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8" w:after="4"/>
        <w:ind w:left="6647" w:right="0" w:firstLine="0"/>
        <w:jc w:val="left"/>
        <w:rPr>
          <w:sz w:val="18"/>
        </w:rPr>
      </w:pPr>
      <w:r>
        <w:rPr>
          <w:sz w:val="18"/>
        </w:rPr>
        <w:t>复星联合健康保险〔</w:t>
      </w:r>
      <w:r>
        <w:rPr>
          <w:rFonts w:ascii="Times New Roman" w:eastAsia="Times New Roman"/>
          <w:sz w:val="18"/>
        </w:rPr>
        <w:t>2018</w:t>
      </w:r>
      <w:r>
        <w:rPr>
          <w:spacing w:val="-8"/>
          <w:sz w:val="18"/>
        </w:rPr>
        <w:t>〕医疗保险 </w:t>
      </w:r>
      <w:r>
        <w:rPr>
          <w:rFonts w:ascii="Times New Roman" w:eastAsia="Times New Roman"/>
          <w:sz w:val="18"/>
        </w:rPr>
        <w:t>059</w:t>
      </w:r>
      <w:r>
        <w:rPr>
          <w:rFonts w:ascii="Times New Roman" w:eastAsia="Times New Roman"/>
          <w:spacing w:val="-1"/>
          <w:sz w:val="18"/>
        </w:rPr>
        <w:t> </w:t>
      </w:r>
      <w:r>
        <w:rPr>
          <w:spacing w:val="-10"/>
          <w:sz w:val="18"/>
        </w:rPr>
        <w:t>号</w:t>
      </w:r>
    </w:p>
    <w:p>
      <w:pPr>
        <w:pStyle w:val="BodyText"/>
        <w:ind w:left="8926"/>
        <w:rPr>
          <w:sz w:val="20"/>
        </w:rPr>
      </w:pPr>
      <w:r>
        <w:rPr>
          <w:sz w:val="20"/>
        </w:rPr>
        <w:drawing>
          <wp:inline distT="0" distB="0" distL="0" distR="0">
            <wp:extent cx="724663"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4663" cy="723900"/>
                    </a:xfrm>
                    <a:prstGeom prst="rect">
                      <a:avLst/>
                    </a:prstGeom>
                  </pic:spPr>
                </pic:pic>
              </a:graphicData>
            </a:graphic>
          </wp:inline>
        </w:drawing>
      </w:r>
      <w:r>
        <w:rPr>
          <w:sz w:val="20"/>
        </w:rPr>
      </w:r>
    </w:p>
    <w:p>
      <w:pPr>
        <w:spacing w:before="0"/>
        <w:ind w:left="0" w:right="396" w:firstLine="0"/>
        <w:jc w:val="right"/>
        <w:rPr>
          <w:sz w:val="18"/>
        </w:rPr>
      </w:pPr>
      <w:r>
        <w:rPr>
          <w:spacing w:val="-1"/>
          <w:sz w:val="18"/>
        </w:rPr>
        <w:t>请扫描以查询验证条款</w:t>
      </w:r>
    </w:p>
    <w:p>
      <w:pPr>
        <w:pStyle w:val="Title"/>
        <w:spacing w:line="364" w:lineRule="auto"/>
      </w:pPr>
      <w:r>
        <w:rPr>
          <w:spacing w:val="-2"/>
          <w:w w:val="95"/>
        </w:rPr>
        <w:t>复</w:t>
      </w:r>
      <w:r>
        <w:rPr>
          <w:spacing w:val="-2"/>
          <w:w w:val="95"/>
        </w:rPr>
        <w:t>星</w:t>
      </w:r>
      <w:r>
        <w:rPr>
          <w:spacing w:val="-2"/>
          <w:w w:val="95"/>
        </w:rPr>
        <w:t>联</w:t>
      </w:r>
      <w:r>
        <w:rPr>
          <w:spacing w:val="-2"/>
          <w:w w:val="95"/>
        </w:rPr>
        <w:t>合</w:t>
      </w:r>
      <w:r>
        <w:rPr>
          <w:spacing w:val="-2"/>
          <w:w w:val="95"/>
        </w:rPr>
        <w:t>和</w:t>
      </w:r>
      <w:r>
        <w:rPr>
          <w:spacing w:val="-2"/>
          <w:w w:val="95"/>
        </w:rPr>
        <w:t>睦</w:t>
      </w:r>
      <w:r>
        <w:rPr>
          <w:spacing w:val="-2"/>
          <w:w w:val="95"/>
        </w:rPr>
        <w:t>医</w:t>
      </w:r>
      <w:r>
        <w:rPr>
          <w:spacing w:val="-2"/>
          <w:w w:val="95"/>
        </w:rPr>
        <w:t>疗</w:t>
      </w:r>
      <w:r>
        <w:rPr>
          <w:spacing w:val="-2"/>
          <w:w w:val="95"/>
        </w:rPr>
        <w:t>保</w:t>
      </w:r>
      <w:r>
        <w:rPr>
          <w:spacing w:val="-2"/>
          <w:w w:val="95"/>
        </w:rPr>
        <w:t>险</w:t>
      </w:r>
      <w:r>
        <w:rPr>
          <w:spacing w:val="-2"/>
          <w:w w:val="95"/>
        </w:rPr>
        <w:t>条</w:t>
      </w:r>
      <w:r>
        <w:rPr>
          <w:spacing w:val="-2"/>
          <w:w w:val="95"/>
        </w:rPr>
        <w:t>款</w:t>
      </w:r>
      <w:r>
        <w:rPr>
          <w:spacing w:val="-4"/>
        </w:rPr>
        <w:t>阅</w:t>
      </w:r>
      <w:r>
        <w:rPr>
          <w:spacing w:val="-4"/>
        </w:rPr>
        <w:t>读</w:t>
      </w:r>
      <w:r>
        <w:rPr>
          <w:spacing w:val="-4"/>
        </w:rPr>
        <w:t>指</w:t>
      </w:r>
      <w:r>
        <w:rPr>
          <w:spacing w:val="-4"/>
        </w:rPr>
        <w:t>引</w:t>
      </w:r>
    </w:p>
    <w:p>
      <w:pPr>
        <w:pStyle w:val="BodyText"/>
        <w:spacing w:line="195" w:lineRule="exact"/>
        <w:ind w:left="740"/>
      </w:pPr>
      <w:r>
        <w:rPr>
          <w:spacing w:val="-2"/>
        </w:rPr>
        <w:t>本阅读指引助您理解复星联合健康保险股份有限公司（以下简称“本公司”）</w:t>
      </w:r>
      <w:r>
        <w:rPr>
          <w:spacing w:val="-3"/>
        </w:rPr>
        <w:t>《复星联合和睦医疗保</w:t>
      </w:r>
    </w:p>
    <w:p>
      <w:pPr>
        <w:pStyle w:val="BodyText"/>
        <w:spacing w:before="43"/>
        <w:ind w:left="320"/>
      </w:pPr>
      <w:r>
        <w:rPr>
          <w:spacing w:val="-2"/>
        </w:rPr>
        <w:t>险条款》（</w:t>
      </w:r>
      <w:r>
        <w:rPr>
          <w:spacing w:val="-3"/>
        </w:rPr>
        <w:t>以下简称“本保险条款”</w:t>
      </w:r>
      <w:r>
        <w:rPr>
          <w:spacing w:val="-5"/>
        </w:rPr>
        <w:t>）</w:t>
      </w:r>
    </w:p>
    <w:p>
      <w:pPr>
        <w:pStyle w:val="Heading3"/>
        <w:spacing w:before="56"/>
        <w:ind w:left="320"/>
      </w:pPr>
      <w:r>
        <w:rPr>
          <w:rFonts w:ascii="Wingdings 2" w:hAnsi="Wingdings 2" w:eastAsia="Wingdings 2"/>
          <w:spacing w:val="-2"/>
          <w:position w:val="-11"/>
          <w:sz w:val="52"/>
        </w:rPr>
        <w:t></w:t>
      </w:r>
      <w:r>
        <w:rPr>
          <w:spacing w:val="-4"/>
        </w:rPr>
        <w:t>拥有的重要权益</w:t>
      </w:r>
    </w:p>
    <w:p>
      <w:pPr>
        <w:pStyle w:val="ListParagraph"/>
        <w:numPr>
          <w:ilvl w:val="0"/>
          <w:numId w:val="1"/>
        </w:numPr>
        <w:tabs>
          <w:tab w:pos="1265" w:val="left" w:leader="none"/>
          <w:tab w:pos="1266" w:val="left" w:leader="none"/>
        </w:tabs>
        <w:spacing w:line="240" w:lineRule="auto" w:before="62" w:after="0"/>
        <w:ind w:left="1266" w:right="0" w:hanging="420"/>
        <w:jc w:val="left"/>
        <w:rPr>
          <w:sz w:val="21"/>
        </w:rPr>
      </w:pPr>
      <w:r>
        <w:rPr>
          <w:w w:val="99"/>
          <w:sz w:val="21"/>
        </w:rPr>
        <w:t>被</w:t>
      </w:r>
      <w:r>
        <w:rPr>
          <w:w w:val="99"/>
          <w:sz w:val="21"/>
        </w:rPr>
        <w:t>保</w:t>
      </w:r>
      <w:r>
        <w:rPr>
          <w:w w:val="99"/>
          <w:sz w:val="21"/>
        </w:rPr>
        <w:t>险人享受的保险保障</w:t>
      </w:r>
      <w:r>
        <w:rPr>
          <w:spacing w:val="-4"/>
          <w:w w:val="109"/>
          <w:sz w:val="21"/>
        </w:rPr>
        <w:t>„„„„„„„„„„„„„„„„„„„„„„„„„„„„</w:t>
      </w:r>
      <w:r>
        <w:rPr>
          <w:spacing w:val="-1"/>
          <w:w w:val="8"/>
          <w:sz w:val="21"/>
        </w:rPr>
        <w:t>2</w:t>
      </w:r>
      <w:r>
        <w:rPr>
          <w:spacing w:val="-4"/>
          <w:w w:val="8"/>
          <w:sz w:val="21"/>
        </w:rPr>
        <w:t>.</w:t>
      </w:r>
      <w:r>
        <w:rPr>
          <w:spacing w:val="-1"/>
          <w:w w:val="8"/>
          <w:sz w:val="21"/>
        </w:rPr>
        <w:t>3</w:t>
      </w:r>
    </w:p>
    <w:p>
      <w:pPr>
        <w:pStyle w:val="ListParagraph"/>
        <w:numPr>
          <w:ilvl w:val="0"/>
          <w:numId w:val="1"/>
        </w:numPr>
        <w:tabs>
          <w:tab w:pos="1265" w:val="left" w:leader="none"/>
          <w:tab w:pos="1266" w:val="left" w:leader="none"/>
        </w:tabs>
        <w:spacing w:line="240" w:lineRule="auto" w:before="43" w:after="0"/>
        <w:ind w:left="1266" w:right="0" w:hanging="420"/>
        <w:jc w:val="left"/>
        <w:rPr>
          <w:sz w:val="21"/>
        </w:rPr>
      </w:pPr>
      <w:r>
        <w:rPr>
          <w:w w:val="99"/>
          <w:sz w:val="21"/>
        </w:rPr>
        <w:t>投</w:t>
      </w:r>
      <w:r>
        <w:rPr>
          <w:w w:val="99"/>
          <w:sz w:val="21"/>
        </w:rPr>
        <w:t>保</w:t>
      </w:r>
      <w:r>
        <w:rPr>
          <w:w w:val="99"/>
          <w:sz w:val="21"/>
        </w:rPr>
        <w:t>人有解除合同的权利</w:t>
      </w:r>
      <w:r>
        <w:rPr>
          <w:spacing w:val="-4"/>
          <w:w w:val="109"/>
          <w:sz w:val="21"/>
        </w:rPr>
        <w:t>„„„„„„„„„„„„„„„„„„„„„„„„„„„„</w:t>
      </w:r>
      <w:r>
        <w:rPr>
          <w:spacing w:val="-1"/>
          <w:w w:val="8"/>
          <w:sz w:val="21"/>
        </w:rPr>
        <w:t>5</w:t>
      </w:r>
      <w:r>
        <w:rPr>
          <w:spacing w:val="-4"/>
          <w:w w:val="8"/>
          <w:sz w:val="21"/>
        </w:rPr>
        <w:t>.1</w:t>
      </w:r>
    </w:p>
    <w:p>
      <w:pPr>
        <w:pStyle w:val="Heading3"/>
        <w:spacing w:before="58"/>
        <w:ind w:left="320"/>
      </w:pPr>
      <w:r>
        <w:rPr>
          <w:rFonts w:ascii="Wingdings 2" w:hAnsi="Wingdings 2" w:eastAsia="Wingdings 2"/>
          <w:spacing w:val="-2"/>
          <w:position w:val="-11"/>
          <w:sz w:val="52"/>
        </w:rPr>
        <w:t></w:t>
      </w:r>
      <w:r>
        <w:rPr>
          <w:spacing w:val="-3"/>
        </w:rPr>
        <w:t>应当特别注意的事项</w:t>
      </w:r>
    </w:p>
    <w:p>
      <w:pPr>
        <w:pStyle w:val="ListParagraph"/>
        <w:numPr>
          <w:ilvl w:val="0"/>
          <w:numId w:val="1"/>
        </w:numPr>
        <w:tabs>
          <w:tab w:pos="1265" w:val="left" w:leader="none"/>
          <w:tab w:pos="1266" w:val="left" w:leader="none"/>
        </w:tabs>
        <w:spacing w:line="240" w:lineRule="auto" w:before="62" w:after="0"/>
        <w:ind w:left="1266" w:right="0" w:hanging="420"/>
        <w:jc w:val="left"/>
        <w:rPr>
          <w:sz w:val="21"/>
        </w:rPr>
      </w:pPr>
      <w:r>
        <w:rPr>
          <w:w w:val="99"/>
          <w:sz w:val="21"/>
        </w:rPr>
        <w:t>在</w:t>
      </w:r>
      <w:r>
        <w:rPr>
          <w:w w:val="99"/>
          <w:sz w:val="21"/>
        </w:rPr>
        <w:t>某</w:t>
      </w:r>
      <w:r>
        <w:rPr>
          <w:w w:val="99"/>
          <w:sz w:val="21"/>
        </w:rPr>
        <w:t>些情况下，本公司不</w:t>
      </w:r>
      <w:r>
        <w:rPr>
          <w:w w:val="99"/>
          <w:sz w:val="21"/>
        </w:rPr>
        <w:t>承</w:t>
      </w:r>
      <w:r>
        <w:rPr>
          <w:w w:val="99"/>
          <w:sz w:val="21"/>
        </w:rPr>
        <w:t>担</w:t>
      </w:r>
      <w:r>
        <w:rPr>
          <w:w w:val="99"/>
          <w:sz w:val="21"/>
        </w:rPr>
        <w:t>保险责任</w:t>
      </w:r>
      <w:r>
        <w:rPr>
          <w:spacing w:val="-4"/>
          <w:w w:val="47"/>
          <w:sz w:val="21"/>
        </w:rPr>
        <w:t>„</w:t>
      </w:r>
      <w:r>
        <w:rPr>
          <w:spacing w:val="-4"/>
          <w:w w:val="114"/>
          <w:sz w:val="21"/>
        </w:rPr>
        <w:t>„„„„„„„„„„„„„„„„„„„„„</w:t>
      </w:r>
      <w:r>
        <w:rPr>
          <w:spacing w:val="-1"/>
          <w:w w:val="13"/>
          <w:sz w:val="21"/>
        </w:rPr>
        <w:t>2</w:t>
      </w:r>
      <w:r>
        <w:rPr>
          <w:spacing w:val="-4"/>
          <w:w w:val="13"/>
          <w:sz w:val="21"/>
        </w:rPr>
        <w:t>.</w:t>
      </w:r>
      <w:r>
        <w:rPr>
          <w:spacing w:val="-1"/>
          <w:w w:val="13"/>
          <w:sz w:val="21"/>
        </w:rPr>
        <w:t>5</w:t>
      </w:r>
    </w:p>
    <w:p>
      <w:pPr>
        <w:pStyle w:val="ListParagraph"/>
        <w:numPr>
          <w:ilvl w:val="0"/>
          <w:numId w:val="1"/>
        </w:numPr>
        <w:tabs>
          <w:tab w:pos="1265" w:val="left" w:leader="none"/>
          <w:tab w:pos="1266" w:val="left" w:leader="none"/>
        </w:tabs>
        <w:spacing w:line="240" w:lineRule="auto" w:before="43" w:after="0"/>
        <w:ind w:left="1266" w:right="0" w:hanging="420"/>
        <w:jc w:val="left"/>
        <w:rPr>
          <w:sz w:val="21"/>
        </w:rPr>
      </w:pPr>
      <w:r>
        <w:rPr>
          <w:spacing w:val="-2"/>
          <w:w w:val="104"/>
          <w:sz w:val="21"/>
        </w:rPr>
        <w:t>及</w:t>
      </w:r>
      <w:r>
        <w:rPr>
          <w:spacing w:val="-2"/>
          <w:w w:val="104"/>
          <w:sz w:val="21"/>
        </w:rPr>
        <w:t>时</w:t>
      </w:r>
      <w:r>
        <w:rPr>
          <w:spacing w:val="-2"/>
          <w:w w:val="104"/>
          <w:sz w:val="21"/>
        </w:rPr>
        <w:t>向本公司通知保险事</w:t>
      </w:r>
      <w:r>
        <w:rPr>
          <w:spacing w:val="-2"/>
          <w:w w:val="104"/>
          <w:sz w:val="21"/>
        </w:rPr>
        <w:t>故</w:t>
      </w:r>
      <w:r>
        <w:rPr>
          <w:spacing w:val="-3"/>
          <w:w w:val="67"/>
          <w:sz w:val="21"/>
        </w:rPr>
        <w:t>„„</w:t>
      </w:r>
      <w:r>
        <w:rPr>
          <w:spacing w:val="-4"/>
          <w:w w:val="118"/>
          <w:sz w:val="21"/>
        </w:rPr>
        <w:t>„„„„„„„„„„„„„„„„„„„„„„„„„</w:t>
      </w:r>
      <w:r>
        <w:rPr>
          <w:spacing w:val="-1"/>
          <w:w w:val="17"/>
          <w:sz w:val="21"/>
        </w:rPr>
        <w:t>3</w:t>
      </w:r>
      <w:r>
        <w:rPr>
          <w:spacing w:val="-4"/>
          <w:w w:val="17"/>
          <w:sz w:val="21"/>
        </w:rPr>
        <w:t>.</w:t>
      </w:r>
      <w:r>
        <w:rPr>
          <w:spacing w:val="-1"/>
          <w:w w:val="17"/>
          <w:sz w:val="21"/>
        </w:rPr>
        <w:t>2</w:t>
      </w:r>
    </w:p>
    <w:p>
      <w:pPr>
        <w:pStyle w:val="ListParagraph"/>
        <w:numPr>
          <w:ilvl w:val="0"/>
          <w:numId w:val="1"/>
        </w:numPr>
        <w:tabs>
          <w:tab w:pos="1265" w:val="left" w:leader="none"/>
          <w:tab w:pos="1266" w:val="left" w:leader="none"/>
        </w:tabs>
        <w:spacing w:line="240" w:lineRule="auto" w:before="43" w:after="0"/>
        <w:ind w:left="1266" w:right="0" w:hanging="420"/>
        <w:jc w:val="left"/>
        <w:rPr>
          <w:sz w:val="21"/>
        </w:rPr>
      </w:pPr>
      <w:r>
        <w:rPr>
          <w:w w:val="99"/>
          <w:sz w:val="21"/>
        </w:rPr>
        <w:t>应</w:t>
      </w:r>
      <w:r>
        <w:rPr>
          <w:w w:val="99"/>
          <w:sz w:val="21"/>
        </w:rPr>
        <w:t>当</w:t>
      </w:r>
      <w:r>
        <w:rPr>
          <w:w w:val="99"/>
          <w:sz w:val="21"/>
        </w:rPr>
        <w:t>按时交纳保险费</w:t>
      </w:r>
      <w:r>
        <w:rPr>
          <w:spacing w:val="-4"/>
          <w:w w:val="109"/>
          <w:sz w:val="21"/>
        </w:rPr>
        <w:t>„„„„„„„„„„„„„„„„„„„„„„„„„„„„„„</w:t>
      </w:r>
      <w:r>
        <w:rPr>
          <w:spacing w:val="-1"/>
          <w:w w:val="8"/>
          <w:sz w:val="21"/>
        </w:rPr>
        <w:t>4</w:t>
      </w:r>
      <w:r>
        <w:rPr>
          <w:spacing w:val="-4"/>
          <w:w w:val="8"/>
          <w:sz w:val="21"/>
        </w:rPr>
        <w:t>.</w:t>
      </w:r>
      <w:r>
        <w:rPr>
          <w:spacing w:val="-1"/>
          <w:w w:val="8"/>
          <w:sz w:val="21"/>
        </w:rPr>
        <w:t>1</w:t>
      </w:r>
    </w:p>
    <w:p>
      <w:pPr>
        <w:pStyle w:val="ListParagraph"/>
        <w:numPr>
          <w:ilvl w:val="0"/>
          <w:numId w:val="1"/>
        </w:numPr>
        <w:tabs>
          <w:tab w:pos="1265" w:val="left" w:leader="none"/>
          <w:tab w:pos="1266" w:val="left" w:leader="none"/>
        </w:tabs>
        <w:spacing w:line="240" w:lineRule="auto" w:before="42" w:after="0"/>
        <w:ind w:left="1266" w:right="0" w:hanging="420"/>
        <w:jc w:val="left"/>
        <w:rPr>
          <w:sz w:val="21"/>
        </w:rPr>
      </w:pPr>
      <w:r>
        <w:rPr>
          <w:w w:val="99"/>
          <w:sz w:val="21"/>
        </w:rPr>
        <w:t>退</w:t>
      </w:r>
      <w:r>
        <w:rPr>
          <w:w w:val="99"/>
          <w:sz w:val="21"/>
        </w:rPr>
        <w:t>保</w:t>
      </w:r>
      <w:r>
        <w:rPr>
          <w:w w:val="99"/>
          <w:sz w:val="21"/>
        </w:rPr>
        <w:t>会给投保人造成一定</w:t>
      </w:r>
      <w:r>
        <w:rPr>
          <w:w w:val="99"/>
          <w:sz w:val="21"/>
        </w:rPr>
        <w:t>的</w:t>
      </w:r>
      <w:r>
        <w:rPr>
          <w:w w:val="99"/>
          <w:sz w:val="21"/>
        </w:rPr>
        <w:t>损</w:t>
      </w:r>
      <w:r>
        <w:rPr>
          <w:w w:val="99"/>
          <w:sz w:val="21"/>
        </w:rPr>
        <w:t>失，请慎重决策</w:t>
      </w:r>
      <w:r>
        <w:rPr>
          <w:spacing w:val="-4"/>
          <w:w w:val="113"/>
          <w:sz w:val="21"/>
        </w:rPr>
        <w:t>„„„„„„„„„„„„„„„„„„„</w:t>
      </w:r>
      <w:r>
        <w:rPr>
          <w:spacing w:val="-1"/>
          <w:w w:val="12"/>
          <w:sz w:val="21"/>
        </w:rPr>
        <w:t>5</w:t>
      </w:r>
      <w:r>
        <w:rPr>
          <w:spacing w:val="-4"/>
          <w:w w:val="12"/>
          <w:sz w:val="21"/>
        </w:rPr>
        <w:t>.</w:t>
      </w:r>
      <w:r>
        <w:rPr>
          <w:spacing w:val="-1"/>
          <w:w w:val="12"/>
          <w:sz w:val="21"/>
        </w:rPr>
        <w:t>1</w:t>
      </w:r>
    </w:p>
    <w:p>
      <w:pPr>
        <w:pStyle w:val="ListParagraph"/>
        <w:numPr>
          <w:ilvl w:val="0"/>
          <w:numId w:val="1"/>
        </w:numPr>
        <w:tabs>
          <w:tab w:pos="1265" w:val="left" w:leader="none"/>
          <w:tab w:pos="1266" w:val="left" w:leader="none"/>
        </w:tabs>
        <w:spacing w:line="240" w:lineRule="auto" w:before="43" w:after="0"/>
        <w:ind w:left="1266" w:right="0" w:hanging="420"/>
        <w:jc w:val="left"/>
        <w:rPr>
          <w:sz w:val="21"/>
        </w:rPr>
      </w:pPr>
      <w:r>
        <w:rPr>
          <w:w w:val="99"/>
          <w:sz w:val="21"/>
        </w:rPr>
        <w:t>投</w:t>
      </w:r>
      <w:r>
        <w:rPr>
          <w:w w:val="99"/>
          <w:sz w:val="21"/>
        </w:rPr>
        <w:t>保</w:t>
      </w:r>
      <w:r>
        <w:rPr>
          <w:w w:val="99"/>
          <w:sz w:val="21"/>
        </w:rPr>
        <w:t>人有如实告知的义务</w:t>
      </w:r>
      <w:r>
        <w:rPr>
          <w:spacing w:val="-4"/>
          <w:w w:val="109"/>
          <w:sz w:val="21"/>
        </w:rPr>
        <w:t>„„„„„„„„„„„„„„„„„„„„„„„„„„„„</w:t>
      </w:r>
      <w:r>
        <w:rPr>
          <w:spacing w:val="-1"/>
          <w:w w:val="8"/>
          <w:sz w:val="21"/>
        </w:rPr>
        <w:t>6</w:t>
      </w:r>
      <w:r>
        <w:rPr>
          <w:spacing w:val="-4"/>
          <w:w w:val="8"/>
          <w:sz w:val="21"/>
        </w:rPr>
        <w:t>.</w:t>
      </w:r>
      <w:r>
        <w:rPr>
          <w:spacing w:val="-1"/>
          <w:w w:val="8"/>
          <w:sz w:val="21"/>
        </w:rPr>
        <w:t>1</w:t>
      </w:r>
    </w:p>
    <w:p>
      <w:pPr>
        <w:pStyle w:val="ListParagraph"/>
        <w:numPr>
          <w:ilvl w:val="0"/>
          <w:numId w:val="1"/>
        </w:numPr>
        <w:tabs>
          <w:tab w:pos="1265" w:val="left" w:leader="none"/>
          <w:tab w:pos="1266" w:val="left" w:leader="none"/>
        </w:tabs>
        <w:spacing w:line="240" w:lineRule="auto" w:before="43" w:after="0"/>
        <w:ind w:left="1266" w:right="0" w:hanging="420"/>
        <w:jc w:val="left"/>
        <w:rPr>
          <w:sz w:val="21"/>
        </w:rPr>
      </w:pPr>
      <w:r>
        <w:rPr>
          <w:spacing w:val="-3"/>
          <w:sz w:val="21"/>
        </w:rPr>
        <w:t>本公司对可能影响本合同保障的重要内容进行显著标识，请仔细阅读正文中背景突出显示的内容</w:t>
      </w:r>
    </w:p>
    <w:p>
      <w:pPr>
        <w:spacing w:line="473" w:lineRule="exact" w:before="21"/>
        <w:ind w:left="320" w:right="0" w:firstLine="0"/>
        <w:jc w:val="left"/>
        <w:rPr>
          <w:b/>
          <w:sz w:val="21"/>
        </w:rPr>
      </w:pPr>
      <w:r>
        <w:rPr>
          <w:rFonts w:ascii="Wingdings 2" w:hAnsi="Wingdings 2" w:eastAsia="Wingdings 2"/>
          <w:b/>
          <w:spacing w:val="-2"/>
          <w:position w:val="-11"/>
          <w:sz w:val="52"/>
        </w:rPr>
        <w:t></w:t>
      </w:r>
      <w:r>
        <w:rPr>
          <w:b/>
          <w:spacing w:val="-3"/>
          <w:sz w:val="21"/>
        </w:rPr>
        <w:t>本保险条款是保险合同的重要内容，为充分保障您的权益，请仔细阅读本条款</w:t>
      </w:r>
    </w:p>
    <w:p>
      <w:pPr>
        <w:spacing w:line="473" w:lineRule="exact" w:before="0"/>
        <w:ind w:left="260" w:right="0" w:firstLine="0"/>
        <w:jc w:val="left"/>
        <w:rPr>
          <w:b/>
          <w:sz w:val="21"/>
        </w:rPr>
      </w:pPr>
      <w:r>
        <w:rPr/>
        <w:drawing>
          <wp:anchor distT="0" distB="0" distL="0" distR="0" allowOverlap="1" layoutInCell="1" locked="0" behindDoc="1" simplePos="0" relativeHeight="486758400">
            <wp:simplePos x="0" y="0"/>
            <wp:positionH relativeFrom="page">
              <wp:posOffset>980236</wp:posOffset>
            </wp:positionH>
            <wp:positionV relativeFrom="paragraph">
              <wp:posOffset>206505</wp:posOffset>
            </wp:positionV>
            <wp:extent cx="5590997" cy="414129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5590997" cy="4141291"/>
                    </a:xfrm>
                    <a:prstGeom prst="rect">
                      <a:avLst/>
                    </a:prstGeom>
                  </pic:spPr>
                </pic:pic>
              </a:graphicData>
            </a:graphic>
          </wp:anchor>
        </w:drawing>
      </w:r>
      <w:r>
        <w:rPr/>
        <w:pict>
          <v:shape style="position:absolute;margin-left:78.304001pt;margin-top:16.500233pt;width:374.55pt;height:325.3pt;mso-position-horizontal-relative:page;mso-position-vertical-relative:paragraph;z-index:15729152"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1"/>
                    <w:gridCol w:w="3706"/>
                    <w:gridCol w:w="689"/>
                    <w:gridCol w:w="2415"/>
                  </w:tblGrid>
                  <w:tr>
                    <w:trPr>
                      <w:trHeight w:val="529" w:hRule="atLeast"/>
                    </w:trPr>
                    <w:tc>
                      <w:tcPr>
                        <w:tcW w:w="4387" w:type="dxa"/>
                        <w:gridSpan w:val="2"/>
                      </w:tcPr>
                      <w:p>
                        <w:pPr>
                          <w:pStyle w:val="TableParagraph"/>
                          <w:spacing w:before="8"/>
                          <w:ind w:left="0"/>
                          <w:rPr>
                            <w:b/>
                            <w:sz w:val="20"/>
                          </w:rPr>
                        </w:pPr>
                      </w:p>
                      <w:p>
                        <w:pPr>
                          <w:pStyle w:val="TableParagraph"/>
                          <w:spacing w:line="244" w:lineRule="exact" w:before="1"/>
                          <w:ind w:left="100"/>
                          <w:rPr>
                            <w:b/>
                            <w:sz w:val="21"/>
                          </w:rPr>
                        </w:pPr>
                        <w:r>
                          <w:rPr>
                            <w:b/>
                            <w:w w:val="95"/>
                            <w:sz w:val="21"/>
                          </w:rPr>
                          <w:t>1.</w:t>
                        </w:r>
                        <w:r>
                          <w:rPr>
                            <w:b/>
                            <w:w w:val="95"/>
                            <w:sz w:val="21"/>
                          </w:rPr>
                          <w:t>合</w:t>
                        </w:r>
                        <w:r>
                          <w:rPr>
                            <w:b/>
                            <w:w w:val="95"/>
                            <w:sz w:val="21"/>
                          </w:rPr>
                          <w:t>同</w:t>
                        </w:r>
                        <w:r>
                          <w:rPr>
                            <w:b/>
                            <w:w w:val="95"/>
                            <w:sz w:val="21"/>
                          </w:rPr>
                          <w:t>订</w:t>
                        </w:r>
                        <w:r>
                          <w:rPr>
                            <w:b/>
                            <w:spacing w:val="-10"/>
                            <w:w w:val="95"/>
                            <w:sz w:val="21"/>
                          </w:rPr>
                          <w:t>立</w:t>
                        </w:r>
                      </w:p>
                    </w:tc>
                    <w:tc>
                      <w:tcPr>
                        <w:tcW w:w="689" w:type="dxa"/>
                      </w:tcPr>
                      <w:p>
                        <w:pPr>
                          <w:pStyle w:val="TableParagraph"/>
                          <w:spacing w:before="8"/>
                          <w:ind w:left="0"/>
                          <w:rPr>
                            <w:b/>
                            <w:sz w:val="20"/>
                          </w:rPr>
                        </w:pPr>
                      </w:p>
                      <w:p>
                        <w:pPr>
                          <w:pStyle w:val="TableParagraph"/>
                          <w:spacing w:line="244" w:lineRule="exact" w:before="1"/>
                          <w:ind w:left="0" w:right="51"/>
                          <w:jc w:val="right"/>
                          <w:rPr>
                            <w:sz w:val="21"/>
                          </w:rPr>
                        </w:pPr>
                        <w:r>
                          <w:rPr>
                            <w:spacing w:val="-5"/>
                            <w:sz w:val="21"/>
                          </w:rPr>
                          <w:t>3.6</w:t>
                        </w:r>
                      </w:p>
                    </w:tc>
                    <w:tc>
                      <w:tcPr>
                        <w:tcW w:w="2415" w:type="dxa"/>
                      </w:tcPr>
                      <w:p>
                        <w:pPr>
                          <w:pStyle w:val="TableParagraph"/>
                          <w:spacing w:before="8"/>
                          <w:ind w:left="0"/>
                          <w:rPr>
                            <w:b/>
                            <w:sz w:val="20"/>
                          </w:rPr>
                        </w:pPr>
                      </w:p>
                      <w:p>
                        <w:pPr>
                          <w:pStyle w:val="TableParagraph"/>
                          <w:spacing w:line="244" w:lineRule="exact" w:before="1"/>
                          <w:ind w:left="52"/>
                          <w:rPr>
                            <w:sz w:val="21"/>
                          </w:rPr>
                        </w:pPr>
                        <w:r>
                          <w:rPr>
                            <w:spacing w:val="-4"/>
                            <w:sz w:val="21"/>
                          </w:rPr>
                          <w:t>配合调查</w:t>
                        </w:r>
                      </w:p>
                    </w:tc>
                  </w:tr>
                  <w:tr>
                    <w:trPr>
                      <w:trHeight w:val="259" w:hRule="atLeast"/>
                    </w:trPr>
                    <w:tc>
                      <w:tcPr>
                        <w:tcW w:w="4387" w:type="dxa"/>
                        <w:gridSpan w:val="2"/>
                      </w:tcPr>
                      <w:p>
                        <w:pPr>
                          <w:pStyle w:val="TableParagraph"/>
                          <w:spacing w:line="239" w:lineRule="exact"/>
                          <w:ind w:left="311"/>
                          <w:rPr>
                            <w:sz w:val="21"/>
                          </w:rPr>
                        </w:pPr>
                        <w:r>
                          <w:rPr>
                            <w:sz w:val="21"/>
                          </w:rPr>
                          <w:t>1.1</w:t>
                        </w:r>
                        <w:r>
                          <w:rPr>
                            <w:spacing w:val="-4"/>
                            <w:sz w:val="21"/>
                          </w:rPr>
                          <w:t> 合同构成</w:t>
                        </w:r>
                      </w:p>
                    </w:tc>
                    <w:tc>
                      <w:tcPr>
                        <w:tcW w:w="689" w:type="dxa"/>
                      </w:tcPr>
                      <w:p>
                        <w:pPr>
                          <w:pStyle w:val="TableParagraph"/>
                          <w:spacing w:line="239" w:lineRule="exact"/>
                          <w:ind w:left="0" w:right="51"/>
                          <w:jc w:val="right"/>
                          <w:rPr>
                            <w:sz w:val="21"/>
                          </w:rPr>
                        </w:pPr>
                        <w:r>
                          <w:rPr>
                            <w:spacing w:val="-5"/>
                            <w:sz w:val="21"/>
                          </w:rPr>
                          <w:t>3.7</w:t>
                        </w:r>
                      </w:p>
                    </w:tc>
                    <w:tc>
                      <w:tcPr>
                        <w:tcW w:w="2415" w:type="dxa"/>
                      </w:tcPr>
                      <w:p>
                        <w:pPr>
                          <w:pStyle w:val="TableParagraph"/>
                          <w:spacing w:line="239" w:lineRule="exact"/>
                          <w:ind w:left="52"/>
                          <w:rPr>
                            <w:sz w:val="21"/>
                          </w:rPr>
                        </w:pPr>
                        <w:r>
                          <w:rPr>
                            <w:spacing w:val="-4"/>
                            <w:sz w:val="21"/>
                          </w:rPr>
                          <w:t>保险金的给付</w:t>
                        </w:r>
                      </w:p>
                    </w:tc>
                  </w:tr>
                  <w:tr>
                    <w:trPr>
                      <w:trHeight w:val="544" w:hRule="atLeast"/>
                    </w:trPr>
                    <w:tc>
                      <w:tcPr>
                        <w:tcW w:w="4387" w:type="dxa"/>
                        <w:gridSpan w:val="2"/>
                      </w:tcPr>
                      <w:p>
                        <w:pPr>
                          <w:pStyle w:val="TableParagraph"/>
                          <w:numPr>
                            <w:ilvl w:val="1"/>
                            <w:numId w:val="2"/>
                          </w:numPr>
                          <w:tabs>
                            <w:tab w:pos="732" w:val="left" w:leader="none"/>
                          </w:tabs>
                          <w:spacing w:line="261" w:lineRule="exact" w:before="0" w:after="0"/>
                          <w:ind w:left="731" w:right="0" w:hanging="421"/>
                          <w:jc w:val="left"/>
                          <w:rPr>
                            <w:sz w:val="21"/>
                          </w:rPr>
                        </w:pPr>
                        <w:r>
                          <w:rPr>
                            <w:spacing w:val="-4"/>
                            <w:sz w:val="21"/>
                          </w:rPr>
                          <w:t>合同成立与生效</w:t>
                        </w:r>
                      </w:p>
                      <w:p>
                        <w:pPr>
                          <w:pStyle w:val="TableParagraph"/>
                          <w:numPr>
                            <w:ilvl w:val="1"/>
                            <w:numId w:val="2"/>
                          </w:numPr>
                          <w:tabs>
                            <w:tab w:pos="734" w:val="left" w:leader="none"/>
                          </w:tabs>
                          <w:spacing w:line="264" w:lineRule="exact" w:before="0" w:after="0"/>
                          <w:ind w:left="733" w:right="0" w:hanging="423"/>
                          <w:jc w:val="left"/>
                          <w:rPr>
                            <w:sz w:val="21"/>
                          </w:rPr>
                        </w:pPr>
                        <w:r>
                          <w:rPr>
                            <w:spacing w:val="-4"/>
                            <w:sz w:val="21"/>
                          </w:rPr>
                          <w:t>投保范围</w:t>
                        </w:r>
                      </w:p>
                    </w:tc>
                    <w:tc>
                      <w:tcPr>
                        <w:tcW w:w="689" w:type="dxa"/>
                      </w:tcPr>
                      <w:p>
                        <w:pPr>
                          <w:pStyle w:val="TableParagraph"/>
                          <w:spacing w:line="265" w:lineRule="exact"/>
                          <w:ind w:left="0" w:right="51"/>
                          <w:jc w:val="right"/>
                          <w:rPr>
                            <w:sz w:val="21"/>
                          </w:rPr>
                        </w:pPr>
                        <w:r>
                          <w:rPr>
                            <w:spacing w:val="-5"/>
                            <w:sz w:val="21"/>
                          </w:rPr>
                          <w:t>3.8</w:t>
                        </w:r>
                      </w:p>
                    </w:tc>
                    <w:tc>
                      <w:tcPr>
                        <w:tcW w:w="2415" w:type="dxa"/>
                      </w:tcPr>
                      <w:p>
                        <w:pPr>
                          <w:pStyle w:val="TableParagraph"/>
                          <w:spacing w:line="265" w:lineRule="exact"/>
                          <w:ind w:left="52"/>
                          <w:rPr>
                            <w:sz w:val="21"/>
                          </w:rPr>
                        </w:pPr>
                        <w:r>
                          <w:rPr>
                            <w:spacing w:val="-4"/>
                            <w:sz w:val="21"/>
                          </w:rPr>
                          <w:t>诉讼时效</w:t>
                        </w:r>
                      </w:p>
                    </w:tc>
                  </w:tr>
                  <w:tr>
                    <w:trPr>
                      <w:trHeight w:val="235" w:hRule="atLeast"/>
                    </w:trPr>
                    <w:tc>
                      <w:tcPr>
                        <w:tcW w:w="681" w:type="dxa"/>
                      </w:tcPr>
                      <w:p>
                        <w:pPr>
                          <w:pStyle w:val="TableParagraph"/>
                          <w:spacing w:line="215" w:lineRule="exact"/>
                          <w:ind w:left="0" w:right="51"/>
                          <w:jc w:val="right"/>
                          <w:rPr>
                            <w:sz w:val="21"/>
                          </w:rPr>
                        </w:pPr>
                        <w:r>
                          <w:rPr>
                            <w:spacing w:val="-5"/>
                            <w:sz w:val="21"/>
                          </w:rPr>
                          <w:t>1.4</w:t>
                        </w:r>
                      </w:p>
                    </w:tc>
                    <w:tc>
                      <w:tcPr>
                        <w:tcW w:w="3706" w:type="dxa"/>
                      </w:tcPr>
                      <w:p>
                        <w:pPr>
                          <w:pStyle w:val="TableParagraph"/>
                          <w:spacing w:line="215" w:lineRule="exact"/>
                          <w:ind w:left="52"/>
                          <w:rPr>
                            <w:sz w:val="21"/>
                          </w:rPr>
                        </w:pPr>
                        <w:r>
                          <w:rPr>
                            <w:spacing w:val="-4"/>
                            <w:sz w:val="21"/>
                          </w:rPr>
                          <w:t>医疗服务网络</w:t>
                        </w:r>
                      </w:p>
                    </w:tc>
                    <w:tc>
                      <w:tcPr>
                        <w:tcW w:w="3104" w:type="dxa"/>
                        <w:gridSpan w:val="2"/>
                      </w:tcPr>
                      <w:p>
                        <w:pPr>
                          <w:pStyle w:val="TableParagraph"/>
                          <w:spacing w:line="215" w:lineRule="exact"/>
                          <w:ind w:left="107"/>
                          <w:rPr>
                            <w:b/>
                            <w:sz w:val="21"/>
                          </w:rPr>
                        </w:pPr>
                        <w:r>
                          <w:rPr>
                            <w:b/>
                            <w:w w:val="95"/>
                            <w:sz w:val="21"/>
                          </w:rPr>
                          <w:t>4.</w:t>
                        </w:r>
                        <w:r>
                          <w:rPr>
                            <w:b/>
                            <w:w w:val="95"/>
                            <w:sz w:val="21"/>
                          </w:rPr>
                          <w:t>保</w:t>
                        </w:r>
                        <w:r>
                          <w:rPr>
                            <w:b/>
                            <w:w w:val="95"/>
                            <w:sz w:val="21"/>
                          </w:rPr>
                          <w:t>险</w:t>
                        </w:r>
                        <w:r>
                          <w:rPr>
                            <w:b/>
                            <w:w w:val="95"/>
                            <w:sz w:val="21"/>
                          </w:rPr>
                          <w:t>费</w:t>
                        </w:r>
                        <w:r>
                          <w:rPr>
                            <w:b/>
                            <w:w w:val="95"/>
                            <w:sz w:val="21"/>
                          </w:rPr>
                          <w:t>交</w:t>
                        </w:r>
                        <w:r>
                          <w:rPr>
                            <w:b/>
                            <w:spacing w:val="-10"/>
                            <w:w w:val="95"/>
                            <w:sz w:val="21"/>
                          </w:rPr>
                          <w:t>纳</w:t>
                        </w:r>
                      </w:p>
                    </w:tc>
                  </w:tr>
                  <w:tr>
                    <w:trPr>
                      <w:trHeight w:val="260" w:hRule="atLeast"/>
                    </w:trPr>
                    <w:tc>
                      <w:tcPr>
                        <w:tcW w:w="681" w:type="dxa"/>
                      </w:tcPr>
                      <w:p>
                        <w:pPr>
                          <w:pStyle w:val="TableParagraph"/>
                          <w:spacing w:line="240" w:lineRule="exact"/>
                          <w:ind w:left="0" w:right="51"/>
                          <w:jc w:val="right"/>
                          <w:rPr>
                            <w:sz w:val="21"/>
                          </w:rPr>
                        </w:pPr>
                        <w:r>
                          <w:rPr>
                            <w:spacing w:val="-5"/>
                            <w:sz w:val="21"/>
                          </w:rPr>
                          <w:t>1.5</w:t>
                        </w:r>
                      </w:p>
                    </w:tc>
                    <w:tc>
                      <w:tcPr>
                        <w:tcW w:w="3706" w:type="dxa"/>
                      </w:tcPr>
                      <w:p>
                        <w:pPr>
                          <w:pStyle w:val="TableParagraph"/>
                          <w:spacing w:line="240" w:lineRule="exact"/>
                          <w:ind w:left="52"/>
                          <w:rPr>
                            <w:sz w:val="21"/>
                          </w:rPr>
                        </w:pPr>
                        <w:r>
                          <w:rPr>
                            <w:spacing w:val="-4"/>
                            <w:sz w:val="21"/>
                          </w:rPr>
                          <w:t>指定全科医生</w:t>
                        </w:r>
                      </w:p>
                    </w:tc>
                    <w:tc>
                      <w:tcPr>
                        <w:tcW w:w="3104" w:type="dxa"/>
                        <w:gridSpan w:val="2"/>
                      </w:tcPr>
                      <w:p>
                        <w:pPr>
                          <w:pStyle w:val="TableParagraph"/>
                          <w:spacing w:line="240" w:lineRule="exact"/>
                          <w:ind w:left="319"/>
                          <w:rPr>
                            <w:sz w:val="21"/>
                          </w:rPr>
                        </w:pPr>
                        <w:r>
                          <w:rPr>
                            <w:sz w:val="21"/>
                          </w:rPr>
                          <w:t>4.1</w:t>
                        </w:r>
                        <w:r>
                          <w:rPr>
                            <w:spacing w:val="-4"/>
                            <w:sz w:val="21"/>
                          </w:rPr>
                          <w:t> 保险费的交纳</w:t>
                        </w:r>
                      </w:p>
                    </w:tc>
                  </w:tr>
                  <w:tr>
                    <w:trPr>
                      <w:trHeight w:val="260" w:hRule="atLeast"/>
                    </w:trPr>
                    <w:tc>
                      <w:tcPr>
                        <w:tcW w:w="681" w:type="dxa"/>
                      </w:tcPr>
                      <w:p>
                        <w:pPr>
                          <w:pStyle w:val="TableParagraph"/>
                          <w:spacing w:line="240" w:lineRule="exact"/>
                          <w:ind w:left="0" w:right="51"/>
                          <w:jc w:val="right"/>
                          <w:rPr>
                            <w:sz w:val="21"/>
                          </w:rPr>
                        </w:pPr>
                        <w:r>
                          <w:rPr>
                            <w:spacing w:val="-5"/>
                            <w:sz w:val="21"/>
                          </w:rPr>
                          <w:t>1.6</w:t>
                        </w:r>
                      </w:p>
                    </w:tc>
                    <w:tc>
                      <w:tcPr>
                        <w:tcW w:w="3706" w:type="dxa"/>
                      </w:tcPr>
                      <w:p>
                        <w:pPr>
                          <w:pStyle w:val="TableParagraph"/>
                          <w:spacing w:line="240" w:lineRule="exact"/>
                          <w:ind w:left="52"/>
                          <w:rPr>
                            <w:sz w:val="21"/>
                          </w:rPr>
                        </w:pPr>
                        <w:r>
                          <w:rPr>
                            <w:spacing w:val="-4"/>
                            <w:sz w:val="21"/>
                          </w:rPr>
                          <w:t>和睦家会员</w:t>
                        </w:r>
                      </w:p>
                    </w:tc>
                    <w:tc>
                      <w:tcPr>
                        <w:tcW w:w="3104" w:type="dxa"/>
                        <w:gridSpan w:val="2"/>
                      </w:tcPr>
                      <w:p>
                        <w:pPr>
                          <w:pStyle w:val="TableParagraph"/>
                          <w:spacing w:line="240" w:lineRule="exact"/>
                          <w:ind w:left="319"/>
                          <w:rPr>
                            <w:sz w:val="21"/>
                          </w:rPr>
                        </w:pPr>
                        <w:r>
                          <w:rPr>
                            <w:sz w:val="21"/>
                          </w:rPr>
                          <w:t>4.2</w:t>
                        </w:r>
                        <w:r>
                          <w:rPr>
                            <w:spacing w:val="-4"/>
                            <w:sz w:val="21"/>
                          </w:rPr>
                          <w:t> 续保保费</w:t>
                        </w:r>
                      </w:p>
                    </w:tc>
                  </w:tr>
                  <w:tr>
                    <w:trPr>
                      <w:trHeight w:val="259" w:hRule="atLeast"/>
                    </w:trPr>
                    <w:tc>
                      <w:tcPr>
                        <w:tcW w:w="681" w:type="dxa"/>
                      </w:tcPr>
                      <w:p>
                        <w:pPr>
                          <w:pStyle w:val="TableParagraph"/>
                          <w:spacing w:line="239" w:lineRule="exact"/>
                          <w:ind w:left="0" w:right="51"/>
                          <w:jc w:val="right"/>
                          <w:rPr>
                            <w:sz w:val="21"/>
                          </w:rPr>
                        </w:pPr>
                        <w:r>
                          <w:rPr>
                            <w:spacing w:val="-5"/>
                            <w:sz w:val="21"/>
                          </w:rPr>
                          <w:t>1.7</w:t>
                        </w:r>
                      </w:p>
                    </w:tc>
                    <w:tc>
                      <w:tcPr>
                        <w:tcW w:w="3706" w:type="dxa"/>
                      </w:tcPr>
                      <w:p>
                        <w:pPr>
                          <w:pStyle w:val="TableParagraph"/>
                          <w:spacing w:line="239" w:lineRule="exact"/>
                          <w:ind w:left="52"/>
                          <w:rPr>
                            <w:sz w:val="21"/>
                          </w:rPr>
                        </w:pPr>
                        <w:r>
                          <w:rPr>
                            <w:spacing w:val="-5"/>
                            <w:sz w:val="21"/>
                          </w:rPr>
                          <w:t>保险卡</w:t>
                        </w:r>
                      </w:p>
                    </w:tc>
                    <w:tc>
                      <w:tcPr>
                        <w:tcW w:w="3104" w:type="dxa"/>
                        <w:gridSpan w:val="2"/>
                      </w:tcPr>
                      <w:p>
                        <w:pPr>
                          <w:pStyle w:val="TableParagraph"/>
                          <w:ind w:left="0"/>
                          <w:rPr>
                            <w:rFonts w:ascii="Times New Roman"/>
                            <w:sz w:val="18"/>
                          </w:rPr>
                        </w:pPr>
                      </w:p>
                    </w:tc>
                  </w:tr>
                  <w:tr>
                    <w:trPr>
                      <w:trHeight w:val="804" w:hRule="atLeast"/>
                    </w:trPr>
                    <w:tc>
                      <w:tcPr>
                        <w:tcW w:w="4387" w:type="dxa"/>
                        <w:gridSpan w:val="2"/>
                      </w:tcPr>
                      <w:p>
                        <w:pPr>
                          <w:pStyle w:val="TableParagraph"/>
                          <w:spacing w:line="265" w:lineRule="exact"/>
                          <w:ind w:left="311"/>
                          <w:rPr>
                            <w:sz w:val="21"/>
                          </w:rPr>
                        </w:pPr>
                        <w:r>
                          <w:rPr>
                            <w:sz w:val="21"/>
                          </w:rPr>
                          <w:t>1.8</w:t>
                        </w:r>
                        <w:r>
                          <w:rPr>
                            <w:spacing w:val="-4"/>
                            <w:sz w:val="21"/>
                          </w:rPr>
                          <w:t> 犹豫期</w:t>
                        </w:r>
                      </w:p>
                      <w:p>
                        <w:pPr>
                          <w:pStyle w:val="TableParagraph"/>
                          <w:spacing w:before="8"/>
                          <w:ind w:left="0"/>
                          <w:rPr>
                            <w:b/>
                            <w:sz w:val="19"/>
                          </w:rPr>
                        </w:pPr>
                      </w:p>
                      <w:p>
                        <w:pPr>
                          <w:pStyle w:val="TableParagraph"/>
                          <w:spacing w:line="268" w:lineRule="exact"/>
                          <w:ind w:left="100"/>
                          <w:rPr>
                            <w:b/>
                            <w:sz w:val="21"/>
                          </w:rPr>
                        </w:pPr>
                        <w:r>
                          <w:rPr>
                            <w:b/>
                            <w:w w:val="95"/>
                            <w:sz w:val="21"/>
                          </w:rPr>
                          <w:t>2.</w:t>
                        </w:r>
                        <w:r>
                          <w:rPr>
                            <w:b/>
                            <w:w w:val="95"/>
                            <w:sz w:val="21"/>
                          </w:rPr>
                          <w:t>提</w:t>
                        </w:r>
                        <w:r>
                          <w:rPr>
                            <w:b/>
                            <w:w w:val="95"/>
                            <w:sz w:val="21"/>
                          </w:rPr>
                          <w:t>供</w:t>
                        </w:r>
                        <w:r>
                          <w:rPr>
                            <w:b/>
                            <w:w w:val="95"/>
                            <w:sz w:val="21"/>
                          </w:rPr>
                          <w:t>的</w:t>
                        </w:r>
                        <w:r>
                          <w:rPr>
                            <w:b/>
                            <w:w w:val="95"/>
                            <w:sz w:val="21"/>
                          </w:rPr>
                          <w:t>保</w:t>
                        </w:r>
                        <w:r>
                          <w:rPr>
                            <w:b/>
                            <w:spacing w:val="-10"/>
                            <w:w w:val="95"/>
                            <w:sz w:val="21"/>
                          </w:rPr>
                          <w:t>障</w:t>
                        </w:r>
                      </w:p>
                    </w:tc>
                    <w:tc>
                      <w:tcPr>
                        <w:tcW w:w="3104" w:type="dxa"/>
                        <w:gridSpan w:val="2"/>
                      </w:tcPr>
                      <w:p>
                        <w:pPr>
                          <w:pStyle w:val="TableParagraph"/>
                          <w:numPr>
                            <w:ilvl w:val="0"/>
                            <w:numId w:val="3"/>
                          </w:numPr>
                          <w:tabs>
                            <w:tab w:pos="321" w:val="left" w:leader="none"/>
                          </w:tabs>
                          <w:spacing w:line="261" w:lineRule="exact" w:before="0" w:after="0"/>
                          <w:ind w:left="320" w:right="0" w:hanging="214"/>
                          <w:jc w:val="left"/>
                          <w:rPr>
                            <w:b/>
                            <w:sz w:val="21"/>
                          </w:rPr>
                        </w:pPr>
                        <w:r>
                          <w:rPr>
                            <w:b/>
                            <w:spacing w:val="-3"/>
                            <w:sz w:val="21"/>
                          </w:rPr>
                          <w:t>合同解除</w:t>
                        </w:r>
                      </w:p>
                      <w:p>
                        <w:pPr>
                          <w:pStyle w:val="TableParagraph"/>
                          <w:numPr>
                            <w:ilvl w:val="1"/>
                            <w:numId w:val="3"/>
                          </w:numPr>
                          <w:tabs>
                            <w:tab w:pos="742" w:val="left" w:leader="none"/>
                          </w:tabs>
                          <w:spacing w:line="265" w:lineRule="exact" w:before="0" w:after="0"/>
                          <w:ind w:left="741" w:right="0" w:hanging="423"/>
                          <w:jc w:val="left"/>
                          <w:rPr>
                            <w:sz w:val="21"/>
                          </w:rPr>
                        </w:pPr>
                        <w:r>
                          <w:rPr>
                            <w:spacing w:val="-3"/>
                            <w:sz w:val="21"/>
                          </w:rPr>
                          <w:t>解除合同的手续及风险</w:t>
                        </w:r>
                      </w:p>
                    </w:tc>
                  </w:tr>
                  <w:tr>
                    <w:trPr>
                      <w:trHeight w:val="261" w:hRule="atLeast"/>
                    </w:trPr>
                    <w:tc>
                      <w:tcPr>
                        <w:tcW w:w="681" w:type="dxa"/>
                      </w:tcPr>
                      <w:p>
                        <w:pPr>
                          <w:pStyle w:val="TableParagraph"/>
                          <w:spacing w:line="241" w:lineRule="exact"/>
                          <w:ind w:left="0" w:right="52"/>
                          <w:jc w:val="right"/>
                          <w:rPr>
                            <w:sz w:val="21"/>
                          </w:rPr>
                        </w:pPr>
                        <w:r>
                          <w:rPr>
                            <w:spacing w:val="-5"/>
                            <w:sz w:val="21"/>
                          </w:rPr>
                          <w:t>2.1</w:t>
                        </w:r>
                      </w:p>
                    </w:tc>
                    <w:tc>
                      <w:tcPr>
                        <w:tcW w:w="3706" w:type="dxa"/>
                      </w:tcPr>
                      <w:p>
                        <w:pPr>
                          <w:pStyle w:val="TableParagraph"/>
                          <w:spacing w:line="241" w:lineRule="exact"/>
                          <w:ind w:left="52"/>
                          <w:rPr>
                            <w:sz w:val="21"/>
                          </w:rPr>
                        </w:pPr>
                        <w:r>
                          <w:rPr>
                            <w:spacing w:val="-4"/>
                            <w:sz w:val="21"/>
                          </w:rPr>
                          <w:t>保险计划</w:t>
                        </w:r>
                      </w:p>
                    </w:tc>
                    <w:tc>
                      <w:tcPr>
                        <w:tcW w:w="3104" w:type="dxa"/>
                        <w:gridSpan w:val="2"/>
                      </w:tcPr>
                      <w:p>
                        <w:pPr>
                          <w:pStyle w:val="TableParagraph"/>
                          <w:spacing w:line="241" w:lineRule="exact"/>
                          <w:ind w:left="107"/>
                          <w:rPr>
                            <w:b/>
                            <w:sz w:val="21"/>
                          </w:rPr>
                        </w:pPr>
                        <w:r>
                          <w:rPr>
                            <w:b/>
                            <w:w w:val="95"/>
                            <w:sz w:val="21"/>
                          </w:rPr>
                          <w:t>6.</w:t>
                        </w:r>
                        <w:r>
                          <w:rPr>
                            <w:b/>
                            <w:w w:val="95"/>
                            <w:sz w:val="21"/>
                          </w:rPr>
                          <w:t>其</w:t>
                        </w:r>
                        <w:r>
                          <w:rPr>
                            <w:b/>
                            <w:w w:val="95"/>
                            <w:sz w:val="21"/>
                          </w:rPr>
                          <w:t>他</w:t>
                        </w:r>
                        <w:r>
                          <w:rPr>
                            <w:b/>
                            <w:w w:val="95"/>
                            <w:sz w:val="21"/>
                          </w:rPr>
                          <w:t>事</w:t>
                        </w:r>
                        <w:r>
                          <w:rPr>
                            <w:b/>
                            <w:spacing w:val="-10"/>
                            <w:w w:val="95"/>
                            <w:sz w:val="21"/>
                          </w:rPr>
                          <w:t>项</w:t>
                        </w:r>
                      </w:p>
                    </w:tc>
                  </w:tr>
                  <w:tr>
                    <w:trPr>
                      <w:trHeight w:val="235" w:hRule="atLeast"/>
                    </w:trPr>
                    <w:tc>
                      <w:tcPr>
                        <w:tcW w:w="681" w:type="dxa"/>
                      </w:tcPr>
                      <w:p>
                        <w:pPr>
                          <w:pStyle w:val="TableParagraph"/>
                          <w:spacing w:line="215" w:lineRule="exact"/>
                          <w:ind w:left="0" w:right="51"/>
                          <w:jc w:val="right"/>
                          <w:rPr>
                            <w:sz w:val="21"/>
                          </w:rPr>
                        </w:pPr>
                        <w:r>
                          <w:rPr>
                            <w:spacing w:val="-5"/>
                            <w:sz w:val="21"/>
                          </w:rPr>
                          <w:t>2.2</w:t>
                        </w:r>
                      </w:p>
                    </w:tc>
                    <w:tc>
                      <w:tcPr>
                        <w:tcW w:w="3706" w:type="dxa"/>
                      </w:tcPr>
                      <w:p>
                        <w:pPr>
                          <w:pStyle w:val="TableParagraph"/>
                          <w:spacing w:line="215" w:lineRule="exact"/>
                          <w:ind w:left="52"/>
                          <w:rPr>
                            <w:sz w:val="21"/>
                          </w:rPr>
                        </w:pPr>
                        <w:r>
                          <w:rPr>
                            <w:spacing w:val="-4"/>
                            <w:sz w:val="21"/>
                          </w:rPr>
                          <w:t>保险期间</w:t>
                        </w:r>
                      </w:p>
                    </w:tc>
                    <w:tc>
                      <w:tcPr>
                        <w:tcW w:w="689" w:type="dxa"/>
                      </w:tcPr>
                      <w:p>
                        <w:pPr>
                          <w:pStyle w:val="TableParagraph"/>
                          <w:spacing w:line="215" w:lineRule="exact"/>
                          <w:ind w:left="0" w:right="51"/>
                          <w:jc w:val="right"/>
                          <w:rPr>
                            <w:sz w:val="21"/>
                          </w:rPr>
                        </w:pPr>
                        <w:r>
                          <w:rPr>
                            <w:spacing w:val="-5"/>
                            <w:sz w:val="21"/>
                          </w:rPr>
                          <w:t>6.1</w:t>
                        </w:r>
                      </w:p>
                    </w:tc>
                    <w:tc>
                      <w:tcPr>
                        <w:tcW w:w="2415" w:type="dxa"/>
                      </w:tcPr>
                      <w:p>
                        <w:pPr>
                          <w:pStyle w:val="TableParagraph"/>
                          <w:spacing w:line="215" w:lineRule="exact"/>
                          <w:ind w:left="52"/>
                          <w:rPr>
                            <w:sz w:val="21"/>
                          </w:rPr>
                        </w:pPr>
                        <w:r>
                          <w:rPr>
                            <w:spacing w:val="-3"/>
                            <w:sz w:val="21"/>
                          </w:rPr>
                          <w:t>明确说明与如实告知</w:t>
                        </w:r>
                      </w:p>
                    </w:tc>
                  </w:tr>
                  <w:tr>
                    <w:trPr>
                      <w:trHeight w:val="259" w:hRule="atLeast"/>
                    </w:trPr>
                    <w:tc>
                      <w:tcPr>
                        <w:tcW w:w="681" w:type="dxa"/>
                      </w:tcPr>
                      <w:p>
                        <w:pPr>
                          <w:pStyle w:val="TableParagraph"/>
                          <w:spacing w:line="239" w:lineRule="exact"/>
                          <w:ind w:left="0" w:right="51"/>
                          <w:jc w:val="right"/>
                          <w:rPr>
                            <w:sz w:val="21"/>
                          </w:rPr>
                        </w:pPr>
                        <w:r>
                          <w:rPr>
                            <w:spacing w:val="-5"/>
                            <w:sz w:val="21"/>
                          </w:rPr>
                          <w:t>2.3</w:t>
                        </w:r>
                      </w:p>
                    </w:tc>
                    <w:tc>
                      <w:tcPr>
                        <w:tcW w:w="3706" w:type="dxa"/>
                      </w:tcPr>
                      <w:p>
                        <w:pPr>
                          <w:pStyle w:val="TableParagraph"/>
                          <w:spacing w:line="239" w:lineRule="exact"/>
                          <w:ind w:left="52"/>
                          <w:rPr>
                            <w:sz w:val="21"/>
                          </w:rPr>
                        </w:pPr>
                        <w:r>
                          <w:rPr>
                            <w:spacing w:val="-4"/>
                            <w:sz w:val="21"/>
                          </w:rPr>
                          <w:t>保险责任</w:t>
                        </w:r>
                      </w:p>
                    </w:tc>
                    <w:tc>
                      <w:tcPr>
                        <w:tcW w:w="689" w:type="dxa"/>
                      </w:tcPr>
                      <w:p>
                        <w:pPr>
                          <w:pStyle w:val="TableParagraph"/>
                          <w:spacing w:line="239" w:lineRule="exact"/>
                          <w:ind w:left="0" w:right="51"/>
                          <w:jc w:val="right"/>
                          <w:rPr>
                            <w:sz w:val="21"/>
                          </w:rPr>
                        </w:pPr>
                        <w:r>
                          <w:rPr>
                            <w:spacing w:val="-5"/>
                            <w:sz w:val="21"/>
                          </w:rPr>
                          <w:t>6.2</w:t>
                        </w:r>
                      </w:p>
                    </w:tc>
                    <w:tc>
                      <w:tcPr>
                        <w:tcW w:w="2415" w:type="dxa"/>
                      </w:tcPr>
                      <w:p>
                        <w:pPr>
                          <w:pStyle w:val="TableParagraph"/>
                          <w:spacing w:line="239" w:lineRule="exact"/>
                          <w:ind w:left="52"/>
                          <w:rPr>
                            <w:sz w:val="21"/>
                          </w:rPr>
                        </w:pPr>
                        <w:r>
                          <w:rPr>
                            <w:spacing w:val="-3"/>
                            <w:sz w:val="21"/>
                          </w:rPr>
                          <w:t>本公司合同解除权的限制</w:t>
                        </w:r>
                      </w:p>
                    </w:tc>
                  </w:tr>
                  <w:tr>
                    <w:trPr>
                      <w:trHeight w:val="260" w:hRule="atLeast"/>
                    </w:trPr>
                    <w:tc>
                      <w:tcPr>
                        <w:tcW w:w="681" w:type="dxa"/>
                      </w:tcPr>
                      <w:p>
                        <w:pPr>
                          <w:pStyle w:val="TableParagraph"/>
                          <w:spacing w:line="240" w:lineRule="exact"/>
                          <w:ind w:left="0" w:right="51"/>
                          <w:jc w:val="right"/>
                          <w:rPr>
                            <w:sz w:val="21"/>
                          </w:rPr>
                        </w:pPr>
                        <w:r>
                          <w:rPr>
                            <w:spacing w:val="-5"/>
                            <w:sz w:val="21"/>
                          </w:rPr>
                          <w:t>2.4</w:t>
                        </w:r>
                      </w:p>
                    </w:tc>
                    <w:tc>
                      <w:tcPr>
                        <w:tcW w:w="3706" w:type="dxa"/>
                      </w:tcPr>
                      <w:p>
                        <w:pPr>
                          <w:pStyle w:val="TableParagraph"/>
                          <w:spacing w:line="240" w:lineRule="exact"/>
                          <w:ind w:left="52"/>
                          <w:rPr>
                            <w:sz w:val="21"/>
                          </w:rPr>
                        </w:pPr>
                        <w:r>
                          <w:rPr>
                            <w:spacing w:val="-4"/>
                            <w:sz w:val="21"/>
                          </w:rPr>
                          <w:t>补偿原则</w:t>
                        </w:r>
                      </w:p>
                    </w:tc>
                    <w:tc>
                      <w:tcPr>
                        <w:tcW w:w="689" w:type="dxa"/>
                      </w:tcPr>
                      <w:p>
                        <w:pPr>
                          <w:pStyle w:val="TableParagraph"/>
                          <w:spacing w:line="240" w:lineRule="exact"/>
                          <w:ind w:left="0" w:right="51"/>
                          <w:jc w:val="right"/>
                          <w:rPr>
                            <w:sz w:val="21"/>
                          </w:rPr>
                        </w:pPr>
                        <w:r>
                          <w:rPr>
                            <w:spacing w:val="-5"/>
                            <w:sz w:val="21"/>
                          </w:rPr>
                          <w:t>6.3</w:t>
                        </w:r>
                      </w:p>
                    </w:tc>
                    <w:tc>
                      <w:tcPr>
                        <w:tcW w:w="2415" w:type="dxa"/>
                      </w:tcPr>
                      <w:p>
                        <w:pPr>
                          <w:pStyle w:val="TableParagraph"/>
                          <w:spacing w:line="240" w:lineRule="exact"/>
                          <w:ind w:left="52"/>
                          <w:rPr>
                            <w:sz w:val="21"/>
                          </w:rPr>
                        </w:pPr>
                        <w:r>
                          <w:rPr>
                            <w:spacing w:val="-4"/>
                            <w:sz w:val="21"/>
                          </w:rPr>
                          <w:t>年龄错误</w:t>
                        </w:r>
                      </w:p>
                    </w:tc>
                  </w:tr>
                  <w:tr>
                    <w:trPr>
                      <w:trHeight w:val="260" w:hRule="atLeast"/>
                    </w:trPr>
                    <w:tc>
                      <w:tcPr>
                        <w:tcW w:w="681" w:type="dxa"/>
                      </w:tcPr>
                      <w:p>
                        <w:pPr>
                          <w:pStyle w:val="TableParagraph"/>
                          <w:spacing w:line="241" w:lineRule="exact"/>
                          <w:ind w:left="0" w:right="51"/>
                          <w:jc w:val="right"/>
                          <w:rPr>
                            <w:sz w:val="21"/>
                          </w:rPr>
                        </w:pPr>
                        <w:r>
                          <w:rPr>
                            <w:spacing w:val="-5"/>
                            <w:sz w:val="21"/>
                          </w:rPr>
                          <w:t>2.5</w:t>
                        </w:r>
                      </w:p>
                    </w:tc>
                    <w:tc>
                      <w:tcPr>
                        <w:tcW w:w="3706" w:type="dxa"/>
                      </w:tcPr>
                      <w:p>
                        <w:pPr>
                          <w:pStyle w:val="TableParagraph"/>
                          <w:spacing w:line="241" w:lineRule="exact"/>
                          <w:ind w:left="52"/>
                          <w:rPr>
                            <w:sz w:val="21"/>
                          </w:rPr>
                        </w:pPr>
                        <w:r>
                          <w:rPr>
                            <w:spacing w:val="-4"/>
                            <w:sz w:val="21"/>
                          </w:rPr>
                          <w:t>责任免除</w:t>
                        </w:r>
                      </w:p>
                    </w:tc>
                    <w:tc>
                      <w:tcPr>
                        <w:tcW w:w="689" w:type="dxa"/>
                      </w:tcPr>
                      <w:p>
                        <w:pPr>
                          <w:pStyle w:val="TableParagraph"/>
                          <w:spacing w:line="241" w:lineRule="exact"/>
                          <w:ind w:left="0" w:right="51"/>
                          <w:jc w:val="right"/>
                          <w:rPr>
                            <w:sz w:val="21"/>
                          </w:rPr>
                        </w:pPr>
                        <w:r>
                          <w:rPr>
                            <w:spacing w:val="-5"/>
                            <w:sz w:val="21"/>
                          </w:rPr>
                          <w:t>6.4</w:t>
                        </w:r>
                      </w:p>
                    </w:tc>
                    <w:tc>
                      <w:tcPr>
                        <w:tcW w:w="2415" w:type="dxa"/>
                      </w:tcPr>
                      <w:p>
                        <w:pPr>
                          <w:pStyle w:val="TableParagraph"/>
                          <w:spacing w:line="241" w:lineRule="exact"/>
                          <w:ind w:left="52"/>
                          <w:rPr>
                            <w:sz w:val="21"/>
                          </w:rPr>
                        </w:pPr>
                        <w:r>
                          <w:rPr>
                            <w:spacing w:val="-4"/>
                            <w:sz w:val="21"/>
                          </w:rPr>
                          <w:t>未还款项</w:t>
                        </w:r>
                      </w:p>
                    </w:tc>
                  </w:tr>
                  <w:tr>
                    <w:trPr>
                      <w:trHeight w:val="283" w:hRule="atLeast"/>
                    </w:trPr>
                    <w:tc>
                      <w:tcPr>
                        <w:tcW w:w="681" w:type="dxa"/>
                      </w:tcPr>
                      <w:p>
                        <w:pPr>
                          <w:pStyle w:val="TableParagraph"/>
                          <w:ind w:left="0"/>
                          <w:rPr>
                            <w:rFonts w:ascii="Times New Roman"/>
                            <w:sz w:val="20"/>
                          </w:rPr>
                        </w:pPr>
                      </w:p>
                    </w:tc>
                    <w:tc>
                      <w:tcPr>
                        <w:tcW w:w="3706" w:type="dxa"/>
                      </w:tcPr>
                      <w:p>
                        <w:pPr>
                          <w:pStyle w:val="TableParagraph"/>
                          <w:ind w:left="0"/>
                          <w:rPr>
                            <w:rFonts w:ascii="Times New Roman"/>
                            <w:sz w:val="20"/>
                          </w:rPr>
                        </w:pPr>
                      </w:p>
                    </w:tc>
                    <w:tc>
                      <w:tcPr>
                        <w:tcW w:w="689" w:type="dxa"/>
                      </w:tcPr>
                      <w:p>
                        <w:pPr>
                          <w:pStyle w:val="TableParagraph"/>
                          <w:spacing w:line="264" w:lineRule="exact"/>
                          <w:ind w:left="0" w:right="51"/>
                          <w:jc w:val="right"/>
                          <w:rPr>
                            <w:sz w:val="21"/>
                          </w:rPr>
                        </w:pPr>
                        <w:r>
                          <w:rPr>
                            <w:spacing w:val="-5"/>
                            <w:sz w:val="21"/>
                          </w:rPr>
                          <w:t>6.5</w:t>
                        </w:r>
                      </w:p>
                    </w:tc>
                    <w:tc>
                      <w:tcPr>
                        <w:tcW w:w="2415" w:type="dxa"/>
                      </w:tcPr>
                      <w:p>
                        <w:pPr>
                          <w:pStyle w:val="TableParagraph"/>
                          <w:spacing w:line="264" w:lineRule="exact"/>
                          <w:ind w:left="52"/>
                          <w:rPr>
                            <w:sz w:val="21"/>
                          </w:rPr>
                        </w:pPr>
                        <w:r>
                          <w:rPr>
                            <w:spacing w:val="-4"/>
                            <w:sz w:val="21"/>
                          </w:rPr>
                          <w:t>合同内容变更</w:t>
                        </w:r>
                      </w:p>
                    </w:tc>
                  </w:tr>
                  <w:tr>
                    <w:trPr>
                      <w:trHeight w:val="236" w:hRule="atLeast"/>
                    </w:trPr>
                    <w:tc>
                      <w:tcPr>
                        <w:tcW w:w="4387" w:type="dxa"/>
                        <w:gridSpan w:val="2"/>
                      </w:tcPr>
                      <w:p>
                        <w:pPr>
                          <w:pStyle w:val="TableParagraph"/>
                          <w:spacing w:line="216" w:lineRule="exact"/>
                          <w:ind w:left="100"/>
                          <w:rPr>
                            <w:b/>
                            <w:sz w:val="21"/>
                          </w:rPr>
                        </w:pPr>
                        <w:r>
                          <w:rPr>
                            <w:b/>
                            <w:w w:val="95"/>
                            <w:sz w:val="21"/>
                          </w:rPr>
                          <w:t>3.</w:t>
                        </w:r>
                        <w:r>
                          <w:rPr>
                            <w:b/>
                            <w:w w:val="95"/>
                            <w:sz w:val="21"/>
                          </w:rPr>
                          <w:t>保</w:t>
                        </w:r>
                        <w:r>
                          <w:rPr>
                            <w:b/>
                            <w:w w:val="95"/>
                            <w:sz w:val="21"/>
                          </w:rPr>
                          <w:t>险</w:t>
                        </w:r>
                        <w:r>
                          <w:rPr>
                            <w:b/>
                            <w:w w:val="95"/>
                            <w:sz w:val="21"/>
                          </w:rPr>
                          <w:t>金</w:t>
                        </w:r>
                        <w:r>
                          <w:rPr>
                            <w:b/>
                            <w:w w:val="95"/>
                            <w:sz w:val="21"/>
                          </w:rPr>
                          <w:t>申</w:t>
                        </w:r>
                        <w:r>
                          <w:rPr>
                            <w:b/>
                            <w:spacing w:val="-10"/>
                            <w:w w:val="95"/>
                            <w:sz w:val="21"/>
                          </w:rPr>
                          <w:t>领</w:t>
                        </w:r>
                      </w:p>
                    </w:tc>
                    <w:tc>
                      <w:tcPr>
                        <w:tcW w:w="689" w:type="dxa"/>
                      </w:tcPr>
                      <w:p>
                        <w:pPr>
                          <w:pStyle w:val="TableParagraph"/>
                          <w:spacing w:line="216" w:lineRule="exact"/>
                          <w:ind w:left="0" w:right="51"/>
                          <w:jc w:val="right"/>
                          <w:rPr>
                            <w:sz w:val="21"/>
                          </w:rPr>
                        </w:pPr>
                        <w:r>
                          <w:rPr>
                            <w:spacing w:val="-5"/>
                            <w:sz w:val="21"/>
                          </w:rPr>
                          <w:t>6.6</w:t>
                        </w:r>
                      </w:p>
                    </w:tc>
                    <w:tc>
                      <w:tcPr>
                        <w:tcW w:w="2415" w:type="dxa"/>
                      </w:tcPr>
                      <w:p>
                        <w:pPr>
                          <w:pStyle w:val="TableParagraph"/>
                          <w:spacing w:line="216" w:lineRule="exact"/>
                          <w:ind w:left="52"/>
                          <w:rPr>
                            <w:sz w:val="21"/>
                          </w:rPr>
                        </w:pPr>
                        <w:r>
                          <w:rPr>
                            <w:spacing w:val="-4"/>
                            <w:sz w:val="21"/>
                          </w:rPr>
                          <w:t>联系方式变更</w:t>
                        </w:r>
                      </w:p>
                    </w:tc>
                  </w:tr>
                  <w:tr>
                    <w:trPr>
                      <w:trHeight w:val="1562" w:hRule="atLeast"/>
                    </w:trPr>
                    <w:tc>
                      <w:tcPr>
                        <w:tcW w:w="4387" w:type="dxa"/>
                        <w:gridSpan w:val="2"/>
                      </w:tcPr>
                      <w:p>
                        <w:pPr>
                          <w:pStyle w:val="TableParagraph"/>
                          <w:numPr>
                            <w:ilvl w:val="1"/>
                            <w:numId w:val="4"/>
                          </w:numPr>
                          <w:tabs>
                            <w:tab w:pos="734" w:val="left" w:leader="none"/>
                          </w:tabs>
                          <w:spacing w:line="261" w:lineRule="exact" w:before="0" w:after="0"/>
                          <w:ind w:left="733" w:right="0" w:hanging="423"/>
                          <w:jc w:val="left"/>
                          <w:rPr>
                            <w:sz w:val="21"/>
                          </w:rPr>
                        </w:pPr>
                        <w:r>
                          <w:rPr>
                            <w:spacing w:val="-5"/>
                            <w:sz w:val="21"/>
                          </w:rPr>
                          <w:t>受益人</w:t>
                        </w:r>
                      </w:p>
                      <w:p>
                        <w:pPr>
                          <w:pStyle w:val="TableParagraph"/>
                          <w:numPr>
                            <w:ilvl w:val="1"/>
                            <w:numId w:val="4"/>
                          </w:numPr>
                          <w:tabs>
                            <w:tab w:pos="732" w:val="left" w:leader="none"/>
                          </w:tabs>
                          <w:spacing w:line="259" w:lineRule="exact" w:before="0" w:after="0"/>
                          <w:ind w:left="731" w:right="0" w:hanging="421"/>
                          <w:jc w:val="left"/>
                          <w:rPr>
                            <w:sz w:val="21"/>
                          </w:rPr>
                        </w:pPr>
                        <w:r>
                          <w:rPr>
                            <w:spacing w:val="-4"/>
                            <w:sz w:val="21"/>
                          </w:rPr>
                          <w:t>保险事故通知</w:t>
                        </w:r>
                      </w:p>
                      <w:p>
                        <w:pPr>
                          <w:pStyle w:val="TableParagraph"/>
                          <w:numPr>
                            <w:ilvl w:val="1"/>
                            <w:numId w:val="4"/>
                          </w:numPr>
                          <w:tabs>
                            <w:tab w:pos="732" w:val="left" w:leader="none"/>
                          </w:tabs>
                          <w:spacing w:line="260" w:lineRule="exact" w:before="0" w:after="0"/>
                          <w:ind w:left="731" w:right="0" w:hanging="421"/>
                          <w:jc w:val="left"/>
                          <w:rPr>
                            <w:sz w:val="21"/>
                          </w:rPr>
                        </w:pPr>
                        <w:r>
                          <w:rPr>
                            <w:spacing w:val="-4"/>
                            <w:sz w:val="21"/>
                          </w:rPr>
                          <w:t>事先授权</w:t>
                        </w:r>
                      </w:p>
                      <w:p>
                        <w:pPr>
                          <w:pStyle w:val="TableParagraph"/>
                          <w:numPr>
                            <w:ilvl w:val="1"/>
                            <w:numId w:val="4"/>
                          </w:numPr>
                          <w:tabs>
                            <w:tab w:pos="732" w:val="left" w:leader="none"/>
                          </w:tabs>
                          <w:spacing w:line="260" w:lineRule="exact" w:before="0" w:after="0"/>
                          <w:ind w:left="731" w:right="0" w:hanging="421"/>
                          <w:jc w:val="left"/>
                          <w:rPr>
                            <w:sz w:val="21"/>
                          </w:rPr>
                        </w:pPr>
                        <w:r>
                          <w:rPr>
                            <w:spacing w:val="-4"/>
                            <w:sz w:val="21"/>
                          </w:rPr>
                          <w:t>保险金申请</w:t>
                        </w:r>
                      </w:p>
                      <w:p>
                        <w:pPr>
                          <w:pStyle w:val="TableParagraph"/>
                          <w:numPr>
                            <w:ilvl w:val="1"/>
                            <w:numId w:val="4"/>
                          </w:numPr>
                          <w:tabs>
                            <w:tab w:pos="732" w:val="left" w:leader="none"/>
                          </w:tabs>
                          <w:spacing w:line="264" w:lineRule="exact" w:before="0" w:after="0"/>
                          <w:ind w:left="731" w:right="0" w:hanging="421"/>
                          <w:jc w:val="left"/>
                          <w:rPr>
                            <w:sz w:val="21"/>
                          </w:rPr>
                        </w:pPr>
                        <w:r>
                          <w:rPr>
                            <w:spacing w:val="-4"/>
                            <w:sz w:val="21"/>
                          </w:rPr>
                          <w:t>代理申请及其他</w:t>
                        </w:r>
                      </w:p>
                    </w:tc>
                    <w:tc>
                      <w:tcPr>
                        <w:tcW w:w="689" w:type="dxa"/>
                      </w:tcPr>
                      <w:p>
                        <w:pPr>
                          <w:pStyle w:val="TableParagraph"/>
                          <w:spacing w:line="266" w:lineRule="exact"/>
                          <w:ind w:left="0" w:right="51"/>
                          <w:jc w:val="right"/>
                          <w:rPr>
                            <w:sz w:val="21"/>
                          </w:rPr>
                        </w:pPr>
                        <w:r>
                          <w:rPr>
                            <w:spacing w:val="-5"/>
                            <w:sz w:val="21"/>
                          </w:rPr>
                          <w:t>6.7</w:t>
                        </w:r>
                      </w:p>
                    </w:tc>
                    <w:tc>
                      <w:tcPr>
                        <w:tcW w:w="2415" w:type="dxa"/>
                      </w:tcPr>
                      <w:p>
                        <w:pPr>
                          <w:pStyle w:val="TableParagraph"/>
                          <w:spacing w:line="266" w:lineRule="exact"/>
                          <w:ind w:left="52"/>
                          <w:rPr>
                            <w:sz w:val="21"/>
                          </w:rPr>
                        </w:pPr>
                        <w:r>
                          <w:rPr>
                            <w:spacing w:val="-4"/>
                            <w:sz w:val="21"/>
                          </w:rPr>
                          <w:t>争议处理</w:t>
                        </w:r>
                      </w:p>
                    </w:tc>
                  </w:tr>
                </w:tbl>
                <w:p>
                  <w:pPr>
                    <w:pStyle w:val="BodyText"/>
                  </w:pPr>
                </w:p>
              </w:txbxContent>
            </v:textbox>
            <w10:wrap type="none"/>
          </v:shape>
        </w:pict>
      </w:r>
      <w:r>
        <w:rPr>
          <w:rFonts w:ascii="Wingdings 2" w:hAnsi="Wingdings 2" w:eastAsia="Wingdings 2"/>
          <w:b/>
          <w:spacing w:val="-2"/>
          <w:position w:val="-11"/>
          <w:sz w:val="52"/>
        </w:rPr>
        <w:t></w:t>
      </w:r>
      <w:r>
        <w:rPr>
          <w:b/>
          <w:spacing w:val="-4"/>
          <w:sz w:val="21"/>
        </w:rPr>
        <w:t>条款目录</w:t>
      </w:r>
    </w:p>
    <w:p>
      <w:pPr>
        <w:spacing w:after="0" w:line="473" w:lineRule="exact"/>
        <w:jc w:val="left"/>
        <w:rPr>
          <w:sz w:val="21"/>
        </w:rPr>
        <w:sectPr>
          <w:footerReference w:type="default" r:id="rId5"/>
          <w:type w:val="continuous"/>
          <w:pgSz w:w="11910" w:h="16840"/>
          <w:pgMar w:footer="784" w:header="0" w:top="480" w:bottom="980" w:left="760" w:right="680"/>
          <w:pgNumType w:start="1"/>
        </w:sectPr>
      </w:pPr>
    </w:p>
    <w:p>
      <w:pPr>
        <w:pStyle w:val="Heading1"/>
        <w:spacing w:before="43"/>
        <w:ind w:right="387" w:firstLine="0"/>
        <w:jc w:val="center"/>
      </w:pPr>
      <w:r>
        <w:rPr>
          <w:w w:val="95"/>
        </w:rPr>
        <w:t>复</w:t>
      </w:r>
      <w:r>
        <w:rPr>
          <w:w w:val="95"/>
        </w:rPr>
        <w:t>星</w:t>
      </w:r>
      <w:r>
        <w:rPr>
          <w:w w:val="95"/>
        </w:rPr>
        <w:t>联</w:t>
      </w:r>
      <w:r>
        <w:rPr>
          <w:w w:val="95"/>
        </w:rPr>
        <w:t>合</w:t>
      </w:r>
      <w:r>
        <w:rPr>
          <w:w w:val="95"/>
        </w:rPr>
        <w:t>和</w:t>
      </w:r>
      <w:r>
        <w:rPr>
          <w:w w:val="95"/>
        </w:rPr>
        <w:t>睦</w:t>
      </w:r>
      <w:r>
        <w:rPr>
          <w:w w:val="95"/>
        </w:rPr>
        <w:t>医</w:t>
      </w:r>
      <w:r>
        <w:rPr>
          <w:w w:val="95"/>
        </w:rPr>
        <w:t>疗</w:t>
      </w:r>
      <w:r>
        <w:rPr>
          <w:w w:val="95"/>
        </w:rPr>
        <w:t>保</w:t>
      </w:r>
      <w:r>
        <w:rPr>
          <w:w w:val="95"/>
        </w:rPr>
        <w:t>险</w:t>
      </w:r>
      <w:r>
        <w:rPr>
          <w:spacing w:val="-5"/>
          <w:w w:val="95"/>
        </w:rPr>
        <w:t>条款</w:t>
      </w:r>
    </w:p>
    <w:p>
      <w:pPr>
        <w:pStyle w:val="BodyText"/>
        <w:spacing w:before="7"/>
        <w:rPr>
          <w:b/>
          <w:sz w:val="23"/>
        </w:rPr>
      </w:pPr>
    </w:p>
    <w:p>
      <w:pPr>
        <w:spacing w:line="266" w:lineRule="auto" w:before="0"/>
        <w:ind w:left="320" w:right="475" w:firstLine="422"/>
        <w:jc w:val="left"/>
        <w:rPr>
          <w:i/>
          <w:sz w:val="22"/>
        </w:rPr>
      </w:pPr>
      <w:r>
        <w:rPr>
          <w:i/>
          <w:spacing w:val="-2"/>
          <w:w w:val="95"/>
          <w:sz w:val="22"/>
        </w:rPr>
        <w:t>（本公司在每页底部</w:t>
      </w:r>
      <w:r>
        <w:rPr>
          <w:i/>
          <w:spacing w:val="-2"/>
          <w:w w:val="95"/>
          <w:sz w:val="22"/>
        </w:rPr>
        <w:t>对</w:t>
      </w:r>
      <w:r>
        <w:rPr>
          <w:i/>
          <w:spacing w:val="-2"/>
          <w:w w:val="95"/>
          <w:sz w:val="22"/>
        </w:rPr>
        <w:t>一</w:t>
      </w:r>
      <w:r>
        <w:rPr>
          <w:i/>
          <w:spacing w:val="-2"/>
          <w:w w:val="95"/>
          <w:sz w:val="22"/>
        </w:rPr>
        <w:t>些专业名词做了释义，</w:t>
      </w:r>
      <w:r>
        <w:rPr>
          <w:i/>
          <w:spacing w:val="-2"/>
          <w:w w:val="95"/>
          <w:sz w:val="22"/>
        </w:rPr>
        <w:t>这</w:t>
      </w:r>
      <w:r>
        <w:rPr>
          <w:i/>
          <w:spacing w:val="-2"/>
          <w:w w:val="95"/>
          <w:sz w:val="22"/>
        </w:rPr>
        <w:t>些释义为本条款的重</w:t>
      </w:r>
      <w:r>
        <w:rPr>
          <w:i/>
          <w:spacing w:val="-2"/>
          <w:w w:val="95"/>
          <w:sz w:val="22"/>
        </w:rPr>
        <w:t>要</w:t>
      </w:r>
      <w:r>
        <w:rPr>
          <w:i/>
          <w:spacing w:val="-2"/>
          <w:w w:val="95"/>
          <w:sz w:val="22"/>
        </w:rPr>
        <w:t>组</w:t>
      </w:r>
      <w:r>
        <w:rPr>
          <w:i/>
          <w:spacing w:val="-2"/>
          <w:w w:val="95"/>
          <w:sz w:val="22"/>
        </w:rPr>
        <w:t>成部分。同一专业名</w:t>
      </w:r>
      <w:r>
        <w:rPr>
          <w:i/>
          <w:spacing w:val="-2"/>
          <w:w w:val="95"/>
          <w:sz w:val="22"/>
        </w:rPr>
        <w:t>词</w:t>
      </w:r>
      <w:r>
        <w:rPr>
          <w:i/>
          <w:spacing w:val="-2"/>
          <w:w w:val="95"/>
          <w:sz w:val="22"/>
        </w:rPr>
        <w:t>在</w:t>
      </w:r>
      <w:r>
        <w:rPr>
          <w:i/>
          <w:spacing w:val="-2"/>
          <w:w w:val="95"/>
          <w:sz w:val="22"/>
        </w:rPr>
        <w:t>条</w:t>
      </w:r>
      <w:r>
        <w:rPr>
          <w:i/>
          <w:spacing w:val="-2"/>
          <w:w w:val="95"/>
          <w:sz w:val="22"/>
        </w:rPr>
        <w:t>款</w:t>
      </w:r>
      <w:r>
        <w:rPr>
          <w:i/>
          <w:spacing w:val="-2"/>
          <w:w w:val="95"/>
          <w:sz w:val="22"/>
        </w:rPr>
        <w:t>中出现多次的，本公</w:t>
      </w:r>
      <w:r>
        <w:rPr>
          <w:i/>
          <w:spacing w:val="-2"/>
          <w:w w:val="95"/>
          <w:sz w:val="22"/>
        </w:rPr>
        <w:t>司</w:t>
      </w:r>
      <w:r>
        <w:rPr>
          <w:i/>
          <w:spacing w:val="-2"/>
          <w:w w:val="95"/>
          <w:sz w:val="22"/>
        </w:rPr>
        <w:t>仅</w:t>
      </w:r>
      <w:r>
        <w:rPr>
          <w:i/>
          <w:spacing w:val="-2"/>
          <w:w w:val="95"/>
          <w:sz w:val="22"/>
        </w:rPr>
        <w:t>在该专业名词第一次</w:t>
      </w:r>
      <w:r>
        <w:rPr>
          <w:i/>
          <w:spacing w:val="-2"/>
          <w:w w:val="95"/>
          <w:sz w:val="22"/>
        </w:rPr>
        <w:t>出</w:t>
      </w:r>
      <w:r>
        <w:rPr>
          <w:i/>
          <w:spacing w:val="-2"/>
          <w:w w:val="95"/>
          <w:sz w:val="22"/>
        </w:rPr>
        <w:t>现</w:t>
      </w:r>
      <w:r>
        <w:rPr>
          <w:i/>
          <w:spacing w:val="-2"/>
          <w:w w:val="95"/>
          <w:sz w:val="22"/>
        </w:rPr>
        <w:t>的地方做释义，该释</w:t>
      </w:r>
      <w:r>
        <w:rPr>
          <w:i/>
          <w:spacing w:val="-2"/>
          <w:w w:val="95"/>
          <w:sz w:val="22"/>
        </w:rPr>
        <w:t>义</w:t>
      </w:r>
      <w:r>
        <w:rPr>
          <w:i/>
          <w:spacing w:val="-2"/>
          <w:w w:val="95"/>
          <w:sz w:val="22"/>
        </w:rPr>
        <w:t>适</w:t>
      </w:r>
      <w:r>
        <w:rPr>
          <w:i/>
          <w:spacing w:val="-2"/>
          <w:w w:val="95"/>
          <w:sz w:val="22"/>
        </w:rPr>
        <w:t>用全文</w:t>
      </w:r>
      <w:r>
        <w:rPr>
          <w:i/>
          <w:spacing w:val="-2"/>
          <w:w w:val="95"/>
          <w:sz w:val="22"/>
        </w:rPr>
        <w:t>。</w:t>
      </w:r>
      <w:r>
        <w:rPr>
          <w:i/>
          <w:spacing w:val="-2"/>
          <w:w w:val="95"/>
          <w:sz w:val="22"/>
        </w:rPr>
        <w:t>）</w:t>
      </w:r>
    </w:p>
    <w:p>
      <w:pPr>
        <w:pStyle w:val="Heading2"/>
        <w:numPr>
          <w:ilvl w:val="0"/>
          <w:numId w:val="5"/>
        </w:numPr>
        <w:tabs>
          <w:tab w:pos="1421" w:val="left" w:leader="none"/>
          <w:tab w:pos="1422" w:val="left" w:leader="none"/>
        </w:tabs>
        <w:spacing w:line="240" w:lineRule="auto" w:before="197" w:after="0"/>
        <w:ind w:left="1422" w:right="0" w:hanging="1208"/>
        <w:jc w:val="left"/>
      </w:pPr>
      <w:r>
        <w:rPr/>
        <w:drawing>
          <wp:anchor distT="0" distB="0" distL="0" distR="0" allowOverlap="1" layoutInCell="1" locked="0" behindDoc="0" simplePos="0" relativeHeight="2">
            <wp:simplePos x="0" y="0"/>
            <wp:positionH relativeFrom="page">
              <wp:posOffset>550163</wp:posOffset>
            </wp:positionH>
            <wp:positionV relativeFrom="paragraph">
              <wp:posOffset>485774</wp:posOffset>
            </wp:positionV>
            <wp:extent cx="6553259"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553259" cy="12287"/>
                    </a:xfrm>
                    <a:prstGeom prst="rect">
                      <a:avLst/>
                    </a:prstGeom>
                  </pic:spPr>
                </pic:pic>
              </a:graphicData>
            </a:graphic>
          </wp:anchor>
        </w:drawing>
      </w:r>
      <w:r>
        <w:rPr>
          <w:spacing w:val="-3"/>
          <w:w w:val="95"/>
        </w:rPr>
        <w:t>合同订立</w:t>
      </w:r>
    </w:p>
    <w:p>
      <w:pPr>
        <w:pStyle w:val="ListParagraph"/>
        <w:numPr>
          <w:ilvl w:val="1"/>
          <w:numId w:val="5"/>
        </w:numPr>
        <w:tabs>
          <w:tab w:pos="1422" w:val="left" w:leader="none"/>
        </w:tabs>
        <w:spacing w:line="278" w:lineRule="auto" w:before="25" w:after="0"/>
        <w:ind w:left="2943" w:right="220" w:hanging="2730"/>
        <w:jc w:val="both"/>
        <w:rPr>
          <w:sz w:val="21"/>
        </w:rPr>
      </w:pPr>
      <w:r>
        <w:rPr>
          <w:b/>
          <w:spacing w:val="97"/>
          <w:sz w:val="21"/>
        </w:rPr>
        <w:t>合同构成 </w:t>
      </w:r>
      <w:r>
        <w:rPr>
          <w:sz w:val="21"/>
        </w:rPr>
        <w:t>本保险条款、投保单或其他投保文件、保险单或其他保险凭证、附贴批单和其他</w:t>
      </w:r>
      <w:r>
        <w:rPr>
          <w:spacing w:val="-2"/>
          <w:sz w:val="21"/>
        </w:rPr>
        <w:t>约定书，均为投保人与本公司订立的《复星联合和睦医疗保险合同》（以下简称</w:t>
      </w:r>
      <w:r>
        <w:rPr>
          <w:spacing w:val="-2"/>
          <w:sz w:val="21"/>
        </w:rPr>
        <w:t> “本合同”）的构成部分。凡涉及本合同的约定，均应当采用书面形式。</w:t>
      </w:r>
    </w:p>
    <w:p>
      <w:pPr>
        <w:spacing w:after="0" w:line="278" w:lineRule="auto"/>
        <w:jc w:val="both"/>
        <w:rPr>
          <w:sz w:val="21"/>
        </w:rPr>
        <w:sectPr>
          <w:pgSz w:w="11910" w:h="16840"/>
          <w:pgMar w:header="0" w:footer="784" w:top="1360" w:bottom="980" w:left="760" w:right="680"/>
        </w:sectPr>
      </w:pPr>
    </w:p>
    <w:p>
      <w:pPr>
        <w:pStyle w:val="Heading3"/>
        <w:numPr>
          <w:ilvl w:val="1"/>
          <w:numId w:val="5"/>
        </w:numPr>
        <w:tabs>
          <w:tab w:pos="1421" w:val="left" w:leader="none"/>
          <w:tab w:pos="1422" w:val="left" w:leader="none"/>
        </w:tabs>
        <w:spacing w:line="278" w:lineRule="auto" w:before="155" w:after="0"/>
        <w:ind w:left="1422" w:right="0" w:hanging="1208"/>
        <w:jc w:val="left"/>
      </w:pPr>
      <w:r>
        <w:rPr>
          <w:spacing w:val="-2"/>
        </w:rPr>
        <w:t>合同成立与生</w:t>
      </w:r>
      <w:r>
        <w:rPr>
          <w:spacing w:val="-10"/>
        </w:rPr>
        <w:t>效</w:t>
      </w:r>
    </w:p>
    <w:p>
      <w:pPr>
        <w:pStyle w:val="BodyText"/>
        <w:spacing w:before="155"/>
        <w:ind w:left="214"/>
      </w:pPr>
      <w:r>
        <w:rPr/>
        <w:br w:type="column"/>
      </w:r>
      <w:r>
        <w:rPr>
          <w:spacing w:val="-3"/>
        </w:rPr>
        <w:t>投保人提出投保申请、本公司同意承保，本合同成立。</w:t>
      </w:r>
    </w:p>
    <w:p>
      <w:pPr>
        <w:pStyle w:val="BodyText"/>
        <w:spacing w:before="10"/>
        <w:rPr>
          <w:sz w:val="14"/>
        </w:rPr>
      </w:pPr>
    </w:p>
    <w:p>
      <w:pPr>
        <w:pStyle w:val="BodyText"/>
        <w:ind w:left="214"/>
      </w:pPr>
      <w:r>
        <w:rPr>
          <w:w w:val="95"/>
        </w:rPr>
        <w:t>合</w:t>
      </w:r>
      <w:r>
        <w:rPr>
          <w:w w:val="95"/>
        </w:rPr>
        <w:t>同</w:t>
      </w:r>
      <w:r>
        <w:rPr>
          <w:w w:val="95"/>
        </w:rPr>
        <w:t>生效日期在本合同中载明。保单年度、保</w:t>
      </w:r>
      <w:r>
        <w:rPr>
          <w:w w:val="95"/>
        </w:rPr>
        <w:t>险</w:t>
      </w:r>
      <w:r>
        <w:rPr>
          <w:w w:val="95"/>
        </w:rPr>
        <w:t>费</w:t>
      </w:r>
      <w:r>
        <w:rPr>
          <w:b/>
          <w:w w:val="95"/>
        </w:rPr>
        <w:t>约</w:t>
      </w:r>
      <w:r>
        <w:rPr>
          <w:b/>
          <w:w w:val="95"/>
        </w:rPr>
        <w:t>定</w:t>
      </w:r>
      <w:r>
        <w:rPr>
          <w:b/>
          <w:w w:val="95"/>
        </w:rPr>
        <w:t>交</w:t>
      </w:r>
      <w:r>
        <w:rPr>
          <w:b/>
          <w:w w:val="95"/>
        </w:rPr>
        <w:t>纳</w:t>
      </w:r>
      <w:r>
        <w:rPr>
          <w:b/>
          <w:w w:val="95"/>
        </w:rPr>
        <w:t>日</w:t>
      </w:r>
      <w:r>
        <w:rPr>
          <w:b/>
          <w:w w:val="95"/>
          <w:position w:val="11"/>
          <w:sz w:val="11"/>
        </w:rPr>
        <w:t>1</w:t>
      </w:r>
      <w:r>
        <w:rPr>
          <w:w w:val="95"/>
        </w:rPr>
        <w:t>均</w:t>
      </w:r>
      <w:r>
        <w:rPr>
          <w:w w:val="95"/>
        </w:rPr>
        <w:t>以</w:t>
      </w:r>
      <w:r>
        <w:rPr>
          <w:w w:val="95"/>
        </w:rPr>
        <w:t>该日</w:t>
      </w:r>
      <w:r>
        <w:rPr>
          <w:w w:val="95"/>
        </w:rPr>
        <w:t>期</w:t>
      </w:r>
      <w:r>
        <w:rPr>
          <w:w w:val="95"/>
        </w:rPr>
        <w:t>计</w:t>
      </w:r>
      <w:r>
        <w:rPr>
          <w:w w:val="95"/>
        </w:rPr>
        <w:t>算</w:t>
      </w:r>
      <w:r>
        <w:rPr>
          <w:spacing w:val="-10"/>
          <w:w w:val="95"/>
        </w:rPr>
        <w:t>。</w:t>
      </w:r>
    </w:p>
    <w:p>
      <w:pPr>
        <w:spacing w:after="0"/>
        <w:sectPr>
          <w:type w:val="continuous"/>
          <w:pgSz w:w="11910" w:h="16840"/>
          <w:pgMar w:header="0" w:footer="784" w:top="480" w:bottom="980" w:left="760" w:right="680"/>
          <w:cols w:num="2" w:equalWidth="0">
            <w:col w:w="2690" w:space="40"/>
            <w:col w:w="7740"/>
          </w:cols>
        </w:sectPr>
      </w:pPr>
    </w:p>
    <w:p>
      <w:pPr>
        <w:pStyle w:val="BodyText"/>
        <w:spacing w:before="2"/>
        <w:rPr>
          <w:sz w:val="22"/>
        </w:rPr>
      </w:pPr>
    </w:p>
    <w:p>
      <w:pPr>
        <w:pStyle w:val="Heading3"/>
        <w:numPr>
          <w:ilvl w:val="1"/>
          <w:numId w:val="5"/>
        </w:numPr>
        <w:tabs>
          <w:tab w:pos="1421" w:val="left" w:leader="none"/>
          <w:tab w:pos="1422" w:val="left" w:leader="none"/>
        </w:tabs>
        <w:spacing w:line="240" w:lineRule="auto" w:before="72" w:after="0"/>
        <w:ind w:left="1422" w:right="0" w:hanging="1208"/>
        <w:jc w:val="left"/>
      </w:pPr>
      <w:r>
        <w:rPr>
          <w:spacing w:val="-3"/>
        </w:rPr>
        <w:t>投保范围</w:t>
      </w:r>
    </w:p>
    <w:p>
      <w:pPr>
        <w:pStyle w:val="BodyText"/>
        <w:spacing w:before="8"/>
        <w:rPr>
          <w:b/>
          <w:sz w:val="27"/>
        </w:rPr>
      </w:pPr>
    </w:p>
    <w:p>
      <w:pPr>
        <w:pStyle w:val="ListParagraph"/>
        <w:numPr>
          <w:ilvl w:val="2"/>
          <w:numId w:val="5"/>
        </w:numPr>
        <w:tabs>
          <w:tab w:pos="1421" w:val="left" w:leader="none"/>
          <w:tab w:pos="1422" w:val="left" w:leader="none"/>
          <w:tab w:pos="2943" w:val="left" w:leader="none"/>
        </w:tabs>
        <w:spacing w:line="278" w:lineRule="auto" w:before="1" w:after="0"/>
        <w:ind w:left="2943" w:right="221" w:hanging="2624"/>
        <w:jc w:val="left"/>
        <w:rPr>
          <w:sz w:val="21"/>
        </w:rPr>
      </w:pPr>
      <w:r>
        <w:rPr>
          <w:b/>
          <w:spacing w:val="-4"/>
          <w:sz w:val="21"/>
        </w:rPr>
        <w:t>投</w:t>
      </w:r>
      <w:r>
        <w:rPr>
          <w:b/>
          <w:spacing w:val="-4"/>
          <w:sz w:val="21"/>
        </w:rPr>
        <w:t>保</w:t>
      </w:r>
      <w:r>
        <w:rPr>
          <w:b/>
          <w:spacing w:val="-4"/>
          <w:sz w:val="21"/>
        </w:rPr>
        <w:t>人</w:t>
      </w:r>
      <w:r>
        <w:rPr>
          <w:b/>
          <w:sz w:val="21"/>
        </w:rPr>
        <w:tab/>
      </w:r>
      <w:r>
        <w:rPr>
          <w:spacing w:val="-2"/>
          <w:sz w:val="21"/>
        </w:rPr>
        <w:t>具</w:t>
      </w:r>
      <w:r>
        <w:rPr>
          <w:spacing w:val="-2"/>
          <w:sz w:val="21"/>
        </w:rPr>
        <w:t>有</w:t>
      </w:r>
      <w:r>
        <w:rPr>
          <w:spacing w:val="-2"/>
          <w:sz w:val="21"/>
        </w:rPr>
        <w:t>完全民事行为能力的</w:t>
      </w:r>
      <w:r>
        <w:rPr>
          <w:spacing w:val="-2"/>
          <w:sz w:val="21"/>
        </w:rPr>
        <w:t>被</w:t>
      </w:r>
      <w:r>
        <w:rPr>
          <w:spacing w:val="-2"/>
          <w:sz w:val="21"/>
        </w:rPr>
        <w:t>保</w:t>
      </w:r>
      <w:r>
        <w:rPr>
          <w:spacing w:val="-2"/>
          <w:sz w:val="21"/>
        </w:rPr>
        <w:t>险人本人、对被保险</w:t>
      </w:r>
      <w:r>
        <w:rPr>
          <w:spacing w:val="-2"/>
          <w:sz w:val="21"/>
        </w:rPr>
        <w:t>人</w:t>
      </w:r>
      <w:r>
        <w:rPr>
          <w:spacing w:val="-2"/>
          <w:sz w:val="21"/>
        </w:rPr>
        <w:t>具</w:t>
      </w:r>
      <w:r>
        <w:rPr>
          <w:spacing w:val="-2"/>
          <w:sz w:val="21"/>
        </w:rPr>
        <w:t>有保险利益的其他人，可</w:t>
      </w:r>
      <w:r>
        <w:rPr>
          <w:spacing w:val="-2"/>
          <w:sz w:val="21"/>
        </w:rPr>
        <w:t>作</w:t>
      </w:r>
      <w:r>
        <w:rPr>
          <w:spacing w:val="-2"/>
          <w:sz w:val="21"/>
        </w:rPr>
        <w:t>为</w:t>
      </w:r>
      <w:r>
        <w:rPr>
          <w:spacing w:val="-2"/>
          <w:sz w:val="21"/>
        </w:rPr>
        <w:t>投保人。</w:t>
      </w:r>
    </w:p>
    <w:p>
      <w:pPr>
        <w:pStyle w:val="BodyText"/>
        <w:spacing w:before="7"/>
        <w:rPr>
          <w:sz w:val="23"/>
        </w:rPr>
      </w:pPr>
    </w:p>
    <w:p>
      <w:pPr>
        <w:pStyle w:val="ListParagraph"/>
        <w:numPr>
          <w:ilvl w:val="2"/>
          <w:numId w:val="5"/>
        </w:numPr>
        <w:tabs>
          <w:tab w:pos="1422" w:val="left" w:leader="none"/>
        </w:tabs>
        <w:spacing w:line="278" w:lineRule="auto" w:before="0" w:after="0"/>
        <w:ind w:left="2943" w:right="115" w:hanging="2624"/>
        <w:jc w:val="both"/>
        <w:rPr>
          <w:sz w:val="21"/>
        </w:rPr>
      </w:pPr>
      <w:r>
        <w:rPr>
          <w:b/>
          <w:spacing w:val="85"/>
          <w:sz w:val="21"/>
        </w:rPr>
        <w:t>被保险人 </w:t>
      </w:r>
      <w:r>
        <w:rPr>
          <w:spacing w:val="-3"/>
          <w:sz w:val="21"/>
        </w:rPr>
        <w:t>凡投保时年龄不超过 </w:t>
      </w:r>
      <w:r>
        <w:rPr>
          <w:sz w:val="21"/>
        </w:rPr>
        <w:t>59</w:t>
      </w:r>
      <w:r>
        <w:rPr>
          <w:spacing w:val="-26"/>
          <w:sz w:val="21"/>
        </w:rPr>
        <w:t> </w:t>
      </w:r>
      <w:r>
        <w:rPr>
          <w:b/>
          <w:sz w:val="21"/>
        </w:rPr>
        <w:t>周岁</w:t>
      </w:r>
      <w:r>
        <w:rPr>
          <w:b/>
          <w:position w:val="11"/>
          <w:sz w:val="11"/>
        </w:rPr>
        <w:t>2</w:t>
      </w:r>
      <w:r>
        <w:rPr>
          <w:sz w:val="21"/>
        </w:rPr>
        <w:t>，常住中国大陆,能</w:t>
      </w:r>
      <w:r>
        <w:rPr>
          <w:b/>
          <w:sz w:val="21"/>
        </w:rPr>
        <w:t>正常工作</w:t>
      </w:r>
      <w:r>
        <w:rPr>
          <w:b/>
          <w:position w:val="11"/>
          <w:sz w:val="11"/>
        </w:rPr>
        <w:t>3</w:t>
      </w:r>
      <w:r>
        <w:rPr>
          <w:sz w:val="21"/>
        </w:rPr>
        <w:t>、劳动或生活的人员，</w:t>
      </w:r>
      <w:r>
        <w:rPr>
          <w:spacing w:val="-2"/>
          <w:sz w:val="21"/>
        </w:rPr>
        <w:t>可作为主被保险人。</w:t>
      </w:r>
    </w:p>
    <w:p>
      <w:pPr>
        <w:pStyle w:val="BodyText"/>
        <w:spacing w:line="278" w:lineRule="auto" w:before="156"/>
        <w:ind w:left="2943" w:right="221"/>
        <w:jc w:val="both"/>
      </w:pPr>
      <w:r>
        <w:rPr>
          <w:spacing w:val="-2"/>
        </w:rPr>
        <w:t>主被保险人的常住中国大陆，能正常工作、劳动或生活的配偶，以及投保时年龄</w:t>
      </w:r>
      <w:r>
        <w:rPr>
          <w:w w:val="95"/>
        </w:rPr>
        <w:t>不</w:t>
      </w:r>
      <w:r>
        <w:rPr>
          <w:w w:val="95"/>
        </w:rPr>
        <w:t>超过</w:t>
      </w:r>
      <w:r>
        <w:rPr>
          <w:spacing w:val="40"/>
        </w:rPr>
        <w:t> </w:t>
      </w:r>
      <w:r>
        <w:rPr>
          <w:w w:val="95"/>
        </w:rPr>
        <w:t>21</w:t>
      </w:r>
      <w:r>
        <w:rPr/>
        <w:t> </w:t>
      </w:r>
      <w:r>
        <w:rPr>
          <w:w w:val="95"/>
        </w:rPr>
        <w:t>周</w:t>
      </w:r>
      <w:r>
        <w:rPr>
          <w:w w:val="95"/>
        </w:rPr>
        <w:t>岁</w:t>
      </w:r>
      <w:r>
        <w:rPr>
          <w:w w:val="95"/>
        </w:rPr>
        <w:t>（全日制在</w:t>
      </w:r>
      <w:r>
        <w:rPr>
          <w:w w:val="95"/>
        </w:rPr>
        <w:t>校</w:t>
      </w:r>
      <w:r>
        <w:rPr>
          <w:w w:val="95"/>
        </w:rPr>
        <w:t>学</w:t>
      </w:r>
      <w:r>
        <w:rPr>
          <w:w w:val="95"/>
        </w:rPr>
        <w:t>生或存在身体缺陷或</w:t>
      </w:r>
      <w:r>
        <w:rPr>
          <w:w w:val="95"/>
        </w:rPr>
        <w:t>智</w:t>
      </w:r>
      <w:r>
        <w:rPr>
          <w:w w:val="95"/>
        </w:rPr>
        <w:t>力</w:t>
      </w:r>
      <w:r>
        <w:rPr>
          <w:w w:val="95"/>
        </w:rPr>
        <w:t>障碍</w:t>
      </w:r>
      <w:r>
        <w:rPr>
          <w:w w:val="95"/>
        </w:rPr>
        <w:t>的</w:t>
      </w:r>
      <w:r>
        <w:rPr>
          <w:w w:val="95"/>
        </w:rPr>
        <w:t>，</w:t>
      </w:r>
      <w:r>
        <w:rPr>
          <w:w w:val="95"/>
        </w:rPr>
        <w:t>年</w:t>
      </w:r>
      <w:r>
        <w:rPr>
          <w:w w:val="95"/>
        </w:rPr>
        <w:t>龄不</w:t>
      </w:r>
      <w:r>
        <w:rPr>
          <w:w w:val="95"/>
        </w:rPr>
        <w:t>超</w:t>
      </w:r>
      <w:r>
        <w:rPr>
          <w:w w:val="95"/>
        </w:rPr>
        <w:t>过</w:t>
      </w:r>
      <w:r>
        <w:rPr/>
        <w:t> </w:t>
      </w:r>
      <w:r>
        <w:rPr>
          <w:w w:val="95"/>
        </w:rPr>
        <w:t>24</w:t>
      </w:r>
      <w:r>
        <w:rPr>
          <w:spacing w:val="-2"/>
        </w:rPr>
        <w:t>周岁）、经济上完全依赖主被保险人的未婚子女，可作为附属被保险人。</w:t>
      </w:r>
    </w:p>
    <w:p>
      <w:pPr>
        <w:pStyle w:val="BodyText"/>
        <w:spacing w:line="278" w:lineRule="auto" w:before="156"/>
        <w:ind w:left="2943" w:right="221"/>
      </w:pPr>
      <w:r>
        <w:rPr>
          <w:spacing w:val="-2"/>
        </w:rPr>
        <w:t>主被保险人、附属被保险人统称为被保险人。除特别指明外，以下各条中与被保</w:t>
      </w:r>
      <w:r>
        <w:rPr>
          <w:spacing w:val="-2"/>
        </w:rPr>
        <w:t>险人相关的表述完全适用于主被保险人和附属被保险人。</w:t>
      </w:r>
    </w:p>
    <w:p>
      <w:pPr>
        <w:pStyle w:val="BodyText"/>
        <w:spacing w:before="6"/>
        <w:rPr>
          <w:sz w:val="23"/>
        </w:rPr>
      </w:pPr>
    </w:p>
    <w:p>
      <w:pPr>
        <w:pStyle w:val="ListParagraph"/>
        <w:numPr>
          <w:ilvl w:val="1"/>
          <w:numId w:val="5"/>
        </w:numPr>
        <w:tabs>
          <w:tab w:pos="1422" w:val="left" w:leader="none"/>
        </w:tabs>
        <w:spacing w:line="268" w:lineRule="auto" w:before="1" w:after="0"/>
        <w:ind w:left="2943" w:right="224" w:hanging="2730"/>
        <w:jc w:val="both"/>
        <w:rPr>
          <w:sz w:val="21"/>
        </w:rPr>
      </w:pPr>
      <w:r>
        <w:rPr>
          <w:b/>
          <w:spacing w:val="20"/>
          <w:sz w:val="21"/>
        </w:rPr>
        <w:t>医疗服务网络  </w:t>
      </w:r>
      <w:r>
        <w:rPr>
          <w:sz w:val="21"/>
        </w:rPr>
        <w:t>本合同医疗服务网络为本合同约定的</w:t>
      </w:r>
      <w:r>
        <w:rPr>
          <w:b/>
          <w:sz w:val="21"/>
        </w:rPr>
        <w:t>和睦家医疗</w:t>
      </w:r>
      <w:r>
        <w:rPr>
          <w:b/>
          <w:position w:val="11"/>
          <w:sz w:val="11"/>
        </w:rPr>
        <w:t>4</w:t>
      </w:r>
      <w:r>
        <w:rPr>
          <w:b/>
          <w:spacing w:val="-14"/>
          <w:position w:val="11"/>
          <w:sz w:val="11"/>
        </w:rPr>
        <w:t> </w:t>
      </w:r>
      <w:r>
        <w:rPr>
          <w:sz w:val="21"/>
        </w:rPr>
        <w:t>服务网络（以下简称“和睦</w:t>
      </w:r>
      <w:r>
        <w:rPr>
          <w:spacing w:val="-2"/>
          <w:sz w:val="21"/>
        </w:rPr>
        <w:t>家”），以及</w:t>
      </w:r>
      <w:r>
        <w:rPr>
          <w:b/>
          <w:spacing w:val="-2"/>
          <w:sz w:val="21"/>
        </w:rPr>
        <w:t>公立医疗机构</w:t>
      </w:r>
      <w:r>
        <w:rPr>
          <w:b/>
          <w:spacing w:val="-2"/>
          <w:position w:val="11"/>
          <w:sz w:val="11"/>
        </w:rPr>
        <w:t>5</w:t>
      </w:r>
      <w:r>
        <w:rPr>
          <w:spacing w:val="-2"/>
          <w:sz w:val="21"/>
        </w:rPr>
        <w:t>。</w:t>
      </w:r>
    </w:p>
    <w:p>
      <w:pPr>
        <w:pStyle w:val="BodyText"/>
        <w:spacing w:line="278" w:lineRule="auto" w:before="157"/>
        <w:ind w:left="2943" w:right="220"/>
        <w:jc w:val="both"/>
      </w:pPr>
      <w:r>
        <w:rPr>
          <w:spacing w:val="-2"/>
        </w:rPr>
        <w:t>如</w:t>
      </w:r>
      <w:r>
        <w:rPr>
          <w:b/>
          <w:spacing w:val="-2"/>
        </w:rPr>
        <w:t>被保险人所在地</w:t>
      </w:r>
      <w:r>
        <w:rPr>
          <w:b/>
          <w:spacing w:val="-2"/>
          <w:position w:val="11"/>
          <w:sz w:val="11"/>
        </w:rPr>
        <w:t>6</w:t>
      </w:r>
      <w:r>
        <w:rPr>
          <w:spacing w:val="-2"/>
        </w:rPr>
        <w:t>有和睦家，被保险人应当前往和睦家接受本合同约定的各种</w:t>
      </w:r>
      <w:r>
        <w:rPr>
          <w:spacing w:val="-2"/>
        </w:rPr>
        <w:t>诊疗，或经和睦家转诊前往公立医疗机构就诊。如被保险人未经和睦家转诊直接</w:t>
      </w:r>
      <w:r>
        <w:rPr>
          <w:spacing w:val="-8"/>
        </w:rPr>
        <w:t>前往公立医疗机构就诊的，对该被保险人在该情形下公立医疗机构发生的医疗费</w:t>
      </w:r>
    </w:p>
    <w:p>
      <w:pPr>
        <w:pStyle w:val="BodyText"/>
        <w:rPr>
          <w:sz w:val="20"/>
        </w:rPr>
      </w:pPr>
    </w:p>
    <w:p>
      <w:pPr>
        <w:pStyle w:val="BodyText"/>
        <w:spacing w:before="7"/>
        <w:rPr>
          <w:sz w:val="20"/>
        </w:rPr>
      </w:pPr>
      <w:r>
        <w:rPr/>
        <w:drawing>
          <wp:anchor distT="0" distB="0" distL="0" distR="0" allowOverlap="1" layoutInCell="1" locked="0" behindDoc="0" simplePos="0" relativeHeight="3">
            <wp:simplePos x="0" y="0"/>
            <wp:positionH relativeFrom="page">
              <wp:posOffset>685800</wp:posOffset>
            </wp:positionH>
            <wp:positionV relativeFrom="paragraph">
              <wp:posOffset>182412</wp:posOffset>
            </wp:positionV>
            <wp:extent cx="1829511" cy="609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before="98"/>
        <w:ind w:left="320" w:right="0" w:firstLine="0"/>
        <w:jc w:val="left"/>
        <w:rPr>
          <w:rFonts w:ascii="楷体" w:eastAsia="楷体"/>
          <w:sz w:val="18"/>
        </w:rPr>
      </w:pPr>
      <w:r>
        <w:rPr>
          <w:w w:val="95"/>
          <w:position w:val="9"/>
          <w:sz w:val="9"/>
        </w:rPr>
        <w:t>1</w:t>
      </w:r>
      <w:r>
        <w:rPr>
          <w:rFonts w:ascii="楷体" w:eastAsia="楷体" w:hint="eastAsia"/>
          <w:b/>
          <w:w w:val="95"/>
          <w:sz w:val="18"/>
        </w:rPr>
        <w:t>约</w:t>
      </w:r>
      <w:r>
        <w:rPr>
          <w:rFonts w:ascii="楷体" w:eastAsia="楷体" w:hint="eastAsia"/>
          <w:b/>
          <w:w w:val="95"/>
          <w:sz w:val="18"/>
        </w:rPr>
        <w:t>定</w:t>
      </w:r>
      <w:r>
        <w:rPr>
          <w:rFonts w:ascii="楷体" w:eastAsia="楷体" w:hint="eastAsia"/>
          <w:b/>
          <w:w w:val="95"/>
          <w:sz w:val="18"/>
        </w:rPr>
        <w:t>交</w:t>
      </w:r>
      <w:r>
        <w:rPr>
          <w:rFonts w:ascii="楷体" w:eastAsia="楷体" w:hint="eastAsia"/>
          <w:b/>
          <w:w w:val="95"/>
          <w:sz w:val="18"/>
        </w:rPr>
        <w:t>纳</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每</w:t>
      </w:r>
      <w:r>
        <w:rPr>
          <w:rFonts w:ascii="楷体" w:eastAsia="楷体"/>
          <w:w w:val="95"/>
          <w:sz w:val="18"/>
        </w:rPr>
        <w:t>月</w:t>
      </w:r>
      <w:r>
        <w:rPr>
          <w:rFonts w:ascii="楷体" w:eastAsia="楷体"/>
          <w:w w:val="95"/>
          <w:sz w:val="18"/>
        </w:rPr>
        <w:t>、</w:t>
      </w:r>
      <w:r>
        <w:rPr>
          <w:rFonts w:ascii="楷体" w:eastAsia="楷体"/>
          <w:w w:val="95"/>
          <w:sz w:val="18"/>
        </w:rPr>
        <w:t>每</w:t>
      </w:r>
      <w:r>
        <w:rPr>
          <w:rFonts w:ascii="楷体" w:eastAsia="楷体"/>
          <w:w w:val="95"/>
          <w:sz w:val="18"/>
        </w:rPr>
        <w:t>季</w:t>
      </w:r>
      <w:r>
        <w:rPr>
          <w:rFonts w:ascii="楷体" w:eastAsia="楷体"/>
          <w:w w:val="95"/>
          <w:sz w:val="18"/>
        </w:rPr>
        <w:t>或</w:t>
      </w:r>
      <w:r>
        <w:rPr>
          <w:rFonts w:ascii="楷体" w:eastAsia="楷体"/>
          <w:w w:val="95"/>
          <w:sz w:val="18"/>
        </w:rPr>
        <w:t>每</w:t>
      </w:r>
      <w:r>
        <w:rPr>
          <w:rFonts w:ascii="楷体" w:eastAsia="楷体"/>
          <w:w w:val="95"/>
          <w:sz w:val="18"/>
        </w:rPr>
        <w:t>半</w:t>
      </w:r>
      <w:r>
        <w:rPr>
          <w:rFonts w:ascii="楷体" w:eastAsia="楷体"/>
          <w:w w:val="95"/>
          <w:sz w:val="18"/>
        </w:rPr>
        <w:t>年（</w:t>
      </w:r>
      <w:r>
        <w:rPr>
          <w:rFonts w:ascii="楷体" w:eastAsia="楷体"/>
          <w:w w:val="95"/>
          <w:sz w:val="18"/>
        </w:rPr>
        <w:t>根</w:t>
      </w:r>
      <w:r>
        <w:rPr>
          <w:rFonts w:ascii="楷体" w:eastAsia="楷体"/>
          <w:w w:val="95"/>
          <w:sz w:val="18"/>
        </w:rPr>
        <w:t>据</w:t>
      </w:r>
      <w:r>
        <w:rPr>
          <w:rFonts w:ascii="楷体" w:eastAsia="楷体"/>
          <w:w w:val="95"/>
          <w:sz w:val="18"/>
        </w:rPr>
        <w:t>交</w:t>
      </w:r>
      <w:r>
        <w:rPr>
          <w:rFonts w:ascii="楷体" w:eastAsia="楷体"/>
          <w:w w:val="95"/>
          <w:sz w:val="18"/>
        </w:rPr>
        <w:t>费</w:t>
      </w:r>
      <w:r>
        <w:rPr>
          <w:rFonts w:ascii="楷体" w:eastAsia="楷体"/>
          <w:w w:val="95"/>
          <w:sz w:val="18"/>
        </w:rPr>
        <w:t>方</w:t>
      </w:r>
      <w:r>
        <w:rPr>
          <w:rFonts w:ascii="楷体" w:eastAsia="楷体"/>
          <w:w w:val="95"/>
          <w:sz w:val="18"/>
        </w:rPr>
        <w:t>式</w:t>
      </w:r>
      <w:r>
        <w:rPr>
          <w:rFonts w:ascii="楷体" w:eastAsia="楷体"/>
          <w:w w:val="95"/>
          <w:sz w:val="18"/>
        </w:rPr>
        <w:t>确</w:t>
      </w:r>
      <w:r>
        <w:rPr>
          <w:rFonts w:ascii="楷体" w:eastAsia="楷体"/>
          <w:w w:val="95"/>
          <w:sz w:val="18"/>
        </w:rPr>
        <w:t>定</w:t>
      </w:r>
      <w:r>
        <w:rPr>
          <w:rFonts w:ascii="楷体" w:eastAsia="楷体"/>
          <w:w w:val="95"/>
          <w:sz w:val="18"/>
        </w:rPr>
        <w:t>）</w:t>
      </w:r>
      <w:r>
        <w:rPr>
          <w:rFonts w:ascii="楷体" w:eastAsia="楷体"/>
          <w:w w:val="95"/>
          <w:sz w:val="18"/>
        </w:rPr>
        <w:t>的</w:t>
      </w:r>
      <w:r>
        <w:rPr>
          <w:rFonts w:ascii="楷体" w:eastAsia="楷体"/>
          <w:w w:val="95"/>
          <w:sz w:val="18"/>
        </w:rPr>
        <w:t>对</w:t>
      </w:r>
      <w:r>
        <w:rPr>
          <w:rFonts w:ascii="楷体" w:eastAsia="楷体"/>
          <w:w w:val="95"/>
          <w:sz w:val="18"/>
        </w:rPr>
        <w:t>应日。</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，则</w:t>
      </w:r>
      <w:r>
        <w:rPr>
          <w:rFonts w:ascii="楷体" w:eastAsia="楷体"/>
          <w:w w:val="95"/>
          <w:sz w:val="18"/>
        </w:rPr>
        <w:t>以</w:t>
      </w:r>
      <w:r>
        <w:rPr>
          <w:rFonts w:ascii="楷体" w:eastAsia="楷体"/>
          <w:w w:val="95"/>
          <w:sz w:val="18"/>
        </w:rPr>
        <w:t>该</w:t>
      </w:r>
      <w:r>
        <w:rPr>
          <w:rFonts w:ascii="楷体" w:eastAsia="楷体"/>
          <w:w w:val="95"/>
          <w:sz w:val="18"/>
        </w:rPr>
        <w:t>月</w:t>
      </w:r>
      <w:r>
        <w:rPr>
          <w:rFonts w:ascii="楷体" w:eastAsia="楷体"/>
          <w:w w:val="95"/>
          <w:sz w:val="18"/>
        </w:rPr>
        <w:t>最</w:t>
      </w:r>
      <w:r>
        <w:rPr>
          <w:rFonts w:ascii="楷体" w:eastAsia="楷体"/>
          <w:spacing w:val="-10"/>
          <w:w w:val="95"/>
          <w:sz w:val="18"/>
        </w:rPr>
        <w:t>后</w:t>
      </w:r>
    </w:p>
    <w:p>
      <w:pPr>
        <w:spacing w:before="2"/>
        <w:ind w:left="320" w:right="0" w:firstLine="0"/>
        <w:jc w:val="left"/>
        <w:rPr>
          <w:rFonts w:ascii="楷体" w:eastAsia="楷体"/>
          <w:sz w:val="18"/>
        </w:rPr>
      </w:pPr>
      <w:r>
        <w:rPr>
          <w:rFonts w:ascii="楷体" w:eastAsia="楷体"/>
          <w:spacing w:val="-2"/>
          <w:sz w:val="18"/>
        </w:rPr>
        <w:t>一日为对应日。</w:t>
      </w:r>
    </w:p>
    <w:p>
      <w:pPr>
        <w:spacing w:before="2"/>
        <w:ind w:left="322" w:right="0" w:firstLine="0"/>
        <w:jc w:val="left"/>
        <w:rPr>
          <w:rFonts w:ascii="楷体" w:eastAsia="楷体"/>
          <w:sz w:val="18"/>
        </w:rPr>
      </w:pPr>
      <w:r>
        <w:rPr>
          <w:rFonts w:ascii="楷体" w:eastAsia="楷体"/>
          <w:w w:val="95"/>
          <w:position w:val="9"/>
          <w:sz w:val="9"/>
        </w:rPr>
        <w:t>2</w:t>
      </w:r>
      <w:r>
        <w:rPr>
          <w:rFonts w:ascii="楷体" w:eastAsia="楷体" w:hint="eastAsia"/>
          <w:b/>
          <w:w w:val="95"/>
          <w:sz w:val="18"/>
        </w:rPr>
        <w:t>周岁</w:t>
      </w:r>
      <w:r>
        <w:rPr>
          <w:rFonts w:ascii="楷体" w:eastAsia="楷体"/>
          <w:w w:val="95"/>
          <w:sz w:val="18"/>
        </w:rPr>
        <w:t>：</w:t>
      </w:r>
      <w:r>
        <w:rPr>
          <w:rFonts w:ascii="楷体" w:eastAsia="楷体"/>
          <w:w w:val="95"/>
          <w:sz w:val="18"/>
        </w:rPr>
        <w:t>以</w:t>
      </w:r>
      <w:r>
        <w:rPr>
          <w:rFonts w:ascii="楷体" w:eastAsia="楷体"/>
          <w:w w:val="95"/>
          <w:sz w:val="18"/>
        </w:rPr>
        <w:t>法</w:t>
      </w:r>
      <w:r>
        <w:rPr>
          <w:rFonts w:ascii="楷体" w:eastAsia="楷体"/>
          <w:w w:val="95"/>
          <w:sz w:val="18"/>
        </w:rPr>
        <w:t>定</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明</w:t>
      </w:r>
      <w:r>
        <w:rPr>
          <w:rFonts w:ascii="楷体" w:eastAsia="楷体"/>
          <w:w w:val="95"/>
          <w:sz w:val="18"/>
        </w:rPr>
        <w:t>文</w:t>
      </w:r>
      <w:r>
        <w:rPr>
          <w:rFonts w:ascii="楷体" w:eastAsia="楷体"/>
          <w:w w:val="95"/>
          <w:sz w:val="18"/>
        </w:rPr>
        <w:t>件</w:t>
      </w:r>
      <w:r>
        <w:rPr>
          <w:rFonts w:ascii="楷体" w:eastAsia="楷体"/>
          <w:w w:val="95"/>
          <w:sz w:val="18"/>
        </w:rPr>
        <w:t>中</w:t>
      </w:r>
      <w:r>
        <w:rPr>
          <w:rFonts w:ascii="楷体" w:eastAsia="楷体"/>
          <w:w w:val="95"/>
          <w:sz w:val="18"/>
        </w:rPr>
        <w:t>记</w:t>
      </w:r>
      <w:r>
        <w:rPr>
          <w:rFonts w:ascii="楷体" w:eastAsia="楷体"/>
          <w:w w:val="95"/>
          <w:sz w:val="18"/>
        </w:rPr>
        <w:t>载</w:t>
      </w:r>
      <w:r>
        <w:rPr>
          <w:rFonts w:ascii="楷体" w:eastAsia="楷体"/>
          <w:w w:val="95"/>
          <w:sz w:val="18"/>
        </w:rPr>
        <w:t>的</w:t>
      </w:r>
      <w:r>
        <w:rPr>
          <w:rFonts w:ascii="楷体" w:eastAsia="楷体"/>
          <w:w w:val="95"/>
          <w:sz w:val="18"/>
        </w:rPr>
        <w:t>出</w:t>
      </w:r>
      <w:r>
        <w:rPr>
          <w:rFonts w:ascii="楷体" w:eastAsia="楷体"/>
          <w:w w:val="95"/>
          <w:sz w:val="18"/>
        </w:rPr>
        <w:t>生</w:t>
      </w:r>
      <w:r>
        <w:rPr>
          <w:rFonts w:ascii="楷体" w:eastAsia="楷体"/>
          <w:w w:val="95"/>
          <w:sz w:val="18"/>
        </w:rPr>
        <w:t>日</w:t>
      </w:r>
      <w:r>
        <w:rPr>
          <w:rFonts w:ascii="楷体" w:eastAsia="楷体"/>
          <w:w w:val="95"/>
          <w:sz w:val="18"/>
        </w:rPr>
        <w:t>期</w:t>
      </w:r>
      <w:r>
        <w:rPr>
          <w:rFonts w:ascii="楷体" w:eastAsia="楷体"/>
          <w:w w:val="95"/>
          <w:sz w:val="18"/>
        </w:rPr>
        <w:t>为</w:t>
      </w:r>
      <w:r>
        <w:rPr>
          <w:rFonts w:ascii="楷体" w:eastAsia="楷体"/>
          <w:w w:val="95"/>
          <w:sz w:val="18"/>
        </w:rPr>
        <w:t>基</w:t>
      </w:r>
      <w:r>
        <w:rPr>
          <w:rFonts w:ascii="楷体" w:eastAsia="楷体"/>
          <w:w w:val="95"/>
          <w:sz w:val="18"/>
        </w:rPr>
        <w:t>础</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实</w:t>
      </w:r>
      <w:r>
        <w:rPr>
          <w:rFonts w:ascii="楷体" w:eastAsia="楷体"/>
          <w:w w:val="95"/>
          <w:sz w:val="18"/>
        </w:rPr>
        <w:t>足</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自</w:t>
      </w:r>
      <w:r>
        <w:rPr>
          <w:rFonts w:ascii="楷体" w:eastAsia="楷体"/>
          <w:w w:val="95"/>
          <w:sz w:val="18"/>
        </w:rPr>
        <w:t>出</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为</w:t>
      </w:r>
      <w:r>
        <w:rPr>
          <w:rFonts w:ascii="楷体" w:eastAsia="楷体"/>
          <w:w w:val="95"/>
          <w:sz w:val="18"/>
        </w:rPr>
        <w:t>零</w:t>
      </w:r>
      <w:r>
        <w:rPr>
          <w:rFonts w:ascii="楷体" w:eastAsia="楷体"/>
          <w:w w:val="95"/>
          <w:sz w:val="18"/>
        </w:rPr>
        <w:t>周</w:t>
      </w:r>
      <w:r>
        <w:rPr>
          <w:rFonts w:ascii="楷体" w:eastAsia="楷体"/>
          <w:w w:val="95"/>
          <w:sz w:val="18"/>
        </w:rPr>
        <w:t>岁</w:t>
      </w:r>
      <w:r>
        <w:rPr>
          <w:rFonts w:ascii="楷体" w:eastAsia="楷体"/>
          <w:w w:val="95"/>
          <w:sz w:val="18"/>
        </w:rPr>
        <w:t>，</w:t>
      </w:r>
      <w:r>
        <w:rPr>
          <w:rFonts w:ascii="楷体" w:eastAsia="楷体"/>
          <w:w w:val="95"/>
          <w:sz w:val="18"/>
        </w:rPr>
        <w:t>每</w:t>
      </w:r>
      <w:r>
        <w:rPr>
          <w:rFonts w:ascii="楷体" w:eastAsia="楷体"/>
          <w:w w:val="95"/>
          <w:sz w:val="18"/>
        </w:rPr>
        <w:t>经</w:t>
      </w:r>
      <w:r>
        <w:rPr>
          <w:rFonts w:ascii="楷体" w:eastAsia="楷体"/>
          <w:w w:val="95"/>
          <w:sz w:val="18"/>
        </w:rPr>
        <w:t>过</w:t>
      </w:r>
      <w:r>
        <w:rPr>
          <w:rFonts w:ascii="楷体" w:eastAsia="楷体"/>
          <w:w w:val="95"/>
          <w:sz w:val="18"/>
        </w:rPr>
        <w:t>一</w:t>
      </w:r>
      <w:r>
        <w:rPr>
          <w:rFonts w:ascii="楷体" w:eastAsia="楷体"/>
          <w:w w:val="95"/>
          <w:sz w:val="18"/>
        </w:rPr>
        <w:t>年</w:t>
      </w:r>
      <w:r>
        <w:rPr>
          <w:rFonts w:ascii="楷体" w:eastAsia="楷体"/>
          <w:w w:val="95"/>
          <w:sz w:val="18"/>
        </w:rPr>
        <w:t>增</w:t>
      </w:r>
      <w:r>
        <w:rPr>
          <w:rFonts w:ascii="楷体" w:eastAsia="楷体"/>
          <w:w w:val="95"/>
          <w:sz w:val="18"/>
        </w:rPr>
        <w:t>加</w:t>
      </w:r>
      <w:r>
        <w:rPr>
          <w:rFonts w:ascii="楷体" w:eastAsia="楷体"/>
          <w:w w:val="95"/>
          <w:sz w:val="18"/>
        </w:rPr>
        <w:t>一</w:t>
      </w:r>
      <w:r>
        <w:rPr>
          <w:rFonts w:ascii="楷体" w:eastAsia="楷体"/>
          <w:w w:val="95"/>
          <w:sz w:val="18"/>
        </w:rPr>
        <w:t>岁</w:t>
      </w:r>
      <w:r>
        <w:rPr>
          <w:rFonts w:ascii="楷体" w:eastAsia="楷体"/>
          <w:w w:val="95"/>
          <w:sz w:val="18"/>
        </w:rPr>
        <w:t>，</w:t>
      </w:r>
      <w:r>
        <w:rPr>
          <w:rFonts w:ascii="楷体" w:eastAsia="楷体"/>
          <w:w w:val="95"/>
          <w:sz w:val="18"/>
        </w:rPr>
        <w:t>不</w:t>
      </w:r>
      <w:r>
        <w:rPr>
          <w:rFonts w:ascii="楷体" w:eastAsia="楷体"/>
          <w:spacing w:val="-10"/>
          <w:w w:val="95"/>
          <w:sz w:val="18"/>
        </w:rPr>
        <w:t>足</w:t>
      </w:r>
    </w:p>
    <w:p>
      <w:pPr>
        <w:spacing w:before="3"/>
        <w:ind w:left="322" w:right="0" w:firstLine="0"/>
        <w:jc w:val="left"/>
        <w:rPr>
          <w:rFonts w:ascii="楷体" w:eastAsia="楷体"/>
          <w:sz w:val="18"/>
        </w:rPr>
      </w:pPr>
      <w:r>
        <w:rPr>
          <w:rFonts w:ascii="楷体" w:eastAsia="楷体"/>
          <w:spacing w:val="-2"/>
          <w:sz w:val="18"/>
        </w:rPr>
        <w:t>一年的不计。</w:t>
      </w:r>
    </w:p>
    <w:p>
      <w:pPr>
        <w:spacing w:before="5"/>
        <w:ind w:left="322" w:right="0" w:firstLine="0"/>
        <w:jc w:val="left"/>
        <w:rPr>
          <w:rFonts w:ascii="楷体" w:eastAsia="楷体"/>
          <w:sz w:val="18"/>
        </w:rPr>
      </w:pPr>
      <w:r>
        <w:rPr>
          <w:rFonts w:ascii="楷体" w:eastAsia="楷体"/>
          <w:w w:val="95"/>
          <w:position w:val="9"/>
          <w:sz w:val="9"/>
        </w:rPr>
        <w:t>3</w:t>
      </w:r>
      <w:r>
        <w:rPr>
          <w:rFonts w:ascii="楷体" w:eastAsia="楷体" w:hint="eastAsia"/>
          <w:b/>
          <w:w w:val="95"/>
          <w:sz w:val="18"/>
        </w:rPr>
        <w:t>正</w:t>
      </w:r>
      <w:r>
        <w:rPr>
          <w:rFonts w:ascii="楷体" w:eastAsia="楷体" w:hint="eastAsia"/>
          <w:b/>
          <w:w w:val="95"/>
          <w:sz w:val="18"/>
        </w:rPr>
        <w:t>常</w:t>
      </w:r>
      <w:r>
        <w:rPr>
          <w:rFonts w:ascii="楷体" w:eastAsia="楷体" w:hint="eastAsia"/>
          <w:b/>
          <w:w w:val="95"/>
          <w:sz w:val="18"/>
        </w:rPr>
        <w:t>工</w:t>
      </w:r>
      <w:r>
        <w:rPr>
          <w:rFonts w:ascii="楷体" w:eastAsia="楷体" w:hint="eastAsia"/>
          <w:b/>
          <w:w w:val="95"/>
          <w:sz w:val="18"/>
        </w:rPr>
        <w:t>作</w:t>
      </w:r>
      <w:r>
        <w:rPr>
          <w:rFonts w:ascii="楷体" w:eastAsia="楷体"/>
          <w:w w:val="95"/>
          <w:sz w:val="18"/>
        </w:rPr>
        <w:t>：</w:t>
      </w:r>
      <w:r>
        <w:rPr>
          <w:rFonts w:ascii="楷体" w:eastAsia="楷体"/>
          <w:w w:val="95"/>
          <w:sz w:val="18"/>
        </w:rPr>
        <w:t>指</w:t>
      </w:r>
      <w:r>
        <w:rPr>
          <w:rFonts w:ascii="楷体" w:eastAsia="楷体"/>
          <w:w w:val="95"/>
          <w:sz w:val="18"/>
        </w:rPr>
        <w:t>对</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的</w:t>
      </w:r>
      <w:r>
        <w:rPr>
          <w:rFonts w:ascii="楷体" w:eastAsia="楷体"/>
          <w:w w:val="95"/>
          <w:sz w:val="18"/>
        </w:rPr>
        <w:t>保</w:t>
      </w:r>
      <w:r>
        <w:rPr>
          <w:rFonts w:ascii="楷体" w:eastAsia="楷体"/>
          <w:w w:val="95"/>
          <w:sz w:val="18"/>
        </w:rPr>
        <w:t>险</w:t>
      </w:r>
      <w:r>
        <w:rPr>
          <w:rFonts w:ascii="楷体" w:eastAsia="楷体"/>
          <w:w w:val="95"/>
          <w:sz w:val="18"/>
        </w:rPr>
        <w:t>责</w:t>
      </w:r>
      <w:r>
        <w:rPr>
          <w:rFonts w:ascii="楷体" w:eastAsia="楷体"/>
          <w:w w:val="95"/>
          <w:sz w:val="18"/>
        </w:rPr>
        <w:t>任</w:t>
      </w:r>
      <w:r>
        <w:rPr>
          <w:rFonts w:ascii="楷体" w:eastAsia="楷体"/>
          <w:w w:val="95"/>
          <w:sz w:val="18"/>
        </w:rPr>
        <w:t>开</w:t>
      </w:r>
      <w:r>
        <w:rPr>
          <w:rFonts w:ascii="楷体" w:eastAsia="楷体"/>
          <w:w w:val="95"/>
          <w:sz w:val="18"/>
        </w:rPr>
        <w:t>始</w:t>
      </w:r>
      <w:r>
        <w:rPr>
          <w:rFonts w:ascii="楷体" w:eastAsia="楷体"/>
          <w:w w:val="95"/>
          <w:sz w:val="18"/>
        </w:rPr>
        <w:t>时</w:t>
      </w:r>
      <w:r>
        <w:rPr>
          <w:rFonts w:ascii="楷体" w:eastAsia="楷体"/>
          <w:w w:val="95"/>
          <w:sz w:val="18"/>
        </w:rPr>
        <w:t>，</w:t>
      </w:r>
      <w:r>
        <w:rPr>
          <w:rFonts w:ascii="楷体" w:eastAsia="楷体"/>
          <w:w w:val="95"/>
          <w:sz w:val="18"/>
        </w:rPr>
        <w:t>该</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体</w:t>
      </w:r>
      <w:r>
        <w:rPr>
          <w:rFonts w:ascii="楷体" w:eastAsia="楷体"/>
          <w:w w:val="95"/>
          <w:sz w:val="18"/>
        </w:rPr>
        <w:t>力</w:t>
      </w:r>
      <w:r>
        <w:rPr>
          <w:rFonts w:ascii="楷体" w:eastAsia="楷体"/>
          <w:w w:val="95"/>
          <w:sz w:val="18"/>
        </w:rPr>
        <w:t>和</w:t>
      </w:r>
      <w:r>
        <w:rPr>
          <w:rFonts w:ascii="楷体" w:eastAsia="楷体"/>
          <w:w w:val="95"/>
          <w:sz w:val="18"/>
        </w:rPr>
        <w:t>智</w:t>
      </w:r>
      <w:r>
        <w:rPr>
          <w:rFonts w:ascii="楷体" w:eastAsia="楷体"/>
          <w:w w:val="95"/>
          <w:sz w:val="18"/>
        </w:rPr>
        <w:t>力</w:t>
      </w:r>
      <w:r>
        <w:rPr>
          <w:rFonts w:ascii="楷体" w:eastAsia="楷体"/>
          <w:w w:val="95"/>
          <w:sz w:val="18"/>
        </w:rPr>
        <w:t>上</w:t>
      </w:r>
      <w:r>
        <w:rPr>
          <w:rFonts w:ascii="楷体" w:eastAsia="楷体"/>
          <w:w w:val="95"/>
          <w:sz w:val="18"/>
        </w:rPr>
        <w:t>能</w:t>
      </w:r>
      <w:r>
        <w:rPr>
          <w:rFonts w:ascii="楷体" w:eastAsia="楷体"/>
          <w:w w:val="95"/>
          <w:sz w:val="18"/>
        </w:rPr>
        <w:t>够</w:t>
      </w:r>
      <w:r>
        <w:rPr>
          <w:rFonts w:ascii="楷体" w:eastAsia="楷体"/>
          <w:w w:val="95"/>
          <w:sz w:val="18"/>
        </w:rPr>
        <w:t>使</w:t>
      </w:r>
      <w:r>
        <w:rPr>
          <w:rFonts w:ascii="楷体" w:eastAsia="楷体"/>
          <w:w w:val="95"/>
          <w:sz w:val="18"/>
        </w:rPr>
        <w:t>其</w:t>
      </w:r>
      <w:r>
        <w:rPr>
          <w:rFonts w:ascii="楷体" w:eastAsia="楷体"/>
          <w:w w:val="95"/>
          <w:sz w:val="18"/>
        </w:rPr>
        <w:t>每</w:t>
      </w:r>
      <w:r>
        <w:rPr>
          <w:rFonts w:ascii="楷体" w:eastAsia="楷体"/>
          <w:w w:val="95"/>
          <w:sz w:val="18"/>
        </w:rPr>
        <w:t>周</w:t>
      </w:r>
      <w:r>
        <w:rPr>
          <w:rFonts w:ascii="楷体" w:eastAsia="楷体"/>
          <w:w w:val="95"/>
          <w:sz w:val="18"/>
        </w:rPr>
        <w:t>至</w:t>
      </w:r>
      <w:r>
        <w:rPr>
          <w:rFonts w:ascii="楷体" w:eastAsia="楷体"/>
          <w:w w:val="95"/>
          <w:sz w:val="18"/>
        </w:rPr>
        <w:t>少</w:t>
      </w:r>
      <w:r>
        <w:rPr>
          <w:rFonts w:ascii="楷体" w:eastAsia="楷体"/>
          <w:spacing w:val="52"/>
          <w:sz w:val="18"/>
        </w:rPr>
        <w:t>  </w:t>
      </w:r>
      <w:r>
        <w:rPr>
          <w:rFonts w:ascii="楷体" w:eastAsia="楷体"/>
          <w:w w:val="95"/>
          <w:sz w:val="18"/>
        </w:rPr>
        <w:t>30</w:t>
      </w:r>
      <w:r>
        <w:rPr>
          <w:rFonts w:ascii="楷体" w:eastAsia="楷体"/>
          <w:spacing w:val="46"/>
          <w:sz w:val="18"/>
        </w:rPr>
        <w:t>  </w:t>
      </w:r>
      <w:r>
        <w:rPr>
          <w:rFonts w:ascii="楷体" w:eastAsia="楷体"/>
          <w:w w:val="95"/>
          <w:sz w:val="18"/>
        </w:rPr>
        <w:t>小</w:t>
      </w:r>
      <w:r>
        <w:rPr>
          <w:rFonts w:ascii="楷体" w:eastAsia="楷体"/>
          <w:w w:val="95"/>
          <w:sz w:val="18"/>
        </w:rPr>
        <w:t>时</w:t>
      </w:r>
      <w:r>
        <w:rPr>
          <w:rFonts w:ascii="楷体" w:eastAsia="楷体"/>
          <w:w w:val="95"/>
          <w:sz w:val="18"/>
        </w:rPr>
        <w:t>从</w:t>
      </w:r>
      <w:r>
        <w:rPr>
          <w:rFonts w:ascii="楷体" w:eastAsia="楷体"/>
          <w:w w:val="95"/>
          <w:sz w:val="18"/>
        </w:rPr>
        <w:t>事</w:t>
      </w:r>
      <w:r>
        <w:rPr>
          <w:rFonts w:ascii="楷体" w:eastAsia="楷体"/>
          <w:w w:val="95"/>
          <w:sz w:val="18"/>
        </w:rPr>
        <w:t>并</w:t>
      </w:r>
      <w:r>
        <w:rPr>
          <w:rFonts w:ascii="楷体" w:eastAsia="楷体"/>
          <w:w w:val="95"/>
          <w:sz w:val="18"/>
        </w:rPr>
        <w:t>胜</w:t>
      </w:r>
      <w:r>
        <w:rPr>
          <w:rFonts w:ascii="楷体" w:eastAsia="楷体"/>
          <w:w w:val="95"/>
          <w:sz w:val="18"/>
        </w:rPr>
        <w:t>任</w:t>
      </w:r>
      <w:r>
        <w:rPr>
          <w:rFonts w:ascii="楷体" w:eastAsia="楷体"/>
          <w:w w:val="95"/>
          <w:sz w:val="18"/>
        </w:rPr>
        <w:t>其</w:t>
      </w:r>
      <w:r>
        <w:rPr>
          <w:rFonts w:ascii="楷体" w:eastAsia="楷体"/>
          <w:w w:val="95"/>
          <w:sz w:val="18"/>
        </w:rPr>
        <w:t>职</w:t>
      </w:r>
      <w:r>
        <w:rPr>
          <w:rFonts w:ascii="楷体" w:eastAsia="楷体"/>
          <w:w w:val="95"/>
          <w:sz w:val="18"/>
        </w:rPr>
        <w:t>责</w:t>
      </w:r>
      <w:r>
        <w:rPr>
          <w:rFonts w:ascii="楷体" w:eastAsia="楷体"/>
          <w:w w:val="95"/>
          <w:sz w:val="18"/>
        </w:rPr>
        <w:t>范</w:t>
      </w:r>
      <w:r>
        <w:rPr>
          <w:rFonts w:ascii="楷体" w:eastAsia="楷体"/>
          <w:w w:val="95"/>
          <w:sz w:val="18"/>
        </w:rPr>
        <w:t>围</w:t>
      </w:r>
      <w:r>
        <w:rPr>
          <w:rFonts w:ascii="楷体" w:eastAsia="楷体"/>
          <w:spacing w:val="-10"/>
          <w:w w:val="95"/>
          <w:sz w:val="18"/>
        </w:rPr>
        <w:t>内</w:t>
      </w:r>
    </w:p>
    <w:p>
      <w:pPr>
        <w:spacing w:before="2"/>
        <w:ind w:left="322" w:right="0" w:firstLine="0"/>
        <w:jc w:val="left"/>
        <w:rPr>
          <w:rFonts w:ascii="楷体" w:eastAsia="楷体"/>
          <w:sz w:val="18"/>
        </w:rPr>
      </w:pPr>
      <w:r>
        <w:rPr>
          <w:rFonts w:ascii="楷体" w:eastAsia="楷体"/>
          <w:spacing w:val="-5"/>
          <w:sz w:val="18"/>
        </w:rPr>
        <w:t>的工作，且在此前 </w:t>
      </w:r>
      <w:r>
        <w:rPr>
          <w:rFonts w:ascii="楷体" w:eastAsia="楷体"/>
          <w:sz w:val="18"/>
        </w:rPr>
        <w:t>3</w:t>
      </w:r>
      <w:r>
        <w:rPr>
          <w:rFonts w:ascii="楷体" w:eastAsia="楷体"/>
          <w:spacing w:val="-13"/>
          <w:sz w:val="18"/>
        </w:rPr>
        <w:t> 个月内无连续 </w:t>
      </w:r>
      <w:r>
        <w:rPr>
          <w:rFonts w:ascii="楷体" w:eastAsia="楷体"/>
          <w:sz w:val="18"/>
        </w:rPr>
        <w:t>10</w:t>
      </w:r>
      <w:r>
        <w:rPr>
          <w:rFonts w:ascii="楷体" w:eastAsia="楷体"/>
          <w:spacing w:val="-10"/>
          <w:sz w:val="18"/>
        </w:rPr>
        <w:t> 日旷工情形。</w:t>
      </w:r>
    </w:p>
    <w:p>
      <w:pPr>
        <w:spacing w:before="2"/>
        <w:ind w:left="320" w:right="0" w:firstLine="0"/>
        <w:jc w:val="left"/>
        <w:rPr>
          <w:rFonts w:ascii="楷体" w:eastAsia="楷体"/>
          <w:sz w:val="18"/>
        </w:rPr>
      </w:pPr>
      <w:r>
        <w:rPr>
          <w:rFonts w:ascii="楷体" w:eastAsia="楷体"/>
          <w:w w:val="95"/>
          <w:position w:val="9"/>
          <w:sz w:val="9"/>
        </w:rPr>
        <w:t>4</w:t>
      </w:r>
      <w:r>
        <w:rPr>
          <w:rFonts w:ascii="楷体" w:eastAsia="楷体" w:hint="eastAsia"/>
          <w:b/>
          <w:w w:val="95"/>
          <w:sz w:val="18"/>
        </w:rPr>
        <w:t>和</w:t>
      </w:r>
      <w:r>
        <w:rPr>
          <w:rFonts w:ascii="楷体" w:eastAsia="楷体" w:hint="eastAsia"/>
          <w:b/>
          <w:w w:val="95"/>
          <w:sz w:val="18"/>
        </w:rPr>
        <w:t>睦</w:t>
      </w:r>
      <w:r>
        <w:rPr>
          <w:rFonts w:ascii="楷体" w:eastAsia="楷体" w:hint="eastAsia"/>
          <w:b/>
          <w:w w:val="95"/>
          <w:sz w:val="18"/>
        </w:rPr>
        <w:t>家</w:t>
      </w:r>
      <w:r>
        <w:rPr>
          <w:rFonts w:ascii="楷体" w:eastAsia="楷体" w:hint="eastAsia"/>
          <w:b/>
          <w:w w:val="95"/>
          <w:sz w:val="18"/>
        </w:rPr>
        <w:t>医</w:t>
      </w:r>
      <w:r>
        <w:rPr>
          <w:rFonts w:ascii="楷体" w:eastAsia="楷体" w:hint="eastAsia"/>
          <w:b/>
          <w:w w:val="95"/>
          <w:sz w:val="18"/>
        </w:rPr>
        <w:t>疗：</w:t>
      </w:r>
      <w:r>
        <w:rPr>
          <w:rFonts w:ascii="楷体" w:eastAsia="楷体"/>
          <w:w w:val="95"/>
          <w:sz w:val="18"/>
        </w:rPr>
        <w:t>指</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建</w:t>
      </w:r>
      <w:r>
        <w:rPr>
          <w:rFonts w:ascii="楷体" w:eastAsia="楷体"/>
          <w:w w:val="95"/>
          <w:sz w:val="18"/>
        </w:rPr>
        <w:t>立</w:t>
      </w:r>
      <w:r>
        <w:rPr>
          <w:rFonts w:ascii="楷体" w:eastAsia="楷体"/>
          <w:w w:val="95"/>
          <w:sz w:val="18"/>
        </w:rPr>
        <w:t>的</w:t>
      </w:r>
      <w:r>
        <w:rPr>
          <w:rFonts w:ascii="楷体" w:eastAsia="楷体"/>
          <w:w w:val="95"/>
          <w:sz w:val="18"/>
        </w:rPr>
        <w:t>和</w:t>
      </w:r>
      <w:r>
        <w:rPr>
          <w:rFonts w:ascii="楷体" w:eastAsia="楷体"/>
          <w:w w:val="95"/>
          <w:sz w:val="18"/>
        </w:rPr>
        <w:t>睦</w:t>
      </w:r>
      <w:r>
        <w:rPr>
          <w:rFonts w:ascii="楷体" w:eastAsia="楷体"/>
          <w:w w:val="95"/>
          <w:sz w:val="18"/>
        </w:rPr>
        <w:t>医</w:t>
      </w:r>
      <w:r>
        <w:rPr>
          <w:rFonts w:ascii="楷体" w:eastAsia="楷体"/>
          <w:w w:val="95"/>
          <w:sz w:val="18"/>
        </w:rPr>
        <w:t>疗</w:t>
      </w:r>
      <w:r>
        <w:rPr>
          <w:rFonts w:ascii="楷体" w:eastAsia="楷体"/>
          <w:w w:val="95"/>
          <w:sz w:val="18"/>
        </w:rPr>
        <w:t>产</w:t>
      </w:r>
      <w:r>
        <w:rPr>
          <w:rFonts w:ascii="楷体" w:eastAsia="楷体"/>
          <w:w w:val="95"/>
          <w:sz w:val="18"/>
        </w:rPr>
        <w:t>品</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和</w:t>
      </w:r>
      <w:r>
        <w:rPr>
          <w:rFonts w:ascii="楷体" w:eastAsia="楷体"/>
          <w:w w:val="95"/>
          <w:sz w:val="18"/>
        </w:rPr>
        <w:t>睦</w:t>
      </w:r>
      <w:r>
        <w:rPr>
          <w:rFonts w:ascii="楷体" w:eastAsia="楷体"/>
          <w:w w:val="95"/>
          <w:sz w:val="18"/>
        </w:rPr>
        <w:t>家</w:t>
      </w:r>
      <w:r>
        <w:rPr>
          <w:rFonts w:ascii="楷体" w:eastAsia="楷体"/>
          <w:w w:val="95"/>
          <w:sz w:val="18"/>
        </w:rPr>
        <w:t>医</w:t>
      </w:r>
      <w:r>
        <w:rPr>
          <w:rFonts w:ascii="楷体" w:eastAsia="楷体"/>
          <w:w w:val="95"/>
          <w:sz w:val="18"/>
        </w:rPr>
        <w:t>院</w:t>
      </w:r>
      <w:r>
        <w:rPr>
          <w:rFonts w:ascii="楷体" w:eastAsia="楷体"/>
          <w:w w:val="95"/>
          <w:sz w:val="18"/>
        </w:rPr>
        <w:t>服</w:t>
      </w:r>
      <w:r>
        <w:rPr>
          <w:rFonts w:ascii="楷体" w:eastAsia="楷体"/>
          <w:w w:val="95"/>
          <w:sz w:val="18"/>
        </w:rPr>
        <w:t>务</w:t>
      </w:r>
      <w:r>
        <w:rPr>
          <w:rFonts w:ascii="楷体" w:eastAsia="楷体"/>
          <w:w w:val="95"/>
          <w:sz w:val="18"/>
        </w:rPr>
        <w:t>网</w:t>
      </w:r>
      <w:r>
        <w:rPr>
          <w:rFonts w:ascii="楷体" w:eastAsia="楷体"/>
          <w:w w:val="95"/>
          <w:sz w:val="18"/>
        </w:rPr>
        <w:t>络</w:t>
      </w:r>
      <w:r>
        <w:rPr>
          <w:rFonts w:ascii="楷体" w:eastAsia="楷体"/>
          <w:w w:val="95"/>
          <w:sz w:val="18"/>
        </w:rPr>
        <w:t>。</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针</w:t>
      </w:r>
      <w:r>
        <w:rPr>
          <w:rFonts w:ascii="楷体" w:eastAsia="楷体"/>
          <w:w w:val="95"/>
          <w:sz w:val="18"/>
        </w:rPr>
        <w:t>对</w:t>
      </w:r>
      <w:r>
        <w:rPr>
          <w:rFonts w:ascii="楷体" w:eastAsia="楷体"/>
          <w:w w:val="95"/>
          <w:sz w:val="18"/>
        </w:rPr>
        <w:t>不</w:t>
      </w:r>
      <w:r>
        <w:rPr>
          <w:rFonts w:ascii="楷体" w:eastAsia="楷体"/>
          <w:w w:val="95"/>
          <w:sz w:val="18"/>
        </w:rPr>
        <w:t>同</w:t>
      </w:r>
      <w:r>
        <w:rPr>
          <w:rFonts w:ascii="楷体" w:eastAsia="楷体"/>
          <w:w w:val="95"/>
          <w:sz w:val="18"/>
        </w:rPr>
        <w:t>保</w:t>
      </w:r>
      <w:r>
        <w:rPr>
          <w:rFonts w:ascii="楷体" w:eastAsia="楷体"/>
          <w:w w:val="95"/>
          <w:sz w:val="18"/>
        </w:rPr>
        <w:t>险</w:t>
      </w:r>
      <w:r>
        <w:rPr>
          <w:rFonts w:ascii="楷体" w:eastAsia="楷体"/>
          <w:w w:val="95"/>
          <w:sz w:val="18"/>
        </w:rPr>
        <w:t>计</w:t>
      </w:r>
      <w:r>
        <w:rPr>
          <w:rFonts w:ascii="楷体" w:eastAsia="楷体"/>
          <w:w w:val="95"/>
          <w:sz w:val="18"/>
        </w:rPr>
        <w:t>划</w:t>
      </w:r>
      <w:r>
        <w:rPr>
          <w:rFonts w:ascii="楷体" w:eastAsia="楷体"/>
          <w:w w:val="95"/>
          <w:sz w:val="18"/>
        </w:rPr>
        <w:t>建</w:t>
      </w:r>
      <w:r>
        <w:rPr>
          <w:rFonts w:ascii="楷体" w:eastAsia="楷体"/>
          <w:w w:val="95"/>
          <w:sz w:val="18"/>
        </w:rPr>
        <w:t>立</w:t>
      </w:r>
      <w:r>
        <w:rPr>
          <w:rFonts w:ascii="楷体" w:eastAsia="楷体"/>
          <w:w w:val="95"/>
          <w:sz w:val="18"/>
        </w:rPr>
        <w:t>不</w:t>
      </w:r>
      <w:r>
        <w:rPr>
          <w:rFonts w:ascii="楷体" w:eastAsia="楷体"/>
          <w:w w:val="95"/>
          <w:sz w:val="18"/>
        </w:rPr>
        <w:t>同</w:t>
      </w:r>
      <w:r>
        <w:rPr>
          <w:rFonts w:ascii="楷体" w:eastAsia="楷体"/>
          <w:w w:val="95"/>
          <w:sz w:val="18"/>
        </w:rPr>
        <w:t>的</w:t>
      </w:r>
      <w:r>
        <w:rPr>
          <w:rFonts w:ascii="楷体" w:eastAsia="楷体"/>
          <w:w w:val="95"/>
          <w:sz w:val="18"/>
        </w:rPr>
        <w:t>和</w:t>
      </w:r>
      <w:r>
        <w:rPr>
          <w:rFonts w:ascii="楷体" w:eastAsia="楷体"/>
          <w:w w:val="95"/>
          <w:sz w:val="18"/>
        </w:rPr>
        <w:t>睦</w:t>
      </w:r>
      <w:r>
        <w:rPr>
          <w:rFonts w:ascii="楷体" w:eastAsia="楷体"/>
          <w:w w:val="95"/>
          <w:sz w:val="18"/>
        </w:rPr>
        <w:t>家</w:t>
      </w:r>
      <w:r>
        <w:rPr>
          <w:rFonts w:ascii="楷体" w:eastAsia="楷体"/>
          <w:w w:val="95"/>
          <w:sz w:val="18"/>
        </w:rPr>
        <w:t>医</w:t>
      </w:r>
      <w:r>
        <w:rPr>
          <w:rFonts w:ascii="楷体" w:eastAsia="楷体"/>
          <w:w w:val="95"/>
          <w:sz w:val="18"/>
        </w:rPr>
        <w:t>院</w:t>
      </w:r>
      <w:r>
        <w:rPr>
          <w:rFonts w:ascii="楷体" w:eastAsia="楷体"/>
          <w:spacing w:val="-10"/>
          <w:w w:val="95"/>
          <w:sz w:val="18"/>
        </w:rPr>
        <w:t>服</w:t>
      </w:r>
    </w:p>
    <w:p>
      <w:pPr>
        <w:spacing w:line="244" w:lineRule="auto" w:before="2"/>
        <w:ind w:left="320" w:right="394" w:firstLine="0"/>
        <w:jc w:val="left"/>
        <w:rPr>
          <w:rFonts w:ascii="楷体" w:eastAsia="楷体"/>
          <w:sz w:val="18"/>
        </w:rPr>
      </w:pPr>
      <w:r>
        <w:rPr>
          <w:rFonts w:ascii="楷体" w:eastAsia="楷体"/>
          <w:spacing w:val="-12"/>
          <w:sz w:val="18"/>
        </w:rPr>
        <w:t>务网络，具体以投保人在投保时选定的保险计划为准。本公司保留对服务网络列表更新的权利，被保险人可通过本合同约定，</w:t>
      </w:r>
      <w:r>
        <w:rPr>
          <w:rFonts w:ascii="楷体" w:eastAsia="楷体"/>
          <w:spacing w:val="-2"/>
          <w:sz w:val="18"/>
        </w:rPr>
        <w:t>或拨打本公司服务热线查询对应的服务网络列表。</w:t>
      </w:r>
    </w:p>
    <w:p>
      <w:pPr>
        <w:spacing w:line="228" w:lineRule="exact" w:before="0"/>
        <w:ind w:left="320" w:right="0" w:firstLine="0"/>
        <w:jc w:val="left"/>
        <w:rPr>
          <w:rFonts w:ascii="楷体" w:eastAsia="楷体"/>
          <w:sz w:val="18"/>
        </w:rPr>
      </w:pPr>
      <w:r>
        <w:rPr>
          <w:rFonts w:ascii="楷体" w:eastAsia="楷体"/>
          <w:w w:val="95"/>
          <w:position w:val="9"/>
          <w:sz w:val="9"/>
        </w:rPr>
        <w:t>5</w:t>
      </w:r>
      <w:r>
        <w:rPr>
          <w:rFonts w:ascii="楷体" w:eastAsia="楷体" w:hint="eastAsia"/>
          <w:b/>
          <w:w w:val="95"/>
          <w:sz w:val="18"/>
        </w:rPr>
        <w:t>公</w:t>
      </w:r>
      <w:r>
        <w:rPr>
          <w:rFonts w:ascii="楷体" w:eastAsia="楷体" w:hint="eastAsia"/>
          <w:b/>
          <w:w w:val="95"/>
          <w:sz w:val="18"/>
        </w:rPr>
        <w:t>立</w:t>
      </w:r>
      <w:r>
        <w:rPr>
          <w:rFonts w:ascii="楷体" w:eastAsia="楷体" w:hint="eastAsia"/>
          <w:b/>
          <w:w w:val="95"/>
          <w:sz w:val="18"/>
        </w:rPr>
        <w:t>医</w:t>
      </w:r>
      <w:r>
        <w:rPr>
          <w:rFonts w:ascii="楷体" w:eastAsia="楷体" w:hint="eastAsia"/>
          <w:b/>
          <w:w w:val="95"/>
          <w:sz w:val="18"/>
        </w:rPr>
        <w:t>疗</w:t>
      </w:r>
      <w:r>
        <w:rPr>
          <w:rFonts w:ascii="楷体" w:eastAsia="楷体" w:hint="eastAsia"/>
          <w:b/>
          <w:w w:val="95"/>
          <w:sz w:val="18"/>
        </w:rPr>
        <w:t>机构：</w:t>
      </w:r>
      <w:r>
        <w:rPr>
          <w:rFonts w:ascii="楷体" w:eastAsia="楷体"/>
          <w:w w:val="95"/>
          <w:sz w:val="18"/>
        </w:rPr>
        <w:t>指</w:t>
      </w:r>
      <w:r>
        <w:rPr>
          <w:rFonts w:ascii="楷体" w:eastAsia="楷体"/>
          <w:w w:val="95"/>
          <w:sz w:val="18"/>
        </w:rPr>
        <w:t>符</w:t>
      </w:r>
      <w:r>
        <w:rPr>
          <w:rFonts w:ascii="楷体" w:eastAsia="楷体"/>
          <w:w w:val="95"/>
          <w:sz w:val="18"/>
        </w:rPr>
        <w:t>合</w:t>
      </w:r>
      <w:r>
        <w:rPr>
          <w:rFonts w:ascii="楷体" w:eastAsia="楷体"/>
          <w:w w:val="95"/>
          <w:sz w:val="18"/>
        </w:rPr>
        <w:t>下</w:t>
      </w:r>
      <w:r>
        <w:rPr>
          <w:rFonts w:ascii="楷体" w:eastAsia="楷体"/>
          <w:w w:val="95"/>
          <w:sz w:val="18"/>
        </w:rPr>
        <w:t>列</w:t>
      </w:r>
      <w:r>
        <w:rPr>
          <w:rFonts w:ascii="楷体" w:eastAsia="楷体"/>
          <w:w w:val="95"/>
          <w:sz w:val="18"/>
        </w:rPr>
        <w:t>所</w:t>
      </w:r>
      <w:r>
        <w:rPr>
          <w:rFonts w:ascii="楷体" w:eastAsia="楷体"/>
          <w:w w:val="95"/>
          <w:sz w:val="18"/>
        </w:rPr>
        <w:t>有</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机</w:t>
      </w:r>
      <w:r>
        <w:rPr>
          <w:rFonts w:ascii="楷体" w:eastAsia="楷体"/>
          <w:w w:val="95"/>
          <w:sz w:val="18"/>
        </w:rPr>
        <w:t>构</w:t>
      </w:r>
      <w:r>
        <w:rPr>
          <w:rFonts w:ascii="楷体" w:eastAsia="楷体"/>
          <w:w w:val="95"/>
          <w:sz w:val="18"/>
        </w:rPr>
        <w:t>：（1）</w:t>
      </w:r>
      <w:r>
        <w:rPr>
          <w:rFonts w:ascii="楷体" w:eastAsia="楷体"/>
          <w:w w:val="95"/>
          <w:sz w:val="18"/>
        </w:rPr>
        <w:t>位</w:t>
      </w:r>
      <w:r>
        <w:rPr>
          <w:rFonts w:ascii="楷体" w:eastAsia="楷体"/>
          <w:w w:val="95"/>
          <w:sz w:val="18"/>
        </w:rPr>
        <w:t>于</w:t>
      </w:r>
      <w:r>
        <w:rPr>
          <w:rFonts w:ascii="楷体" w:eastAsia="楷体"/>
          <w:w w:val="95"/>
          <w:sz w:val="18"/>
        </w:rPr>
        <w:t>境</w:t>
      </w:r>
      <w:r>
        <w:rPr>
          <w:rFonts w:ascii="楷体" w:eastAsia="楷体"/>
          <w:w w:val="95"/>
          <w:sz w:val="18"/>
        </w:rPr>
        <w:t>内</w:t>
      </w:r>
      <w:r>
        <w:rPr>
          <w:rFonts w:ascii="楷体" w:eastAsia="楷体"/>
          <w:w w:val="95"/>
          <w:sz w:val="18"/>
        </w:rPr>
        <w:t>，</w:t>
      </w:r>
      <w:r>
        <w:rPr>
          <w:rFonts w:ascii="楷体" w:eastAsia="楷体"/>
          <w:w w:val="95"/>
          <w:sz w:val="18"/>
        </w:rPr>
        <w:t>拥</w:t>
      </w:r>
      <w:r>
        <w:rPr>
          <w:rFonts w:ascii="楷体" w:eastAsia="楷体"/>
          <w:w w:val="95"/>
          <w:sz w:val="18"/>
        </w:rPr>
        <w:t>有</w:t>
      </w:r>
      <w:r>
        <w:rPr>
          <w:rFonts w:ascii="楷体" w:eastAsia="楷体"/>
          <w:w w:val="95"/>
          <w:sz w:val="18"/>
        </w:rPr>
        <w:t>合</w:t>
      </w:r>
      <w:r>
        <w:rPr>
          <w:rFonts w:ascii="楷体" w:eastAsia="楷体"/>
          <w:w w:val="95"/>
          <w:sz w:val="18"/>
        </w:rPr>
        <w:t>法</w:t>
      </w:r>
      <w:r>
        <w:rPr>
          <w:rFonts w:ascii="楷体" w:eastAsia="楷体"/>
          <w:w w:val="95"/>
          <w:sz w:val="18"/>
        </w:rPr>
        <w:t>经</w:t>
      </w:r>
      <w:r>
        <w:rPr>
          <w:rFonts w:ascii="楷体" w:eastAsia="楷体"/>
          <w:w w:val="95"/>
          <w:sz w:val="18"/>
        </w:rPr>
        <w:t>营</w:t>
      </w:r>
      <w:r>
        <w:rPr>
          <w:rFonts w:ascii="楷体" w:eastAsia="楷体"/>
          <w:w w:val="95"/>
          <w:sz w:val="18"/>
        </w:rPr>
        <w:t>执</w:t>
      </w:r>
      <w:r>
        <w:rPr>
          <w:rFonts w:ascii="楷体" w:eastAsia="楷体"/>
          <w:w w:val="95"/>
          <w:sz w:val="18"/>
        </w:rPr>
        <w:t>照</w:t>
      </w:r>
      <w:r>
        <w:rPr>
          <w:rFonts w:ascii="楷体" w:eastAsia="楷体"/>
          <w:w w:val="95"/>
          <w:sz w:val="18"/>
        </w:rPr>
        <w:t>的</w:t>
      </w:r>
      <w:r>
        <w:rPr>
          <w:rFonts w:ascii="楷体" w:eastAsia="楷体"/>
          <w:w w:val="95"/>
          <w:sz w:val="18"/>
        </w:rPr>
        <w:t>二</w:t>
      </w:r>
      <w:r>
        <w:rPr>
          <w:rFonts w:ascii="楷体" w:eastAsia="楷体"/>
          <w:w w:val="95"/>
          <w:sz w:val="18"/>
        </w:rPr>
        <w:t>级</w:t>
      </w:r>
      <w:r>
        <w:rPr>
          <w:rFonts w:ascii="楷体" w:eastAsia="楷体"/>
          <w:w w:val="95"/>
          <w:sz w:val="18"/>
        </w:rPr>
        <w:t>以</w:t>
      </w:r>
      <w:r>
        <w:rPr>
          <w:rFonts w:ascii="楷体" w:eastAsia="楷体"/>
          <w:w w:val="95"/>
          <w:sz w:val="18"/>
        </w:rPr>
        <w:t>上</w:t>
      </w:r>
      <w:r>
        <w:rPr>
          <w:rFonts w:ascii="楷体" w:eastAsia="楷体"/>
          <w:w w:val="95"/>
          <w:sz w:val="18"/>
        </w:rPr>
        <w:t>（</w:t>
      </w:r>
      <w:r>
        <w:rPr>
          <w:rFonts w:ascii="楷体" w:eastAsia="楷体"/>
          <w:w w:val="95"/>
          <w:sz w:val="18"/>
        </w:rPr>
        <w:t>含</w:t>
      </w:r>
      <w:r>
        <w:rPr>
          <w:rFonts w:ascii="楷体" w:eastAsia="楷体"/>
          <w:w w:val="95"/>
          <w:sz w:val="18"/>
        </w:rPr>
        <w:t>二</w:t>
      </w:r>
      <w:r>
        <w:rPr>
          <w:rFonts w:ascii="楷体" w:eastAsia="楷体"/>
          <w:w w:val="95"/>
          <w:sz w:val="18"/>
        </w:rPr>
        <w:t>级</w:t>
      </w:r>
      <w:r>
        <w:rPr>
          <w:rFonts w:ascii="楷体" w:eastAsia="楷体"/>
          <w:w w:val="95"/>
          <w:sz w:val="18"/>
        </w:rPr>
        <w:t>）</w:t>
      </w:r>
      <w:r>
        <w:rPr>
          <w:rFonts w:ascii="楷体" w:eastAsia="楷体"/>
          <w:w w:val="95"/>
          <w:sz w:val="18"/>
        </w:rPr>
        <w:t>公</w:t>
      </w:r>
      <w:r>
        <w:rPr>
          <w:rFonts w:ascii="楷体" w:eastAsia="楷体"/>
          <w:w w:val="95"/>
          <w:sz w:val="18"/>
        </w:rPr>
        <w:t>立</w:t>
      </w:r>
      <w:r>
        <w:rPr>
          <w:rFonts w:ascii="楷体" w:eastAsia="楷体"/>
          <w:w w:val="95"/>
          <w:sz w:val="18"/>
        </w:rPr>
        <w:t>医</w:t>
      </w:r>
      <w:r>
        <w:rPr>
          <w:rFonts w:ascii="楷体" w:eastAsia="楷体"/>
          <w:w w:val="95"/>
          <w:sz w:val="18"/>
        </w:rPr>
        <w:t>院</w:t>
      </w:r>
      <w:r>
        <w:rPr>
          <w:rFonts w:ascii="楷体" w:eastAsia="楷体"/>
          <w:w w:val="95"/>
          <w:sz w:val="18"/>
        </w:rPr>
        <w:t>，</w:t>
      </w:r>
      <w:r>
        <w:rPr>
          <w:rFonts w:ascii="楷体" w:eastAsia="楷体"/>
          <w:w w:val="95"/>
          <w:sz w:val="18"/>
        </w:rPr>
        <w:t>或</w:t>
      </w:r>
      <w:r>
        <w:rPr>
          <w:rFonts w:ascii="楷体" w:eastAsia="楷体"/>
          <w:w w:val="95"/>
          <w:sz w:val="18"/>
        </w:rPr>
        <w:t>其</w:t>
      </w:r>
      <w:r>
        <w:rPr>
          <w:rFonts w:ascii="楷体" w:eastAsia="楷体"/>
          <w:spacing w:val="-10"/>
          <w:w w:val="95"/>
          <w:sz w:val="18"/>
        </w:rPr>
        <w:t>它</w:t>
      </w:r>
    </w:p>
    <w:p>
      <w:pPr>
        <w:spacing w:line="244" w:lineRule="auto" w:before="2"/>
        <w:ind w:left="320" w:right="420" w:firstLine="0"/>
        <w:jc w:val="left"/>
        <w:rPr>
          <w:rFonts w:ascii="楷体" w:eastAsia="楷体"/>
          <w:sz w:val="18"/>
        </w:rPr>
      </w:pPr>
      <w:r>
        <w:rPr>
          <w:rFonts w:ascii="楷体" w:eastAsia="楷体"/>
          <w:spacing w:val="-2"/>
          <w:sz w:val="18"/>
        </w:rPr>
        <w:t>合同双方约定的医院；（2）设立的主要目的为向受伤者和患病者提供留院治疗和护理服务；（3）有合格的医生和护士提供</w:t>
      </w:r>
      <w:r>
        <w:rPr>
          <w:rFonts w:ascii="楷体" w:eastAsia="楷体"/>
          <w:spacing w:val="-2"/>
          <w:sz w:val="18"/>
        </w:rPr>
        <w:t>全日二十四小时的医疗和护理服务；（4）非主要作为康复医院、诊所、护理、疗养、戒酒、戒毒或类似的医疗机构。</w:t>
      </w:r>
    </w:p>
    <w:p>
      <w:pPr>
        <w:spacing w:line="228" w:lineRule="exact" w:before="0"/>
        <w:ind w:left="320" w:right="0" w:firstLine="0"/>
        <w:jc w:val="left"/>
        <w:rPr>
          <w:rFonts w:ascii="楷体" w:eastAsia="楷体"/>
          <w:sz w:val="18"/>
        </w:rPr>
      </w:pPr>
      <w:r>
        <w:rPr>
          <w:rFonts w:ascii="楷体" w:eastAsia="楷体"/>
          <w:w w:val="95"/>
          <w:position w:val="9"/>
          <w:sz w:val="9"/>
        </w:rPr>
        <w:t>6</w:t>
      </w:r>
      <w:r>
        <w:rPr>
          <w:rFonts w:ascii="楷体" w:eastAsia="楷体" w:hint="eastAsia"/>
          <w:b/>
          <w:w w:val="95"/>
          <w:sz w:val="18"/>
        </w:rPr>
        <w:t>被</w:t>
      </w:r>
      <w:r>
        <w:rPr>
          <w:rFonts w:ascii="楷体" w:eastAsia="楷体" w:hint="eastAsia"/>
          <w:b/>
          <w:w w:val="95"/>
          <w:sz w:val="18"/>
        </w:rPr>
        <w:t>保</w:t>
      </w:r>
      <w:r>
        <w:rPr>
          <w:rFonts w:ascii="楷体" w:eastAsia="楷体" w:hint="eastAsia"/>
          <w:b/>
          <w:w w:val="95"/>
          <w:sz w:val="18"/>
        </w:rPr>
        <w:t>险</w:t>
      </w:r>
      <w:r>
        <w:rPr>
          <w:rFonts w:ascii="楷体" w:eastAsia="楷体" w:hint="eastAsia"/>
          <w:b/>
          <w:w w:val="95"/>
          <w:sz w:val="18"/>
        </w:rPr>
        <w:t>人</w:t>
      </w:r>
      <w:r>
        <w:rPr>
          <w:rFonts w:ascii="楷体" w:eastAsia="楷体" w:hint="eastAsia"/>
          <w:b/>
          <w:w w:val="95"/>
          <w:sz w:val="18"/>
        </w:rPr>
        <w:t>所在地</w:t>
      </w:r>
      <w:r>
        <w:rPr>
          <w:rFonts w:ascii="楷体" w:eastAsia="楷体"/>
          <w:w w:val="95"/>
          <w:sz w:val="18"/>
        </w:rPr>
        <w:t>：</w:t>
      </w:r>
      <w:r>
        <w:rPr>
          <w:rFonts w:ascii="楷体" w:eastAsia="楷体"/>
          <w:w w:val="95"/>
          <w:sz w:val="18"/>
        </w:rPr>
        <w:t>以</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工</w:t>
      </w:r>
      <w:r>
        <w:rPr>
          <w:rFonts w:ascii="楷体" w:eastAsia="楷体"/>
          <w:w w:val="95"/>
          <w:sz w:val="18"/>
        </w:rPr>
        <w:t>作</w:t>
      </w:r>
      <w:r>
        <w:rPr>
          <w:rFonts w:ascii="楷体" w:eastAsia="楷体"/>
          <w:w w:val="95"/>
          <w:sz w:val="18"/>
        </w:rPr>
        <w:t>从</w:t>
      </w:r>
      <w:r>
        <w:rPr>
          <w:rFonts w:ascii="楷体" w:eastAsia="楷体"/>
          <w:w w:val="95"/>
          <w:sz w:val="18"/>
        </w:rPr>
        <w:t>属</w:t>
      </w:r>
      <w:r>
        <w:rPr>
          <w:rFonts w:ascii="楷体" w:eastAsia="楷体"/>
          <w:w w:val="95"/>
          <w:sz w:val="18"/>
        </w:rPr>
        <w:t>机</w:t>
      </w:r>
      <w:r>
        <w:rPr>
          <w:rFonts w:ascii="楷体" w:eastAsia="楷体"/>
          <w:w w:val="95"/>
          <w:sz w:val="18"/>
        </w:rPr>
        <w:t>构</w:t>
      </w:r>
      <w:r>
        <w:rPr>
          <w:rFonts w:ascii="楷体" w:eastAsia="楷体"/>
          <w:w w:val="95"/>
          <w:sz w:val="18"/>
        </w:rPr>
        <w:t>所</w:t>
      </w:r>
      <w:r>
        <w:rPr>
          <w:rFonts w:ascii="楷体" w:eastAsia="楷体"/>
          <w:w w:val="95"/>
          <w:sz w:val="18"/>
        </w:rPr>
        <w:t>在</w:t>
      </w:r>
      <w:r>
        <w:rPr>
          <w:rFonts w:ascii="楷体" w:eastAsia="楷体"/>
          <w:w w:val="95"/>
          <w:sz w:val="18"/>
        </w:rPr>
        <w:t>地</w:t>
      </w:r>
      <w:r>
        <w:rPr>
          <w:rFonts w:ascii="楷体" w:eastAsia="楷体"/>
          <w:w w:val="95"/>
          <w:sz w:val="18"/>
        </w:rPr>
        <w:t>、</w:t>
      </w:r>
      <w:r>
        <w:rPr>
          <w:rFonts w:ascii="楷体" w:eastAsia="楷体"/>
          <w:w w:val="95"/>
          <w:sz w:val="18"/>
        </w:rPr>
        <w:t>常</w:t>
      </w:r>
      <w:r>
        <w:rPr>
          <w:rFonts w:ascii="楷体" w:eastAsia="楷体"/>
          <w:w w:val="95"/>
          <w:sz w:val="18"/>
        </w:rPr>
        <w:t>住</w:t>
      </w:r>
      <w:r>
        <w:rPr>
          <w:rFonts w:ascii="楷体" w:eastAsia="楷体"/>
          <w:w w:val="95"/>
          <w:sz w:val="18"/>
        </w:rPr>
        <w:t>地</w:t>
      </w:r>
      <w:r>
        <w:rPr>
          <w:rFonts w:ascii="楷体" w:eastAsia="楷体"/>
          <w:w w:val="95"/>
          <w:sz w:val="18"/>
        </w:rPr>
        <w:t>或</w:t>
      </w:r>
      <w:r>
        <w:rPr>
          <w:rFonts w:ascii="楷体" w:eastAsia="楷体"/>
          <w:w w:val="95"/>
          <w:sz w:val="18"/>
        </w:rPr>
        <w:t>投</w:t>
      </w:r>
      <w:r>
        <w:rPr>
          <w:rFonts w:ascii="楷体" w:eastAsia="楷体"/>
          <w:w w:val="95"/>
          <w:sz w:val="18"/>
        </w:rPr>
        <w:t>保</w:t>
      </w:r>
      <w:r>
        <w:rPr>
          <w:rFonts w:ascii="楷体" w:eastAsia="楷体"/>
          <w:w w:val="95"/>
          <w:sz w:val="18"/>
        </w:rPr>
        <w:t>人</w:t>
      </w:r>
      <w:r>
        <w:rPr>
          <w:rFonts w:ascii="楷体" w:eastAsia="楷体"/>
          <w:w w:val="95"/>
          <w:sz w:val="18"/>
        </w:rPr>
        <w:t>与</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约</w:t>
      </w:r>
      <w:r>
        <w:rPr>
          <w:rFonts w:ascii="楷体" w:eastAsia="楷体"/>
          <w:w w:val="95"/>
          <w:sz w:val="18"/>
        </w:rPr>
        <w:t>定</w:t>
      </w:r>
      <w:r>
        <w:rPr>
          <w:rFonts w:ascii="楷体" w:eastAsia="楷体"/>
          <w:w w:val="95"/>
          <w:sz w:val="18"/>
        </w:rPr>
        <w:t>的</w:t>
      </w:r>
      <w:r>
        <w:rPr>
          <w:rFonts w:ascii="楷体" w:eastAsia="楷体"/>
          <w:w w:val="95"/>
          <w:sz w:val="18"/>
        </w:rPr>
        <w:t>其</w:t>
      </w:r>
      <w:r>
        <w:rPr>
          <w:rFonts w:ascii="楷体" w:eastAsia="楷体"/>
          <w:w w:val="95"/>
          <w:sz w:val="18"/>
        </w:rPr>
        <w:t>他</w:t>
      </w:r>
      <w:r>
        <w:rPr>
          <w:rFonts w:ascii="楷体" w:eastAsia="楷体"/>
          <w:w w:val="95"/>
          <w:sz w:val="18"/>
        </w:rPr>
        <w:t>地</w:t>
      </w:r>
      <w:r>
        <w:rPr>
          <w:rFonts w:ascii="楷体" w:eastAsia="楷体"/>
          <w:w w:val="95"/>
          <w:sz w:val="18"/>
        </w:rPr>
        <w:t>区</w:t>
      </w:r>
      <w:r>
        <w:rPr>
          <w:rFonts w:ascii="楷体" w:eastAsia="楷体"/>
          <w:w w:val="95"/>
          <w:sz w:val="18"/>
        </w:rPr>
        <w:t>为</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所</w:t>
      </w:r>
      <w:r>
        <w:rPr>
          <w:rFonts w:ascii="楷体" w:eastAsia="楷体"/>
          <w:w w:val="95"/>
          <w:sz w:val="18"/>
        </w:rPr>
        <w:t>在</w:t>
      </w:r>
      <w:r>
        <w:rPr>
          <w:rFonts w:ascii="楷体" w:eastAsia="楷体"/>
          <w:w w:val="95"/>
          <w:sz w:val="18"/>
        </w:rPr>
        <w:t>地</w:t>
      </w:r>
      <w:r>
        <w:rPr>
          <w:rFonts w:ascii="楷体" w:eastAsia="楷体"/>
          <w:w w:val="95"/>
          <w:sz w:val="18"/>
        </w:rPr>
        <w:t>。</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spacing w:val="-10"/>
          <w:w w:val="95"/>
          <w:sz w:val="18"/>
        </w:rPr>
        <w:t>人</w:t>
      </w:r>
    </w:p>
    <w:p>
      <w:pPr>
        <w:spacing w:before="3"/>
        <w:ind w:left="320" w:right="0" w:firstLine="0"/>
        <w:jc w:val="left"/>
        <w:rPr>
          <w:rFonts w:ascii="楷体" w:eastAsia="楷体"/>
          <w:sz w:val="18"/>
        </w:rPr>
      </w:pPr>
      <w:r>
        <w:rPr>
          <w:rFonts w:ascii="楷体" w:eastAsia="楷体"/>
          <w:spacing w:val="-7"/>
          <w:sz w:val="18"/>
        </w:rPr>
        <w:t>所在地应当由投保人在投保时与本公司约定，如在保险期间内被保险人需要变更约定的被保险人所在地，应当经本公司同意。</w:t>
      </w:r>
    </w:p>
    <w:p>
      <w:pPr>
        <w:spacing w:after="0"/>
        <w:jc w:val="left"/>
        <w:rPr>
          <w:rFonts w:ascii="楷体" w:eastAsia="楷体"/>
          <w:sz w:val="18"/>
        </w:rPr>
        <w:sectPr>
          <w:type w:val="continuous"/>
          <w:pgSz w:w="11910" w:h="16840"/>
          <w:pgMar w:header="0" w:footer="784" w:top="480" w:bottom="980" w:left="760" w:right="680"/>
        </w:sectPr>
      </w:pPr>
    </w:p>
    <w:p>
      <w:pPr>
        <w:pStyle w:val="BodyText"/>
        <w:spacing w:before="44"/>
        <w:ind w:left="2943"/>
      </w:pPr>
      <w:r>
        <w:rPr>
          <w:spacing w:val="-3"/>
        </w:rPr>
        <w:t>用，本公司按下列约定承担保险责任：</w:t>
      </w:r>
    </w:p>
    <w:p>
      <w:pPr>
        <w:pStyle w:val="BodyText"/>
        <w:spacing w:before="10"/>
        <w:rPr>
          <w:sz w:val="14"/>
        </w:rPr>
      </w:pPr>
    </w:p>
    <w:p>
      <w:pPr>
        <w:pStyle w:val="BodyText"/>
        <w:spacing w:line="278" w:lineRule="auto"/>
        <w:ind w:left="2943" w:right="223"/>
      </w:pPr>
      <w:r>
        <w:rPr>
          <w:spacing w:val="-2"/>
        </w:rPr>
        <w:t>——接受</w:t>
      </w:r>
      <w:r>
        <w:rPr>
          <w:b/>
          <w:spacing w:val="-2"/>
        </w:rPr>
        <w:t>门诊</w:t>
      </w:r>
      <w:r>
        <w:rPr>
          <w:b/>
          <w:spacing w:val="-2"/>
          <w:position w:val="11"/>
          <w:sz w:val="11"/>
        </w:rPr>
        <w:t>7</w:t>
      </w:r>
      <w:r>
        <w:rPr>
          <w:spacing w:val="-2"/>
        </w:rPr>
        <w:t>诊疗的，本公司按本合同约定的保险责任部分计算出来的门诊医</w:t>
      </w:r>
      <w:r>
        <w:rPr>
          <w:spacing w:val="-5"/>
        </w:rPr>
        <w:t>疗保险金的数额的 </w:t>
      </w:r>
      <w:r>
        <w:rPr/>
        <w:t>80%给付保险金；</w:t>
      </w:r>
    </w:p>
    <w:p>
      <w:pPr>
        <w:pStyle w:val="BodyText"/>
        <w:spacing w:line="278" w:lineRule="auto" w:before="146"/>
        <w:ind w:left="2943" w:right="223"/>
      </w:pPr>
      <w:r>
        <w:rPr>
          <w:spacing w:val="-2"/>
        </w:rPr>
        <w:t>——接受</w:t>
      </w:r>
      <w:r>
        <w:rPr>
          <w:b/>
          <w:spacing w:val="-2"/>
        </w:rPr>
        <w:t>住院</w:t>
      </w:r>
      <w:r>
        <w:rPr>
          <w:b/>
          <w:spacing w:val="-2"/>
          <w:position w:val="11"/>
          <w:sz w:val="11"/>
        </w:rPr>
        <w:t>8</w:t>
      </w:r>
      <w:r>
        <w:rPr>
          <w:spacing w:val="-2"/>
        </w:rPr>
        <w:t>诊疗的，本公司按本合同约定的保险责任部分计算出来的住院医</w:t>
      </w:r>
      <w:r>
        <w:rPr>
          <w:spacing w:val="-5"/>
        </w:rPr>
        <w:t>疗保险金的数额的 </w:t>
      </w:r>
      <w:r>
        <w:rPr/>
        <w:t>50%给付保险金。</w:t>
      </w:r>
    </w:p>
    <w:p>
      <w:pPr>
        <w:pStyle w:val="BodyText"/>
        <w:spacing w:before="156"/>
        <w:ind w:left="2943"/>
      </w:pPr>
      <w:r>
        <w:rPr>
          <w:spacing w:val="-3"/>
        </w:rPr>
        <w:t>如被保险人所在地无和睦家，被保险人应当前往公立医疗机构就诊。</w:t>
      </w:r>
    </w:p>
    <w:p>
      <w:pPr>
        <w:pStyle w:val="BodyText"/>
        <w:spacing w:before="12"/>
        <w:rPr>
          <w:sz w:val="9"/>
        </w:rPr>
      </w:pPr>
    </w:p>
    <w:p>
      <w:pPr>
        <w:pStyle w:val="BodyText"/>
        <w:spacing w:line="278" w:lineRule="auto" w:before="71"/>
        <w:ind w:left="2943" w:right="220"/>
        <w:jc w:val="both"/>
      </w:pPr>
      <w:r>
        <w:rPr>
          <w:color w:val="000000"/>
          <w:spacing w:val="-2"/>
          <w:shd w:fill="E4E4E4" w:color="auto" w:val="clear"/>
        </w:rPr>
        <w:t>如被保险人前往除本合同约定的和睦家及公立医疗机构之外的其他非公立医疗</w:t>
      </w:r>
      <w:r>
        <w:rPr>
          <w:color w:val="000000"/>
          <w:spacing w:val="40"/>
          <w:shd w:fill="E4E4E4" w:color="auto" w:val="clear"/>
        </w:rPr>
        <w:t> </w:t>
      </w:r>
      <w:r>
        <w:rPr>
          <w:color w:val="000000"/>
          <w:spacing w:val="-2"/>
          <w:shd w:fill="E4E4E4" w:color="auto" w:val="clear"/>
        </w:rPr>
        <w:t>机构（包括不在本合同约定范围内的和睦家）接受诊疗的，本公司不承担保险责</w:t>
      </w:r>
      <w:r>
        <w:rPr>
          <w:color w:val="000000"/>
          <w:spacing w:val="-2"/>
          <w:shd w:fill="E4E4E4" w:color="auto" w:val="clear"/>
        </w:rPr>
        <w:t>任，本合同另有约定的情况除外。</w:t>
      </w:r>
    </w:p>
    <w:p>
      <w:pPr>
        <w:pStyle w:val="BodyText"/>
        <w:spacing w:line="278" w:lineRule="auto" w:before="146"/>
        <w:ind w:left="2943" w:right="225"/>
      </w:pPr>
      <w:r>
        <w:rPr>
          <w:color w:val="000000"/>
          <w:spacing w:val="-2"/>
          <w:shd w:fill="E4E4E4" w:color="auto" w:val="clear"/>
        </w:rPr>
        <w:t>被保险人因</w:t>
      </w:r>
      <w:r>
        <w:rPr>
          <w:b/>
          <w:color w:val="000000"/>
          <w:spacing w:val="-2"/>
          <w:shd w:fill="E4E4E4" w:color="auto" w:val="clear"/>
        </w:rPr>
        <w:t>紧急情况</w:t>
      </w:r>
      <w:r>
        <w:rPr>
          <w:b/>
          <w:color w:val="000000"/>
          <w:spacing w:val="-2"/>
          <w:position w:val="11"/>
          <w:sz w:val="11"/>
        </w:rPr>
        <w:t>9</w:t>
      </w:r>
      <w:r>
        <w:rPr>
          <w:color w:val="000000"/>
          <w:spacing w:val="-2"/>
          <w:shd w:fill="E4E4E4" w:color="auto" w:val="clear"/>
        </w:rPr>
        <w:t>前往非公立医疗机构（包括不在本合同约定范围内的和睦</w:t>
      </w:r>
      <w:r>
        <w:rPr>
          <w:color w:val="000000"/>
          <w:spacing w:val="80"/>
          <w:w w:val="150"/>
          <w:shd w:fill="E4E4E4" w:color="auto" w:val="clear"/>
        </w:rPr>
        <w:t>                                        </w:t>
      </w:r>
      <w:r>
        <w:rPr>
          <w:color w:val="000000"/>
          <w:spacing w:val="-2"/>
          <w:shd w:fill="E4E4E4" w:color="auto" w:val="clear"/>
        </w:rPr>
        <w:t>家）就诊，本公司按照合同约定承担保险责任。</w:t>
      </w:r>
    </w:p>
    <w:p>
      <w:pPr>
        <w:pStyle w:val="BodyText"/>
        <w:spacing w:before="5"/>
        <w:rPr>
          <w:sz w:val="24"/>
        </w:rPr>
      </w:pPr>
    </w:p>
    <w:p>
      <w:pPr>
        <w:pStyle w:val="ListParagraph"/>
        <w:numPr>
          <w:ilvl w:val="1"/>
          <w:numId w:val="5"/>
        </w:numPr>
        <w:tabs>
          <w:tab w:pos="1422" w:val="left" w:leader="none"/>
        </w:tabs>
        <w:spacing w:line="278" w:lineRule="auto" w:before="0" w:after="0"/>
        <w:ind w:left="2943" w:right="220" w:hanging="2730"/>
        <w:jc w:val="both"/>
        <w:rPr>
          <w:sz w:val="21"/>
        </w:rPr>
      </w:pPr>
      <w:r>
        <w:rPr>
          <w:b/>
          <w:sz w:val="21"/>
        </w:rPr>
        <w:t>指定全科医生 </w:t>
      </w:r>
      <w:r>
        <w:rPr>
          <w:spacing w:val="-5"/>
          <w:sz w:val="21"/>
        </w:rPr>
        <w:t>为维护被保险人身心健康，本公司通过和睦家为每一位被保险人指定一位全科医</w:t>
      </w:r>
      <w:r>
        <w:rPr>
          <w:spacing w:val="-2"/>
          <w:sz w:val="21"/>
        </w:rPr>
        <w:t>生，以便被保险人在和睦家接受悉心诊治和护理，并帮助安排在和睦家的各种医</w:t>
      </w:r>
      <w:r>
        <w:rPr>
          <w:spacing w:val="-4"/>
          <w:sz w:val="21"/>
        </w:rPr>
        <w:t>疗服务。</w:t>
      </w:r>
    </w:p>
    <w:p>
      <w:pPr>
        <w:pStyle w:val="ListParagraph"/>
        <w:numPr>
          <w:ilvl w:val="1"/>
          <w:numId w:val="5"/>
        </w:numPr>
        <w:tabs>
          <w:tab w:pos="1422" w:val="left" w:leader="none"/>
        </w:tabs>
        <w:spacing w:line="240" w:lineRule="auto" w:before="155" w:after="0"/>
        <w:ind w:left="1422" w:right="0" w:hanging="1208"/>
        <w:jc w:val="both"/>
        <w:rPr>
          <w:sz w:val="21"/>
        </w:rPr>
      </w:pPr>
      <w:r>
        <w:rPr>
          <w:b/>
          <w:spacing w:val="52"/>
          <w:sz w:val="21"/>
        </w:rPr>
        <w:t>和睦家会员 </w:t>
      </w:r>
      <w:r>
        <w:rPr>
          <w:spacing w:val="-1"/>
          <w:sz w:val="21"/>
        </w:rPr>
        <w:t>在保险期间内，每一位被保险人可选择成为和睦家的会员，无需承担会员费。</w:t>
      </w:r>
    </w:p>
    <w:p>
      <w:pPr>
        <w:pStyle w:val="BodyText"/>
        <w:spacing w:before="7"/>
        <w:rPr>
          <w:sz w:val="15"/>
        </w:rPr>
      </w:pPr>
    </w:p>
    <w:p>
      <w:pPr>
        <w:pStyle w:val="ListParagraph"/>
        <w:numPr>
          <w:ilvl w:val="1"/>
          <w:numId w:val="5"/>
        </w:numPr>
        <w:tabs>
          <w:tab w:pos="1421" w:val="left" w:leader="none"/>
          <w:tab w:pos="1422" w:val="left" w:leader="none"/>
          <w:tab w:pos="2943" w:val="left" w:leader="none"/>
        </w:tabs>
        <w:spacing w:line="278" w:lineRule="auto" w:before="0" w:after="0"/>
        <w:ind w:left="2943" w:right="220" w:hanging="2730"/>
        <w:jc w:val="left"/>
        <w:rPr>
          <w:sz w:val="21"/>
        </w:rPr>
      </w:pPr>
      <w:r>
        <w:rPr>
          <w:b/>
          <w:spacing w:val="-4"/>
          <w:sz w:val="21"/>
        </w:rPr>
        <w:t>保</w:t>
      </w:r>
      <w:r>
        <w:rPr>
          <w:b/>
          <w:spacing w:val="-4"/>
          <w:sz w:val="21"/>
        </w:rPr>
        <w:t>险</w:t>
      </w:r>
      <w:r>
        <w:rPr>
          <w:b/>
          <w:spacing w:val="-4"/>
          <w:sz w:val="21"/>
        </w:rPr>
        <w:t>卡</w:t>
      </w:r>
      <w:r>
        <w:rPr>
          <w:b/>
          <w:sz w:val="21"/>
        </w:rPr>
        <w:tab/>
      </w:r>
      <w:r>
        <w:rPr>
          <w:spacing w:val="-2"/>
          <w:sz w:val="21"/>
        </w:rPr>
        <w:t>本</w:t>
      </w:r>
      <w:r>
        <w:rPr>
          <w:spacing w:val="-2"/>
          <w:sz w:val="21"/>
        </w:rPr>
        <w:t>公</w:t>
      </w:r>
      <w:r>
        <w:rPr>
          <w:spacing w:val="-2"/>
          <w:sz w:val="21"/>
        </w:rPr>
        <w:t>司将为每一位被保险</w:t>
      </w:r>
      <w:r>
        <w:rPr>
          <w:spacing w:val="-2"/>
          <w:sz w:val="21"/>
        </w:rPr>
        <w:t>人</w:t>
      </w:r>
      <w:r>
        <w:rPr>
          <w:spacing w:val="-2"/>
          <w:sz w:val="21"/>
        </w:rPr>
        <w:t>发</w:t>
      </w:r>
      <w:r>
        <w:rPr>
          <w:spacing w:val="-2"/>
          <w:sz w:val="21"/>
        </w:rPr>
        <w:t>放保险卡，该保险卡</w:t>
      </w:r>
      <w:r>
        <w:rPr>
          <w:spacing w:val="-2"/>
          <w:sz w:val="21"/>
        </w:rPr>
        <w:t>将</w:t>
      </w:r>
      <w:r>
        <w:rPr>
          <w:spacing w:val="-2"/>
          <w:sz w:val="21"/>
        </w:rPr>
        <w:t>载</w:t>
      </w:r>
      <w:r>
        <w:rPr>
          <w:spacing w:val="-2"/>
          <w:sz w:val="21"/>
        </w:rPr>
        <w:t>明被保险人姓名、保</w:t>
      </w:r>
      <w:r>
        <w:rPr>
          <w:spacing w:val="-2"/>
          <w:sz w:val="21"/>
        </w:rPr>
        <w:t>险</w:t>
      </w:r>
      <w:r>
        <w:rPr>
          <w:spacing w:val="-2"/>
          <w:sz w:val="21"/>
        </w:rPr>
        <w:t>单</w:t>
      </w:r>
      <w:r>
        <w:rPr>
          <w:spacing w:val="-2"/>
          <w:sz w:val="21"/>
        </w:rPr>
        <w:t>号</w:t>
      </w:r>
      <w:r>
        <w:rPr>
          <w:spacing w:val="-2"/>
          <w:sz w:val="21"/>
        </w:rPr>
        <w:t>码</w:t>
      </w:r>
      <w:r>
        <w:rPr>
          <w:spacing w:val="-2"/>
          <w:sz w:val="21"/>
        </w:rPr>
        <w:t>、保险期间、医疗服</w:t>
      </w:r>
      <w:r>
        <w:rPr>
          <w:spacing w:val="-2"/>
          <w:sz w:val="21"/>
        </w:rPr>
        <w:t>务</w:t>
      </w:r>
      <w:r>
        <w:rPr>
          <w:spacing w:val="-2"/>
          <w:sz w:val="21"/>
        </w:rPr>
        <w:t>网</w:t>
      </w:r>
      <w:r>
        <w:rPr>
          <w:spacing w:val="-2"/>
          <w:sz w:val="21"/>
        </w:rPr>
        <w:t>络等有关信</w:t>
      </w:r>
      <w:r>
        <w:rPr>
          <w:spacing w:val="-2"/>
          <w:sz w:val="21"/>
        </w:rPr>
        <w:t>息</w:t>
      </w:r>
      <w:r>
        <w:rPr>
          <w:spacing w:val="-2"/>
          <w:sz w:val="21"/>
        </w:rPr>
        <w:t>。</w:t>
      </w:r>
    </w:p>
    <w:p>
      <w:pPr>
        <w:spacing w:before="146"/>
        <w:ind w:left="2943" w:right="0" w:firstLine="0"/>
        <w:jc w:val="left"/>
        <w:rPr>
          <w:sz w:val="21"/>
        </w:rPr>
      </w:pPr>
      <w:r>
        <w:rPr>
          <w:color w:val="000000"/>
          <w:w w:val="95"/>
          <w:sz w:val="21"/>
          <w:shd w:fill="D9D9D9" w:color="auto" w:val="clear"/>
        </w:rPr>
        <w:t>保</w:t>
      </w:r>
      <w:r>
        <w:rPr>
          <w:color w:val="000000"/>
          <w:w w:val="95"/>
          <w:sz w:val="21"/>
          <w:shd w:fill="D9D9D9" w:color="auto" w:val="clear"/>
        </w:rPr>
        <w:t>险</w:t>
      </w:r>
      <w:r>
        <w:rPr>
          <w:color w:val="000000"/>
          <w:w w:val="95"/>
          <w:sz w:val="21"/>
          <w:shd w:fill="D9D9D9" w:color="auto" w:val="clear"/>
        </w:rPr>
        <w:t>卡是被保险人在和睦</w:t>
      </w:r>
      <w:r>
        <w:rPr>
          <w:color w:val="000000"/>
          <w:w w:val="95"/>
          <w:sz w:val="21"/>
          <w:shd w:fill="D9D9D9" w:color="auto" w:val="clear"/>
        </w:rPr>
        <w:t>家</w:t>
      </w:r>
      <w:r>
        <w:rPr>
          <w:color w:val="000000"/>
          <w:w w:val="95"/>
          <w:sz w:val="21"/>
          <w:shd w:fill="D9D9D9" w:color="auto" w:val="clear"/>
        </w:rPr>
        <w:t>享</w:t>
      </w:r>
      <w:r>
        <w:rPr>
          <w:color w:val="000000"/>
          <w:w w:val="95"/>
          <w:sz w:val="21"/>
          <w:shd w:fill="D9D9D9" w:color="auto" w:val="clear"/>
        </w:rPr>
        <w:t>受</w:t>
      </w:r>
      <w:r>
        <w:rPr>
          <w:b/>
          <w:color w:val="000000"/>
          <w:w w:val="95"/>
          <w:sz w:val="21"/>
          <w:shd w:fill="D9D9D9" w:color="auto" w:val="clear"/>
        </w:rPr>
        <w:t>直</w:t>
      </w:r>
      <w:r>
        <w:rPr>
          <w:b/>
          <w:color w:val="000000"/>
          <w:w w:val="95"/>
          <w:sz w:val="21"/>
          <w:shd w:fill="D9D9D9" w:color="auto" w:val="clear"/>
        </w:rPr>
        <w:t>接</w:t>
      </w:r>
      <w:r>
        <w:rPr>
          <w:b/>
          <w:color w:val="000000"/>
          <w:w w:val="95"/>
          <w:sz w:val="21"/>
          <w:shd w:fill="D9D9D9" w:color="auto" w:val="clear"/>
        </w:rPr>
        <w:t>付</w:t>
      </w:r>
      <w:r>
        <w:rPr>
          <w:b/>
          <w:color w:val="000000"/>
          <w:w w:val="95"/>
          <w:sz w:val="21"/>
          <w:shd w:fill="D9D9D9" w:color="auto" w:val="clear"/>
        </w:rPr>
        <w:t>费</w:t>
      </w:r>
      <w:r>
        <w:rPr>
          <w:b/>
          <w:color w:val="000000"/>
          <w:w w:val="95"/>
          <w:sz w:val="21"/>
          <w:shd w:fill="D9D9D9" w:color="auto" w:val="clear"/>
        </w:rPr>
        <w:t>服</w:t>
      </w:r>
      <w:r>
        <w:rPr>
          <w:b/>
          <w:color w:val="000000"/>
          <w:w w:val="95"/>
          <w:sz w:val="21"/>
          <w:shd w:fill="D9D9D9" w:color="auto" w:val="clear"/>
        </w:rPr>
        <w:t>务</w:t>
      </w:r>
      <w:r>
        <w:rPr>
          <w:b/>
          <w:color w:val="000000"/>
          <w:w w:val="95"/>
          <w:position w:val="11"/>
          <w:sz w:val="11"/>
        </w:rPr>
        <w:t>10</w:t>
      </w:r>
      <w:r>
        <w:rPr>
          <w:color w:val="000000"/>
          <w:w w:val="95"/>
          <w:sz w:val="21"/>
          <w:shd w:fill="D9D9D9" w:color="auto" w:val="clear"/>
        </w:rPr>
        <w:t>的凭</w:t>
      </w:r>
      <w:r>
        <w:rPr>
          <w:color w:val="000000"/>
          <w:w w:val="95"/>
          <w:sz w:val="21"/>
          <w:shd w:fill="D9D9D9" w:color="auto" w:val="clear"/>
        </w:rPr>
        <w:t>证</w:t>
      </w:r>
      <w:r>
        <w:rPr>
          <w:color w:val="000000"/>
          <w:spacing w:val="-10"/>
          <w:w w:val="95"/>
          <w:sz w:val="21"/>
          <w:shd w:fill="D9D9D9" w:color="auto" w:val="clear"/>
        </w:rPr>
        <w:t>。</w:t>
      </w:r>
    </w:p>
    <w:p>
      <w:pPr>
        <w:pStyle w:val="BodyText"/>
        <w:spacing w:before="7"/>
        <w:rPr>
          <w:sz w:val="15"/>
        </w:rPr>
      </w:pPr>
    </w:p>
    <w:p>
      <w:pPr>
        <w:pStyle w:val="ListParagraph"/>
        <w:numPr>
          <w:ilvl w:val="1"/>
          <w:numId w:val="5"/>
        </w:numPr>
        <w:tabs>
          <w:tab w:pos="1422" w:val="left" w:leader="none"/>
        </w:tabs>
        <w:spacing w:line="278" w:lineRule="auto" w:before="0" w:after="0"/>
        <w:ind w:left="2943" w:right="220" w:hanging="2730"/>
        <w:jc w:val="both"/>
        <w:rPr>
          <w:sz w:val="21"/>
        </w:rPr>
      </w:pPr>
      <w:r>
        <w:rPr>
          <w:b/>
          <w:sz w:val="21"/>
        </w:rPr>
        <w:t>犹豫期</w:t>
      </w:r>
      <w:r>
        <w:rPr>
          <w:b/>
          <w:spacing w:val="752"/>
          <w:sz w:val="21"/>
        </w:rPr>
        <w:t> </w:t>
      </w:r>
      <w:r>
        <w:rPr>
          <w:spacing w:val="-2"/>
          <w:sz w:val="21"/>
        </w:rPr>
        <w:t>本保险合同自投保人签收之日起有 </w:t>
      </w:r>
      <w:r>
        <w:rPr>
          <w:sz w:val="21"/>
        </w:rPr>
        <w:t>15</w:t>
      </w:r>
      <w:r>
        <w:rPr>
          <w:spacing w:val="-5"/>
          <w:sz w:val="21"/>
        </w:rPr>
        <w:t> 日的犹豫期。在此期间，请仔细阅读本保</w:t>
      </w:r>
      <w:r>
        <w:rPr>
          <w:spacing w:val="-2"/>
          <w:sz w:val="21"/>
        </w:rPr>
        <w:t>险合同，如果投保人认为本保险合同与需求不相符，可在犹豫期结束前解除本保</w:t>
      </w:r>
      <w:r>
        <w:rPr>
          <w:spacing w:val="-2"/>
          <w:sz w:val="21"/>
        </w:rPr>
        <w:t>险合同，本公司将无息退还保险费。</w:t>
      </w:r>
    </w:p>
    <w:p>
      <w:pPr>
        <w:pStyle w:val="BodyText"/>
        <w:spacing w:line="278" w:lineRule="auto" w:before="156"/>
        <w:ind w:left="2943" w:right="221"/>
        <w:jc w:val="both"/>
      </w:pPr>
      <w:r>
        <w:rPr>
          <w:spacing w:val="-2"/>
        </w:rPr>
        <w:t>解除合同时，投保人须填写申请书，并提供保险合同及有效身份证件。自投保人</w:t>
      </w:r>
      <w:r>
        <w:rPr>
          <w:spacing w:val="-2"/>
        </w:rPr>
        <w:t>书面申请解除合同之日起，本保险合同即被解除，</w:t>
      </w:r>
      <w:r>
        <w:rPr>
          <w:color w:val="000000"/>
          <w:spacing w:val="-2"/>
          <w:shd w:fill="D9D9D9" w:color="auto" w:val="clear"/>
        </w:rPr>
        <w:t>本公司自本保险合同解除之日</w:t>
      </w:r>
      <w:r>
        <w:rPr>
          <w:color w:val="000000"/>
          <w:spacing w:val="40"/>
          <w:shd w:fill="D9D9D9" w:color="auto" w:val="clear"/>
        </w:rPr>
        <w:t> </w:t>
      </w:r>
      <w:r>
        <w:rPr>
          <w:color w:val="000000"/>
          <w:spacing w:val="-2"/>
          <w:shd w:fill="D9D9D9" w:color="auto" w:val="clear"/>
        </w:rPr>
        <w:t>起不承担保险责任。</w:t>
      </w:r>
    </w:p>
    <w:p>
      <w:pPr>
        <w:pStyle w:val="BodyText"/>
        <w:spacing w:before="11"/>
        <w:rPr>
          <w:sz w:val="26"/>
        </w:rPr>
      </w:pPr>
    </w:p>
    <w:p>
      <w:pPr>
        <w:pStyle w:val="Heading2"/>
        <w:numPr>
          <w:ilvl w:val="0"/>
          <w:numId w:val="5"/>
        </w:numPr>
        <w:tabs>
          <w:tab w:pos="1422" w:val="left" w:leader="none"/>
        </w:tabs>
        <w:spacing w:line="240" w:lineRule="auto" w:before="1" w:after="0"/>
        <w:ind w:left="1422" w:right="0" w:hanging="1208"/>
        <w:jc w:val="both"/>
      </w:pPr>
      <w:r>
        <w:rPr>
          <w:w w:val="95"/>
        </w:rPr>
        <w:t>提供的</w:t>
      </w:r>
      <w:r>
        <w:rPr>
          <w:w w:val="95"/>
        </w:rPr>
        <w:t>保</w:t>
      </w:r>
      <w:r>
        <w:rPr>
          <w:spacing w:val="-10"/>
          <w:w w:val="95"/>
        </w:rPr>
        <w:t>障</w:t>
      </w:r>
    </w:p>
    <w:p>
      <w:pPr>
        <w:pStyle w:val="BodyText"/>
        <w:spacing w:before="7"/>
        <w:rPr>
          <w:b/>
          <w:sz w:val="14"/>
        </w:rPr>
      </w:pPr>
      <w:r>
        <w:rPr/>
        <w:drawing>
          <wp:anchor distT="0" distB="0" distL="0" distR="0" allowOverlap="1" layoutInCell="1" locked="0" behindDoc="0" simplePos="0" relativeHeight="4">
            <wp:simplePos x="0" y="0"/>
            <wp:positionH relativeFrom="page">
              <wp:posOffset>550163</wp:posOffset>
            </wp:positionH>
            <wp:positionV relativeFrom="paragraph">
              <wp:posOffset>134183</wp:posOffset>
            </wp:positionV>
            <wp:extent cx="6502391" cy="12192"/>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502391" cy="12192"/>
                    </a:xfrm>
                    <a:prstGeom prst="rect">
                      <a:avLst/>
                    </a:prstGeom>
                  </pic:spPr>
                </pic:pic>
              </a:graphicData>
            </a:graphic>
          </wp:anchor>
        </w:drawing>
      </w:r>
    </w:p>
    <w:p>
      <w:pPr>
        <w:pStyle w:val="ListParagraph"/>
        <w:numPr>
          <w:ilvl w:val="1"/>
          <w:numId w:val="5"/>
        </w:numPr>
        <w:tabs>
          <w:tab w:pos="1422" w:val="left" w:leader="none"/>
        </w:tabs>
        <w:spacing w:line="278" w:lineRule="auto" w:before="179" w:after="0"/>
        <w:ind w:left="2943" w:right="220" w:hanging="2730"/>
        <w:jc w:val="both"/>
        <w:rPr>
          <w:sz w:val="21"/>
        </w:rPr>
      </w:pPr>
      <w:r>
        <w:rPr>
          <w:b/>
          <w:spacing w:val="97"/>
          <w:sz w:val="21"/>
        </w:rPr>
        <w:t>保险计划 </w:t>
      </w:r>
      <w:r>
        <w:rPr>
          <w:sz w:val="21"/>
        </w:rPr>
        <w:t>被保险人的保险计划，以及保险计划中涉及的保险金给付限额、免赔额及赔付比</w:t>
      </w:r>
      <w:r>
        <w:rPr>
          <w:spacing w:val="-2"/>
          <w:sz w:val="21"/>
        </w:rPr>
        <w:t>例见附表一。具体由投保人在投保时与本公司约定，并在本合同中载明。保险计</w:t>
      </w:r>
      <w:r>
        <w:rPr>
          <w:spacing w:val="-2"/>
          <w:sz w:val="21"/>
        </w:rPr>
        <w:t>划一经选定，不得变更。</w:t>
      </w:r>
    </w:p>
    <w:p>
      <w:pPr>
        <w:pStyle w:val="BodyText"/>
        <w:rPr>
          <w:sz w:val="20"/>
        </w:rPr>
      </w:pPr>
    </w:p>
    <w:p>
      <w:pPr>
        <w:pStyle w:val="BodyText"/>
        <w:spacing w:before="3"/>
        <w:rPr>
          <w:sz w:val="27"/>
        </w:rPr>
      </w:pPr>
      <w:r>
        <w:rPr/>
        <w:drawing>
          <wp:anchor distT="0" distB="0" distL="0" distR="0" allowOverlap="1" layoutInCell="1" locked="0" behindDoc="0" simplePos="0" relativeHeight="5">
            <wp:simplePos x="0" y="0"/>
            <wp:positionH relativeFrom="page">
              <wp:posOffset>685800</wp:posOffset>
            </wp:positionH>
            <wp:positionV relativeFrom="paragraph">
              <wp:posOffset>237371</wp:posOffset>
            </wp:positionV>
            <wp:extent cx="1829511" cy="6095"/>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before="98"/>
        <w:ind w:left="320" w:right="0" w:firstLine="0"/>
        <w:jc w:val="left"/>
        <w:rPr>
          <w:rFonts w:ascii="楷体" w:eastAsia="楷体"/>
          <w:sz w:val="18"/>
        </w:rPr>
      </w:pPr>
      <w:r>
        <w:rPr>
          <w:rFonts w:ascii="楷体" w:eastAsia="楷体"/>
          <w:w w:val="95"/>
          <w:position w:val="9"/>
          <w:sz w:val="9"/>
        </w:rPr>
        <w:t>7</w:t>
      </w:r>
      <w:r>
        <w:rPr>
          <w:rFonts w:ascii="楷体" w:eastAsia="楷体" w:hint="eastAsia"/>
          <w:b/>
          <w:w w:val="95"/>
          <w:sz w:val="18"/>
        </w:rPr>
        <w:t>门诊</w:t>
      </w:r>
      <w:r>
        <w:rPr>
          <w:rFonts w:ascii="楷体" w:eastAsia="楷体"/>
          <w:w w:val="95"/>
          <w:sz w:val="18"/>
        </w:rPr>
        <w:t>：</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确</w:t>
      </w:r>
      <w:r>
        <w:rPr>
          <w:rFonts w:ascii="楷体" w:eastAsia="楷体"/>
          <w:w w:val="95"/>
          <w:sz w:val="18"/>
        </w:rPr>
        <w:t>因</w:t>
      </w:r>
      <w:r>
        <w:rPr>
          <w:rFonts w:ascii="楷体" w:eastAsia="楷体"/>
          <w:w w:val="95"/>
          <w:sz w:val="18"/>
        </w:rPr>
        <w:t>临</w:t>
      </w:r>
      <w:r>
        <w:rPr>
          <w:rFonts w:ascii="楷体" w:eastAsia="楷体"/>
          <w:w w:val="95"/>
          <w:sz w:val="18"/>
        </w:rPr>
        <w:t>床</w:t>
      </w:r>
      <w:r>
        <w:rPr>
          <w:rFonts w:ascii="楷体" w:eastAsia="楷体"/>
          <w:w w:val="95"/>
          <w:sz w:val="18"/>
        </w:rPr>
        <w:t>需</w:t>
      </w:r>
      <w:r>
        <w:rPr>
          <w:rFonts w:ascii="楷体" w:eastAsia="楷体"/>
          <w:w w:val="95"/>
          <w:sz w:val="18"/>
        </w:rPr>
        <w:t>要</w:t>
      </w:r>
      <w:r>
        <w:rPr>
          <w:rFonts w:ascii="楷体" w:eastAsia="楷体"/>
          <w:w w:val="95"/>
          <w:sz w:val="18"/>
        </w:rPr>
        <w:t>，</w:t>
      </w:r>
      <w:r>
        <w:rPr>
          <w:rFonts w:ascii="楷体" w:eastAsia="楷体"/>
          <w:w w:val="95"/>
          <w:sz w:val="18"/>
        </w:rPr>
        <w:t>正</w:t>
      </w:r>
      <w:r>
        <w:rPr>
          <w:rFonts w:ascii="楷体" w:eastAsia="楷体"/>
          <w:w w:val="95"/>
          <w:sz w:val="18"/>
        </w:rPr>
        <w:t>式</w:t>
      </w:r>
      <w:r>
        <w:rPr>
          <w:rFonts w:ascii="楷体" w:eastAsia="楷体"/>
          <w:w w:val="95"/>
          <w:sz w:val="18"/>
        </w:rPr>
        <w:t>办</w:t>
      </w:r>
      <w:r>
        <w:rPr>
          <w:rFonts w:ascii="楷体" w:eastAsia="楷体"/>
          <w:w w:val="95"/>
          <w:sz w:val="18"/>
        </w:rPr>
        <w:t>理</w:t>
      </w:r>
      <w:r>
        <w:rPr>
          <w:rFonts w:ascii="楷体" w:eastAsia="楷体"/>
          <w:w w:val="95"/>
          <w:sz w:val="18"/>
        </w:rPr>
        <w:t>挂</w:t>
      </w:r>
      <w:r>
        <w:rPr>
          <w:rFonts w:ascii="楷体" w:eastAsia="楷体"/>
          <w:w w:val="95"/>
          <w:sz w:val="18"/>
        </w:rPr>
        <w:t>号</w:t>
      </w:r>
      <w:r>
        <w:rPr>
          <w:rFonts w:ascii="楷体" w:eastAsia="楷体"/>
          <w:w w:val="95"/>
          <w:sz w:val="18"/>
        </w:rPr>
        <w:t>手</w:t>
      </w:r>
      <w:r>
        <w:rPr>
          <w:rFonts w:ascii="楷体" w:eastAsia="楷体"/>
          <w:w w:val="95"/>
          <w:sz w:val="18"/>
        </w:rPr>
        <w:t>续</w:t>
      </w:r>
      <w:r>
        <w:rPr>
          <w:rFonts w:ascii="楷体" w:eastAsia="楷体"/>
          <w:w w:val="95"/>
          <w:sz w:val="18"/>
        </w:rPr>
        <w:t>，</w:t>
      </w:r>
      <w:r>
        <w:rPr>
          <w:rFonts w:ascii="楷体" w:eastAsia="楷体"/>
          <w:w w:val="95"/>
          <w:sz w:val="18"/>
        </w:rPr>
        <w:t>并</w:t>
      </w:r>
      <w:r>
        <w:rPr>
          <w:rFonts w:ascii="楷体" w:eastAsia="楷体"/>
          <w:w w:val="95"/>
          <w:sz w:val="18"/>
        </w:rPr>
        <w:t>确</w:t>
      </w:r>
      <w:r>
        <w:rPr>
          <w:rFonts w:ascii="楷体" w:eastAsia="楷体"/>
          <w:w w:val="95"/>
          <w:sz w:val="18"/>
        </w:rPr>
        <w:t>实</w:t>
      </w:r>
      <w:r>
        <w:rPr>
          <w:rFonts w:ascii="楷体" w:eastAsia="楷体"/>
          <w:w w:val="95"/>
          <w:sz w:val="18"/>
        </w:rPr>
        <w:t>在</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的</w:t>
      </w:r>
      <w:r>
        <w:rPr>
          <w:rFonts w:ascii="楷体" w:eastAsia="楷体"/>
          <w:w w:val="95"/>
          <w:sz w:val="18"/>
        </w:rPr>
        <w:t>门</w:t>
      </w:r>
      <w:r>
        <w:rPr>
          <w:rFonts w:ascii="楷体" w:eastAsia="楷体"/>
          <w:w w:val="95"/>
          <w:sz w:val="18"/>
        </w:rPr>
        <w:t>诊</w:t>
      </w:r>
      <w:r>
        <w:rPr>
          <w:rFonts w:ascii="楷体" w:eastAsia="楷体"/>
          <w:w w:val="95"/>
          <w:sz w:val="18"/>
        </w:rPr>
        <w:t>部</w:t>
      </w:r>
      <w:r>
        <w:rPr>
          <w:rFonts w:ascii="楷体" w:eastAsia="楷体"/>
          <w:w w:val="95"/>
          <w:sz w:val="18"/>
        </w:rPr>
        <w:t>或</w:t>
      </w:r>
      <w:r>
        <w:rPr>
          <w:rFonts w:ascii="楷体" w:eastAsia="楷体"/>
          <w:w w:val="95"/>
          <w:sz w:val="18"/>
        </w:rPr>
        <w:t>急</w:t>
      </w:r>
      <w:r>
        <w:rPr>
          <w:rFonts w:ascii="楷体" w:eastAsia="楷体"/>
          <w:w w:val="95"/>
          <w:sz w:val="18"/>
        </w:rPr>
        <w:t>诊</w:t>
      </w:r>
      <w:r>
        <w:rPr>
          <w:rFonts w:ascii="楷体" w:eastAsia="楷体"/>
          <w:w w:val="95"/>
          <w:sz w:val="18"/>
        </w:rPr>
        <w:t>部</w:t>
      </w:r>
      <w:r>
        <w:rPr>
          <w:rFonts w:ascii="楷体" w:eastAsia="楷体"/>
          <w:w w:val="95"/>
          <w:sz w:val="18"/>
        </w:rPr>
        <w:t>接</w:t>
      </w:r>
      <w:r>
        <w:rPr>
          <w:rFonts w:ascii="楷体" w:eastAsia="楷体"/>
          <w:w w:val="95"/>
          <w:sz w:val="18"/>
        </w:rPr>
        <w:t>受</w:t>
      </w:r>
      <w:r>
        <w:rPr>
          <w:rFonts w:ascii="楷体" w:eastAsia="楷体"/>
          <w:w w:val="95"/>
          <w:sz w:val="18"/>
        </w:rPr>
        <w:t>治</w:t>
      </w:r>
      <w:r>
        <w:rPr>
          <w:rFonts w:ascii="楷体" w:eastAsia="楷体"/>
          <w:w w:val="95"/>
          <w:sz w:val="18"/>
        </w:rPr>
        <w:t>疗</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过</w:t>
      </w:r>
      <w:r>
        <w:rPr>
          <w:rFonts w:ascii="楷体" w:eastAsia="楷体"/>
          <w:w w:val="95"/>
          <w:sz w:val="18"/>
        </w:rPr>
        <w:t>程</w:t>
      </w:r>
      <w:r>
        <w:rPr>
          <w:rFonts w:ascii="楷体" w:eastAsia="楷体"/>
          <w:w w:val="95"/>
          <w:sz w:val="18"/>
        </w:rPr>
        <w:t>，</w:t>
      </w:r>
      <w:r>
        <w:rPr>
          <w:rFonts w:ascii="楷体" w:eastAsia="楷体"/>
          <w:color w:val="000000"/>
          <w:w w:val="95"/>
          <w:sz w:val="18"/>
          <w:shd w:fill="D9D9D9" w:color="auto" w:val="clear"/>
        </w:rPr>
        <w:t>但</w:t>
      </w:r>
      <w:r>
        <w:rPr>
          <w:rFonts w:ascii="楷体" w:eastAsia="楷体"/>
          <w:color w:val="000000"/>
          <w:w w:val="95"/>
          <w:sz w:val="18"/>
          <w:shd w:fill="D9D9D9" w:color="auto" w:val="clear"/>
        </w:rPr>
        <w:t>不</w:t>
      </w:r>
      <w:r>
        <w:rPr>
          <w:rFonts w:ascii="楷体" w:eastAsia="楷体"/>
          <w:color w:val="000000"/>
          <w:w w:val="95"/>
          <w:sz w:val="18"/>
          <w:shd w:fill="D9D9D9" w:color="auto" w:val="clear"/>
        </w:rPr>
        <w:t>包</w:t>
      </w:r>
      <w:r>
        <w:rPr>
          <w:rFonts w:ascii="楷体" w:eastAsia="楷体"/>
          <w:color w:val="000000"/>
          <w:spacing w:val="-10"/>
          <w:w w:val="95"/>
          <w:sz w:val="18"/>
          <w:shd w:fill="D9D9D9" w:color="auto" w:val="clear"/>
        </w:rPr>
        <w:t>括</w:t>
      </w:r>
    </w:p>
    <w:p>
      <w:pPr>
        <w:spacing w:before="2"/>
        <w:ind w:left="320" w:right="0" w:firstLine="0"/>
        <w:jc w:val="left"/>
        <w:rPr>
          <w:rFonts w:ascii="楷体" w:eastAsia="楷体"/>
          <w:sz w:val="18"/>
        </w:rPr>
      </w:pPr>
      <w:r>
        <w:rPr>
          <w:rFonts w:ascii="楷体" w:eastAsia="楷体"/>
          <w:color w:val="000000"/>
          <w:spacing w:val="-1"/>
          <w:sz w:val="18"/>
          <w:shd w:fill="D9D9D9" w:color="auto" w:val="clear"/>
        </w:rPr>
        <w:t>休养、疗养、身体检查和健康护理等非治疗性行为。</w:t>
      </w:r>
    </w:p>
    <w:p>
      <w:pPr>
        <w:spacing w:before="5"/>
        <w:ind w:left="320" w:right="0" w:firstLine="0"/>
        <w:jc w:val="left"/>
        <w:rPr>
          <w:rFonts w:ascii="楷体" w:eastAsia="楷体"/>
          <w:sz w:val="18"/>
        </w:rPr>
      </w:pPr>
      <w:r>
        <w:rPr>
          <w:rFonts w:ascii="楷体" w:eastAsia="楷体"/>
          <w:w w:val="95"/>
          <w:position w:val="9"/>
          <w:sz w:val="9"/>
        </w:rPr>
        <w:t>8</w:t>
      </w:r>
      <w:r>
        <w:rPr>
          <w:rFonts w:ascii="楷体" w:eastAsia="楷体" w:hint="eastAsia"/>
          <w:b/>
          <w:w w:val="95"/>
          <w:sz w:val="18"/>
        </w:rPr>
        <w:t>住院</w:t>
      </w:r>
      <w:r>
        <w:rPr>
          <w:rFonts w:ascii="楷体" w:eastAsia="楷体"/>
          <w:w w:val="95"/>
          <w:sz w:val="18"/>
        </w:rPr>
        <w:t>：</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确</w:t>
      </w:r>
      <w:r>
        <w:rPr>
          <w:rFonts w:ascii="楷体" w:eastAsia="楷体"/>
          <w:w w:val="95"/>
          <w:sz w:val="18"/>
        </w:rPr>
        <w:t>因</w:t>
      </w:r>
      <w:r>
        <w:rPr>
          <w:rFonts w:ascii="楷体" w:eastAsia="楷体"/>
          <w:w w:val="95"/>
          <w:sz w:val="18"/>
        </w:rPr>
        <w:t>临</w:t>
      </w:r>
      <w:r>
        <w:rPr>
          <w:rFonts w:ascii="楷体" w:eastAsia="楷体"/>
          <w:w w:val="95"/>
          <w:sz w:val="18"/>
        </w:rPr>
        <w:t>床</w:t>
      </w:r>
      <w:r>
        <w:rPr>
          <w:rFonts w:ascii="楷体" w:eastAsia="楷体"/>
          <w:w w:val="95"/>
          <w:sz w:val="18"/>
        </w:rPr>
        <w:t>需</w:t>
      </w:r>
      <w:r>
        <w:rPr>
          <w:rFonts w:ascii="楷体" w:eastAsia="楷体"/>
          <w:w w:val="95"/>
          <w:sz w:val="18"/>
        </w:rPr>
        <w:t>要</w:t>
      </w:r>
      <w:r>
        <w:rPr>
          <w:rFonts w:ascii="楷体" w:eastAsia="楷体"/>
          <w:w w:val="95"/>
          <w:sz w:val="18"/>
        </w:rPr>
        <w:t>，</w:t>
      </w:r>
      <w:r>
        <w:rPr>
          <w:rFonts w:ascii="楷体" w:eastAsia="楷体"/>
          <w:w w:val="95"/>
          <w:sz w:val="18"/>
        </w:rPr>
        <w:t>正</w:t>
      </w:r>
      <w:r>
        <w:rPr>
          <w:rFonts w:ascii="楷体" w:eastAsia="楷体"/>
          <w:w w:val="95"/>
          <w:sz w:val="18"/>
        </w:rPr>
        <w:t>式</w:t>
      </w:r>
      <w:r>
        <w:rPr>
          <w:rFonts w:ascii="楷体" w:eastAsia="楷体"/>
          <w:w w:val="95"/>
          <w:sz w:val="18"/>
        </w:rPr>
        <w:t>办</w:t>
      </w:r>
      <w:r>
        <w:rPr>
          <w:rFonts w:ascii="楷体" w:eastAsia="楷体"/>
          <w:w w:val="95"/>
          <w:sz w:val="18"/>
        </w:rPr>
        <w:t>理</w:t>
      </w:r>
      <w:r>
        <w:rPr>
          <w:rFonts w:ascii="楷体" w:eastAsia="楷体"/>
          <w:w w:val="95"/>
          <w:sz w:val="18"/>
        </w:rPr>
        <w:t>入</w:t>
      </w:r>
      <w:r>
        <w:rPr>
          <w:rFonts w:ascii="楷体" w:eastAsia="楷体"/>
          <w:w w:val="95"/>
          <w:sz w:val="18"/>
        </w:rPr>
        <w:t>院</w:t>
      </w:r>
      <w:r>
        <w:rPr>
          <w:rFonts w:ascii="楷体" w:eastAsia="楷体"/>
          <w:w w:val="95"/>
          <w:sz w:val="18"/>
        </w:rPr>
        <w:t>及</w:t>
      </w:r>
      <w:r>
        <w:rPr>
          <w:rFonts w:ascii="楷体" w:eastAsia="楷体"/>
          <w:w w:val="95"/>
          <w:sz w:val="18"/>
        </w:rPr>
        <w:t>出</w:t>
      </w:r>
      <w:r>
        <w:rPr>
          <w:rFonts w:ascii="楷体" w:eastAsia="楷体"/>
          <w:w w:val="95"/>
          <w:sz w:val="18"/>
        </w:rPr>
        <w:t>院</w:t>
      </w:r>
      <w:r>
        <w:rPr>
          <w:rFonts w:ascii="楷体" w:eastAsia="楷体"/>
          <w:w w:val="95"/>
          <w:sz w:val="18"/>
        </w:rPr>
        <w:t>手</w:t>
      </w:r>
      <w:r>
        <w:rPr>
          <w:rFonts w:ascii="楷体" w:eastAsia="楷体"/>
          <w:w w:val="95"/>
          <w:sz w:val="18"/>
        </w:rPr>
        <w:t>续</w:t>
      </w:r>
      <w:r>
        <w:rPr>
          <w:rFonts w:ascii="楷体" w:eastAsia="楷体"/>
          <w:w w:val="95"/>
          <w:sz w:val="18"/>
        </w:rPr>
        <w:t>，</w:t>
      </w:r>
      <w:r>
        <w:rPr>
          <w:rFonts w:ascii="楷体" w:eastAsia="楷体"/>
          <w:w w:val="95"/>
          <w:sz w:val="18"/>
        </w:rPr>
        <w:t>并</w:t>
      </w:r>
      <w:r>
        <w:rPr>
          <w:rFonts w:ascii="楷体" w:eastAsia="楷体"/>
          <w:w w:val="95"/>
          <w:sz w:val="18"/>
        </w:rPr>
        <w:t>确</w:t>
      </w:r>
      <w:r>
        <w:rPr>
          <w:rFonts w:ascii="楷体" w:eastAsia="楷体"/>
          <w:w w:val="95"/>
          <w:sz w:val="18"/>
        </w:rPr>
        <w:t>实</w:t>
      </w:r>
      <w:r>
        <w:rPr>
          <w:rFonts w:ascii="楷体" w:eastAsia="楷体"/>
          <w:w w:val="95"/>
          <w:sz w:val="18"/>
        </w:rPr>
        <w:t>入</w:t>
      </w:r>
      <w:r>
        <w:rPr>
          <w:rFonts w:ascii="楷体" w:eastAsia="楷体"/>
          <w:w w:val="95"/>
          <w:sz w:val="18"/>
        </w:rPr>
        <w:t>住</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正</w:t>
      </w:r>
      <w:r>
        <w:rPr>
          <w:rFonts w:ascii="楷体" w:eastAsia="楷体"/>
          <w:w w:val="95"/>
          <w:sz w:val="18"/>
        </w:rPr>
        <w:t>式</w:t>
      </w:r>
      <w:r>
        <w:rPr>
          <w:rFonts w:ascii="楷体" w:eastAsia="楷体"/>
          <w:w w:val="95"/>
          <w:sz w:val="18"/>
        </w:rPr>
        <w:t>病</w:t>
      </w:r>
      <w:r>
        <w:rPr>
          <w:rFonts w:ascii="楷体" w:eastAsia="楷体"/>
          <w:w w:val="95"/>
          <w:sz w:val="18"/>
        </w:rPr>
        <w:t>房</w:t>
      </w:r>
      <w:r>
        <w:rPr>
          <w:rFonts w:ascii="楷体" w:eastAsia="楷体"/>
          <w:w w:val="95"/>
          <w:sz w:val="18"/>
        </w:rPr>
        <w:t>接</w:t>
      </w:r>
      <w:r>
        <w:rPr>
          <w:rFonts w:ascii="楷体" w:eastAsia="楷体"/>
          <w:w w:val="95"/>
          <w:sz w:val="18"/>
        </w:rPr>
        <w:t>受</w:t>
      </w:r>
      <w:r>
        <w:rPr>
          <w:rFonts w:ascii="楷体" w:eastAsia="楷体"/>
          <w:w w:val="95"/>
          <w:sz w:val="18"/>
        </w:rPr>
        <w:t>治</w:t>
      </w:r>
      <w:r>
        <w:rPr>
          <w:rFonts w:ascii="楷体" w:eastAsia="楷体"/>
          <w:w w:val="95"/>
          <w:sz w:val="18"/>
        </w:rPr>
        <w:t>疗</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过</w:t>
      </w:r>
      <w:r>
        <w:rPr>
          <w:rFonts w:ascii="楷体" w:eastAsia="楷体"/>
          <w:w w:val="95"/>
          <w:sz w:val="18"/>
        </w:rPr>
        <w:t>程</w:t>
      </w:r>
      <w:r>
        <w:rPr>
          <w:rFonts w:ascii="楷体" w:eastAsia="楷体"/>
          <w:w w:val="95"/>
          <w:sz w:val="18"/>
        </w:rPr>
        <w:t>，</w:t>
      </w:r>
      <w:r>
        <w:rPr>
          <w:rFonts w:ascii="楷体" w:eastAsia="楷体"/>
          <w:color w:val="000000"/>
          <w:w w:val="95"/>
          <w:sz w:val="18"/>
          <w:shd w:fill="D9D9D9" w:color="auto" w:val="clear"/>
        </w:rPr>
        <w:t>但</w:t>
      </w:r>
      <w:r>
        <w:rPr>
          <w:rFonts w:ascii="楷体" w:eastAsia="楷体"/>
          <w:color w:val="000000"/>
          <w:w w:val="95"/>
          <w:sz w:val="18"/>
          <w:shd w:fill="D9D9D9" w:color="auto" w:val="clear"/>
        </w:rPr>
        <w:t>不</w:t>
      </w:r>
      <w:r>
        <w:rPr>
          <w:rFonts w:ascii="楷体" w:eastAsia="楷体"/>
          <w:color w:val="000000"/>
          <w:w w:val="95"/>
          <w:sz w:val="18"/>
          <w:shd w:fill="D9D9D9" w:color="auto" w:val="clear"/>
        </w:rPr>
        <w:t>包</w:t>
      </w:r>
      <w:r>
        <w:rPr>
          <w:rFonts w:ascii="楷体" w:eastAsia="楷体"/>
          <w:color w:val="000000"/>
          <w:spacing w:val="-10"/>
          <w:w w:val="95"/>
          <w:sz w:val="18"/>
          <w:shd w:fill="D9D9D9" w:color="auto" w:val="clear"/>
        </w:rPr>
        <w:t>括</w:t>
      </w:r>
    </w:p>
    <w:p>
      <w:pPr>
        <w:spacing w:before="2"/>
        <w:ind w:left="320" w:right="0" w:firstLine="0"/>
        <w:jc w:val="left"/>
        <w:rPr>
          <w:rFonts w:ascii="楷体" w:eastAsia="楷体"/>
          <w:sz w:val="18"/>
        </w:rPr>
      </w:pPr>
      <w:r>
        <w:rPr>
          <w:rFonts w:ascii="楷体" w:eastAsia="楷体"/>
          <w:color w:val="000000"/>
          <w:spacing w:val="-1"/>
          <w:sz w:val="18"/>
          <w:shd w:fill="D9D9D9" w:color="auto" w:val="clear"/>
        </w:rPr>
        <w:t>入住门诊观察室、家庭病床、挂床住院，以及休养、疗养、身体检查和健康护理等非治疗性行为。</w:t>
      </w:r>
    </w:p>
    <w:p>
      <w:pPr>
        <w:spacing w:before="2"/>
        <w:ind w:left="320" w:right="0" w:firstLine="0"/>
        <w:jc w:val="left"/>
        <w:rPr>
          <w:rFonts w:ascii="楷体" w:eastAsia="楷体"/>
          <w:sz w:val="18"/>
        </w:rPr>
      </w:pPr>
      <w:r>
        <w:rPr>
          <w:w w:val="95"/>
          <w:position w:val="9"/>
          <w:sz w:val="9"/>
        </w:rPr>
        <w:t>9</w:t>
      </w:r>
      <w:r>
        <w:rPr>
          <w:rFonts w:ascii="楷体" w:eastAsia="楷体" w:hint="eastAsia"/>
          <w:b/>
          <w:w w:val="95"/>
          <w:sz w:val="18"/>
        </w:rPr>
        <w:t>紧</w:t>
      </w:r>
      <w:r>
        <w:rPr>
          <w:rFonts w:ascii="楷体" w:eastAsia="楷体" w:hint="eastAsia"/>
          <w:b/>
          <w:w w:val="95"/>
          <w:sz w:val="18"/>
        </w:rPr>
        <w:t>急</w:t>
      </w:r>
      <w:r>
        <w:rPr>
          <w:rFonts w:ascii="楷体" w:eastAsia="楷体" w:hint="eastAsia"/>
          <w:b/>
          <w:w w:val="95"/>
          <w:sz w:val="18"/>
        </w:rPr>
        <w:t>情</w:t>
      </w:r>
      <w:r>
        <w:rPr>
          <w:rFonts w:ascii="楷体" w:eastAsia="楷体" w:hint="eastAsia"/>
          <w:b/>
          <w:w w:val="95"/>
          <w:sz w:val="18"/>
        </w:rPr>
        <w:t>况</w:t>
      </w:r>
      <w:r>
        <w:rPr>
          <w:rFonts w:ascii="楷体" w:eastAsia="楷体" w:hint="eastAsia"/>
          <w:b/>
          <w:w w:val="95"/>
          <w:sz w:val="18"/>
        </w:rPr>
        <w:t>：</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因</w:t>
      </w:r>
      <w:r>
        <w:rPr>
          <w:rFonts w:ascii="楷体" w:eastAsia="楷体"/>
          <w:w w:val="95"/>
          <w:sz w:val="18"/>
        </w:rPr>
        <w:t>突</w:t>
      </w:r>
      <w:r>
        <w:rPr>
          <w:rFonts w:ascii="楷体" w:eastAsia="楷体"/>
          <w:w w:val="95"/>
          <w:sz w:val="18"/>
        </w:rPr>
        <w:t>发</w:t>
      </w:r>
      <w:r>
        <w:rPr>
          <w:rFonts w:ascii="楷体" w:eastAsia="楷体"/>
          <w:w w:val="95"/>
          <w:sz w:val="18"/>
        </w:rPr>
        <w:t>疾</w:t>
      </w:r>
      <w:r>
        <w:rPr>
          <w:rFonts w:ascii="楷体" w:eastAsia="楷体"/>
          <w:w w:val="95"/>
          <w:sz w:val="18"/>
        </w:rPr>
        <w:t>病</w:t>
      </w:r>
      <w:r>
        <w:rPr>
          <w:rFonts w:ascii="楷体" w:eastAsia="楷体"/>
          <w:w w:val="95"/>
          <w:sz w:val="18"/>
        </w:rPr>
        <w:t>或</w:t>
      </w:r>
      <w:r>
        <w:rPr>
          <w:rFonts w:ascii="楷体" w:eastAsia="楷体"/>
          <w:w w:val="95"/>
          <w:sz w:val="18"/>
        </w:rPr>
        <w:t>遭</w:t>
      </w:r>
      <w:r>
        <w:rPr>
          <w:rFonts w:ascii="楷体" w:eastAsia="楷体"/>
          <w:w w:val="95"/>
          <w:sz w:val="18"/>
        </w:rPr>
        <w:t>受</w:t>
      </w:r>
      <w:r>
        <w:rPr>
          <w:rFonts w:ascii="楷体" w:eastAsia="楷体"/>
          <w:w w:val="95"/>
          <w:sz w:val="18"/>
        </w:rPr>
        <w:t>意</w:t>
      </w:r>
      <w:r>
        <w:rPr>
          <w:rFonts w:ascii="楷体" w:eastAsia="楷体"/>
          <w:w w:val="95"/>
          <w:sz w:val="18"/>
        </w:rPr>
        <w:t>外</w:t>
      </w:r>
      <w:r>
        <w:rPr>
          <w:rFonts w:ascii="楷体" w:eastAsia="楷体"/>
          <w:w w:val="95"/>
          <w:sz w:val="18"/>
        </w:rPr>
        <w:t>伤</w:t>
      </w:r>
      <w:r>
        <w:rPr>
          <w:rFonts w:ascii="楷体" w:eastAsia="楷体"/>
          <w:w w:val="95"/>
          <w:sz w:val="18"/>
        </w:rPr>
        <w:t>害</w:t>
      </w:r>
      <w:r>
        <w:rPr>
          <w:rFonts w:ascii="楷体" w:eastAsia="楷体"/>
          <w:w w:val="95"/>
          <w:sz w:val="18"/>
        </w:rPr>
        <w:t>而</w:t>
      </w:r>
      <w:r>
        <w:rPr>
          <w:rFonts w:ascii="楷体" w:eastAsia="楷体"/>
          <w:w w:val="95"/>
          <w:sz w:val="18"/>
        </w:rPr>
        <w:t>需</w:t>
      </w:r>
      <w:r>
        <w:rPr>
          <w:rFonts w:ascii="楷体" w:eastAsia="楷体"/>
          <w:w w:val="95"/>
          <w:sz w:val="18"/>
        </w:rPr>
        <w:t>要</w:t>
      </w:r>
      <w:r>
        <w:rPr>
          <w:rFonts w:ascii="楷体" w:eastAsia="楷体"/>
          <w:w w:val="95"/>
          <w:sz w:val="18"/>
        </w:rPr>
        <w:t>进</w:t>
      </w:r>
      <w:r>
        <w:rPr>
          <w:rFonts w:ascii="楷体" w:eastAsia="楷体"/>
          <w:w w:val="95"/>
          <w:sz w:val="18"/>
        </w:rPr>
        <w:t>行</w:t>
      </w:r>
      <w:r>
        <w:rPr>
          <w:rFonts w:ascii="楷体" w:eastAsia="楷体"/>
          <w:w w:val="95"/>
          <w:sz w:val="18"/>
        </w:rPr>
        <w:t>紧</w:t>
      </w:r>
      <w:r>
        <w:rPr>
          <w:rFonts w:ascii="楷体" w:eastAsia="楷体"/>
          <w:w w:val="95"/>
          <w:sz w:val="18"/>
        </w:rPr>
        <w:t>急</w:t>
      </w:r>
      <w:r>
        <w:rPr>
          <w:rFonts w:ascii="楷体" w:eastAsia="楷体"/>
          <w:w w:val="95"/>
          <w:sz w:val="18"/>
        </w:rPr>
        <w:t>救</w:t>
      </w:r>
      <w:r>
        <w:rPr>
          <w:rFonts w:ascii="楷体" w:eastAsia="楷体"/>
          <w:w w:val="95"/>
          <w:sz w:val="18"/>
        </w:rPr>
        <w:t>治</w:t>
      </w:r>
      <w:r>
        <w:rPr>
          <w:rFonts w:ascii="楷体" w:eastAsia="楷体"/>
          <w:w w:val="95"/>
          <w:sz w:val="18"/>
        </w:rPr>
        <w:t>或</w:t>
      </w:r>
      <w:r>
        <w:rPr>
          <w:rFonts w:ascii="楷体" w:eastAsia="楷体"/>
          <w:w w:val="95"/>
          <w:sz w:val="18"/>
        </w:rPr>
        <w:t>抢</w:t>
      </w:r>
      <w:r>
        <w:rPr>
          <w:rFonts w:ascii="楷体" w:eastAsia="楷体"/>
          <w:w w:val="95"/>
          <w:sz w:val="18"/>
        </w:rPr>
        <w:t>救</w:t>
      </w:r>
      <w:r>
        <w:rPr>
          <w:rFonts w:ascii="楷体" w:eastAsia="楷体"/>
          <w:w w:val="95"/>
          <w:sz w:val="18"/>
        </w:rPr>
        <w:t>，</w:t>
      </w:r>
      <w:r>
        <w:rPr>
          <w:rFonts w:ascii="楷体" w:eastAsia="楷体"/>
          <w:w w:val="95"/>
          <w:sz w:val="18"/>
        </w:rPr>
        <w:t>否</w:t>
      </w:r>
      <w:r>
        <w:rPr>
          <w:rFonts w:ascii="楷体" w:eastAsia="楷体"/>
          <w:w w:val="95"/>
          <w:sz w:val="18"/>
        </w:rPr>
        <w:t>则</w:t>
      </w:r>
      <w:r>
        <w:rPr>
          <w:rFonts w:ascii="楷体" w:eastAsia="楷体"/>
          <w:w w:val="95"/>
          <w:sz w:val="18"/>
        </w:rPr>
        <w:t>会</w:t>
      </w:r>
      <w:r>
        <w:rPr>
          <w:rFonts w:ascii="楷体" w:eastAsia="楷体"/>
          <w:w w:val="95"/>
          <w:sz w:val="18"/>
        </w:rPr>
        <w:t>影</w:t>
      </w:r>
      <w:r>
        <w:rPr>
          <w:rFonts w:ascii="楷体" w:eastAsia="楷体"/>
          <w:w w:val="95"/>
          <w:sz w:val="18"/>
        </w:rPr>
        <w:t>响</w:t>
      </w:r>
      <w:r>
        <w:rPr>
          <w:rFonts w:ascii="楷体" w:eastAsia="楷体"/>
          <w:w w:val="95"/>
          <w:sz w:val="18"/>
        </w:rPr>
        <w:t>生</w:t>
      </w:r>
      <w:r>
        <w:rPr>
          <w:rFonts w:ascii="楷体" w:eastAsia="楷体"/>
          <w:w w:val="95"/>
          <w:sz w:val="18"/>
        </w:rPr>
        <w:t>命</w:t>
      </w:r>
      <w:r>
        <w:rPr>
          <w:rFonts w:ascii="楷体" w:eastAsia="楷体"/>
          <w:w w:val="95"/>
          <w:sz w:val="18"/>
        </w:rPr>
        <w:t>安</w:t>
      </w:r>
      <w:r>
        <w:rPr>
          <w:rFonts w:ascii="楷体" w:eastAsia="楷体"/>
          <w:w w:val="95"/>
          <w:sz w:val="18"/>
        </w:rPr>
        <w:t>全</w:t>
      </w:r>
      <w:r>
        <w:rPr>
          <w:rFonts w:ascii="楷体" w:eastAsia="楷体"/>
          <w:w w:val="95"/>
          <w:sz w:val="18"/>
        </w:rPr>
        <w:t>的</w:t>
      </w:r>
      <w:r>
        <w:rPr>
          <w:rFonts w:ascii="楷体" w:eastAsia="楷体"/>
          <w:w w:val="95"/>
          <w:sz w:val="18"/>
        </w:rPr>
        <w:t>情</w:t>
      </w:r>
      <w:r>
        <w:rPr>
          <w:rFonts w:ascii="楷体" w:eastAsia="楷体"/>
          <w:w w:val="95"/>
          <w:sz w:val="18"/>
        </w:rPr>
        <w:t>况</w:t>
      </w:r>
      <w:r>
        <w:rPr>
          <w:rFonts w:ascii="楷体" w:eastAsia="楷体"/>
          <w:spacing w:val="-10"/>
          <w:w w:val="95"/>
          <w:sz w:val="18"/>
        </w:rPr>
        <w:t>。</w:t>
      </w:r>
    </w:p>
    <w:p>
      <w:pPr>
        <w:spacing w:before="2"/>
        <w:ind w:left="320" w:right="0" w:firstLine="0"/>
        <w:jc w:val="left"/>
        <w:rPr>
          <w:rFonts w:ascii="楷体" w:eastAsia="楷体"/>
          <w:sz w:val="18"/>
        </w:rPr>
      </w:pPr>
      <w:r>
        <w:rPr>
          <w:rFonts w:ascii="楷体" w:eastAsia="楷体"/>
          <w:w w:val="95"/>
          <w:position w:val="9"/>
          <w:sz w:val="9"/>
        </w:rPr>
        <w:t>10</w:t>
      </w:r>
      <w:r>
        <w:rPr>
          <w:rFonts w:ascii="楷体" w:eastAsia="楷体" w:hint="eastAsia"/>
          <w:b/>
          <w:w w:val="95"/>
          <w:sz w:val="18"/>
        </w:rPr>
        <w:t>直</w:t>
      </w:r>
      <w:r>
        <w:rPr>
          <w:rFonts w:ascii="楷体" w:eastAsia="楷体" w:hint="eastAsia"/>
          <w:b/>
          <w:w w:val="95"/>
          <w:sz w:val="18"/>
        </w:rPr>
        <w:t>接</w:t>
      </w:r>
      <w:r>
        <w:rPr>
          <w:rFonts w:ascii="楷体" w:eastAsia="楷体" w:hint="eastAsia"/>
          <w:b/>
          <w:w w:val="95"/>
          <w:sz w:val="18"/>
        </w:rPr>
        <w:t>付</w:t>
      </w:r>
      <w:r>
        <w:rPr>
          <w:rFonts w:ascii="楷体" w:eastAsia="楷体" w:hint="eastAsia"/>
          <w:b/>
          <w:w w:val="95"/>
          <w:sz w:val="18"/>
        </w:rPr>
        <w:t>费</w:t>
      </w:r>
      <w:r>
        <w:rPr>
          <w:rFonts w:ascii="楷体" w:eastAsia="楷体" w:hint="eastAsia"/>
          <w:b/>
          <w:w w:val="95"/>
          <w:sz w:val="18"/>
        </w:rPr>
        <w:t>服务</w:t>
      </w:r>
      <w:r>
        <w:rPr>
          <w:rFonts w:ascii="楷体" w:eastAsia="楷体"/>
          <w:w w:val="95"/>
          <w:sz w:val="18"/>
        </w:rPr>
        <w:t>：</w:t>
      </w:r>
      <w:r>
        <w:rPr>
          <w:rFonts w:ascii="楷体" w:eastAsia="楷体"/>
          <w:w w:val="95"/>
          <w:sz w:val="18"/>
        </w:rPr>
        <w:t>由</w:t>
      </w:r>
      <w:r>
        <w:rPr>
          <w:rFonts w:ascii="楷体" w:eastAsia="楷体"/>
          <w:w w:val="95"/>
          <w:sz w:val="18"/>
        </w:rPr>
        <w:t>医</w:t>
      </w:r>
      <w:r>
        <w:rPr>
          <w:rFonts w:ascii="楷体" w:eastAsia="楷体"/>
          <w:w w:val="95"/>
          <w:sz w:val="18"/>
        </w:rPr>
        <w:t>院</w:t>
      </w:r>
      <w:r>
        <w:rPr>
          <w:rFonts w:ascii="楷体" w:eastAsia="楷体"/>
          <w:w w:val="95"/>
          <w:sz w:val="18"/>
        </w:rPr>
        <w:t>与</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直</w:t>
      </w:r>
      <w:r>
        <w:rPr>
          <w:rFonts w:ascii="楷体" w:eastAsia="楷体"/>
          <w:w w:val="95"/>
          <w:sz w:val="18"/>
        </w:rPr>
        <w:t>接</w:t>
      </w:r>
      <w:r>
        <w:rPr>
          <w:rFonts w:ascii="楷体" w:eastAsia="楷体"/>
          <w:w w:val="95"/>
          <w:sz w:val="18"/>
        </w:rPr>
        <w:t>交</w:t>
      </w:r>
      <w:r>
        <w:rPr>
          <w:rFonts w:ascii="楷体" w:eastAsia="楷体"/>
          <w:w w:val="95"/>
          <w:sz w:val="18"/>
        </w:rPr>
        <w:t>涉</w:t>
      </w:r>
      <w:r>
        <w:rPr>
          <w:rFonts w:ascii="楷体" w:eastAsia="楷体"/>
          <w:w w:val="95"/>
          <w:sz w:val="18"/>
        </w:rPr>
        <w:t>保</w:t>
      </w:r>
      <w:r>
        <w:rPr>
          <w:rFonts w:ascii="楷体" w:eastAsia="楷体"/>
          <w:w w:val="95"/>
          <w:sz w:val="18"/>
        </w:rPr>
        <w:t>险</w:t>
      </w:r>
      <w:r>
        <w:rPr>
          <w:rFonts w:ascii="楷体" w:eastAsia="楷体"/>
          <w:w w:val="95"/>
          <w:sz w:val="18"/>
        </w:rPr>
        <w:t>理</w:t>
      </w:r>
      <w:r>
        <w:rPr>
          <w:rFonts w:ascii="楷体" w:eastAsia="楷体"/>
          <w:w w:val="95"/>
          <w:sz w:val="18"/>
        </w:rPr>
        <w:t>赔</w:t>
      </w:r>
      <w:r>
        <w:rPr>
          <w:rFonts w:ascii="楷体" w:eastAsia="楷体"/>
          <w:w w:val="95"/>
          <w:sz w:val="18"/>
        </w:rPr>
        <w:t>手</w:t>
      </w:r>
      <w:r>
        <w:rPr>
          <w:rFonts w:ascii="楷体" w:eastAsia="楷体"/>
          <w:w w:val="95"/>
          <w:sz w:val="18"/>
        </w:rPr>
        <w:t>续</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要</w:t>
      </w:r>
      <w:r>
        <w:rPr>
          <w:rFonts w:ascii="楷体" w:eastAsia="楷体"/>
          <w:w w:val="95"/>
          <w:sz w:val="18"/>
        </w:rPr>
        <w:t>求</w:t>
      </w:r>
      <w:r>
        <w:rPr>
          <w:rFonts w:ascii="楷体" w:eastAsia="楷体"/>
          <w:w w:val="95"/>
          <w:sz w:val="18"/>
        </w:rPr>
        <w:t>提</w:t>
      </w:r>
      <w:r>
        <w:rPr>
          <w:rFonts w:ascii="楷体" w:eastAsia="楷体"/>
          <w:w w:val="95"/>
          <w:sz w:val="18"/>
        </w:rPr>
        <w:t>供</w:t>
      </w:r>
      <w:r>
        <w:rPr>
          <w:rFonts w:ascii="楷体" w:eastAsia="楷体"/>
          <w:w w:val="95"/>
          <w:sz w:val="18"/>
        </w:rPr>
        <w:t>相</w:t>
      </w:r>
      <w:r>
        <w:rPr>
          <w:rFonts w:ascii="楷体" w:eastAsia="楷体"/>
          <w:w w:val="95"/>
          <w:sz w:val="18"/>
        </w:rPr>
        <w:t>应</w:t>
      </w:r>
      <w:r>
        <w:rPr>
          <w:rFonts w:ascii="楷体" w:eastAsia="楷体"/>
          <w:w w:val="95"/>
          <w:sz w:val="18"/>
        </w:rPr>
        <w:t>理</w:t>
      </w:r>
      <w:r>
        <w:rPr>
          <w:rFonts w:ascii="楷体" w:eastAsia="楷体"/>
          <w:w w:val="95"/>
          <w:sz w:val="18"/>
        </w:rPr>
        <w:t>赔</w:t>
      </w:r>
      <w:r>
        <w:rPr>
          <w:rFonts w:ascii="楷体" w:eastAsia="楷体"/>
          <w:w w:val="95"/>
          <w:sz w:val="18"/>
        </w:rPr>
        <w:t>材</w:t>
      </w:r>
      <w:r>
        <w:rPr>
          <w:rFonts w:ascii="楷体" w:eastAsia="楷体"/>
          <w:w w:val="95"/>
          <w:sz w:val="18"/>
        </w:rPr>
        <w:t>料</w:t>
      </w:r>
      <w:r>
        <w:rPr>
          <w:rFonts w:ascii="楷体" w:eastAsia="楷体"/>
          <w:w w:val="95"/>
          <w:sz w:val="18"/>
        </w:rPr>
        <w:t>，</w:t>
      </w:r>
      <w:r>
        <w:rPr>
          <w:rFonts w:ascii="楷体" w:eastAsia="楷体"/>
          <w:w w:val="95"/>
          <w:sz w:val="18"/>
        </w:rPr>
        <w:t>从</w:t>
      </w:r>
      <w:r>
        <w:rPr>
          <w:rFonts w:ascii="楷体" w:eastAsia="楷体"/>
          <w:w w:val="95"/>
          <w:sz w:val="18"/>
        </w:rPr>
        <w:t>而</w:t>
      </w:r>
      <w:r>
        <w:rPr>
          <w:rFonts w:ascii="楷体" w:eastAsia="楷体"/>
          <w:w w:val="95"/>
          <w:sz w:val="18"/>
        </w:rPr>
        <w:t>获</w:t>
      </w:r>
      <w:r>
        <w:rPr>
          <w:rFonts w:ascii="楷体" w:eastAsia="楷体"/>
          <w:w w:val="95"/>
          <w:sz w:val="18"/>
        </w:rPr>
        <w:t>得</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应</w:t>
      </w:r>
      <w:r>
        <w:rPr>
          <w:rFonts w:ascii="楷体" w:eastAsia="楷体"/>
          <w:w w:val="95"/>
          <w:sz w:val="18"/>
        </w:rPr>
        <w:t>支</w:t>
      </w:r>
      <w:r>
        <w:rPr>
          <w:rFonts w:ascii="楷体" w:eastAsia="楷体"/>
          <w:w w:val="95"/>
          <w:sz w:val="18"/>
        </w:rPr>
        <w:t>付</w:t>
      </w:r>
      <w:r>
        <w:rPr>
          <w:rFonts w:ascii="楷体" w:eastAsia="楷体"/>
          <w:w w:val="95"/>
          <w:sz w:val="18"/>
        </w:rPr>
        <w:t>的</w:t>
      </w:r>
      <w:r>
        <w:rPr>
          <w:rFonts w:ascii="楷体" w:eastAsia="楷体"/>
          <w:w w:val="95"/>
          <w:sz w:val="18"/>
        </w:rPr>
        <w:t>相</w:t>
      </w:r>
      <w:r>
        <w:rPr>
          <w:rFonts w:ascii="楷体" w:eastAsia="楷体"/>
          <w:w w:val="95"/>
          <w:sz w:val="18"/>
        </w:rPr>
        <w:t>应</w:t>
      </w:r>
      <w:r>
        <w:rPr>
          <w:rFonts w:ascii="楷体" w:eastAsia="楷体"/>
          <w:w w:val="95"/>
          <w:sz w:val="18"/>
        </w:rPr>
        <w:t>医</w:t>
      </w:r>
      <w:r>
        <w:rPr>
          <w:rFonts w:ascii="楷体" w:eastAsia="楷体"/>
          <w:w w:val="95"/>
          <w:sz w:val="18"/>
        </w:rPr>
        <w:t>疗</w:t>
      </w:r>
      <w:r>
        <w:rPr>
          <w:rFonts w:ascii="楷体" w:eastAsia="楷体"/>
          <w:spacing w:val="-10"/>
          <w:w w:val="95"/>
          <w:sz w:val="18"/>
        </w:rPr>
        <w:t>费</w:t>
      </w:r>
    </w:p>
    <w:p>
      <w:pPr>
        <w:spacing w:before="5"/>
        <w:ind w:left="320" w:right="0" w:firstLine="0"/>
        <w:jc w:val="left"/>
        <w:rPr>
          <w:rFonts w:ascii="楷体" w:eastAsia="楷体"/>
          <w:sz w:val="18"/>
        </w:rPr>
      </w:pPr>
      <w:r>
        <w:rPr>
          <w:rFonts w:ascii="楷体" w:eastAsia="楷体"/>
          <w:spacing w:val="-1"/>
          <w:sz w:val="18"/>
        </w:rPr>
        <w:t>用。但如果超出本公司赔付范围的医疗服务，本公司仍然会联系被保险人补交余额。</w:t>
      </w:r>
    </w:p>
    <w:p>
      <w:pPr>
        <w:spacing w:after="0"/>
        <w:jc w:val="left"/>
        <w:rPr>
          <w:rFonts w:ascii="楷体" w:eastAsia="楷体"/>
          <w:sz w:val="18"/>
        </w:rPr>
        <w:sectPr>
          <w:pgSz w:w="11910" w:h="16840"/>
          <w:pgMar w:header="0" w:footer="784" w:top="1400" w:bottom="980" w:left="760" w:right="680"/>
        </w:sectPr>
      </w:pPr>
    </w:p>
    <w:p>
      <w:pPr>
        <w:pStyle w:val="ListParagraph"/>
        <w:numPr>
          <w:ilvl w:val="1"/>
          <w:numId w:val="5"/>
        </w:numPr>
        <w:tabs>
          <w:tab w:pos="1422" w:val="left" w:leader="none"/>
        </w:tabs>
        <w:spacing w:line="278" w:lineRule="auto" w:before="60" w:after="0"/>
        <w:ind w:left="2943" w:right="220" w:hanging="2730"/>
        <w:jc w:val="both"/>
        <w:rPr>
          <w:sz w:val="21"/>
        </w:rPr>
      </w:pPr>
      <w:r>
        <w:rPr>
          <w:b/>
          <w:spacing w:val="97"/>
          <w:sz w:val="21"/>
        </w:rPr>
        <w:t>保险期间 </w:t>
      </w:r>
      <w:r>
        <w:rPr>
          <w:sz w:val="21"/>
        </w:rPr>
        <w:t>除另有约定外，本合同的保险期间为一年；自本合同生效之日零时起至约定的终</w:t>
      </w:r>
      <w:r>
        <w:rPr>
          <w:spacing w:val="-2"/>
          <w:sz w:val="21"/>
        </w:rPr>
        <w:t>止日的二十四时止，具体由投保人与本公司约定并在本合同中载明。</w:t>
      </w:r>
    </w:p>
    <w:p>
      <w:pPr>
        <w:pStyle w:val="BodyText"/>
        <w:spacing w:before="5"/>
        <w:rPr>
          <w:sz w:val="24"/>
        </w:rPr>
      </w:pPr>
    </w:p>
    <w:p>
      <w:pPr>
        <w:pStyle w:val="ListParagraph"/>
        <w:numPr>
          <w:ilvl w:val="1"/>
          <w:numId w:val="5"/>
        </w:numPr>
        <w:tabs>
          <w:tab w:pos="1422" w:val="left" w:leader="none"/>
        </w:tabs>
        <w:spacing w:line="278" w:lineRule="auto" w:before="0" w:after="0"/>
        <w:ind w:left="2943" w:right="220" w:hanging="2730"/>
        <w:jc w:val="both"/>
        <w:rPr>
          <w:sz w:val="21"/>
        </w:rPr>
      </w:pPr>
      <w:r>
        <w:rPr>
          <w:b/>
          <w:spacing w:val="97"/>
          <w:sz w:val="21"/>
        </w:rPr>
        <w:t>保险责任 </w:t>
      </w:r>
      <w:r>
        <w:rPr>
          <w:sz w:val="21"/>
        </w:rPr>
        <w:t>在本合同保险期间内，本公司承担门诊医疗责任、住院医疗责任、健康维护医疗</w:t>
      </w:r>
      <w:r>
        <w:rPr>
          <w:spacing w:val="-2"/>
          <w:sz w:val="21"/>
        </w:rPr>
        <w:t>责任，以及生育可选责任。其中，生育可选责任包括孕检孕产医疗责任、分娩期</w:t>
      </w:r>
      <w:r>
        <w:rPr>
          <w:spacing w:val="-2"/>
          <w:sz w:val="21"/>
        </w:rPr>
        <w:t>并发症住院医疗责任、新生儿童重症医疗责任、婴儿严重先天畸形责任，供投保</w:t>
      </w:r>
      <w:r>
        <w:rPr>
          <w:spacing w:val="-2"/>
          <w:sz w:val="21"/>
        </w:rPr>
        <w:t>人投保选择。</w:t>
      </w:r>
    </w:p>
    <w:p>
      <w:pPr>
        <w:pStyle w:val="BodyText"/>
        <w:spacing w:before="6"/>
        <w:rPr>
          <w:sz w:val="23"/>
        </w:rPr>
      </w:pPr>
    </w:p>
    <w:p>
      <w:pPr>
        <w:pStyle w:val="ListParagraph"/>
        <w:numPr>
          <w:ilvl w:val="2"/>
          <w:numId w:val="5"/>
        </w:numPr>
        <w:tabs>
          <w:tab w:pos="1422" w:val="left" w:leader="none"/>
        </w:tabs>
        <w:spacing w:line="276" w:lineRule="auto" w:before="1" w:after="0"/>
        <w:ind w:left="2943" w:right="220" w:hanging="2624"/>
        <w:jc w:val="both"/>
        <w:rPr>
          <w:sz w:val="21"/>
        </w:rPr>
      </w:pPr>
      <w:r>
        <w:rPr>
          <w:b/>
          <w:w w:val="100"/>
          <w:sz w:val="21"/>
        </w:rPr>
        <w:t>门诊医疗</w:t>
      </w:r>
      <w:r>
        <w:rPr>
          <w:b/>
          <w:spacing w:val="6"/>
          <w:sz w:val="21"/>
        </w:rPr>
        <w:t>      </w:t>
      </w:r>
      <w:r>
        <w:rPr>
          <w:spacing w:val="-1"/>
          <w:w w:val="100"/>
          <w:sz w:val="21"/>
        </w:rPr>
        <w:t>在保险期间内，被保险人因遭受</w:t>
      </w:r>
      <w:r>
        <w:rPr>
          <w:b/>
          <w:w w:val="100"/>
          <w:sz w:val="21"/>
        </w:rPr>
        <w:t>意外</w:t>
      </w:r>
      <w:r>
        <w:rPr>
          <w:b/>
          <w:spacing w:val="2"/>
          <w:w w:val="99"/>
          <w:position w:val="11"/>
          <w:sz w:val="11"/>
        </w:rPr>
        <w:t>11</w:t>
      </w:r>
      <w:r>
        <w:rPr>
          <w:w w:val="100"/>
          <w:sz w:val="21"/>
        </w:rPr>
        <w:t>或因非意外</w:t>
      </w:r>
      <w:r>
        <w:rPr>
          <w:color w:val="000000"/>
          <w:spacing w:val="-3"/>
          <w:w w:val="100"/>
          <w:sz w:val="21"/>
          <w:shd w:fill="D9D9D9" w:color="auto" w:val="clear"/>
        </w:rPr>
        <w:t>（</w:t>
      </w:r>
      <w:r>
        <w:rPr>
          <w:color w:val="000000"/>
          <w:w w:val="100"/>
          <w:sz w:val="21"/>
          <w:shd w:fill="D9D9D9" w:color="auto" w:val="clear"/>
        </w:rPr>
        <w:t>含</w:t>
      </w:r>
      <w:r>
        <w:rPr>
          <w:b/>
          <w:color w:val="000000"/>
          <w:w w:val="100"/>
          <w:sz w:val="21"/>
          <w:shd w:fill="D9D9D9" w:color="auto" w:val="clear"/>
        </w:rPr>
        <w:t>妊娠并发症</w:t>
      </w:r>
      <w:r>
        <w:rPr>
          <w:b/>
          <w:color w:val="000000"/>
          <w:spacing w:val="2"/>
          <w:w w:val="99"/>
          <w:position w:val="11"/>
          <w:sz w:val="11"/>
        </w:rPr>
        <w:t>1</w:t>
      </w:r>
      <w:r>
        <w:rPr>
          <w:b/>
          <w:color w:val="000000"/>
          <w:spacing w:val="4"/>
          <w:w w:val="99"/>
          <w:position w:val="11"/>
          <w:sz w:val="11"/>
        </w:rPr>
        <w:t>2</w:t>
      </w:r>
      <w:r>
        <w:rPr>
          <w:color w:val="000000"/>
          <w:w w:val="100"/>
          <w:sz w:val="21"/>
          <w:shd w:fill="D9D9D9" w:color="auto" w:val="clear"/>
        </w:rPr>
        <w:t>）</w:t>
      </w:r>
      <w:r>
        <w:rPr>
          <w:color w:val="000000"/>
          <w:spacing w:val="-3"/>
          <w:w w:val="100"/>
          <w:sz w:val="21"/>
        </w:rPr>
        <w:t>的原因,在</w:t>
      </w:r>
      <w:r>
        <w:rPr>
          <w:color w:val="000000"/>
          <w:spacing w:val="2"/>
          <w:w w:val="100"/>
          <w:sz w:val="21"/>
        </w:rPr>
        <w:t>本合同约定的医疗服务网络接受由具有相应资质的</w:t>
      </w:r>
      <w:r>
        <w:rPr>
          <w:b/>
          <w:color w:val="000000"/>
          <w:spacing w:val="2"/>
          <w:w w:val="100"/>
          <w:sz w:val="21"/>
        </w:rPr>
        <w:t>医护人员</w:t>
      </w:r>
      <w:r>
        <w:rPr>
          <w:b/>
          <w:color w:val="000000"/>
          <w:spacing w:val="2"/>
          <w:w w:val="99"/>
          <w:position w:val="11"/>
          <w:sz w:val="11"/>
        </w:rPr>
        <w:t>1</w:t>
      </w:r>
      <w:r>
        <w:rPr>
          <w:b/>
          <w:color w:val="000000"/>
          <w:spacing w:val="7"/>
          <w:w w:val="99"/>
          <w:position w:val="11"/>
          <w:sz w:val="11"/>
        </w:rPr>
        <w:t>3</w:t>
      </w:r>
      <w:r>
        <w:rPr>
          <w:color w:val="000000"/>
          <w:spacing w:val="2"/>
          <w:w w:val="100"/>
          <w:sz w:val="21"/>
        </w:rPr>
        <w:t>提供的</w:t>
      </w:r>
      <w:r>
        <w:rPr>
          <w:b/>
          <w:color w:val="000000"/>
          <w:spacing w:val="2"/>
          <w:w w:val="100"/>
          <w:sz w:val="21"/>
        </w:rPr>
        <w:t>医学必需</w:t>
      </w:r>
      <w:r>
        <w:rPr>
          <w:b/>
          <w:color w:val="000000"/>
          <w:spacing w:val="2"/>
          <w:w w:val="99"/>
          <w:position w:val="11"/>
          <w:sz w:val="11"/>
        </w:rPr>
        <w:t>14</w:t>
      </w:r>
      <w:r>
        <w:rPr>
          <w:color w:val="000000"/>
          <w:spacing w:val="-8"/>
          <w:w w:val="100"/>
          <w:sz w:val="21"/>
        </w:rPr>
        <w:t>的门诊医疗，对由此发生的符合通常惯例水平的下列费用，本公司按“</w:t>
      </w:r>
      <w:r>
        <w:rPr>
          <w:color w:val="000000"/>
          <w:spacing w:val="-2"/>
          <w:w w:val="100"/>
          <w:sz w:val="21"/>
        </w:rPr>
        <w:t>（每次门</w:t>
      </w:r>
      <w:r>
        <w:rPr>
          <w:color w:val="000000"/>
          <w:spacing w:val="-3"/>
          <w:w w:val="100"/>
          <w:sz w:val="21"/>
        </w:rPr>
        <w:t>诊医疗费用-</w:t>
      </w:r>
      <w:r>
        <w:rPr>
          <w:color w:val="000000"/>
          <w:w w:val="100"/>
          <w:sz w:val="21"/>
        </w:rPr>
        <w:t>50</w:t>
      </w:r>
      <w:r>
        <w:rPr>
          <w:color w:val="000000"/>
          <w:spacing w:val="-55"/>
          <w:sz w:val="21"/>
        </w:rPr>
        <w:t> </w:t>
      </w:r>
      <w:r>
        <w:rPr>
          <w:color w:val="000000"/>
          <w:w w:val="100"/>
          <w:sz w:val="21"/>
        </w:rPr>
        <w:t>元</w:t>
      </w:r>
      <w:r>
        <w:rPr>
          <w:color w:val="000000"/>
          <w:spacing w:val="-3"/>
          <w:w w:val="100"/>
          <w:sz w:val="21"/>
        </w:rPr>
        <w:t>）</w:t>
      </w:r>
      <w:r>
        <w:rPr>
          <w:color w:val="000000"/>
          <w:w w:val="100"/>
          <w:sz w:val="21"/>
        </w:rPr>
        <w:t>×1</w:t>
      </w:r>
      <w:r>
        <w:rPr>
          <w:color w:val="000000"/>
          <w:spacing w:val="-3"/>
          <w:w w:val="100"/>
          <w:sz w:val="21"/>
        </w:rPr>
        <w:t>00%”给付保险金。</w:t>
      </w:r>
    </w:p>
    <w:p>
      <w:pPr>
        <w:pStyle w:val="ListParagraph"/>
        <w:numPr>
          <w:ilvl w:val="3"/>
          <w:numId w:val="5"/>
        </w:numPr>
        <w:tabs>
          <w:tab w:pos="3474" w:val="left" w:leader="none"/>
        </w:tabs>
        <w:spacing w:line="240" w:lineRule="auto" w:before="147" w:after="0"/>
        <w:ind w:left="3473" w:right="0" w:hanging="531"/>
        <w:jc w:val="left"/>
        <w:rPr>
          <w:sz w:val="21"/>
        </w:rPr>
      </w:pPr>
      <w:r>
        <w:rPr>
          <w:b/>
          <w:w w:val="95"/>
          <w:sz w:val="21"/>
        </w:rPr>
        <w:t>医生</w:t>
      </w:r>
      <w:r>
        <w:rPr>
          <w:b/>
          <w:w w:val="95"/>
          <w:position w:val="11"/>
          <w:sz w:val="11"/>
        </w:rPr>
        <w:t>15</w:t>
      </w:r>
      <w:r>
        <w:rPr>
          <w:w w:val="95"/>
          <w:sz w:val="21"/>
        </w:rPr>
        <w:t>诊</w:t>
      </w:r>
      <w:r>
        <w:rPr>
          <w:w w:val="95"/>
          <w:sz w:val="21"/>
        </w:rPr>
        <w:t>疗</w:t>
      </w:r>
      <w:r>
        <w:rPr>
          <w:spacing w:val="-5"/>
          <w:w w:val="95"/>
          <w:sz w:val="21"/>
        </w:rPr>
        <w:t>费。</w:t>
      </w:r>
    </w:p>
    <w:p>
      <w:pPr>
        <w:pStyle w:val="BodyText"/>
        <w:spacing w:before="6"/>
        <w:rPr>
          <w:sz w:val="15"/>
        </w:rPr>
      </w:pPr>
    </w:p>
    <w:p>
      <w:pPr>
        <w:pStyle w:val="ListParagraph"/>
        <w:numPr>
          <w:ilvl w:val="3"/>
          <w:numId w:val="5"/>
        </w:numPr>
        <w:tabs>
          <w:tab w:pos="3474" w:val="left" w:leader="none"/>
        </w:tabs>
        <w:spacing w:line="240" w:lineRule="auto" w:before="0" w:after="0"/>
        <w:ind w:left="3473" w:right="0" w:hanging="531"/>
        <w:jc w:val="left"/>
        <w:rPr>
          <w:sz w:val="21"/>
        </w:rPr>
      </w:pPr>
      <w:r>
        <w:rPr>
          <w:spacing w:val="-3"/>
          <w:sz w:val="21"/>
        </w:rPr>
        <w:t>检查费、化验费；放射性检查、病理检查费。</w:t>
      </w:r>
    </w:p>
    <w:p>
      <w:pPr>
        <w:pStyle w:val="ListParagraph"/>
        <w:numPr>
          <w:ilvl w:val="3"/>
          <w:numId w:val="5"/>
        </w:numPr>
        <w:tabs>
          <w:tab w:pos="3474" w:val="left" w:leader="none"/>
        </w:tabs>
        <w:spacing w:line="240" w:lineRule="auto" w:before="189" w:after="0"/>
        <w:ind w:left="3473" w:right="0" w:hanging="531"/>
        <w:jc w:val="left"/>
        <w:rPr>
          <w:sz w:val="21"/>
        </w:rPr>
      </w:pPr>
      <w:r>
        <w:rPr>
          <w:b/>
          <w:w w:val="95"/>
          <w:sz w:val="21"/>
        </w:rPr>
        <w:t>处</w:t>
      </w:r>
      <w:r>
        <w:rPr>
          <w:b/>
          <w:w w:val="95"/>
          <w:sz w:val="21"/>
        </w:rPr>
        <w:t>方</w:t>
      </w:r>
      <w:r>
        <w:rPr>
          <w:b/>
          <w:w w:val="95"/>
          <w:sz w:val="21"/>
        </w:rPr>
        <w:t>药</w:t>
      </w:r>
      <w:r>
        <w:rPr>
          <w:b/>
          <w:w w:val="95"/>
          <w:position w:val="11"/>
          <w:sz w:val="11"/>
        </w:rPr>
        <w:t>16</w:t>
      </w:r>
      <w:r>
        <w:rPr>
          <w:w w:val="95"/>
          <w:sz w:val="21"/>
        </w:rPr>
        <w:t>费</w:t>
      </w:r>
      <w:r>
        <w:rPr>
          <w:spacing w:val="-2"/>
          <w:w w:val="95"/>
          <w:sz w:val="21"/>
        </w:rPr>
        <w:t>，敷料剂费。</w:t>
      </w:r>
    </w:p>
    <w:p>
      <w:pPr>
        <w:pStyle w:val="ListParagraph"/>
        <w:numPr>
          <w:ilvl w:val="3"/>
          <w:numId w:val="5"/>
        </w:numPr>
        <w:tabs>
          <w:tab w:pos="3474" w:val="left" w:leader="none"/>
        </w:tabs>
        <w:spacing w:line="240" w:lineRule="auto" w:before="199" w:after="0"/>
        <w:ind w:left="3473" w:right="0" w:hanging="531"/>
        <w:jc w:val="left"/>
        <w:rPr>
          <w:sz w:val="21"/>
        </w:rPr>
      </w:pPr>
      <w:r>
        <w:rPr>
          <w:spacing w:val="-3"/>
          <w:sz w:val="21"/>
        </w:rPr>
        <w:t>手术室、手术观察室费，外科医生费、麻醉师费。</w:t>
      </w:r>
    </w:p>
    <w:p>
      <w:pPr>
        <w:pStyle w:val="ListParagraph"/>
        <w:numPr>
          <w:ilvl w:val="3"/>
          <w:numId w:val="5"/>
        </w:numPr>
        <w:tabs>
          <w:tab w:pos="3474" w:val="left" w:leader="none"/>
        </w:tabs>
        <w:spacing w:line="240" w:lineRule="auto" w:before="189" w:after="0"/>
        <w:ind w:left="3473" w:right="0" w:hanging="531"/>
        <w:jc w:val="left"/>
        <w:rPr>
          <w:sz w:val="21"/>
        </w:rPr>
      </w:pPr>
      <w:r>
        <w:rPr>
          <w:b/>
          <w:w w:val="95"/>
          <w:sz w:val="21"/>
        </w:rPr>
        <w:t>放</w:t>
      </w:r>
      <w:r>
        <w:rPr>
          <w:b/>
          <w:w w:val="95"/>
          <w:sz w:val="21"/>
        </w:rPr>
        <w:t>射</w:t>
      </w:r>
      <w:r>
        <w:rPr>
          <w:b/>
          <w:w w:val="95"/>
          <w:sz w:val="21"/>
        </w:rPr>
        <w:t>疗</w:t>
      </w:r>
      <w:r>
        <w:rPr>
          <w:b/>
          <w:w w:val="95"/>
          <w:sz w:val="21"/>
        </w:rPr>
        <w:t>法</w:t>
      </w:r>
      <w:r>
        <w:rPr>
          <w:b/>
          <w:w w:val="95"/>
          <w:position w:val="11"/>
          <w:sz w:val="11"/>
        </w:rPr>
        <w:t>17</w:t>
      </w:r>
      <w:r>
        <w:rPr>
          <w:w w:val="95"/>
          <w:sz w:val="21"/>
        </w:rPr>
        <w:t>、</w:t>
      </w:r>
      <w:r>
        <w:rPr>
          <w:b/>
          <w:w w:val="95"/>
          <w:sz w:val="21"/>
        </w:rPr>
        <w:t>化</w:t>
      </w:r>
      <w:r>
        <w:rPr>
          <w:b/>
          <w:w w:val="95"/>
          <w:sz w:val="21"/>
        </w:rPr>
        <w:t>学</w:t>
      </w:r>
      <w:r>
        <w:rPr>
          <w:b/>
          <w:w w:val="95"/>
          <w:sz w:val="21"/>
        </w:rPr>
        <w:t>疗</w:t>
      </w:r>
      <w:r>
        <w:rPr>
          <w:b/>
          <w:w w:val="95"/>
          <w:sz w:val="21"/>
        </w:rPr>
        <w:t>法</w:t>
      </w:r>
      <w:r>
        <w:rPr>
          <w:b/>
          <w:w w:val="95"/>
          <w:position w:val="11"/>
          <w:sz w:val="11"/>
        </w:rPr>
        <w:t>18</w:t>
      </w:r>
      <w:r>
        <w:rPr>
          <w:w w:val="95"/>
          <w:sz w:val="21"/>
        </w:rPr>
        <w:t>医</w:t>
      </w:r>
      <w:r>
        <w:rPr>
          <w:w w:val="95"/>
          <w:sz w:val="21"/>
        </w:rPr>
        <w:t>疗</w:t>
      </w:r>
      <w:r>
        <w:rPr>
          <w:w w:val="95"/>
          <w:sz w:val="21"/>
        </w:rPr>
        <w:t>费</w:t>
      </w:r>
      <w:r>
        <w:rPr>
          <w:spacing w:val="-10"/>
          <w:w w:val="95"/>
          <w:sz w:val="21"/>
        </w:rPr>
        <w:t>。</w:t>
      </w:r>
    </w:p>
    <w:p>
      <w:pPr>
        <w:pStyle w:val="ListParagraph"/>
        <w:numPr>
          <w:ilvl w:val="3"/>
          <w:numId w:val="5"/>
        </w:numPr>
        <w:tabs>
          <w:tab w:pos="3474" w:val="left" w:leader="none"/>
        </w:tabs>
        <w:spacing w:line="278" w:lineRule="auto" w:before="189" w:after="0"/>
        <w:ind w:left="2943" w:right="223" w:firstLine="0"/>
        <w:jc w:val="left"/>
        <w:rPr>
          <w:sz w:val="21"/>
        </w:rPr>
      </w:pPr>
      <w:r>
        <w:rPr>
          <w:b/>
          <w:spacing w:val="-2"/>
          <w:sz w:val="21"/>
        </w:rPr>
        <w:t>针灸治疗</w:t>
      </w:r>
      <w:r>
        <w:rPr>
          <w:b/>
          <w:spacing w:val="-2"/>
          <w:position w:val="11"/>
          <w:sz w:val="11"/>
        </w:rPr>
        <w:t>19</w:t>
      </w:r>
      <w:r>
        <w:rPr>
          <w:spacing w:val="-2"/>
          <w:sz w:val="21"/>
        </w:rPr>
        <w:t>、</w:t>
      </w:r>
      <w:r>
        <w:rPr>
          <w:b/>
          <w:spacing w:val="-2"/>
          <w:sz w:val="21"/>
        </w:rPr>
        <w:t>顺势疗法</w:t>
      </w:r>
      <w:r>
        <w:rPr>
          <w:b/>
          <w:spacing w:val="-2"/>
          <w:position w:val="11"/>
          <w:sz w:val="11"/>
        </w:rPr>
        <w:t>20</w:t>
      </w:r>
      <w:r>
        <w:rPr>
          <w:spacing w:val="-2"/>
          <w:sz w:val="21"/>
        </w:rPr>
        <w:t>医疗费。</w:t>
      </w:r>
      <w:r>
        <w:rPr>
          <w:color w:val="000000"/>
          <w:spacing w:val="-2"/>
          <w:sz w:val="21"/>
          <w:shd w:fill="D9D9D9" w:color="auto" w:val="clear"/>
        </w:rPr>
        <w:t>在保险期间内，本公司对每一位被保险人</w:t>
      </w:r>
      <w:r>
        <w:rPr>
          <w:color w:val="000000"/>
          <w:spacing w:val="14073"/>
          <w:sz w:val="21"/>
          <w:shd w:fill="D9D9D9" w:color="auto" w:val="clear"/>
        </w:rPr>
        <w:t> </w:t>
      </w:r>
      <w:r>
        <w:rPr>
          <w:color w:val="000000"/>
          <w:spacing w:val="-2"/>
          <w:sz w:val="21"/>
          <w:shd w:fill="D9D9D9" w:color="auto" w:val="clear"/>
        </w:rPr>
        <w:t>承担前述两项医疗费用合计以人民币 </w:t>
      </w:r>
      <w:r>
        <w:rPr>
          <w:rFonts w:ascii="Times New Roman" w:eastAsia="Times New Roman"/>
          <w:color w:val="000000"/>
          <w:sz w:val="21"/>
          <w:shd w:fill="D9D9D9" w:color="auto" w:val="clear"/>
        </w:rPr>
        <w:t>5,000 </w:t>
      </w:r>
      <w:r>
        <w:rPr>
          <w:color w:val="000000"/>
          <w:sz w:val="21"/>
          <w:shd w:fill="D9D9D9" w:color="auto" w:val="clear"/>
        </w:rPr>
        <w:t>元为上限。</w:t>
      </w:r>
    </w:p>
    <w:p>
      <w:pPr>
        <w:pStyle w:val="ListParagraph"/>
        <w:numPr>
          <w:ilvl w:val="3"/>
          <w:numId w:val="5"/>
        </w:numPr>
        <w:tabs>
          <w:tab w:pos="3474" w:val="left" w:leader="none"/>
        </w:tabs>
        <w:spacing w:line="240" w:lineRule="auto" w:before="146" w:after="0"/>
        <w:ind w:left="3473" w:right="0" w:hanging="531"/>
        <w:jc w:val="left"/>
        <w:rPr>
          <w:sz w:val="21"/>
        </w:rPr>
      </w:pPr>
      <w:r>
        <w:rPr>
          <w:w w:val="95"/>
          <w:sz w:val="21"/>
        </w:rPr>
        <w:t>理</w:t>
      </w:r>
      <w:r>
        <w:rPr>
          <w:w w:val="95"/>
          <w:sz w:val="21"/>
        </w:rPr>
        <w:t>疗</w:t>
      </w:r>
      <w:r>
        <w:rPr>
          <w:w w:val="95"/>
          <w:sz w:val="21"/>
        </w:rPr>
        <w:t>费</w:t>
      </w:r>
      <w:r>
        <w:rPr>
          <w:w w:val="95"/>
          <w:sz w:val="21"/>
        </w:rPr>
        <w:t>：</w:t>
      </w:r>
      <w:r>
        <w:rPr>
          <w:b/>
          <w:w w:val="95"/>
          <w:sz w:val="21"/>
        </w:rPr>
        <w:t>物</w:t>
      </w:r>
      <w:r>
        <w:rPr>
          <w:b/>
          <w:w w:val="95"/>
          <w:sz w:val="21"/>
        </w:rPr>
        <w:t>理</w:t>
      </w:r>
      <w:r>
        <w:rPr>
          <w:b/>
          <w:w w:val="95"/>
          <w:sz w:val="21"/>
        </w:rPr>
        <w:t>治</w:t>
      </w:r>
      <w:r>
        <w:rPr>
          <w:b/>
          <w:w w:val="95"/>
          <w:sz w:val="21"/>
        </w:rPr>
        <w:t>疗</w:t>
      </w:r>
      <w:r>
        <w:rPr>
          <w:b/>
          <w:w w:val="95"/>
          <w:position w:val="11"/>
          <w:sz w:val="11"/>
        </w:rPr>
        <w:t>21</w:t>
      </w:r>
      <w:r>
        <w:rPr>
          <w:w w:val="95"/>
          <w:sz w:val="21"/>
        </w:rPr>
        <w:t>、</w:t>
      </w:r>
      <w:r>
        <w:rPr>
          <w:w w:val="95"/>
          <w:sz w:val="21"/>
        </w:rPr>
        <w:t>美</w:t>
      </w:r>
      <w:r>
        <w:rPr>
          <w:w w:val="95"/>
          <w:sz w:val="21"/>
        </w:rPr>
        <w:t>式</w:t>
      </w:r>
      <w:r>
        <w:rPr>
          <w:w w:val="95"/>
          <w:sz w:val="21"/>
        </w:rPr>
        <w:t>脊</w:t>
      </w:r>
      <w:r>
        <w:rPr>
          <w:w w:val="95"/>
          <w:sz w:val="21"/>
        </w:rPr>
        <w:t>椎</w:t>
      </w:r>
      <w:r>
        <w:rPr>
          <w:w w:val="95"/>
          <w:sz w:val="21"/>
        </w:rPr>
        <w:t>矫</w:t>
      </w:r>
      <w:r>
        <w:rPr>
          <w:w w:val="95"/>
          <w:sz w:val="21"/>
        </w:rPr>
        <w:t>正</w:t>
      </w:r>
      <w:r>
        <w:rPr>
          <w:w w:val="95"/>
          <w:sz w:val="21"/>
        </w:rPr>
        <w:t>、</w:t>
      </w:r>
      <w:r>
        <w:rPr>
          <w:b/>
          <w:w w:val="95"/>
          <w:sz w:val="21"/>
        </w:rPr>
        <w:t>职</w:t>
      </w:r>
      <w:r>
        <w:rPr>
          <w:b/>
          <w:w w:val="95"/>
          <w:sz w:val="21"/>
        </w:rPr>
        <w:t>业</w:t>
      </w:r>
      <w:r>
        <w:rPr>
          <w:b/>
          <w:w w:val="95"/>
          <w:sz w:val="21"/>
        </w:rPr>
        <w:t>治</w:t>
      </w:r>
      <w:r>
        <w:rPr>
          <w:b/>
          <w:w w:val="95"/>
          <w:sz w:val="21"/>
        </w:rPr>
        <w:t>疗</w:t>
      </w:r>
      <w:r>
        <w:rPr>
          <w:b/>
          <w:w w:val="95"/>
          <w:position w:val="11"/>
          <w:sz w:val="11"/>
        </w:rPr>
        <w:t>22</w:t>
      </w:r>
      <w:r>
        <w:rPr>
          <w:w w:val="95"/>
          <w:sz w:val="21"/>
        </w:rPr>
        <w:t>、</w:t>
      </w:r>
      <w:r>
        <w:rPr>
          <w:w w:val="95"/>
          <w:sz w:val="21"/>
        </w:rPr>
        <w:t>语</w:t>
      </w:r>
      <w:r>
        <w:rPr>
          <w:w w:val="95"/>
          <w:sz w:val="21"/>
        </w:rPr>
        <w:t>音</w:t>
      </w:r>
      <w:r>
        <w:rPr>
          <w:w w:val="95"/>
          <w:sz w:val="21"/>
        </w:rPr>
        <w:t>治</w:t>
      </w:r>
      <w:r>
        <w:rPr>
          <w:w w:val="95"/>
          <w:sz w:val="21"/>
        </w:rPr>
        <w:t>疗</w:t>
      </w:r>
      <w:r>
        <w:rPr>
          <w:w w:val="95"/>
          <w:sz w:val="21"/>
        </w:rPr>
        <w:t>费</w:t>
      </w:r>
      <w:r>
        <w:rPr>
          <w:w w:val="95"/>
          <w:sz w:val="21"/>
        </w:rPr>
        <w:t>。</w:t>
      </w:r>
      <w:r>
        <w:rPr>
          <w:color w:val="000000"/>
          <w:w w:val="95"/>
          <w:sz w:val="21"/>
          <w:shd w:fill="D9D9D9" w:color="auto" w:val="clear"/>
        </w:rPr>
        <w:t>在</w:t>
      </w:r>
      <w:r>
        <w:rPr>
          <w:color w:val="000000"/>
          <w:w w:val="95"/>
          <w:sz w:val="21"/>
          <w:shd w:fill="D9D9D9" w:color="auto" w:val="clear"/>
        </w:rPr>
        <w:t>保</w:t>
      </w:r>
      <w:r>
        <w:rPr>
          <w:color w:val="000000"/>
          <w:w w:val="95"/>
          <w:sz w:val="21"/>
          <w:shd w:fill="D9D9D9" w:color="auto" w:val="clear"/>
        </w:rPr>
        <w:t>险</w:t>
      </w:r>
      <w:r>
        <w:rPr>
          <w:color w:val="000000"/>
          <w:spacing w:val="-10"/>
          <w:w w:val="95"/>
          <w:sz w:val="21"/>
          <w:shd w:fill="D9D9D9" w:color="auto" w:val="clear"/>
        </w:rPr>
        <w:t>期</w:t>
      </w:r>
    </w:p>
    <w:p>
      <w:pPr>
        <w:pStyle w:val="BodyText"/>
        <w:spacing w:before="4"/>
        <w:rPr>
          <w:sz w:val="10"/>
        </w:rPr>
      </w:pPr>
      <w:r>
        <w:rPr/>
        <w:drawing>
          <wp:anchor distT="0" distB="0" distL="0" distR="0" allowOverlap="1" layoutInCell="1" locked="0" behindDoc="0" simplePos="0" relativeHeight="6">
            <wp:simplePos x="0" y="0"/>
            <wp:positionH relativeFrom="page">
              <wp:posOffset>685800</wp:posOffset>
            </wp:positionH>
            <wp:positionV relativeFrom="paragraph">
              <wp:posOffset>99734</wp:posOffset>
            </wp:positionV>
            <wp:extent cx="1829396" cy="6096"/>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1829396" cy="6096"/>
                    </a:xfrm>
                    <a:prstGeom prst="rect">
                      <a:avLst/>
                    </a:prstGeom>
                  </pic:spPr>
                </pic:pic>
              </a:graphicData>
            </a:graphic>
          </wp:anchor>
        </w:drawing>
      </w:r>
    </w:p>
    <w:p>
      <w:pPr>
        <w:spacing w:before="96"/>
        <w:ind w:left="320" w:right="0" w:firstLine="0"/>
        <w:jc w:val="left"/>
        <w:rPr>
          <w:rFonts w:ascii="楷体" w:eastAsia="楷体"/>
          <w:sz w:val="18"/>
        </w:rPr>
      </w:pPr>
      <w:r>
        <w:rPr>
          <w:w w:val="95"/>
          <w:position w:val="9"/>
          <w:sz w:val="9"/>
        </w:rPr>
        <w:t>11</w:t>
      </w:r>
      <w:r>
        <w:rPr>
          <w:rFonts w:ascii="楷体" w:eastAsia="楷体" w:hint="eastAsia"/>
          <w:b/>
          <w:w w:val="95"/>
          <w:sz w:val="18"/>
        </w:rPr>
        <w:t>意外：</w:t>
      </w:r>
      <w:r>
        <w:rPr>
          <w:rFonts w:ascii="楷体" w:eastAsia="楷体"/>
          <w:w w:val="95"/>
          <w:sz w:val="18"/>
        </w:rPr>
        <w:t>指</w:t>
      </w:r>
      <w:r>
        <w:rPr>
          <w:rFonts w:ascii="楷体" w:eastAsia="楷体"/>
          <w:w w:val="95"/>
          <w:sz w:val="18"/>
        </w:rPr>
        <w:t>外</w:t>
      </w:r>
      <w:r>
        <w:rPr>
          <w:rFonts w:ascii="楷体" w:eastAsia="楷体"/>
          <w:w w:val="95"/>
          <w:sz w:val="18"/>
        </w:rPr>
        <w:t>来</w:t>
      </w:r>
      <w:r>
        <w:rPr>
          <w:rFonts w:ascii="楷体" w:eastAsia="楷体"/>
          <w:w w:val="95"/>
          <w:sz w:val="18"/>
        </w:rPr>
        <w:t>的</w:t>
      </w:r>
      <w:r>
        <w:rPr>
          <w:rFonts w:ascii="楷体" w:eastAsia="楷体"/>
          <w:w w:val="95"/>
          <w:sz w:val="18"/>
        </w:rPr>
        <w:t>、</w:t>
      </w:r>
      <w:r>
        <w:rPr>
          <w:rFonts w:ascii="楷体" w:eastAsia="楷体"/>
          <w:w w:val="95"/>
          <w:sz w:val="18"/>
        </w:rPr>
        <w:t>突</w:t>
      </w:r>
      <w:r>
        <w:rPr>
          <w:rFonts w:ascii="楷体" w:eastAsia="楷体"/>
          <w:w w:val="95"/>
          <w:sz w:val="18"/>
        </w:rPr>
        <w:t>发</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本</w:t>
      </w:r>
      <w:r>
        <w:rPr>
          <w:rFonts w:ascii="楷体" w:eastAsia="楷体"/>
          <w:w w:val="95"/>
          <w:sz w:val="18"/>
        </w:rPr>
        <w:t>意</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疾</w:t>
      </w:r>
      <w:r>
        <w:rPr>
          <w:rFonts w:ascii="楷体" w:eastAsia="楷体"/>
          <w:w w:val="95"/>
          <w:sz w:val="18"/>
        </w:rPr>
        <w:t>病</w:t>
      </w:r>
      <w:r>
        <w:rPr>
          <w:rFonts w:ascii="楷体" w:eastAsia="楷体"/>
          <w:w w:val="95"/>
          <w:sz w:val="18"/>
        </w:rPr>
        <w:t>的</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客</w:t>
      </w:r>
      <w:r>
        <w:rPr>
          <w:rFonts w:ascii="楷体" w:eastAsia="楷体"/>
          <w:w w:val="95"/>
          <w:sz w:val="18"/>
        </w:rPr>
        <w:t>观</w:t>
      </w:r>
      <w:r>
        <w:rPr>
          <w:rFonts w:ascii="楷体" w:eastAsia="楷体"/>
          <w:w w:val="95"/>
          <w:sz w:val="18"/>
        </w:rPr>
        <w:t>事</w:t>
      </w:r>
      <w:r>
        <w:rPr>
          <w:rFonts w:ascii="楷体" w:eastAsia="楷体"/>
          <w:w w:val="95"/>
          <w:sz w:val="18"/>
        </w:rPr>
        <w:t>件</w:t>
      </w:r>
      <w:r>
        <w:rPr>
          <w:rFonts w:ascii="楷体" w:eastAsia="楷体"/>
          <w:w w:val="95"/>
          <w:sz w:val="18"/>
        </w:rPr>
        <w:t>。</w:t>
      </w:r>
      <w:r>
        <w:rPr>
          <w:rFonts w:ascii="楷体" w:eastAsia="楷体"/>
          <w:color w:val="000000"/>
          <w:w w:val="95"/>
          <w:sz w:val="18"/>
          <w:shd w:fill="E4E4E4" w:color="auto" w:val="clear"/>
        </w:rPr>
        <w:t>不</w:t>
      </w:r>
      <w:r>
        <w:rPr>
          <w:rFonts w:ascii="楷体" w:eastAsia="楷体"/>
          <w:color w:val="000000"/>
          <w:w w:val="95"/>
          <w:sz w:val="18"/>
          <w:shd w:fill="E4E4E4" w:color="auto" w:val="clear"/>
        </w:rPr>
        <w:t>包</w:t>
      </w:r>
      <w:r>
        <w:rPr>
          <w:rFonts w:ascii="楷体" w:eastAsia="楷体"/>
          <w:color w:val="000000"/>
          <w:w w:val="95"/>
          <w:sz w:val="18"/>
          <w:shd w:fill="E4E4E4" w:color="auto" w:val="clear"/>
        </w:rPr>
        <w:t>括</w:t>
      </w:r>
      <w:r>
        <w:rPr>
          <w:rFonts w:ascii="楷体" w:eastAsia="楷体"/>
          <w:color w:val="000000"/>
          <w:w w:val="95"/>
          <w:sz w:val="18"/>
          <w:shd w:fill="E4E4E4" w:color="auto" w:val="clear"/>
        </w:rPr>
        <w:t>无</w:t>
      </w:r>
      <w:r>
        <w:rPr>
          <w:rFonts w:ascii="楷体" w:eastAsia="楷体"/>
          <w:color w:val="000000"/>
          <w:w w:val="95"/>
          <w:sz w:val="18"/>
          <w:shd w:fill="E4E4E4" w:color="auto" w:val="clear"/>
        </w:rPr>
        <w:t>明</w:t>
      </w:r>
      <w:r>
        <w:rPr>
          <w:rFonts w:ascii="楷体" w:eastAsia="楷体"/>
          <w:color w:val="000000"/>
          <w:w w:val="95"/>
          <w:sz w:val="18"/>
          <w:shd w:fill="E4E4E4" w:color="auto" w:val="clear"/>
        </w:rPr>
        <w:t>确</w:t>
      </w:r>
      <w:r>
        <w:rPr>
          <w:rFonts w:ascii="楷体" w:eastAsia="楷体"/>
          <w:color w:val="000000"/>
          <w:w w:val="95"/>
          <w:sz w:val="18"/>
          <w:shd w:fill="E4E4E4" w:color="auto" w:val="clear"/>
        </w:rPr>
        <w:t>外</w:t>
      </w:r>
      <w:r>
        <w:rPr>
          <w:rFonts w:ascii="楷体" w:eastAsia="楷体"/>
          <w:color w:val="000000"/>
          <w:w w:val="95"/>
          <w:sz w:val="18"/>
          <w:shd w:fill="E4E4E4" w:color="auto" w:val="clear"/>
        </w:rPr>
        <w:t>来</w:t>
      </w:r>
      <w:r>
        <w:rPr>
          <w:rFonts w:ascii="楷体" w:eastAsia="楷体"/>
          <w:color w:val="000000"/>
          <w:w w:val="95"/>
          <w:sz w:val="18"/>
          <w:shd w:fill="E4E4E4" w:color="auto" w:val="clear"/>
        </w:rPr>
        <w:t>意</w:t>
      </w:r>
      <w:r>
        <w:rPr>
          <w:rFonts w:ascii="楷体" w:eastAsia="楷体"/>
          <w:color w:val="000000"/>
          <w:w w:val="95"/>
          <w:sz w:val="18"/>
          <w:shd w:fill="E4E4E4" w:color="auto" w:val="clear"/>
        </w:rPr>
        <w:t>外</w:t>
      </w:r>
      <w:r>
        <w:rPr>
          <w:rFonts w:ascii="楷体" w:eastAsia="楷体"/>
          <w:color w:val="000000"/>
          <w:w w:val="95"/>
          <w:sz w:val="18"/>
          <w:shd w:fill="E4E4E4" w:color="auto" w:val="clear"/>
        </w:rPr>
        <w:t>伤</w:t>
      </w:r>
      <w:r>
        <w:rPr>
          <w:rFonts w:ascii="楷体" w:eastAsia="楷体"/>
          <w:color w:val="000000"/>
          <w:w w:val="95"/>
          <w:sz w:val="18"/>
          <w:shd w:fill="E4E4E4" w:color="auto" w:val="clear"/>
        </w:rPr>
        <w:t>害</w:t>
      </w:r>
      <w:r>
        <w:rPr>
          <w:rFonts w:ascii="楷体" w:eastAsia="楷体"/>
          <w:color w:val="000000"/>
          <w:w w:val="95"/>
          <w:sz w:val="18"/>
          <w:shd w:fill="E4E4E4" w:color="auto" w:val="clear"/>
        </w:rPr>
        <w:t>导</w:t>
      </w:r>
      <w:r>
        <w:rPr>
          <w:rFonts w:ascii="楷体" w:eastAsia="楷体"/>
          <w:color w:val="000000"/>
          <w:w w:val="95"/>
          <w:sz w:val="18"/>
          <w:shd w:fill="E4E4E4" w:color="auto" w:val="clear"/>
        </w:rPr>
        <w:t>致</w:t>
      </w:r>
      <w:r>
        <w:rPr>
          <w:rFonts w:ascii="楷体" w:eastAsia="楷体"/>
          <w:color w:val="000000"/>
          <w:w w:val="95"/>
          <w:sz w:val="18"/>
          <w:shd w:fill="E4E4E4" w:color="auto" w:val="clear"/>
        </w:rPr>
        <w:t>的</w:t>
      </w:r>
      <w:r>
        <w:rPr>
          <w:rFonts w:ascii="楷体" w:eastAsia="楷体"/>
          <w:color w:val="000000"/>
          <w:w w:val="95"/>
          <w:sz w:val="18"/>
          <w:shd w:fill="E4E4E4" w:color="auto" w:val="clear"/>
        </w:rPr>
        <w:t>后</w:t>
      </w:r>
      <w:r>
        <w:rPr>
          <w:rFonts w:ascii="楷体" w:eastAsia="楷体"/>
          <w:color w:val="000000"/>
          <w:w w:val="95"/>
          <w:sz w:val="18"/>
          <w:shd w:fill="E4E4E4" w:color="auto" w:val="clear"/>
        </w:rPr>
        <w:t>果</w:t>
      </w:r>
      <w:r>
        <w:rPr>
          <w:rFonts w:ascii="楷体" w:eastAsia="楷体"/>
          <w:color w:val="000000"/>
          <w:spacing w:val="-10"/>
          <w:w w:val="95"/>
          <w:sz w:val="18"/>
          <w:shd w:fill="E4E4E4" w:color="auto" w:val="clear"/>
        </w:rPr>
        <w:t>。</w:t>
      </w:r>
    </w:p>
    <w:p>
      <w:pPr>
        <w:spacing w:before="5"/>
        <w:ind w:left="320" w:right="0" w:firstLine="0"/>
        <w:jc w:val="left"/>
        <w:rPr>
          <w:rFonts w:ascii="楷体" w:eastAsia="楷体"/>
          <w:sz w:val="18"/>
        </w:rPr>
      </w:pPr>
      <w:r>
        <w:rPr>
          <w:rFonts w:ascii="楷体" w:eastAsia="楷体"/>
          <w:w w:val="95"/>
          <w:position w:val="9"/>
          <w:sz w:val="9"/>
        </w:rPr>
        <w:t>12</w:t>
      </w:r>
      <w:r>
        <w:rPr>
          <w:rFonts w:ascii="楷体" w:eastAsia="楷体" w:hint="eastAsia"/>
          <w:b/>
          <w:w w:val="95"/>
          <w:sz w:val="18"/>
        </w:rPr>
        <w:t>妊</w:t>
      </w:r>
      <w:r>
        <w:rPr>
          <w:rFonts w:ascii="楷体" w:eastAsia="楷体" w:hint="eastAsia"/>
          <w:b/>
          <w:w w:val="95"/>
          <w:sz w:val="18"/>
        </w:rPr>
        <w:t>娠</w:t>
      </w:r>
      <w:r>
        <w:rPr>
          <w:rFonts w:ascii="楷体" w:eastAsia="楷体" w:hint="eastAsia"/>
          <w:b/>
          <w:w w:val="95"/>
          <w:sz w:val="18"/>
        </w:rPr>
        <w:t>并</w:t>
      </w:r>
      <w:r>
        <w:rPr>
          <w:rFonts w:ascii="楷体" w:eastAsia="楷体" w:hint="eastAsia"/>
          <w:b/>
          <w:w w:val="95"/>
          <w:sz w:val="18"/>
        </w:rPr>
        <w:t>发</w:t>
      </w:r>
      <w:r>
        <w:rPr>
          <w:rFonts w:ascii="楷体" w:eastAsia="楷体" w:hint="eastAsia"/>
          <w:b/>
          <w:w w:val="95"/>
          <w:sz w:val="18"/>
        </w:rPr>
        <w:t>症</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妊</w:t>
      </w:r>
      <w:r>
        <w:rPr>
          <w:rFonts w:ascii="楷体" w:eastAsia="楷体"/>
          <w:w w:val="95"/>
          <w:sz w:val="18"/>
        </w:rPr>
        <w:t>娠</w:t>
      </w:r>
      <w:r>
        <w:rPr>
          <w:rFonts w:ascii="楷体" w:eastAsia="楷体"/>
          <w:w w:val="95"/>
          <w:sz w:val="18"/>
        </w:rPr>
        <w:t>引</w:t>
      </w:r>
      <w:r>
        <w:rPr>
          <w:rFonts w:ascii="楷体" w:eastAsia="楷体"/>
          <w:w w:val="95"/>
          <w:sz w:val="18"/>
        </w:rPr>
        <w:t>起</w:t>
      </w:r>
      <w:r>
        <w:rPr>
          <w:rFonts w:ascii="楷体" w:eastAsia="楷体"/>
          <w:w w:val="95"/>
          <w:sz w:val="18"/>
        </w:rPr>
        <w:t>或</w:t>
      </w:r>
      <w:r>
        <w:rPr>
          <w:rFonts w:ascii="楷体" w:eastAsia="楷体"/>
          <w:w w:val="95"/>
          <w:sz w:val="18"/>
        </w:rPr>
        <w:t>加</w:t>
      </w:r>
      <w:r>
        <w:rPr>
          <w:rFonts w:ascii="楷体" w:eastAsia="楷体"/>
          <w:w w:val="95"/>
          <w:sz w:val="18"/>
        </w:rPr>
        <w:t>剧</w:t>
      </w:r>
      <w:r>
        <w:rPr>
          <w:rFonts w:ascii="楷体" w:eastAsia="楷体"/>
          <w:w w:val="95"/>
          <w:sz w:val="18"/>
        </w:rPr>
        <w:t>的</w:t>
      </w:r>
      <w:r>
        <w:rPr>
          <w:rFonts w:ascii="楷体" w:eastAsia="楷体"/>
          <w:w w:val="95"/>
          <w:sz w:val="18"/>
        </w:rPr>
        <w:t>症</w:t>
      </w:r>
      <w:r>
        <w:rPr>
          <w:rFonts w:ascii="楷体" w:eastAsia="楷体"/>
          <w:w w:val="95"/>
          <w:sz w:val="18"/>
        </w:rPr>
        <w:t>状</w:t>
      </w:r>
      <w:r>
        <w:rPr>
          <w:rFonts w:ascii="楷体" w:eastAsia="楷体"/>
          <w:w w:val="95"/>
          <w:sz w:val="18"/>
        </w:rPr>
        <w:t>，</w:t>
      </w:r>
      <w:r>
        <w:rPr>
          <w:rFonts w:ascii="楷体" w:eastAsia="楷体"/>
          <w:w w:val="95"/>
          <w:sz w:val="18"/>
        </w:rPr>
        <w:t>该</w:t>
      </w:r>
      <w:r>
        <w:rPr>
          <w:rFonts w:ascii="楷体" w:eastAsia="楷体"/>
          <w:w w:val="95"/>
          <w:sz w:val="18"/>
        </w:rPr>
        <w:t>症</w:t>
      </w:r>
      <w:r>
        <w:rPr>
          <w:rFonts w:ascii="楷体" w:eastAsia="楷体"/>
          <w:w w:val="95"/>
          <w:sz w:val="18"/>
        </w:rPr>
        <w:t>状</w:t>
      </w:r>
      <w:r>
        <w:rPr>
          <w:rFonts w:ascii="楷体" w:eastAsia="楷体"/>
          <w:w w:val="95"/>
          <w:sz w:val="18"/>
        </w:rPr>
        <w:t>与</w:t>
      </w:r>
      <w:r>
        <w:rPr>
          <w:rFonts w:ascii="楷体" w:eastAsia="楷体"/>
          <w:w w:val="95"/>
          <w:sz w:val="18"/>
        </w:rPr>
        <w:t>分</w:t>
      </w:r>
      <w:r>
        <w:rPr>
          <w:rFonts w:ascii="楷体" w:eastAsia="楷体"/>
          <w:w w:val="95"/>
          <w:sz w:val="18"/>
        </w:rPr>
        <w:t>娩</w:t>
      </w:r>
      <w:r>
        <w:rPr>
          <w:rFonts w:ascii="楷体" w:eastAsia="楷体"/>
          <w:w w:val="95"/>
          <w:sz w:val="18"/>
        </w:rPr>
        <w:t>不</w:t>
      </w:r>
      <w:r>
        <w:rPr>
          <w:rFonts w:ascii="楷体" w:eastAsia="楷体"/>
          <w:w w:val="95"/>
          <w:sz w:val="18"/>
        </w:rPr>
        <w:t>同</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但</w:t>
      </w:r>
      <w:r>
        <w:rPr>
          <w:rFonts w:ascii="楷体" w:eastAsia="楷体"/>
          <w:w w:val="95"/>
          <w:sz w:val="18"/>
        </w:rPr>
        <w:t>不</w:t>
      </w:r>
      <w:r>
        <w:rPr>
          <w:rFonts w:ascii="楷体" w:eastAsia="楷体"/>
          <w:w w:val="95"/>
          <w:sz w:val="18"/>
        </w:rPr>
        <w:t>限</w:t>
      </w:r>
      <w:r>
        <w:rPr>
          <w:rFonts w:ascii="楷体" w:eastAsia="楷体"/>
          <w:w w:val="95"/>
          <w:sz w:val="18"/>
        </w:rPr>
        <w:t>于</w:t>
      </w:r>
      <w:r>
        <w:rPr>
          <w:rFonts w:ascii="楷体" w:eastAsia="楷体"/>
          <w:w w:val="95"/>
          <w:sz w:val="18"/>
        </w:rPr>
        <w:t>急</w:t>
      </w:r>
      <w:r>
        <w:rPr>
          <w:rFonts w:ascii="楷体" w:eastAsia="楷体"/>
          <w:w w:val="95"/>
          <w:sz w:val="18"/>
        </w:rPr>
        <w:t>性</w:t>
      </w:r>
      <w:r>
        <w:rPr>
          <w:rFonts w:ascii="楷体" w:eastAsia="楷体"/>
          <w:w w:val="95"/>
          <w:sz w:val="18"/>
        </w:rPr>
        <w:t>肾</w:t>
      </w:r>
      <w:r>
        <w:rPr>
          <w:rFonts w:ascii="楷体" w:eastAsia="楷体"/>
          <w:w w:val="95"/>
          <w:sz w:val="18"/>
        </w:rPr>
        <w:t>炎</w:t>
      </w:r>
      <w:r>
        <w:rPr>
          <w:rFonts w:ascii="楷体" w:eastAsia="楷体"/>
          <w:w w:val="95"/>
          <w:sz w:val="18"/>
        </w:rPr>
        <w:t>、</w:t>
      </w:r>
      <w:r>
        <w:rPr>
          <w:rFonts w:ascii="楷体" w:eastAsia="楷体"/>
          <w:w w:val="95"/>
          <w:sz w:val="18"/>
        </w:rPr>
        <w:t>肾</w:t>
      </w:r>
      <w:r>
        <w:rPr>
          <w:rFonts w:ascii="楷体" w:eastAsia="楷体"/>
          <w:w w:val="95"/>
          <w:sz w:val="18"/>
        </w:rPr>
        <w:t>变</w:t>
      </w:r>
      <w:r>
        <w:rPr>
          <w:rFonts w:ascii="楷体" w:eastAsia="楷体"/>
          <w:w w:val="95"/>
          <w:sz w:val="18"/>
        </w:rPr>
        <w:t>病</w:t>
      </w:r>
      <w:r>
        <w:rPr>
          <w:rFonts w:ascii="楷体" w:eastAsia="楷体"/>
          <w:w w:val="95"/>
          <w:sz w:val="18"/>
        </w:rPr>
        <w:t>、</w:t>
      </w:r>
      <w:r>
        <w:rPr>
          <w:rFonts w:ascii="楷体" w:eastAsia="楷体"/>
          <w:w w:val="95"/>
          <w:sz w:val="18"/>
        </w:rPr>
        <w:t>心</w:t>
      </w:r>
      <w:r>
        <w:rPr>
          <w:rFonts w:ascii="楷体" w:eastAsia="楷体"/>
          <w:w w:val="95"/>
          <w:sz w:val="18"/>
        </w:rPr>
        <w:t>代</w:t>
      </w:r>
      <w:r>
        <w:rPr>
          <w:rFonts w:ascii="楷体" w:eastAsia="楷体"/>
          <w:w w:val="95"/>
          <w:sz w:val="18"/>
        </w:rPr>
        <w:t>偿</w:t>
      </w:r>
      <w:r>
        <w:rPr>
          <w:rFonts w:ascii="楷体" w:eastAsia="楷体"/>
          <w:w w:val="95"/>
          <w:sz w:val="18"/>
        </w:rPr>
        <w:t>失</w:t>
      </w:r>
      <w:r>
        <w:rPr>
          <w:rFonts w:ascii="楷体" w:eastAsia="楷体"/>
          <w:w w:val="95"/>
          <w:sz w:val="18"/>
        </w:rPr>
        <w:t>调</w:t>
      </w:r>
      <w:r>
        <w:rPr>
          <w:rFonts w:ascii="楷体" w:eastAsia="楷体"/>
          <w:w w:val="95"/>
          <w:sz w:val="18"/>
        </w:rPr>
        <w:t>、</w:t>
      </w:r>
      <w:r>
        <w:rPr>
          <w:rFonts w:ascii="楷体" w:eastAsia="楷体"/>
          <w:w w:val="95"/>
          <w:sz w:val="18"/>
        </w:rPr>
        <w:t>意</w:t>
      </w:r>
      <w:r>
        <w:rPr>
          <w:rFonts w:ascii="楷体" w:eastAsia="楷体"/>
          <w:w w:val="95"/>
          <w:sz w:val="18"/>
        </w:rPr>
        <w:t>外</w:t>
      </w:r>
      <w:r>
        <w:rPr>
          <w:rFonts w:ascii="楷体" w:eastAsia="楷体"/>
          <w:w w:val="95"/>
          <w:sz w:val="18"/>
        </w:rPr>
        <w:t>流</w:t>
      </w:r>
      <w:r>
        <w:rPr>
          <w:rFonts w:ascii="楷体" w:eastAsia="楷体"/>
          <w:spacing w:val="-5"/>
          <w:w w:val="95"/>
          <w:sz w:val="18"/>
        </w:rPr>
        <w:t>产、</w:t>
      </w:r>
    </w:p>
    <w:p>
      <w:pPr>
        <w:spacing w:line="242" w:lineRule="auto" w:before="2"/>
        <w:ind w:left="320" w:right="423" w:firstLine="0"/>
        <w:jc w:val="both"/>
        <w:rPr>
          <w:rFonts w:ascii="楷体" w:eastAsia="楷体"/>
          <w:sz w:val="18"/>
        </w:rPr>
      </w:pPr>
      <w:r>
        <w:rPr>
          <w:rFonts w:ascii="楷体" w:eastAsia="楷体"/>
          <w:spacing w:val="-2"/>
          <w:sz w:val="18"/>
        </w:rPr>
        <w:t>异位妊娠终止、妊娠期内无法继续妊娠时终止妊娠。妊娠并发症不包括产后盆底肌松弛、产后抑郁、非选择性剖腹产、人工</w:t>
      </w:r>
      <w:r>
        <w:rPr>
          <w:rFonts w:ascii="楷体" w:eastAsia="楷体"/>
          <w:spacing w:val="-2"/>
          <w:sz w:val="18"/>
        </w:rPr>
        <w:t>不当操作、先兆流产、偶发点滴性出血、妊娠期内医师处方要求的休养、孕妇恶心、妊娠剧吐以及其他不属疾病分类学上妊</w:t>
      </w:r>
      <w:r>
        <w:rPr>
          <w:rFonts w:ascii="楷体" w:eastAsia="楷体"/>
          <w:spacing w:val="-2"/>
          <w:sz w:val="18"/>
        </w:rPr>
        <w:t>娠并发症类的难产相关症状。</w:t>
      </w:r>
    </w:p>
    <w:p>
      <w:pPr>
        <w:spacing w:before="2"/>
        <w:ind w:left="320" w:right="0" w:firstLine="0"/>
        <w:jc w:val="left"/>
        <w:rPr>
          <w:rFonts w:ascii="楷体" w:eastAsia="楷体"/>
          <w:sz w:val="18"/>
        </w:rPr>
      </w:pPr>
      <w:r>
        <w:rPr>
          <w:rFonts w:ascii="楷体" w:eastAsia="楷体"/>
          <w:w w:val="95"/>
          <w:position w:val="9"/>
          <w:sz w:val="9"/>
        </w:rPr>
        <w:t>13</w:t>
      </w:r>
      <w:r>
        <w:rPr>
          <w:rFonts w:ascii="楷体" w:eastAsia="楷体" w:hint="eastAsia"/>
          <w:b/>
          <w:w w:val="95"/>
          <w:sz w:val="18"/>
        </w:rPr>
        <w:t>医</w:t>
      </w:r>
      <w:r>
        <w:rPr>
          <w:rFonts w:ascii="楷体" w:eastAsia="楷体" w:hint="eastAsia"/>
          <w:b/>
          <w:w w:val="95"/>
          <w:sz w:val="18"/>
        </w:rPr>
        <w:t>护</w:t>
      </w:r>
      <w:r>
        <w:rPr>
          <w:rFonts w:ascii="楷体" w:eastAsia="楷体" w:hint="eastAsia"/>
          <w:b/>
          <w:w w:val="95"/>
          <w:sz w:val="18"/>
        </w:rPr>
        <w:t>人</w:t>
      </w:r>
      <w:r>
        <w:rPr>
          <w:rFonts w:ascii="楷体" w:eastAsia="楷体" w:hint="eastAsia"/>
          <w:b/>
          <w:w w:val="95"/>
          <w:sz w:val="18"/>
        </w:rPr>
        <w:t>员</w:t>
      </w:r>
      <w:r>
        <w:rPr>
          <w:rFonts w:ascii="楷体" w:eastAsia="楷体" w:hint="eastAsia"/>
          <w:b/>
          <w:w w:val="95"/>
          <w:sz w:val="18"/>
        </w:rPr>
        <w:t>：</w:t>
      </w:r>
      <w:r>
        <w:rPr>
          <w:rFonts w:ascii="楷体" w:eastAsia="楷体"/>
          <w:w w:val="95"/>
          <w:sz w:val="18"/>
        </w:rPr>
        <w:t>包</w:t>
      </w:r>
      <w:r>
        <w:rPr>
          <w:rFonts w:ascii="楷体" w:eastAsia="楷体"/>
          <w:w w:val="95"/>
          <w:sz w:val="18"/>
        </w:rPr>
        <w:t>括</w:t>
      </w:r>
      <w:r>
        <w:rPr>
          <w:rFonts w:ascii="楷体" w:eastAsia="楷体"/>
          <w:w w:val="95"/>
          <w:sz w:val="18"/>
        </w:rPr>
        <w:t>医</w:t>
      </w:r>
      <w:r>
        <w:rPr>
          <w:rFonts w:ascii="楷体" w:eastAsia="楷体"/>
          <w:w w:val="95"/>
          <w:sz w:val="18"/>
        </w:rPr>
        <w:t>生</w:t>
      </w:r>
      <w:r>
        <w:rPr>
          <w:rFonts w:ascii="楷体" w:eastAsia="楷体"/>
          <w:w w:val="95"/>
          <w:sz w:val="18"/>
        </w:rPr>
        <w:t>、</w:t>
      </w:r>
      <w:r>
        <w:rPr>
          <w:rFonts w:ascii="楷体" w:eastAsia="楷体"/>
          <w:w w:val="95"/>
          <w:sz w:val="18"/>
        </w:rPr>
        <w:t>护</w:t>
      </w:r>
      <w:r>
        <w:rPr>
          <w:rFonts w:ascii="楷体" w:eastAsia="楷体"/>
          <w:w w:val="95"/>
          <w:sz w:val="18"/>
        </w:rPr>
        <w:t>士</w:t>
      </w:r>
      <w:r>
        <w:rPr>
          <w:rFonts w:ascii="楷体" w:eastAsia="楷体"/>
          <w:w w:val="95"/>
          <w:sz w:val="18"/>
        </w:rPr>
        <w:t>。</w:t>
      </w:r>
      <w:r>
        <w:rPr>
          <w:rFonts w:ascii="楷体" w:eastAsia="楷体"/>
          <w:w w:val="95"/>
          <w:sz w:val="18"/>
        </w:rPr>
        <w:t>护</w:t>
      </w:r>
      <w:r>
        <w:rPr>
          <w:rFonts w:ascii="楷体" w:eastAsia="楷体"/>
          <w:w w:val="95"/>
          <w:sz w:val="18"/>
        </w:rPr>
        <w:t>士</w:t>
      </w:r>
      <w:r>
        <w:rPr>
          <w:rFonts w:ascii="楷体" w:eastAsia="楷体"/>
          <w:w w:val="95"/>
          <w:sz w:val="18"/>
        </w:rPr>
        <w:t>，</w:t>
      </w:r>
      <w:r>
        <w:rPr>
          <w:rFonts w:ascii="楷体" w:eastAsia="楷体"/>
          <w:w w:val="95"/>
          <w:sz w:val="18"/>
        </w:rPr>
        <w:t>指</w:t>
      </w:r>
      <w:r>
        <w:rPr>
          <w:rFonts w:ascii="楷体" w:eastAsia="楷体"/>
          <w:w w:val="95"/>
          <w:sz w:val="18"/>
        </w:rPr>
        <w:t>在</w:t>
      </w:r>
      <w:r>
        <w:rPr>
          <w:rFonts w:ascii="楷体" w:eastAsia="楷体"/>
          <w:w w:val="95"/>
          <w:sz w:val="18"/>
        </w:rPr>
        <w:t>卫</w:t>
      </w:r>
      <w:r>
        <w:rPr>
          <w:rFonts w:ascii="楷体" w:eastAsia="楷体"/>
          <w:w w:val="95"/>
          <w:sz w:val="18"/>
        </w:rPr>
        <w:t>生</w:t>
      </w:r>
      <w:r>
        <w:rPr>
          <w:rFonts w:ascii="楷体" w:eastAsia="楷体"/>
          <w:w w:val="95"/>
          <w:sz w:val="18"/>
        </w:rPr>
        <w:t>管</w:t>
      </w:r>
      <w:r>
        <w:rPr>
          <w:rFonts w:ascii="楷体" w:eastAsia="楷体"/>
          <w:w w:val="95"/>
          <w:sz w:val="18"/>
        </w:rPr>
        <w:t>理</w:t>
      </w:r>
      <w:r>
        <w:rPr>
          <w:rFonts w:ascii="楷体" w:eastAsia="楷体"/>
          <w:w w:val="95"/>
          <w:sz w:val="18"/>
        </w:rPr>
        <w:t>机</w:t>
      </w:r>
      <w:r>
        <w:rPr>
          <w:rFonts w:ascii="楷体" w:eastAsia="楷体"/>
          <w:w w:val="95"/>
          <w:sz w:val="18"/>
        </w:rPr>
        <w:t>构</w:t>
      </w:r>
      <w:r>
        <w:rPr>
          <w:rFonts w:ascii="楷体" w:eastAsia="楷体"/>
          <w:w w:val="95"/>
          <w:sz w:val="18"/>
        </w:rPr>
        <w:t>合</w:t>
      </w:r>
      <w:r>
        <w:rPr>
          <w:rFonts w:ascii="楷体" w:eastAsia="楷体"/>
          <w:w w:val="95"/>
          <w:sz w:val="18"/>
        </w:rPr>
        <w:t>法</w:t>
      </w:r>
      <w:r>
        <w:rPr>
          <w:rFonts w:ascii="楷体" w:eastAsia="楷体"/>
          <w:w w:val="95"/>
          <w:sz w:val="18"/>
        </w:rPr>
        <w:t>注</w:t>
      </w:r>
      <w:r>
        <w:rPr>
          <w:rFonts w:ascii="楷体" w:eastAsia="楷体"/>
          <w:w w:val="95"/>
          <w:sz w:val="18"/>
        </w:rPr>
        <w:t>册</w:t>
      </w:r>
      <w:r>
        <w:rPr>
          <w:rFonts w:ascii="楷体" w:eastAsia="楷体"/>
          <w:w w:val="95"/>
          <w:sz w:val="18"/>
        </w:rPr>
        <w:t>的</w:t>
      </w:r>
      <w:r>
        <w:rPr>
          <w:rFonts w:ascii="楷体" w:eastAsia="楷体"/>
          <w:w w:val="95"/>
          <w:sz w:val="18"/>
        </w:rPr>
        <w:t>具</w:t>
      </w:r>
      <w:r>
        <w:rPr>
          <w:rFonts w:ascii="楷体" w:eastAsia="楷体"/>
          <w:w w:val="95"/>
          <w:sz w:val="18"/>
        </w:rPr>
        <w:t>有</w:t>
      </w:r>
      <w:r>
        <w:rPr>
          <w:rFonts w:ascii="楷体" w:eastAsia="楷体"/>
          <w:w w:val="95"/>
          <w:sz w:val="18"/>
        </w:rPr>
        <w:t>护</w:t>
      </w:r>
      <w:r>
        <w:rPr>
          <w:rFonts w:ascii="楷体" w:eastAsia="楷体"/>
          <w:w w:val="95"/>
          <w:sz w:val="18"/>
        </w:rPr>
        <w:t>士</w:t>
      </w:r>
      <w:r>
        <w:rPr>
          <w:rFonts w:ascii="楷体" w:eastAsia="楷体"/>
          <w:w w:val="95"/>
          <w:sz w:val="18"/>
        </w:rPr>
        <w:t>执</w:t>
      </w:r>
      <w:r>
        <w:rPr>
          <w:rFonts w:ascii="楷体" w:eastAsia="楷体"/>
          <w:w w:val="95"/>
          <w:sz w:val="18"/>
        </w:rPr>
        <w:t>业</w:t>
      </w:r>
      <w:r>
        <w:rPr>
          <w:rFonts w:ascii="楷体" w:eastAsia="楷体"/>
          <w:w w:val="95"/>
          <w:sz w:val="18"/>
        </w:rPr>
        <w:t>资</w:t>
      </w:r>
      <w:r>
        <w:rPr>
          <w:rFonts w:ascii="楷体" w:eastAsia="楷体"/>
          <w:w w:val="95"/>
          <w:sz w:val="18"/>
        </w:rPr>
        <w:t>格</w:t>
      </w:r>
      <w:r>
        <w:rPr>
          <w:rFonts w:ascii="楷体" w:eastAsia="楷体"/>
          <w:w w:val="95"/>
          <w:sz w:val="18"/>
        </w:rPr>
        <w:t>且</w:t>
      </w:r>
      <w:r>
        <w:rPr>
          <w:rFonts w:ascii="楷体" w:eastAsia="楷体"/>
          <w:w w:val="95"/>
          <w:sz w:val="18"/>
        </w:rPr>
        <w:t>正</w:t>
      </w:r>
      <w:r>
        <w:rPr>
          <w:rFonts w:ascii="楷体" w:eastAsia="楷体"/>
          <w:w w:val="95"/>
          <w:sz w:val="18"/>
        </w:rPr>
        <w:t>在</w:t>
      </w:r>
      <w:r>
        <w:rPr>
          <w:rFonts w:ascii="楷体" w:eastAsia="楷体"/>
          <w:w w:val="95"/>
          <w:sz w:val="18"/>
        </w:rPr>
        <w:t>执</w:t>
      </w:r>
      <w:r>
        <w:rPr>
          <w:rFonts w:ascii="楷体" w:eastAsia="楷体"/>
          <w:w w:val="95"/>
          <w:sz w:val="18"/>
        </w:rPr>
        <w:t>业</w:t>
      </w:r>
      <w:r>
        <w:rPr>
          <w:rFonts w:ascii="楷体" w:eastAsia="楷体"/>
          <w:w w:val="95"/>
          <w:sz w:val="18"/>
        </w:rPr>
        <w:t>的</w:t>
      </w:r>
      <w:r>
        <w:rPr>
          <w:rFonts w:ascii="楷体" w:eastAsia="楷体"/>
          <w:w w:val="95"/>
          <w:sz w:val="18"/>
        </w:rPr>
        <w:t>护</w:t>
      </w:r>
      <w:r>
        <w:rPr>
          <w:rFonts w:ascii="楷体" w:eastAsia="楷体"/>
          <w:w w:val="95"/>
          <w:sz w:val="18"/>
        </w:rPr>
        <w:t>理</w:t>
      </w:r>
      <w:r>
        <w:rPr>
          <w:rFonts w:ascii="楷体" w:eastAsia="楷体"/>
          <w:w w:val="95"/>
          <w:sz w:val="18"/>
        </w:rPr>
        <w:t>人</w:t>
      </w:r>
      <w:r>
        <w:rPr>
          <w:rFonts w:ascii="楷体" w:eastAsia="楷体"/>
          <w:spacing w:val="-5"/>
          <w:w w:val="95"/>
          <w:sz w:val="18"/>
        </w:rPr>
        <w:t>员。</w:t>
      </w:r>
    </w:p>
    <w:p>
      <w:pPr>
        <w:spacing w:before="2"/>
        <w:ind w:left="320" w:right="0" w:firstLine="0"/>
        <w:jc w:val="left"/>
        <w:rPr>
          <w:rFonts w:ascii="楷体" w:eastAsia="楷体"/>
          <w:sz w:val="18"/>
        </w:rPr>
      </w:pPr>
      <w:r>
        <w:rPr>
          <w:rFonts w:ascii="楷体" w:eastAsia="楷体"/>
          <w:w w:val="95"/>
          <w:position w:val="9"/>
          <w:sz w:val="9"/>
        </w:rPr>
        <w:t>14</w:t>
      </w:r>
      <w:r>
        <w:rPr>
          <w:rFonts w:ascii="楷体" w:eastAsia="楷体" w:hint="eastAsia"/>
          <w:b/>
          <w:w w:val="95"/>
          <w:sz w:val="18"/>
        </w:rPr>
        <w:t>医</w:t>
      </w:r>
      <w:r>
        <w:rPr>
          <w:rFonts w:ascii="楷体" w:eastAsia="楷体" w:hint="eastAsia"/>
          <w:b/>
          <w:w w:val="95"/>
          <w:sz w:val="18"/>
        </w:rPr>
        <w:t>学</w:t>
      </w:r>
      <w:r>
        <w:rPr>
          <w:rFonts w:ascii="楷体" w:eastAsia="楷体" w:hint="eastAsia"/>
          <w:b/>
          <w:w w:val="95"/>
          <w:sz w:val="18"/>
        </w:rPr>
        <w:t>必</w:t>
      </w:r>
      <w:r>
        <w:rPr>
          <w:rFonts w:ascii="楷体" w:eastAsia="楷体" w:hint="eastAsia"/>
          <w:b/>
          <w:w w:val="95"/>
          <w:sz w:val="18"/>
        </w:rPr>
        <w:t>需：</w:t>
      </w:r>
      <w:r>
        <w:rPr>
          <w:rFonts w:ascii="楷体" w:eastAsia="楷体"/>
          <w:w w:val="95"/>
          <w:sz w:val="18"/>
        </w:rPr>
        <w:t>指</w:t>
      </w:r>
      <w:r>
        <w:rPr>
          <w:rFonts w:ascii="楷体" w:eastAsia="楷体"/>
          <w:w w:val="95"/>
          <w:sz w:val="18"/>
        </w:rPr>
        <w:t>医</w:t>
      </w:r>
      <w:r>
        <w:rPr>
          <w:rFonts w:ascii="楷体" w:eastAsia="楷体"/>
          <w:w w:val="95"/>
          <w:sz w:val="18"/>
        </w:rPr>
        <w:t>疗</w:t>
      </w:r>
      <w:r>
        <w:rPr>
          <w:rFonts w:ascii="楷体" w:eastAsia="楷体"/>
          <w:w w:val="95"/>
          <w:sz w:val="18"/>
        </w:rPr>
        <w:t>费</w:t>
      </w:r>
      <w:r>
        <w:rPr>
          <w:rFonts w:ascii="楷体" w:eastAsia="楷体"/>
          <w:w w:val="95"/>
          <w:sz w:val="18"/>
        </w:rPr>
        <w:t>用</w:t>
      </w:r>
      <w:r>
        <w:rPr>
          <w:rFonts w:ascii="楷体" w:eastAsia="楷体"/>
          <w:w w:val="95"/>
          <w:sz w:val="18"/>
        </w:rPr>
        <w:t>符</w:t>
      </w:r>
      <w:r>
        <w:rPr>
          <w:rFonts w:ascii="楷体" w:eastAsia="楷体"/>
          <w:w w:val="95"/>
          <w:sz w:val="18"/>
        </w:rPr>
        <w:t>合</w:t>
      </w:r>
      <w:r>
        <w:rPr>
          <w:rFonts w:ascii="楷体" w:eastAsia="楷体"/>
          <w:w w:val="95"/>
          <w:sz w:val="18"/>
        </w:rPr>
        <w:t>下</w:t>
      </w:r>
      <w:r>
        <w:rPr>
          <w:rFonts w:ascii="楷体" w:eastAsia="楷体"/>
          <w:w w:val="95"/>
          <w:sz w:val="18"/>
        </w:rPr>
        <w:t>列</w:t>
      </w:r>
      <w:r>
        <w:rPr>
          <w:rFonts w:ascii="楷体" w:eastAsia="楷体"/>
          <w:w w:val="95"/>
          <w:sz w:val="18"/>
        </w:rPr>
        <w:t>所</w:t>
      </w:r>
      <w:r>
        <w:rPr>
          <w:rFonts w:ascii="楷体" w:eastAsia="楷体"/>
          <w:w w:val="95"/>
          <w:sz w:val="18"/>
        </w:rPr>
        <w:t>有</w:t>
      </w:r>
      <w:r>
        <w:rPr>
          <w:rFonts w:ascii="楷体" w:eastAsia="楷体"/>
          <w:w w:val="95"/>
          <w:sz w:val="18"/>
        </w:rPr>
        <w:t>条</w:t>
      </w:r>
      <w:r>
        <w:rPr>
          <w:rFonts w:ascii="楷体" w:eastAsia="楷体"/>
          <w:w w:val="95"/>
          <w:sz w:val="18"/>
        </w:rPr>
        <w:t>件</w:t>
      </w:r>
      <w:r>
        <w:rPr>
          <w:rFonts w:ascii="楷体" w:eastAsia="楷体"/>
          <w:w w:val="95"/>
          <w:sz w:val="18"/>
        </w:rPr>
        <w:t>：（1）</w:t>
      </w:r>
      <w:r>
        <w:rPr>
          <w:rFonts w:ascii="楷体" w:eastAsia="楷体"/>
          <w:w w:val="95"/>
          <w:sz w:val="18"/>
        </w:rPr>
        <w:t>治</w:t>
      </w:r>
      <w:r>
        <w:rPr>
          <w:rFonts w:ascii="楷体" w:eastAsia="楷体"/>
          <w:w w:val="95"/>
          <w:sz w:val="18"/>
        </w:rPr>
        <w:t>疗</w:t>
      </w:r>
      <w:r>
        <w:rPr>
          <w:rFonts w:ascii="楷体" w:eastAsia="楷体"/>
          <w:w w:val="95"/>
          <w:sz w:val="18"/>
        </w:rPr>
        <w:t>意</w:t>
      </w:r>
      <w:r>
        <w:rPr>
          <w:rFonts w:ascii="楷体" w:eastAsia="楷体"/>
          <w:w w:val="95"/>
          <w:sz w:val="18"/>
        </w:rPr>
        <w:t>外</w:t>
      </w:r>
      <w:r>
        <w:rPr>
          <w:rFonts w:ascii="楷体" w:eastAsia="楷体"/>
          <w:w w:val="95"/>
          <w:sz w:val="18"/>
        </w:rPr>
        <w:t>伤</w:t>
      </w:r>
      <w:r>
        <w:rPr>
          <w:rFonts w:ascii="楷体" w:eastAsia="楷体"/>
          <w:w w:val="95"/>
          <w:sz w:val="18"/>
        </w:rPr>
        <w:t>害</w:t>
      </w:r>
      <w:r>
        <w:rPr>
          <w:rFonts w:ascii="楷体" w:eastAsia="楷体"/>
          <w:w w:val="95"/>
          <w:sz w:val="18"/>
        </w:rPr>
        <w:t>或</w:t>
      </w:r>
      <w:r>
        <w:rPr>
          <w:rFonts w:ascii="楷体" w:eastAsia="楷体"/>
          <w:w w:val="95"/>
          <w:sz w:val="18"/>
        </w:rPr>
        <w:t>者</w:t>
      </w:r>
      <w:r>
        <w:rPr>
          <w:rFonts w:ascii="楷体" w:eastAsia="楷体"/>
          <w:w w:val="95"/>
          <w:sz w:val="18"/>
        </w:rPr>
        <w:t>疾</w:t>
      </w:r>
      <w:r>
        <w:rPr>
          <w:rFonts w:ascii="楷体" w:eastAsia="楷体"/>
          <w:w w:val="95"/>
          <w:sz w:val="18"/>
        </w:rPr>
        <w:t>病</w:t>
      </w:r>
      <w:r>
        <w:rPr>
          <w:rFonts w:ascii="楷体" w:eastAsia="楷体"/>
          <w:w w:val="95"/>
          <w:sz w:val="18"/>
        </w:rPr>
        <w:t>所</w:t>
      </w:r>
      <w:r>
        <w:rPr>
          <w:rFonts w:ascii="楷体" w:eastAsia="楷体"/>
          <w:w w:val="95"/>
          <w:sz w:val="18"/>
        </w:rPr>
        <w:t>必</w:t>
      </w:r>
      <w:r>
        <w:rPr>
          <w:rFonts w:ascii="楷体" w:eastAsia="楷体"/>
          <w:w w:val="95"/>
          <w:sz w:val="18"/>
        </w:rPr>
        <w:t>需</w:t>
      </w:r>
      <w:r>
        <w:rPr>
          <w:rFonts w:ascii="楷体" w:eastAsia="楷体"/>
          <w:w w:val="95"/>
          <w:sz w:val="18"/>
        </w:rPr>
        <w:t>的</w:t>
      </w:r>
      <w:r>
        <w:rPr>
          <w:rFonts w:ascii="楷体" w:eastAsia="楷体"/>
          <w:w w:val="95"/>
          <w:sz w:val="18"/>
        </w:rPr>
        <w:t>项</w:t>
      </w:r>
      <w:r>
        <w:rPr>
          <w:rFonts w:ascii="楷体" w:eastAsia="楷体"/>
          <w:w w:val="95"/>
          <w:sz w:val="18"/>
        </w:rPr>
        <w:t>目</w:t>
      </w:r>
      <w:r>
        <w:rPr>
          <w:rFonts w:ascii="楷体" w:eastAsia="楷体"/>
          <w:w w:val="95"/>
          <w:sz w:val="18"/>
        </w:rPr>
        <w:t>；（2）</w:t>
      </w:r>
      <w:r>
        <w:rPr>
          <w:rFonts w:ascii="楷体" w:eastAsia="楷体"/>
          <w:w w:val="95"/>
          <w:sz w:val="18"/>
        </w:rPr>
        <w:t>不</w:t>
      </w:r>
      <w:r>
        <w:rPr>
          <w:rFonts w:ascii="楷体" w:eastAsia="楷体"/>
          <w:w w:val="95"/>
          <w:sz w:val="18"/>
        </w:rPr>
        <w:t>超</w:t>
      </w:r>
      <w:r>
        <w:rPr>
          <w:rFonts w:ascii="楷体" w:eastAsia="楷体"/>
          <w:w w:val="95"/>
          <w:sz w:val="18"/>
        </w:rPr>
        <w:t>过</w:t>
      </w:r>
      <w:r>
        <w:rPr>
          <w:rFonts w:ascii="楷体" w:eastAsia="楷体"/>
          <w:w w:val="95"/>
          <w:sz w:val="18"/>
        </w:rPr>
        <w:t>安</w:t>
      </w:r>
      <w:r>
        <w:rPr>
          <w:rFonts w:ascii="楷体" w:eastAsia="楷体"/>
          <w:w w:val="95"/>
          <w:sz w:val="18"/>
        </w:rPr>
        <w:t>全</w:t>
      </w:r>
      <w:r>
        <w:rPr>
          <w:rFonts w:ascii="楷体" w:eastAsia="楷体"/>
          <w:w w:val="95"/>
          <w:sz w:val="18"/>
        </w:rPr>
        <w:t>、</w:t>
      </w:r>
      <w:r>
        <w:rPr>
          <w:rFonts w:ascii="楷体" w:eastAsia="楷体"/>
          <w:w w:val="95"/>
          <w:sz w:val="18"/>
        </w:rPr>
        <w:t>足</w:t>
      </w:r>
      <w:r>
        <w:rPr>
          <w:rFonts w:ascii="楷体" w:eastAsia="楷体"/>
          <w:w w:val="95"/>
          <w:sz w:val="18"/>
        </w:rPr>
        <w:t>量</w:t>
      </w:r>
      <w:r>
        <w:rPr>
          <w:rFonts w:ascii="楷体" w:eastAsia="楷体"/>
          <w:w w:val="95"/>
          <w:sz w:val="18"/>
        </w:rPr>
        <w:t>治</w:t>
      </w:r>
      <w:r>
        <w:rPr>
          <w:rFonts w:ascii="楷体" w:eastAsia="楷体"/>
          <w:w w:val="95"/>
          <w:sz w:val="18"/>
        </w:rPr>
        <w:t>疗</w:t>
      </w:r>
      <w:r>
        <w:rPr>
          <w:rFonts w:ascii="楷体" w:eastAsia="楷体"/>
          <w:w w:val="95"/>
          <w:sz w:val="18"/>
        </w:rPr>
        <w:t>原</w:t>
      </w:r>
      <w:r>
        <w:rPr>
          <w:rFonts w:ascii="楷体" w:eastAsia="楷体"/>
          <w:spacing w:val="-5"/>
          <w:w w:val="95"/>
          <w:sz w:val="18"/>
        </w:rPr>
        <w:t>则的</w:t>
      </w:r>
    </w:p>
    <w:p>
      <w:pPr>
        <w:spacing w:line="244" w:lineRule="auto" w:before="2"/>
        <w:ind w:left="320" w:right="394" w:firstLine="0"/>
        <w:jc w:val="left"/>
        <w:rPr>
          <w:rFonts w:ascii="楷体" w:eastAsia="楷体"/>
          <w:sz w:val="18"/>
        </w:rPr>
      </w:pPr>
      <w:r>
        <w:rPr>
          <w:rFonts w:ascii="楷体" w:eastAsia="楷体"/>
          <w:spacing w:val="-2"/>
          <w:sz w:val="18"/>
        </w:rPr>
        <w:t>项目；（3）由医生开具的处方药；（4）非试验性的、非研究性的项目；（5）与接受治疗当地普遍接受的医疗专业实践标准</w:t>
      </w:r>
      <w:r>
        <w:rPr>
          <w:rFonts w:ascii="楷体" w:eastAsia="楷体"/>
          <w:spacing w:val="-2"/>
          <w:sz w:val="18"/>
        </w:rPr>
        <w:t>一致的项目。</w:t>
      </w:r>
    </w:p>
    <w:p>
      <w:pPr>
        <w:spacing w:line="228" w:lineRule="exact" w:before="0"/>
        <w:ind w:left="320" w:right="0" w:firstLine="0"/>
        <w:jc w:val="left"/>
        <w:rPr>
          <w:rFonts w:ascii="楷体" w:eastAsia="楷体"/>
          <w:sz w:val="18"/>
        </w:rPr>
      </w:pPr>
      <w:r>
        <w:rPr>
          <w:rFonts w:ascii="楷体" w:eastAsia="楷体"/>
          <w:w w:val="95"/>
          <w:position w:val="9"/>
          <w:sz w:val="9"/>
        </w:rPr>
        <w:t>15</w:t>
      </w:r>
      <w:r>
        <w:rPr>
          <w:rFonts w:ascii="楷体" w:eastAsia="楷体" w:hint="eastAsia"/>
          <w:b/>
          <w:w w:val="95"/>
          <w:sz w:val="18"/>
        </w:rPr>
        <w:t>医生：</w:t>
      </w:r>
      <w:r>
        <w:rPr>
          <w:rFonts w:ascii="楷体" w:eastAsia="楷体"/>
          <w:w w:val="95"/>
          <w:sz w:val="18"/>
        </w:rPr>
        <w:t>指</w:t>
      </w:r>
      <w:r>
        <w:rPr>
          <w:rFonts w:ascii="楷体" w:eastAsia="楷体"/>
          <w:w w:val="95"/>
          <w:sz w:val="18"/>
        </w:rPr>
        <w:t>在</w:t>
      </w:r>
      <w:r>
        <w:rPr>
          <w:rFonts w:ascii="楷体" w:eastAsia="楷体"/>
          <w:w w:val="95"/>
          <w:sz w:val="18"/>
        </w:rPr>
        <w:t>卫</w:t>
      </w:r>
      <w:r>
        <w:rPr>
          <w:rFonts w:ascii="楷体" w:eastAsia="楷体"/>
          <w:w w:val="95"/>
          <w:sz w:val="18"/>
        </w:rPr>
        <w:t>生</w:t>
      </w:r>
      <w:r>
        <w:rPr>
          <w:rFonts w:ascii="楷体" w:eastAsia="楷体"/>
          <w:w w:val="95"/>
          <w:sz w:val="18"/>
        </w:rPr>
        <w:t>管</w:t>
      </w:r>
      <w:r>
        <w:rPr>
          <w:rFonts w:ascii="楷体" w:eastAsia="楷体"/>
          <w:w w:val="95"/>
          <w:sz w:val="18"/>
        </w:rPr>
        <w:t>理</w:t>
      </w:r>
      <w:r>
        <w:rPr>
          <w:rFonts w:ascii="楷体" w:eastAsia="楷体"/>
          <w:w w:val="95"/>
          <w:sz w:val="18"/>
        </w:rPr>
        <w:t>机</w:t>
      </w:r>
      <w:r>
        <w:rPr>
          <w:rFonts w:ascii="楷体" w:eastAsia="楷体"/>
          <w:w w:val="95"/>
          <w:sz w:val="18"/>
        </w:rPr>
        <w:t>构</w:t>
      </w:r>
      <w:r>
        <w:rPr>
          <w:rFonts w:ascii="楷体" w:eastAsia="楷体"/>
          <w:w w:val="95"/>
          <w:sz w:val="18"/>
        </w:rPr>
        <w:t>合</w:t>
      </w:r>
      <w:r>
        <w:rPr>
          <w:rFonts w:ascii="楷体" w:eastAsia="楷体"/>
          <w:w w:val="95"/>
          <w:sz w:val="18"/>
        </w:rPr>
        <w:t>法</w:t>
      </w:r>
      <w:r>
        <w:rPr>
          <w:rFonts w:ascii="楷体" w:eastAsia="楷体"/>
          <w:w w:val="95"/>
          <w:sz w:val="18"/>
        </w:rPr>
        <w:t>注</w:t>
      </w:r>
      <w:r>
        <w:rPr>
          <w:rFonts w:ascii="楷体" w:eastAsia="楷体"/>
          <w:w w:val="95"/>
          <w:sz w:val="18"/>
        </w:rPr>
        <w:t>册</w:t>
      </w:r>
      <w:r>
        <w:rPr>
          <w:rFonts w:ascii="楷体" w:eastAsia="楷体"/>
          <w:w w:val="95"/>
          <w:sz w:val="18"/>
        </w:rPr>
        <w:t>的</w:t>
      </w:r>
      <w:r>
        <w:rPr>
          <w:rFonts w:ascii="楷体" w:eastAsia="楷体"/>
          <w:w w:val="95"/>
          <w:sz w:val="18"/>
        </w:rPr>
        <w:t>具</w:t>
      </w:r>
      <w:r>
        <w:rPr>
          <w:rFonts w:ascii="楷体" w:eastAsia="楷体"/>
          <w:w w:val="95"/>
          <w:sz w:val="18"/>
        </w:rPr>
        <w:t>有</w:t>
      </w:r>
      <w:r>
        <w:rPr>
          <w:rFonts w:ascii="楷体" w:eastAsia="楷体"/>
          <w:w w:val="95"/>
          <w:sz w:val="18"/>
        </w:rPr>
        <w:t>医</w:t>
      </w:r>
      <w:r>
        <w:rPr>
          <w:rFonts w:ascii="楷体" w:eastAsia="楷体"/>
          <w:w w:val="95"/>
          <w:sz w:val="18"/>
        </w:rPr>
        <w:t>生</w:t>
      </w:r>
      <w:r>
        <w:rPr>
          <w:rFonts w:ascii="楷体" w:eastAsia="楷体"/>
          <w:w w:val="95"/>
          <w:sz w:val="18"/>
        </w:rPr>
        <w:t>资</w:t>
      </w:r>
      <w:r>
        <w:rPr>
          <w:rFonts w:ascii="楷体" w:eastAsia="楷体"/>
          <w:w w:val="95"/>
          <w:sz w:val="18"/>
        </w:rPr>
        <w:t>格</w:t>
      </w:r>
      <w:r>
        <w:rPr>
          <w:rFonts w:ascii="楷体" w:eastAsia="楷体"/>
          <w:w w:val="95"/>
          <w:sz w:val="18"/>
        </w:rPr>
        <w:t>、</w:t>
      </w:r>
      <w:r>
        <w:rPr>
          <w:rFonts w:ascii="楷体" w:eastAsia="楷体"/>
          <w:w w:val="95"/>
          <w:sz w:val="18"/>
        </w:rPr>
        <w:t>拥</w:t>
      </w:r>
      <w:r>
        <w:rPr>
          <w:rFonts w:ascii="楷体" w:eastAsia="楷体"/>
          <w:w w:val="95"/>
          <w:sz w:val="18"/>
        </w:rPr>
        <w:t>有</w:t>
      </w:r>
      <w:r>
        <w:rPr>
          <w:rFonts w:ascii="楷体" w:eastAsia="楷体"/>
          <w:w w:val="95"/>
          <w:sz w:val="18"/>
        </w:rPr>
        <w:t>处</w:t>
      </w:r>
      <w:r>
        <w:rPr>
          <w:rFonts w:ascii="楷体" w:eastAsia="楷体"/>
          <w:w w:val="95"/>
          <w:sz w:val="18"/>
        </w:rPr>
        <w:t>方</w:t>
      </w:r>
      <w:r>
        <w:rPr>
          <w:rFonts w:ascii="楷体" w:eastAsia="楷体"/>
          <w:w w:val="95"/>
          <w:sz w:val="18"/>
        </w:rPr>
        <w:t>权</w:t>
      </w:r>
      <w:r>
        <w:rPr>
          <w:rFonts w:ascii="楷体" w:eastAsia="楷体"/>
          <w:w w:val="95"/>
          <w:sz w:val="18"/>
        </w:rPr>
        <w:t>且</w:t>
      </w:r>
      <w:r>
        <w:rPr>
          <w:rFonts w:ascii="楷体" w:eastAsia="楷体"/>
          <w:w w:val="95"/>
          <w:sz w:val="18"/>
        </w:rPr>
        <w:t>正</w:t>
      </w:r>
      <w:r>
        <w:rPr>
          <w:rFonts w:ascii="楷体" w:eastAsia="楷体"/>
          <w:w w:val="95"/>
          <w:sz w:val="18"/>
        </w:rPr>
        <w:t>在</w:t>
      </w:r>
      <w:r>
        <w:rPr>
          <w:rFonts w:ascii="楷体" w:eastAsia="楷体"/>
          <w:w w:val="95"/>
          <w:sz w:val="18"/>
        </w:rPr>
        <w:t>执</w:t>
      </w:r>
      <w:r>
        <w:rPr>
          <w:rFonts w:ascii="楷体" w:eastAsia="楷体"/>
          <w:w w:val="95"/>
          <w:sz w:val="18"/>
        </w:rPr>
        <w:t>业</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w w:val="95"/>
          <w:sz w:val="18"/>
        </w:rPr>
        <w:t>服</w:t>
      </w:r>
      <w:r>
        <w:rPr>
          <w:rFonts w:ascii="楷体" w:eastAsia="楷体"/>
          <w:w w:val="95"/>
          <w:sz w:val="18"/>
        </w:rPr>
        <w:t>务</w:t>
      </w:r>
      <w:r>
        <w:rPr>
          <w:rFonts w:ascii="楷体" w:eastAsia="楷体"/>
          <w:w w:val="95"/>
          <w:sz w:val="18"/>
        </w:rPr>
        <w:t>人</w:t>
      </w:r>
      <w:r>
        <w:rPr>
          <w:rFonts w:ascii="楷体" w:eastAsia="楷体"/>
          <w:w w:val="95"/>
          <w:sz w:val="18"/>
        </w:rPr>
        <w:t>员</w:t>
      </w:r>
      <w:r>
        <w:rPr>
          <w:rFonts w:ascii="楷体" w:eastAsia="楷体"/>
          <w:w w:val="95"/>
          <w:sz w:val="18"/>
        </w:rPr>
        <w:t>，</w:t>
      </w:r>
      <w:r>
        <w:rPr>
          <w:rFonts w:ascii="楷体" w:eastAsia="楷体"/>
          <w:w w:val="95"/>
          <w:sz w:val="18"/>
        </w:rPr>
        <w:t>并</w:t>
      </w:r>
      <w:r>
        <w:rPr>
          <w:rFonts w:ascii="楷体" w:eastAsia="楷体"/>
          <w:w w:val="95"/>
          <w:sz w:val="18"/>
        </w:rPr>
        <w:t>需</w:t>
      </w:r>
      <w:r>
        <w:rPr>
          <w:rFonts w:ascii="楷体" w:eastAsia="楷体"/>
          <w:w w:val="95"/>
          <w:sz w:val="18"/>
        </w:rPr>
        <w:t>要</w:t>
      </w:r>
      <w:r>
        <w:rPr>
          <w:rFonts w:ascii="楷体" w:eastAsia="楷体"/>
          <w:w w:val="95"/>
          <w:sz w:val="18"/>
        </w:rPr>
        <w:t>满</w:t>
      </w:r>
      <w:r>
        <w:rPr>
          <w:rFonts w:ascii="楷体" w:eastAsia="楷体"/>
          <w:w w:val="95"/>
          <w:sz w:val="18"/>
        </w:rPr>
        <w:t>足</w:t>
      </w:r>
      <w:r>
        <w:rPr>
          <w:rFonts w:ascii="楷体" w:eastAsia="楷体"/>
          <w:w w:val="95"/>
          <w:sz w:val="18"/>
        </w:rPr>
        <w:t>下</w:t>
      </w:r>
      <w:r>
        <w:rPr>
          <w:rFonts w:ascii="楷体" w:eastAsia="楷体"/>
          <w:w w:val="95"/>
          <w:sz w:val="18"/>
        </w:rPr>
        <w:t>列</w:t>
      </w:r>
      <w:r>
        <w:rPr>
          <w:rFonts w:ascii="楷体" w:eastAsia="楷体"/>
          <w:w w:val="95"/>
          <w:sz w:val="18"/>
        </w:rPr>
        <w:t>全</w:t>
      </w:r>
      <w:r>
        <w:rPr>
          <w:rFonts w:ascii="楷体" w:eastAsia="楷体"/>
          <w:w w:val="95"/>
          <w:sz w:val="18"/>
        </w:rPr>
        <w:t>部</w:t>
      </w:r>
      <w:r>
        <w:rPr>
          <w:rFonts w:ascii="楷体" w:eastAsia="楷体"/>
          <w:w w:val="95"/>
          <w:sz w:val="18"/>
        </w:rPr>
        <w:t>条</w:t>
      </w:r>
      <w:r>
        <w:rPr>
          <w:rFonts w:ascii="楷体" w:eastAsia="楷体"/>
          <w:spacing w:val="-5"/>
          <w:w w:val="95"/>
          <w:sz w:val="18"/>
        </w:rPr>
        <w:t>件:</w:t>
      </w:r>
    </w:p>
    <w:p>
      <w:pPr>
        <w:pStyle w:val="ListParagraph"/>
        <w:numPr>
          <w:ilvl w:val="0"/>
          <w:numId w:val="6"/>
        </w:numPr>
        <w:tabs>
          <w:tab w:pos="773" w:val="left" w:leader="none"/>
        </w:tabs>
        <w:spacing w:line="240" w:lineRule="auto" w:before="2" w:after="0"/>
        <w:ind w:left="772" w:right="0" w:hanging="453"/>
        <w:jc w:val="left"/>
        <w:rPr>
          <w:rFonts w:ascii="楷体" w:eastAsia="楷体"/>
          <w:sz w:val="18"/>
        </w:rPr>
      </w:pPr>
      <w:r>
        <w:rPr>
          <w:rFonts w:ascii="楷体" w:eastAsia="楷体"/>
          <w:spacing w:val="-1"/>
          <w:sz w:val="18"/>
        </w:rPr>
        <w:t>对其从事的医疗操作经过培训和训练从而具有相应的治疗资格；</w:t>
      </w:r>
    </w:p>
    <w:p>
      <w:pPr>
        <w:pStyle w:val="ListParagraph"/>
        <w:numPr>
          <w:ilvl w:val="0"/>
          <w:numId w:val="6"/>
        </w:numPr>
        <w:tabs>
          <w:tab w:pos="773" w:val="left" w:leader="none"/>
        </w:tabs>
        <w:spacing w:line="240" w:lineRule="auto" w:before="3" w:after="0"/>
        <w:ind w:left="772" w:right="0" w:hanging="453"/>
        <w:jc w:val="left"/>
        <w:rPr>
          <w:rFonts w:ascii="楷体" w:eastAsia="楷体"/>
          <w:sz w:val="18"/>
        </w:rPr>
      </w:pPr>
      <w:r>
        <w:rPr>
          <w:rFonts w:ascii="楷体" w:eastAsia="楷体"/>
          <w:spacing w:val="-1"/>
          <w:sz w:val="18"/>
        </w:rPr>
        <w:t>其从事的医疗操作在其执业医师资格允许的范围；</w:t>
      </w:r>
    </w:p>
    <w:p>
      <w:pPr>
        <w:pStyle w:val="ListParagraph"/>
        <w:numPr>
          <w:ilvl w:val="0"/>
          <w:numId w:val="6"/>
        </w:numPr>
        <w:tabs>
          <w:tab w:pos="773" w:val="left" w:leader="none"/>
        </w:tabs>
        <w:spacing w:line="240" w:lineRule="auto" w:before="4" w:after="0"/>
        <w:ind w:left="772" w:right="0" w:hanging="453"/>
        <w:jc w:val="left"/>
        <w:rPr>
          <w:rFonts w:ascii="楷体" w:eastAsia="楷体"/>
          <w:sz w:val="18"/>
        </w:rPr>
      </w:pPr>
      <w:r>
        <w:rPr>
          <w:rFonts w:ascii="楷体" w:eastAsia="楷体"/>
          <w:spacing w:val="-3"/>
          <w:sz w:val="18"/>
        </w:rPr>
        <w:t>不是被保险人本人或其直系亲属；</w:t>
      </w:r>
    </w:p>
    <w:p>
      <w:pPr>
        <w:pStyle w:val="ListParagraph"/>
        <w:numPr>
          <w:ilvl w:val="0"/>
          <w:numId w:val="6"/>
        </w:numPr>
        <w:tabs>
          <w:tab w:pos="773" w:val="left" w:leader="none"/>
        </w:tabs>
        <w:spacing w:line="240" w:lineRule="auto" w:before="2" w:after="0"/>
        <w:ind w:left="772" w:right="0" w:hanging="453"/>
        <w:jc w:val="left"/>
        <w:rPr>
          <w:rFonts w:ascii="楷体" w:eastAsia="楷体"/>
          <w:sz w:val="18"/>
        </w:rPr>
      </w:pPr>
      <w:r>
        <w:rPr>
          <w:rFonts w:ascii="楷体" w:eastAsia="楷体"/>
          <w:spacing w:val="-3"/>
          <w:sz w:val="18"/>
        </w:rPr>
        <w:t>与被保险人没有商业联系。</w:t>
      </w:r>
    </w:p>
    <w:p>
      <w:pPr>
        <w:spacing w:before="2"/>
        <w:ind w:left="320" w:right="0" w:firstLine="0"/>
        <w:jc w:val="left"/>
        <w:rPr>
          <w:rFonts w:ascii="楷体" w:eastAsia="楷体"/>
          <w:sz w:val="18"/>
        </w:rPr>
      </w:pPr>
      <w:r>
        <w:rPr>
          <w:rFonts w:ascii="楷体" w:eastAsia="楷体"/>
          <w:w w:val="95"/>
          <w:position w:val="9"/>
          <w:sz w:val="9"/>
        </w:rPr>
        <w:t>16</w:t>
      </w:r>
      <w:r>
        <w:rPr>
          <w:rFonts w:ascii="楷体" w:eastAsia="楷体" w:hint="eastAsia"/>
          <w:b/>
          <w:w w:val="95"/>
          <w:sz w:val="18"/>
        </w:rPr>
        <w:t>处方药</w:t>
      </w:r>
      <w:r>
        <w:rPr>
          <w:rFonts w:ascii="楷体" w:eastAsia="楷体"/>
          <w:w w:val="95"/>
          <w:sz w:val="18"/>
        </w:rPr>
        <w:t>：</w:t>
      </w:r>
      <w:r>
        <w:rPr>
          <w:rFonts w:ascii="楷体" w:eastAsia="楷体"/>
          <w:w w:val="95"/>
          <w:sz w:val="18"/>
        </w:rPr>
        <w:t>指</w:t>
      </w:r>
      <w:r>
        <w:rPr>
          <w:rFonts w:ascii="楷体" w:eastAsia="楷体"/>
          <w:w w:val="95"/>
          <w:sz w:val="18"/>
        </w:rPr>
        <w:t>医</w:t>
      </w:r>
      <w:r>
        <w:rPr>
          <w:rFonts w:ascii="楷体" w:eastAsia="楷体"/>
          <w:w w:val="95"/>
          <w:sz w:val="18"/>
        </w:rPr>
        <w:t>师</w:t>
      </w:r>
      <w:r>
        <w:rPr>
          <w:rFonts w:ascii="楷体" w:eastAsia="楷体"/>
          <w:w w:val="95"/>
          <w:sz w:val="18"/>
        </w:rPr>
        <w:t>处</w:t>
      </w:r>
      <w:r>
        <w:rPr>
          <w:rFonts w:ascii="楷体" w:eastAsia="楷体"/>
          <w:w w:val="95"/>
          <w:sz w:val="18"/>
        </w:rPr>
        <w:t>方</w:t>
      </w:r>
      <w:r>
        <w:rPr>
          <w:rFonts w:ascii="楷体" w:eastAsia="楷体"/>
          <w:w w:val="95"/>
          <w:sz w:val="18"/>
        </w:rPr>
        <w:t>开</w:t>
      </w:r>
      <w:r>
        <w:rPr>
          <w:rFonts w:ascii="楷体" w:eastAsia="楷体"/>
          <w:w w:val="95"/>
          <w:sz w:val="18"/>
        </w:rPr>
        <w:t>具</w:t>
      </w:r>
      <w:r>
        <w:rPr>
          <w:rFonts w:ascii="楷体" w:eastAsia="楷体"/>
          <w:w w:val="95"/>
          <w:sz w:val="18"/>
        </w:rPr>
        <w:t>的</w:t>
      </w:r>
      <w:r>
        <w:rPr>
          <w:rFonts w:ascii="楷体" w:eastAsia="楷体"/>
          <w:w w:val="95"/>
          <w:sz w:val="18"/>
        </w:rPr>
        <w:t>药</w:t>
      </w:r>
      <w:r>
        <w:rPr>
          <w:rFonts w:ascii="楷体" w:eastAsia="楷体"/>
          <w:w w:val="95"/>
          <w:sz w:val="18"/>
        </w:rPr>
        <w:t>物</w:t>
      </w:r>
      <w:r>
        <w:rPr>
          <w:rFonts w:ascii="楷体" w:eastAsia="楷体"/>
          <w:spacing w:val="-10"/>
          <w:w w:val="95"/>
          <w:sz w:val="18"/>
        </w:rPr>
        <w:t>。</w:t>
      </w:r>
    </w:p>
    <w:p>
      <w:pPr>
        <w:spacing w:before="25"/>
        <w:ind w:left="320" w:right="0" w:firstLine="0"/>
        <w:jc w:val="left"/>
        <w:rPr>
          <w:rFonts w:ascii="楷体" w:eastAsia="楷体"/>
          <w:sz w:val="18"/>
        </w:rPr>
      </w:pPr>
      <w:r>
        <w:rPr>
          <w:w w:val="95"/>
          <w:position w:val="9"/>
          <w:sz w:val="9"/>
        </w:rPr>
        <w:t>17</w:t>
      </w:r>
      <w:r>
        <w:rPr>
          <w:rFonts w:ascii="楷体" w:eastAsia="楷体" w:hint="eastAsia"/>
          <w:b/>
          <w:w w:val="95"/>
          <w:sz w:val="18"/>
        </w:rPr>
        <w:t>放</w:t>
      </w:r>
      <w:r>
        <w:rPr>
          <w:rFonts w:ascii="楷体" w:eastAsia="楷体" w:hint="eastAsia"/>
          <w:b/>
          <w:w w:val="95"/>
          <w:sz w:val="18"/>
        </w:rPr>
        <w:t>射</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21"/>
        </w:rPr>
        <w:t>：</w:t>
      </w:r>
      <w:r>
        <w:rPr>
          <w:rFonts w:ascii="楷体" w:eastAsia="楷体"/>
          <w:w w:val="95"/>
          <w:sz w:val="18"/>
        </w:rPr>
        <w:t>指针</w:t>
      </w:r>
      <w:r>
        <w:rPr>
          <w:rFonts w:ascii="楷体" w:eastAsia="楷体"/>
          <w:w w:val="95"/>
          <w:sz w:val="18"/>
        </w:rPr>
        <w:t>对</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的</w:t>
      </w:r>
      <w:r>
        <w:rPr>
          <w:rFonts w:ascii="楷体" w:eastAsia="楷体"/>
          <w:w w:val="95"/>
          <w:sz w:val="18"/>
        </w:rPr>
        <w:t>放</w:t>
      </w:r>
      <w:r>
        <w:rPr>
          <w:rFonts w:ascii="楷体" w:eastAsia="楷体"/>
          <w:w w:val="95"/>
          <w:sz w:val="18"/>
        </w:rPr>
        <w:t>射</w:t>
      </w:r>
      <w:r>
        <w:rPr>
          <w:rFonts w:ascii="楷体" w:eastAsia="楷体"/>
          <w:w w:val="95"/>
          <w:sz w:val="18"/>
        </w:rPr>
        <w:t>治</w:t>
      </w:r>
      <w:r>
        <w:rPr>
          <w:rFonts w:ascii="楷体" w:eastAsia="楷体"/>
          <w:w w:val="95"/>
          <w:sz w:val="18"/>
        </w:rPr>
        <w:t>疗</w:t>
      </w:r>
      <w:r>
        <w:rPr>
          <w:rFonts w:ascii="楷体" w:eastAsia="楷体"/>
          <w:w w:val="95"/>
          <w:sz w:val="18"/>
        </w:rPr>
        <w:t>。</w:t>
      </w:r>
      <w:r>
        <w:rPr>
          <w:rFonts w:ascii="楷体" w:eastAsia="楷体"/>
          <w:w w:val="95"/>
          <w:sz w:val="18"/>
        </w:rPr>
        <w:t>放</w:t>
      </w:r>
      <w:r>
        <w:rPr>
          <w:rFonts w:ascii="楷体" w:eastAsia="楷体"/>
          <w:w w:val="95"/>
          <w:sz w:val="18"/>
        </w:rPr>
        <w:t>疗</w:t>
      </w:r>
      <w:r>
        <w:rPr>
          <w:rFonts w:ascii="楷体" w:eastAsia="楷体"/>
          <w:w w:val="95"/>
          <w:sz w:val="18"/>
        </w:rPr>
        <w:t>是</w:t>
      </w:r>
      <w:r>
        <w:rPr>
          <w:rFonts w:ascii="楷体" w:eastAsia="楷体"/>
          <w:w w:val="95"/>
          <w:sz w:val="18"/>
        </w:rPr>
        <w:t>使</w:t>
      </w:r>
      <w:r>
        <w:rPr>
          <w:rFonts w:ascii="楷体" w:eastAsia="楷体"/>
          <w:w w:val="95"/>
          <w:sz w:val="18"/>
        </w:rPr>
        <w:t>用各</w:t>
      </w:r>
      <w:r>
        <w:rPr>
          <w:rFonts w:ascii="楷体" w:eastAsia="楷体"/>
          <w:w w:val="95"/>
          <w:sz w:val="18"/>
        </w:rPr>
        <w:t>种</w:t>
      </w:r>
      <w:r>
        <w:rPr>
          <w:rFonts w:ascii="楷体" w:eastAsia="楷体"/>
          <w:w w:val="95"/>
          <w:sz w:val="18"/>
        </w:rPr>
        <w:t>不</w:t>
      </w:r>
      <w:r>
        <w:rPr>
          <w:rFonts w:ascii="楷体" w:eastAsia="楷体"/>
          <w:w w:val="95"/>
          <w:sz w:val="18"/>
        </w:rPr>
        <w:t>同</w:t>
      </w:r>
      <w:r>
        <w:rPr>
          <w:rFonts w:ascii="楷体" w:eastAsia="楷体"/>
          <w:w w:val="95"/>
          <w:sz w:val="18"/>
        </w:rPr>
        <w:t>能</w:t>
      </w:r>
      <w:r>
        <w:rPr>
          <w:rFonts w:ascii="楷体" w:eastAsia="楷体"/>
          <w:w w:val="95"/>
          <w:sz w:val="18"/>
        </w:rPr>
        <w:t>量</w:t>
      </w:r>
      <w:r>
        <w:rPr>
          <w:rFonts w:ascii="楷体" w:eastAsia="楷体"/>
          <w:w w:val="95"/>
          <w:sz w:val="18"/>
        </w:rPr>
        <w:t>的</w:t>
      </w:r>
      <w:r>
        <w:rPr>
          <w:rFonts w:ascii="楷体" w:eastAsia="楷体"/>
          <w:w w:val="95"/>
          <w:sz w:val="18"/>
        </w:rPr>
        <w:t>射</w:t>
      </w:r>
      <w:r>
        <w:rPr>
          <w:rFonts w:ascii="楷体" w:eastAsia="楷体"/>
          <w:w w:val="95"/>
          <w:sz w:val="18"/>
        </w:rPr>
        <w:t>线</w:t>
      </w:r>
      <w:r>
        <w:rPr>
          <w:rFonts w:ascii="楷体" w:eastAsia="楷体"/>
          <w:w w:val="95"/>
          <w:sz w:val="18"/>
        </w:rPr>
        <w:t>照</w:t>
      </w:r>
      <w:r>
        <w:rPr>
          <w:rFonts w:ascii="楷体" w:eastAsia="楷体"/>
          <w:w w:val="95"/>
          <w:sz w:val="18"/>
        </w:rPr>
        <w:t>射</w:t>
      </w:r>
      <w:r>
        <w:rPr>
          <w:rFonts w:ascii="楷体" w:eastAsia="楷体"/>
          <w:w w:val="95"/>
          <w:sz w:val="18"/>
        </w:rPr>
        <w:t>肿</w:t>
      </w:r>
      <w:r>
        <w:rPr>
          <w:rFonts w:ascii="楷体" w:eastAsia="楷体"/>
          <w:w w:val="95"/>
          <w:sz w:val="18"/>
        </w:rPr>
        <w:t>瘤组</w:t>
      </w:r>
      <w:r>
        <w:rPr>
          <w:rFonts w:ascii="楷体" w:eastAsia="楷体"/>
          <w:w w:val="95"/>
          <w:sz w:val="18"/>
        </w:rPr>
        <w:t>织</w:t>
      </w:r>
      <w:r>
        <w:rPr>
          <w:rFonts w:ascii="楷体" w:eastAsia="楷体"/>
          <w:w w:val="95"/>
          <w:sz w:val="18"/>
        </w:rPr>
        <w:t>，</w:t>
      </w:r>
      <w:r>
        <w:rPr>
          <w:rFonts w:ascii="楷体" w:eastAsia="楷体"/>
          <w:w w:val="95"/>
          <w:sz w:val="18"/>
        </w:rPr>
        <w:t>以</w:t>
      </w:r>
      <w:r>
        <w:rPr>
          <w:rFonts w:ascii="楷体" w:eastAsia="楷体"/>
          <w:w w:val="95"/>
          <w:sz w:val="18"/>
        </w:rPr>
        <w:t>抑</w:t>
      </w:r>
      <w:r>
        <w:rPr>
          <w:rFonts w:ascii="楷体" w:eastAsia="楷体"/>
          <w:w w:val="95"/>
          <w:sz w:val="18"/>
        </w:rPr>
        <w:t>制</w:t>
      </w:r>
      <w:r>
        <w:rPr>
          <w:rFonts w:ascii="楷体" w:eastAsia="楷体"/>
          <w:w w:val="95"/>
          <w:sz w:val="18"/>
        </w:rPr>
        <w:t>和</w:t>
      </w:r>
      <w:r>
        <w:rPr>
          <w:rFonts w:ascii="楷体" w:eastAsia="楷体"/>
          <w:w w:val="95"/>
          <w:sz w:val="18"/>
        </w:rPr>
        <w:t>杀</w:t>
      </w:r>
      <w:r>
        <w:rPr>
          <w:rFonts w:ascii="楷体" w:eastAsia="楷体"/>
          <w:w w:val="95"/>
          <w:sz w:val="18"/>
        </w:rPr>
        <w:t>灭</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为目</w:t>
      </w:r>
      <w:r>
        <w:rPr>
          <w:rFonts w:ascii="楷体" w:eastAsia="楷体"/>
          <w:w w:val="95"/>
          <w:sz w:val="18"/>
        </w:rPr>
        <w:t>的</w:t>
      </w:r>
      <w:r>
        <w:rPr>
          <w:rFonts w:ascii="楷体" w:eastAsia="楷体"/>
          <w:w w:val="95"/>
          <w:sz w:val="18"/>
        </w:rPr>
        <w:t>而</w:t>
      </w:r>
      <w:r>
        <w:rPr>
          <w:rFonts w:ascii="楷体" w:eastAsia="楷体"/>
          <w:spacing w:val="-10"/>
          <w:w w:val="95"/>
          <w:sz w:val="18"/>
        </w:rPr>
        <w:t>进</w:t>
      </w:r>
    </w:p>
    <w:p>
      <w:pPr>
        <w:spacing w:before="60"/>
        <w:ind w:left="320" w:right="0" w:firstLine="0"/>
        <w:jc w:val="left"/>
        <w:rPr>
          <w:rFonts w:ascii="楷体" w:eastAsia="楷体"/>
          <w:sz w:val="18"/>
        </w:rPr>
      </w:pPr>
      <w:r>
        <w:rPr>
          <w:rFonts w:ascii="楷体" w:eastAsia="楷体"/>
          <w:spacing w:val="-1"/>
          <w:sz w:val="18"/>
        </w:rPr>
        <w:t>行的治疗。本合同所指的放疗为被保险人根据医嘱，在医院的专门科室进行的放疗。</w:t>
      </w:r>
    </w:p>
    <w:p>
      <w:pPr>
        <w:spacing w:before="43"/>
        <w:ind w:left="320" w:right="0" w:firstLine="0"/>
        <w:jc w:val="left"/>
        <w:rPr>
          <w:rFonts w:ascii="楷体" w:eastAsia="楷体"/>
          <w:sz w:val="18"/>
        </w:rPr>
      </w:pPr>
      <w:r>
        <w:rPr>
          <w:w w:val="95"/>
          <w:position w:val="9"/>
          <w:sz w:val="9"/>
        </w:rPr>
        <w:t>18</w:t>
      </w:r>
      <w:r>
        <w:rPr>
          <w:rFonts w:ascii="楷体" w:eastAsia="楷体" w:hint="eastAsia"/>
          <w:b/>
          <w:w w:val="95"/>
          <w:sz w:val="18"/>
        </w:rPr>
        <w:t>化</w:t>
      </w:r>
      <w:r>
        <w:rPr>
          <w:rFonts w:ascii="楷体" w:eastAsia="楷体" w:hint="eastAsia"/>
          <w:b/>
          <w:w w:val="95"/>
          <w:sz w:val="18"/>
        </w:rPr>
        <w:t>学</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18"/>
        </w:rPr>
        <w:t>：</w:t>
      </w:r>
      <w:r>
        <w:rPr>
          <w:rFonts w:ascii="楷体" w:eastAsia="楷体"/>
          <w:w w:val="95"/>
          <w:sz w:val="18"/>
        </w:rPr>
        <w:t>指</w:t>
      </w:r>
      <w:r>
        <w:rPr>
          <w:rFonts w:ascii="楷体" w:eastAsia="楷体"/>
          <w:w w:val="95"/>
          <w:sz w:val="18"/>
        </w:rPr>
        <w:t>针</w:t>
      </w:r>
      <w:r>
        <w:rPr>
          <w:rFonts w:ascii="楷体" w:eastAsia="楷体"/>
          <w:w w:val="95"/>
          <w:sz w:val="18"/>
        </w:rPr>
        <w:t>对</w:t>
      </w:r>
      <w:r>
        <w:rPr>
          <w:rFonts w:ascii="楷体" w:eastAsia="楷体"/>
          <w:w w:val="95"/>
          <w:sz w:val="18"/>
        </w:rPr>
        <w:t>于</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的</w:t>
      </w:r>
      <w:r>
        <w:rPr>
          <w:rFonts w:ascii="楷体" w:eastAsia="楷体"/>
          <w:w w:val="95"/>
          <w:sz w:val="18"/>
        </w:rPr>
        <w:t>化</w:t>
      </w:r>
      <w:r>
        <w:rPr>
          <w:rFonts w:ascii="楷体" w:eastAsia="楷体"/>
          <w:w w:val="95"/>
          <w:sz w:val="18"/>
        </w:rPr>
        <w:t>学</w:t>
      </w:r>
      <w:r>
        <w:rPr>
          <w:rFonts w:ascii="楷体" w:eastAsia="楷体"/>
          <w:w w:val="95"/>
          <w:sz w:val="18"/>
        </w:rPr>
        <w:t>治</w:t>
      </w:r>
      <w:r>
        <w:rPr>
          <w:rFonts w:ascii="楷体" w:eastAsia="楷体"/>
          <w:w w:val="95"/>
          <w:sz w:val="18"/>
        </w:rPr>
        <w:t>疗</w:t>
      </w:r>
      <w:r>
        <w:rPr>
          <w:rFonts w:ascii="楷体" w:eastAsia="楷体"/>
          <w:w w:val="95"/>
          <w:sz w:val="18"/>
        </w:rPr>
        <w:t>。</w:t>
      </w:r>
      <w:r>
        <w:rPr>
          <w:rFonts w:ascii="楷体" w:eastAsia="楷体"/>
          <w:w w:val="95"/>
          <w:sz w:val="18"/>
        </w:rPr>
        <w:t>化</w:t>
      </w:r>
      <w:r>
        <w:rPr>
          <w:rFonts w:ascii="楷体" w:eastAsia="楷体"/>
          <w:w w:val="95"/>
          <w:sz w:val="18"/>
        </w:rPr>
        <w:t>疗</w:t>
      </w:r>
      <w:r>
        <w:rPr>
          <w:rFonts w:ascii="楷体" w:eastAsia="楷体"/>
          <w:w w:val="95"/>
          <w:sz w:val="18"/>
        </w:rPr>
        <w:t>是</w:t>
      </w:r>
      <w:r>
        <w:rPr>
          <w:rFonts w:ascii="楷体" w:eastAsia="楷体"/>
          <w:w w:val="95"/>
          <w:sz w:val="18"/>
        </w:rPr>
        <w:t>使</w:t>
      </w:r>
      <w:r>
        <w:rPr>
          <w:rFonts w:ascii="楷体" w:eastAsia="楷体"/>
          <w:w w:val="95"/>
          <w:sz w:val="18"/>
        </w:rPr>
        <w:t>用</w:t>
      </w:r>
      <w:r>
        <w:rPr>
          <w:rFonts w:ascii="楷体" w:eastAsia="楷体"/>
          <w:w w:val="95"/>
          <w:sz w:val="18"/>
        </w:rPr>
        <w:t>医</w:t>
      </w:r>
      <w:r>
        <w:rPr>
          <w:rFonts w:ascii="楷体" w:eastAsia="楷体"/>
          <w:w w:val="95"/>
          <w:sz w:val="18"/>
        </w:rPr>
        <w:t>学</w:t>
      </w:r>
      <w:r>
        <w:rPr>
          <w:rFonts w:ascii="楷体" w:eastAsia="楷体"/>
          <w:w w:val="95"/>
          <w:sz w:val="18"/>
        </w:rPr>
        <w:t>界</w:t>
      </w:r>
      <w:r>
        <w:rPr>
          <w:rFonts w:ascii="楷体" w:eastAsia="楷体"/>
          <w:w w:val="95"/>
          <w:sz w:val="18"/>
        </w:rPr>
        <w:t>公</w:t>
      </w:r>
      <w:r>
        <w:rPr>
          <w:rFonts w:ascii="楷体" w:eastAsia="楷体"/>
          <w:w w:val="95"/>
          <w:sz w:val="18"/>
        </w:rPr>
        <w:t>认</w:t>
      </w:r>
      <w:r>
        <w:rPr>
          <w:rFonts w:ascii="楷体" w:eastAsia="楷体"/>
          <w:w w:val="95"/>
          <w:sz w:val="18"/>
        </w:rPr>
        <w:t>的</w:t>
      </w:r>
      <w:r>
        <w:rPr>
          <w:rFonts w:ascii="楷体" w:eastAsia="楷体"/>
          <w:w w:val="95"/>
          <w:sz w:val="18"/>
        </w:rPr>
        <w:t>化</w:t>
      </w:r>
      <w:r>
        <w:rPr>
          <w:rFonts w:ascii="楷体" w:eastAsia="楷体"/>
          <w:w w:val="95"/>
          <w:sz w:val="18"/>
        </w:rPr>
        <w:t>疗</w:t>
      </w:r>
      <w:r>
        <w:rPr>
          <w:rFonts w:ascii="楷体" w:eastAsia="楷体"/>
          <w:w w:val="95"/>
          <w:sz w:val="18"/>
        </w:rPr>
        <w:t>药</w:t>
      </w:r>
      <w:r>
        <w:rPr>
          <w:rFonts w:ascii="楷体" w:eastAsia="楷体"/>
          <w:w w:val="95"/>
          <w:sz w:val="18"/>
        </w:rPr>
        <w:t>物</w:t>
      </w:r>
      <w:r>
        <w:rPr>
          <w:rFonts w:ascii="楷体" w:eastAsia="楷体"/>
          <w:w w:val="95"/>
          <w:sz w:val="18"/>
        </w:rPr>
        <w:t>以</w:t>
      </w:r>
      <w:r>
        <w:rPr>
          <w:rFonts w:ascii="楷体" w:eastAsia="楷体"/>
          <w:w w:val="95"/>
          <w:sz w:val="18"/>
        </w:rPr>
        <w:t>杀</w:t>
      </w:r>
      <w:r>
        <w:rPr>
          <w:rFonts w:ascii="楷体" w:eastAsia="楷体"/>
          <w:w w:val="95"/>
          <w:sz w:val="18"/>
        </w:rPr>
        <w:t>死</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w:t>
      </w:r>
      <w:r>
        <w:rPr>
          <w:rFonts w:ascii="楷体" w:eastAsia="楷体"/>
          <w:w w:val="95"/>
          <w:sz w:val="18"/>
        </w:rPr>
        <w:t>抑</w:t>
      </w:r>
      <w:r>
        <w:rPr>
          <w:rFonts w:ascii="楷体" w:eastAsia="楷体"/>
          <w:w w:val="95"/>
          <w:sz w:val="18"/>
        </w:rPr>
        <w:t>制</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生</w:t>
      </w:r>
      <w:r>
        <w:rPr>
          <w:rFonts w:ascii="楷体" w:eastAsia="楷体"/>
          <w:w w:val="95"/>
          <w:sz w:val="18"/>
        </w:rPr>
        <w:t>长</w:t>
      </w:r>
      <w:r>
        <w:rPr>
          <w:rFonts w:ascii="楷体" w:eastAsia="楷体"/>
          <w:w w:val="95"/>
          <w:sz w:val="18"/>
        </w:rPr>
        <w:t>繁</w:t>
      </w:r>
      <w:r>
        <w:rPr>
          <w:rFonts w:ascii="楷体" w:eastAsia="楷体"/>
          <w:w w:val="95"/>
          <w:sz w:val="18"/>
        </w:rPr>
        <w:t>殖</w:t>
      </w:r>
      <w:r>
        <w:rPr>
          <w:rFonts w:ascii="楷体" w:eastAsia="楷体"/>
          <w:w w:val="95"/>
          <w:sz w:val="18"/>
        </w:rPr>
        <w:t>为</w:t>
      </w:r>
      <w:r>
        <w:rPr>
          <w:rFonts w:ascii="楷体" w:eastAsia="楷体"/>
          <w:w w:val="95"/>
          <w:sz w:val="18"/>
        </w:rPr>
        <w:t>目</w:t>
      </w:r>
      <w:r>
        <w:rPr>
          <w:rFonts w:ascii="楷体" w:eastAsia="楷体"/>
          <w:w w:val="95"/>
          <w:sz w:val="18"/>
        </w:rPr>
        <w:t>的</w:t>
      </w:r>
      <w:r>
        <w:rPr>
          <w:rFonts w:ascii="楷体" w:eastAsia="楷体"/>
          <w:spacing w:val="-10"/>
          <w:w w:val="95"/>
          <w:sz w:val="18"/>
        </w:rPr>
        <w:t>而</w:t>
      </w:r>
    </w:p>
    <w:p>
      <w:pPr>
        <w:spacing w:before="4"/>
        <w:ind w:left="320" w:right="0" w:firstLine="0"/>
        <w:jc w:val="left"/>
        <w:rPr>
          <w:rFonts w:ascii="楷体" w:eastAsia="楷体"/>
          <w:sz w:val="18"/>
        </w:rPr>
      </w:pPr>
      <w:r>
        <w:rPr>
          <w:rFonts w:ascii="楷体" w:eastAsia="楷体"/>
          <w:spacing w:val="-1"/>
          <w:sz w:val="18"/>
        </w:rPr>
        <w:t>进行的治疗。本合同所指的化疗为被保险人根据医嘱，在医院进行的静脉注射化疗。</w:t>
      </w:r>
    </w:p>
    <w:p>
      <w:pPr>
        <w:spacing w:before="2"/>
        <w:ind w:left="320" w:right="0" w:firstLine="0"/>
        <w:jc w:val="left"/>
        <w:rPr>
          <w:rFonts w:ascii="楷体" w:eastAsia="楷体"/>
          <w:sz w:val="18"/>
        </w:rPr>
      </w:pPr>
      <w:r>
        <w:rPr>
          <w:rFonts w:ascii="楷体" w:eastAsia="楷体"/>
          <w:w w:val="95"/>
          <w:position w:val="9"/>
          <w:sz w:val="9"/>
        </w:rPr>
        <w:t>19</w:t>
      </w:r>
      <w:r>
        <w:rPr>
          <w:rFonts w:ascii="楷体" w:eastAsia="楷体" w:hint="eastAsia"/>
          <w:b/>
          <w:w w:val="95"/>
          <w:sz w:val="18"/>
        </w:rPr>
        <w:t>针</w:t>
      </w:r>
      <w:r>
        <w:rPr>
          <w:rFonts w:ascii="楷体" w:eastAsia="楷体" w:hint="eastAsia"/>
          <w:b/>
          <w:w w:val="95"/>
          <w:sz w:val="18"/>
        </w:rPr>
        <w:t>灸</w:t>
      </w:r>
      <w:r>
        <w:rPr>
          <w:rFonts w:ascii="楷体" w:eastAsia="楷体" w:hint="eastAsia"/>
          <w:b/>
          <w:w w:val="95"/>
          <w:sz w:val="18"/>
        </w:rPr>
        <w:t>治</w:t>
      </w:r>
      <w:r>
        <w:rPr>
          <w:rFonts w:ascii="楷体" w:eastAsia="楷体" w:hint="eastAsia"/>
          <w:b/>
          <w:w w:val="95"/>
          <w:sz w:val="18"/>
        </w:rPr>
        <w:t>疗：</w:t>
      </w:r>
      <w:r>
        <w:rPr>
          <w:rFonts w:ascii="楷体" w:eastAsia="楷体"/>
          <w:w w:val="95"/>
          <w:sz w:val="18"/>
        </w:rPr>
        <w:t>针</w:t>
      </w:r>
      <w:r>
        <w:rPr>
          <w:rFonts w:ascii="楷体" w:eastAsia="楷体"/>
          <w:w w:val="95"/>
          <w:sz w:val="18"/>
        </w:rPr>
        <w:t>法</w:t>
      </w:r>
      <w:r>
        <w:rPr>
          <w:rFonts w:ascii="楷体" w:eastAsia="楷体"/>
          <w:w w:val="95"/>
          <w:sz w:val="18"/>
        </w:rPr>
        <w:t>和</w:t>
      </w:r>
      <w:r>
        <w:rPr>
          <w:rFonts w:ascii="楷体" w:eastAsia="楷体"/>
          <w:w w:val="95"/>
          <w:sz w:val="18"/>
        </w:rPr>
        <w:t>灸</w:t>
      </w:r>
      <w:r>
        <w:rPr>
          <w:rFonts w:ascii="楷体" w:eastAsia="楷体"/>
          <w:w w:val="95"/>
          <w:sz w:val="18"/>
        </w:rPr>
        <w:t>法</w:t>
      </w:r>
      <w:r>
        <w:rPr>
          <w:rFonts w:ascii="楷体" w:eastAsia="楷体"/>
          <w:w w:val="95"/>
          <w:sz w:val="18"/>
        </w:rPr>
        <w:t>的</w:t>
      </w:r>
      <w:r>
        <w:rPr>
          <w:rFonts w:ascii="楷体" w:eastAsia="楷体"/>
          <w:w w:val="95"/>
          <w:sz w:val="18"/>
        </w:rPr>
        <w:t>合</w:t>
      </w:r>
      <w:r>
        <w:rPr>
          <w:rFonts w:ascii="楷体" w:eastAsia="楷体"/>
          <w:w w:val="95"/>
          <w:sz w:val="18"/>
        </w:rPr>
        <w:t>称。</w:t>
      </w:r>
      <w:r>
        <w:rPr>
          <w:rFonts w:ascii="楷体" w:eastAsia="楷体"/>
          <w:w w:val="95"/>
          <w:sz w:val="18"/>
        </w:rPr>
        <w:t>针</w:t>
      </w:r>
      <w:r>
        <w:rPr>
          <w:rFonts w:ascii="楷体" w:eastAsia="楷体"/>
          <w:w w:val="95"/>
          <w:sz w:val="18"/>
        </w:rPr>
        <w:t>法</w:t>
      </w:r>
      <w:r>
        <w:rPr>
          <w:rFonts w:ascii="楷体" w:eastAsia="楷体"/>
          <w:w w:val="95"/>
          <w:sz w:val="18"/>
        </w:rPr>
        <w:t>是</w:t>
      </w:r>
      <w:r>
        <w:rPr>
          <w:rFonts w:ascii="楷体" w:eastAsia="楷体"/>
          <w:w w:val="95"/>
          <w:sz w:val="18"/>
        </w:rPr>
        <w:t>把</w:t>
      </w:r>
      <w:r>
        <w:rPr>
          <w:rFonts w:ascii="楷体" w:eastAsia="楷体"/>
          <w:w w:val="95"/>
          <w:sz w:val="18"/>
        </w:rPr>
        <w:t>毫</w:t>
      </w:r>
      <w:r>
        <w:rPr>
          <w:rFonts w:ascii="楷体" w:eastAsia="楷体"/>
          <w:w w:val="95"/>
          <w:sz w:val="18"/>
        </w:rPr>
        <w:t>针</w:t>
      </w:r>
      <w:r>
        <w:rPr>
          <w:rFonts w:ascii="楷体" w:eastAsia="楷体"/>
          <w:w w:val="95"/>
          <w:sz w:val="18"/>
        </w:rPr>
        <w:t>按</w:t>
      </w:r>
      <w:r>
        <w:rPr>
          <w:rFonts w:ascii="楷体" w:eastAsia="楷体"/>
          <w:w w:val="95"/>
          <w:sz w:val="18"/>
        </w:rPr>
        <w:t>一</w:t>
      </w:r>
      <w:r>
        <w:rPr>
          <w:rFonts w:ascii="楷体" w:eastAsia="楷体"/>
          <w:w w:val="95"/>
          <w:sz w:val="18"/>
        </w:rPr>
        <w:t>定</w:t>
      </w:r>
      <w:r>
        <w:rPr>
          <w:rFonts w:ascii="楷体" w:eastAsia="楷体"/>
          <w:w w:val="95"/>
          <w:sz w:val="18"/>
        </w:rPr>
        <w:t>穴</w:t>
      </w:r>
      <w:r>
        <w:rPr>
          <w:rFonts w:ascii="楷体" w:eastAsia="楷体"/>
          <w:w w:val="95"/>
          <w:sz w:val="18"/>
        </w:rPr>
        <w:t>位</w:t>
      </w:r>
      <w:r>
        <w:rPr>
          <w:rFonts w:ascii="楷体" w:eastAsia="楷体"/>
          <w:w w:val="95"/>
          <w:sz w:val="18"/>
        </w:rPr>
        <w:t>刺</w:t>
      </w:r>
      <w:r>
        <w:rPr>
          <w:rFonts w:ascii="楷体" w:eastAsia="楷体"/>
          <w:w w:val="95"/>
          <w:sz w:val="18"/>
        </w:rPr>
        <w:t>入</w:t>
      </w:r>
      <w:r>
        <w:rPr>
          <w:rFonts w:ascii="楷体" w:eastAsia="楷体"/>
          <w:w w:val="95"/>
          <w:sz w:val="18"/>
        </w:rPr>
        <w:t>患</w:t>
      </w:r>
      <w:r>
        <w:rPr>
          <w:rFonts w:ascii="楷体" w:eastAsia="楷体"/>
          <w:w w:val="95"/>
          <w:sz w:val="18"/>
        </w:rPr>
        <w:t>者</w:t>
      </w:r>
      <w:r>
        <w:rPr>
          <w:rFonts w:ascii="楷体" w:eastAsia="楷体"/>
          <w:w w:val="95"/>
          <w:sz w:val="18"/>
        </w:rPr>
        <w:t>体</w:t>
      </w:r>
      <w:r>
        <w:rPr>
          <w:rFonts w:ascii="楷体" w:eastAsia="楷体"/>
          <w:w w:val="95"/>
          <w:sz w:val="18"/>
        </w:rPr>
        <w:t>内</w:t>
      </w:r>
      <w:r>
        <w:rPr>
          <w:rFonts w:ascii="楷体" w:eastAsia="楷体"/>
          <w:w w:val="95"/>
          <w:sz w:val="18"/>
        </w:rPr>
        <w:t>，用捻、</w:t>
      </w:r>
      <w:r>
        <w:rPr>
          <w:rFonts w:ascii="楷体" w:eastAsia="楷体"/>
          <w:w w:val="95"/>
          <w:sz w:val="18"/>
        </w:rPr>
        <w:t>提</w:t>
      </w:r>
      <w:r>
        <w:rPr>
          <w:rFonts w:ascii="楷体" w:eastAsia="楷体"/>
          <w:w w:val="95"/>
          <w:sz w:val="18"/>
        </w:rPr>
        <w:t>等</w:t>
      </w:r>
      <w:r>
        <w:rPr>
          <w:rFonts w:ascii="楷体" w:eastAsia="楷体"/>
          <w:w w:val="95"/>
          <w:sz w:val="18"/>
        </w:rPr>
        <w:t>手</w:t>
      </w:r>
      <w:r>
        <w:rPr>
          <w:rFonts w:ascii="楷体" w:eastAsia="楷体"/>
          <w:w w:val="95"/>
          <w:sz w:val="18"/>
        </w:rPr>
        <w:t>法</w:t>
      </w:r>
      <w:r>
        <w:rPr>
          <w:rFonts w:ascii="楷体" w:eastAsia="楷体"/>
          <w:w w:val="95"/>
          <w:sz w:val="18"/>
        </w:rPr>
        <w:t>来</w:t>
      </w:r>
      <w:r>
        <w:rPr>
          <w:rFonts w:ascii="楷体" w:eastAsia="楷体"/>
          <w:w w:val="95"/>
          <w:sz w:val="18"/>
        </w:rPr>
        <w:t>实</w:t>
      </w:r>
      <w:r>
        <w:rPr>
          <w:rFonts w:ascii="楷体" w:eastAsia="楷体"/>
          <w:w w:val="95"/>
          <w:sz w:val="18"/>
        </w:rPr>
        <w:t>施</w:t>
      </w:r>
      <w:r>
        <w:rPr>
          <w:rFonts w:ascii="楷体" w:eastAsia="楷体"/>
          <w:w w:val="95"/>
          <w:sz w:val="18"/>
        </w:rPr>
        <w:t>治</w:t>
      </w:r>
      <w:r>
        <w:rPr>
          <w:rFonts w:ascii="楷体" w:eastAsia="楷体"/>
          <w:w w:val="95"/>
          <w:sz w:val="18"/>
        </w:rPr>
        <w:t>疗</w:t>
      </w:r>
      <w:r>
        <w:rPr>
          <w:rFonts w:ascii="楷体" w:eastAsia="楷体"/>
          <w:w w:val="95"/>
          <w:sz w:val="18"/>
        </w:rPr>
        <w:t>。</w:t>
      </w:r>
      <w:r>
        <w:rPr>
          <w:rFonts w:ascii="楷体" w:eastAsia="楷体"/>
          <w:w w:val="95"/>
          <w:sz w:val="18"/>
        </w:rPr>
        <w:t>灸</w:t>
      </w:r>
      <w:r>
        <w:rPr>
          <w:rFonts w:ascii="楷体" w:eastAsia="楷体"/>
          <w:w w:val="95"/>
          <w:sz w:val="18"/>
        </w:rPr>
        <w:t>法</w:t>
      </w:r>
      <w:r>
        <w:rPr>
          <w:rFonts w:ascii="楷体" w:eastAsia="楷体"/>
          <w:w w:val="95"/>
          <w:sz w:val="18"/>
        </w:rPr>
        <w:t>是</w:t>
      </w:r>
      <w:r>
        <w:rPr>
          <w:rFonts w:ascii="楷体" w:eastAsia="楷体"/>
          <w:w w:val="95"/>
          <w:sz w:val="18"/>
        </w:rPr>
        <w:t>把</w:t>
      </w:r>
      <w:r>
        <w:rPr>
          <w:rFonts w:ascii="楷体" w:eastAsia="楷体"/>
          <w:w w:val="95"/>
          <w:sz w:val="18"/>
        </w:rPr>
        <w:t>燃</w:t>
      </w:r>
      <w:r>
        <w:rPr>
          <w:rFonts w:ascii="楷体" w:eastAsia="楷体"/>
          <w:w w:val="95"/>
          <w:sz w:val="18"/>
        </w:rPr>
        <w:t>烧</w:t>
      </w:r>
      <w:r>
        <w:rPr>
          <w:rFonts w:ascii="楷体" w:eastAsia="楷体"/>
          <w:w w:val="95"/>
          <w:sz w:val="18"/>
        </w:rPr>
        <w:t>着</w:t>
      </w:r>
      <w:r>
        <w:rPr>
          <w:rFonts w:ascii="楷体" w:eastAsia="楷体"/>
          <w:w w:val="95"/>
          <w:sz w:val="18"/>
        </w:rPr>
        <w:t>的</w:t>
      </w:r>
      <w:r>
        <w:rPr>
          <w:rFonts w:ascii="楷体" w:eastAsia="楷体"/>
          <w:spacing w:val="-10"/>
          <w:w w:val="95"/>
          <w:sz w:val="18"/>
        </w:rPr>
        <w:t>艾</w:t>
      </w:r>
    </w:p>
    <w:p>
      <w:pPr>
        <w:spacing w:before="2"/>
        <w:ind w:left="320" w:right="0" w:firstLine="0"/>
        <w:jc w:val="left"/>
        <w:rPr>
          <w:rFonts w:ascii="楷体" w:eastAsia="楷体"/>
          <w:sz w:val="18"/>
        </w:rPr>
      </w:pPr>
      <w:r>
        <w:rPr>
          <w:rFonts w:ascii="楷体" w:eastAsia="楷体"/>
          <w:spacing w:val="-1"/>
          <w:sz w:val="18"/>
        </w:rPr>
        <w:t>绒按一定穴位熏灼皮肤，利用热的刺激实施治疗。针灸治疗应当由具有相应资格的医师实施。</w:t>
      </w:r>
    </w:p>
    <w:p>
      <w:pPr>
        <w:spacing w:before="5"/>
        <w:ind w:left="320" w:right="0" w:firstLine="0"/>
        <w:jc w:val="left"/>
        <w:rPr>
          <w:rFonts w:ascii="楷体" w:eastAsia="楷体"/>
          <w:sz w:val="18"/>
        </w:rPr>
      </w:pPr>
      <w:r>
        <w:rPr>
          <w:rFonts w:ascii="楷体" w:eastAsia="楷体"/>
          <w:w w:val="95"/>
          <w:position w:val="9"/>
          <w:sz w:val="9"/>
        </w:rPr>
        <w:t>20</w:t>
      </w:r>
      <w:r>
        <w:rPr>
          <w:rFonts w:ascii="楷体" w:eastAsia="楷体" w:hint="eastAsia"/>
          <w:b/>
          <w:w w:val="95"/>
          <w:sz w:val="18"/>
        </w:rPr>
        <w:t>顺</w:t>
      </w:r>
      <w:r>
        <w:rPr>
          <w:rFonts w:ascii="楷体" w:eastAsia="楷体" w:hint="eastAsia"/>
          <w:b/>
          <w:w w:val="95"/>
          <w:sz w:val="18"/>
        </w:rPr>
        <w:t>势</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18"/>
        </w:rPr>
        <w:t>：</w:t>
      </w:r>
      <w:r>
        <w:rPr>
          <w:rFonts w:ascii="楷体" w:eastAsia="楷体"/>
          <w:w w:val="95"/>
          <w:sz w:val="18"/>
        </w:rPr>
        <w:t>一</w:t>
      </w:r>
      <w:r>
        <w:rPr>
          <w:rFonts w:ascii="楷体" w:eastAsia="楷体"/>
          <w:w w:val="95"/>
          <w:sz w:val="18"/>
        </w:rPr>
        <w:t>种</w:t>
      </w:r>
      <w:r>
        <w:rPr>
          <w:rFonts w:ascii="楷体" w:eastAsia="楷体"/>
          <w:w w:val="95"/>
          <w:sz w:val="18"/>
        </w:rPr>
        <w:t>通</w:t>
      </w:r>
      <w:r>
        <w:rPr>
          <w:rFonts w:ascii="楷体" w:eastAsia="楷体"/>
          <w:w w:val="95"/>
          <w:sz w:val="18"/>
        </w:rPr>
        <w:t>过</w:t>
      </w:r>
      <w:r>
        <w:rPr>
          <w:rFonts w:ascii="楷体" w:eastAsia="楷体"/>
          <w:w w:val="95"/>
          <w:sz w:val="18"/>
        </w:rPr>
        <w:t>小</w:t>
      </w:r>
      <w:r>
        <w:rPr>
          <w:rFonts w:ascii="楷体" w:eastAsia="楷体"/>
          <w:w w:val="95"/>
          <w:sz w:val="18"/>
        </w:rPr>
        <w:t>剂</w:t>
      </w:r>
      <w:r>
        <w:rPr>
          <w:rFonts w:ascii="楷体" w:eastAsia="楷体"/>
          <w:w w:val="95"/>
          <w:sz w:val="18"/>
        </w:rPr>
        <w:t>量</w:t>
      </w:r>
      <w:r>
        <w:rPr>
          <w:rFonts w:ascii="楷体" w:eastAsia="楷体"/>
          <w:w w:val="95"/>
          <w:sz w:val="18"/>
        </w:rPr>
        <w:t>药</w:t>
      </w:r>
      <w:r>
        <w:rPr>
          <w:rFonts w:ascii="楷体" w:eastAsia="楷体"/>
          <w:w w:val="95"/>
          <w:sz w:val="18"/>
        </w:rPr>
        <w:t>物</w:t>
      </w:r>
      <w:r>
        <w:rPr>
          <w:rFonts w:ascii="楷体" w:eastAsia="楷体"/>
          <w:w w:val="95"/>
          <w:sz w:val="18"/>
        </w:rPr>
        <w:t>治</w:t>
      </w:r>
      <w:r>
        <w:rPr>
          <w:rFonts w:ascii="楷体" w:eastAsia="楷体"/>
          <w:w w:val="95"/>
          <w:sz w:val="18"/>
        </w:rPr>
        <w:t>疗</w:t>
      </w:r>
      <w:r>
        <w:rPr>
          <w:rFonts w:ascii="楷体" w:eastAsia="楷体"/>
          <w:w w:val="95"/>
          <w:sz w:val="18"/>
        </w:rPr>
        <w:t>以</w:t>
      </w:r>
      <w:r>
        <w:rPr>
          <w:rFonts w:ascii="楷体" w:eastAsia="楷体"/>
          <w:w w:val="95"/>
          <w:sz w:val="18"/>
        </w:rPr>
        <w:t>使</w:t>
      </w:r>
      <w:r>
        <w:rPr>
          <w:rFonts w:ascii="楷体" w:eastAsia="楷体"/>
          <w:w w:val="95"/>
          <w:sz w:val="18"/>
        </w:rPr>
        <w:t>病</w:t>
      </w:r>
      <w:r>
        <w:rPr>
          <w:rFonts w:ascii="楷体" w:eastAsia="楷体"/>
          <w:w w:val="95"/>
          <w:sz w:val="18"/>
        </w:rPr>
        <w:t>人</w:t>
      </w:r>
      <w:r>
        <w:rPr>
          <w:rFonts w:ascii="楷体" w:eastAsia="楷体"/>
          <w:w w:val="95"/>
          <w:sz w:val="18"/>
        </w:rPr>
        <w:t>症</w:t>
      </w:r>
      <w:r>
        <w:rPr>
          <w:rFonts w:ascii="楷体" w:eastAsia="楷体"/>
          <w:w w:val="95"/>
          <w:sz w:val="18"/>
        </w:rPr>
        <w:t>状</w:t>
      </w:r>
      <w:r>
        <w:rPr>
          <w:rFonts w:ascii="楷体" w:eastAsia="楷体"/>
          <w:w w:val="95"/>
          <w:sz w:val="18"/>
        </w:rPr>
        <w:t>渐</w:t>
      </w:r>
      <w:r>
        <w:rPr>
          <w:rFonts w:ascii="楷体" w:eastAsia="楷体"/>
          <w:w w:val="95"/>
          <w:sz w:val="18"/>
        </w:rPr>
        <w:t>渐</w:t>
      </w:r>
      <w:r>
        <w:rPr>
          <w:rFonts w:ascii="楷体" w:eastAsia="楷体"/>
          <w:w w:val="95"/>
          <w:sz w:val="18"/>
        </w:rPr>
        <w:t>接</w:t>
      </w:r>
      <w:r>
        <w:rPr>
          <w:rFonts w:ascii="楷体" w:eastAsia="楷体"/>
          <w:w w:val="95"/>
          <w:sz w:val="18"/>
        </w:rPr>
        <w:t>近</w:t>
      </w:r>
      <w:r>
        <w:rPr>
          <w:rFonts w:ascii="楷体" w:eastAsia="楷体"/>
          <w:w w:val="95"/>
          <w:sz w:val="18"/>
        </w:rPr>
        <w:t>常</w:t>
      </w:r>
      <w:r>
        <w:rPr>
          <w:rFonts w:ascii="楷体" w:eastAsia="楷体"/>
          <w:w w:val="95"/>
          <w:sz w:val="18"/>
        </w:rPr>
        <w:t>人</w:t>
      </w:r>
      <w:r>
        <w:rPr>
          <w:rFonts w:ascii="楷体" w:eastAsia="楷体"/>
          <w:w w:val="95"/>
          <w:sz w:val="18"/>
        </w:rPr>
        <w:t>的</w:t>
      </w:r>
      <w:r>
        <w:rPr>
          <w:rFonts w:ascii="楷体" w:eastAsia="楷体"/>
          <w:w w:val="95"/>
          <w:sz w:val="18"/>
        </w:rPr>
        <w:t>治</w:t>
      </w:r>
      <w:r>
        <w:rPr>
          <w:rFonts w:ascii="楷体" w:eastAsia="楷体"/>
          <w:w w:val="95"/>
          <w:sz w:val="18"/>
        </w:rPr>
        <w:t>疗</w:t>
      </w:r>
      <w:r>
        <w:rPr>
          <w:rFonts w:ascii="楷体" w:eastAsia="楷体"/>
          <w:w w:val="95"/>
          <w:sz w:val="18"/>
        </w:rPr>
        <w:t>方</w:t>
      </w:r>
      <w:r>
        <w:rPr>
          <w:rFonts w:ascii="楷体" w:eastAsia="楷体"/>
          <w:w w:val="95"/>
          <w:sz w:val="18"/>
        </w:rPr>
        <w:t>法</w:t>
      </w:r>
      <w:r>
        <w:rPr>
          <w:rFonts w:ascii="楷体" w:eastAsia="楷体"/>
          <w:w w:val="95"/>
          <w:sz w:val="18"/>
        </w:rPr>
        <w:t>，</w:t>
      </w:r>
      <w:r>
        <w:rPr>
          <w:rFonts w:ascii="楷体" w:eastAsia="楷体"/>
          <w:w w:val="95"/>
          <w:sz w:val="18"/>
        </w:rPr>
        <w:t>比</w:t>
      </w:r>
      <w:r>
        <w:rPr>
          <w:rFonts w:ascii="楷体" w:eastAsia="楷体"/>
          <w:w w:val="95"/>
          <w:sz w:val="18"/>
        </w:rPr>
        <w:t>如</w:t>
      </w:r>
      <w:r>
        <w:rPr>
          <w:rFonts w:ascii="楷体" w:eastAsia="楷体"/>
          <w:w w:val="95"/>
          <w:sz w:val="18"/>
        </w:rPr>
        <w:t>通</w:t>
      </w:r>
      <w:r>
        <w:rPr>
          <w:rFonts w:ascii="楷体" w:eastAsia="楷体"/>
          <w:w w:val="95"/>
          <w:sz w:val="18"/>
        </w:rPr>
        <w:t>过</w:t>
      </w:r>
      <w:r>
        <w:rPr>
          <w:rFonts w:ascii="楷体" w:eastAsia="楷体"/>
          <w:w w:val="95"/>
          <w:sz w:val="18"/>
        </w:rPr>
        <w:t>给</w:t>
      </w:r>
      <w:r>
        <w:rPr>
          <w:rFonts w:ascii="楷体" w:eastAsia="楷体"/>
          <w:w w:val="95"/>
          <w:sz w:val="18"/>
        </w:rPr>
        <w:t>予</w:t>
      </w:r>
      <w:r>
        <w:rPr>
          <w:rFonts w:ascii="楷体" w:eastAsia="楷体"/>
          <w:w w:val="95"/>
          <w:sz w:val="18"/>
        </w:rPr>
        <w:t>小</w:t>
      </w:r>
      <w:r>
        <w:rPr>
          <w:rFonts w:ascii="楷体" w:eastAsia="楷体"/>
          <w:w w:val="95"/>
          <w:sz w:val="18"/>
        </w:rPr>
        <w:t>剂</w:t>
      </w:r>
      <w:r>
        <w:rPr>
          <w:rFonts w:ascii="楷体" w:eastAsia="楷体"/>
          <w:w w:val="95"/>
          <w:sz w:val="18"/>
        </w:rPr>
        <w:t>量</w:t>
      </w:r>
      <w:r>
        <w:rPr>
          <w:rFonts w:ascii="楷体" w:eastAsia="楷体"/>
          <w:w w:val="95"/>
          <w:sz w:val="18"/>
        </w:rPr>
        <w:t>的</w:t>
      </w:r>
      <w:r>
        <w:rPr>
          <w:rFonts w:ascii="楷体" w:eastAsia="楷体"/>
          <w:w w:val="95"/>
          <w:sz w:val="18"/>
        </w:rPr>
        <w:t>放</w:t>
      </w:r>
      <w:r>
        <w:rPr>
          <w:rFonts w:ascii="楷体" w:eastAsia="楷体"/>
          <w:w w:val="95"/>
          <w:sz w:val="18"/>
        </w:rPr>
        <w:t>松</w:t>
      </w:r>
      <w:r>
        <w:rPr>
          <w:rFonts w:ascii="楷体" w:eastAsia="楷体"/>
          <w:w w:val="95"/>
          <w:sz w:val="18"/>
        </w:rPr>
        <w:t>剂</w:t>
      </w:r>
      <w:r>
        <w:rPr>
          <w:rFonts w:ascii="楷体" w:eastAsia="楷体"/>
          <w:w w:val="95"/>
          <w:sz w:val="18"/>
        </w:rPr>
        <w:t>治</w:t>
      </w:r>
      <w:r>
        <w:rPr>
          <w:rFonts w:ascii="楷体" w:eastAsia="楷体"/>
          <w:w w:val="95"/>
          <w:sz w:val="18"/>
        </w:rPr>
        <w:t>疗</w:t>
      </w:r>
      <w:r>
        <w:rPr>
          <w:rFonts w:ascii="楷体" w:eastAsia="楷体"/>
          <w:w w:val="95"/>
          <w:sz w:val="18"/>
        </w:rPr>
        <w:t>腹</w:t>
      </w:r>
      <w:r>
        <w:rPr>
          <w:rFonts w:ascii="楷体" w:eastAsia="楷体"/>
          <w:spacing w:val="-5"/>
          <w:w w:val="95"/>
          <w:sz w:val="18"/>
        </w:rPr>
        <w:t>泻。</w:t>
      </w:r>
    </w:p>
    <w:p>
      <w:pPr>
        <w:spacing w:before="2"/>
        <w:ind w:left="320" w:right="0" w:firstLine="0"/>
        <w:jc w:val="left"/>
        <w:rPr>
          <w:rFonts w:ascii="楷体" w:eastAsia="楷体"/>
          <w:sz w:val="18"/>
        </w:rPr>
      </w:pPr>
      <w:r>
        <w:rPr>
          <w:rFonts w:ascii="楷体" w:eastAsia="楷体"/>
          <w:w w:val="95"/>
          <w:position w:val="9"/>
          <w:sz w:val="9"/>
        </w:rPr>
        <w:t>21</w:t>
      </w:r>
      <w:r>
        <w:rPr>
          <w:rFonts w:ascii="楷体" w:eastAsia="楷体" w:hint="eastAsia"/>
          <w:b/>
          <w:w w:val="95"/>
          <w:sz w:val="18"/>
        </w:rPr>
        <w:t>物</w:t>
      </w:r>
      <w:r>
        <w:rPr>
          <w:rFonts w:ascii="楷体" w:eastAsia="楷体" w:hint="eastAsia"/>
          <w:b/>
          <w:w w:val="95"/>
          <w:sz w:val="18"/>
        </w:rPr>
        <w:t>理</w:t>
      </w:r>
      <w:r>
        <w:rPr>
          <w:rFonts w:ascii="楷体" w:eastAsia="楷体" w:hint="eastAsia"/>
          <w:b/>
          <w:w w:val="95"/>
          <w:sz w:val="18"/>
        </w:rPr>
        <w:t>治</w:t>
      </w:r>
      <w:r>
        <w:rPr>
          <w:rFonts w:ascii="楷体" w:eastAsia="楷体" w:hint="eastAsia"/>
          <w:b/>
          <w:w w:val="95"/>
          <w:sz w:val="18"/>
        </w:rPr>
        <w:t>疗</w:t>
      </w:r>
      <w:r>
        <w:rPr>
          <w:rFonts w:ascii="楷体" w:eastAsia="楷体" w:hint="eastAsia"/>
          <w:b/>
          <w:w w:val="95"/>
          <w:sz w:val="18"/>
        </w:rPr>
        <w:t>：</w:t>
      </w:r>
      <w:r>
        <w:rPr>
          <w:rFonts w:ascii="楷体" w:eastAsia="楷体"/>
          <w:w w:val="95"/>
          <w:sz w:val="18"/>
        </w:rPr>
        <w:t>指</w:t>
      </w:r>
      <w:r>
        <w:rPr>
          <w:rFonts w:ascii="楷体" w:eastAsia="楷体"/>
          <w:w w:val="95"/>
          <w:sz w:val="18"/>
        </w:rPr>
        <w:t>应</w:t>
      </w:r>
      <w:r>
        <w:rPr>
          <w:rFonts w:ascii="楷体" w:eastAsia="楷体"/>
          <w:w w:val="95"/>
          <w:sz w:val="18"/>
        </w:rPr>
        <w:t>用</w:t>
      </w:r>
      <w:r>
        <w:rPr>
          <w:rFonts w:ascii="楷体" w:eastAsia="楷体"/>
          <w:w w:val="95"/>
          <w:sz w:val="18"/>
        </w:rPr>
        <w:t>人</w:t>
      </w:r>
      <w:r>
        <w:rPr>
          <w:rFonts w:ascii="楷体" w:eastAsia="楷体"/>
          <w:w w:val="95"/>
          <w:sz w:val="18"/>
        </w:rPr>
        <w:t>工</w:t>
      </w:r>
      <w:r>
        <w:rPr>
          <w:rFonts w:ascii="楷体" w:eastAsia="楷体"/>
          <w:w w:val="95"/>
          <w:sz w:val="18"/>
        </w:rPr>
        <w:t>物</w:t>
      </w:r>
      <w:r>
        <w:rPr>
          <w:rFonts w:ascii="楷体" w:eastAsia="楷体"/>
          <w:w w:val="95"/>
          <w:sz w:val="18"/>
        </w:rPr>
        <w:t>理</w:t>
      </w:r>
      <w:r>
        <w:rPr>
          <w:rFonts w:ascii="楷体" w:eastAsia="楷体"/>
          <w:w w:val="95"/>
          <w:sz w:val="18"/>
        </w:rPr>
        <w:t>因子（</w:t>
      </w:r>
      <w:r>
        <w:rPr>
          <w:rFonts w:ascii="楷体" w:eastAsia="楷体"/>
          <w:w w:val="95"/>
          <w:sz w:val="18"/>
        </w:rPr>
        <w:t>如</w:t>
      </w:r>
      <w:r>
        <w:rPr>
          <w:rFonts w:ascii="楷体" w:eastAsia="楷体"/>
          <w:w w:val="95"/>
          <w:sz w:val="18"/>
        </w:rPr>
        <w:t>光</w:t>
      </w:r>
      <w:r>
        <w:rPr>
          <w:rFonts w:ascii="楷体" w:eastAsia="楷体"/>
          <w:w w:val="95"/>
          <w:sz w:val="18"/>
        </w:rPr>
        <w:t>、电、磁、声、</w:t>
      </w:r>
      <w:r>
        <w:rPr>
          <w:rFonts w:ascii="楷体" w:eastAsia="楷体"/>
          <w:w w:val="95"/>
          <w:sz w:val="18"/>
        </w:rPr>
        <w:t>温</w:t>
      </w:r>
      <w:r>
        <w:rPr>
          <w:rFonts w:ascii="楷体" w:eastAsia="楷体"/>
          <w:w w:val="95"/>
          <w:sz w:val="18"/>
        </w:rPr>
        <w:t>热</w:t>
      </w:r>
      <w:r>
        <w:rPr>
          <w:rFonts w:ascii="楷体" w:eastAsia="楷体"/>
          <w:w w:val="95"/>
          <w:sz w:val="18"/>
        </w:rPr>
        <w:t>、</w:t>
      </w:r>
      <w:r>
        <w:rPr>
          <w:rFonts w:ascii="楷体" w:eastAsia="楷体"/>
          <w:w w:val="95"/>
          <w:sz w:val="18"/>
        </w:rPr>
        <w:t>寒</w:t>
      </w:r>
      <w:r>
        <w:rPr>
          <w:rFonts w:ascii="楷体" w:eastAsia="楷体"/>
          <w:w w:val="95"/>
          <w:sz w:val="18"/>
        </w:rPr>
        <w:t>冷</w:t>
      </w:r>
      <w:r>
        <w:rPr>
          <w:rFonts w:ascii="楷体" w:eastAsia="楷体"/>
          <w:w w:val="95"/>
          <w:sz w:val="18"/>
        </w:rPr>
        <w:t>等</w:t>
      </w:r>
      <w:r>
        <w:rPr>
          <w:rFonts w:ascii="楷体" w:eastAsia="楷体"/>
          <w:w w:val="95"/>
          <w:sz w:val="18"/>
        </w:rPr>
        <w:t>）</w:t>
      </w:r>
      <w:r>
        <w:rPr>
          <w:rFonts w:ascii="楷体" w:eastAsia="楷体"/>
          <w:w w:val="95"/>
          <w:sz w:val="18"/>
        </w:rPr>
        <w:t>治</w:t>
      </w:r>
      <w:r>
        <w:rPr>
          <w:rFonts w:ascii="楷体" w:eastAsia="楷体"/>
          <w:w w:val="95"/>
          <w:sz w:val="18"/>
        </w:rPr>
        <w:t>疗</w:t>
      </w:r>
      <w:r>
        <w:rPr>
          <w:rFonts w:ascii="楷体" w:eastAsia="楷体"/>
          <w:w w:val="95"/>
          <w:sz w:val="18"/>
        </w:rPr>
        <w:t>疾</w:t>
      </w:r>
      <w:r>
        <w:rPr>
          <w:rFonts w:ascii="楷体" w:eastAsia="楷体"/>
          <w:w w:val="95"/>
          <w:sz w:val="18"/>
        </w:rPr>
        <w:t>病</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电</w:t>
      </w:r>
      <w:r>
        <w:rPr>
          <w:rFonts w:ascii="楷体" w:eastAsia="楷体"/>
          <w:w w:val="95"/>
          <w:sz w:val="18"/>
        </w:rPr>
        <w:t>疗</w:t>
      </w:r>
      <w:r>
        <w:rPr>
          <w:rFonts w:ascii="楷体" w:eastAsia="楷体"/>
          <w:w w:val="95"/>
          <w:sz w:val="18"/>
        </w:rPr>
        <w:t>、</w:t>
      </w:r>
      <w:r>
        <w:rPr>
          <w:rFonts w:ascii="楷体" w:eastAsia="楷体"/>
          <w:w w:val="95"/>
          <w:sz w:val="18"/>
        </w:rPr>
        <w:t>光</w:t>
      </w:r>
      <w:r>
        <w:rPr>
          <w:rFonts w:ascii="楷体" w:eastAsia="楷体"/>
          <w:w w:val="95"/>
          <w:sz w:val="18"/>
        </w:rPr>
        <w:t>疗</w:t>
      </w:r>
      <w:r>
        <w:rPr>
          <w:rFonts w:ascii="楷体" w:eastAsia="楷体"/>
          <w:w w:val="95"/>
          <w:sz w:val="18"/>
        </w:rPr>
        <w:t>、</w:t>
      </w:r>
      <w:r>
        <w:rPr>
          <w:rFonts w:ascii="楷体" w:eastAsia="楷体"/>
          <w:w w:val="95"/>
          <w:sz w:val="18"/>
        </w:rPr>
        <w:t>磁</w:t>
      </w:r>
      <w:r>
        <w:rPr>
          <w:rFonts w:ascii="楷体" w:eastAsia="楷体"/>
          <w:w w:val="95"/>
          <w:sz w:val="18"/>
        </w:rPr>
        <w:t>疗</w:t>
      </w:r>
      <w:r>
        <w:rPr>
          <w:rFonts w:ascii="楷体" w:eastAsia="楷体"/>
          <w:w w:val="95"/>
          <w:sz w:val="18"/>
        </w:rPr>
        <w:t>、</w:t>
      </w:r>
      <w:r>
        <w:rPr>
          <w:rFonts w:ascii="楷体" w:eastAsia="楷体"/>
          <w:w w:val="95"/>
          <w:sz w:val="18"/>
        </w:rPr>
        <w:t>热</w:t>
      </w:r>
      <w:r>
        <w:rPr>
          <w:rFonts w:ascii="楷体" w:eastAsia="楷体"/>
          <w:w w:val="95"/>
          <w:sz w:val="18"/>
        </w:rPr>
        <w:t>疗</w:t>
      </w:r>
      <w:r>
        <w:rPr>
          <w:rFonts w:ascii="楷体" w:eastAsia="楷体"/>
          <w:w w:val="95"/>
          <w:sz w:val="18"/>
        </w:rPr>
        <w:t>、</w:t>
      </w:r>
      <w:r>
        <w:rPr>
          <w:rFonts w:ascii="楷体" w:eastAsia="楷体"/>
          <w:w w:val="95"/>
          <w:sz w:val="18"/>
        </w:rPr>
        <w:t>冷</w:t>
      </w:r>
      <w:r>
        <w:rPr>
          <w:rFonts w:ascii="楷体" w:eastAsia="楷体"/>
          <w:w w:val="95"/>
          <w:sz w:val="18"/>
        </w:rPr>
        <w:t>疗</w:t>
      </w:r>
      <w:r>
        <w:rPr>
          <w:rFonts w:ascii="楷体" w:eastAsia="楷体"/>
          <w:spacing w:val="-5"/>
          <w:w w:val="95"/>
          <w:sz w:val="18"/>
        </w:rPr>
        <w:t>、水</w:t>
      </w:r>
    </w:p>
    <w:p>
      <w:pPr>
        <w:spacing w:before="2"/>
        <w:ind w:left="320" w:right="0" w:firstLine="0"/>
        <w:jc w:val="left"/>
        <w:rPr>
          <w:rFonts w:ascii="楷体" w:eastAsia="楷体"/>
          <w:sz w:val="18"/>
        </w:rPr>
      </w:pPr>
      <w:r>
        <w:rPr>
          <w:rFonts w:ascii="楷体" w:eastAsia="楷体"/>
          <w:spacing w:val="-1"/>
          <w:sz w:val="18"/>
        </w:rPr>
        <w:t>疗，以及超声波疗法等；符合全国医疗服务项目规范规定的项目。但不包括泥疗，蜡敷治疗，气泡浴与药物浸浴治疗。</w:t>
      </w:r>
    </w:p>
    <w:p>
      <w:pPr>
        <w:spacing w:before="3"/>
        <w:ind w:left="320" w:right="0" w:firstLine="0"/>
        <w:jc w:val="left"/>
        <w:rPr>
          <w:rFonts w:ascii="楷体" w:eastAsia="楷体"/>
          <w:sz w:val="18"/>
        </w:rPr>
      </w:pPr>
      <w:r>
        <w:rPr>
          <w:rFonts w:ascii="楷体" w:eastAsia="楷体"/>
          <w:w w:val="95"/>
          <w:position w:val="9"/>
          <w:sz w:val="9"/>
        </w:rPr>
        <w:t>22</w:t>
      </w:r>
      <w:r>
        <w:rPr>
          <w:rFonts w:ascii="楷体" w:eastAsia="楷体" w:hint="eastAsia"/>
          <w:b/>
          <w:w w:val="95"/>
          <w:sz w:val="18"/>
        </w:rPr>
        <w:t>职</w:t>
      </w:r>
      <w:r>
        <w:rPr>
          <w:rFonts w:ascii="楷体" w:eastAsia="楷体" w:hint="eastAsia"/>
          <w:b/>
          <w:w w:val="95"/>
          <w:sz w:val="18"/>
        </w:rPr>
        <w:t>业</w:t>
      </w:r>
      <w:r>
        <w:rPr>
          <w:rFonts w:ascii="楷体" w:eastAsia="楷体" w:hint="eastAsia"/>
          <w:b/>
          <w:w w:val="95"/>
          <w:sz w:val="18"/>
        </w:rPr>
        <w:t>疗</w:t>
      </w:r>
      <w:r>
        <w:rPr>
          <w:rFonts w:ascii="楷体" w:eastAsia="楷体" w:hint="eastAsia"/>
          <w:b/>
          <w:w w:val="95"/>
          <w:sz w:val="18"/>
        </w:rPr>
        <w:t>法：</w:t>
      </w:r>
      <w:r>
        <w:rPr>
          <w:rFonts w:ascii="楷体" w:eastAsia="楷体"/>
          <w:w w:val="95"/>
          <w:sz w:val="18"/>
        </w:rPr>
        <w:t>指</w:t>
      </w:r>
      <w:r>
        <w:rPr>
          <w:rFonts w:ascii="楷体" w:eastAsia="楷体"/>
          <w:w w:val="95"/>
          <w:sz w:val="18"/>
        </w:rPr>
        <w:t>对</w:t>
      </w:r>
      <w:r>
        <w:rPr>
          <w:rFonts w:ascii="楷体" w:eastAsia="楷体"/>
          <w:w w:val="95"/>
          <w:sz w:val="18"/>
        </w:rPr>
        <w:t>因</w:t>
      </w:r>
      <w:r>
        <w:rPr>
          <w:rFonts w:ascii="楷体" w:eastAsia="楷体"/>
          <w:w w:val="95"/>
          <w:sz w:val="18"/>
        </w:rPr>
        <w:t>疾</w:t>
      </w:r>
      <w:r>
        <w:rPr>
          <w:rFonts w:ascii="楷体" w:eastAsia="楷体"/>
          <w:w w:val="95"/>
          <w:sz w:val="18"/>
        </w:rPr>
        <w:t>病</w:t>
      </w:r>
      <w:r>
        <w:rPr>
          <w:rFonts w:ascii="楷体" w:eastAsia="楷体"/>
          <w:w w:val="95"/>
          <w:sz w:val="18"/>
        </w:rPr>
        <w:t>或</w:t>
      </w:r>
      <w:r>
        <w:rPr>
          <w:rFonts w:ascii="楷体" w:eastAsia="楷体"/>
          <w:w w:val="95"/>
          <w:sz w:val="18"/>
        </w:rPr>
        <w:t>损</w:t>
      </w:r>
      <w:r>
        <w:rPr>
          <w:rFonts w:ascii="楷体" w:eastAsia="楷体"/>
          <w:w w:val="95"/>
          <w:sz w:val="18"/>
        </w:rPr>
        <w:t>伤</w:t>
      </w:r>
      <w:r>
        <w:rPr>
          <w:rFonts w:ascii="楷体" w:eastAsia="楷体"/>
          <w:w w:val="95"/>
          <w:sz w:val="18"/>
        </w:rPr>
        <w:t>而</w:t>
      </w:r>
      <w:r>
        <w:rPr>
          <w:rFonts w:ascii="楷体" w:eastAsia="楷体"/>
          <w:w w:val="95"/>
          <w:sz w:val="18"/>
        </w:rPr>
        <w:t>使</w:t>
      </w:r>
      <w:r>
        <w:rPr>
          <w:rFonts w:ascii="楷体" w:eastAsia="楷体"/>
          <w:w w:val="95"/>
          <w:sz w:val="18"/>
        </w:rPr>
        <w:t>职</w:t>
      </w:r>
      <w:r>
        <w:rPr>
          <w:rFonts w:ascii="楷体" w:eastAsia="楷体"/>
          <w:w w:val="95"/>
          <w:sz w:val="18"/>
        </w:rPr>
        <w:t>业</w:t>
      </w:r>
      <w:r>
        <w:rPr>
          <w:rFonts w:ascii="楷体" w:eastAsia="楷体"/>
          <w:w w:val="95"/>
          <w:sz w:val="18"/>
        </w:rPr>
        <w:t>能</w:t>
      </w:r>
      <w:r>
        <w:rPr>
          <w:rFonts w:ascii="楷体" w:eastAsia="楷体"/>
          <w:w w:val="95"/>
          <w:sz w:val="18"/>
        </w:rPr>
        <w:t>力（</w:t>
      </w:r>
      <w:r>
        <w:rPr>
          <w:rFonts w:ascii="楷体" w:eastAsia="楷体"/>
          <w:w w:val="95"/>
          <w:sz w:val="18"/>
        </w:rPr>
        <w:t>如</w:t>
      </w:r>
      <w:r>
        <w:rPr>
          <w:rFonts w:ascii="楷体" w:eastAsia="楷体"/>
          <w:w w:val="95"/>
          <w:sz w:val="18"/>
        </w:rPr>
        <w:t>职</w:t>
      </w:r>
      <w:r>
        <w:rPr>
          <w:rFonts w:ascii="楷体" w:eastAsia="楷体"/>
          <w:w w:val="95"/>
          <w:sz w:val="18"/>
        </w:rPr>
        <w:t>业</w:t>
      </w:r>
      <w:r>
        <w:rPr>
          <w:rFonts w:ascii="楷体" w:eastAsia="楷体"/>
          <w:w w:val="95"/>
          <w:sz w:val="18"/>
        </w:rPr>
        <w:t>需</w:t>
      </w:r>
      <w:r>
        <w:rPr>
          <w:rFonts w:ascii="楷体" w:eastAsia="楷体"/>
          <w:w w:val="95"/>
          <w:sz w:val="18"/>
        </w:rPr>
        <w:t>要</w:t>
      </w:r>
      <w:r>
        <w:rPr>
          <w:rFonts w:ascii="楷体" w:eastAsia="楷体"/>
          <w:w w:val="95"/>
          <w:sz w:val="18"/>
        </w:rPr>
        <w:t>的</w:t>
      </w:r>
      <w:r>
        <w:rPr>
          <w:rFonts w:ascii="楷体" w:eastAsia="楷体"/>
          <w:w w:val="95"/>
          <w:sz w:val="18"/>
        </w:rPr>
        <w:t>语</w:t>
      </w:r>
      <w:r>
        <w:rPr>
          <w:rFonts w:ascii="楷体" w:eastAsia="楷体"/>
          <w:w w:val="95"/>
          <w:sz w:val="18"/>
        </w:rPr>
        <w:t>言</w:t>
      </w:r>
      <w:r>
        <w:rPr>
          <w:rFonts w:ascii="楷体" w:eastAsia="楷体"/>
          <w:w w:val="95"/>
          <w:sz w:val="18"/>
        </w:rPr>
        <w:t>、</w:t>
      </w:r>
      <w:r>
        <w:rPr>
          <w:rFonts w:ascii="楷体" w:eastAsia="楷体"/>
          <w:w w:val="95"/>
          <w:sz w:val="18"/>
        </w:rPr>
        <w:t>运</w:t>
      </w:r>
      <w:r>
        <w:rPr>
          <w:rFonts w:ascii="楷体" w:eastAsia="楷体"/>
          <w:w w:val="95"/>
          <w:sz w:val="18"/>
        </w:rPr>
        <w:t>动</w:t>
      </w:r>
      <w:r>
        <w:rPr>
          <w:rFonts w:ascii="楷体" w:eastAsia="楷体"/>
          <w:w w:val="95"/>
          <w:sz w:val="18"/>
        </w:rPr>
        <w:t>等</w:t>
      </w:r>
      <w:r>
        <w:rPr>
          <w:rFonts w:ascii="楷体" w:eastAsia="楷体"/>
          <w:w w:val="95"/>
          <w:sz w:val="18"/>
        </w:rPr>
        <w:t>能</w:t>
      </w:r>
      <w:r>
        <w:rPr>
          <w:rFonts w:ascii="楷体" w:eastAsia="楷体"/>
          <w:w w:val="95"/>
          <w:sz w:val="18"/>
        </w:rPr>
        <w:t>力）</w:t>
      </w:r>
      <w:r>
        <w:rPr>
          <w:rFonts w:ascii="楷体" w:eastAsia="楷体"/>
          <w:w w:val="95"/>
          <w:sz w:val="18"/>
        </w:rPr>
        <w:t>受</w:t>
      </w:r>
      <w:r>
        <w:rPr>
          <w:rFonts w:ascii="楷体" w:eastAsia="楷体"/>
          <w:w w:val="95"/>
          <w:sz w:val="18"/>
        </w:rPr>
        <w:t>损</w:t>
      </w:r>
      <w:r>
        <w:rPr>
          <w:rFonts w:ascii="楷体" w:eastAsia="楷体"/>
          <w:w w:val="95"/>
          <w:sz w:val="18"/>
        </w:rPr>
        <w:t>的</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w:t>
      </w:r>
      <w:r>
        <w:rPr>
          <w:rFonts w:ascii="楷体" w:eastAsia="楷体"/>
          <w:w w:val="95"/>
          <w:sz w:val="18"/>
        </w:rPr>
        <w:t>使</w:t>
      </w:r>
      <w:r>
        <w:rPr>
          <w:rFonts w:ascii="楷体" w:eastAsia="楷体"/>
          <w:w w:val="95"/>
          <w:sz w:val="18"/>
        </w:rPr>
        <w:t>用</w:t>
      </w:r>
      <w:r>
        <w:rPr>
          <w:rFonts w:ascii="楷体" w:eastAsia="楷体"/>
          <w:w w:val="95"/>
          <w:sz w:val="18"/>
        </w:rPr>
        <w:t>特</w:t>
      </w:r>
      <w:r>
        <w:rPr>
          <w:rFonts w:ascii="楷体" w:eastAsia="楷体"/>
          <w:w w:val="95"/>
          <w:sz w:val="18"/>
        </w:rPr>
        <w:t>定</w:t>
      </w:r>
      <w:r>
        <w:rPr>
          <w:rFonts w:ascii="楷体" w:eastAsia="楷体"/>
          <w:w w:val="95"/>
          <w:sz w:val="18"/>
        </w:rPr>
        <w:t>的</w:t>
      </w:r>
      <w:r>
        <w:rPr>
          <w:rFonts w:ascii="楷体" w:eastAsia="楷体"/>
          <w:w w:val="95"/>
          <w:sz w:val="18"/>
        </w:rPr>
        <w:t>职</w:t>
      </w:r>
      <w:r>
        <w:rPr>
          <w:rFonts w:ascii="楷体" w:eastAsia="楷体"/>
          <w:w w:val="95"/>
          <w:sz w:val="18"/>
        </w:rPr>
        <w:t>业</w:t>
      </w:r>
      <w:r>
        <w:rPr>
          <w:rFonts w:ascii="楷体" w:eastAsia="楷体"/>
          <w:w w:val="95"/>
          <w:sz w:val="18"/>
        </w:rPr>
        <w:t>能</w:t>
      </w:r>
      <w:r>
        <w:rPr>
          <w:rFonts w:ascii="楷体" w:eastAsia="楷体"/>
          <w:w w:val="95"/>
          <w:sz w:val="18"/>
        </w:rPr>
        <w:t>力</w:t>
      </w:r>
      <w:r>
        <w:rPr>
          <w:rFonts w:ascii="楷体" w:eastAsia="楷体"/>
          <w:w w:val="95"/>
          <w:sz w:val="18"/>
        </w:rPr>
        <w:t>康</w:t>
      </w:r>
      <w:r>
        <w:rPr>
          <w:rFonts w:ascii="楷体" w:eastAsia="楷体"/>
          <w:spacing w:val="-10"/>
          <w:w w:val="95"/>
          <w:sz w:val="18"/>
        </w:rPr>
        <w:t>复</w:t>
      </w:r>
    </w:p>
    <w:p>
      <w:pPr>
        <w:spacing w:before="4"/>
        <w:ind w:left="320" w:right="0" w:firstLine="0"/>
        <w:jc w:val="left"/>
        <w:rPr>
          <w:rFonts w:ascii="楷体" w:eastAsia="楷体"/>
          <w:sz w:val="18"/>
        </w:rPr>
      </w:pPr>
      <w:r>
        <w:rPr>
          <w:rFonts w:ascii="楷体" w:eastAsia="楷体"/>
          <w:spacing w:val="-1"/>
          <w:sz w:val="18"/>
        </w:rPr>
        <w:t>手段对其能力受损进行的治疗。</w:t>
      </w:r>
    </w:p>
    <w:p>
      <w:pPr>
        <w:spacing w:after="0"/>
        <w:jc w:val="left"/>
        <w:rPr>
          <w:rFonts w:ascii="楷体" w:eastAsia="楷体"/>
          <w:sz w:val="18"/>
        </w:rPr>
        <w:sectPr>
          <w:pgSz w:w="11910" w:h="16840"/>
          <w:pgMar w:header="0" w:footer="784" w:top="1540" w:bottom="980" w:left="760" w:right="680"/>
        </w:sectPr>
      </w:pPr>
    </w:p>
    <w:p>
      <w:pPr>
        <w:pStyle w:val="BodyText"/>
        <w:spacing w:line="278" w:lineRule="auto" w:before="64"/>
        <w:ind w:left="2943" w:right="220"/>
        <w:jc w:val="both"/>
      </w:pPr>
      <w:r>
        <w:rPr>
          <w:color w:val="000000"/>
          <w:spacing w:val="-1"/>
          <w:shd w:fill="D9D9D9" w:color="auto" w:val="clear"/>
        </w:rPr>
        <w:t>间内，本公司对每一位被保险人承担前述四项医疗费用的次数合计以 </w:t>
      </w:r>
      <w:r>
        <w:rPr>
          <w:rFonts w:ascii="Times New Roman" w:eastAsia="Times New Roman"/>
          <w:color w:val="000000"/>
          <w:shd w:fill="D9D9D9" w:color="auto" w:val="clear"/>
        </w:rPr>
        <w:t>20</w:t>
      </w:r>
      <w:r>
        <w:rPr>
          <w:rFonts w:ascii="Times New Roman" w:eastAsia="Times New Roman"/>
          <w:color w:val="000000"/>
          <w:spacing w:val="-4"/>
          <w:shd w:fill="D9D9D9" w:color="auto" w:val="clear"/>
        </w:rPr>
        <w:t> </w:t>
      </w:r>
      <w:r>
        <w:rPr>
          <w:color w:val="000000"/>
          <w:shd w:fill="D9D9D9" w:color="auto" w:val="clear"/>
        </w:rPr>
        <w:t>次为上</w:t>
      </w:r>
      <w:r>
        <w:rPr>
          <w:color w:val="000000"/>
          <w:spacing w:val="-6"/>
          <w:shd w:fill="D9D9D9" w:color="auto" w:val="clear"/>
        </w:rPr>
        <w:t>限。</w:t>
      </w:r>
    </w:p>
    <w:p>
      <w:pPr>
        <w:pStyle w:val="ListParagraph"/>
        <w:numPr>
          <w:ilvl w:val="1"/>
          <w:numId w:val="6"/>
        </w:numPr>
        <w:tabs>
          <w:tab w:pos="3476" w:val="left" w:leader="none"/>
        </w:tabs>
        <w:spacing w:line="278" w:lineRule="auto" w:before="156" w:after="0"/>
        <w:ind w:left="2943" w:right="220" w:firstLine="0"/>
        <w:jc w:val="both"/>
        <w:rPr>
          <w:sz w:val="21"/>
        </w:rPr>
      </w:pPr>
      <w:r>
        <w:rPr>
          <w:spacing w:val="-2"/>
          <w:sz w:val="21"/>
        </w:rPr>
        <w:t>意外牙科医疗费：被保险人原本完整无损、未经过任何医疗的牙齿因遭受</w:t>
      </w:r>
      <w:r>
        <w:rPr>
          <w:spacing w:val="-2"/>
          <w:sz w:val="21"/>
        </w:rPr>
        <w:t>意外而受损或缺失而接受的紧急治疗、修复和置换费。</w:t>
      </w:r>
      <w:r>
        <w:rPr>
          <w:color w:val="000000"/>
          <w:spacing w:val="-2"/>
          <w:sz w:val="21"/>
          <w:shd w:fill="D9D9D9" w:color="auto" w:val="clear"/>
        </w:rPr>
        <w:t>在保险期间内，本公司对</w:t>
      </w:r>
      <w:r>
        <w:rPr>
          <w:color w:val="000000"/>
          <w:spacing w:val="14175"/>
          <w:sz w:val="21"/>
          <w:shd w:fill="D9D9D9" w:color="auto" w:val="clear"/>
        </w:rPr>
        <w:t> </w:t>
      </w:r>
      <w:r>
        <w:rPr>
          <w:color w:val="000000"/>
          <w:sz w:val="21"/>
          <w:shd w:fill="D9D9D9" w:color="auto" w:val="clear"/>
        </w:rPr>
        <w:t>每次事故承担的相应费用（含延续至后续保险期间的费用）</w:t>
      </w:r>
      <w:r>
        <w:rPr>
          <w:color w:val="000000"/>
          <w:spacing w:val="-4"/>
          <w:sz w:val="21"/>
          <w:shd w:fill="D9D9D9" w:color="auto" w:val="clear"/>
        </w:rPr>
        <w:t>以人民币 </w:t>
      </w:r>
      <w:r>
        <w:rPr>
          <w:rFonts w:ascii="Times New Roman" w:eastAsia="Times New Roman"/>
          <w:color w:val="000000"/>
          <w:sz w:val="21"/>
          <w:shd w:fill="D9D9D9" w:color="auto" w:val="clear"/>
        </w:rPr>
        <w:t>40,000</w:t>
      </w:r>
      <w:r>
        <w:rPr>
          <w:rFonts w:ascii="Times New Roman" w:eastAsia="Times New Roman"/>
          <w:color w:val="000000"/>
          <w:spacing w:val="36"/>
          <w:sz w:val="21"/>
          <w:shd w:fill="D9D9D9" w:color="auto" w:val="clear"/>
        </w:rPr>
        <w:t> </w:t>
      </w:r>
      <w:r>
        <w:rPr>
          <w:color w:val="000000"/>
          <w:sz w:val="21"/>
          <w:shd w:fill="D9D9D9" w:color="auto" w:val="clear"/>
        </w:rPr>
        <w:t>元</w:t>
      </w:r>
      <w:r>
        <w:rPr>
          <w:color w:val="000000"/>
          <w:spacing w:val="-4"/>
          <w:sz w:val="21"/>
          <w:shd w:fill="D9D9D9" w:color="auto" w:val="clear"/>
        </w:rPr>
        <w:t>为上限。</w:t>
      </w:r>
    </w:p>
    <w:p>
      <w:pPr>
        <w:pStyle w:val="ListParagraph"/>
        <w:numPr>
          <w:ilvl w:val="1"/>
          <w:numId w:val="6"/>
        </w:numPr>
        <w:tabs>
          <w:tab w:pos="3476" w:val="left" w:leader="none"/>
        </w:tabs>
        <w:spacing w:line="278" w:lineRule="auto" w:before="156" w:after="0"/>
        <w:ind w:left="2943" w:right="225" w:firstLine="0"/>
        <w:jc w:val="left"/>
        <w:rPr>
          <w:sz w:val="21"/>
        </w:rPr>
      </w:pPr>
      <w:r>
        <w:rPr>
          <w:spacing w:val="-2"/>
          <w:sz w:val="21"/>
        </w:rPr>
        <w:t>中医治疗费：由注册中医医师处方开具的中草药费、挂号费、诊察费及相</w:t>
      </w:r>
      <w:r>
        <w:rPr>
          <w:spacing w:val="-4"/>
          <w:sz w:val="21"/>
        </w:rPr>
        <w:t>关费用。</w:t>
      </w:r>
    </w:p>
    <w:p>
      <w:pPr>
        <w:pStyle w:val="ListParagraph"/>
        <w:numPr>
          <w:ilvl w:val="1"/>
          <w:numId w:val="6"/>
        </w:numPr>
        <w:tabs>
          <w:tab w:pos="3579" w:val="left" w:leader="none"/>
        </w:tabs>
        <w:spacing w:line="278" w:lineRule="auto" w:before="156" w:after="0"/>
        <w:ind w:left="2943" w:right="220" w:firstLine="0"/>
        <w:jc w:val="both"/>
        <w:rPr>
          <w:sz w:val="21"/>
        </w:rPr>
      </w:pPr>
      <w:r>
        <w:rPr>
          <w:spacing w:val="-4"/>
          <w:w w:val="100"/>
          <w:sz w:val="21"/>
        </w:rPr>
        <w:t>涉及具有相应专业资格的医师或心理学家实施治疗精神和心理障碍</w:t>
      </w:r>
      <w:r>
        <w:rPr>
          <w:color w:val="000000"/>
          <w:spacing w:val="-3"/>
          <w:w w:val="100"/>
          <w:sz w:val="21"/>
          <w:shd w:fill="D9D9D9" w:color="auto" w:val="clear"/>
        </w:rPr>
        <w:t>（</w:t>
      </w:r>
      <w:r>
        <w:rPr>
          <w:color w:val="000000"/>
          <w:w w:val="100"/>
          <w:sz w:val="21"/>
          <w:shd w:fill="D9D9D9" w:color="auto" w:val="clear"/>
        </w:rPr>
        <w:t>不包</w:t>
      </w:r>
      <w:r>
        <w:rPr>
          <w:color w:val="000000"/>
          <w:w w:val="100"/>
          <w:sz w:val="21"/>
          <w:shd w:fill="D9D9D9" w:color="auto" w:val="clear"/>
        </w:rPr>
        <w:t>                                                                                                                                        </w:t>
      </w:r>
      <w:r>
        <w:rPr>
          <w:color w:val="000000"/>
          <w:spacing w:val="-5"/>
          <w:w w:val="100"/>
          <w:sz w:val="21"/>
          <w:shd w:fill="D9D9D9" w:color="auto" w:val="clear"/>
        </w:rPr>
        <w:t>括智商测试、教育测试、婚姻和家庭心理咨询等</w:t>
      </w:r>
      <w:r>
        <w:rPr>
          <w:color w:val="000000"/>
          <w:spacing w:val="-15"/>
          <w:w w:val="100"/>
          <w:sz w:val="21"/>
          <w:shd w:fill="D9D9D9" w:color="auto" w:val="clear"/>
        </w:rPr>
        <w:t>）</w:t>
      </w:r>
      <w:r>
        <w:rPr>
          <w:color w:val="000000"/>
          <w:spacing w:val="-6"/>
          <w:w w:val="100"/>
          <w:sz w:val="21"/>
          <w:shd w:fill="D9D9D9" w:color="auto" w:val="clear"/>
        </w:rPr>
        <w:t>的，在保险期间内，本公司对</w:t>
      </w:r>
      <w:r>
        <w:rPr>
          <w:color w:val="000000"/>
          <w:spacing w:val="-4"/>
          <w:w w:val="100"/>
          <w:sz w:val="21"/>
          <w:shd w:fill="D9D9D9" w:color="auto" w:val="clear"/>
        </w:rPr>
        <w:t>每一被保险人承担相应费用的次数以</w:t>
      </w:r>
      <w:r>
        <w:rPr>
          <w:color w:val="000000"/>
          <w:spacing w:val="-52"/>
          <w:sz w:val="21"/>
          <w:shd w:fill="D9D9D9" w:color="auto" w:val="clear"/>
        </w:rPr>
        <w:t> </w:t>
      </w:r>
      <w:r>
        <w:rPr>
          <w:rFonts w:ascii="Times New Roman" w:eastAsia="Times New Roman"/>
          <w:color w:val="000000"/>
          <w:w w:val="100"/>
          <w:sz w:val="21"/>
          <w:shd w:fill="D9D9D9" w:color="auto" w:val="clear"/>
        </w:rPr>
        <w:t>20</w:t>
      </w:r>
      <w:r>
        <w:rPr>
          <w:rFonts w:ascii="Times New Roman" w:eastAsia="Times New Roman"/>
          <w:color w:val="000000"/>
          <w:spacing w:val="-3"/>
          <w:sz w:val="21"/>
          <w:shd w:fill="D9D9D9" w:color="auto" w:val="clear"/>
        </w:rPr>
        <w:t> </w:t>
      </w:r>
      <w:r>
        <w:rPr>
          <w:color w:val="000000"/>
          <w:spacing w:val="-3"/>
          <w:w w:val="100"/>
          <w:sz w:val="21"/>
          <w:shd w:fill="D9D9D9" w:color="auto" w:val="clear"/>
        </w:rPr>
        <w:t>次为上限。</w:t>
      </w:r>
    </w:p>
    <w:p>
      <w:pPr>
        <w:pStyle w:val="BodyText"/>
        <w:spacing w:before="4"/>
        <w:rPr>
          <w:sz w:val="24"/>
        </w:rPr>
      </w:pPr>
    </w:p>
    <w:p>
      <w:pPr>
        <w:pStyle w:val="ListParagraph"/>
        <w:numPr>
          <w:ilvl w:val="2"/>
          <w:numId w:val="5"/>
        </w:numPr>
        <w:tabs>
          <w:tab w:pos="1422" w:val="left" w:leader="none"/>
        </w:tabs>
        <w:spacing w:line="276" w:lineRule="auto" w:before="0" w:after="0"/>
        <w:ind w:left="2943" w:right="223" w:hanging="2624"/>
        <w:jc w:val="both"/>
        <w:rPr>
          <w:sz w:val="21"/>
        </w:rPr>
      </w:pPr>
      <w:r>
        <w:rPr>
          <w:b/>
          <w:w w:val="100"/>
          <w:sz w:val="21"/>
        </w:rPr>
        <w:t>住院医疗</w:t>
      </w:r>
      <w:r>
        <w:rPr>
          <w:b/>
          <w:spacing w:val="6"/>
          <w:sz w:val="21"/>
        </w:rPr>
        <w:t>      </w:t>
      </w:r>
      <w:r>
        <w:rPr>
          <w:w w:val="100"/>
          <w:sz w:val="21"/>
        </w:rPr>
        <w:t>在保险期间内，被保险人因遭受意外或因非意外（含妊娠并发症）</w:t>
      </w:r>
      <w:r>
        <w:rPr>
          <w:spacing w:val="-3"/>
          <w:w w:val="100"/>
          <w:sz w:val="21"/>
        </w:rPr>
        <w:t>的原因,在本</w:t>
      </w:r>
      <w:r>
        <w:rPr>
          <w:spacing w:val="1"/>
          <w:w w:val="100"/>
          <w:sz w:val="21"/>
        </w:rPr>
        <w:t>合同约定的医疗服务网络接受由具有相应资质的医护人员提供的医学必需的住院医疗（包括</w:t>
      </w:r>
      <w:r>
        <w:rPr>
          <w:b/>
          <w:w w:val="100"/>
          <w:sz w:val="21"/>
        </w:rPr>
        <w:t>日间住院</w:t>
      </w:r>
      <w:r>
        <w:rPr>
          <w:b/>
          <w:spacing w:val="2"/>
          <w:w w:val="99"/>
          <w:position w:val="11"/>
          <w:sz w:val="11"/>
        </w:rPr>
        <w:t>23</w:t>
      </w:r>
      <w:r>
        <w:rPr>
          <w:w w:val="100"/>
          <w:sz w:val="21"/>
        </w:rPr>
        <w:t>医疗），</w:t>
      </w:r>
      <w:r>
        <w:rPr>
          <w:spacing w:val="-2"/>
          <w:w w:val="100"/>
          <w:sz w:val="21"/>
        </w:rPr>
        <w:t>对由此发生的符合通常惯例水平的下列费用，</w:t>
      </w:r>
      <w:r>
        <w:rPr>
          <w:spacing w:val="-1"/>
          <w:w w:val="100"/>
          <w:sz w:val="21"/>
        </w:rPr>
        <w:t>本公司按</w:t>
      </w:r>
      <w:r>
        <w:rPr>
          <w:spacing w:val="-52"/>
          <w:sz w:val="21"/>
        </w:rPr>
        <w:t> </w:t>
      </w:r>
      <w:r>
        <w:rPr>
          <w:spacing w:val="-3"/>
          <w:w w:val="100"/>
          <w:sz w:val="21"/>
        </w:rPr>
        <w:t>1</w:t>
      </w:r>
      <w:r>
        <w:rPr>
          <w:w w:val="100"/>
          <w:sz w:val="21"/>
        </w:rPr>
        <w:t>00</w:t>
      </w:r>
      <w:r>
        <w:rPr>
          <w:spacing w:val="-3"/>
          <w:w w:val="100"/>
          <w:sz w:val="21"/>
        </w:rPr>
        <w:t>%给付保险金。</w:t>
      </w:r>
    </w:p>
    <w:p>
      <w:pPr>
        <w:pStyle w:val="ListParagraph"/>
        <w:numPr>
          <w:ilvl w:val="0"/>
          <w:numId w:val="7"/>
        </w:numPr>
        <w:tabs>
          <w:tab w:pos="3474" w:val="left" w:leader="none"/>
        </w:tabs>
        <w:spacing w:line="278" w:lineRule="auto" w:before="147" w:after="0"/>
        <w:ind w:left="2943" w:right="220" w:firstLine="0"/>
        <w:jc w:val="left"/>
        <w:rPr>
          <w:sz w:val="21"/>
        </w:rPr>
      </w:pPr>
      <w:r>
        <w:rPr>
          <w:sz w:val="21"/>
        </w:rPr>
        <w:t>病房和</w:t>
      </w:r>
      <w:r>
        <w:rPr>
          <w:b/>
          <w:sz w:val="21"/>
        </w:rPr>
        <w:t>膳食费</w:t>
      </w:r>
      <w:r>
        <w:rPr>
          <w:b/>
          <w:position w:val="11"/>
          <w:sz w:val="11"/>
        </w:rPr>
        <w:t>24</w:t>
      </w:r>
      <w:r>
        <w:rPr>
          <w:spacing w:val="-2"/>
          <w:sz w:val="21"/>
        </w:rPr>
        <w:t>：病房费，医疗机构提供的膳食和营养配餐费，未满 </w:t>
      </w:r>
      <w:r>
        <w:rPr>
          <w:rFonts w:ascii="Times New Roman" w:eastAsia="Times New Roman"/>
          <w:sz w:val="21"/>
        </w:rPr>
        <w:t>18</w:t>
      </w:r>
      <w:r>
        <w:rPr>
          <w:rFonts w:ascii="Times New Roman" w:eastAsia="Times New Roman"/>
          <w:spacing w:val="-8"/>
          <w:sz w:val="21"/>
        </w:rPr>
        <w:t> </w:t>
      </w:r>
      <w:r>
        <w:rPr>
          <w:sz w:val="21"/>
        </w:rPr>
        <w:t>周</w:t>
      </w:r>
      <w:r>
        <w:rPr>
          <w:spacing w:val="-2"/>
          <w:sz w:val="21"/>
        </w:rPr>
        <w:t>岁被保险人住院期间其父亲或母亲（限一名）或被保险人住院期间其出生未满</w:t>
      </w:r>
    </w:p>
    <w:p>
      <w:pPr>
        <w:pStyle w:val="BodyText"/>
        <w:spacing w:line="278" w:lineRule="auto"/>
        <w:ind w:left="2943" w:right="227"/>
      </w:pPr>
      <w:r>
        <w:rPr>
          <w:rFonts w:ascii="Times New Roman" w:hAnsi="Times New Roman" w:eastAsia="Times New Roman"/>
        </w:rPr>
        <w:t>16</w:t>
      </w:r>
      <w:r>
        <w:rPr>
          <w:rFonts w:ascii="Times New Roman" w:hAnsi="Times New Roman" w:eastAsia="Times New Roman"/>
          <w:spacing w:val="53"/>
        </w:rPr>
        <w:t> </w:t>
      </w:r>
      <w:r>
        <w:rPr/>
        <w:t>周的新生儿（以下简称“陪同人员”）陪同住院加床费以及医疗机构提供的</w:t>
      </w:r>
      <w:r>
        <w:rPr>
          <w:spacing w:val="-4"/>
        </w:rPr>
        <w:t>膳食费。</w:t>
      </w:r>
    </w:p>
    <w:p>
      <w:pPr>
        <w:pStyle w:val="ListParagraph"/>
        <w:numPr>
          <w:ilvl w:val="0"/>
          <w:numId w:val="7"/>
        </w:numPr>
        <w:tabs>
          <w:tab w:pos="3474" w:val="left" w:leader="none"/>
        </w:tabs>
        <w:spacing w:line="240" w:lineRule="auto" w:before="155" w:after="0"/>
        <w:ind w:left="3473" w:right="0" w:hanging="531"/>
        <w:jc w:val="left"/>
        <w:rPr>
          <w:sz w:val="21"/>
        </w:rPr>
      </w:pPr>
      <w:r>
        <w:rPr>
          <w:spacing w:val="-4"/>
          <w:sz w:val="21"/>
        </w:rPr>
        <w:t>重症监护室费。</w:t>
      </w:r>
    </w:p>
    <w:p>
      <w:pPr>
        <w:pStyle w:val="BodyText"/>
        <w:spacing w:before="7"/>
        <w:rPr>
          <w:sz w:val="15"/>
        </w:rPr>
      </w:pPr>
    </w:p>
    <w:p>
      <w:pPr>
        <w:pStyle w:val="ListParagraph"/>
        <w:numPr>
          <w:ilvl w:val="0"/>
          <w:numId w:val="7"/>
        </w:numPr>
        <w:tabs>
          <w:tab w:pos="3474" w:val="left" w:leader="none"/>
        </w:tabs>
        <w:spacing w:line="240" w:lineRule="auto" w:before="0" w:after="0"/>
        <w:ind w:left="3473" w:right="0" w:hanging="531"/>
        <w:jc w:val="left"/>
        <w:rPr>
          <w:sz w:val="21"/>
        </w:rPr>
      </w:pPr>
      <w:r>
        <w:rPr>
          <w:spacing w:val="-4"/>
          <w:sz w:val="21"/>
        </w:rPr>
        <w:t>护理费。</w:t>
      </w:r>
    </w:p>
    <w:p>
      <w:pPr>
        <w:pStyle w:val="BodyText"/>
        <w:spacing w:before="7"/>
        <w:rPr>
          <w:sz w:val="15"/>
        </w:rPr>
      </w:pPr>
    </w:p>
    <w:p>
      <w:pPr>
        <w:pStyle w:val="ListParagraph"/>
        <w:numPr>
          <w:ilvl w:val="0"/>
          <w:numId w:val="7"/>
        </w:numPr>
        <w:tabs>
          <w:tab w:pos="3474" w:val="left" w:leader="none"/>
        </w:tabs>
        <w:spacing w:line="240" w:lineRule="auto" w:before="0" w:after="0"/>
        <w:ind w:left="3473" w:right="0" w:hanging="531"/>
        <w:jc w:val="left"/>
        <w:rPr>
          <w:sz w:val="21"/>
        </w:rPr>
      </w:pPr>
      <w:r>
        <w:rPr>
          <w:spacing w:val="-3"/>
          <w:sz w:val="21"/>
        </w:rPr>
        <w:t>检查费、化验费，放射性检查、病理检查费。</w:t>
      </w:r>
    </w:p>
    <w:p>
      <w:pPr>
        <w:pStyle w:val="BodyText"/>
        <w:spacing w:before="7"/>
        <w:rPr>
          <w:sz w:val="15"/>
        </w:rPr>
      </w:pPr>
    </w:p>
    <w:p>
      <w:pPr>
        <w:pStyle w:val="ListParagraph"/>
        <w:numPr>
          <w:ilvl w:val="0"/>
          <w:numId w:val="7"/>
        </w:numPr>
        <w:tabs>
          <w:tab w:pos="3474" w:val="left" w:leader="none"/>
        </w:tabs>
        <w:spacing w:line="240" w:lineRule="auto" w:before="0" w:after="0"/>
        <w:ind w:left="3473" w:right="0" w:hanging="531"/>
        <w:jc w:val="left"/>
        <w:rPr>
          <w:sz w:val="21"/>
        </w:rPr>
      </w:pPr>
      <w:r>
        <w:rPr>
          <w:spacing w:val="-3"/>
          <w:sz w:val="21"/>
        </w:rPr>
        <w:t>手术室和手术观察室费。</w:t>
      </w:r>
    </w:p>
    <w:p>
      <w:pPr>
        <w:pStyle w:val="BodyText"/>
        <w:spacing w:before="6"/>
        <w:rPr>
          <w:sz w:val="15"/>
        </w:rPr>
      </w:pPr>
    </w:p>
    <w:p>
      <w:pPr>
        <w:pStyle w:val="ListParagraph"/>
        <w:numPr>
          <w:ilvl w:val="0"/>
          <w:numId w:val="7"/>
        </w:numPr>
        <w:tabs>
          <w:tab w:pos="3474" w:val="left" w:leader="none"/>
        </w:tabs>
        <w:spacing w:line="240" w:lineRule="auto" w:before="1" w:after="0"/>
        <w:ind w:left="3473" w:right="0" w:hanging="531"/>
        <w:jc w:val="left"/>
        <w:rPr>
          <w:sz w:val="21"/>
        </w:rPr>
      </w:pPr>
      <w:r>
        <w:rPr>
          <w:spacing w:val="-3"/>
          <w:sz w:val="21"/>
        </w:rPr>
        <w:t>处方药费，敷料剂费。</w:t>
      </w:r>
    </w:p>
    <w:p>
      <w:pPr>
        <w:pStyle w:val="BodyText"/>
        <w:spacing w:before="6"/>
        <w:rPr>
          <w:sz w:val="15"/>
        </w:rPr>
      </w:pPr>
    </w:p>
    <w:p>
      <w:pPr>
        <w:pStyle w:val="ListParagraph"/>
        <w:numPr>
          <w:ilvl w:val="0"/>
          <w:numId w:val="7"/>
        </w:numPr>
        <w:tabs>
          <w:tab w:pos="3474" w:val="left" w:leader="none"/>
        </w:tabs>
        <w:spacing w:line="240" w:lineRule="auto" w:before="0" w:after="0"/>
        <w:ind w:left="3473" w:right="0" w:hanging="531"/>
        <w:jc w:val="left"/>
        <w:rPr>
          <w:sz w:val="21"/>
        </w:rPr>
      </w:pPr>
      <w:r>
        <w:rPr>
          <w:spacing w:val="-3"/>
          <w:sz w:val="21"/>
        </w:rPr>
        <w:t>外科医生费、麻醉师费、专科医师费。</w:t>
      </w:r>
    </w:p>
    <w:p>
      <w:pPr>
        <w:pStyle w:val="BodyText"/>
        <w:spacing w:before="7"/>
        <w:rPr>
          <w:sz w:val="15"/>
        </w:rPr>
      </w:pPr>
    </w:p>
    <w:p>
      <w:pPr>
        <w:pStyle w:val="ListParagraph"/>
        <w:numPr>
          <w:ilvl w:val="0"/>
          <w:numId w:val="7"/>
        </w:numPr>
        <w:tabs>
          <w:tab w:pos="3474" w:val="left" w:leader="none"/>
        </w:tabs>
        <w:spacing w:line="240" w:lineRule="auto" w:before="0" w:after="0"/>
        <w:ind w:left="3473" w:right="0" w:hanging="531"/>
        <w:jc w:val="left"/>
        <w:rPr>
          <w:sz w:val="21"/>
        </w:rPr>
      </w:pPr>
      <w:r>
        <w:rPr>
          <w:spacing w:val="-3"/>
          <w:sz w:val="21"/>
        </w:rPr>
        <w:t>放射治疗、化学治疗费。</w:t>
      </w:r>
    </w:p>
    <w:p>
      <w:pPr>
        <w:pStyle w:val="BodyText"/>
        <w:spacing w:before="7"/>
        <w:rPr>
          <w:sz w:val="15"/>
        </w:rPr>
      </w:pPr>
    </w:p>
    <w:p>
      <w:pPr>
        <w:pStyle w:val="ListParagraph"/>
        <w:numPr>
          <w:ilvl w:val="0"/>
          <w:numId w:val="7"/>
        </w:numPr>
        <w:tabs>
          <w:tab w:pos="3474" w:val="left" w:leader="none"/>
        </w:tabs>
        <w:spacing w:line="240" w:lineRule="auto" w:before="0" w:after="0"/>
        <w:ind w:left="3473" w:right="0" w:hanging="531"/>
        <w:jc w:val="left"/>
        <w:rPr>
          <w:sz w:val="21"/>
        </w:rPr>
      </w:pPr>
      <w:r>
        <w:rPr>
          <w:spacing w:val="-5"/>
          <w:sz w:val="21"/>
        </w:rPr>
        <w:t>手术及医疗用品费：植入体内或体外使用的修复假体、设备或医疗装置费。</w:t>
      </w:r>
    </w:p>
    <w:p>
      <w:pPr>
        <w:pStyle w:val="BodyText"/>
        <w:spacing w:before="6"/>
        <w:rPr>
          <w:sz w:val="15"/>
        </w:rPr>
      </w:pPr>
    </w:p>
    <w:p>
      <w:pPr>
        <w:pStyle w:val="ListParagraph"/>
        <w:numPr>
          <w:ilvl w:val="0"/>
          <w:numId w:val="7"/>
        </w:numPr>
        <w:tabs>
          <w:tab w:pos="3579" w:val="left" w:leader="none"/>
        </w:tabs>
        <w:spacing w:line="278" w:lineRule="auto" w:before="1" w:after="0"/>
        <w:ind w:left="2943" w:right="115" w:firstLine="0"/>
        <w:jc w:val="left"/>
        <w:rPr>
          <w:sz w:val="21"/>
        </w:rPr>
      </w:pPr>
      <w:r>
        <w:rPr>
          <w:sz w:val="21"/>
        </w:rPr>
        <w:t>康复治疗费：在接受本保险合同保障范围的住院治疗结束后 </w:t>
      </w:r>
      <w:r>
        <w:rPr>
          <w:rFonts w:ascii="Times New Roman" w:eastAsia="Times New Roman"/>
          <w:sz w:val="21"/>
        </w:rPr>
        <w:t>30</w:t>
      </w:r>
      <w:r>
        <w:rPr>
          <w:rFonts w:ascii="Times New Roman" w:eastAsia="Times New Roman"/>
          <w:spacing w:val="40"/>
          <w:sz w:val="21"/>
        </w:rPr>
        <w:t> </w:t>
      </w:r>
      <w:r>
        <w:rPr>
          <w:sz w:val="21"/>
        </w:rPr>
        <w:t>日内开始</w:t>
      </w:r>
      <w:r>
        <w:rPr>
          <w:spacing w:val="-2"/>
          <w:sz w:val="21"/>
        </w:rPr>
        <w:t>的物理治疗、职业治疗、语言治疗费。</w:t>
      </w:r>
      <w:r>
        <w:rPr>
          <w:color w:val="000000"/>
          <w:spacing w:val="-2"/>
          <w:sz w:val="21"/>
          <w:shd w:fill="D9D9D9" w:color="auto" w:val="clear"/>
        </w:rPr>
        <w:t>在保险期间内，本公司对每一被保险人每</w:t>
      </w:r>
      <w:r>
        <w:rPr>
          <w:color w:val="000000"/>
          <w:spacing w:val="14385"/>
          <w:sz w:val="21"/>
          <w:shd w:fill="D9D9D9" w:color="auto" w:val="clear"/>
        </w:rPr>
        <w:t> </w:t>
      </w:r>
      <w:r>
        <w:rPr>
          <w:color w:val="000000"/>
          <w:spacing w:val="-4"/>
          <w:sz w:val="21"/>
          <w:shd w:fill="D9D9D9" w:color="auto" w:val="clear"/>
        </w:rPr>
        <w:t>一病症承担康复治疗费的日数以 </w:t>
      </w:r>
      <w:r>
        <w:rPr>
          <w:rFonts w:ascii="Times New Roman" w:eastAsia="Times New Roman"/>
          <w:color w:val="000000"/>
          <w:sz w:val="21"/>
          <w:shd w:fill="D9D9D9" w:color="auto" w:val="clear"/>
        </w:rPr>
        <w:t>30</w:t>
      </w:r>
      <w:r>
        <w:rPr>
          <w:rFonts w:ascii="Times New Roman" w:eastAsia="Times New Roman"/>
          <w:color w:val="000000"/>
          <w:spacing w:val="-14"/>
          <w:sz w:val="21"/>
          <w:shd w:fill="D9D9D9" w:color="auto" w:val="clear"/>
        </w:rPr>
        <w:t> </w:t>
      </w:r>
      <w:r>
        <w:rPr>
          <w:color w:val="000000"/>
          <w:spacing w:val="-15"/>
          <w:sz w:val="21"/>
          <w:shd w:fill="D9D9D9" w:color="auto" w:val="clear"/>
        </w:rPr>
        <w:t>日为上限</w:t>
      </w:r>
      <w:r>
        <w:rPr>
          <w:color w:val="000000"/>
          <w:sz w:val="21"/>
          <w:shd w:fill="D9D9D9" w:color="auto" w:val="clear"/>
        </w:rPr>
        <w:t>（</w:t>
      </w:r>
      <w:r>
        <w:rPr>
          <w:color w:val="000000"/>
          <w:sz w:val="21"/>
        </w:rPr>
        <w:t>住院康复治疗以每晚来计算天数；</w:t>
      </w:r>
      <w:r>
        <w:rPr>
          <w:color w:val="000000"/>
          <w:spacing w:val="-2"/>
          <w:sz w:val="21"/>
        </w:rPr>
        <w:t>一天中发生一次及以上的日间康复治疗或门诊康复治疗，计为一天）。</w:t>
      </w:r>
    </w:p>
    <w:p>
      <w:pPr>
        <w:pStyle w:val="ListParagraph"/>
        <w:numPr>
          <w:ilvl w:val="0"/>
          <w:numId w:val="7"/>
        </w:numPr>
        <w:tabs>
          <w:tab w:pos="3572" w:val="left" w:leader="none"/>
        </w:tabs>
        <w:spacing w:line="240" w:lineRule="auto" w:before="156" w:after="0"/>
        <w:ind w:left="3571" w:right="0" w:hanging="629"/>
        <w:jc w:val="left"/>
        <w:rPr>
          <w:sz w:val="21"/>
        </w:rPr>
      </w:pPr>
      <w:r>
        <w:rPr>
          <w:spacing w:val="-5"/>
          <w:sz w:val="21"/>
        </w:rPr>
        <w:t>家庭护理费：被保险人接受属本保险合同保障范围的住院治疗，出院后在</w:t>
      </w:r>
    </w:p>
    <w:p>
      <w:pPr>
        <w:pStyle w:val="BodyText"/>
        <w:spacing w:before="8"/>
        <w:rPr>
          <w:sz w:val="12"/>
        </w:rPr>
      </w:pPr>
      <w:r>
        <w:rPr/>
        <w:drawing>
          <wp:anchor distT="0" distB="0" distL="0" distR="0" allowOverlap="1" layoutInCell="1" locked="0" behindDoc="0" simplePos="0" relativeHeight="7">
            <wp:simplePos x="0" y="0"/>
            <wp:positionH relativeFrom="page">
              <wp:posOffset>685800</wp:posOffset>
            </wp:positionH>
            <wp:positionV relativeFrom="paragraph">
              <wp:posOffset>117990</wp:posOffset>
            </wp:positionV>
            <wp:extent cx="1829282" cy="6095"/>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before="96"/>
        <w:ind w:left="320" w:right="0" w:firstLine="0"/>
        <w:jc w:val="left"/>
        <w:rPr>
          <w:rFonts w:ascii="楷体" w:eastAsia="楷体"/>
          <w:sz w:val="18"/>
        </w:rPr>
      </w:pPr>
      <w:r>
        <w:rPr>
          <w:rFonts w:ascii="楷体" w:eastAsia="楷体"/>
          <w:w w:val="95"/>
          <w:position w:val="9"/>
          <w:sz w:val="9"/>
        </w:rPr>
        <w:t>23</w:t>
      </w:r>
      <w:r>
        <w:rPr>
          <w:rFonts w:ascii="楷体" w:eastAsia="楷体" w:hint="eastAsia"/>
          <w:b/>
          <w:w w:val="95"/>
          <w:sz w:val="18"/>
        </w:rPr>
        <w:t>日</w:t>
      </w:r>
      <w:r>
        <w:rPr>
          <w:rFonts w:ascii="楷体" w:eastAsia="楷体" w:hint="eastAsia"/>
          <w:b/>
          <w:w w:val="95"/>
          <w:sz w:val="18"/>
        </w:rPr>
        <w:t>间</w:t>
      </w:r>
      <w:r>
        <w:rPr>
          <w:rFonts w:ascii="楷体" w:eastAsia="楷体" w:hint="eastAsia"/>
          <w:b/>
          <w:w w:val="95"/>
          <w:sz w:val="18"/>
        </w:rPr>
        <w:t>住</w:t>
      </w:r>
      <w:r>
        <w:rPr>
          <w:rFonts w:ascii="楷体" w:eastAsia="楷体" w:hint="eastAsia"/>
          <w:b/>
          <w:w w:val="95"/>
          <w:sz w:val="18"/>
        </w:rPr>
        <w:t>院</w:t>
      </w:r>
      <w:r>
        <w:rPr>
          <w:rFonts w:ascii="楷体" w:eastAsia="楷体"/>
          <w:w w:val="95"/>
          <w:sz w:val="18"/>
        </w:rPr>
        <w:t>：</w:t>
      </w:r>
      <w:r>
        <w:rPr>
          <w:rFonts w:ascii="楷体" w:eastAsia="楷体"/>
          <w:w w:val="95"/>
          <w:sz w:val="18"/>
        </w:rPr>
        <w:t>指</w:t>
      </w:r>
      <w:r>
        <w:rPr>
          <w:rFonts w:ascii="楷体" w:eastAsia="楷体"/>
          <w:w w:val="95"/>
          <w:sz w:val="18"/>
        </w:rPr>
        <w:t>完</w:t>
      </w:r>
      <w:r>
        <w:rPr>
          <w:rFonts w:ascii="楷体" w:eastAsia="楷体"/>
          <w:w w:val="95"/>
          <w:sz w:val="18"/>
        </w:rPr>
        <w:t>全</w:t>
      </w:r>
      <w:r>
        <w:rPr>
          <w:rFonts w:ascii="楷体" w:eastAsia="楷体"/>
          <w:w w:val="95"/>
          <w:sz w:val="18"/>
        </w:rPr>
        <w:t>出</w:t>
      </w:r>
      <w:r>
        <w:rPr>
          <w:rFonts w:ascii="楷体" w:eastAsia="楷体"/>
          <w:w w:val="95"/>
          <w:sz w:val="18"/>
        </w:rPr>
        <w:t>于</w:t>
      </w:r>
      <w:r>
        <w:rPr>
          <w:rFonts w:ascii="楷体" w:eastAsia="楷体"/>
          <w:w w:val="95"/>
          <w:sz w:val="18"/>
        </w:rPr>
        <w:t>接</w:t>
      </w:r>
      <w:r>
        <w:rPr>
          <w:rFonts w:ascii="楷体" w:eastAsia="楷体"/>
          <w:w w:val="95"/>
          <w:sz w:val="18"/>
        </w:rPr>
        <w:t>受</w:t>
      </w:r>
      <w:r>
        <w:rPr>
          <w:rFonts w:ascii="楷体" w:eastAsia="楷体"/>
          <w:w w:val="95"/>
          <w:sz w:val="18"/>
        </w:rPr>
        <w:t>医</w:t>
      </w:r>
      <w:r>
        <w:rPr>
          <w:rFonts w:ascii="楷体" w:eastAsia="楷体"/>
          <w:w w:val="95"/>
          <w:sz w:val="18"/>
        </w:rPr>
        <w:t>学</w:t>
      </w:r>
      <w:r>
        <w:rPr>
          <w:rFonts w:ascii="楷体" w:eastAsia="楷体"/>
          <w:w w:val="95"/>
          <w:sz w:val="18"/>
        </w:rPr>
        <w:t>必</w:t>
      </w:r>
      <w:r>
        <w:rPr>
          <w:rFonts w:ascii="楷体" w:eastAsia="楷体"/>
          <w:w w:val="95"/>
          <w:sz w:val="18"/>
        </w:rPr>
        <w:t>需</w:t>
      </w:r>
      <w:r>
        <w:rPr>
          <w:rFonts w:ascii="楷体" w:eastAsia="楷体"/>
          <w:w w:val="95"/>
          <w:sz w:val="18"/>
        </w:rPr>
        <w:t>的</w:t>
      </w:r>
      <w:r>
        <w:rPr>
          <w:rFonts w:ascii="楷体" w:eastAsia="楷体"/>
          <w:w w:val="95"/>
          <w:sz w:val="18"/>
        </w:rPr>
        <w:t>治</w:t>
      </w:r>
      <w:r>
        <w:rPr>
          <w:rFonts w:ascii="楷体" w:eastAsia="楷体"/>
          <w:w w:val="95"/>
          <w:sz w:val="18"/>
        </w:rPr>
        <w:t>疗</w:t>
      </w:r>
      <w:r>
        <w:rPr>
          <w:rFonts w:ascii="楷体" w:eastAsia="楷体"/>
          <w:w w:val="95"/>
          <w:sz w:val="18"/>
        </w:rPr>
        <w:t>目</w:t>
      </w:r>
      <w:r>
        <w:rPr>
          <w:rFonts w:ascii="楷体" w:eastAsia="楷体"/>
          <w:w w:val="95"/>
          <w:sz w:val="18"/>
        </w:rPr>
        <w:t>的</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以</w:t>
      </w:r>
      <w:r>
        <w:rPr>
          <w:rFonts w:ascii="楷体" w:eastAsia="楷体"/>
          <w:w w:val="95"/>
          <w:sz w:val="18"/>
        </w:rPr>
        <w:t>占</w:t>
      </w:r>
      <w:r>
        <w:rPr>
          <w:rFonts w:ascii="楷体" w:eastAsia="楷体"/>
          <w:w w:val="95"/>
          <w:sz w:val="18"/>
        </w:rPr>
        <w:t>用</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病</w:t>
      </w:r>
      <w:r>
        <w:rPr>
          <w:rFonts w:ascii="楷体" w:eastAsia="楷体"/>
          <w:w w:val="95"/>
          <w:sz w:val="18"/>
        </w:rPr>
        <w:t>床</w:t>
      </w:r>
      <w:r>
        <w:rPr>
          <w:rFonts w:ascii="楷体" w:eastAsia="楷体"/>
          <w:w w:val="95"/>
          <w:sz w:val="18"/>
        </w:rPr>
        <w:t>但</w:t>
      </w:r>
      <w:r>
        <w:rPr>
          <w:rFonts w:ascii="楷体" w:eastAsia="楷体"/>
          <w:w w:val="95"/>
          <w:sz w:val="18"/>
        </w:rPr>
        <w:t>不</w:t>
      </w:r>
      <w:r>
        <w:rPr>
          <w:rFonts w:ascii="楷体" w:eastAsia="楷体"/>
          <w:w w:val="95"/>
          <w:sz w:val="18"/>
        </w:rPr>
        <w:t>过</w:t>
      </w:r>
      <w:r>
        <w:rPr>
          <w:rFonts w:ascii="楷体" w:eastAsia="楷体"/>
          <w:w w:val="95"/>
          <w:sz w:val="18"/>
        </w:rPr>
        <w:t>夜</w:t>
      </w:r>
      <w:r>
        <w:rPr>
          <w:rFonts w:ascii="楷体" w:eastAsia="楷体"/>
          <w:w w:val="95"/>
          <w:sz w:val="18"/>
        </w:rPr>
        <w:t>的</w:t>
      </w:r>
      <w:r>
        <w:rPr>
          <w:rFonts w:ascii="楷体" w:eastAsia="楷体"/>
          <w:w w:val="95"/>
          <w:sz w:val="18"/>
        </w:rPr>
        <w:t>方</w:t>
      </w:r>
      <w:r>
        <w:rPr>
          <w:rFonts w:ascii="楷体" w:eastAsia="楷体"/>
          <w:w w:val="95"/>
          <w:sz w:val="18"/>
        </w:rPr>
        <w:t>式</w:t>
      </w:r>
      <w:r>
        <w:rPr>
          <w:rFonts w:ascii="楷体" w:eastAsia="楷体"/>
          <w:w w:val="95"/>
          <w:sz w:val="18"/>
        </w:rPr>
        <w:t>接</w:t>
      </w:r>
      <w:r>
        <w:rPr>
          <w:rFonts w:ascii="楷体" w:eastAsia="楷体"/>
          <w:w w:val="95"/>
          <w:sz w:val="18"/>
        </w:rPr>
        <w:t>受</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spacing w:val="-10"/>
          <w:w w:val="95"/>
          <w:sz w:val="18"/>
        </w:rPr>
        <w:t>。</w:t>
      </w:r>
    </w:p>
    <w:p>
      <w:pPr>
        <w:spacing w:before="5"/>
        <w:ind w:left="320" w:right="0" w:firstLine="0"/>
        <w:jc w:val="left"/>
        <w:rPr>
          <w:rFonts w:ascii="楷体" w:eastAsia="楷体"/>
          <w:sz w:val="18"/>
        </w:rPr>
      </w:pPr>
      <w:r>
        <w:rPr>
          <w:rFonts w:ascii="楷体" w:eastAsia="楷体"/>
          <w:w w:val="95"/>
          <w:position w:val="9"/>
          <w:sz w:val="9"/>
        </w:rPr>
        <w:t>24</w:t>
      </w:r>
      <w:r>
        <w:rPr>
          <w:rFonts w:ascii="楷体" w:eastAsia="楷体" w:hint="eastAsia"/>
          <w:b/>
          <w:w w:val="95"/>
          <w:sz w:val="18"/>
        </w:rPr>
        <w:t>膳</w:t>
      </w:r>
      <w:r>
        <w:rPr>
          <w:rFonts w:ascii="楷体" w:eastAsia="楷体" w:hint="eastAsia"/>
          <w:b/>
          <w:w w:val="95"/>
          <w:sz w:val="18"/>
        </w:rPr>
        <w:t>食</w:t>
      </w:r>
      <w:r>
        <w:rPr>
          <w:rFonts w:ascii="楷体" w:eastAsia="楷体" w:hint="eastAsia"/>
          <w:b/>
          <w:w w:val="95"/>
          <w:sz w:val="18"/>
        </w:rPr>
        <w:t>费</w:t>
      </w:r>
      <w:r>
        <w:rPr>
          <w:rFonts w:ascii="楷体" w:eastAsia="楷体" w:hint="eastAsia"/>
          <w:b/>
          <w:w w:val="95"/>
          <w:sz w:val="21"/>
        </w:rPr>
        <w:t>：</w:t>
      </w:r>
      <w:r>
        <w:rPr>
          <w:rFonts w:ascii="楷体" w:eastAsia="楷体"/>
          <w:w w:val="95"/>
          <w:sz w:val="18"/>
        </w:rPr>
        <w:t>根据</w:t>
      </w:r>
      <w:r>
        <w:rPr>
          <w:rFonts w:ascii="楷体" w:eastAsia="楷体"/>
          <w:w w:val="95"/>
          <w:sz w:val="18"/>
        </w:rPr>
        <w:t>医</w:t>
      </w:r>
      <w:r>
        <w:rPr>
          <w:rFonts w:ascii="楷体" w:eastAsia="楷体"/>
          <w:w w:val="95"/>
          <w:sz w:val="18"/>
        </w:rPr>
        <w:t>生</w:t>
      </w:r>
      <w:r>
        <w:rPr>
          <w:rFonts w:ascii="楷体" w:eastAsia="楷体"/>
          <w:w w:val="95"/>
          <w:sz w:val="18"/>
        </w:rPr>
        <w:t>的</w:t>
      </w:r>
      <w:r>
        <w:rPr>
          <w:rFonts w:ascii="楷体" w:eastAsia="楷体"/>
          <w:w w:val="95"/>
          <w:sz w:val="18"/>
        </w:rPr>
        <w:t>医</w:t>
      </w:r>
      <w:r>
        <w:rPr>
          <w:rFonts w:ascii="楷体" w:eastAsia="楷体"/>
          <w:w w:val="95"/>
          <w:sz w:val="18"/>
        </w:rPr>
        <w:t>嘱</w:t>
      </w:r>
      <w:r>
        <w:rPr>
          <w:rFonts w:ascii="楷体" w:eastAsia="楷体"/>
          <w:w w:val="95"/>
          <w:sz w:val="18"/>
        </w:rPr>
        <w:t>，</w:t>
      </w:r>
      <w:r>
        <w:rPr>
          <w:rFonts w:ascii="楷体" w:eastAsia="楷体"/>
          <w:w w:val="95"/>
          <w:sz w:val="18"/>
        </w:rPr>
        <w:t>由</w:t>
      </w:r>
      <w:r>
        <w:rPr>
          <w:rFonts w:ascii="楷体" w:eastAsia="楷体"/>
          <w:w w:val="95"/>
          <w:sz w:val="18"/>
        </w:rPr>
        <w:t>作</w:t>
      </w:r>
      <w:r>
        <w:rPr>
          <w:rFonts w:ascii="楷体" w:eastAsia="楷体"/>
          <w:w w:val="95"/>
          <w:sz w:val="18"/>
        </w:rPr>
        <w:t>为</w:t>
      </w:r>
      <w:r>
        <w:rPr>
          <w:rFonts w:ascii="楷体" w:eastAsia="楷体"/>
          <w:w w:val="95"/>
          <w:sz w:val="18"/>
        </w:rPr>
        <w:t>医</w:t>
      </w:r>
      <w:r>
        <w:rPr>
          <w:rFonts w:ascii="楷体" w:eastAsia="楷体"/>
          <w:w w:val="95"/>
          <w:sz w:val="18"/>
        </w:rPr>
        <w:t>院</w:t>
      </w:r>
      <w:r>
        <w:rPr>
          <w:rFonts w:ascii="楷体" w:eastAsia="楷体"/>
          <w:w w:val="95"/>
          <w:sz w:val="18"/>
        </w:rPr>
        <w:t>内</w:t>
      </w:r>
      <w:r>
        <w:rPr>
          <w:rFonts w:ascii="楷体" w:eastAsia="楷体"/>
          <w:w w:val="95"/>
          <w:sz w:val="18"/>
        </w:rPr>
        <w:t>部</w:t>
      </w:r>
      <w:r>
        <w:rPr>
          <w:rFonts w:ascii="楷体" w:eastAsia="楷体"/>
          <w:w w:val="95"/>
          <w:sz w:val="18"/>
        </w:rPr>
        <w:t>专</w:t>
      </w:r>
      <w:r>
        <w:rPr>
          <w:rFonts w:ascii="楷体" w:eastAsia="楷体"/>
          <w:w w:val="95"/>
          <w:sz w:val="18"/>
        </w:rPr>
        <w:t>属</w:t>
      </w:r>
      <w:r>
        <w:rPr>
          <w:rFonts w:ascii="楷体" w:eastAsia="楷体"/>
          <w:w w:val="95"/>
          <w:sz w:val="18"/>
        </w:rPr>
        <w:t>部</w:t>
      </w:r>
      <w:r>
        <w:rPr>
          <w:rFonts w:ascii="楷体" w:eastAsia="楷体"/>
          <w:w w:val="95"/>
          <w:sz w:val="18"/>
        </w:rPr>
        <w:t>门</w:t>
      </w:r>
      <w:r>
        <w:rPr>
          <w:rFonts w:ascii="楷体" w:eastAsia="楷体"/>
          <w:w w:val="95"/>
          <w:sz w:val="18"/>
        </w:rPr>
        <w:t>的</w:t>
      </w:r>
      <w:r>
        <w:rPr>
          <w:rFonts w:ascii="楷体" w:eastAsia="楷体"/>
          <w:w w:val="95"/>
          <w:sz w:val="18"/>
        </w:rPr>
        <w:t>、</w:t>
      </w:r>
      <w:r>
        <w:rPr>
          <w:rFonts w:ascii="楷体" w:eastAsia="楷体"/>
          <w:w w:val="95"/>
          <w:sz w:val="18"/>
        </w:rPr>
        <w:t>为</w:t>
      </w:r>
      <w:r>
        <w:rPr>
          <w:rFonts w:ascii="楷体" w:eastAsia="楷体"/>
          <w:w w:val="95"/>
          <w:sz w:val="18"/>
        </w:rPr>
        <w:t>住</w:t>
      </w:r>
      <w:r>
        <w:rPr>
          <w:rFonts w:ascii="楷体" w:eastAsia="楷体"/>
          <w:w w:val="95"/>
          <w:sz w:val="18"/>
        </w:rPr>
        <w:t>院</w:t>
      </w:r>
      <w:r>
        <w:rPr>
          <w:rFonts w:ascii="楷体" w:eastAsia="楷体"/>
          <w:w w:val="95"/>
          <w:sz w:val="18"/>
        </w:rPr>
        <w:t>病</w:t>
      </w:r>
      <w:r>
        <w:rPr>
          <w:rFonts w:ascii="楷体" w:eastAsia="楷体"/>
          <w:w w:val="95"/>
          <w:sz w:val="18"/>
        </w:rPr>
        <w:t>人</w:t>
      </w:r>
      <w:r>
        <w:rPr>
          <w:rFonts w:ascii="楷体" w:eastAsia="楷体"/>
          <w:w w:val="95"/>
          <w:sz w:val="18"/>
        </w:rPr>
        <w:t>配</w:t>
      </w:r>
      <w:r>
        <w:rPr>
          <w:rFonts w:ascii="楷体" w:eastAsia="楷体"/>
          <w:w w:val="95"/>
          <w:sz w:val="18"/>
        </w:rPr>
        <w:t>餐</w:t>
      </w:r>
      <w:r>
        <w:rPr>
          <w:rFonts w:ascii="楷体" w:eastAsia="楷体"/>
          <w:w w:val="95"/>
          <w:sz w:val="18"/>
        </w:rPr>
        <w:t>的</w:t>
      </w:r>
      <w:r>
        <w:rPr>
          <w:rFonts w:ascii="楷体" w:eastAsia="楷体"/>
          <w:w w:val="95"/>
          <w:sz w:val="18"/>
        </w:rPr>
        <w:t>食</w:t>
      </w:r>
      <w:r>
        <w:rPr>
          <w:rFonts w:ascii="楷体" w:eastAsia="楷体"/>
          <w:w w:val="95"/>
          <w:sz w:val="18"/>
        </w:rPr>
        <w:t>堂</w:t>
      </w:r>
      <w:r>
        <w:rPr>
          <w:rFonts w:ascii="楷体" w:eastAsia="楷体"/>
          <w:w w:val="95"/>
          <w:sz w:val="18"/>
        </w:rPr>
        <w:t>配</w:t>
      </w:r>
      <w:r>
        <w:rPr>
          <w:rFonts w:ascii="楷体" w:eastAsia="楷体"/>
          <w:w w:val="95"/>
          <w:sz w:val="18"/>
        </w:rPr>
        <w:t>送</w:t>
      </w:r>
      <w:r>
        <w:rPr>
          <w:rFonts w:ascii="楷体" w:eastAsia="楷体"/>
          <w:w w:val="95"/>
          <w:sz w:val="18"/>
        </w:rPr>
        <w:t>的</w:t>
      </w:r>
      <w:r>
        <w:rPr>
          <w:rFonts w:ascii="楷体" w:eastAsia="楷体"/>
          <w:w w:val="95"/>
          <w:sz w:val="18"/>
        </w:rPr>
        <w:t>膳</w:t>
      </w:r>
      <w:r>
        <w:rPr>
          <w:rFonts w:ascii="楷体" w:eastAsia="楷体"/>
          <w:w w:val="95"/>
          <w:sz w:val="18"/>
        </w:rPr>
        <w:t>食</w:t>
      </w:r>
      <w:r>
        <w:rPr>
          <w:rFonts w:ascii="楷体" w:eastAsia="楷体"/>
          <w:w w:val="95"/>
          <w:sz w:val="18"/>
        </w:rPr>
        <w:t>费</w:t>
      </w:r>
      <w:r>
        <w:rPr>
          <w:rFonts w:ascii="楷体" w:eastAsia="楷体"/>
          <w:w w:val="95"/>
          <w:sz w:val="18"/>
        </w:rPr>
        <w:t>。</w:t>
      </w:r>
      <w:r>
        <w:rPr>
          <w:rFonts w:ascii="楷体" w:eastAsia="楷体"/>
          <w:w w:val="95"/>
          <w:sz w:val="18"/>
        </w:rPr>
        <w:t>膳</w:t>
      </w:r>
      <w:r>
        <w:rPr>
          <w:rFonts w:ascii="楷体" w:eastAsia="楷体"/>
          <w:w w:val="95"/>
          <w:sz w:val="18"/>
        </w:rPr>
        <w:t>食</w:t>
      </w:r>
      <w:r>
        <w:rPr>
          <w:rFonts w:ascii="楷体" w:eastAsia="楷体"/>
          <w:w w:val="95"/>
          <w:sz w:val="18"/>
        </w:rPr>
        <w:t>费</w:t>
      </w:r>
      <w:r>
        <w:rPr>
          <w:rFonts w:ascii="楷体" w:eastAsia="楷体"/>
          <w:w w:val="95"/>
          <w:sz w:val="18"/>
        </w:rPr>
        <w:t>应</w:t>
      </w:r>
      <w:r>
        <w:rPr>
          <w:rFonts w:ascii="楷体" w:eastAsia="楷体"/>
          <w:w w:val="95"/>
          <w:sz w:val="18"/>
        </w:rPr>
        <w:t>包</w:t>
      </w:r>
      <w:r>
        <w:rPr>
          <w:rFonts w:ascii="楷体" w:eastAsia="楷体"/>
          <w:w w:val="95"/>
          <w:sz w:val="18"/>
        </w:rPr>
        <w:t>含</w:t>
      </w:r>
      <w:r>
        <w:rPr>
          <w:rFonts w:ascii="楷体" w:eastAsia="楷体"/>
          <w:w w:val="95"/>
          <w:sz w:val="18"/>
        </w:rPr>
        <w:t>在</w:t>
      </w:r>
      <w:r>
        <w:rPr>
          <w:rFonts w:ascii="楷体" w:eastAsia="楷体"/>
          <w:w w:val="95"/>
          <w:sz w:val="18"/>
        </w:rPr>
        <w:t>医</w:t>
      </w:r>
      <w:r>
        <w:rPr>
          <w:rFonts w:ascii="楷体" w:eastAsia="楷体"/>
          <w:w w:val="95"/>
          <w:sz w:val="18"/>
        </w:rPr>
        <w:t>疗</w:t>
      </w:r>
      <w:r>
        <w:rPr>
          <w:rFonts w:ascii="楷体" w:eastAsia="楷体"/>
          <w:w w:val="95"/>
          <w:sz w:val="18"/>
        </w:rPr>
        <w:t>账</w:t>
      </w:r>
      <w:r>
        <w:rPr>
          <w:rFonts w:ascii="楷体" w:eastAsia="楷体"/>
          <w:spacing w:val="-10"/>
          <w:w w:val="95"/>
          <w:sz w:val="18"/>
        </w:rPr>
        <w:t>单</w:t>
      </w:r>
    </w:p>
    <w:p>
      <w:pPr>
        <w:spacing w:line="242" w:lineRule="auto" w:before="1"/>
        <w:ind w:left="320" w:right="398" w:firstLine="0"/>
        <w:jc w:val="both"/>
        <w:rPr>
          <w:rFonts w:ascii="楷体" w:eastAsia="楷体"/>
          <w:sz w:val="18"/>
        </w:rPr>
      </w:pPr>
      <w:r>
        <w:rPr>
          <w:rFonts w:ascii="楷体" w:eastAsia="楷体"/>
          <w:spacing w:val="-2"/>
          <w:sz w:val="18"/>
        </w:rPr>
        <w:t>内；根据各医疗机构的惯例，可以作为独立的款项、也可以合并在病房费等其他款项内。若一些医疗机构自身不设内部专属的食堂而将病人膳食外包给独立经营的商业餐饮单位、从而膳食费不包含在医疗账单内，受益人提供证明上述情况属实并经</w:t>
      </w:r>
      <w:r>
        <w:rPr>
          <w:rFonts w:ascii="楷体" w:eastAsia="楷体"/>
          <w:spacing w:val="-3"/>
          <w:sz w:val="18"/>
        </w:rPr>
        <w:t>保险人证实后，按照膳食费发票金额的 </w:t>
      </w:r>
      <w:r>
        <w:rPr>
          <w:rFonts w:ascii="楷体" w:eastAsia="楷体"/>
          <w:sz w:val="18"/>
        </w:rPr>
        <w:t>50%作为与医疗相关的膳食费金额进行后续的理赔计算。</w:t>
      </w:r>
    </w:p>
    <w:p>
      <w:pPr>
        <w:spacing w:after="0" w:line="242" w:lineRule="auto"/>
        <w:jc w:val="both"/>
        <w:rPr>
          <w:rFonts w:ascii="楷体" w:eastAsia="楷体"/>
          <w:sz w:val="18"/>
        </w:rPr>
        <w:sectPr>
          <w:pgSz w:w="11910" w:h="16840"/>
          <w:pgMar w:header="0" w:footer="784" w:top="1380" w:bottom="980" w:left="760" w:right="680"/>
        </w:sectPr>
      </w:pPr>
    </w:p>
    <w:p>
      <w:pPr>
        <w:pStyle w:val="BodyText"/>
        <w:spacing w:line="278" w:lineRule="auto" w:before="74"/>
        <w:ind w:left="2943" w:right="114"/>
      </w:pPr>
      <w:r>
        <w:rPr>
          <w:spacing w:val="-2"/>
        </w:rPr>
        <w:t>家中接受专科医师处方要求的、由</w:t>
      </w:r>
      <w:r>
        <w:rPr>
          <w:b/>
          <w:spacing w:val="-2"/>
        </w:rPr>
        <w:t>专业护士</w:t>
      </w:r>
      <w:r>
        <w:rPr>
          <w:b/>
          <w:spacing w:val="-2"/>
          <w:position w:val="11"/>
          <w:sz w:val="11"/>
        </w:rPr>
        <w:t>25</w:t>
      </w:r>
      <w:r>
        <w:rPr>
          <w:spacing w:val="-2"/>
        </w:rPr>
        <w:t>提供的医疗护理费。</w:t>
      </w:r>
      <w:r>
        <w:rPr>
          <w:color w:val="000000"/>
          <w:spacing w:val="-2"/>
          <w:shd w:fill="D9D9D9" w:color="auto" w:val="clear"/>
        </w:rPr>
        <w:t>在保险期间内，</w:t>
      </w:r>
      <w:r>
        <w:rPr>
          <w:color w:val="000000"/>
          <w:spacing w:val="80"/>
          <w:w w:val="150"/>
          <w:shd w:fill="D9D9D9" w:color="auto" w:val="clear"/>
        </w:rPr>
        <w:t>                                        </w:t>
      </w:r>
      <w:r>
        <w:rPr>
          <w:color w:val="000000"/>
          <w:spacing w:val="-1"/>
          <w:shd w:fill="D9D9D9" w:color="auto" w:val="clear"/>
        </w:rPr>
        <w:t>本公司对每一被保险人承担家庭护理费的日数以 </w:t>
      </w:r>
      <w:r>
        <w:rPr>
          <w:rFonts w:ascii="Times New Roman" w:eastAsia="Times New Roman"/>
          <w:color w:val="000000"/>
          <w:shd w:fill="D9D9D9" w:color="auto" w:val="clear"/>
        </w:rPr>
        <w:t>30 </w:t>
      </w:r>
      <w:r>
        <w:rPr>
          <w:color w:val="000000"/>
          <w:shd w:fill="D9D9D9" w:color="auto" w:val="clear"/>
        </w:rPr>
        <w:t>日为上限。</w:t>
      </w:r>
    </w:p>
    <w:p>
      <w:pPr>
        <w:pStyle w:val="ListParagraph"/>
        <w:numPr>
          <w:ilvl w:val="0"/>
          <w:numId w:val="7"/>
        </w:numPr>
        <w:tabs>
          <w:tab w:pos="3579" w:val="left" w:leader="none"/>
        </w:tabs>
        <w:spacing w:line="240" w:lineRule="auto" w:before="156" w:after="0"/>
        <w:ind w:left="3578" w:right="0" w:hanging="636"/>
        <w:jc w:val="left"/>
        <w:rPr>
          <w:sz w:val="21"/>
        </w:rPr>
      </w:pPr>
      <w:r>
        <w:rPr>
          <w:spacing w:val="-3"/>
          <w:sz w:val="21"/>
        </w:rPr>
        <w:t>住院前本地急救车费。</w:t>
      </w:r>
    </w:p>
    <w:p>
      <w:pPr>
        <w:pStyle w:val="BodyText"/>
        <w:spacing w:before="6"/>
        <w:rPr>
          <w:sz w:val="9"/>
        </w:rPr>
      </w:pPr>
    </w:p>
    <w:p>
      <w:pPr>
        <w:pStyle w:val="ListParagraph"/>
        <w:numPr>
          <w:ilvl w:val="0"/>
          <w:numId w:val="7"/>
        </w:numPr>
        <w:tabs>
          <w:tab w:pos="3579" w:val="left" w:leader="none"/>
        </w:tabs>
        <w:spacing w:line="278" w:lineRule="auto" w:before="78" w:after="0"/>
        <w:ind w:left="2943" w:right="220" w:firstLine="0"/>
        <w:jc w:val="both"/>
        <w:rPr>
          <w:sz w:val="21"/>
        </w:rPr>
      </w:pPr>
      <w:r>
        <w:rPr>
          <w:spacing w:val="-4"/>
          <w:w w:val="100"/>
          <w:sz w:val="21"/>
        </w:rPr>
        <w:t>涉及具有相应专业资格的医师或心理学家实施治疗精神和心理障碍</w:t>
      </w:r>
      <w:r>
        <w:rPr>
          <w:color w:val="000000"/>
          <w:spacing w:val="-3"/>
          <w:w w:val="100"/>
          <w:sz w:val="21"/>
          <w:shd w:fill="D9D9D9" w:color="auto" w:val="clear"/>
        </w:rPr>
        <w:t>（</w:t>
      </w:r>
      <w:r>
        <w:rPr>
          <w:color w:val="000000"/>
          <w:w w:val="100"/>
          <w:sz w:val="21"/>
          <w:shd w:fill="D9D9D9" w:color="auto" w:val="clear"/>
        </w:rPr>
        <w:t>不包</w:t>
      </w:r>
      <w:r>
        <w:rPr>
          <w:color w:val="000000"/>
          <w:w w:val="100"/>
          <w:sz w:val="21"/>
          <w:shd w:fill="D9D9D9" w:color="auto" w:val="clear"/>
        </w:rPr>
        <w:t>                                                                                                                                        </w:t>
      </w:r>
      <w:r>
        <w:rPr>
          <w:color w:val="000000"/>
          <w:spacing w:val="-7"/>
          <w:w w:val="100"/>
          <w:sz w:val="21"/>
          <w:shd w:fill="D9D9D9" w:color="auto" w:val="clear"/>
        </w:rPr>
        <w:t>括智商测试、教育测试、婚姻和家庭心理咨询</w:t>
      </w:r>
      <w:r>
        <w:rPr>
          <w:color w:val="000000"/>
          <w:spacing w:val="-15"/>
          <w:w w:val="100"/>
          <w:sz w:val="21"/>
          <w:shd w:fill="D9D9D9" w:color="auto" w:val="clear"/>
        </w:rPr>
        <w:t>）</w:t>
      </w:r>
      <w:r>
        <w:rPr>
          <w:color w:val="000000"/>
          <w:spacing w:val="-5"/>
          <w:w w:val="100"/>
          <w:sz w:val="21"/>
          <w:shd w:fill="D9D9D9" w:color="auto" w:val="clear"/>
        </w:rPr>
        <w:t>的，在保险期间内本公司对每一</w:t>
      </w:r>
      <w:r>
        <w:rPr>
          <w:color w:val="000000"/>
          <w:spacing w:val="-4"/>
          <w:w w:val="100"/>
          <w:sz w:val="21"/>
          <w:shd w:fill="D9D9D9" w:color="auto" w:val="clear"/>
        </w:rPr>
        <w:t>被保险人承担相应费用的日数以</w:t>
      </w:r>
      <w:r>
        <w:rPr>
          <w:color w:val="000000"/>
          <w:spacing w:val="-52"/>
          <w:sz w:val="21"/>
          <w:shd w:fill="D9D9D9" w:color="auto" w:val="clear"/>
        </w:rPr>
        <w:t> </w:t>
      </w:r>
      <w:r>
        <w:rPr>
          <w:rFonts w:ascii="Times New Roman" w:eastAsia="Times New Roman"/>
          <w:color w:val="000000"/>
          <w:w w:val="100"/>
          <w:sz w:val="21"/>
          <w:shd w:fill="D9D9D9" w:color="auto" w:val="clear"/>
        </w:rPr>
        <w:t>30</w:t>
      </w:r>
      <w:r>
        <w:rPr>
          <w:rFonts w:ascii="Times New Roman" w:eastAsia="Times New Roman"/>
          <w:color w:val="000000"/>
          <w:spacing w:val="-3"/>
          <w:sz w:val="21"/>
          <w:shd w:fill="D9D9D9" w:color="auto" w:val="clear"/>
        </w:rPr>
        <w:t> </w:t>
      </w:r>
      <w:r>
        <w:rPr>
          <w:color w:val="000000"/>
          <w:spacing w:val="-3"/>
          <w:w w:val="100"/>
          <w:sz w:val="21"/>
          <w:shd w:fill="D9D9D9" w:color="auto" w:val="clear"/>
        </w:rPr>
        <w:t>日为上限。</w:t>
      </w:r>
    </w:p>
    <w:p>
      <w:pPr>
        <w:pStyle w:val="BodyText"/>
        <w:spacing w:before="4"/>
        <w:rPr>
          <w:sz w:val="24"/>
        </w:rPr>
      </w:pPr>
    </w:p>
    <w:p>
      <w:pPr>
        <w:pStyle w:val="ListParagraph"/>
        <w:numPr>
          <w:ilvl w:val="2"/>
          <w:numId w:val="5"/>
        </w:numPr>
        <w:tabs>
          <w:tab w:pos="1421" w:val="left" w:leader="none"/>
          <w:tab w:pos="1422" w:val="left" w:leader="none"/>
        </w:tabs>
        <w:spacing w:line="278" w:lineRule="auto" w:before="0" w:after="0"/>
        <w:ind w:left="2943" w:right="220" w:hanging="2624"/>
        <w:jc w:val="left"/>
        <w:rPr>
          <w:sz w:val="21"/>
        </w:rPr>
      </w:pPr>
      <w:r>
        <w:rPr>
          <w:b/>
          <w:spacing w:val="9"/>
          <w:sz w:val="21"/>
        </w:rPr>
        <w:t>健康维护医疗 </w:t>
      </w:r>
      <w:r>
        <w:rPr>
          <w:sz w:val="21"/>
        </w:rPr>
        <w:t>在保险期间内，被保险人通过本公司安排，可在和睦家接受如下健康检查及疫苗</w:t>
      </w:r>
      <w:r>
        <w:rPr>
          <w:spacing w:val="-4"/>
          <w:sz w:val="21"/>
        </w:rPr>
        <w:t>注射：</w:t>
      </w:r>
    </w:p>
    <w:p>
      <w:pPr>
        <w:pStyle w:val="ListParagraph"/>
        <w:numPr>
          <w:ilvl w:val="0"/>
          <w:numId w:val="8"/>
        </w:numPr>
        <w:tabs>
          <w:tab w:pos="3474" w:val="left" w:leader="none"/>
        </w:tabs>
        <w:spacing w:line="240" w:lineRule="auto" w:before="156" w:after="0"/>
        <w:ind w:left="3473" w:right="0" w:hanging="531"/>
        <w:jc w:val="left"/>
        <w:rPr>
          <w:sz w:val="21"/>
        </w:rPr>
      </w:pPr>
      <w:r>
        <w:rPr>
          <w:spacing w:val="-4"/>
          <w:sz w:val="21"/>
        </w:rPr>
        <w:t>健康检查</w:t>
      </w:r>
    </w:p>
    <w:p>
      <w:pPr>
        <w:pStyle w:val="BodyText"/>
        <w:spacing w:before="6"/>
        <w:rPr>
          <w:sz w:val="15"/>
        </w:rPr>
      </w:pPr>
    </w:p>
    <w:p>
      <w:pPr>
        <w:pStyle w:val="BodyText"/>
        <w:spacing w:line="278" w:lineRule="auto" w:before="1"/>
        <w:ind w:left="2943" w:right="220"/>
        <w:jc w:val="both"/>
      </w:pPr>
      <w:r>
        <w:rPr>
          <w:spacing w:val="-6"/>
        </w:rPr>
        <w:t>全科医生了解被保险人的健康史后，基于医学专业判断制定适合个体情况的健康</w:t>
      </w:r>
      <w:r>
        <w:rPr>
          <w:spacing w:val="-3"/>
        </w:rPr>
        <w:t>检查方案，并安排被保险人在本合同生效日起 </w:t>
      </w:r>
      <w:r>
        <w:rPr>
          <w:spacing w:val="-2"/>
        </w:rPr>
        <w:t>30</w:t>
      </w:r>
      <w:r>
        <w:rPr>
          <w:spacing w:val="-4"/>
        </w:rPr>
        <w:t> 日内接受相应健康检查。健康</w:t>
      </w:r>
      <w:r>
        <w:rPr>
          <w:spacing w:val="-2"/>
        </w:rPr>
        <w:t>检查完成后，被保险人可通过电话、电邮或门诊方式咨询健康事宜。</w:t>
      </w:r>
      <w:r>
        <w:rPr>
          <w:color w:val="000000"/>
          <w:spacing w:val="-2"/>
          <w:shd w:fill="D9D9D9" w:color="auto" w:val="clear"/>
        </w:rPr>
        <w:t>健康检查项</w:t>
      </w:r>
      <w:r>
        <w:rPr>
          <w:color w:val="000000"/>
          <w:spacing w:val="40"/>
          <w:shd w:fill="D9D9D9" w:color="auto" w:val="clear"/>
        </w:rPr>
        <w:t> </w:t>
      </w:r>
      <w:r>
        <w:rPr>
          <w:color w:val="000000"/>
          <w:spacing w:val="-2"/>
          <w:shd w:fill="D9D9D9" w:color="auto" w:val="clear"/>
        </w:rPr>
        <w:t>目、需满足的条件及次数限制详见附表二。</w:t>
      </w:r>
    </w:p>
    <w:p>
      <w:pPr>
        <w:pStyle w:val="BodyText"/>
        <w:spacing w:line="278" w:lineRule="auto" w:before="156"/>
        <w:ind w:left="2943" w:right="220"/>
        <w:jc w:val="both"/>
      </w:pPr>
      <w:r>
        <w:rPr>
          <w:color w:val="000000"/>
          <w:spacing w:val="-4"/>
          <w:shd w:fill="D9D9D9" w:color="auto" w:val="clear"/>
        </w:rPr>
        <w:t>其中部分需满足一定条件的健康检查项目及其他经全科医生建议的附表一、附表</w:t>
      </w:r>
      <w:r>
        <w:rPr>
          <w:color w:val="000000"/>
          <w:spacing w:val="40"/>
          <w:shd w:fill="D9D9D9" w:color="auto" w:val="clear"/>
        </w:rPr>
        <w:t> </w:t>
      </w:r>
      <w:r>
        <w:rPr>
          <w:color w:val="000000"/>
          <w:spacing w:val="-2"/>
          <w:shd w:fill="D9D9D9" w:color="auto" w:val="clear"/>
        </w:rPr>
        <w:t>二之外的健康检查项目，需和睦家取得本公司事先授权后方可进行。事先授权的</w:t>
      </w:r>
      <w:r>
        <w:rPr>
          <w:color w:val="000000"/>
          <w:spacing w:val="-4"/>
          <w:shd w:fill="D9D9D9" w:color="auto" w:val="clear"/>
        </w:rPr>
        <w:t>细则详见第 </w:t>
      </w:r>
      <w:r>
        <w:rPr>
          <w:color w:val="000000"/>
          <w:shd w:fill="D9D9D9" w:color="auto" w:val="clear"/>
        </w:rPr>
        <w:t>3.3</w:t>
      </w:r>
      <w:r>
        <w:rPr>
          <w:color w:val="000000"/>
          <w:spacing w:val="-5"/>
          <w:shd w:fill="D9D9D9" w:color="auto" w:val="clear"/>
        </w:rPr>
        <w:t> 条事先授权。</w:t>
      </w:r>
    </w:p>
    <w:p>
      <w:pPr>
        <w:pStyle w:val="ListParagraph"/>
        <w:numPr>
          <w:ilvl w:val="0"/>
          <w:numId w:val="8"/>
        </w:numPr>
        <w:tabs>
          <w:tab w:pos="3474" w:val="left" w:leader="none"/>
        </w:tabs>
        <w:spacing w:line="240" w:lineRule="auto" w:before="155" w:after="0"/>
        <w:ind w:left="3473" w:right="0" w:hanging="531"/>
        <w:jc w:val="left"/>
        <w:rPr>
          <w:sz w:val="21"/>
        </w:rPr>
      </w:pPr>
      <w:r>
        <w:rPr>
          <w:spacing w:val="-4"/>
          <w:sz w:val="21"/>
        </w:rPr>
        <w:t>疫苗注射</w:t>
      </w:r>
    </w:p>
    <w:p>
      <w:pPr>
        <w:pStyle w:val="BodyText"/>
        <w:spacing w:before="7"/>
        <w:rPr>
          <w:sz w:val="15"/>
        </w:rPr>
      </w:pPr>
    </w:p>
    <w:p>
      <w:pPr>
        <w:pStyle w:val="BodyText"/>
        <w:spacing w:line="278" w:lineRule="auto"/>
        <w:ind w:left="2943" w:right="165"/>
        <w:jc w:val="both"/>
      </w:pPr>
      <w:r>
        <w:rPr>
          <w:spacing w:val="-4"/>
        </w:rPr>
        <w:t>该责任包含被保险人 </w:t>
      </w:r>
      <w:r>
        <w:rPr>
          <w:spacing w:val="-2"/>
        </w:rPr>
        <w:t>7</w:t>
      </w:r>
      <w:r>
        <w:rPr>
          <w:spacing w:val="-7"/>
        </w:rPr>
        <w:t> 周岁前的下列疫苗注射</w:t>
      </w:r>
      <w:r>
        <w:rPr>
          <w:spacing w:val="-2"/>
        </w:rPr>
        <w:t>（白喉、破伤风、百日咳，B</w:t>
      </w:r>
      <w:r>
        <w:rPr>
          <w:spacing w:val="-10"/>
        </w:rPr>
        <w:t> 型流</w:t>
      </w:r>
      <w:r>
        <w:rPr>
          <w:spacing w:val="-2"/>
        </w:rPr>
        <w:t>感嗜血杆菌，麻疹、腮腺炎、风疹，甲肝、乙肝，肺炎，脊髓灰质炎，狂犬病，</w:t>
      </w:r>
      <w:r>
        <w:rPr>
          <w:spacing w:val="-2"/>
        </w:rPr>
        <w:t>水痘，手足口，乙脑，脑膜炎）以及全年龄段被保险人的流感疫苗注射。</w:t>
      </w:r>
      <w:r>
        <w:rPr>
          <w:color w:val="000000"/>
          <w:spacing w:val="-2"/>
          <w:shd w:fill="E4E4E4" w:color="auto" w:val="clear"/>
        </w:rPr>
        <w:t>上述每</w:t>
      </w:r>
      <w:r>
        <w:rPr>
          <w:color w:val="000000"/>
          <w:spacing w:val="40"/>
          <w:shd w:fill="E4E4E4" w:color="auto" w:val="clear"/>
        </w:rPr>
        <w:t> </w:t>
      </w:r>
      <w:r>
        <w:rPr>
          <w:color w:val="000000"/>
          <w:spacing w:val="-2"/>
          <w:shd w:fill="E4E4E4" w:color="auto" w:val="clear"/>
        </w:rPr>
        <w:t>项疫苗责任在保险期间内每一被保险人限一次。</w:t>
      </w:r>
    </w:p>
    <w:p>
      <w:pPr>
        <w:pStyle w:val="BodyText"/>
        <w:spacing w:before="156"/>
        <w:ind w:left="2943"/>
      </w:pPr>
      <w:r>
        <w:rPr>
          <w:spacing w:val="-5"/>
        </w:rPr>
        <w:t>本公司对以上费用，按照 </w:t>
      </w:r>
      <w:r>
        <w:rPr>
          <w:spacing w:val="-2"/>
        </w:rPr>
        <w:t>100%</w:t>
      </w:r>
      <w:r>
        <w:rPr>
          <w:spacing w:val="-3"/>
        </w:rPr>
        <w:t>的比例给付健康维护医疗保险金。</w:t>
      </w:r>
    </w:p>
    <w:p>
      <w:pPr>
        <w:pStyle w:val="BodyText"/>
        <w:spacing w:before="12"/>
        <w:rPr>
          <w:sz w:val="26"/>
        </w:rPr>
      </w:pPr>
    </w:p>
    <w:p>
      <w:pPr>
        <w:pStyle w:val="ListParagraph"/>
        <w:numPr>
          <w:ilvl w:val="2"/>
          <w:numId w:val="5"/>
        </w:numPr>
        <w:tabs>
          <w:tab w:pos="1421" w:val="left" w:leader="none"/>
          <w:tab w:pos="1422" w:val="left" w:leader="none"/>
        </w:tabs>
        <w:spacing w:line="278" w:lineRule="auto" w:before="0" w:after="0"/>
        <w:ind w:left="2943" w:right="223" w:hanging="2624"/>
        <w:jc w:val="left"/>
        <w:rPr>
          <w:sz w:val="21"/>
        </w:rPr>
      </w:pPr>
      <w:r>
        <w:rPr>
          <w:b/>
          <w:spacing w:val="20"/>
          <w:sz w:val="21"/>
        </w:rPr>
        <w:t>生育可选责任 </w:t>
      </w:r>
      <w:r>
        <w:rPr>
          <w:sz w:val="21"/>
        </w:rPr>
        <w:t>该项可选责任包括孕检孕产医疗、</w:t>
      </w:r>
      <w:r>
        <w:rPr>
          <w:b/>
          <w:sz w:val="21"/>
        </w:rPr>
        <w:t>分娩期并发症</w:t>
      </w:r>
      <w:r>
        <w:rPr>
          <w:b/>
          <w:position w:val="11"/>
          <w:sz w:val="11"/>
        </w:rPr>
        <w:t>26</w:t>
      </w:r>
      <w:r>
        <w:rPr>
          <w:sz w:val="21"/>
        </w:rPr>
        <w:t>住院医疗、新生儿重症住院及</w:t>
      </w:r>
      <w:r>
        <w:rPr>
          <w:spacing w:val="-2"/>
          <w:sz w:val="21"/>
        </w:rPr>
        <w:t>手术医疗、婴儿严重先天畸形四项保险责任，供投保人投保选择。</w:t>
      </w:r>
    </w:p>
    <w:p>
      <w:pPr>
        <w:pStyle w:val="BodyText"/>
        <w:spacing w:before="4"/>
        <w:rPr>
          <w:sz w:val="24"/>
        </w:rPr>
      </w:pPr>
    </w:p>
    <w:p>
      <w:pPr>
        <w:pStyle w:val="ListParagraph"/>
        <w:numPr>
          <w:ilvl w:val="3"/>
          <w:numId w:val="9"/>
        </w:numPr>
        <w:tabs>
          <w:tab w:pos="1422" w:val="left" w:leader="none"/>
        </w:tabs>
        <w:spacing w:line="278" w:lineRule="auto" w:before="0" w:after="0"/>
        <w:ind w:left="2943" w:right="220" w:hanging="2518"/>
        <w:jc w:val="left"/>
        <w:rPr>
          <w:sz w:val="21"/>
        </w:rPr>
      </w:pPr>
      <w:r>
        <w:rPr>
          <w:b/>
          <w:spacing w:val="17"/>
          <w:sz w:val="21"/>
        </w:rPr>
        <w:t>孕检孕产医疗 </w:t>
      </w:r>
      <w:r>
        <w:rPr>
          <w:spacing w:val="-7"/>
          <w:sz w:val="21"/>
        </w:rPr>
        <w:t>在保险期间内，被保险人因一次妊娠而在本合同约定的和睦家发生的医学必需的</w:t>
      </w:r>
      <w:r>
        <w:rPr>
          <w:spacing w:val="-3"/>
          <w:sz w:val="21"/>
        </w:rPr>
        <w:t>下列孕检孕产费用，本公司按 </w:t>
      </w:r>
      <w:r>
        <w:rPr>
          <w:sz w:val="21"/>
        </w:rPr>
        <w:t>100%比例承担孕检孕产保险金；</w:t>
      </w:r>
    </w:p>
    <w:p>
      <w:pPr>
        <w:pStyle w:val="ListParagraph"/>
        <w:numPr>
          <w:ilvl w:val="4"/>
          <w:numId w:val="9"/>
        </w:numPr>
        <w:tabs>
          <w:tab w:pos="3665" w:val="left" w:leader="none"/>
        </w:tabs>
        <w:spacing w:line="240" w:lineRule="auto" w:before="156" w:after="0"/>
        <w:ind w:left="3664" w:right="0" w:hanging="722"/>
        <w:jc w:val="left"/>
        <w:rPr>
          <w:sz w:val="21"/>
        </w:rPr>
      </w:pPr>
      <w:r>
        <w:rPr>
          <w:spacing w:val="-4"/>
          <w:sz w:val="21"/>
        </w:rPr>
        <w:t>医生诊疗费；</w:t>
      </w:r>
    </w:p>
    <w:p>
      <w:pPr>
        <w:pStyle w:val="BodyText"/>
        <w:spacing w:before="7"/>
        <w:rPr>
          <w:sz w:val="15"/>
        </w:rPr>
      </w:pPr>
    </w:p>
    <w:p>
      <w:pPr>
        <w:pStyle w:val="ListParagraph"/>
        <w:numPr>
          <w:ilvl w:val="4"/>
          <w:numId w:val="9"/>
        </w:numPr>
        <w:tabs>
          <w:tab w:pos="3665" w:val="left" w:leader="none"/>
        </w:tabs>
        <w:spacing w:line="240" w:lineRule="auto" w:before="0" w:after="0"/>
        <w:ind w:left="3664" w:right="0" w:hanging="722"/>
        <w:jc w:val="left"/>
        <w:rPr>
          <w:sz w:val="21"/>
        </w:rPr>
      </w:pPr>
      <w:r>
        <w:rPr>
          <w:spacing w:val="-3"/>
          <w:sz w:val="21"/>
        </w:rPr>
        <w:t>产前常规化验费、胎儿颈项透明层厚度检测费；</w:t>
      </w:r>
    </w:p>
    <w:p>
      <w:pPr>
        <w:pStyle w:val="BodyText"/>
        <w:spacing w:before="6"/>
        <w:rPr>
          <w:sz w:val="15"/>
        </w:rPr>
      </w:pPr>
    </w:p>
    <w:p>
      <w:pPr>
        <w:pStyle w:val="ListParagraph"/>
        <w:numPr>
          <w:ilvl w:val="4"/>
          <w:numId w:val="9"/>
        </w:numPr>
        <w:tabs>
          <w:tab w:pos="3665" w:val="left" w:leader="none"/>
        </w:tabs>
        <w:spacing w:line="240" w:lineRule="auto" w:before="0" w:after="0"/>
        <w:ind w:left="3664" w:right="0" w:hanging="722"/>
        <w:jc w:val="left"/>
        <w:rPr>
          <w:sz w:val="21"/>
        </w:rPr>
      </w:pPr>
      <w:r>
        <w:rPr>
          <w:spacing w:val="-3"/>
          <w:sz w:val="21"/>
        </w:rPr>
        <w:t>唐氏综合症筛查费；</w:t>
      </w:r>
    </w:p>
    <w:p>
      <w:pPr>
        <w:pStyle w:val="BodyText"/>
        <w:rPr>
          <w:sz w:val="10"/>
        </w:rPr>
      </w:pPr>
    </w:p>
    <w:p>
      <w:pPr>
        <w:pStyle w:val="ListParagraph"/>
        <w:numPr>
          <w:ilvl w:val="4"/>
          <w:numId w:val="9"/>
        </w:numPr>
        <w:tabs>
          <w:tab w:pos="3665" w:val="left" w:leader="none"/>
        </w:tabs>
        <w:spacing w:line="240" w:lineRule="auto" w:before="72" w:after="0"/>
        <w:ind w:left="3664" w:right="0" w:hanging="722"/>
        <w:jc w:val="left"/>
        <w:rPr>
          <w:sz w:val="21"/>
        </w:rPr>
      </w:pPr>
      <w:r>
        <w:rPr>
          <w:spacing w:val="-2"/>
          <w:sz w:val="21"/>
        </w:rPr>
        <w:t>基础助产门诊咨询费</w:t>
      </w:r>
      <w:r>
        <w:rPr>
          <w:color w:val="000000"/>
          <w:spacing w:val="-2"/>
          <w:sz w:val="21"/>
          <w:shd w:fill="D9D9D9" w:color="auto" w:val="clear"/>
        </w:rPr>
        <w:t>（限一次</w:t>
      </w:r>
      <w:r>
        <w:rPr>
          <w:color w:val="000000"/>
          <w:spacing w:val="-5"/>
          <w:sz w:val="21"/>
          <w:shd w:fill="D9D9D9" w:color="auto" w:val="clear"/>
        </w:rPr>
        <w:t>）</w:t>
      </w:r>
      <w:r>
        <w:rPr>
          <w:color w:val="000000"/>
          <w:spacing w:val="-5"/>
          <w:sz w:val="21"/>
        </w:rPr>
        <w:t>；</w:t>
      </w:r>
    </w:p>
    <w:p>
      <w:pPr>
        <w:pStyle w:val="BodyText"/>
        <w:spacing w:before="6"/>
        <w:rPr>
          <w:sz w:val="15"/>
        </w:rPr>
      </w:pPr>
    </w:p>
    <w:p>
      <w:pPr>
        <w:pStyle w:val="ListParagraph"/>
        <w:numPr>
          <w:ilvl w:val="4"/>
          <w:numId w:val="9"/>
        </w:numPr>
        <w:tabs>
          <w:tab w:pos="3665" w:val="left" w:leader="none"/>
        </w:tabs>
        <w:spacing w:line="240" w:lineRule="auto" w:before="1" w:after="0"/>
        <w:ind w:left="3664" w:right="0" w:hanging="722"/>
        <w:jc w:val="left"/>
        <w:rPr>
          <w:sz w:val="21"/>
        </w:rPr>
      </w:pPr>
      <w:r>
        <w:rPr>
          <w:spacing w:val="-3"/>
          <w:sz w:val="21"/>
        </w:rPr>
        <w:t>顺产或医学必需剖腹产费，以及分娩相关医疗费用；</w:t>
      </w:r>
    </w:p>
    <w:p>
      <w:pPr>
        <w:pStyle w:val="BodyText"/>
        <w:rPr>
          <w:sz w:val="20"/>
        </w:rPr>
      </w:pPr>
    </w:p>
    <w:p>
      <w:pPr>
        <w:pStyle w:val="BodyText"/>
        <w:spacing w:before="9"/>
        <w:rPr>
          <w:sz w:val="19"/>
        </w:rPr>
      </w:pPr>
      <w:r>
        <w:rPr/>
        <w:drawing>
          <wp:anchor distT="0" distB="0" distL="0" distR="0" allowOverlap="1" layoutInCell="1" locked="0" behindDoc="0" simplePos="0" relativeHeight="8">
            <wp:simplePos x="0" y="0"/>
            <wp:positionH relativeFrom="page">
              <wp:posOffset>685800</wp:posOffset>
            </wp:positionH>
            <wp:positionV relativeFrom="paragraph">
              <wp:posOffset>176156</wp:posOffset>
            </wp:positionV>
            <wp:extent cx="1829282"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98"/>
        <w:ind w:left="320" w:right="0" w:firstLine="0"/>
        <w:jc w:val="left"/>
        <w:rPr>
          <w:rFonts w:ascii="楷体" w:eastAsia="楷体"/>
          <w:sz w:val="18"/>
        </w:rPr>
      </w:pPr>
      <w:r>
        <w:rPr>
          <w:rFonts w:ascii="楷体" w:eastAsia="楷体"/>
          <w:w w:val="95"/>
          <w:position w:val="9"/>
          <w:sz w:val="9"/>
        </w:rPr>
        <w:t>25</w:t>
      </w:r>
      <w:r>
        <w:rPr>
          <w:rFonts w:ascii="楷体" w:eastAsia="楷体" w:hint="eastAsia"/>
          <w:b/>
          <w:w w:val="95"/>
          <w:sz w:val="18"/>
        </w:rPr>
        <w:t>专</w:t>
      </w:r>
      <w:r>
        <w:rPr>
          <w:rFonts w:ascii="楷体" w:eastAsia="楷体" w:hint="eastAsia"/>
          <w:b/>
          <w:w w:val="95"/>
          <w:sz w:val="18"/>
        </w:rPr>
        <w:t>业</w:t>
      </w:r>
      <w:r>
        <w:rPr>
          <w:rFonts w:ascii="楷体" w:eastAsia="楷体" w:hint="eastAsia"/>
          <w:b/>
          <w:w w:val="95"/>
          <w:sz w:val="18"/>
        </w:rPr>
        <w:t>护</w:t>
      </w:r>
      <w:r>
        <w:rPr>
          <w:rFonts w:ascii="楷体" w:eastAsia="楷体" w:hint="eastAsia"/>
          <w:b/>
          <w:w w:val="95"/>
          <w:sz w:val="18"/>
        </w:rPr>
        <w:t>士</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护</w:t>
      </w:r>
      <w:r>
        <w:rPr>
          <w:rFonts w:ascii="楷体" w:eastAsia="楷体"/>
          <w:w w:val="95"/>
          <w:sz w:val="18"/>
        </w:rPr>
        <w:t>士</w:t>
      </w:r>
      <w:r>
        <w:rPr>
          <w:rFonts w:ascii="楷体" w:eastAsia="楷体"/>
          <w:w w:val="95"/>
          <w:sz w:val="18"/>
        </w:rPr>
        <w:t>注</w:t>
      </w:r>
      <w:r>
        <w:rPr>
          <w:rFonts w:ascii="楷体" w:eastAsia="楷体"/>
          <w:w w:val="95"/>
          <w:sz w:val="18"/>
        </w:rPr>
        <w:t>册</w:t>
      </w:r>
      <w:r>
        <w:rPr>
          <w:rFonts w:ascii="楷体" w:eastAsia="楷体"/>
          <w:w w:val="95"/>
          <w:sz w:val="18"/>
        </w:rPr>
        <w:t>机</w:t>
      </w:r>
      <w:r>
        <w:rPr>
          <w:rFonts w:ascii="楷体" w:eastAsia="楷体"/>
          <w:w w:val="95"/>
          <w:sz w:val="18"/>
        </w:rPr>
        <w:t>构</w:t>
      </w:r>
      <w:r>
        <w:rPr>
          <w:rFonts w:ascii="楷体" w:eastAsia="楷体"/>
          <w:w w:val="95"/>
          <w:sz w:val="18"/>
        </w:rPr>
        <w:t>护</w:t>
      </w:r>
      <w:r>
        <w:rPr>
          <w:rFonts w:ascii="楷体" w:eastAsia="楷体"/>
          <w:w w:val="95"/>
          <w:sz w:val="18"/>
        </w:rPr>
        <w:t>士</w:t>
      </w:r>
      <w:r>
        <w:rPr>
          <w:rFonts w:ascii="楷体" w:eastAsia="楷体"/>
          <w:w w:val="95"/>
          <w:sz w:val="18"/>
        </w:rPr>
        <w:t>登</w:t>
      </w:r>
      <w:r>
        <w:rPr>
          <w:rFonts w:ascii="楷体" w:eastAsia="楷体"/>
          <w:w w:val="95"/>
          <w:sz w:val="18"/>
        </w:rPr>
        <w:t>记</w:t>
      </w:r>
      <w:r>
        <w:rPr>
          <w:rFonts w:ascii="楷体" w:eastAsia="楷体"/>
          <w:w w:val="95"/>
          <w:sz w:val="18"/>
        </w:rPr>
        <w:t>名</w:t>
      </w:r>
      <w:r>
        <w:rPr>
          <w:rFonts w:ascii="楷体" w:eastAsia="楷体"/>
          <w:w w:val="95"/>
          <w:sz w:val="18"/>
        </w:rPr>
        <w:t>册</w:t>
      </w:r>
      <w:r>
        <w:rPr>
          <w:rFonts w:ascii="楷体" w:eastAsia="楷体"/>
          <w:w w:val="95"/>
          <w:sz w:val="18"/>
        </w:rPr>
        <w:t>中</w:t>
      </w:r>
      <w:r>
        <w:rPr>
          <w:rFonts w:ascii="楷体" w:eastAsia="楷体"/>
          <w:w w:val="95"/>
          <w:sz w:val="18"/>
        </w:rPr>
        <w:t>登</w:t>
      </w:r>
      <w:r>
        <w:rPr>
          <w:rFonts w:ascii="楷体" w:eastAsia="楷体"/>
          <w:w w:val="95"/>
          <w:sz w:val="18"/>
        </w:rPr>
        <w:t>记</w:t>
      </w:r>
      <w:r>
        <w:rPr>
          <w:rFonts w:ascii="楷体" w:eastAsia="楷体"/>
          <w:w w:val="95"/>
          <w:sz w:val="18"/>
        </w:rPr>
        <w:t>在</w:t>
      </w:r>
      <w:r>
        <w:rPr>
          <w:rFonts w:ascii="楷体" w:eastAsia="楷体"/>
          <w:w w:val="95"/>
          <w:sz w:val="18"/>
        </w:rPr>
        <w:t>案</w:t>
      </w:r>
      <w:r>
        <w:rPr>
          <w:rFonts w:ascii="楷体" w:eastAsia="楷体"/>
          <w:w w:val="95"/>
          <w:sz w:val="18"/>
        </w:rPr>
        <w:t>的</w:t>
      </w:r>
      <w:r>
        <w:rPr>
          <w:rFonts w:ascii="楷体" w:eastAsia="楷体"/>
          <w:w w:val="95"/>
          <w:sz w:val="18"/>
        </w:rPr>
        <w:t>护</w:t>
      </w:r>
      <w:r>
        <w:rPr>
          <w:rFonts w:ascii="楷体" w:eastAsia="楷体"/>
          <w:w w:val="95"/>
          <w:sz w:val="18"/>
        </w:rPr>
        <w:t>士</w:t>
      </w:r>
      <w:r>
        <w:rPr>
          <w:rFonts w:ascii="楷体" w:eastAsia="楷体"/>
          <w:spacing w:val="-10"/>
          <w:w w:val="95"/>
          <w:sz w:val="18"/>
        </w:rPr>
        <w:t>。</w:t>
      </w:r>
    </w:p>
    <w:p>
      <w:pPr>
        <w:spacing w:before="2"/>
        <w:ind w:left="320" w:right="0" w:firstLine="0"/>
        <w:jc w:val="left"/>
        <w:rPr>
          <w:rFonts w:ascii="楷体" w:eastAsia="楷体"/>
          <w:sz w:val="18"/>
        </w:rPr>
      </w:pPr>
      <w:r>
        <w:rPr>
          <w:rFonts w:ascii="楷体" w:eastAsia="楷体"/>
          <w:w w:val="95"/>
          <w:position w:val="9"/>
          <w:sz w:val="9"/>
        </w:rPr>
        <w:t>26</w:t>
      </w:r>
      <w:r>
        <w:rPr>
          <w:rFonts w:ascii="楷体" w:eastAsia="楷体" w:hint="eastAsia"/>
          <w:b/>
          <w:w w:val="95"/>
          <w:sz w:val="18"/>
        </w:rPr>
        <w:t>分</w:t>
      </w:r>
      <w:r>
        <w:rPr>
          <w:rFonts w:ascii="楷体" w:eastAsia="楷体" w:hint="eastAsia"/>
          <w:b/>
          <w:w w:val="95"/>
          <w:sz w:val="18"/>
        </w:rPr>
        <w:t>娩</w:t>
      </w:r>
      <w:r>
        <w:rPr>
          <w:rFonts w:ascii="楷体" w:eastAsia="楷体" w:hint="eastAsia"/>
          <w:b/>
          <w:w w:val="95"/>
          <w:sz w:val="18"/>
        </w:rPr>
        <w:t>期</w:t>
      </w:r>
      <w:r>
        <w:rPr>
          <w:rFonts w:ascii="楷体" w:eastAsia="楷体" w:hint="eastAsia"/>
          <w:b/>
          <w:w w:val="95"/>
          <w:sz w:val="18"/>
        </w:rPr>
        <w:t>并</w:t>
      </w:r>
      <w:r>
        <w:rPr>
          <w:rFonts w:ascii="楷体" w:eastAsia="楷体" w:hint="eastAsia"/>
          <w:b/>
          <w:w w:val="95"/>
          <w:sz w:val="18"/>
        </w:rPr>
        <w:t>发症</w:t>
      </w:r>
      <w:r>
        <w:rPr>
          <w:rFonts w:ascii="楷体" w:eastAsia="楷体"/>
          <w:w w:val="95"/>
          <w:sz w:val="18"/>
        </w:rPr>
        <w:t>：</w:t>
      </w:r>
      <w:r>
        <w:rPr>
          <w:rFonts w:ascii="楷体" w:eastAsia="楷体"/>
          <w:w w:val="95"/>
          <w:sz w:val="18"/>
        </w:rPr>
        <w:t>指</w:t>
      </w:r>
      <w:r>
        <w:rPr>
          <w:rFonts w:ascii="楷体" w:eastAsia="楷体"/>
          <w:w w:val="95"/>
          <w:sz w:val="18"/>
        </w:rPr>
        <w:t>分</w:t>
      </w:r>
      <w:r>
        <w:rPr>
          <w:rFonts w:ascii="楷体" w:eastAsia="楷体"/>
          <w:w w:val="95"/>
          <w:sz w:val="18"/>
        </w:rPr>
        <w:t>娩</w:t>
      </w:r>
      <w:r>
        <w:rPr>
          <w:rFonts w:ascii="楷体" w:eastAsia="楷体"/>
          <w:w w:val="95"/>
          <w:sz w:val="18"/>
        </w:rPr>
        <w:t>时</w:t>
      </w:r>
      <w:r>
        <w:rPr>
          <w:rFonts w:ascii="楷体" w:eastAsia="楷体"/>
          <w:w w:val="95"/>
          <w:sz w:val="18"/>
        </w:rPr>
        <w:t>所</w:t>
      </w:r>
      <w:r>
        <w:rPr>
          <w:rFonts w:ascii="楷体" w:eastAsia="楷体"/>
          <w:w w:val="95"/>
          <w:sz w:val="18"/>
        </w:rPr>
        <w:t>产</w:t>
      </w:r>
      <w:r>
        <w:rPr>
          <w:rFonts w:ascii="楷体" w:eastAsia="楷体"/>
          <w:w w:val="95"/>
          <w:sz w:val="18"/>
        </w:rPr>
        <w:t>生</w:t>
      </w:r>
      <w:r>
        <w:rPr>
          <w:rFonts w:ascii="楷体" w:eastAsia="楷体"/>
          <w:w w:val="95"/>
          <w:sz w:val="18"/>
        </w:rPr>
        <w:t>的</w:t>
      </w:r>
      <w:r>
        <w:rPr>
          <w:rFonts w:ascii="楷体" w:eastAsia="楷体"/>
          <w:w w:val="95"/>
          <w:sz w:val="18"/>
        </w:rPr>
        <w:t>一</w:t>
      </w:r>
      <w:r>
        <w:rPr>
          <w:rFonts w:ascii="楷体" w:eastAsia="楷体"/>
          <w:w w:val="95"/>
          <w:sz w:val="18"/>
        </w:rPr>
        <w:t>系</w:t>
      </w:r>
      <w:r>
        <w:rPr>
          <w:rFonts w:ascii="楷体" w:eastAsia="楷体"/>
          <w:w w:val="95"/>
          <w:sz w:val="18"/>
        </w:rPr>
        <w:t>列</w:t>
      </w:r>
      <w:r>
        <w:rPr>
          <w:rFonts w:ascii="楷体" w:eastAsia="楷体"/>
          <w:w w:val="95"/>
          <w:sz w:val="18"/>
        </w:rPr>
        <w:t>症</w:t>
      </w:r>
      <w:r>
        <w:rPr>
          <w:rFonts w:ascii="楷体" w:eastAsia="楷体"/>
          <w:w w:val="95"/>
          <w:sz w:val="18"/>
        </w:rPr>
        <w:t>状</w:t>
      </w:r>
      <w:r>
        <w:rPr>
          <w:rFonts w:ascii="楷体" w:eastAsia="楷体"/>
          <w:w w:val="95"/>
          <w:sz w:val="18"/>
        </w:rPr>
        <w:t>，包</w:t>
      </w:r>
      <w:r>
        <w:rPr>
          <w:rFonts w:ascii="楷体" w:eastAsia="楷体"/>
          <w:w w:val="95"/>
          <w:sz w:val="18"/>
        </w:rPr>
        <w:t>括</w:t>
      </w:r>
      <w:r>
        <w:rPr>
          <w:rFonts w:ascii="楷体" w:eastAsia="楷体"/>
          <w:w w:val="95"/>
          <w:sz w:val="18"/>
        </w:rPr>
        <w:t>胎</w:t>
      </w:r>
      <w:r>
        <w:rPr>
          <w:rFonts w:ascii="楷体" w:eastAsia="楷体"/>
          <w:w w:val="95"/>
          <w:sz w:val="18"/>
        </w:rPr>
        <w:t>膜</w:t>
      </w:r>
      <w:r>
        <w:rPr>
          <w:rFonts w:ascii="楷体" w:eastAsia="楷体"/>
          <w:w w:val="95"/>
          <w:sz w:val="18"/>
        </w:rPr>
        <w:t>早</w:t>
      </w:r>
      <w:r>
        <w:rPr>
          <w:rFonts w:ascii="楷体" w:eastAsia="楷体"/>
          <w:w w:val="95"/>
          <w:sz w:val="18"/>
        </w:rPr>
        <w:t>破</w:t>
      </w:r>
      <w:r>
        <w:rPr>
          <w:rFonts w:ascii="楷体" w:eastAsia="楷体"/>
          <w:w w:val="95"/>
          <w:sz w:val="18"/>
        </w:rPr>
        <w:t>、</w:t>
      </w:r>
      <w:r>
        <w:rPr>
          <w:rFonts w:ascii="楷体" w:eastAsia="楷体"/>
          <w:w w:val="95"/>
          <w:sz w:val="18"/>
        </w:rPr>
        <w:t>脐</w:t>
      </w:r>
      <w:r>
        <w:rPr>
          <w:rFonts w:ascii="楷体" w:eastAsia="楷体"/>
          <w:w w:val="95"/>
          <w:sz w:val="18"/>
        </w:rPr>
        <w:t>带</w:t>
      </w:r>
      <w:r>
        <w:rPr>
          <w:rFonts w:ascii="楷体" w:eastAsia="楷体"/>
          <w:w w:val="95"/>
          <w:sz w:val="18"/>
        </w:rPr>
        <w:t>缠</w:t>
      </w:r>
      <w:r>
        <w:rPr>
          <w:rFonts w:ascii="楷体" w:eastAsia="楷体"/>
          <w:w w:val="95"/>
          <w:sz w:val="18"/>
        </w:rPr>
        <w:t>绕、</w:t>
      </w:r>
      <w:r>
        <w:rPr>
          <w:rFonts w:ascii="楷体" w:eastAsia="楷体"/>
          <w:w w:val="95"/>
          <w:sz w:val="18"/>
        </w:rPr>
        <w:t>脐</w:t>
      </w:r>
      <w:r>
        <w:rPr>
          <w:rFonts w:ascii="楷体" w:eastAsia="楷体"/>
          <w:w w:val="95"/>
          <w:sz w:val="18"/>
        </w:rPr>
        <w:t>带</w:t>
      </w:r>
      <w:r>
        <w:rPr>
          <w:rFonts w:ascii="楷体" w:eastAsia="楷体"/>
          <w:w w:val="95"/>
          <w:sz w:val="18"/>
        </w:rPr>
        <w:t>脱</w:t>
      </w:r>
      <w:r>
        <w:rPr>
          <w:rFonts w:ascii="楷体" w:eastAsia="楷体"/>
          <w:w w:val="95"/>
          <w:sz w:val="18"/>
        </w:rPr>
        <w:t>垂</w:t>
      </w:r>
      <w:r>
        <w:rPr>
          <w:rFonts w:ascii="楷体" w:eastAsia="楷体"/>
          <w:w w:val="95"/>
          <w:sz w:val="18"/>
        </w:rPr>
        <w:t>、</w:t>
      </w:r>
      <w:r>
        <w:rPr>
          <w:rFonts w:ascii="楷体" w:eastAsia="楷体"/>
          <w:w w:val="95"/>
          <w:sz w:val="18"/>
        </w:rPr>
        <w:t>胎</w:t>
      </w:r>
      <w:r>
        <w:rPr>
          <w:rFonts w:ascii="楷体" w:eastAsia="楷体"/>
          <w:w w:val="95"/>
          <w:sz w:val="18"/>
        </w:rPr>
        <w:t>儿</w:t>
      </w:r>
      <w:r>
        <w:rPr>
          <w:rFonts w:ascii="楷体" w:eastAsia="楷体"/>
          <w:w w:val="95"/>
          <w:sz w:val="18"/>
        </w:rPr>
        <w:t>窘</w:t>
      </w:r>
      <w:r>
        <w:rPr>
          <w:rFonts w:ascii="楷体" w:eastAsia="楷体"/>
          <w:w w:val="95"/>
          <w:sz w:val="18"/>
        </w:rPr>
        <w:t>迫、产后出血、</w:t>
      </w:r>
      <w:r>
        <w:rPr>
          <w:rFonts w:ascii="楷体" w:eastAsia="楷体"/>
          <w:w w:val="95"/>
          <w:sz w:val="18"/>
        </w:rPr>
        <w:t>子</w:t>
      </w:r>
      <w:r>
        <w:rPr>
          <w:rFonts w:ascii="楷体" w:eastAsia="楷体"/>
          <w:w w:val="95"/>
          <w:sz w:val="18"/>
        </w:rPr>
        <w:t>宫</w:t>
      </w:r>
      <w:r>
        <w:rPr>
          <w:rFonts w:ascii="楷体" w:eastAsia="楷体"/>
          <w:w w:val="95"/>
          <w:sz w:val="18"/>
        </w:rPr>
        <w:t>破</w:t>
      </w:r>
      <w:r>
        <w:rPr>
          <w:rFonts w:ascii="楷体" w:eastAsia="楷体"/>
          <w:w w:val="95"/>
          <w:sz w:val="18"/>
        </w:rPr>
        <w:t>裂</w:t>
      </w:r>
      <w:r>
        <w:rPr>
          <w:rFonts w:ascii="楷体" w:eastAsia="楷体"/>
          <w:spacing w:val="-5"/>
          <w:w w:val="95"/>
          <w:sz w:val="18"/>
        </w:rPr>
        <w:t>、羊</w:t>
      </w:r>
    </w:p>
    <w:p>
      <w:pPr>
        <w:spacing w:before="5"/>
        <w:ind w:left="320" w:right="0" w:firstLine="0"/>
        <w:jc w:val="left"/>
        <w:rPr>
          <w:rFonts w:ascii="楷体" w:eastAsia="楷体"/>
          <w:sz w:val="18"/>
        </w:rPr>
      </w:pPr>
      <w:r>
        <w:rPr>
          <w:rFonts w:ascii="楷体" w:eastAsia="楷体"/>
          <w:spacing w:val="-2"/>
          <w:sz w:val="18"/>
        </w:rPr>
        <w:t>水栓塞。</w:t>
      </w:r>
      <w:r>
        <w:rPr>
          <w:rFonts w:ascii="楷体" w:eastAsia="楷体"/>
          <w:color w:val="000000"/>
          <w:spacing w:val="-3"/>
          <w:sz w:val="18"/>
          <w:shd w:fill="D9D9D9" w:color="auto" w:val="clear"/>
        </w:rPr>
        <w:t>分娩并发症不包括妊娠期任何疾病、症状，以及难产相关症状。</w:t>
      </w:r>
    </w:p>
    <w:p>
      <w:pPr>
        <w:spacing w:after="0"/>
        <w:jc w:val="left"/>
        <w:rPr>
          <w:rFonts w:ascii="楷体" w:eastAsia="楷体"/>
          <w:sz w:val="18"/>
        </w:rPr>
        <w:sectPr>
          <w:pgSz w:w="11910" w:h="16840"/>
          <w:pgMar w:header="0" w:footer="784" w:top="1360" w:bottom="980" w:left="760" w:right="680"/>
        </w:sectPr>
      </w:pPr>
    </w:p>
    <w:p>
      <w:pPr>
        <w:pStyle w:val="ListParagraph"/>
        <w:numPr>
          <w:ilvl w:val="4"/>
          <w:numId w:val="9"/>
        </w:numPr>
        <w:tabs>
          <w:tab w:pos="3665" w:val="left" w:leader="none"/>
        </w:tabs>
        <w:spacing w:line="240" w:lineRule="auto" w:before="44" w:after="0"/>
        <w:ind w:left="3664" w:right="0" w:hanging="722"/>
        <w:jc w:val="left"/>
        <w:rPr>
          <w:sz w:val="21"/>
        </w:rPr>
      </w:pPr>
      <w:r>
        <w:rPr>
          <w:spacing w:val="-3"/>
          <w:sz w:val="21"/>
        </w:rPr>
        <w:t>分娩后私人普通病房住院费、产妇营养配餐费；</w:t>
      </w:r>
    </w:p>
    <w:p>
      <w:pPr>
        <w:pStyle w:val="BodyText"/>
        <w:spacing w:before="7"/>
        <w:rPr>
          <w:sz w:val="15"/>
        </w:rPr>
      </w:pPr>
    </w:p>
    <w:p>
      <w:pPr>
        <w:pStyle w:val="ListParagraph"/>
        <w:numPr>
          <w:ilvl w:val="4"/>
          <w:numId w:val="9"/>
        </w:numPr>
        <w:tabs>
          <w:tab w:pos="3665" w:val="left" w:leader="none"/>
        </w:tabs>
        <w:spacing w:line="240" w:lineRule="auto" w:before="0" w:after="0"/>
        <w:ind w:left="3664" w:right="0" w:hanging="722"/>
        <w:jc w:val="left"/>
        <w:rPr>
          <w:sz w:val="21"/>
        </w:rPr>
      </w:pPr>
      <w:r>
        <w:rPr>
          <w:spacing w:val="-11"/>
          <w:sz w:val="21"/>
        </w:rPr>
        <w:t>产后六周内 </w:t>
      </w:r>
      <w:r>
        <w:rPr>
          <w:spacing w:val="-2"/>
          <w:sz w:val="21"/>
        </w:rPr>
        <w:t>1</w:t>
      </w:r>
      <w:r>
        <w:rPr>
          <w:spacing w:val="-12"/>
          <w:sz w:val="21"/>
        </w:rPr>
        <w:t> 次复查费；</w:t>
      </w:r>
    </w:p>
    <w:p>
      <w:pPr>
        <w:pStyle w:val="BodyText"/>
        <w:spacing w:before="7"/>
        <w:rPr>
          <w:sz w:val="15"/>
        </w:rPr>
      </w:pPr>
    </w:p>
    <w:p>
      <w:pPr>
        <w:pStyle w:val="ListParagraph"/>
        <w:numPr>
          <w:ilvl w:val="4"/>
          <w:numId w:val="9"/>
        </w:numPr>
        <w:tabs>
          <w:tab w:pos="3665" w:val="left" w:leader="none"/>
        </w:tabs>
        <w:spacing w:line="278" w:lineRule="auto" w:before="0" w:after="0"/>
        <w:ind w:left="3664" w:right="220" w:hanging="721"/>
        <w:jc w:val="left"/>
        <w:rPr>
          <w:sz w:val="21"/>
        </w:rPr>
      </w:pPr>
      <w:r>
        <w:rPr>
          <w:spacing w:val="-4"/>
          <w:sz w:val="21"/>
        </w:rPr>
        <w:t>新生儿出生后 </w:t>
      </w:r>
      <w:r>
        <w:rPr>
          <w:sz w:val="21"/>
        </w:rPr>
        <w:t>7</w:t>
      </w:r>
      <w:r>
        <w:rPr>
          <w:spacing w:val="-5"/>
          <w:sz w:val="21"/>
        </w:rPr>
        <w:t> 日内各项必须在医疗机构接受的常规健康检查费用、新</w:t>
      </w:r>
      <w:r>
        <w:rPr>
          <w:spacing w:val="-2"/>
          <w:sz w:val="21"/>
        </w:rPr>
        <w:t>生儿出院前常规护理费；</w:t>
      </w:r>
    </w:p>
    <w:p>
      <w:pPr>
        <w:pStyle w:val="ListParagraph"/>
        <w:numPr>
          <w:ilvl w:val="4"/>
          <w:numId w:val="9"/>
        </w:numPr>
        <w:tabs>
          <w:tab w:pos="3665" w:val="left" w:leader="none"/>
        </w:tabs>
        <w:spacing w:line="240" w:lineRule="auto" w:before="156" w:after="0"/>
        <w:ind w:left="3664" w:right="0" w:hanging="722"/>
        <w:jc w:val="left"/>
        <w:rPr>
          <w:sz w:val="21"/>
        </w:rPr>
      </w:pPr>
      <w:r>
        <w:rPr>
          <w:spacing w:val="-3"/>
          <w:sz w:val="21"/>
        </w:rPr>
        <w:t>新生儿卡介苗首次接种费、乙肝疫苗首次接种费；</w:t>
      </w:r>
    </w:p>
    <w:p>
      <w:pPr>
        <w:pStyle w:val="BodyText"/>
        <w:spacing w:before="6"/>
        <w:rPr>
          <w:sz w:val="15"/>
        </w:rPr>
      </w:pPr>
    </w:p>
    <w:p>
      <w:pPr>
        <w:pStyle w:val="ListParagraph"/>
        <w:numPr>
          <w:ilvl w:val="4"/>
          <w:numId w:val="9"/>
        </w:numPr>
        <w:tabs>
          <w:tab w:pos="3665" w:val="left" w:leader="none"/>
        </w:tabs>
        <w:spacing w:line="240" w:lineRule="auto" w:before="1" w:after="0"/>
        <w:ind w:left="3664" w:right="0" w:hanging="722"/>
        <w:jc w:val="left"/>
        <w:rPr>
          <w:sz w:val="21"/>
        </w:rPr>
      </w:pPr>
      <w:r>
        <w:rPr>
          <w:spacing w:val="-3"/>
          <w:sz w:val="21"/>
        </w:rPr>
        <w:t>因医学原因流产或终止妊娠费。</w:t>
      </w:r>
    </w:p>
    <w:p>
      <w:pPr>
        <w:pStyle w:val="BodyText"/>
        <w:spacing w:before="6"/>
        <w:rPr>
          <w:sz w:val="15"/>
        </w:rPr>
      </w:pPr>
    </w:p>
    <w:p>
      <w:pPr>
        <w:pStyle w:val="BodyText"/>
        <w:spacing w:line="278" w:lineRule="auto"/>
        <w:ind w:left="2943" w:right="220"/>
        <w:jc w:val="both"/>
      </w:pPr>
      <w:r>
        <w:rPr>
          <w:spacing w:val="1"/>
          <w:w w:val="100"/>
        </w:rPr>
        <w:t>本公司根据合同对每一位被保险人给付的孕检孕产医疗保险金累计以其孕检孕</w:t>
      </w:r>
      <w:r>
        <w:rPr>
          <w:spacing w:val="-6"/>
          <w:w w:val="100"/>
        </w:rPr>
        <w:t>产医疗保险金额为上限；</w:t>
      </w:r>
      <w:r>
        <w:rPr>
          <w:color w:val="000000"/>
          <w:spacing w:val="-7"/>
          <w:w w:val="100"/>
          <w:shd w:fill="D9D9D9" w:color="auto" w:val="clear"/>
        </w:rPr>
        <w:t>当达到该限额后，本公司对该被保险人孕检孕产医疗保</w:t>
      </w:r>
      <w:r>
        <w:rPr>
          <w:color w:val="000000"/>
          <w:spacing w:val="-7"/>
          <w:w w:val="100"/>
          <w:shd w:fill="D9D9D9" w:color="auto" w:val="clear"/>
        </w:rPr>
        <w:t>                                                                                                                                        </w:t>
      </w:r>
      <w:r>
        <w:rPr>
          <w:color w:val="000000"/>
          <w:spacing w:val="-5"/>
          <w:w w:val="100"/>
          <w:shd w:fill="D9D9D9" w:color="auto" w:val="clear"/>
        </w:rPr>
        <w:t>险责任终止。</w:t>
      </w:r>
    </w:p>
    <w:p>
      <w:pPr>
        <w:pStyle w:val="BodyText"/>
        <w:spacing w:before="10"/>
        <w:rPr>
          <w:sz w:val="18"/>
        </w:rPr>
      </w:pPr>
    </w:p>
    <w:p>
      <w:pPr>
        <w:spacing w:after="0"/>
        <w:rPr>
          <w:sz w:val="18"/>
        </w:rPr>
        <w:sectPr>
          <w:footerReference w:type="default" r:id="rId12"/>
          <w:pgSz w:w="11910" w:h="16840"/>
          <w:pgMar w:footer="1186" w:header="0" w:top="1400" w:bottom="1380" w:left="760" w:right="680"/>
        </w:sectPr>
      </w:pPr>
    </w:p>
    <w:p>
      <w:pPr>
        <w:pStyle w:val="Heading3"/>
        <w:numPr>
          <w:ilvl w:val="3"/>
          <w:numId w:val="9"/>
        </w:numPr>
        <w:tabs>
          <w:tab w:pos="1422" w:val="left" w:leader="none"/>
        </w:tabs>
        <w:spacing w:line="240" w:lineRule="auto" w:before="72" w:after="0"/>
        <w:ind w:left="1422" w:right="0" w:hanging="997"/>
        <w:jc w:val="left"/>
      </w:pPr>
      <w:r>
        <w:rPr>
          <w:spacing w:val="-2"/>
        </w:rPr>
        <w:t>分娩期并发症</w:t>
      </w:r>
    </w:p>
    <w:p>
      <w:pPr>
        <w:spacing w:before="43"/>
        <w:ind w:left="1422" w:right="0" w:firstLine="0"/>
        <w:jc w:val="left"/>
        <w:rPr>
          <w:b/>
          <w:sz w:val="21"/>
        </w:rPr>
      </w:pPr>
      <w:r>
        <w:rPr>
          <w:b/>
          <w:spacing w:val="-3"/>
          <w:sz w:val="21"/>
        </w:rPr>
        <w:t>住院医疗</w:t>
      </w:r>
    </w:p>
    <w:p>
      <w:pPr>
        <w:pStyle w:val="BodyText"/>
        <w:spacing w:line="278" w:lineRule="auto" w:before="72"/>
        <w:ind w:left="214" w:right="220"/>
        <w:jc w:val="both"/>
      </w:pPr>
      <w:r>
        <w:rPr/>
        <w:br w:type="column"/>
      </w:r>
      <w:r>
        <w:rPr>
          <w:spacing w:val="-2"/>
        </w:rPr>
        <w:t>在保险期间内，被保险人在本合同的和睦家进行分娩期间发生分娩期并发症，并</w:t>
      </w:r>
      <w:r>
        <w:rPr>
          <w:spacing w:val="-2"/>
        </w:rPr>
        <w:t>因此即刻接受住院治疗的，对由此发生的医学必需的治疗费用，包括但不限于医</w:t>
      </w:r>
      <w:r>
        <w:rPr>
          <w:spacing w:val="-2"/>
        </w:rPr>
        <w:t>生诊费、药品费、输血费、检查化验费、耗材费、手术室费、麻醉费、私人普通</w:t>
      </w:r>
      <w:r>
        <w:rPr/>
        <w:t>病房费、护理费、医疗设备使用费，本公司按 100%比例给付分娩期并发症住院</w:t>
      </w:r>
      <w:r>
        <w:rPr>
          <w:spacing w:val="-2"/>
        </w:rPr>
        <w:t>医疗保险金。</w:t>
      </w:r>
    </w:p>
    <w:p>
      <w:pPr>
        <w:pStyle w:val="BodyText"/>
        <w:spacing w:line="278" w:lineRule="auto" w:before="155"/>
        <w:ind w:left="214" w:right="167"/>
      </w:pPr>
      <w:r>
        <w:rPr>
          <w:spacing w:val="-9"/>
        </w:rPr>
        <w:t>在保险期间内，本公司仅负责被保险人分娩住院期间发生的分娩期并发症医疗费</w:t>
      </w:r>
      <w:r>
        <w:rPr>
          <w:spacing w:val="-2"/>
        </w:rPr>
        <w:t>用；</w:t>
      </w:r>
      <w:r>
        <w:rPr>
          <w:color w:val="000000"/>
          <w:spacing w:val="-2"/>
          <w:shd w:fill="D9D9D9" w:color="auto" w:val="clear"/>
        </w:rPr>
        <w:t>对被保险人分娩当次住院出院后发生的任何费用，本公司不承担保险责任。</w:t>
      </w:r>
    </w:p>
    <w:p>
      <w:pPr>
        <w:pStyle w:val="BodyText"/>
        <w:spacing w:line="278" w:lineRule="auto" w:before="156"/>
        <w:ind w:left="214" w:right="221"/>
        <w:jc w:val="both"/>
      </w:pPr>
      <w:r>
        <w:rPr>
          <w:spacing w:val="1"/>
          <w:w w:val="100"/>
        </w:rPr>
        <w:t>本公司根据本合同对每一位被保险人给付的分娩期并发症住院医疗保险金累计</w:t>
      </w:r>
      <w:r>
        <w:rPr>
          <w:spacing w:val="-5"/>
          <w:w w:val="100"/>
        </w:rPr>
        <w:t>以其分娩期并发症住院医疗保险金额为上限；</w:t>
      </w:r>
      <w:r>
        <w:rPr>
          <w:color w:val="000000"/>
          <w:spacing w:val="-7"/>
          <w:w w:val="100"/>
          <w:shd w:fill="D9D9D9" w:color="auto" w:val="clear"/>
        </w:rPr>
        <w:t>当其达到该限额后，本公司对该被</w:t>
      </w:r>
      <w:r>
        <w:rPr>
          <w:color w:val="000000"/>
          <w:spacing w:val="-7"/>
          <w:w w:val="100"/>
          <w:shd w:fill="D9D9D9" w:color="auto" w:val="clear"/>
        </w:rPr>
        <w:t>                                                                                                                                        </w:t>
      </w:r>
      <w:r>
        <w:rPr>
          <w:color w:val="000000"/>
          <w:spacing w:val="-5"/>
          <w:w w:val="100"/>
          <w:shd w:fill="D9D9D9" w:color="auto" w:val="clear"/>
        </w:rPr>
        <w:t>保险人分娩期并发症住院医疗保险责任终止。</w:t>
      </w:r>
    </w:p>
    <w:p>
      <w:pPr>
        <w:spacing w:after="0" w:line="278" w:lineRule="auto"/>
        <w:jc w:val="both"/>
        <w:sectPr>
          <w:type w:val="continuous"/>
          <w:pgSz w:w="11910" w:h="16840"/>
          <w:pgMar w:header="0" w:footer="1186" w:top="480" w:bottom="980" w:left="760" w:right="680"/>
          <w:cols w:num="2" w:equalWidth="0">
            <w:col w:w="2690" w:space="40"/>
            <w:col w:w="7740"/>
          </w:cols>
        </w:sectPr>
      </w:pPr>
    </w:p>
    <w:p>
      <w:pPr>
        <w:pStyle w:val="BodyText"/>
        <w:spacing w:before="10"/>
        <w:rPr>
          <w:sz w:val="18"/>
        </w:rPr>
      </w:pPr>
    </w:p>
    <w:p>
      <w:pPr>
        <w:spacing w:after="0"/>
        <w:rPr>
          <w:sz w:val="18"/>
        </w:rPr>
        <w:sectPr>
          <w:type w:val="continuous"/>
          <w:pgSz w:w="11910" w:h="16840"/>
          <w:pgMar w:header="0" w:footer="1186" w:top="480" w:bottom="980" w:left="760" w:right="680"/>
        </w:sectPr>
      </w:pPr>
    </w:p>
    <w:p>
      <w:pPr>
        <w:pStyle w:val="Heading3"/>
        <w:numPr>
          <w:ilvl w:val="3"/>
          <w:numId w:val="9"/>
        </w:numPr>
        <w:tabs>
          <w:tab w:pos="1422" w:val="left" w:leader="none"/>
        </w:tabs>
        <w:spacing w:line="240" w:lineRule="auto" w:before="72" w:after="0"/>
        <w:ind w:left="1422" w:right="0" w:hanging="1422"/>
        <w:jc w:val="right"/>
      </w:pPr>
      <w:r>
        <w:rPr>
          <w:spacing w:val="-2"/>
        </w:rPr>
        <w:t>新生儿重症住</w:t>
      </w:r>
    </w:p>
    <w:p>
      <w:pPr>
        <w:spacing w:before="42"/>
        <w:ind w:left="0" w:right="0" w:firstLine="0"/>
        <w:jc w:val="right"/>
        <w:rPr>
          <w:b/>
          <w:sz w:val="21"/>
        </w:rPr>
      </w:pPr>
      <w:r>
        <w:rPr>
          <w:b/>
          <w:spacing w:val="-2"/>
          <w:sz w:val="21"/>
        </w:rPr>
        <w:t>院及手术医疗</w:t>
      </w:r>
    </w:p>
    <w:p>
      <w:pPr>
        <w:pStyle w:val="BodyText"/>
        <w:spacing w:line="278" w:lineRule="auto" w:before="72"/>
        <w:ind w:left="214" w:right="117"/>
      </w:pPr>
      <w:r>
        <w:rPr/>
        <w:br w:type="column"/>
      </w:r>
      <w:r>
        <w:rPr>
          <w:spacing w:val="-2"/>
        </w:rPr>
        <w:t>在保险期间内，被保险人分娩的新生儿出生后十五日内（含十五日）因医学必需</w:t>
      </w:r>
      <w:r>
        <w:rPr>
          <w:spacing w:val="-5"/>
        </w:rPr>
        <w:t>在本合同约定的和睦家接受手术治疗或住院治疗，并在治疗期间曾入住重症监护</w:t>
      </w:r>
      <w:r>
        <w:rPr>
          <w:spacing w:val="-6"/>
        </w:rPr>
        <w:t>室或下达病重/病危通知书的，对在该十五日期间内发生的医学必需的相应费用，</w:t>
      </w:r>
      <w:r>
        <w:rPr>
          <w:spacing w:val="-8"/>
        </w:rPr>
        <w:t>本公司按 </w:t>
      </w:r>
      <w:r>
        <w:rPr/>
        <w:t>100%比例给付新生儿重症住院及手术医疗保险金。</w:t>
      </w:r>
    </w:p>
    <w:p>
      <w:pPr>
        <w:spacing w:after="0" w:line="278" w:lineRule="auto"/>
        <w:sectPr>
          <w:type w:val="continuous"/>
          <w:pgSz w:w="11910" w:h="16840"/>
          <w:pgMar w:header="0" w:footer="1186" w:top="480" w:bottom="980" w:left="760" w:right="680"/>
          <w:cols w:num="2" w:equalWidth="0">
            <w:col w:w="2690" w:space="40"/>
            <w:col w:w="7740"/>
          </w:cols>
        </w:sectPr>
      </w:pPr>
    </w:p>
    <w:p>
      <w:pPr>
        <w:pStyle w:val="BodyText"/>
        <w:spacing w:line="278" w:lineRule="auto" w:before="155"/>
        <w:ind w:left="2943" w:right="220"/>
        <w:jc w:val="both"/>
      </w:pPr>
      <w:r>
        <w:rPr>
          <w:color w:val="000000"/>
          <w:spacing w:val="-6"/>
          <w:w w:val="100"/>
          <w:shd w:fill="D9D9D9" w:color="auto" w:val="clear"/>
        </w:rPr>
        <w:t>若保险期间届满时对被保险人分娩的新生儿治疗仍未结束，本公司继续承担新生</w:t>
      </w:r>
      <w:r>
        <w:rPr>
          <w:color w:val="000000"/>
          <w:spacing w:val="-6"/>
          <w:w w:val="100"/>
          <w:shd w:fill="D9D9D9" w:color="auto" w:val="clear"/>
        </w:rPr>
        <w:t>                                                                                                                                        </w:t>
      </w:r>
      <w:r>
        <w:rPr>
          <w:color w:val="000000"/>
          <w:spacing w:val="1"/>
          <w:w w:val="100"/>
          <w:shd w:fill="D9D9D9" w:color="auto" w:val="clear"/>
        </w:rPr>
        <w:t>儿重症住院及手术医疗保险责任至新生儿离开重症监护室或新生儿出生之日起</w:t>
      </w:r>
      <w:r>
        <w:rPr>
          <w:color w:val="000000"/>
          <w:spacing w:val="-2"/>
          <w:w w:val="100"/>
          <w:shd w:fill="D9D9D9" w:color="auto" w:val="clear"/>
        </w:rPr>
        <w:t>第十五日止</w:t>
      </w:r>
      <w:r>
        <w:rPr>
          <w:color w:val="000000"/>
          <w:w w:val="100"/>
          <w:shd w:fill="D9D9D9" w:color="auto" w:val="clear"/>
        </w:rPr>
        <w:t>（</w:t>
      </w:r>
      <w:r>
        <w:rPr>
          <w:color w:val="000000"/>
          <w:spacing w:val="-3"/>
          <w:w w:val="100"/>
          <w:shd w:fill="D9D9D9" w:color="auto" w:val="clear"/>
        </w:rPr>
        <w:t>以先发生者为准）</w:t>
      </w:r>
      <w:r>
        <w:rPr>
          <w:color w:val="000000"/>
          <w:w w:val="100"/>
        </w:rPr>
        <w:t>。</w:t>
      </w:r>
    </w:p>
    <w:p>
      <w:pPr>
        <w:pStyle w:val="BodyText"/>
        <w:spacing w:line="278" w:lineRule="auto" w:before="156"/>
        <w:ind w:left="2943" w:right="220"/>
        <w:jc w:val="both"/>
      </w:pPr>
      <w:r>
        <w:rPr>
          <w:spacing w:val="1"/>
          <w:w w:val="100"/>
        </w:rPr>
        <w:t>本公司根据本合同针对每一位新生儿给付的新生儿重症住院及手术医疗保险金</w:t>
      </w:r>
      <w:r>
        <w:rPr>
          <w:spacing w:val="-5"/>
          <w:w w:val="100"/>
        </w:rPr>
        <w:t>累计以新生儿重症住院及手术医疗保险金额为上限，</w:t>
      </w:r>
      <w:r>
        <w:rPr>
          <w:color w:val="000000"/>
          <w:spacing w:val="-7"/>
          <w:w w:val="100"/>
          <w:shd w:fill="D9D9D9" w:color="auto" w:val="clear"/>
        </w:rPr>
        <w:t>当达到该限额时，本合同约</w:t>
      </w:r>
      <w:r>
        <w:rPr>
          <w:color w:val="000000"/>
          <w:spacing w:val="-7"/>
          <w:w w:val="100"/>
          <w:shd w:fill="D9D9D9" w:color="auto" w:val="clear"/>
        </w:rPr>
        <w:t>                                                                                                                                        </w:t>
      </w:r>
      <w:r>
        <w:rPr>
          <w:color w:val="000000"/>
          <w:spacing w:val="-5"/>
          <w:w w:val="100"/>
          <w:shd w:fill="D9D9D9" w:color="auto" w:val="clear"/>
        </w:rPr>
        <w:t>定的新生儿重症住院及手术医疗保险责任终止。</w:t>
      </w:r>
    </w:p>
    <w:p>
      <w:pPr>
        <w:pStyle w:val="BodyText"/>
        <w:rPr>
          <w:sz w:val="20"/>
        </w:rPr>
      </w:pPr>
    </w:p>
    <w:p>
      <w:pPr>
        <w:spacing w:after="0"/>
        <w:rPr>
          <w:sz w:val="20"/>
        </w:rPr>
        <w:sectPr>
          <w:type w:val="continuous"/>
          <w:pgSz w:w="11910" w:h="16840"/>
          <w:pgMar w:header="0" w:footer="1186" w:top="480" w:bottom="980" w:left="760" w:right="680"/>
        </w:sectPr>
      </w:pPr>
    </w:p>
    <w:p>
      <w:pPr>
        <w:pStyle w:val="BodyText"/>
        <w:spacing w:before="7"/>
        <w:rPr>
          <w:sz w:val="16"/>
        </w:rPr>
      </w:pPr>
    </w:p>
    <w:p>
      <w:pPr>
        <w:pStyle w:val="Heading3"/>
        <w:numPr>
          <w:ilvl w:val="3"/>
          <w:numId w:val="9"/>
        </w:numPr>
        <w:tabs>
          <w:tab w:pos="1422" w:val="left" w:leader="none"/>
        </w:tabs>
        <w:spacing w:line="278" w:lineRule="auto" w:before="0" w:after="0"/>
        <w:ind w:left="1422" w:right="0" w:hanging="997"/>
        <w:jc w:val="left"/>
      </w:pPr>
      <w:r>
        <w:rPr>
          <w:spacing w:val="-2"/>
        </w:rPr>
        <w:t>婴儿严重先天</w:t>
      </w:r>
      <w:r>
        <w:rPr>
          <w:spacing w:val="-6"/>
        </w:rPr>
        <w:t>畸形</w:t>
      </w:r>
    </w:p>
    <w:p>
      <w:pPr>
        <w:spacing w:line="240" w:lineRule="auto" w:before="7"/>
        <w:rPr>
          <w:b/>
          <w:sz w:val="16"/>
        </w:rPr>
      </w:pPr>
      <w:r>
        <w:rPr/>
        <w:br w:type="column"/>
      </w:r>
      <w:r>
        <w:rPr>
          <w:b/>
          <w:sz w:val="16"/>
        </w:rPr>
      </w:r>
    </w:p>
    <w:p>
      <w:pPr>
        <w:pStyle w:val="BodyText"/>
        <w:spacing w:line="273" w:lineRule="auto"/>
        <w:ind w:left="214" w:right="220"/>
        <w:jc w:val="both"/>
      </w:pPr>
      <w:r>
        <w:rPr>
          <w:spacing w:val="-9"/>
        </w:rPr>
        <w:t>在保险期间内，被保险人分娩的新生儿在出生满三十日后且在两周岁前经本合同</w:t>
      </w:r>
      <w:r>
        <w:rPr>
          <w:spacing w:val="-2"/>
        </w:rPr>
        <w:t>医疗服务网络确诊，存有本合同列明的一项或多项</w:t>
      </w:r>
      <w:r>
        <w:rPr>
          <w:b/>
          <w:spacing w:val="-2"/>
        </w:rPr>
        <w:t>严重先天畸形</w:t>
      </w:r>
      <w:r>
        <w:rPr>
          <w:b/>
          <w:spacing w:val="-2"/>
          <w:position w:val="11"/>
          <w:sz w:val="11"/>
        </w:rPr>
        <w:t>27</w:t>
      </w:r>
      <w:r>
        <w:rPr>
          <w:spacing w:val="-2"/>
        </w:rPr>
        <w:t>的，本公司按</w:t>
      </w:r>
      <w:r>
        <w:rPr>
          <w:spacing w:val="-2"/>
        </w:rPr>
        <w:t>婴儿严重先天畸形保险金额给付婴儿严重先天畸形保险金。</w:t>
      </w:r>
    </w:p>
    <w:p>
      <w:pPr>
        <w:spacing w:after="0" w:line="273" w:lineRule="auto"/>
        <w:jc w:val="both"/>
        <w:sectPr>
          <w:type w:val="continuous"/>
          <w:pgSz w:w="11910" w:h="16840"/>
          <w:pgMar w:header="0" w:footer="1186" w:top="480" w:bottom="980" w:left="760" w:right="680"/>
          <w:cols w:num="2" w:equalWidth="0">
            <w:col w:w="2690" w:space="40"/>
            <w:col w:w="7740"/>
          </w:cols>
        </w:sectPr>
      </w:pPr>
    </w:p>
    <w:p>
      <w:pPr>
        <w:pStyle w:val="BodyText"/>
        <w:rPr>
          <w:sz w:val="20"/>
        </w:rPr>
      </w:pPr>
    </w:p>
    <w:p>
      <w:pPr>
        <w:pStyle w:val="BodyText"/>
        <w:rPr>
          <w:sz w:val="20"/>
        </w:rPr>
      </w:pPr>
    </w:p>
    <w:p>
      <w:pPr>
        <w:pStyle w:val="BodyText"/>
        <w:spacing w:before="4"/>
        <w:rPr>
          <w:sz w:val="19"/>
        </w:rPr>
      </w:pPr>
    </w:p>
    <w:p>
      <w:pPr>
        <w:spacing w:before="0"/>
        <w:ind w:left="320" w:right="0" w:firstLine="0"/>
        <w:jc w:val="left"/>
        <w:rPr>
          <w:rFonts w:ascii="楷体" w:eastAsia="楷体"/>
          <w:sz w:val="18"/>
        </w:rPr>
      </w:pPr>
      <w:r>
        <w:rPr>
          <w:rFonts w:ascii="楷体" w:eastAsia="楷体"/>
          <w:w w:val="95"/>
          <w:position w:val="9"/>
          <w:sz w:val="9"/>
        </w:rPr>
        <w:t>27</w:t>
      </w:r>
      <w:r>
        <w:rPr>
          <w:rFonts w:ascii="楷体" w:eastAsia="楷体" w:hint="eastAsia"/>
          <w:b/>
          <w:w w:val="95"/>
          <w:sz w:val="18"/>
        </w:rPr>
        <w:t>严</w:t>
      </w:r>
      <w:r>
        <w:rPr>
          <w:rFonts w:ascii="楷体" w:eastAsia="楷体" w:hint="eastAsia"/>
          <w:b/>
          <w:w w:val="95"/>
          <w:sz w:val="18"/>
        </w:rPr>
        <w:t>重</w:t>
      </w:r>
      <w:r>
        <w:rPr>
          <w:rFonts w:ascii="楷体" w:eastAsia="楷体" w:hint="eastAsia"/>
          <w:b/>
          <w:w w:val="95"/>
          <w:sz w:val="18"/>
        </w:rPr>
        <w:t>先</w:t>
      </w:r>
      <w:r>
        <w:rPr>
          <w:rFonts w:ascii="楷体" w:eastAsia="楷体" w:hint="eastAsia"/>
          <w:b/>
          <w:w w:val="95"/>
          <w:sz w:val="18"/>
        </w:rPr>
        <w:t>天</w:t>
      </w:r>
      <w:r>
        <w:rPr>
          <w:rFonts w:ascii="楷体" w:eastAsia="楷体" w:hint="eastAsia"/>
          <w:b/>
          <w:w w:val="95"/>
          <w:sz w:val="18"/>
        </w:rPr>
        <w:t>畸形</w:t>
      </w:r>
      <w:r>
        <w:rPr>
          <w:rFonts w:ascii="楷体" w:eastAsia="楷体"/>
          <w:w w:val="95"/>
          <w:sz w:val="18"/>
        </w:rPr>
        <w:t>：包含</w:t>
      </w:r>
      <w:r>
        <w:rPr>
          <w:rFonts w:ascii="楷体" w:eastAsia="楷体"/>
          <w:w w:val="95"/>
          <w:sz w:val="18"/>
        </w:rPr>
        <w:t>先</w:t>
      </w:r>
      <w:r>
        <w:rPr>
          <w:rFonts w:ascii="楷体" w:eastAsia="楷体"/>
          <w:w w:val="95"/>
          <w:sz w:val="18"/>
        </w:rPr>
        <w:t>天</w:t>
      </w:r>
      <w:r>
        <w:rPr>
          <w:rFonts w:ascii="楷体" w:eastAsia="楷体"/>
          <w:w w:val="95"/>
          <w:sz w:val="18"/>
        </w:rPr>
        <w:t>性</w:t>
      </w:r>
      <w:r>
        <w:rPr>
          <w:rFonts w:ascii="楷体" w:eastAsia="楷体"/>
          <w:w w:val="95"/>
          <w:sz w:val="18"/>
        </w:rPr>
        <w:t>心</w:t>
      </w:r>
      <w:r>
        <w:rPr>
          <w:rFonts w:ascii="楷体" w:eastAsia="楷体"/>
          <w:w w:val="95"/>
          <w:sz w:val="18"/>
        </w:rPr>
        <w:t>脏</w:t>
      </w:r>
      <w:r>
        <w:rPr>
          <w:rFonts w:ascii="楷体" w:eastAsia="楷体"/>
          <w:w w:val="95"/>
          <w:sz w:val="18"/>
        </w:rPr>
        <w:t>病</w:t>
      </w:r>
      <w:r>
        <w:rPr>
          <w:rFonts w:ascii="楷体" w:eastAsia="楷体"/>
          <w:w w:val="95"/>
          <w:sz w:val="18"/>
        </w:rPr>
        <w:t>、</w:t>
      </w:r>
      <w:r>
        <w:rPr>
          <w:rFonts w:ascii="楷体" w:eastAsia="楷体"/>
          <w:w w:val="95"/>
          <w:sz w:val="18"/>
        </w:rPr>
        <w:t>唇</w:t>
      </w:r>
      <w:r>
        <w:rPr>
          <w:rFonts w:ascii="楷体" w:eastAsia="楷体"/>
          <w:w w:val="95"/>
          <w:sz w:val="18"/>
        </w:rPr>
        <w:t>裂</w:t>
      </w:r>
      <w:r>
        <w:rPr>
          <w:rFonts w:ascii="楷体" w:eastAsia="楷体"/>
          <w:w w:val="95"/>
          <w:sz w:val="18"/>
        </w:rPr>
        <w:t>合</w:t>
      </w:r>
      <w:r>
        <w:rPr>
          <w:rFonts w:ascii="楷体" w:eastAsia="楷体"/>
          <w:w w:val="95"/>
          <w:sz w:val="18"/>
        </w:rPr>
        <w:t>并</w:t>
      </w:r>
      <w:r>
        <w:rPr>
          <w:rFonts w:ascii="楷体" w:eastAsia="楷体"/>
          <w:w w:val="95"/>
          <w:sz w:val="18"/>
        </w:rPr>
        <w:t>腭</w:t>
      </w:r>
      <w:r>
        <w:rPr>
          <w:rFonts w:ascii="楷体" w:eastAsia="楷体"/>
          <w:w w:val="95"/>
          <w:sz w:val="18"/>
        </w:rPr>
        <w:t>裂、</w:t>
      </w:r>
      <w:r>
        <w:rPr>
          <w:rFonts w:ascii="楷体" w:eastAsia="楷体"/>
          <w:w w:val="95"/>
          <w:sz w:val="18"/>
        </w:rPr>
        <w:t>尿</w:t>
      </w:r>
      <w:r>
        <w:rPr>
          <w:rFonts w:ascii="楷体" w:eastAsia="楷体"/>
          <w:w w:val="95"/>
          <w:sz w:val="18"/>
        </w:rPr>
        <w:t>道</w:t>
      </w:r>
      <w:r>
        <w:rPr>
          <w:rFonts w:ascii="楷体" w:eastAsia="楷体"/>
          <w:w w:val="95"/>
          <w:sz w:val="18"/>
        </w:rPr>
        <w:t>下</w:t>
      </w:r>
      <w:r>
        <w:rPr>
          <w:rFonts w:ascii="楷体" w:eastAsia="楷体"/>
          <w:w w:val="95"/>
          <w:sz w:val="18"/>
        </w:rPr>
        <w:t>裂</w:t>
      </w:r>
      <w:r>
        <w:rPr>
          <w:rFonts w:ascii="楷体" w:eastAsia="楷体"/>
          <w:w w:val="95"/>
          <w:sz w:val="18"/>
        </w:rPr>
        <w:t>、</w:t>
      </w:r>
      <w:r>
        <w:rPr>
          <w:rFonts w:ascii="楷体" w:eastAsia="楷体"/>
          <w:w w:val="95"/>
          <w:sz w:val="18"/>
        </w:rPr>
        <w:t>食</w:t>
      </w:r>
      <w:r>
        <w:rPr>
          <w:rFonts w:ascii="楷体" w:eastAsia="楷体"/>
          <w:w w:val="95"/>
          <w:sz w:val="18"/>
        </w:rPr>
        <w:t>道</w:t>
      </w:r>
      <w:r>
        <w:rPr>
          <w:rFonts w:ascii="楷体" w:eastAsia="楷体"/>
          <w:w w:val="95"/>
          <w:sz w:val="18"/>
        </w:rPr>
        <w:t>狭</w:t>
      </w:r>
      <w:r>
        <w:rPr>
          <w:rFonts w:ascii="楷体" w:eastAsia="楷体"/>
          <w:w w:val="95"/>
          <w:sz w:val="18"/>
        </w:rPr>
        <w:t>窄</w:t>
      </w:r>
      <w:r>
        <w:rPr>
          <w:rFonts w:ascii="楷体" w:eastAsia="楷体"/>
          <w:w w:val="95"/>
          <w:sz w:val="18"/>
        </w:rPr>
        <w:t>或</w:t>
      </w:r>
      <w:r>
        <w:rPr>
          <w:rFonts w:ascii="楷体" w:eastAsia="楷体"/>
          <w:w w:val="95"/>
          <w:sz w:val="18"/>
        </w:rPr>
        <w:t>闭锁、</w:t>
      </w:r>
      <w:r>
        <w:rPr>
          <w:rFonts w:ascii="楷体" w:eastAsia="楷体"/>
          <w:w w:val="95"/>
          <w:sz w:val="18"/>
        </w:rPr>
        <w:t>直</w:t>
      </w:r>
      <w:r>
        <w:rPr>
          <w:rFonts w:ascii="楷体" w:eastAsia="楷体"/>
          <w:w w:val="95"/>
          <w:sz w:val="18"/>
        </w:rPr>
        <w:t>肠</w:t>
      </w:r>
      <w:r>
        <w:rPr>
          <w:rFonts w:ascii="楷体" w:eastAsia="楷体"/>
          <w:w w:val="95"/>
          <w:sz w:val="18"/>
        </w:rPr>
        <w:t>肛</w:t>
      </w:r>
      <w:r>
        <w:rPr>
          <w:rFonts w:ascii="楷体" w:eastAsia="楷体"/>
          <w:w w:val="95"/>
          <w:sz w:val="18"/>
        </w:rPr>
        <w:t>门</w:t>
      </w:r>
      <w:r>
        <w:rPr>
          <w:rFonts w:ascii="楷体" w:eastAsia="楷体"/>
          <w:w w:val="95"/>
          <w:sz w:val="18"/>
        </w:rPr>
        <w:t>狭</w:t>
      </w:r>
      <w:r>
        <w:rPr>
          <w:rFonts w:ascii="楷体" w:eastAsia="楷体"/>
          <w:w w:val="95"/>
          <w:sz w:val="18"/>
        </w:rPr>
        <w:t>窄</w:t>
      </w:r>
      <w:r>
        <w:rPr>
          <w:rFonts w:ascii="楷体" w:eastAsia="楷体"/>
          <w:w w:val="95"/>
          <w:sz w:val="18"/>
        </w:rPr>
        <w:t>或</w:t>
      </w:r>
      <w:r>
        <w:rPr>
          <w:rFonts w:ascii="楷体" w:eastAsia="楷体"/>
          <w:w w:val="95"/>
          <w:sz w:val="18"/>
        </w:rPr>
        <w:t>闭</w:t>
      </w:r>
      <w:r>
        <w:rPr>
          <w:rFonts w:ascii="楷体" w:eastAsia="楷体"/>
          <w:w w:val="95"/>
          <w:sz w:val="18"/>
        </w:rPr>
        <w:t>锁</w:t>
      </w:r>
      <w:r>
        <w:rPr>
          <w:rFonts w:ascii="楷体" w:eastAsia="楷体"/>
          <w:w w:val="95"/>
          <w:sz w:val="18"/>
        </w:rPr>
        <w:t>、膈疝、</w:t>
      </w:r>
      <w:r>
        <w:rPr>
          <w:rFonts w:ascii="楷体" w:eastAsia="楷体"/>
          <w:w w:val="95"/>
          <w:sz w:val="18"/>
        </w:rPr>
        <w:t>脊</w:t>
      </w:r>
      <w:r>
        <w:rPr>
          <w:rFonts w:ascii="楷体" w:eastAsia="楷体"/>
          <w:w w:val="95"/>
          <w:sz w:val="18"/>
        </w:rPr>
        <w:t>柱</w:t>
      </w:r>
      <w:r>
        <w:rPr>
          <w:rFonts w:ascii="楷体" w:eastAsia="楷体"/>
          <w:w w:val="95"/>
          <w:sz w:val="18"/>
        </w:rPr>
        <w:t>裂</w:t>
      </w:r>
      <w:r>
        <w:rPr>
          <w:rFonts w:ascii="楷体" w:eastAsia="楷体"/>
          <w:spacing w:val="-5"/>
          <w:w w:val="95"/>
          <w:sz w:val="18"/>
        </w:rPr>
        <w:t>、胸</w:t>
      </w:r>
    </w:p>
    <w:p>
      <w:pPr>
        <w:spacing w:line="244" w:lineRule="auto" w:before="3"/>
        <w:ind w:left="320" w:right="422" w:firstLine="0"/>
        <w:jc w:val="left"/>
        <w:rPr>
          <w:rFonts w:ascii="楷体" w:eastAsia="楷体"/>
          <w:sz w:val="18"/>
        </w:rPr>
      </w:pPr>
      <w:r>
        <w:rPr>
          <w:rFonts w:ascii="楷体" w:eastAsia="楷体"/>
          <w:spacing w:val="-2"/>
          <w:sz w:val="18"/>
        </w:rPr>
        <w:t>腹壁缺损内脏外翻、膀胱外翻、马蹄内（外）翻、脑积水、联体双胎、唐氏综合症、先天性甲状腺功能低下、苯丙酮尿症，</w:t>
      </w:r>
      <w:r>
        <w:rPr>
          <w:rFonts w:ascii="楷体" w:eastAsia="楷体"/>
          <w:spacing w:val="-2"/>
          <w:sz w:val="18"/>
        </w:rPr>
        <w:t>本保险合同另有约定的按约定。</w:t>
      </w:r>
    </w:p>
    <w:p>
      <w:pPr>
        <w:spacing w:after="0" w:line="244" w:lineRule="auto"/>
        <w:jc w:val="left"/>
        <w:rPr>
          <w:rFonts w:ascii="楷体" w:eastAsia="楷体"/>
          <w:sz w:val="18"/>
        </w:rPr>
        <w:sectPr>
          <w:type w:val="continuous"/>
          <w:pgSz w:w="11910" w:h="16840"/>
          <w:pgMar w:header="0" w:footer="1186" w:top="480" w:bottom="980" w:left="760" w:right="680"/>
        </w:sectPr>
      </w:pPr>
    </w:p>
    <w:p>
      <w:pPr>
        <w:pStyle w:val="BodyText"/>
        <w:spacing w:before="44"/>
        <w:ind w:left="2943"/>
      </w:pPr>
      <w:r>
        <w:rPr>
          <w:color w:val="000000"/>
          <w:spacing w:val="-3"/>
          <w:shd w:fill="D9D9D9" w:color="auto" w:val="clear"/>
        </w:rPr>
        <w:t>本公司针对每一新生婴儿给付的婴儿严重先天畸形保险金的次数限一次。</w:t>
      </w:r>
    </w:p>
    <w:p>
      <w:pPr>
        <w:pStyle w:val="BodyText"/>
        <w:spacing w:before="9"/>
        <w:rPr>
          <w:sz w:val="27"/>
        </w:rPr>
      </w:pPr>
    </w:p>
    <w:p>
      <w:pPr>
        <w:pStyle w:val="ListParagraph"/>
        <w:numPr>
          <w:ilvl w:val="1"/>
          <w:numId w:val="10"/>
        </w:numPr>
        <w:tabs>
          <w:tab w:pos="1422" w:val="left" w:leader="none"/>
        </w:tabs>
        <w:spacing w:line="276" w:lineRule="auto" w:before="1" w:after="0"/>
        <w:ind w:left="2943" w:right="221" w:hanging="2730"/>
        <w:jc w:val="both"/>
        <w:rPr>
          <w:sz w:val="21"/>
        </w:rPr>
      </w:pPr>
      <w:r>
        <w:rPr>
          <w:b/>
          <w:sz w:val="21"/>
        </w:rPr>
        <w:t>补偿原则</w:t>
      </w:r>
      <w:r>
        <w:rPr>
          <w:b/>
          <w:spacing w:val="545"/>
          <w:sz w:val="21"/>
        </w:rPr>
        <w:t> </w:t>
      </w:r>
      <w:r>
        <w:rPr>
          <w:color w:val="000000"/>
          <w:spacing w:val="-4"/>
          <w:sz w:val="21"/>
          <w:shd w:fill="D9D9D9" w:color="auto" w:val="clear"/>
        </w:rPr>
        <w:t>对被保险人每次接受诊疗发生的医疗费用，本公司按本保险合同约定给付的保险</w:t>
      </w:r>
      <w:r>
        <w:rPr>
          <w:color w:val="000000"/>
          <w:spacing w:val="14175"/>
          <w:sz w:val="21"/>
          <w:shd w:fill="D9D9D9" w:color="auto" w:val="clear"/>
        </w:rPr>
        <w:t> </w:t>
      </w:r>
      <w:r>
        <w:rPr>
          <w:color w:val="000000"/>
          <w:spacing w:val="-2"/>
          <w:sz w:val="21"/>
          <w:shd w:fill="D9D9D9" w:color="auto" w:val="clear"/>
        </w:rPr>
        <w:t>金以该次诊疗费用扣除被保险人已从</w:t>
      </w:r>
      <w:r>
        <w:rPr>
          <w:b/>
          <w:color w:val="000000"/>
          <w:spacing w:val="-2"/>
          <w:sz w:val="21"/>
          <w:shd w:fill="D9D9D9" w:color="auto" w:val="clear"/>
        </w:rPr>
        <w:t>社会医疗保险</w:t>
      </w:r>
      <w:r>
        <w:rPr>
          <w:b/>
          <w:color w:val="000000"/>
          <w:spacing w:val="-2"/>
          <w:position w:val="11"/>
          <w:sz w:val="11"/>
        </w:rPr>
        <w:t>28</w:t>
      </w:r>
      <w:r>
        <w:rPr>
          <w:color w:val="000000"/>
          <w:spacing w:val="-2"/>
          <w:sz w:val="21"/>
          <w:shd w:fill="D9D9D9" w:color="auto" w:val="clear"/>
        </w:rPr>
        <w:t>、公费医疗、互助保险、除</w:t>
      </w:r>
      <w:r>
        <w:rPr>
          <w:color w:val="000000"/>
          <w:spacing w:val="-2"/>
          <w:sz w:val="21"/>
          <w:shd w:fill="D9D9D9" w:color="auto" w:val="clear"/>
        </w:rPr>
        <w:t>本保险外的其他商业保险、公益慈善机构、第三方责任人等获得的补偿后的余额</w:t>
      </w:r>
      <w:r>
        <w:rPr>
          <w:color w:val="000000"/>
          <w:w w:val="95"/>
          <w:sz w:val="21"/>
          <w:shd w:fill="D9D9D9" w:color="auto" w:val="clear"/>
        </w:rPr>
        <w:t>为</w:t>
      </w:r>
      <w:r>
        <w:rPr>
          <w:color w:val="000000"/>
          <w:w w:val="95"/>
          <w:sz w:val="21"/>
          <w:shd w:fill="D9D9D9" w:color="auto" w:val="clear"/>
        </w:rPr>
        <w:t>上</w:t>
      </w:r>
      <w:r>
        <w:rPr>
          <w:color w:val="000000"/>
          <w:w w:val="95"/>
          <w:sz w:val="21"/>
          <w:shd w:fill="D9D9D9" w:color="auto" w:val="clear"/>
        </w:rPr>
        <w:t>限。即本公司按 2.3.1 至 2.3.4（不含第 2.3.4.4 项责任）约定给付相应医</w:t>
      </w:r>
      <w:r>
        <w:rPr>
          <w:color w:val="000000"/>
          <w:spacing w:val="-10"/>
          <w:sz w:val="21"/>
          <w:shd w:fill="D9D9D9" w:color="auto" w:val="clear"/>
        </w:rPr>
        <w:t>疗保险金，最高不超过实际发生的医疗费用扣除已从其他途径获得的相应补偿后</w:t>
      </w:r>
      <w:r>
        <w:rPr>
          <w:color w:val="000000"/>
          <w:spacing w:val="-4"/>
          <w:sz w:val="21"/>
          <w:shd w:fill="D9D9D9" w:color="auto" w:val="clear"/>
        </w:rPr>
        <w:t>的余额。</w:t>
      </w:r>
    </w:p>
    <w:p>
      <w:pPr>
        <w:pStyle w:val="BodyText"/>
        <w:spacing w:before="9"/>
        <w:rPr>
          <w:sz w:val="24"/>
        </w:rPr>
      </w:pPr>
    </w:p>
    <w:p>
      <w:pPr>
        <w:pStyle w:val="Heading3"/>
        <w:numPr>
          <w:ilvl w:val="1"/>
          <w:numId w:val="10"/>
        </w:numPr>
        <w:tabs>
          <w:tab w:pos="1421" w:val="left" w:leader="none"/>
          <w:tab w:pos="1422" w:val="left" w:leader="none"/>
        </w:tabs>
        <w:spacing w:line="240" w:lineRule="auto" w:before="0" w:after="0"/>
        <w:ind w:left="1422" w:right="0" w:hanging="1208"/>
        <w:jc w:val="left"/>
      </w:pPr>
      <w:r>
        <w:rPr>
          <w:spacing w:val="-3"/>
        </w:rPr>
        <w:t>责任免除</w:t>
      </w:r>
    </w:p>
    <w:p>
      <w:pPr>
        <w:pStyle w:val="BodyText"/>
        <w:spacing w:before="9"/>
        <w:rPr>
          <w:b/>
          <w:sz w:val="27"/>
        </w:rPr>
      </w:pPr>
    </w:p>
    <w:p>
      <w:pPr>
        <w:pStyle w:val="ListParagraph"/>
        <w:numPr>
          <w:ilvl w:val="2"/>
          <w:numId w:val="10"/>
        </w:numPr>
        <w:tabs>
          <w:tab w:pos="1422" w:val="left" w:leader="none"/>
        </w:tabs>
        <w:spacing w:line="278" w:lineRule="auto" w:before="0" w:after="0"/>
        <w:ind w:left="2943" w:right="221" w:hanging="2624"/>
        <w:jc w:val="both"/>
        <w:rPr>
          <w:sz w:val="21"/>
        </w:rPr>
      </w:pPr>
      <w:r>
        <w:rPr>
          <w:b/>
          <w:sz w:val="21"/>
        </w:rPr>
        <w:t>一般责任免除 </w:t>
      </w:r>
      <w:r>
        <w:rPr>
          <w:color w:val="000000"/>
          <w:sz w:val="21"/>
          <w:shd w:fill="E4E4E4" w:color="auto" w:val="clear"/>
        </w:rPr>
        <w:t>对于门诊医疗及住院医疗保险责任，被保险人发生的以下费用，本公司不承担给</w:t>
      </w:r>
      <w:r>
        <w:rPr>
          <w:color w:val="000000"/>
          <w:spacing w:val="14175"/>
          <w:sz w:val="21"/>
          <w:shd w:fill="E4E4E4" w:color="auto" w:val="clear"/>
        </w:rPr>
        <w:t> </w:t>
      </w:r>
      <w:r>
        <w:rPr>
          <w:color w:val="000000"/>
          <w:spacing w:val="-2"/>
          <w:sz w:val="21"/>
          <w:shd w:fill="E4E4E4" w:color="auto" w:val="clear"/>
        </w:rPr>
        <w:t>付保险金的责任：</w:t>
      </w:r>
    </w:p>
    <w:p>
      <w:pPr>
        <w:pStyle w:val="ListParagraph"/>
        <w:numPr>
          <w:ilvl w:val="3"/>
          <w:numId w:val="10"/>
        </w:numPr>
        <w:tabs>
          <w:tab w:pos="3476" w:val="left" w:leader="none"/>
        </w:tabs>
        <w:spacing w:line="271" w:lineRule="auto" w:before="157" w:after="0"/>
        <w:ind w:left="2943" w:right="218" w:firstLine="0"/>
        <w:jc w:val="both"/>
        <w:rPr>
          <w:sz w:val="21"/>
        </w:rPr>
      </w:pPr>
      <w:r>
        <w:rPr>
          <w:color w:val="000000"/>
          <w:w w:val="100"/>
          <w:sz w:val="21"/>
          <w:shd w:fill="E4E4E4" w:color="auto" w:val="clear"/>
        </w:rPr>
        <w:t>对本保险合同中特别约定除外疾病和症状、被要求健康告知的被保险人未</w:t>
      </w:r>
      <w:r>
        <w:rPr>
          <w:color w:val="000000"/>
          <w:w w:val="100"/>
          <w:sz w:val="21"/>
          <w:shd w:fill="E4E4E4" w:color="auto" w:val="clear"/>
        </w:rPr>
        <w:t>                                                                                                                                        </w:t>
      </w:r>
      <w:r>
        <w:rPr>
          <w:color w:val="000000"/>
          <w:spacing w:val="2"/>
          <w:w w:val="100"/>
          <w:sz w:val="21"/>
          <w:shd w:fill="E4E4E4" w:color="auto" w:val="clear"/>
        </w:rPr>
        <w:t>告知的</w:t>
      </w:r>
      <w:r>
        <w:rPr>
          <w:b/>
          <w:color w:val="000000"/>
          <w:spacing w:val="3"/>
          <w:w w:val="100"/>
          <w:sz w:val="21"/>
          <w:shd w:fill="E4E4E4" w:color="auto" w:val="clear"/>
        </w:rPr>
        <w:t>既往症</w:t>
      </w:r>
      <w:r>
        <w:rPr>
          <w:b/>
          <w:color w:val="000000"/>
          <w:spacing w:val="2"/>
          <w:w w:val="99"/>
          <w:position w:val="11"/>
          <w:sz w:val="11"/>
        </w:rPr>
        <w:t>2</w:t>
      </w:r>
      <w:r>
        <w:rPr>
          <w:b/>
          <w:color w:val="000000"/>
          <w:spacing w:val="4"/>
          <w:w w:val="99"/>
          <w:position w:val="11"/>
          <w:sz w:val="11"/>
        </w:rPr>
        <w:t>9</w:t>
      </w:r>
      <w:r>
        <w:rPr>
          <w:color w:val="000000"/>
          <w:spacing w:val="2"/>
          <w:w w:val="100"/>
          <w:sz w:val="21"/>
          <w:shd w:fill="E4E4E4" w:color="auto" w:val="clear"/>
        </w:rPr>
        <w:t>的治疗及其他相关费用，</w:t>
      </w:r>
      <w:r>
        <w:rPr>
          <w:b/>
          <w:color w:val="000000"/>
          <w:spacing w:val="1"/>
          <w:w w:val="100"/>
          <w:sz w:val="21"/>
          <w:shd w:fill="E4E4E4" w:color="auto" w:val="clear"/>
        </w:rPr>
        <w:t>先天性疾病和症状</w:t>
      </w:r>
      <w:r>
        <w:rPr>
          <w:b/>
          <w:color w:val="000000"/>
          <w:spacing w:val="2"/>
          <w:w w:val="99"/>
          <w:position w:val="11"/>
          <w:sz w:val="11"/>
        </w:rPr>
        <w:t>3</w:t>
      </w:r>
      <w:r>
        <w:rPr>
          <w:b/>
          <w:color w:val="000000"/>
          <w:spacing w:val="7"/>
          <w:w w:val="99"/>
          <w:position w:val="11"/>
          <w:sz w:val="11"/>
        </w:rPr>
        <w:t>0</w:t>
      </w:r>
      <w:r>
        <w:rPr>
          <w:color w:val="000000"/>
          <w:spacing w:val="2"/>
          <w:w w:val="100"/>
          <w:sz w:val="21"/>
          <w:shd w:fill="E4E4E4" w:color="auto" w:val="clear"/>
        </w:rPr>
        <w:t>治疗及其他相关费</w:t>
      </w:r>
      <w:r>
        <w:rPr>
          <w:color w:val="000000"/>
          <w:spacing w:val="-4"/>
          <w:w w:val="100"/>
          <w:sz w:val="21"/>
          <w:shd w:fill="E4E4E4" w:color="auto" w:val="clear"/>
        </w:rPr>
        <w:t>用，对性传播疾病、</w:t>
      </w:r>
      <w:r>
        <w:rPr>
          <w:b/>
          <w:color w:val="000000"/>
          <w:spacing w:val="-2"/>
          <w:w w:val="100"/>
          <w:sz w:val="21"/>
          <w:shd w:fill="E4E4E4" w:color="auto" w:val="clear"/>
        </w:rPr>
        <w:t>艾滋病</w:t>
      </w:r>
      <w:r>
        <w:rPr>
          <w:b/>
          <w:color w:val="000000"/>
          <w:spacing w:val="2"/>
          <w:w w:val="99"/>
          <w:position w:val="11"/>
          <w:sz w:val="11"/>
        </w:rPr>
        <w:t>3</w:t>
      </w:r>
      <w:r>
        <w:rPr>
          <w:b/>
          <w:color w:val="000000"/>
          <w:spacing w:val="-3"/>
          <w:w w:val="99"/>
          <w:position w:val="11"/>
          <w:sz w:val="11"/>
        </w:rPr>
        <w:t>1</w:t>
      </w:r>
      <w:r>
        <w:rPr>
          <w:color w:val="000000"/>
          <w:w w:val="100"/>
          <w:sz w:val="21"/>
          <w:shd w:fill="E4E4E4" w:color="auto" w:val="clear"/>
        </w:rPr>
        <w:t>（AIDS</w:t>
      </w:r>
      <w:r>
        <w:rPr>
          <w:color w:val="000000"/>
          <w:spacing w:val="-8"/>
          <w:w w:val="100"/>
          <w:sz w:val="21"/>
          <w:shd w:fill="E4E4E4" w:color="auto" w:val="clear"/>
        </w:rPr>
        <w:t>）</w:t>
      </w:r>
      <w:r>
        <w:rPr>
          <w:color w:val="000000"/>
          <w:spacing w:val="-3"/>
          <w:w w:val="100"/>
          <w:sz w:val="21"/>
          <w:shd w:fill="E4E4E4" w:color="auto" w:val="clear"/>
        </w:rPr>
        <w:t>或者感染</w:t>
      </w:r>
      <w:r>
        <w:rPr>
          <w:b/>
          <w:color w:val="000000"/>
          <w:w w:val="100"/>
          <w:sz w:val="21"/>
          <w:shd w:fill="E4E4E4" w:color="auto" w:val="clear"/>
        </w:rPr>
        <w:t>艾滋病病毒</w:t>
      </w:r>
      <w:r>
        <w:rPr>
          <w:b/>
          <w:color w:val="000000"/>
          <w:spacing w:val="2"/>
          <w:w w:val="99"/>
          <w:position w:val="11"/>
          <w:sz w:val="11"/>
        </w:rPr>
        <w:t>3</w:t>
      </w:r>
      <w:r>
        <w:rPr>
          <w:b/>
          <w:color w:val="000000"/>
          <w:spacing w:val="-3"/>
          <w:w w:val="99"/>
          <w:position w:val="11"/>
          <w:sz w:val="11"/>
        </w:rPr>
        <w:t>2</w:t>
      </w:r>
      <w:r>
        <w:rPr>
          <w:color w:val="000000"/>
          <w:w w:val="100"/>
          <w:sz w:val="21"/>
          <w:shd w:fill="E4E4E4" w:color="auto" w:val="clear"/>
        </w:rPr>
        <w:t>（H</w:t>
      </w:r>
      <w:r>
        <w:rPr>
          <w:color w:val="000000"/>
          <w:spacing w:val="-3"/>
          <w:w w:val="100"/>
          <w:sz w:val="21"/>
          <w:shd w:fill="E4E4E4" w:color="auto" w:val="clear"/>
        </w:rPr>
        <w:t>I</w:t>
      </w:r>
      <w:r>
        <w:rPr>
          <w:color w:val="000000"/>
          <w:w w:val="100"/>
          <w:sz w:val="21"/>
          <w:shd w:fill="E4E4E4" w:color="auto" w:val="clear"/>
        </w:rPr>
        <w:t>V</w:t>
      </w:r>
      <w:r>
        <w:rPr>
          <w:color w:val="000000"/>
          <w:spacing w:val="-55"/>
          <w:sz w:val="21"/>
          <w:shd w:fill="E4E4E4" w:color="auto" w:val="clear"/>
        </w:rPr>
        <w:t> </w:t>
      </w:r>
      <w:r>
        <w:rPr>
          <w:color w:val="000000"/>
          <w:spacing w:val="-3"/>
          <w:w w:val="100"/>
          <w:sz w:val="21"/>
          <w:shd w:fill="E4E4E4" w:color="auto" w:val="clear"/>
        </w:rPr>
        <w:t>阳性</w:t>
      </w:r>
      <w:r>
        <w:rPr>
          <w:color w:val="000000"/>
          <w:spacing w:val="-8"/>
          <w:w w:val="100"/>
          <w:sz w:val="21"/>
          <w:shd w:fill="E4E4E4" w:color="auto" w:val="clear"/>
        </w:rPr>
        <w:t>）</w:t>
      </w:r>
      <w:r>
        <w:rPr>
          <w:color w:val="000000"/>
          <w:spacing w:val="-2"/>
          <w:w w:val="100"/>
          <w:sz w:val="21"/>
          <w:shd w:fill="E4E4E4" w:color="auto" w:val="clear"/>
        </w:rPr>
        <w:t>的治疗</w:t>
      </w:r>
      <w:r>
        <w:rPr>
          <w:color w:val="000000"/>
          <w:spacing w:val="-3"/>
          <w:w w:val="100"/>
          <w:sz w:val="21"/>
          <w:shd w:fill="E4E4E4" w:color="auto" w:val="clear"/>
        </w:rPr>
        <w:t>及其他相关费用；</w:t>
      </w:r>
    </w:p>
    <w:p>
      <w:pPr>
        <w:pStyle w:val="ListParagraph"/>
        <w:numPr>
          <w:ilvl w:val="3"/>
          <w:numId w:val="10"/>
        </w:numPr>
        <w:tabs>
          <w:tab w:pos="3474" w:val="left" w:leader="none"/>
        </w:tabs>
        <w:spacing w:line="240" w:lineRule="auto" w:before="168" w:after="0"/>
        <w:ind w:left="3473" w:right="0" w:hanging="531"/>
        <w:jc w:val="left"/>
        <w:rPr>
          <w:sz w:val="21"/>
        </w:rPr>
      </w:pPr>
      <w:r>
        <w:rPr>
          <w:color w:val="000000"/>
          <w:spacing w:val="-3"/>
          <w:sz w:val="21"/>
          <w:shd w:fill="E4E4E4" w:color="auto" w:val="clear"/>
        </w:rPr>
        <w:t>合同约定的保险期间届满后发生的费用；</w:t>
      </w:r>
    </w:p>
    <w:p>
      <w:pPr>
        <w:pStyle w:val="BodyText"/>
        <w:spacing w:before="9"/>
        <w:rPr>
          <w:sz w:val="14"/>
        </w:rPr>
      </w:pPr>
    </w:p>
    <w:p>
      <w:pPr>
        <w:pStyle w:val="ListParagraph"/>
        <w:numPr>
          <w:ilvl w:val="3"/>
          <w:numId w:val="10"/>
        </w:numPr>
        <w:tabs>
          <w:tab w:pos="3471" w:val="left" w:leader="none"/>
        </w:tabs>
        <w:spacing w:line="278" w:lineRule="auto" w:before="0" w:after="0"/>
        <w:ind w:left="2943" w:right="221" w:firstLine="0"/>
        <w:jc w:val="both"/>
        <w:rPr>
          <w:sz w:val="21"/>
        </w:rPr>
      </w:pPr>
      <w:r>
        <w:rPr>
          <w:color w:val="000000"/>
          <w:spacing w:val="-2"/>
          <w:sz w:val="21"/>
          <w:shd w:fill="E4E4E4" w:color="auto" w:val="clear"/>
        </w:rPr>
        <w:t>基因咨询、筛查、检查和治疗及其他相关费用，</w:t>
      </w:r>
      <w:r>
        <w:rPr>
          <w:b/>
          <w:color w:val="000000"/>
          <w:spacing w:val="-2"/>
          <w:sz w:val="21"/>
          <w:shd w:fill="E4E4E4" w:color="auto" w:val="clear"/>
        </w:rPr>
        <w:t>试验性治疗</w:t>
      </w:r>
      <w:r>
        <w:rPr>
          <w:b/>
          <w:color w:val="000000"/>
          <w:spacing w:val="-2"/>
          <w:position w:val="11"/>
          <w:sz w:val="11"/>
        </w:rPr>
        <w:t>33</w:t>
      </w:r>
      <w:r>
        <w:rPr>
          <w:color w:val="000000"/>
          <w:spacing w:val="-2"/>
          <w:sz w:val="21"/>
          <w:shd w:fill="E4E4E4" w:color="auto" w:val="clear"/>
        </w:rPr>
        <w:t>费用，仅为改</w:t>
      </w:r>
      <w:r>
        <w:rPr>
          <w:color w:val="000000"/>
          <w:spacing w:val="14175"/>
          <w:sz w:val="21"/>
          <w:shd w:fill="E4E4E4" w:color="auto" w:val="clear"/>
        </w:rPr>
        <w:t> </w:t>
      </w:r>
      <w:r>
        <w:rPr>
          <w:color w:val="000000"/>
          <w:spacing w:val="-2"/>
          <w:sz w:val="21"/>
          <w:shd w:fill="E4E4E4" w:color="auto" w:val="clear"/>
        </w:rPr>
        <w:t>善或提高目前身体状况（包括但不限于中医调理）而发生的费用，成瘾性症状治</w:t>
      </w:r>
      <w:r>
        <w:rPr>
          <w:color w:val="000000"/>
          <w:spacing w:val="-4"/>
          <w:sz w:val="21"/>
          <w:shd w:fill="E4E4E4" w:color="auto" w:val="clear"/>
        </w:rPr>
        <w:t>疗费用；</w:t>
      </w:r>
    </w:p>
    <w:p>
      <w:pPr>
        <w:pStyle w:val="BodyText"/>
        <w:spacing w:before="11"/>
        <w:rPr>
          <w:sz w:val="11"/>
        </w:rPr>
      </w:pPr>
    </w:p>
    <w:tbl>
      <w:tblPr>
        <w:tblW w:w="0" w:type="auto"/>
        <w:jc w:val="left"/>
        <w:tblInd w:w="2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15"/>
        <w:gridCol w:w="780"/>
      </w:tblGrid>
      <w:tr>
        <w:trPr>
          <w:trHeight w:val="270" w:hRule="atLeast"/>
        </w:trPr>
        <w:tc>
          <w:tcPr>
            <w:tcW w:w="7295" w:type="dxa"/>
            <w:gridSpan w:val="2"/>
            <w:tcBorders>
              <w:bottom w:val="single" w:sz="18" w:space="0" w:color="FFFFFF"/>
            </w:tcBorders>
            <w:shd w:val="clear" w:color="auto" w:fill="E4E4E4"/>
          </w:tcPr>
          <w:p>
            <w:pPr>
              <w:pStyle w:val="TableParagraph"/>
              <w:spacing w:line="247" w:lineRule="exact" w:before="3"/>
              <w:ind w:left="0" w:right="-15"/>
              <w:rPr>
                <w:sz w:val="21"/>
              </w:rPr>
            </w:pPr>
            <w:r>
              <w:rPr>
                <w:sz w:val="21"/>
              </w:rPr>
              <w:t>（4）</w:t>
            </w:r>
            <w:r>
              <w:rPr>
                <w:spacing w:val="-1"/>
                <w:sz w:val="21"/>
              </w:rPr>
              <w:t>对由被保险人从事违法犯罪行为或故意行为引起的或在这一过程中发生的</w:t>
            </w:r>
          </w:p>
        </w:tc>
      </w:tr>
      <w:tr>
        <w:trPr>
          <w:trHeight w:val="266"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w w:val="95"/>
                <w:sz w:val="21"/>
              </w:rPr>
              <w:t>伤</w:t>
            </w:r>
            <w:r>
              <w:rPr>
                <w:w w:val="95"/>
                <w:sz w:val="21"/>
              </w:rPr>
              <w:t>害</w:t>
            </w:r>
            <w:r>
              <w:rPr>
                <w:w w:val="95"/>
                <w:sz w:val="21"/>
              </w:rPr>
              <w:t>、</w:t>
            </w:r>
            <w:r>
              <w:rPr>
                <w:w w:val="95"/>
                <w:sz w:val="21"/>
              </w:rPr>
              <w:t>病</w:t>
            </w:r>
            <w:r>
              <w:rPr>
                <w:w w:val="95"/>
                <w:sz w:val="21"/>
              </w:rPr>
              <w:t>症</w:t>
            </w:r>
            <w:r>
              <w:rPr>
                <w:w w:val="95"/>
                <w:sz w:val="21"/>
              </w:rPr>
              <w:t>治</w:t>
            </w:r>
            <w:r>
              <w:rPr>
                <w:w w:val="95"/>
                <w:sz w:val="21"/>
              </w:rPr>
              <w:t>疗</w:t>
            </w:r>
            <w:r>
              <w:rPr>
                <w:w w:val="95"/>
                <w:sz w:val="21"/>
              </w:rPr>
              <w:t>及</w:t>
            </w:r>
            <w:r>
              <w:rPr>
                <w:w w:val="95"/>
                <w:sz w:val="21"/>
              </w:rPr>
              <w:t>其</w:t>
            </w:r>
            <w:r>
              <w:rPr>
                <w:w w:val="95"/>
                <w:sz w:val="21"/>
              </w:rPr>
              <w:t>他</w:t>
            </w:r>
            <w:r>
              <w:rPr>
                <w:w w:val="95"/>
                <w:sz w:val="21"/>
              </w:rPr>
              <w:t>相</w:t>
            </w:r>
            <w:r>
              <w:rPr>
                <w:w w:val="95"/>
                <w:sz w:val="21"/>
              </w:rPr>
              <w:t>关</w:t>
            </w:r>
            <w:r>
              <w:rPr>
                <w:w w:val="95"/>
                <w:sz w:val="21"/>
              </w:rPr>
              <w:t>费</w:t>
            </w:r>
            <w:r>
              <w:rPr>
                <w:w w:val="95"/>
                <w:sz w:val="21"/>
              </w:rPr>
              <w:t>用</w:t>
            </w:r>
            <w:r>
              <w:rPr>
                <w:w w:val="95"/>
                <w:sz w:val="21"/>
              </w:rPr>
              <w:t>，</w:t>
            </w:r>
            <w:r>
              <w:rPr>
                <w:w w:val="95"/>
                <w:sz w:val="21"/>
              </w:rPr>
              <w:t>对</w:t>
            </w:r>
            <w:r>
              <w:rPr>
                <w:w w:val="95"/>
                <w:sz w:val="21"/>
              </w:rPr>
              <w:t>由</w:t>
            </w:r>
            <w:r>
              <w:rPr>
                <w:w w:val="95"/>
                <w:sz w:val="21"/>
              </w:rPr>
              <w:t>酒</w:t>
            </w:r>
            <w:r>
              <w:rPr>
                <w:w w:val="95"/>
                <w:sz w:val="21"/>
              </w:rPr>
              <w:t>精</w:t>
            </w:r>
            <w:r>
              <w:rPr>
                <w:w w:val="95"/>
                <w:sz w:val="21"/>
              </w:rPr>
              <w:t>、</w:t>
            </w:r>
            <w:r>
              <w:rPr>
                <w:w w:val="95"/>
                <w:sz w:val="21"/>
              </w:rPr>
              <w:t>溶</w:t>
            </w:r>
            <w:r>
              <w:rPr>
                <w:w w:val="95"/>
                <w:sz w:val="21"/>
              </w:rPr>
              <w:t>剂</w:t>
            </w:r>
            <w:r>
              <w:rPr>
                <w:w w:val="95"/>
                <w:sz w:val="21"/>
              </w:rPr>
              <w:t>或</w:t>
            </w:r>
            <w:r>
              <w:rPr>
                <w:b/>
                <w:w w:val="95"/>
                <w:sz w:val="21"/>
              </w:rPr>
              <w:t>毒品</w:t>
            </w:r>
            <w:r>
              <w:rPr>
                <w:b/>
                <w:w w:val="95"/>
                <w:position w:val="11"/>
                <w:sz w:val="11"/>
              </w:rPr>
              <w:t>34</w:t>
            </w:r>
            <w:r>
              <w:rPr>
                <w:w w:val="95"/>
                <w:sz w:val="21"/>
              </w:rPr>
              <w:t>滥</w:t>
            </w:r>
            <w:r>
              <w:rPr>
                <w:w w:val="95"/>
                <w:sz w:val="21"/>
              </w:rPr>
              <w:t>用</w:t>
            </w:r>
            <w:r>
              <w:rPr>
                <w:w w:val="95"/>
                <w:sz w:val="21"/>
              </w:rPr>
              <w:t>引</w:t>
            </w:r>
            <w:r>
              <w:rPr>
                <w:w w:val="95"/>
                <w:sz w:val="21"/>
              </w:rPr>
              <w:t>起</w:t>
            </w:r>
            <w:r>
              <w:rPr>
                <w:w w:val="95"/>
                <w:sz w:val="21"/>
              </w:rPr>
              <w:t>的</w:t>
            </w:r>
            <w:r>
              <w:rPr>
                <w:w w:val="95"/>
                <w:sz w:val="21"/>
              </w:rPr>
              <w:t>伤</w:t>
            </w:r>
            <w:r>
              <w:rPr>
                <w:w w:val="95"/>
                <w:sz w:val="21"/>
              </w:rPr>
              <w:t>害</w:t>
            </w:r>
            <w:r>
              <w:rPr>
                <w:w w:val="95"/>
                <w:sz w:val="21"/>
              </w:rPr>
              <w:t>或</w:t>
            </w:r>
            <w:r>
              <w:rPr>
                <w:spacing w:val="-10"/>
                <w:w w:val="95"/>
                <w:sz w:val="21"/>
              </w:rPr>
              <w:t>疾</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病的治疗及其他相关费用，对完全或部分由服用酒精、非法药物、非医师处方要</w:t>
            </w:r>
          </w:p>
        </w:tc>
      </w:tr>
      <w:tr>
        <w:trPr>
          <w:trHeight w:val="270" w:hRule="atLeast"/>
        </w:trPr>
        <w:tc>
          <w:tcPr>
            <w:tcW w:w="6515" w:type="dxa"/>
            <w:tcBorders>
              <w:top w:val="single" w:sz="18" w:space="0" w:color="FFFFFF"/>
            </w:tcBorders>
            <w:shd w:val="clear" w:color="auto" w:fill="E4E4E4"/>
          </w:tcPr>
          <w:p>
            <w:pPr>
              <w:pStyle w:val="TableParagraph"/>
              <w:spacing w:line="250" w:lineRule="exact"/>
              <w:ind w:left="0" w:right="-15"/>
              <w:rPr>
                <w:sz w:val="21"/>
              </w:rPr>
            </w:pPr>
            <w:r>
              <w:rPr>
                <w:spacing w:val="-3"/>
                <w:sz w:val="21"/>
              </w:rPr>
              <w:t>求药物或非医师处方要求用量药物引起的伤害的治疗及其他相关费用；</w:t>
            </w:r>
          </w:p>
        </w:tc>
        <w:tc>
          <w:tcPr>
            <w:tcW w:w="780" w:type="dxa"/>
            <w:tcBorders>
              <w:top w:val="single" w:sz="18" w:space="0" w:color="FFFFFF"/>
            </w:tcBorders>
          </w:tcPr>
          <w:p>
            <w:pPr>
              <w:pStyle w:val="TableParagraph"/>
              <w:ind w:left="0"/>
              <w:rPr>
                <w:rFonts w:ascii="Times New Roman"/>
                <w:sz w:val="18"/>
              </w:rPr>
            </w:pPr>
          </w:p>
        </w:tc>
      </w:tr>
    </w:tbl>
    <w:p>
      <w:pPr>
        <w:pStyle w:val="BodyText"/>
        <w:spacing w:before="7"/>
        <w:rPr>
          <w:sz w:val="15"/>
        </w:rPr>
      </w:pPr>
    </w:p>
    <w:p>
      <w:pPr>
        <w:pStyle w:val="ListParagraph"/>
        <w:numPr>
          <w:ilvl w:val="0"/>
          <w:numId w:val="11"/>
        </w:numPr>
        <w:tabs>
          <w:tab w:pos="3476" w:val="left" w:leader="none"/>
        </w:tabs>
        <w:spacing w:line="278" w:lineRule="auto" w:before="1" w:after="0"/>
        <w:ind w:left="2943" w:right="225" w:firstLine="0"/>
        <w:jc w:val="left"/>
        <w:rPr>
          <w:sz w:val="21"/>
        </w:rPr>
      </w:pPr>
      <w:r>
        <w:rPr>
          <w:color w:val="000000"/>
          <w:spacing w:val="-2"/>
          <w:sz w:val="21"/>
          <w:shd w:fill="E4E4E4" w:color="auto" w:val="clear"/>
        </w:rPr>
        <w:t>功能医学检查（包括但不限于全套个人化营养评估、抗氧化维生素分析、</w:t>
      </w:r>
      <w:r>
        <w:rPr>
          <w:color w:val="000000"/>
          <w:spacing w:val="14175"/>
          <w:sz w:val="21"/>
          <w:shd w:fill="E4E4E4" w:color="auto" w:val="clear"/>
        </w:rPr>
        <w:t> </w:t>
      </w:r>
      <w:r>
        <w:rPr>
          <w:color w:val="000000"/>
          <w:spacing w:val="-2"/>
          <w:sz w:val="21"/>
          <w:shd w:fill="E4E4E4" w:color="auto" w:val="clear"/>
        </w:rPr>
        <w:t>氧化压力分析、营养与毒性元素分析、肠道免疫功能分析）费；</w:t>
      </w:r>
    </w:p>
    <w:p>
      <w:pPr>
        <w:pStyle w:val="ListParagraph"/>
        <w:numPr>
          <w:ilvl w:val="0"/>
          <w:numId w:val="11"/>
        </w:numPr>
        <w:tabs>
          <w:tab w:pos="3476" w:val="left" w:leader="none"/>
        </w:tabs>
        <w:spacing w:line="240" w:lineRule="auto" w:before="155" w:after="0"/>
        <w:ind w:left="3475" w:right="0" w:hanging="533"/>
        <w:jc w:val="left"/>
        <w:rPr>
          <w:sz w:val="21"/>
        </w:rPr>
      </w:pPr>
      <w:r>
        <w:rPr>
          <w:color w:val="000000"/>
          <w:sz w:val="21"/>
          <w:shd w:fill="E4E4E4" w:color="auto" w:val="clear"/>
        </w:rPr>
        <w:t>除因意外伤害治疗外的其他牙科医疗费用（</w:t>
      </w:r>
      <w:r>
        <w:rPr>
          <w:color w:val="000000"/>
          <w:spacing w:val="-1"/>
          <w:sz w:val="21"/>
          <w:shd w:fill="E4E4E4" w:color="auto" w:val="clear"/>
        </w:rPr>
        <w:t>包括对咀嚼食物或咀嚼其他外</w:t>
      </w:r>
    </w:p>
    <w:p>
      <w:pPr>
        <w:pStyle w:val="BodyText"/>
        <w:rPr>
          <w:sz w:val="20"/>
        </w:rPr>
      </w:pPr>
    </w:p>
    <w:p>
      <w:pPr>
        <w:pStyle w:val="BodyText"/>
        <w:spacing w:before="5"/>
        <w:rPr>
          <w:sz w:val="14"/>
        </w:rPr>
      </w:pPr>
      <w:r>
        <w:rPr/>
        <w:drawing>
          <wp:anchor distT="0" distB="0" distL="0" distR="0" allowOverlap="1" layoutInCell="1" locked="0" behindDoc="0" simplePos="0" relativeHeight="9">
            <wp:simplePos x="0" y="0"/>
            <wp:positionH relativeFrom="page">
              <wp:posOffset>685800</wp:posOffset>
            </wp:positionH>
            <wp:positionV relativeFrom="paragraph">
              <wp:posOffset>132381</wp:posOffset>
            </wp:positionV>
            <wp:extent cx="1829511" cy="6096"/>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1829511" cy="6096"/>
                    </a:xfrm>
                    <a:prstGeom prst="rect">
                      <a:avLst/>
                    </a:prstGeom>
                  </pic:spPr>
                </pic:pic>
              </a:graphicData>
            </a:graphic>
          </wp:anchor>
        </w:drawing>
      </w:r>
    </w:p>
    <w:p>
      <w:pPr>
        <w:spacing w:before="98"/>
        <w:ind w:left="320" w:right="0" w:firstLine="0"/>
        <w:jc w:val="left"/>
        <w:rPr>
          <w:rFonts w:ascii="楷体" w:eastAsia="楷体"/>
          <w:sz w:val="18"/>
        </w:rPr>
      </w:pPr>
      <w:r>
        <w:rPr>
          <w:rFonts w:ascii="楷体" w:eastAsia="楷体"/>
          <w:w w:val="95"/>
          <w:position w:val="9"/>
          <w:sz w:val="9"/>
        </w:rPr>
        <w:t>28</w:t>
      </w:r>
      <w:r>
        <w:rPr>
          <w:rFonts w:ascii="楷体" w:eastAsia="楷体" w:hint="eastAsia"/>
          <w:b/>
          <w:w w:val="95"/>
          <w:sz w:val="18"/>
        </w:rPr>
        <w:t>社</w:t>
      </w:r>
      <w:r>
        <w:rPr>
          <w:rFonts w:ascii="楷体" w:eastAsia="楷体" w:hint="eastAsia"/>
          <w:b/>
          <w:w w:val="95"/>
          <w:sz w:val="18"/>
        </w:rPr>
        <w:t>会</w:t>
      </w:r>
      <w:r>
        <w:rPr>
          <w:rFonts w:ascii="楷体" w:eastAsia="楷体" w:hint="eastAsia"/>
          <w:b/>
          <w:w w:val="95"/>
          <w:sz w:val="18"/>
        </w:rPr>
        <w:t>医</w:t>
      </w:r>
      <w:r>
        <w:rPr>
          <w:rFonts w:ascii="楷体" w:eastAsia="楷体" w:hint="eastAsia"/>
          <w:b/>
          <w:w w:val="95"/>
          <w:sz w:val="18"/>
        </w:rPr>
        <w:t>疗</w:t>
      </w:r>
      <w:r>
        <w:rPr>
          <w:rFonts w:ascii="楷体" w:eastAsia="楷体" w:hint="eastAsia"/>
          <w:b/>
          <w:w w:val="95"/>
          <w:sz w:val="18"/>
        </w:rPr>
        <w:t>保险</w:t>
      </w:r>
      <w:r>
        <w:rPr>
          <w:rFonts w:ascii="楷体" w:eastAsia="楷体"/>
          <w:w w:val="95"/>
          <w:sz w:val="18"/>
        </w:rPr>
        <w:t>：</w:t>
      </w:r>
      <w:r>
        <w:rPr>
          <w:rFonts w:ascii="楷体" w:eastAsia="楷体"/>
          <w:w w:val="95"/>
          <w:sz w:val="18"/>
        </w:rPr>
        <w:t>各</w:t>
      </w:r>
      <w:r>
        <w:rPr>
          <w:rFonts w:ascii="楷体" w:eastAsia="楷体"/>
          <w:w w:val="95"/>
          <w:sz w:val="18"/>
        </w:rPr>
        <w:t>省</w:t>
      </w:r>
      <w:r>
        <w:rPr>
          <w:rFonts w:ascii="楷体" w:eastAsia="楷体"/>
          <w:w w:val="95"/>
          <w:sz w:val="18"/>
        </w:rPr>
        <w:t>区</w:t>
      </w:r>
      <w:r>
        <w:rPr>
          <w:rFonts w:ascii="楷体" w:eastAsia="楷体"/>
          <w:w w:val="95"/>
          <w:sz w:val="18"/>
        </w:rPr>
        <w:t>市</w:t>
      </w:r>
      <w:r>
        <w:rPr>
          <w:rFonts w:ascii="楷体" w:eastAsia="楷体"/>
          <w:w w:val="95"/>
          <w:sz w:val="18"/>
        </w:rPr>
        <w:t>城</w:t>
      </w:r>
      <w:r>
        <w:rPr>
          <w:rFonts w:ascii="楷体" w:eastAsia="楷体"/>
          <w:w w:val="95"/>
          <w:sz w:val="18"/>
        </w:rPr>
        <w:t>镇</w:t>
      </w:r>
      <w:r>
        <w:rPr>
          <w:rFonts w:ascii="楷体" w:eastAsia="楷体"/>
          <w:w w:val="95"/>
          <w:sz w:val="18"/>
        </w:rPr>
        <w:t>职</w:t>
      </w:r>
      <w:r>
        <w:rPr>
          <w:rFonts w:ascii="楷体" w:eastAsia="楷体"/>
          <w:w w:val="95"/>
          <w:sz w:val="18"/>
        </w:rPr>
        <w:t>工</w:t>
      </w:r>
      <w:r>
        <w:rPr>
          <w:rFonts w:ascii="楷体" w:eastAsia="楷体"/>
          <w:w w:val="95"/>
          <w:sz w:val="18"/>
        </w:rPr>
        <w:t>基</w:t>
      </w:r>
      <w:r>
        <w:rPr>
          <w:rFonts w:ascii="楷体" w:eastAsia="楷体"/>
          <w:w w:val="95"/>
          <w:sz w:val="18"/>
        </w:rPr>
        <w:t>本</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办</w:t>
      </w:r>
      <w:r>
        <w:rPr>
          <w:rFonts w:ascii="楷体" w:eastAsia="楷体"/>
          <w:w w:val="95"/>
          <w:sz w:val="18"/>
        </w:rPr>
        <w:t>法</w:t>
      </w:r>
      <w:r>
        <w:rPr>
          <w:rFonts w:ascii="楷体" w:eastAsia="楷体"/>
          <w:w w:val="95"/>
          <w:sz w:val="18"/>
        </w:rPr>
        <w:t>和</w:t>
      </w:r>
      <w:r>
        <w:rPr>
          <w:rFonts w:ascii="楷体" w:eastAsia="楷体"/>
          <w:w w:val="95"/>
          <w:sz w:val="18"/>
        </w:rPr>
        <w:t>各</w:t>
      </w:r>
      <w:r>
        <w:rPr>
          <w:rFonts w:ascii="楷体" w:eastAsia="楷体"/>
          <w:w w:val="95"/>
          <w:sz w:val="18"/>
        </w:rPr>
        <w:t>省</w:t>
      </w:r>
      <w:r>
        <w:rPr>
          <w:rFonts w:ascii="楷体" w:eastAsia="楷体"/>
          <w:w w:val="95"/>
          <w:sz w:val="18"/>
        </w:rPr>
        <w:t>区</w:t>
      </w:r>
      <w:r>
        <w:rPr>
          <w:rFonts w:ascii="楷体" w:eastAsia="楷体"/>
          <w:w w:val="95"/>
          <w:sz w:val="18"/>
        </w:rPr>
        <w:t>市</w:t>
      </w:r>
      <w:r>
        <w:rPr>
          <w:rFonts w:ascii="楷体" w:eastAsia="楷体"/>
          <w:w w:val="95"/>
          <w:sz w:val="18"/>
        </w:rPr>
        <w:t>城</w:t>
      </w:r>
      <w:r>
        <w:rPr>
          <w:rFonts w:ascii="楷体" w:eastAsia="楷体"/>
          <w:w w:val="95"/>
          <w:sz w:val="18"/>
        </w:rPr>
        <w:t>镇</w:t>
      </w:r>
      <w:r>
        <w:rPr>
          <w:rFonts w:ascii="楷体" w:eastAsia="楷体"/>
          <w:w w:val="95"/>
          <w:sz w:val="18"/>
        </w:rPr>
        <w:t>职</w:t>
      </w:r>
      <w:r>
        <w:rPr>
          <w:rFonts w:ascii="楷体" w:eastAsia="楷体"/>
          <w:w w:val="95"/>
          <w:sz w:val="18"/>
        </w:rPr>
        <w:t>工</w:t>
      </w:r>
      <w:r>
        <w:rPr>
          <w:rFonts w:ascii="楷体" w:eastAsia="楷体"/>
          <w:w w:val="95"/>
          <w:sz w:val="18"/>
        </w:rPr>
        <w:t>地</w:t>
      </w:r>
      <w:r>
        <w:rPr>
          <w:rFonts w:ascii="楷体" w:eastAsia="楷体"/>
          <w:w w:val="95"/>
          <w:sz w:val="18"/>
        </w:rPr>
        <w:t>方</w:t>
      </w:r>
      <w:r>
        <w:rPr>
          <w:rFonts w:ascii="楷体" w:eastAsia="楷体"/>
          <w:w w:val="95"/>
          <w:sz w:val="18"/>
        </w:rPr>
        <w:t>附</w:t>
      </w:r>
      <w:r>
        <w:rPr>
          <w:rFonts w:ascii="楷体" w:eastAsia="楷体"/>
          <w:w w:val="95"/>
          <w:sz w:val="18"/>
        </w:rPr>
        <w:t>加</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办</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新</w:t>
      </w:r>
      <w:r>
        <w:rPr>
          <w:rFonts w:ascii="楷体" w:eastAsia="楷体"/>
          <w:spacing w:val="-10"/>
          <w:w w:val="95"/>
          <w:sz w:val="18"/>
        </w:rPr>
        <w:t>农</w:t>
      </w:r>
    </w:p>
    <w:p>
      <w:pPr>
        <w:spacing w:line="242" w:lineRule="auto" w:before="2"/>
        <w:ind w:left="320" w:right="424" w:firstLine="0"/>
        <w:jc w:val="left"/>
        <w:rPr>
          <w:rFonts w:ascii="楷体" w:eastAsia="楷体"/>
          <w:sz w:val="18"/>
        </w:rPr>
      </w:pPr>
      <w:r>
        <w:rPr>
          <w:rFonts w:ascii="楷体" w:eastAsia="楷体"/>
          <w:spacing w:val="-2"/>
          <w:sz w:val="18"/>
        </w:rPr>
        <w:t>合、城镇职工基本医疗保险、城镇居民基本医疗保险等政府举办的基本医疗保障项目。其中各省区市城镇职工基本医疗保险</w:t>
      </w:r>
      <w:r>
        <w:rPr>
          <w:rFonts w:ascii="楷体" w:eastAsia="楷体"/>
          <w:spacing w:val="-2"/>
          <w:sz w:val="18"/>
        </w:rPr>
        <w:t>办法是指各省区市人民政府令发布的为保障职工基本医疗需求制定的管理办法。</w:t>
      </w:r>
    </w:p>
    <w:p>
      <w:pPr>
        <w:spacing w:line="230" w:lineRule="exact" w:before="0"/>
        <w:ind w:left="320" w:right="0" w:firstLine="0"/>
        <w:jc w:val="left"/>
        <w:rPr>
          <w:rFonts w:ascii="楷体" w:eastAsia="楷体"/>
          <w:sz w:val="18"/>
        </w:rPr>
      </w:pPr>
      <w:r>
        <w:rPr>
          <w:rFonts w:ascii="楷体" w:eastAsia="楷体"/>
          <w:w w:val="95"/>
          <w:position w:val="9"/>
          <w:sz w:val="9"/>
        </w:rPr>
        <w:t>29</w:t>
      </w:r>
      <w:r>
        <w:rPr>
          <w:rFonts w:ascii="楷体" w:eastAsia="楷体" w:hint="eastAsia"/>
          <w:b/>
          <w:w w:val="95"/>
          <w:sz w:val="18"/>
        </w:rPr>
        <w:t>既往症</w:t>
      </w:r>
      <w:r>
        <w:rPr>
          <w:rFonts w:ascii="楷体" w:eastAsia="楷体"/>
          <w:w w:val="95"/>
          <w:sz w:val="18"/>
        </w:rPr>
        <w:t>：</w:t>
      </w:r>
      <w:r>
        <w:rPr>
          <w:rFonts w:ascii="楷体" w:eastAsia="楷体"/>
          <w:w w:val="95"/>
          <w:sz w:val="18"/>
        </w:rPr>
        <w:t>指</w:t>
      </w:r>
      <w:r>
        <w:rPr>
          <w:rFonts w:ascii="楷体" w:eastAsia="楷体"/>
          <w:w w:val="95"/>
          <w:sz w:val="18"/>
        </w:rPr>
        <w:t>在</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对</w:t>
      </w:r>
      <w:r>
        <w:rPr>
          <w:rFonts w:ascii="楷体" w:eastAsia="楷体"/>
          <w:w w:val="95"/>
          <w:sz w:val="18"/>
        </w:rPr>
        <w:t>其</w:t>
      </w:r>
      <w:r>
        <w:rPr>
          <w:rFonts w:ascii="楷体" w:eastAsia="楷体"/>
          <w:w w:val="95"/>
          <w:sz w:val="18"/>
        </w:rPr>
        <w:t>保</w:t>
      </w:r>
      <w:r>
        <w:rPr>
          <w:rFonts w:ascii="楷体" w:eastAsia="楷体"/>
          <w:w w:val="95"/>
          <w:sz w:val="18"/>
        </w:rPr>
        <w:t>险</w:t>
      </w:r>
      <w:r>
        <w:rPr>
          <w:rFonts w:ascii="楷体" w:eastAsia="楷体"/>
          <w:w w:val="95"/>
          <w:sz w:val="18"/>
        </w:rPr>
        <w:t>责</w:t>
      </w:r>
      <w:r>
        <w:rPr>
          <w:rFonts w:ascii="楷体" w:eastAsia="楷体"/>
          <w:w w:val="95"/>
          <w:sz w:val="18"/>
        </w:rPr>
        <w:t>任</w:t>
      </w:r>
      <w:r>
        <w:rPr>
          <w:rFonts w:ascii="楷体" w:eastAsia="楷体"/>
          <w:w w:val="95"/>
          <w:sz w:val="18"/>
        </w:rPr>
        <w:t>生</w:t>
      </w:r>
      <w:r>
        <w:rPr>
          <w:rFonts w:ascii="楷体" w:eastAsia="楷体"/>
          <w:w w:val="95"/>
          <w:sz w:val="18"/>
        </w:rPr>
        <w:t>效</w:t>
      </w:r>
      <w:r>
        <w:rPr>
          <w:rFonts w:ascii="楷体" w:eastAsia="楷体"/>
          <w:w w:val="95"/>
          <w:sz w:val="18"/>
        </w:rPr>
        <w:t>之</w:t>
      </w:r>
      <w:r>
        <w:rPr>
          <w:rFonts w:ascii="楷体" w:eastAsia="楷体"/>
          <w:w w:val="95"/>
          <w:sz w:val="18"/>
        </w:rPr>
        <w:t>前</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已</w:t>
      </w:r>
      <w:r>
        <w:rPr>
          <w:rFonts w:ascii="楷体" w:eastAsia="楷体"/>
          <w:w w:val="95"/>
          <w:sz w:val="18"/>
        </w:rPr>
        <w:t>知</w:t>
      </w:r>
      <w:r>
        <w:rPr>
          <w:rFonts w:ascii="楷体" w:eastAsia="楷体"/>
          <w:w w:val="95"/>
          <w:sz w:val="18"/>
        </w:rPr>
        <w:t>或</w:t>
      </w:r>
      <w:r>
        <w:rPr>
          <w:rFonts w:ascii="楷体" w:eastAsia="楷体"/>
          <w:w w:val="95"/>
          <w:sz w:val="18"/>
        </w:rPr>
        <w:t>应</w:t>
      </w:r>
      <w:r>
        <w:rPr>
          <w:rFonts w:ascii="楷体" w:eastAsia="楷体"/>
          <w:w w:val="95"/>
          <w:sz w:val="18"/>
        </w:rPr>
        <w:t>该</w:t>
      </w:r>
      <w:r>
        <w:rPr>
          <w:rFonts w:ascii="楷体" w:eastAsia="楷体"/>
          <w:w w:val="95"/>
          <w:sz w:val="18"/>
        </w:rPr>
        <w:t>知</w:t>
      </w:r>
      <w:r>
        <w:rPr>
          <w:rFonts w:ascii="楷体" w:eastAsia="楷体"/>
          <w:w w:val="95"/>
          <w:sz w:val="18"/>
        </w:rPr>
        <w:t>道</w:t>
      </w:r>
      <w:r>
        <w:rPr>
          <w:rFonts w:ascii="楷体" w:eastAsia="楷体"/>
          <w:w w:val="95"/>
          <w:sz w:val="18"/>
        </w:rPr>
        <w:t>的</w:t>
      </w:r>
      <w:r>
        <w:rPr>
          <w:rFonts w:ascii="楷体" w:eastAsia="楷体"/>
          <w:w w:val="95"/>
          <w:sz w:val="18"/>
        </w:rPr>
        <w:t>有</w:t>
      </w:r>
      <w:r>
        <w:rPr>
          <w:rFonts w:ascii="楷体" w:eastAsia="楷体"/>
          <w:w w:val="95"/>
          <w:sz w:val="18"/>
        </w:rPr>
        <w:t>关</w:t>
      </w:r>
      <w:r>
        <w:rPr>
          <w:rFonts w:ascii="楷体" w:eastAsia="楷体"/>
          <w:w w:val="95"/>
          <w:sz w:val="18"/>
        </w:rPr>
        <w:t>疾</w:t>
      </w:r>
      <w:r>
        <w:rPr>
          <w:rFonts w:ascii="楷体" w:eastAsia="楷体"/>
          <w:w w:val="95"/>
          <w:sz w:val="18"/>
        </w:rPr>
        <w:t>病</w:t>
      </w:r>
      <w:r>
        <w:rPr>
          <w:rFonts w:ascii="楷体" w:eastAsia="楷体"/>
          <w:w w:val="95"/>
          <w:sz w:val="18"/>
        </w:rPr>
        <w:t>或</w:t>
      </w:r>
      <w:r>
        <w:rPr>
          <w:rFonts w:ascii="楷体" w:eastAsia="楷体"/>
          <w:w w:val="95"/>
          <w:sz w:val="18"/>
        </w:rPr>
        <w:t>症</w:t>
      </w:r>
      <w:r>
        <w:rPr>
          <w:rFonts w:ascii="楷体" w:eastAsia="楷体"/>
          <w:w w:val="95"/>
          <w:sz w:val="18"/>
        </w:rPr>
        <w:t>状</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有</w:t>
      </w:r>
      <w:r>
        <w:rPr>
          <w:rFonts w:ascii="楷体" w:eastAsia="楷体"/>
          <w:w w:val="95"/>
          <w:sz w:val="18"/>
        </w:rPr>
        <w:t>以</w:t>
      </w:r>
      <w:r>
        <w:rPr>
          <w:rFonts w:ascii="楷体" w:eastAsia="楷体"/>
          <w:w w:val="95"/>
          <w:sz w:val="18"/>
        </w:rPr>
        <w:t>下</w:t>
      </w:r>
      <w:r>
        <w:rPr>
          <w:rFonts w:ascii="楷体" w:eastAsia="楷体"/>
          <w:w w:val="95"/>
          <w:sz w:val="18"/>
        </w:rPr>
        <w:t>情</w:t>
      </w:r>
      <w:r>
        <w:rPr>
          <w:rFonts w:ascii="楷体" w:eastAsia="楷体"/>
          <w:w w:val="95"/>
          <w:sz w:val="18"/>
        </w:rPr>
        <w:t>况</w:t>
      </w:r>
      <w:r>
        <w:rPr>
          <w:rFonts w:ascii="楷体" w:eastAsia="楷体"/>
          <w:spacing w:val="-10"/>
          <w:w w:val="95"/>
          <w:sz w:val="18"/>
        </w:rPr>
        <w:t>：</w:t>
      </w:r>
    </w:p>
    <w:p>
      <w:pPr>
        <w:pStyle w:val="ListParagraph"/>
        <w:numPr>
          <w:ilvl w:val="0"/>
          <w:numId w:val="12"/>
        </w:numPr>
        <w:tabs>
          <w:tab w:pos="773" w:val="left" w:leader="none"/>
        </w:tabs>
        <w:spacing w:line="240" w:lineRule="auto" w:before="5" w:after="0"/>
        <w:ind w:left="772" w:right="0" w:hanging="453"/>
        <w:jc w:val="left"/>
        <w:rPr>
          <w:rFonts w:ascii="楷体" w:eastAsia="楷体"/>
          <w:sz w:val="18"/>
        </w:rPr>
      </w:pPr>
      <w:r>
        <w:rPr>
          <w:rFonts w:ascii="楷体" w:eastAsia="楷体"/>
          <w:spacing w:val="-1"/>
          <w:sz w:val="18"/>
        </w:rPr>
        <w:t>在保险人对其保险责任生效之前，医生已有明确诊断，长期治疗未间断；</w:t>
      </w:r>
    </w:p>
    <w:p>
      <w:pPr>
        <w:pStyle w:val="ListParagraph"/>
        <w:numPr>
          <w:ilvl w:val="0"/>
          <w:numId w:val="12"/>
        </w:numPr>
        <w:tabs>
          <w:tab w:pos="773" w:val="left" w:leader="none"/>
        </w:tabs>
        <w:spacing w:line="240" w:lineRule="auto" w:before="2" w:after="0"/>
        <w:ind w:left="772" w:right="0" w:hanging="453"/>
        <w:jc w:val="left"/>
        <w:rPr>
          <w:rFonts w:ascii="楷体" w:eastAsia="楷体"/>
          <w:sz w:val="18"/>
        </w:rPr>
      </w:pPr>
      <w:r>
        <w:rPr>
          <w:rFonts w:ascii="楷体" w:eastAsia="楷体"/>
          <w:spacing w:val="-1"/>
          <w:sz w:val="18"/>
        </w:rPr>
        <w:t>在保险人对其保险责任生效之前，医生已有明确诊断，治疗后症状未完全消失，有间断治疗情况；</w:t>
      </w:r>
    </w:p>
    <w:p>
      <w:pPr>
        <w:pStyle w:val="ListParagraph"/>
        <w:numPr>
          <w:ilvl w:val="0"/>
          <w:numId w:val="12"/>
        </w:numPr>
        <w:tabs>
          <w:tab w:pos="773" w:val="left" w:leader="none"/>
        </w:tabs>
        <w:spacing w:line="240" w:lineRule="auto" w:before="3" w:after="0"/>
        <w:ind w:left="772" w:right="0" w:hanging="453"/>
        <w:jc w:val="left"/>
        <w:rPr>
          <w:rFonts w:ascii="楷体" w:eastAsia="楷体"/>
          <w:sz w:val="18"/>
        </w:rPr>
      </w:pPr>
      <w:r>
        <w:rPr>
          <w:rFonts w:ascii="楷体" w:eastAsia="楷体"/>
          <w:spacing w:val="-1"/>
          <w:sz w:val="18"/>
        </w:rPr>
        <w:t>在保险人对其保险责任生效之前，未经医生诊断和治疗，但症状明显且持续存在，以普通人医学常识应当知晓。</w:t>
      </w:r>
    </w:p>
    <w:p>
      <w:pPr>
        <w:spacing w:before="2"/>
        <w:ind w:left="320" w:right="0" w:firstLine="0"/>
        <w:jc w:val="left"/>
        <w:rPr>
          <w:rFonts w:ascii="楷体" w:eastAsia="楷体"/>
          <w:sz w:val="18"/>
        </w:rPr>
      </w:pPr>
      <w:r>
        <w:rPr>
          <w:rFonts w:ascii="楷体" w:eastAsia="楷体"/>
          <w:w w:val="95"/>
          <w:position w:val="9"/>
          <w:sz w:val="9"/>
        </w:rPr>
        <w:t>30</w:t>
      </w:r>
      <w:r>
        <w:rPr>
          <w:rFonts w:ascii="楷体" w:eastAsia="楷体" w:hint="eastAsia"/>
          <w:b/>
          <w:w w:val="95"/>
          <w:sz w:val="18"/>
        </w:rPr>
        <w:t>先</w:t>
      </w:r>
      <w:r>
        <w:rPr>
          <w:rFonts w:ascii="楷体" w:eastAsia="楷体" w:hint="eastAsia"/>
          <w:b/>
          <w:w w:val="95"/>
          <w:sz w:val="18"/>
        </w:rPr>
        <w:t>天</w:t>
      </w:r>
      <w:r>
        <w:rPr>
          <w:rFonts w:ascii="楷体" w:eastAsia="楷体" w:hint="eastAsia"/>
          <w:b/>
          <w:w w:val="95"/>
          <w:sz w:val="18"/>
        </w:rPr>
        <w:t>性</w:t>
      </w:r>
      <w:r>
        <w:rPr>
          <w:rFonts w:ascii="楷体" w:eastAsia="楷体" w:hint="eastAsia"/>
          <w:b/>
          <w:w w:val="95"/>
          <w:sz w:val="18"/>
        </w:rPr>
        <w:t>疾</w:t>
      </w:r>
      <w:r>
        <w:rPr>
          <w:rFonts w:ascii="楷体" w:eastAsia="楷体" w:hint="eastAsia"/>
          <w:b/>
          <w:w w:val="95"/>
          <w:sz w:val="18"/>
        </w:rPr>
        <w:t>病</w:t>
      </w:r>
      <w:r>
        <w:rPr>
          <w:rFonts w:ascii="楷体" w:eastAsia="楷体" w:hint="eastAsia"/>
          <w:b/>
          <w:w w:val="95"/>
          <w:sz w:val="18"/>
        </w:rPr>
        <w:t>和</w:t>
      </w:r>
      <w:r>
        <w:rPr>
          <w:rFonts w:ascii="楷体" w:eastAsia="楷体" w:hint="eastAsia"/>
          <w:b/>
          <w:w w:val="95"/>
          <w:sz w:val="18"/>
        </w:rPr>
        <w:t>症</w:t>
      </w:r>
      <w:r>
        <w:rPr>
          <w:rFonts w:ascii="楷体" w:eastAsia="楷体" w:hint="eastAsia"/>
          <w:b/>
          <w:w w:val="95"/>
          <w:sz w:val="18"/>
        </w:rPr>
        <w:t>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于</w:t>
      </w:r>
      <w:r>
        <w:rPr>
          <w:rFonts w:ascii="楷体" w:eastAsia="楷体"/>
          <w:w w:val="95"/>
          <w:sz w:val="18"/>
        </w:rPr>
        <w:t>基</w:t>
      </w:r>
      <w:r>
        <w:rPr>
          <w:rFonts w:ascii="楷体" w:eastAsia="楷体"/>
          <w:w w:val="95"/>
          <w:sz w:val="18"/>
        </w:rPr>
        <w:t>因</w:t>
      </w:r>
      <w:r>
        <w:rPr>
          <w:rFonts w:ascii="楷体" w:eastAsia="楷体"/>
          <w:w w:val="95"/>
          <w:sz w:val="18"/>
        </w:rPr>
        <w:t>因</w:t>
      </w:r>
      <w:r>
        <w:rPr>
          <w:rFonts w:ascii="楷体" w:eastAsia="楷体"/>
          <w:w w:val="95"/>
          <w:sz w:val="18"/>
        </w:rPr>
        <w:t>素</w:t>
      </w:r>
      <w:r>
        <w:rPr>
          <w:rFonts w:ascii="楷体" w:eastAsia="楷体"/>
          <w:w w:val="95"/>
          <w:sz w:val="18"/>
        </w:rPr>
        <w:t>、</w:t>
      </w:r>
      <w:r>
        <w:rPr>
          <w:rFonts w:ascii="楷体" w:eastAsia="楷体"/>
          <w:w w:val="95"/>
          <w:sz w:val="18"/>
        </w:rPr>
        <w:t>先</w:t>
      </w:r>
      <w:r>
        <w:rPr>
          <w:rFonts w:ascii="楷体" w:eastAsia="楷体"/>
          <w:w w:val="95"/>
          <w:sz w:val="18"/>
        </w:rPr>
        <w:t>天</w:t>
      </w:r>
      <w:r>
        <w:rPr>
          <w:rFonts w:ascii="楷体" w:eastAsia="楷体"/>
          <w:w w:val="95"/>
          <w:sz w:val="18"/>
        </w:rPr>
        <w:t>性</w:t>
      </w:r>
      <w:r>
        <w:rPr>
          <w:rFonts w:ascii="楷体" w:eastAsia="楷体"/>
          <w:w w:val="95"/>
          <w:sz w:val="18"/>
        </w:rPr>
        <w:t>新</w:t>
      </w:r>
      <w:r>
        <w:rPr>
          <w:rFonts w:ascii="楷体" w:eastAsia="楷体"/>
          <w:w w:val="95"/>
          <w:sz w:val="18"/>
        </w:rPr>
        <w:t>陈</w:t>
      </w:r>
      <w:r>
        <w:rPr>
          <w:rFonts w:ascii="楷体" w:eastAsia="楷体"/>
          <w:w w:val="95"/>
          <w:sz w:val="18"/>
        </w:rPr>
        <w:t>代</w:t>
      </w:r>
      <w:r>
        <w:rPr>
          <w:rFonts w:ascii="楷体" w:eastAsia="楷体"/>
          <w:w w:val="95"/>
          <w:sz w:val="18"/>
        </w:rPr>
        <w:t>谢</w:t>
      </w:r>
      <w:r>
        <w:rPr>
          <w:rFonts w:ascii="楷体" w:eastAsia="楷体"/>
          <w:w w:val="95"/>
          <w:sz w:val="18"/>
        </w:rPr>
        <w:t>异</w:t>
      </w:r>
      <w:r>
        <w:rPr>
          <w:rFonts w:ascii="楷体" w:eastAsia="楷体"/>
          <w:w w:val="95"/>
          <w:sz w:val="18"/>
        </w:rPr>
        <w:t>常</w:t>
      </w:r>
      <w:r>
        <w:rPr>
          <w:rFonts w:ascii="楷体" w:eastAsia="楷体"/>
          <w:w w:val="95"/>
          <w:sz w:val="18"/>
        </w:rPr>
        <w:t>或</w:t>
      </w:r>
      <w:r>
        <w:rPr>
          <w:rFonts w:ascii="楷体" w:eastAsia="楷体"/>
          <w:w w:val="95"/>
          <w:sz w:val="18"/>
        </w:rPr>
        <w:t>其</w:t>
      </w:r>
      <w:r>
        <w:rPr>
          <w:rFonts w:ascii="楷体" w:eastAsia="楷体"/>
          <w:w w:val="95"/>
          <w:sz w:val="18"/>
        </w:rPr>
        <w:t>他</w:t>
      </w:r>
      <w:r>
        <w:rPr>
          <w:rFonts w:ascii="楷体" w:eastAsia="楷体"/>
          <w:w w:val="95"/>
          <w:sz w:val="18"/>
        </w:rPr>
        <w:t>因</w:t>
      </w:r>
      <w:r>
        <w:rPr>
          <w:rFonts w:ascii="楷体" w:eastAsia="楷体"/>
          <w:w w:val="95"/>
          <w:sz w:val="18"/>
        </w:rPr>
        <w:t>素</w:t>
      </w:r>
      <w:r>
        <w:rPr>
          <w:rFonts w:ascii="楷体" w:eastAsia="楷体"/>
          <w:w w:val="95"/>
          <w:sz w:val="18"/>
        </w:rPr>
        <w:t>导</w:t>
      </w:r>
      <w:r>
        <w:rPr>
          <w:rFonts w:ascii="楷体" w:eastAsia="楷体"/>
          <w:w w:val="95"/>
          <w:sz w:val="18"/>
        </w:rPr>
        <w:t>致</w:t>
      </w:r>
      <w:r>
        <w:rPr>
          <w:rFonts w:ascii="楷体" w:eastAsia="楷体"/>
          <w:w w:val="95"/>
          <w:sz w:val="18"/>
        </w:rPr>
        <w:t>的</w:t>
      </w:r>
      <w:r>
        <w:rPr>
          <w:rFonts w:ascii="楷体" w:eastAsia="楷体"/>
          <w:w w:val="95"/>
          <w:sz w:val="18"/>
        </w:rPr>
        <w:t>、</w:t>
      </w:r>
      <w:r>
        <w:rPr>
          <w:rFonts w:ascii="楷体" w:eastAsia="楷体"/>
          <w:w w:val="95"/>
          <w:sz w:val="18"/>
        </w:rPr>
        <w:t>出</w:t>
      </w:r>
      <w:r>
        <w:rPr>
          <w:rFonts w:ascii="楷体" w:eastAsia="楷体"/>
          <w:w w:val="95"/>
          <w:sz w:val="18"/>
        </w:rPr>
        <w:t>生</w:t>
      </w:r>
      <w:r>
        <w:rPr>
          <w:rFonts w:ascii="楷体" w:eastAsia="楷体"/>
          <w:w w:val="95"/>
          <w:sz w:val="18"/>
        </w:rPr>
        <w:t>时</w:t>
      </w:r>
      <w:r>
        <w:rPr>
          <w:rFonts w:ascii="楷体" w:eastAsia="楷体"/>
          <w:w w:val="95"/>
          <w:sz w:val="18"/>
        </w:rPr>
        <w:t>即</w:t>
      </w:r>
      <w:r>
        <w:rPr>
          <w:rFonts w:ascii="楷体" w:eastAsia="楷体"/>
          <w:w w:val="95"/>
          <w:sz w:val="18"/>
        </w:rPr>
        <w:t>存</w:t>
      </w:r>
      <w:r>
        <w:rPr>
          <w:rFonts w:ascii="楷体" w:eastAsia="楷体"/>
          <w:w w:val="95"/>
          <w:sz w:val="18"/>
        </w:rPr>
        <w:t>在</w:t>
      </w:r>
      <w:r>
        <w:rPr>
          <w:rFonts w:ascii="楷体" w:eastAsia="楷体"/>
          <w:w w:val="95"/>
          <w:sz w:val="18"/>
        </w:rPr>
        <w:t>的</w:t>
      </w:r>
      <w:r>
        <w:rPr>
          <w:rFonts w:ascii="楷体" w:eastAsia="楷体"/>
          <w:w w:val="95"/>
          <w:sz w:val="18"/>
        </w:rPr>
        <w:t>遗</w:t>
      </w:r>
      <w:r>
        <w:rPr>
          <w:rFonts w:ascii="楷体" w:eastAsia="楷体"/>
          <w:w w:val="95"/>
          <w:sz w:val="18"/>
        </w:rPr>
        <w:t>传</w:t>
      </w:r>
      <w:r>
        <w:rPr>
          <w:rFonts w:ascii="楷体" w:eastAsia="楷体"/>
          <w:w w:val="95"/>
          <w:sz w:val="18"/>
        </w:rPr>
        <w:t>性</w:t>
      </w:r>
      <w:r>
        <w:rPr>
          <w:rFonts w:ascii="楷体" w:eastAsia="楷体"/>
          <w:w w:val="95"/>
          <w:sz w:val="18"/>
        </w:rPr>
        <w:t>疾</w:t>
      </w:r>
      <w:r>
        <w:rPr>
          <w:rFonts w:ascii="楷体" w:eastAsia="楷体"/>
          <w:w w:val="95"/>
          <w:sz w:val="18"/>
        </w:rPr>
        <w:t>病</w:t>
      </w:r>
      <w:r>
        <w:rPr>
          <w:rFonts w:ascii="楷体" w:eastAsia="楷体"/>
          <w:w w:val="95"/>
          <w:sz w:val="18"/>
        </w:rPr>
        <w:t>和</w:t>
      </w:r>
      <w:r>
        <w:rPr>
          <w:rFonts w:ascii="楷体" w:eastAsia="楷体"/>
          <w:w w:val="95"/>
          <w:sz w:val="18"/>
        </w:rPr>
        <w:t>症</w:t>
      </w:r>
      <w:r>
        <w:rPr>
          <w:rFonts w:ascii="楷体" w:eastAsia="楷体"/>
          <w:w w:val="95"/>
          <w:sz w:val="18"/>
        </w:rPr>
        <w:t>状</w:t>
      </w:r>
      <w:r>
        <w:rPr>
          <w:rFonts w:ascii="楷体" w:eastAsia="楷体"/>
          <w:w w:val="95"/>
          <w:sz w:val="18"/>
        </w:rPr>
        <w:t>、</w:t>
      </w:r>
      <w:r>
        <w:rPr>
          <w:rFonts w:ascii="楷体" w:eastAsia="楷体"/>
          <w:w w:val="95"/>
          <w:sz w:val="18"/>
        </w:rPr>
        <w:t>出</w:t>
      </w:r>
      <w:r>
        <w:rPr>
          <w:rFonts w:ascii="楷体" w:eastAsia="楷体"/>
          <w:w w:val="95"/>
          <w:sz w:val="18"/>
        </w:rPr>
        <w:t>生</w:t>
      </w:r>
      <w:r>
        <w:rPr>
          <w:rFonts w:ascii="楷体" w:eastAsia="楷体"/>
          <w:spacing w:val="-10"/>
          <w:w w:val="95"/>
          <w:sz w:val="18"/>
        </w:rPr>
        <w:t>缺</w:t>
      </w:r>
    </w:p>
    <w:p>
      <w:pPr>
        <w:spacing w:before="5"/>
        <w:ind w:left="320" w:right="0" w:firstLine="0"/>
        <w:jc w:val="left"/>
        <w:rPr>
          <w:rFonts w:ascii="楷体" w:eastAsia="楷体"/>
          <w:sz w:val="18"/>
        </w:rPr>
      </w:pPr>
      <w:r>
        <w:rPr>
          <w:rFonts w:ascii="楷体" w:eastAsia="楷体"/>
          <w:spacing w:val="-1"/>
          <w:sz w:val="18"/>
        </w:rPr>
        <w:t>陷、身体残疾、智障等发育不完全正常的疾病和症状，这些疾病和症状可能在出生时显现或在出生后逐步显现。</w:t>
      </w:r>
    </w:p>
    <w:p>
      <w:pPr>
        <w:spacing w:before="2"/>
        <w:ind w:left="320" w:right="0" w:firstLine="0"/>
        <w:jc w:val="left"/>
        <w:rPr>
          <w:rFonts w:ascii="楷体" w:eastAsia="楷体"/>
          <w:sz w:val="18"/>
        </w:rPr>
      </w:pPr>
      <w:r>
        <w:rPr>
          <w:rFonts w:ascii="楷体" w:eastAsia="楷体"/>
          <w:w w:val="95"/>
          <w:position w:val="9"/>
          <w:sz w:val="9"/>
        </w:rPr>
        <w:t>31</w:t>
      </w:r>
      <w:r>
        <w:rPr>
          <w:rFonts w:ascii="楷体" w:eastAsia="楷体" w:hint="eastAsia"/>
          <w:b/>
          <w:w w:val="95"/>
          <w:sz w:val="18"/>
        </w:rPr>
        <w:t>艾滋病</w:t>
      </w:r>
      <w:r>
        <w:rPr>
          <w:rFonts w:ascii="楷体" w:eastAsia="楷体"/>
          <w:w w:val="95"/>
          <w:sz w:val="18"/>
        </w:rPr>
        <w:t>：</w:t>
      </w:r>
      <w:r>
        <w:rPr>
          <w:rFonts w:ascii="楷体" w:eastAsia="楷体"/>
          <w:w w:val="95"/>
          <w:sz w:val="18"/>
        </w:rPr>
        <w:t>指</w:t>
      </w:r>
      <w:r>
        <w:rPr>
          <w:rFonts w:ascii="楷体" w:eastAsia="楷体"/>
          <w:w w:val="95"/>
          <w:sz w:val="18"/>
        </w:rPr>
        <w:t>获</w:t>
      </w:r>
      <w:r>
        <w:rPr>
          <w:rFonts w:ascii="楷体" w:eastAsia="楷体"/>
          <w:w w:val="95"/>
          <w:sz w:val="18"/>
        </w:rPr>
        <w:t>得</w:t>
      </w:r>
      <w:r>
        <w:rPr>
          <w:rFonts w:ascii="楷体" w:eastAsia="楷体"/>
          <w:w w:val="95"/>
          <w:sz w:val="18"/>
        </w:rPr>
        <w:t>性</w:t>
      </w:r>
      <w:r>
        <w:rPr>
          <w:rFonts w:ascii="楷体" w:eastAsia="楷体"/>
          <w:w w:val="95"/>
          <w:sz w:val="18"/>
        </w:rPr>
        <w:t>免</w:t>
      </w:r>
      <w:r>
        <w:rPr>
          <w:rFonts w:ascii="楷体" w:eastAsia="楷体"/>
          <w:w w:val="95"/>
          <w:sz w:val="18"/>
        </w:rPr>
        <w:t>疫</w:t>
      </w:r>
      <w:r>
        <w:rPr>
          <w:rFonts w:ascii="楷体" w:eastAsia="楷体"/>
          <w:w w:val="95"/>
          <w:sz w:val="18"/>
        </w:rPr>
        <w:t>缺</w:t>
      </w:r>
      <w:r>
        <w:rPr>
          <w:rFonts w:ascii="楷体" w:eastAsia="楷体"/>
          <w:w w:val="95"/>
          <w:sz w:val="18"/>
        </w:rPr>
        <w:t>陷</w:t>
      </w:r>
      <w:r>
        <w:rPr>
          <w:rFonts w:ascii="楷体" w:eastAsia="楷体"/>
          <w:w w:val="95"/>
          <w:sz w:val="18"/>
        </w:rPr>
        <w:t>综合症（AIDS）</w:t>
      </w:r>
      <w:r>
        <w:rPr>
          <w:rFonts w:ascii="楷体" w:eastAsia="楷体"/>
          <w:w w:val="95"/>
          <w:sz w:val="18"/>
        </w:rPr>
        <w:t>的</w:t>
      </w:r>
      <w:r>
        <w:rPr>
          <w:rFonts w:ascii="楷体" w:eastAsia="楷体"/>
          <w:w w:val="95"/>
          <w:sz w:val="18"/>
        </w:rPr>
        <w:t>简</w:t>
      </w:r>
      <w:r>
        <w:rPr>
          <w:rFonts w:ascii="楷体" w:eastAsia="楷体"/>
          <w:w w:val="95"/>
          <w:sz w:val="18"/>
        </w:rPr>
        <w:t>称</w:t>
      </w:r>
      <w:r>
        <w:rPr>
          <w:rFonts w:ascii="楷体" w:eastAsia="楷体"/>
          <w:w w:val="95"/>
          <w:sz w:val="18"/>
        </w:rPr>
        <w:t>。</w:t>
      </w:r>
      <w:r>
        <w:rPr>
          <w:rFonts w:ascii="楷体" w:eastAsia="楷体"/>
          <w:w w:val="95"/>
          <w:sz w:val="18"/>
        </w:rPr>
        <w:t>获</w:t>
      </w:r>
      <w:r>
        <w:rPr>
          <w:rFonts w:ascii="楷体" w:eastAsia="楷体"/>
          <w:w w:val="95"/>
          <w:sz w:val="18"/>
        </w:rPr>
        <w:t>得</w:t>
      </w:r>
      <w:r>
        <w:rPr>
          <w:rFonts w:ascii="楷体" w:eastAsia="楷体"/>
          <w:w w:val="95"/>
          <w:sz w:val="18"/>
        </w:rPr>
        <w:t>性</w:t>
      </w:r>
      <w:r>
        <w:rPr>
          <w:rFonts w:ascii="楷体" w:eastAsia="楷体"/>
          <w:w w:val="95"/>
          <w:sz w:val="18"/>
        </w:rPr>
        <w:t>免</w:t>
      </w:r>
      <w:r>
        <w:rPr>
          <w:rFonts w:ascii="楷体" w:eastAsia="楷体"/>
          <w:w w:val="95"/>
          <w:sz w:val="18"/>
        </w:rPr>
        <w:t>疫</w:t>
      </w:r>
      <w:r>
        <w:rPr>
          <w:rFonts w:ascii="楷体" w:eastAsia="楷体"/>
          <w:w w:val="95"/>
          <w:sz w:val="18"/>
        </w:rPr>
        <w:t>缺</w:t>
      </w:r>
      <w:r>
        <w:rPr>
          <w:rFonts w:ascii="楷体" w:eastAsia="楷体"/>
          <w:w w:val="95"/>
          <w:sz w:val="18"/>
        </w:rPr>
        <w:t>陷</w:t>
      </w:r>
      <w:r>
        <w:rPr>
          <w:rFonts w:ascii="楷体" w:eastAsia="楷体"/>
          <w:w w:val="95"/>
          <w:sz w:val="18"/>
        </w:rPr>
        <w:t>综</w:t>
      </w:r>
      <w:r>
        <w:rPr>
          <w:rFonts w:ascii="楷体" w:eastAsia="楷体"/>
          <w:w w:val="95"/>
          <w:sz w:val="18"/>
        </w:rPr>
        <w:t>合</w:t>
      </w:r>
      <w:r>
        <w:rPr>
          <w:rFonts w:ascii="楷体" w:eastAsia="楷体"/>
          <w:w w:val="95"/>
          <w:sz w:val="18"/>
        </w:rPr>
        <w:t>症（AIDS）</w:t>
      </w:r>
      <w:r>
        <w:rPr>
          <w:rFonts w:ascii="楷体" w:eastAsia="楷体"/>
          <w:w w:val="95"/>
          <w:sz w:val="18"/>
        </w:rPr>
        <w:t>的</w:t>
      </w:r>
      <w:r>
        <w:rPr>
          <w:rFonts w:ascii="楷体" w:eastAsia="楷体"/>
          <w:w w:val="95"/>
          <w:sz w:val="18"/>
        </w:rPr>
        <w:t>定</w:t>
      </w:r>
      <w:r>
        <w:rPr>
          <w:rFonts w:ascii="楷体" w:eastAsia="楷体"/>
          <w:w w:val="95"/>
          <w:sz w:val="18"/>
        </w:rPr>
        <w:t>义</w:t>
      </w:r>
      <w:r>
        <w:rPr>
          <w:rFonts w:ascii="楷体" w:eastAsia="楷体"/>
          <w:w w:val="95"/>
          <w:sz w:val="18"/>
        </w:rPr>
        <w:t>以</w:t>
      </w:r>
      <w:r>
        <w:rPr>
          <w:rFonts w:ascii="楷体" w:eastAsia="楷体"/>
          <w:w w:val="95"/>
          <w:sz w:val="18"/>
        </w:rPr>
        <w:t>世</w:t>
      </w:r>
      <w:r>
        <w:rPr>
          <w:rFonts w:ascii="楷体" w:eastAsia="楷体"/>
          <w:w w:val="95"/>
          <w:sz w:val="18"/>
        </w:rPr>
        <w:t>界</w:t>
      </w:r>
      <w:r>
        <w:rPr>
          <w:rFonts w:ascii="楷体" w:eastAsia="楷体"/>
          <w:w w:val="95"/>
          <w:sz w:val="18"/>
        </w:rPr>
        <w:t>卫</w:t>
      </w:r>
      <w:r>
        <w:rPr>
          <w:rFonts w:ascii="楷体" w:eastAsia="楷体"/>
          <w:w w:val="95"/>
          <w:sz w:val="18"/>
        </w:rPr>
        <w:t>生</w:t>
      </w:r>
      <w:r>
        <w:rPr>
          <w:rFonts w:ascii="楷体" w:eastAsia="楷体"/>
          <w:w w:val="95"/>
          <w:sz w:val="18"/>
        </w:rPr>
        <w:t>组</w:t>
      </w:r>
      <w:r>
        <w:rPr>
          <w:rFonts w:ascii="楷体" w:eastAsia="楷体"/>
          <w:w w:val="95"/>
          <w:sz w:val="18"/>
        </w:rPr>
        <w:t>织</w:t>
      </w:r>
      <w:r>
        <w:rPr>
          <w:rFonts w:ascii="楷体" w:eastAsia="楷体"/>
          <w:w w:val="95"/>
          <w:sz w:val="18"/>
        </w:rPr>
        <w:t>制</w:t>
      </w:r>
      <w:r>
        <w:rPr>
          <w:rFonts w:ascii="楷体" w:eastAsia="楷体"/>
          <w:w w:val="95"/>
          <w:sz w:val="18"/>
        </w:rPr>
        <w:t>定</w:t>
      </w:r>
      <w:r>
        <w:rPr>
          <w:rFonts w:ascii="楷体" w:eastAsia="楷体"/>
          <w:w w:val="95"/>
          <w:sz w:val="18"/>
        </w:rPr>
        <w:t>的</w:t>
      </w:r>
      <w:r>
        <w:rPr>
          <w:rFonts w:ascii="楷体" w:eastAsia="楷体"/>
          <w:w w:val="95"/>
          <w:sz w:val="18"/>
        </w:rPr>
        <w:t>定</w:t>
      </w:r>
      <w:r>
        <w:rPr>
          <w:rFonts w:ascii="楷体" w:eastAsia="楷体"/>
          <w:w w:val="95"/>
          <w:sz w:val="18"/>
        </w:rPr>
        <w:t>义</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2"/>
        <w:ind w:left="320" w:right="0" w:firstLine="0"/>
        <w:jc w:val="left"/>
        <w:rPr>
          <w:rFonts w:ascii="楷体" w:eastAsia="楷体"/>
          <w:sz w:val="18"/>
        </w:rPr>
      </w:pPr>
      <w:r>
        <w:rPr>
          <w:rFonts w:ascii="楷体" w:eastAsia="楷体"/>
          <w:spacing w:val="-1"/>
          <w:sz w:val="18"/>
        </w:rPr>
        <w:t>如果在被保险人的血液样本中发现艾滋病病毒或其抗体，则认定被保险人己被艾滋病病毒感染或患艾滋病。</w:t>
      </w:r>
    </w:p>
    <w:p>
      <w:pPr>
        <w:spacing w:before="4"/>
        <w:ind w:left="320" w:right="0" w:firstLine="0"/>
        <w:jc w:val="left"/>
        <w:rPr>
          <w:rFonts w:ascii="楷体" w:eastAsia="楷体"/>
          <w:sz w:val="18"/>
        </w:rPr>
      </w:pPr>
      <w:r>
        <w:rPr>
          <w:rFonts w:ascii="楷体" w:eastAsia="楷体"/>
          <w:w w:val="95"/>
          <w:position w:val="9"/>
          <w:sz w:val="9"/>
        </w:rPr>
        <w:t>32</w:t>
      </w:r>
      <w:r>
        <w:rPr>
          <w:rFonts w:ascii="楷体" w:eastAsia="楷体" w:hint="eastAsia"/>
          <w:b/>
          <w:w w:val="95"/>
          <w:sz w:val="18"/>
        </w:rPr>
        <w:t>艾</w:t>
      </w:r>
      <w:r>
        <w:rPr>
          <w:rFonts w:ascii="楷体" w:eastAsia="楷体" w:hint="eastAsia"/>
          <w:b/>
          <w:w w:val="95"/>
          <w:sz w:val="18"/>
        </w:rPr>
        <w:t>滋</w:t>
      </w:r>
      <w:r>
        <w:rPr>
          <w:rFonts w:ascii="楷体" w:eastAsia="楷体" w:hint="eastAsia"/>
          <w:b/>
          <w:w w:val="95"/>
          <w:sz w:val="18"/>
        </w:rPr>
        <w:t>病</w:t>
      </w:r>
      <w:r>
        <w:rPr>
          <w:rFonts w:ascii="楷体" w:eastAsia="楷体" w:hint="eastAsia"/>
          <w:b/>
          <w:w w:val="95"/>
          <w:sz w:val="18"/>
        </w:rPr>
        <w:t>病</w:t>
      </w:r>
      <w:r>
        <w:rPr>
          <w:rFonts w:ascii="楷体" w:eastAsia="楷体" w:hint="eastAsia"/>
          <w:b/>
          <w:w w:val="95"/>
          <w:sz w:val="18"/>
        </w:rPr>
        <w:t>毒</w:t>
      </w:r>
      <w:r>
        <w:rPr>
          <w:rFonts w:ascii="楷体" w:eastAsia="楷体"/>
          <w:w w:val="95"/>
          <w:sz w:val="18"/>
        </w:rPr>
        <w:t>：</w:t>
      </w:r>
      <w:r>
        <w:rPr>
          <w:rFonts w:ascii="楷体" w:eastAsia="楷体"/>
          <w:w w:val="95"/>
          <w:sz w:val="18"/>
        </w:rPr>
        <w:t>指</w:t>
      </w:r>
      <w:r>
        <w:rPr>
          <w:rFonts w:ascii="楷体" w:eastAsia="楷体"/>
          <w:w w:val="95"/>
          <w:sz w:val="18"/>
        </w:rPr>
        <w:t>获</w:t>
      </w:r>
      <w:r>
        <w:rPr>
          <w:rFonts w:ascii="楷体" w:eastAsia="楷体"/>
          <w:w w:val="95"/>
          <w:sz w:val="18"/>
        </w:rPr>
        <w:t>得</w:t>
      </w:r>
      <w:r>
        <w:rPr>
          <w:rFonts w:ascii="楷体" w:eastAsia="楷体"/>
          <w:w w:val="95"/>
          <w:sz w:val="18"/>
        </w:rPr>
        <w:t>性</w:t>
      </w:r>
      <w:r>
        <w:rPr>
          <w:rFonts w:ascii="楷体" w:eastAsia="楷体"/>
          <w:w w:val="95"/>
          <w:sz w:val="18"/>
        </w:rPr>
        <w:t>免</w:t>
      </w:r>
      <w:r>
        <w:rPr>
          <w:rFonts w:ascii="楷体" w:eastAsia="楷体"/>
          <w:w w:val="95"/>
          <w:sz w:val="18"/>
        </w:rPr>
        <w:t>疫</w:t>
      </w:r>
      <w:r>
        <w:rPr>
          <w:rFonts w:ascii="楷体" w:eastAsia="楷体"/>
          <w:w w:val="95"/>
          <w:sz w:val="18"/>
        </w:rPr>
        <w:t>缺</w:t>
      </w:r>
      <w:r>
        <w:rPr>
          <w:rFonts w:ascii="楷体" w:eastAsia="楷体"/>
          <w:w w:val="95"/>
          <w:sz w:val="18"/>
        </w:rPr>
        <w:t>陷</w:t>
      </w:r>
      <w:r>
        <w:rPr>
          <w:rFonts w:ascii="楷体" w:eastAsia="楷体"/>
          <w:w w:val="95"/>
          <w:sz w:val="18"/>
        </w:rPr>
        <w:t>病</w:t>
      </w:r>
      <w:r>
        <w:rPr>
          <w:rFonts w:ascii="楷体" w:eastAsia="楷体"/>
          <w:w w:val="95"/>
          <w:sz w:val="18"/>
        </w:rPr>
        <w:t>毒</w:t>
      </w:r>
      <w:r>
        <w:rPr>
          <w:rFonts w:ascii="楷体" w:eastAsia="楷体"/>
          <w:w w:val="95"/>
          <w:sz w:val="18"/>
        </w:rPr>
        <w:t>的</w:t>
      </w:r>
      <w:r>
        <w:rPr>
          <w:rFonts w:ascii="楷体" w:eastAsia="楷体"/>
          <w:w w:val="95"/>
          <w:sz w:val="18"/>
        </w:rPr>
        <w:t>简</w:t>
      </w:r>
      <w:r>
        <w:rPr>
          <w:rFonts w:ascii="楷体" w:eastAsia="楷体"/>
          <w:w w:val="95"/>
          <w:sz w:val="18"/>
        </w:rPr>
        <w:t>称</w:t>
      </w:r>
      <w:r>
        <w:rPr>
          <w:rFonts w:ascii="楷体" w:eastAsia="楷体"/>
          <w:spacing w:val="-10"/>
          <w:w w:val="95"/>
          <w:sz w:val="18"/>
        </w:rPr>
        <w:t>。</w:t>
      </w:r>
    </w:p>
    <w:p>
      <w:pPr>
        <w:spacing w:before="3"/>
        <w:ind w:left="320" w:right="0" w:firstLine="0"/>
        <w:jc w:val="left"/>
        <w:rPr>
          <w:rFonts w:ascii="楷体" w:eastAsia="楷体"/>
          <w:sz w:val="18"/>
        </w:rPr>
      </w:pPr>
      <w:r>
        <w:rPr>
          <w:rFonts w:ascii="楷体" w:eastAsia="楷体"/>
          <w:w w:val="95"/>
          <w:position w:val="9"/>
          <w:sz w:val="9"/>
        </w:rPr>
        <w:t>33</w:t>
      </w:r>
      <w:r>
        <w:rPr>
          <w:rFonts w:ascii="楷体" w:eastAsia="楷体" w:hint="eastAsia"/>
          <w:b/>
          <w:w w:val="95"/>
          <w:sz w:val="18"/>
        </w:rPr>
        <w:t>试</w:t>
      </w:r>
      <w:r>
        <w:rPr>
          <w:rFonts w:ascii="楷体" w:eastAsia="楷体" w:hint="eastAsia"/>
          <w:b/>
          <w:w w:val="95"/>
          <w:sz w:val="18"/>
        </w:rPr>
        <w:t>验</w:t>
      </w:r>
      <w:r>
        <w:rPr>
          <w:rFonts w:ascii="楷体" w:eastAsia="楷体" w:hint="eastAsia"/>
          <w:b/>
          <w:w w:val="95"/>
          <w:sz w:val="18"/>
        </w:rPr>
        <w:t>性</w:t>
      </w:r>
      <w:r>
        <w:rPr>
          <w:rFonts w:ascii="楷体" w:eastAsia="楷体" w:hint="eastAsia"/>
          <w:b/>
          <w:w w:val="95"/>
          <w:sz w:val="18"/>
        </w:rPr>
        <w:t>治</w:t>
      </w:r>
      <w:r>
        <w:rPr>
          <w:rFonts w:ascii="楷体" w:eastAsia="楷体" w:hint="eastAsia"/>
          <w:b/>
          <w:w w:val="95"/>
          <w:sz w:val="18"/>
        </w:rPr>
        <w:t>疗</w:t>
      </w:r>
      <w:r>
        <w:rPr>
          <w:rFonts w:ascii="楷体" w:eastAsia="楷体"/>
          <w:w w:val="95"/>
          <w:sz w:val="18"/>
        </w:rPr>
        <w:t>：</w:t>
      </w:r>
      <w:r>
        <w:rPr>
          <w:rFonts w:ascii="楷体" w:eastAsia="楷体"/>
          <w:w w:val="95"/>
          <w:sz w:val="18"/>
        </w:rPr>
        <w:t>指</w:t>
      </w:r>
      <w:r>
        <w:rPr>
          <w:rFonts w:ascii="楷体" w:eastAsia="楷体"/>
          <w:w w:val="95"/>
          <w:sz w:val="18"/>
        </w:rPr>
        <w:t>不</w:t>
      </w:r>
      <w:r>
        <w:rPr>
          <w:rFonts w:ascii="楷体" w:eastAsia="楷体"/>
          <w:w w:val="95"/>
          <w:sz w:val="18"/>
        </w:rPr>
        <w:t>符</w:t>
      </w:r>
      <w:r>
        <w:rPr>
          <w:rFonts w:ascii="楷体" w:eastAsia="楷体"/>
          <w:w w:val="95"/>
          <w:sz w:val="18"/>
        </w:rPr>
        <w:t>合</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接</w:t>
      </w:r>
      <w:r>
        <w:rPr>
          <w:rFonts w:ascii="楷体" w:eastAsia="楷体"/>
          <w:w w:val="95"/>
          <w:sz w:val="18"/>
        </w:rPr>
        <w:t>受</w:t>
      </w:r>
      <w:r>
        <w:rPr>
          <w:rFonts w:ascii="楷体" w:eastAsia="楷体"/>
          <w:w w:val="95"/>
          <w:sz w:val="18"/>
        </w:rPr>
        <w:t>医</w:t>
      </w:r>
      <w:r>
        <w:rPr>
          <w:rFonts w:ascii="楷体" w:eastAsia="楷体"/>
          <w:w w:val="95"/>
          <w:sz w:val="18"/>
        </w:rPr>
        <w:t>疗</w:t>
      </w:r>
      <w:r>
        <w:rPr>
          <w:rFonts w:ascii="楷体" w:eastAsia="楷体"/>
          <w:w w:val="95"/>
          <w:sz w:val="18"/>
        </w:rPr>
        <w:t>所</w:t>
      </w:r>
      <w:r>
        <w:rPr>
          <w:rFonts w:ascii="楷体" w:eastAsia="楷体"/>
          <w:w w:val="95"/>
          <w:sz w:val="18"/>
        </w:rPr>
        <w:t>在</w:t>
      </w:r>
      <w:r>
        <w:rPr>
          <w:rFonts w:ascii="楷体" w:eastAsia="楷体"/>
          <w:w w:val="95"/>
          <w:sz w:val="18"/>
        </w:rPr>
        <w:t>地</w:t>
      </w:r>
      <w:r>
        <w:rPr>
          <w:rFonts w:ascii="楷体" w:eastAsia="楷体"/>
          <w:w w:val="95"/>
          <w:sz w:val="18"/>
        </w:rPr>
        <w:t>医</w:t>
      </w:r>
      <w:r>
        <w:rPr>
          <w:rFonts w:ascii="楷体" w:eastAsia="楷体"/>
          <w:w w:val="95"/>
          <w:sz w:val="18"/>
        </w:rPr>
        <w:t>学</w:t>
      </w:r>
      <w:r>
        <w:rPr>
          <w:rFonts w:ascii="楷体" w:eastAsia="楷体"/>
          <w:w w:val="95"/>
          <w:sz w:val="18"/>
        </w:rPr>
        <w:t>界</w:t>
      </w:r>
      <w:r>
        <w:rPr>
          <w:rFonts w:ascii="楷体" w:eastAsia="楷体"/>
          <w:w w:val="95"/>
          <w:sz w:val="18"/>
        </w:rPr>
        <w:t>认</w:t>
      </w:r>
      <w:r>
        <w:rPr>
          <w:rFonts w:ascii="楷体" w:eastAsia="楷体"/>
          <w:w w:val="95"/>
          <w:sz w:val="18"/>
        </w:rPr>
        <w:t>可</w:t>
      </w:r>
      <w:r>
        <w:rPr>
          <w:rFonts w:ascii="楷体" w:eastAsia="楷体"/>
          <w:w w:val="95"/>
          <w:sz w:val="18"/>
        </w:rPr>
        <w:t>实</w:t>
      </w:r>
      <w:r>
        <w:rPr>
          <w:rFonts w:ascii="楷体" w:eastAsia="楷体"/>
          <w:w w:val="95"/>
          <w:sz w:val="18"/>
        </w:rPr>
        <w:t>践</w:t>
      </w:r>
      <w:r>
        <w:rPr>
          <w:rFonts w:ascii="楷体" w:eastAsia="楷体"/>
          <w:w w:val="95"/>
          <w:sz w:val="18"/>
        </w:rPr>
        <w:t>的</w:t>
      </w:r>
      <w:r>
        <w:rPr>
          <w:rFonts w:ascii="楷体" w:eastAsia="楷体"/>
          <w:w w:val="95"/>
          <w:sz w:val="18"/>
        </w:rPr>
        <w:t>治</w:t>
      </w:r>
      <w:r>
        <w:rPr>
          <w:rFonts w:ascii="楷体" w:eastAsia="楷体"/>
          <w:w w:val="95"/>
          <w:sz w:val="18"/>
        </w:rPr>
        <w:t>疗</w:t>
      </w:r>
      <w:r>
        <w:rPr>
          <w:rFonts w:ascii="楷体" w:eastAsia="楷体"/>
          <w:w w:val="95"/>
          <w:sz w:val="18"/>
        </w:rPr>
        <w:t>方</w:t>
      </w:r>
      <w:r>
        <w:rPr>
          <w:rFonts w:ascii="楷体" w:eastAsia="楷体"/>
          <w:w w:val="95"/>
          <w:sz w:val="18"/>
        </w:rPr>
        <w:t>法</w:t>
      </w:r>
      <w:r>
        <w:rPr>
          <w:rFonts w:ascii="楷体" w:eastAsia="楷体"/>
          <w:w w:val="95"/>
          <w:sz w:val="18"/>
        </w:rPr>
        <w:t>、手段、</w:t>
      </w:r>
      <w:r>
        <w:rPr>
          <w:rFonts w:ascii="楷体" w:eastAsia="楷体"/>
          <w:w w:val="95"/>
          <w:sz w:val="18"/>
        </w:rPr>
        <w:t>设</w:t>
      </w:r>
      <w:r>
        <w:rPr>
          <w:rFonts w:ascii="楷体" w:eastAsia="楷体"/>
          <w:w w:val="95"/>
          <w:sz w:val="18"/>
        </w:rPr>
        <w:t>备</w:t>
      </w:r>
      <w:r>
        <w:rPr>
          <w:rFonts w:ascii="楷体" w:eastAsia="楷体"/>
          <w:w w:val="95"/>
          <w:sz w:val="18"/>
        </w:rPr>
        <w:t>、</w:t>
      </w:r>
      <w:r>
        <w:rPr>
          <w:rFonts w:ascii="楷体" w:eastAsia="楷体"/>
          <w:w w:val="95"/>
          <w:sz w:val="18"/>
        </w:rPr>
        <w:t>药</w:t>
      </w:r>
      <w:r>
        <w:rPr>
          <w:rFonts w:ascii="楷体" w:eastAsia="楷体"/>
          <w:w w:val="95"/>
          <w:sz w:val="18"/>
        </w:rPr>
        <w:t>品</w:t>
      </w:r>
      <w:r>
        <w:rPr>
          <w:rFonts w:ascii="楷体" w:eastAsia="楷体"/>
          <w:w w:val="95"/>
          <w:sz w:val="18"/>
        </w:rPr>
        <w:t>等，</w:t>
      </w:r>
      <w:r>
        <w:rPr>
          <w:rFonts w:ascii="楷体" w:eastAsia="楷体"/>
          <w:w w:val="95"/>
          <w:sz w:val="18"/>
        </w:rPr>
        <w:t>比</w:t>
      </w:r>
      <w:r>
        <w:rPr>
          <w:rFonts w:ascii="楷体" w:eastAsia="楷体"/>
          <w:w w:val="95"/>
          <w:sz w:val="18"/>
        </w:rPr>
        <w:t>如</w:t>
      </w:r>
      <w:r>
        <w:rPr>
          <w:rFonts w:ascii="楷体" w:eastAsia="楷体"/>
          <w:w w:val="95"/>
          <w:sz w:val="18"/>
        </w:rPr>
        <w:t>治</w:t>
      </w:r>
      <w:r>
        <w:rPr>
          <w:rFonts w:ascii="楷体" w:eastAsia="楷体"/>
          <w:w w:val="95"/>
          <w:sz w:val="18"/>
        </w:rPr>
        <w:t>疗</w:t>
      </w:r>
      <w:r>
        <w:rPr>
          <w:rFonts w:ascii="楷体" w:eastAsia="楷体"/>
          <w:w w:val="95"/>
          <w:sz w:val="18"/>
        </w:rPr>
        <w:t>或</w:t>
      </w:r>
      <w:r>
        <w:rPr>
          <w:rFonts w:ascii="楷体" w:eastAsia="楷体"/>
          <w:w w:val="95"/>
          <w:sz w:val="18"/>
        </w:rPr>
        <w:t>处</w:t>
      </w:r>
      <w:r>
        <w:rPr>
          <w:rFonts w:ascii="楷体" w:eastAsia="楷体"/>
          <w:w w:val="95"/>
          <w:sz w:val="18"/>
        </w:rPr>
        <w:t>方</w:t>
      </w:r>
      <w:r>
        <w:rPr>
          <w:rFonts w:ascii="楷体" w:eastAsia="楷体"/>
          <w:w w:val="95"/>
          <w:sz w:val="18"/>
        </w:rPr>
        <w:t>药</w:t>
      </w:r>
      <w:r>
        <w:rPr>
          <w:rFonts w:ascii="楷体" w:eastAsia="楷体"/>
          <w:w w:val="95"/>
          <w:sz w:val="18"/>
        </w:rPr>
        <w:t>未</w:t>
      </w:r>
      <w:r>
        <w:rPr>
          <w:rFonts w:ascii="楷体" w:eastAsia="楷体"/>
          <w:spacing w:val="-10"/>
          <w:w w:val="95"/>
          <w:sz w:val="18"/>
        </w:rPr>
        <w:t>被</w:t>
      </w:r>
    </w:p>
    <w:p>
      <w:pPr>
        <w:spacing w:before="2"/>
        <w:ind w:left="320" w:right="0" w:firstLine="0"/>
        <w:jc w:val="left"/>
        <w:rPr>
          <w:rFonts w:ascii="楷体" w:eastAsia="楷体"/>
          <w:sz w:val="18"/>
        </w:rPr>
      </w:pPr>
      <w:r>
        <w:rPr>
          <w:rFonts w:ascii="楷体" w:eastAsia="楷体"/>
          <w:spacing w:val="-1"/>
          <w:sz w:val="18"/>
        </w:rPr>
        <w:t>证明有效，治疗或临床试验尚未在被保险人接受治疗的国家获得批准，处方药被用于其许可证规定以外的目的。</w:t>
      </w:r>
    </w:p>
    <w:p>
      <w:pPr>
        <w:spacing w:before="2"/>
        <w:ind w:left="320" w:right="0" w:firstLine="0"/>
        <w:jc w:val="left"/>
        <w:rPr>
          <w:rFonts w:ascii="楷体" w:eastAsia="楷体"/>
          <w:sz w:val="18"/>
        </w:rPr>
      </w:pPr>
      <w:r>
        <w:rPr>
          <w:rFonts w:ascii="楷体" w:eastAsia="楷体"/>
          <w:w w:val="95"/>
          <w:position w:val="9"/>
          <w:sz w:val="9"/>
        </w:rPr>
        <w:t>34</w:t>
      </w:r>
      <w:r>
        <w:rPr>
          <w:rFonts w:ascii="楷体" w:eastAsia="楷体" w:hint="eastAsia"/>
          <w:b/>
          <w:w w:val="95"/>
          <w:sz w:val="18"/>
        </w:rPr>
        <w:t>毒品</w:t>
      </w:r>
      <w:r>
        <w:rPr>
          <w:rFonts w:ascii="楷体" w:eastAsia="楷体"/>
          <w:w w:val="95"/>
          <w:sz w:val="18"/>
        </w:rPr>
        <w:t>：</w:t>
      </w:r>
      <w:r>
        <w:rPr>
          <w:rFonts w:ascii="楷体" w:eastAsia="楷体"/>
          <w:w w:val="95"/>
          <w:sz w:val="18"/>
        </w:rPr>
        <w:t>指</w:t>
      </w:r>
      <w:r>
        <w:rPr>
          <w:rFonts w:ascii="楷体" w:eastAsia="楷体"/>
          <w:w w:val="95"/>
          <w:sz w:val="18"/>
        </w:rPr>
        <w:t>中</w:t>
      </w:r>
      <w:r>
        <w:rPr>
          <w:rFonts w:ascii="楷体" w:eastAsia="楷体"/>
          <w:w w:val="95"/>
          <w:sz w:val="18"/>
        </w:rPr>
        <w:t>华</w:t>
      </w:r>
      <w:r>
        <w:rPr>
          <w:rFonts w:ascii="楷体" w:eastAsia="楷体"/>
          <w:w w:val="95"/>
          <w:sz w:val="18"/>
        </w:rPr>
        <w:t>人</w:t>
      </w:r>
      <w:r>
        <w:rPr>
          <w:rFonts w:ascii="楷体" w:eastAsia="楷体"/>
          <w:w w:val="95"/>
          <w:sz w:val="18"/>
        </w:rPr>
        <w:t>民</w:t>
      </w:r>
      <w:r>
        <w:rPr>
          <w:rFonts w:ascii="楷体" w:eastAsia="楷体"/>
          <w:w w:val="95"/>
          <w:sz w:val="18"/>
        </w:rPr>
        <w:t>共</w:t>
      </w:r>
      <w:r>
        <w:rPr>
          <w:rFonts w:ascii="楷体" w:eastAsia="楷体"/>
          <w:w w:val="95"/>
          <w:sz w:val="18"/>
        </w:rPr>
        <w:t>和</w:t>
      </w:r>
      <w:r>
        <w:rPr>
          <w:rFonts w:ascii="楷体" w:eastAsia="楷体"/>
          <w:w w:val="95"/>
          <w:sz w:val="18"/>
        </w:rPr>
        <w:t>国</w:t>
      </w:r>
      <w:r>
        <w:rPr>
          <w:rFonts w:ascii="楷体" w:eastAsia="楷体"/>
          <w:w w:val="95"/>
          <w:sz w:val="18"/>
        </w:rPr>
        <w:t>刑</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鸦</w:t>
      </w:r>
      <w:r>
        <w:rPr>
          <w:rFonts w:ascii="楷体" w:eastAsia="楷体"/>
          <w:w w:val="95"/>
          <w:sz w:val="18"/>
        </w:rPr>
        <w:t>片</w:t>
      </w:r>
      <w:r>
        <w:rPr>
          <w:rFonts w:ascii="楷体" w:eastAsia="楷体"/>
          <w:w w:val="95"/>
          <w:sz w:val="18"/>
        </w:rPr>
        <w:t>、</w:t>
      </w:r>
      <w:r>
        <w:rPr>
          <w:rFonts w:ascii="楷体" w:eastAsia="楷体"/>
          <w:w w:val="95"/>
          <w:sz w:val="18"/>
        </w:rPr>
        <w:t>海</w:t>
      </w:r>
      <w:r>
        <w:rPr>
          <w:rFonts w:ascii="楷体" w:eastAsia="楷体"/>
          <w:w w:val="95"/>
          <w:sz w:val="18"/>
        </w:rPr>
        <w:t>洛</w:t>
      </w:r>
      <w:r>
        <w:rPr>
          <w:rFonts w:ascii="楷体" w:eastAsia="楷体"/>
          <w:w w:val="95"/>
          <w:sz w:val="18"/>
        </w:rPr>
        <w:t>因</w:t>
      </w:r>
      <w:r>
        <w:rPr>
          <w:rFonts w:ascii="楷体" w:eastAsia="楷体"/>
          <w:w w:val="95"/>
          <w:sz w:val="18"/>
        </w:rPr>
        <w:t>、</w:t>
      </w:r>
      <w:r>
        <w:rPr>
          <w:rFonts w:ascii="楷体" w:eastAsia="楷体"/>
          <w:w w:val="95"/>
          <w:sz w:val="18"/>
        </w:rPr>
        <w:t>甲</w:t>
      </w:r>
      <w:r>
        <w:rPr>
          <w:rFonts w:ascii="楷体" w:eastAsia="楷体"/>
          <w:w w:val="95"/>
          <w:sz w:val="18"/>
        </w:rPr>
        <w:t>基</w:t>
      </w:r>
      <w:r>
        <w:rPr>
          <w:rFonts w:ascii="楷体" w:eastAsia="楷体"/>
          <w:w w:val="95"/>
          <w:sz w:val="18"/>
        </w:rPr>
        <w:t>苯丙胺（</w:t>
      </w:r>
      <w:r>
        <w:rPr>
          <w:rFonts w:ascii="楷体" w:eastAsia="楷体"/>
          <w:w w:val="95"/>
          <w:sz w:val="18"/>
        </w:rPr>
        <w:t>冰</w:t>
      </w:r>
      <w:r>
        <w:rPr>
          <w:rFonts w:ascii="楷体" w:eastAsia="楷体"/>
          <w:w w:val="95"/>
          <w:sz w:val="18"/>
        </w:rPr>
        <w:t>毒</w:t>
      </w:r>
      <w:r>
        <w:rPr>
          <w:rFonts w:ascii="楷体" w:eastAsia="楷体"/>
          <w:w w:val="95"/>
          <w:sz w:val="18"/>
        </w:rPr>
        <w:t>）</w:t>
      </w:r>
      <w:r>
        <w:rPr>
          <w:rFonts w:ascii="楷体" w:eastAsia="楷体"/>
          <w:w w:val="95"/>
          <w:sz w:val="18"/>
        </w:rPr>
        <w:t>、</w:t>
      </w:r>
      <w:r>
        <w:rPr>
          <w:rFonts w:ascii="楷体" w:eastAsia="楷体"/>
          <w:w w:val="95"/>
          <w:sz w:val="18"/>
        </w:rPr>
        <w:t>吗啡、</w:t>
      </w:r>
      <w:r>
        <w:rPr>
          <w:rFonts w:ascii="楷体" w:eastAsia="楷体"/>
          <w:w w:val="95"/>
          <w:sz w:val="18"/>
        </w:rPr>
        <w:t>大</w:t>
      </w:r>
      <w:r>
        <w:rPr>
          <w:rFonts w:ascii="楷体" w:eastAsia="楷体"/>
          <w:w w:val="95"/>
          <w:sz w:val="18"/>
        </w:rPr>
        <w:t>麻</w:t>
      </w:r>
      <w:r>
        <w:rPr>
          <w:rFonts w:ascii="楷体" w:eastAsia="楷体"/>
          <w:w w:val="95"/>
          <w:sz w:val="18"/>
        </w:rPr>
        <w:t>、</w:t>
      </w:r>
      <w:r>
        <w:rPr>
          <w:rFonts w:ascii="楷体" w:eastAsia="楷体"/>
          <w:w w:val="95"/>
          <w:sz w:val="18"/>
        </w:rPr>
        <w:t>可</w:t>
      </w:r>
      <w:r>
        <w:rPr>
          <w:rFonts w:ascii="楷体" w:eastAsia="楷体"/>
          <w:w w:val="95"/>
          <w:sz w:val="18"/>
        </w:rPr>
        <w:t>卡</w:t>
      </w:r>
      <w:r>
        <w:rPr>
          <w:rFonts w:ascii="楷体" w:eastAsia="楷体"/>
          <w:w w:val="95"/>
          <w:sz w:val="18"/>
        </w:rPr>
        <w:t>因</w:t>
      </w:r>
      <w:r>
        <w:rPr>
          <w:rFonts w:ascii="楷体" w:eastAsia="楷体"/>
          <w:w w:val="95"/>
          <w:sz w:val="18"/>
        </w:rPr>
        <w:t>以</w:t>
      </w:r>
      <w:r>
        <w:rPr>
          <w:rFonts w:ascii="楷体" w:eastAsia="楷体"/>
          <w:w w:val="95"/>
          <w:sz w:val="18"/>
        </w:rPr>
        <w:t>及</w:t>
      </w:r>
      <w:r>
        <w:rPr>
          <w:rFonts w:ascii="楷体" w:eastAsia="楷体"/>
          <w:w w:val="95"/>
          <w:sz w:val="18"/>
        </w:rPr>
        <w:t>国</w:t>
      </w:r>
      <w:r>
        <w:rPr>
          <w:rFonts w:ascii="楷体" w:eastAsia="楷体"/>
          <w:w w:val="95"/>
          <w:sz w:val="18"/>
        </w:rPr>
        <w:t>家</w:t>
      </w:r>
      <w:r>
        <w:rPr>
          <w:rFonts w:ascii="楷体" w:eastAsia="楷体"/>
          <w:w w:val="95"/>
          <w:sz w:val="18"/>
        </w:rPr>
        <w:t>规</w:t>
      </w:r>
      <w:r>
        <w:rPr>
          <w:rFonts w:ascii="楷体" w:eastAsia="楷体"/>
          <w:w w:val="95"/>
          <w:sz w:val="18"/>
        </w:rPr>
        <w:t>定</w:t>
      </w:r>
      <w:r>
        <w:rPr>
          <w:rFonts w:ascii="楷体" w:eastAsia="楷体"/>
          <w:w w:val="95"/>
          <w:sz w:val="18"/>
        </w:rPr>
        <w:t>管</w:t>
      </w:r>
      <w:r>
        <w:rPr>
          <w:rFonts w:ascii="楷体" w:eastAsia="楷体"/>
          <w:w w:val="95"/>
          <w:sz w:val="18"/>
        </w:rPr>
        <w:t>制</w:t>
      </w:r>
      <w:r>
        <w:rPr>
          <w:rFonts w:ascii="楷体" w:eastAsia="楷体"/>
          <w:w w:val="95"/>
          <w:sz w:val="18"/>
        </w:rPr>
        <w:t>的</w:t>
      </w:r>
      <w:r>
        <w:rPr>
          <w:rFonts w:ascii="楷体" w:eastAsia="楷体"/>
          <w:w w:val="95"/>
          <w:sz w:val="18"/>
        </w:rPr>
        <w:t>其</w:t>
      </w:r>
      <w:r>
        <w:rPr>
          <w:rFonts w:ascii="楷体" w:eastAsia="楷体"/>
          <w:w w:val="95"/>
          <w:sz w:val="18"/>
        </w:rPr>
        <w:t>他</w:t>
      </w:r>
      <w:r>
        <w:rPr>
          <w:rFonts w:ascii="楷体" w:eastAsia="楷体"/>
          <w:spacing w:val="-10"/>
          <w:w w:val="95"/>
          <w:sz w:val="18"/>
        </w:rPr>
        <w:t>能</w:t>
      </w:r>
    </w:p>
    <w:p>
      <w:pPr>
        <w:spacing w:before="4"/>
        <w:ind w:left="320" w:right="0" w:firstLine="0"/>
        <w:jc w:val="left"/>
        <w:rPr>
          <w:rFonts w:ascii="楷体" w:eastAsia="楷体"/>
          <w:sz w:val="18"/>
        </w:rPr>
      </w:pPr>
      <w:r>
        <w:rPr>
          <w:rFonts w:ascii="楷体" w:eastAsia="楷体"/>
          <w:spacing w:val="-1"/>
          <w:sz w:val="18"/>
        </w:rPr>
        <w:t>够使人形成瘾癖的麻醉药品和精神药品，但不包括用于治疗疾病、由医生开具并遵医嘱使用但含有毒品成分的处方药品。</w:t>
      </w:r>
    </w:p>
    <w:p>
      <w:pPr>
        <w:spacing w:after="0"/>
        <w:jc w:val="left"/>
        <w:rPr>
          <w:rFonts w:ascii="楷体" w:eastAsia="楷体"/>
          <w:sz w:val="18"/>
        </w:rPr>
        <w:sectPr>
          <w:footerReference w:type="default" r:id="rId13"/>
          <w:pgSz w:w="11910" w:h="16840"/>
          <w:pgMar w:footer="784" w:header="0" w:top="1400" w:bottom="980" w:left="760" w:right="680"/>
        </w:sectPr>
      </w:pPr>
    </w:p>
    <w:p>
      <w:pPr>
        <w:pStyle w:val="BodyText"/>
        <w:spacing w:before="44"/>
        <w:ind w:left="309" w:right="263"/>
        <w:jc w:val="center"/>
      </w:pPr>
      <w:r>
        <w:rPr>
          <w:color w:val="000000"/>
          <w:spacing w:val="-2"/>
          <w:shd w:fill="E4E4E4" w:color="auto" w:val="clear"/>
        </w:rPr>
        <w:t>物引起的牙齿伤害的医疗费、咨询费、检查费</w:t>
      </w:r>
      <w:r>
        <w:rPr>
          <w:color w:val="000000"/>
          <w:spacing w:val="-5"/>
          <w:shd w:fill="E4E4E4" w:color="auto" w:val="clear"/>
        </w:rPr>
        <w:t>）；</w:t>
      </w:r>
    </w:p>
    <w:p>
      <w:pPr>
        <w:pStyle w:val="BodyText"/>
        <w:rPr>
          <w:sz w:val="10"/>
        </w:rPr>
      </w:pPr>
    </w:p>
    <w:p>
      <w:pPr>
        <w:pStyle w:val="BodyText"/>
        <w:spacing w:line="278" w:lineRule="auto" w:before="71"/>
        <w:ind w:left="2943" w:right="221"/>
        <w:jc w:val="both"/>
      </w:pPr>
      <w:r>
        <w:rPr>
          <w:color w:val="000000"/>
          <w:spacing w:val="-2"/>
          <w:shd w:fill="E4E4E4" w:color="auto" w:val="clear"/>
        </w:rPr>
        <w:t>（7）非处方药品和设备、戒烟药物、食欲抑制剂、头发再生药物、抗光老化药</w:t>
      </w:r>
      <w:r>
        <w:rPr>
          <w:color w:val="000000"/>
          <w:spacing w:val="40"/>
          <w:shd w:fill="E4E4E4" w:color="auto" w:val="clear"/>
        </w:rPr>
        <w:t> </w:t>
      </w:r>
      <w:r>
        <w:rPr>
          <w:color w:val="000000"/>
          <w:spacing w:val="-2"/>
          <w:shd w:fill="E4E4E4" w:color="auto" w:val="clear"/>
        </w:rPr>
        <w:t>物、美容用品、大剂量维生素、维他命、健康滋补类中草药、膏方费，中草药代</w:t>
      </w:r>
      <w:r>
        <w:rPr>
          <w:color w:val="000000"/>
          <w:spacing w:val="-2"/>
          <w:shd w:fill="E4E4E4" w:color="auto" w:val="clear"/>
        </w:rPr>
        <w:t>加工成粉剂、药丸、胶囊、胶或其他制剂发生的加工费；</w:t>
      </w:r>
    </w:p>
    <w:p>
      <w:pPr>
        <w:pStyle w:val="BodyText"/>
        <w:spacing w:before="11"/>
        <w:rPr>
          <w:sz w:val="11"/>
        </w:rPr>
      </w:pPr>
    </w:p>
    <w:tbl>
      <w:tblPr>
        <w:tblW w:w="0" w:type="auto"/>
        <w:jc w:val="left"/>
        <w:tblInd w:w="2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5"/>
        <w:gridCol w:w="360"/>
      </w:tblGrid>
      <w:tr>
        <w:trPr>
          <w:trHeight w:val="270" w:hRule="atLeast"/>
        </w:trPr>
        <w:tc>
          <w:tcPr>
            <w:tcW w:w="7295" w:type="dxa"/>
            <w:gridSpan w:val="2"/>
            <w:tcBorders>
              <w:bottom w:val="single" w:sz="18" w:space="0" w:color="FFFFFF"/>
            </w:tcBorders>
            <w:shd w:val="clear" w:color="auto" w:fill="E4E4E4"/>
          </w:tcPr>
          <w:p>
            <w:pPr>
              <w:pStyle w:val="TableParagraph"/>
              <w:spacing w:line="247" w:lineRule="exact" w:before="3"/>
              <w:ind w:left="0" w:right="-116"/>
              <w:rPr>
                <w:sz w:val="21"/>
              </w:rPr>
            </w:pPr>
            <w:r>
              <w:rPr>
                <w:spacing w:val="-4"/>
                <w:sz w:val="21"/>
              </w:rPr>
              <w:t>（8）整容费用，对未表现出可疑细胞行为（如近期大小、形状、颜色发生改变</w:t>
            </w:r>
            <w:r>
              <w:rPr>
                <w:spacing w:val="-10"/>
                <w:sz w:val="21"/>
              </w:rPr>
              <w:t>）</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的良性皮肤损害的治疗、祛除及其他相关费用，白癜风、蜘蛛脉、除瘢痕疙瘩型</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外的其他瘢痕、纹身去除、皮肤变色治疗及其他相关费用，非医学必需的对浅表</w:t>
            </w:r>
          </w:p>
        </w:tc>
      </w:tr>
      <w:tr>
        <w:trPr>
          <w:trHeight w:val="266"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静脉曲张的治疗及其他相关费用，与脱发相关的治疗及其他相关费用，丰胸或缩</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胸手术及其并发症治疗及其他相关费用，戒烟治疗及其他相关费用，减肥和任何</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为减肥接受的治疗、咨询、饮食费，减肥代餐费，与单纯性肥胖和病理性肥胖相</w:t>
            </w:r>
          </w:p>
        </w:tc>
      </w:tr>
      <w:tr>
        <w:trPr>
          <w:trHeight w:val="270" w:hRule="atLeast"/>
        </w:trPr>
        <w:tc>
          <w:tcPr>
            <w:tcW w:w="6935" w:type="dxa"/>
            <w:tcBorders>
              <w:top w:val="single" w:sz="18" w:space="0" w:color="FFFFFF"/>
            </w:tcBorders>
            <w:shd w:val="clear" w:color="auto" w:fill="E4E4E4"/>
          </w:tcPr>
          <w:p>
            <w:pPr>
              <w:pStyle w:val="TableParagraph"/>
              <w:spacing w:line="250" w:lineRule="exact"/>
              <w:ind w:left="0" w:right="-15"/>
              <w:rPr>
                <w:sz w:val="21"/>
              </w:rPr>
            </w:pPr>
            <w:r>
              <w:rPr>
                <w:spacing w:val="-3"/>
                <w:sz w:val="21"/>
              </w:rPr>
              <w:t>关治疗及相应并发症治疗及其他相关费用，常规足部治疗及其他相关费用；</w:t>
            </w:r>
          </w:p>
        </w:tc>
        <w:tc>
          <w:tcPr>
            <w:tcW w:w="360" w:type="dxa"/>
            <w:tcBorders>
              <w:top w:val="single" w:sz="18" w:space="0" w:color="FFFFFF"/>
            </w:tcBorders>
          </w:tcPr>
          <w:p>
            <w:pPr>
              <w:pStyle w:val="TableParagraph"/>
              <w:ind w:left="0"/>
              <w:rPr>
                <w:rFonts w:ascii="Times New Roman"/>
                <w:sz w:val="20"/>
              </w:rPr>
            </w:pPr>
          </w:p>
        </w:tc>
      </w:tr>
    </w:tbl>
    <w:p>
      <w:pPr>
        <w:pStyle w:val="BodyText"/>
        <w:spacing w:before="3" w:after="1"/>
        <w:rPr>
          <w:sz w:val="15"/>
        </w:rPr>
      </w:pPr>
    </w:p>
    <w:tbl>
      <w:tblPr>
        <w:tblW w:w="0" w:type="auto"/>
        <w:jc w:val="left"/>
        <w:tblInd w:w="2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84"/>
        <w:gridCol w:w="1411"/>
      </w:tblGrid>
      <w:tr>
        <w:trPr>
          <w:trHeight w:val="270" w:hRule="atLeast"/>
        </w:trPr>
        <w:tc>
          <w:tcPr>
            <w:tcW w:w="7295" w:type="dxa"/>
            <w:gridSpan w:val="2"/>
            <w:tcBorders>
              <w:bottom w:val="single" w:sz="18" w:space="0" w:color="FFFFFF"/>
            </w:tcBorders>
            <w:shd w:val="clear" w:color="auto" w:fill="E4E4E4"/>
          </w:tcPr>
          <w:p>
            <w:pPr>
              <w:pStyle w:val="TableParagraph"/>
              <w:spacing w:line="247" w:lineRule="exact" w:before="4"/>
              <w:ind w:left="0" w:right="-15"/>
              <w:rPr>
                <w:sz w:val="21"/>
              </w:rPr>
            </w:pPr>
            <w:r>
              <w:rPr>
                <w:sz w:val="21"/>
              </w:rPr>
              <w:t>（9）</w:t>
            </w:r>
            <w:r>
              <w:rPr>
                <w:spacing w:val="-1"/>
                <w:sz w:val="21"/>
              </w:rPr>
              <w:t>与试管婴儿有关的费用，与妊娠有关的费用，与不孕不育症或生育治疗相</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关的费用，任何类型助孕医疗费，对流产或不孕不育症的检查、治疗及其他相关</w:t>
            </w:r>
          </w:p>
        </w:tc>
      </w:tr>
      <w:tr>
        <w:trPr>
          <w:trHeight w:val="267" w:hRule="atLeast"/>
        </w:trPr>
        <w:tc>
          <w:tcPr>
            <w:tcW w:w="7295" w:type="dxa"/>
            <w:gridSpan w:val="2"/>
            <w:tcBorders>
              <w:top w:val="single" w:sz="18" w:space="0" w:color="FFFFFF"/>
              <w:bottom w:val="single" w:sz="18" w:space="0" w:color="FFFFFF"/>
            </w:tcBorders>
            <w:shd w:val="clear" w:color="auto" w:fill="E4E4E4"/>
          </w:tcPr>
          <w:p>
            <w:pPr>
              <w:pStyle w:val="TableParagraph"/>
              <w:spacing w:line="247" w:lineRule="exact"/>
              <w:ind w:left="0" w:right="-15"/>
              <w:rPr>
                <w:sz w:val="21"/>
              </w:rPr>
            </w:pPr>
            <w:r>
              <w:rPr>
                <w:spacing w:val="-5"/>
                <w:sz w:val="21"/>
              </w:rPr>
              <w:t>费用；男女生育控制，输精管切除术和绝育术，男性或女性绝育恢复手术，性别</w:t>
            </w:r>
          </w:p>
        </w:tc>
      </w:tr>
      <w:tr>
        <w:trPr>
          <w:trHeight w:val="270" w:hRule="atLeast"/>
        </w:trPr>
        <w:tc>
          <w:tcPr>
            <w:tcW w:w="5884" w:type="dxa"/>
            <w:tcBorders>
              <w:top w:val="single" w:sz="18" w:space="0" w:color="FFFFFF"/>
            </w:tcBorders>
            <w:shd w:val="clear" w:color="auto" w:fill="E4E4E4"/>
          </w:tcPr>
          <w:p>
            <w:pPr>
              <w:pStyle w:val="TableParagraph"/>
              <w:spacing w:line="250" w:lineRule="exact"/>
              <w:ind w:left="0" w:right="-15"/>
              <w:rPr>
                <w:sz w:val="21"/>
              </w:rPr>
            </w:pPr>
            <w:r>
              <w:rPr>
                <w:spacing w:val="-3"/>
                <w:sz w:val="21"/>
              </w:rPr>
              <w:t>转换症、性障碍治疗，伟哥以及其他用于提高性功能的药物费；</w:t>
            </w:r>
          </w:p>
        </w:tc>
        <w:tc>
          <w:tcPr>
            <w:tcW w:w="1411" w:type="dxa"/>
            <w:tcBorders>
              <w:top w:val="single" w:sz="18" w:space="0" w:color="FFFFFF"/>
            </w:tcBorders>
          </w:tcPr>
          <w:p>
            <w:pPr>
              <w:pStyle w:val="TableParagraph"/>
              <w:ind w:left="0"/>
              <w:rPr>
                <w:rFonts w:ascii="Times New Roman"/>
                <w:sz w:val="20"/>
              </w:rPr>
            </w:pPr>
          </w:p>
        </w:tc>
      </w:tr>
    </w:tbl>
    <w:p>
      <w:pPr>
        <w:pStyle w:val="BodyText"/>
        <w:spacing w:before="6"/>
        <w:rPr>
          <w:sz w:val="15"/>
        </w:rPr>
      </w:pPr>
    </w:p>
    <w:p>
      <w:pPr>
        <w:pStyle w:val="BodyText"/>
        <w:spacing w:line="278" w:lineRule="auto" w:before="1"/>
        <w:ind w:left="2943" w:right="115"/>
      </w:pPr>
      <w:r>
        <w:rPr>
          <w:color w:val="000000"/>
          <w:spacing w:val="-2"/>
          <w:shd w:fill="E4E4E4" w:color="auto" w:val="clear"/>
        </w:rPr>
        <w:t>（10）耐用医疗设备使用和保养指导费，定制或改造任何交通工具、洗浴设备或</w:t>
      </w:r>
      <w:r>
        <w:rPr>
          <w:color w:val="000000"/>
          <w:spacing w:val="14385"/>
          <w:shd w:fill="E4E4E4" w:color="auto" w:val="clear"/>
        </w:rPr>
        <w:t> </w:t>
      </w:r>
      <w:r>
        <w:rPr>
          <w:color w:val="000000"/>
          <w:spacing w:val="-2"/>
          <w:shd w:fill="E4E4E4" w:color="auto" w:val="clear"/>
        </w:rPr>
        <w:t>住宅设备费，所有非处方医疗器械费，自动轮椅或自动床、助听器、人工耳蜗、</w:t>
      </w:r>
      <w:r>
        <w:rPr>
          <w:color w:val="000000"/>
          <w:spacing w:val="-6"/>
          <w:shd w:fill="E4E4E4" w:color="auto" w:val="clear"/>
        </w:rPr>
        <w:t>舒适设备（如电话托臂和床上多用桌）、空气质量或温度调控设备、健身脚踏车、</w:t>
      </w:r>
      <w:r>
        <w:rPr>
          <w:color w:val="000000"/>
          <w:spacing w:val="-2"/>
          <w:shd w:fill="E4E4E4" w:color="auto" w:val="clear"/>
        </w:rPr>
        <w:t>太阳能或加热灯、加热垫、坐浴盆、盥洗凳、浴缸凳、桑拿浴、升降机、涡流按</w:t>
      </w:r>
      <w:r>
        <w:rPr>
          <w:color w:val="000000"/>
          <w:spacing w:val="-2"/>
          <w:shd w:fill="E4E4E4" w:color="auto" w:val="clear"/>
        </w:rPr>
        <w:t>摩浴、健身器材及其他类似设备；</w:t>
      </w:r>
    </w:p>
    <w:p>
      <w:pPr>
        <w:pStyle w:val="BodyText"/>
        <w:spacing w:before="12"/>
        <w:rPr>
          <w:sz w:val="9"/>
        </w:rPr>
      </w:pPr>
      <w:r>
        <w:rPr/>
        <w:drawing>
          <wp:anchor distT="0" distB="0" distL="0" distR="0" allowOverlap="1" layoutInCell="1" locked="0" behindDoc="1" simplePos="0" relativeHeight="486763520">
            <wp:simplePos x="0" y="0"/>
            <wp:positionH relativeFrom="page">
              <wp:posOffset>2351785</wp:posOffset>
            </wp:positionH>
            <wp:positionV relativeFrom="paragraph">
              <wp:posOffset>492537</wp:posOffset>
            </wp:positionV>
            <wp:extent cx="4537837" cy="174040"/>
            <wp:effectExtent l="0" t="0" r="0" b="0"/>
            <wp:wrapNone/>
            <wp:docPr id="21" name="image7.png"/>
            <wp:cNvGraphicFramePr>
              <a:graphicFrameLocks noChangeAspect="1"/>
            </wp:cNvGraphicFramePr>
            <a:graphic>
              <a:graphicData uri="http://schemas.openxmlformats.org/drawingml/2006/picture">
                <pic:pic>
                  <pic:nvPicPr>
                    <pic:cNvPr id="22" name="image7.png"/>
                    <pic:cNvPicPr/>
                  </pic:nvPicPr>
                  <pic:blipFill>
                    <a:blip r:embed="rId14" cstate="print"/>
                    <a:stretch>
                      <a:fillRect/>
                    </a:stretch>
                  </pic:blipFill>
                  <pic:spPr>
                    <a:xfrm>
                      <a:off x="0" y="0"/>
                      <a:ext cx="4537837" cy="174040"/>
                    </a:xfrm>
                    <a:prstGeom prst="rect">
                      <a:avLst/>
                    </a:prstGeom>
                  </pic:spPr>
                </pic:pic>
              </a:graphicData>
            </a:graphic>
          </wp:anchor>
        </w:drawing>
      </w:r>
      <w:r>
        <w:rPr/>
        <w:pict>
          <v:shape style="position:absolute;margin-left:185.179993pt;margin-top:38.782501pt;width:357.35pt;height:13.75pt;mso-position-horizontal-relative:page;mso-position-vertical-relative:paragraph;z-index:-16552448" type="#_x0000_t202" id="docshape6" filled="false" stroked="false">
            <v:textbox inset="0,0,0,0">
              <w:txbxContent>
                <w:p>
                  <w:pPr>
                    <w:pStyle w:val="BodyText"/>
                    <w:spacing w:before="4"/>
                  </w:pPr>
                  <w:r>
                    <w:rPr>
                      <w:spacing w:val="-2"/>
                    </w:rPr>
                    <w:t>眼、老茧、角质化）医疗（但有关骨外露、肌腱或韧带的手术不在此限）</w:t>
                  </w:r>
                  <w:r>
                    <w:rPr>
                      <w:spacing w:val="-6"/>
                    </w:rPr>
                    <w:t>费；</w:t>
                  </w:r>
                </w:p>
              </w:txbxContent>
            </v:textbox>
            <w10:wrap type="none"/>
          </v:shape>
        </w:pict>
      </w:r>
      <w:r>
        <w:rPr/>
        <w:pict>
          <v:shape style="position:absolute;margin-left:185.179993pt;margin-top:23.186501pt;width:364.75pt;height:13.7pt;mso-position-horizontal-relative:page;mso-position-vertical-relative:paragraph;z-index:-16551936" type="#_x0000_t202" id="docshape7" filled="true" fillcolor="#e4e4e4" stroked="false">
            <v:textbox inset="0,0,0,0">
              <w:txbxContent>
                <w:p>
                  <w:pPr>
                    <w:pStyle w:val="BodyText"/>
                    <w:spacing w:before="3"/>
                    <w:ind w:right="-15"/>
                    <w:rPr>
                      <w:color w:val="000000"/>
                    </w:rPr>
                  </w:pPr>
                  <w:r>
                    <w:rPr>
                      <w:color w:val="000000"/>
                      <w:spacing w:val="-4"/>
                    </w:rPr>
                    <w:t>足或足弓塌陷的器材费，任何与跗骨、跖骨相关的治疗费，对脚表面损害（</w:t>
                  </w:r>
                  <w:r>
                    <w:rPr>
                      <w:color w:val="000000"/>
                      <w:spacing w:val="-7"/>
                    </w:rPr>
                    <w:t>如鸡</w:t>
                  </w:r>
                </w:p>
              </w:txbxContent>
            </v:textbox>
            <v:fill type="solid"/>
            <w10:wrap type="none"/>
          </v:shape>
        </w:pict>
      </w:r>
      <w:r>
        <w:rPr/>
        <w:pict>
          <v:shape style="position:absolute;margin-left:185.179993pt;margin-top:7.5865pt;width:364.75pt;height:13.7pt;mso-position-horizontal-relative:page;mso-position-vertical-relative:paragraph;z-index:-15721984;mso-wrap-distance-left:0;mso-wrap-distance-right:0" type="#_x0000_t202" id="docshape8" filled="true" fillcolor="#e4e4e4" stroked="false">
            <v:textbox inset="0,0,0,0">
              <w:txbxContent>
                <w:p>
                  <w:pPr>
                    <w:pStyle w:val="BodyText"/>
                    <w:spacing w:before="3"/>
                    <w:ind w:right="-15"/>
                    <w:rPr>
                      <w:color w:val="000000"/>
                    </w:rPr>
                  </w:pPr>
                  <w:r>
                    <w:rPr>
                      <w:color w:val="000000"/>
                      <w:spacing w:val="-4"/>
                    </w:rPr>
                    <w:t>（11）</w:t>
                  </w:r>
                  <w:r>
                    <w:rPr>
                      <w:color w:val="000000"/>
                      <w:spacing w:val="-5"/>
                    </w:rPr>
                    <w:t>矫正鞋或其他脚支撑器材费，任何用于治疗弱足、矫形足、不稳足、扁平</w:t>
                  </w:r>
                </w:p>
              </w:txbxContent>
            </v:textbox>
            <v:fill type="solid"/>
            <w10:wrap type="topAndBottom"/>
          </v:shape>
        </w:pict>
      </w:r>
    </w:p>
    <w:p>
      <w:pPr>
        <w:pStyle w:val="BodyText"/>
        <w:spacing w:before="11"/>
        <w:rPr>
          <w:sz w:val="9"/>
        </w:rPr>
      </w:pPr>
    </w:p>
    <w:p>
      <w:pPr>
        <w:pStyle w:val="BodyText"/>
        <w:spacing w:line="278" w:lineRule="auto" w:before="71"/>
        <w:ind w:left="2943" w:right="220"/>
        <w:jc w:val="both"/>
      </w:pPr>
      <w:r>
        <w:rPr>
          <w:color w:val="000000"/>
          <w:spacing w:val="-2"/>
          <w:shd w:fill="E4E4E4" w:color="auto" w:val="clear"/>
        </w:rPr>
        <w:t>（12）视觉治疗及其他相关费用（包括但不限于激光角膜切开术，准分子激光原</w:t>
      </w:r>
      <w:r>
        <w:rPr>
          <w:color w:val="000000"/>
          <w:spacing w:val="14175"/>
          <w:shd w:fill="E4E4E4" w:color="auto" w:val="clear"/>
        </w:rPr>
        <w:t> </w:t>
      </w:r>
      <w:r>
        <w:rPr>
          <w:color w:val="000000"/>
          <w:spacing w:val="-2"/>
          <w:shd w:fill="E4E4E4" w:color="auto" w:val="clear"/>
        </w:rPr>
        <w:t>位角膜磨镶术，老视，近视、远视、散光等屈光校正手术及其他相关费用），眼</w:t>
      </w:r>
      <w:r>
        <w:rPr>
          <w:color w:val="000000"/>
          <w:spacing w:val="-2"/>
          <w:shd w:fill="E4E4E4" w:color="auto" w:val="clear"/>
        </w:rPr>
        <w:t>镜、隐形眼镜费用，生长激素治疗及其他相关费用。</w:t>
      </w:r>
    </w:p>
    <w:p>
      <w:pPr>
        <w:pStyle w:val="BodyText"/>
        <w:spacing w:before="10"/>
        <w:rPr>
          <w:sz w:val="18"/>
        </w:rPr>
      </w:pPr>
    </w:p>
    <w:p>
      <w:pPr>
        <w:spacing w:after="0"/>
        <w:rPr>
          <w:sz w:val="18"/>
        </w:rPr>
        <w:sectPr>
          <w:pgSz w:w="11910" w:h="16840"/>
          <w:pgMar w:header="0" w:footer="784" w:top="1400" w:bottom="980" w:left="760" w:right="680"/>
        </w:sectPr>
      </w:pPr>
    </w:p>
    <w:p>
      <w:pPr>
        <w:pStyle w:val="Heading3"/>
        <w:numPr>
          <w:ilvl w:val="2"/>
          <w:numId w:val="10"/>
        </w:numPr>
        <w:tabs>
          <w:tab w:pos="1421" w:val="left" w:leader="none"/>
          <w:tab w:pos="1422" w:val="left" w:leader="none"/>
        </w:tabs>
        <w:spacing w:line="278" w:lineRule="auto" w:before="71" w:after="0"/>
        <w:ind w:left="1422" w:right="0" w:hanging="1102"/>
        <w:jc w:val="left"/>
      </w:pPr>
      <w:r>
        <w:rPr>
          <w:spacing w:val="-2"/>
        </w:rPr>
        <w:t>生育可选责任</w:t>
      </w:r>
      <w:r>
        <w:rPr>
          <w:spacing w:val="-6"/>
        </w:rPr>
        <w:t>免除</w:t>
      </w:r>
    </w:p>
    <w:p>
      <w:pPr>
        <w:pStyle w:val="BodyText"/>
        <w:spacing w:before="71"/>
        <w:ind w:left="214"/>
      </w:pPr>
      <w:r>
        <w:rPr/>
        <w:br w:type="column"/>
      </w:r>
      <w:r>
        <w:rPr>
          <w:color w:val="000000"/>
          <w:spacing w:val="-5"/>
          <w:shd w:fill="E4E4E4" w:color="auto" w:val="clear"/>
        </w:rPr>
        <w:t>对于生育可选责任，被保险人发生的以下费用，本公司不承担给付保险金的责任</w:t>
      </w:r>
    </w:p>
    <w:p>
      <w:pPr>
        <w:spacing w:after="0"/>
        <w:sectPr>
          <w:type w:val="continuous"/>
          <w:pgSz w:w="11910" w:h="16840"/>
          <w:pgMar w:header="0" w:footer="784" w:top="480" w:bottom="980" w:left="760" w:right="680"/>
          <w:cols w:num="2" w:equalWidth="0">
            <w:col w:w="2690" w:space="40"/>
            <w:col w:w="7740"/>
          </w:cols>
        </w:sectPr>
      </w:pPr>
    </w:p>
    <w:p>
      <w:pPr>
        <w:pStyle w:val="BodyText"/>
        <w:spacing w:before="10"/>
        <w:rPr>
          <w:sz w:val="18"/>
        </w:rPr>
      </w:pPr>
    </w:p>
    <w:p>
      <w:pPr>
        <w:spacing w:after="0"/>
        <w:rPr>
          <w:sz w:val="18"/>
        </w:rPr>
        <w:sectPr>
          <w:type w:val="continuous"/>
          <w:pgSz w:w="11910" w:h="16840"/>
          <w:pgMar w:header="0" w:footer="784" w:top="480" w:bottom="980" w:left="760" w:right="680"/>
        </w:sectPr>
      </w:pPr>
    </w:p>
    <w:p>
      <w:pPr>
        <w:pStyle w:val="Heading3"/>
        <w:spacing w:before="72"/>
        <w:ind w:left="425"/>
      </w:pPr>
      <w:r>
        <w:rPr/>
        <w:t>2.5.2.1</w:t>
      </w:r>
      <w:r>
        <w:rPr>
          <w:spacing w:val="17"/>
        </w:rPr>
        <w:t> 孕检孕产医疗</w:t>
      </w:r>
    </w:p>
    <w:p>
      <w:pPr>
        <w:spacing w:before="43"/>
        <w:ind w:left="1422" w:right="0" w:firstLine="0"/>
        <w:jc w:val="left"/>
        <w:rPr>
          <w:b/>
          <w:sz w:val="21"/>
        </w:rPr>
      </w:pPr>
      <w:r>
        <w:rPr>
          <w:b/>
          <w:spacing w:val="-3"/>
          <w:sz w:val="21"/>
        </w:rPr>
        <w:t>责任免除</w:t>
      </w:r>
    </w:p>
    <w:p>
      <w:pPr>
        <w:pStyle w:val="BodyText"/>
        <w:spacing w:before="72"/>
        <w:ind w:left="214"/>
      </w:pPr>
      <w:r>
        <w:rPr/>
        <w:br w:type="column"/>
      </w:r>
      <w:r>
        <w:rPr>
          <w:color w:val="000000"/>
          <w:spacing w:val="-3"/>
          <w:shd w:fill="E4E4E4" w:color="auto" w:val="clear"/>
        </w:rPr>
        <w:t>对下列任何费用，本公司不承担给付孕检孕产保险金的责任：</w:t>
      </w:r>
    </w:p>
    <w:p>
      <w:pPr>
        <w:pStyle w:val="BodyText"/>
        <w:spacing w:before="6"/>
        <w:rPr>
          <w:sz w:val="15"/>
        </w:rPr>
      </w:pPr>
    </w:p>
    <w:p>
      <w:pPr>
        <w:pStyle w:val="ListParagraph"/>
        <w:numPr>
          <w:ilvl w:val="0"/>
          <w:numId w:val="13"/>
        </w:numPr>
        <w:tabs>
          <w:tab w:pos="744" w:val="left" w:leader="none"/>
        </w:tabs>
        <w:spacing w:line="240" w:lineRule="auto" w:before="0" w:after="0"/>
        <w:ind w:left="744" w:right="0" w:hanging="530"/>
        <w:jc w:val="left"/>
        <w:rPr>
          <w:sz w:val="21"/>
        </w:rPr>
      </w:pPr>
      <w:r>
        <w:rPr>
          <w:color w:val="000000"/>
          <w:spacing w:val="-2"/>
          <w:sz w:val="21"/>
          <w:shd w:fill="E4E4E4" w:color="auto" w:val="clear"/>
        </w:rPr>
        <w:t>保险期间内按发生顺序与第二次以上（含）</w:t>
      </w:r>
      <w:r>
        <w:rPr>
          <w:color w:val="000000"/>
          <w:spacing w:val="-3"/>
          <w:sz w:val="21"/>
          <w:shd w:fill="E4E4E4" w:color="auto" w:val="clear"/>
        </w:rPr>
        <w:t>妊娠有关的任何费用；</w:t>
      </w:r>
    </w:p>
    <w:p>
      <w:pPr>
        <w:spacing w:after="0" w:line="240" w:lineRule="auto"/>
        <w:jc w:val="left"/>
        <w:rPr>
          <w:sz w:val="21"/>
        </w:rPr>
        <w:sectPr>
          <w:type w:val="continuous"/>
          <w:pgSz w:w="11910" w:h="16840"/>
          <w:pgMar w:header="0" w:footer="784" w:top="480" w:bottom="980" w:left="760" w:right="680"/>
          <w:cols w:num="2" w:equalWidth="0">
            <w:col w:w="2690" w:space="40"/>
            <w:col w:w="7740"/>
          </w:cols>
        </w:sectPr>
      </w:pPr>
    </w:p>
    <w:p>
      <w:pPr>
        <w:pStyle w:val="BodyText"/>
        <w:spacing w:before="12"/>
        <w:rPr>
          <w:sz w:val="9"/>
        </w:rPr>
      </w:pPr>
    </w:p>
    <w:p>
      <w:pPr>
        <w:pStyle w:val="ListParagraph"/>
        <w:numPr>
          <w:ilvl w:val="1"/>
          <w:numId w:val="13"/>
        </w:numPr>
        <w:tabs>
          <w:tab w:pos="3474" w:val="left" w:leader="none"/>
        </w:tabs>
        <w:spacing w:line="240" w:lineRule="auto" w:before="72" w:after="0"/>
        <w:ind w:left="3473" w:right="0" w:hanging="531"/>
        <w:jc w:val="left"/>
        <w:rPr>
          <w:sz w:val="21"/>
        </w:rPr>
      </w:pPr>
      <w:r>
        <w:rPr>
          <w:color w:val="000000"/>
          <w:spacing w:val="-3"/>
          <w:sz w:val="21"/>
          <w:shd w:fill="E4E4E4" w:color="auto" w:val="clear"/>
        </w:rPr>
        <w:t>妊娠期并发症、合并症医疗费用；</w:t>
      </w:r>
    </w:p>
    <w:p>
      <w:pPr>
        <w:pStyle w:val="BodyText"/>
        <w:rPr>
          <w:sz w:val="10"/>
        </w:rPr>
      </w:pPr>
    </w:p>
    <w:p>
      <w:pPr>
        <w:pStyle w:val="ListParagraph"/>
        <w:numPr>
          <w:ilvl w:val="1"/>
          <w:numId w:val="13"/>
        </w:numPr>
        <w:tabs>
          <w:tab w:pos="3474" w:val="left" w:leader="none"/>
        </w:tabs>
        <w:spacing w:line="240" w:lineRule="auto" w:before="71" w:after="0"/>
        <w:ind w:left="3473" w:right="0" w:hanging="531"/>
        <w:jc w:val="left"/>
        <w:rPr>
          <w:sz w:val="21"/>
        </w:rPr>
      </w:pPr>
      <w:r>
        <w:rPr>
          <w:color w:val="000000"/>
          <w:spacing w:val="-3"/>
          <w:sz w:val="21"/>
          <w:shd w:fill="E4E4E4" w:color="auto" w:val="clear"/>
        </w:rPr>
        <w:t>非医学必需的选择性剖腹产费；</w:t>
      </w:r>
    </w:p>
    <w:p>
      <w:pPr>
        <w:pStyle w:val="BodyText"/>
        <w:spacing w:before="5"/>
        <w:rPr>
          <w:sz w:val="13"/>
        </w:rPr>
      </w:pPr>
      <w:r>
        <w:rPr/>
        <w:drawing>
          <wp:anchor distT="0" distB="0" distL="0" distR="0" allowOverlap="1" layoutInCell="1" locked="0" behindDoc="1" simplePos="0" relativeHeight="486765568">
            <wp:simplePos x="0" y="0"/>
            <wp:positionH relativeFrom="page">
              <wp:posOffset>2351785</wp:posOffset>
            </wp:positionH>
            <wp:positionV relativeFrom="paragraph">
              <wp:posOffset>322579</wp:posOffset>
            </wp:positionV>
            <wp:extent cx="4370196" cy="173736"/>
            <wp:effectExtent l="0" t="0" r="0" b="0"/>
            <wp:wrapNone/>
            <wp:docPr id="23" name="image8.png"/>
            <wp:cNvGraphicFramePr>
              <a:graphicFrameLocks noChangeAspect="1"/>
            </wp:cNvGraphicFramePr>
            <a:graphic>
              <a:graphicData uri="http://schemas.openxmlformats.org/drawingml/2006/picture">
                <pic:pic>
                  <pic:nvPicPr>
                    <pic:cNvPr id="24" name="image8.png"/>
                    <pic:cNvPicPr/>
                  </pic:nvPicPr>
                  <pic:blipFill>
                    <a:blip r:embed="rId15" cstate="print"/>
                    <a:stretch>
                      <a:fillRect/>
                    </a:stretch>
                  </pic:blipFill>
                  <pic:spPr>
                    <a:xfrm>
                      <a:off x="0" y="0"/>
                      <a:ext cx="4370196" cy="173736"/>
                    </a:xfrm>
                    <a:prstGeom prst="rect">
                      <a:avLst/>
                    </a:prstGeom>
                  </pic:spPr>
                </pic:pic>
              </a:graphicData>
            </a:graphic>
          </wp:anchor>
        </w:drawing>
      </w:r>
      <w:r>
        <w:rPr/>
        <w:pict>
          <v:shape style="position:absolute;margin-left:185.179993pt;margin-top:25.4pt;width:344.15pt;height:13.7pt;mso-position-horizontal-relative:page;mso-position-vertical-relative:paragraph;z-index:-16550400" type="#_x0000_t202" id="docshape9" filled="false" stroked="false">
            <v:textbox inset="0,0,0,0">
              <w:txbxContent>
                <w:p>
                  <w:pPr>
                    <w:pStyle w:val="BodyText"/>
                    <w:spacing w:before="3"/>
                    <w:ind w:right="-15"/>
                  </w:pPr>
                  <w:r>
                    <w:rPr>
                      <w:spacing w:val="-2"/>
                    </w:rPr>
                    <w:t>一体化病房费，VIP</w:t>
                  </w:r>
                  <w:r>
                    <w:rPr>
                      <w:spacing w:val="-7"/>
                    </w:rPr>
                    <w:t> 病房或套房费，镇痛麻醉</w:t>
                  </w:r>
                  <w:r>
                    <w:rPr>
                      <w:spacing w:val="-2"/>
                    </w:rPr>
                    <w:t>（笑气）</w:t>
                  </w:r>
                  <w:r>
                    <w:rPr>
                      <w:spacing w:val="-3"/>
                    </w:rPr>
                    <w:t>费，哌替啶药品费；</w:t>
                  </w:r>
                </w:p>
              </w:txbxContent>
            </v:textbox>
            <w10:wrap type="none"/>
          </v:shape>
        </w:pict>
      </w:r>
      <w:r>
        <w:rPr/>
        <w:pict>
          <v:shape style="position:absolute;margin-left:185.179993pt;margin-top:9.8pt;width:364.75pt;height:13.7pt;mso-position-horizontal-relative:page;mso-position-vertical-relative:paragraph;z-index:-15720448;mso-wrap-distance-left:0;mso-wrap-distance-right:0" type="#_x0000_t202" id="docshape10" filled="true" fillcolor="#e4e4e4" stroked="false">
            <v:textbox inset="0,0,0,0">
              <w:txbxContent>
                <w:p>
                  <w:pPr>
                    <w:pStyle w:val="BodyText"/>
                    <w:spacing w:before="3"/>
                    <w:ind w:right="-15"/>
                    <w:rPr>
                      <w:color w:val="000000"/>
                    </w:rPr>
                  </w:pPr>
                  <w:r>
                    <w:rPr>
                      <w:color w:val="000000"/>
                    </w:rPr>
                    <w:t>（4）</w:t>
                  </w:r>
                  <w:r>
                    <w:rPr>
                      <w:color w:val="000000"/>
                      <w:spacing w:val="-1"/>
                    </w:rPr>
                    <w:t>被保险人指定产科专家、麻醉医生、助产士等产生的额外费用，待产生产</w:t>
                  </w:r>
                </w:p>
              </w:txbxContent>
            </v:textbox>
            <v:fill type="solid"/>
            <w10:wrap type="topAndBottom"/>
          </v:shape>
        </w:pict>
      </w:r>
    </w:p>
    <w:p>
      <w:pPr>
        <w:pStyle w:val="BodyText"/>
        <w:spacing w:before="11"/>
        <w:rPr>
          <w:sz w:val="9"/>
        </w:rPr>
      </w:pPr>
    </w:p>
    <w:p>
      <w:pPr>
        <w:pStyle w:val="ListParagraph"/>
        <w:numPr>
          <w:ilvl w:val="0"/>
          <w:numId w:val="14"/>
        </w:numPr>
        <w:tabs>
          <w:tab w:pos="3474" w:val="left" w:leader="none"/>
        </w:tabs>
        <w:spacing w:line="240" w:lineRule="auto" w:before="71" w:after="0"/>
        <w:ind w:left="3473" w:right="0" w:hanging="531"/>
        <w:jc w:val="left"/>
        <w:rPr>
          <w:sz w:val="21"/>
        </w:rPr>
      </w:pPr>
      <w:r>
        <w:rPr>
          <w:color w:val="000000"/>
          <w:spacing w:val="-3"/>
          <w:sz w:val="21"/>
          <w:shd w:fill="E4E4E4" w:color="auto" w:val="clear"/>
        </w:rPr>
        <w:t>非医学原因选择性终止妊娠费用；</w:t>
      </w:r>
    </w:p>
    <w:p>
      <w:pPr>
        <w:pStyle w:val="BodyText"/>
        <w:spacing w:before="12"/>
        <w:rPr>
          <w:sz w:val="9"/>
        </w:rPr>
      </w:pPr>
    </w:p>
    <w:p>
      <w:pPr>
        <w:pStyle w:val="ListParagraph"/>
        <w:numPr>
          <w:ilvl w:val="0"/>
          <w:numId w:val="14"/>
        </w:numPr>
        <w:tabs>
          <w:tab w:pos="3474" w:val="left" w:leader="none"/>
        </w:tabs>
        <w:spacing w:line="240" w:lineRule="auto" w:before="72" w:after="0"/>
        <w:ind w:left="3473" w:right="0" w:hanging="531"/>
        <w:jc w:val="left"/>
        <w:rPr>
          <w:sz w:val="21"/>
        </w:rPr>
      </w:pPr>
      <w:r>
        <w:rPr>
          <w:color w:val="000000"/>
          <w:spacing w:val="-4"/>
          <w:sz w:val="21"/>
          <w:shd w:fill="E4E4E4" w:color="auto" w:val="clear"/>
        </w:rPr>
        <w:t>基因筛查费用。</w:t>
      </w:r>
    </w:p>
    <w:p>
      <w:pPr>
        <w:spacing w:after="0" w:line="240" w:lineRule="auto"/>
        <w:jc w:val="left"/>
        <w:rPr>
          <w:sz w:val="21"/>
        </w:rPr>
        <w:sectPr>
          <w:type w:val="continuous"/>
          <w:pgSz w:w="11910" w:h="16840"/>
          <w:pgMar w:header="0" w:footer="784" w:top="480" w:bottom="980" w:left="760" w:right="680"/>
        </w:sectPr>
      </w:pPr>
    </w:p>
    <w:tbl>
      <w:tblPr>
        <w:tblW w:w="0" w:type="auto"/>
        <w:jc w:val="left"/>
        <w:tblInd w:w="2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5"/>
        <w:gridCol w:w="1649"/>
        <w:gridCol w:w="6251"/>
        <w:gridCol w:w="1119"/>
      </w:tblGrid>
      <w:tr>
        <w:trPr>
          <w:trHeight w:val="730" w:hRule="atLeast"/>
        </w:trPr>
        <w:tc>
          <w:tcPr>
            <w:tcW w:w="2694" w:type="dxa"/>
            <w:gridSpan w:val="2"/>
          </w:tcPr>
          <w:p>
            <w:pPr>
              <w:pStyle w:val="TableParagraph"/>
              <w:ind w:left="0"/>
              <w:rPr>
                <w:rFonts w:ascii="Times New Roman"/>
                <w:sz w:val="20"/>
              </w:rPr>
            </w:pPr>
          </w:p>
        </w:tc>
        <w:tc>
          <w:tcPr>
            <w:tcW w:w="7370" w:type="dxa"/>
            <w:gridSpan w:val="2"/>
          </w:tcPr>
          <w:p>
            <w:pPr>
              <w:pStyle w:val="TableParagraph"/>
              <w:spacing w:line="233" w:lineRule="exact"/>
              <w:ind w:left="-1"/>
              <w:rPr>
                <w:sz w:val="21"/>
              </w:rPr>
            </w:pPr>
            <w:r>
              <w:rPr>
                <w:color w:val="000000"/>
                <w:sz w:val="21"/>
                <w:shd w:fill="E4E4E4" w:color="auto" w:val="clear"/>
              </w:rPr>
              <w:t>（7）胎儿治疗（如出生前子宫内进行的治疗或手术）</w:t>
            </w:r>
            <w:r>
              <w:rPr>
                <w:color w:val="000000"/>
                <w:spacing w:val="-1"/>
                <w:sz w:val="21"/>
                <w:shd w:fill="E4E4E4" w:color="auto" w:val="clear"/>
              </w:rPr>
              <w:t>费用，新生儿治疗费用，</w:t>
            </w:r>
          </w:p>
          <w:p>
            <w:pPr>
              <w:pStyle w:val="TableParagraph"/>
              <w:spacing w:before="43"/>
              <w:ind w:left="-1"/>
              <w:rPr>
                <w:sz w:val="21"/>
              </w:rPr>
            </w:pPr>
            <w:r>
              <w:rPr>
                <w:color w:val="000000"/>
                <w:spacing w:val="-4"/>
                <w:sz w:val="21"/>
                <w:shd w:fill="E4E4E4" w:color="auto" w:val="clear"/>
              </w:rPr>
              <w:t>早产儿监护费用。</w:t>
            </w:r>
          </w:p>
        </w:tc>
      </w:tr>
      <w:tr>
        <w:trPr>
          <w:trHeight w:val="467" w:hRule="atLeast"/>
        </w:trPr>
        <w:tc>
          <w:tcPr>
            <w:tcW w:w="1045" w:type="dxa"/>
          </w:tcPr>
          <w:p>
            <w:pPr>
              <w:pStyle w:val="TableParagraph"/>
              <w:spacing w:before="170"/>
              <w:ind w:left="0" w:right="125"/>
              <w:jc w:val="right"/>
              <w:rPr>
                <w:b/>
                <w:sz w:val="21"/>
              </w:rPr>
            </w:pPr>
            <w:r>
              <w:rPr>
                <w:b/>
                <w:spacing w:val="-2"/>
                <w:sz w:val="21"/>
              </w:rPr>
              <w:t>2.5.2.2</w:t>
            </w:r>
          </w:p>
        </w:tc>
        <w:tc>
          <w:tcPr>
            <w:tcW w:w="1649" w:type="dxa"/>
          </w:tcPr>
          <w:p>
            <w:pPr>
              <w:pStyle w:val="TableParagraph"/>
              <w:spacing w:before="170"/>
              <w:ind w:left="126"/>
              <w:rPr>
                <w:b/>
                <w:sz w:val="21"/>
              </w:rPr>
            </w:pPr>
            <w:r>
              <w:rPr>
                <w:b/>
                <w:spacing w:val="-2"/>
                <w:sz w:val="21"/>
              </w:rPr>
              <w:t>分娩期并发症</w:t>
            </w:r>
          </w:p>
        </w:tc>
        <w:tc>
          <w:tcPr>
            <w:tcW w:w="7370" w:type="dxa"/>
            <w:gridSpan w:val="2"/>
          </w:tcPr>
          <w:p>
            <w:pPr>
              <w:pStyle w:val="TableParagraph"/>
              <w:spacing w:before="170"/>
              <w:ind w:left="-1"/>
              <w:rPr>
                <w:sz w:val="21"/>
              </w:rPr>
            </w:pPr>
            <w:r>
              <w:rPr>
                <w:color w:val="000000"/>
                <w:spacing w:val="-5"/>
                <w:sz w:val="21"/>
                <w:shd w:fill="E4E4E4" w:color="auto" w:val="clear"/>
              </w:rPr>
              <w:t>对下列任何费用，本公司不承担给付分娩期并发症住院医疗保险金的责任，另有</w:t>
            </w:r>
          </w:p>
        </w:tc>
      </w:tr>
      <w:tr>
        <w:trPr>
          <w:trHeight w:val="261" w:hRule="atLeast"/>
        </w:trPr>
        <w:tc>
          <w:tcPr>
            <w:tcW w:w="1045" w:type="dxa"/>
          </w:tcPr>
          <w:p>
            <w:pPr>
              <w:pStyle w:val="TableParagraph"/>
              <w:ind w:left="0"/>
              <w:rPr>
                <w:rFonts w:ascii="Times New Roman"/>
                <w:sz w:val="18"/>
              </w:rPr>
            </w:pPr>
          </w:p>
        </w:tc>
        <w:tc>
          <w:tcPr>
            <w:tcW w:w="1649" w:type="dxa"/>
          </w:tcPr>
          <w:p>
            <w:pPr>
              <w:pStyle w:val="TableParagraph"/>
              <w:spacing w:line="227" w:lineRule="exact" w:before="15"/>
              <w:ind w:left="126"/>
              <w:rPr>
                <w:b/>
                <w:sz w:val="21"/>
              </w:rPr>
            </w:pPr>
            <w:r>
              <w:rPr>
                <w:b/>
                <w:spacing w:val="-2"/>
                <w:sz w:val="21"/>
              </w:rPr>
              <w:t>住院医疗责任</w:t>
            </w:r>
          </w:p>
        </w:tc>
        <w:tc>
          <w:tcPr>
            <w:tcW w:w="7370" w:type="dxa"/>
            <w:gridSpan w:val="2"/>
          </w:tcPr>
          <w:p>
            <w:pPr>
              <w:pStyle w:val="TableParagraph"/>
              <w:spacing w:line="227" w:lineRule="exact" w:before="15"/>
              <w:ind w:left="-1"/>
              <w:rPr>
                <w:sz w:val="21"/>
              </w:rPr>
            </w:pPr>
            <w:r>
              <w:rPr>
                <w:color w:val="000000"/>
                <w:spacing w:val="-4"/>
                <w:sz w:val="21"/>
                <w:shd w:fill="E4E4E4" w:color="auto" w:val="clear"/>
              </w:rPr>
              <w:t>约定的不受此限：</w:t>
            </w:r>
          </w:p>
        </w:tc>
      </w:tr>
      <w:tr>
        <w:trPr>
          <w:trHeight w:val="596" w:hRule="atLeast"/>
        </w:trPr>
        <w:tc>
          <w:tcPr>
            <w:tcW w:w="1045" w:type="dxa"/>
          </w:tcPr>
          <w:p>
            <w:pPr>
              <w:pStyle w:val="TableParagraph"/>
              <w:ind w:left="0"/>
              <w:rPr>
                <w:rFonts w:ascii="Times New Roman"/>
                <w:sz w:val="20"/>
              </w:rPr>
            </w:pPr>
          </w:p>
        </w:tc>
        <w:tc>
          <w:tcPr>
            <w:tcW w:w="1649" w:type="dxa"/>
          </w:tcPr>
          <w:p>
            <w:pPr>
              <w:pStyle w:val="TableParagraph"/>
              <w:spacing w:before="65"/>
              <w:ind w:left="126"/>
              <w:rPr>
                <w:b/>
                <w:sz w:val="21"/>
              </w:rPr>
            </w:pPr>
            <w:r>
              <w:rPr>
                <w:b/>
                <w:spacing w:val="-5"/>
                <w:sz w:val="21"/>
              </w:rPr>
              <w:t>免除</w:t>
            </w:r>
          </w:p>
        </w:tc>
        <w:tc>
          <w:tcPr>
            <w:tcW w:w="7370" w:type="dxa"/>
            <w:gridSpan w:val="2"/>
          </w:tcPr>
          <w:p>
            <w:pPr>
              <w:pStyle w:val="TableParagraph"/>
              <w:spacing w:before="3"/>
              <w:ind w:left="0"/>
              <w:rPr>
                <w:sz w:val="17"/>
              </w:rPr>
            </w:pPr>
          </w:p>
          <w:p>
            <w:pPr>
              <w:pStyle w:val="TableParagraph"/>
              <w:ind w:left="-1"/>
              <w:rPr>
                <w:sz w:val="21"/>
              </w:rPr>
            </w:pPr>
            <w:r>
              <w:rPr>
                <w:color w:val="000000"/>
                <w:spacing w:val="-2"/>
                <w:sz w:val="21"/>
                <w:shd w:fill="E4E4E4" w:color="auto" w:val="clear"/>
              </w:rPr>
              <w:t>（1）VIP</w:t>
            </w:r>
            <w:r>
              <w:rPr>
                <w:color w:val="000000"/>
                <w:spacing w:val="-9"/>
                <w:sz w:val="21"/>
                <w:shd w:fill="E4E4E4" w:color="auto" w:val="clear"/>
              </w:rPr>
              <w:t> 病房或套房费，试验性治疗费；</w:t>
            </w:r>
          </w:p>
        </w:tc>
      </w:tr>
      <w:tr>
        <w:trPr>
          <w:trHeight w:val="468"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3"/>
              <w:ind w:left="-1"/>
              <w:rPr>
                <w:sz w:val="21"/>
              </w:rPr>
            </w:pPr>
            <w:r>
              <w:rPr>
                <w:color w:val="000000"/>
                <w:spacing w:val="-2"/>
                <w:sz w:val="21"/>
                <w:shd w:fill="E4E4E4" w:color="auto" w:val="clear"/>
              </w:rPr>
              <w:t>（2）</w:t>
            </w:r>
            <w:r>
              <w:rPr>
                <w:color w:val="000000"/>
                <w:spacing w:val="-3"/>
                <w:sz w:val="21"/>
                <w:shd w:fill="E4E4E4" w:color="auto" w:val="clear"/>
              </w:rPr>
              <w:t>被保险人分娩当次住院出院后发生的任何费用；</w:t>
            </w:r>
          </w:p>
        </w:tc>
      </w:tr>
      <w:tr>
        <w:trPr>
          <w:trHeight w:val="545"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3"/>
              <w:ind w:left="-1"/>
              <w:rPr>
                <w:sz w:val="21"/>
              </w:rPr>
            </w:pPr>
            <w:r>
              <w:rPr>
                <w:color w:val="000000"/>
                <w:spacing w:val="-2"/>
                <w:sz w:val="21"/>
                <w:shd w:fill="E4E4E4" w:color="auto" w:val="clear"/>
              </w:rPr>
              <w:t>（3）</w:t>
            </w:r>
            <w:r>
              <w:rPr>
                <w:color w:val="000000"/>
                <w:spacing w:val="-4"/>
                <w:sz w:val="21"/>
                <w:shd w:fill="E4E4E4" w:color="auto" w:val="clear"/>
              </w:rPr>
              <w:t>门诊医疗费用。</w:t>
            </w:r>
          </w:p>
        </w:tc>
      </w:tr>
      <w:tr>
        <w:trPr>
          <w:trHeight w:val="467" w:hRule="atLeast"/>
        </w:trPr>
        <w:tc>
          <w:tcPr>
            <w:tcW w:w="1045" w:type="dxa"/>
          </w:tcPr>
          <w:p>
            <w:pPr>
              <w:pStyle w:val="TableParagraph"/>
              <w:spacing w:before="170"/>
              <w:ind w:left="0" w:right="125"/>
              <w:jc w:val="right"/>
              <w:rPr>
                <w:b/>
                <w:sz w:val="21"/>
              </w:rPr>
            </w:pPr>
            <w:r>
              <w:rPr>
                <w:b/>
                <w:spacing w:val="-2"/>
                <w:sz w:val="21"/>
              </w:rPr>
              <w:t>2.5.2.3</w:t>
            </w:r>
          </w:p>
        </w:tc>
        <w:tc>
          <w:tcPr>
            <w:tcW w:w="1649" w:type="dxa"/>
          </w:tcPr>
          <w:p>
            <w:pPr>
              <w:pStyle w:val="TableParagraph"/>
              <w:spacing w:before="170"/>
              <w:ind w:left="126"/>
              <w:rPr>
                <w:b/>
                <w:sz w:val="21"/>
              </w:rPr>
            </w:pPr>
            <w:r>
              <w:rPr>
                <w:b/>
                <w:spacing w:val="-2"/>
                <w:sz w:val="21"/>
              </w:rPr>
              <w:t>新生儿重症住</w:t>
            </w:r>
          </w:p>
        </w:tc>
        <w:tc>
          <w:tcPr>
            <w:tcW w:w="7370" w:type="dxa"/>
            <w:gridSpan w:val="2"/>
          </w:tcPr>
          <w:p>
            <w:pPr>
              <w:pStyle w:val="TableParagraph"/>
              <w:spacing w:before="170"/>
              <w:ind w:left="-1"/>
              <w:rPr>
                <w:sz w:val="21"/>
              </w:rPr>
            </w:pPr>
            <w:r>
              <w:rPr>
                <w:color w:val="000000"/>
                <w:spacing w:val="-5"/>
                <w:sz w:val="21"/>
                <w:shd w:fill="E4E4E4" w:color="auto" w:val="clear"/>
              </w:rPr>
              <w:t>对下列任何费用，本公司不承担给付新生儿重症医疗保险金的责任，另有约定的</w:t>
            </w:r>
          </w:p>
        </w:tc>
      </w:tr>
      <w:tr>
        <w:trPr>
          <w:trHeight w:val="261" w:hRule="atLeast"/>
        </w:trPr>
        <w:tc>
          <w:tcPr>
            <w:tcW w:w="1045" w:type="dxa"/>
          </w:tcPr>
          <w:p>
            <w:pPr>
              <w:pStyle w:val="TableParagraph"/>
              <w:ind w:left="0"/>
              <w:rPr>
                <w:rFonts w:ascii="Times New Roman"/>
                <w:sz w:val="18"/>
              </w:rPr>
            </w:pPr>
          </w:p>
        </w:tc>
        <w:tc>
          <w:tcPr>
            <w:tcW w:w="1649" w:type="dxa"/>
          </w:tcPr>
          <w:p>
            <w:pPr>
              <w:pStyle w:val="TableParagraph"/>
              <w:spacing w:line="227" w:lineRule="exact" w:before="15"/>
              <w:ind w:left="126"/>
              <w:rPr>
                <w:b/>
                <w:sz w:val="21"/>
              </w:rPr>
            </w:pPr>
            <w:r>
              <w:rPr>
                <w:b/>
                <w:spacing w:val="-2"/>
                <w:sz w:val="21"/>
              </w:rPr>
              <w:t>院及手术医疗</w:t>
            </w:r>
          </w:p>
        </w:tc>
        <w:tc>
          <w:tcPr>
            <w:tcW w:w="7370" w:type="dxa"/>
            <w:gridSpan w:val="2"/>
          </w:tcPr>
          <w:p>
            <w:pPr>
              <w:pStyle w:val="TableParagraph"/>
              <w:spacing w:line="227" w:lineRule="exact" w:before="15"/>
              <w:ind w:left="-1"/>
              <w:rPr>
                <w:sz w:val="21"/>
              </w:rPr>
            </w:pPr>
            <w:r>
              <w:rPr>
                <w:color w:val="000000"/>
                <w:spacing w:val="-4"/>
                <w:sz w:val="21"/>
                <w:shd w:fill="E4E4E4" w:color="auto" w:val="clear"/>
              </w:rPr>
              <w:t>不受此限：</w:t>
            </w:r>
          </w:p>
        </w:tc>
      </w:tr>
      <w:tr>
        <w:trPr>
          <w:trHeight w:val="597" w:hRule="atLeast"/>
        </w:trPr>
        <w:tc>
          <w:tcPr>
            <w:tcW w:w="1045" w:type="dxa"/>
          </w:tcPr>
          <w:p>
            <w:pPr>
              <w:pStyle w:val="TableParagraph"/>
              <w:ind w:left="0"/>
              <w:rPr>
                <w:rFonts w:ascii="Times New Roman"/>
                <w:sz w:val="20"/>
              </w:rPr>
            </w:pPr>
          </w:p>
        </w:tc>
        <w:tc>
          <w:tcPr>
            <w:tcW w:w="1649" w:type="dxa"/>
          </w:tcPr>
          <w:p>
            <w:pPr>
              <w:pStyle w:val="TableParagraph"/>
              <w:spacing w:before="66"/>
              <w:ind w:left="126"/>
              <w:rPr>
                <w:b/>
                <w:sz w:val="21"/>
              </w:rPr>
            </w:pPr>
            <w:r>
              <w:rPr>
                <w:b/>
                <w:spacing w:val="-3"/>
                <w:sz w:val="21"/>
              </w:rPr>
              <w:t>责任免除</w:t>
            </w:r>
          </w:p>
        </w:tc>
        <w:tc>
          <w:tcPr>
            <w:tcW w:w="7370" w:type="dxa"/>
            <w:gridSpan w:val="2"/>
          </w:tcPr>
          <w:p>
            <w:pPr>
              <w:pStyle w:val="TableParagraph"/>
              <w:spacing w:before="3"/>
              <w:ind w:left="0"/>
              <w:rPr>
                <w:sz w:val="17"/>
              </w:rPr>
            </w:pPr>
          </w:p>
          <w:p>
            <w:pPr>
              <w:pStyle w:val="TableParagraph"/>
              <w:spacing w:before="1"/>
              <w:ind w:left="-1"/>
              <w:rPr>
                <w:sz w:val="21"/>
              </w:rPr>
            </w:pPr>
            <w:r>
              <w:rPr>
                <w:color w:val="000000"/>
                <w:spacing w:val="-2"/>
                <w:sz w:val="21"/>
                <w:shd w:fill="E4E4E4" w:color="auto" w:val="clear"/>
              </w:rPr>
              <w:t>（1）</w:t>
            </w:r>
            <w:r>
              <w:rPr>
                <w:color w:val="000000"/>
                <w:spacing w:val="-3"/>
                <w:sz w:val="21"/>
                <w:shd w:fill="E4E4E4" w:color="auto" w:val="clear"/>
              </w:rPr>
              <w:t>未入住重症监护室期间发生的任何费用；</w:t>
            </w:r>
          </w:p>
        </w:tc>
      </w:tr>
      <w:tr>
        <w:trPr>
          <w:trHeight w:val="467"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2"/>
              <w:ind w:left="-1"/>
              <w:rPr>
                <w:sz w:val="21"/>
              </w:rPr>
            </w:pPr>
            <w:r>
              <w:rPr>
                <w:color w:val="000000"/>
                <w:spacing w:val="-2"/>
                <w:sz w:val="21"/>
                <w:shd w:fill="E4E4E4" w:color="auto" w:val="clear"/>
              </w:rPr>
              <w:t>（2）</w:t>
            </w:r>
            <w:r>
              <w:rPr>
                <w:color w:val="000000"/>
                <w:spacing w:val="-4"/>
                <w:sz w:val="21"/>
                <w:shd w:fill="E4E4E4" w:color="auto" w:val="clear"/>
              </w:rPr>
              <w:t>试验性治疗费；</w:t>
            </w:r>
          </w:p>
        </w:tc>
      </w:tr>
      <w:tr>
        <w:trPr>
          <w:trHeight w:val="467"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2"/>
              <w:ind w:left="-1"/>
              <w:rPr>
                <w:sz w:val="21"/>
              </w:rPr>
            </w:pPr>
            <w:r>
              <w:rPr>
                <w:color w:val="000000"/>
                <w:spacing w:val="-2"/>
                <w:sz w:val="21"/>
                <w:shd w:fill="E4E4E4" w:color="auto" w:val="clear"/>
              </w:rPr>
              <w:t>（3）</w:t>
            </w:r>
            <w:r>
              <w:rPr>
                <w:color w:val="000000"/>
                <w:spacing w:val="-4"/>
                <w:sz w:val="21"/>
                <w:shd w:fill="E4E4E4" w:color="auto" w:val="clear"/>
              </w:rPr>
              <w:t>门诊医疗费用；</w:t>
            </w:r>
          </w:p>
        </w:tc>
      </w:tr>
      <w:tr>
        <w:trPr>
          <w:trHeight w:val="546"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2"/>
              <w:ind w:left="-1"/>
              <w:rPr>
                <w:sz w:val="21"/>
              </w:rPr>
            </w:pPr>
            <w:r>
              <w:rPr>
                <w:color w:val="000000"/>
                <w:spacing w:val="-2"/>
                <w:sz w:val="21"/>
                <w:shd w:fill="E4E4E4" w:color="auto" w:val="clear"/>
              </w:rPr>
              <w:t>（4）</w:t>
            </w:r>
            <w:r>
              <w:rPr>
                <w:color w:val="000000"/>
                <w:spacing w:val="-3"/>
                <w:sz w:val="21"/>
                <w:shd w:fill="E4E4E4" w:color="auto" w:val="clear"/>
              </w:rPr>
              <w:t>新生儿出生十五日后发生的任何费用。</w:t>
            </w:r>
          </w:p>
        </w:tc>
      </w:tr>
      <w:tr>
        <w:trPr>
          <w:trHeight w:val="467" w:hRule="atLeast"/>
        </w:trPr>
        <w:tc>
          <w:tcPr>
            <w:tcW w:w="1045" w:type="dxa"/>
          </w:tcPr>
          <w:p>
            <w:pPr>
              <w:pStyle w:val="TableParagraph"/>
              <w:spacing w:before="171"/>
              <w:ind w:left="0" w:right="125"/>
              <w:jc w:val="right"/>
              <w:rPr>
                <w:b/>
                <w:sz w:val="21"/>
              </w:rPr>
            </w:pPr>
            <w:r>
              <w:rPr>
                <w:b/>
                <w:spacing w:val="-2"/>
                <w:sz w:val="21"/>
              </w:rPr>
              <w:t>2.5.2.4</w:t>
            </w:r>
          </w:p>
        </w:tc>
        <w:tc>
          <w:tcPr>
            <w:tcW w:w="1649" w:type="dxa"/>
          </w:tcPr>
          <w:p>
            <w:pPr>
              <w:pStyle w:val="TableParagraph"/>
              <w:spacing w:before="171"/>
              <w:ind w:left="126"/>
              <w:rPr>
                <w:b/>
                <w:sz w:val="21"/>
              </w:rPr>
            </w:pPr>
            <w:r>
              <w:rPr>
                <w:b/>
                <w:spacing w:val="-2"/>
                <w:sz w:val="21"/>
              </w:rPr>
              <w:t>婴儿严重先天</w:t>
            </w:r>
          </w:p>
        </w:tc>
        <w:tc>
          <w:tcPr>
            <w:tcW w:w="7370" w:type="dxa"/>
            <w:gridSpan w:val="2"/>
          </w:tcPr>
          <w:p>
            <w:pPr>
              <w:pStyle w:val="TableParagraph"/>
              <w:spacing w:before="171"/>
              <w:ind w:left="-1"/>
              <w:rPr>
                <w:sz w:val="21"/>
              </w:rPr>
            </w:pPr>
            <w:r>
              <w:rPr>
                <w:color w:val="000000"/>
                <w:spacing w:val="-5"/>
                <w:sz w:val="21"/>
                <w:shd w:fill="E4E4E4" w:color="auto" w:val="clear"/>
              </w:rPr>
              <w:t>对下列任何情形畸形，本公司不承担给付婴儿严重先天畸形保险金的责任，另有</w:t>
            </w:r>
          </w:p>
        </w:tc>
      </w:tr>
      <w:tr>
        <w:trPr>
          <w:trHeight w:val="390" w:hRule="atLeast"/>
        </w:trPr>
        <w:tc>
          <w:tcPr>
            <w:tcW w:w="1045" w:type="dxa"/>
          </w:tcPr>
          <w:p>
            <w:pPr>
              <w:pStyle w:val="TableParagraph"/>
              <w:ind w:left="0"/>
              <w:rPr>
                <w:rFonts w:ascii="Times New Roman"/>
                <w:sz w:val="20"/>
              </w:rPr>
            </w:pPr>
          </w:p>
        </w:tc>
        <w:tc>
          <w:tcPr>
            <w:tcW w:w="1649" w:type="dxa"/>
          </w:tcPr>
          <w:p>
            <w:pPr>
              <w:pStyle w:val="TableParagraph"/>
              <w:spacing w:before="15"/>
              <w:ind w:left="126"/>
              <w:rPr>
                <w:b/>
                <w:sz w:val="21"/>
              </w:rPr>
            </w:pPr>
            <w:r>
              <w:rPr>
                <w:b/>
                <w:spacing w:val="-2"/>
                <w:sz w:val="21"/>
              </w:rPr>
              <w:t>畸形责任免除</w:t>
            </w:r>
          </w:p>
        </w:tc>
        <w:tc>
          <w:tcPr>
            <w:tcW w:w="7370" w:type="dxa"/>
            <w:gridSpan w:val="2"/>
          </w:tcPr>
          <w:p>
            <w:pPr>
              <w:pStyle w:val="TableParagraph"/>
              <w:spacing w:before="15"/>
              <w:ind w:left="-1"/>
              <w:rPr>
                <w:sz w:val="21"/>
              </w:rPr>
            </w:pPr>
            <w:r>
              <w:rPr>
                <w:color w:val="000000"/>
                <w:spacing w:val="-4"/>
                <w:sz w:val="21"/>
                <w:shd w:fill="E4E4E4" w:color="auto" w:val="clear"/>
              </w:rPr>
              <w:t>约定的不受此限：</w:t>
            </w:r>
          </w:p>
        </w:tc>
      </w:tr>
      <w:tr>
        <w:trPr>
          <w:trHeight w:val="467"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3"/>
              <w:ind w:left="-1"/>
              <w:rPr>
                <w:sz w:val="21"/>
              </w:rPr>
            </w:pPr>
            <w:r>
              <w:rPr>
                <w:color w:val="000000"/>
                <w:spacing w:val="-2"/>
                <w:sz w:val="21"/>
                <w:shd w:fill="E4E4E4" w:color="auto" w:val="clear"/>
              </w:rPr>
              <w:t>（1）</w:t>
            </w:r>
            <w:r>
              <w:rPr>
                <w:color w:val="000000"/>
                <w:spacing w:val="-3"/>
                <w:sz w:val="21"/>
                <w:shd w:fill="E4E4E4" w:color="auto" w:val="clear"/>
              </w:rPr>
              <w:t>投保前被保险人已知悉存在或被医疗机构告知可能存在的畸形；</w:t>
            </w:r>
          </w:p>
        </w:tc>
      </w:tr>
      <w:tr>
        <w:trPr>
          <w:trHeight w:val="468"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2"/>
              <w:ind w:left="-1"/>
              <w:rPr>
                <w:sz w:val="21"/>
              </w:rPr>
            </w:pPr>
            <w:r>
              <w:rPr>
                <w:color w:val="000000"/>
                <w:spacing w:val="-2"/>
                <w:sz w:val="21"/>
                <w:shd w:fill="E4E4E4" w:color="auto" w:val="clear"/>
              </w:rPr>
              <w:t>（2）</w:t>
            </w:r>
            <w:r>
              <w:rPr>
                <w:color w:val="000000"/>
                <w:spacing w:val="-11"/>
                <w:sz w:val="21"/>
                <w:shd w:fill="E4E4E4" w:color="auto" w:val="clear"/>
              </w:rPr>
              <w:t>非本合同 </w:t>
            </w:r>
            <w:r>
              <w:rPr>
                <w:color w:val="000000"/>
                <w:spacing w:val="-2"/>
                <w:sz w:val="21"/>
                <w:shd w:fill="E4E4E4" w:color="auto" w:val="clear"/>
              </w:rPr>
              <w:t>2.3.4.4</w:t>
            </w:r>
            <w:r>
              <w:rPr>
                <w:color w:val="000000"/>
                <w:spacing w:val="-9"/>
                <w:sz w:val="21"/>
                <w:shd w:fill="E4E4E4" w:color="auto" w:val="clear"/>
              </w:rPr>
              <w:t> 中“严重先天畸形”释义中列明的畸形；</w:t>
            </w:r>
          </w:p>
        </w:tc>
      </w:tr>
      <w:tr>
        <w:trPr>
          <w:trHeight w:val="720"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tcPr>
          <w:p>
            <w:pPr>
              <w:pStyle w:val="TableParagraph"/>
              <w:spacing w:before="93"/>
              <w:ind w:left="-1"/>
              <w:rPr>
                <w:sz w:val="21"/>
              </w:rPr>
            </w:pPr>
            <w:r>
              <w:rPr>
                <w:color w:val="000000"/>
                <w:spacing w:val="-2"/>
                <w:sz w:val="21"/>
                <w:shd w:fill="E4E4E4" w:color="auto" w:val="clear"/>
              </w:rPr>
              <w:t>（3）</w:t>
            </w:r>
            <w:r>
              <w:rPr>
                <w:color w:val="000000"/>
                <w:spacing w:val="-3"/>
                <w:sz w:val="21"/>
                <w:shd w:fill="E4E4E4" w:color="auto" w:val="clear"/>
              </w:rPr>
              <w:t>在两周岁后发现的任何畸形。</w:t>
            </w:r>
          </w:p>
        </w:tc>
      </w:tr>
      <w:tr>
        <w:trPr>
          <w:trHeight w:val="292" w:hRule="atLeast"/>
        </w:trPr>
        <w:tc>
          <w:tcPr>
            <w:tcW w:w="1045" w:type="dxa"/>
          </w:tcPr>
          <w:p>
            <w:pPr>
              <w:pStyle w:val="TableParagraph"/>
              <w:spacing w:line="266" w:lineRule="exact"/>
              <w:ind w:left="70"/>
              <w:rPr>
                <w:b/>
                <w:sz w:val="21"/>
              </w:rPr>
            </w:pPr>
            <w:r>
              <w:rPr>
                <w:b/>
                <w:spacing w:val="-2"/>
                <w:sz w:val="21"/>
              </w:rPr>
              <w:t>2.5.3</w:t>
            </w:r>
          </w:p>
        </w:tc>
        <w:tc>
          <w:tcPr>
            <w:tcW w:w="1649" w:type="dxa"/>
          </w:tcPr>
          <w:p>
            <w:pPr>
              <w:pStyle w:val="TableParagraph"/>
              <w:spacing w:line="266" w:lineRule="exact"/>
              <w:ind w:left="126"/>
              <w:rPr>
                <w:b/>
                <w:sz w:val="21"/>
              </w:rPr>
            </w:pPr>
            <w:r>
              <w:rPr>
                <w:b/>
                <w:spacing w:val="-2"/>
                <w:sz w:val="21"/>
              </w:rPr>
              <w:t>其他免责条款</w:t>
            </w:r>
          </w:p>
        </w:tc>
        <w:tc>
          <w:tcPr>
            <w:tcW w:w="7370" w:type="dxa"/>
            <w:gridSpan w:val="2"/>
            <w:shd w:val="clear" w:color="auto" w:fill="E4E4E4"/>
          </w:tcPr>
          <w:p>
            <w:pPr>
              <w:pStyle w:val="TableParagraph"/>
              <w:spacing w:line="266" w:lineRule="exact"/>
              <w:ind w:left="-1"/>
              <w:rPr>
                <w:sz w:val="21"/>
              </w:rPr>
            </w:pPr>
            <w:r>
              <w:rPr>
                <w:spacing w:val="-2"/>
                <w:sz w:val="21"/>
              </w:rPr>
              <w:t>除“2.5.1</w:t>
            </w:r>
            <w:r>
              <w:rPr>
                <w:spacing w:val="-6"/>
                <w:sz w:val="21"/>
              </w:rPr>
              <w:t> 一般责任免除”、“</w:t>
            </w:r>
            <w:r>
              <w:rPr>
                <w:spacing w:val="-2"/>
                <w:sz w:val="21"/>
              </w:rPr>
              <w:t>2.5.2</w:t>
            </w:r>
            <w:r>
              <w:rPr>
                <w:spacing w:val="-6"/>
                <w:sz w:val="21"/>
              </w:rPr>
              <w:t> 生育可选责任免除”外，本合同还有一些</w:t>
            </w:r>
          </w:p>
        </w:tc>
      </w:tr>
      <w:tr>
        <w:trPr>
          <w:trHeight w:val="311"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shd w:val="clear" w:color="auto" w:fill="E4E4E4"/>
          </w:tcPr>
          <w:p>
            <w:pPr>
              <w:pStyle w:val="TableParagraph"/>
              <w:spacing w:before="15"/>
              <w:ind w:left="-1"/>
              <w:rPr>
                <w:sz w:val="21"/>
              </w:rPr>
            </w:pPr>
            <w:r>
              <w:rPr>
                <w:sz w:val="21"/>
              </w:rPr>
              <w:t>免除本公司责任的条款，详见“1.4 医疗服务网络”、“1.8</w:t>
            </w:r>
            <w:r>
              <w:rPr>
                <w:spacing w:val="-1"/>
                <w:sz w:val="21"/>
              </w:rPr>
              <w:t> 犹豫期”、“</w:t>
            </w:r>
            <w:r>
              <w:rPr>
                <w:spacing w:val="-4"/>
                <w:sz w:val="21"/>
              </w:rPr>
              <w:t>2.3</w:t>
            </w:r>
          </w:p>
        </w:tc>
      </w:tr>
      <w:tr>
        <w:trPr>
          <w:trHeight w:val="312"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shd w:val="clear" w:color="auto" w:fill="E4E4E4"/>
          </w:tcPr>
          <w:p>
            <w:pPr>
              <w:pStyle w:val="TableParagraph"/>
              <w:spacing w:before="15"/>
              <w:ind w:left="-1" w:right="-44"/>
              <w:rPr>
                <w:sz w:val="21"/>
              </w:rPr>
            </w:pPr>
            <w:r>
              <w:rPr>
                <w:spacing w:val="-2"/>
                <w:sz w:val="21"/>
              </w:rPr>
              <w:t>保险责任”、“3.2</w:t>
            </w:r>
            <w:r>
              <w:rPr>
                <w:spacing w:val="-9"/>
                <w:sz w:val="21"/>
              </w:rPr>
              <w:t> 保险事故通知”、</w:t>
            </w:r>
            <w:r>
              <w:rPr>
                <w:spacing w:val="-2"/>
                <w:sz w:val="21"/>
              </w:rPr>
              <w:t>“3.3</w:t>
            </w:r>
            <w:r>
              <w:rPr>
                <w:spacing w:val="-10"/>
                <w:sz w:val="21"/>
              </w:rPr>
              <w:t> 事先授权”、</w:t>
            </w:r>
            <w:r>
              <w:rPr>
                <w:spacing w:val="-2"/>
                <w:sz w:val="21"/>
              </w:rPr>
              <w:t>“3.4</w:t>
            </w:r>
            <w:r>
              <w:rPr>
                <w:spacing w:val="-10"/>
                <w:sz w:val="21"/>
              </w:rPr>
              <w:t> 保险金申请”、</w:t>
            </w:r>
          </w:p>
        </w:tc>
      </w:tr>
      <w:tr>
        <w:trPr>
          <w:trHeight w:val="312"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7370" w:type="dxa"/>
            <w:gridSpan w:val="2"/>
            <w:shd w:val="clear" w:color="auto" w:fill="E4E4E4"/>
          </w:tcPr>
          <w:p>
            <w:pPr>
              <w:pStyle w:val="TableParagraph"/>
              <w:spacing w:before="15"/>
              <w:ind w:left="-1"/>
              <w:rPr>
                <w:sz w:val="21"/>
              </w:rPr>
            </w:pPr>
            <w:r>
              <w:rPr>
                <w:spacing w:val="-4"/>
                <w:sz w:val="21"/>
              </w:rPr>
              <w:t>“6.1</w:t>
            </w:r>
            <w:r>
              <w:rPr>
                <w:spacing w:val="-9"/>
                <w:sz w:val="21"/>
              </w:rPr>
              <w:t> 明确说明与如实告知”、</w:t>
            </w:r>
            <w:r>
              <w:rPr>
                <w:spacing w:val="-4"/>
                <w:sz w:val="21"/>
              </w:rPr>
              <w:t>“6.3</w:t>
            </w:r>
            <w:r>
              <w:rPr>
                <w:spacing w:val="-9"/>
                <w:sz w:val="21"/>
              </w:rPr>
              <w:t> 年龄错误”中背景突出显示的内容；“</w:t>
            </w:r>
            <w:r>
              <w:rPr>
                <w:spacing w:val="-4"/>
                <w:sz w:val="21"/>
              </w:rPr>
              <w:t>1.4</w:t>
            </w:r>
          </w:p>
        </w:tc>
      </w:tr>
      <w:tr>
        <w:trPr>
          <w:trHeight w:val="292" w:hRule="atLeast"/>
        </w:trPr>
        <w:tc>
          <w:tcPr>
            <w:tcW w:w="1045" w:type="dxa"/>
          </w:tcPr>
          <w:p>
            <w:pPr>
              <w:pStyle w:val="TableParagraph"/>
              <w:ind w:left="0"/>
              <w:rPr>
                <w:rFonts w:ascii="Times New Roman"/>
                <w:sz w:val="20"/>
              </w:rPr>
            </w:pPr>
          </w:p>
        </w:tc>
        <w:tc>
          <w:tcPr>
            <w:tcW w:w="1649" w:type="dxa"/>
          </w:tcPr>
          <w:p>
            <w:pPr>
              <w:pStyle w:val="TableParagraph"/>
              <w:ind w:left="0"/>
              <w:rPr>
                <w:rFonts w:ascii="Times New Roman"/>
                <w:sz w:val="20"/>
              </w:rPr>
            </w:pPr>
          </w:p>
        </w:tc>
        <w:tc>
          <w:tcPr>
            <w:tcW w:w="6251" w:type="dxa"/>
          </w:tcPr>
          <w:p>
            <w:pPr>
              <w:pStyle w:val="TableParagraph"/>
              <w:spacing w:line="257" w:lineRule="exact" w:before="15"/>
              <w:ind w:left="-1" w:right="-15"/>
              <w:rPr>
                <w:sz w:val="21"/>
              </w:rPr>
            </w:pPr>
            <w:r>
              <w:rPr>
                <w:spacing w:val="-2"/>
                <w:sz w:val="21"/>
              </w:rPr>
              <w:t>医疗服务网络”、“2.3.1</w:t>
            </w:r>
            <w:r>
              <w:rPr>
                <w:spacing w:val="-9"/>
                <w:sz w:val="21"/>
              </w:rPr>
              <w:t> 门诊医疗”中脚注背景突出显示的内容。</w:t>
            </w:r>
          </w:p>
        </w:tc>
        <w:tc>
          <w:tcPr>
            <w:tcW w:w="1119" w:type="dxa"/>
          </w:tcPr>
          <w:p>
            <w:pPr>
              <w:pStyle w:val="TableParagraph"/>
              <w:ind w:left="0"/>
              <w:rPr>
                <w:rFonts w:ascii="Times New Roman"/>
                <w:sz w:val="20"/>
              </w:rPr>
            </w:pPr>
          </w:p>
        </w:tc>
      </w:tr>
    </w:tbl>
    <w:p>
      <w:pPr>
        <w:pStyle w:val="BodyText"/>
        <w:spacing w:before="1"/>
        <w:rPr>
          <w:sz w:val="27"/>
        </w:rPr>
      </w:pPr>
    </w:p>
    <w:p>
      <w:pPr>
        <w:pStyle w:val="Heading2"/>
        <w:numPr>
          <w:ilvl w:val="0"/>
          <w:numId w:val="5"/>
        </w:numPr>
        <w:tabs>
          <w:tab w:pos="1421" w:val="left" w:leader="none"/>
          <w:tab w:pos="1422" w:val="left" w:leader="none"/>
        </w:tabs>
        <w:spacing w:line="240" w:lineRule="auto" w:before="45" w:after="0"/>
        <w:ind w:left="1422" w:right="0" w:hanging="1208"/>
        <w:jc w:val="left"/>
      </w:pPr>
      <w:r>
        <w:rPr>
          <w:w w:val="95"/>
        </w:rPr>
        <w:t>保险金</w:t>
      </w:r>
      <w:r>
        <w:rPr>
          <w:w w:val="95"/>
        </w:rPr>
        <w:t>申</w:t>
      </w:r>
      <w:r>
        <w:rPr>
          <w:spacing w:val="-10"/>
          <w:w w:val="95"/>
        </w:rPr>
        <w:t>领</w:t>
      </w:r>
    </w:p>
    <w:p>
      <w:pPr>
        <w:pStyle w:val="BodyText"/>
        <w:spacing w:before="8"/>
        <w:rPr>
          <w:b/>
          <w:sz w:val="14"/>
        </w:rPr>
      </w:pPr>
      <w:r>
        <w:rPr/>
        <w:drawing>
          <wp:anchor distT="0" distB="0" distL="0" distR="0" allowOverlap="1" layoutInCell="1" locked="0" behindDoc="0" simplePos="0" relativeHeight="17">
            <wp:simplePos x="0" y="0"/>
            <wp:positionH relativeFrom="page">
              <wp:posOffset>550163</wp:posOffset>
            </wp:positionH>
            <wp:positionV relativeFrom="paragraph">
              <wp:posOffset>134341</wp:posOffset>
            </wp:positionV>
            <wp:extent cx="6502391" cy="12192"/>
            <wp:effectExtent l="0" t="0" r="0" b="0"/>
            <wp:wrapTopAndBottom/>
            <wp:docPr id="25" name="image5.png"/>
            <wp:cNvGraphicFramePr>
              <a:graphicFrameLocks noChangeAspect="1"/>
            </wp:cNvGraphicFramePr>
            <a:graphic>
              <a:graphicData uri="http://schemas.openxmlformats.org/drawingml/2006/picture">
                <pic:pic>
                  <pic:nvPicPr>
                    <pic:cNvPr id="26" name="image5.png"/>
                    <pic:cNvPicPr/>
                  </pic:nvPicPr>
                  <pic:blipFill>
                    <a:blip r:embed="rId10" cstate="print"/>
                    <a:stretch>
                      <a:fillRect/>
                    </a:stretch>
                  </pic:blipFill>
                  <pic:spPr>
                    <a:xfrm>
                      <a:off x="0" y="0"/>
                      <a:ext cx="6502391" cy="12192"/>
                    </a:xfrm>
                    <a:prstGeom prst="rect">
                      <a:avLst/>
                    </a:prstGeom>
                  </pic:spPr>
                </pic:pic>
              </a:graphicData>
            </a:graphic>
          </wp:anchor>
        </w:drawing>
      </w:r>
    </w:p>
    <w:p>
      <w:pPr>
        <w:pStyle w:val="ListParagraph"/>
        <w:numPr>
          <w:ilvl w:val="1"/>
          <w:numId w:val="5"/>
        </w:numPr>
        <w:tabs>
          <w:tab w:pos="1421" w:val="left" w:leader="none"/>
          <w:tab w:pos="1422" w:val="left" w:leader="none"/>
          <w:tab w:pos="2943" w:val="left" w:leader="none"/>
        </w:tabs>
        <w:spacing w:line="240" w:lineRule="auto" w:before="179" w:after="0"/>
        <w:ind w:left="1422" w:right="0" w:hanging="1208"/>
        <w:jc w:val="left"/>
        <w:rPr>
          <w:sz w:val="21"/>
        </w:rPr>
      </w:pPr>
      <w:r>
        <w:rPr>
          <w:b/>
          <w:sz w:val="21"/>
        </w:rPr>
        <w:t>受益</w:t>
      </w:r>
      <w:r>
        <w:rPr>
          <w:b/>
          <w:spacing w:val="-10"/>
          <w:sz w:val="21"/>
        </w:rPr>
        <w:t>人</w:t>
      </w:r>
      <w:r>
        <w:rPr>
          <w:b/>
          <w:sz w:val="21"/>
        </w:rPr>
        <w:tab/>
      </w:r>
      <w:r>
        <w:rPr>
          <w:spacing w:val="-2"/>
          <w:sz w:val="21"/>
        </w:rPr>
        <w:t>除</w:t>
      </w:r>
      <w:r>
        <w:rPr>
          <w:spacing w:val="-2"/>
          <w:sz w:val="21"/>
        </w:rPr>
        <w:t>另</w:t>
      </w:r>
      <w:r>
        <w:rPr>
          <w:spacing w:val="-2"/>
          <w:sz w:val="21"/>
        </w:rPr>
        <w:t>有约定外，保险金受</w:t>
      </w:r>
      <w:r>
        <w:rPr>
          <w:spacing w:val="-2"/>
          <w:sz w:val="21"/>
        </w:rPr>
        <w:t>益</w:t>
      </w:r>
      <w:r>
        <w:rPr>
          <w:spacing w:val="-2"/>
          <w:sz w:val="21"/>
        </w:rPr>
        <w:t>人</w:t>
      </w:r>
      <w:r>
        <w:rPr>
          <w:spacing w:val="-2"/>
          <w:sz w:val="21"/>
        </w:rPr>
        <w:t>为被保险人本人</w:t>
      </w:r>
      <w:r>
        <w:rPr>
          <w:spacing w:val="-10"/>
          <w:sz w:val="21"/>
        </w:rPr>
        <w:t>。</w:t>
      </w:r>
    </w:p>
    <w:p>
      <w:pPr>
        <w:pStyle w:val="BodyText"/>
        <w:spacing w:before="1"/>
        <w:rPr>
          <w:sz w:val="22"/>
        </w:rPr>
      </w:pPr>
    </w:p>
    <w:p>
      <w:pPr>
        <w:pStyle w:val="ListParagraph"/>
        <w:numPr>
          <w:ilvl w:val="1"/>
          <w:numId w:val="5"/>
        </w:numPr>
        <w:tabs>
          <w:tab w:pos="1421" w:val="left" w:leader="none"/>
          <w:tab w:pos="1422" w:val="left" w:leader="none"/>
        </w:tabs>
        <w:spacing w:line="240" w:lineRule="auto" w:before="72" w:after="0"/>
        <w:ind w:left="1422" w:right="0" w:hanging="1208"/>
        <w:jc w:val="left"/>
        <w:rPr>
          <w:sz w:val="21"/>
        </w:rPr>
      </w:pPr>
      <w:r>
        <w:rPr>
          <w:b/>
          <w:spacing w:val="14"/>
          <w:sz w:val="21"/>
        </w:rPr>
        <w:t>保险事故通知 </w:t>
      </w:r>
      <w:r>
        <w:rPr>
          <w:spacing w:val="-3"/>
          <w:sz w:val="21"/>
        </w:rPr>
        <w:t>投保人、被保险人或受益人应当在知道保险事故发生后 </w:t>
      </w:r>
      <w:r>
        <w:rPr>
          <w:sz w:val="21"/>
        </w:rPr>
        <w:t>10</w:t>
      </w:r>
      <w:r>
        <w:rPr>
          <w:spacing w:val="-9"/>
          <w:sz w:val="21"/>
        </w:rPr>
        <w:t> 日内通知本公司。</w:t>
      </w:r>
    </w:p>
    <w:p>
      <w:pPr>
        <w:pStyle w:val="BodyText"/>
        <w:spacing w:before="12"/>
        <w:rPr>
          <w:sz w:val="9"/>
        </w:rPr>
      </w:pPr>
    </w:p>
    <w:p>
      <w:pPr>
        <w:pStyle w:val="BodyText"/>
        <w:spacing w:line="278" w:lineRule="auto" w:before="72"/>
        <w:ind w:left="2943" w:right="220"/>
        <w:jc w:val="both"/>
      </w:pPr>
      <w:r>
        <w:rPr>
          <w:color w:val="000000"/>
          <w:spacing w:val="-2"/>
          <w:shd w:fill="D9D9D9" w:color="auto" w:val="clear"/>
        </w:rPr>
        <w:t>若投保人、被保险人或受益人故意或因重大过失未及时通知，致使保险事故的性</w:t>
      </w:r>
      <w:r>
        <w:rPr>
          <w:color w:val="000000"/>
          <w:spacing w:val="40"/>
          <w:shd w:fill="D9D9D9" w:color="auto" w:val="clear"/>
        </w:rPr>
        <w:t> </w:t>
      </w:r>
      <w:r>
        <w:rPr>
          <w:color w:val="000000"/>
          <w:spacing w:val="-2"/>
          <w:shd w:fill="D9D9D9" w:color="auto" w:val="clear"/>
        </w:rPr>
        <w:t>质、原因、损失程度等难以确定的，本公司对无法确定的部分，不承担给付保险</w:t>
      </w:r>
      <w:r>
        <w:rPr>
          <w:color w:val="000000"/>
          <w:spacing w:val="-2"/>
          <w:shd w:fill="D9D9D9" w:color="auto" w:val="clear"/>
        </w:rPr>
        <w:t>金的责任</w:t>
      </w:r>
      <w:r>
        <w:rPr>
          <w:color w:val="000000"/>
          <w:spacing w:val="-10"/>
        </w:rPr>
        <w:t>，但本公司通过其他途径已经及时知道或应当及时知道保险事故发生或</w:t>
      </w:r>
      <w:r>
        <w:rPr>
          <w:color w:val="000000"/>
          <w:spacing w:val="-2"/>
        </w:rPr>
        <w:t>虽未及时通知但不影响本公司确定保险事故的性质、原因、损失程度的除外。</w:t>
      </w:r>
    </w:p>
    <w:p>
      <w:pPr>
        <w:spacing w:after="0" w:line="278" w:lineRule="auto"/>
        <w:jc w:val="both"/>
        <w:sectPr>
          <w:pgSz w:w="11910" w:h="16840"/>
          <w:pgMar w:header="0" w:footer="784" w:top="1480" w:bottom="980" w:left="760" w:right="680"/>
        </w:sectPr>
      </w:pPr>
    </w:p>
    <w:p>
      <w:pPr>
        <w:pStyle w:val="ListParagraph"/>
        <w:numPr>
          <w:ilvl w:val="1"/>
          <w:numId w:val="5"/>
        </w:numPr>
        <w:tabs>
          <w:tab w:pos="1421" w:val="left" w:leader="none"/>
          <w:tab w:pos="1422" w:val="left" w:leader="none"/>
          <w:tab w:pos="2943" w:val="left" w:leader="none"/>
        </w:tabs>
        <w:spacing w:line="240" w:lineRule="auto" w:before="60" w:after="0"/>
        <w:ind w:left="1422" w:right="0" w:hanging="1208"/>
        <w:jc w:val="left"/>
        <w:rPr>
          <w:sz w:val="21"/>
        </w:rPr>
      </w:pPr>
      <w:r>
        <w:rPr>
          <w:b/>
          <w:sz w:val="21"/>
        </w:rPr>
        <w:t>事先授</w:t>
      </w:r>
      <w:r>
        <w:rPr>
          <w:b/>
          <w:spacing w:val="-10"/>
          <w:sz w:val="21"/>
        </w:rPr>
        <w:t>权</w:t>
      </w:r>
      <w:r>
        <w:rPr>
          <w:b/>
          <w:sz w:val="21"/>
        </w:rPr>
        <w:tab/>
      </w:r>
      <w:r>
        <w:rPr>
          <w:spacing w:val="-2"/>
          <w:sz w:val="21"/>
        </w:rPr>
        <w:t>对</w:t>
      </w:r>
      <w:r>
        <w:rPr>
          <w:spacing w:val="-2"/>
          <w:sz w:val="21"/>
        </w:rPr>
        <w:t>于</w:t>
      </w:r>
      <w:r>
        <w:rPr>
          <w:spacing w:val="-2"/>
          <w:sz w:val="21"/>
        </w:rPr>
        <w:t>本合同中约定需“事</w:t>
      </w:r>
      <w:r>
        <w:rPr>
          <w:spacing w:val="-2"/>
          <w:sz w:val="21"/>
        </w:rPr>
        <w:t>先</w:t>
      </w:r>
      <w:r>
        <w:rPr>
          <w:spacing w:val="-2"/>
          <w:sz w:val="21"/>
        </w:rPr>
        <w:t>授</w:t>
      </w:r>
      <w:r>
        <w:rPr>
          <w:spacing w:val="-2"/>
          <w:sz w:val="21"/>
        </w:rPr>
        <w:t>权”的健康检查项目，有关事先授权事项如下</w:t>
      </w:r>
      <w:r>
        <w:rPr>
          <w:spacing w:val="-10"/>
          <w:sz w:val="21"/>
        </w:rPr>
        <w:t>：</w:t>
      </w:r>
    </w:p>
    <w:p>
      <w:pPr>
        <w:pStyle w:val="BodyText"/>
        <w:spacing w:before="7"/>
        <w:rPr>
          <w:sz w:val="15"/>
        </w:rPr>
      </w:pPr>
    </w:p>
    <w:p>
      <w:pPr>
        <w:pStyle w:val="BodyText"/>
        <w:ind w:left="2943"/>
      </w:pPr>
      <w:r>
        <w:rPr>
          <w:spacing w:val="-2"/>
        </w:rPr>
        <w:t>（一）</w:t>
      </w:r>
      <w:r>
        <w:rPr>
          <w:spacing w:val="-5"/>
        </w:rPr>
        <w:t>事先授权</w:t>
      </w:r>
    </w:p>
    <w:p>
      <w:pPr>
        <w:pStyle w:val="BodyText"/>
        <w:spacing w:before="7"/>
        <w:rPr>
          <w:sz w:val="15"/>
        </w:rPr>
      </w:pPr>
    </w:p>
    <w:p>
      <w:pPr>
        <w:pStyle w:val="BodyText"/>
        <w:spacing w:line="278" w:lineRule="auto"/>
        <w:ind w:left="2943" w:right="220"/>
      </w:pPr>
      <w:r>
        <w:rPr>
          <w:spacing w:val="-2"/>
        </w:rPr>
        <w:t>接受本合同中约定需“事先授权”的健康检查项目前，被保险人须在预定开始检</w:t>
      </w:r>
      <w:r>
        <w:rPr>
          <w:spacing w:val="-2"/>
        </w:rPr>
        <w:t>查日期前至少三个工作日向本公司提交事先授权申请表。</w:t>
      </w:r>
    </w:p>
    <w:p>
      <w:pPr>
        <w:pStyle w:val="BodyText"/>
        <w:spacing w:line="278" w:lineRule="auto" w:before="156"/>
        <w:ind w:left="2943" w:right="165"/>
        <w:jc w:val="both"/>
      </w:pPr>
      <w:r>
        <w:rPr>
          <w:spacing w:val="-7"/>
        </w:rPr>
        <w:t>对于被保险人事先授权申请，本公司将予以书面回复并有权要求被保险人在医疗</w:t>
      </w:r>
      <w:r>
        <w:rPr>
          <w:spacing w:val="-2"/>
        </w:rPr>
        <w:t>服务网络内接受治疗。被保险人应当在收到书面许可回复后开始接受健康检查。</w:t>
      </w:r>
      <w:r>
        <w:rPr>
          <w:color w:val="000000"/>
          <w:spacing w:val="-2"/>
          <w:shd w:fill="D9D9D9" w:color="auto" w:val="clear"/>
        </w:rPr>
        <w:t>未获得本公司书面许可回复被保险人接受本合同中约定需“事先授权”的健康检</w:t>
      </w:r>
      <w:r>
        <w:rPr>
          <w:color w:val="000000"/>
          <w:spacing w:val="40"/>
          <w:shd w:fill="D9D9D9" w:color="auto" w:val="clear"/>
        </w:rPr>
        <w:t> </w:t>
      </w:r>
      <w:r>
        <w:rPr>
          <w:color w:val="000000"/>
          <w:spacing w:val="-2"/>
          <w:shd w:fill="D9D9D9" w:color="auto" w:val="clear"/>
        </w:rPr>
        <w:t>查项目，本公司有权不承担保险责任。</w:t>
      </w:r>
    </w:p>
    <w:p>
      <w:pPr>
        <w:pStyle w:val="BodyText"/>
        <w:spacing w:line="278" w:lineRule="auto" w:before="155"/>
        <w:ind w:left="2943" w:right="220"/>
        <w:jc w:val="both"/>
      </w:pPr>
      <w:r>
        <w:rPr>
          <w:spacing w:val="-2"/>
        </w:rPr>
        <w:t>发生紧急情况的，被保险人可在就近网络或非网络医疗机构接受治疗，但须在开</w:t>
      </w:r>
      <w:r>
        <w:rPr>
          <w:spacing w:val="-5"/>
        </w:rPr>
        <w:t>始接受治疗后四十八小时内通知本公司。本公司将对该次治疗是否属紧急情况予</w:t>
      </w:r>
      <w:r>
        <w:rPr>
          <w:spacing w:val="-4"/>
        </w:rPr>
        <w:t>以审核。</w:t>
      </w:r>
    </w:p>
    <w:p>
      <w:pPr>
        <w:pStyle w:val="BodyText"/>
        <w:spacing w:before="157"/>
        <w:ind w:left="2943"/>
      </w:pPr>
      <w:r>
        <w:rPr>
          <w:spacing w:val="-2"/>
        </w:rPr>
        <w:t>（二）</w:t>
      </w:r>
      <w:r>
        <w:rPr>
          <w:spacing w:val="-6"/>
        </w:rPr>
        <w:t>其他</w:t>
      </w:r>
    </w:p>
    <w:p>
      <w:pPr>
        <w:pStyle w:val="BodyText"/>
        <w:spacing w:before="6"/>
        <w:rPr>
          <w:sz w:val="15"/>
        </w:rPr>
      </w:pPr>
    </w:p>
    <w:p>
      <w:pPr>
        <w:pStyle w:val="ListParagraph"/>
        <w:numPr>
          <w:ilvl w:val="0"/>
          <w:numId w:val="15"/>
        </w:numPr>
        <w:tabs>
          <w:tab w:pos="3156" w:val="left" w:leader="none"/>
        </w:tabs>
        <w:spacing w:line="278" w:lineRule="auto" w:before="0" w:after="0"/>
        <w:ind w:left="2943" w:right="220" w:firstLine="0"/>
        <w:jc w:val="left"/>
        <w:rPr>
          <w:sz w:val="19"/>
        </w:rPr>
      </w:pPr>
      <w:r>
        <w:rPr>
          <w:spacing w:val="-2"/>
          <w:sz w:val="21"/>
        </w:rPr>
        <w:t>被保险人、相关人员或医疗机构可致电本公司，了解事先授权、网络医疗机构</w:t>
      </w:r>
      <w:r>
        <w:rPr>
          <w:spacing w:val="-2"/>
          <w:sz w:val="21"/>
        </w:rPr>
        <w:t>相关情况。</w:t>
      </w:r>
    </w:p>
    <w:p>
      <w:pPr>
        <w:pStyle w:val="ListParagraph"/>
        <w:numPr>
          <w:ilvl w:val="0"/>
          <w:numId w:val="15"/>
        </w:numPr>
        <w:tabs>
          <w:tab w:pos="3156" w:val="left" w:leader="none"/>
        </w:tabs>
        <w:spacing w:line="278" w:lineRule="auto" w:before="156" w:after="0"/>
        <w:ind w:left="2943" w:right="221" w:firstLine="0"/>
        <w:jc w:val="left"/>
        <w:rPr>
          <w:sz w:val="19"/>
        </w:rPr>
      </w:pPr>
      <w:r>
        <w:rPr>
          <w:color w:val="000000"/>
          <w:spacing w:val="-6"/>
          <w:sz w:val="21"/>
          <w:shd w:fill="D9D9D9" w:color="auto" w:val="clear"/>
        </w:rPr>
        <w:t>被保险人获得本公司许可回复，不意味着其发生的全部或部分医疗费用属保险</w:t>
      </w:r>
      <w:r>
        <w:rPr>
          <w:color w:val="000000"/>
          <w:spacing w:val="14175"/>
          <w:sz w:val="21"/>
          <w:shd w:fill="D9D9D9" w:color="auto" w:val="clear"/>
        </w:rPr>
        <w:t> </w:t>
      </w:r>
      <w:r>
        <w:rPr>
          <w:color w:val="000000"/>
          <w:spacing w:val="-2"/>
          <w:sz w:val="21"/>
          <w:shd w:fill="D9D9D9" w:color="auto" w:val="clear"/>
        </w:rPr>
        <w:t>责任范围，本公司按照本合同约定承担保险责任。</w:t>
      </w:r>
    </w:p>
    <w:p>
      <w:pPr>
        <w:pStyle w:val="BodyText"/>
        <w:spacing w:before="4"/>
        <w:rPr>
          <w:sz w:val="24"/>
        </w:rPr>
      </w:pPr>
    </w:p>
    <w:p>
      <w:pPr>
        <w:pStyle w:val="ListParagraph"/>
        <w:numPr>
          <w:ilvl w:val="1"/>
          <w:numId w:val="5"/>
        </w:numPr>
        <w:tabs>
          <w:tab w:pos="1422" w:val="left" w:leader="none"/>
        </w:tabs>
        <w:spacing w:line="278" w:lineRule="auto" w:before="0" w:after="0"/>
        <w:ind w:left="2943" w:right="220" w:hanging="2730"/>
        <w:jc w:val="both"/>
        <w:rPr>
          <w:sz w:val="21"/>
        </w:rPr>
      </w:pPr>
      <w:r>
        <w:rPr>
          <w:b/>
          <w:spacing w:val="55"/>
          <w:sz w:val="21"/>
        </w:rPr>
        <w:t>保险金申请 </w:t>
      </w:r>
      <w:r>
        <w:rPr>
          <w:spacing w:val="-5"/>
          <w:sz w:val="21"/>
        </w:rPr>
        <w:t>被保险人在和睦家接受治疗，该医疗机构受本公司委托免向被保险人收取与本公</w:t>
      </w:r>
      <w:r>
        <w:rPr>
          <w:spacing w:val="-4"/>
          <w:sz w:val="21"/>
        </w:rPr>
        <w:t>司根据本保险合同本应向受益人给付的保险金数额对应的医疗费用的，受益人不</w:t>
      </w:r>
      <w:r>
        <w:rPr>
          <w:spacing w:val="-2"/>
          <w:sz w:val="21"/>
        </w:rPr>
        <w:t>得就相应保险事故向本公司申请保险金。</w:t>
      </w:r>
    </w:p>
    <w:p>
      <w:pPr>
        <w:pStyle w:val="BodyText"/>
        <w:spacing w:line="278" w:lineRule="auto" w:before="156"/>
        <w:ind w:left="2943" w:right="165"/>
        <w:jc w:val="both"/>
      </w:pPr>
      <w:r>
        <w:rPr>
          <w:spacing w:val="-2"/>
        </w:rPr>
        <w:t>其他情形下，受益人向本公司申请给付保险金时，应当填写保险金给付申请书，</w:t>
      </w:r>
      <w:r>
        <w:rPr>
          <w:spacing w:val="-6"/>
        </w:rPr>
        <w:t>并以书面形式提交下列证明和资料。受益人因特殊原因不能提供下列证明和资料</w:t>
      </w:r>
      <w:r>
        <w:rPr>
          <w:spacing w:val="-2"/>
        </w:rPr>
        <w:t>的，应当提供其他合法、有效的证明和资料。</w:t>
      </w:r>
      <w:r>
        <w:rPr>
          <w:color w:val="000000"/>
          <w:spacing w:val="-2"/>
          <w:shd w:fill="E4E4E4" w:color="auto" w:val="clear"/>
        </w:rPr>
        <w:t>受益人未能提供有关证明和资料，</w:t>
      </w:r>
      <w:r>
        <w:rPr>
          <w:color w:val="000000"/>
          <w:spacing w:val="40"/>
          <w:shd w:fill="E4E4E4" w:color="auto" w:val="clear"/>
        </w:rPr>
        <w:t> </w:t>
      </w:r>
      <w:r>
        <w:rPr>
          <w:color w:val="000000"/>
          <w:spacing w:val="-2"/>
          <w:shd w:fill="E4E4E4" w:color="auto" w:val="clear"/>
        </w:rPr>
        <w:t>导致本公司无法核实事故的性质、原因、损失程度的，本公司对无法核实部分不</w:t>
      </w:r>
      <w:r>
        <w:rPr>
          <w:color w:val="000000"/>
          <w:spacing w:val="-2"/>
          <w:shd w:fill="E4E4E4" w:color="auto" w:val="clear"/>
        </w:rPr>
        <w:t>承担给付保险金的责任。</w:t>
      </w:r>
    </w:p>
    <w:p>
      <w:pPr>
        <w:pStyle w:val="ListParagraph"/>
        <w:numPr>
          <w:ilvl w:val="0"/>
          <w:numId w:val="16"/>
        </w:numPr>
        <w:tabs>
          <w:tab w:pos="3474" w:val="left" w:leader="none"/>
        </w:tabs>
        <w:spacing w:line="240" w:lineRule="auto" w:before="146" w:after="0"/>
        <w:ind w:left="3473" w:right="0" w:hanging="531"/>
        <w:jc w:val="left"/>
        <w:rPr>
          <w:sz w:val="21"/>
        </w:rPr>
      </w:pPr>
      <w:r>
        <w:rPr>
          <w:spacing w:val="-2"/>
          <w:sz w:val="21"/>
        </w:rPr>
        <w:t>受益人</w:t>
      </w:r>
      <w:r>
        <w:rPr>
          <w:b/>
          <w:spacing w:val="-2"/>
          <w:sz w:val="21"/>
        </w:rPr>
        <w:t>有效身份证件</w:t>
      </w:r>
      <w:r>
        <w:rPr>
          <w:b/>
          <w:spacing w:val="-5"/>
          <w:position w:val="11"/>
          <w:sz w:val="11"/>
        </w:rPr>
        <w:t>35</w:t>
      </w:r>
      <w:r>
        <w:rPr>
          <w:spacing w:val="-5"/>
          <w:sz w:val="21"/>
        </w:rPr>
        <w:t>；</w:t>
      </w:r>
    </w:p>
    <w:p>
      <w:pPr>
        <w:pStyle w:val="BodyText"/>
        <w:spacing w:before="6"/>
        <w:rPr>
          <w:sz w:val="15"/>
        </w:rPr>
      </w:pPr>
    </w:p>
    <w:p>
      <w:pPr>
        <w:pStyle w:val="ListParagraph"/>
        <w:numPr>
          <w:ilvl w:val="0"/>
          <w:numId w:val="16"/>
        </w:numPr>
        <w:tabs>
          <w:tab w:pos="3474" w:val="left" w:leader="none"/>
        </w:tabs>
        <w:spacing w:line="240" w:lineRule="auto" w:before="1" w:after="0"/>
        <w:ind w:left="3473" w:right="0" w:hanging="531"/>
        <w:jc w:val="left"/>
        <w:rPr>
          <w:sz w:val="21"/>
        </w:rPr>
      </w:pPr>
      <w:r>
        <w:rPr>
          <w:spacing w:val="-3"/>
          <w:sz w:val="21"/>
        </w:rPr>
        <w:t>医疗费用原始发票及明细、病历、检查报告、出院小结；</w:t>
      </w:r>
    </w:p>
    <w:p>
      <w:pPr>
        <w:pStyle w:val="BodyText"/>
        <w:spacing w:before="6"/>
        <w:rPr>
          <w:sz w:val="15"/>
        </w:rPr>
      </w:pPr>
    </w:p>
    <w:p>
      <w:pPr>
        <w:pStyle w:val="ListParagraph"/>
        <w:numPr>
          <w:ilvl w:val="0"/>
          <w:numId w:val="16"/>
        </w:numPr>
        <w:tabs>
          <w:tab w:pos="3476" w:val="left" w:leader="none"/>
        </w:tabs>
        <w:spacing w:line="278" w:lineRule="auto" w:before="0" w:after="0"/>
        <w:ind w:left="2943" w:right="225" w:firstLine="0"/>
        <w:jc w:val="left"/>
        <w:rPr>
          <w:sz w:val="21"/>
        </w:rPr>
      </w:pPr>
      <w:r>
        <w:rPr>
          <w:spacing w:val="-2"/>
          <w:sz w:val="21"/>
        </w:rPr>
        <w:t>受益人所能提供的其他与确认事故的性质、原因、损失程度等有关的证明</w:t>
      </w:r>
      <w:r>
        <w:rPr>
          <w:spacing w:val="-4"/>
          <w:sz w:val="21"/>
        </w:rPr>
        <w:t>和资料。</w:t>
      </w:r>
    </w:p>
    <w:p>
      <w:pPr>
        <w:pStyle w:val="BodyText"/>
        <w:spacing w:before="4"/>
        <w:rPr>
          <w:sz w:val="24"/>
        </w:rPr>
      </w:pPr>
    </w:p>
    <w:p>
      <w:pPr>
        <w:pStyle w:val="BodyText"/>
        <w:spacing w:line="278" w:lineRule="auto" w:before="1"/>
        <w:ind w:left="2943" w:right="232"/>
      </w:pPr>
      <w:r>
        <w:rPr>
          <w:spacing w:val="1"/>
          <w:w w:val="100"/>
        </w:rPr>
        <w:t>以上证明和资料不完整的，本公司将及时一次性通知补充提供有关的证明和资料。</w:t>
      </w:r>
    </w:p>
    <w:p>
      <w:pPr>
        <w:pStyle w:val="BodyText"/>
        <w:spacing w:before="10"/>
        <w:rPr>
          <w:sz w:val="18"/>
        </w:rPr>
      </w:pPr>
    </w:p>
    <w:p>
      <w:pPr>
        <w:spacing w:after="0"/>
        <w:rPr>
          <w:sz w:val="18"/>
        </w:rPr>
        <w:sectPr>
          <w:pgSz w:w="11910" w:h="16840"/>
          <w:pgMar w:header="0" w:footer="784" w:top="1540" w:bottom="980" w:left="760" w:right="680"/>
        </w:sectPr>
      </w:pPr>
    </w:p>
    <w:p>
      <w:pPr>
        <w:pStyle w:val="Heading3"/>
        <w:numPr>
          <w:ilvl w:val="1"/>
          <w:numId w:val="5"/>
        </w:numPr>
        <w:tabs>
          <w:tab w:pos="1421" w:val="left" w:leader="none"/>
          <w:tab w:pos="1422" w:val="left" w:leader="none"/>
        </w:tabs>
        <w:spacing w:line="278" w:lineRule="auto" w:before="71" w:after="0"/>
        <w:ind w:left="1422" w:right="0" w:hanging="1208"/>
        <w:jc w:val="left"/>
      </w:pPr>
      <w:r>
        <w:rPr>
          <w:spacing w:val="-2"/>
        </w:rPr>
        <w:t>代理申请及其</w:t>
      </w:r>
      <w:r>
        <w:rPr>
          <w:spacing w:val="-10"/>
        </w:rPr>
        <w:t>他</w:t>
      </w:r>
    </w:p>
    <w:p>
      <w:pPr>
        <w:pStyle w:val="BodyText"/>
        <w:spacing w:line="278" w:lineRule="auto" w:before="71"/>
        <w:ind w:left="177" w:right="165"/>
        <w:jc w:val="both"/>
      </w:pPr>
      <w:r>
        <w:rPr/>
        <w:br w:type="column"/>
      </w:r>
      <w:r>
        <w:rPr>
          <w:spacing w:val="-2"/>
        </w:rPr>
        <w:t>受益人委托他人申请给付保险金的，还应当提供受托人身份证明、授权委托书。</w:t>
      </w:r>
      <w:r>
        <w:rPr>
          <w:spacing w:val="-2"/>
        </w:rPr>
        <w:t>保险金作为遗产时，还应当提供可证明合法继承权的相关权利文件。受益人或继</w:t>
      </w:r>
      <w:r>
        <w:rPr>
          <w:spacing w:val="-2"/>
        </w:rPr>
        <w:t>承人为未成年人或无民事行为能力人时，由其合法监护人代其申请领取保险金，</w:t>
      </w:r>
    </w:p>
    <w:p>
      <w:pPr>
        <w:spacing w:after="0" w:line="278" w:lineRule="auto"/>
        <w:jc w:val="both"/>
        <w:sectPr>
          <w:type w:val="continuous"/>
          <w:pgSz w:w="11910" w:h="16840"/>
          <w:pgMar w:header="0" w:footer="784" w:top="480" w:bottom="980" w:left="760" w:right="680"/>
          <w:cols w:num="2" w:equalWidth="0">
            <w:col w:w="2727" w:space="40"/>
            <w:col w:w="7703"/>
          </w:cols>
        </w:sectPr>
      </w:pPr>
    </w:p>
    <w:p>
      <w:pPr>
        <w:pStyle w:val="BodyText"/>
        <w:spacing w:before="2"/>
        <w:rPr>
          <w:sz w:val="20"/>
        </w:rPr>
      </w:pPr>
    </w:p>
    <w:p>
      <w:pPr>
        <w:pStyle w:val="BodyText"/>
        <w:spacing w:line="20" w:lineRule="exact"/>
        <w:ind w:left="320"/>
        <w:rPr>
          <w:sz w:val="2"/>
        </w:rPr>
      </w:pPr>
      <w:r>
        <w:rPr>
          <w:sz w:val="2"/>
        </w:rPr>
        <w:drawing>
          <wp:inline distT="0" distB="0" distL="0" distR="0">
            <wp:extent cx="1829511" cy="6096"/>
            <wp:effectExtent l="0" t="0" r="0" b="0"/>
            <wp:docPr id="27" name="image4.png"/>
            <wp:cNvGraphicFramePr>
              <a:graphicFrameLocks noChangeAspect="1"/>
            </wp:cNvGraphicFramePr>
            <a:graphic>
              <a:graphicData uri="http://schemas.openxmlformats.org/drawingml/2006/picture">
                <pic:pic>
                  <pic:nvPicPr>
                    <pic:cNvPr id="28" name="image4.png"/>
                    <pic:cNvPicPr/>
                  </pic:nvPicPr>
                  <pic:blipFill>
                    <a:blip r:embed="rId9" cstate="print"/>
                    <a:stretch>
                      <a:fillRect/>
                    </a:stretch>
                  </pic:blipFill>
                  <pic:spPr>
                    <a:xfrm>
                      <a:off x="0" y="0"/>
                      <a:ext cx="1829511" cy="6096"/>
                    </a:xfrm>
                    <a:prstGeom prst="rect">
                      <a:avLst/>
                    </a:prstGeom>
                  </pic:spPr>
                </pic:pic>
              </a:graphicData>
            </a:graphic>
          </wp:inline>
        </w:drawing>
      </w:r>
      <w:r>
        <w:rPr>
          <w:sz w:val="2"/>
        </w:rPr>
      </w:r>
    </w:p>
    <w:p>
      <w:pPr>
        <w:spacing w:before="85"/>
        <w:ind w:left="322" w:right="0" w:firstLine="0"/>
        <w:jc w:val="left"/>
        <w:rPr>
          <w:rFonts w:ascii="楷体" w:eastAsia="楷体"/>
          <w:sz w:val="18"/>
        </w:rPr>
      </w:pPr>
      <w:r>
        <w:rPr>
          <w:rFonts w:ascii="楷体" w:eastAsia="楷体"/>
          <w:w w:val="95"/>
          <w:position w:val="9"/>
          <w:sz w:val="9"/>
        </w:rPr>
        <w:t>35</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身</w:t>
      </w:r>
      <w:r>
        <w:rPr>
          <w:rFonts w:ascii="楷体" w:eastAsia="楷体" w:hint="eastAsia"/>
          <w:b/>
          <w:w w:val="95"/>
          <w:sz w:val="18"/>
        </w:rPr>
        <w:t>份</w:t>
      </w:r>
      <w:r>
        <w:rPr>
          <w:rFonts w:ascii="楷体" w:eastAsia="楷体" w:hint="eastAsia"/>
          <w:b/>
          <w:w w:val="95"/>
          <w:sz w:val="18"/>
        </w:rPr>
        <w:t>证件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政</w:t>
      </w:r>
      <w:r>
        <w:rPr>
          <w:rFonts w:ascii="楷体" w:eastAsia="楷体"/>
          <w:w w:val="95"/>
          <w:sz w:val="18"/>
        </w:rPr>
        <w:t>府</w:t>
      </w:r>
      <w:r>
        <w:rPr>
          <w:rFonts w:ascii="楷体" w:eastAsia="楷体"/>
          <w:w w:val="95"/>
          <w:sz w:val="18"/>
        </w:rPr>
        <w:t>主</w:t>
      </w:r>
      <w:r>
        <w:rPr>
          <w:rFonts w:ascii="楷体" w:eastAsia="楷体"/>
          <w:w w:val="95"/>
          <w:sz w:val="18"/>
        </w:rPr>
        <w:t>管</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证</w:t>
      </w:r>
      <w:r>
        <w:rPr>
          <w:rFonts w:ascii="楷体" w:eastAsia="楷体"/>
          <w:w w:val="95"/>
          <w:sz w:val="18"/>
        </w:rPr>
        <w:t>明</w:t>
      </w:r>
      <w:r>
        <w:rPr>
          <w:rFonts w:ascii="楷体" w:eastAsia="楷体"/>
          <w:w w:val="95"/>
          <w:sz w:val="18"/>
        </w:rPr>
        <w:t>个</w:t>
      </w:r>
      <w:r>
        <w:rPr>
          <w:rFonts w:ascii="楷体" w:eastAsia="楷体"/>
          <w:w w:val="95"/>
          <w:sz w:val="18"/>
        </w:rPr>
        <w:t>人</w:t>
      </w:r>
      <w:r>
        <w:rPr>
          <w:rFonts w:ascii="楷体" w:eastAsia="楷体"/>
          <w:w w:val="95"/>
          <w:sz w:val="18"/>
        </w:rPr>
        <w:t>身</w:t>
      </w:r>
      <w:r>
        <w:rPr>
          <w:rFonts w:ascii="楷体" w:eastAsia="楷体"/>
          <w:w w:val="95"/>
          <w:sz w:val="18"/>
        </w:rPr>
        <w:t>份</w:t>
      </w:r>
      <w:r>
        <w:rPr>
          <w:rFonts w:ascii="楷体" w:eastAsia="楷体"/>
          <w:w w:val="95"/>
          <w:sz w:val="18"/>
        </w:rPr>
        <w:t>的</w:t>
      </w:r>
      <w:r>
        <w:rPr>
          <w:rFonts w:ascii="楷体" w:eastAsia="楷体"/>
          <w:w w:val="95"/>
          <w:sz w:val="18"/>
        </w:rPr>
        <w:t>证</w:t>
      </w:r>
      <w:r>
        <w:rPr>
          <w:rFonts w:ascii="楷体" w:eastAsia="楷体"/>
          <w:w w:val="95"/>
          <w:sz w:val="18"/>
        </w:rPr>
        <w:t>件</w:t>
      </w:r>
      <w:r>
        <w:rPr>
          <w:rFonts w:ascii="楷体" w:eastAsia="楷体"/>
          <w:w w:val="95"/>
          <w:sz w:val="18"/>
        </w:rPr>
        <w:t>，如：</w:t>
      </w:r>
      <w:r>
        <w:rPr>
          <w:rFonts w:ascii="楷体" w:eastAsia="楷体"/>
          <w:w w:val="95"/>
          <w:sz w:val="18"/>
        </w:rPr>
        <w:t>居</w:t>
      </w:r>
      <w:r>
        <w:rPr>
          <w:rFonts w:ascii="楷体" w:eastAsia="楷体"/>
          <w:w w:val="95"/>
          <w:sz w:val="18"/>
        </w:rPr>
        <w:t>民</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w:t>
      </w:r>
      <w:r>
        <w:rPr>
          <w:rFonts w:ascii="楷体" w:eastAsia="楷体"/>
          <w:w w:val="95"/>
          <w:sz w:val="18"/>
        </w:rPr>
        <w:t>按</w:t>
      </w:r>
      <w:r>
        <w:rPr>
          <w:rFonts w:ascii="楷体" w:eastAsia="楷体"/>
          <w:w w:val="95"/>
          <w:sz w:val="18"/>
        </w:rPr>
        <w:t>规</w:t>
      </w:r>
      <w:r>
        <w:rPr>
          <w:rFonts w:ascii="楷体" w:eastAsia="楷体"/>
          <w:w w:val="95"/>
          <w:sz w:val="18"/>
        </w:rPr>
        <w:t>定</w:t>
      </w:r>
      <w:r>
        <w:rPr>
          <w:rFonts w:ascii="楷体" w:eastAsia="楷体"/>
          <w:w w:val="95"/>
          <w:sz w:val="18"/>
        </w:rPr>
        <w:t>可</w:t>
      </w:r>
      <w:r>
        <w:rPr>
          <w:rFonts w:ascii="楷体" w:eastAsia="楷体"/>
          <w:w w:val="95"/>
          <w:sz w:val="18"/>
        </w:rPr>
        <w:t>使</w:t>
      </w:r>
      <w:r>
        <w:rPr>
          <w:rFonts w:ascii="楷体" w:eastAsia="楷体"/>
          <w:w w:val="95"/>
          <w:sz w:val="18"/>
        </w:rPr>
        <w:t>用</w:t>
      </w:r>
      <w:r>
        <w:rPr>
          <w:rFonts w:ascii="楷体" w:eastAsia="楷体"/>
          <w:w w:val="95"/>
          <w:sz w:val="18"/>
        </w:rPr>
        <w:t>的</w:t>
      </w:r>
      <w:r>
        <w:rPr>
          <w:rFonts w:ascii="楷体" w:eastAsia="楷体"/>
          <w:w w:val="95"/>
          <w:sz w:val="18"/>
        </w:rPr>
        <w:t>有</w:t>
      </w:r>
      <w:r>
        <w:rPr>
          <w:rFonts w:ascii="楷体" w:eastAsia="楷体"/>
          <w:w w:val="95"/>
          <w:sz w:val="18"/>
        </w:rPr>
        <w:t>效</w:t>
      </w:r>
      <w:r>
        <w:rPr>
          <w:rFonts w:ascii="楷体" w:eastAsia="楷体"/>
          <w:w w:val="95"/>
          <w:sz w:val="18"/>
        </w:rPr>
        <w:t>护</w:t>
      </w:r>
      <w:r>
        <w:rPr>
          <w:rFonts w:ascii="楷体" w:eastAsia="楷体"/>
          <w:w w:val="95"/>
          <w:sz w:val="18"/>
        </w:rPr>
        <w:t>照</w:t>
      </w:r>
      <w:r>
        <w:rPr>
          <w:rFonts w:ascii="楷体" w:eastAsia="楷体"/>
          <w:w w:val="95"/>
          <w:sz w:val="18"/>
        </w:rPr>
        <w:t>、</w:t>
      </w:r>
      <w:r>
        <w:rPr>
          <w:rFonts w:ascii="楷体" w:eastAsia="楷体"/>
          <w:w w:val="95"/>
          <w:sz w:val="18"/>
        </w:rPr>
        <w:t>军</w:t>
      </w:r>
      <w:r>
        <w:rPr>
          <w:rFonts w:ascii="楷体" w:eastAsia="楷体"/>
          <w:w w:val="95"/>
          <w:sz w:val="18"/>
        </w:rPr>
        <w:t>官</w:t>
      </w:r>
      <w:r>
        <w:rPr>
          <w:rFonts w:ascii="楷体" w:eastAsia="楷体"/>
          <w:w w:val="95"/>
          <w:sz w:val="18"/>
        </w:rPr>
        <w:t>证</w:t>
      </w:r>
      <w:r>
        <w:rPr>
          <w:rFonts w:ascii="楷体" w:eastAsia="楷体"/>
          <w:w w:val="95"/>
          <w:sz w:val="18"/>
        </w:rPr>
        <w:t>、</w:t>
      </w:r>
      <w:r>
        <w:rPr>
          <w:rFonts w:ascii="楷体" w:eastAsia="楷体"/>
          <w:w w:val="95"/>
          <w:sz w:val="18"/>
        </w:rPr>
        <w:t>警</w:t>
      </w:r>
      <w:r>
        <w:rPr>
          <w:rFonts w:ascii="楷体" w:eastAsia="楷体"/>
          <w:spacing w:val="-10"/>
          <w:w w:val="95"/>
          <w:sz w:val="18"/>
        </w:rPr>
        <w:t>官</w:t>
      </w:r>
    </w:p>
    <w:p>
      <w:pPr>
        <w:spacing w:before="5"/>
        <w:ind w:left="322"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type w:val="continuous"/>
          <w:pgSz w:w="11910" w:h="16840"/>
          <w:pgMar w:header="0" w:footer="784" w:top="480" w:bottom="980" w:left="760" w:right="680"/>
        </w:sectPr>
      </w:pPr>
    </w:p>
    <w:p>
      <w:pPr>
        <w:pStyle w:val="BodyText"/>
        <w:spacing w:before="44"/>
        <w:ind w:left="2943"/>
      </w:pPr>
      <w:r>
        <w:rPr>
          <w:spacing w:val="-3"/>
        </w:rPr>
        <w:t>并提供未成年人证明或无民事行为能力证明和合法监护权证明。</w:t>
      </w:r>
    </w:p>
    <w:p>
      <w:pPr>
        <w:pStyle w:val="BodyText"/>
        <w:rPr>
          <w:sz w:val="20"/>
        </w:rPr>
      </w:pPr>
    </w:p>
    <w:p>
      <w:pPr>
        <w:pStyle w:val="BodyText"/>
        <w:spacing w:before="6"/>
        <w:rPr>
          <w:sz w:val="26"/>
        </w:rPr>
      </w:pPr>
    </w:p>
    <w:p>
      <w:pPr>
        <w:pStyle w:val="ListParagraph"/>
        <w:numPr>
          <w:ilvl w:val="1"/>
          <w:numId w:val="5"/>
        </w:numPr>
        <w:tabs>
          <w:tab w:pos="1422" w:val="left" w:leader="none"/>
        </w:tabs>
        <w:spacing w:line="278" w:lineRule="auto" w:before="0" w:after="0"/>
        <w:ind w:left="2943" w:right="165" w:hanging="2730"/>
        <w:jc w:val="both"/>
        <w:rPr>
          <w:sz w:val="21"/>
        </w:rPr>
      </w:pPr>
      <w:r>
        <w:rPr>
          <w:b/>
          <w:sz w:val="21"/>
        </w:rPr>
        <w:t>配合调查</w:t>
      </w:r>
      <w:r>
        <w:rPr>
          <w:b/>
          <w:spacing w:val="570"/>
          <w:sz w:val="21"/>
        </w:rPr>
        <w:t> </w:t>
      </w:r>
      <w:r>
        <w:rPr>
          <w:spacing w:val="-3"/>
          <w:sz w:val="21"/>
        </w:rPr>
        <w:t>本公司有权对被保险人进行身体检查或理赔问卷调查。被保险人有义务向本公司</w:t>
      </w:r>
      <w:r>
        <w:rPr>
          <w:spacing w:val="-2"/>
          <w:sz w:val="21"/>
        </w:rPr>
        <w:t>提供本公司要求的所有医疗报告、记录及相关资料，若为处理本合同相关事宜，</w:t>
      </w:r>
      <w:r>
        <w:rPr>
          <w:spacing w:val="-2"/>
          <w:sz w:val="21"/>
        </w:rPr>
        <w:t>经本公司要求，被保险人应当授权许可本公司取得其完整全面的医疗病历。被保</w:t>
      </w:r>
      <w:r>
        <w:rPr>
          <w:spacing w:val="-2"/>
          <w:sz w:val="21"/>
        </w:rPr>
        <w:t>险人身故的，本公司有权要求对该被保险人进行尸检，法律和宗教禁止情形不在</w:t>
      </w:r>
      <w:r>
        <w:rPr>
          <w:spacing w:val="-4"/>
          <w:sz w:val="21"/>
        </w:rPr>
        <w:t>此限。</w:t>
      </w:r>
    </w:p>
    <w:p>
      <w:pPr>
        <w:pStyle w:val="BodyText"/>
        <w:spacing w:before="4"/>
        <w:rPr>
          <w:sz w:val="24"/>
        </w:rPr>
      </w:pPr>
    </w:p>
    <w:p>
      <w:pPr>
        <w:pStyle w:val="ListParagraph"/>
        <w:numPr>
          <w:ilvl w:val="1"/>
          <w:numId w:val="5"/>
        </w:numPr>
        <w:tabs>
          <w:tab w:pos="1421" w:val="left" w:leader="none"/>
          <w:tab w:pos="1422" w:val="left" w:leader="none"/>
        </w:tabs>
        <w:spacing w:line="278" w:lineRule="auto" w:before="0" w:after="0"/>
        <w:ind w:left="2943" w:right="220" w:hanging="2730"/>
        <w:jc w:val="left"/>
        <w:rPr>
          <w:sz w:val="21"/>
        </w:rPr>
      </w:pPr>
      <w:r>
        <w:rPr>
          <w:b/>
          <w:spacing w:val="18"/>
          <w:sz w:val="21"/>
        </w:rPr>
        <w:t>保险金的给付 </w:t>
      </w:r>
      <w:r>
        <w:rPr>
          <w:spacing w:val="-2"/>
          <w:sz w:val="21"/>
        </w:rPr>
        <w:t>收到保险金给付申请书及有关证明和资料后，本公司将在 </w:t>
      </w:r>
      <w:r>
        <w:rPr>
          <w:sz w:val="21"/>
        </w:rPr>
        <w:t>10</w:t>
      </w:r>
      <w:r>
        <w:rPr>
          <w:spacing w:val="-6"/>
          <w:sz w:val="21"/>
        </w:rPr>
        <w:t> 个工作日内作出核</w:t>
      </w:r>
      <w:r>
        <w:rPr>
          <w:spacing w:val="-2"/>
          <w:sz w:val="21"/>
        </w:rPr>
        <w:t>定；情形复杂的，在 </w:t>
      </w:r>
      <w:r>
        <w:rPr>
          <w:sz w:val="21"/>
        </w:rPr>
        <w:t>30</w:t>
      </w:r>
      <w:r>
        <w:rPr>
          <w:spacing w:val="-5"/>
          <w:sz w:val="21"/>
        </w:rPr>
        <w:t> 日内作出核定。</w:t>
      </w:r>
    </w:p>
    <w:p>
      <w:pPr>
        <w:pStyle w:val="BodyText"/>
        <w:spacing w:line="278" w:lineRule="auto" w:before="156"/>
        <w:ind w:left="2943" w:right="220"/>
      </w:pPr>
      <w:r>
        <w:rPr>
          <w:spacing w:val="-2"/>
        </w:rPr>
        <w:t>本公司应当将核定结果通知受益人。对属于保险责任的，在与受益人达成给付保</w:t>
      </w:r>
      <w:r>
        <w:rPr>
          <w:spacing w:val="-4"/>
        </w:rPr>
        <w:t>险金的协议后 </w:t>
      </w:r>
      <w:r>
        <w:rPr>
          <w:spacing w:val="-2"/>
        </w:rPr>
        <w:t>10</w:t>
      </w:r>
      <w:r>
        <w:rPr>
          <w:spacing w:val="-7"/>
        </w:rPr>
        <w:t> 日内履行给付保险金义务；对不属于保险责任的，本公司自作</w:t>
      </w:r>
    </w:p>
    <w:p>
      <w:pPr>
        <w:pStyle w:val="BodyText"/>
        <w:spacing w:line="278" w:lineRule="auto"/>
        <w:ind w:left="2943" w:right="115"/>
      </w:pPr>
      <w:r>
        <w:rPr>
          <w:spacing w:val="-6"/>
        </w:rPr>
        <w:t>出核定之日起 </w:t>
      </w:r>
      <w:r>
        <w:rPr/>
        <w:t>3</w:t>
      </w:r>
      <w:r>
        <w:rPr>
          <w:spacing w:val="-7"/>
        </w:rPr>
        <w:t> 日内向受益人发出拒绝给付保险金通知书，并说明理由。对属于</w:t>
      </w:r>
      <w:r>
        <w:rPr>
          <w:spacing w:val="-15"/>
        </w:rPr>
        <w:t>保险责任情形，本公司未履行前两款约定的义务的，除履行给付保险金的义务外，</w:t>
      </w:r>
      <w:r>
        <w:rPr>
          <w:spacing w:val="-5"/>
        </w:rPr>
        <w:t>还应当赔偿受益人因此受到的利息损失。利息按照中国人民银行公布的金融机构</w:t>
      </w:r>
      <w:r>
        <w:rPr>
          <w:spacing w:val="-2"/>
        </w:rPr>
        <w:t>人民币活期存款基准利率，就超过日数以单利方式计算。</w:t>
      </w:r>
    </w:p>
    <w:p>
      <w:pPr>
        <w:pStyle w:val="BodyText"/>
        <w:spacing w:line="278" w:lineRule="auto" w:before="156"/>
        <w:ind w:left="2943" w:right="221"/>
        <w:jc w:val="both"/>
      </w:pPr>
      <w:r>
        <w:rPr>
          <w:spacing w:val="-3"/>
        </w:rPr>
        <w:t>自收到保险金给付申请书及有关证明和资料之日起 </w:t>
      </w:r>
      <w:r>
        <w:rPr>
          <w:spacing w:val="-2"/>
        </w:rPr>
        <w:t>60</w:t>
      </w:r>
      <w:r>
        <w:rPr>
          <w:spacing w:val="-4"/>
        </w:rPr>
        <w:t> 日内，本公司对给付保险</w:t>
      </w:r>
      <w:r>
        <w:rPr>
          <w:spacing w:val="-8"/>
        </w:rPr>
        <w:t>金的数额不能确定的，本公司应当按照根据已有证明和资料可以确定的数额先予</w:t>
      </w:r>
      <w:r>
        <w:rPr>
          <w:spacing w:val="-2"/>
        </w:rPr>
        <w:t>支付；最终确定给付保险金的数额后，本公司支付相应的差额。</w:t>
      </w:r>
    </w:p>
    <w:p>
      <w:pPr>
        <w:pStyle w:val="BodyText"/>
        <w:spacing w:before="4"/>
        <w:rPr>
          <w:sz w:val="24"/>
        </w:rPr>
      </w:pPr>
    </w:p>
    <w:p>
      <w:pPr>
        <w:pStyle w:val="ListParagraph"/>
        <w:numPr>
          <w:ilvl w:val="1"/>
          <w:numId w:val="5"/>
        </w:numPr>
        <w:tabs>
          <w:tab w:pos="1421" w:val="left" w:leader="none"/>
          <w:tab w:pos="1422" w:val="left" w:leader="none"/>
          <w:tab w:pos="2943" w:val="left" w:leader="none"/>
        </w:tabs>
        <w:spacing w:line="278" w:lineRule="auto" w:before="0" w:after="0"/>
        <w:ind w:left="2943" w:right="220" w:hanging="2730"/>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受益人向本公司请求给付</w:t>
      </w:r>
      <w:r>
        <w:rPr>
          <w:sz w:val="21"/>
        </w:rPr>
        <w:t>相应保险金的诉讼时效期</w:t>
      </w:r>
      <w:r>
        <w:rPr>
          <w:sz w:val="21"/>
        </w:rPr>
        <w:t>间为</w:t>
      </w:r>
      <w:r>
        <w:rPr>
          <w:spacing w:val="-54"/>
          <w:sz w:val="21"/>
        </w:rPr>
        <w:t> </w:t>
      </w:r>
      <w:r>
        <w:rPr>
          <w:sz w:val="21"/>
        </w:rPr>
        <w:t>2</w:t>
      </w:r>
      <w:r>
        <w:rPr>
          <w:spacing w:val="-55"/>
          <w:sz w:val="21"/>
        </w:rPr>
        <w:t> </w:t>
      </w:r>
      <w:r>
        <w:rPr>
          <w:sz w:val="21"/>
        </w:rPr>
        <w:t>年</w:t>
      </w:r>
      <w:r>
        <w:rPr>
          <w:spacing w:val="-56"/>
          <w:sz w:val="21"/>
        </w:rPr>
        <w:t>。</w:t>
      </w:r>
      <w:r>
        <w:rPr>
          <w:sz w:val="21"/>
        </w:rPr>
        <w:t>诉讼时效期间</w:t>
      </w:r>
      <w:r>
        <w:rPr>
          <w:sz w:val="21"/>
        </w:rPr>
        <w:t>自其</w:t>
      </w:r>
      <w:r>
        <w:rPr>
          <w:spacing w:val="-2"/>
          <w:sz w:val="21"/>
        </w:rPr>
        <w:t>知</w:t>
      </w:r>
      <w:r>
        <w:rPr>
          <w:spacing w:val="-2"/>
          <w:sz w:val="21"/>
        </w:rPr>
        <w:t>道</w:t>
      </w:r>
      <w:r>
        <w:rPr>
          <w:spacing w:val="-2"/>
          <w:sz w:val="21"/>
        </w:rPr>
        <w:t>或应当知道保险事故</w:t>
      </w:r>
      <w:r>
        <w:rPr>
          <w:spacing w:val="-2"/>
          <w:sz w:val="21"/>
        </w:rPr>
        <w:t>发</w:t>
      </w:r>
      <w:r>
        <w:rPr>
          <w:spacing w:val="-2"/>
          <w:sz w:val="21"/>
        </w:rPr>
        <w:t>生</w:t>
      </w:r>
      <w:r>
        <w:rPr>
          <w:spacing w:val="-2"/>
          <w:sz w:val="21"/>
        </w:rPr>
        <w:t>之日起计算。</w:t>
      </w:r>
    </w:p>
    <w:p>
      <w:pPr>
        <w:pStyle w:val="BodyText"/>
        <w:spacing w:before="12"/>
        <w:rPr>
          <w:sz w:val="26"/>
        </w:rPr>
      </w:pPr>
    </w:p>
    <w:p>
      <w:pPr>
        <w:pStyle w:val="Heading2"/>
        <w:numPr>
          <w:ilvl w:val="0"/>
          <w:numId w:val="5"/>
        </w:numPr>
        <w:tabs>
          <w:tab w:pos="1421" w:val="left" w:leader="none"/>
          <w:tab w:pos="1422" w:val="left" w:leader="none"/>
        </w:tabs>
        <w:spacing w:line="240" w:lineRule="auto" w:before="0" w:after="0"/>
        <w:ind w:left="1422" w:right="0" w:hanging="1208"/>
        <w:jc w:val="left"/>
      </w:pPr>
      <w:r>
        <w:rPr>
          <w:w w:val="95"/>
        </w:rPr>
        <w:t>保险费</w:t>
      </w:r>
      <w:r>
        <w:rPr>
          <w:w w:val="95"/>
        </w:rPr>
        <w:t>交</w:t>
      </w:r>
      <w:r>
        <w:rPr>
          <w:spacing w:val="-10"/>
          <w:w w:val="95"/>
        </w:rPr>
        <w:t>纳</w:t>
      </w:r>
    </w:p>
    <w:p>
      <w:pPr>
        <w:pStyle w:val="BodyText"/>
        <w:spacing w:before="8"/>
        <w:rPr>
          <w:b/>
          <w:sz w:val="14"/>
        </w:rPr>
      </w:pPr>
      <w:r>
        <w:rPr/>
        <w:drawing>
          <wp:anchor distT="0" distB="0" distL="0" distR="0" allowOverlap="1" layoutInCell="1" locked="0" behindDoc="0" simplePos="0" relativeHeight="18">
            <wp:simplePos x="0" y="0"/>
            <wp:positionH relativeFrom="page">
              <wp:posOffset>550163</wp:posOffset>
            </wp:positionH>
            <wp:positionV relativeFrom="paragraph">
              <wp:posOffset>134564</wp:posOffset>
            </wp:positionV>
            <wp:extent cx="6502797" cy="6096"/>
            <wp:effectExtent l="0" t="0" r="0" b="0"/>
            <wp:wrapTopAndBottom/>
            <wp:docPr id="29" name="image9.png"/>
            <wp:cNvGraphicFramePr>
              <a:graphicFrameLocks noChangeAspect="1"/>
            </wp:cNvGraphicFramePr>
            <a:graphic>
              <a:graphicData uri="http://schemas.openxmlformats.org/drawingml/2006/picture">
                <pic:pic>
                  <pic:nvPicPr>
                    <pic:cNvPr id="30" name="image9.png"/>
                    <pic:cNvPicPr/>
                  </pic:nvPicPr>
                  <pic:blipFill>
                    <a:blip r:embed="rId16" cstate="print"/>
                    <a:stretch>
                      <a:fillRect/>
                    </a:stretch>
                  </pic:blipFill>
                  <pic:spPr>
                    <a:xfrm>
                      <a:off x="0" y="0"/>
                      <a:ext cx="6502797" cy="6096"/>
                    </a:xfrm>
                    <a:prstGeom prst="rect">
                      <a:avLst/>
                    </a:prstGeom>
                  </pic:spPr>
                </pic:pic>
              </a:graphicData>
            </a:graphic>
          </wp:anchor>
        </w:drawing>
      </w:r>
    </w:p>
    <w:p>
      <w:pPr>
        <w:pStyle w:val="ListParagraph"/>
        <w:numPr>
          <w:ilvl w:val="1"/>
          <w:numId w:val="5"/>
        </w:numPr>
        <w:tabs>
          <w:tab w:pos="1421" w:val="left" w:leader="none"/>
          <w:tab w:pos="1422" w:val="left" w:leader="none"/>
        </w:tabs>
        <w:spacing w:line="278" w:lineRule="auto" w:before="178" w:after="0"/>
        <w:ind w:left="2943" w:right="221" w:hanging="2730"/>
        <w:jc w:val="left"/>
        <w:rPr>
          <w:sz w:val="21"/>
        </w:rPr>
      </w:pPr>
      <w:r>
        <w:rPr>
          <w:b/>
          <w:spacing w:val="9"/>
          <w:sz w:val="21"/>
        </w:rPr>
        <w:t>保险费的交纳 </w:t>
      </w:r>
      <w:r>
        <w:rPr>
          <w:sz w:val="21"/>
        </w:rPr>
        <w:t>除另有约定外，本合同的保险费应当在投保时一次交清。保险费的交纳日以款项</w:t>
      </w:r>
      <w:r>
        <w:rPr>
          <w:spacing w:val="-2"/>
          <w:sz w:val="21"/>
        </w:rPr>
        <w:t>到达本公司账户之日为准。</w:t>
      </w:r>
    </w:p>
    <w:p>
      <w:pPr>
        <w:pStyle w:val="BodyText"/>
        <w:spacing w:before="10"/>
        <w:rPr>
          <w:sz w:val="18"/>
        </w:rPr>
      </w:pPr>
    </w:p>
    <w:p>
      <w:pPr>
        <w:pStyle w:val="ListParagraph"/>
        <w:numPr>
          <w:ilvl w:val="1"/>
          <w:numId w:val="5"/>
        </w:numPr>
        <w:tabs>
          <w:tab w:pos="1422" w:val="left" w:leader="none"/>
        </w:tabs>
        <w:spacing w:line="278" w:lineRule="auto" w:before="72" w:after="0"/>
        <w:ind w:left="2943" w:right="221" w:hanging="2730"/>
        <w:jc w:val="both"/>
        <w:rPr>
          <w:sz w:val="21"/>
        </w:rPr>
      </w:pPr>
      <w:r>
        <w:rPr>
          <w:b/>
          <w:spacing w:val="97"/>
          <w:sz w:val="21"/>
        </w:rPr>
        <w:t>续保保费 </w:t>
      </w:r>
      <w:r>
        <w:rPr>
          <w:sz w:val="21"/>
        </w:rPr>
        <w:t>本合同保险期间届满前，投保人可向本公司申请续保本保险，本公司将对申请进</w:t>
      </w:r>
      <w:r>
        <w:rPr>
          <w:spacing w:val="-2"/>
          <w:sz w:val="21"/>
        </w:rPr>
        <w:t>行审核，做出是否同意投保人继续投保本保险的决定。若本公司做出不同意投保</w:t>
      </w:r>
      <w:r>
        <w:rPr>
          <w:spacing w:val="-2"/>
          <w:sz w:val="21"/>
        </w:rPr>
        <w:t>人继续投保本保险的决定，本公司将通知投保人。</w:t>
      </w:r>
    </w:p>
    <w:p>
      <w:pPr>
        <w:pStyle w:val="BodyText"/>
        <w:spacing w:line="278" w:lineRule="auto" w:before="155"/>
        <w:ind w:left="2943" w:right="221"/>
      </w:pPr>
      <w:r>
        <w:rPr>
          <w:spacing w:val="-7"/>
        </w:rPr>
        <w:t>投保人继续投保本保险时，本公司按续保时重新厘定的费率标准收取新续保合同</w:t>
      </w:r>
      <w:r>
        <w:rPr>
          <w:spacing w:val="-2"/>
        </w:rPr>
        <w:t>的保险费。</w:t>
      </w:r>
    </w:p>
    <w:p>
      <w:pPr>
        <w:pStyle w:val="BodyText"/>
        <w:spacing w:line="278" w:lineRule="auto" w:before="157"/>
        <w:ind w:left="2943" w:right="221"/>
      </w:pPr>
      <w:r>
        <w:rPr>
          <w:color w:val="000000"/>
          <w:spacing w:val="-2"/>
          <w:shd w:fill="E4E4E4" w:color="auto" w:val="clear"/>
        </w:rPr>
        <w:t>若本公司已明确拒绝续保，但投保人已交纳续保保险费，本公司将无息退还已交</w:t>
      </w:r>
      <w:r>
        <w:rPr>
          <w:color w:val="000000"/>
          <w:spacing w:val="80"/>
          <w:w w:val="150"/>
          <w:shd w:fill="E4E4E4" w:color="auto" w:val="clear"/>
        </w:rPr>
        <w:t>                                        </w:t>
      </w:r>
      <w:r>
        <w:rPr>
          <w:color w:val="000000"/>
          <w:spacing w:val="-2"/>
          <w:shd w:fill="E4E4E4" w:color="auto" w:val="clear"/>
        </w:rPr>
        <w:t>付的保险费。</w:t>
      </w:r>
    </w:p>
    <w:p>
      <w:pPr>
        <w:pStyle w:val="BodyText"/>
        <w:rPr>
          <w:sz w:val="10"/>
        </w:rPr>
      </w:pPr>
      <w:r>
        <w:rPr/>
        <w:drawing>
          <wp:anchor distT="0" distB="0" distL="0" distR="0" allowOverlap="1" layoutInCell="1" locked="0" behindDoc="1" simplePos="0" relativeHeight="486768128">
            <wp:simplePos x="0" y="0"/>
            <wp:positionH relativeFrom="page">
              <wp:posOffset>2351785</wp:posOffset>
            </wp:positionH>
            <wp:positionV relativeFrom="paragraph">
              <wp:posOffset>96622</wp:posOffset>
            </wp:positionV>
            <wp:extent cx="4632325" cy="371856"/>
            <wp:effectExtent l="0" t="0" r="0" b="0"/>
            <wp:wrapNone/>
            <wp:docPr id="31" name="image10.png"/>
            <wp:cNvGraphicFramePr>
              <a:graphicFrameLocks noChangeAspect="1"/>
            </wp:cNvGraphicFramePr>
            <a:graphic>
              <a:graphicData uri="http://schemas.openxmlformats.org/drawingml/2006/picture">
                <pic:pic>
                  <pic:nvPicPr>
                    <pic:cNvPr id="32" name="image10.png"/>
                    <pic:cNvPicPr/>
                  </pic:nvPicPr>
                  <pic:blipFill>
                    <a:blip r:embed="rId17" cstate="print"/>
                    <a:stretch>
                      <a:fillRect/>
                    </a:stretch>
                  </pic:blipFill>
                  <pic:spPr>
                    <a:xfrm>
                      <a:off x="0" y="0"/>
                      <a:ext cx="4632325" cy="371856"/>
                    </a:xfrm>
                    <a:prstGeom prst="rect">
                      <a:avLst/>
                    </a:prstGeom>
                  </pic:spPr>
                </pic:pic>
              </a:graphicData>
            </a:graphic>
          </wp:anchor>
        </w:drawing>
      </w:r>
      <w:r>
        <w:rPr/>
        <w:pict>
          <v:shape style="position:absolute;margin-left:185.179993pt;margin-top:7.608105pt;width:367.65pt;height:29.3pt;mso-position-horizontal-relative:page;mso-position-vertical-relative:paragraph;z-index:-16547840" type="#_x0000_t202" id="docshape11" filled="false" stroked="false">
            <v:textbox inset="0,0,0,0">
              <w:txbxContent>
                <w:p>
                  <w:pPr>
                    <w:pStyle w:val="BodyText"/>
                    <w:spacing w:before="8"/>
                    <w:rPr>
                      <w:sz w:val="24"/>
                    </w:rPr>
                  </w:pPr>
                </w:p>
                <w:p>
                  <w:pPr>
                    <w:pStyle w:val="BodyText"/>
                  </w:pPr>
                  <w:r>
                    <w:rPr>
                      <w:spacing w:val="-3"/>
                    </w:rPr>
                    <w:t>纳续保保险费，本公司将无息退还已交付的该被保险人相应部分的续保保险费。</w:t>
                  </w:r>
                </w:p>
              </w:txbxContent>
            </v:textbox>
            <w10:wrap type="none"/>
          </v:shape>
        </w:pict>
      </w:r>
      <w:r>
        <w:rPr/>
        <w:pict>
          <v:shape style="position:absolute;margin-left:185.179993pt;margin-top:7.608105pt;width:364.75pt;height:13.7pt;mso-position-horizontal-relative:page;mso-position-vertical-relative:paragraph;z-index:-15717888;mso-wrap-distance-left:0;mso-wrap-distance-right:0" type="#_x0000_t202" id="docshape12" filled="true" fillcolor="#e4e4e4" stroked="false">
            <v:textbox inset="0,0,0,0">
              <w:txbxContent>
                <w:p>
                  <w:pPr>
                    <w:pStyle w:val="BodyText"/>
                    <w:spacing w:before="3"/>
                    <w:ind w:right="-15"/>
                    <w:rPr>
                      <w:color w:val="000000"/>
                    </w:rPr>
                  </w:pPr>
                  <w:r>
                    <w:rPr>
                      <w:color w:val="000000"/>
                      <w:spacing w:val="-5"/>
                    </w:rPr>
                    <w:t>若根据本合同的约定，被保险人的资格于续保时已经丧失或终止，但投保人已交</w:t>
                  </w:r>
                </w:p>
              </w:txbxContent>
            </v:textbox>
            <v:fill type="solid"/>
            <w10:wrap type="topAndBottom"/>
          </v:shape>
        </w:pict>
      </w:r>
    </w:p>
    <w:p>
      <w:pPr>
        <w:spacing w:after="0"/>
        <w:rPr>
          <w:sz w:val="10"/>
        </w:rPr>
        <w:sectPr>
          <w:pgSz w:w="11910" w:h="16840"/>
          <w:pgMar w:header="0" w:footer="784" w:top="1400" w:bottom="980" w:left="760" w:right="680"/>
        </w:sectPr>
      </w:pPr>
    </w:p>
    <w:p>
      <w:pPr>
        <w:pStyle w:val="Heading2"/>
        <w:numPr>
          <w:ilvl w:val="0"/>
          <w:numId w:val="5"/>
        </w:numPr>
        <w:tabs>
          <w:tab w:pos="1421" w:val="left" w:leader="none"/>
          <w:tab w:pos="1422" w:val="left" w:leader="none"/>
        </w:tabs>
        <w:spacing w:line="240" w:lineRule="auto" w:before="54" w:after="0"/>
        <w:ind w:left="1422" w:right="0" w:hanging="1208"/>
        <w:jc w:val="left"/>
      </w:pPr>
      <w:r>
        <w:rPr>
          <w:spacing w:val="-3"/>
          <w:w w:val="95"/>
        </w:rPr>
        <w:t>合同解除</w:t>
      </w:r>
    </w:p>
    <w:p>
      <w:pPr>
        <w:pStyle w:val="BodyText"/>
        <w:spacing w:before="8"/>
        <w:rPr>
          <w:b/>
          <w:sz w:val="14"/>
        </w:rPr>
      </w:pPr>
      <w:r>
        <w:rPr/>
        <w:drawing>
          <wp:anchor distT="0" distB="0" distL="0" distR="0" allowOverlap="1" layoutInCell="1" locked="0" behindDoc="0" simplePos="0" relativeHeight="22">
            <wp:simplePos x="0" y="0"/>
            <wp:positionH relativeFrom="page">
              <wp:posOffset>550163</wp:posOffset>
            </wp:positionH>
            <wp:positionV relativeFrom="paragraph">
              <wp:posOffset>134302</wp:posOffset>
            </wp:positionV>
            <wp:extent cx="6502526" cy="6096"/>
            <wp:effectExtent l="0" t="0" r="0" b="0"/>
            <wp:wrapTopAndBottom/>
            <wp:docPr id="33" name="image11.png"/>
            <wp:cNvGraphicFramePr>
              <a:graphicFrameLocks noChangeAspect="1"/>
            </wp:cNvGraphicFramePr>
            <a:graphic>
              <a:graphicData uri="http://schemas.openxmlformats.org/drawingml/2006/picture">
                <pic:pic>
                  <pic:nvPicPr>
                    <pic:cNvPr id="34" name="image11.png"/>
                    <pic:cNvPicPr/>
                  </pic:nvPicPr>
                  <pic:blipFill>
                    <a:blip r:embed="rId18" cstate="print"/>
                    <a:stretch>
                      <a:fillRect/>
                    </a:stretch>
                  </pic:blipFill>
                  <pic:spPr>
                    <a:xfrm>
                      <a:off x="0" y="0"/>
                      <a:ext cx="6502526" cy="6096"/>
                    </a:xfrm>
                    <a:prstGeom prst="rect">
                      <a:avLst/>
                    </a:prstGeom>
                  </pic:spPr>
                </pic:pic>
              </a:graphicData>
            </a:graphic>
          </wp:anchor>
        </w:drawing>
      </w:r>
    </w:p>
    <w:p>
      <w:pPr>
        <w:pStyle w:val="BodyText"/>
        <w:spacing w:before="4"/>
        <w:rPr>
          <w:b/>
          <w:sz w:val="8"/>
        </w:rPr>
      </w:pPr>
    </w:p>
    <w:p>
      <w:pPr>
        <w:spacing w:after="0"/>
        <w:rPr>
          <w:sz w:val="8"/>
        </w:rPr>
        <w:sectPr>
          <w:pgSz w:w="11910" w:h="16840"/>
          <w:pgMar w:header="0" w:footer="784" w:top="1580" w:bottom="980" w:left="760" w:right="680"/>
        </w:sectPr>
      </w:pPr>
    </w:p>
    <w:p>
      <w:pPr>
        <w:pStyle w:val="Heading3"/>
        <w:numPr>
          <w:ilvl w:val="1"/>
          <w:numId w:val="5"/>
        </w:numPr>
        <w:tabs>
          <w:tab w:pos="1421" w:val="left" w:leader="none"/>
          <w:tab w:pos="1422" w:val="left" w:leader="none"/>
        </w:tabs>
        <w:spacing w:line="278" w:lineRule="auto" w:before="72" w:after="0"/>
        <w:ind w:left="1422" w:right="0" w:hanging="1208"/>
        <w:jc w:val="left"/>
      </w:pPr>
      <w:r>
        <w:rPr>
          <w:spacing w:val="-2"/>
        </w:rPr>
        <w:t>解除合同的手</w:t>
      </w:r>
      <w:r>
        <w:rPr>
          <w:spacing w:val="-4"/>
        </w:rPr>
        <w:t>续及风险</w:t>
      </w:r>
    </w:p>
    <w:p>
      <w:pPr>
        <w:pStyle w:val="BodyText"/>
        <w:spacing w:before="72"/>
        <w:ind w:left="177"/>
      </w:pPr>
      <w:r>
        <w:rPr/>
        <w:br w:type="column"/>
      </w:r>
      <w:r>
        <w:rPr>
          <w:spacing w:val="-3"/>
        </w:rPr>
        <w:t>本合同成立后，投保人可申请解除合同。</w:t>
      </w:r>
    </w:p>
    <w:p>
      <w:pPr>
        <w:pStyle w:val="BodyText"/>
        <w:spacing w:before="7"/>
        <w:rPr>
          <w:sz w:val="15"/>
        </w:rPr>
      </w:pPr>
    </w:p>
    <w:p>
      <w:pPr>
        <w:pStyle w:val="BodyText"/>
        <w:ind w:left="177"/>
      </w:pPr>
      <w:r>
        <w:rPr>
          <w:spacing w:val="-3"/>
        </w:rPr>
        <w:t>投保人申请解除本合同时，应当向本公司送达：</w:t>
      </w:r>
    </w:p>
    <w:p>
      <w:pPr>
        <w:pStyle w:val="BodyText"/>
        <w:spacing w:before="6"/>
        <w:rPr>
          <w:sz w:val="15"/>
        </w:rPr>
      </w:pPr>
    </w:p>
    <w:p>
      <w:pPr>
        <w:pStyle w:val="ListParagraph"/>
        <w:numPr>
          <w:ilvl w:val="0"/>
          <w:numId w:val="17"/>
        </w:numPr>
        <w:tabs>
          <w:tab w:pos="707" w:val="left" w:leader="none"/>
        </w:tabs>
        <w:spacing w:line="240" w:lineRule="auto" w:before="0" w:after="0"/>
        <w:ind w:left="706" w:right="0" w:hanging="530"/>
        <w:jc w:val="left"/>
        <w:rPr>
          <w:sz w:val="21"/>
        </w:rPr>
      </w:pPr>
      <w:r>
        <w:rPr>
          <w:spacing w:val="-4"/>
          <w:sz w:val="21"/>
        </w:rPr>
        <w:t>解除合同申请书；</w:t>
      </w:r>
    </w:p>
    <w:p>
      <w:pPr>
        <w:pStyle w:val="BodyText"/>
        <w:spacing w:before="7"/>
        <w:rPr>
          <w:sz w:val="15"/>
        </w:rPr>
      </w:pPr>
    </w:p>
    <w:p>
      <w:pPr>
        <w:pStyle w:val="ListParagraph"/>
        <w:numPr>
          <w:ilvl w:val="0"/>
          <w:numId w:val="17"/>
        </w:numPr>
        <w:tabs>
          <w:tab w:pos="707" w:val="left" w:leader="none"/>
        </w:tabs>
        <w:spacing w:line="240" w:lineRule="auto" w:before="0" w:after="0"/>
        <w:ind w:left="706" w:right="0" w:hanging="530"/>
        <w:jc w:val="left"/>
        <w:rPr>
          <w:sz w:val="21"/>
        </w:rPr>
      </w:pPr>
      <w:r>
        <w:rPr>
          <w:spacing w:val="-4"/>
          <w:sz w:val="21"/>
        </w:rPr>
        <w:t>本合同；</w:t>
      </w:r>
    </w:p>
    <w:p>
      <w:pPr>
        <w:pStyle w:val="BodyText"/>
        <w:spacing w:before="7"/>
        <w:rPr>
          <w:sz w:val="15"/>
        </w:rPr>
      </w:pPr>
    </w:p>
    <w:p>
      <w:pPr>
        <w:pStyle w:val="ListParagraph"/>
        <w:numPr>
          <w:ilvl w:val="0"/>
          <w:numId w:val="17"/>
        </w:numPr>
        <w:tabs>
          <w:tab w:pos="707" w:val="left" w:leader="none"/>
        </w:tabs>
        <w:spacing w:line="240" w:lineRule="auto" w:before="0" w:after="0"/>
        <w:ind w:left="706" w:right="0" w:hanging="530"/>
        <w:jc w:val="left"/>
        <w:rPr>
          <w:sz w:val="21"/>
        </w:rPr>
      </w:pPr>
      <w:r>
        <w:rPr>
          <w:spacing w:val="-3"/>
          <w:sz w:val="21"/>
        </w:rPr>
        <w:t>投保人有效身份证件；</w:t>
      </w:r>
    </w:p>
    <w:p>
      <w:pPr>
        <w:pStyle w:val="BodyText"/>
        <w:spacing w:before="7"/>
        <w:rPr>
          <w:sz w:val="15"/>
        </w:rPr>
      </w:pPr>
    </w:p>
    <w:p>
      <w:pPr>
        <w:pStyle w:val="ListParagraph"/>
        <w:numPr>
          <w:ilvl w:val="0"/>
          <w:numId w:val="17"/>
        </w:numPr>
        <w:tabs>
          <w:tab w:pos="707" w:val="left" w:leader="none"/>
        </w:tabs>
        <w:spacing w:line="240" w:lineRule="auto" w:before="0" w:after="0"/>
        <w:ind w:left="706" w:right="0" w:hanging="530"/>
        <w:jc w:val="left"/>
        <w:rPr>
          <w:sz w:val="21"/>
        </w:rPr>
      </w:pPr>
      <w:r>
        <w:rPr>
          <w:spacing w:val="-3"/>
          <w:sz w:val="21"/>
        </w:rPr>
        <w:t>本公司要求的其他有关证明和资料。</w:t>
      </w:r>
    </w:p>
    <w:p>
      <w:pPr>
        <w:pStyle w:val="BodyText"/>
        <w:spacing w:before="7"/>
        <w:rPr>
          <w:sz w:val="15"/>
        </w:rPr>
      </w:pPr>
    </w:p>
    <w:p>
      <w:pPr>
        <w:pStyle w:val="BodyText"/>
        <w:spacing w:line="273" w:lineRule="auto"/>
        <w:ind w:left="177" w:right="221"/>
      </w:pPr>
      <w:r>
        <w:rPr>
          <w:spacing w:val="-3"/>
          <w:w w:val="100"/>
        </w:rPr>
        <w:t>本合同的效力至本公司接到解除合同申请书之日的次日零时或解除合同申请书</w:t>
      </w:r>
      <w:r>
        <w:rPr>
          <w:spacing w:val="-5"/>
          <w:w w:val="100"/>
        </w:rPr>
        <w:t>上载明的合同终止时间</w:t>
      </w:r>
      <w:r>
        <w:rPr>
          <w:spacing w:val="-3"/>
          <w:w w:val="100"/>
        </w:rPr>
        <w:t>（二者中以较晚者为准</w:t>
      </w:r>
      <w:r>
        <w:rPr>
          <w:spacing w:val="-20"/>
          <w:w w:val="100"/>
        </w:rPr>
        <w:t>）</w:t>
      </w:r>
      <w:r>
        <w:rPr>
          <w:spacing w:val="-6"/>
          <w:w w:val="100"/>
        </w:rPr>
        <w:t>终止。本公司自收到完整的证明</w:t>
      </w:r>
      <w:r>
        <w:rPr>
          <w:spacing w:val="-4"/>
          <w:w w:val="100"/>
        </w:rPr>
        <w:t>和资料之日起</w:t>
      </w:r>
      <w:r>
        <w:rPr>
          <w:spacing w:val="-52"/>
        </w:rPr>
        <w:t> </w:t>
      </w:r>
      <w:r>
        <w:rPr>
          <w:spacing w:val="-3"/>
          <w:w w:val="100"/>
        </w:rPr>
        <w:t>3</w:t>
      </w:r>
      <w:r>
        <w:rPr>
          <w:w w:val="100"/>
        </w:rPr>
        <w:t>0</w:t>
      </w:r>
      <w:r>
        <w:rPr>
          <w:spacing w:val="-53"/>
        </w:rPr>
        <w:t> </w:t>
      </w:r>
      <w:r>
        <w:rPr>
          <w:spacing w:val="-3"/>
          <w:w w:val="100"/>
        </w:rPr>
        <w:t>日内向投保人退还本合同的</w:t>
      </w:r>
      <w:r>
        <w:rPr>
          <w:b/>
          <w:spacing w:val="-1"/>
          <w:w w:val="100"/>
        </w:rPr>
        <w:t>未满期净保险费</w:t>
      </w:r>
      <w:r>
        <w:rPr>
          <w:b/>
          <w:spacing w:val="2"/>
          <w:w w:val="99"/>
          <w:position w:val="11"/>
          <w:sz w:val="11"/>
        </w:rPr>
        <w:t>36</w:t>
      </w:r>
      <w:r>
        <w:rPr>
          <w:w w:val="100"/>
        </w:rPr>
        <w:t>。</w:t>
      </w:r>
    </w:p>
    <w:p>
      <w:pPr>
        <w:spacing w:after="0" w:line="273" w:lineRule="auto"/>
        <w:sectPr>
          <w:type w:val="continuous"/>
          <w:pgSz w:w="11910" w:h="16840"/>
          <w:pgMar w:header="0" w:footer="784" w:top="480" w:bottom="980" w:left="760" w:right="680"/>
          <w:cols w:num="2" w:equalWidth="0">
            <w:col w:w="2727" w:space="40"/>
            <w:col w:w="7703"/>
          </w:cols>
        </w:sectPr>
      </w:pPr>
    </w:p>
    <w:p>
      <w:pPr>
        <w:pStyle w:val="BodyText"/>
        <w:spacing w:before="162"/>
        <w:ind w:left="2943"/>
      </w:pPr>
      <w:r>
        <w:rPr>
          <w:color w:val="000000"/>
          <w:spacing w:val="-3"/>
          <w:shd w:fill="E4E4E4" w:color="auto" w:val="clear"/>
        </w:rPr>
        <w:t>投保人解除合同会遭受一定损失。</w:t>
      </w:r>
    </w:p>
    <w:p>
      <w:pPr>
        <w:pStyle w:val="BodyText"/>
        <w:spacing w:before="10"/>
        <w:rPr>
          <w:sz w:val="26"/>
        </w:rPr>
      </w:pPr>
    </w:p>
    <w:p>
      <w:pPr>
        <w:pStyle w:val="Heading1"/>
        <w:numPr>
          <w:ilvl w:val="0"/>
          <w:numId w:val="5"/>
        </w:numPr>
        <w:tabs>
          <w:tab w:pos="1421" w:val="left" w:leader="none"/>
          <w:tab w:pos="1422" w:val="left" w:leader="none"/>
        </w:tabs>
        <w:spacing w:line="240" w:lineRule="auto" w:before="42" w:after="0"/>
        <w:ind w:left="1422" w:right="0" w:hanging="1208"/>
        <w:jc w:val="left"/>
      </w:pPr>
      <w:r>
        <w:rPr>
          <w:w w:val="95"/>
        </w:rPr>
        <w:t>其</w:t>
      </w:r>
      <w:r>
        <w:rPr>
          <w:w w:val="95"/>
        </w:rPr>
        <w:t>他</w:t>
      </w:r>
      <w:r>
        <w:rPr>
          <w:spacing w:val="-5"/>
          <w:w w:val="95"/>
        </w:rPr>
        <w:t>事项</w:t>
      </w:r>
    </w:p>
    <w:p>
      <w:pPr>
        <w:pStyle w:val="BodyText"/>
        <w:spacing w:before="11"/>
        <w:rPr>
          <w:b/>
          <w:sz w:val="14"/>
        </w:rPr>
      </w:pPr>
      <w:r>
        <w:rPr/>
        <w:drawing>
          <wp:anchor distT="0" distB="0" distL="0" distR="0" allowOverlap="1" layoutInCell="1" locked="0" behindDoc="0" simplePos="0" relativeHeight="23">
            <wp:simplePos x="0" y="0"/>
            <wp:positionH relativeFrom="page">
              <wp:posOffset>550163</wp:posOffset>
            </wp:positionH>
            <wp:positionV relativeFrom="paragraph">
              <wp:posOffset>136346</wp:posOffset>
            </wp:positionV>
            <wp:extent cx="6502391" cy="6096"/>
            <wp:effectExtent l="0" t="0" r="0" b="0"/>
            <wp:wrapTopAndBottom/>
            <wp:docPr id="35" name="image11.png"/>
            <wp:cNvGraphicFramePr>
              <a:graphicFrameLocks noChangeAspect="1"/>
            </wp:cNvGraphicFramePr>
            <a:graphic>
              <a:graphicData uri="http://schemas.openxmlformats.org/drawingml/2006/picture">
                <pic:pic>
                  <pic:nvPicPr>
                    <pic:cNvPr id="36" name="image11.png"/>
                    <pic:cNvPicPr/>
                  </pic:nvPicPr>
                  <pic:blipFill>
                    <a:blip r:embed="rId18" cstate="print"/>
                    <a:stretch>
                      <a:fillRect/>
                    </a:stretch>
                  </pic:blipFill>
                  <pic:spPr>
                    <a:xfrm>
                      <a:off x="0" y="0"/>
                      <a:ext cx="6502391" cy="6096"/>
                    </a:xfrm>
                    <a:prstGeom prst="rect">
                      <a:avLst/>
                    </a:prstGeom>
                  </pic:spPr>
                </pic:pic>
              </a:graphicData>
            </a:graphic>
          </wp:anchor>
        </w:drawing>
      </w:r>
    </w:p>
    <w:p>
      <w:pPr>
        <w:pStyle w:val="BodyText"/>
        <w:spacing w:before="4"/>
        <w:rPr>
          <w:b/>
          <w:sz w:val="8"/>
        </w:rPr>
      </w:pPr>
    </w:p>
    <w:p>
      <w:pPr>
        <w:spacing w:after="0"/>
        <w:rPr>
          <w:sz w:val="8"/>
        </w:rPr>
        <w:sectPr>
          <w:type w:val="continuous"/>
          <w:pgSz w:w="11910" w:h="16840"/>
          <w:pgMar w:header="0" w:footer="784" w:top="480" w:bottom="980" w:left="760" w:right="680"/>
        </w:sectPr>
      </w:pPr>
    </w:p>
    <w:p>
      <w:pPr>
        <w:pStyle w:val="Heading3"/>
        <w:numPr>
          <w:ilvl w:val="1"/>
          <w:numId w:val="5"/>
        </w:numPr>
        <w:tabs>
          <w:tab w:pos="1421" w:val="left" w:leader="none"/>
          <w:tab w:pos="1422" w:val="left" w:leader="none"/>
        </w:tabs>
        <w:spacing w:line="278" w:lineRule="auto" w:before="72" w:after="0"/>
        <w:ind w:left="1422" w:right="0" w:hanging="1208"/>
        <w:jc w:val="left"/>
      </w:pPr>
      <w:r>
        <w:rPr>
          <w:spacing w:val="-2"/>
        </w:rPr>
        <w:t>明确说明与如</w:t>
      </w:r>
      <w:r>
        <w:rPr>
          <w:spacing w:val="-4"/>
        </w:rPr>
        <w:t>实告知</w:t>
      </w:r>
    </w:p>
    <w:p>
      <w:pPr>
        <w:pStyle w:val="BodyText"/>
        <w:spacing w:line="278" w:lineRule="auto" w:before="72"/>
        <w:ind w:left="177" w:right="221"/>
        <w:jc w:val="both"/>
      </w:pPr>
      <w:r>
        <w:rPr/>
        <w:br w:type="column"/>
      </w:r>
      <w:r>
        <w:rPr>
          <w:spacing w:val="-2"/>
        </w:rPr>
        <w:t>订立本合同时，本公司会向投保人明确说明本合同的内容。对本合同中免除本公</w:t>
      </w:r>
      <w:r>
        <w:rPr>
          <w:spacing w:val="-2"/>
        </w:rPr>
        <w:t>司责任的条款，本公司在订立合同时会在投保单、保险单或其他保险凭证上作出</w:t>
      </w:r>
      <w:r>
        <w:rPr>
          <w:spacing w:val="-7"/>
        </w:rPr>
        <w:t>足以引起投保人注意的提示，并对该条款的内容以书面或口头形式向投保人作出</w:t>
      </w:r>
      <w:r>
        <w:rPr>
          <w:spacing w:val="-2"/>
        </w:rPr>
        <w:t>明确说明，未作提示或明确说明的，该条款不产生效力。</w:t>
      </w:r>
    </w:p>
    <w:p>
      <w:pPr>
        <w:pStyle w:val="BodyText"/>
        <w:spacing w:before="156"/>
        <w:ind w:left="177"/>
      </w:pPr>
      <w:r>
        <w:rPr>
          <w:spacing w:val="-3"/>
        </w:rPr>
        <w:t>本公司就投保人、被保险人的有关情况提出询问，投保人应当如实告知。</w:t>
      </w:r>
    </w:p>
    <w:p>
      <w:pPr>
        <w:spacing w:after="0"/>
        <w:sectPr>
          <w:type w:val="continuous"/>
          <w:pgSz w:w="11910" w:h="16840"/>
          <w:pgMar w:header="0" w:footer="784" w:top="480" w:bottom="980" w:left="760" w:right="680"/>
          <w:cols w:num="2" w:equalWidth="0">
            <w:col w:w="2727" w:space="40"/>
            <w:col w:w="7703"/>
          </w:cols>
        </w:sectPr>
      </w:pPr>
    </w:p>
    <w:p>
      <w:pPr>
        <w:pStyle w:val="BodyText"/>
        <w:spacing w:before="12"/>
        <w:rPr>
          <w:sz w:val="9"/>
        </w:rPr>
      </w:pPr>
    </w:p>
    <w:p>
      <w:pPr>
        <w:pStyle w:val="BodyText"/>
        <w:spacing w:line="278" w:lineRule="auto" w:before="72"/>
        <w:ind w:left="2943" w:right="221"/>
      </w:pPr>
      <w:r>
        <w:rPr>
          <w:color w:val="000000"/>
          <w:spacing w:val="-5"/>
          <w:shd w:fill="E4E4E4" w:color="auto" w:val="clear"/>
        </w:rPr>
        <w:t>投保人故意或因重大过失未履行前款规定的如实告知义务，足以影响本公司决定</w:t>
      </w:r>
      <w:r>
        <w:rPr>
          <w:color w:val="000000"/>
          <w:spacing w:val="80"/>
          <w:w w:val="150"/>
          <w:shd w:fill="E4E4E4" w:color="auto" w:val="clear"/>
        </w:rPr>
        <w:t>                                        </w:t>
      </w:r>
      <w:r>
        <w:rPr>
          <w:color w:val="000000"/>
          <w:spacing w:val="-2"/>
          <w:shd w:fill="E4E4E4" w:color="auto" w:val="clear"/>
        </w:rPr>
        <w:t>是否同意承保或提高保险费率的，本公司有权解除本合同。</w:t>
      </w:r>
    </w:p>
    <w:p>
      <w:pPr>
        <w:pStyle w:val="BodyText"/>
        <w:spacing w:line="278" w:lineRule="auto" w:before="155"/>
        <w:ind w:left="2943" w:right="165"/>
      </w:pPr>
      <w:r>
        <w:rPr>
          <w:color w:val="000000"/>
          <w:spacing w:val="-2"/>
          <w:shd w:fill="E4E4E4" w:color="auto" w:val="clear"/>
        </w:rPr>
        <w:t>投保人故意不履行如实告知义务的，本公司对于本合同解除前发生的保险事故，</w:t>
      </w:r>
      <w:r>
        <w:rPr>
          <w:color w:val="000000"/>
          <w:spacing w:val="80"/>
          <w:w w:val="150"/>
          <w:shd w:fill="E4E4E4" w:color="auto" w:val="clear"/>
        </w:rPr>
        <w:t>                                        </w:t>
      </w:r>
      <w:r>
        <w:rPr>
          <w:color w:val="000000"/>
          <w:spacing w:val="-2"/>
          <w:shd w:fill="E4E4E4" w:color="auto" w:val="clear"/>
        </w:rPr>
        <w:t>不承担给付保险金的责任，并不退还保险费。</w:t>
      </w:r>
    </w:p>
    <w:p>
      <w:pPr>
        <w:pStyle w:val="BodyText"/>
        <w:spacing w:line="278" w:lineRule="auto" w:before="156"/>
        <w:ind w:left="2943" w:right="221"/>
        <w:jc w:val="both"/>
      </w:pPr>
      <w:r>
        <w:rPr>
          <w:color w:val="000000"/>
          <w:spacing w:val="-2"/>
          <w:shd w:fill="E4E4E4" w:color="auto" w:val="clear"/>
        </w:rPr>
        <w:t>投保人因重大过失未履行如实告知义务，对保险事故的发生有严重影响的，本公</w:t>
      </w:r>
      <w:r>
        <w:rPr>
          <w:color w:val="000000"/>
          <w:spacing w:val="40"/>
          <w:shd w:fill="E4E4E4" w:color="auto" w:val="clear"/>
        </w:rPr>
        <w:t> </w:t>
      </w:r>
      <w:r>
        <w:rPr>
          <w:color w:val="000000"/>
          <w:spacing w:val="-2"/>
          <w:shd w:fill="E4E4E4" w:color="auto" w:val="clear"/>
        </w:rPr>
        <w:t>司对于本合同解除前发生的保险事故，不承担给付保险金的责任，但会退还保险</w:t>
      </w:r>
      <w:r>
        <w:rPr>
          <w:color w:val="000000"/>
          <w:spacing w:val="-6"/>
          <w:shd w:fill="E4E4E4" w:color="auto" w:val="clear"/>
        </w:rPr>
        <w:t>费。</w:t>
      </w:r>
    </w:p>
    <w:p>
      <w:pPr>
        <w:pStyle w:val="BodyText"/>
        <w:spacing w:line="278" w:lineRule="auto" w:before="156"/>
        <w:ind w:left="2943" w:right="221"/>
      </w:pPr>
      <w:r>
        <w:rPr>
          <w:spacing w:val="-4"/>
        </w:rPr>
        <w:t>本公司在本合同订立时已经知道投保人未如实告知的情况的，本公司不得解除合</w:t>
      </w:r>
      <w:r>
        <w:rPr>
          <w:spacing w:val="-2"/>
        </w:rPr>
        <w:t>同；发生保险事故的，本公司承担给付保险金的责任。</w:t>
      </w:r>
    </w:p>
    <w:p>
      <w:pPr>
        <w:pStyle w:val="BodyText"/>
        <w:rPr>
          <w:sz w:val="20"/>
        </w:rPr>
      </w:pPr>
    </w:p>
    <w:p>
      <w:pPr>
        <w:pStyle w:val="BodyText"/>
        <w:rPr>
          <w:sz w:val="20"/>
        </w:rPr>
      </w:pPr>
    </w:p>
    <w:p>
      <w:pPr>
        <w:pStyle w:val="BodyText"/>
        <w:spacing w:before="6"/>
        <w:rPr>
          <w:sz w:val="13"/>
        </w:rPr>
      </w:pPr>
      <w:r>
        <w:rPr/>
        <w:drawing>
          <wp:anchor distT="0" distB="0" distL="0" distR="0" allowOverlap="1" layoutInCell="1" locked="0" behindDoc="0" simplePos="0" relativeHeight="24">
            <wp:simplePos x="0" y="0"/>
            <wp:positionH relativeFrom="page">
              <wp:posOffset>685800</wp:posOffset>
            </wp:positionH>
            <wp:positionV relativeFrom="paragraph">
              <wp:posOffset>125198</wp:posOffset>
            </wp:positionV>
            <wp:extent cx="1829511" cy="6095"/>
            <wp:effectExtent l="0" t="0" r="0" b="0"/>
            <wp:wrapTopAndBottom/>
            <wp:docPr id="37" name="image6.png"/>
            <wp:cNvGraphicFramePr>
              <a:graphicFrameLocks noChangeAspect="1"/>
            </wp:cNvGraphicFramePr>
            <a:graphic>
              <a:graphicData uri="http://schemas.openxmlformats.org/drawingml/2006/picture">
                <pic:pic>
                  <pic:nvPicPr>
                    <pic:cNvPr id="38"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42" w:lineRule="auto" w:before="96"/>
        <w:ind w:left="320" w:right="393" w:firstLine="0"/>
        <w:jc w:val="both"/>
        <w:rPr>
          <w:rFonts w:ascii="楷体" w:hAnsi="楷体" w:eastAsia="楷体"/>
          <w:sz w:val="18"/>
        </w:rPr>
      </w:pPr>
      <w:r>
        <w:rPr>
          <w:rFonts w:ascii="楷体" w:hAnsi="楷体" w:eastAsia="楷体"/>
          <w:w w:val="101"/>
          <w:position w:val="9"/>
          <w:sz w:val="9"/>
        </w:rPr>
        <w:t>36</w:t>
      </w:r>
      <w:r>
        <w:rPr>
          <w:rFonts w:ascii="楷体" w:hAnsi="楷体" w:eastAsia="楷体" w:hint="eastAsia"/>
          <w:b/>
          <w:w w:val="99"/>
          <w:sz w:val="18"/>
        </w:rPr>
        <w:t>未满期净保险费</w:t>
      </w:r>
      <w:r>
        <w:rPr>
          <w:rFonts w:ascii="楷体" w:hAnsi="楷体" w:eastAsia="楷体"/>
          <w:spacing w:val="-11"/>
          <w:sz w:val="18"/>
        </w:rPr>
        <w:t>：与被保险人对应的保险费系一次性交费时，该被保险人名下的未满期净保险费</w:t>
      </w:r>
      <w:r>
        <w:rPr>
          <w:rFonts w:ascii="楷体" w:hAnsi="楷体" w:eastAsia="楷体"/>
          <w:spacing w:val="-2"/>
          <w:sz w:val="18"/>
        </w:rPr>
        <w:t>=P</w:t>
      </w:r>
      <w:r>
        <w:rPr>
          <w:rFonts w:ascii="楷体" w:hAnsi="楷体" w:eastAsia="楷体"/>
          <w:spacing w:val="-58"/>
          <w:sz w:val="18"/>
        </w:rPr>
        <w:t>×</w:t>
      </w:r>
      <w:r>
        <w:rPr>
          <w:rFonts w:ascii="楷体" w:hAnsi="楷体" w:eastAsia="楷体"/>
          <w:spacing w:val="2"/>
          <w:sz w:val="18"/>
        </w:rPr>
        <w:t>（</w:t>
      </w:r>
      <w:r>
        <w:rPr>
          <w:rFonts w:ascii="楷体" w:hAnsi="楷体" w:eastAsia="楷体"/>
          <w:spacing w:val="1"/>
          <w:sz w:val="18"/>
        </w:rPr>
        <w:t>1</w:t>
      </w:r>
      <w:r>
        <w:rPr>
          <w:rFonts w:ascii="楷体" w:hAnsi="楷体" w:eastAsia="楷体"/>
          <w:spacing w:val="-1"/>
          <w:sz w:val="18"/>
        </w:rPr>
        <w:t>-</w:t>
      </w:r>
      <w:r>
        <w:rPr>
          <w:rFonts w:ascii="楷体" w:hAnsi="楷体" w:eastAsia="楷体"/>
          <w:spacing w:val="-2"/>
          <w:sz w:val="18"/>
        </w:rPr>
        <w:t>N</w:t>
      </w:r>
      <w:r>
        <w:rPr>
          <w:rFonts w:ascii="楷体" w:hAnsi="楷体" w:eastAsia="楷体"/>
          <w:spacing w:val="2"/>
          <w:sz w:val="18"/>
        </w:rPr>
        <w:t>÷</w:t>
      </w:r>
      <w:r>
        <w:rPr>
          <w:rFonts w:ascii="楷体" w:hAnsi="楷体" w:eastAsia="楷体"/>
          <w:spacing w:val="-2"/>
          <w:sz w:val="18"/>
        </w:rPr>
        <w:t>M</w:t>
      </w:r>
      <w:r>
        <w:rPr>
          <w:rFonts w:ascii="楷体" w:hAnsi="楷体" w:eastAsia="楷体"/>
          <w:spacing w:val="-58"/>
          <w:sz w:val="18"/>
        </w:rPr>
        <w:t>）×</w:t>
      </w:r>
      <w:r>
        <w:rPr>
          <w:rFonts w:ascii="楷体" w:hAnsi="楷体" w:eastAsia="楷体"/>
          <w:spacing w:val="2"/>
          <w:sz w:val="18"/>
        </w:rPr>
        <w:t>（</w:t>
      </w:r>
      <w:r>
        <w:rPr>
          <w:rFonts w:ascii="楷体" w:hAnsi="楷体" w:eastAsia="楷体"/>
          <w:spacing w:val="-2"/>
          <w:sz w:val="18"/>
        </w:rPr>
        <w:t>1</w:t>
      </w:r>
      <w:r>
        <w:rPr>
          <w:rFonts w:ascii="楷体" w:hAnsi="楷体" w:eastAsia="楷体"/>
          <w:spacing w:val="1"/>
          <w:sz w:val="18"/>
        </w:rPr>
        <w:t>-</w:t>
      </w:r>
      <w:r>
        <w:rPr>
          <w:rFonts w:ascii="楷体" w:hAnsi="楷体" w:eastAsia="楷体"/>
          <w:spacing w:val="-2"/>
          <w:sz w:val="18"/>
        </w:rPr>
        <w:t>3</w:t>
      </w:r>
      <w:r>
        <w:rPr>
          <w:rFonts w:ascii="楷体" w:hAnsi="楷体" w:eastAsia="楷体"/>
          <w:spacing w:val="1"/>
          <w:sz w:val="18"/>
        </w:rPr>
        <w:t>5</w:t>
      </w:r>
      <w:r>
        <w:rPr>
          <w:rFonts w:ascii="楷体" w:hAnsi="楷体" w:eastAsia="楷体"/>
          <w:spacing w:val="-2"/>
          <w:sz w:val="18"/>
        </w:rPr>
        <w:t>%</w:t>
      </w:r>
      <w:r>
        <w:rPr>
          <w:rFonts w:ascii="楷体" w:hAnsi="楷体" w:eastAsia="楷体"/>
          <w:spacing w:val="-58"/>
          <w:sz w:val="18"/>
        </w:rPr>
        <w:t>）</w:t>
      </w:r>
      <w:r>
        <w:rPr>
          <w:rFonts w:ascii="楷体" w:hAnsi="楷体" w:eastAsia="楷体"/>
          <w:sz w:val="18"/>
        </w:rPr>
        <w:t>，</w:t>
      </w:r>
      <w:r>
        <w:rPr>
          <w:rFonts w:ascii="楷体" w:hAnsi="楷体" w:eastAsia="楷体"/>
          <w:spacing w:val="-28"/>
          <w:sz w:val="18"/>
        </w:rPr>
        <w:t>其中：</w:t>
      </w:r>
      <w:r>
        <w:rPr>
          <w:rFonts w:ascii="楷体" w:hAnsi="楷体" w:eastAsia="楷体"/>
          <w:sz w:val="18"/>
        </w:rPr>
        <w:t>P</w:t>
      </w:r>
      <w:r>
        <w:rPr>
          <w:rFonts w:ascii="楷体" w:hAnsi="楷体" w:eastAsia="楷体"/>
          <w:spacing w:val="-13"/>
          <w:sz w:val="18"/>
        </w:rPr>
        <w:t> 指为该被保险人一次性交纳的保险费，</w:t>
      </w:r>
      <w:r>
        <w:rPr>
          <w:rFonts w:ascii="楷体" w:hAnsi="楷体" w:eastAsia="楷体"/>
          <w:sz w:val="18"/>
        </w:rPr>
        <w:t>M</w:t>
      </w:r>
      <w:r>
        <w:rPr>
          <w:rFonts w:ascii="楷体" w:hAnsi="楷体" w:eastAsia="楷体"/>
          <w:spacing w:val="-12"/>
          <w:sz w:val="18"/>
        </w:rPr>
        <w:t> 指该被保险人的保险期间所包含的日数</w:t>
      </w:r>
      <w:r>
        <w:rPr>
          <w:rFonts w:ascii="楷体" w:hAnsi="楷体" w:eastAsia="楷体"/>
          <w:sz w:val="18"/>
        </w:rPr>
        <w:t>（计算日数时不足一日部分按一日计，下同），N</w:t>
      </w:r>
      <w:r>
        <w:rPr>
          <w:rFonts w:ascii="楷体" w:hAnsi="楷体" w:eastAsia="楷体"/>
          <w:spacing w:val="-8"/>
          <w:sz w:val="18"/>
        </w:rPr>
        <w:t> 指从该被保险人的保险期间起始之日至本公司对该被保险人的保险责任提前终止之日实际经过的日数。</w:t>
      </w:r>
    </w:p>
    <w:p>
      <w:pPr>
        <w:spacing w:line="244" w:lineRule="auto" w:before="1"/>
        <w:ind w:left="322" w:right="393" w:firstLine="0"/>
        <w:jc w:val="left"/>
        <w:rPr>
          <w:rFonts w:ascii="楷体" w:hAnsi="楷体" w:eastAsia="楷体"/>
          <w:sz w:val="18"/>
        </w:rPr>
      </w:pPr>
      <w:r>
        <w:rPr>
          <w:rFonts w:ascii="楷体" w:hAnsi="楷体" w:eastAsia="楷体"/>
          <w:spacing w:val="-2"/>
          <w:position w:val="1"/>
          <w:sz w:val="18"/>
        </w:rPr>
        <w:t>与被保险人对应的保险费系分期交费时，该被保险人名下的未满期净保险费=P</w:t>
      </w:r>
      <w:r>
        <w:rPr>
          <w:rFonts w:ascii="楷体" w:hAnsi="楷体" w:eastAsia="楷体"/>
          <w:spacing w:val="-2"/>
          <w:sz w:val="9"/>
        </w:rPr>
        <w:t>i</w:t>
      </w:r>
      <w:r>
        <w:rPr>
          <w:rFonts w:ascii="楷体" w:hAnsi="楷体" w:eastAsia="楷体"/>
          <w:spacing w:val="-2"/>
          <w:position w:val="1"/>
          <w:sz w:val="18"/>
        </w:rPr>
        <w:t>×（1-N÷M）×（1-35%），其中：P</w:t>
      </w:r>
      <w:r>
        <w:rPr>
          <w:rFonts w:ascii="楷体" w:hAnsi="楷体" w:eastAsia="楷体"/>
          <w:spacing w:val="-2"/>
          <w:sz w:val="9"/>
        </w:rPr>
        <w:t>i</w:t>
      </w:r>
      <w:r>
        <w:rPr>
          <w:rFonts w:ascii="楷体" w:hAnsi="楷体" w:eastAsia="楷体"/>
          <w:spacing w:val="-26"/>
          <w:sz w:val="9"/>
        </w:rPr>
        <w:t> </w:t>
      </w:r>
      <w:r>
        <w:rPr>
          <w:rFonts w:ascii="楷体" w:hAnsi="楷体" w:eastAsia="楷体"/>
          <w:spacing w:val="-2"/>
          <w:position w:val="1"/>
          <w:sz w:val="18"/>
        </w:rPr>
        <w:t>指为该被</w:t>
      </w:r>
      <w:r>
        <w:rPr>
          <w:rFonts w:ascii="楷体" w:hAnsi="楷体" w:eastAsia="楷体"/>
          <w:sz w:val="18"/>
        </w:rPr>
        <w:t>保险人交纳的最近一期保险费（以下简称“当期保险费”），M</w:t>
      </w:r>
      <w:r>
        <w:rPr>
          <w:rFonts w:ascii="楷体" w:hAnsi="楷体" w:eastAsia="楷体"/>
          <w:spacing w:val="-7"/>
          <w:sz w:val="18"/>
        </w:rPr>
        <w:t> 指从当期保险费的约定交纳日至下一期保险费的约定交纳日</w:t>
      </w:r>
      <w:r>
        <w:rPr>
          <w:rFonts w:ascii="楷体" w:hAnsi="楷体" w:eastAsia="楷体"/>
          <w:sz w:val="18"/>
        </w:rPr>
        <w:t>之间所包含的日数，N</w:t>
      </w:r>
      <w:r>
        <w:rPr>
          <w:rFonts w:ascii="楷体" w:hAnsi="楷体" w:eastAsia="楷体"/>
          <w:spacing w:val="-7"/>
          <w:sz w:val="18"/>
        </w:rPr>
        <w:t> 指从当期保险费的约定交纳日至本公司对该被保险人的保险责任提前终止之日实际经过的日数。</w:t>
      </w:r>
    </w:p>
    <w:p>
      <w:pPr>
        <w:spacing w:after="0" w:line="244" w:lineRule="auto"/>
        <w:jc w:val="left"/>
        <w:rPr>
          <w:rFonts w:ascii="楷体" w:hAnsi="楷体" w:eastAsia="楷体"/>
          <w:sz w:val="18"/>
        </w:rPr>
        <w:sectPr>
          <w:type w:val="continuous"/>
          <w:pgSz w:w="11910" w:h="16840"/>
          <w:pgMar w:header="0" w:footer="784" w:top="480" w:bottom="980" w:left="760" w:right="680"/>
        </w:sectPr>
      </w:pPr>
    </w:p>
    <w:p>
      <w:pPr>
        <w:pStyle w:val="Heading3"/>
        <w:numPr>
          <w:ilvl w:val="1"/>
          <w:numId w:val="5"/>
        </w:numPr>
        <w:tabs>
          <w:tab w:pos="1421" w:val="left" w:leader="none"/>
          <w:tab w:pos="1422" w:val="left" w:leader="none"/>
        </w:tabs>
        <w:spacing w:line="278" w:lineRule="auto" w:before="60" w:after="0"/>
        <w:ind w:left="1422" w:right="0" w:hanging="1208"/>
        <w:jc w:val="left"/>
      </w:pPr>
      <w:r>
        <w:rPr>
          <w:spacing w:val="-2"/>
        </w:rPr>
        <w:t>本公司合同解</w:t>
      </w:r>
      <w:r>
        <w:rPr>
          <w:spacing w:val="-2"/>
        </w:rPr>
        <w:t>除权的限制</w:t>
      </w:r>
    </w:p>
    <w:p>
      <w:pPr>
        <w:pStyle w:val="BodyText"/>
        <w:spacing w:line="278" w:lineRule="auto" w:before="60"/>
        <w:ind w:left="177" w:right="323"/>
      </w:pPr>
      <w:r>
        <w:rPr/>
        <w:br w:type="column"/>
      </w:r>
      <w:r>
        <w:rPr/>
        <w:t>6.1</w:t>
      </w:r>
      <w:r>
        <w:rPr>
          <w:spacing w:val="-10"/>
        </w:rPr>
        <w:t> 款规定的合同解除权，自本公司知道有解除事由之日起，超过 </w:t>
      </w:r>
      <w:r>
        <w:rPr/>
        <w:t>30</w:t>
      </w:r>
      <w:r>
        <w:rPr>
          <w:spacing w:val="-12"/>
        </w:rPr>
        <w:t> 日不行使</w:t>
      </w:r>
      <w:r>
        <w:rPr>
          <w:spacing w:val="-4"/>
        </w:rPr>
        <w:t>而消灭。</w:t>
      </w:r>
    </w:p>
    <w:p>
      <w:pPr>
        <w:spacing w:after="0" w:line="278" w:lineRule="auto"/>
        <w:sectPr>
          <w:pgSz w:w="11910" w:h="16840"/>
          <w:pgMar w:header="0" w:footer="784" w:top="1540" w:bottom="980" w:left="760" w:right="680"/>
          <w:cols w:num="2" w:equalWidth="0">
            <w:col w:w="2727" w:space="40"/>
            <w:col w:w="7703"/>
          </w:cols>
        </w:sectPr>
      </w:pPr>
    </w:p>
    <w:p>
      <w:pPr>
        <w:pStyle w:val="BodyText"/>
        <w:spacing w:before="10"/>
        <w:rPr>
          <w:sz w:val="18"/>
        </w:rPr>
      </w:pPr>
    </w:p>
    <w:p>
      <w:pPr>
        <w:pStyle w:val="ListParagraph"/>
        <w:numPr>
          <w:ilvl w:val="1"/>
          <w:numId w:val="18"/>
        </w:numPr>
        <w:tabs>
          <w:tab w:pos="1422" w:val="left" w:leader="none"/>
        </w:tabs>
        <w:spacing w:line="278" w:lineRule="auto" w:before="72" w:after="0"/>
        <w:ind w:left="2943" w:right="221" w:hanging="2730"/>
        <w:jc w:val="both"/>
        <w:rPr>
          <w:sz w:val="21"/>
        </w:rPr>
      </w:pPr>
      <w:r>
        <w:rPr>
          <w:b/>
          <w:sz w:val="21"/>
        </w:rPr>
        <w:t>年龄错误</w:t>
      </w:r>
      <w:r>
        <w:rPr>
          <w:b/>
          <w:spacing w:val="545"/>
          <w:sz w:val="21"/>
        </w:rPr>
        <w:t> </w:t>
      </w:r>
      <w:r>
        <w:rPr>
          <w:spacing w:val="-6"/>
          <w:sz w:val="21"/>
        </w:rPr>
        <w:t>投保人在申请投保时，应将与有效身份证件相符的被保险人的出生日期或周岁年</w:t>
      </w:r>
      <w:r>
        <w:rPr>
          <w:spacing w:val="-2"/>
          <w:sz w:val="21"/>
        </w:rPr>
        <w:t>龄以在投保单或其他投保文件上填明，若发生错误按照下列方式办理：</w:t>
      </w:r>
    </w:p>
    <w:p>
      <w:pPr>
        <w:pStyle w:val="ListParagraph"/>
        <w:numPr>
          <w:ilvl w:val="2"/>
          <w:numId w:val="18"/>
        </w:numPr>
        <w:tabs>
          <w:tab w:pos="3474" w:val="left" w:leader="none"/>
        </w:tabs>
        <w:spacing w:line="278" w:lineRule="auto" w:before="155" w:after="0"/>
        <w:ind w:left="2943" w:right="220" w:firstLine="0"/>
        <w:jc w:val="both"/>
        <w:rPr>
          <w:sz w:val="21"/>
        </w:rPr>
      </w:pPr>
      <w:r>
        <w:rPr>
          <w:spacing w:val="-2"/>
          <w:sz w:val="21"/>
        </w:rPr>
        <w:t>投保人申报的被保险人年龄不真实，并且其真实年龄不符合本合同约定投</w:t>
      </w:r>
      <w:r>
        <w:rPr>
          <w:spacing w:val="-2"/>
          <w:sz w:val="21"/>
        </w:rPr>
        <w:t>保年龄限制的，</w:t>
      </w:r>
      <w:r>
        <w:rPr>
          <w:color w:val="000000"/>
          <w:spacing w:val="-2"/>
          <w:sz w:val="21"/>
          <w:shd w:fill="D9D9D9" w:color="auto" w:val="clear"/>
        </w:rPr>
        <w:t>本公司有权取消被保人资格，并向投保人退还相应未满期净保险</w:t>
      </w:r>
      <w:r>
        <w:rPr>
          <w:color w:val="000000"/>
          <w:spacing w:val="40"/>
          <w:sz w:val="21"/>
          <w:shd w:fill="D9D9D9" w:color="auto" w:val="clear"/>
        </w:rPr>
        <w:t> </w:t>
      </w:r>
      <w:r>
        <w:rPr>
          <w:color w:val="000000"/>
          <w:spacing w:val="-2"/>
          <w:sz w:val="21"/>
          <w:shd w:fill="D9D9D9" w:color="auto" w:val="clear"/>
        </w:rPr>
        <w:t>费。</w:t>
      </w:r>
      <w:r>
        <w:rPr>
          <w:color w:val="000000"/>
          <w:spacing w:val="-2"/>
          <w:sz w:val="21"/>
        </w:rPr>
        <w:t>本公司行使被保险人的资格取消权适用“6.2</w:t>
      </w:r>
      <w:r>
        <w:rPr>
          <w:color w:val="000000"/>
          <w:spacing w:val="-5"/>
          <w:sz w:val="21"/>
        </w:rPr>
        <w:t> 本公司合同解除权的限制”的</w:t>
      </w:r>
      <w:r>
        <w:rPr>
          <w:color w:val="000000"/>
          <w:spacing w:val="-4"/>
          <w:sz w:val="21"/>
        </w:rPr>
        <w:t>规定。</w:t>
      </w:r>
    </w:p>
    <w:p>
      <w:pPr>
        <w:pStyle w:val="ListParagraph"/>
        <w:numPr>
          <w:ilvl w:val="2"/>
          <w:numId w:val="18"/>
        </w:numPr>
        <w:tabs>
          <w:tab w:pos="3474" w:val="left" w:leader="none"/>
        </w:tabs>
        <w:spacing w:line="278" w:lineRule="auto" w:before="156" w:after="0"/>
        <w:ind w:left="2943" w:right="221" w:firstLine="0"/>
        <w:jc w:val="both"/>
        <w:rPr>
          <w:sz w:val="21"/>
        </w:rPr>
      </w:pPr>
      <w:r>
        <w:rPr>
          <w:spacing w:val="-2"/>
          <w:sz w:val="21"/>
        </w:rPr>
        <w:t>投保人申报的被保险人年龄不真实，致使投保人实交保险费少于应交保险</w:t>
      </w:r>
      <w:r>
        <w:rPr>
          <w:spacing w:val="-2"/>
          <w:sz w:val="21"/>
        </w:rPr>
        <w:t>费的，本公司有权更正并要求投保人补交保险费，</w:t>
      </w:r>
      <w:r>
        <w:rPr>
          <w:color w:val="000000"/>
          <w:spacing w:val="-2"/>
          <w:sz w:val="21"/>
          <w:shd w:fill="D9D9D9" w:color="auto" w:val="clear"/>
        </w:rPr>
        <w:t>但若已经发生保险事故，本公</w:t>
      </w:r>
      <w:r>
        <w:rPr>
          <w:color w:val="000000"/>
          <w:spacing w:val="14175"/>
          <w:sz w:val="21"/>
          <w:shd w:fill="D9D9D9" w:color="auto" w:val="clear"/>
        </w:rPr>
        <w:t> </w:t>
      </w:r>
      <w:r>
        <w:rPr>
          <w:color w:val="000000"/>
          <w:spacing w:val="-5"/>
          <w:sz w:val="21"/>
          <w:shd w:fill="D9D9D9" w:color="auto" w:val="clear"/>
        </w:rPr>
        <w:t>司有权按实收保险费占应交保险费的比例折扣给付第 </w:t>
      </w:r>
      <w:r>
        <w:rPr>
          <w:color w:val="000000"/>
          <w:spacing w:val="-4"/>
          <w:sz w:val="21"/>
          <w:shd w:fill="D9D9D9" w:color="auto" w:val="clear"/>
        </w:rPr>
        <w:t>2</w:t>
      </w:r>
      <w:r>
        <w:rPr>
          <w:color w:val="000000"/>
          <w:spacing w:val="-8"/>
          <w:sz w:val="21"/>
          <w:shd w:fill="D9D9D9" w:color="auto" w:val="clear"/>
        </w:rPr>
        <w:t> 部分“提供的保障”约定</w:t>
      </w:r>
      <w:r>
        <w:rPr>
          <w:color w:val="000000"/>
          <w:spacing w:val="-2"/>
          <w:sz w:val="21"/>
          <w:shd w:fill="D9D9D9" w:color="auto" w:val="clear"/>
        </w:rPr>
        <w:t>的保险金。</w:t>
      </w:r>
    </w:p>
    <w:p>
      <w:pPr>
        <w:pStyle w:val="ListParagraph"/>
        <w:numPr>
          <w:ilvl w:val="2"/>
          <w:numId w:val="18"/>
        </w:numPr>
        <w:tabs>
          <w:tab w:pos="3474" w:val="left" w:leader="none"/>
        </w:tabs>
        <w:spacing w:line="278" w:lineRule="auto" w:before="156" w:after="0"/>
        <w:ind w:left="2943" w:right="270" w:firstLine="0"/>
        <w:jc w:val="left"/>
        <w:rPr>
          <w:sz w:val="21"/>
        </w:rPr>
      </w:pPr>
      <w:r>
        <w:rPr>
          <w:spacing w:val="-2"/>
          <w:sz w:val="21"/>
        </w:rPr>
        <w:t>投保人申报的被保险人年龄不真实，致使投保人实交保险费多于应交保险</w:t>
      </w:r>
      <w:r>
        <w:rPr>
          <w:spacing w:val="-2"/>
          <w:sz w:val="21"/>
        </w:rPr>
        <w:t>费的，本公司会将多收的保险费无息退还给投保人。</w:t>
      </w:r>
    </w:p>
    <w:p>
      <w:pPr>
        <w:pStyle w:val="BodyText"/>
        <w:spacing w:before="4"/>
        <w:rPr>
          <w:sz w:val="24"/>
        </w:rPr>
      </w:pPr>
    </w:p>
    <w:p>
      <w:pPr>
        <w:pStyle w:val="ListParagraph"/>
        <w:numPr>
          <w:ilvl w:val="1"/>
          <w:numId w:val="18"/>
        </w:numPr>
        <w:tabs>
          <w:tab w:pos="1422" w:val="left" w:leader="none"/>
        </w:tabs>
        <w:spacing w:line="278" w:lineRule="auto" w:before="0" w:after="0"/>
        <w:ind w:left="2943" w:right="221" w:hanging="2730"/>
        <w:jc w:val="both"/>
        <w:rPr>
          <w:sz w:val="21"/>
        </w:rPr>
      </w:pPr>
      <w:r>
        <w:rPr>
          <w:b/>
          <w:spacing w:val="97"/>
          <w:sz w:val="21"/>
        </w:rPr>
        <w:t>未还款项 </w:t>
      </w:r>
      <w:r>
        <w:rPr>
          <w:sz w:val="21"/>
        </w:rPr>
        <w:t>本公司在给付各项保险金、退还未满期净保险费或保险费等款项时，若投保人有</w:t>
      </w:r>
      <w:r>
        <w:rPr>
          <w:spacing w:val="-6"/>
          <w:sz w:val="21"/>
        </w:rPr>
        <w:t>欠交的保险费或其他未还清款项</w:t>
      </w:r>
      <w:r>
        <w:rPr>
          <w:spacing w:val="-2"/>
          <w:sz w:val="21"/>
        </w:rPr>
        <w:t>（包括但不限于本公司与医疗机构直接结算情形</w:t>
      </w:r>
      <w:r>
        <w:rPr>
          <w:spacing w:val="-2"/>
          <w:sz w:val="21"/>
        </w:rPr>
        <w:t>下被保险人本人应当负担的医疗费用），本公司会在扣除上述欠款后给付。</w:t>
      </w:r>
    </w:p>
    <w:p>
      <w:pPr>
        <w:pStyle w:val="BodyText"/>
        <w:spacing w:before="4"/>
        <w:rPr>
          <w:sz w:val="24"/>
        </w:rPr>
      </w:pPr>
    </w:p>
    <w:p>
      <w:pPr>
        <w:pStyle w:val="ListParagraph"/>
        <w:numPr>
          <w:ilvl w:val="1"/>
          <w:numId w:val="18"/>
        </w:numPr>
        <w:tabs>
          <w:tab w:pos="1422" w:val="left" w:leader="none"/>
        </w:tabs>
        <w:spacing w:line="278" w:lineRule="auto" w:before="1" w:after="0"/>
        <w:ind w:left="2943" w:right="165" w:hanging="2730"/>
        <w:jc w:val="both"/>
        <w:rPr>
          <w:sz w:val="21"/>
        </w:rPr>
      </w:pPr>
      <w:r>
        <w:rPr>
          <w:b/>
          <w:sz w:val="21"/>
        </w:rPr>
        <w:t>合同内容变更 </w:t>
      </w:r>
      <w:r>
        <w:rPr>
          <w:sz w:val="21"/>
        </w:rPr>
        <w:t>在本合同有效期内，经投保人与本公司协商一致，可以变更本合同的有关内容，</w:t>
      </w:r>
      <w:r>
        <w:rPr>
          <w:spacing w:val="-5"/>
          <w:sz w:val="21"/>
        </w:rPr>
        <w:t>并由本公司在保险单或其他保险凭证上批注或附贴批单，或由投保人与本公司订</w:t>
      </w:r>
      <w:r>
        <w:rPr>
          <w:spacing w:val="-2"/>
          <w:sz w:val="21"/>
        </w:rPr>
        <w:t>立书面的变更协议。</w:t>
      </w:r>
    </w:p>
    <w:p>
      <w:pPr>
        <w:pStyle w:val="BodyText"/>
        <w:spacing w:before="4"/>
        <w:rPr>
          <w:sz w:val="24"/>
        </w:rPr>
      </w:pPr>
    </w:p>
    <w:p>
      <w:pPr>
        <w:pStyle w:val="ListParagraph"/>
        <w:numPr>
          <w:ilvl w:val="1"/>
          <w:numId w:val="18"/>
        </w:numPr>
        <w:tabs>
          <w:tab w:pos="1422" w:val="left" w:leader="none"/>
        </w:tabs>
        <w:spacing w:line="278" w:lineRule="auto" w:before="0" w:after="0"/>
        <w:ind w:left="2943" w:right="165" w:hanging="2730"/>
        <w:jc w:val="both"/>
        <w:rPr>
          <w:sz w:val="21"/>
        </w:rPr>
      </w:pPr>
      <w:r>
        <w:rPr>
          <w:b/>
          <w:sz w:val="21"/>
        </w:rPr>
        <w:t>联系方式变更 </w:t>
      </w:r>
      <w:r>
        <w:rPr>
          <w:sz w:val="21"/>
        </w:rPr>
        <w:t>为保障投保人的合法权益，投保人的住所、通讯地址或电话等联系方式变更时，</w:t>
      </w:r>
      <w:r>
        <w:rPr>
          <w:spacing w:val="-5"/>
          <w:sz w:val="21"/>
        </w:rPr>
        <w:t>请及时以书面形式或双方认可的其他形式通知本公司。若投保人未以书面形式或</w:t>
      </w:r>
      <w:r>
        <w:rPr>
          <w:spacing w:val="-6"/>
          <w:sz w:val="21"/>
        </w:rPr>
        <w:t>双方认可的其他形式通知本公司，本公司按本合同载明的最后住所或通讯地址所</w:t>
      </w:r>
      <w:r>
        <w:rPr>
          <w:spacing w:val="-2"/>
          <w:sz w:val="21"/>
        </w:rPr>
        <w:t>发送的有关通知，均视为已送达。</w:t>
      </w:r>
    </w:p>
    <w:p>
      <w:pPr>
        <w:pStyle w:val="BodyText"/>
        <w:spacing w:before="4"/>
        <w:rPr>
          <w:sz w:val="24"/>
        </w:rPr>
      </w:pPr>
    </w:p>
    <w:p>
      <w:pPr>
        <w:pStyle w:val="ListParagraph"/>
        <w:numPr>
          <w:ilvl w:val="1"/>
          <w:numId w:val="18"/>
        </w:numPr>
        <w:tabs>
          <w:tab w:pos="1422" w:val="left" w:leader="none"/>
        </w:tabs>
        <w:spacing w:line="278" w:lineRule="auto" w:before="0" w:after="0"/>
        <w:ind w:left="2943" w:right="165" w:hanging="2730"/>
        <w:jc w:val="both"/>
        <w:rPr>
          <w:sz w:val="21"/>
        </w:rPr>
      </w:pPr>
      <w:r>
        <w:rPr>
          <w:b/>
          <w:sz w:val="21"/>
        </w:rPr>
        <w:t>争议处理</w:t>
      </w:r>
      <w:r>
        <w:rPr>
          <w:b/>
          <w:spacing w:val="543"/>
          <w:sz w:val="21"/>
        </w:rPr>
        <w:t> </w:t>
      </w:r>
      <w:r>
        <w:rPr>
          <w:sz w:val="21"/>
        </w:rPr>
        <w:t>因履行本合同发生的争议，由当事人协商解决。协商不成的，可向本合同载明的</w:t>
      </w:r>
      <w:r>
        <w:rPr>
          <w:spacing w:val="-2"/>
          <w:sz w:val="21"/>
        </w:rPr>
        <w:t>仲裁机构提交仲裁；本合同未载明仲裁机构或者争议发生后未达成仲裁协议的，</w:t>
      </w:r>
      <w:r>
        <w:rPr>
          <w:spacing w:val="-2"/>
          <w:sz w:val="21"/>
        </w:rPr>
        <w:t>依法向人民法院起诉。</w:t>
      </w:r>
    </w:p>
    <w:p>
      <w:pPr>
        <w:pStyle w:val="BodyText"/>
        <w:spacing w:before="156"/>
        <w:ind w:left="2943"/>
      </w:pPr>
      <w:r>
        <w:rPr>
          <w:spacing w:val="-3"/>
        </w:rPr>
        <w:t>与本合同有关的以及履行本合同产生的一切争议处理适用中华人民共和国法律</w:t>
      </w:r>
    </w:p>
    <w:p>
      <w:pPr>
        <w:pStyle w:val="BodyText"/>
        <w:spacing w:before="43"/>
        <w:ind w:left="2943"/>
      </w:pPr>
      <w:r>
        <w:rPr>
          <w:color w:val="000000"/>
          <w:spacing w:val="-2"/>
          <w:shd w:fill="D9D9D9" w:color="auto" w:val="clear"/>
        </w:rPr>
        <w:t>（不包括港、澳、台地区法律）</w:t>
      </w:r>
      <w:r>
        <w:rPr>
          <w:color w:val="000000"/>
          <w:spacing w:val="-10"/>
        </w:rPr>
        <w:t>。</w:t>
      </w:r>
    </w:p>
    <w:p>
      <w:pPr>
        <w:pStyle w:val="BodyText"/>
        <w:spacing w:before="9"/>
        <w:rPr>
          <w:sz w:val="27"/>
        </w:rPr>
      </w:pPr>
    </w:p>
    <w:p>
      <w:pPr>
        <w:pStyle w:val="Heading3"/>
        <w:ind w:left="0" w:right="813"/>
        <w:jc w:val="right"/>
      </w:pPr>
      <w:r>
        <w:rPr>
          <w:w w:val="95"/>
        </w:rPr>
        <w:t>[</w:t>
      </w:r>
      <w:r>
        <w:rPr>
          <w:w w:val="95"/>
        </w:rPr>
        <w:t>本</w:t>
      </w:r>
      <w:r>
        <w:rPr>
          <w:w w:val="95"/>
        </w:rPr>
        <w:t>页</w:t>
      </w:r>
      <w:r>
        <w:rPr>
          <w:w w:val="95"/>
        </w:rPr>
        <w:t>内</w:t>
      </w:r>
      <w:r>
        <w:rPr>
          <w:w w:val="95"/>
        </w:rPr>
        <w:t>容</w:t>
      </w:r>
      <w:r>
        <w:rPr>
          <w:w w:val="95"/>
        </w:rPr>
        <w:t>结</w:t>
      </w:r>
      <w:r>
        <w:rPr>
          <w:w w:val="95"/>
        </w:rPr>
        <w:t>束</w:t>
      </w:r>
      <w:r>
        <w:rPr>
          <w:spacing w:val="-10"/>
          <w:w w:val="95"/>
        </w:rPr>
        <w:t>]</w:t>
      </w:r>
    </w:p>
    <w:p>
      <w:pPr>
        <w:spacing w:after="0"/>
        <w:jc w:val="right"/>
        <w:sectPr>
          <w:type w:val="continuous"/>
          <w:pgSz w:w="11910" w:h="16840"/>
          <w:pgMar w:header="0" w:footer="784" w:top="480" w:bottom="980" w:left="760" w:right="680"/>
        </w:sectPr>
      </w:pPr>
    </w:p>
    <w:p>
      <w:pPr>
        <w:spacing w:before="44"/>
        <w:ind w:left="309" w:right="9288" w:firstLine="0"/>
        <w:jc w:val="center"/>
        <w:rPr>
          <w:b/>
          <w:sz w:val="21"/>
        </w:rPr>
      </w:pPr>
      <w:r>
        <w:rPr>
          <w:b/>
          <w:spacing w:val="-3"/>
          <w:sz w:val="21"/>
        </w:rPr>
        <w:t>附表一：</w:t>
      </w:r>
    </w:p>
    <w:p>
      <w:pPr>
        <w:pStyle w:val="BodyText"/>
        <w:spacing w:before="43"/>
        <w:ind w:left="309" w:right="382"/>
        <w:jc w:val="center"/>
      </w:pPr>
      <w:r>
        <w:rPr>
          <w:spacing w:val="-3"/>
        </w:rPr>
        <w:t>复星联合和睦医疗保险标准计划表</w:t>
      </w:r>
    </w:p>
    <w:p>
      <w:pPr>
        <w:pStyle w:val="BodyText"/>
        <w:rPr>
          <w:sz w:val="20"/>
        </w:rPr>
      </w:pPr>
    </w:p>
    <w:p>
      <w:pPr>
        <w:pStyle w:val="BodyText"/>
        <w:spacing w:before="4"/>
        <w:rPr>
          <w:sz w:val="14"/>
        </w:rPr>
      </w:pPr>
    </w:p>
    <w:p>
      <w:pPr>
        <w:pStyle w:val="BodyText"/>
        <w:spacing w:before="72"/>
        <w:ind w:left="320"/>
      </w:pPr>
      <w:r>
        <w:rPr/>
        <w:t>币种：人民币</w:t>
      </w:r>
      <w:r>
        <w:rPr>
          <w:spacing w:val="42"/>
          <w:w w:val="150"/>
        </w:rPr>
        <w:t> </w:t>
      </w:r>
      <w:r>
        <w:rPr>
          <w:spacing w:val="-3"/>
        </w:rPr>
        <w:t>单位：元</w:t>
      </w:r>
    </w:p>
    <w:p>
      <w:pPr>
        <w:pStyle w:val="BodyText"/>
        <w:spacing w:before="9"/>
        <w:rPr>
          <w:sz w:val="13"/>
        </w:r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5"/>
        <w:gridCol w:w="2127"/>
        <w:gridCol w:w="1985"/>
        <w:gridCol w:w="1844"/>
        <w:gridCol w:w="281"/>
        <w:gridCol w:w="2127"/>
      </w:tblGrid>
      <w:tr>
        <w:trPr>
          <w:trHeight w:val="311" w:hRule="atLeast"/>
        </w:trPr>
        <w:tc>
          <w:tcPr>
            <w:tcW w:w="9749" w:type="dxa"/>
            <w:gridSpan w:val="6"/>
          </w:tcPr>
          <w:p>
            <w:pPr>
              <w:pStyle w:val="TableParagraph"/>
              <w:spacing w:before="22"/>
              <w:ind w:left="4332" w:right="4321"/>
              <w:jc w:val="center"/>
              <w:rPr>
                <w:b/>
                <w:sz w:val="21"/>
              </w:rPr>
            </w:pPr>
            <w:r>
              <w:rPr>
                <w:b/>
                <w:spacing w:val="-2"/>
                <w:sz w:val="21"/>
              </w:rPr>
              <w:t>标准计划表</w:t>
            </w:r>
          </w:p>
        </w:tc>
      </w:tr>
      <w:tr>
        <w:trPr>
          <w:trHeight w:val="633" w:hRule="atLeast"/>
        </w:trPr>
        <w:tc>
          <w:tcPr>
            <w:tcW w:w="1385" w:type="dxa"/>
            <w:vMerge w:val="restart"/>
          </w:tcPr>
          <w:p>
            <w:pPr>
              <w:pStyle w:val="TableParagraph"/>
              <w:spacing w:line="278" w:lineRule="auto" w:before="22"/>
              <w:ind w:left="107" w:right="209"/>
              <w:rPr>
                <w:b/>
                <w:sz w:val="21"/>
              </w:rPr>
            </w:pPr>
            <w:r>
              <w:rPr>
                <w:b/>
                <w:spacing w:val="-2"/>
                <w:sz w:val="21"/>
              </w:rPr>
              <w:t>保险金给付</w:t>
            </w:r>
            <w:r>
              <w:rPr>
                <w:b/>
                <w:spacing w:val="-6"/>
                <w:sz w:val="21"/>
              </w:rPr>
              <w:t>限额</w:t>
            </w:r>
          </w:p>
        </w:tc>
        <w:tc>
          <w:tcPr>
            <w:tcW w:w="2127" w:type="dxa"/>
          </w:tcPr>
          <w:p>
            <w:pPr>
              <w:pStyle w:val="TableParagraph"/>
              <w:spacing w:before="22"/>
              <w:rPr>
                <w:sz w:val="21"/>
              </w:rPr>
            </w:pPr>
            <w:r>
              <w:rPr>
                <w:spacing w:val="-3"/>
                <w:sz w:val="21"/>
              </w:rPr>
              <w:t>门诊医疗、住院医疗</w:t>
            </w:r>
          </w:p>
          <w:p>
            <w:pPr>
              <w:pStyle w:val="TableParagraph"/>
              <w:spacing w:before="43"/>
              <w:rPr>
                <w:sz w:val="21"/>
              </w:rPr>
            </w:pPr>
            <w:r>
              <w:rPr>
                <w:spacing w:val="-4"/>
                <w:sz w:val="21"/>
              </w:rPr>
              <w:t>及健康维护医疗</w:t>
            </w:r>
          </w:p>
        </w:tc>
        <w:tc>
          <w:tcPr>
            <w:tcW w:w="6237" w:type="dxa"/>
            <w:gridSpan w:val="4"/>
          </w:tcPr>
          <w:p>
            <w:pPr>
              <w:pStyle w:val="TableParagraph"/>
              <w:spacing w:before="183"/>
              <w:ind w:left="2816" w:right="2803"/>
              <w:jc w:val="center"/>
              <w:rPr>
                <w:sz w:val="21"/>
              </w:rPr>
            </w:pPr>
            <w:r>
              <w:rPr>
                <w:rFonts w:ascii="Times New Roman" w:eastAsia="Times New Roman"/>
                <w:sz w:val="21"/>
              </w:rPr>
              <w:t>600 </w:t>
            </w:r>
            <w:r>
              <w:rPr>
                <w:spacing w:val="-10"/>
                <w:sz w:val="21"/>
              </w:rPr>
              <w:t>万</w:t>
            </w:r>
          </w:p>
        </w:tc>
      </w:tr>
      <w:tr>
        <w:trPr>
          <w:trHeight w:val="313" w:hRule="atLeast"/>
        </w:trPr>
        <w:tc>
          <w:tcPr>
            <w:tcW w:w="1385" w:type="dxa"/>
            <w:vMerge/>
            <w:tcBorders>
              <w:top w:val="nil"/>
            </w:tcBorders>
          </w:tcPr>
          <w:p>
            <w:pPr>
              <w:rPr>
                <w:sz w:val="2"/>
                <w:szCs w:val="2"/>
              </w:rPr>
            </w:pPr>
          </w:p>
        </w:tc>
        <w:tc>
          <w:tcPr>
            <w:tcW w:w="2127" w:type="dxa"/>
            <w:vMerge w:val="restart"/>
          </w:tcPr>
          <w:p>
            <w:pPr>
              <w:pStyle w:val="TableParagraph"/>
              <w:spacing w:before="3"/>
              <w:ind w:left="0"/>
              <w:rPr>
                <w:sz w:val="26"/>
              </w:rPr>
            </w:pPr>
          </w:p>
          <w:p>
            <w:pPr>
              <w:pStyle w:val="TableParagraph"/>
              <w:spacing w:before="1"/>
              <w:rPr>
                <w:sz w:val="21"/>
              </w:rPr>
            </w:pPr>
            <w:r>
              <w:rPr>
                <w:spacing w:val="-4"/>
                <w:sz w:val="21"/>
              </w:rPr>
              <w:t>生育可选责任</w:t>
            </w:r>
          </w:p>
        </w:tc>
        <w:tc>
          <w:tcPr>
            <w:tcW w:w="3829" w:type="dxa"/>
            <w:gridSpan w:val="2"/>
          </w:tcPr>
          <w:p>
            <w:pPr>
              <w:pStyle w:val="TableParagraph"/>
              <w:spacing w:before="25"/>
              <w:rPr>
                <w:sz w:val="21"/>
              </w:rPr>
            </w:pPr>
            <w:r>
              <w:rPr>
                <w:spacing w:val="-4"/>
                <w:sz w:val="21"/>
              </w:rPr>
              <w:t>孕检孕产医疗</w:t>
            </w:r>
          </w:p>
        </w:tc>
        <w:tc>
          <w:tcPr>
            <w:tcW w:w="2408" w:type="dxa"/>
            <w:gridSpan w:val="2"/>
          </w:tcPr>
          <w:p>
            <w:pPr>
              <w:pStyle w:val="TableParagraph"/>
              <w:spacing w:before="25"/>
              <w:ind w:left="105"/>
              <w:rPr>
                <w:sz w:val="21"/>
              </w:rPr>
            </w:pPr>
            <w:r>
              <w:rPr>
                <w:rFonts w:ascii="Times New Roman" w:eastAsia="Times New Roman"/>
                <w:sz w:val="21"/>
              </w:rPr>
              <w:t>15 </w:t>
            </w:r>
            <w:r>
              <w:rPr>
                <w:spacing w:val="-10"/>
                <w:sz w:val="21"/>
              </w:rPr>
              <w:t>万</w:t>
            </w:r>
          </w:p>
        </w:tc>
      </w:tr>
      <w:tr>
        <w:trPr>
          <w:trHeight w:val="311"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9" w:type="dxa"/>
            <w:gridSpan w:val="2"/>
          </w:tcPr>
          <w:p>
            <w:pPr>
              <w:pStyle w:val="TableParagraph"/>
              <w:spacing w:before="22"/>
              <w:rPr>
                <w:sz w:val="21"/>
              </w:rPr>
            </w:pPr>
            <w:r>
              <w:rPr>
                <w:spacing w:val="-3"/>
                <w:sz w:val="21"/>
              </w:rPr>
              <w:t>分娩期并发症住院医疗</w:t>
            </w:r>
          </w:p>
        </w:tc>
        <w:tc>
          <w:tcPr>
            <w:tcW w:w="2408" w:type="dxa"/>
            <w:gridSpan w:val="2"/>
          </w:tcPr>
          <w:p>
            <w:pPr>
              <w:pStyle w:val="TableParagraph"/>
              <w:spacing w:before="22"/>
              <w:ind w:left="105"/>
              <w:rPr>
                <w:sz w:val="21"/>
              </w:rPr>
            </w:pPr>
            <w:r>
              <w:rPr>
                <w:rFonts w:ascii="Times New Roman" w:eastAsia="Times New Roman"/>
                <w:sz w:val="21"/>
              </w:rPr>
              <w:t>10 </w:t>
            </w:r>
            <w:r>
              <w:rPr>
                <w:spacing w:val="-10"/>
                <w:sz w:val="21"/>
              </w:rPr>
              <w:t>万</w:t>
            </w:r>
          </w:p>
        </w:tc>
      </w:tr>
      <w:tr>
        <w:trPr>
          <w:trHeight w:val="311"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9" w:type="dxa"/>
            <w:gridSpan w:val="2"/>
          </w:tcPr>
          <w:p>
            <w:pPr>
              <w:pStyle w:val="TableParagraph"/>
              <w:spacing w:before="22"/>
              <w:rPr>
                <w:sz w:val="21"/>
              </w:rPr>
            </w:pPr>
            <w:r>
              <w:rPr>
                <w:spacing w:val="-3"/>
                <w:sz w:val="21"/>
              </w:rPr>
              <w:t>新生儿重症住院及手术医疗</w:t>
            </w:r>
          </w:p>
        </w:tc>
        <w:tc>
          <w:tcPr>
            <w:tcW w:w="2408" w:type="dxa"/>
            <w:gridSpan w:val="2"/>
          </w:tcPr>
          <w:p>
            <w:pPr>
              <w:pStyle w:val="TableParagraph"/>
              <w:spacing w:before="22"/>
              <w:ind w:left="105"/>
              <w:rPr>
                <w:sz w:val="21"/>
              </w:rPr>
            </w:pPr>
            <w:r>
              <w:rPr>
                <w:rFonts w:ascii="Times New Roman" w:eastAsia="Times New Roman"/>
                <w:sz w:val="21"/>
              </w:rPr>
              <w:t>5 </w:t>
            </w:r>
            <w:r>
              <w:rPr>
                <w:spacing w:val="-10"/>
                <w:sz w:val="21"/>
              </w:rPr>
              <w:t>万</w:t>
            </w:r>
          </w:p>
        </w:tc>
      </w:tr>
      <w:tr>
        <w:trPr>
          <w:trHeight w:val="311"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9" w:type="dxa"/>
            <w:gridSpan w:val="2"/>
          </w:tcPr>
          <w:p>
            <w:pPr>
              <w:pStyle w:val="TableParagraph"/>
              <w:spacing w:before="22"/>
              <w:rPr>
                <w:sz w:val="21"/>
              </w:rPr>
            </w:pPr>
            <w:r>
              <w:rPr>
                <w:spacing w:val="-4"/>
                <w:sz w:val="21"/>
              </w:rPr>
              <w:t>婴儿严重先天畸形</w:t>
            </w:r>
          </w:p>
        </w:tc>
        <w:tc>
          <w:tcPr>
            <w:tcW w:w="2408" w:type="dxa"/>
            <w:gridSpan w:val="2"/>
          </w:tcPr>
          <w:p>
            <w:pPr>
              <w:pStyle w:val="TableParagraph"/>
              <w:spacing w:before="22"/>
              <w:ind w:left="105"/>
              <w:rPr>
                <w:sz w:val="21"/>
              </w:rPr>
            </w:pPr>
            <w:r>
              <w:rPr>
                <w:spacing w:val="-4"/>
                <w:sz w:val="21"/>
              </w:rPr>
              <w:t>可约定</w:t>
            </w:r>
          </w:p>
        </w:tc>
      </w:tr>
      <w:tr>
        <w:trPr>
          <w:trHeight w:val="312" w:hRule="atLeast"/>
        </w:trPr>
        <w:tc>
          <w:tcPr>
            <w:tcW w:w="1385" w:type="dxa"/>
          </w:tcPr>
          <w:p>
            <w:pPr>
              <w:pStyle w:val="TableParagraph"/>
              <w:spacing w:before="22"/>
              <w:ind w:left="107"/>
              <w:rPr>
                <w:b/>
                <w:sz w:val="21"/>
              </w:rPr>
            </w:pPr>
            <w:r>
              <w:rPr>
                <w:b/>
                <w:spacing w:val="-4"/>
                <w:sz w:val="21"/>
              </w:rPr>
              <w:t>免赔额</w:t>
            </w:r>
          </w:p>
        </w:tc>
        <w:tc>
          <w:tcPr>
            <w:tcW w:w="8364" w:type="dxa"/>
            <w:gridSpan w:val="5"/>
          </w:tcPr>
          <w:p>
            <w:pPr>
              <w:pStyle w:val="TableParagraph"/>
              <w:spacing w:before="22"/>
              <w:rPr>
                <w:sz w:val="21"/>
              </w:rPr>
            </w:pPr>
            <w:r>
              <w:rPr>
                <w:spacing w:val="-7"/>
                <w:sz w:val="21"/>
              </w:rPr>
              <w:t>和睦家：门诊每次 </w:t>
            </w:r>
            <w:r>
              <w:rPr>
                <w:rFonts w:ascii="Times New Roman" w:eastAsia="Times New Roman"/>
                <w:spacing w:val="-2"/>
                <w:sz w:val="21"/>
              </w:rPr>
              <w:t>50</w:t>
            </w:r>
            <w:r>
              <w:rPr>
                <w:rFonts w:ascii="Times New Roman" w:eastAsia="Times New Roman"/>
                <w:spacing w:val="10"/>
                <w:sz w:val="21"/>
              </w:rPr>
              <w:t> </w:t>
            </w:r>
            <w:r>
              <w:rPr>
                <w:spacing w:val="-3"/>
                <w:sz w:val="21"/>
              </w:rPr>
              <w:t>元，住院无；其他医疗服务网络：无；紧急情况：无</w:t>
            </w:r>
          </w:p>
        </w:tc>
      </w:tr>
      <w:tr>
        <w:trPr>
          <w:trHeight w:val="388" w:hRule="atLeast"/>
        </w:trPr>
        <w:tc>
          <w:tcPr>
            <w:tcW w:w="1385" w:type="dxa"/>
            <w:vMerge w:val="restart"/>
          </w:tcPr>
          <w:p>
            <w:pPr>
              <w:pStyle w:val="TableParagraph"/>
              <w:spacing w:before="22"/>
              <w:ind w:left="107"/>
              <w:rPr>
                <w:b/>
                <w:sz w:val="21"/>
              </w:rPr>
            </w:pPr>
            <w:r>
              <w:rPr>
                <w:b/>
                <w:spacing w:val="-3"/>
                <w:sz w:val="21"/>
              </w:rPr>
              <w:t>赔付比例</w:t>
            </w:r>
          </w:p>
        </w:tc>
        <w:tc>
          <w:tcPr>
            <w:tcW w:w="4112" w:type="dxa"/>
            <w:gridSpan w:val="2"/>
          </w:tcPr>
          <w:p>
            <w:pPr>
              <w:pStyle w:val="TableParagraph"/>
              <w:spacing w:before="22"/>
              <w:ind w:left="900"/>
              <w:rPr>
                <w:sz w:val="21"/>
              </w:rPr>
            </w:pPr>
            <w:r>
              <w:rPr>
                <w:spacing w:val="-3"/>
                <w:sz w:val="21"/>
              </w:rPr>
              <w:t>被保险人所在地有和睦家</w:t>
            </w:r>
          </w:p>
        </w:tc>
        <w:tc>
          <w:tcPr>
            <w:tcW w:w="4252" w:type="dxa"/>
            <w:gridSpan w:val="3"/>
          </w:tcPr>
          <w:p>
            <w:pPr>
              <w:pStyle w:val="TableParagraph"/>
              <w:spacing w:before="22"/>
              <w:ind w:left="969"/>
              <w:rPr>
                <w:sz w:val="21"/>
              </w:rPr>
            </w:pPr>
            <w:r>
              <w:rPr>
                <w:spacing w:val="-3"/>
                <w:sz w:val="21"/>
              </w:rPr>
              <w:t>被保险人所在地无和睦家</w:t>
            </w:r>
          </w:p>
        </w:tc>
      </w:tr>
      <w:tr>
        <w:trPr>
          <w:trHeight w:val="311"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和睦家就诊</w:t>
            </w:r>
          </w:p>
        </w:tc>
        <w:tc>
          <w:tcPr>
            <w:tcW w:w="1985" w:type="dxa"/>
          </w:tcPr>
          <w:p>
            <w:pPr>
              <w:pStyle w:val="TableParagraph"/>
              <w:spacing w:before="34"/>
              <w:ind w:left="735" w:right="725"/>
              <w:jc w:val="center"/>
              <w:rPr>
                <w:rFonts w:ascii="Times New Roman"/>
                <w:sz w:val="21"/>
              </w:rPr>
            </w:pPr>
            <w:r>
              <w:rPr>
                <w:rFonts w:ascii="Times New Roman"/>
                <w:spacing w:val="-4"/>
                <w:sz w:val="21"/>
              </w:rPr>
              <w:t>100%</w:t>
            </w:r>
          </w:p>
        </w:tc>
        <w:tc>
          <w:tcPr>
            <w:tcW w:w="2125" w:type="dxa"/>
            <w:gridSpan w:val="2"/>
            <w:vMerge w:val="restart"/>
          </w:tcPr>
          <w:p>
            <w:pPr>
              <w:pStyle w:val="TableParagraph"/>
              <w:spacing w:before="1"/>
              <w:ind w:left="0"/>
              <w:rPr>
                <w:sz w:val="26"/>
              </w:rPr>
            </w:pPr>
          </w:p>
          <w:p>
            <w:pPr>
              <w:pStyle w:val="TableParagraph"/>
              <w:ind w:left="107"/>
              <w:rPr>
                <w:sz w:val="21"/>
              </w:rPr>
            </w:pPr>
            <w:r>
              <w:rPr>
                <w:spacing w:val="-4"/>
                <w:sz w:val="21"/>
              </w:rPr>
              <w:t>公立医疗机构就诊</w:t>
            </w:r>
          </w:p>
        </w:tc>
        <w:tc>
          <w:tcPr>
            <w:tcW w:w="2127" w:type="dxa"/>
            <w:vMerge w:val="restart"/>
          </w:tcPr>
          <w:p>
            <w:pPr>
              <w:pStyle w:val="TableParagraph"/>
              <w:ind w:left="0"/>
              <w:rPr>
                <w:sz w:val="27"/>
              </w:rPr>
            </w:pPr>
          </w:p>
          <w:p>
            <w:pPr>
              <w:pStyle w:val="TableParagraph"/>
              <w:ind w:left="807" w:right="795"/>
              <w:jc w:val="center"/>
              <w:rPr>
                <w:rFonts w:ascii="Times New Roman"/>
                <w:sz w:val="21"/>
              </w:rPr>
            </w:pPr>
            <w:r>
              <w:rPr>
                <w:rFonts w:ascii="Times New Roman"/>
                <w:spacing w:val="-4"/>
                <w:sz w:val="21"/>
              </w:rPr>
              <w:t>100%</w:t>
            </w:r>
          </w:p>
        </w:tc>
      </w:tr>
      <w:tr>
        <w:trPr>
          <w:trHeight w:val="623"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3"/>
                <w:sz w:val="21"/>
              </w:rPr>
              <w:t>经和睦家转诊前往公</w:t>
            </w:r>
          </w:p>
          <w:p>
            <w:pPr>
              <w:pStyle w:val="TableParagraph"/>
              <w:spacing w:before="43"/>
              <w:rPr>
                <w:sz w:val="21"/>
              </w:rPr>
            </w:pPr>
            <w:r>
              <w:rPr>
                <w:spacing w:val="-4"/>
                <w:sz w:val="21"/>
              </w:rPr>
              <w:t>立医疗机构就诊</w:t>
            </w:r>
          </w:p>
        </w:tc>
        <w:tc>
          <w:tcPr>
            <w:tcW w:w="1985" w:type="dxa"/>
          </w:tcPr>
          <w:p>
            <w:pPr>
              <w:pStyle w:val="TableParagraph"/>
              <w:spacing w:before="34"/>
              <w:ind w:left="735" w:right="725"/>
              <w:jc w:val="center"/>
              <w:rPr>
                <w:rFonts w:ascii="Times New Roman"/>
                <w:sz w:val="21"/>
              </w:rPr>
            </w:pPr>
            <w:r>
              <w:rPr>
                <w:rFonts w:ascii="Times New Roman"/>
                <w:spacing w:val="-4"/>
                <w:sz w:val="21"/>
              </w:rPr>
              <w:t>100%</w:t>
            </w:r>
          </w:p>
        </w:tc>
        <w:tc>
          <w:tcPr>
            <w:tcW w:w="2125" w:type="dxa"/>
            <w:gridSpan w:val="2"/>
            <w:vMerge/>
            <w:tcBorders>
              <w:top w:val="nil"/>
            </w:tcBorders>
          </w:tcPr>
          <w:p>
            <w:pPr>
              <w:rPr>
                <w:sz w:val="2"/>
                <w:szCs w:val="2"/>
              </w:rPr>
            </w:pPr>
          </w:p>
        </w:tc>
        <w:tc>
          <w:tcPr>
            <w:tcW w:w="2127" w:type="dxa"/>
            <w:vMerge/>
            <w:tcBorders>
              <w:top w:val="nil"/>
            </w:tcBorders>
          </w:tcPr>
          <w:p>
            <w:pPr>
              <w:rPr>
                <w:sz w:val="2"/>
                <w:szCs w:val="2"/>
              </w:rPr>
            </w:pPr>
          </w:p>
        </w:tc>
      </w:tr>
      <w:tr>
        <w:trPr>
          <w:trHeight w:val="626" w:hRule="atLeast"/>
        </w:trPr>
        <w:tc>
          <w:tcPr>
            <w:tcW w:w="1385" w:type="dxa"/>
            <w:vMerge/>
            <w:tcBorders>
              <w:top w:val="nil"/>
            </w:tcBorders>
          </w:tcPr>
          <w:p>
            <w:pPr>
              <w:rPr>
                <w:sz w:val="2"/>
                <w:szCs w:val="2"/>
              </w:rPr>
            </w:pPr>
          </w:p>
        </w:tc>
        <w:tc>
          <w:tcPr>
            <w:tcW w:w="2127" w:type="dxa"/>
          </w:tcPr>
          <w:p>
            <w:pPr>
              <w:pStyle w:val="TableParagraph"/>
              <w:spacing w:before="25"/>
              <w:rPr>
                <w:sz w:val="21"/>
              </w:rPr>
            </w:pPr>
            <w:r>
              <w:rPr>
                <w:spacing w:val="-3"/>
                <w:sz w:val="21"/>
              </w:rPr>
              <w:t>未经和睦家转诊前往</w:t>
            </w:r>
          </w:p>
          <w:p>
            <w:pPr>
              <w:pStyle w:val="TableParagraph"/>
              <w:spacing w:before="43"/>
              <w:rPr>
                <w:sz w:val="21"/>
              </w:rPr>
            </w:pPr>
            <w:r>
              <w:rPr>
                <w:spacing w:val="-4"/>
                <w:sz w:val="21"/>
              </w:rPr>
              <w:t>公立医疗机构就诊</w:t>
            </w:r>
          </w:p>
        </w:tc>
        <w:tc>
          <w:tcPr>
            <w:tcW w:w="1985" w:type="dxa"/>
          </w:tcPr>
          <w:p>
            <w:pPr>
              <w:pStyle w:val="TableParagraph"/>
              <w:spacing w:before="25"/>
              <w:ind w:left="484"/>
              <w:rPr>
                <w:rFonts w:ascii="Times New Roman" w:eastAsia="Times New Roman"/>
                <w:sz w:val="21"/>
              </w:rPr>
            </w:pPr>
            <w:r>
              <w:rPr>
                <w:spacing w:val="-2"/>
                <w:sz w:val="21"/>
              </w:rPr>
              <w:t>门诊：</w:t>
            </w:r>
            <w:r>
              <w:rPr>
                <w:rFonts w:ascii="Times New Roman" w:eastAsia="Times New Roman"/>
                <w:spacing w:val="-4"/>
                <w:sz w:val="21"/>
              </w:rPr>
              <w:t>80%</w:t>
            </w:r>
          </w:p>
          <w:p>
            <w:pPr>
              <w:pStyle w:val="TableParagraph"/>
              <w:spacing w:before="43"/>
              <w:ind w:left="484"/>
              <w:rPr>
                <w:rFonts w:ascii="Times New Roman" w:eastAsia="Times New Roman"/>
                <w:sz w:val="21"/>
              </w:rPr>
            </w:pPr>
            <w:r>
              <w:rPr>
                <w:spacing w:val="-2"/>
                <w:sz w:val="21"/>
              </w:rPr>
              <w:t>住院：</w:t>
            </w:r>
            <w:r>
              <w:rPr>
                <w:rFonts w:ascii="Times New Roman" w:eastAsia="Times New Roman"/>
                <w:spacing w:val="-4"/>
                <w:sz w:val="21"/>
              </w:rPr>
              <w:t>50%</w:t>
            </w:r>
          </w:p>
        </w:tc>
        <w:tc>
          <w:tcPr>
            <w:tcW w:w="2125" w:type="dxa"/>
            <w:gridSpan w:val="2"/>
            <w:vMerge w:val="restart"/>
          </w:tcPr>
          <w:p>
            <w:pPr>
              <w:pStyle w:val="TableParagraph"/>
              <w:spacing w:before="3"/>
              <w:ind w:left="0"/>
              <w:rPr>
                <w:sz w:val="26"/>
              </w:rPr>
            </w:pPr>
          </w:p>
          <w:p>
            <w:pPr>
              <w:pStyle w:val="TableParagraph"/>
              <w:spacing w:before="1"/>
              <w:ind w:left="107"/>
              <w:rPr>
                <w:sz w:val="21"/>
              </w:rPr>
            </w:pPr>
            <w:r>
              <w:rPr>
                <w:spacing w:val="-3"/>
                <w:sz w:val="21"/>
              </w:rPr>
              <w:t>非公立医疗机构就诊</w:t>
            </w:r>
          </w:p>
        </w:tc>
        <w:tc>
          <w:tcPr>
            <w:tcW w:w="2127" w:type="dxa"/>
            <w:vMerge w:val="restart"/>
          </w:tcPr>
          <w:p>
            <w:pPr>
              <w:pStyle w:val="TableParagraph"/>
              <w:spacing w:before="2"/>
              <w:ind w:left="0"/>
              <w:rPr>
                <w:sz w:val="27"/>
              </w:rPr>
            </w:pPr>
          </w:p>
          <w:p>
            <w:pPr>
              <w:pStyle w:val="TableParagraph"/>
              <w:ind w:left="802" w:right="795"/>
              <w:jc w:val="center"/>
              <w:rPr>
                <w:rFonts w:ascii="Times New Roman"/>
                <w:sz w:val="21"/>
              </w:rPr>
            </w:pPr>
            <w:r>
              <w:rPr>
                <w:rFonts w:ascii="Times New Roman"/>
                <w:spacing w:val="-5"/>
                <w:sz w:val="21"/>
              </w:rPr>
              <w:t>0%</w:t>
            </w:r>
          </w:p>
        </w:tc>
      </w:tr>
      <w:tr>
        <w:trPr>
          <w:trHeight w:val="623"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3"/>
                <w:sz w:val="21"/>
              </w:rPr>
              <w:t>除和睦家外的其他非</w:t>
            </w:r>
          </w:p>
          <w:p>
            <w:pPr>
              <w:pStyle w:val="TableParagraph"/>
              <w:spacing w:before="43"/>
              <w:rPr>
                <w:sz w:val="21"/>
              </w:rPr>
            </w:pPr>
            <w:r>
              <w:rPr>
                <w:spacing w:val="-4"/>
                <w:sz w:val="21"/>
              </w:rPr>
              <w:t>公立医疗机构就诊</w:t>
            </w:r>
          </w:p>
        </w:tc>
        <w:tc>
          <w:tcPr>
            <w:tcW w:w="1985" w:type="dxa"/>
          </w:tcPr>
          <w:p>
            <w:pPr>
              <w:pStyle w:val="TableParagraph"/>
              <w:spacing w:before="34"/>
              <w:ind w:left="735" w:right="725"/>
              <w:jc w:val="center"/>
              <w:rPr>
                <w:rFonts w:ascii="Times New Roman"/>
                <w:sz w:val="21"/>
              </w:rPr>
            </w:pPr>
            <w:r>
              <w:rPr>
                <w:rFonts w:ascii="Times New Roman"/>
                <w:spacing w:val="-5"/>
                <w:sz w:val="21"/>
              </w:rPr>
              <w:t>0%</w:t>
            </w:r>
          </w:p>
        </w:tc>
        <w:tc>
          <w:tcPr>
            <w:tcW w:w="2125" w:type="dxa"/>
            <w:gridSpan w:val="2"/>
            <w:vMerge/>
            <w:tcBorders>
              <w:top w:val="nil"/>
            </w:tcBorders>
          </w:tcPr>
          <w:p>
            <w:pPr>
              <w:rPr>
                <w:sz w:val="2"/>
                <w:szCs w:val="2"/>
              </w:rPr>
            </w:pPr>
          </w:p>
        </w:tc>
        <w:tc>
          <w:tcPr>
            <w:tcW w:w="2127" w:type="dxa"/>
            <w:vMerge/>
            <w:tcBorders>
              <w:top w:val="nil"/>
            </w:tcBorders>
          </w:tcPr>
          <w:p>
            <w:pPr>
              <w:rPr>
                <w:sz w:val="2"/>
                <w:szCs w:val="2"/>
              </w:rPr>
            </w:pPr>
          </w:p>
        </w:tc>
      </w:tr>
      <w:tr>
        <w:trPr>
          <w:trHeight w:val="311" w:hRule="atLeast"/>
        </w:trPr>
        <w:tc>
          <w:tcPr>
            <w:tcW w:w="9749" w:type="dxa"/>
            <w:gridSpan w:val="6"/>
          </w:tcPr>
          <w:p>
            <w:pPr>
              <w:pStyle w:val="TableParagraph"/>
              <w:spacing w:before="22"/>
              <w:ind w:left="107"/>
              <w:rPr>
                <w:b/>
                <w:sz w:val="21"/>
              </w:rPr>
            </w:pPr>
            <w:r>
              <w:rPr>
                <w:b/>
                <w:spacing w:val="-3"/>
                <w:sz w:val="21"/>
              </w:rPr>
              <w:t>保障项目</w:t>
            </w:r>
          </w:p>
        </w:tc>
      </w:tr>
      <w:tr>
        <w:trPr>
          <w:trHeight w:val="311" w:hRule="atLeast"/>
        </w:trPr>
        <w:tc>
          <w:tcPr>
            <w:tcW w:w="1385" w:type="dxa"/>
            <w:vMerge w:val="restart"/>
          </w:tcPr>
          <w:p>
            <w:pPr>
              <w:pStyle w:val="TableParagraph"/>
              <w:spacing w:before="22"/>
              <w:ind w:left="107"/>
              <w:rPr>
                <w:b/>
                <w:sz w:val="21"/>
              </w:rPr>
            </w:pPr>
            <w:r>
              <w:rPr>
                <w:b/>
                <w:spacing w:val="-3"/>
                <w:sz w:val="21"/>
              </w:rPr>
              <w:t>门诊医疗</w:t>
            </w:r>
          </w:p>
        </w:tc>
        <w:tc>
          <w:tcPr>
            <w:tcW w:w="5956" w:type="dxa"/>
            <w:gridSpan w:val="3"/>
          </w:tcPr>
          <w:p>
            <w:pPr>
              <w:pStyle w:val="TableParagraph"/>
              <w:spacing w:before="22"/>
              <w:rPr>
                <w:sz w:val="21"/>
              </w:rPr>
            </w:pPr>
            <w:r>
              <w:rPr>
                <w:spacing w:val="-4"/>
                <w:sz w:val="21"/>
              </w:rPr>
              <w:t>医生诊疗费</w:t>
            </w:r>
          </w:p>
        </w:tc>
        <w:tc>
          <w:tcPr>
            <w:tcW w:w="2408" w:type="dxa"/>
            <w:gridSpan w:val="2"/>
          </w:tcPr>
          <w:p>
            <w:pPr>
              <w:pStyle w:val="TableParagraph"/>
              <w:spacing w:before="22"/>
              <w:ind w:left="676"/>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6" w:type="dxa"/>
            <w:gridSpan w:val="3"/>
          </w:tcPr>
          <w:p>
            <w:pPr>
              <w:pStyle w:val="TableParagraph"/>
              <w:spacing w:before="22"/>
              <w:rPr>
                <w:sz w:val="21"/>
              </w:rPr>
            </w:pPr>
            <w:r>
              <w:rPr>
                <w:spacing w:val="-3"/>
                <w:sz w:val="21"/>
              </w:rPr>
              <w:t>检查费、化验费、放射性检查、病理检查费</w:t>
            </w:r>
          </w:p>
        </w:tc>
        <w:tc>
          <w:tcPr>
            <w:tcW w:w="2408" w:type="dxa"/>
            <w:gridSpan w:val="2"/>
          </w:tcPr>
          <w:p>
            <w:pPr>
              <w:pStyle w:val="TableParagraph"/>
              <w:spacing w:before="22"/>
              <w:ind w:left="676"/>
              <w:rPr>
                <w:sz w:val="21"/>
              </w:rPr>
            </w:pPr>
            <w:r>
              <w:rPr>
                <w:spacing w:val="-4"/>
                <w:sz w:val="21"/>
              </w:rPr>
              <w:t>无单项限额</w:t>
            </w:r>
          </w:p>
        </w:tc>
      </w:tr>
      <w:tr>
        <w:trPr>
          <w:trHeight w:val="312" w:hRule="atLeast"/>
        </w:trPr>
        <w:tc>
          <w:tcPr>
            <w:tcW w:w="1385" w:type="dxa"/>
            <w:vMerge/>
            <w:tcBorders>
              <w:top w:val="nil"/>
            </w:tcBorders>
          </w:tcPr>
          <w:p>
            <w:pPr>
              <w:rPr>
                <w:sz w:val="2"/>
                <w:szCs w:val="2"/>
              </w:rPr>
            </w:pPr>
          </w:p>
        </w:tc>
        <w:tc>
          <w:tcPr>
            <w:tcW w:w="5956" w:type="dxa"/>
            <w:gridSpan w:val="3"/>
          </w:tcPr>
          <w:p>
            <w:pPr>
              <w:pStyle w:val="TableParagraph"/>
              <w:spacing w:before="23"/>
              <w:rPr>
                <w:sz w:val="21"/>
              </w:rPr>
            </w:pPr>
            <w:r>
              <w:rPr>
                <w:spacing w:val="-3"/>
                <w:sz w:val="21"/>
              </w:rPr>
              <w:t>处方药费、敷料剂费</w:t>
            </w:r>
          </w:p>
        </w:tc>
        <w:tc>
          <w:tcPr>
            <w:tcW w:w="2408" w:type="dxa"/>
            <w:gridSpan w:val="2"/>
          </w:tcPr>
          <w:p>
            <w:pPr>
              <w:pStyle w:val="TableParagraph"/>
              <w:spacing w:before="23"/>
              <w:ind w:left="676"/>
              <w:rPr>
                <w:sz w:val="21"/>
              </w:rPr>
            </w:pPr>
            <w:r>
              <w:rPr>
                <w:spacing w:val="-4"/>
                <w:sz w:val="21"/>
              </w:rPr>
              <w:t>无单项限额</w:t>
            </w:r>
          </w:p>
        </w:tc>
      </w:tr>
      <w:tr>
        <w:trPr>
          <w:trHeight w:val="313" w:hRule="atLeast"/>
        </w:trPr>
        <w:tc>
          <w:tcPr>
            <w:tcW w:w="1385" w:type="dxa"/>
            <w:vMerge/>
            <w:tcBorders>
              <w:top w:val="nil"/>
            </w:tcBorders>
          </w:tcPr>
          <w:p>
            <w:pPr>
              <w:rPr>
                <w:sz w:val="2"/>
                <w:szCs w:val="2"/>
              </w:rPr>
            </w:pPr>
          </w:p>
        </w:tc>
        <w:tc>
          <w:tcPr>
            <w:tcW w:w="5956" w:type="dxa"/>
            <w:gridSpan w:val="3"/>
          </w:tcPr>
          <w:p>
            <w:pPr>
              <w:pStyle w:val="TableParagraph"/>
              <w:spacing w:before="25"/>
              <w:rPr>
                <w:sz w:val="21"/>
              </w:rPr>
            </w:pPr>
            <w:r>
              <w:rPr>
                <w:spacing w:val="-3"/>
                <w:sz w:val="21"/>
              </w:rPr>
              <w:t>手术室、手术观察室费，外科医生费、麻醉师费</w:t>
            </w:r>
          </w:p>
        </w:tc>
        <w:tc>
          <w:tcPr>
            <w:tcW w:w="2408" w:type="dxa"/>
            <w:gridSpan w:val="2"/>
          </w:tcPr>
          <w:p>
            <w:pPr>
              <w:pStyle w:val="TableParagraph"/>
              <w:spacing w:before="25"/>
              <w:ind w:left="676"/>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6" w:type="dxa"/>
            <w:gridSpan w:val="3"/>
          </w:tcPr>
          <w:p>
            <w:pPr>
              <w:pStyle w:val="TableParagraph"/>
              <w:spacing w:before="22"/>
              <w:rPr>
                <w:sz w:val="21"/>
              </w:rPr>
            </w:pPr>
            <w:r>
              <w:rPr>
                <w:spacing w:val="-3"/>
                <w:sz w:val="21"/>
              </w:rPr>
              <w:t>放射疗法、化学疗法医疗费</w:t>
            </w:r>
          </w:p>
        </w:tc>
        <w:tc>
          <w:tcPr>
            <w:tcW w:w="2408" w:type="dxa"/>
            <w:gridSpan w:val="2"/>
          </w:tcPr>
          <w:p>
            <w:pPr>
              <w:pStyle w:val="TableParagraph"/>
              <w:spacing w:before="22"/>
              <w:ind w:left="676"/>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6" w:type="dxa"/>
            <w:gridSpan w:val="3"/>
          </w:tcPr>
          <w:p>
            <w:pPr>
              <w:pStyle w:val="TableParagraph"/>
              <w:spacing w:before="22"/>
              <w:rPr>
                <w:sz w:val="21"/>
              </w:rPr>
            </w:pPr>
            <w:r>
              <w:rPr>
                <w:spacing w:val="-3"/>
                <w:sz w:val="21"/>
              </w:rPr>
              <w:t>针灸治疗、顺势疗法医疗费</w:t>
            </w:r>
          </w:p>
        </w:tc>
        <w:tc>
          <w:tcPr>
            <w:tcW w:w="2408" w:type="dxa"/>
            <w:gridSpan w:val="2"/>
          </w:tcPr>
          <w:p>
            <w:pPr>
              <w:pStyle w:val="TableParagraph"/>
              <w:spacing w:before="22"/>
              <w:ind w:left="702"/>
              <w:rPr>
                <w:sz w:val="21"/>
              </w:rPr>
            </w:pPr>
            <w:r>
              <w:rPr>
                <w:color w:val="000000"/>
                <w:spacing w:val="-26"/>
                <w:sz w:val="21"/>
                <w:shd w:fill="D9D9D9" w:color="auto" w:val="clear"/>
              </w:rPr>
              <w:t>限 </w:t>
            </w:r>
            <w:r>
              <w:rPr>
                <w:rFonts w:ascii="Times New Roman" w:eastAsia="Times New Roman"/>
                <w:color w:val="000000"/>
                <w:sz w:val="21"/>
                <w:shd w:fill="D9D9D9" w:color="auto" w:val="clear"/>
              </w:rPr>
              <w:t>5,000</w:t>
            </w:r>
            <w:r>
              <w:rPr>
                <w:rFonts w:ascii="Times New Roman" w:eastAsia="Times New Roman"/>
                <w:color w:val="000000"/>
                <w:spacing w:val="-3"/>
                <w:sz w:val="21"/>
                <w:shd w:fill="D9D9D9" w:color="auto" w:val="clear"/>
              </w:rPr>
              <w:t> </w:t>
            </w:r>
            <w:r>
              <w:rPr>
                <w:color w:val="000000"/>
                <w:spacing w:val="-10"/>
                <w:sz w:val="21"/>
                <w:shd w:fill="D9D9D9" w:color="auto" w:val="clear"/>
              </w:rPr>
              <w:t>元</w:t>
            </w:r>
          </w:p>
        </w:tc>
      </w:tr>
      <w:tr>
        <w:trPr>
          <w:trHeight w:val="623"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理疗费</w:t>
            </w:r>
          </w:p>
        </w:tc>
        <w:tc>
          <w:tcPr>
            <w:tcW w:w="3829" w:type="dxa"/>
            <w:gridSpan w:val="2"/>
          </w:tcPr>
          <w:p>
            <w:pPr>
              <w:pStyle w:val="TableParagraph"/>
              <w:spacing w:before="22"/>
              <w:rPr>
                <w:sz w:val="21"/>
              </w:rPr>
            </w:pPr>
            <w:r>
              <w:rPr>
                <w:spacing w:val="-3"/>
                <w:sz w:val="21"/>
              </w:rPr>
              <w:t>物理治疗、美式脊椎矫正、职业治疗、</w:t>
            </w:r>
          </w:p>
          <w:p>
            <w:pPr>
              <w:pStyle w:val="TableParagraph"/>
              <w:spacing w:before="43"/>
              <w:rPr>
                <w:sz w:val="21"/>
              </w:rPr>
            </w:pPr>
            <w:r>
              <w:rPr>
                <w:spacing w:val="-4"/>
                <w:sz w:val="21"/>
              </w:rPr>
              <w:t>语音治疗</w:t>
            </w:r>
          </w:p>
        </w:tc>
        <w:tc>
          <w:tcPr>
            <w:tcW w:w="2408" w:type="dxa"/>
            <w:gridSpan w:val="2"/>
          </w:tcPr>
          <w:p>
            <w:pPr>
              <w:pStyle w:val="TableParagraph"/>
              <w:spacing w:before="178"/>
              <w:ind w:left="150" w:right="142"/>
              <w:jc w:val="center"/>
              <w:rPr>
                <w:sz w:val="21"/>
              </w:rPr>
            </w:pPr>
            <w:r>
              <w:rPr>
                <w:color w:val="000000"/>
                <w:spacing w:val="-26"/>
                <w:sz w:val="21"/>
                <w:shd w:fill="D9D9D9" w:color="auto" w:val="clear"/>
              </w:rPr>
              <w:t>限 </w:t>
            </w:r>
            <w:r>
              <w:rPr>
                <w:rFonts w:ascii="Times New Roman" w:eastAsia="Times New Roman"/>
                <w:color w:val="000000"/>
                <w:sz w:val="21"/>
                <w:shd w:fill="D9D9D9" w:color="auto" w:val="clear"/>
              </w:rPr>
              <w:t>20</w:t>
            </w:r>
            <w:r>
              <w:rPr>
                <w:rFonts w:ascii="Times New Roman" w:eastAsia="Times New Roman"/>
                <w:color w:val="000000"/>
                <w:spacing w:val="-3"/>
                <w:sz w:val="21"/>
                <w:shd w:fill="D9D9D9" w:color="auto" w:val="clear"/>
              </w:rPr>
              <w:t> </w:t>
            </w:r>
            <w:r>
              <w:rPr>
                <w:color w:val="000000"/>
                <w:spacing w:val="-10"/>
                <w:sz w:val="21"/>
                <w:shd w:fill="D9D9D9" w:color="auto" w:val="clear"/>
              </w:rPr>
              <w:t>次</w:t>
            </w:r>
          </w:p>
        </w:tc>
      </w:tr>
      <w:tr>
        <w:trPr>
          <w:trHeight w:val="1247"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意外牙科医疗费</w:t>
            </w:r>
          </w:p>
        </w:tc>
        <w:tc>
          <w:tcPr>
            <w:tcW w:w="3829" w:type="dxa"/>
            <w:gridSpan w:val="2"/>
          </w:tcPr>
          <w:p>
            <w:pPr>
              <w:pStyle w:val="TableParagraph"/>
              <w:spacing w:line="278" w:lineRule="auto" w:before="22"/>
              <w:ind w:right="134"/>
              <w:jc w:val="both"/>
              <w:rPr>
                <w:sz w:val="21"/>
              </w:rPr>
            </w:pPr>
            <w:r>
              <w:rPr>
                <w:spacing w:val="-2"/>
                <w:sz w:val="21"/>
              </w:rPr>
              <w:t>被保险人原本完整无损、未经过任何医</w:t>
            </w:r>
            <w:r>
              <w:rPr>
                <w:spacing w:val="-2"/>
                <w:sz w:val="21"/>
              </w:rPr>
              <w:t>疗的牙齿因遭受意外伤害而受损或缺失</w:t>
            </w:r>
            <w:r>
              <w:rPr>
                <w:spacing w:val="-2"/>
                <w:sz w:val="21"/>
              </w:rPr>
              <w:t>而接受的紧急治疗、修复和置换费</w:t>
            </w:r>
          </w:p>
        </w:tc>
        <w:tc>
          <w:tcPr>
            <w:tcW w:w="2408" w:type="dxa"/>
            <w:gridSpan w:val="2"/>
          </w:tcPr>
          <w:p>
            <w:pPr>
              <w:pStyle w:val="TableParagraph"/>
              <w:spacing w:before="22"/>
              <w:ind w:left="150" w:right="142"/>
              <w:jc w:val="center"/>
              <w:rPr>
                <w:sz w:val="21"/>
              </w:rPr>
            </w:pPr>
            <w:r>
              <w:rPr>
                <w:color w:val="000000"/>
                <w:spacing w:val="-3"/>
                <w:sz w:val="21"/>
                <w:shd w:fill="E4E4E4" w:color="auto" w:val="clear"/>
              </w:rPr>
              <w:t>每次事故的相应费用</w:t>
            </w:r>
          </w:p>
          <w:p>
            <w:pPr>
              <w:pStyle w:val="TableParagraph"/>
              <w:spacing w:line="310" w:lineRule="atLeast" w:before="2"/>
              <w:ind w:left="150" w:right="142"/>
              <w:jc w:val="center"/>
              <w:rPr>
                <w:sz w:val="21"/>
              </w:rPr>
            </w:pPr>
            <w:r>
              <w:rPr>
                <w:color w:val="000000"/>
                <w:spacing w:val="-2"/>
                <w:sz w:val="21"/>
                <w:shd w:fill="E4E4E4" w:color="auto" w:val="clear"/>
              </w:rPr>
              <w:t>（含延续至后续保险期</w:t>
            </w:r>
            <w:r>
              <w:rPr>
                <w:color w:val="000000"/>
                <w:spacing w:val="80"/>
                <w:w w:val="150"/>
                <w:sz w:val="21"/>
                <w:shd w:fill="E4E4E4" w:color="auto" w:val="clear"/>
              </w:rPr>
              <w:t>           </w:t>
            </w:r>
            <w:r>
              <w:rPr>
                <w:color w:val="000000"/>
                <w:spacing w:val="-2"/>
                <w:sz w:val="21"/>
                <w:shd w:fill="E4E4E4" w:color="auto" w:val="clear"/>
              </w:rPr>
              <w:t>间的费用累计以</w:t>
            </w:r>
            <w:r>
              <w:rPr>
                <w:color w:val="000000"/>
                <w:spacing w:val="-50"/>
                <w:sz w:val="21"/>
              </w:rPr>
              <w:t> </w:t>
            </w:r>
            <w:r>
              <w:rPr>
                <w:rFonts w:ascii="Times New Roman" w:eastAsia="Times New Roman"/>
                <w:color w:val="000000"/>
                <w:spacing w:val="-2"/>
                <w:sz w:val="21"/>
                <w:shd w:fill="D9D9D9" w:color="auto" w:val="clear"/>
              </w:rPr>
              <w:t>40,000</w:t>
            </w:r>
            <w:r>
              <w:rPr>
                <w:color w:val="000000"/>
                <w:spacing w:val="-2"/>
                <w:sz w:val="21"/>
                <w:shd w:fill="D9D9D9" w:color="auto" w:val="clear"/>
              </w:rPr>
              <w:t>元为上限）</w:t>
            </w:r>
          </w:p>
        </w:tc>
      </w:tr>
      <w:tr>
        <w:trPr>
          <w:trHeight w:val="623"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中医治疗费</w:t>
            </w:r>
          </w:p>
        </w:tc>
        <w:tc>
          <w:tcPr>
            <w:tcW w:w="3829" w:type="dxa"/>
            <w:gridSpan w:val="2"/>
          </w:tcPr>
          <w:p>
            <w:pPr>
              <w:pStyle w:val="TableParagraph"/>
              <w:spacing w:before="22"/>
              <w:rPr>
                <w:sz w:val="21"/>
              </w:rPr>
            </w:pPr>
            <w:r>
              <w:rPr>
                <w:spacing w:val="-3"/>
                <w:sz w:val="21"/>
              </w:rPr>
              <w:t>由注册中医医师处方开具的中草药费、</w:t>
            </w:r>
          </w:p>
          <w:p>
            <w:pPr>
              <w:pStyle w:val="TableParagraph"/>
              <w:spacing w:before="43"/>
              <w:rPr>
                <w:sz w:val="21"/>
              </w:rPr>
            </w:pPr>
            <w:r>
              <w:rPr>
                <w:spacing w:val="-3"/>
                <w:sz w:val="21"/>
              </w:rPr>
              <w:t>挂号费、诊察费及相关费用</w:t>
            </w:r>
          </w:p>
        </w:tc>
        <w:tc>
          <w:tcPr>
            <w:tcW w:w="2408" w:type="dxa"/>
            <w:gridSpan w:val="2"/>
          </w:tcPr>
          <w:p>
            <w:pPr>
              <w:pStyle w:val="TableParagraph"/>
              <w:spacing w:before="178"/>
              <w:ind w:left="676"/>
              <w:rPr>
                <w:sz w:val="21"/>
              </w:rPr>
            </w:pPr>
            <w:r>
              <w:rPr>
                <w:spacing w:val="-4"/>
                <w:sz w:val="21"/>
              </w:rPr>
              <w:t>无单项限额</w:t>
            </w:r>
          </w:p>
        </w:tc>
      </w:tr>
      <w:tr>
        <w:trPr>
          <w:trHeight w:val="938" w:hRule="atLeast"/>
        </w:trPr>
        <w:tc>
          <w:tcPr>
            <w:tcW w:w="1385" w:type="dxa"/>
            <w:vMerge/>
            <w:tcBorders>
              <w:top w:val="nil"/>
            </w:tcBorders>
          </w:tcPr>
          <w:p>
            <w:pPr>
              <w:rPr>
                <w:sz w:val="2"/>
                <w:szCs w:val="2"/>
              </w:rPr>
            </w:pPr>
          </w:p>
        </w:tc>
        <w:tc>
          <w:tcPr>
            <w:tcW w:w="2127" w:type="dxa"/>
          </w:tcPr>
          <w:p>
            <w:pPr>
              <w:pStyle w:val="TableParagraph"/>
              <w:spacing w:before="25"/>
              <w:rPr>
                <w:sz w:val="21"/>
              </w:rPr>
            </w:pPr>
            <w:r>
              <w:rPr>
                <w:spacing w:val="-3"/>
                <w:sz w:val="21"/>
              </w:rPr>
              <w:t>精神和心理障碍治疗</w:t>
            </w:r>
          </w:p>
        </w:tc>
        <w:tc>
          <w:tcPr>
            <w:tcW w:w="3829" w:type="dxa"/>
            <w:gridSpan w:val="2"/>
          </w:tcPr>
          <w:p>
            <w:pPr>
              <w:pStyle w:val="TableParagraph"/>
              <w:spacing w:line="278" w:lineRule="auto" w:before="25"/>
              <w:ind w:right="134"/>
              <w:rPr>
                <w:sz w:val="21"/>
              </w:rPr>
            </w:pPr>
            <w:r>
              <w:rPr>
                <w:spacing w:val="-2"/>
                <w:sz w:val="21"/>
              </w:rPr>
              <w:t>具有相应专业资格的医师或心理学家实</w:t>
            </w:r>
            <w:r>
              <w:rPr>
                <w:spacing w:val="-2"/>
                <w:sz w:val="21"/>
              </w:rPr>
              <w:t>施治疗精神和心理障碍（</w:t>
            </w:r>
            <w:r>
              <w:rPr>
                <w:spacing w:val="-4"/>
                <w:sz w:val="21"/>
              </w:rPr>
              <w:t>不包括智商测</w:t>
            </w:r>
          </w:p>
          <w:p>
            <w:pPr>
              <w:pStyle w:val="TableParagraph"/>
              <w:spacing w:line="269" w:lineRule="exact"/>
              <w:ind w:right="-15"/>
              <w:rPr>
                <w:sz w:val="21"/>
              </w:rPr>
            </w:pPr>
            <w:r>
              <w:rPr>
                <w:spacing w:val="-6"/>
                <w:sz w:val="21"/>
              </w:rPr>
              <w:t>试、教育测试、婚姻和家庭心理咨询等</w:t>
            </w:r>
            <w:r>
              <w:rPr>
                <w:spacing w:val="-10"/>
                <w:sz w:val="21"/>
              </w:rPr>
              <w:t>）</w:t>
            </w:r>
          </w:p>
        </w:tc>
        <w:tc>
          <w:tcPr>
            <w:tcW w:w="2408" w:type="dxa"/>
            <w:gridSpan w:val="2"/>
          </w:tcPr>
          <w:p>
            <w:pPr>
              <w:pStyle w:val="TableParagraph"/>
              <w:spacing w:before="4"/>
              <w:ind w:left="0"/>
              <w:rPr>
                <w:sz w:val="26"/>
              </w:rPr>
            </w:pPr>
          </w:p>
          <w:p>
            <w:pPr>
              <w:pStyle w:val="TableParagraph"/>
              <w:ind w:left="150" w:right="142"/>
              <w:jc w:val="center"/>
              <w:rPr>
                <w:sz w:val="21"/>
              </w:rPr>
            </w:pPr>
            <w:r>
              <w:rPr>
                <w:color w:val="000000"/>
                <w:spacing w:val="-26"/>
                <w:sz w:val="21"/>
                <w:shd w:fill="D9D9D9" w:color="auto" w:val="clear"/>
              </w:rPr>
              <w:t>限 </w:t>
            </w:r>
            <w:r>
              <w:rPr>
                <w:rFonts w:ascii="Times New Roman" w:eastAsia="Times New Roman"/>
                <w:color w:val="000000"/>
                <w:sz w:val="21"/>
                <w:shd w:fill="D9D9D9" w:color="auto" w:val="clear"/>
              </w:rPr>
              <w:t>20</w:t>
            </w:r>
            <w:r>
              <w:rPr>
                <w:rFonts w:ascii="Times New Roman" w:eastAsia="Times New Roman"/>
                <w:color w:val="000000"/>
                <w:spacing w:val="-3"/>
                <w:sz w:val="21"/>
                <w:shd w:fill="D9D9D9" w:color="auto" w:val="clear"/>
              </w:rPr>
              <w:t> </w:t>
            </w:r>
            <w:r>
              <w:rPr>
                <w:color w:val="000000"/>
                <w:spacing w:val="-10"/>
                <w:sz w:val="21"/>
                <w:shd w:fill="D9D9D9" w:color="auto" w:val="clear"/>
              </w:rPr>
              <w:t>次</w:t>
            </w:r>
          </w:p>
        </w:tc>
      </w:tr>
      <w:tr>
        <w:trPr>
          <w:trHeight w:val="311" w:hRule="atLeast"/>
        </w:trPr>
        <w:tc>
          <w:tcPr>
            <w:tcW w:w="1385" w:type="dxa"/>
            <w:vMerge w:val="restart"/>
          </w:tcPr>
          <w:p>
            <w:pPr>
              <w:pStyle w:val="TableParagraph"/>
              <w:spacing w:before="22"/>
              <w:ind w:left="107"/>
              <w:rPr>
                <w:b/>
                <w:sz w:val="21"/>
              </w:rPr>
            </w:pPr>
            <w:r>
              <w:rPr>
                <w:b/>
                <w:spacing w:val="-3"/>
                <w:sz w:val="21"/>
              </w:rPr>
              <w:t>住院医疗</w:t>
            </w:r>
          </w:p>
        </w:tc>
        <w:tc>
          <w:tcPr>
            <w:tcW w:w="5956" w:type="dxa"/>
            <w:gridSpan w:val="3"/>
          </w:tcPr>
          <w:p>
            <w:pPr>
              <w:pStyle w:val="TableParagraph"/>
              <w:spacing w:before="22"/>
              <w:rPr>
                <w:sz w:val="21"/>
              </w:rPr>
            </w:pPr>
            <w:r>
              <w:rPr>
                <w:spacing w:val="-4"/>
                <w:sz w:val="21"/>
              </w:rPr>
              <w:t>病房和膳食费</w:t>
            </w:r>
          </w:p>
        </w:tc>
        <w:tc>
          <w:tcPr>
            <w:tcW w:w="2408" w:type="dxa"/>
            <w:gridSpan w:val="2"/>
          </w:tcPr>
          <w:p>
            <w:pPr>
              <w:pStyle w:val="TableParagraph"/>
              <w:spacing w:before="22"/>
              <w:ind w:left="676"/>
              <w:rPr>
                <w:sz w:val="21"/>
              </w:rPr>
            </w:pPr>
            <w:r>
              <w:rPr>
                <w:spacing w:val="-4"/>
                <w:sz w:val="21"/>
              </w:rPr>
              <w:t>无单项限额</w:t>
            </w:r>
          </w:p>
        </w:tc>
      </w:tr>
      <w:tr>
        <w:trPr>
          <w:trHeight w:val="935"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陪床费</w:t>
            </w:r>
          </w:p>
        </w:tc>
        <w:tc>
          <w:tcPr>
            <w:tcW w:w="3829" w:type="dxa"/>
            <w:gridSpan w:val="2"/>
          </w:tcPr>
          <w:p>
            <w:pPr>
              <w:pStyle w:val="TableParagraph"/>
              <w:spacing w:before="22"/>
              <w:rPr>
                <w:sz w:val="21"/>
              </w:rPr>
            </w:pPr>
            <w:r>
              <w:rPr>
                <w:spacing w:val="-18"/>
                <w:sz w:val="21"/>
              </w:rPr>
              <w:t>未满 </w:t>
            </w:r>
            <w:r>
              <w:rPr>
                <w:rFonts w:ascii="Times New Roman" w:eastAsia="Times New Roman"/>
                <w:spacing w:val="-2"/>
                <w:sz w:val="21"/>
              </w:rPr>
              <w:t>18</w:t>
            </w:r>
            <w:r>
              <w:rPr>
                <w:rFonts w:ascii="Times New Roman" w:eastAsia="Times New Roman"/>
                <w:spacing w:val="6"/>
                <w:sz w:val="21"/>
              </w:rPr>
              <w:t> </w:t>
            </w:r>
            <w:r>
              <w:rPr>
                <w:spacing w:val="-3"/>
                <w:sz w:val="21"/>
              </w:rPr>
              <w:t>周岁被保险人住院期间其父亲</w:t>
            </w:r>
          </w:p>
          <w:p>
            <w:pPr>
              <w:pStyle w:val="TableParagraph"/>
              <w:spacing w:line="310" w:lineRule="atLeast" w:before="2"/>
              <w:ind w:right="134"/>
              <w:rPr>
                <w:sz w:val="21"/>
              </w:rPr>
            </w:pPr>
            <w:r>
              <w:rPr>
                <w:spacing w:val="-2"/>
                <w:sz w:val="21"/>
              </w:rPr>
              <w:t>或母亲（限一名）或被保险人住院期间</w:t>
            </w:r>
            <w:r>
              <w:rPr>
                <w:spacing w:val="-4"/>
                <w:sz w:val="21"/>
              </w:rPr>
              <w:t>其出生未满 </w:t>
            </w:r>
            <w:r>
              <w:rPr>
                <w:rFonts w:ascii="Times New Roman" w:eastAsia="Times New Roman"/>
                <w:sz w:val="21"/>
              </w:rPr>
              <w:t>16 </w:t>
            </w:r>
            <w:r>
              <w:rPr>
                <w:sz w:val="21"/>
              </w:rPr>
              <w:t>周的新生儿</w:t>
            </w:r>
          </w:p>
        </w:tc>
        <w:tc>
          <w:tcPr>
            <w:tcW w:w="2408" w:type="dxa"/>
            <w:gridSpan w:val="2"/>
          </w:tcPr>
          <w:p>
            <w:pPr>
              <w:pStyle w:val="TableParagraph"/>
              <w:spacing w:before="1"/>
              <w:ind w:left="0"/>
              <w:rPr>
                <w:sz w:val="26"/>
              </w:rPr>
            </w:pPr>
          </w:p>
          <w:p>
            <w:pPr>
              <w:pStyle w:val="TableParagraph"/>
              <w:ind w:left="676"/>
              <w:rPr>
                <w:sz w:val="21"/>
              </w:rPr>
            </w:pPr>
            <w:r>
              <w:rPr>
                <w:spacing w:val="-4"/>
                <w:sz w:val="21"/>
              </w:rPr>
              <w:t>无单项限额</w:t>
            </w:r>
          </w:p>
        </w:tc>
      </w:tr>
    </w:tbl>
    <w:p>
      <w:pPr>
        <w:spacing w:after="0"/>
        <w:rPr>
          <w:sz w:val="21"/>
        </w:rPr>
        <w:sectPr>
          <w:pgSz w:w="11910" w:h="16840"/>
          <w:pgMar w:header="0" w:footer="784" w:top="1400" w:bottom="1513" w:left="760" w:right="68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5"/>
        <w:gridCol w:w="2127"/>
        <w:gridCol w:w="3828"/>
        <w:gridCol w:w="2407"/>
      </w:tblGrid>
      <w:tr>
        <w:trPr>
          <w:trHeight w:val="309" w:hRule="atLeast"/>
        </w:trPr>
        <w:tc>
          <w:tcPr>
            <w:tcW w:w="1385" w:type="dxa"/>
            <w:vMerge w:val="restart"/>
          </w:tcPr>
          <w:p>
            <w:pPr>
              <w:pStyle w:val="TableParagraph"/>
              <w:ind w:left="0"/>
              <w:rPr>
                <w:rFonts w:ascii="Times New Roman"/>
                <w:sz w:val="20"/>
              </w:rPr>
            </w:pPr>
          </w:p>
        </w:tc>
        <w:tc>
          <w:tcPr>
            <w:tcW w:w="5955" w:type="dxa"/>
            <w:gridSpan w:val="2"/>
            <w:tcBorders>
              <w:bottom w:val="single" w:sz="6" w:space="0" w:color="000000"/>
            </w:tcBorders>
          </w:tcPr>
          <w:p>
            <w:pPr>
              <w:pStyle w:val="TableParagraph"/>
              <w:spacing w:line="267" w:lineRule="exact" w:before="22"/>
              <w:rPr>
                <w:sz w:val="21"/>
              </w:rPr>
            </w:pPr>
            <w:r>
              <w:rPr>
                <w:spacing w:val="-4"/>
                <w:sz w:val="21"/>
              </w:rPr>
              <w:t>重症监护室费</w:t>
            </w:r>
          </w:p>
        </w:tc>
        <w:tc>
          <w:tcPr>
            <w:tcW w:w="2407" w:type="dxa"/>
            <w:tcBorders>
              <w:bottom w:val="single" w:sz="6" w:space="0" w:color="000000"/>
            </w:tcBorders>
          </w:tcPr>
          <w:p>
            <w:pPr>
              <w:pStyle w:val="TableParagraph"/>
              <w:spacing w:line="267" w:lineRule="exact" w:before="22"/>
              <w:ind w:left="406" w:right="395"/>
              <w:jc w:val="center"/>
              <w:rPr>
                <w:sz w:val="21"/>
              </w:rPr>
            </w:pPr>
            <w:r>
              <w:rPr>
                <w:spacing w:val="-4"/>
                <w:sz w:val="21"/>
              </w:rPr>
              <w:t>无单项限额</w:t>
            </w:r>
          </w:p>
        </w:tc>
      </w:tr>
      <w:tr>
        <w:trPr>
          <w:trHeight w:val="309" w:hRule="atLeast"/>
        </w:trPr>
        <w:tc>
          <w:tcPr>
            <w:tcW w:w="1385" w:type="dxa"/>
            <w:vMerge/>
            <w:tcBorders>
              <w:top w:val="nil"/>
            </w:tcBorders>
          </w:tcPr>
          <w:p>
            <w:pPr>
              <w:rPr>
                <w:sz w:val="2"/>
                <w:szCs w:val="2"/>
              </w:rPr>
            </w:pPr>
          </w:p>
        </w:tc>
        <w:tc>
          <w:tcPr>
            <w:tcW w:w="5955" w:type="dxa"/>
            <w:gridSpan w:val="2"/>
            <w:tcBorders>
              <w:top w:val="single" w:sz="6" w:space="0" w:color="000000"/>
            </w:tcBorders>
          </w:tcPr>
          <w:p>
            <w:pPr>
              <w:pStyle w:val="TableParagraph"/>
              <w:spacing w:before="20"/>
              <w:rPr>
                <w:sz w:val="21"/>
              </w:rPr>
            </w:pPr>
            <w:r>
              <w:rPr>
                <w:spacing w:val="-4"/>
                <w:sz w:val="21"/>
              </w:rPr>
              <w:t>护理费</w:t>
            </w:r>
          </w:p>
        </w:tc>
        <w:tc>
          <w:tcPr>
            <w:tcW w:w="2407" w:type="dxa"/>
            <w:tcBorders>
              <w:top w:val="single" w:sz="6" w:space="0" w:color="000000"/>
            </w:tcBorders>
          </w:tcPr>
          <w:p>
            <w:pPr>
              <w:pStyle w:val="TableParagraph"/>
              <w:spacing w:before="20"/>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5" w:type="dxa"/>
            <w:gridSpan w:val="2"/>
          </w:tcPr>
          <w:p>
            <w:pPr>
              <w:pStyle w:val="TableParagraph"/>
              <w:spacing w:before="22"/>
              <w:rPr>
                <w:sz w:val="21"/>
              </w:rPr>
            </w:pPr>
            <w:r>
              <w:rPr>
                <w:spacing w:val="-3"/>
                <w:sz w:val="21"/>
              </w:rPr>
              <w:t>检查费、化验费、放射性检查、病理检查费</w:t>
            </w:r>
          </w:p>
        </w:tc>
        <w:tc>
          <w:tcPr>
            <w:tcW w:w="2407" w:type="dxa"/>
          </w:tcPr>
          <w:p>
            <w:pPr>
              <w:pStyle w:val="TableParagraph"/>
              <w:spacing w:before="22"/>
              <w:ind w:left="406" w:right="395"/>
              <w:jc w:val="center"/>
              <w:rPr>
                <w:sz w:val="21"/>
              </w:rPr>
            </w:pPr>
            <w:r>
              <w:rPr>
                <w:spacing w:val="-4"/>
                <w:sz w:val="21"/>
              </w:rPr>
              <w:t>无单项限额</w:t>
            </w:r>
          </w:p>
        </w:tc>
      </w:tr>
      <w:tr>
        <w:trPr>
          <w:trHeight w:val="313" w:hRule="atLeast"/>
        </w:trPr>
        <w:tc>
          <w:tcPr>
            <w:tcW w:w="1385" w:type="dxa"/>
            <w:vMerge/>
            <w:tcBorders>
              <w:top w:val="nil"/>
            </w:tcBorders>
          </w:tcPr>
          <w:p>
            <w:pPr>
              <w:rPr>
                <w:sz w:val="2"/>
                <w:szCs w:val="2"/>
              </w:rPr>
            </w:pPr>
          </w:p>
        </w:tc>
        <w:tc>
          <w:tcPr>
            <w:tcW w:w="5955" w:type="dxa"/>
            <w:gridSpan w:val="2"/>
          </w:tcPr>
          <w:p>
            <w:pPr>
              <w:pStyle w:val="TableParagraph"/>
              <w:spacing w:before="25"/>
              <w:rPr>
                <w:sz w:val="21"/>
              </w:rPr>
            </w:pPr>
            <w:r>
              <w:rPr>
                <w:spacing w:val="-3"/>
                <w:sz w:val="21"/>
              </w:rPr>
              <w:t>手术室和手术观察室费</w:t>
            </w:r>
          </w:p>
        </w:tc>
        <w:tc>
          <w:tcPr>
            <w:tcW w:w="2407" w:type="dxa"/>
          </w:tcPr>
          <w:p>
            <w:pPr>
              <w:pStyle w:val="TableParagraph"/>
              <w:spacing w:before="25"/>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5" w:type="dxa"/>
            <w:gridSpan w:val="2"/>
          </w:tcPr>
          <w:p>
            <w:pPr>
              <w:pStyle w:val="TableParagraph"/>
              <w:spacing w:before="22"/>
              <w:rPr>
                <w:sz w:val="21"/>
              </w:rPr>
            </w:pPr>
            <w:r>
              <w:rPr>
                <w:spacing w:val="-3"/>
                <w:sz w:val="21"/>
              </w:rPr>
              <w:t>处方药费、敷料剂费</w:t>
            </w:r>
          </w:p>
        </w:tc>
        <w:tc>
          <w:tcPr>
            <w:tcW w:w="2407" w:type="dxa"/>
          </w:tcPr>
          <w:p>
            <w:pPr>
              <w:pStyle w:val="TableParagraph"/>
              <w:spacing w:before="22"/>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5" w:type="dxa"/>
            <w:gridSpan w:val="2"/>
          </w:tcPr>
          <w:p>
            <w:pPr>
              <w:pStyle w:val="TableParagraph"/>
              <w:spacing w:before="22"/>
              <w:rPr>
                <w:sz w:val="21"/>
              </w:rPr>
            </w:pPr>
            <w:r>
              <w:rPr>
                <w:spacing w:val="-3"/>
                <w:sz w:val="21"/>
              </w:rPr>
              <w:t>外科医生费、麻醉师费、专科医师费</w:t>
            </w:r>
          </w:p>
        </w:tc>
        <w:tc>
          <w:tcPr>
            <w:tcW w:w="2407" w:type="dxa"/>
          </w:tcPr>
          <w:p>
            <w:pPr>
              <w:pStyle w:val="TableParagraph"/>
              <w:spacing w:before="22"/>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5955" w:type="dxa"/>
            <w:gridSpan w:val="2"/>
          </w:tcPr>
          <w:p>
            <w:pPr>
              <w:pStyle w:val="TableParagraph"/>
              <w:spacing w:before="22"/>
              <w:rPr>
                <w:sz w:val="21"/>
              </w:rPr>
            </w:pPr>
            <w:r>
              <w:rPr>
                <w:spacing w:val="-3"/>
                <w:sz w:val="21"/>
              </w:rPr>
              <w:t>放射治疗、化学治疗费</w:t>
            </w:r>
          </w:p>
        </w:tc>
        <w:tc>
          <w:tcPr>
            <w:tcW w:w="2407" w:type="dxa"/>
          </w:tcPr>
          <w:p>
            <w:pPr>
              <w:pStyle w:val="TableParagraph"/>
              <w:spacing w:before="22"/>
              <w:ind w:left="406" w:right="395"/>
              <w:jc w:val="center"/>
              <w:rPr>
                <w:sz w:val="21"/>
              </w:rPr>
            </w:pPr>
            <w:r>
              <w:rPr>
                <w:spacing w:val="-4"/>
                <w:sz w:val="21"/>
              </w:rPr>
              <w:t>无单项限额</w:t>
            </w:r>
          </w:p>
        </w:tc>
      </w:tr>
      <w:tr>
        <w:trPr>
          <w:trHeight w:val="623"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手术及医疗用品费</w:t>
            </w:r>
          </w:p>
        </w:tc>
        <w:tc>
          <w:tcPr>
            <w:tcW w:w="3828" w:type="dxa"/>
          </w:tcPr>
          <w:p>
            <w:pPr>
              <w:pStyle w:val="TableParagraph"/>
              <w:spacing w:before="22"/>
              <w:rPr>
                <w:sz w:val="21"/>
              </w:rPr>
            </w:pPr>
            <w:r>
              <w:rPr>
                <w:spacing w:val="-3"/>
                <w:sz w:val="21"/>
              </w:rPr>
              <w:t>植入体内或体外使用的修复假体、设备</w:t>
            </w:r>
          </w:p>
          <w:p>
            <w:pPr>
              <w:pStyle w:val="TableParagraph"/>
              <w:spacing w:before="43"/>
              <w:rPr>
                <w:sz w:val="21"/>
              </w:rPr>
            </w:pPr>
            <w:r>
              <w:rPr>
                <w:spacing w:val="-4"/>
                <w:sz w:val="21"/>
              </w:rPr>
              <w:t>或医疗装置费</w:t>
            </w:r>
          </w:p>
        </w:tc>
        <w:tc>
          <w:tcPr>
            <w:tcW w:w="2407" w:type="dxa"/>
          </w:tcPr>
          <w:p>
            <w:pPr>
              <w:pStyle w:val="TableParagraph"/>
              <w:spacing w:before="178"/>
              <w:ind w:left="406" w:right="395"/>
              <w:jc w:val="center"/>
              <w:rPr>
                <w:sz w:val="21"/>
              </w:rPr>
            </w:pPr>
            <w:r>
              <w:rPr>
                <w:spacing w:val="-4"/>
                <w:sz w:val="21"/>
              </w:rPr>
              <w:t>无单项限额</w:t>
            </w:r>
          </w:p>
        </w:tc>
      </w:tr>
      <w:tr>
        <w:trPr>
          <w:trHeight w:val="935"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4"/>
                <w:sz w:val="21"/>
              </w:rPr>
              <w:t>康复治疗费</w:t>
            </w:r>
          </w:p>
        </w:tc>
        <w:tc>
          <w:tcPr>
            <w:tcW w:w="3828" w:type="dxa"/>
          </w:tcPr>
          <w:p>
            <w:pPr>
              <w:pStyle w:val="TableParagraph"/>
              <w:spacing w:line="278" w:lineRule="auto" w:before="22"/>
              <w:ind w:right="93"/>
              <w:rPr>
                <w:sz w:val="21"/>
              </w:rPr>
            </w:pPr>
            <w:r>
              <w:rPr>
                <w:spacing w:val="-2"/>
                <w:sz w:val="21"/>
              </w:rPr>
              <w:t>在接受属本保险合同保障范围的住院治</w:t>
            </w:r>
            <w:r>
              <w:rPr>
                <w:spacing w:val="-12"/>
                <w:sz w:val="21"/>
              </w:rPr>
              <w:t>疗结束后 </w:t>
            </w:r>
            <w:r>
              <w:rPr>
                <w:rFonts w:ascii="Times New Roman" w:eastAsia="Times New Roman"/>
                <w:spacing w:val="-2"/>
                <w:sz w:val="21"/>
              </w:rPr>
              <w:t>30</w:t>
            </w:r>
            <w:r>
              <w:rPr>
                <w:rFonts w:ascii="Times New Roman" w:eastAsia="Times New Roman"/>
                <w:spacing w:val="6"/>
                <w:sz w:val="21"/>
              </w:rPr>
              <w:t> </w:t>
            </w:r>
            <w:r>
              <w:rPr>
                <w:spacing w:val="-10"/>
                <w:sz w:val="21"/>
              </w:rPr>
              <w:t>日内开始的物理治疗、职业</w:t>
            </w:r>
          </w:p>
          <w:p>
            <w:pPr>
              <w:pStyle w:val="TableParagraph"/>
              <w:spacing w:line="269" w:lineRule="exact"/>
              <w:rPr>
                <w:sz w:val="21"/>
              </w:rPr>
            </w:pPr>
            <w:r>
              <w:rPr>
                <w:spacing w:val="-4"/>
                <w:sz w:val="21"/>
              </w:rPr>
              <w:t>治疗、语言治疗费</w:t>
            </w:r>
          </w:p>
        </w:tc>
        <w:tc>
          <w:tcPr>
            <w:tcW w:w="2407" w:type="dxa"/>
          </w:tcPr>
          <w:p>
            <w:pPr>
              <w:pStyle w:val="TableParagraph"/>
              <w:spacing w:before="1"/>
              <w:ind w:left="0"/>
              <w:rPr>
                <w:sz w:val="26"/>
              </w:rPr>
            </w:pPr>
          </w:p>
          <w:p>
            <w:pPr>
              <w:pStyle w:val="TableParagraph"/>
              <w:ind w:left="406" w:right="395"/>
              <w:jc w:val="center"/>
              <w:rPr>
                <w:sz w:val="21"/>
              </w:rPr>
            </w:pPr>
            <w:r>
              <w:rPr>
                <w:color w:val="000000"/>
                <w:spacing w:val="-9"/>
                <w:sz w:val="21"/>
                <w:shd w:fill="D9D9D9" w:color="auto" w:val="clear"/>
              </w:rPr>
              <w:t>每一病症限 </w:t>
            </w:r>
            <w:r>
              <w:rPr>
                <w:rFonts w:ascii="Times New Roman" w:eastAsia="Times New Roman"/>
                <w:color w:val="000000"/>
                <w:sz w:val="21"/>
                <w:shd w:fill="D9D9D9" w:color="auto" w:val="clear"/>
              </w:rPr>
              <w:t>30</w:t>
            </w:r>
            <w:r>
              <w:rPr>
                <w:rFonts w:ascii="Times New Roman" w:eastAsia="Times New Roman"/>
                <w:color w:val="000000"/>
                <w:spacing w:val="-9"/>
                <w:sz w:val="21"/>
                <w:shd w:fill="D9D9D9" w:color="auto" w:val="clear"/>
              </w:rPr>
              <w:t> </w:t>
            </w:r>
            <w:r>
              <w:rPr>
                <w:color w:val="000000"/>
                <w:spacing w:val="-10"/>
                <w:sz w:val="21"/>
                <w:shd w:fill="D9D9D9" w:color="auto" w:val="clear"/>
              </w:rPr>
              <w:t>日</w:t>
            </w:r>
          </w:p>
        </w:tc>
      </w:tr>
      <w:tr>
        <w:trPr>
          <w:trHeight w:val="1250" w:hRule="atLeast"/>
        </w:trPr>
        <w:tc>
          <w:tcPr>
            <w:tcW w:w="1385" w:type="dxa"/>
            <w:vMerge/>
            <w:tcBorders>
              <w:top w:val="nil"/>
            </w:tcBorders>
          </w:tcPr>
          <w:p>
            <w:pPr>
              <w:rPr>
                <w:sz w:val="2"/>
                <w:szCs w:val="2"/>
              </w:rPr>
            </w:pPr>
          </w:p>
        </w:tc>
        <w:tc>
          <w:tcPr>
            <w:tcW w:w="2127" w:type="dxa"/>
          </w:tcPr>
          <w:p>
            <w:pPr>
              <w:pStyle w:val="TableParagraph"/>
              <w:spacing w:before="25"/>
              <w:rPr>
                <w:sz w:val="21"/>
              </w:rPr>
            </w:pPr>
            <w:r>
              <w:rPr>
                <w:spacing w:val="-4"/>
                <w:sz w:val="21"/>
              </w:rPr>
              <w:t>家庭护理费</w:t>
            </w:r>
          </w:p>
        </w:tc>
        <w:tc>
          <w:tcPr>
            <w:tcW w:w="3828" w:type="dxa"/>
          </w:tcPr>
          <w:p>
            <w:pPr>
              <w:pStyle w:val="TableParagraph"/>
              <w:spacing w:line="278" w:lineRule="auto" w:before="25"/>
              <w:ind w:right="133"/>
              <w:jc w:val="both"/>
              <w:rPr>
                <w:sz w:val="21"/>
              </w:rPr>
            </w:pPr>
            <w:r>
              <w:rPr>
                <w:spacing w:val="-2"/>
                <w:sz w:val="21"/>
              </w:rPr>
              <w:t>被保险人接受属本保险合同保障范围的</w:t>
            </w:r>
            <w:r>
              <w:rPr>
                <w:spacing w:val="-2"/>
                <w:sz w:val="21"/>
              </w:rPr>
              <w:t>住院治疗，出院后在家中接受专科医师</w:t>
            </w:r>
            <w:r>
              <w:rPr>
                <w:spacing w:val="-3"/>
                <w:sz w:val="21"/>
              </w:rPr>
              <w:t>处方要求的、由专业护士提供的医疗护</w:t>
            </w:r>
          </w:p>
          <w:p>
            <w:pPr>
              <w:pStyle w:val="TableParagraph"/>
              <w:rPr>
                <w:sz w:val="21"/>
              </w:rPr>
            </w:pPr>
            <w:r>
              <w:rPr>
                <w:spacing w:val="-5"/>
                <w:sz w:val="21"/>
              </w:rPr>
              <w:t>理费</w:t>
            </w:r>
          </w:p>
        </w:tc>
        <w:tc>
          <w:tcPr>
            <w:tcW w:w="2407" w:type="dxa"/>
          </w:tcPr>
          <w:p>
            <w:pPr>
              <w:pStyle w:val="TableParagraph"/>
              <w:ind w:left="0"/>
              <w:rPr>
                <w:sz w:val="22"/>
              </w:rPr>
            </w:pPr>
          </w:p>
          <w:p>
            <w:pPr>
              <w:pStyle w:val="TableParagraph"/>
              <w:spacing w:before="6"/>
              <w:ind w:left="0"/>
              <w:rPr>
                <w:sz w:val="16"/>
              </w:rPr>
            </w:pPr>
          </w:p>
          <w:p>
            <w:pPr>
              <w:pStyle w:val="TableParagraph"/>
              <w:ind w:left="406" w:right="395"/>
              <w:jc w:val="center"/>
              <w:rPr>
                <w:sz w:val="21"/>
              </w:rPr>
            </w:pPr>
            <w:r>
              <w:rPr>
                <w:color w:val="000000"/>
                <w:spacing w:val="-26"/>
                <w:sz w:val="21"/>
                <w:shd w:fill="D9D9D9" w:color="auto" w:val="clear"/>
              </w:rPr>
              <w:t>限 </w:t>
            </w:r>
            <w:r>
              <w:rPr>
                <w:rFonts w:ascii="Times New Roman" w:eastAsia="Times New Roman"/>
                <w:color w:val="000000"/>
                <w:sz w:val="21"/>
                <w:shd w:fill="D9D9D9" w:color="auto" w:val="clear"/>
              </w:rPr>
              <w:t>30</w:t>
            </w:r>
            <w:r>
              <w:rPr>
                <w:rFonts w:ascii="Times New Roman" w:eastAsia="Times New Roman"/>
                <w:color w:val="000000"/>
                <w:spacing w:val="-3"/>
                <w:sz w:val="21"/>
                <w:shd w:fill="D9D9D9" w:color="auto" w:val="clear"/>
              </w:rPr>
              <w:t> </w:t>
            </w:r>
            <w:r>
              <w:rPr>
                <w:color w:val="000000"/>
                <w:spacing w:val="-10"/>
                <w:sz w:val="21"/>
                <w:shd w:fill="D9D9D9" w:color="auto" w:val="clear"/>
              </w:rPr>
              <w:t>日</w:t>
            </w:r>
          </w:p>
        </w:tc>
      </w:tr>
      <w:tr>
        <w:trPr>
          <w:trHeight w:val="311" w:hRule="atLeast"/>
        </w:trPr>
        <w:tc>
          <w:tcPr>
            <w:tcW w:w="1385" w:type="dxa"/>
            <w:vMerge/>
            <w:tcBorders>
              <w:top w:val="nil"/>
            </w:tcBorders>
          </w:tcPr>
          <w:p>
            <w:pPr>
              <w:rPr>
                <w:sz w:val="2"/>
                <w:szCs w:val="2"/>
              </w:rPr>
            </w:pPr>
          </w:p>
        </w:tc>
        <w:tc>
          <w:tcPr>
            <w:tcW w:w="5955" w:type="dxa"/>
            <w:gridSpan w:val="2"/>
          </w:tcPr>
          <w:p>
            <w:pPr>
              <w:pStyle w:val="TableParagraph"/>
              <w:spacing w:before="22"/>
              <w:rPr>
                <w:sz w:val="21"/>
              </w:rPr>
            </w:pPr>
            <w:r>
              <w:rPr>
                <w:spacing w:val="-3"/>
                <w:sz w:val="21"/>
              </w:rPr>
              <w:t>住院前本地急救车费</w:t>
            </w:r>
          </w:p>
        </w:tc>
        <w:tc>
          <w:tcPr>
            <w:tcW w:w="2407" w:type="dxa"/>
          </w:tcPr>
          <w:p>
            <w:pPr>
              <w:pStyle w:val="TableParagraph"/>
              <w:spacing w:before="22"/>
              <w:ind w:left="406" w:right="395"/>
              <w:jc w:val="center"/>
              <w:rPr>
                <w:sz w:val="21"/>
              </w:rPr>
            </w:pPr>
            <w:r>
              <w:rPr>
                <w:spacing w:val="-4"/>
                <w:sz w:val="21"/>
              </w:rPr>
              <w:t>无单项限额</w:t>
            </w:r>
          </w:p>
        </w:tc>
      </w:tr>
      <w:tr>
        <w:trPr>
          <w:trHeight w:val="935" w:hRule="atLeast"/>
        </w:trPr>
        <w:tc>
          <w:tcPr>
            <w:tcW w:w="1385" w:type="dxa"/>
            <w:vMerge/>
            <w:tcBorders>
              <w:top w:val="nil"/>
            </w:tcBorders>
          </w:tcPr>
          <w:p>
            <w:pPr>
              <w:rPr>
                <w:sz w:val="2"/>
                <w:szCs w:val="2"/>
              </w:rPr>
            </w:pPr>
          </w:p>
        </w:tc>
        <w:tc>
          <w:tcPr>
            <w:tcW w:w="2127" w:type="dxa"/>
          </w:tcPr>
          <w:p>
            <w:pPr>
              <w:pStyle w:val="TableParagraph"/>
              <w:spacing w:before="22"/>
              <w:rPr>
                <w:sz w:val="21"/>
              </w:rPr>
            </w:pPr>
            <w:r>
              <w:rPr>
                <w:spacing w:val="-3"/>
                <w:sz w:val="21"/>
              </w:rPr>
              <w:t>精神和心理障碍治疗</w:t>
            </w:r>
          </w:p>
        </w:tc>
        <w:tc>
          <w:tcPr>
            <w:tcW w:w="3828" w:type="dxa"/>
          </w:tcPr>
          <w:p>
            <w:pPr>
              <w:pStyle w:val="TableParagraph"/>
              <w:spacing w:line="278" w:lineRule="auto" w:before="22"/>
              <w:ind w:right="133"/>
              <w:rPr>
                <w:sz w:val="21"/>
              </w:rPr>
            </w:pPr>
            <w:r>
              <w:rPr>
                <w:spacing w:val="-2"/>
                <w:sz w:val="21"/>
              </w:rPr>
              <w:t>由具有相应专业资格的医师或心理学家</w:t>
            </w:r>
            <w:r>
              <w:rPr>
                <w:spacing w:val="-2"/>
                <w:sz w:val="21"/>
              </w:rPr>
              <w:t>实施治疗精神和心理障碍（</w:t>
            </w:r>
            <w:r>
              <w:rPr>
                <w:spacing w:val="-4"/>
                <w:sz w:val="21"/>
              </w:rPr>
              <w:t>不包括智商</w:t>
            </w:r>
          </w:p>
          <w:p>
            <w:pPr>
              <w:pStyle w:val="TableParagraph"/>
              <w:spacing w:line="269" w:lineRule="exact"/>
              <w:ind w:right="-15"/>
              <w:rPr>
                <w:sz w:val="21"/>
              </w:rPr>
            </w:pPr>
            <w:r>
              <w:rPr>
                <w:spacing w:val="-6"/>
                <w:sz w:val="21"/>
              </w:rPr>
              <w:t>测试、教育测试、婚姻和家庭心理咨询</w:t>
            </w:r>
            <w:r>
              <w:rPr>
                <w:spacing w:val="-10"/>
                <w:sz w:val="21"/>
              </w:rPr>
              <w:t>）</w:t>
            </w:r>
          </w:p>
        </w:tc>
        <w:tc>
          <w:tcPr>
            <w:tcW w:w="2407" w:type="dxa"/>
          </w:tcPr>
          <w:p>
            <w:pPr>
              <w:pStyle w:val="TableParagraph"/>
              <w:spacing w:before="1"/>
              <w:ind w:left="0"/>
              <w:rPr>
                <w:sz w:val="26"/>
              </w:rPr>
            </w:pPr>
          </w:p>
          <w:p>
            <w:pPr>
              <w:pStyle w:val="TableParagraph"/>
              <w:ind w:left="406" w:right="395"/>
              <w:jc w:val="center"/>
              <w:rPr>
                <w:sz w:val="21"/>
              </w:rPr>
            </w:pPr>
            <w:r>
              <w:rPr>
                <w:color w:val="000000"/>
                <w:spacing w:val="-26"/>
                <w:sz w:val="21"/>
                <w:shd w:fill="D9D9D9" w:color="auto" w:val="clear"/>
              </w:rPr>
              <w:t>限 </w:t>
            </w:r>
            <w:r>
              <w:rPr>
                <w:rFonts w:ascii="Times New Roman" w:eastAsia="Times New Roman"/>
                <w:color w:val="000000"/>
                <w:sz w:val="21"/>
                <w:shd w:fill="D9D9D9" w:color="auto" w:val="clear"/>
              </w:rPr>
              <w:t>30</w:t>
            </w:r>
            <w:r>
              <w:rPr>
                <w:rFonts w:ascii="Times New Roman" w:eastAsia="Times New Roman"/>
                <w:color w:val="000000"/>
                <w:spacing w:val="-3"/>
                <w:sz w:val="21"/>
                <w:shd w:fill="D9D9D9" w:color="auto" w:val="clear"/>
              </w:rPr>
              <w:t> </w:t>
            </w:r>
            <w:r>
              <w:rPr>
                <w:color w:val="000000"/>
                <w:spacing w:val="-10"/>
                <w:sz w:val="21"/>
                <w:shd w:fill="D9D9D9" w:color="auto" w:val="clear"/>
              </w:rPr>
              <w:t>日</w:t>
            </w:r>
          </w:p>
        </w:tc>
      </w:tr>
      <w:tr>
        <w:trPr>
          <w:trHeight w:val="935" w:hRule="atLeast"/>
        </w:trPr>
        <w:tc>
          <w:tcPr>
            <w:tcW w:w="1385" w:type="dxa"/>
            <w:vMerge w:val="restart"/>
          </w:tcPr>
          <w:p>
            <w:pPr>
              <w:pStyle w:val="TableParagraph"/>
              <w:spacing w:line="278" w:lineRule="auto" w:before="22"/>
              <w:ind w:left="107" w:right="209"/>
              <w:rPr>
                <w:b/>
                <w:sz w:val="21"/>
              </w:rPr>
            </w:pPr>
            <w:r>
              <w:rPr>
                <w:b/>
                <w:spacing w:val="-2"/>
                <w:sz w:val="21"/>
              </w:rPr>
              <w:t>健康维护医</w:t>
            </w:r>
            <w:r>
              <w:rPr>
                <w:b/>
                <w:spacing w:val="-10"/>
                <w:sz w:val="21"/>
              </w:rPr>
              <w:t>疗</w:t>
            </w:r>
          </w:p>
        </w:tc>
        <w:tc>
          <w:tcPr>
            <w:tcW w:w="2127" w:type="dxa"/>
          </w:tcPr>
          <w:p>
            <w:pPr>
              <w:pStyle w:val="TableParagraph"/>
              <w:spacing w:before="22"/>
              <w:rPr>
                <w:sz w:val="21"/>
              </w:rPr>
            </w:pPr>
            <w:r>
              <w:rPr>
                <w:spacing w:val="-4"/>
                <w:sz w:val="21"/>
              </w:rPr>
              <w:t>健康检查</w:t>
            </w:r>
          </w:p>
        </w:tc>
        <w:tc>
          <w:tcPr>
            <w:tcW w:w="3828" w:type="dxa"/>
          </w:tcPr>
          <w:p>
            <w:pPr>
              <w:pStyle w:val="TableParagraph"/>
              <w:spacing w:line="278" w:lineRule="auto" w:before="22"/>
              <w:ind w:right="133"/>
              <w:rPr>
                <w:sz w:val="21"/>
              </w:rPr>
            </w:pPr>
            <w:r>
              <w:rPr>
                <w:spacing w:val="-2"/>
                <w:sz w:val="21"/>
              </w:rPr>
              <w:t>全科医师了解被保险人的健康史后，基</w:t>
            </w:r>
            <w:r>
              <w:rPr>
                <w:spacing w:val="-3"/>
                <w:sz w:val="21"/>
              </w:rPr>
              <w:t>于医学专业判断定制适合个体情况的检</w:t>
            </w:r>
          </w:p>
          <w:p>
            <w:pPr>
              <w:pStyle w:val="TableParagraph"/>
              <w:spacing w:line="269" w:lineRule="exact"/>
              <w:rPr>
                <w:sz w:val="21"/>
              </w:rPr>
            </w:pPr>
            <w:r>
              <w:rPr>
                <w:spacing w:val="-3"/>
                <w:sz w:val="21"/>
              </w:rPr>
              <w:t>查方案，并安排被保险人接受相应检查</w:t>
            </w:r>
          </w:p>
        </w:tc>
        <w:tc>
          <w:tcPr>
            <w:tcW w:w="2407" w:type="dxa"/>
          </w:tcPr>
          <w:p>
            <w:pPr>
              <w:pStyle w:val="TableParagraph"/>
              <w:spacing w:before="1"/>
              <w:ind w:left="0"/>
              <w:rPr>
                <w:sz w:val="26"/>
              </w:rPr>
            </w:pPr>
          </w:p>
          <w:p>
            <w:pPr>
              <w:pStyle w:val="TableParagraph"/>
              <w:ind w:left="406" w:right="395"/>
              <w:jc w:val="center"/>
              <w:rPr>
                <w:sz w:val="21"/>
              </w:rPr>
            </w:pPr>
            <w:r>
              <w:rPr>
                <w:spacing w:val="-4"/>
                <w:sz w:val="21"/>
              </w:rPr>
              <w:t>详见附表二</w:t>
            </w:r>
          </w:p>
        </w:tc>
      </w:tr>
      <w:tr>
        <w:trPr>
          <w:trHeight w:val="1560" w:hRule="atLeast"/>
        </w:trPr>
        <w:tc>
          <w:tcPr>
            <w:tcW w:w="1385" w:type="dxa"/>
            <w:vMerge/>
            <w:tcBorders>
              <w:top w:val="nil"/>
            </w:tcBorders>
          </w:tcPr>
          <w:p>
            <w:pPr>
              <w:rPr>
                <w:sz w:val="2"/>
                <w:szCs w:val="2"/>
              </w:rPr>
            </w:pPr>
          </w:p>
        </w:tc>
        <w:tc>
          <w:tcPr>
            <w:tcW w:w="2127" w:type="dxa"/>
            <w:vMerge w:val="restart"/>
          </w:tcPr>
          <w:p>
            <w:pPr>
              <w:pStyle w:val="TableParagraph"/>
              <w:spacing w:before="22"/>
              <w:rPr>
                <w:sz w:val="21"/>
              </w:rPr>
            </w:pPr>
            <w:r>
              <w:rPr>
                <w:spacing w:val="-4"/>
                <w:sz w:val="21"/>
              </w:rPr>
              <w:t>疫苗注射</w:t>
            </w:r>
          </w:p>
        </w:tc>
        <w:tc>
          <w:tcPr>
            <w:tcW w:w="3828" w:type="dxa"/>
          </w:tcPr>
          <w:p>
            <w:pPr>
              <w:pStyle w:val="TableParagraph"/>
              <w:spacing w:line="278" w:lineRule="auto" w:before="22"/>
              <w:ind w:right="133"/>
              <w:jc w:val="both"/>
              <w:rPr>
                <w:sz w:val="21"/>
              </w:rPr>
            </w:pPr>
            <w:r>
              <w:rPr>
                <w:w w:val="95"/>
                <w:sz w:val="21"/>
              </w:rPr>
              <w:t>被</w:t>
            </w:r>
            <w:r>
              <w:rPr>
                <w:w w:val="95"/>
                <w:sz w:val="21"/>
              </w:rPr>
              <w:t>保</w:t>
            </w:r>
            <w:r>
              <w:rPr>
                <w:w w:val="95"/>
                <w:sz w:val="21"/>
              </w:rPr>
              <w:t>险人 7 周岁前：白喉</w:t>
            </w:r>
            <w:r>
              <w:rPr>
                <w:w w:val="95"/>
                <w:sz w:val="21"/>
              </w:rPr>
              <w:t>、</w:t>
            </w:r>
            <w:r>
              <w:rPr>
                <w:w w:val="95"/>
                <w:sz w:val="21"/>
              </w:rPr>
              <w:t>破</w:t>
            </w:r>
            <w:r>
              <w:rPr>
                <w:w w:val="95"/>
                <w:sz w:val="21"/>
              </w:rPr>
              <w:t>伤风、百</w:t>
            </w:r>
            <w:r>
              <w:rPr>
                <w:sz w:val="21"/>
              </w:rPr>
              <w:t>日咳，B</w:t>
            </w:r>
            <w:r>
              <w:rPr>
                <w:spacing w:val="-6"/>
                <w:sz w:val="21"/>
              </w:rPr>
              <w:t> 型流感嗜血杆菌，麻疹、腮腺</w:t>
            </w:r>
            <w:r>
              <w:rPr>
                <w:spacing w:val="-2"/>
                <w:sz w:val="21"/>
              </w:rPr>
              <w:t>炎、风疹，甲肝、乙肝，肺炎，脊髓灰</w:t>
            </w:r>
            <w:r>
              <w:rPr>
                <w:spacing w:val="-3"/>
                <w:sz w:val="21"/>
              </w:rPr>
              <w:t>质炎，狂犬病，水痘，手足口，乙脑，</w:t>
            </w:r>
          </w:p>
          <w:p>
            <w:pPr>
              <w:pStyle w:val="TableParagraph"/>
              <w:rPr>
                <w:sz w:val="21"/>
              </w:rPr>
            </w:pPr>
            <w:r>
              <w:rPr>
                <w:spacing w:val="-4"/>
                <w:sz w:val="21"/>
              </w:rPr>
              <w:t>脑膜炎</w:t>
            </w:r>
          </w:p>
        </w:tc>
        <w:tc>
          <w:tcPr>
            <w:tcW w:w="2407" w:type="dxa"/>
          </w:tcPr>
          <w:p>
            <w:pPr>
              <w:pStyle w:val="TableParagraph"/>
              <w:ind w:left="0"/>
              <w:rPr>
                <w:sz w:val="20"/>
              </w:rPr>
            </w:pPr>
          </w:p>
          <w:p>
            <w:pPr>
              <w:pStyle w:val="TableParagraph"/>
              <w:ind w:left="0"/>
              <w:rPr>
                <w:sz w:val="20"/>
              </w:rPr>
            </w:pPr>
          </w:p>
          <w:p>
            <w:pPr>
              <w:pStyle w:val="TableParagraph"/>
              <w:spacing w:before="134"/>
              <w:ind w:left="406" w:right="395"/>
              <w:jc w:val="center"/>
              <w:rPr>
                <w:sz w:val="21"/>
              </w:rPr>
            </w:pPr>
            <w:r>
              <w:rPr>
                <w:color w:val="000000"/>
                <w:spacing w:val="-4"/>
                <w:sz w:val="21"/>
                <w:shd w:fill="D9D9D9" w:color="auto" w:val="clear"/>
              </w:rPr>
              <w:t>按月龄接种</w:t>
            </w:r>
          </w:p>
        </w:tc>
      </w:tr>
      <w:tr>
        <w:trPr>
          <w:trHeight w:val="623"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2"/>
                <w:sz w:val="21"/>
              </w:rPr>
              <w:t>被保险人（不受年龄限制）：</w:t>
            </w:r>
            <w:r>
              <w:rPr>
                <w:spacing w:val="-4"/>
                <w:sz w:val="21"/>
              </w:rPr>
              <w:t>流行性感</w:t>
            </w:r>
          </w:p>
          <w:p>
            <w:pPr>
              <w:pStyle w:val="TableParagraph"/>
              <w:spacing w:before="43"/>
              <w:rPr>
                <w:sz w:val="21"/>
              </w:rPr>
            </w:pPr>
            <w:r>
              <w:rPr>
                <w:w w:val="100"/>
                <w:sz w:val="21"/>
              </w:rPr>
              <w:t>冒</w:t>
            </w:r>
          </w:p>
        </w:tc>
        <w:tc>
          <w:tcPr>
            <w:tcW w:w="2407" w:type="dxa"/>
          </w:tcPr>
          <w:p>
            <w:pPr>
              <w:pStyle w:val="TableParagraph"/>
              <w:spacing w:before="178"/>
              <w:ind w:left="406" w:right="395"/>
              <w:jc w:val="center"/>
              <w:rPr>
                <w:sz w:val="21"/>
              </w:rPr>
            </w:pPr>
            <w:r>
              <w:rPr>
                <w:color w:val="000000"/>
                <w:spacing w:val="-18"/>
                <w:sz w:val="21"/>
                <w:shd w:fill="D9D9D9" w:color="auto" w:val="clear"/>
              </w:rPr>
              <w:t>每年 </w:t>
            </w:r>
            <w:r>
              <w:rPr>
                <w:rFonts w:ascii="Times New Roman" w:eastAsia="Times New Roman"/>
                <w:color w:val="000000"/>
                <w:sz w:val="21"/>
                <w:shd w:fill="D9D9D9" w:color="auto" w:val="clear"/>
              </w:rPr>
              <w:t>1</w:t>
            </w:r>
            <w:r>
              <w:rPr>
                <w:rFonts w:ascii="Times New Roman" w:eastAsia="Times New Roman"/>
                <w:color w:val="000000"/>
                <w:spacing w:val="-3"/>
                <w:sz w:val="21"/>
                <w:shd w:fill="D9D9D9" w:color="auto" w:val="clear"/>
              </w:rPr>
              <w:t> </w:t>
            </w:r>
            <w:r>
              <w:rPr>
                <w:color w:val="000000"/>
                <w:spacing w:val="-10"/>
                <w:sz w:val="21"/>
                <w:shd w:fill="D9D9D9" w:color="auto" w:val="clear"/>
              </w:rPr>
              <w:t>次</w:t>
            </w:r>
          </w:p>
        </w:tc>
      </w:tr>
      <w:tr>
        <w:trPr>
          <w:trHeight w:val="313" w:hRule="atLeast"/>
        </w:trPr>
        <w:tc>
          <w:tcPr>
            <w:tcW w:w="1385" w:type="dxa"/>
            <w:vMerge w:val="restart"/>
          </w:tcPr>
          <w:p>
            <w:pPr>
              <w:pStyle w:val="TableParagraph"/>
              <w:spacing w:line="278" w:lineRule="auto" w:before="25"/>
              <w:ind w:left="107" w:right="209"/>
              <w:rPr>
                <w:b/>
                <w:sz w:val="21"/>
              </w:rPr>
            </w:pPr>
            <w:r>
              <w:rPr>
                <w:b/>
                <w:spacing w:val="-2"/>
                <w:sz w:val="21"/>
              </w:rPr>
              <w:t>生育可选责</w:t>
            </w:r>
            <w:r>
              <w:rPr>
                <w:b/>
                <w:spacing w:val="-10"/>
                <w:sz w:val="21"/>
              </w:rPr>
              <w:t>任</w:t>
            </w:r>
          </w:p>
        </w:tc>
        <w:tc>
          <w:tcPr>
            <w:tcW w:w="2127" w:type="dxa"/>
            <w:vMerge w:val="restart"/>
          </w:tcPr>
          <w:p>
            <w:pPr>
              <w:pStyle w:val="TableParagraph"/>
              <w:spacing w:before="25"/>
              <w:rPr>
                <w:sz w:val="21"/>
              </w:rPr>
            </w:pPr>
            <w:r>
              <w:rPr>
                <w:spacing w:val="-4"/>
                <w:sz w:val="21"/>
              </w:rPr>
              <w:t>孕检孕产医疗</w:t>
            </w:r>
          </w:p>
        </w:tc>
        <w:tc>
          <w:tcPr>
            <w:tcW w:w="3828" w:type="dxa"/>
          </w:tcPr>
          <w:p>
            <w:pPr>
              <w:pStyle w:val="TableParagraph"/>
              <w:spacing w:before="25"/>
              <w:rPr>
                <w:sz w:val="21"/>
              </w:rPr>
            </w:pPr>
            <w:r>
              <w:rPr>
                <w:spacing w:val="-4"/>
                <w:sz w:val="21"/>
              </w:rPr>
              <w:t>医生诊疗费</w:t>
            </w:r>
          </w:p>
        </w:tc>
        <w:tc>
          <w:tcPr>
            <w:tcW w:w="2407" w:type="dxa"/>
          </w:tcPr>
          <w:p>
            <w:pPr>
              <w:pStyle w:val="TableParagraph"/>
              <w:spacing w:before="25"/>
              <w:ind w:left="406" w:right="395"/>
              <w:jc w:val="center"/>
              <w:rPr>
                <w:sz w:val="21"/>
              </w:rPr>
            </w:pPr>
            <w:r>
              <w:rPr>
                <w:spacing w:val="-4"/>
                <w:sz w:val="21"/>
              </w:rPr>
              <w:t>无单项限额</w:t>
            </w:r>
          </w:p>
        </w:tc>
      </w:tr>
      <w:tr>
        <w:trPr>
          <w:trHeight w:val="623"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3"/>
                <w:sz w:val="21"/>
              </w:rPr>
              <w:t>产前常规化验费、胎儿颈项透明层厚度</w:t>
            </w:r>
          </w:p>
          <w:p>
            <w:pPr>
              <w:pStyle w:val="TableParagraph"/>
              <w:spacing w:before="43"/>
              <w:rPr>
                <w:sz w:val="21"/>
              </w:rPr>
            </w:pPr>
            <w:r>
              <w:rPr>
                <w:spacing w:val="-4"/>
                <w:sz w:val="21"/>
              </w:rPr>
              <w:t>检测费</w:t>
            </w:r>
          </w:p>
        </w:tc>
        <w:tc>
          <w:tcPr>
            <w:tcW w:w="2407" w:type="dxa"/>
          </w:tcPr>
          <w:p>
            <w:pPr>
              <w:pStyle w:val="TableParagraph"/>
              <w:spacing w:before="178"/>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4"/>
                <w:sz w:val="21"/>
              </w:rPr>
              <w:t>唐氏综合症筛查费</w:t>
            </w:r>
          </w:p>
        </w:tc>
        <w:tc>
          <w:tcPr>
            <w:tcW w:w="2407" w:type="dxa"/>
          </w:tcPr>
          <w:p>
            <w:pPr>
              <w:pStyle w:val="TableParagraph"/>
              <w:spacing w:before="22"/>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3"/>
                <w:sz w:val="21"/>
              </w:rPr>
              <w:t>基础助产门诊咨询费</w:t>
            </w:r>
          </w:p>
        </w:tc>
        <w:tc>
          <w:tcPr>
            <w:tcW w:w="2407" w:type="dxa"/>
          </w:tcPr>
          <w:p>
            <w:pPr>
              <w:pStyle w:val="TableParagraph"/>
              <w:spacing w:before="22"/>
              <w:ind w:left="404" w:right="395"/>
              <w:jc w:val="center"/>
              <w:rPr>
                <w:sz w:val="21"/>
              </w:rPr>
            </w:pPr>
            <w:r>
              <w:rPr>
                <w:color w:val="000000"/>
                <w:spacing w:val="-26"/>
                <w:sz w:val="21"/>
                <w:shd w:fill="D9D9D9" w:color="auto" w:val="clear"/>
              </w:rPr>
              <w:t>限 </w:t>
            </w:r>
            <w:r>
              <w:rPr>
                <w:rFonts w:ascii="Times New Roman" w:eastAsia="Times New Roman"/>
                <w:color w:val="000000"/>
                <w:sz w:val="21"/>
                <w:shd w:fill="D9D9D9" w:color="auto" w:val="clear"/>
              </w:rPr>
              <w:t>1 </w:t>
            </w:r>
            <w:r>
              <w:rPr>
                <w:color w:val="000000"/>
                <w:spacing w:val="-12"/>
                <w:sz w:val="21"/>
                <w:shd w:fill="D9D9D9" w:color="auto" w:val="clear"/>
              </w:rPr>
              <w:t>次</w:t>
            </w:r>
          </w:p>
        </w:tc>
      </w:tr>
      <w:tr>
        <w:trPr>
          <w:trHeight w:val="624"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3"/>
                <w:sz w:val="21"/>
              </w:rPr>
              <w:t>顺产或医学必需剖腹产费，以及分娩相</w:t>
            </w:r>
          </w:p>
          <w:p>
            <w:pPr>
              <w:pStyle w:val="TableParagraph"/>
              <w:spacing w:before="44"/>
              <w:rPr>
                <w:sz w:val="21"/>
              </w:rPr>
            </w:pPr>
            <w:r>
              <w:rPr>
                <w:spacing w:val="-4"/>
                <w:sz w:val="21"/>
              </w:rPr>
              <w:t>关医疗费用</w:t>
            </w:r>
          </w:p>
        </w:tc>
        <w:tc>
          <w:tcPr>
            <w:tcW w:w="2407" w:type="dxa"/>
          </w:tcPr>
          <w:p>
            <w:pPr>
              <w:pStyle w:val="TableParagraph"/>
              <w:spacing w:before="178"/>
              <w:ind w:left="406" w:right="395"/>
              <w:jc w:val="center"/>
              <w:rPr>
                <w:sz w:val="21"/>
              </w:rPr>
            </w:pPr>
            <w:r>
              <w:rPr>
                <w:spacing w:val="-4"/>
                <w:sz w:val="21"/>
              </w:rPr>
              <w:t>无单项限额</w:t>
            </w:r>
          </w:p>
        </w:tc>
      </w:tr>
      <w:tr>
        <w:trPr>
          <w:trHeight w:val="623"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3"/>
                <w:sz w:val="21"/>
              </w:rPr>
              <w:t>分娩后私人普通病房住院费、产妇营养</w:t>
            </w:r>
          </w:p>
          <w:p>
            <w:pPr>
              <w:pStyle w:val="TableParagraph"/>
              <w:spacing w:before="43"/>
              <w:rPr>
                <w:sz w:val="21"/>
              </w:rPr>
            </w:pPr>
            <w:r>
              <w:rPr>
                <w:spacing w:val="-4"/>
                <w:sz w:val="21"/>
              </w:rPr>
              <w:t>配餐费</w:t>
            </w:r>
          </w:p>
        </w:tc>
        <w:tc>
          <w:tcPr>
            <w:tcW w:w="2407" w:type="dxa"/>
          </w:tcPr>
          <w:p>
            <w:pPr>
              <w:pStyle w:val="TableParagraph"/>
              <w:spacing w:before="178"/>
              <w:ind w:left="406" w:right="395"/>
              <w:jc w:val="center"/>
              <w:rPr>
                <w:sz w:val="21"/>
              </w:rPr>
            </w:pPr>
            <w:r>
              <w:rPr>
                <w:spacing w:val="-4"/>
                <w:sz w:val="21"/>
              </w:rPr>
              <w:t>无单项限额</w:t>
            </w:r>
          </w:p>
        </w:tc>
      </w:tr>
      <w:tr>
        <w:trPr>
          <w:trHeight w:val="313"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5"/>
              <w:rPr>
                <w:sz w:val="21"/>
              </w:rPr>
            </w:pPr>
            <w:r>
              <w:rPr>
                <w:spacing w:val="-4"/>
                <w:sz w:val="21"/>
              </w:rPr>
              <w:t>产后六周内复查费</w:t>
            </w:r>
          </w:p>
        </w:tc>
        <w:tc>
          <w:tcPr>
            <w:tcW w:w="2407" w:type="dxa"/>
          </w:tcPr>
          <w:p>
            <w:pPr>
              <w:pStyle w:val="TableParagraph"/>
              <w:spacing w:before="25"/>
              <w:ind w:left="404" w:right="395"/>
              <w:jc w:val="center"/>
              <w:rPr>
                <w:sz w:val="21"/>
              </w:rPr>
            </w:pPr>
            <w:r>
              <w:rPr>
                <w:color w:val="000000"/>
                <w:spacing w:val="-26"/>
                <w:sz w:val="21"/>
                <w:shd w:fill="D9D9D9" w:color="auto" w:val="clear"/>
              </w:rPr>
              <w:t>限 </w:t>
            </w:r>
            <w:r>
              <w:rPr>
                <w:rFonts w:ascii="Times New Roman" w:eastAsia="Times New Roman"/>
                <w:color w:val="000000"/>
                <w:sz w:val="21"/>
                <w:shd w:fill="D9D9D9" w:color="auto" w:val="clear"/>
              </w:rPr>
              <w:t>1 </w:t>
            </w:r>
            <w:r>
              <w:rPr>
                <w:color w:val="000000"/>
                <w:spacing w:val="-12"/>
                <w:sz w:val="21"/>
                <w:shd w:fill="D9D9D9" w:color="auto" w:val="clear"/>
              </w:rPr>
              <w:t>次</w:t>
            </w:r>
          </w:p>
        </w:tc>
      </w:tr>
      <w:tr>
        <w:trPr>
          <w:trHeight w:val="935"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9"/>
                <w:sz w:val="21"/>
              </w:rPr>
              <w:t>新生儿出生后 </w:t>
            </w:r>
            <w:r>
              <w:rPr>
                <w:spacing w:val="-2"/>
                <w:sz w:val="21"/>
              </w:rPr>
              <w:t>7</w:t>
            </w:r>
            <w:r>
              <w:rPr>
                <w:spacing w:val="-10"/>
                <w:sz w:val="21"/>
              </w:rPr>
              <w:t> 日内各项必须在医疗机</w:t>
            </w:r>
          </w:p>
          <w:p>
            <w:pPr>
              <w:pStyle w:val="TableParagraph"/>
              <w:spacing w:line="310" w:lineRule="atLeast" w:before="2"/>
              <w:ind w:right="133"/>
              <w:rPr>
                <w:sz w:val="21"/>
              </w:rPr>
            </w:pPr>
            <w:r>
              <w:rPr>
                <w:spacing w:val="-2"/>
                <w:sz w:val="21"/>
              </w:rPr>
              <w:t>构接受的常规健康检查费用、新生儿出</w:t>
            </w:r>
            <w:r>
              <w:rPr>
                <w:spacing w:val="-2"/>
                <w:sz w:val="21"/>
              </w:rPr>
              <w:t>院前常规护理费</w:t>
            </w:r>
          </w:p>
        </w:tc>
        <w:tc>
          <w:tcPr>
            <w:tcW w:w="2407" w:type="dxa"/>
          </w:tcPr>
          <w:p>
            <w:pPr>
              <w:pStyle w:val="TableParagraph"/>
              <w:spacing w:before="1"/>
              <w:ind w:left="0"/>
              <w:rPr>
                <w:sz w:val="26"/>
              </w:rPr>
            </w:pPr>
          </w:p>
          <w:p>
            <w:pPr>
              <w:pStyle w:val="TableParagraph"/>
              <w:ind w:left="406" w:right="395"/>
              <w:jc w:val="center"/>
              <w:rPr>
                <w:sz w:val="21"/>
              </w:rPr>
            </w:pPr>
            <w:r>
              <w:rPr>
                <w:spacing w:val="-4"/>
                <w:sz w:val="21"/>
              </w:rPr>
              <w:t>无单项限额</w:t>
            </w:r>
          </w:p>
        </w:tc>
      </w:tr>
    </w:tbl>
    <w:p>
      <w:pPr>
        <w:spacing w:after="0"/>
        <w:jc w:val="center"/>
        <w:rPr>
          <w:sz w:val="21"/>
        </w:rPr>
        <w:sectPr>
          <w:type w:val="continuous"/>
          <w:pgSz w:w="11910" w:h="16840"/>
          <w:pgMar w:header="0" w:footer="784" w:top="1420" w:bottom="1461" w:left="760" w:right="68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5"/>
        <w:gridCol w:w="2127"/>
        <w:gridCol w:w="3828"/>
        <w:gridCol w:w="2407"/>
      </w:tblGrid>
      <w:tr>
        <w:trPr>
          <w:trHeight w:val="624" w:hRule="atLeast"/>
        </w:trPr>
        <w:tc>
          <w:tcPr>
            <w:tcW w:w="1385" w:type="dxa"/>
            <w:vMerge w:val="restart"/>
          </w:tcPr>
          <w:p>
            <w:pPr>
              <w:pStyle w:val="TableParagraph"/>
              <w:ind w:left="0"/>
              <w:rPr>
                <w:rFonts w:ascii="Times New Roman"/>
                <w:sz w:val="20"/>
              </w:rPr>
            </w:pPr>
          </w:p>
        </w:tc>
        <w:tc>
          <w:tcPr>
            <w:tcW w:w="2127" w:type="dxa"/>
            <w:vMerge w:val="restart"/>
          </w:tcPr>
          <w:p>
            <w:pPr>
              <w:pStyle w:val="TableParagraph"/>
              <w:ind w:left="0"/>
              <w:rPr>
                <w:rFonts w:ascii="Times New Roman"/>
                <w:sz w:val="20"/>
              </w:rPr>
            </w:pPr>
          </w:p>
        </w:tc>
        <w:tc>
          <w:tcPr>
            <w:tcW w:w="3828" w:type="dxa"/>
          </w:tcPr>
          <w:p>
            <w:pPr>
              <w:pStyle w:val="TableParagraph"/>
              <w:spacing w:before="22"/>
              <w:rPr>
                <w:sz w:val="21"/>
              </w:rPr>
            </w:pPr>
            <w:r>
              <w:rPr>
                <w:spacing w:val="-3"/>
                <w:sz w:val="21"/>
              </w:rPr>
              <w:t>新生儿卡介苗首次接种费、乙肝疫苗首</w:t>
            </w:r>
          </w:p>
          <w:p>
            <w:pPr>
              <w:pStyle w:val="TableParagraph"/>
              <w:spacing w:before="44"/>
              <w:rPr>
                <w:sz w:val="21"/>
              </w:rPr>
            </w:pPr>
            <w:r>
              <w:rPr>
                <w:spacing w:val="-4"/>
                <w:sz w:val="21"/>
              </w:rPr>
              <w:t>次接种费</w:t>
            </w:r>
          </w:p>
        </w:tc>
        <w:tc>
          <w:tcPr>
            <w:tcW w:w="2407" w:type="dxa"/>
          </w:tcPr>
          <w:p>
            <w:pPr>
              <w:pStyle w:val="TableParagraph"/>
              <w:spacing w:before="179"/>
              <w:ind w:left="406" w:right="395"/>
              <w:jc w:val="center"/>
              <w:rPr>
                <w:sz w:val="21"/>
              </w:rPr>
            </w:pPr>
            <w:r>
              <w:rPr>
                <w:spacing w:val="-4"/>
                <w:sz w:val="21"/>
              </w:rPr>
              <w:t>无单项限额</w:t>
            </w:r>
          </w:p>
        </w:tc>
      </w:tr>
      <w:tr>
        <w:trPr>
          <w:trHeight w:val="311" w:hRule="atLeast"/>
        </w:trPr>
        <w:tc>
          <w:tcPr>
            <w:tcW w:w="1385" w:type="dxa"/>
            <w:vMerge/>
            <w:tcBorders>
              <w:top w:val="nil"/>
            </w:tcBorders>
          </w:tcPr>
          <w:p>
            <w:pPr>
              <w:rPr>
                <w:sz w:val="2"/>
                <w:szCs w:val="2"/>
              </w:rPr>
            </w:pPr>
          </w:p>
        </w:tc>
        <w:tc>
          <w:tcPr>
            <w:tcW w:w="2127" w:type="dxa"/>
            <w:vMerge/>
            <w:tcBorders>
              <w:top w:val="nil"/>
            </w:tcBorders>
          </w:tcPr>
          <w:p>
            <w:pPr>
              <w:rPr>
                <w:sz w:val="2"/>
                <w:szCs w:val="2"/>
              </w:rPr>
            </w:pPr>
          </w:p>
        </w:tc>
        <w:tc>
          <w:tcPr>
            <w:tcW w:w="3828" w:type="dxa"/>
          </w:tcPr>
          <w:p>
            <w:pPr>
              <w:pStyle w:val="TableParagraph"/>
              <w:spacing w:before="22"/>
              <w:rPr>
                <w:sz w:val="21"/>
              </w:rPr>
            </w:pPr>
            <w:r>
              <w:rPr>
                <w:spacing w:val="-3"/>
                <w:sz w:val="21"/>
              </w:rPr>
              <w:t>因医学原因流产或终止妊娠费</w:t>
            </w:r>
          </w:p>
        </w:tc>
        <w:tc>
          <w:tcPr>
            <w:tcW w:w="2407" w:type="dxa"/>
          </w:tcPr>
          <w:p>
            <w:pPr>
              <w:pStyle w:val="TableParagraph"/>
              <w:spacing w:before="22"/>
              <w:ind w:left="406" w:right="395"/>
              <w:jc w:val="center"/>
              <w:rPr>
                <w:sz w:val="21"/>
              </w:rPr>
            </w:pPr>
            <w:r>
              <w:rPr>
                <w:spacing w:val="-4"/>
                <w:sz w:val="21"/>
              </w:rPr>
              <w:t>无单项限额</w:t>
            </w:r>
          </w:p>
        </w:tc>
      </w:tr>
      <w:tr>
        <w:trPr>
          <w:trHeight w:val="1247" w:hRule="atLeast"/>
        </w:trPr>
        <w:tc>
          <w:tcPr>
            <w:tcW w:w="1385" w:type="dxa"/>
            <w:vMerge/>
            <w:tcBorders>
              <w:top w:val="nil"/>
            </w:tcBorders>
          </w:tcPr>
          <w:p>
            <w:pPr>
              <w:rPr>
                <w:sz w:val="2"/>
                <w:szCs w:val="2"/>
              </w:rPr>
            </w:pPr>
          </w:p>
        </w:tc>
        <w:tc>
          <w:tcPr>
            <w:tcW w:w="2127" w:type="dxa"/>
          </w:tcPr>
          <w:p>
            <w:pPr>
              <w:pStyle w:val="TableParagraph"/>
              <w:spacing w:line="278" w:lineRule="auto" w:before="22"/>
              <w:ind w:right="113"/>
              <w:rPr>
                <w:sz w:val="21"/>
              </w:rPr>
            </w:pPr>
            <w:r>
              <w:rPr>
                <w:spacing w:val="-2"/>
                <w:sz w:val="21"/>
              </w:rPr>
              <w:t>分娩期并发症住院医</w:t>
            </w:r>
            <w:r>
              <w:rPr>
                <w:spacing w:val="-10"/>
                <w:sz w:val="21"/>
              </w:rPr>
              <w:t>疗</w:t>
            </w:r>
          </w:p>
        </w:tc>
        <w:tc>
          <w:tcPr>
            <w:tcW w:w="3828" w:type="dxa"/>
          </w:tcPr>
          <w:p>
            <w:pPr>
              <w:pStyle w:val="TableParagraph"/>
              <w:spacing w:line="278" w:lineRule="auto" w:before="22"/>
              <w:ind w:right="133"/>
              <w:jc w:val="both"/>
              <w:rPr>
                <w:sz w:val="21"/>
              </w:rPr>
            </w:pPr>
            <w:r>
              <w:rPr>
                <w:spacing w:val="-2"/>
                <w:sz w:val="21"/>
              </w:rPr>
              <w:t>包括但不限于医生诊费、药品费、输血</w:t>
            </w:r>
            <w:r>
              <w:rPr>
                <w:spacing w:val="-2"/>
                <w:sz w:val="21"/>
              </w:rPr>
              <w:t>费、检查化验费、耗材费、手术室费、</w:t>
            </w:r>
            <w:r>
              <w:rPr>
                <w:spacing w:val="-3"/>
                <w:sz w:val="21"/>
              </w:rPr>
              <w:t>麻醉费、私人普通病房费、护理费、医</w:t>
            </w:r>
          </w:p>
          <w:p>
            <w:pPr>
              <w:pStyle w:val="TableParagraph"/>
              <w:spacing w:line="269" w:lineRule="exact"/>
              <w:rPr>
                <w:sz w:val="21"/>
              </w:rPr>
            </w:pPr>
            <w:r>
              <w:rPr>
                <w:spacing w:val="-4"/>
                <w:sz w:val="21"/>
              </w:rPr>
              <w:t>疗设备使用费</w:t>
            </w:r>
          </w:p>
        </w:tc>
        <w:tc>
          <w:tcPr>
            <w:tcW w:w="2407" w:type="dxa"/>
          </w:tcPr>
          <w:p>
            <w:pPr>
              <w:pStyle w:val="TableParagraph"/>
              <w:ind w:left="0"/>
              <w:rPr>
                <w:sz w:val="22"/>
              </w:rPr>
            </w:pPr>
          </w:p>
          <w:p>
            <w:pPr>
              <w:pStyle w:val="TableParagraph"/>
              <w:spacing w:before="3"/>
              <w:ind w:left="0"/>
              <w:rPr>
                <w:sz w:val="16"/>
              </w:rPr>
            </w:pPr>
          </w:p>
          <w:p>
            <w:pPr>
              <w:pStyle w:val="TableParagraph"/>
              <w:ind w:left="406" w:right="395"/>
              <w:jc w:val="center"/>
              <w:rPr>
                <w:sz w:val="21"/>
              </w:rPr>
            </w:pPr>
            <w:r>
              <w:rPr>
                <w:spacing w:val="-18"/>
                <w:sz w:val="21"/>
              </w:rPr>
              <w:t>限额 </w:t>
            </w:r>
            <w:r>
              <w:rPr>
                <w:rFonts w:ascii="Times New Roman" w:eastAsia="Times New Roman"/>
                <w:sz w:val="21"/>
              </w:rPr>
              <w:t>10</w:t>
            </w:r>
            <w:r>
              <w:rPr>
                <w:rFonts w:ascii="Times New Roman" w:eastAsia="Times New Roman"/>
                <w:spacing w:val="-3"/>
                <w:sz w:val="21"/>
              </w:rPr>
              <w:t> </w:t>
            </w:r>
            <w:r>
              <w:rPr>
                <w:spacing w:val="-10"/>
                <w:sz w:val="21"/>
              </w:rPr>
              <w:t>万</w:t>
            </w:r>
          </w:p>
        </w:tc>
      </w:tr>
      <w:tr>
        <w:trPr>
          <w:trHeight w:val="313" w:hRule="atLeast"/>
        </w:trPr>
        <w:tc>
          <w:tcPr>
            <w:tcW w:w="1385" w:type="dxa"/>
            <w:vMerge/>
            <w:tcBorders>
              <w:top w:val="nil"/>
            </w:tcBorders>
          </w:tcPr>
          <w:p>
            <w:pPr>
              <w:rPr>
                <w:sz w:val="2"/>
                <w:szCs w:val="2"/>
              </w:rPr>
            </w:pPr>
          </w:p>
        </w:tc>
        <w:tc>
          <w:tcPr>
            <w:tcW w:w="5955" w:type="dxa"/>
            <w:gridSpan w:val="2"/>
          </w:tcPr>
          <w:p>
            <w:pPr>
              <w:pStyle w:val="TableParagraph"/>
              <w:spacing w:before="25"/>
              <w:rPr>
                <w:sz w:val="21"/>
              </w:rPr>
            </w:pPr>
            <w:r>
              <w:rPr>
                <w:spacing w:val="-3"/>
                <w:sz w:val="21"/>
              </w:rPr>
              <w:t>新生儿重症住院及手术医疗</w:t>
            </w:r>
          </w:p>
        </w:tc>
        <w:tc>
          <w:tcPr>
            <w:tcW w:w="2407" w:type="dxa"/>
          </w:tcPr>
          <w:p>
            <w:pPr>
              <w:pStyle w:val="TableParagraph"/>
              <w:spacing w:before="25"/>
              <w:ind w:left="406" w:right="395"/>
              <w:jc w:val="center"/>
              <w:rPr>
                <w:sz w:val="21"/>
              </w:rPr>
            </w:pPr>
            <w:r>
              <w:rPr>
                <w:spacing w:val="-18"/>
                <w:sz w:val="21"/>
              </w:rPr>
              <w:t>限额 </w:t>
            </w:r>
            <w:r>
              <w:rPr>
                <w:rFonts w:ascii="Times New Roman" w:eastAsia="Times New Roman"/>
                <w:sz w:val="21"/>
              </w:rPr>
              <w:t>5</w:t>
            </w:r>
            <w:r>
              <w:rPr>
                <w:rFonts w:ascii="Times New Roman" w:eastAsia="Times New Roman"/>
                <w:spacing w:val="-3"/>
                <w:sz w:val="21"/>
              </w:rPr>
              <w:t> </w:t>
            </w:r>
            <w:r>
              <w:rPr>
                <w:spacing w:val="-10"/>
                <w:sz w:val="21"/>
              </w:rPr>
              <w:t>万</w:t>
            </w:r>
          </w:p>
        </w:tc>
      </w:tr>
      <w:tr>
        <w:trPr>
          <w:trHeight w:val="311" w:hRule="atLeast"/>
        </w:trPr>
        <w:tc>
          <w:tcPr>
            <w:tcW w:w="1385" w:type="dxa"/>
            <w:vMerge/>
            <w:tcBorders>
              <w:top w:val="nil"/>
            </w:tcBorders>
          </w:tcPr>
          <w:p>
            <w:pPr>
              <w:rPr>
                <w:sz w:val="2"/>
                <w:szCs w:val="2"/>
              </w:rPr>
            </w:pPr>
          </w:p>
        </w:tc>
        <w:tc>
          <w:tcPr>
            <w:tcW w:w="5955" w:type="dxa"/>
            <w:gridSpan w:val="2"/>
          </w:tcPr>
          <w:p>
            <w:pPr>
              <w:pStyle w:val="TableParagraph"/>
              <w:spacing w:before="22"/>
              <w:rPr>
                <w:sz w:val="21"/>
              </w:rPr>
            </w:pPr>
            <w:r>
              <w:rPr>
                <w:spacing w:val="-4"/>
                <w:sz w:val="21"/>
              </w:rPr>
              <w:t>婴儿严重先天畸形</w:t>
            </w:r>
          </w:p>
        </w:tc>
        <w:tc>
          <w:tcPr>
            <w:tcW w:w="2407" w:type="dxa"/>
          </w:tcPr>
          <w:p>
            <w:pPr>
              <w:pStyle w:val="TableParagraph"/>
              <w:spacing w:before="22"/>
              <w:ind w:left="406" w:right="395"/>
              <w:jc w:val="center"/>
              <w:rPr>
                <w:sz w:val="21"/>
              </w:rPr>
            </w:pPr>
            <w:r>
              <w:rPr>
                <w:spacing w:val="-4"/>
                <w:sz w:val="21"/>
              </w:rPr>
              <w:t>无单项限额</w:t>
            </w:r>
          </w:p>
        </w:tc>
      </w:tr>
      <w:tr>
        <w:trPr>
          <w:trHeight w:val="311" w:hRule="atLeast"/>
        </w:trPr>
        <w:tc>
          <w:tcPr>
            <w:tcW w:w="9747" w:type="dxa"/>
            <w:gridSpan w:val="4"/>
          </w:tcPr>
          <w:p>
            <w:pPr>
              <w:pStyle w:val="TableParagraph"/>
              <w:spacing w:before="22"/>
              <w:ind w:left="107"/>
              <w:rPr>
                <w:b/>
                <w:sz w:val="21"/>
              </w:rPr>
            </w:pPr>
            <w:r>
              <w:rPr>
                <w:b/>
                <w:spacing w:val="-3"/>
                <w:sz w:val="21"/>
              </w:rPr>
              <w:t>增值服务</w:t>
            </w:r>
          </w:p>
        </w:tc>
      </w:tr>
      <w:tr>
        <w:trPr>
          <w:trHeight w:val="936" w:hRule="atLeast"/>
        </w:trPr>
        <w:tc>
          <w:tcPr>
            <w:tcW w:w="3512" w:type="dxa"/>
            <w:gridSpan w:val="2"/>
          </w:tcPr>
          <w:p>
            <w:pPr>
              <w:pStyle w:val="TableParagraph"/>
              <w:spacing w:before="22"/>
              <w:ind w:left="107"/>
              <w:rPr>
                <w:sz w:val="21"/>
              </w:rPr>
            </w:pPr>
            <w:r>
              <w:rPr>
                <w:spacing w:val="-4"/>
                <w:sz w:val="21"/>
              </w:rPr>
              <w:t>指定全科医生</w:t>
            </w:r>
          </w:p>
        </w:tc>
        <w:tc>
          <w:tcPr>
            <w:tcW w:w="6235" w:type="dxa"/>
            <w:gridSpan w:val="2"/>
          </w:tcPr>
          <w:p>
            <w:pPr>
              <w:pStyle w:val="TableParagraph"/>
              <w:spacing w:before="22"/>
              <w:rPr>
                <w:sz w:val="21"/>
              </w:rPr>
            </w:pPr>
            <w:r>
              <w:rPr>
                <w:spacing w:val="-9"/>
                <w:sz w:val="21"/>
              </w:rPr>
              <w:t>为维护被保险人身心健康，本公司通过和睦家为每一位被保险人指</w:t>
            </w:r>
          </w:p>
          <w:p>
            <w:pPr>
              <w:pStyle w:val="TableParagraph"/>
              <w:spacing w:line="310" w:lineRule="atLeast" w:before="2"/>
              <w:ind w:right="89"/>
              <w:rPr>
                <w:sz w:val="21"/>
              </w:rPr>
            </w:pPr>
            <w:r>
              <w:rPr>
                <w:spacing w:val="-4"/>
                <w:sz w:val="21"/>
              </w:rPr>
              <w:t>定一位全科医生，以便被保险人在和睦家接受悉心诊治和护理，并</w:t>
            </w:r>
            <w:r>
              <w:rPr>
                <w:spacing w:val="-2"/>
                <w:sz w:val="21"/>
              </w:rPr>
              <w:t>帮助安排在和睦家的各种医疗服务</w:t>
            </w:r>
          </w:p>
        </w:tc>
      </w:tr>
      <w:tr>
        <w:trPr>
          <w:trHeight w:val="623" w:hRule="atLeast"/>
        </w:trPr>
        <w:tc>
          <w:tcPr>
            <w:tcW w:w="3512" w:type="dxa"/>
            <w:gridSpan w:val="2"/>
          </w:tcPr>
          <w:p>
            <w:pPr>
              <w:pStyle w:val="TableParagraph"/>
              <w:spacing w:before="22"/>
              <w:ind w:left="107"/>
              <w:rPr>
                <w:sz w:val="21"/>
              </w:rPr>
            </w:pPr>
            <w:r>
              <w:rPr>
                <w:spacing w:val="-4"/>
                <w:sz w:val="21"/>
              </w:rPr>
              <w:t>和睦家会员</w:t>
            </w:r>
          </w:p>
        </w:tc>
        <w:tc>
          <w:tcPr>
            <w:tcW w:w="6235" w:type="dxa"/>
            <w:gridSpan w:val="2"/>
          </w:tcPr>
          <w:p>
            <w:pPr>
              <w:pStyle w:val="TableParagraph"/>
              <w:spacing w:before="22"/>
              <w:rPr>
                <w:sz w:val="21"/>
              </w:rPr>
            </w:pPr>
            <w:r>
              <w:rPr>
                <w:spacing w:val="-5"/>
                <w:sz w:val="21"/>
              </w:rPr>
              <w:t>在保险期间内，每一位被保险人可选择成为和睦家的会员，无需承</w:t>
            </w:r>
          </w:p>
          <w:p>
            <w:pPr>
              <w:pStyle w:val="TableParagraph"/>
              <w:spacing w:before="43"/>
              <w:rPr>
                <w:sz w:val="21"/>
              </w:rPr>
            </w:pPr>
            <w:r>
              <w:rPr>
                <w:spacing w:val="-4"/>
                <w:sz w:val="21"/>
              </w:rPr>
              <w:t>担会员费</w:t>
            </w:r>
          </w:p>
        </w:tc>
      </w:tr>
      <w:tr>
        <w:trPr>
          <w:trHeight w:val="626" w:hRule="atLeast"/>
        </w:trPr>
        <w:tc>
          <w:tcPr>
            <w:tcW w:w="3512" w:type="dxa"/>
            <w:gridSpan w:val="2"/>
          </w:tcPr>
          <w:p>
            <w:pPr>
              <w:pStyle w:val="TableParagraph"/>
              <w:spacing w:before="22"/>
              <w:ind w:left="107"/>
              <w:rPr>
                <w:sz w:val="21"/>
              </w:rPr>
            </w:pPr>
            <w:r>
              <w:rPr>
                <w:spacing w:val="-4"/>
                <w:sz w:val="21"/>
              </w:rPr>
              <w:t>保险卡</w:t>
            </w:r>
          </w:p>
        </w:tc>
        <w:tc>
          <w:tcPr>
            <w:tcW w:w="6235" w:type="dxa"/>
            <w:gridSpan w:val="2"/>
          </w:tcPr>
          <w:p>
            <w:pPr>
              <w:pStyle w:val="TableParagraph"/>
              <w:spacing w:before="22"/>
              <w:rPr>
                <w:sz w:val="21"/>
              </w:rPr>
            </w:pPr>
            <w:r>
              <w:rPr>
                <w:spacing w:val="-8"/>
                <w:sz w:val="21"/>
              </w:rPr>
              <w:t>本公司为每一被保险人发放保险卡，被保险人可凭保险卡在和睦家</w:t>
            </w:r>
          </w:p>
          <w:p>
            <w:pPr>
              <w:pStyle w:val="TableParagraph"/>
              <w:spacing w:before="43"/>
              <w:rPr>
                <w:sz w:val="21"/>
              </w:rPr>
            </w:pPr>
            <w:r>
              <w:rPr>
                <w:spacing w:val="-4"/>
                <w:sz w:val="21"/>
              </w:rPr>
              <w:t>享受直接付费服务</w:t>
            </w:r>
          </w:p>
        </w:tc>
      </w:tr>
    </w:tbl>
    <w:p>
      <w:pPr>
        <w:spacing w:after="0"/>
        <w:rPr>
          <w:sz w:val="21"/>
        </w:rPr>
        <w:sectPr>
          <w:type w:val="continuous"/>
          <w:pgSz w:w="11910" w:h="16840"/>
          <w:pgMar w:header="0" w:footer="784" w:top="1420" w:bottom="980" w:left="760" w:right="680"/>
        </w:sectPr>
      </w:pPr>
    </w:p>
    <w:p>
      <w:pPr>
        <w:pStyle w:val="Heading3"/>
        <w:spacing w:before="44"/>
        <w:ind w:left="309" w:right="9288"/>
        <w:jc w:val="center"/>
      </w:pPr>
      <w:r>
        <w:rPr>
          <w:spacing w:val="-3"/>
        </w:rPr>
        <w:t>附表二：</w:t>
      </w:r>
    </w:p>
    <w:p>
      <w:pPr>
        <w:pStyle w:val="BodyText"/>
        <w:spacing w:before="43"/>
        <w:ind w:left="309" w:right="384"/>
        <w:jc w:val="center"/>
      </w:pPr>
      <w:r>
        <w:rPr>
          <w:spacing w:val="-3"/>
        </w:rPr>
        <w:t>健康维护医疗健康检查项目列表</w:t>
      </w:r>
    </w:p>
    <w:p>
      <w:pPr>
        <w:pStyle w:val="BodyText"/>
        <w:spacing w:before="12"/>
        <w:rPr>
          <w:sz w:val="25"/>
        </w:r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43"/>
        <w:gridCol w:w="6806"/>
      </w:tblGrid>
      <w:tr>
        <w:trPr>
          <w:trHeight w:val="311" w:hRule="atLeast"/>
        </w:trPr>
        <w:tc>
          <w:tcPr>
            <w:tcW w:w="2943" w:type="dxa"/>
          </w:tcPr>
          <w:p>
            <w:pPr>
              <w:pStyle w:val="TableParagraph"/>
              <w:spacing w:before="22"/>
              <w:ind w:left="107"/>
              <w:rPr>
                <w:b/>
                <w:sz w:val="21"/>
              </w:rPr>
            </w:pPr>
            <w:r>
              <w:rPr>
                <w:b/>
                <w:spacing w:val="-5"/>
                <w:sz w:val="21"/>
              </w:rPr>
              <w:t>项目</w:t>
            </w:r>
          </w:p>
        </w:tc>
        <w:tc>
          <w:tcPr>
            <w:tcW w:w="6806" w:type="dxa"/>
          </w:tcPr>
          <w:p>
            <w:pPr>
              <w:pStyle w:val="TableParagraph"/>
              <w:spacing w:before="22"/>
              <w:rPr>
                <w:b/>
                <w:sz w:val="21"/>
              </w:rPr>
            </w:pPr>
            <w:r>
              <w:rPr>
                <w:b/>
                <w:spacing w:val="-2"/>
                <w:sz w:val="21"/>
              </w:rPr>
              <w:t>需同时满足的条件</w:t>
            </w:r>
          </w:p>
        </w:tc>
      </w:tr>
      <w:tr>
        <w:trPr>
          <w:trHeight w:val="311" w:hRule="atLeast"/>
        </w:trPr>
        <w:tc>
          <w:tcPr>
            <w:tcW w:w="2943" w:type="dxa"/>
          </w:tcPr>
          <w:p>
            <w:pPr>
              <w:pStyle w:val="TableParagraph"/>
              <w:spacing w:before="22"/>
              <w:ind w:left="107"/>
              <w:rPr>
                <w:sz w:val="21"/>
              </w:rPr>
            </w:pPr>
            <w:r>
              <w:rPr>
                <w:spacing w:val="-4"/>
                <w:sz w:val="21"/>
              </w:rPr>
              <w:t>体重指数</w:t>
            </w:r>
          </w:p>
        </w:tc>
        <w:tc>
          <w:tcPr>
            <w:tcW w:w="6806" w:type="dxa"/>
          </w:tcPr>
          <w:p>
            <w:pPr>
              <w:pStyle w:val="TableParagraph"/>
              <w:spacing w:before="22"/>
              <w:rPr>
                <w:sz w:val="21"/>
              </w:rPr>
            </w:pPr>
            <w:r>
              <w:rPr>
                <w:spacing w:val="-3"/>
                <w:sz w:val="21"/>
              </w:rPr>
              <w:t>保险期间内每一被保险人限一次</w:t>
            </w:r>
          </w:p>
        </w:tc>
      </w:tr>
      <w:tr>
        <w:trPr>
          <w:trHeight w:val="311" w:hRule="atLeast"/>
        </w:trPr>
        <w:tc>
          <w:tcPr>
            <w:tcW w:w="2943" w:type="dxa"/>
          </w:tcPr>
          <w:p>
            <w:pPr>
              <w:pStyle w:val="TableParagraph"/>
              <w:spacing w:before="22"/>
              <w:ind w:left="107"/>
              <w:rPr>
                <w:sz w:val="21"/>
              </w:rPr>
            </w:pPr>
            <w:r>
              <w:rPr>
                <w:spacing w:val="-2"/>
                <w:sz w:val="21"/>
              </w:rPr>
              <w:t>CBC</w:t>
            </w:r>
            <w:r>
              <w:rPr>
                <w:spacing w:val="-11"/>
                <w:sz w:val="21"/>
              </w:rPr>
              <w:t> 全血细胞计数</w:t>
            </w:r>
          </w:p>
        </w:tc>
        <w:tc>
          <w:tcPr>
            <w:tcW w:w="6806" w:type="dxa"/>
          </w:tcPr>
          <w:p>
            <w:pPr>
              <w:pStyle w:val="TableParagraph"/>
              <w:spacing w:before="22"/>
              <w:rPr>
                <w:sz w:val="21"/>
              </w:rPr>
            </w:pPr>
            <w:r>
              <w:rPr>
                <w:spacing w:val="-3"/>
                <w:sz w:val="21"/>
              </w:rPr>
              <w:t>保险期间内每一被保险人限一次</w:t>
            </w:r>
          </w:p>
        </w:tc>
      </w:tr>
      <w:tr>
        <w:trPr>
          <w:trHeight w:val="314" w:hRule="atLeast"/>
        </w:trPr>
        <w:tc>
          <w:tcPr>
            <w:tcW w:w="2943" w:type="dxa"/>
          </w:tcPr>
          <w:p>
            <w:pPr>
              <w:pStyle w:val="TableParagraph"/>
              <w:spacing w:before="25"/>
              <w:ind w:left="107"/>
              <w:rPr>
                <w:sz w:val="21"/>
              </w:rPr>
            </w:pPr>
            <w:r>
              <w:rPr>
                <w:spacing w:val="-4"/>
                <w:sz w:val="21"/>
              </w:rPr>
              <w:t>尿常规</w:t>
            </w:r>
          </w:p>
        </w:tc>
        <w:tc>
          <w:tcPr>
            <w:tcW w:w="6806" w:type="dxa"/>
          </w:tcPr>
          <w:p>
            <w:pPr>
              <w:pStyle w:val="TableParagraph"/>
              <w:spacing w:before="25"/>
              <w:rPr>
                <w:sz w:val="21"/>
              </w:rPr>
            </w:pPr>
            <w:r>
              <w:rPr>
                <w:spacing w:val="-3"/>
                <w:sz w:val="21"/>
              </w:rPr>
              <w:t>保险期间内每一被保险人限一次</w:t>
            </w:r>
          </w:p>
        </w:tc>
      </w:tr>
      <w:tr>
        <w:trPr>
          <w:trHeight w:val="623" w:hRule="atLeast"/>
        </w:trPr>
        <w:tc>
          <w:tcPr>
            <w:tcW w:w="2943" w:type="dxa"/>
          </w:tcPr>
          <w:p>
            <w:pPr>
              <w:pStyle w:val="TableParagraph"/>
              <w:spacing w:before="22"/>
              <w:ind w:left="107"/>
              <w:rPr>
                <w:sz w:val="21"/>
              </w:rPr>
            </w:pPr>
            <w:r>
              <w:rPr>
                <w:spacing w:val="-3"/>
                <w:sz w:val="21"/>
              </w:rPr>
              <w:t>胆固醇，高密度脂蛋白，低密</w:t>
            </w:r>
          </w:p>
          <w:p>
            <w:pPr>
              <w:pStyle w:val="TableParagraph"/>
              <w:spacing w:before="43"/>
              <w:ind w:left="107"/>
              <w:rPr>
                <w:sz w:val="21"/>
              </w:rPr>
            </w:pPr>
            <w:r>
              <w:rPr>
                <w:spacing w:val="-3"/>
                <w:sz w:val="21"/>
              </w:rPr>
              <w:t>度脂蛋白，甘油三酯</w:t>
            </w:r>
          </w:p>
        </w:tc>
        <w:tc>
          <w:tcPr>
            <w:tcW w:w="6806" w:type="dxa"/>
          </w:tcPr>
          <w:p>
            <w:pPr>
              <w:pStyle w:val="TableParagraph"/>
              <w:spacing w:before="22"/>
              <w:rPr>
                <w:sz w:val="21"/>
              </w:rPr>
            </w:pPr>
            <w:r>
              <w:rPr>
                <w:spacing w:val="-3"/>
                <w:sz w:val="21"/>
              </w:rPr>
              <w:t>保险期间内每一被保险人限一次</w:t>
            </w:r>
          </w:p>
        </w:tc>
      </w:tr>
      <w:tr>
        <w:trPr>
          <w:trHeight w:val="311" w:hRule="atLeast"/>
        </w:trPr>
        <w:tc>
          <w:tcPr>
            <w:tcW w:w="2943" w:type="dxa"/>
          </w:tcPr>
          <w:p>
            <w:pPr>
              <w:pStyle w:val="TableParagraph"/>
              <w:spacing w:before="22"/>
              <w:ind w:left="107"/>
              <w:rPr>
                <w:sz w:val="21"/>
              </w:rPr>
            </w:pPr>
            <w:r>
              <w:rPr>
                <w:sz w:val="21"/>
              </w:rPr>
              <w:t>ECG</w:t>
            </w:r>
            <w:r>
              <w:rPr>
                <w:spacing w:val="-5"/>
                <w:sz w:val="21"/>
              </w:rPr>
              <w:t> (</w:t>
            </w:r>
            <w:r>
              <w:rPr>
                <w:sz w:val="21"/>
              </w:rPr>
              <w:t>EKG</w:t>
            </w:r>
            <w:r>
              <w:rPr>
                <w:spacing w:val="-3"/>
                <w:sz w:val="21"/>
              </w:rPr>
              <w:t>)心电图</w:t>
            </w:r>
          </w:p>
        </w:tc>
        <w:tc>
          <w:tcPr>
            <w:tcW w:w="6806" w:type="dxa"/>
          </w:tcPr>
          <w:p>
            <w:pPr>
              <w:pStyle w:val="TableParagraph"/>
              <w:spacing w:before="22"/>
              <w:rPr>
                <w:sz w:val="21"/>
              </w:rPr>
            </w:pPr>
            <w:r>
              <w:rPr>
                <w:spacing w:val="-3"/>
                <w:sz w:val="21"/>
              </w:rPr>
              <w:t>保险期间内每一被保险人限一次</w:t>
            </w:r>
          </w:p>
        </w:tc>
      </w:tr>
      <w:tr>
        <w:trPr>
          <w:trHeight w:val="311" w:hRule="atLeast"/>
        </w:trPr>
        <w:tc>
          <w:tcPr>
            <w:tcW w:w="2943" w:type="dxa"/>
          </w:tcPr>
          <w:p>
            <w:pPr>
              <w:pStyle w:val="TableParagraph"/>
              <w:spacing w:before="22"/>
              <w:ind w:left="107"/>
              <w:rPr>
                <w:sz w:val="21"/>
              </w:rPr>
            </w:pPr>
            <w:r>
              <w:rPr>
                <w:spacing w:val="-4"/>
                <w:sz w:val="21"/>
              </w:rPr>
              <w:t>空腹血糖</w:t>
            </w:r>
          </w:p>
        </w:tc>
        <w:tc>
          <w:tcPr>
            <w:tcW w:w="6806" w:type="dxa"/>
          </w:tcPr>
          <w:p>
            <w:pPr>
              <w:pStyle w:val="TableParagraph"/>
              <w:spacing w:before="22"/>
              <w:rPr>
                <w:sz w:val="21"/>
              </w:rPr>
            </w:pPr>
            <w:r>
              <w:rPr>
                <w:spacing w:val="-3"/>
                <w:sz w:val="21"/>
              </w:rPr>
              <w:t>保险期间内每一被保险人限一次</w:t>
            </w:r>
          </w:p>
        </w:tc>
      </w:tr>
      <w:tr>
        <w:trPr>
          <w:trHeight w:val="311" w:hRule="atLeast"/>
        </w:trPr>
        <w:tc>
          <w:tcPr>
            <w:tcW w:w="2943" w:type="dxa"/>
          </w:tcPr>
          <w:p>
            <w:pPr>
              <w:pStyle w:val="TableParagraph"/>
              <w:spacing w:before="22"/>
              <w:ind w:left="107"/>
              <w:rPr>
                <w:sz w:val="21"/>
              </w:rPr>
            </w:pPr>
            <w:r>
              <w:rPr>
                <w:spacing w:val="-4"/>
                <w:sz w:val="21"/>
              </w:rPr>
              <w:t>牙科检查</w:t>
            </w:r>
          </w:p>
        </w:tc>
        <w:tc>
          <w:tcPr>
            <w:tcW w:w="6806" w:type="dxa"/>
          </w:tcPr>
          <w:p>
            <w:pPr>
              <w:pStyle w:val="TableParagraph"/>
              <w:spacing w:before="22"/>
              <w:rPr>
                <w:sz w:val="21"/>
              </w:rPr>
            </w:pPr>
            <w:r>
              <w:rPr>
                <w:spacing w:val="-3"/>
                <w:sz w:val="21"/>
              </w:rPr>
              <w:t>保险期间内每一被保险人限一次</w:t>
            </w:r>
          </w:p>
        </w:tc>
      </w:tr>
      <w:tr>
        <w:trPr>
          <w:trHeight w:val="624" w:hRule="atLeast"/>
        </w:trPr>
        <w:tc>
          <w:tcPr>
            <w:tcW w:w="2943" w:type="dxa"/>
          </w:tcPr>
          <w:p>
            <w:pPr>
              <w:pStyle w:val="TableParagraph"/>
              <w:spacing w:before="22"/>
              <w:ind w:left="107"/>
              <w:rPr>
                <w:sz w:val="21"/>
              </w:rPr>
            </w:pPr>
            <w:r>
              <w:rPr>
                <w:spacing w:val="-2"/>
                <w:sz w:val="21"/>
              </w:rPr>
              <w:t>基础视觉检查（</w:t>
            </w:r>
            <w:r>
              <w:rPr>
                <w:spacing w:val="-4"/>
                <w:sz w:val="21"/>
              </w:rPr>
              <w:t>视力，色盲，</w:t>
            </w:r>
          </w:p>
          <w:p>
            <w:pPr>
              <w:pStyle w:val="TableParagraph"/>
              <w:spacing w:before="44"/>
              <w:ind w:left="107"/>
              <w:rPr>
                <w:sz w:val="21"/>
              </w:rPr>
            </w:pPr>
            <w:r>
              <w:rPr>
                <w:sz w:val="21"/>
              </w:rPr>
              <w:t>眼压</w:t>
            </w:r>
            <w:r>
              <w:rPr>
                <w:spacing w:val="-10"/>
                <w:sz w:val="21"/>
              </w:rPr>
              <w:t>）</w:t>
            </w:r>
          </w:p>
        </w:tc>
        <w:tc>
          <w:tcPr>
            <w:tcW w:w="6806" w:type="dxa"/>
          </w:tcPr>
          <w:p>
            <w:pPr>
              <w:pStyle w:val="TableParagraph"/>
              <w:spacing w:before="22"/>
              <w:rPr>
                <w:sz w:val="21"/>
              </w:rPr>
            </w:pPr>
            <w:r>
              <w:rPr>
                <w:spacing w:val="-3"/>
                <w:sz w:val="21"/>
              </w:rPr>
              <w:t>保险期间内每一被保险人限一次</w:t>
            </w:r>
          </w:p>
        </w:tc>
      </w:tr>
      <w:tr>
        <w:trPr>
          <w:trHeight w:val="314" w:hRule="atLeast"/>
        </w:trPr>
        <w:tc>
          <w:tcPr>
            <w:tcW w:w="2943" w:type="dxa"/>
          </w:tcPr>
          <w:p>
            <w:pPr>
              <w:pStyle w:val="TableParagraph"/>
              <w:spacing w:before="25"/>
              <w:ind w:left="107"/>
              <w:rPr>
                <w:sz w:val="21"/>
              </w:rPr>
            </w:pPr>
            <w:r>
              <w:rPr>
                <w:spacing w:val="-3"/>
                <w:sz w:val="21"/>
              </w:rPr>
              <w:t>肺流量检查/最大呼气流速</w:t>
            </w:r>
          </w:p>
        </w:tc>
        <w:tc>
          <w:tcPr>
            <w:tcW w:w="6806" w:type="dxa"/>
          </w:tcPr>
          <w:p>
            <w:pPr>
              <w:pStyle w:val="TableParagraph"/>
              <w:spacing w:before="25"/>
              <w:rPr>
                <w:sz w:val="21"/>
              </w:rPr>
            </w:pPr>
            <w:r>
              <w:rPr>
                <w:spacing w:val="-3"/>
                <w:sz w:val="21"/>
              </w:rPr>
              <w:t>保险期间内每一被保险人限一次</w:t>
            </w:r>
          </w:p>
        </w:tc>
      </w:tr>
      <w:tr>
        <w:trPr>
          <w:trHeight w:val="311" w:hRule="atLeast"/>
        </w:trPr>
        <w:tc>
          <w:tcPr>
            <w:tcW w:w="2943" w:type="dxa"/>
          </w:tcPr>
          <w:p>
            <w:pPr>
              <w:pStyle w:val="TableParagraph"/>
              <w:spacing w:before="22"/>
              <w:ind w:left="107"/>
              <w:rPr>
                <w:sz w:val="21"/>
              </w:rPr>
            </w:pPr>
            <w:r>
              <w:rPr>
                <w:spacing w:val="-2"/>
                <w:sz w:val="21"/>
              </w:rPr>
              <w:t>肝功能试验(ALT</w:t>
            </w:r>
            <w:r>
              <w:rPr>
                <w:spacing w:val="-34"/>
                <w:sz w:val="21"/>
              </w:rPr>
              <w:t> 和 </w:t>
            </w:r>
            <w:r>
              <w:rPr>
                <w:spacing w:val="-4"/>
                <w:sz w:val="21"/>
              </w:rPr>
              <w:t>GGT)</w:t>
            </w:r>
          </w:p>
        </w:tc>
        <w:tc>
          <w:tcPr>
            <w:tcW w:w="6806" w:type="dxa"/>
          </w:tcPr>
          <w:p>
            <w:pPr>
              <w:pStyle w:val="TableParagraph"/>
              <w:spacing w:before="22"/>
              <w:rPr>
                <w:sz w:val="21"/>
              </w:rPr>
            </w:pPr>
            <w:r>
              <w:rPr>
                <w:spacing w:val="-3"/>
                <w:sz w:val="21"/>
              </w:rPr>
              <w:t>保险期间内每一被保险人限一次</w:t>
            </w:r>
          </w:p>
        </w:tc>
      </w:tr>
      <w:tr>
        <w:trPr>
          <w:trHeight w:val="311" w:hRule="atLeast"/>
        </w:trPr>
        <w:tc>
          <w:tcPr>
            <w:tcW w:w="2943" w:type="dxa"/>
          </w:tcPr>
          <w:p>
            <w:pPr>
              <w:pStyle w:val="TableParagraph"/>
              <w:spacing w:before="22"/>
              <w:ind w:left="107"/>
              <w:rPr>
                <w:sz w:val="21"/>
              </w:rPr>
            </w:pPr>
            <w:r>
              <w:rPr>
                <w:spacing w:val="-4"/>
                <w:sz w:val="21"/>
              </w:rPr>
              <w:t>血肌酐</w:t>
            </w:r>
          </w:p>
        </w:tc>
        <w:tc>
          <w:tcPr>
            <w:tcW w:w="6806" w:type="dxa"/>
          </w:tcPr>
          <w:p>
            <w:pPr>
              <w:pStyle w:val="TableParagraph"/>
              <w:spacing w:before="22"/>
              <w:rPr>
                <w:sz w:val="21"/>
              </w:rPr>
            </w:pPr>
            <w:r>
              <w:rPr>
                <w:spacing w:val="-3"/>
                <w:sz w:val="21"/>
              </w:rPr>
              <w:t>保险期间内每一被保险人限一次</w:t>
            </w:r>
          </w:p>
        </w:tc>
      </w:tr>
      <w:tr>
        <w:trPr>
          <w:trHeight w:val="623" w:hRule="atLeast"/>
        </w:trPr>
        <w:tc>
          <w:tcPr>
            <w:tcW w:w="2943" w:type="dxa"/>
          </w:tcPr>
          <w:p>
            <w:pPr>
              <w:pStyle w:val="TableParagraph"/>
              <w:spacing w:before="22"/>
              <w:ind w:left="107"/>
              <w:rPr>
                <w:sz w:val="21"/>
              </w:rPr>
            </w:pPr>
            <w:r>
              <w:rPr>
                <w:spacing w:val="-4"/>
                <w:sz w:val="21"/>
              </w:rPr>
              <w:t>粪便潜血试验</w:t>
            </w:r>
          </w:p>
        </w:tc>
        <w:tc>
          <w:tcPr>
            <w:tcW w:w="6806" w:type="dxa"/>
          </w:tcPr>
          <w:p>
            <w:pPr>
              <w:pStyle w:val="TableParagraph"/>
              <w:spacing w:before="22"/>
              <w:rPr>
                <w:sz w:val="21"/>
              </w:rPr>
            </w:pPr>
            <w:r>
              <w:rPr>
                <w:spacing w:val="-2"/>
                <w:sz w:val="21"/>
              </w:rPr>
              <w:t>1、50</w:t>
            </w:r>
            <w:r>
              <w:rPr>
                <w:spacing w:val="-12"/>
                <w:sz w:val="21"/>
              </w:rPr>
              <w:t> 周岁以上；</w:t>
            </w:r>
          </w:p>
          <w:p>
            <w:pPr>
              <w:pStyle w:val="TableParagraph"/>
              <w:spacing w:before="43"/>
              <w:rPr>
                <w:sz w:val="21"/>
              </w:rPr>
            </w:pPr>
            <w:r>
              <w:rPr>
                <w:spacing w:val="-2"/>
                <w:sz w:val="21"/>
              </w:rPr>
              <w:t>2</w:t>
            </w:r>
            <w:r>
              <w:rPr>
                <w:spacing w:val="-3"/>
                <w:sz w:val="21"/>
              </w:rPr>
              <w:t>、保险期间内每一被保险人限一次。</w:t>
            </w:r>
          </w:p>
        </w:tc>
      </w:tr>
      <w:tr>
        <w:trPr>
          <w:trHeight w:val="935" w:hRule="atLeast"/>
        </w:trPr>
        <w:tc>
          <w:tcPr>
            <w:tcW w:w="2943" w:type="dxa"/>
          </w:tcPr>
          <w:p>
            <w:pPr>
              <w:pStyle w:val="TableParagraph"/>
              <w:spacing w:before="22"/>
              <w:ind w:left="107"/>
              <w:rPr>
                <w:sz w:val="21"/>
              </w:rPr>
            </w:pPr>
            <w:r>
              <w:rPr>
                <w:spacing w:val="-4"/>
                <w:sz w:val="21"/>
              </w:rPr>
              <w:t>巴氏涂片</w:t>
            </w:r>
          </w:p>
        </w:tc>
        <w:tc>
          <w:tcPr>
            <w:tcW w:w="6806" w:type="dxa"/>
          </w:tcPr>
          <w:p>
            <w:pPr>
              <w:pStyle w:val="TableParagraph"/>
              <w:spacing w:before="22"/>
              <w:rPr>
                <w:sz w:val="21"/>
              </w:rPr>
            </w:pPr>
            <w:r>
              <w:rPr>
                <w:spacing w:val="-2"/>
                <w:sz w:val="21"/>
              </w:rPr>
              <w:t>1</w:t>
            </w:r>
            <w:r>
              <w:rPr>
                <w:spacing w:val="-3"/>
                <w:sz w:val="21"/>
              </w:rPr>
              <w:t>、保险期间内，每一女性被保险人连续投保三年的第三年可享受一次；</w:t>
            </w:r>
          </w:p>
          <w:p>
            <w:pPr>
              <w:pStyle w:val="TableParagraph"/>
              <w:spacing w:before="43"/>
              <w:rPr>
                <w:sz w:val="21"/>
              </w:rPr>
            </w:pPr>
            <w:r>
              <w:rPr>
                <w:spacing w:val="-2"/>
                <w:sz w:val="21"/>
              </w:rPr>
              <w:t>2</w:t>
            </w:r>
            <w:r>
              <w:rPr>
                <w:spacing w:val="-6"/>
                <w:sz w:val="21"/>
              </w:rPr>
              <w:t>、享受该项检查时的年龄需在 </w:t>
            </w:r>
            <w:r>
              <w:rPr>
                <w:spacing w:val="-2"/>
                <w:sz w:val="21"/>
              </w:rPr>
              <w:t>21</w:t>
            </w:r>
            <w:r>
              <w:rPr>
                <w:spacing w:val="-22"/>
                <w:sz w:val="21"/>
              </w:rPr>
              <w:t> 周岁至 </w:t>
            </w:r>
            <w:r>
              <w:rPr>
                <w:spacing w:val="-2"/>
                <w:sz w:val="21"/>
              </w:rPr>
              <w:t>65</w:t>
            </w:r>
            <w:r>
              <w:rPr>
                <w:spacing w:val="-12"/>
                <w:sz w:val="21"/>
              </w:rPr>
              <w:t> 周岁之间。</w:t>
            </w:r>
          </w:p>
          <w:p>
            <w:pPr>
              <w:pStyle w:val="TableParagraph"/>
              <w:spacing w:before="43"/>
              <w:rPr>
                <w:sz w:val="21"/>
              </w:rPr>
            </w:pPr>
            <w:r>
              <w:rPr>
                <w:spacing w:val="-2"/>
                <w:sz w:val="21"/>
              </w:rPr>
              <w:t>3</w:t>
            </w:r>
            <w:r>
              <w:rPr>
                <w:spacing w:val="-3"/>
                <w:sz w:val="21"/>
              </w:rPr>
              <w:t>、由医生根据临床症状判断需要做该项检查。</w:t>
            </w:r>
          </w:p>
        </w:tc>
      </w:tr>
      <w:tr>
        <w:trPr>
          <w:trHeight w:val="719" w:hRule="atLeast"/>
        </w:trPr>
        <w:tc>
          <w:tcPr>
            <w:tcW w:w="2943" w:type="dxa"/>
          </w:tcPr>
          <w:p>
            <w:pPr>
              <w:pStyle w:val="TableParagraph"/>
              <w:spacing w:before="22"/>
              <w:ind w:left="107"/>
              <w:rPr>
                <w:sz w:val="21"/>
              </w:rPr>
            </w:pPr>
            <w:r>
              <w:rPr>
                <w:spacing w:val="-2"/>
                <w:sz w:val="21"/>
              </w:rPr>
              <w:t>PSA（前列腺特性异抗原</w:t>
            </w:r>
            <w:r>
              <w:rPr>
                <w:spacing w:val="-10"/>
                <w:sz w:val="21"/>
              </w:rPr>
              <w:t>）</w:t>
            </w:r>
          </w:p>
        </w:tc>
        <w:tc>
          <w:tcPr>
            <w:tcW w:w="6806" w:type="dxa"/>
          </w:tcPr>
          <w:p>
            <w:pPr>
              <w:pStyle w:val="TableParagraph"/>
              <w:spacing w:before="22"/>
              <w:rPr>
                <w:sz w:val="21"/>
              </w:rPr>
            </w:pPr>
            <w:r>
              <w:rPr>
                <w:spacing w:val="-2"/>
                <w:sz w:val="21"/>
              </w:rPr>
              <w:t>1</w:t>
            </w:r>
            <w:r>
              <w:rPr>
                <w:spacing w:val="-3"/>
                <w:sz w:val="21"/>
              </w:rPr>
              <w:t>、保险期间内，每一男性被保险人连续投保两年的第二年可享受一次；</w:t>
            </w:r>
          </w:p>
          <w:p>
            <w:pPr>
              <w:pStyle w:val="TableParagraph"/>
              <w:spacing w:before="43"/>
              <w:rPr>
                <w:sz w:val="21"/>
              </w:rPr>
            </w:pPr>
            <w:r>
              <w:rPr>
                <w:spacing w:val="-2"/>
                <w:sz w:val="21"/>
              </w:rPr>
              <w:t>2</w:t>
            </w:r>
            <w:r>
              <w:rPr>
                <w:spacing w:val="-6"/>
                <w:sz w:val="21"/>
              </w:rPr>
              <w:t>、享受该项检查时的年龄需在 </w:t>
            </w:r>
            <w:r>
              <w:rPr>
                <w:spacing w:val="-2"/>
                <w:sz w:val="21"/>
              </w:rPr>
              <w:t>40</w:t>
            </w:r>
            <w:r>
              <w:rPr>
                <w:spacing w:val="-12"/>
                <w:sz w:val="21"/>
              </w:rPr>
              <w:t> 周岁以上。</w:t>
            </w:r>
          </w:p>
        </w:tc>
      </w:tr>
      <w:tr>
        <w:trPr>
          <w:trHeight w:val="715" w:hRule="atLeast"/>
        </w:trPr>
        <w:tc>
          <w:tcPr>
            <w:tcW w:w="2943" w:type="dxa"/>
          </w:tcPr>
          <w:p>
            <w:pPr>
              <w:pStyle w:val="TableParagraph"/>
              <w:spacing w:before="25"/>
              <w:ind w:left="107"/>
              <w:rPr>
                <w:sz w:val="21"/>
              </w:rPr>
            </w:pPr>
            <w:r>
              <w:rPr>
                <w:spacing w:val="-18"/>
                <w:sz w:val="21"/>
              </w:rPr>
              <w:t>胸部 </w:t>
            </w:r>
            <w:r>
              <w:rPr>
                <w:spacing w:val="-2"/>
                <w:sz w:val="21"/>
              </w:rPr>
              <w:t>x</w:t>
            </w:r>
            <w:r>
              <w:rPr>
                <w:spacing w:val="-14"/>
                <w:sz w:val="21"/>
              </w:rPr>
              <w:t> 射线检查</w:t>
            </w:r>
          </w:p>
        </w:tc>
        <w:tc>
          <w:tcPr>
            <w:tcW w:w="6806" w:type="dxa"/>
          </w:tcPr>
          <w:p>
            <w:pPr>
              <w:pStyle w:val="TableParagraph"/>
              <w:spacing w:before="25"/>
              <w:rPr>
                <w:sz w:val="21"/>
              </w:rPr>
            </w:pPr>
            <w:r>
              <w:rPr>
                <w:spacing w:val="-2"/>
                <w:sz w:val="21"/>
              </w:rPr>
              <w:t>1</w:t>
            </w:r>
            <w:r>
              <w:rPr>
                <w:spacing w:val="-3"/>
                <w:sz w:val="21"/>
              </w:rPr>
              <w:t>、在第一次投保时医生根据临床症状判断必须要做此项检查；</w:t>
            </w:r>
          </w:p>
          <w:p>
            <w:pPr>
              <w:pStyle w:val="TableParagraph"/>
              <w:spacing w:before="43"/>
              <w:rPr>
                <w:sz w:val="21"/>
              </w:rPr>
            </w:pPr>
            <w:r>
              <w:rPr>
                <w:spacing w:val="-2"/>
                <w:sz w:val="21"/>
              </w:rPr>
              <w:t>2</w:t>
            </w:r>
            <w:r>
              <w:rPr>
                <w:spacing w:val="-3"/>
                <w:sz w:val="21"/>
              </w:rPr>
              <w:t>、保险期间内每一被保险人限一次。</w:t>
            </w:r>
          </w:p>
        </w:tc>
      </w:tr>
    </w:tbl>
    <w:p>
      <w:pPr>
        <w:pStyle w:val="BodyText"/>
        <w:spacing w:before="12"/>
        <w:rPr>
          <w:sz w:val="8"/>
        </w:rPr>
      </w:pPr>
    </w:p>
    <w:p>
      <w:pPr>
        <w:pStyle w:val="BodyText"/>
        <w:spacing w:before="71"/>
        <w:ind w:left="425"/>
      </w:pPr>
      <w:r>
        <w:rPr>
          <w:spacing w:val="-3"/>
        </w:rPr>
        <w:t>注：此表仅适用于健康维护医疗中健康检查项目的详细描述。</w:t>
      </w:r>
    </w:p>
    <w:sectPr>
      <w:pgSz w:w="11910" w:h="16840"/>
      <w:pgMar w:header="0" w:footer="784" w:top="1400" w:bottom="980" w:left="760" w:right="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33.859985pt;margin-top:791.715942pt;width:11.5pt;height:12pt;mso-position-horizontal-relative:page;mso-position-vertical-relative:page;z-index:-16558080" type="#_x0000_t202" id="docshape1"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4pt;margin-top:729.579956pt;width:144.050pt;height:.48004pt;mso-position-horizontal-relative:page;mso-position-vertical-relative:page;z-index:-16557568" id="docshape3" filled="true" fillcolor="#000000" stroked="false">
          <v:fill type="solid"/>
          <w10:wrap type="none"/>
        </v:rect>
      </w:pict>
    </w:r>
    <w:r>
      <w:rPr/>
      <w:pict>
        <v:shape style="position:absolute;margin-left:533.859985pt;margin-top:791.715942pt;width:11.5pt;height:12pt;mso-position-horizontal-relative:page;mso-position-vertical-relative:page;z-index:-16557056" type="#_x0000_t202" id="docshape4"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7</w:t>
                </w:r>
                <w:r>
                  <w:rPr>
                    <w:rFonts w:ascii="Times New Roman"/>
                    <w:sz w:val="18"/>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29.419983pt;margin-top:791.715942pt;width:16.1500pt;height:12pt;mso-position-horizontal-relative:page;mso-position-vertical-relative:page;z-index:-16556544" type="#_x0000_t202" id="docshape5"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6"/>
      <w:numFmt w:val="decimal"/>
      <w:lvlText w:val="%1"/>
      <w:lvlJc w:val="left"/>
      <w:pPr>
        <w:ind w:left="2943" w:hanging="1208"/>
        <w:jc w:val="left"/>
      </w:pPr>
      <w:rPr>
        <w:rFonts w:hint="default"/>
        <w:lang w:val="en-US" w:eastAsia="zh-CN" w:bidi="ar-SA"/>
      </w:rPr>
    </w:lvl>
    <w:lvl w:ilvl="1">
      <w:start w:val="3"/>
      <w:numFmt w:val="decimal"/>
      <w:lvlText w:val="%1.%2"/>
      <w:lvlJc w:val="left"/>
      <w:pPr>
        <w:ind w:left="2943" w:hanging="120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2943"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97" w:hanging="530"/>
      </w:pPr>
      <w:rPr>
        <w:rFonts w:hint="default"/>
        <w:lang w:val="en-US" w:eastAsia="zh-CN" w:bidi="ar-SA"/>
      </w:rPr>
    </w:lvl>
    <w:lvl w:ilvl="4">
      <w:start w:val="0"/>
      <w:numFmt w:val="bullet"/>
      <w:lvlText w:val="•"/>
      <w:lvlJc w:val="left"/>
      <w:pPr>
        <w:ind w:left="5950" w:hanging="530"/>
      </w:pPr>
      <w:rPr>
        <w:rFonts w:hint="default"/>
        <w:lang w:val="en-US" w:eastAsia="zh-CN" w:bidi="ar-SA"/>
      </w:rPr>
    </w:lvl>
    <w:lvl w:ilvl="5">
      <w:start w:val="0"/>
      <w:numFmt w:val="bullet"/>
      <w:lvlText w:val="•"/>
      <w:lvlJc w:val="left"/>
      <w:pPr>
        <w:ind w:left="6703" w:hanging="530"/>
      </w:pPr>
      <w:rPr>
        <w:rFonts w:hint="default"/>
        <w:lang w:val="en-US" w:eastAsia="zh-CN" w:bidi="ar-SA"/>
      </w:rPr>
    </w:lvl>
    <w:lvl w:ilvl="6">
      <w:start w:val="0"/>
      <w:numFmt w:val="bullet"/>
      <w:lvlText w:val="•"/>
      <w:lvlJc w:val="left"/>
      <w:pPr>
        <w:ind w:left="7455" w:hanging="530"/>
      </w:pPr>
      <w:rPr>
        <w:rFonts w:hint="default"/>
        <w:lang w:val="en-US" w:eastAsia="zh-CN" w:bidi="ar-SA"/>
      </w:rPr>
    </w:lvl>
    <w:lvl w:ilvl="7">
      <w:start w:val="0"/>
      <w:numFmt w:val="bullet"/>
      <w:lvlText w:val="•"/>
      <w:lvlJc w:val="left"/>
      <w:pPr>
        <w:ind w:left="8208" w:hanging="530"/>
      </w:pPr>
      <w:rPr>
        <w:rFonts w:hint="default"/>
        <w:lang w:val="en-US" w:eastAsia="zh-CN" w:bidi="ar-SA"/>
      </w:rPr>
    </w:lvl>
    <w:lvl w:ilvl="8">
      <w:start w:val="0"/>
      <w:numFmt w:val="bullet"/>
      <w:lvlText w:val="•"/>
      <w:lvlJc w:val="left"/>
      <w:pPr>
        <w:ind w:left="8961" w:hanging="530"/>
      </w:pPr>
      <w:rPr>
        <w:rFonts w:hint="default"/>
        <w:lang w:val="en-US" w:eastAsia="zh-CN" w:bidi="ar-SA"/>
      </w:rPr>
    </w:lvl>
  </w:abstractNum>
  <w:abstractNum w:abstractNumId="16">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30"/>
      </w:pPr>
      <w:rPr>
        <w:rFonts w:hint="default"/>
        <w:lang w:val="en-US" w:eastAsia="zh-CN" w:bidi="ar-SA"/>
      </w:rPr>
    </w:lvl>
    <w:lvl w:ilvl="2">
      <w:start w:val="0"/>
      <w:numFmt w:val="bullet"/>
      <w:lvlText w:val="•"/>
      <w:lvlJc w:val="left"/>
      <w:pPr>
        <w:ind w:left="2100" w:hanging="530"/>
      </w:pPr>
      <w:rPr>
        <w:rFonts w:hint="default"/>
        <w:lang w:val="en-US" w:eastAsia="zh-CN" w:bidi="ar-SA"/>
      </w:rPr>
    </w:lvl>
    <w:lvl w:ilvl="3">
      <w:start w:val="0"/>
      <w:numFmt w:val="bullet"/>
      <w:lvlText w:val="•"/>
      <w:lvlJc w:val="left"/>
      <w:pPr>
        <w:ind w:left="2800" w:hanging="530"/>
      </w:pPr>
      <w:rPr>
        <w:rFonts w:hint="default"/>
        <w:lang w:val="en-US" w:eastAsia="zh-CN" w:bidi="ar-SA"/>
      </w:rPr>
    </w:lvl>
    <w:lvl w:ilvl="4">
      <w:start w:val="0"/>
      <w:numFmt w:val="bullet"/>
      <w:lvlText w:val="•"/>
      <w:lvlJc w:val="left"/>
      <w:pPr>
        <w:ind w:left="3500" w:hanging="530"/>
      </w:pPr>
      <w:rPr>
        <w:rFonts w:hint="default"/>
        <w:lang w:val="en-US" w:eastAsia="zh-CN" w:bidi="ar-SA"/>
      </w:rPr>
    </w:lvl>
    <w:lvl w:ilvl="5">
      <w:start w:val="0"/>
      <w:numFmt w:val="bullet"/>
      <w:lvlText w:val="•"/>
      <w:lvlJc w:val="left"/>
      <w:pPr>
        <w:ind w:left="4200" w:hanging="530"/>
      </w:pPr>
      <w:rPr>
        <w:rFonts w:hint="default"/>
        <w:lang w:val="en-US" w:eastAsia="zh-CN" w:bidi="ar-SA"/>
      </w:rPr>
    </w:lvl>
    <w:lvl w:ilvl="6">
      <w:start w:val="0"/>
      <w:numFmt w:val="bullet"/>
      <w:lvlText w:val="•"/>
      <w:lvlJc w:val="left"/>
      <w:pPr>
        <w:ind w:left="4900" w:hanging="530"/>
      </w:pPr>
      <w:rPr>
        <w:rFonts w:hint="default"/>
        <w:lang w:val="en-US" w:eastAsia="zh-CN" w:bidi="ar-SA"/>
      </w:rPr>
    </w:lvl>
    <w:lvl w:ilvl="7">
      <w:start w:val="0"/>
      <w:numFmt w:val="bullet"/>
      <w:lvlText w:val="•"/>
      <w:lvlJc w:val="left"/>
      <w:pPr>
        <w:ind w:left="5600" w:hanging="530"/>
      </w:pPr>
      <w:rPr>
        <w:rFonts w:hint="default"/>
        <w:lang w:val="en-US" w:eastAsia="zh-CN" w:bidi="ar-SA"/>
      </w:rPr>
    </w:lvl>
    <w:lvl w:ilvl="8">
      <w:start w:val="0"/>
      <w:numFmt w:val="bullet"/>
      <w:lvlText w:val="•"/>
      <w:lvlJc w:val="left"/>
      <w:pPr>
        <w:ind w:left="6300" w:hanging="530"/>
      </w:pPr>
      <w:rPr>
        <w:rFonts w:hint="default"/>
        <w:lang w:val="en-US" w:eastAsia="zh-CN" w:bidi="ar-SA"/>
      </w:rPr>
    </w:lvl>
  </w:abstractNum>
  <w:abstractNum w:abstractNumId="15">
    <w:multiLevelType w:val="hybridMultilevel"/>
    <w:lvl w:ilvl="0">
      <w:start w:val="1"/>
      <w:numFmt w:val="decimal"/>
      <w:lvlText w:val="（%1）"/>
      <w:lvlJc w:val="left"/>
      <w:pPr>
        <w:ind w:left="347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77" w:hanging="530"/>
      </w:pPr>
      <w:rPr>
        <w:rFonts w:hint="default"/>
        <w:lang w:val="en-US" w:eastAsia="zh-CN" w:bidi="ar-SA"/>
      </w:rPr>
    </w:lvl>
    <w:lvl w:ilvl="3">
      <w:start w:val="0"/>
      <w:numFmt w:val="bullet"/>
      <w:lvlText w:val="•"/>
      <w:lvlJc w:val="left"/>
      <w:pPr>
        <w:ind w:left="5575" w:hanging="530"/>
      </w:pPr>
      <w:rPr>
        <w:rFonts w:hint="default"/>
        <w:lang w:val="en-US" w:eastAsia="zh-CN" w:bidi="ar-SA"/>
      </w:rPr>
    </w:lvl>
    <w:lvl w:ilvl="4">
      <w:start w:val="0"/>
      <w:numFmt w:val="bullet"/>
      <w:lvlText w:val="•"/>
      <w:lvlJc w:val="left"/>
      <w:pPr>
        <w:ind w:left="6274" w:hanging="530"/>
      </w:pPr>
      <w:rPr>
        <w:rFonts w:hint="default"/>
        <w:lang w:val="en-US" w:eastAsia="zh-CN" w:bidi="ar-SA"/>
      </w:rPr>
    </w:lvl>
    <w:lvl w:ilvl="5">
      <w:start w:val="0"/>
      <w:numFmt w:val="bullet"/>
      <w:lvlText w:val="•"/>
      <w:lvlJc w:val="left"/>
      <w:pPr>
        <w:ind w:left="6973" w:hanging="530"/>
      </w:pPr>
      <w:rPr>
        <w:rFonts w:hint="default"/>
        <w:lang w:val="en-US" w:eastAsia="zh-CN" w:bidi="ar-SA"/>
      </w:rPr>
    </w:lvl>
    <w:lvl w:ilvl="6">
      <w:start w:val="0"/>
      <w:numFmt w:val="bullet"/>
      <w:lvlText w:val="•"/>
      <w:lvlJc w:val="left"/>
      <w:pPr>
        <w:ind w:left="7671" w:hanging="530"/>
      </w:pPr>
      <w:rPr>
        <w:rFonts w:hint="default"/>
        <w:lang w:val="en-US" w:eastAsia="zh-CN" w:bidi="ar-SA"/>
      </w:rPr>
    </w:lvl>
    <w:lvl w:ilvl="7">
      <w:start w:val="0"/>
      <w:numFmt w:val="bullet"/>
      <w:lvlText w:val="•"/>
      <w:lvlJc w:val="left"/>
      <w:pPr>
        <w:ind w:left="8370" w:hanging="530"/>
      </w:pPr>
      <w:rPr>
        <w:rFonts w:hint="default"/>
        <w:lang w:val="en-US" w:eastAsia="zh-CN" w:bidi="ar-SA"/>
      </w:rPr>
    </w:lvl>
    <w:lvl w:ilvl="8">
      <w:start w:val="0"/>
      <w:numFmt w:val="bullet"/>
      <w:lvlText w:val="•"/>
      <w:lvlJc w:val="left"/>
      <w:pPr>
        <w:ind w:left="9069" w:hanging="530"/>
      </w:pPr>
      <w:rPr>
        <w:rFonts w:hint="default"/>
        <w:lang w:val="en-US" w:eastAsia="zh-CN" w:bidi="ar-SA"/>
      </w:rPr>
    </w:lvl>
  </w:abstractNum>
  <w:abstractNum w:abstractNumId="14">
    <w:multiLevelType w:val="hybridMultilevel"/>
    <w:lvl w:ilvl="0">
      <w:start w:val="1"/>
      <w:numFmt w:val="decimal"/>
      <w:lvlText w:val="%1."/>
      <w:lvlJc w:val="left"/>
      <w:pPr>
        <w:ind w:left="2943" w:hanging="213"/>
        <w:jc w:val="left"/>
      </w:pPr>
      <w:rPr>
        <w:rFonts w:hint="default"/>
        <w:w w:val="100"/>
        <w:lang w:val="en-US" w:eastAsia="zh-CN" w:bidi="ar-SA"/>
      </w:rPr>
    </w:lvl>
    <w:lvl w:ilvl="1">
      <w:start w:val="0"/>
      <w:numFmt w:val="bullet"/>
      <w:lvlText w:val="•"/>
      <w:lvlJc w:val="left"/>
      <w:pPr>
        <w:ind w:left="3692" w:hanging="213"/>
      </w:pPr>
      <w:rPr>
        <w:rFonts w:hint="default"/>
        <w:lang w:val="en-US" w:eastAsia="zh-CN" w:bidi="ar-SA"/>
      </w:rPr>
    </w:lvl>
    <w:lvl w:ilvl="2">
      <w:start w:val="0"/>
      <w:numFmt w:val="bullet"/>
      <w:lvlText w:val="•"/>
      <w:lvlJc w:val="left"/>
      <w:pPr>
        <w:ind w:left="4445" w:hanging="213"/>
      </w:pPr>
      <w:rPr>
        <w:rFonts w:hint="default"/>
        <w:lang w:val="en-US" w:eastAsia="zh-CN" w:bidi="ar-SA"/>
      </w:rPr>
    </w:lvl>
    <w:lvl w:ilvl="3">
      <w:start w:val="0"/>
      <w:numFmt w:val="bullet"/>
      <w:lvlText w:val="•"/>
      <w:lvlJc w:val="left"/>
      <w:pPr>
        <w:ind w:left="5197" w:hanging="213"/>
      </w:pPr>
      <w:rPr>
        <w:rFonts w:hint="default"/>
        <w:lang w:val="en-US" w:eastAsia="zh-CN" w:bidi="ar-SA"/>
      </w:rPr>
    </w:lvl>
    <w:lvl w:ilvl="4">
      <w:start w:val="0"/>
      <w:numFmt w:val="bullet"/>
      <w:lvlText w:val="•"/>
      <w:lvlJc w:val="left"/>
      <w:pPr>
        <w:ind w:left="5950" w:hanging="213"/>
      </w:pPr>
      <w:rPr>
        <w:rFonts w:hint="default"/>
        <w:lang w:val="en-US" w:eastAsia="zh-CN" w:bidi="ar-SA"/>
      </w:rPr>
    </w:lvl>
    <w:lvl w:ilvl="5">
      <w:start w:val="0"/>
      <w:numFmt w:val="bullet"/>
      <w:lvlText w:val="•"/>
      <w:lvlJc w:val="left"/>
      <w:pPr>
        <w:ind w:left="6703" w:hanging="213"/>
      </w:pPr>
      <w:rPr>
        <w:rFonts w:hint="default"/>
        <w:lang w:val="en-US" w:eastAsia="zh-CN" w:bidi="ar-SA"/>
      </w:rPr>
    </w:lvl>
    <w:lvl w:ilvl="6">
      <w:start w:val="0"/>
      <w:numFmt w:val="bullet"/>
      <w:lvlText w:val="•"/>
      <w:lvlJc w:val="left"/>
      <w:pPr>
        <w:ind w:left="7455" w:hanging="213"/>
      </w:pPr>
      <w:rPr>
        <w:rFonts w:hint="default"/>
        <w:lang w:val="en-US" w:eastAsia="zh-CN" w:bidi="ar-SA"/>
      </w:rPr>
    </w:lvl>
    <w:lvl w:ilvl="7">
      <w:start w:val="0"/>
      <w:numFmt w:val="bullet"/>
      <w:lvlText w:val="•"/>
      <w:lvlJc w:val="left"/>
      <w:pPr>
        <w:ind w:left="8208" w:hanging="213"/>
      </w:pPr>
      <w:rPr>
        <w:rFonts w:hint="default"/>
        <w:lang w:val="en-US" w:eastAsia="zh-CN" w:bidi="ar-SA"/>
      </w:rPr>
    </w:lvl>
    <w:lvl w:ilvl="8">
      <w:start w:val="0"/>
      <w:numFmt w:val="bullet"/>
      <w:lvlText w:val="•"/>
      <w:lvlJc w:val="left"/>
      <w:pPr>
        <w:ind w:left="8961" w:hanging="213"/>
      </w:pPr>
      <w:rPr>
        <w:rFonts w:hint="default"/>
        <w:lang w:val="en-US" w:eastAsia="zh-CN" w:bidi="ar-SA"/>
      </w:rPr>
    </w:lvl>
  </w:abstractNum>
  <w:abstractNum w:abstractNumId="13">
    <w:multiLevelType w:val="hybridMultilevel"/>
    <w:lvl w:ilvl="0">
      <w:start w:val="5"/>
      <w:numFmt w:val="decimal"/>
      <w:lvlText w:val="（%1）"/>
      <w:lvlJc w:val="left"/>
      <w:pPr>
        <w:ind w:left="3473"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77" w:hanging="530"/>
      </w:pPr>
      <w:rPr>
        <w:rFonts w:hint="default"/>
        <w:lang w:val="en-US" w:eastAsia="zh-CN" w:bidi="ar-SA"/>
      </w:rPr>
    </w:lvl>
    <w:lvl w:ilvl="3">
      <w:start w:val="0"/>
      <w:numFmt w:val="bullet"/>
      <w:lvlText w:val="•"/>
      <w:lvlJc w:val="left"/>
      <w:pPr>
        <w:ind w:left="5575" w:hanging="530"/>
      </w:pPr>
      <w:rPr>
        <w:rFonts w:hint="default"/>
        <w:lang w:val="en-US" w:eastAsia="zh-CN" w:bidi="ar-SA"/>
      </w:rPr>
    </w:lvl>
    <w:lvl w:ilvl="4">
      <w:start w:val="0"/>
      <w:numFmt w:val="bullet"/>
      <w:lvlText w:val="•"/>
      <w:lvlJc w:val="left"/>
      <w:pPr>
        <w:ind w:left="6274" w:hanging="530"/>
      </w:pPr>
      <w:rPr>
        <w:rFonts w:hint="default"/>
        <w:lang w:val="en-US" w:eastAsia="zh-CN" w:bidi="ar-SA"/>
      </w:rPr>
    </w:lvl>
    <w:lvl w:ilvl="5">
      <w:start w:val="0"/>
      <w:numFmt w:val="bullet"/>
      <w:lvlText w:val="•"/>
      <w:lvlJc w:val="left"/>
      <w:pPr>
        <w:ind w:left="6973" w:hanging="530"/>
      </w:pPr>
      <w:rPr>
        <w:rFonts w:hint="default"/>
        <w:lang w:val="en-US" w:eastAsia="zh-CN" w:bidi="ar-SA"/>
      </w:rPr>
    </w:lvl>
    <w:lvl w:ilvl="6">
      <w:start w:val="0"/>
      <w:numFmt w:val="bullet"/>
      <w:lvlText w:val="•"/>
      <w:lvlJc w:val="left"/>
      <w:pPr>
        <w:ind w:left="7671" w:hanging="530"/>
      </w:pPr>
      <w:rPr>
        <w:rFonts w:hint="default"/>
        <w:lang w:val="en-US" w:eastAsia="zh-CN" w:bidi="ar-SA"/>
      </w:rPr>
    </w:lvl>
    <w:lvl w:ilvl="7">
      <w:start w:val="0"/>
      <w:numFmt w:val="bullet"/>
      <w:lvlText w:val="•"/>
      <w:lvlJc w:val="left"/>
      <w:pPr>
        <w:ind w:left="8370" w:hanging="530"/>
      </w:pPr>
      <w:rPr>
        <w:rFonts w:hint="default"/>
        <w:lang w:val="en-US" w:eastAsia="zh-CN" w:bidi="ar-SA"/>
      </w:rPr>
    </w:lvl>
    <w:lvl w:ilvl="8">
      <w:start w:val="0"/>
      <w:numFmt w:val="bullet"/>
      <w:lvlText w:val="•"/>
      <w:lvlJc w:val="left"/>
      <w:pPr>
        <w:ind w:left="9069" w:hanging="530"/>
      </w:pPr>
      <w:rPr>
        <w:rFonts w:hint="default"/>
        <w:lang w:val="en-US" w:eastAsia="zh-CN" w:bidi="ar-SA"/>
      </w:rPr>
    </w:lvl>
  </w:abstractNum>
  <w:abstractNum w:abstractNumId="12">
    <w:multiLevelType w:val="hybridMultilevel"/>
    <w:lvl w:ilvl="0">
      <w:start w:val="1"/>
      <w:numFmt w:val="decimal"/>
      <w:lvlText w:val="（%1）"/>
      <w:lvlJc w:val="left"/>
      <w:pPr>
        <w:ind w:left="744"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1">
      <w:start w:val="2"/>
      <w:numFmt w:val="decimal"/>
      <w:lvlText w:val="（%2）"/>
      <w:lvlJc w:val="left"/>
      <w:pPr>
        <w:ind w:left="3473"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2">
      <w:start w:val="0"/>
      <w:numFmt w:val="bullet"/>
      <w:lvlText w:val="•"/>
      <w:lvlJc w:val="left"/>
      <w:pPr>
        <w:ind w:left="3953" w:hanging="530"/>
      </w:pPr>
      <w:rPr>
        <w:rFonts w:hint="default"/>
        <w:lang w:val="en-US" w:eastAsia="zh-CN" w:bidi="ar-SA"/>
      </w:rPr>
    </w:lvl>
    <w:lvl w:ilvl="3">
      <w:start w:val="0"/>
      <w:numFmt w:val="bullet"/>
      <w:lvlText w:val="•"/>
      <w:lvlJc w:val="left"/>
      <w:pPr>
        <w:ind w:left="4426" w:hanging="530"/>
      </w:pPr>
      <w:rPr>
        <w:rFonts w:hint="default"/>
        <w:lang w:val="en-US" w:eastAsia="zh-CN" w:bidi="ar-SA"/>
      </w:rPr>
    </w:lvl>
    <w:lvl w:ilvl="4">
      <w:start w:val="0"/>
      <w:numFmt w:val="bullet"/>
      <w:lvlText w:val="•"/>
      <w:lvlJc w:val="left"/>
      <w:pPr>
        <w:ind w:left="4899" w:hanging="530"/>
      </w:pPr>
      <w:rPr>
        <w:rFonts w:hint="default"/>
        <w:lang w:val="en-US" w:eastAsia="zh-CN" w:bidi="ar-SA"/>
      </w:rPr>
    </w:lvl>
    <w:lvl w:ilvl="5">
      <w:start w:val="0"/>
      <w:numFmt w:val="bullet"/>
      <w:lvlText w:val="•"/>
      <w:lvlJc w:val="left"/>
      <w:pPr>
        <w:ind w:left="5372" w:hanging="530"/>
      </w:pPr>
      <w:rPr>
        <w:rFonts w:hint="default"/>
        <w:lang w:val="en-US" w:eastAsia="zh-CN" w:bidi="ar-SA"/>
      </w:rPr>
    </w:lvl>
    <w:lvl w:ilvl="6">
      <w:start w:val="0"/>
      <w:numFmt w:val="bullet"/>
      <w:lvlText w:val="•"/>
      <w:lvlJc w:val="left"/>
      <w:pPr>
        <w:ind w:left="5845" w:hanging="530"/>
      </w:pPr>
      <w:rPr>
        <w:rFonts w:hint="default"/>
        <w:lang w:val="en-US" w:eastAsia="zh-CN" w:bidi="ar-SA"/>
      </w:rPr>
    </w:lvl>
    <w:lvl w:ilvl="7">
      <w:start w:val="0"/>
      <w:numFmt w:val="bullet"/>
      <w:lvlText w:val="•"/>
      <w:lvlJc w:val="left"/>
      <w:pPr>
        <w:ind w:left="6318" w:hanging="530"/>
      </w:pPr>
      <w:rPr>
        <w:rFonts w:hint="default"/>
        <w:lang w:val="en-US" w:eastAsia="zh-CN" w:bidi="ar-SA"/>
      </w:rPr>
    </w:lvl>
    <w:lvl w:ilvl="8">
      <w:start w:val="0"/>
      <w:numFmt w:val="bullet"/>
      <w:lvlText w:val="•"/>
      <w:lvlJc w:val="left"/>
      <w:pPr>
        <w:ind w:left="6791" w:hanging="530"/>
      </w:pPr>
      <w:rPr>
        <w:rFonts w:hint="default"/>
        <w:lang w:val="en-US" w:eastAsia="zh-CN" w:bidi="ar-SA"/>
      </w:rPr>
    </w:lvl>
  </w:abstractNum>
  <w:abstractNum w:abstractNumId="11">
    <w:multiLevelType w:val="hybridMultilevel"/>
    <w:lvl w:ilvl="0">
      <w:start w:val="1"/>
      <w:numFmt w:val="decimal"/>
      <w:lvlText w:val="（%1）"/>
      <w:lvlJc w:val="left"/>
      <w:pPr>
        <w:ind w:left="772" w:hanging="453"/>
        <w:jc w:val="left"/>
      </w:pPr>
      <w:rPr>
        <w:rFonts w:hint="default" w:ascii="楷体" w:hAnsi="楷体" w:eastAsia="楷体" w:cs="楷体"/>
        <w:b w:val="0"/>
        <w:bCs w:val="0"/>
        <w:i w:val="0"/>
        <w:iCs w:val="0"/>
        <w:spacing w:val="-2"/>
        <w:w w:val="100"/>
        <w:sz w:val="16"/>
        <w:szCs w:val="16"/>
        <w:lang w:val="en-US" w:eastAsia="zh-CN" w:bidi="ar-SA"/>
      </w:rPr>
    </w:lvl>
    <w:lvl w:ilvl="1">
      <w:start w:val="0"/>
      <w:numFmt w:val="bullet"/>
      <w:lvlText w:val="•"/>
      <w:lvlJc w:val="left"/>
      <w:pPr>
        <w:ind w:left="2940" w:hanging="453"/>
      </w:pPr>
      <w:rPr>
        <w:rFonts w:hint="default"/>
        <w:lang w:val="en-US" w:eastAsia="zh-CN" w:bidi="ar-SA"/>
      </w:rPr>
    </w:lvl>
    <w:lvl w:ilvl="2">
      <w:start w:val="0"/>
      <w:numFmt w:val="bullet"/>
      <w:lvlText w:val="•"/>
      <w:lvlJc w:val="left"/>
      <w:pPr>
        <w:ind w:left="3776" w:hanging="453"/>
      </w:pPr>
      <w:rPr>
        <w:rFonts w:hint="default"/>
        <w:lang w:val="en-US" w:eastAsia="zh-CN" w:bidi="ar-SA"/>
      </w:rPr>
    </w:lvl>
    <w:lvl w:ilvl="3">
      <w:start w:val="0"/>
      <w:numFmt w:val="bullet"/>
      <w:lvlText w:val="•"/>
      <w:lvlJc w:val="left"/>
      <w:pPr>
        <w:ind w:left="4612" w:hanging="453"/>
      </w:pPr>
      <w:rPr>
        <w:rFonts w:hint="default"/>
        <w:lang w:val="en-US" w:eastAsia="zh-CN" w:bidi="ar-SA"/>
      </w:rPr>
    </w:lvl>
    <w:lvl w:ilvl="4">
      <w:start w:val="0"/>
      <w:numFmt w:val="bullet"/>
      <w:lvlText w:val="•"/>
      <w:lvlJc w:val="left"/>
      <w:pPr>
        <w:ind w:left="5448" w:hanging="453"/>
      </w:pPr>
      <w:rPr>
        <w:rFonts w:hint="default"/>
        <w:lang w:val="en-US" w:eastAsia="zh-CN" w:bidi="ar-SA"/>
      </w:rPr>
    </w:lvl>
    <w:lvl w:ilvl="5">
      <w:start w:val="0"/>
      <w:numFmt w:val="bullet"/>
      <w:lvlText w:val="•"/>
      <w:lvlJc w:val="left"/>
      <w:pPr>
        <w:ind w:left="6285" w:hanging="453"/>
      </w:pPr>
      <w:rPr>
        <w:rFonts w:hint="default"/>
        <w:lang w:val="en-US" w:eastAsia="zh-CN" w:bidi="ar-SA"/>
      </w:rPr>
    </w:lvl>
    <w:lvl w:ilvl="6">
      <w:start w:val="0"/>
      <w:numFmt w:val="bullet"/>
      <w:lvlText w:val="•"/>
      <w:lvlJc w:val="left"/>
      <w:pPr>
        <w:ind w:left="7121" w:hanging="453"/>
      </w:pPr>
      <w:rPr>
        <w:rFonts w:hint="default"/>
        <w:lang w:val="en-US" w:eastAsia="zh-CN" w:bidi="ar-SA"/>
      </w:rPr>
    </w:lvl>
    <w:lvl w:ilvl="7">
      <w:start w:val="0"/>
      <w:numFmt w:val="bullet"/>
      <w:lvlText w:val="•"/>
      <w:lvlJc w:val="left"/>
      <w:pPr>
        <w:ind w:left="7957" w:hanging="453"/>
      </w:pPr>
      <w:rPr>
        <w:rFonts w:hint="default"/>
        <w:lang w:val="en-US" w:eastAsia="zh-CN" w:bidi="ar-SA"/>
      </w:rPr>
    </w:lvl>
    <w:lvl w:ilvl="8">
      <w:start w:val="0"/>
      <w:numFmt w:val="bullet"/>
      <w:lvlText w:val="•"/>
      <w:lvlJc w:val="left"/>
      <w:pPr>
        <w:ind w:left="8793" w:hanging="453"/>
      </w:pPr>
      <w:rPr>
        <w:rFonts w:hint="default"/>
        <w:lang w:val="en-US" w:eastAsia="zh-CN" w:bidi="ar-SA"/>
      </w:rPr>
    </w:lvl>
  </w:abstractNum>
  <w:abstractNum w:abstractNumId="10">
    <w:multiLevelType w:val="hybridMultilevel"/>
    <w:lvl w:ilvl="0">
      <w:start w:val="5"/>
      <w:numFmt w:val="decimal"/>
      <w:lvlText w:val="（%1）"/>
      <w:lvlJc w:val="left"/>
      <w:pPr>
        <w:ind w:left="2943" w:hanging="532"/>
        <w:jc w:val="left"/>
      </w:pPr>
      <w:rPr>
        <w:rFonts w:hint="default" w:ascii="宋体" w:hAnsi="宋体" w:eastAsia="宋体" w:cs="宋体"/>
        <w:b w:val="0"/>
        <w:bCs w:val="0"/>
        <w:i w:val="0"/>
        <w:iCs w:val="0"/>
        <w:w w:val="100"/>
        <w:sz w:val="19"/>
        <w:szCs w:val="19"/>
        <w:shd w:fill="E4E4E4" w:color="auto" w:val="clear"/>
        <w:lang w:val="en-US" w:eastAsia="zh-CN" w:bidi="ar-SA"/>
      </w:rPr>
    </w:lvl>
    <w:lvl w:ilvl="1">
      <w:start w:val="0"/>
      <w:numFmt w:val="bullet"/>
      <w:lvlText w:val="•"/>
      <w:lvlJc w:val="left"/>
      <w:pPr>
        <w:ind w:left="3692" w:hanging="532"/>
      </w:pPr>
      <w:rPr>
        <w:rFonts w:hint="default"/>
        <w:lang w:val="en-US" w:eastAsia="zh-CN" w:bidi="ar-SA"/>
      </w:rPr>
    </w:lvl>
    <w:lvl w:ilvl="2">
      <w:start w:val="0"/>
      <w:numFmt w:val="bullet"/>
      <w:lvlText w:val="•"/>
      <w:lvlJc w:val="left"/>
      <w:pPr>
        <w:ind w:left="4445" w:hanging="532"/>
      </w:pPr>
      <w:rPr>
        <w:rFonts w:hint="default"/>
        <w:lang w:val="en-US" w:eastAsia="zh-CN" w:bidi="ar-SA"/>
      </w:rPr>
    </w:lvl>
    <w:lvl w:ilvl="3">
      <w:start w:val="0"/>
      <w:numFmt w:val="bullet"/>
      <w:lvlText w:val="•"/>
      <w:lvlJc w:val="left"/>
      <w:pPr>
        <w:ind w:left="5197" w:hanging="532"/>
      </w:pPr>
      <w:rPr>
        <w:rFonts w:hint="default"/>
        <w:lang w:val="en-US" w:eastAsia="zh-CN" w:bidi="ar-SA"/>
      </w:rPr>
    </w:lvl>
    <w:lvl w:ilvl="4">
      <w:start w:val="0"/>
      <w:numFmt w:val="bullet"/>
      <w:lvlText w:val="•"/>
      <w:lvlJc w:val="left"/>
      <w:pPr>
        <w:ind w:left="5950" w:hanging="532"/>
      </w:pPr>
      <w:rPr>
        <w:rFonts w:hint="default"/>
        <w:lang w:val="en-US" w:eastAsia="zh-CN" w:bidi="ar-SA"/>
      </w:rPr>
    </w:lvl>
    <w:lvl w:ilvl="5">
      <w:start w:val="0"/>
      <w:numFmt w:val="bullet"/>
      <w:lvlText w:val="•"/>
      <w:lvlJc w:val="left"/>
      <w:pPr>
        <w:ind w:left="6703" w:hanging="532"/>
      </w:pPr>
      <w:rPr>
        <w:rFonts w:hint="default"/>
        <w:lang w:val="en-US" w:eastAsia="zh-CN" w:bidi="ar-SA"/>
      </w:rPr>
    </w:lvl>
    <w:lvl w:ilvl="6">
      <w:start w:val="0"/>
      <w:numFmt w:val="bullet"/>
      <w:lvlText w:val="•"/>
      <w:lvlJc w:val="left"/>
      <w:pPr>
        <w:ind w:left="7455" w:hanging="532"/>
      </w:pPr>
      <w:rPr>
        <w:rFonts w:hint="default"/>
        <w:lang w:val="en-US" w:eastAsia="zh-CN" w:bidi="ar-SA"/>
      </w:rPr>
    </w:lvl>
    <w:lvl w:ilvl="7">
      <w:start w:val="0"/>
      <w:numFmt w:val="bullet"/>
      <w:lvlText w:val="•"/>
      <w:lvlJc w:val="left"/>
      <w:pPr>
        <w:ind w:left="8208" w:hanging="532"/>
      </w:pPr>
      <w:rPr>
        <w:rFonts w:hint="default"/>
        <w:lang w:val="en-US" w:eastAsia="zh-CN" w:bidi="ar-SA"/>
      </w:rPr>
    </w:lvl>
    <w:lvl w:ilvl="8">
      <w:start w:val="0"/>
      <w:numFmt w:val="bullet"/>
      <w:lvlText w:val="•"/>
      <w:lvlJc w:val="left"/>
      <w:pPr>
        <w:ind w:left="8961" w:hanging="532"/>
      </w:pPr>
      <w:rPr>
        <w:rFonts w:hint="default"/>
        <w:lang w:val="en-US" w:eastAsia="zh-CN" w:bidi="ar-SA"/>
      </w:rPr>
    </w:lvl>
  </w:abstractNum>
  <w:abstractNum w:abstractNumId="9">
    <w:multiLevelType w:val="hybridMultilevel"/>
    <w:lvl w:ilvl="0">
      <w:start w:val="2"/>
      <w:numFmt w:val="decimal"/>
      <w:lvlText w:val="%1"/>
      <w:lvlJc w:val="left"/>
      <w:pPr>
        <w:ind w:left="2943" w:hanging="1208"/>
        <w:jc w:val="left"/>
      </w:pPr>
      <w:rPr>
        <w:rFonts w:hint="default"/>
        <w:lang w:val="en-US" w:eastAsia="zh-CN" w:bidi="ar-SA"/>
      </w:rPr>
    </w:lvl>
    <w:lvl w:ilvl="1">
      <w:start w:val="4"/>
      <w:numFmt w:val="decimal"/>
      <w:lvlText w:val="%1.%2"/>
      <w:lvlJc w:val="left"/>
      <w:pPr>
        <w:ind w:left="2943" w:hanging="1208"/>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943" w:hanging="1102"/>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2943" w:hanging="532"/>
        <w:jc w:val="left"/>
      </w:pPr>
      <w:rPr>
        <w:rFonts w:hint="default" w:ascii="宋体" w:hAnsi="宋体" w:eastAsia="宋体" w:cs="宋体"/>
        <w:b w:val="0"/>
        <w:bCs w:val="0"/>
        <w:i w:val="0"/>
        <w:iCs w:val="0"/>
        <w:w w:val="100"/>
        <w:sz w:val="19"/>
        <w:szCs w:val="19"/>
        <w:shd w:fill="E4E4E4" w:color="auto" w:val="clear"/>
        <w:lang w:val="en-US" w:eastAsia="zh-CN" w:bidi="ar-SA"/>
      </w:rPr>
    </w:lvl>
    <w:lvl w:ilvl="4">
      <w:start w:val="0"/>
      <w:numFmt w:val="bullet"/>
      <w:lvlText w:val="•"/>
      <w:lvlJc w:val="left"/>
      <w:pPr>
        <w:ind w:left="5950" w:hanging="532"/>
      </w:pPr>
      <w:rPr>
        <w:rFonts w:hint="default"/>
        <w:lang w:val="en-US" w:eastAsia="zh-CN" w:bidi="ar-SA"/>
      </w:rPr>
    </w:lvl>
    <w:lvl w:ilvl="5">
      <w:start w:val="0"/>
      <w:numFmt w:val="bullet"/>
      <w:lvlText w:val="•"/>
      <w:lvlJc w:val="left"/>
      <w:pPr>
        <w:ind w:left="6703" w:hanging="532"/>
      </w:pPr>
      <w:rPr>
        <w:rFonts w:hint="default"/>
        <w:lang w:val="en-US" w:eastAsia="zh-CN" w:bidi="ar-SA"/>
      </w:rPr>
    </w:lvl>
    <w:lvl w:ilvl="6">
      <w:start w:val="0"/>
      <w:numFmt w:val="bullet"/>
      <w:lvlText w:val="•"/>
      <w:lvlJc w:val="left"/>
      <w:pPr>
        <w:ind w:left="7455" w:hanging="532"/>
      </w:pPr>
      <w:rPr>
        <w:rFonts w:hint="default"/>
        <w:lang w:val="en-US" w:eastAsia="zh-CN" w:bidi="ar-SA"/>
      </w:rPr>
    </w:lvl>
    <w:lvl w:ilvl="7">
      <w:start w:val="0"/>
      <w:numFmt w:val="bullet"/>
      <w:lvlText w:val="•"/>
      <w:lvlJc w:val="left"/>
      <w:pPr>
        <w:ind w:left="8208" w:hanging="532"/>
      </w:pPr>
      <w:rPr>
        <w:rFonts w:hint="default"/>
        <w:lang w:val="en-US" w:eastAsia="zh-CN" w:bidi="ar-SA"/>
      </w:rPr>
    </w:lvl>
    <w:lvl w:ilvl="8">
      <w:start w:val="0"/>
      <w:numFmt w:val="bullet"/>
      <w:lvlText w:val="•"/>
      <w:lvlJc w:val="left"/>
      <w:pPr>
        <w:ind w:left="8961" w:hanging="532"/>
      </w:pPr>
      <w:rPr>
        <w:rFonts w:hint="default"/>
        <w:lang w:val="en-US" w:eastAsia="zh-CN" w:bidi="ar-SA"/>
      </w:rPr>
    </w:lvl>
  </w:abstractNum>
  <w:abstractNum w:abstractNumId="8">
    <w:multiLevelType w:val="hybridMultilevel"/>
    <w:lvl w:ilvl="0">
      <w:start w:val="2"/>
      <w:numFmt w:val="decimal"/>
      <w:lvlText w:val="%1"/>
      <w:lvlJc w:val="left"/>
      <w:pPr>
        <w:ind w:left="2943" w:hanging="997"/>
        <w:jc w:val="left"/>
      </w:pPr>
      <w:rPr>
        <w:rFonts w:hint="default"/>
        <w:lang w:val="en-US" w:eastAsia="zh-CN" w:bidi="ar-SA"/>
      </w:rPr>
    </w:lvl>
    <w:lvl w:ilvl="1">
      <w:start w:val="3"/>
      <w:numFmt w:val="decimal"/>
      <w:lvlText w:val="%1.%2"/>
      <w:lvlJc w:val="left"/>
      <w:pPr>
        <w:ind w:left="2943" w:hanging="997"/>
        <w:jc w:val="left"/>
      </w:pPr>
      <w:rPr>
        <w:rFonts w:hint="default"/>
        <w:lang w:val="en-US" w:eastAsia="zh-CN" w:bidi="ar-SA"/>
      </w:rPr>
    </w:lvl>
    <w:lvl w:ilvl="2">
      <w:start w:val="4"/>
      <w:numFmt w:val="decimal"/>
      <w:lvlText w:val="%1.%2.%3"/>
      <w:lvlJc w:val="left"/>
      <w:pPr>
        <w:ind w:left="2943" w:hanging="997"/>
        <w:jc w:val="left"/>
      </w:pPr>
      <w:rPr>
        <w:rFonts w:hint="default"/>
        <w:lang w:val="en-US" w:eastAsia="zh-CN" w:bidi="ar-SA"/>
      </w:rPr>
    </w:lvl>
    <w:lvl w:ilvl="3">
      <w:start w:val="1"/>
      <w:numFmt w:val="decimal"/>
      <w:lvlText w:val="%1.%2.%3.%4"/>
      <w:lvlJc w:val="left"/>
      <w:pPr>
        <w:ind w:left="2943" w:hanging="997"/>
        <w:jc w:val="left"/>
      </w:pPr>
      <w:rPr>
        <w:rFonts w:hint="default" w:ascii="宋体" w:hAnsi="宋体" w:eastAsia="宋体" w:cs="宋体"/>
        <w:b/>
        <w:bCs/>
        <w:i w:val="0"/>
        <w:iCs w:val="0"/>
        <w:w w:val="99"/>
        <w:sz w:val="21"/>
        <w:szCs w:val="21"/>
        <w:lang w:val="en-US" w:eastAsia="zh-CN" w:bidi="ar-SA"/>
      </w:rPr>
    </w:lvl>
    <w:lvl w:ilvl="4">
      <w:start w:val="1"/>
      <w:numFmt w:val="decimal"/>
      <w:lvlText w:val="（%5）"/>
      <w:lvlJc w:val="left"/>
      <w:pPr>
        <w:ind w:left="3664" w:hanging="721"/>
        <w:jc w:val="left"/>
      </w:pPr>
      <w:rPr>
        <w:rFonts w:hint="default" w:ascii="宋体" w:hAnsi="宋体" w:eastAsia="宋体" w:cs="宋体"/>
        <w:b w:val="0"/>
        <w:bCs w:val="0"/>
        <w:i w:val="0"/>
        <w:iCs w:val="0"/>
        <w:w w:val="100"/>
        <w:sz w:val="21"/>
        <w:szCs w:val="21"/>
        <w:lang w:val="en-US" w:eastAsia="zh-CN" w:bidi="ar-SA"/>
      </w:rPr>
    </w:lvl>
    <w:lvl w:ilvl="5">
      <w:start w:val="0"/>
      <w:numFmt w:val="bullet"/>
      <w:lvlText w:val="•"/>
      <w:lvlJc w:val="left"/>
      <w:pPr>
        <w:ind w:left="6685" w:hanging="721"/>
      </w:pPr>
      <w:rPr>
        <w:rFonts w:hint="default"/>
        <w:lang w:val="en-US" w:eastAsia="zh-CN" w:bidi="ar-SA"/>
      </w:rPr>
    </w:lvl>
    <w:lvl w:ilvl="6">
      <w:start w:val="0"/>
      <w:numFmt w:val="bullet"/>
      <w:lvlText w:val="•"/>
      <w:lvlJc w:val="left"/>
      <w:pPr>
        <w:ind w:left="7441" w:hanging="721"/>
      </w:pPr>
      <w:rPr>
        <w:rFonts w:hint="default"/>
        <w:lang w:val="en-US" w:eastAsia="zh-CN" w:bidi="ar-SA"/>
      </w:rPr>
    </w:lvl>
    <w:lvl w:ilvl="7">
      <w:start w:val="0"/>
      <w:numFmt w:val="bullet"/>
      <w:lvlText w:val="•"/>
      <w:lvlJc w:val="left"/>
      <w:pPr>
        <w:ind w:left="8197" w:hanging="721"/>
      </w:pPr>
      <w:rPr>
        <w:rFonts w:hint="default"/>
        <w:lang w:val="en-US" w:eastAsia="zh-CN" w:bidi="ar-SA"/>
      </w:rPr>
    </w:lvl>
    <w:lvl w:ilvl="8">
      <w:start w:val="0"/>
      <w:numFmt w:val="bullet"/>
      <w:lvlText w:val="•"/>
      <w:lvlJc w:val="left"/>
      <w:pPr>
        <w:ind w:left="8953" w:hanging="721"/>
      </w:pPr>
      <w:rPr>
        <w:rFonts w:hint="default"/>
        <w:lang w:val="en-US" w:eastAsia="zh-CN" w:bidi="ar-SA"/>
      </w:rPr>
    </w:lvl>
  </w:abstractNum>
  <w:abstractNum w:abstractNumId="7">
    <w:multiLevelType w:val="hybridMultilevel"/>
    <w:lvl w:ilvl="0">
      <w:start w:val="1"/>
      <w:numFmt w:val="decimal"/>
      <w:lvlText w:val="（%1）"/>
      <w:lvlJc w:val="left"/>
      <w:pPr>
        <w:ind w:left="347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77" w:hanging="530"/>
      </w:pPr>
      <w:rPr>
        <w:rFonts w:hint="default"/>
        <w:lang w:val="en-US" w:eastAsia="zh-CN" w:bidi="ar-SA"/>
      </w:rPr>
    </w:lvl>
    <w:lvl w:ilvl="3">
      <w:start w:val="0"/>
      <w:numFmt w:val="bullet"/>
      <w:lvlText w:val="•"/>
      <w:lvlJc w:val="left"/>
      <w:pPr>
        <w:ind w:left="5575" w:hanging="530"/>
      </w:pPr>
      <w:rPr>
        <w:rFonts w:hint="default"/>
        <w:lang w:val="en-US" w:eastAsia="zh-CN" w:bidi="ar-SA"/>
      </w:rPr>
    </w:lvl>
    <w:lvl w:ilvl="4">
      <w:start w:val="0"/>
      <w:numFmt w:val="bullet"/>
      <w:lvlText w:val="•"/>
      <w:lvlJc w:val="left"/>
      <w:pPr>
        <w:ind w:left="6274" w:hanging="530"/>
      </w:pPr>
      <w:rPr>
        <w:rFonts w:hint="default"/>
        <w:lang w:val="en-US" w:eastAsia="zh-CN" w:bidi="ar-SA"/>
      </w:rPr>
    </w:lvl>
    <w:lvl w:ilvl="5">
      <w:start w:val="0"/>
      <w:numFmt w:val="bullet"/>
      <w:lvlText w:val="•"/>
      <w:lvlJc w:val="left"/>
      <w:pPr>
        <w:ind w:left="6973" w:hanging="530"/>
      </w:pPr>
      <w:rPr>
        <w:rFonts w:hint="default"/>
        <w:lang w:val="en-US" w:eastAsia="zh-CN" w:bidi="ar-SA"/>
      </w:rPr>
    </w:lvl>
    <w:lvl w:ilvl="6">
      <w:start w:val="0"/>
      <w:numFmt w:val="bullet"/>
      <w:lvlText w:val="•"/>
      <w:lvlJc w:val="left"/>
      <w:pPr>
        <w:ind w:left="7671" w:hanging="530"/>
      </w:pPr>
      <w:rPr>
        <w:rFonts w:hint="default"/>
        <w:lang w:val="en-US" w:eastAsia="zh-CN" w:bidi="ar-SA"/>
      </w:rPr>
    </w:lvl>
    <w:lvl w:ilvl="7">
      <w:start w:val="0"/>
      <w:numFmt w:val="bullet"/>
      <w:lvlText w:val="•"/>
      <w:lvlJc w:val="left"/>
      <w:pPr>
        <w:ind w:left="8370" w:hanging="530"/>
      </w:pPr>
      <w:rPr>
        <w:rFonts w:hint="default"/>
        <w:lang w:val="en-US" w:eastAsia="zh-CN" w:bidi="ar-SA"/>
      </w:rPr>
    </w:lvl>
    <w:lvl w:ilvl="8">
      <w:start w:val="0"/>
      <w:numFmt w:val="bullet"/>
      <w:lvlText w:val="•"/>
      <w:lvlJc w:val="left"/>
      <w:pPr>
        <w:ind w:left="9069" w:hanging="530"/>
      </w:pPr>
      <w:rPr>
        <w:rFonts w:hint="default"/>
        <w:lang w:val="en-US" w:eastAsia="zh-CN" w:bidi="ar-SA"/>
      </w:rPr>
    </w:lvl>
  </w:abstractNum>
  <w:abstractNum w:abstractNumId="6">
    <w:multiLevelType w:val="hybridMultilevel"/>
    <w:lvl w:ilvl="0">
      <w:start w:val="1"/>
      <w:numFmt w:val="decimal"/>
      <w:lvlText w:val="（%1）"/>
      <w:lvlJc w:val="left"/>
      <w:pPr>
        <w:ind w:left="294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692" w:hanging="530"/>
      </w:pPr>
      <w:rPr>
        <w:rFonts w:hint="default"/>
        <w:lang w:val="en-US" w:eastAsia="zh-CN" w:bidi="ar-SA"/>
      </w:rPr>
    </w:lvl>
    <w:lvl w:ilvl="2">
      <w:start w:val="0"/>
      <w:numFmt w:val="bullet"/>
      <w:lvlText w:val="•"/>
      <w:lvlJc w:val="left"/>
      <w:pPr>
        <w:ind w:left="4445" w:hanging="530"/>
      </w:pPr>
      <w:rPr>
        <w:rFonts w:hint="default"/>
        <w:lang w:val="en-US" w:eastAsia="zh-CN" w:bidi="ar-SA"/>
      </w:rPr>
    </w:lvl>
    <w:lvl w:ilvl="3">
      <w:start w:val="0"/>
      <w:numFmt w:val="bullet"/>
      <w:lvlText w:val="•"/>
      <w:lvlJc w:val="left"/>
      <w:pPr>
        <w:ind w:left="5197" w:hanging="530"/>
      </w:pPr>
      <w:rPr>
        <w:rFonts w:hint="default"/>
        <w:lang w:val="en-US" w:eastAsia="zh-CN" w:bidi="ar-SA"/>
      </w:rPr>
    </w:lvl>
    <w:lvl w:ilvl="4">
      <w:start w:val="0"/>
      <w:numFmt w:val="bullet"/>
      <w:lvlText w:val="•"/>
      <w:lvlJc w:val="left"/>
      <w:pPr>
        <w:ind w:left="5950" w:hanging="530"/>
      </w:pPr>
      <w:rPr>
        <w:rFonts w:hint="default"/>
        <w:lang w:val="en-US" w:eastAsia="zh-CN" w:bidi="ar-SA"/>
      </w:rPr>
    </w:lvl>
    <w:lvl w:ilvl="5">
      <w:start w:val="0"/>
      <w:numFmt w:val="bullet"/>
      <w:lvlText w:val="•"/>
      <w:lvlJc w:val="left"/>
      <w:pPr>
        <w:ind w:left="6703" w:hanging="530"/>
      </w:pPr>
      <w:rPr>
        <w:rFonts w:hint="default"/>
        <w:lang w:val="en-US" w:eastAsia="zh-CN" w:bidi="ar-SA"/>
      </w:rPr>
    </w:lvl>
    <w:lvl w:ilvl="6">
      <w:start w:val="0"/>
      <w:numFmt w:val="bullet"/>
      <w:lvlText w:val="•"/>
      <w:lvlJc w:val="left"/>
      <w:pPr>
        <w:ind w:left="7455" w:hanging="530"/>
      </w:pPr>
      <w:rPr>
        <w:rFonts w:hint="default"/>
        <w:lang w:val="en-US" w:eastAsia="zh-CN" w:bidi="ar-SA"/>
      </w:rPr>
    </w:lvl>
    <w:lvl w:ilvl="7">
      <w:start w:val="0"/>
      <w:numFmt w:val="bullet"/>
      <w:lvlText w:val="•"/>
      <w:lvlJc w:val="left"/>
      <w:pPr>
        <w:ind w:left="8208" w:hanging="530"/>
      </w:pPr>
      <w:rPr>
        <w:rFonts w:hint="default"/>
        <w:lang w:val="en-US" w:eastAsia="zh-CN" w:bidi="ar-SA"/>
      </w:rPr>
    </w:lvl>
    <w:lvl w:ilvl="8">
      <w:start w:val="0"/>
      <w:numFmt w:val="bullet"/>
      <w:lvlText w:val="•"/>
      <w:lvlJc w:val="left"/>
      <w:pPr>
        <w:ind w:left="8961" w:hanging="530"/>
      </w:pPr>
      <w:rPr>
        <w:rFonts w:hint="default"/>
        <w:lang w:val="en-US" w:eastAsia="zh-CN" w:bidi="ar-SA"/>
      </w:rPr>
    </w:lvl>
  </w:abstractNum>
  <w:abstractNum w:abstractNumId="5">
    <w:multiLevelType w:val="hybridMultilevel"/>
    <w:lvl w:ilvl="0">
      <w:start w:val="1"/>
      <w:numFmt w:val="decimal"/>
      <w:lvlText w:val="（%1）"/>
      <w:lvlJc w:val="left"/>
      <w:pPr>
        <w:ind w:left="772" w:hanging="453"/>
        <w:jc w:val="left"/>
      </w:pPr>
      <w:rPr>
        <w:rFonts w:hint="default" w:ascii="楷体" w:hAnsi="楷体" w:eastAsia="楷体" w:cs="楷体"/>
        <w:b w:val="0"/>
        <w:bCs w:val="0"/>
        <w:i w:val="0"/>
        <w:iCs w:val="0"/>
        <w:spacing w:val="-2"/>
        <w:w w:val="100"/>
        <w:sz w:val="16"/>
        <w:szCs w:val="16"/>
        <w:lang w:val="en-US" w:eastAsia="zh-CN" w:bidi="ar-SA"/>
      </w:rPr>
    </w:lvl>
    <w:lvl w:ilvl="1">
      <w:start w:val="8"/>
      <w:numFmt w:val="decimal"/>
      <w:lvlText w:val="（%2）"/>
      <w:lvlJc w:val="left"/>
      <w:pPr>
        <w:ind w:left="2943" w:hanging="532"/>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776" w:hanging="532"/>
      </w:pPr>
      <w:rPr>
        <w:rFonts w:hint="default"/>
        <w:lang w:val="en-US" w:eastAsia="zh-CN" w:bidi="ar-SA"/>
      </w:rPr>
    </w:lvl>
    <w:lvl w:ilvl="3">
      <w:start w:val="0"/>
      <w:numFmt w:val="bullet"/>
      <w:lvlText w:val="•"/>
      <w:lvlJc w:val="left"/>
      <w:pPr>
        <w:ind w:left="4612" w:hanging="532"/>
      </w:pPr>
      <w:rPr>
        <w:rFonts w:hint="default"/>
        <w:lang w:val="en-US" w:eastAsia="zh-CN" w:bidi="ar-SA"/>
      </w:rPr>
    </w:lvl>
    <w:lvl w:ilvl="4">
      <w:start w:val="0"/>
      <w:numFmt w:val="bullet"/>
      <w:lvlText w:val="•"/>
      <w:lvlJc w:val="left"/>
      <w:pPr>
        <w:ind w:left="5448" w:hanging="532"/>
      </w:pPr>
      <w:rPr>
        <w:rFonts w:hint="default"/>
        <w:lang w:val="en-US" w:eastAsia="zh-CN" w:bidi="ar-SA"/>
      </w:rPr>
    </w:lvl>
    <w:lvl w:ilvl="5">
      <w:start w:val="0"/>
      <w:numFmt w:val="bullet"/>
      <w:lvlText w:val="•"/>
      <w:lvlJc w:val="left"/>
      <w:pPr>
        <w:ind w:left="6285" w:hanging="532"/>
      </w:pPr>
      <w:rPr>
        <w:rFonts w:hint="default"/>
        <w:lang w:val="en-US" w:eastAsia="zh-CN" w:bidi="ar-SA"/>
      </w:rPr>
    </w:lvl>
    <w:lvl w:ilvl="6">
      <w:start w:val="0"/>
      <w:numFmt w:val="bullet"/>
      <w:lvlText w:val="•"/>
      <w:lvlJc w:val="left"/>
      <w:pPr>
        <w:ind w:left="7121" w:hanging="532"/>
      </w:pPr>
      <w:rPr>
        <w:rFonts w:hint="default"/>
        <w:lang w:val="en-US" w:eastAsia="zh-CN" w:bidi="ar-SA"/>
      </w:rPr>
    </w:lvl>
    <w:lvl w:ilvl="7">
      <w:start w:val="0"/>
      <w:numFmt w:val="bullet"/>
      <w:lvlText w:val="•"/>
      <w:lvlJc w:val="left"/>
      <w:pPr>
        <w:ind w:left="7957" w:hanging="532"/>
      </w:pPr>
      <w:rPr>
        <w:rFonts w:hint="default"/>
        <w:lang w:val="en-US" w:eastAsia="zh-CN" w:bidi="ar-SA"/>
      </w:rPr>
    </w:lvl>
    <w:lvl w:ilvl="8">
      <w:start w:val="0"/>
      <w:numFmt w:val="bullet"/>
      <w:lvlText w:val="•"/>
      <w:lvlJc w:val="left"/>
      <w:pPr>
        <w:ind w:left="8793" w:hanging="532"/>
      </w:pPr>
      <w:rPr>
        <w:rFonts w:hint="default"/>
        <w:lang w:val="en-US" w:eastAsia="zh-CN" w:bidi="ar-SA"/>
      </w:rPr>
    </w:lvl>
  </w:abstractNum>
  <w:abstractNum w:abstractNumId="4">
    <w:multiLevelType w:val="hybridMultilevel"/>
    <w:lvl w:ilvl="0">
      <w:start w:val="1"/>
      <w:numFmt w:val="decimal"/>
      <w:lvlText w:val="%1"/>
      <w:lvlJc w:val="left"/>
      <w:pPr>
        <w:ind w:left="1422" w:hanging="1208"/>
        <w:jc w:val="left"/>
      </w:pPr>
      <w:rPr>
        <w:rFonts w:hint="default" w:ascii="宋体" w:hAnsi="宋体" w:eastAsia="宋体" w:cs="宋体"/>
        <w:b/>
        <w:bCs/>
        <w:i w:val="0"/>
        <w:iCs w:val="0"/>
        <w:w w:val="99"/>
        <w:position w:val="-5"/>
        <w:sz w:val="40"/>
        <w:szCs w:val="40"/>
        <w:lang w:val="en-US" w:eastAsia="zh-CN" w:bidi="ar-SA"/>
      </w:rPr>
    </w:lvl>
    <w:lvl w:ilvl="1">
      <w:start w:val="1"/>
      <w:numFmt w:val="decimal"/>
      <w:lvlText w:val="%1.%2"/>
      <w:lvlJc w:val="left"/>
      <w:pPr>
        <w:ind w:left="2943" w:hanging="1208"/>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943" w:hanging="1102"/>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73" w:hanging="530"/>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291" w:hanging="530"/>
      </w:pPr>
      <w:rPr>
        <w:rFonts w:hint="default"/>
        <w:lang w:val="en-US" w:eastAsia="zh-CN" w:bidi="ar-SA"/>
      </w:rPr>
    </w:lvl>
    <w:lvl w:ilvl="5">
      <w:start w:val="0"/>
      <w:numFmt w:val="bullet"/>
      <w:lvlText w:val="•"/>
      <w:lvlJc w:val="left"/>
      <w:pPr>
        <w:ind w:left="3197" w:hanging="530"/>
      </w:pPr>
      <w:rPr>
        <w:rFonts w:hint="default"/>
        <w:lang w:val="en-US" w:eastAsia="zh-CN" w:bidi="ar-SA"/>
      </w:rPr>
    </w:lvl>
    <w:lvl w:ilvl="6">
      <w:start w:val="0"/>
      <w:numFmt w:val="bullet"/>
      <w:lvlText w:val="•"/>
      <w:lvlJc w:val="left"/>
      <w:pPr>
        <w:ind w:left="3103" w:hanging="530"/>
      </w:pPr>
      <w:rPr>
        <w:rFonts w:hint="default"/>
        <w:lang w:val="en-US" w:eastAsia="zh-CN" w:bidi="ar-SA"/>
      </w:rPr>
    </w:lvl>
    <w:lvl w:ilvl="7">
      <w:start w:val="0"/>
      <w:numFmt w:val="bullet"/>
      <w:lvlText w:val="•"/>
      <w:lvlJc w:val="left"/>
      <w:pPr>
        <w:ind w:left="3008" w:hanging="530"/>
      </w:pPr>
      <w:rPr>
        <w:rFonts w:hint="default"/>
        <w:lang w:val="en-US" w:eastAsia="zh-CN" w:bidi="ar-SA"/>
      </w:rPr>
    </w:lvl>
    <w:lvl w:ilvl="8">
      <w:start w:val="0"/>
      <w:numFmt w:val="bullet"/>
      <w:lvlText w:val="•"/>
      <w:lvlJc w:val="left"/>
      <w:pPr>
        <w:ind w:left="2914" w:hanging="530"/>
      </w:pPr>
      <w:rPr>
        <w:rFonts w:hint="default"/>
        <w:lang w:val="en-US" w:eastAsia="zh-CN" w:bidi="ar-SA"/>
      </w:rPr>
    </w:lvl>
  </w:abstractNum>
  <w:abstractNum w:abstractNumId="3">
    <w:multiLevelType w:val="hybridMultilevel"/>
    <w:lvl w:ilvl="0">
      <w:start w:val="3"/>
      <w:numFmt w:val="decimal"/>
      <w:lvlText w:val="%1"/>
      <w:lvlJc w:val="left"/>
      <w:pPr>
        <w:ind w:left="733" w:hanging="423"/>
        <w:jc w:val="left"/>
      </w:pPr>
      <w:rPr>
        <w:rFonts w:hint="default"/>
        <w:lang w:val="en-US" w:eastAsia="zh-CN" w:bidi="ar-SA"/>
      </w:rPr>
    </w:lvl>
    <w:lvl w:ilvl="1">
      <w:start w:val="1"/>
      <w:numFmt w:val="decimal"/>
      <w:lvlText w:val="%1.%2"/>
      <w:lvlJc w:val="left"/>
      <w:pPr>
        <w:ind w:left="73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69" w:hanging="423"/>
      </w:pPr>
      <w:rPr>
        <w:rFonts w:hint="default"/>
        <w:lang w:val="en-US" w:eastAsia="zh-CN" w:bidi="ar-SA"/>
      </w:rPr>
    </w:lvl>
    <w:lvl w:ilvl="3">
      <w:start w:val="0"/>
      <w:numFmt w:val="bullet"/>
      <w:lvlText w:val="•"/>
      <w:lvlJc w:val="left"/>
      <w:pPr>
        <w:ind w:left="1834" w:hanging="423"/>
      </w:pPr>
      <w:rPr>
        <w:rFonts w:hint="default"/>
        <w:lang w:val="en-US" w:eastAsia="zh-CN" w:bidi="ar-SA"/>
      </w:rPr>
    </w:lvl>
    <w:lvl w:ilvl="4">
      <w:start w:val="0"/>
      <w:numFmt w:val="bullet"/>
      <w:lvlText w:val="•"/>
      <w:lvlJc w:val="left"/>
      <w:pPr>
        <w:ind w:left="2198" w:hanging="423"/>
      </w:pPr>
      <w:rPr>
        <w:rFonts w:hint="default"/>
        <w:lang w:val="en-US" w:eastAsia="zh-CN" w:bidi="ar-SA"/>
      </w:rPr>
    </w:lvl>
    <w:lvl w:ilvl="5">
      <w:start w:val="0"/>
      <w:numFmt w:val="bullet"/>
      <w:lvlText w:val="•"/>
      <w:lvlJc w:val="left"/>
      <w:pPr>
        <w:ind w:left="2563" w:hanging="423"/>
      </w:pPr>
      <w:rPr>
        <w:rFonts w:hint="default"/>
        <w:lang w:val="en-US" w:eastAsia="zh-CN" w:bidi="ar-SA"/>
      </w:rPr>
    </w:lvl>
    <w:lvl w:ilvl="6">
      <w:start w:val="0"/>
      <w:numFmt w:val="bullet"/>
      <w:lvlText w:val="•"/>
      <w:lvlJc w:val="left"/>
      <w:pPr>
        <w:ind w:left="2928" w:hanging="423"/>
      </w:pPr>
      <w:rPr>
        <w:rFonts w:hint="default"/>
        <w:lang w:val="en-US" w:eastAsia="zh-CN" w:bidi="ar-SA"/>
      </w:rPr>
    </w:lvl>
    <w:lvl w:ilvl="7">
      <w:start w:val="0"/>
      <w:numFmt w:val="bullet"/>
      <w:lvlText w:val="•"/>
      <w:lvlJc w:val="left"/>
      <w:pPr>
        <w:ind w:left="3292" w:hanging="423"/>
      </w:pPr>
      <w:rPr>
        <w:rFonts w:hint="default"/>
        <w:lang w:val="en-US" w:eastAsia="zh-CN" w:bidi="ar-SA"/>
      </w:rPr>
    </w:lvl>
    <w:lvl w:ilvl="8">
      <w:start w:val="0"/>
      <w:numFmt w:val="bullet"/>
      <w:lvlText w:val="•"/>
      <w:lvlJc w:val="left"/>
      <w:pPr>
        <w:ind w:left="3657" w:hanging="423"/>
      </w:pPr>
      <w:rPr>
        <w:rFonts w:hint="default"/>
        <w:lang w:val="en-US" w:eastAsia="zh-CN" w:bidi="ar-SA"/>
      </w:rPr>
    </w:lvl>
  </w:abstractNum>
  <w:abstractNum w:abstractNumId="2">
    <w:multiLevelType w:val="hybridMultilevel"/>
    <w:lvl w:ilvl="0">
      <w:start w:val="5"/>
      <w:numFmt w:val="decimal"/>
      <w:lvlText w:val="%1."/>
      <w:lvlJc w:val="left"/>
      <w:pPr>
        <w:ind w:left="320"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74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02" w:hanging="423"/>
      </w:pPr>
      <w:rPr>
        <w:rFonts w:hint="default"/>
        <w:lang w:val="en-US" w:eastAsia="zh-CN" w:bidi="ar-SA"/>
      </w:rPr>
    </w:lvl>
    <w:lvl w:ilvl="3">
      <w:start w:val="0"/>
      <w:numFmt w:val="bullet"/>
      <w:lvlText w:val="•"/>
      <w:lvlJc w:val="left"/>
      <w:pPr>
        <w:ind w:left="1265" w:hanging="423"/>
      </w:pPr>
      <w:rPr>
        <w:rFonts w:hint="default"/>
        <w:lang w:val="en-US" w:eastAsia="zh-CN" w:bidi="ar-SA"/>
      </w:rPr>
    </w:lvl>
    <w:lvl w:ilvl="4">
      <w:start w:val="0"/>
      <w:numFmt w:val="bullet"/>
      <w:lvlText w:val="•"/>
      <w:lvlJc w:val="left"/>
      <w:pPr>
        <w:ind w:left="1528" w:hanging="423"/>
      </w:pPr>
      <w:rPr>
        <w:rFonts w:hint="default"/>
        <w:lang w:val="en-US" w:eastAsia="zh-CN" w:bidi="ar-SA"/>
      </w:rPr>
    </w:lvl>
    <w:lvl w:ilvl="5">
      <w:start w:val="0"/>
      <w:numFmt w:val="bullet"/>
      <w:lvlText w:val="•"/>
      <w:lvlJc w:val="left"/>
      <w:pPr>
        <w:ind w:left="1790" w:hanging="423"/>
      </w:pPr>
      <w:rPr>
        <w:rFonts w:hint="default"/>
        <w:lang w:val="en-US" w:eastAsia="zh-CN" w:bidi="ar-SA"/>
      </w:rPr>
    </w:lvl>
    <w:lvl w:ilvl="6">
      <w:start w:val="0"/>
      <w:numFmt w:val="bullet"/>
      <w:lvlText w:val="•"/>
      <w:lvlJc w:val="left"/>
      <w:pPr>
        <w:ind w:left="2053" w:hanging="423"/>
      </w:pPr>
      <w:rPr>
        <w:rFonts w:hint="default"/>
        <w:lang w:val="en-US" w:eastAsia="zh-CN" w:bidi="ar-SA"/>
      </w:rPr>
    </w:lvl>
    <w:lvl w:ilvl="7">
      <w:start w:val="0"/>
      <w:numFmt w:val="bullet"/>
      <w:lvlText w:val="•"/>
      <w:lvlJc w:val="left"/>
      <w:pPr>
        <w:ind w:left="2316" w:hanging="423"/>
      </w:pPr>
      <w:rPr>
        <w:rFonts w:hint="default"/>
        <w:lang w:val="en-US" w:eastAsia="zh-CN" w:bidi="ar-SA"/>
      </w:rPr>
    </w:lvl>
    <w:lvl w:ilvl="8">
      <w:start w:val="0"/>
      <w:numFmt w:val="bullet"/>
      <w:lvlText w:val="•"/>
      <w:lvlJc w:val="left"/>
      <w:pPr>
        <w:ind w:left="2578" w:hanging="423"/>
      </w:pPr>
      <w:rPr>
        <w:rFonts w:hint="default"/>
        <w:lang w:val="en-US" w:eastAsia="zh-CN" w:bidi="ar-SA"/>
      </w:rPr>
    </w:lvl>
  </w:abstractNum>
  <w:abstractNum w:abstractNumId="1">
    <w:multiLevelType w:val="hybridMultilevel"/>
    <w:lvl w:ilvl="0">
      <w:start w:val="1"/>
      <w:numFmt w:val="decimal"/>
      <w:lvlText w:val="%1"/>
      <w:lvlJc w:val="left"/>
      <w:pPr>
        <w:ind w:left="731" w:hanging="420"/>
        <w:jc w:val="left"/>
      </w:pPr>
      <w:rPr>
        <w:rFonts w:hint="default"/>
        <w:lang w:val="en-US" w:eastAsia="zh-CN" w:bidi="ar-SA"/>
      </w:rPr>
    </w:lvl>
    <w:lvl w:ilvl="1">
      <w:start w:val="2"/>
      <w:numFmt w:val="decimal"/>
      <w:lvlText w:val="%1.%2"/>
      <w:lvlJc w:val="left"/>
      <w:pPr>
        <w:ind w:left="731"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69" w:hanging="420"/>
      </w:pPr>
      <w:rPr>
        <w:rFonts w:hint="default"/>
        <w:lang w:val="en-US" w:eastAsia="zh-CN" w:bidi="ar-SA"/>
      </w:rPr>
    </w:lvl>
    <w:lvl w:ilvl="3">
      <w:start w:val="0"/>
      <w:numFmt w:val="bullet"/>
      <w:lvlText w:val="•"/>
      <w:lvlJc w:val="left"/>
      <w:pPr>
        <w:ind w:left="1834" w:hanging="420"/>
      </w:pPr>
      <w:rPr>
        <w:rFonts w:hint="default"/>
        <w:lang w:val="en-US" w:eastAsia="zh-CN" w:bidi="ar-SA"/>
      </w:rPr>
    </w:lvl>
    <w:lvl w:ilvl="4">
      <w:start w:val="0"/>
      <w:numFmt w:val="bullet"/>
      <w:lvlText w:val="•"/>
      <w:lvlJc w:val="left"/>
      <w:pPr>
        <w:ind w:left="2198" w:hanging="420"/>
      </w:pPr>
      <w:rPr>
        <w:rFonts w:hint="default"/>
        <w:lang w:val="en-US" w:eastAsia="zh-CN" w:bidi="ar-SA"/>
      </w:rPr>
    </w:lvl>
    <w:lvl w:ilvl="5">
      <w:start w:val="0"/>
      <w:numFmt w:val="bullet"/>
      <w:lvlText w:val="•"/>
      <w:lvlJc w:val="left"/>
      <w:pPr>
        <w:ind w:left="2563" w:hanging="420"/>
      </w:pPr>
      <w:rPr>
        <w:rFonts w:hint="default"/>
        <w:lang w:val="en-US" w:eastAsia="zh-CN" w:bidi="ar-SA"/>
      </w:rPr>
    </w:lvl>
    <w:lvl w:ilvl="6">
      <w:start w:val="0"/>
      <w:numFmt w:val="bullet"/>
      <w:lvlText w:val="•"/>
      <w:lvlJc w:val="left"/>
      <w:pPr>
        <w:ind w:left="2928" w:hanging="420"/>
      </w:pPr>
      <w:rPr>
        <w:rFonts w:hint="default"/>
        <w:lang w:val="en-US" w:eastAsia="zh-CN" w:bidi="ar-SA"/>
      </w:rPr>
    </w:lvl>
    <w:lvl w:ilvl="7">
      <w:start w:val="0"/>
      <w:numFmt w:val="bullet"/>
      <w:lvlText w:val="•"/>
      <w:lvlJc w:val="left"/>
      <w:pPr>
        <w:ind w:left="3292" w:hanging="420"/>
      </w:pPr>
      <w:rPr>
        <w:rFonts w:hint="default"/>
        <w:lang w:val="en-US" w:eastAsia="zh-CN" w:bidi="ar-SA"/>
      </w:rPr>
    </w:lvl>
    <w:lvl w:ilvl="8">
      <w:start w:val="0"/>
      <w:numFmt w:val="bullet"/>
      <w:lvlText w:val="•"/>
      <w:lvlJc w:val="left"/>
      <w:pPr>
        <w:ind w:left="3657" w:hanging="420"/>
      </w:pPr>
      <w:rPr>
        <w:rFonts w:hint="default"/>
        <w:lang w:val="en-US" w:eastAsia="zh-CN" w:bidi="ar-SA"/>
      </w:rPr>
    </w:lvl>
  </w:abstractNum>
  <w:abstractNum w:abstractNumId="0">
    <w:multiLevelType w:val="hybridMultilevel"/>
    <w:lvl w:ilvl="0">
      <w:start w:val="0"/>
      <w:numFmt w:val="bullet"/>
      <w:lvlText w:val=""/>
      <w:lvlJc w:val="left"/>
      <w:pPr>
        <w:ind w:left="1266"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180" w:hanging="420"/>
      </w:pPr>
      <w:rPr>
        <w:rFonts w:hint="default"/>
        <w:lang w:val="en-US" w:eastAsia="zh-CN" w:bidi="ar-SA"/>
      </w:rPr>
    </w:lvl>
    <w:lvl w:ilvl="2">
      <w:start w:val="0"/>
      <w:numFmt w:val="bullet"/>
      <w:lvlText w:val="•"/>
      <w:lvlJc w:val="left"/>
      <w:pPr>
        <w:ind w:left="3101" w:hanging="420"/>
      </w:pPr>
      <w:rPr>
        <w:rFonts w:hint="default"/>
        <w:lang w:val="en-US" w:eastAsia="zh-CN" w:bidi="ar-SA"/>
      </w:rPr>
    </w:lvl>
    <w:lvl w:ilvl="3">
      <w:start w:val="0"/>
      <w:numFmt w:val="bullet"/>
      <w:lvlText w:val="•"/>
      <w:lvlJc w:val="left"/>
      <w:pPr>
        <w:ind w:left="4021" w:hanging="420"/>
      </w:pPr>
      <w:rPr>
        <w:rFonts w:hint="default"/>
        <w:lang w:val="en-US" w:eastAsia="zh-CN" w:bidi="ar-SA"/>
      </w:rPr>
    </w:lvl>
    <w:lvl w:ilvl="4">
      <w:start w:val="0"/>
      <w:numFmt w:val="bullet"/>
      <w:lvlText w:val="•"/>
      <w:lvlJc w:val="left"/>
      <w:pPr>
        <w:ind w:left="4942" w:hanging="420"/>
      </w:pPr>
      <w:rPr>
        <w:rFonts w:hint="default"/>
        <w:lang w:val="en-US" w:eastAsia="zh-CN" w:bidi="ar-SA"/>
      </w:rPr>
    </w:lvl>
    <w:lvl w:ilvl="5">
      <w:start w:val="0"/>
      <w:numFmt w:val="bullet"/>
      <w:lvlText w:val="•"/>
      <w:lvlJc w:val="left"/>
      <w:pPr>
        <w:ind w:left="5863" w:hanging="420"/>
      </w:pPr>
      <w:rPr>
        <w:rFonts w:hint="default"/>
        <w:lang w:val="en-US" w:eastAsia="zh-CN" w:bidi="ar-SA"/>
      </w:rPr>
    </w:lvl>
    <w:lvl w:ilvl="6">
      <w:start w:val="0"/>
      <w:numFmt w:val="bullet"/>
      <w:lvlText w:val="•"/>
      <w:lvlJc w:val="left"/>
      <w:pPr>
        <w:ind w:left="6783" w:hanging="420"/>
      </w:pPr>
      <w:rPr>
        <w:rFonts w:hint="default"/>
        <w:lang w:val="en-US" w:eastAsia="zh-CN" w:bidi="ar-SA"/>
      </w:rPr>
    </w:lvl>
    <w:lvl w:ilvl="7">
      <w:start w:val="0"/>
      <w:numFmt w:val="bullet"/>
      <w:lvlText w:val="•"/>
      <w:lvlJc w:val="left"/>
      <w:pPr>
        <w:ind w:left="7704" w:hanging="420"/>
      </w:pPr>
      <w:rPr>
        <w:rFonts w:hint="default"/>
        <w:lang w:val="en-US" w:eastAsia="zh-CN" w:bidi="ar-SA"/>
      </w:rPr>
    </w:lvl>
    <w:lvl w:ilvl="8">
      <w:start w:val="0"/>
      <w:numFmt w:val="bullet"/>
      <w:lvlText w:val="•"/>
      <w:lvlJc w:val="left"/>
      <w:pPr>
        <w:ind w:left="8625" w:hanging="420"/>
      </w:pPr>
      <w:rPr>
        <w:rFonts w:hint="default"/>
        <w:lang w:val="en-US" w:eastAsia="zh-CN" w:bidi="ar-SA"/>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42"/>
      <w:ind w:left="309" w:hanging="1208"/>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ind w:left="1422" w:hanging="1208"/>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1422"/>
      <w:outlineLvl w:val="3"/>
    </w:pPr>
    <w:rPr>
      <w:rFonts w:ascii="宋体" w:hAnsi="宋体" w:eastAsia="宋体" w:cs="宋体"/>
      <w:b/>
      <w:bCs/>
      <w:sz w:val="21"/>
      <w:szCs w:val="21"/>
      <w:lang w:val="en-US" w:eastAsia="zh-CN" w:bidi="ar-SA"/>
    </w:rPr>
  </w:style>
  <w:style w:styleId="Title" w:type="paragraph">
    <w:name w:val="Title"/>
    <w:basedOn w:val="Normal"/>
    <w:uiPriority w:val="1"/>
    <w:qFormat/>
    <w:pPr>
      <w:spacing w:before="101"/>
      <w:ind w:left="4552" w:right="3345" w:hanging="1287"/>
    </w:pPr>
    <w:rPr>
      <w:rFonts w:ascii="宋体" w:hAnsi="宋体" w:eastAsia="宋体" w:cs="宋体"/>
      <w:b/>
      <w:bCs/>
      <w:sz w:val="32"/>
      <w:szCs w:val="32"/>
      <w:lang w:val="en-US" w:eastAsia="zh-CN" w:bidi="ar-SA"/>
    </w:rPr>
  </w:style>
  <w:style w:styleId="ListParagraph" w:type="paragraph">
    <w:name w:val="List Paragraph"/>
    <w:basedOn w:val="Normal"/>
    <w:uiPriority w:val="1"/>
    <w:qFormat/>
    <w:pPr>
      <w:ind w:left="2943" w:hanging="531"/>
    </w:pPr>
    <w:rPr>
      <w:rFonts w:ascii="宋体" w:hAnsi="宋体" w:eastAsia="宋体" w:cs="宋体"/>
      <w:lang w:val="en-US" w:eastAsia="zh-CN" w:bidi="ar-SA"/>
    </w:rPr>
  </w:style>
  <w:style w:styleId="TableParagraph" w:type="paragraph">
    <w:name w:val="Table Paragraph"/>
    <w:basedOn w:val="Normal"/>
    <w:uiPriority w:val="1"/>
    <w:qFormat/>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footer" Target="footer2.xml"/><Relationship Id="rId13" Type="http://schemas.openxmlformats.org/officeDocument/2006/relationships/footer" Target="footer3.xml"/><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2023-06-02T06:32:21Z</dcterms:created>
  <dcterms:modified xsi:type="dcterms:W3CDTF">2023-06-02T06:32:21Z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