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3"/>
        <w:ind w:left="0" w:right="99" w:firstLine="0"/>
        <w:jc w:val="right"/>
        <w:rPr>
          <w:sz w:val="20"/>
        </w:rPr>
      </w:pPr>
      <w:r>
        <w:drawing>
          <wp:anchor distT="0" distB="0" distL="0" distR="0" simplePos="0" relativeHeight="251660288" behindDoc="0" locked="0" layoutInCell="1" allowOverlap="1">
            <wp:simplePos x="0" y="0"/>
            <wp:positionH relativeFrom="page">
              <wp:posOffset>5962650</wp:posOffset>
            </wp:positionH>
            <wp:positionV relativeFrom="paragraph">
              <wp:posOffset>190500</wp:posOffset>
            </wp:positionV>
            <wp:extent cx="723900" cy="7239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7" cstate="print"/>
                    <a:stretch>
                      <a:fillRect/>
                    </a:stretch>
                  </pic:blipFill>
                  <pic:spPr>
                    <a:xfrm>
                      <a:off x="0" y="0"/>
                      <a:ext cx="723899" cy="723900"/>
                    </a:xfrm>
                    <a:prstGeom prst="rect">
                      <a:avLst/>
                    </a:prstGeom>
                  </pic:spPr>
                </pic:pic>
              </a:graphicData>
            </a:graphic>
          </wp:anchor>
        </w:drawing>
      </w:r>
      <w:r>
        <w:rPr>
          <w:w w:val="95"/>
          <w:sz w:val="20"/>
        </w:rPr>
        <w:t>信泰保险〔2021〕疾病保险</w:t>
      </w:r>
      <w:r>
        <w:rPr>
          <w:spacing w:val="10"/>
          <w:sz w:val="20"/>
        </w:rPr>
        <w:t xml:space="preserve"> </w:t>
      </w:r>
      <w:r>
        <w:rPr>
          <w:w w:val="95"/>
          <w:sz w:val="20"/>
        </w:rPr>
        <w:t>037</w:t>
      </w:r>
      <w:r>
        <w:rPr>
          <w:spacing w:val="10"/>
          <w:sz w:val="20"/>
        </w:rPr>
        <w:t xml:space="preserve"> </w:t>
      </w:r>
      <w:r>
        <w:rPr>
          <w:spacing w:val="-10"/>
          <w:w w:val="95"/>
          <w:sz w:val="20"/>
        </w:rPr>
        <w:t>号</w:t>
      </w:r>
    </w:p>
    <w:p>
      <w:pPr>
        <w:pStyle w:val="5"/>
        <w:spacing w:before="8"/>
      </w:pPr>
    </w:p>
    <w:p>
      <w:pPr>
        <w:spacing w:after="0"/>
        <w:sectPr>
          <w:type w:val="continuous"/>
          <w:pgSz w:w="11910" w:h="16840"/>
          <w:pgMar w:top="600" w:right="340" w:bottom="280" w:left="920" w:header="720" w:footer="720" w:gutter="0"/>
          <w:cols w:space="720" w:num="1"/>
        </w:sectPr>
      </w:pPr>
    </w:p>
    <w:p>
      <w:pPr>
        <w:pStyle w:val="2"/>
        <w:spacing w:before="58"/>
        <w:ind w:left="2231"/>
        <w:jc w:val="left"/>
      </w:pPr>
      <w:bookmarkStart w:id="1" w:name="_GoBack"/>
      <w:r>
        <w:rPr>
          <w:w w:val="95"/>
        </w:rPr>
        <w:t>信泰如意霞满</w:t>
      </w:r>
      <w:r>
        <w:rPr>
          <w:spacing w:val="74"/>
          <w:w w:val="95"/>
        </w:rPr>
        <w:t>天</w:t>
      </w:r>
      <w:r>
        <w:rPr>
          <w:w w:val="95"/>
        </w:rPr>
        <w:t>A</w:t>
      </w:r>
      <w:r>
        <w:rPr>
          <w:spacing w:val="-1"/>
          <w:w w:val="95"/>
        </w:rPr>
        <w:t>款恶性肿瘤疾病保险条款</w:t>
      </w:r>
      <w:bookmarkEnd w:id="1"/>
    </w:p>
    <w:p>
      <w:pPr>
        <w:spacing w:before="240"/>
        <w:ind w:left="2165" w:right="54" w:firstLine="0"/>
        <w:jc w:val="center"/>
        <w:rPr>
          <w:rFonts w:hint="eastAsia" w:ascii="黑体" w:eastAsia="黑体"/>
          <w:b/>
          <w:sz w:val="30"/>
        </w:rPr>
      </w:pPr>
      <w:r>
        <w:rPr>
          <w:rFonts w:hint="eastAsia" w:ascii="黑体" w:eastAsia="黑体"/>
          <w:b/>
          <w:spacing w:val="-3"/>
          <w:w w:val="95"/>
          <w:sz w:val="30"/>
        </w:rPr>
        <w:t>阅读指引</w:t>
      </w:r>
    </w:p>
    <w:p>
      <w:pPr>
        <w:pStyle w:val="5"/>
        <w:spacing w:before="171" w:line="182" w:lineRule="auto"/>
        <w:ind w:left="2227" w:right="54"/>
        <w:jc w:val="center"/>
      </w:pP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1"/>
        </w:rPr>
        <w:t>引</w:t>
      </w:r>
      <w:r>
        <w:rPr>
          <w:spacing w:val="-63"/>
          <w:position w:val="-7"/>
        </w:rPr>
        <w:t>．</w:t>
      </w:r>
      <w:r>
        <w:rPr>
          <w:spacing w:val="-149"/>
        </w:rPr>
        <w:t>旨</w:t>
      </w:r>
      <w:r>
        <w:rPr>
          <w:spacing w:val="-63"/>
          <w:position w:val="-7"/>
        </w:rPr>
        <w:t>．</w:t>
      </w:r>
      <w:r>
        <w:rPr>
          <w:spacing w:val="-152"/>
        </w:rPr>
        <w:t>在</w:t>
      </w:r>
      <w:r>
        <w:rPr>
          <w:spacing w:val="-63"/>
          <w:position w:val="-7"/>
        </w:rPr>
        <w:t>．</w:t>
      </w:r>
      <w:r>
        <w:rPr>
          <w:spacing w:val="-149"/>
        </w:rPr>
        <w:t>帮</w:t>
      </w:r>
      <w:r>
        <w:rPr>
          <w:spacing w:val="-63"/>
          <w:position w:val="-7"/>
        </w:rPr>
        <w:t>．</w:t>
      </w:r>
      <w:r>
        <w:rPr>
          <w:spacing w:val="-152"/>
        </w:rPr>
        <w:t>助</w:t>
      </w:r>
      <w:r>
        <w:rPr>
          <w:spacing w:val="-63"/>
          <w:position w:val="-7"/>
        </w:rPr>
        <w:t>．</w:t>
      </w:r>
      <w:r>
        <w:rPr>
          <w:spacing w:val="-149"/>
        </w:rPr>
        <w:t>您</w:t>
      </w:r>
      <w:r>
        <w:rPr>
          <w:spacing w:val="-63"/>
          <w:position w:val="-7"/>
        </w:rPr>
        <w:t>．</w:t>
      </w:r>
      <w:r>
        <w:rPr>
          <w:spacing w:val="-152"/>
        </w:rPr>
        <w:t>理</w:t>
      </w:r>
      <w:r>
        <w:rPr>
          <w:spacing w:val="-63"/>
          <w:position w:val="-7"/>
        </w:rPr>
        <w:t>．</w:t>
      </w:r>
      <w:r>
        <w:rPr>
          <w:spacing w:val="-149"/>
        </w:rPr>
        <w:t>解</w:t>
      </w:r>
      <w:r>
        <w:rPr>
          <w:spacing w:val="-63"/>
          <w:position w:val="-7"/>
        </w:rPr>
        <w:t>．</w:t>
      </w:r>
      <w:r>
        <w:rPr>
          <w:spacing w:val="-149"/>
        </w:rPr>
        <w:t>条</w:t>
      </w:r>
      <w:r>
        <w:rPr>
          <w:spacing w:val="-63"/>
          <w:position w:val="-7"/>
        </w:rPr>
        <w:t>．</w:t>
      </w:r>
      <w:r>
        <w:rPr>
          <w:spacing w:val="-152"/>
        </w:rPr>
        <w:t>款</w:t>
      </w:r>
      <w:r>
        <w:rPr>
          <w:spacing w:val="-92"/>
          <w:position w:val="-7"/>
        </w:rPr>
        <w:t>．</w:t>
      </w:r>
      <w:r>
        <w:rPr>
          <w:spacing w:val="-92"/>
        </w:rPr>
        <w:t>，</w:t>
      </w:r>
      <w:r>
        <w:rPr>
          <w:spacing w:val="-92"/>
          <w:position w:val="-7"/>
        </w:rPr>
        <w:t>．</w:t>
      </w:r>
      <w:r>
        <w:rPr>
          <w:spacing w:val="-152"/>
        </w:rPr>
        <w:t>具</w:t>
      </w:r>
      <w:r>
        <w:rPr>
          <w:spacing w:val="-63"/>
          <w:position w:val="-7"/>
        </w:rPr>
        <w:t>．</w:t>
      </w:r>
      <w:r>
        <w:rPr>
          <w:spacing w:val="-149"/>
        </w:rPr>
        <w:t>体</w:t>
      </w:r>
      <w:r>
        <w:rPr>
          <w:spacing w:val="-63"/>
          <w:position w:val="-7"/>
        </w:rPr>
        <w:t>．</w:t>
      </w:r>
      <w:r>
        <w:rPr>
          <w:spacing w:val="-152"/>
        </w:rPr>
        <w:t>内</w:t>
      </w:r>
      <w:r>
        <w:rPr>
          <w:spacing w:val="-63"/>
          <w:position w:val="-7"/>
        </w:rPr>
        <w:t>．</w:t>
      </w:r>
      <w:r>
        <w:rPr>
          <w:spacing w:val="-149"/>
        </w:rPr>
        <w:t>容</w:t>
      </w:r>
      <w:r>
        <w:rPr>
          <w:spacing w:val="-63"/>
          <w:position w:val="-7"/>
        </w:rPr>
        <w:t>．</w:t>
      </w:r>
      <w:r>
        <w:rPr>
          <w:spacing w:val="-152"/>
        </w:rPr>
        <w:t>以</w:t>
      </w:r>
      <w:r>
        <w:rPr>
          <w:spacing w:val="-63"/>
          <w:position w:val="-7"/>
        </w:rPr>
        <w:t>．</w:t>
      </w:r>
      <w:r>
        <w:rPr>
          <w:spacing w:val="-149"/>
        </w:rPr>
        <w:t>条</w:t>
      </w:r>
      <w:r>
        <w:rPr>
          <w:spacing w:val="-63"/>
          <w:position w:val="-7"/>
        </w:rPr>
        <w:t>．</w:t>
      </w:r>
      <w:r>
        <w:rPr>
          <w:spacing w:val="-152"/>
        </w:rPr>
        <w:t>款</w:t>
      </w:r>
      <w:r>
        <w:rPr>
          <w:spacing w:val="-63"/>
          <w:position w:val="-7"/>
        </w:rPr>
        <w:t>．</w:t>
      </w:r>
      <w:r>
        <w:rPr>
          <w:spacing w:val="-149"/>
        </w:rPr>
        <w:t>约</w:t>
      </w:r>
      <w:r>
        <w:rPr>
          <w:spacing w:val="-63"/>
          <w:position w:val="-7"/>
        </w:rPr>
        <w:t>．</w:t>
      </w:r>
      <w:r>
        <w:rPr>
          <w:spacing w:val="-149"/>
        </w:rPr>
        <w:t>定</w:t>
      </w:r>
      <w:r>
        <w:rPr>
          <w:spacing w:val="-63"/>
          <w:position w:val="-7"/>
        </w:rPr>
        <w:t>．</w:t>
      </w:r>
      <w:r>
        <w:rPr>
          <w:spacing w:val="-152"/>
        </w:rPr>
        <w:t>为</w:t>
      </w:r>
      <w:r>
        <w:rPr>
          <w:spacing w:val="-63"/>
          <w:position w:val="-7"/>
        </w:rPr>
        <w:t>．</w:t>
      </w:r>
      <w:r>
        <w:rPr>
          <w:spacing w:val="-149"/>
        </w:rPr>
        <w:t>准</w:t>
      </w:r>
      <w:r>
        <w:rPr>
          <w:spacing w:val="-63"/>
          <w:position w:val="-7"/>
        </w:rPr>
        <w:t>．</w:t>
      </w:r>
      <w:r>
        <w:rPr>
          <w:spacing w:val="-152"/>
        </w:rPr>
        <w:t>。</w:t>
      </w:r>
      <w:r>
        <w:rPr>
          <w:spacing w:val="-10"/>
          <w:position w:val="-7"/>
        </w:rPr>
        <w:t>．</w:t>
      </w:r>
    </w:p>
    <w:p>
      <w:pPr>
        <w:pStyle w:val="4"/>
        <w:tabs>
          <w:tab w:val="left" w:pos="1110"/>
        </w:tabs>
        <w:spacing w:before="0" w:line="396" w:lineRule="exact"/>
        <w:ind w:left="100"/>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4"/>
        </w:rPr>
        <w:t>您拥有的重要权益</w:t>
      </w:r>
    </w:p>
    <w:p>
      <w:pPr>
        <w:spacing w:before="0" w:line="240" w:lineRule="auto"/>
        <w:rPr>
          <w:b/>
          <w:sz w:val="20"/>
        </w:rPr>
      </w:pPr>
      <w:r>
        <w:br w:type="column"/>
      </w:r>
    </w:p>
    <w:p>
      <w:pPr>
        <w:pStyle w:val="5"/>
        <w:rPr>
          <w:b/>
          <w:sz w:val="20"/>
        </w:rPr>
      </w:pPr>
    </w:p>
    <w:p>
      <w:pPr>
        <w:pStyle w:val="5"/>
        <w:spacing w:before="10"/>
        <w:rPr>
          <w:b/>
          <w:sz w:val="27"/>
        </w:rPr>
      </w:pPr>
    </w:p>
    <w:p>
      <w:pPr>
        <w:spacing w:before="0"/>
        <w:ind w:left="49" w:right="0" w:firstLine="0"/>
        <w:jc w:val="left"/>
        <w:rPr>
          <w:sz w:val="20"/>
        </w:rPr>
      </w:pPr>
      <w:r>
        <w:rPr>
          <w:w w:val="95"/>
          <w:sz w:val="20"/>
        </w:rPr>
        <w:t>请扫描以查询验证条</w:t>
      </w:r>
      <w:r>
        <w:rPr>
          <w:spacing w:val="-10"/>
          <w:w w:val="95"/>
          <w:sz w:val="20"/>
        </w:rPr>
        <w:t>款</w:t>
      </w:r>
    </w:p>
    <w:p>
      <w:pPr>
        <w:spacing w:after="0"/>
        <w:jc w:val="left"/>
        <w:rPr>
          <w:sz w:val="20"/>
        </w:rPr>
        <w:sectPr>
          <w:type w:val="continuous"/>
          <w:pgSz w:w="11910" w:h="16840"/>
          <w:pgMar w:top="600" w:right="340" w:bottom="280" w:left="920" w:header="720" w:footer="720" w:gutter="0"/>
          <w:cols w:equalWidth="0" w:num="2">
            <w:col w:w="7955" w:space="40"/>
            <w:col w:w="2655"/>
          </w:cols>
        </w:sectPr>
      </w:pPr>
    </w:p>
    <w:sdt>
      <w:sdtPr>
        <w:id w:val="3"/>
        <w:docPartObj>
          <w:docPartGallery w:val="Table of Contents"/>
          <w:docPartUnique/>
        </w:docPartObj>
      </w:sdtPr>
      <w:sdtContent>
        <w:p>
          <w:pPr>
            <w:pStyle w:val="7"/>
            <w:numPr>
              <w:ilvl w:val="0"/>
              <w:numId w:val="1"/>
            </w:numPr>
            <w:tabs>
              <w:tab w:val="left" w:pos="1492"/>
              <w:tab w:val="left" w:pos="1493"/>
              <w:tab w:val="right" w:leader="dot" w:pos="9817"/>
            </w:tabs>
            <w:spacing w:before="0" w:after="0" w:line="249" w:lineRule="exact"/>
            <w:ind w:left="1492" w:right="0" w:hanging="421"/>
            <w:jc w:val="left"/>
            <w:rPr>
              <w:rFonts w:ascii="宋体" w:hAnsi="宋体" w:eastAsia="宋体"/>
              <w:b w:val="0"/>
            </w:rPr>
          </w:pPr>
          <w:r>
            <w:rPr>
              <w:spacing w:val="-2"/>
            </w:rPr>
            <w:t>在犹豫期内解除本合同，您可以要求退还扣除工本费后您所缴纳的保险</w:t>
          </w:r>
          <w:r>
            <w:rPr>
              <w:spacing w:val="-10"/>
            </w:rPr>
            <w:t>费</w:t>
          </w:r>
          <w:r>
            <w:rPr>
              <w:rFonts w:ascii="Times New Roman" w:hAnsi="Times New Roman" w:eastAsia="Times New Roman"/>
              <w:b w:val="0"/>
            </w:rPr>
            <w:tab/>
          </w:r>
          <w:r>
            <w:rPr>
              <w:rFonts w:ascii="宋体" w:hAnsi="宋体" w:eastAsia="宋体"/>
              <w:b w:val="0"/>
              <w:spacing w:val="-5"/>
            </w:rPr>
            <w:t>1.5</w:t>
          </w:r>
        </w:p>
        <w:p>
          <w:pPr>
            <w:pStyle w:val="9"/>
            <w:numPr>
              <w:ilvl w:val="0"/>
              <w:numId w:val="1"/>
            </w:numPr>
            <w:tabs>
              <w:tab w:val="left" w:pos="1492"/>
              <w:tab w:val="left" w:pos="1493"/>
              <w:tab w:val="right" w:leader="dot" w:pos="9795"/>
            </w:tabs>
            <w:spacing w:before="31" w:after="0" w:line="240" w:lineRule="auto"/>
            <w:ind w:left="1492" w:right="0" w:hanging="421"/>
            <w:jc w:val="left"/>
          </w:pPr>
          <w:r>
            <w:rPr>
              <w:spacing w:val="-2"/>
            </w:rPr>
            <w:t>本合同为被保险人提供的保障在保险责任条款中列</w:t>
          </w:r>
          <w:r>
            <w:rPr>
              <w:spacing w:val="-10"/>
            </w:rPr>
            <w:t>明</w:t>
          </w:r>
          <w:r>
            <w:rPr>
              <w:rFonts w:ascii="Times New Roman" w:hAnsi="Times New Roman" w:eastAsia="Times New Roman"/>
            </w:rPr>
            <w:tab/>
          </w:r>
          <w:r>
            <w:rPr>
              <w:spacing w:val="-5"/>
            </w:rPr>
            <w:t>2.3</w:t>
          </w:r>
        </w:p>
        <w:p>
          <w:pPr>
            <w:pStyle w:val="9"/>
            <w:numPr>
              <w:ilvl w:val="0"/>
              <w:numId w:val="1"/>
            </w:numPr>
            <w:tabs>
              <w:tab w:val="left" w:pos="1492"/>
              <w:tab w:val="left" w:pos="1493"/>
              <w:tab w:val="right" w:leader="dot" w:pos="9584"/>
            </w:tabs>
            <w:spacing w:before="31" w:after="0" w:line="240" w:lineRule="auto"/>
            <w:ind w:left="1492" w:right="0" w:hanging="421"/>
            <w:jc w:val="left"/>
          </w:pPr>
          <w:r>
            <w:rPr>
              <w:spacing w:val="-2"/>
            </w:rPr>
            <w:t>您有按本合同约定申请保单质押贷款和保险费的自动垫交的权</w:t>
          </w:r>
          <w:r>
            <w:rPr>
              <w:spacing w:val="-10"/>
            </w:rPr>
            <w:t>利</w:t>
          </w:r>
          <w:r>
            <w:rPr>
              <w:rFonts w:ascii="Times New Roman" w:hAnsi="Times New Roman" w:eastAsia="Times New Roman"/>
            </w:rPr>
            <w:tab/>
          </w:r>
          <w:r>
            <w:rPr>
              <w:spacing w:val="-10"/>
            </w:rPr>
            <w:t>5</w:t>
          </w:r>
        </w:p>
        <w:p>
          <w:pPr>
            <w:pStyle w:val="9"/>
            <w:numPr>
              <w:ilvl w:val="0"/>
              <w:numId w:val="1"/>
            </w:numPr>
            <w:tabs>
              <w:tab w:val="left" w:pos="1492"/>
              <w:tab w:val="left" w:pos="1493"/>
              <w:tab w:val="right" w:leader="dot" w:pos="9584"/>
            </w:tabs>
            <w:spacing w:before="31" w:after="0" w:line="240" w:lineRule="auto"/>
            <w:ind w:left="1492" w:right="0" w:hanging="421"/>
            <w:jc w:val="left"/>
          </w:pPr>
          <w:r>
            <w:pict>
              <v:shape id="docshape1" o:spid="_x0000_s1026" o:spt="202" type="#_x0000_t202" style="position:absolute;left:0pt;margin-left:51pt;margin-top:11.05pt;height:27.5pt;width:24.55pt;mso-position-horizontal-relative:page;z-index:251661312;mso-width-relative:page;mso-height-relative:page;" filled="f" stroked="f" coordsize="21600,21600">
                <v:path/>
                <v:fill on="f" focussize="0,0"/>
                <v:stroke on="f" joinstyle="miter"/>
                <v:imagedata o:title=""/>
                <o:lock v:ext="edit"/>
                <v:textbox inset="0mm,0mm,0mm,0mm">
                  <w:txbxContent>
                    <w:p>
                      <w:pPr>
                        <w:spacing w:before="0"/>
                        <w:ind w:left="0" w:right="0" w:firstLine="0"/>
                        <w:jc w:val="left"/>
                        <w:rPr>
                          <w:rFonts w:ascii="Wingdings 2" w:hAnsi="Wingdings 2"/>
                          <w:b/>
                          <w:sz w:val="52"/>
                        </w:rPr>
                      </w:pPr>
                      <w:r>
                        <w:rPr>
                          <w:rFonts w:ascii="Wingdings 2" w:hAnsi="Wingdings 2"/>
                          <w:b/>
                          <w:w w:val="100"/>
                          <w:sz w:val="52"/>
                        </w:rPr>
                        <w:t></w:t>
                      </w:r>
                    </w:p>
                  </w:txbxContent>
                </v:textbox>
              </v:shape>
            </w:pict>
          </w:r>
          <w:r>
            <w:rPr>
              <w:spacing w:val="-2"/>
            </w:rPr>
            <w:t>犹豫期后，您有解除本合同的权</w:t>
          </w:r>
          <w:r>
            <w:rPr>
              <w:spacing w:val="-10"/>
            </w:rPr>
            <w:t>利</w:t>
          </w:r>
          <w:r>
            <w:rPr>
              <w:rFonts w:ascii="Times New Roman" w:hAnsi="Times New Roman" w:eastAsia="Times New Roman"/>
            </w:rPr>
            <w:tab/>
          </w:r>
          <w:r>
            <w:rPr>
              <w:spacing w:val="-10"/>
            </w:rPr>
            <w:t>8</w:t>
          </w:r>
        </w:p>
        <w:p>
          <w:pPr>
            <w:pStyle w:val="8"/>
          </w:pPr>
          <w:r>
            <w:rPr>
              <w:spacing w:val="-3"/>
            </w:rPr>
            <w:t>您需要特别注意的事项</w:t>
          </w:r>
        </w:p>
        <w:p>
          <w:pPr>
            <w:pStyle w:val="7"/>
            <w:numPr>
              <w:ilvl w:val="0"/>
              <w:numId w:val="1"/>
            </w:numPr>
            <w:tabs>
              <w:tab w:val="left" w:pos="1493"/>
              <w:tab w:val="right" w:leader="dot" w:pos="9800"/>
            </w:tabs>
            <w:spacing w:before="31" w:after="0" w:line="266" w:lineRule="auto"/>
            <w:ind w:left="1492" w:right="844" w:hanging="420"/>
            <w:jc w:val="both"/>
            <w:rPr>
              <w:rFonts w:ascii="宋体" w:hAnsi="宋体" w:eastAsia="宋体"/>
              <w:b w:val="0"/>
            </w:rPr>
          </w:pPr>
          <w:r>
            <w:rPr>
              <w:spacing w:val="-2"/>
            </w:rPr>
            <w:t>发生本合同约定的责任免除情形之一导致被保险人发生本合同所定义的“恶性肿瘤——轻度”、“原位癌”、“恶性肿瘤——重度”，或导致被保险人身故或全残的，我们不承担给付保险金的责任</w:t>
          </w:r>
          <w:r>
            <w:rPr>
              <w:rFonts w:ascii="Times New Roman" w:hAnsi="Times New Roman" w:eastAsia="Times New Roman"/>
              <w:b w:val="0"/>
            </w:rPr>
            <w:tab/>
          </w:r>
          <w:r>
            <w:rPr>
              <w:rFonts w:ascii="宋体" w:hAnsi="宋体" w:eastAsia="宋体"/>
              <w:b w:val="0"/>
              <w:spacing w:val="-4"/>
            </w:rPr>
            <w:t>2.4</w:t>
          </w:r>
        </w:p>
        <w:p>
          <w:pPr>
            <w:pStyle w:val="9"/>
            <w:numPr>
              <w:ilvl w:val="0"/>
              <w:numId w:val="1"/>
            </w:numPr>
            <w:tabs>
              <w:tab w:val="left" w:pos="1492"/>
              <w:tab w:val="left" w:pos="1493"/>
              <w:tab w:val="right" w:leader="dot" w:pos="9584"/>
            </w:tabs>
            <w:spacing w:before="5" w:after="0" w:line="240" w:lineRule="auto"/>
            <w:ind w:left="1492" w:right="0" w:hanging="421"/>
            <w:jc w:val="left"/>
          </w:pPr>
          <w:r>
            <w:rPr>
              <w:spacing w:val="-2"/>
            </w:rPr>
            <w:t>您应当按本合同约定支付保险</w:t>
          </w:r>
          <w:r>
            <w:rPr>
              <w:spacing w:val="-10"/>
            </w:rPr>
            <w:t>费</w:t>
          </w:r>
          <w:r>
            <w:rPr>
              <w:rFonts w:ascii="Times New Roman" w:hAnsi="Times New Roman" w:eastAsia="Times New Roman"/>
            </w:rPr>
            <w:tab/>
          </w:r>
          <w:r>
            <w:rPr>
              <w:spacing w:val="-10"/>
            </w:rPr>
            <w:t>3</w:t>
          </w:r>
        </w:p>
        <w:p>
          <w:pPr>
            <w:pStyle w:val="7"/>
            <w:numPr>
              <w:ilvl w:val="0"/>
              <w:numId w:val="1"/>
            </w:numPr>
            <w:tabs>
              <w:tab w:val="left" w:pos="1492"/>
              <w:tab w:val="left" w:pos="1493"/>
              <w:tab w:val="right" w:leader="dot" w:pos="9809"/>
            </w:tabs>
            <w:spacing w:before="31" w:after="0" w:line="240" w:lineRule="auto"/>
            <w:ind w:left="1492" w:right="0" w:hanging="421"/>
            <w:jc w:val="left"/>
            <w:rPr>
              <w:rFonts w:ascii="宋体" w:hAnsi="宋体" w:eastAsia="宋体"/>
              <w:b w:val="0"/>
            </w:rPr>
          </w:pPr>
          <w:r>
            <w:fldChar w:fldCharType="begin"/>
          </w:r>
          <w:r>
            <w:instrText xml:space="preserve"> HYPERLINK \l "_TOC_250000" </w:instrText>
          </w:r>
          <w:r>
            <w:fldChar w:fldCharType="separate"/>
          </w:r>
          <w:r>
            <w:rPr>
              <w:spacing w:val="-2"/>
            </w:rPr>
            <w:t>在本合同效力中止期间，我们不承担保险责</w:t>
          </w:r>
          <w:r>
            <w:rPr>
              <w:spacing w:val="-10"/>
            </w:rPr>
            <w:t>任</w:t>
          </w:r>
          <w:r>
            <w:rPr>
              <w:rFonts w:ascii="Times New Roman" w:hAnsi="Times New Roman" w:eastAsia="Times New Roman"/>
              <w:b w:val="0"/>
            </w:rPr>
            <w:tab/>
          </w:r>
          <w:r>
            <w:rPr>
              <w:rFonts w:ascii="宋体" w:hAnsi="宋体" w:eastAsia="宋体"/>
              <w:b w:val="0"/>
              <w:spacing w:val="-5"/>
            </w:rPr>
            <w:t>4.1</w:t>
          </w:r>
          <w:r>
            <w:rPr>
              <w:rFonts w:ascii="宋体" w:hAnsi="宋体" w:eastAsia="宋体"/>
              <w:b w:val="0"/>
              <w:spacing w:val="-5"/>
            </w:rPr>
            <w:fldChar w:fldCharType="end"/>
          </w:r>
        </w:p>
        <w:p>
          <w:pPr>
            <w:pStyle w:val="6"/>
            <w:numPr>
              <w:ilvl w:val="0"/>
              <w:numId w:val="1"/>
            </w:numPr>
            <w:tabs>
              <w:tab w:val="left" w:pos="1492"/>
              <w:tab w:val="left" w:pos="1493"/>
              <w:tab w:val="right" w:leader="dot" w:pos="9802"/>
            </w:tabs>
            <w:spacing w:before="31" w:after="0" w:line="240" w:lineRule="auto"/>
            <w:ind w:left="1492" w:right="0" w:hanging="421"/>
            <w:jc w:val="left"/>
            <w:rPr>
              <w:rFonts w:ascii="宋体" w:hAnsi="宋体" w:eastAsia="宋体"/>
              <w:b w:val="0"/>
              <w:i w:val="0"/>
              <w:sz w:val="21"/>
            </w:rPr>
          </w:pPr>
          <w:r>
            <w:rPr>
              <w:i w:val="0"/>
              <w:sz w:val="21"/>
            </w:rPr>
            <w:t>您有如实告知的义</w:t>
          </w:r>
          <w:r>
            <w:rPr>
              <w:i w:val="0"/>
              <w:spacing w:val="-10"/>
              <w:sz w:val="21"/>
            </w:rPr>
            <w:t>务</w:t>
          </w:r>
          <w:r>
            <w:rPr>
              <w:rFonts w:ascii="Times New Roman" w:hAnsi="Times New Roman" w:eastAsia="Times New Roman"/>
              <w:b w:val="0"/>
              <w:i w:val="0"/>
              <w:sz w:val="21"/>
            </w:rPr>
            <w:tab/>
          </w:r>
          <w:r>
            <w:rPr>
              <w:rFonts w:ascii="宋体" w:hAnsi="宋体" w:eastAsia="宋体"/>
              <w:b w:val="0"/>
              <w:i w:val="0"/>
              <w:spacing w:val="-5"/>
              <w:sz w:val="21"/>
            </w:rPr>
            <w:t>6.2</w:t>
          </w:r>
        </w:p>
        <w:p>
          <w:pPr>
            <w:pStyle w:val="9"/>
            <w:numPr>
              <w:ilvl w:val="0"/>
              <w:numId w:val="1"/>
            </w:numPr>
            <w:tabs>
              <w:tab w:val="left" w:pos="1492"/>
              <w:tab w:val="left" w:pos="1493"/>
              <w:tab w:val="right" w:leader="dot" w:pos="9795"/>
            </w:tabs>
            <w:spacing w:before="31" w:after="0" w:line="240" w:lineRule="auto"/>
            <w:ind w:left="1492" w:right="0" w:hanging="421"/>
            <w:jc w:val="left"/>
          </w:pPr>
          <w:r>
            <w:rPr>
              <w:spacing w:val="-2"/>
            </w:rPr>
            <w:t>保险事故发生后，请您及时通知我</w:t>
          </w:r>
          <w:r>
            <w:rPr>
              <w:spacing w:val="-10"/>
            </w:rPr>
            <w:t>们</w:t>
          </w:r>
          <w:r>
            <w:rPr>
              <w:rFonts w:ascii="Times New Roman" w:hAnsi="Times New Roman" w:eastAsia="Times New Roman"/>
            </w:rPr>
            <w:tab/>
          </w:r>
          <w:r>
            <w:rPr>
              <w:spacing w:val="-5"/>
            </w:rPr>
            <w:t>7.2</w:t>
          </w:r>
        </w:p>
        <w:p>
          <w:pPr>
            <w:pStyle w:val="7"/>
            <w:numPr>
              <w:ilvl w:val="0"/>
              <w:numId w:val="1"/>
            </w:numPr>
            <w:tabs>
              <w:tab w:val="left" w:pos="1492"/>
              <w:tab w:val="left" w:pos="1493"/>
              <w:tab w:val="right" w:leader="dot" w:pos="9596"/>
            </w:tabs>
            <w:spacing w:before="31" w:after="0" w:line="240" w:lineRule="auto"/>
            <w:ind w:left="1492" w:right="0" w:hanging="421"/>
            <w:jc w:val="left"/>
            <w:rPr>
              <w:rFonts w:ascii="宋体" w:hAnsi="宋体" w:eastAsia="宋体"/>
              <w:b w:val="0"/>
            </w:rPr>
          </w:pPr>
          <w:r>
            <w:rPr>
              <w:spacing w:val="-2"/>
            </w:rPr>
            <w:t>您在犹豫期后解除合同可能会遭受一定损</w:t>
          </w:r>
          <w:r>
            <w:rPr>
              <w:spacing w:val="-10"/>
            </w:rPr>
            <w:t>失</w:t>
          </w:r>
          <w:r>
            <w:rPr>
              <w:rFonts w:ascii="Times New Roman" w:hAnsi="Times New Roman" w:eastAsia="Times New Roman"/>
              <w:b w:val="0"/>
            </w:rPr>
            <w:tab/>
          </w:r>
          <w:r>
            <w:rPr>
              <w:rFonts w:ascii="宋体" w:hAnsi="宋体" w:eastAsia="宋体"/>
              <w:b w:val="0"/>
              <w:spacing w:val="-10"/>
            </w:rPr>
            <w:t>8</w:t>
          </w:r>
        </w:p>
        <w:p>
          <w:pPr>
            <w:pStyle w:val="6"/>
            <w:numPr>
              <w:ilvl w:val="0"/>
              <w:numId w:val="1"/>
            </w:numPr>
            <w:tabs>
              <w:tab w:val="left" w:pos="1492"/>
              <w:tab w:val="left" w:pos="1493"/>
              <w:tab w:val="right" w:leader="dot" w:pos="9694"/>
            </w:tabs>
            <w:spacing w:before="31" w:after="0" w:line="240" w:lineRule="auto"/>
            <w:ind w:left="1492" w:right="0" w:hanging="421"/>
            <w:jc w:val="left"/>
            <w:rPr>
              <w:rFonts w:ascii="宋体" w:hAnsi="宋体" w:eastAsia="宋体"/>
              <w:b w:val="0"/>
              <w:i w:val="0"/>
              <w:sz w:val="21"/>
            </w:rPr>
          </w:pPr>
          <w:r>
            <w:rPr>
              <w:i w:val="0"/>
              <w:sz w:val="21"/>
            </w:rPr>
            <w:t>本合同疾病定</w:t>
          </w:r>
          <w:r>
            <w:rPr>
              <w:i w:val="0"/>
              <w:spacing w:val="-10"/>
              <w:sz w:val="21"/>
            </w:rPr>
            <w:t>义</w:t>
          </w:r>
          <w:r>
            <w:rPr>
              <w:rFonts w:ascii="Times New Roman" w:hAnsi="Times New Roman" w:eastAsia="Times New Roman"/>
              <w:b w:val="0"/>
              <w:i w:val="0"/>
              <w:sz w:val="21"/>
            </w:rPr>
            <w:tab/>
          </w:r>
          <w:r>
            <w:rPr>
              <w:rFonts w:ascii="宋体" w:hAnsi="宋体" w:eastAsia="宋体"/>
              <w:b w:val="0"/>
              <w:i w:val="0"/>
              <w:spacing w:val="-5"/>
              <w:sz w:val="21"/>
            </w:rPr>
            <w:t>10</w:t>
          </w:r>
        </w:p>
        <w:p>
          <w:pPr>
            <w:pStyle w:val="9"/>
            <w:numPr>
              <w:ilvl w:val="0"/>
              <w:numId w:val="1"/>
            </w:numPr>
            <w:tabs>
              <w:tab w:val="left" w:pos="1492"/>
              <w:tab w:val="left" w:pos="1493"/>
              <w:tab w:val="right" w:leader="dot" w:pos="9689"/>
            </w:tabs>
            <w:spacing w:before="31" w:after="0" w:line="230" w:lineRule="exact"/>
            <w:ind w:left="1492" w:right="0" w:hanging="421"/>
            <w:jc w:val="left"/>
          </w:pPr>
          <w:r>
            <w:rPr>
              <w:spacing w:val="-2"/>
            </w:rPr>
            <w:t>我们对条款中出现的一些重要术语进行了解释，请您注</w:t>
          </w:r>
          <w:r>
            <w:rPr>
              <w:spacing w:val="-10"/>
            </w:rPr>
            <w:t>意</w:t>
          </w:r>
          <w:r>
            <w:rPr>
              <w:rFonts w:ascii="Times New Roman" w:hAnsi="Times New Roman" w:eastAsia="Times New Roman"/>
            </w:rPr>
            <w:tab/>
          </w:r>
          <w:r>
            <w:rPr>
              <w:spacing w:val="-5"/>
            </w:rPr>
            <w:t>11</w:t>
          </w:r>
        </w:p>
      </w:sdtContent>
    </w:sdt>
    <w:p>
      <w:pPr>
        <w:pStyle w:val="4"/>
        <w:tabs>
          <w:tab w:val="left" w:pos="1110"/>
        </w:tabs>
        <w:spacing w:before="0" w:line="385" w:lineRule="exact"/>
        <w:ind w:left="100"/>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3"/>
        </w:rPr>
        <w:t>条款是保险合同的重要内容，为充分保障您的权益，请您仔细阅读本条款。</w:t>
      </w:r>
    </w:p>
    <w:p>
      <w:pPr>
        <w:tabs>
          <w:tab w:val="left" w:pos="1110"/>
        </w:tabs>
        <w:spacing w:before="0" w:line="424" w:lineRule="exact"/>
        <w:ind w:left="100" w:right="0" w:firstLine="0"/>
        <w:jc w:val="left"/>
        <w:rPr>
          <w:b/>
          <w:sz w:val="21"/>
        </w:rPr>
      </w:pPr>
      <w:r>
        <w:drawing>
          <wp:anchor distT="0" distB="0" distL="0" distR="0" simplePos="0" relativeHeight="251665408" behindDoc="1" locked="0" layoutInCell="1" allowOverlap="1">
            <wp:simplePos x="0" y="0"/>
            <wp:positionH relativeFrom="page">
              <wp:posOffset>695960</wp:posOffset>
            </wp:positionH>
            <wp:positionV relativeFrom="paragraph">
              <wp:posOffset>203200</wp:posOffset>
            </wp:positionV>
            <wp:extent cx="6503035" cy="469519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8" cstate="print"/>
                    <a:stretch>
                      <a:fillRect/>
                    </a:stretch>
                  </pic:blipFill>
                  <pic:spPr>
                    <a:xfrm>
                      <a:off x="0" y="0"/>
                      <a:ext cx="6503034" cy="4695190"/>
                    </a:xfrm>
                    <a:prstGeom prst="rect">
                      <a:avLst/>
                    </a:prstGeom>
                  </pic:spPr>
                </pic:pic>
              </a:graphicData>
            </a:graphic>
          </wp:anchor>
        </w:drawing>
      </w: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3"/>
          <w:sz w:val="21"/>
        </w:rPr>
        <w:t>条款目录</w:t>
      </w:r>
    </w:p>
    <w:p>
      <w:pPr>
        <w:spacing w:after="0" w:line="424" w:lineRule="exact"/>
        <w:jc w:val="left"/>
        <w:rPr>
          <w:sz w:val="21"/>
        </w:rPr>
        <w:sectPr>
          <w:type w:val="continuous"/>
          <w:pgSz w:w="11910" w:h="16840"/>
          <w:pgMar w:top="600" w:right="340" w:bottom="280" w:left="920" w:header="720" w:footer="720" w:gutter="0"/>
          <w:cols w:space="720" w:num="1"/>
        </w:sectPr>
      </w:pPr>
    </w:p>
    <w:p>
      <w:pPr>
        <w:pStyle w:val="4"/>
        <w:spacing w:before="2"/>
        <w:ind w:left="323"/>
      </w:pPr>
      <w:r>
        <w:rPr>
          <w:w w:val="95"/>
        </w:rPr>
        <w:t>1．您与我们的合</w:t>
      </w:r>
      <w:r>
        <w:rPr>
          <w:spacing w:val="-10"/>
          <w:w w:val="95"/>
        </w:rPr>
        <w:t>同</w:t>
      </w:r>
    </w:p>
    <w:p>
      <w:pPr>
        <w:spacing w:before="2"/>
        <w:ind w:left="323" w:right="0" w:firstLine="0"/>
        <w:jc w:val="left"/>
        <w:rPr>
          <w:b/>
          <w:sz w:val="21"/>
        </w:rPr>
      </w:pPr>
      <w:r>
        <w:br w:type="column"/>
      </w:r>
      <w:r>
        <w:rPr>
          <w:b/>
          <w:w w:val="95"/>
          <w:sz w:val="21"/>
        </w:rPr>
        <w:t>7．如何申请领取保险</w:t>
      </w:r>
      <w:r>
        <w:rPr>
          <w:b/>
          <w:spacing w:val="-10"/>
          <w:w w:val="95"/>
          <w:sz w:val="21"/>
        </w:rPr>
        <w:t>金</w:t>
      </w:r>
    </w:p>
    <w:p>
      <w:pPr>
        <w:pStyle w:val="5"/>
        <w:spacing w:line="247" w:lineRule="exact"/>
        <w:ind w:left="323"/>
      </w:pPr>
      <w:r>
        <w:br w:type="column"/>
      </w:r>
      <w:r>
        <w:t>11.3</w:t>
      </w:r>
      <w:r>
        <w:rPr>
          <w:spacing w:val="-4"/>
        </w:rPr>
        <w:t xml:space="preserve"> 周岁</w:t>
      </w:r>
    </w:p>
    <w:p>
      <w:pPr>
        <w:spacing w:after="0" w:line="247" w:lineRule="exact"/>
        <w:sectPr>
          <w:type w:val="continuous"/>
          <w:pgSz w:w="11910" w:h="16840"/>
          <w:pgMar w:top="600" w:right="340" w:bottom="280" w:left="920" w:header="720" w:footer="720" w:gutter="0"/>
          <w:cols w:equalWidth="0" w:num="3">
            <w:col w:w="2159" w:space="916"/>
            <w:col w:w="2582" w:space="618"/>
            <w:col w:w="4375"/>
          </w:cols>
        </w:sectPr>
      </w:pPr>
    </w:p>
    <w:tbl>
      <w:tblPr>
        <w:tblStyle w:val="10"/>
        <w:tblW w:w="0" w:type="auto"/>
        <w:tblInd w:w="28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1"/>
        <w:gridCol w:w="2429"/>
        <w:gridCol w:w="646"/>
        <w:gridCol w:w="2512"/>
        <w:gridCol w:w="634"/>
        <w:gridCol w:w="29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2" w:hRule="atLeast"/>
        </w:trPr>
        <w:tc>
          <w:tcPr>
            <w:tcW w:w="631" w:type="dxa"/>
          </w:tcPr>
          <w:p>
            <w:pPr>
              <w:pStyle w:val="14"/>
              <w:spacing w:line="222" w:lineRule="exact"/>
              <w:ind w:left="0" w:right="52"/>
              <w:jc w:val="right"/>
              <w:rPr>
                <w:sz w:val="21"/>
              </w:rPr>
            </w:pPr>
            <w:r>
              <w:rPr>
                <w:spacing w:val="-5"/>
                <w:sz w:val="21"/>
              </w:rPr>
              <w:t>1.1</w:t>
            </w:r>
          </w:p>
        </w:tc>
        <w:tc>
          <w:tcPr>
            <w:tcW w:w="2429" w:type="dxa"/>
          </w:tcPr>
          <w:p>
            <w:pPr>
              <w:pStyle w:val="14"/>
              <w:spacing w:line="222" w:lineRule="exact"/>
              <w:ind w:left="52"/>
              <w:rPr>
                <w:sz w:val="21"/>
              </w:rPr>
            </w:pPr>
            <w:r>
              <w:rPr>
                <w:spacing w:val="-4"/>
                <w:sz w:val="21"/>
              </w:rPr>
              <w:t>合同的构成</w:t>
            </w:r>
          </w:p>
        </w:tc>
        <w:tc>
          <w:tcPr>
            <w:tcW w:w="646" w:type="dxa"/>
          </w:tcPr>
          <w:p>
            <w:pPr>
              <w:pStyle w:val="14"/>
              <w:spacing w:line="222" w:lineRule="exact"/>
              <w:ind w:left="0" w:right="51"/>
              <w:jc w:val="right"/>
              <w:rPr>
                <w:sz w:val="21"/>
              </w:rPr>
            </w:pPr>
            <w:r>
              <w:rPr>
                <w:spacing w:val="-5"/>
                <w:sz w:val="21"/>
              </w:rPr>
              <w:t>7.1</w:t>
            </w:r>
          </w:p>
        </w:tc>
        <w:tc>
          <w:tcPr>
            <w:tcW w:w="2512" w:type="dxa"/>
          </w:tcPr>
          <w:p>
            <w:pPr>
              <w:pStyle w:val="14"/>
              <w:spacing w:line="222" w:lineRule="exact"/>
              <w:ind w:left="52"/>
              <w:rPr>
                <w:sz w:val="21"/>
              </w:rPr>
            </w:pPr>
            <w:r>
              <w:rPr>
                <w:spacing w:val="-5"/>
                <w:sz w:val="21"/>
              </w:rPr>
              <w:t>受益人</w:t>
            </w:r>
          </w:p>
        </w:tc>
        <w:tc>
          <w:tcPr>
            <w:tcW w:w="634" w:type="dxa"/>
          </w:tcPr>
          <w:p>
            <w:pPr>
              <w:pStyle w:val="14"/>
              <w:spacing w:line="222" w:lineRule="exact"/>
              <w:ind w:left="106"/>
              <w:rPr>
                <w:sz w:val="21"/>
              </w:rPr>
            </w:pPr>
            <w:r>
              <w:rPr>
                <w:spacing w:val="-4"/>
                <w:sz w:val="21"/>
              </w:rPr>
              <w:t>11.4</w:t>
            </w:r>
          </w:p>
        </w:tc>
        <w:tc>
          <w:tcPr>
            <w:tcW w:w="2999" w:type="dxa"/>
          </w:tcPr>
          <w:p>
            <w:pPr>
              <w:pStyle w:val="14"/>
              <w:spacing w:line="222" w:lineRule="exact"/>
              <w:ind w:left="-2"/>
              <w:rPr>
                <w:sz w:val="21"/>
              </w:rPr>
            </w:pPr>
            <w:r>
              <w:rPr>
                <w:spacing w:val="-4"/>
                <w:sz w:val="21"/>
              </w:rPr>
              <w:t>意外伤害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9" w:hRule="atLeast"/>
        </w:trPr>
        <w:tc>
          <w:tcPr>
            <w:tcW w:w="631" w:type="dxa"/>
          </w:tcPr>
          <w:p>
            <w:pPr>
              <w:pStyle w:val="14"/>
              <w:spacing w:line="230" w:lineRule="exact"/>
              <w:ind w:left="0" w:right="52"/>
              <w:jc w:val="right"/>
              <w:rPr>
                <w:sz w:val="21"/>
              </w:rPr>
            </w:pPr>
            <w:r>
              <w:rPr>
                <w:spacing w:val="-5"/>
                <w:sz w:val="21"/>
              </w:rPr>
              <w:t>1.2</w:t>
            </w:r>
          </w:p>
        </w:tc>
        <w:tc>
          <w:tcPr>
            <w:tcW w:w="2429" w:type="dxa"/>
          </w:tcPr>
          <w:p>
            <w:pPr>
              <w:pStyle w:val="14"/>
              <w:spacing w:line="230" w:lineRule="exact"/>
              <w:ind w:left="52"/>
              <w:rPr>
                <w:sz w:val="21"/>
              </w:rPr>
            </w:pPr>
            <w:r>
              <w:rPr>
                <w:spacing w:val="-4"/>
                <w:sz w:val="21"/>
              </w:rPr>
              <w:t>合同成立与生效</w:t>
            </w:r>
          </w:p>
        </w:tc>
        <w:tc>
          <w:tcPr>
            <w:tcW w:w="646" w:type="dxa"/>
          </w:tcPr>
          <w:p>
            <w:pPr>
              <w:pStyle w:val="14"/>
              <w:spacing w:line="230" w:lineRule="exact"/>
              <w:ind w:left="0" w:right="51"/>
              <w:jc w:val="right"/>
              <w:rPr>
                <w:sz w:val="21"/>
              </w:rPr>
            </w:pPr>
            <w:r>
              <w:rPr>
                <w:spacing w:val="-5"/>
                <w:sz w:val="21"/>
              </w:rPr>
              <w:t>7.2</w:t>
            </w:r>
          </w:p>
        </w:tc>
        <w:tc>
          <w:tcPr>
            <w:tcW w:w="2512" w:type="dxa"/>
          </w:tcPr>
          <w:p>
            <w:pPr>
              <w:pStyle w:val="14"/>
              <w:spacing w:line="230" w:lineRule="exact"/>
              <w:ind w:left="52"/>
              <w:rPr>
                <w:sz w:val="21"/>
              </w:rPr>
            </w:pPr>
            <w:r>
              <w:rPr>
                <w:spacing w:val="-4"/>
                <w:sz w:val="21"/>
              </w:rPr>
              <w:t>保险事故通知</w:t>
            </w:r>
          </w:p>
        </w:tc>
        <w:tc>
          <w:tcPr>
            <w:tcW w:w="634" w:type="dxa"/>
          </w:tcPr>
          <w:p>
            <w:pPr>
              <w:pStyle w:val="14"/>
              <w:spacing w:line="230" w:lineRule="exact"/>
              <w:ind w:left="106"/>
              <w:rPr>
                <w:sz w:val="21"/>
              </w:rPr>
            </w:pPr>
            <w:r>
              <w:rPr>
                <w:spacing w:val="-4"/>
                <w:sz w:val="21"/>
              </w:rPr>
              <w:t>11.5</w:t>
            </w:r>
          </w:p>
        </w:tc>
        <w:tc>
          <w:tcPr>
            <w:tcW w:w="2999" w:type="dxa"/>
          </w:tcPr>
          <w:p>
            <w:pPr>
              <w:pStyle w:val="14"/>
              <w:spacing w:line="230" w:lineRule="exact"/>
              <w:ind w:left="-2"/>
              <w:rPr>
                <w:sz w:val="21"/>
              </w:rPr>
            </w:pPr>
            <w:r>
              <w:rPr>
                <w:spacing w:val="-3"/>
                <w:sz w:val="21"/>
              </w:rPr>
              <w:t>初次患本合同所定义的“恶性肿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0" w:hRule="atLeast"/>
        </w:trPr>
        <w:tc>
          <w:tcPr>
            <w:tcW w:w="631" w:type="dxa"/>
          </w:tcPr>
          <w:p>
            <w:pPr>
              <w:pStyle w:val="14"/>
              <w:spacing w:line="230" w:lineRule="exact"/>
              <w:ind w:left="0" w:right="51"/>
              <w:jc w:val="right"/>
              <w:rPr>
                <w:sz w:val="21"/>
              </w:rPr>
            </w:pPr>
            <w:r>
              <w:rPr>
                <w:spacing w:val="-5"/>
                <w:sz w:val="21"/>
              </w:rPr>
              <w:t>1.3</w:t>
            </w:r>
          </w:p>
        </w:tc>
        <w:tc>
          <w:tcPr>
            <w:tcW w:w="2429" w:type="dxa"/>
          </w:tcPr>
          <w:p>
            <w:pPr>
              <w:pStyle w:val="14"/>
              <w:spacing w:line="230" w:lineRule="exact"/>
              <w:ind w:left="52"/>
              <w:rPr>
                <w:sz w:val="21"/>
              </w:rPr>
            </w:pPr>
            <w:r>
              <w:rPr>
                <w:spacing w:val="-4"/>
                <w:sz w:val="21"/>
              </w:rPr>
              <w:t>投保年龄</w:t>
            </w:r>
          </w:p>
        </w:tc>
        <w:tc>
          <w:tcPr>
            <w:tcW w:w="646" w:type="dxa"/>
          </w:tcPr>
          <w:p>
            <w:pPr>
              <w:pStyle w:val="14"/>
              <w:spacing w:line="230" w:lineRule="exact"/>
              <w:ind w:left="0" w:right="51"/>
              <w:jc w:val="right"/>
              <w:rPr>
                <w:sz w:val="21"/>
              </w:rPr>
            </w:pPr>
            <w:r>
              <w:rPr>
                <w:spacing w:val="-5"/>
                <w:sz w:val="21"/>
              </w:rPr>
              <w:t>7.3</w:t>
            </w:r>
          </w:p>
        </w:tc>
        <w:tc>
          <w:tcPr>
            <w:tcW w:w="2512" w:type="dxa"/>
          </w:tcPr>
          <w:p>
            <w:pPr>
              <w:pStyle w:val="14"/>
              <w:spacing w:line="230" w:lineRule="exact"/>
              <w:ind w:left="52"/>
              <w:rPr>
                <w:sz w:val="21"/>
              </w:rPr>
            </w:pPr>
            <w:r>
              <w:rPr>
                <w:spacing w:val="-4"/>
                <w:sz w:val="21"/>
              </w:rPr>
              <w:t>保险金申请</w:t>
            </w:r>
          </w:p>
        </w:tc>
        <w:tc>
          <w:tcPr>
            <w:tcW w:w="634" w:type="dxa"/>
          </w:tcPr>
          <w:p>
            <w:pPr>
              <w:pStyle w:val="14"/>
              <w:ind w:left="0"/>
              <w:rPr>
                <w:rFonts w:ascii="Times New Roman"/>
                <w:sz w:val="18"/>
              </w:rPr>
            </w:pPr>
          </w:p>
        </w:tc>
        <w:tc>
          <w:tcPr>
            <w:tcW w:w="2999" w:type="dxa"/>
          </w:tcPr>
          <w:p>
            <w:pPr>
              <w:pStyle w:val="14"/>
              <w:spacing w:line="230" w:lineRule="exact"/>
              <w:ind w:left="-5"/>
              <w:rPr>
                <w:sz w:val="21"/>
              </w:rPr>
            </w:pPr>
            <w:r>
              <w:rPr>
                <w:spacing w:val="-3"/>
                <w:sz w:val="21"/>
              </w:rPr>
              <w:t>瘤——轻度”或“原位癌”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0" w:hRule="atLeast"/>
        </w:trPr>
        <w:tc>
          <w:tcPr>
            <w:tcW w:w="631" w:type="dxa"/>
          </w:tcPr>
          <w:p>
            <w:pPr>
              <w:pStyle w:val="14"/>
              <w:spacing w:line="231" w:lineRule="exact"/>
              <w:ind w:left="0" w:right="51"/>
              <w:jc w:val="right"/>
              <w:rPr>
                <w:sz w:val="21"/>
              </w:rPr>
            </w:pPr>
            <w:r>
              <w:rPr>
                <w:spacing w:val="-5"/>
                <w:sz w:val="21"/>
              </w:rPr>
              <w:t>1.4</w:t>
            </w:r>
          </w:p>
        </w:tc>
        <w:tc>
          <w:tcPr>
            <w:tcW w:w="2429" w:type="dxa"/>
          </w:tcPr>
          <w:p>
            <w:pPr>
              <w:pStyle w:val="14"/>
              <w:spacing w:line="231" w:lineRule="exact"/>
              <w:ind w:left="52"/>
              <w:rPr>
                <w:sz w:val="21"/>
              </w:rPr>
            </w:pPr>
            <w:r>
              <w:rPr>
                <w:spacing w:val="-4"/>
                <w:sz w:val="21"/>
              </w:rPr>
              <w:t>保险期间</w:t>
            </w:r>
          </w:p>
        </w:tc>
        <w:tc>
          <w:tcPr>
            <w:tcW w:w="646" w:type="dxa"/>
          </w:tcPr>
          <w:p>
            <w:pPr>
              <w:pStyle w:val="14"/>
              <w:spacing w:line="231" w:lineRule="exact"/>
              <w:ind w:left="0" w:right="51"/>
              <w:jc w:val="right"/>
              <w:rPr>
                <w:sz w:val="21"/>
              </w:rPr>
            </w:pPr>
            <w:r>
              <w:rPr>
                <w:spacing w:val="-5"/>
                <w:sz w:val="21"/>
              </w:rPr>
              <w:t>7.4</w:t>
            </w:r>
          </w:p>
        </w:tc>
        <w:tc>
          <w:tcPr>
            <w:tcW w:w="2512" w:type="dxa"/>
          </w:tcPr>
          <w:p>
            <w:pPr>
              <w:pStyle w:val="14"/>
              <w:spacing w:line="231" w:lineRule="exact"/>
              <w:ind w:left="52"/>
              <w:rPr>
                <w:sz w:val="21"/>
              </w:rPr>
            </w:pPr>
            <w:r>
              <w:rPr>
                <w:spacing w:val="-4"/>
                <w:sz w:val="21"/>
              </w:rPr>
              <w:t>保险事故鉴定</w:t>
            </w:r>
          </w:p>
        </w:tc>
        <w:tc>
          <w:tcPr>
            <w:tcW w:w="634" w:type="dxa"/>
          </w:tcPr>
          <w:p>
            <w:pPr>
              <w:pStyle w:val="14"/>
              <w:spacing w:line="231" w:lineRule="exact"/>
              <w:ind w:left="106"/>
              <w:rPr>
                <w:sz w:val="21"/>
              </w:rPr>
            </w:pPr>
            <w:r>
              <w:rPr>
                <w:spacing w:val="-4"/>
                <w:sz w:val="21"/>
              </w:rPr>
              <w:t>11.6</w:t>
            </w:r>
          </w:p>
        </w:tc>
        <w:tc>
          <w:tcPr>
            <w:tcW w:w="2999" w:type="dxa"/>
          </w:tcPr>
          <w:p>
            <w:pPr>
              <w:pStyle w:val="14"/>
              <w:spacing w:line="231" w:lineRule="exact"/>
              <w:ind w:left="-2"/>
              <w:rPr>
                <w:sz w:val="21"/>
              </w:rPr>
            </w:pPr>
            <w:r>
              <w:rPr>
                <w:spacing w:val="-3"/>
                <w:sz w:val="21"/>
              </w:rPr>
              <w:t>初次患本合同所定义的“恶性肿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1" w:hRule="atLeast"/>
        </w:trPr>
        <w:tc>
          <w:tcPr>
            <w:tcW w:w="631" w:type="dxa"/>
          </w:tcPr>
          <w:p>
            <w:pPr>
              <w:pStyle w:val="14"/>
              <w:spacing w:line="221" w:lineRule="exact"/>
              <w:ind w:left="0" w:right="51"/>
              <w:jc w:val="right"/>
              <w:rPr>
                <w:sz w:val="21"/>
              </w:rPr>
            </w:pPr>
            <w:r>
              <w:rPr>
                <w:spacing w:val="-5"/>
                <w:sz w:val="21"/>
              </w:rPr>
              <w:t>1.5</w:t>
            </w:r>
          </w:p>
        </w:tc>
        <w:tc>
          <w:tcPr>
            <w:tcW w:w="2429" w:type="dxa"/>
          </w:tcPr>
          <w:p>
            <w:pPr>
              <w:pStyle w:val="14"/>
              <w:spacing w:line="221" w:lineRule="exact"/>
              <w:ind w:left="52"/>
              <w:rPr>
                <w:sz w:val="21"/>
              </w:rPr>
            </w:pPr>
            <w:r>
              <w:rPr>
                <w:spacing w:val="-5"/>
                <w:sz w:val="21"/>
              </w:rPr>
              <w:t>犹豫期</w:t>
            </w:r>
          </w:p>
        </w:tc>
        <w:tc>
          <w:tcPr>
            <w:tcW w:w="646" w:type="dxa"/>
          </w:tcPr>
          <w:p>
            <w:pPr>
              <w:pStyle w:val="14"/>
              <w:spacing w:line="221" w:lineRule="exact"/>
              <w:ind w:left="0" w:right="51"/>
              <w:jc w:val="right"/>
              <w:rPr>
                <w:sz w:val="21"/>
              </w:rPr>
            </w:pPr>
            <w:r>
              <w:rPr>
                <w:spacing w:val="-5"/>
                <w:sz w:val="21"/>
              </w:rPr>
              <w:t>7.5</w:t>
            </w:r>
          </w:p>
        </w:tc>
        <w:tc>
          <w:tcPr>
            <w:tcW w:w="2512" w:type="dxa"/>
          </w:tcPr>
          <w:p>
            <w:pPr>
              <w:pStyle w:val="14"/>
              <w:spacing w:line="221" w:lineRule="exact"/>
              <w:ind w:left="52"/>
              <w:rPr>
                <w:sz w:val="21"/>
              </w:rPr>
            </w:pPr>
            <w:r>
              <w:rPr>
                <w:spacing w:val="-4"/>
                <w:sz w:val="21"/>
              </w:rPr>
              <w:t>保险金给付</w:t>
            </w:r>
          </w:p>
        </w:tc>
        <w:tc>
          <w:tcPr>
            <w:tcW w:w="634" w:type="dxa"/>
          </w:tcPr>
          <w:p>
            <w:pPr>
              <w:pStyle w:val="14"/>
              <w:ind w:left="0"/>
              <w:rPr>
                <w:rFonts w:ascii="Times New Roman"/>
                <w:sz w:val="16"/>
              </w:rPr>
            </w:pPr>
          </w:p>
        </w:tc>
        <w:tc>
          <w:tcPr>
            <w:tcW w:w="2999" w:type="dxa"/>
          </w:tcPr>
          <w:p>
            <w:pPr>
              <w:pStyle w:val="14"/>
              <w:spacing w:line="221" w:lineRule="exact"/>
              <w:ind w:left="-5"/>
              <w:rPr>
                <w:sz w:val="21"/>
              </w:rPr>
            </w:pPr>
            <w:r>
              <w:rPr>
                <w:spacing w:val="-4"/>
                <w:sz w:val="21"/>
              </w:rPr>
              <w:t>瘤——重度”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2" w:hRule="atLeast"/>
        </w:trPr>
        <w:tc>
          <w:tcPr>
            <w:tcW w:w="3060" w:type="dxa"/>
            <w:gridSpan w:val="2"/>
          </w:tcPr>
          <w:p>
            <w:pPr>
              <w:pStyle w:val="14"/>
              <w:spacing w:line="215" w:lineRule="exact"/>
              <w:ind w:left="50"/>
              <w:rPr>
                <w:b/>
                <w:sz w:val="21"/>
              </w:rPr>
            </w:pPr>
            <w:r>
              <w:rPr>
                <w:b/>
                <w:w w:val="95"/>
                <w:sz w:val="21"/>
              </w:rPr>
              <w:t>2．我们提供的保</w:t>
            </w:r>
            <w:r>
              <w:rPr>
                <w:b/>
                <w:spacing w:val="-10"/>
                <w:w w:val="95"/>
                <w:sz w:val="21"/>
              </w:rPr>
              <w:t>障</w:t>
            </w:r>
          </w:p>
        </w:tc>
        <w:tc>
          <w:tcPr>
            <w:tcW w:w="646" w:type="dxa"/>
          </w:tcPr>
          <w:p>
            <w:pPr>
              <w:pStyle w:val="14"/>
              <w:spacing w:line="215" w:lineRule="exact"/>
              <w:ind w:left="0" w:right="51"/>
              <w:jc w:val="right"/>
              <w:rPr>
                <w:sz w:val="21"/>
              </w:rPr>
            </w:pPr>
            <w:r>
              <w:rPr>
                <w:spacing w:val="-5"/>
                <w:sz w:val="21"/>
              </w:rPr>
              <w:t>7.6</w:t>
            </w:r>
          </w:p>
        </w:tc>
        <w:tc>
          <w:tcPr>
            <w:tcW w:w="2512" w:type="dxa"/>
          </w:tcPr>
          <w:p>
            <w:pPr>
              <w:pStyle w:val="14"/>
              <w:spacing w:line="215" w:lineRule="exact"/>
              <w:ind w:left="52"/>
              <w:rPr>
                <w:sz w:val="21"/>
              </w:rPr>
            </w:pPr>
            <w:r>
              <w:rPr>
                <w:spacing w:val="-4"/>
                <w:sz w:val="21"/>
              </w:rPr>
              <w:t>诉讼时效</w:t>
            </w:r>
          </w:p>
        </w:tc>
        <w:tc>
          <w:tcPr>
            <w:tcW w:w="634" w:type="dxa"/>
          </w:tcPr>
          <w:p>
            <w:pPr>
              <w:pStyle w:val="14"/>
              <w:spacing w:line="215" w:lineRule="exact"/>
              <w:ind w:left="106"/>
              <w:rPr>
                <w:sz w:val="21"/>
              </w:rPr>
            </w:pPr>
            <w:r>
              <w:rPr>
                <w:spacing w:val="-4"/>
                <w:sz w:val="21"/>
              </w:rPr>
              <w:t>11.7</w:t>
            </w:r>
          </w:p>
        </w:tc>
        <w:tc>
          <w:tcPr>
            <w:tcW w:w="2999" w:type="dxa"/>
          </w:tcPr>
          <w:p>
            <w:pPr>
              <w:pStyle w:val="14"/>
              <w:spacing w:line="215" w:lineRule="exact"/>
              <w:ind w:left="-2"/>
              <w:rPr>
                <w:sz w:val="21"/>
              </w:rPr>
            </w:pPr>
            <w:r>
              <w:rPr>
                <w:spacing w:val="-5"/>
                <w:sz w:val="21"/>
              </w:rPr>
              <w:t>全残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6" w:hRule="atLeast"/>
        </w:trPr>
        <w:tc>
          <w:tcPr>
            <w:tcW w:w="631" w:type="dxa"/>
          </w:tcPr>
          <w:p>
            <w:pPr>
              <w:pStyle w:val="14"/>
              <w:spacing w:line="222" w:lineRule="exact"/>
              <w:ind w:left="0" w:right="52"/>
              <w:jc w:val="right"/>
              <w:rPr>
                <w:sz w:val="21"/>
              </w:rPr>
            </w:pPr>
            <w:r>
              <w:rPr>
                <w:spacing w:val="-5"/>
                <w:sz w:val="21"/>
              </w:rPr>
              <w:t>2.1</w:t>
            </w:r>
          </w:p>
        </w:tc>
        <w:tc>
          <w:tcPr>
            <w:tcW w:w="2429" w:type="dxa"/>
          </w:tcPr>
          <w:p>
            <w:pPr>
              <w:pStyle w:val="14"/>
              <w:spacing w:line="222" w:lineRule="exact"/>
              <w:ind w:left="52"/>
              <w:rPr>
                <w:sz w:val="21"/>
              </w:rPr>
            </w:pPr>
            <w:r>
              <w:rPr>
                <w:spacing w:val="-4"/>
                <w:sz w:val="21"/>
              </w:rPr>
              <w:t>基本保险金额</w:t>
            </w:r>
          </w:p>
        </w:tc>
        <w:tc>
          <w:tcPr>
            <w:tcW w:w="3158" w:type="dxa"/>
            <w:gridSpan w:val="2"/>
          </w:tcPr>
          <w:p>
            <w:pPr>
              <w:pStyle w:val="14"/>
              <w:spacing w:line="222" w:lineRule="exact"/>
              <w:ind w:left="64"/>
              <w:rPr>
                <w:b/>
                <w:sz w:val="21"/>
              </w:rPr>
            </w:pPr>
            <w:r>
              <w:rPr>
                <w:b/>
                <w:w w:val="95"/>
                <w:sz w:val="21"/>
              </w:rPr>
              <w:t>8．您犹豫期后解除合同的手续</w:t>
            </w:r>
            <w:r>
              <w:rPr>
                <w:b/>
                <w:spacing w:val="-10"/>
                <w:w w:val="95"/>
                <w:sz w:val="21"/>
              </w:rPr>
              <w:t>及</w:t>
            </w:r>
          </w:p>
        </w:tc>
        <w:tc>
          <w:tcPr>
            <w:tcW w:w="634" w:type="dxa"/>
          </w:tcPr>
          <w:p>
            <w:pPr>
              <w:pStyle w:val="14"/>
              <w:spacing w:line="222" w:lineRule="exact"/>
              <w:ind w:left="106"/>
              <w:rPr>
                <w:sz w:val="21"/>
              </w:rPr>
            </w:pPr>
            <w:r>
              <w:rPr>
                <w:spacing w:val="-4"/>
                <w:sz w:val="21"/>
              </w:rPr>
              <w:t>11.8</w:t>
            </w:r>
          </w:p>
        </w:tc>
        <w:tc>
          <w:tcPr>
            <w:tcW w:w="2999" w:type="dxa"/>
          </w:tcPr>
          <w:p>
            <w:pPr>
              <w:pStyle w:val="14"/>
              <w:spacing w:line="222" w:lineRule="exact"/>
              <w:ind w:left="-2"/>
              <w:rPr>
                <w:sz w:val="21"/>
              </w:rPr>
            </w:pPr>
            <w:r>
              <w:rPr>
                <w:spacing w:val="-4"/>
                <w:sz w:val="21"/>
              </w:rPr>
              <w:t>累计已交保险费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9" w:hRule="atLeast"/>
        </w:trPr>
        <w:tc>
          <w:tcPr>
            <w:tcW w:w="631" w:type="dxa"/>
          </w:tcPr>
          <w:p>
            <w:pPr>
              <w:pStyle w:val="14"/>
              <w:spacing w:line="230" w:lineRule="exact"/>
              <w:ind w:left="0" w:right="52"/>
              <w:jc w:val="right"/>
              <w:rPr>
                <w:sz w:val="21"/>
              </w:rPr>
            </w:pPr>
            <w:r>
              <w:rPr>
                <w:spacing w:val="-5"/>
                <w:sz w:val="21"/>
              </w:rPr>
              <w:t>2.2</w:t>
            </w:r>
          </w:p>
        </w:tc>
        <w:tc>
          <w:tcPr>
            <w:tcW w:w="2429" w:type="dxa"/>
          </w:tcPr>
          <w:p>
            <w:pPr>
              <w:pStyle w:val="14"/>
              <w:spacing w:line="230" w:lineRule="exact"/>
              <w:ind w:left="52"/>
              <w:rPr>
                <w:sz w:val="21"/>
              </w:rPr>
            </w:pPr>
            <w:r>
              <w:rPr>
                <w:spacing w:val="-5"/>
                <w:sz w:val="21"/>
              </w:rPr>
              <w:t>等待期</w:t>
            </w:r>
          </w:p>
        </w:tc>
        <w:tc>
          <w:tcPr>
            <w:tcW w:w="3158" w:type="dxa"/>
            <w:gridSpan w:val="2"/>
          </w:tcPr>
          <w:p>
            <w:pPr>
              <w:pStyle w:val="14"/>
              <w:spacing w:line="230" w:lineRule="exact"/>
              <w:ind w:left="64"/>
              <w:rPr>
                <w:b/>
                <w:sz w:val="21"/>
              </w:rPr>
            </w:pPr>
            <w:r>
              <w:rPr>
                <w:b/>
                <w:spacing w:val="-5"/>
                <w:sz w:val="21"/>
              </w:rPr>
              <w:t>风险</w:t>
            </w:r>
          </w:p>
        </w:tc>
        <w:tc>
          <w:tcPr>
            <w:tcW w:w="634" w:type="dxa"/>
          </w:tcPr>
          <w:p>
            <w:pPr>
              <w:pStyle w:val="14"/>
              <w:spacing w:line="230" w:lineRule="exact"/>
              <w:ind w:left="106"/>
              <w:rPr>
                <w:sz w:val="21"/>
              </w:rPr>
            </w:pPr>
            <w:r>
              <w:rPr>
                <w:spacing w:val="-4"/>
                <w:sz w:val="21"/>
              </w:rPr>
              <w:t>11.9</w:t>
            </w:r>
          </w:p>
        </w:tc>
        <w:tc>
          <w:tcPr>
            <w:tcW w:w="2999" w:type="dxa"/>
          </w:tcPr>
          <w:p>
            <w:pPr>
              <w:pStyle w:val="14"/>
              <w:spacing w:line="230" w:lineRule="exact"/>
              <w:ind w:left="-2"/>
              <w:rPr>
                <w:sz w:val="21"/>
              </w:rPr>
            </w:pPr>
            <w:r>
              <w:rPr>
                <w:spacing w:val="-3"/>
                <w:sz w:val="21"/>
              </w:rPr>
              <w:t>本公司认可的医疗机构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9" w:hRule="atLeast"/>
        </w:trPr>
        <w:tc>
          <w:tcPr>
            <w:tcW w:w="631" w:type="dxa"/>
          </w:tcPr>
          <w:p>
            <w:pPr>
              <w:pStyle w:val="14"/>
              <w:spacing w:line="230" w:lineRule="exact"/>
              <w:ind w:left="0" w:right="52"/>
              <w:jc w:val="right"/>
              <w:rPr>
                <w:sz w:val="21"/>
              </w:rPr>
            </w:pPr>
            <w:r>
              <w:rPr>
                <w:spacing w:val="-5"/>
                <w:sz w:val="21"/>
              </w:rPr>
              <w:t>2.3</w:t>
            </w:r>
          </w:p>
        </w:tc>
        <w:tc>
          <w:tcPr>
            <w:tcW w:w="2429" w:type="dxa"/>
          </w:tcPr>
          <w:p>
            <w:pPr>
              <w:pStyle w:val="14"/>
              <w:spacing w:line="230" w:lineRule="exact"/>
              <w:ind w:left="52"/>
              <w:rPr>
                <w:sz w:val="21"/>
              </w:rPr>
            </w:pPr>
            <w:r>
              <w:rPr>
                <w:spacing w:val="-4"/>
                <w:sz w:val="21"/>
              </w:rPr>
              <w:t>保险责任</w:t>
            </w:r>
          </w:p>
        </w:tc>
        <w:tc>
          <w:tcPr>
            <w:tcW w:w="3158" w:type="dxa"/>
            <w:gridSpan w:val="2"/>
          </w:tcPr>
          <w:p>
            <w:pPr>
              <w:pStyle w:val="14"/>
              <w:spacing w:line="230" w:lineRule="exact"/>
              <w:ind w:left="276"/>
              <w:rPr>
                <w:sz w:val="21"/>
              </w:rPr>
            </w:pPr>
            <w:r>
              <w:rPr>
                <w:spacing w:val="-3"/>
                <w:sz w:val="21"/>
              </w:rPr>
              <w:t>您犹豫期后解除合同的手续及</w:t>
            </w:r>
          </w:p>
        </w:tc>
        <w:tc>
          <w:tcPr>
            <w:tcW w:w="634" w:type="dxa"/>
          </w:tcPr>
          <w:p>
            <w:pPr>
              <w:pStyle w:val="14"/>
              <w:spacing w:line="230" w:lineRule="exact"/>
              <w:ind w:left="106" w:right="-15"/>
              <w:rPr>
                <w:sz w:val="21"/>
              </w:rPr>
            </w:pPr>
            <w:r>
              <w:rPr>
                <w:spacing w:val="-2"/>
                <w:sz w:val="21"/>
              </w:rPr>
              <w:t>11.10</w:t>
            </w:r>
          </w:p>
        </w:tc>
        <w:tc>
          <w:tcPr>
            <w:tcW w:w="2999" w:type="dxa"/>
          </w:tcPr>
          <w:p>
            <w:pPr>
              <w:pStyle w:val="14"/>
              <w:spacing w:line="230" w:lineRule="exact"/>
              <w:ind w:left="103"/>
              <w:rPr>
                <w:sz w:val="21"/>
              </w:rPr>
            </w:pPr>
            <w:r>
              <w:rPr>
                <w:spacing w:val="-4"/>
                <w:sz w:val="21"/>
              </w:rPr>
              <w:t>专科医生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0" w:hRule="atLeast"/>
        </w:trPr>
        <w:tc>
          <w:tcPr>
            <w:tcW w:w="631" w:type="dxa"/>
          </w:tcPr>
          <w:p>
            <w:pPr>
              <w:pStyle w:val="14"/>
              <w:spacing w:line="231" w:lineRule="exact"/>
              <w:ind w:left="0" w:right="52"/>
              <w:jc w:val="right"/>
              <w:rPr>
                <w:sz w:val="21"/>
              </w:rPr>
            </w:pPr>
            <w:r>
              <w:rPr>
                <w:spacing w:val="-5"/>
                <w:sz w:val="21"/>
              </w:rPr>
              <w:t>2.4</w:t>
            </w:r>
          </w:p>
        </w:tc>
        <w:tc>
          <w:tcPr>
            <w:tcW w:w="2429" w:type="dxa"/>
          </w:tcPr>
          <w:p>
            <w:pPr>
              <w:pStyle w:val="14"/>
              <w:spacing w:line="231" w:lineRule="exact"/>
              <w:ind w:left="52"/>
              <w:rPr>
                <w:sz w:val="21"/>
              </w:rPr>
            </w:pPr>
            <w:r>
              <w:rPr>
                <w:spacing w:val="-4"/>
                <w:sz w:val="21"/>
              </w:rPr>
              <w:t>责任免除</w:t>
            </w:r>
          </w:p>
        </w:tc>
        <w:tc>
          <w:tcPr>
            <w:tcW w:w="3158" w:type="dxa"/>
            <w:gridSpan w:val="2"/>
          </w:tcPr>
          <w:p>
            <w:pPr>
              <w:pStyle w:val="14"/>
              <w:spacing w:line="231" w:lineRule="exact"/>
              <w:ind w:left="64"/>
              <w:rPr>
                <w:sz w:val="21"/>
              </w:rPr>
            </w:pPr>
            <w:r>
              <w:rPr>
                <w:spacing w:val="-5"/>
                <w:sz w:val="21"/>
              </w:rPr>
              <w:t>风险</w:t>
            </w:r>
          </w:p>
        </w:tc>
        <w:tc>
          <w:tcPr>
            <w:tcW w:w="634" w:type="dxa"/>
          </w:tcPr>
          <w:p>
            <w:pPr>
              <w:pStyle w:val="14"/>
              <w:spacing w:line="231" w:lineRule="exact"/>
              <w:ind w:left="106" w:right="-15"/>
              <w:rPr>
                <w:sz w:val="21"/>
              </w:rPr>
            </w:pPr>
            <w:r>
              <w:rPr>
                <w:spacing w:val="-2"/>
                <w:sz w:val="21"/>
              </w:rPr>
              <w:t>11.11</w:t>
            </w:r>
          </w:p>
        </w:tc>
        <w:tc>
          <w:tcPr>
            <w:tcW w:w="2999" w:type="dxa"/>
          </w:tcPr>
          <w:p>
            <w:pPr>
              <w:pStyle w:val="14"/>
              <w:spacing w:line="231" w:lineRule="exact"/>
              <w:ind w:left="103"/>
              <w:rPr>
                <w:sz w:val="21"/>
              </w:rPr>
            </w:pPr>
            <w:r>
              <w:rPr>
                <w:spacing w:val="-4"/>
                <w:sz w:val="21"/>
              </w:rPr>
              <w:t>现金价值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1" w:hRule="atLeast"/>
        </w:trPr>
        <w:tc>
          <w:tcPr>
            <w:tcW w:w="631" w:type="dxa"/>
          </w:tcPr>
          <w:p>
            <w:pPr>
              <w:pStyle w:val="14"/>
              <w:spacing w:line="221" w:lineRule="exact"/>
              <w:ind w:left="0" w:right="52"/>
              <w:jc w:val="right"/>
              <w:rPr>
                <w:sz w:val="21"/>
              </w:rPr>
            </w:pPr>
            <w:r>
              <w:rPr>
                <w:spacing w:val="-5"/>
                <w:sz w:val="21"/>
              </w:rPr>
              <w:t>2.5</w:t>
            </w:r>
          </w:p>
        </w:tc>
        <w:tc>
          <w:tcPr>
            <w:tcW w:w="2429" w:type="dxa"/>
          </w:tcPr>
          <w:p>
            <w:pPr>
              <w:pStyle w:val="14"/>
              <w:spacing w:line="221" w:lineRule="exact"/>
              <w:ind w:left="52"/>
              <w:rPr>
                <w:sz w:val="21"/>
              </w:rPr>
            </w:pPr>
            <w:r>
              <w:rPr>
                <w:spacing w:val="-3"/>
                <w:sz w:val="21"/>
              </w:rPr>
              <w:t>其他免除保险责任条款</w:t>
            </w:r>
          </w:p>
        </w:tc>
        <w:tc>
          <w:tcPr>
            <w:tcW w:w="3158" w:type="dxa"/>
            <w:gridSpan w:val="2"/>
          </w:tcPr>
          <w:p>
            <w:pPr>
              <w:pStyle w:val="14"/>
              <w:spacing w:line="221" w:lineRule="exact"/>
              <w:ind w:left="64"/>
              <w:rPr>
                <w:b/>
                <w:sz w:val="21"/>
              </w:rPr>
            </w:pPr>
            <w:r>
              <w:rPr>
                <w:b/>
                <w:w w:val="95"/>
                <w:sz w:val="21"/>
              </w:rPr>
              <w:t>9．其他需要注意的事</w:t>
            </w:r>
            <w:r>
              <w:rPr>
                <w:b/>
                <w:spacing w:val="-10"/>
                <w:w w:val="95"/>
                <w:sz w:val="21"/>
              </w:rPr>
              <w:t>项</w:t>
            </w:r>
          </w:p>
        </w:tc>
        <w:tc>
          <w:tcPr>
            <w:tcW w:w="634" w:type="dxa"/>
          </w:tcPr>
          <w:p>
            <w:pPr>
              <w:pStyle w:val="14"/>
              <w:spacing w:line="221" w:lineRule="exact"/>
              <w:ind w:left="106" w:right="-15"/>
              <w:rPr>
                <w:sz w:val="21"/>
              </w:rPr>
            </w:pPr>
            <w:r>
              <w:rPr>
                <w:spacing w:val="-2"/>
                <w:sz w:val="21"/>
              </w:rPr>
              <w:t>11.12</w:t>
            </w:r>
          </w:p>
        </w:tc>
        <w:tc>
          <w:tcPr>
            <w:tcW w:w="2999" w:type="dxa"/>
          </w:tcPr>
          <w:p>
            <w:pPr>
              <w:pStyle w:val="14"/>
              <w:spacing w:line="221" w:lineRule="exact"/>
              <w:ind w:left="103"/>
              <w:rPr>
                <w:sz w:val="21"/>
              </w:rPr>
            </w:pPr>
            <w:r>
              <w:rPr>
                <w:spacing w:val="-5"/>
                <w:sz w:val="21"/>
              </w:rPr>
              <w:t>毒品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3060" w:type="dxa"/>
            <w:gridSpan w:val="2"/>
          </w:tcPr>
          <w:p>
            <w:pPr>
              <w:pStyle w:val="14"/>
              <w:spacing w:line="222" w:lineRule="exact"/>
              <w:ind w:left="50"/>
              <w:rPr>
                <w:b/>
                <w:sz w:val="21"/>
              </w:rPr>
            </w:pPr>
            <w:r>
              <w:rPr>
                <w:b/>
                <w:w w:val="95"/>
                <w:sz w:val="21"/>
              </w:rPr>
              <w:t>3．如何支付保险</w:t>
            </w:r>
            <w:r>
              <w:rPr>
                <w:b/>
                <w:spacing w:val="-10"/>
                <w:w w:val="95"/>
                <w:sz w:val="21"/>
              </w:rPr>
              <w:t>费</w:t>
            </w:r>
          </w:p>
        </w:tc>
        <w:tc>
          <w:tcPr>
            <w:tcW w:w="3158" w:type="dxa"/>
            <w:gridSpan w:val="2"/>
          </w:tcPr>
          <w:p>
            <w:pPr>
              <w:pStyle w:val="14"/>
              <w:spacing w:line="222" w:lineRule="exact"/>
              <w:ind w:left="276"/>
              <w:rPr>
                <w:sz w:val="21"/>
              </w:rPr>
            </w:pPr>
            <w:r>
              <w:rPr>
                <w:sz w:val="21"/>
              </w:rPr>
              <w:t>9.1</w:t>
            </w:r>
            <w:r>
              <w:rPr>
                <w:spacing w:val="-5"/>
                <w:sz w:val="21"/>
              </w:rPr>
              <w:t xml:space="preserve"> 年龄确定与错误处理</w:t>
            </w:r>
          </w:p>
        </w:tc>
        <w:tc>
          <w:tcPr>
            <w:tcW w:w="634" w:type="dxa"/>
          </w:tcPr>
          <w:p>
            <w:pPr>
              <w:pStyle w:val="14"/>
              <w:spacing w:line="222" w:lineRule="exact"/>
              <w:ind w:left="106" w:right="-15"/>
              <w:rPr>
                <w:sz w:val="21"/>
              </w:rPr>
            </w:pPr>
            <w:r>
              <w:rPr>
                <w:spacing w:val="-2"/>
                <w:sz w:val="21"/>
              </w:rPr>
              <w:t>11.13</w:t>
            </w:r>
          </w:p>
        </w:tc>
        <w:tc>
          <w:tcPr>
            <w:tcW w:w="2999" w:type="dxa"/>
          </w:tcPr>
          <w:p>
            <w:pPr>
              <w:pStyle w:val="14"/>
              <w:spacing w:line="222" w:lineRule="exact"/>
              <w:ind w:left="103"/>
              <w:rPr>
                <w:sz w:val="21"/>
              </w:rPr>
            </w:pPr>
            <w:r>
              <w:rPr>
                <w:spacing w:val="-4"/>
                <w:sz w:val="21"/>
              </w:rPr>
              <w:t>酒后驾驶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9" w:hRule="atLeast"/>
        </w:trPr>
        <w:tc>
          <w:tcPr>
            <w:tcW w:w="3060" w:type="dxa"/>
            <w:gridSpan w:val="2"/>
          </w:tcPr>
          <w:p>
            <w:pPr>
              <w:pStyle w:val="14"/>
              <w:spacing w:line="230" w:lineRule="exact"/>
              <w:ind w:left="261"/>
              <w:rPr>
                <w:sz w:val="21"/>
              </w:rPr>
            </w:pPr>
            <w:r>
              <w:rPr>
                <w:sz w:val="21"/>
              </w:rPr>
              <w:t>3.1</w:t>
            </w:r>
            <w:r>
              <w:rPr>
                <w:spacing w:val="-4"/>
                <w:sz w:val="21"/>
              </w:rPr>
              <w:t xml:space="preserve"> 保险费的支付</w:t>
            </w:r>
          </w:p>
        </w:tc>
        <w:tc>
          <w:tcPr>
            <w:tcW w:w="3158" w:type="dxa"/>
            <w:gridSpan w:val="2"/>
          </w:tcPr>
          <w:p>
            <w:pPr>
              <w:pStyle w:val="14"/>
              <w:spacing w:line="230" w:lineRule="exact"/>
              <w:ind w:left="276"/>
              <w:rPr>
                <w:sz w:val="21"/>
              </w:rPr>
            </w:pPr>
            <w:r>
              <w:rPr>
                <w:sz w:val="21"/>
              </w:rPr>
              <w:t>9.2</w:t>
            </w:r>
            <w:r>
              <w:rPr>
                <w:spacing w:val="-4"/>
                <w:sz w:val="21"/>
              </w:rPr>
              <w:t xml:space="preserve"> 地址变更</w:t>
            </w:r>
          </w:p>
        </w:tc>
        <w:tc>
          <w:tcPr>
            <w:tcW w:w="634" w:type="dxa"/>
          </w:tcPr>
          <w:p>
            <w:pPr>
              <w:pStyle w:val="14"/>
              <w:spacing w:line="230" w:lineRule="exact"/>
              <w:ind w:left="106" w:right="-15"/>
              <w:rPr>
                <w:sz w:val="21"/>
              </w:rPr>
            </w:pPr>
            <w:r>
              <w:rPr>
                <w:spacing w:val="-2"/>
                <w:sz w:val="21"/>
              </w:rPr>
              <w:t>11.14</w:t>
            </w:r>
          </w:p>
        </w:tc>
        <w:tc>
          <w:tcPr>
            <w:tcW w:w="2999" w:type="dxa"/>
          </w:tcPr>
          <w:p>
            <w:pPr>
              <w:pStyle w:val="14"/>
              <w:spacing w:line="230" w:lineRule="exact"/>
              <w:ind w:left="103"/>
              <w:rPr>
                <w:sz w:val="21"/>
              </w:rPr>
            </w:pPr>
            <w:r>
              <w:rPr>
                <w:spacing w:val="-3"/>
                <w:sz w:val="21"/>
              </w:rPr>
              <w:t>无合法有效驾驶证驾驶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9" w:hRule="atLeast"/>
        </w:trPr>
        <w:tc>
          <w:tcPr>
            <w:tcW w:w="3060" w:type="dxa"/>
            <w:gridSpan w:val="2"/>
          </w:tcPr>
          <w:p>
            <w:pPr>
              <w:pStyle w:val="14"/>
              <w:spacing w:line="230" w:lineRule="exact"/>
              <w:ind w:left="261"/>
              <w:rPr>
                <w:sz w:val="21"/>
              </w:rPr>
            </w:pPr>
            <w:r>
              <w:rPr>
                <w:sz w:val="21"/>
              </w:rPr>
              <w:t>3.2</w:t>
            </w:r>
            <w:r>
              <w:rPr>
                <w:spacing w:val="-4"/>
                <w:sz w:val="21"/>
              </w:rPr>
              <w:t xml:space="preserve"> 宽限期</w:t>
            </w:r>
          </w:p>
        </w:tc>
        <w:tc>
          <w:tcPr>
            <w:tcW w:w="3158" w:type="dxa"/>
            <w:gridSpan w:val="2"/>
          </w:tcPr>
          <w:p>
            <w:pPr>
              <w:pStyle w:val="14"/>
              <w:spacing w:line="230" w:lineRule="exact"/>
              <w:ind w:left="276"/>
              <w:rPr>
                <w:sz w:val="21"/>
              </w:rPr>
            </w:pPr>
            <w:r>
              <w:rPr>
                <w:sz w:val="21"/>
              </w:rPr>
              <w:t>9.3</w:t>
            </w:r>
            <w:r>
              <w:rPr>
                <w:spacing w:val="-4"/>
                <w:sz w:val="21"/>
              </w:rPr>
              <w:t xml:space="preserve"> 宣告死亡处理</w:t>
            </w:r>
          </w:p>
        </w:tc>
        <w:tc>
          <w:tcPr>
            <w:tcW w:w="634" w:type="dxa"/>
          </w:tcPr>
          <w:p>
            <w:pPr>
              <w:pStyle w:val="14"/>
              <w:spacing w:line="230" w:lineRule="exact"/>
              <w:ind w:left="106" w:right="-15"/>
              <w:rPr>
                <w:sz w:val="21"/>
              </w:rPr>
            </w:pPr>
            <w:r>
              <w:rPr>
                <w:spacing w:val="-2"/>
                <w:sz w:val="21"/>
              </w:rPr>
              <w:t>11.15</w:t>
            </w:r>
          </w:p>
        </w:tc>
        <w:tc>
          <w:tcPr>
            <w:tcW w:w="2999" w:type="dxa"/>
          </w:tcPr>
          <w:p>
            <w:pPr>
              <w:pStyle w:val="14"/>
              <w:spacing w:line="230" w:lineRule="exact"/>
              <w:ind w:left="103"/>
              <w:rPr>
                <w:sz w:val="21"/>
              </w:rPr>
            </w:pPr>
            <w:r>
              <w:rPr>
                <w:spacing w:val="-4"/>
                <w:sz w:val="21"/>
              </w:rPr>
              <w:t>无合法有效行驶证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9" w:hRule="atLeast"/>
        </w:trPr>
        <w:tc>
          <w:tcPr>
            <w:tcW w:w="3060" w:type="dxa"/>
            <w:gridSpan w:val="2"/>
          </w:tcPr>
          <w:p>
            <w:pPr>
              <w:pStyle w:val="14"/>
              <w:spacing w:line="230" w:lineRule="exact"/>
              <w:ind w:left="50"/>
              <w:rPr>
                <w:b/>
                <w:sz w:val="21"/>
              </w:rPr>
            </w:pPr>
            <w:r>
              <w:rPr>
                <w:b/>
                <w:w w:val="95"/>
                <w:sz w:val="21"/>
              </w:rPr>
              <w:t>4．合同效力的中止及</w:t>
            </w:r>
            <w:r>
              <w:rPr>
                <w:b/>
                <w:spacing w:val="-5"/>
                <w:w w:val="95"/>
                <w:sz w:val="21"/>
              </w:rPr>
              <w:t>恢复</w:t>
            </w:r>
          </w:p>
        </w:tc>
        <w:tc>
          <w:tcPr>
            <w:tcW w:w="3158" w:type="dxa"/>
            <w:gridSpan w:val="2"/>
          </w:tcPr>
          <w:p>
            <w:pPr>
              <w:pStyle w:val="14"/>
              <w:spacing w:line="230" w:lineRule="exact"/>
              <w:ind w:left="276"/>
              <w:rPr>
                <w:sz w:val="21"/>
              </w:rPr>
            </w:pPr>
            <w:r>
              <w:rPr>
                <w:sz w:val="21"/>
              </w:rPr>
              <w:t>9.4</w:t>
            </w:r>
            <w:r>
              <w:rPr>
                <w:spacing w:val="-4"/>
                <w:sz w:val="21"/>
              </w:rPr>
              <w:t xml:space="preserve"> 未还款项的扣除</w:t>
            </w:r>
          </w:p>
        </w:tc>
        <w:tc>
          <w:tcPr>
            <w:tcW w:w="634" w:type="dxa"/>
          </w:tcPr>
          <w:p>
            <w:pPr>
              <w:pStyle w:val="14"/>
              <w:spacing w:line="230" w:lineRule="exact"/>
              <w:ind w:left="106" w:right="-15"/>
              <w:rPr>
                <w:sz w:val="21"/>
              </w:rPr>
            </w:pPr>
            <w:r>
              <w:rPr>
                <w:spacing w:val="-2"/>
                <w:sz w:val="21"/>
              </w:rPr>
              <w:t>11.16</w:t>
            </w:r>
          </w:p>
        </w:tc>
        <w:tc>
          <w:tcPr>
            <w:tcW w:w="2999" w:type="dxa"/>
          </w:tcPr>
          <w:p>
            <w:pPr>
              <w:pStyle w:val="14"/>
              <w:spacing w:line="230" w:lineRule="exact"/>
              <w:ind w:left="103"/>
              <w:rPr>
                <w:sz w:val="21"/>
              </w:rPr>
            </w:pPr>
            <w:r>
              <w:rPr>
                <w:spacing w:val="-3"/>
                <w:sz w:val="21"/>
              </w:rPr>
              <w:t>感染艾滋病病毒或患艾滋病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0" w:hRule="atLeast"/>
        </w:trPr>
        <w:tc>
          <w:tcPr>
            <w:tcW w:w="3060" w:type="dxa"/>
            <w:gridSpan w:val="2"/>
          </w:tcPr>
          <w:p>
            <w:pPr>
              <w:pStyle w:val="14"/>
              <w:spacing w:line="231" w:lineRule="exact"/>
              <w:ind w:left="261"/>
              <w:rPr>
                <w:sz w:val="21"/>
              </w:rPr>
            </w:pPr>
            <w:r>
              <w:rPr>
                <w:sz w:val="21"/>
              </w:rPr>
              <w:t>4.1</w:t>
            </w:r>
            <w:r>
              <w:rPr>
                <w:spacing w:val="-4"/>
                <w:sz w:val="21"/>
              </w:rPr>
              <w:t xml:space="preserve"> 合同效力的中止</w:t>
            </w:r>
          </w:p>
        </w:tc>
        <w:tc>
          <w:tcPr>
            <w:tcW w:w="3158" w:type="dxa"/>
            <w:gridSpan w:val="2"/>
          </w:tcPr>
          <w:p>
            <w:pPr>
              <w:pStyle w:val="14"/>
              <w:spacing w:line="231" w:lineRule="exact"/>
              <w:ind w:left="276"/>
              <w:rPr>
                <w:sz w:val="21"/>
              </w:rPr>
            </w:pPr>
            <w:r>
              <w:rPr>
                <w:sz w:val="21"/>
              </w:rPr>
              <w:t>9.5</w:t>
            </w:r>
            <w:r>
              <w:rPr>
                <w:spacing w:val="-4"/>
                <w:sz w:val="21"/>
              </w:rPr>
              <w:t xml:space="preserve"> 合同内容的变更</w:t>
            </w:r>
          </w:p>
        </w:tc>
        <w:tc>
          <w:tcPr>
            <w:tcW w:w="634" w:type="dxa"/>
          </w:tcPr>
          <w:p>
            <w:pPr>
              <w:pStyle w:val="14"/>
              <w:spacing w:line="231" w:lineRule="exact"/>
              <w:ind w:left="106" w:right="-15"/>
              <w:rPr>
                <w:sz w:val="21"/>
              </w:rPr>
            </w:pPr>
            <w:r>
              <w:rPr>
                <w:spacing w:val="-2"/>
                <w:sz w:val="21"/>
              </w:rPr>
              <w:t>11.17</w:t>
            </w:r>
          </w:p>
        </w:tc>
        <w:tc>
          <w:tcPr>
            <w:tcW w:w="2999" w:type="dxa"/>
          </w:tcPr>
          <w:p>
            <w:pPr>
              <w:pStyle w:val="14"/>
              <w:spacing w:line="231" w:lineRule="exact"/>
              <w:ind w:left="103"/>
              <w:rPr>
                <w:sz w:val="21"/>
              </w:rPr>
            </w:pPr>
            <w:r>
              <w:rPr>
                <w:spacing w:val="-4"/>
                <w:sz w:val="21"/>
              </w:rPr>
              <w:t>遗传性疾病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9" w:hRule="atLeast"/>
        </w:trPr>
        <w:tc>
          <w:tcPr>
            <w:tcW w:w="3060" w:type="dxa"/>
            <w:gridSpan w:val="2"/>
          </w:tcPr>
          <w:p>
            <w:pPr>
              <w:pStyle w:val="14"/>
              <w:spacing w:line="230" w:lineRule="exact"/>
              <w:ind w:left="261"/>
              <w:rPr>
                <w:sz w:val="21"/>
              </w:rPr>
            </w:pPr>
            <w:r>
              <w:rPr>
                <w:sz w:val="21"/>
              </w:rPr>
              <w:t>4.2</w:t>
            </w:r>
            <w:r>
              <w:rPr>
                <w:spacing w:val="-4"/>
                <w:sz w:val="21"/>
              </w:rPr>
              <w:t xml:space="preserve"> 合同效力的恢复</w:t>
            </w:r>
          </w:p>
        </w:tc>
        <w:tc>
          <w:tcPr>
            <w:tcW w:w="3158" w:type="dxa"/>
            <w:gridSpan w:val="2"/>
          </w:tcPr>
          <w:p>
            <w:pPr>
              <w:pStyle w:val="14"/>
              <w:spacing w:line="230" w:lineRule="exact"/>
              <w:ind w:left="276"/>
              <w:rPr>
                <w:sz w:val="21"/>
              </w:rPr>
            </w:pPr>
            <w:r>
              <w:rPr>
                <w:sz w:val="21"/>
              </w:rPr>
              <w:t>9.6</w:t>
            </w:r>
            <w:r>
              <w:rPr>
                <w:spacing w:val="-4"/>
                <w:sz w:val="21"/>
              </w:rPr>
              <w:t xml:space="preserve"> 争议处理</w:t>
            </w:r>
          </w:p>
        </w:tc>
        <w:tc>
          <w:tcPr>
            <w:tcW w:w="634" w:type="dxa"/>
          </w:tcPr>
          <w:p>
            <w:pPr>
              <w:pStyle w:val="14"/>
              <w:spacing w:line="230" w:lineRule="exact"/>
              <w:ind w:left="106" w:right="-15"/>
              <w:rPr>
                <w:sz w:val="21"/>
              </w:rPr>
            </w:pPr>
            <w:r>
              <w:rPr>
                <w:spacing w:val="-2"/>
                <w:sz w:val="21"/>
              </w:rPr>
              <w:t>11.18</w:t>
            </w:r>
          </w:p>
        </w:tc>
        <w:tc>
          <w:tcPr>
            <w:tcW w:w="2999" w:type="dxa"/>
          </w:tcPr>
          <w:p>
            <w:pPr>
              <w:pStyle w:val="14"/>
              <w:spacing w:line="230" w:lineRule="exact"/>
              <w:ind w:left="103"/>
              <w:rPr>
                <w:sz w:val="21"/>
              </w:rPr>
            </w:pPr>
            <w:r>
              <w:rPr>
                <w:spacing w:val="-13"/>
                <w:sz w:val="21"/>
              </w:rPr>
              <w:t>先天性畸形、变形或染色体异常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1" w:hRule="atLeast"/>
        </w:trPr>
        <w:tc>
          <w:tcPr>
            <w:tcW w:w="3060" w:type="dxa"/>
            <w:gridSpan w:val="2"/>
          </w:tcPr>
          <w:p>
            <w:pPr>
              <w:pStyle w:val="14"/>
              <w:spacing w:line="231" w:lineRule="exact"/>
              <w:ind w:left="50"/>
              <w:rPr>
                <w:b/>
                <w:sz w:val="21"/>
              </w:rPr>
            </w:pPr>
            <w:r>
              <w:rPr>
                <w:b/>
                <w:w w:val="95"/>
                <w:sz w:val="21"/>
              </w:rPr>
              <w:t>5．现金价值权</w:t>
            </w:r>
            <w:r>
              <w:rPr>
                <w:b/>
                <w:spacing w:val="-10"/>
                <w:w w:val="95"/>
                <w:sz w:val="21"/>
              </w:rPr>
              <w:t>益</w:t>
            </w:r>
          </w:p>
        </w:tc>
        <w:tc>
          <w:tcPr>
            <w:tcW w:w="3158" w:type="dxa"/>
            <w:gridSpan w:val="2"/>
          </w:tcPr>
          <w:p>
            <w:pPr>
              <w:pStyle w:val="14"/>
              <w:spacing w:line="231" w:lineRule="exact"/>
              <w:ind w:left="64"/>
              <w:rPr>
                <w:b/>
                <w:sz w:val="21"/>
              </w:rPr>
            </w:pPr>
            <w:r>
              <w:rPr>
                <w:b/>
                <w:w w:val="95"/>
                <w:sz w:val="21"/>
              </w:rPr>
              <w:t>10．疾病定</w:t>
            </w:r>
            <w:r>
              <w:rPr>
                <w:b/>
                <w:spacing w:val="-10"/>
                <w:w w:val="95"/>
                <w:sz w:val="21"/>
              </w:rPr>
              <w:t>义</w:t>
            </w:r>
          </w:p>
        </w:tc>
        <w:tc>
          <w:tcPr>
            <w:tcW w:w="634" w:type="dxa"/>
          </w:tcPr>
          <w:p>
            <w:pPr>
              <w:pStyle w:val="14"/>
              <w:spacing w:line="231" w:lineRule="exact"/>
              <w:ind w:left="106" w:right="-15"/>
              <w:rPr>
                <w:sz w:val="21"/>
              </w:rPr>
            </w:pPr>
            <w:r>
              <w:rPr>
                <w:spacing w:val="-2"/>
                <w:sz w:val="21"/>
              </w:rPr>
              <w:t>11.19</w:t>
            </w:r>
          </w:p>
        </w:tc>
        <w:tc>
          <w:tcPr>
            <w:tcW w:w="2999" w:type="dxa"/>
          </w:tcPr>
          <w:p>
            <w:pPr>
              <w:pStyle w:val="14"/>
              <w:spacing w:line="231" w:lineRule="exact"/>
              <w:ind w:left="103"/>
              <w:rPr>
                <w:sz w:val="21"/>
              </w:rPr>
            </w:pPr>
            <w:r>
              <w:rPr>
                <w:spacing w:val="-4"/>
                <w:sz w:val="21"/>
              </w:rPr>
              <w:t>本合同约定利率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9" w:hRule="atLeast"/>
        </w:trPr>
        <w:tc>
          <w:tcPr>
            <w:tcW w:w="3060" w:type="dxa"/>
            <w:gridSpan w:val="2"/>
          </w:tcPr>
          <w:p>
            <w:pPr>
              <w:pStyle w:val="14"/>
              <w:spacing w:line="230" w:lineRule="exact"/>
              <w:ind w:left="261"/>
              <w:rPr>
                <w:sz w:val="21"/>
              </w:rPr>
            </w:pPr>
            <w:r>
              <w:rPr>
                <w:sz w:val="21"/>
              </w:rPr>
              <w:t>5.1</w:t>
            </w:r>
            <w:r>
              <w:rPr>
                <w:spacing w:val="-4"/>
                <w:sz w:val="21"/>
              </w:rPr>
              <w:t xml:space="preserve"> 保单质押贷款</w:t>
            </w:r>
          </w:p>
        </w:tc>
        <w:tc>
          <w:tcPr>
            <w:tcW w:w="3158" w:type="dxa"/>
            <w:gridSpan w:val="2"/>
          </w:tcPr>
          <w:p>
            <w:pPr>
              <w:pStyle w:val="14"/>
              <w:spacing w:line="230" w:lineRule="exact"/>
              <w:ind w:left="276"/>
              <w:rPr>
                <w:sz w:val="21"/>
              </w:rPr>
            </w:pPr>
            <w:r>
              <w:rPr>
                <w:sz w:val="21"/>
              </w:rPr>
              <w:t>10.1</w:t>
            </w:r>
            <w:r>
              <w:rPr>
                <w:spacing w:val="-4"/>
                <w:sz w:val="21"/>
              </w:rPr>
              <w:t xml:space="preserve"> 恶性肿瘤——轻度</w:t>
            </w:r>
          </w:p>
        </w:tc>
        <w:tc>
          <w:tcPr>
            <w:tcW w:w="634" w:type="dxa"/>
          </w:tcPr>
          <w:p>
            <w:pPr>
              <w:pStyle w:val="14"/>
              <w:spacing w:line="230" w:lineRule="exact"/>
              <w:ind w:left="106" w:right="-15"/>
              <w:rPr>
                <w:sz w:val="21"/>
              </w:rPr>
            </w:pPr>
            <w:r>
              <w:rPr>
                <w:spacing w:val="-2"/>
                <w:sz w:val="21"/>
              </w:rPr>
              <w:t>11.20</w:t>
            </w:r>
          </w:p>
        </w:tc>
        <w:tc>
          <w:tcPr>
            <w:tcW w:w="2999" w:type="dxa"/>
          </w:tcPr>
          <w:p>
            <w:pPr>
              <w:pStyle w:val="14"/>
              <w:spacing w:line="230" w:lineRule="exact"/>
              <w:ind w:left="103"/>
              <w:rPr>
                <w:sz w:val="21"/>
              </w:rPr>
            </w:pPr>
            <w:r>
              <w:rPr>
                <w:spacing w:val="-4"/>
                <w:sz w:val="21"/>
              </w:rPr>
              <w:t>组织病理学检查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9" w:hRule="atLeast"/>
        </w:trPr>
        <w:tc>
          <w:tcPr>
            <w:tcW w:w="3060" w:type="dxa"/>
            <w:gridSpan w:val="2"/>
          </w:tcPr>
          <w:p>
            <w:pPr>
              <w:pStyle w:val="14"/>
              <w:spacing w:line="230" w:lineRule="exact"/>
              <w:ind w:left="261"/>
              <w:rPr>
                <w:sz w:val="21"/>
              </w:rPr>
            </w:pPr>
            <w:r>
              <w:rPr>
                <w:sz w:val="21"/>
              </w:rPr>
              <w:t>5.2</w:t>
            </w:r>
            <w:r>
              <w:rPr>
                <w:spacing w:val="-5"/>
                <w:sz w:val="21"/>
              </w:rPr>
              <w:t xml:space="preserve"> 保险费的自动垫交</w:t>
            </w:r>
          </w:p>
        </w:tc>
        <w:tc>
          <w:tcPr>
            <w:tcW w:w="3158" w:type="dxa"/>
            <w:gridSpan w:val="2"/>
          </w:tcPr>
          <w:p>
            <w:pPr>
              <w:pStyle w:val="14"/>
              <w:spacing w:line="230" w:lineRule="exact"/>
              <w:ind w:left="276"/>
              <w:rPr>
                <w:sz w:val="21"/>
              </w:rPr>
            </w:pPr>
            <w:r>
              <w:rPr>
                <w:sz w:val="21"/>
              </w:rPr>
              <w:t>10.2</w:t>
            </w:r>
            <w:r>
              <w:rPr>
                <w:spacing w:val="-4"/>
                <w:sz w:val="21"/>
              </w:rPr>
              <w:t xml:space="preserve"> 原位癌</w:t>
            </w:r>
          </w:p>
        </w:tc>
        <w:tc>
          <w:tcPr>
            <w:tcW w:w="634" w:type="dxa"/>
          </w:tcPr>
          <w:p>
            <w:pPr>
              <w:pStyle w:val="14"/>
              <w:spacing w:line="230" w:lineRule="exact"/>
              <w:ind w:left="106" w:right="-15"/>
              <w:rPr>
                <w:sz w:val="21"/>
              </w:rPr>
            </w:pPr>
            <w:r>
              <w:rPr>
                <w:spacing w:val="-2"/>
                <w:sz w:val="21"/>
              </w:rPr>
              <w:t>11.21</w:t>
            </w:r>
          </w:p>
        </w:tc>
        <w:tc>
          <w:tcPr>
            <w:tcW w:w="2999" w:type="dxa"/>
          </w:tcPr>
          <w:p>
            <w:pPr>
              <w:pStyle w:val="14"/>
              <w:spacing w:line="230" w:lineRule="exact"/>
              <w:ind w:left="103"/>
              <w:rPr>
                <w:sz w:val="21"/>
              </w:rPr>
            </w:pPr>
            <w:r>
              <w:rPr>
                <w:spacing w:val="-2"/>
                <w:sz w:val="21"/>
              </w:rPr>
              <w:t>ICD-</w:t>
            </w:r>
            <w:r>
              <w:rPr>
                <w:spacing w:val="-5"/>
                <w:sz w:val="21"/>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9" w:hRule="atLeast"/>
        </w:trPr>
        <w:tc>
          <w:tcPr>
            <w:tcW w:w="3060" w:type="dxa"/>
            <w:gridSpan w:val="2"/>
          </w:tcPr>
          <w:p>
            <w:pPr>
              <w:pStyle w:val="14"/>
              <w:spacing w:line="230" w:lineRule="exact"/>
              <w:ind w:left="50"/>
              <w:rPr>
                <w:b/>
                <w:sz w:val="21"/>
              </w:rPr>
            </w:pPr>
            <w:r>
              <w:rPr>
                <w:b/>
                <w:w w:val="95"/>
                <w:sz w:val="21"/>
              </w:rPr>
              <w:t>6.明确说明与如实告</w:t>
            </w:r>
            <w:r>
              <w:rPr>
                <w:b/>
                <w:spacing w:val="-10"/>
                <w:w w:val="95"/>
                <w:sz w:val="21"/>
              </w:rPr>
              <w:t>知</w:t>
            </w:r>
          </w:p>
        </w:tc>
        <w:tc>
          <w:tcPr>
            <w:tcW w:w="3158" w:type="dxa"/>
            <w:gridSpan w:val="2"/>
          </w:tcPr>
          <w:p>
            <w:pPr>
              <w:pStyle w:val="14"/>
              <w:spacing w:line="230" w:lineRule="exact"/>
              <w:ind w:left="276"/>
              <w:rPr>
                <w:sz w:val="21"/>
              </w:rPr>
            </w:pPr>
            <w:r>
              <w:rPr>
                <w:sz w:val="21"/>
              </w:rPr>
              <w:t>10.3</w:t>
            </w:r>
            <w:r>
              <w:rPr>
                <w:spacing w:val="-4"/>
                <w:sz w:val="21"/>
              </w:rPr>
              <w:t xml:space="preserve"> 恶性肿瘤——重度</w:t>
            </w:r>
          </w:p>
        </w:tc>
        <w:tc>
          <w:tcPr>
            <w:tcW w:w="634" w:type="dxa"/>
          </w:tcPr>
          <w:p>
            <w:pPr>
              <w:pStyle w:val="14"/>
              <w:spacing w:line="230" w:lineRule="exact"/>
              <w:ind w:left="106" w:right="-15"/>
              <w:rPr>
                <w:sz w:val="21"/>
              </w:rPr>
            </w:pPr>
            <w:r>
              <w:rPr>
                <w:spacing w:val="-2"/>
                <w:sz w:val="21"/>
              </w:rPr>
              <w:t>11.22</w:t>
            </w:r>
          </w:p>
        </w:tc>
        <w:tc>
          <w:tcPr>
            <w:tcW w:w="2999" w:type="dxa"/>
          </w:tcPr>
          <w:p>
            <w:pPr>
              <w:pStyle w:val="14"/>
              <w:spacing w:line="230" w:lineRule="exact"/>
              <w:ind w:left="103"/>
              <w:rPr>
                <w:sz w:val="21"/>
              </w:rPr>
            </w:pPr>
            <w:r>
              <w:rPr>
                <w:spacing w:val="-2"/>
                <w:sz w:val="21"/>
              </w:rPr>
              <w:t>ICD-O-</w:t>
            </w:r>
            <w:r>
              <w:rPr>
                <w:spacing w:val="-10"/>
                <w:sz w:val="21"/>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3060" w:type="dxa"/>
            <w:gridSpan w:val="2"/>
          </w:tcPr>
          <w:p>
            <w:pPr>
              <w:pStyle w:val="14"/>
              <w:spacing w:line="242" w:lineRule="exact"/>
              <w:ind w:left="261"/>
              <w:rPr>
                <w:sz w:val="21"/>
              </w:rPr>
            </w:pPr>
            <w:r>
              <w:rPr>
                <w:sz w:val="21"/>
              </w:rPr>
              <w:t>6.1</w:t>
            </w:r>
            <w:r>
              <w:rPr>
                <w:spacing w:val="-4"/>
                <w:sz w:val="21"/>
              </w:rPr>
              <w:t xml:space="preserve"> 明确说明</w:t>
            </w:r>
          </w:p>
        </w:tc>
        <w:tc>
          <w:tcPr>
            <w:tcW w:w="3158" w:type="dxa"/>
            <w:gridSpan w:val="2"/>
          </w:tcPr>
          <w:p>
            <w:pPr>
              <w:pStyle w:val="14"/>
              <w:spacing w:line="242" w:lineRule="exact"/>
              <w:ind w:left="64"/>
              <w:rPr>
                <w:b/>
                <w:sz w:val="21"/>
              </w:rPr>
            </w:pPr>
            <w:r>
              <w:rPr>
                <w:b/>
                <w:w w:val="95"/>
                <w:sz w:val="21"/>
              </w:rPr>
              <w:t>11．释</w:t>
            </w:r>
            <w:r>
              <w:rPr>
                <w:b/>
                <w:spacing w:val="-10"/>
                <w:w w:val="95"/>
                <w:sz w:val="21"/>
              </w:rPr>
              <w:t>义</w:t>
            </w:r>
          </w:p>
        </w:tc>
        <w:tc>
          <w:tcPr>
            <w:tcW w:w="634" w:type="dxa"/>
          </w:tcPr>
          <w:p>
            <w:pPr>
              <w:pStyle w:val="14"/>
              <w:spacing w:line="233" w:lineRule="exact"/>
              <w:ind w:left="106" w:right="-15"/>
              <w:rPr>
                <w:sz w:val="21"/>
              </w:rPr>
            </w:pPr>
            <w:r>
              <w:rPr>
                <w:spacing w:val="-2"/>
                <w:sz w:val="21"/>
              </w:rPr>
              <w:t>11.23</w:t>
            </w:r>
          </w:p>
        </w:tc>
        <w:tc>
          <w:tcPr>
            <w:tcW w:w="2999" w:type="dxa"/>
          </w:tcPr>
          <w:p>
            <w:pPr>
              <w:pStyle w:val="14"/>
              <w:spacing w:line="233" w:lineRule="exact"/>
              <w:ind w:left="103"/>
              <w:rPr>
                <w:sz w:val="21"/>
              </w:rPr>
            </w:pPr>
            <w:r>
              <w:rPr>
                <w:sz w:val="21"/>
              </w:rPr>
              <w:t>TNM</w:t>
            </w:r>
            <w:r>
              <w:rPr>
                <w:spacing w:val="-22"/>
                <w:sz w:val="21"/>
              </w:rPr>
              <w:t xml:space="preserve"> 分期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0" w:hRule="atLeast"/>
        </w:trPr>
        <w:tc>
          <w:tcPr>
            <w:tcW w:w="3060" w:type="dxa"/>
            <w:gridSpan w:val="2"/>
          </w:tcPr>
          <w:p>
            <w:pPr>
              <w:pStyle w:val="14"/>
              <w:spacing w:line="231" w:lineRule="exact"/>
              <w:ind w:left="261"/>
              <w:rPr>
                <w:sz w:val="21"/>
              </w:rPr>
            </w:pPr>
            <w:r>
              <w:rPr>
                <w:sz w:val="21"/>
              </w:rPr>
              <w:t>6.2</w:t>
            </w:r>
            <w:r>
              <w:rPr>
                <w:spacing w:val="-4"/>
                <w:sz w:val="21"/>
              </w:rPr>
              <w:t xml:space="preserve"> 如实告知</w:t>
            </w:r>
          </w:p>
        </w:tc>
        <w:tc>
          <w:tcPr>
            <w:tcW w:w="3158" w:type="dxa"/>
            <w:gridSpan w:val="2"/>
          </w:tcPr>
          <w:p>
            <w:pPr>
              <w:pStyle w:val="14"/>
              <w:spacing w:line="231" w:lineRule="exact"/>
              <w:ind w:left="276"/>
              <w:rPr>
                <w:sz w:val="21"/>
              </w:rPr>
            </w:pPr>
            <w:r>
              <w:rPr>
                <w:sz w:val="21"/>
              </w:rPr>
              <w:t>11.1</w:t>
            </w:r>
            <w:r>
              <w:rPr>
                <w:spacing w:val="-4"/>
                <w:sz w:val="21"/>
              </w:rPr>
              <w:t xml:space="preserve"> 保单年度</w:t>
            </w:r>
          </w:p>
        </w:tc>
        <w:tc>
          <w:tcPr>
            <w:tcW w:w="634" w:type="dxa"/>
          </w:tcPr>
          <w:p>
            <w:pPr>
              <w:pStyle w:val="14"/>
              <w:ind w:left="0"/>
              <w:rPr>
                <w:rFonts w:ascii="Times New Roman"/>
                <w:sz w:val="18"/>
              </w:rPr>
            </w:pPr>
          </w:p>
        </w:tc>
        <w:tc>
          <w:tcPr>
            <w:tcW w:w="2999" w:type="dxa"/>
          </w:tcPr>
          <w:p>
            <w:pPr>
              <w:pStyle w:val="14"/>
              <w:ind w:left="0"/>
              <w:rPr>
                <w:rFonts w:ascii="Times New Roman"/>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1" w:hRule="atLeast"/>
        </w:trPr>
        <w:tc>
          <w:tcPr>
            <w:tcW w:w="3060" w:type="dxa"/>
            <w:gridSpan w:val="2"/>
          </w:tcPr>
          <w:p>
            <w:pPr>
              <w:pStyle w:val="14"/>
              <w:spacing w:line="212" w:lineRule="exact"/>
              <w:ind w:left="261"/>
              <w:rPr>
                <w:sz w:val="21"/>
              </w:rPr>
            </w:pPr>
            <w:r>
              <w:rPr>
                <w:sz w:val="21"/>
              </w:rPr>
              <w:t>6.3</w:t>
            </w:r>
            <w:r>
              <w:rPr>
                <w:spacing w:val="-5"/>
                <w:sz w:val="21"/>
              </w:rPr>
              <w:t xml:space="preserve"> 本公司合同解除权的限制</w:t>
            </w:r>
          </w:p>
        </w:tc>
        <w:tc>
          <w:tcPr>
            <w:tcW w:w="3158" w:type="dxa"/>
            <w:gridSpan w:val="2"/>
          </w:tcPr>
          <w:p>
            <w:pPr>
              <w:pStyle w:val="14"/>
              <w:spacing w:line="212" w:lineRule="exact"/>
              <w:ind w:left="276"/>
              <w:rPr>
                <w:sz w:val="21"/>
              </w:rPr>
            </w:pPr>
            <w:r>
              <w:rPr>
                <w:sz w:val="21"/>
              </w:rPr>
              <w:t>11.2</w:t>
            </w:r>
            <w:r>
              <w:rPr>
                <w:spacing w:val="-5"/>
                <w:sz w:val="21"/>
              </w:rPr>
              <w:t xml:space="preserve"> 保险费约定支付日</w:t>
            </w:r>
          </w:p>
        </w:tc>
        <w:tc>
          <w:tcPr>
            <w:tcW w:w="634" w:type="dxa"/>
          </w:tcPr>
          <w:p>
            <w:pPr>
              <w:pStyle w:val="14"/>
              <w:ind w:left="0"/>
              <w:rPr>
                <w:rFonts w:ascii="Times New Roman"/>
                <w:sz w:val="16"/>
              </w:rPr>
            </w:pPr>
          </w:p>
        </w:tc>
        <w:tc>
          <w:tcPr>
            <w:tcW w:w="2999" w:type="dxa"/>
          </w:tcPr>
          <w:p>
            <w:pPr>
              <w:pStyle w:val="14"/>
              <w:ind w:left="0"/>
              <w:rPr>
                <w:rFonts w:ascii="Times New Roman"/>
                <w:sz w:val="16"/>
              </w:rPr>
            </w:pPr>
          </w:p>
        </w:tc>
      </w:tr>
    </w:tbl>
    <w:p>
      <w:pPr>
        <w:spacing w:after="0"/>
        <w:rPr>
          <w:rFonts w:ascii="Times New Roman"/>
          <w:sz w:val="16"/>
        </w:rPr>
        <w:sectPr>
          <w:type w:val="continuous"/>
          <w:pgSz w:w="11910" w:h="16840"/>
          <w:pgMar w:top="600" w:right="340" w:bottom="280" w:left="920" w:header="720" w:footer="720" w:gutter="0"/>
          <w:cols w:space="720" w:num="1"/>
        </w:sectPr>
      </w:pPr>
    </w:p>
    <w:p>
      <w:pPr>
        <w:pStyle w:val="2"/>
        <w:ind w:left="2184" w:right="2762"/>
      </w:pPr>
      <w:r>
        <w:rPr>
          <w:w w:val="95"/>
        </w:rPr>
        <w:t>信泰如意霞满</w:t>
      </w:r>
      <w:r>
        <w:rPr>
          <w:spacing w:val="74"/>
          <w:w w:val="95"/>
        </w:rPr>
        <w:t>天</w:t>
      </w:r>
      <w:r>
        <w:rPr>
          <w:w w:val="95"/>
        </w:rPr>
        <w:t>A</w:t>
      </w:r>
      <w:r>
        <w:rPr>
          <w:spacing w:val="79"/>
          <w:w w:val="150"/>
        </w:rPr>
        <w:t xml:space="preserve"> </w:t>
      </w:r>
      <w:r>
        <w:rPr>
          <w:w w:val="95"/>
        </w:rPr>
        <w:t>款恶性肿瘤疾病保险条</w:t>
      </w:r>
      <w:r>
        <w:rPr>
          <w:spacing w:val="-10"/>
          <w:w w:val="95"/>
        </w:rPr>
        <w:t>款</w:t>
      </w:r>
    </w:p>
    <w:p>
      <w:pPr>
        <w:pStyle w:val="5"/>
        <w:spacing w:before="10"/>
        <w:rPr>
          <w:rFonts w:ascii="黑体"/>
          <w:b/>
          <w:sz w:val="42"/>
        </w:rPr>
      </w:pPr>
    </w:p>
    <w:p>
      <w:pPr>
        <w:pStyle w:val="5"/>
        <w:spacing w:line="278" w:lineRule="auto"/>
        <w:ind w:left="100" w:right="673"/>
      </w:pPr>
      <w:r>
        <w:rPr>
          <w:spacing w:val="-2"/>
        </w:rPr>
        <w:t xml:space="preserve">在本条款中，“您”指投保人，“我们”、“本公司”均指信泰人寿保险股份有限公司。“本合同”指您与我们之间订立的“信泰如意霞满天 </w:t>
      </w:r>
      <w:r>
        <w:t>A</w:t>
      </w:r>
      <w:r>
        <w:rPr>
          <w:spacing w:val="-5"/>
        </w:rPr>
        <w:t xml:space="preserve"> 款恶性肿瘤疾病保险合同”。</w:t>
      </w:r>
    </w:p>
    <w:p>
      <w:pPr>
        <w:tabs>
          <w:tab w:val="left" w:pos="1060"/>
        </w:tabs>
        <w:spacing w:before="160"/>
        <w:ind w:left="207" w:right="0" w:firstLine="0"/>
        <w:jc w:val="left"/>
        <w:rPr>
          <w:b/>
          <w:sz w:val="24"/>
        </w:rPr>
      </w:pPr>
      <w:r>
        <w:rPr>
          <w:rFonts w:ascii="Wingdings" w:hAnsi="Wingdings" w:eastAsia="Wingdings"/>
          <w:spacing w:val="-10"/>
          <w:position w:val="-4"/>
          <w:sz w:val="40"/>
        </w:rPr>
        <w:t></w:t>
      </w:r>
      <w:r>
        <w:rPr>
          <w:rFonts w:ascii="Times New Roman" w:hAnsi="Times New Roman" w:eastAsia="Times New Roman"/>
          <w:position w:val="-4"/>
          <w:sz w:val="40"/>
        </w:rPr>
        <w:tab/>
      </w:r>
      <w:r>
        <w:rPr>
          <w:b/>
          <w:w w:val="95"/>
          <w:sz w:val="24"/>
        </w:rPr>
        <w:t>您与我们的</w:t>
      </w:r>
      <w:r>
        <w:rPr>
          <w:b/>
          <w:spacing w:val="-5"/>
          <w:w w:val="95"/>
          <w:sz w:val="24"/>
        </w:rPr>
        <w:t>合同</w:t>
      </w:r>
    </w:p>
    <w:p>
      <w:pPr>
        <w:pStyle w:val="5"/>
        <w:spacing w:before="3"/>
        <w:rPr>
          <w:b/>
          <w:sz w:val="5"/>
        </w:rPr>
      </w:pPr>
      <w:r>
        <w:drawing>
          <wp:anchor distT="0" distB="0" distL="0" distR="0" simplePos="0" relativeHeight="251659264" behindDoc="0" locked="0" layoutInCell="1" allowOverlap="1">
            <wp:simplePos x="0" y="0"/>
            <wp:positionH relativeFrom="page">
              <wp:posOffset>647700</wp:posOffset>
            </wp:positionH>
            <wp:positionV relativeFrom="paragraph">
              <wp:posOffset>57785</wp:posOffset>
            </wp:positionV>
            <wp:extent cx="6387465" cy="12065"/>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9" cstate="print"/>
                    <a:stretch>
                      <a:fillRect/>
                    </a:stretch>
                  </pic:blipFill>
                  <pic:spPr>
                    <a:xfrm>
                      <a:off x="0" y="0"/>
                      <a:ext cx="6387383" cy="12287"/>
                    </a:xfrm>
                    <a:prstGeom prst="rect">
                      <a:avLst/>
                    </a:prstGeom>
                  </pic:spPr>
                </pic:pic>
              </a:graphicData>
            </a:graphic>
          </wp:anchor>
        </w:drawing>
      </w:r>
    </w:p>
    <w:p>
      <w:pPr>
        <w:pStyle w:val="13"/>
        <w:numPr>
          <w:ilvl w:val="1"/>
          <w:numId w:val="2"/>
        </w:numPr>
        <w:tabs>
          <w:tab w:val="left" w:pos="1061"/>
        </w:tabs>
        <w:spacing w:before="231" w:after="0" w:line="278" w:lineRule="auto"/>
        <w:ind w:left="2678" w:right="563" w:hanging="2470"/>
        <w:jc w:val="both"/>
        <w:rPr>
          <w:sz w:val="21"/>
        </w:rPr>
      </w:pPr>
      <w:r>
        <w:rPr>
          <w:b/>
          <w:spacing w:val="75"/>
          <w:sz w:val="21"/>
        </w:rPr>
        <w:t xml:space="preserve">合同的构成 </w:t>
      </w:r>
      <w:r>
        <w:rPr>
          <w:sz w:val="21"/>
        </w:rPr>
        <w:t>本合同由保险单或其他保险凭证及所附保险条款、投保单、现金价值表、与本合</w:t>
      </w:r>
      <w:r>
        <w:rPr>
          <w:spacing w:val="-13"/>
          <w:sz w:val="21"/>
        </w:rPr>
        <w:t>同有关的其他投保文件、合法有效的声明、批注、批单及其他书面协议共同构成。</w:t>
      </w:r>
    </w:p>
    <w:p>
      <w:pPr>
        <w:pStyle w:val="5"/>
        <w:spacing w:before="91" w:line="278" w:lineRule="auto"/>
        <w:ind w:left="2678" w:right="666"/>
        <w:jc w:val="both"/>
      </w:pPr>
      <w:r>
        <w:rPr>
          <w:spacing w:val="-5"/>
        </w:rPr>
        <w:t>若上述构成本合同的文件原件需留本公司存档，则其复印件或电子影像件亦视为</w:t>
      </w:r>
      <w:r>
        <w:rPr>
          <w:spacing w:val="-2"/>
        </w:rPr>
        <w:t>本合同的构成部分，其效力与原件相同；若其复印件或电子影像件的内容与原件内容不一致，则以原件内容为准。</w:t>
      </w:r>
    </w:p>
    <w:p>
      <w:pPr>
        <w:pStyle w:val="5"/>
        <w:spacing w:before="10"/>
        <w:rPr>
          <w:sz w:val="18"/>
        </w:rPr>
      </w:pPr>
    </w:p>
    <w:p>
      <w:pPr>
        <w:spacing w:after="0"/>
        <w:rPr>
          <w:sz w:val="18"/>
        </w:rPr>
        <w:sectPr>
          <w:footerReference r:id="rId5" w:type="default"/>
          <w:pgSz w:w="11910" w:h="16840"/>
          <w:pgMar w:top="1200" w:right="340" w:bottom="600" w:left="920" w:header="0" w:footer="404" w:gutter="0"/>
          <w:pgNumType w:start="1"/>
          <w:cols w:space="720" w:num="1"/>
        </w:sectPr>
      </w:pPr>
    </w:p>
    <w:p>
      <w:pPr>
        <w:pStyle w:val="4"/>
        <w:numPr>
          <w:ilvl w:val="1"/>
          <w:numId w:val="2"/>
        </w:numPr>
        <w:tabs>
          <w:tab w:val="left" w:pos="1060"/>
          <w:tab w:val="left" w:pos="1061"/>
        </w:tabs>
        <w:spacing w:before="72" w:after="0" w:line="278" w:lineRule="auto"/>
        <w:ind w:left="1060" w:right="38" w:hanging="853"/>
        <w:jc w:val="left"/>
      </w:pPr>
      <w:r>
        <w:rPr>
          <w:spacing w:val="-2"/>
        </w:rPr>
        <w:t>合同成立与生</w:t>
      </w:r>
      <w:r>
        <w:rPr>
          <w:spacing w:val="-10"/>
        </w:rPr>
        <w:t>效</w:t>
      </w:r>
    </w:p>
    <w:p>
      <w:pPr>
        <w:pStyle w:val="5"/>
        <w:spacing w:before="72"/>
        <w:ind w:left="208"/>
      </w:pPr>
      <w:r>
        <w:br w:type="column"/>
      </w:r>
      <w:r>
        <w:rPr>
          <w:spacing w:val="-3"/>
        </w:rPr>
        <w:t>您提出保险申请，我们同意承保，本合同成立，本合同成立日载明于保险单上。</w:t>
      </w:r>
    </w:p>
    <w:p>
      <w:pPr>
        <w:pStyle w:val="5"/>
        <w:spacing w:before="136" w:line="278" w:lineRule="auto"/>
        <w:ind w:left="208" w:right="561"/>
      </w:pPr>
      <w:r>
        <w:rPr>
          <w:spacing w:val="-16"/>
        </w:rPr>
        <w:t>除另有约定外，自本合同成立、我们收取首期保险费并签发保险单的次日零时起，</w:t>
      </w:r>
      <w:r>
        <w:rPr>
          <w:spacing w:val="-2"/>
        </w:rPr>
        <w:t>本合同生效，我们开始承担保险责任，本合同生效日载明于保险单上。</w:t>
      </w:r>
    </w:p>
    <w:p>
      <w:pPr>
        <w:pStyle w:val="5"/>
        <w:spacing w:before="94" w:line="278" w:lineRule="auto"/>
        <w:ind w:left="208" w:right="666"/>
      </w:pPr>
      <w:r>
        <w:rPr>
          <w:spacing w:val="-2"/>
        </w:rPr>
        <w:t>本合同生效日以后每年的对应日为保单周年日。若当月无对应的同一日，则以该月最后一日作为对应日。</w:t>
      </w:r>
    </w:p>
    <w:p>
      <w:pPr>
        <w:spacing w:before="83"/>
        <w:ind w:left="208" w:right="0" w:firstLine="0"/>
        <w:jc w:val="left"/>
        <w:rPr>
          <w:sz w:val="21"/>
        </w:rPr>
      </w:pPr>
      <w:r>
        <w:rPr>
          <w:b/>
          <w:spacing w:val="-9"/>
          <w:sz w:val="21"/>
        </w:rPr>
        <w:t xml:space="preserve">保单年度 </w:t>
      </w:r>
      <w:r>
        <w:rPr>
          <w:spacing w:val="-2"/>
          <w:position w:val="11"/>
          <w:sz w:val="11"/>
        </w:rPr>
        <w:t>11.1</w:t>
      </w:r>
      <w:r>
        <w:rPr>
          <w:spacing w:val="-2"/>
          <w:sz w:val="21"/>
        </w:rPr>
        <w:t>、</w:t>
      </w:r>
      <w:r>
        <w:rPr>
          <w:b/>
          <w:spacing w:val="-6"/>
          <w:sz w:val="21"/>
        </w:rPr>
        <w:t xml:space="preserve">保险费约定支付日 </w:t>
      </w:r>
      <w:r>
        <w:rPr>
          <w:spacing w:val="-2"/>
          <w:position w:val="11"/>
          <w:sz w:val="11"/>
        </w:rPr>
        <w:t>11.2</w:t>
      </w:r>
      <w:r>
        <w:rPr>
          <w:spacing w:val="-20"/>
          <w:position w:val="11"/>
          <w:sz w:val="11"/>
        </w:rPr>
        <w:t xml:space="preserve"> </w:t>
      </w:r>
      <w:r>
        <w:rPr>
          <w:spacing w:val="-3"/>
          <w:sz w:val="21"/>
        </w:rPr>
        <w:t>均以本合同生效日计算。</w:t>
      </w:r>
    </w:p>
    <w:p>
      <w:pPr>
        <w:spacing w:after="0"/>
        <w:jc w:val="left"/>
        <w:rPr>
          <w:sz w:val="21"/>
        </w:rPr>
        <w:sectPr>
          <w:type w:val="continuous"/>
          <w:pgSz w:w="11910" w:h="16840"/>
          <w:pgMar w:top="600" w:right="340" w:bottom="280" w:left="920" w:header="0" w:footer="404" w:gutter="0"/>
          <w:cols w:equalWidth="0" w:num="2">
            <w:col w:w="2368" w:space="102"/>
            <w:col w:w="8180"/>
          </w:cols>
        </w:sectPr>
      </w:pPr>
    </w:p>
    <w:p>
      <w:pPr>
        <w:pStyle w:val="5"/>
        <w:spacing w:before="5"/>
        <w:rPr>
          <w:sz w:val="27"/>
        </w:rPr>
      </w:pPr>
    </w:p>
    <w:p>
      <w:pPr>
        <w:pStyle w:val="13"/>
        <w:numPr>
          <w:ilvl w:val="1"/>
          <w:numId w:val="2"/>
        </w:numPr>
        <w:tabs>
          <w:tab w:val="left" w:pos="1061"/>
        </w:tabs>
        <w:spacing w:before="85" w:after="0" w:line="278" w:lineRule="auto"/>
        <w:ind w:left="2678" w:right="666" w:hanging="2470"/>
        <w:jc w:val="both"/>
        <w:rPr>
          <w:sz w:val="21"/>
        </w:rPr>
      </w:pPr>
      <w:r>
        <w:rPr>
          <w:b/>
          <w:sz w:val="21"/>
        </w:rPr>
        <w:t>投保年龄</w:t>
      </w:r>
      <w:r>
        <w:rPr>
          <w:b/>
          <w:spacing w:val="644"/>
          <w:sz w:val="21"/>
        </w:rPr>
        <w:t xml:space="preserve"> </w:t>
      </w:r>
      <w:r>
        <w:rPr>
          <w:sz w:val="21"/>
        </w:rPr>
        <w:t>投保时被保险人的年龄为投保年龄。投保年龄以</w:t>
      </w:r>
      <w:r>
        <w:rPr>
          <w:b/>
          <w:spacing w:val="-4"/>
          <w:sz w:val="21"/>
        </w:rPr>
        <w:t xml:space="preserve">周岁 </w:t>
      </w:r>
      <w:r>
        <w:rPr>
          <w:position w:val="11"/>
          <w:sz w:val="11"/>
        </w:rPr>
        <w:t>11.3</w:t>
      </w:r>
      <w:r>
        <w:rPr>
          <w:spacing w:val="-14"/>
          <w:position w:val="11"/>
          <w:sz w:val="11"/>
        </w:rPr>
        <w:t xml:space="preserve"> </w:t>
      </w:r>
      <w:r>
        <w:rPr>
          <w:sz w:val="21"/>
        </w:rPr>
        <w:t>计算，本公司接受的本</w:t>
      </w:r>
      <w:r>
        <w:rPr>
          <w:spacing w:val="-2"/>
          <w:sz w:val="21"/>
        </w:rPr>
        <w:t>合同投保年龄为五十周岁至七十五周岁。</w:t>
      </w:r>
    </w:p>
    <w:p>
      <w:pPr>
        <w:pStyle w:val="5"/>
        <w:spacing w:before="5"/>
        <w:rPr>
          <w:sz w:val="24"/>
        </w:rPr>
      </w:pPr>
    </w:p>
    <w:p>
      <w:pPr>
        <w:pStyle w:val="13"/>
        <w:numPr>
          <w:ilvl w:val="1"/>
          <w:numId w:val="2"/>
        </w:numPr>
        <w:tabs>
          <w:tab w:val="left" w:pos="1061"/>
        </w:tabs>
        <w:spacing w:before="0" w:after="0" w:line="278" w:lineRule="auto"/>
        <w:ind w:left="2678" w:right="666" w:hanging="2470"/>
        <w:jc w:val="both"/>
        <w:rPr>
          <w:sz w:val="21"/>
        </w:rPr>
      </w:pPr>
      <w:r>
        <w:rPr>
          <w:b/>
          <w:sz w:val="21"/>
        </w:rPr>
        <w:t>保险期间</w:t>
      </w:r>
      <w:r>
        <w:rPr>
          <w:b/>
          <w:spacing w:val="583"/>
          <w:sz w:val="21"/>
        </w:rPr>
        <w:t xml:space="preserve"> </w:t>
      </w:r>
      <w:r>
        <w:rPr>
          <w:sz w:val="21"/>
        </w:rPr>
        <w:t>本合同保险期间为终身，自本合同生效日零时起至被保险人身故时止，并载明于</w:t>
      </w:r>
      <w:r>
        <w:rPr>
          <w:spacing w:val="-4"/>
          <w:sz w:val="21"/>
        </w:rPr>
        <w:t>保险单上。</w:t>
      </w:r>
    </w:p>
    <w:p>
      <w:pPr>
        <w:pStyle w:val="5"/>
        <w:spacing w:before="4"/>
        <w:rPr>
          <w:sz w:val="24"/>
        </w:rPr>
      </w:pPr>
    </w:p>
    <w:p>
      <w:pPr>
        <w:pStyle w:val="13"/>
        <w:numPr>
          <w:ilvl w:val="1"/>
          <w:numId w:val="2"/>
        </w:numPr>
        <w:tabs>
          <w:tab w:val="left" w:pos="1061"/>
        </w:tabs>
        <w:spacing w:before="0" w:after="0" w:line="276" w:lineRule="auto"/>
        <w:ind w:left="2678" w:right="671" w:hanging="2470"/>
        <w:jc w:val="both"/>
        <w:rPr>
          <w:b/>
          <w:sz w:val="21"/>
        </w:rPr>
      </w:pPr>
      <w:r>
        <w:rPr>
          <w:b/>
          <w:sz w:val="21"/>
        </w:rPr>
        <w:t>犹豫期</w:t>
      </w:r>
      <w:r>
        <w:rPr>
          <w:b/>
          <w:spacing w:val="776"/>
          <w:sz w:val="21"/>
        </w:rPr>
        <w:t xml:space="preserve"> </w:t>
      </w:r>
      <w:r>
        <w:rPr>
          <w:sz w:val="21"/>
        </w:rPr>
        <w:t>为充分保障您的权益，本合同设有犹豫期。</w:t>
      </w:r>
      <w:r>
        <w:rPr>
          <w:b/>
          <w:sz w:val="21"/>
        </w:rPr>
        <w:t>自您签收本合同次日起十五日为犹豫</w:t>
      </w:r>
      <w:r>
        <w:rPr>
          <w:b/>
          <w:spacing w:val="-2"/>
          <w:sz w:val="21"/>
        </w:rPr>
        <w:t>期。请您认真审阅本合同条款，在犹豫期内您可以申请解除本合同。</w:t>
      </w:r>
    </w:p>
    <w:p>
      <w:pPr>
        <w:spacing w:before="85" w:line="278" w:lineRule="auto"/>
        <w:ind w:left="2678" w:right="666" w:firstLine="0"/>
        <w:jc w:val="both"/>
        <w:rPr>
          <w:b/>
          <w:sz w:val="21"/>
        </w:rPr>
      </w:pPr>
      <w:r>
        <w:rPr>
          <w:spacing w:val="-2"/>
          <w:sz w:val="21"/>
        </w:rPr>
        <w:t>在犹豫期内申请解除本合同时，您需要填写申请书，并提供您的保险合同及有效身份证件。自我们收到解除合同的书面申请之日起，本合同终止，我们将在扣除</w:t>
      </w:r>
      <w:r>
        <w:rPr>
          <w:spacing w:val="-7"/>
          <w:sz w:val="21"/>
        </w:rPr>
        <w:t>工本费后退还您所支付的全部保险费，</w:t>
      </w:r>
      <w:r>
        <w:rPr>
          <w:b/>
          <w:spacing w:val="-2"/>
          <w:sz w:val="21"/>
        </w:rPr>
        <w:t>并且我们对本合同终止前发生的保险事故不承担保险责任。</w:t>
      </w:r>
    </w:p>
    <w:p>
      <w:pPr>
        <w:pStyle w:val="5"/>
        <w:rPr>
          <w:b/>
          <w:sz w:val="20"/>
        </w:rPr>
      </w:pPr>
    </w:p>
    <w:p>
      <w:pPr>
        <w:tabs>
          <w:tab w:val="left" w:pos="1060"/>
        </w:tabs>
        <w:spacing w:before="133"/>
        <w:ind w:left="207"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我们提供的</w:t>
      </w:r>
      <w:r>
        <w:rPr>
          <w:b/>
          <w:spacing w:val="-5"/>
          <w:w w:val="95"/>
          <w:sz w:val="24"/>
        </w:rPr>
        <w:t>保障</w:t>
      </w:r>
    </w:p>
    <w:p>
      <w:pPr>
        <w:pStyle w:val="5"/>
        <w:spacing w:before="1"/>
        <w:rPr>
          <w:b/>
          <w:sz w:val="6"/>
        </w:rPr>
      </w:pPr>
      <w:r>
        <w:drawing>
          <wp:anchor distT="0" distB="0" distL="0" distR="0" simplePos="0" relativeHeight="251659264" behindDoc="0" locked="0" layoutInCell="1" allowOverlap="1">
            <wp:simplePos x="0" y="0"/>
            <wp:positionH relativeFrom="page">
              <wp:posOffset>647700</wp:posOffset>
            </wp:positionH>
            <wp:positionV relativeFrom="paragraph">
              <wp:posOffset>64770</wp:posOffset>
            </wp:positionV>
            <wp:extent cx="6337935" cy="12065"/>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10" cstate="print"/>
                    <a:stretch>
                      <a:fillRect/>
                    </a:stretch>
                  </pic:blipFill>
                  <pic:spPr>
                    <a:xfrm>
                      <a:off x="0" y="0"/>
                      <a:ext cx="6338199" cy="12192"/>
                    </a:xfrm>
                    <a:prstGeom prst="rect">
                      <a:avLst/>
                    </a:prstGeom>
                  </pic:spPr>
                </pic:pic>
              </a:graphicData>
            </a:graphic>
          </wp:anchor>
        </w:drawing>
      </w:r>
    </w:p>
    <w:p>
      <w:pPr>
        <w:pStyle w:val="13"/>
        <w:numPr>
          <w:ilvl w:val="1"/>
          <w:numId w:val="3"/>
        </w:numPr>
        <w:tabs>
          <w:tab w:val="left" w:pos="1060"/>
          <w:tab w:val="left" w:pos="1061"/>
          <w:tab w:val="left" w:pos="2677"/>
        </w:tabs>
        <w:spacing w:before="229" w:after="0" w:line="278" w:lineRule="auto"/>
        <w:ind w:left="2678" w:right="666" w:hanging="2470"/>
        <w:jc w:val="left"/>
        <w:rPr>
          <w:sz w:val="21"/>
        </w:rPr>
      </w:pPr>
      <w:r>
        <w:rPr>
          <w:b/>
          <w:w w:val="100"/>
          <w:sz w:val="21"/>
        </w:rPr>
        <w:t>基本保险金额</w:t>
      </w:r>
      <w:r>
        <w:rPr>
          <w:b/>
          <w:sz w:val="21"/>
        </w:rPr>
        <w:tab/>
      </w:r>
      <w:r>
        <w:rPr>
          <w:w w:val="100"/>
          <w:sz w:val="21"/>
        </w:rPr>
        <w:t>本合</w:t>
      </w:r>
      <w:r>
        <w:rPr>
          <w:spacing w:val="-3"/>
          <w:w w:val="100"/>
          <w:sz w:val="21"/>
        </w:rPr>
        <w:t>同</w:t>
      </w:r>
      <w:r>
        <w:rPr>
          <w:w w:val="100"/>
          <w:sz w:val="21"/>
        </w:rPr>
        <w:t>的</w:t>
      </w:r>
      <w:r>
        <w:rPr>
          <w:spacing w:val="-3"/>
          <w:w w:val="100"/>
          <w:sz w:val="21"/>
        </w:rPr>
        <w:t>基</w:t>
      </w:r>
      <w:r>
        <w:rPr>
          <w:w w:val="100"/>
          <w:sz w:val="21"/>
        </w:rPr>
        <w:t>本</w:t>
      </w:r>
      <w:r>
        <w:rPr>
          <w:spacing w:val="-3"/>
          <w:w w:val="100"/>
          <w:sz w:val="21"/>
        </w:rPr>
        <w:t>保</w:t>
      </w:r>
      <w:r>
        <w:rPr>
          <w:w w:val="100"/>
          <w:sz w:val="21"/>
        </w:rPr>
        <w:t>险</w:t>
      </w:r>
      <w:r>
        <w:rPr>
          <w:spacing w:val="-3"/>
          <w:w w:val="100"/>
          <w:sz w:val="21"/>
        </w:rPr>
        <w:t>金</w:t>
      </w:r>
      <w:r>
        <w:rPr>
          <w:w w:val="100"/>
          <w:sz w:val="21"/>
        </w:rPr>
        <w:t>额</w:t>
      </w:r>
      <w:r>
        <w:rPr>
          <w:spacing w:val="-3"/>
          <w:w w:val="100"/>
          <w:sz w:val="21"/>
        </w:rPr>
        <w:t>由</w:t>
      </w:r>
      <w:r>
        <w:rPr>
          <w:w w:val="100"/>
          <w:sz w:val="21"/>
        </w:rPr>
        <w:t>您在</w:t>
      </w:r>
      <w:r>
        <w:rPr>
          <w:spacing w:val="-3"/>
          <w:w w:val="100"/>
          <w:sz w:val="21"/>
        </w:rPr>
        <w:t>投</w:t>
      </w:r>
      <w:r>
        <w:rPr>
          <w:w w:val="100"/>
          <w:sz w:val="21"/>
        </w:rPr>
        <w:t>保</w:t>
      </w:r>
      <w:r>
        <w:rPr>
          <w:spacing w:val="-3"/>
          <w:w w:val="100"/>
          <w:sz w:val="21"/>
        </w:rPr>
        <w:t>时</w:t>
      </w:r>
      <w:r>
        <w:rPr>
          <w:w w:val="100"/>
          <w:sz w:val="21"/>
        </w:rPr>
        <w:t>与</w:t>
      </w:r>
      <w:r>
        <w:rPr>
          <w:spacing w:val="-3"/>
          <w:w w:val="100"/>
          <w:sz w:val="21"/>
        </w:rPr>
        <w:t>我</w:t>
      </w:r>
      <w:r>
        <w:rPr>
          <w:w w:val="100"/>
          <w:sz w:val="21"/>
        </w:rPr>
        <w:t>们</w:t>
      </w:r>
      <w:r>
        <w:rPr>
          <w:spacing w:val="-3"/>
          <w:w w:val="100"/>
          <w:sz w:val="21"/>
        </w:rPr>
        <w:t>约</w:t>
      </w:r>
      <w:r>
        <w:rPr>
          <w:w w:val="100"/>
          <w:sz w:val="21"/>
        </w:rPr>
        <w:t>定</w:t>
      </w:r>
      <w:r>
        <w:rPr>
          <w:spacing w:val="-32"/>
          <w:w w:val="100"/>
          <w:sz w:val="21"/>
        </w:rPr>
        <w:t>，</w:t>
      </w:r>
      <w:r>
        <w:rPr>
          <w:w w:val="100"/>
          <w:sz w:val="21"/>
        </w:rPr>
        <w:t>并载</w:t>
      </w:r>
      <w:r>
        <w:rPr>
          <w:spacing w:val="-3"/>
          <w:w w:val="100"/>
          <w:sz w:val="21"/>
        </w:rPr>
        <w:t>明</w:t>
      </w:r>
      <w:r>
        <w:rPr>
          <w:w w:val="100"/>
          <w:sz w:val="21"/>
        </w:rPr>
        <w:t>于</w:t>
      </w:r>
      <w:r>
        <w:rPr>
          <w:spacing w:val="-3"/>
          <w:w w:val="100"/>
          <w:sz w:val="21"/>
        </w:rPr>
        <w:t>保</w:t>
      </w:r>
      <w:r>
        <w:rPr>
          <w:w w:val="100"/>
          <w:sz w:val="21"/>
        </w:rPr>
        <w:t>险</w:t>
      </w:r>
      <w:r>
        <w:rPr>
          <w:spacing w:val="-3"/>
          <w:w w:val="100"/>
          <w:sz w:val="21"/>
        </w:rPr>
        <w:t>单</w:t>
      </w:r>
      <w:r>
        <w:rPr>
          <w:w w:val="100"/>
          <w:sz w:val="21"/>
        </w:rPr>
        <w:t>上</w:t>
      </w:r>
      <w:r>
        <w:rPr>
          <w:spacing w:val="-31"/>
          <w:w w:val="100"/>
          <w:sz w:val="21"/>
        </w:rPr>
        <w:t>。</w:t>
      </w:r>
      <w:r>
        <w:rPr>
          <w:w w:val="100"/>
          <w:sz w:val="21"/>
        </w:rPr>
        <w:t>若</w:t>
      </w:r>
      <w:r>
        <w:rPr>
          <w:spacing w:val="-3"/>
          <w:w w:val="100"/>
          <w:sz w:val="21"/>
        </w:rPr>
        <w:t>您</w:t>
      </w:r>
      <w:r>
        <w:rPr>
          <w:w w:val="100"/>
          <w:sz w:val="21"/>
        </w:rPr>
        <w:t>后续变更</w:t>
      </w:r>
      <w:r>
        <w:rPr>
          <w:spacing w:val="-3"/>
          <w:w w:val="100"/>
          <w:sz w:val="21"/>
        </w:rPr>
        <w:t>基</w:t>
      </w:r>
      <w:r>
        <w:rPr>
          <w:w w:val="100"/>
          <w:sz w:val="21"/>
        </w:rPr>
        <w:t>本</w:t>
      </w:r>
      <w:r>
        <w:rPr>
          <w:spacing w:val="-3"/>
          <w:w w:val="100"/>
          <w:sz w:val="21"/>
        </w:rPr>
        <w:t>保</w:t>
      </w:r>
      <w:r>
        <w:rPr>
          <w:w w:val="100"/>
          <w:sz w:val="21"/>
        </w:rPr>
        <w:t>险</w:t>
      </w:r>
      <w:r>
        <w:rPr>
          <w:spacing w:val="-3"/>
          <w:w w:val="100"/>
          <w:sz w:val="21"/>
        </w:rPr>
        <w:t>金</w:t>
      </w:r>
      <w:r>
        <w:rPr>
          <w:w w:val="100"/>
          <w:sz w:val="21"/>
        </w:rPr>
        <w:t>额</w:t>
      </w:r>
      <w:r>
        <w:rPr>
          <w:spacing w:val="-3"/>
          <w:w w:val="100"/>
          <w:sz w:val="21"/>
        </w:rPr>
        <w:t>，</w:t>
      </w:r>
      <w:r>
        <w:rPr>
          <w:w w:val="100"/>
          <w:sz w:val="21"/>
        </w:rPr>
        <w:t>我</w:t>
      </w:r>
      <w:r>
        <w:rPr>
          <w:spacing w:val="-3"/>
          <w:w w:val="100"/>
          <w:sz w:val="21"/>
        </w:rPr>
        <w:t>们</w:t>
      </w:r>
      <w:r>
        <w:rPr>
          <w:w w:val="100"/>
          <w:sz w:val="21"/>
        </w:rPr>
        <w:t>将按</w:t>
      </w:r>
      <w:r>
        <w:rPr>
          <w:spacing w:val="-3"/>
          <w:w w:val="100"/>
          <w:sz w:val="21"/>
        </w:rPr>
        <w:t>变</w:t>
      </w:r>
      <w:r>
        <w:rPr>
          <w:w w:val="100"/>
          <w:sz w:val="21"/>
        </w:rPr>
        <w:t>更</w:t>
      </w:r>
      <w:r>
        <w:rPr>
          <w:spacing w:val="-3"/>
          <w:w w:val="100"/>
          <w:sz w:val="21"/>
        </w:rPr>
        <w:t>后</w:t>
      </w:r>
      <w:r>
        <w:rPr>
          <w:w w:val="100"/>
          <w:sz w:val="21"/>
        </w:rPr>
        <w:t>的</w:t>
      </w:r>
      <w:r>
        <w:rPr>
          <w:spacing w:val="-3"/>
          <w:w w:val="100"/>
          <w:sz w:val="21"/>
        </w:rPr>
        <w:t>基</w:t>
      </w:r>
      <w:r>
        <w:rPr>
          <w:w w:val="100"/>
          <w:sz w:val="21"/>
        </w:rPr>
        <w:t>本</w:t>
      </w:r>
      <w:r>
        <w:rPr>
          <w:spacing w:val="-3"/>
          <w:w w:val="100"/>
          <w:sz w:val="21"/>
        </w:rPr>
        <w:t>保</w:t>
      </w:r>
      <w:r>
        <w:rPr>
          <w:w w:val="100"/>
          <w:sz w:val="21"/>
        </w:rPr>
        <w:t>险</w:t>
      </w:r>
      <w:r>
        <w:rPr>
          <w:spacing w:val="-3"/>
          <w:w w:val="100"/>
          <w:sz w:val="21"/>
        </w:rPr>
        <w:t>金</w:t>
      </w:r>
      <w:r>
        <w:rPr>
          <w:w w:val="100"/>
          <w:sz w:val="21"/>
        </w:rPr>
        <w:t>额计</w:t>
      </w:r>
      <w:r>
        <w:rPr>
          <w:spacing w:val="-3"/>
          <w:w w:val="100"/>
          <w:sz w:val="21"/>
        </w:rPr>
        <w:t>算</w:t>
      </w:r>
      <w:r>
        <w:rPr>
          <w:w w:val="100"/>
          <w:sz w:val="21"/>
        </w:rPr>
        <w:t>并</w:t>
      </w:r>
      <w:r>
        <w:rPr>
          <w:spacing w:val="-3"/>
          <w:w w:val="100"/>
          <w:sz w:val="21"/>
        </w:rPr>
        <w:t>承</w:t>
      </w:r>
      <w:r>
        <w:rPr>
          <w:w w:val="100"/>
          <w:sz w:val="21"/>
        </w:rPr>
        <w:t>担</w:t>
      </w:r>
      <w:r>
        <w:rPr>
          <w:spacing w:val="-3"/>
          <w:w w:val="100"/>
          <w:sz w:val="21"/>
        </w:rPr>
        <w:t>相</w:t>
      </w:r>
      <w:r>
        <w:rPr>
          <w:w w:val="100"/>
          <w:sz w:val="21"/>
        </w:rPr>
        <w:t>应</w:t>
      </w:r>
      <w:r>
        <w:rPr>
          <w:spacing w:val="-3"/>
          <w:w w:val="100"/>
          <w:sz w:val="21"/>
        </w:rPr>
        <w:t>的</w:t>
      </w:r>
      <w:r>
        <w:rPr>
          <w:w w:val="100"/>
          <w:sz w:val="21"/>
        </w:rPr>
        <w:t>保</w:t>
      </w:r>
      <w:r>
        <w:rPr>
          <w:spacing w:val="-3"/>
          <w:w w:val="100"/>
          <w:sz w:val="21"/>
        </w:rPr>
        <w:t>险</w:t>
      </w:r>
      <w:r>
        <w:rPr>
          <w:w w:val="100"/>
          <w:sz w:val="21"/>
        </w:rPr>
        <w:t>责任。</w:t>
      </w:r>
    </w:p>
    <w:p>
      <w:pPr>
        <w:pStyle w:val="5"/>
        <w:spacing w:before="4"/>
        <w:rPr>
          <w:sz w:val="24"/>
        </w:rPr>
      </w:pPr>
    </w:p>
    <w:p>
      <w:pPr>
        <w:pStyle w:val="13"/>
        <w:numPr>
          <w:ilvl w:val="1"/>
          <w:numId w:val="3"/>
        </w:numPr>
        <w:tabs>
          <w:tab w:val="left" w:pos="1060"/>
          <w:tab w:val="left" w:pos="1061"/>
          <w:tab w:val="left" w:pos="2677"/>
        </w:tabs>
        <w:spacing w:before="0" w:after="0" w:line="278" w:lineRule="auto"/>
        <w:ind w:left="2678" w:right="666" w:hanging="2470"/>
        <w:jc w:val="left"/>
        <w:rPr>
          <w:sz w:val="21"/>
        </w:rPr>
      </w:pPr>
      <w:r>
        <w:rPr>
          <w:b/>
          <w:spacing w:val="-4"/>
          <w:sz w:val="21"/>
        </w:rPr>
        <w:t>等待期</w:t>
      </w:r>
      <w:r>
        <w:rPr>
          <w:b/>
          <w:sz w:val="21"/>
        </w:rPr>
        <w:tab/>
      </w:r>
      <w:r>
        <w:rPr>
          <w:spacing w:val="-2"/>
          <w:sz w:val="21"/>
        </w:rPr>
        <w:t>自本合同生效日或最后复效日（以较迟者为准）起一百八十日内（含第一百八十日）为等待期。</w:t>
      </w:r>
    </w:p>
    <w:p>
      <w:pPr>
        <w:spacing w:before="83"/>
        <w:ind w:left="2678" w:right="0" w:firstLine="0"/>
        <w:jc w:val="both"/>
        <w:rPr>
          <w:b/>
          <w:sz w:val="21"/>
        </w:rPr>
      </w:pPr>
      <w:r>
        <w:rPr>
          <w:spacing w:val="-2"/>
          <w:sz w:val="21"/>
        </w:rPr>
        <w:t>被保险人在等待期内因</w:t>
      </w:r>
      <w:r>
        <w:rPr>
          <w:b/>
          <w:sz w:val="21"/>
        </w:rPr>
        <w:t xml:space="preserve">意外伤害 </w:t>
      </w:r>
      <w:r>
        <w:rPr>
          <w:spacing w:val="-2"/>
          <w:position w:val="11"/>
          <w:sz w:val="11"/>
        </w:rPr>
        <w:t>11.4</w:t>
      </w:r>
      <w:r>
        <w:rPr>
          <w:spacing w:val="-5"/>
          <w:position w:val="11"/>
          <w:sz w:val="11"/>
        </w:rPr>
        <w:t xml:space="preserve"> </w:t>
      </w:r>
      <w:r>
        <w:rPr>
          <w:spacing w:val="-2"/>
          <w:sz w:val="21"/>
        </w:rPr>
        <w:t>以外的原因导致</w:t>
      </w:r>
      <w:r>
        <w:rPr>
          <w:b/>
          <w:spacing w:val="-3"/>
          <w:sz w:val="21"/>
        </w:rPr>
        <w:t>初次患本合同所定义的“恶</w:t>
      </w:r>
    </w:p>
    <w:p>
      <w:pPr>
        <w:spacing w:after="0"/>
        <w:jc w:val="both"/>
        <w:rPr>
          <w:sz w:val="21"/>
        </w:rPr>
        <w:sectPr>
          <w:type w:val="continuous"/>
          <w:pgSz w:w="11910" w:h="16840"/>
          <w:pgMar w:top="600" w:right="340" w:bottom="280" w:left="920" w:header="0" w:footer="404" w:gutter="0"/>
          <w:cols w:space="720" w:num="1"/>
        </w:sectPr>
      </w:pPr>
    </w:p>
    <w:p>
      <w:pPr>
        <w:pStyle w:val="4"/>
        <w:spacing w:before="67" w:line="278" w:lineRule="auto"/>
        <w:ind w:left="2678" w:right="669"/>
        <w:jc w:val="both"/>
        <w:rPr>
          <w:b w:val="0"/>
        </w:rPr>
      </w:pPr>
      <w:r>
        <w:rPr>
          <w:spacing w:val="-4"/>
        </w:rPr>
        <w:t>性肿瘤——轻度”或“原位癌”</w:t>
      </w:r>
      <w:r>
        <w:rPr>
          <w:b w:val="0"/>
          <w:spacing w:val="-4"/>
          <w:position w:val="11"/>
          <w:sz w:val="11"/>
        </w:rPr>
        <w:t>11.5</w:t>
      </w:r>
      <w:r>
        <w:rPr>
          <w:b w:val="0"/>
          <w:spacing w:val="-4"/>
        </w:rPr>
        <w:t>（无论一种或多种）的，</w:t>
      </w:r>
      <w:r>
        <w:rPr>
          <w:spacing w:val="-4"/>
        </w:rPr>
        <w:t>我们不承担给付保险金和豁免保险费的责任，本合同“轻度恶性肿瘤或原位癌保险金”和“轻度恶性</w:t>
      </w:r>
      <w:r>
        <w:rPr>
          <w:spacing w:val="-2"/>
        </w:rPr>
        <w:t>肿瘤或原位癌豁免保险费”保险责任终止</w:t>
      </w:r>
      <w:r>
        <w:rPr>
          <w:b w:val="0"/>
          <w:spacing w:val="-2"/>
        </w:rPr>
        <w:t>。</w:t>
      </w:r>
    </w:p>
    <w:p>
      <w:pPr>
        <w:spacing w:before="94" w:line="268" w:lineRule="auto"/>
        <w:ind w:left="2678" w:right="668" w:firstLine="0"/>
        <w:jc w:val="both"/>
        <w:rPr>
          <w:sz w:val="21"/>
        </w:rPr>
      </w:pPr>
      <w:r>
        <w:rPr>
          <w:spacing w:val="-2"/>
          <w:sz w:val="21"/>
        </w:rPr>
        <w:t>被保险人在等待期内因意外伤害以外的原因导致</w:t>
      </w:r>
      <w:r>
        <w:rPr>
          <w:b/>
          <w:spacing w:val="-9"/>
          <w:sz w:val="21"/>
        </w:rPr>
        <w:t>初次患本合同所定义的“恶性肿</w:t>
      </w:r>
      <w:r>
        <w:rPr>
          <w:b/>
          <w:spacing w:val="-2"/>
          <w:sz w:val="21"/>
        </w:rPr>
        <w:t>瘤——重度”</w:t>
      </w:r>
      <w:r>
        <w:rPr>
          <w:spacing w:val="-2"/>
          <w:position w:val="11"/>
          <w:sz w:val="11"/>
        </w:rPr>
        <w:t>11.6</w:t>
      </w:r>
      <w:r>
        <w:rPr>
          <w:spacing w:val="-2"/>
          <w:sz w:val="21"/>
        </w:rPr>
        <w:t>（无论一种或多种）、身故或</w:t>
      </w:r>
      <w:r>
        <w:rPr>
          <w:b/>
          <w:spacing w:val="-2"/>
          <w:sz w:val="21"/>
        </w:rPr>
        <w:t xml:space="preserve">全残 </w:t>
      </w:r>
      <w:r>
        <w:rPr>
          <w:spacing w:val="-2"/>
          <w:position w:val="11"/>
          <w:sz w:val="11"/>
        </w:rPr>
        <w:t>11.7</w:t>
      </w:r>
      <w:r>
        <w:rPr>
          <w:spacing w:val="-5"/>
          <w:position w:val="11"/>
          <w:sz w:val="11"/>
        </w:rPr>
        <w:t xml:space="preserve"> </w:t>
      </w:r>
      <w:r>
        <w:rPr>
          <w:spacing w:val="-2"/>
          <w:sz w:val="21"/>
        </w:rPr>
        <w:t>的，</w:t>
      </w:r>
      <w:r>
        <w:rPr>
          <w:b/>
          <w:spacing w:val="-2"/>
          <w:sz w:val="21"/>
        </w:rPr>
        <w:t>我们不承担给付保险</w:t>
      </w:r>
      <w:r>
        <w:rPr>
          <w:b/>
          <w:sz w:val="21"/>
        </w:rPr>
        <w:t>金的责任</w:t>
      </w:r>
      <w:r>
        <w:rPr>
          <w:sz w:val="21"/>
        </w:rPr>
        <w:t>并退还您所支付的本合同</w:t>
      </w:r>
      <w:r>
        <w:rPr>
          <w:b/>
          <w:spacing w:val="-6"/>
          <w:sz w:val="21"/>
        </w:rPr>
        <w:t xml:space="preserve">累计已交保险费 </w:t>
      </w:r>
      <w:r>
        <w:rPr>
          <w:position w:val="11"/>
          <w:sz w:val="11"/>
        </w:rPr>
        <w:t>11.8</w:t>
      </w:r>
      <w:r>
        <w:rPr>
          <w:sz w:val="21"/>
        </w:rPr>
        <w:t>，</w:t>
      </w:r>
      <w:r>
        <w:rPr>
          <w:b/>
          <w:sz w:val="21"/>
        </w:rPr>
        <w:t>本合同终止</w:t>
      </w:r>
      <w:r>
        <w:rPr>
          <w:sz w:val="21"/>
        </w:rPr>
        <w:t>。</w:t>
      </w:r>
    </w:p>
    <w:p>
      <w:pPr>
        <w:pStyle w:val="5"/>
        <w:spacing w:before="105" w:line="278" w:lineRule="auto"/>
        <w:ind w:left="2678" w:right="610"/>
      </w:pPr>
      <w:r>
        <w:rPr>
          <w:spacing w:val="-2"/>
        </w:rPr>
        <w:t>被保险人因意外伤害导致初次患本合同所定义的“恶性肿瘤——轻度”或“原位癌”、“恶性肿瘤——重度”（无论一种或多种）、身故或全残的，无等待期。</w:t>
      </w:r>
    </w:p>
    <w:p>
      <w:pPr>
        <w:pStyle w:val="5"/>
        <w:spacing w:before="2"/>
        <w:rPr>
          <w:sz w:val="24"/>
        </w:rPr>
      </w:pPr>
    </w:p>
    <w:p>
      <w:pPr>
        <w:pStyle w:val="13"/>
        <w:numPr>
          <w:ilvl w:val="1"/>
          <w:numId w:val="3"/>
        </w:numPr>
        <w:tabs>
          <w:tab w:val="left" w:pos="1060"/>
          <w:tab w:val="left" w:pos="1061"/>
          <w:tab w:val="left" w:pos="2677"/>
        </w:tabs>
        <w:spacing w:before="0" w:after="0" w:line="240" w:lineRule="auto"/>
        <w:ind w:left="1060" w:right="0" w:hanging="854"/>
        <w:jc w:val="left"/>
        <w:rPr>
          <w:sz w:val="21"/>
        </w:rPr>
      </w:pPr>
      <w:r>
        <w:rPr>
          <w:b/>
          <w:sz w:val="21"/>
        </w:rPr>
        <w:t>保险责</w:t>
      </w:r>
      <w:r>
        <w:rPr>
          <w:b/>
          <w:spacing w:val="-10"/>
          <w:sz w:val="21"/>
        </w:rPr>
        <w:t>任</w:t>
      </w:r>
      <w:r>
        <w:rPr>
          <w:b/>
          <w:sz w:val="21"/>
        </w:rPr>
        <w:tab/>
      </w:r>
      <w:r>
        <w:rPr>
          <w:spacing w:val="-2"/>
          <w:sz w:val="21"/>
        </w:rPr>
        <w:t>在本合同保险期间内，我们承担下列保险责任</w:t>
      </w:r>
      <w:r>
        <w:rPr>
          <w:spacing w:val="-10"/>
          <w:sz w:val="21"/>
        </w:rPr>
        <w:t>：</w:t>
      </w:r>
    </w:p>
    <w:p>
      <w:pPr>
        <w:pStyle w:val="5"/>
        <w:spacing w:before="9"/>
      </w:pPr>
    </w:p>
    <w:p>
      <w:pPr>
        <w:spacing w:after="0"/>
        <w:sectPr>
          <w:pgSz w:w="11910" w:h="16840"/>
          <w:pgMar w:top="1060" w:right="340" w:bottom="600" w:left="920" w:header="0" w:footer="404" w:gutter="0"/>
          <w:cols w:space="720" w:num="1"/>
        </w:sectPr>
      </w:pPr>
    </w:p>
    <w:p>
      <w:pPr>
        <w:pStyle w:val="4"/>
        <w:numPr>
          <w:ilvl w:val="2"/>
          <w:numId w:val="3"/>
        </w:numPr>
        <w:tabs>
          <w:tab w:val="left" w:pos="1060"/>
          <w:tab w:val="left" w:pos="1061"/>
        </w:tabs>
        <w:spacing w:before="72" w:after="0" w:line="240" w:lineRule="auto"/>
        <w:ind w:left="1060" w:right="0" w:hanging="854"/>
        <w:jc w:val="left"/>
      </w:pPr>
      <w:r>
        <w:rPr>
          <w:spacing w:val="20"/>
        </w:rPr>
        <w:t>轻度恶性肿瘤</w:t>
      </w:r>
    </w:p>
    <w:p>
      <w:pPr>
        <w:spacing w:before="43" w:line="278" w:lineRule="auto"/>
        <w:ind w:left="1060" w:right="0" w:firstLine="0"/>
        <w:jc w:val="left"/>
        <w:rPr>
          <w:b/>
          <w:sz w:val="21"/>
        </w:rPr>
      </w:pPr>
      <w:r>
        <w:rPr>
          <w:b/>
          <w:spacing w:val="20"/>
          <w:sz w:val="21"/>
        </w:rPr>
        <w:t>或原位癌保险</w:t>
      </w:r>
      <w:r>
        <w:rPr>
          <w:b/>
          <w:spacing w:val="-10"/>
          <w:sz w:val="21"/>
        </w:rPr>
        <w:t>金</w:t>
      </w:r>
    </w:p>
    <w:p>
      <w:pPr>
        <w:spacing w:before="72" w:line="276" w:lineRule="auto"/>
        <w:ind w:left="149" w:right="666" w:firstLine="0"/>
        <w:jc w:val="both"/>
        <w:rPr>
          <w:sz w:val="21"/>
        </w:rPr>
      </w:pPr>
      <w:r>
        <w:br w:type="column"/>
      </w:r>
      <w:r>
        <w:rPr>
          <w:spacing w:val="1"/>
          <w:w w:val="100"/>
          <w:sz w:val="21"/>
        </w:rPr>
        <w:t>被保险人因意外伤害或于等待期后因意外伤害以外的原因导致初次患本合同所</w:t>
      </w:r>
      <w:r>
        <w:rPr>
          <w:spacing w:val="-5"/>
          <w:w w:val="100"/>
          <w:sz w:val="21"/>
        </w:rPr>
        <w:t>定义的“恶性肿瘤——轻度”</w:t>
      </w:r>
      <w:r>
        <w:rPr>
          <w:spacing w:val="-3"/>
          <w:w w:val="100"/>
          <w:sz w:val="21"/>
        </w:rPr>
        <w:t>（无论一种或多种</w:t>
      </w:r>
      <w:r>
        <w:rPr>
          <w:spacing w:val="-10"/>
          <w:w w:val="100"/>
          <w:sz w:val="21"/>
        </w:rPr>
        <w:t>）</w:t>
      </w:r>
      <w:r>
        <w:rPr>
          <w:spacing w:val="-6"/>
          <w:w w:val="100"/>
          <w:sz w:val="21"/>
        </w:rPr>
        <w:t>或“原位癌”</w:t>
      </w:r>
      <w:r>
        <w:rPr>
          <w:spacing w:val="-3"/>
          <w:w w:val="100"/>
          <w:sz w:val="21"/>
        </w:rPr>
        <w:t>（无论一种或多种</w:t>
      </w:r>
      <w:r>
        <w:rPr>
          <w:spacing w:val="-48"/>
          <w:w w:val="100"/>
          <w:sz w:val="21"/>
        </w:rPr>
        <w:t>）</w:t>
      </w:r>
      <w:r>
        <w:rPr>
          <w:spacing w:val="-2"/>
          <w:w w:val="100"/>
          <w:sz w:val="21"/>
        </w:rPr>
        <w:t>并在</w:t>
      </w:r>
      <w:r>
        <w:rPr>
          <w:b/>
          <w:spacing w:val="-1"/>
          <w:w w:val="100"/>
          <w:sz w:val="21"/>
        </w:rPr>
        <w:t>本公司认可的医疗机构</w:t>
      </w:r>
      <w:r>
        <w:rPr>
          <w:b/>
          <w:spacing w:val="-53"/>
          <w:sz w:val="21"/>
        </w:rPr>
        <w:t xml:space="preserve"> </w:t>
      </w:r>
      <w:r>
        <w:rPr>
          <w:w w:val="100"/>
          <w:position w:val="11"/>
          <w:sz w:val="11"/>
        </w:rPr>
        <w:t>11.9</w:t>
      </w:r>
      <w:r>
        <w:rPr>
          <w:spacing w:val="-29"/>
          <w:position w:val="11"/>
          <w:sz w:val="11"/>
        </w:rPr>
        <w:t xml:space="preserve"> </w:t>
      </w:r>
      <w:r>
        <w:rPr>
          <w:spacing w:val="-2"/>
          <w:w w:val="100"/>
          <w:sz w:val="21"/>
        </w:rPr>
        <w:t>内被</w:t>
      </w:r>
      <w:r>
        <w:rPr>
          <w:b/>
          <w:w w:val="100"/>
          <w:sz w:val="21"/>
        </w:rPr>
        <w:t>专科医生</w:t>
      </w:r>
      <w:r>
        <w:rPr>
          <w:b/>
          <w:spacing w:val="-54"/>
          <w:sz w:val="21"/>
        </w:rPr>
        <w:t xml:space="preserve"> </w:t>
      </w:r>
      <w:r>
        <w:rPr>
          <w:w w:val="100"/>
          <w:position w:val="11"/>
          <w:sz w:val="11"/>
        </w:rPr>
        <w:t>11</w:t>
      </w:r>
      <w:r>
        <w:rPr>
          <w:spacing w:val="-3"/>
          <w:w w:val="100"/>
          <w:position w:val="11"/>
          <w:sz w:val="11"/>
        </w:rPr>
        <w:t>.</w:t>
      </w:r>
      <w:r>
        <w:rPr>
          <w:w w:val="100"/>
          <w:position w:val="11"/>
          <w:sz w:val="11"/>
        </w:rPr>
        <w:t>10</w:t>
      </w:r>
      <w:r>
        <w:rPr>
          <w:spacing w:val="-29"/>
          <w:position w:val="11"/>
          <w:sz w:val="11"/>
        </w:rPr>
        <w:t xml:space="preserve"> </w:t>
      </w:r>
      <w:r>
        <w:rPr>
          <w:spacing w:val="-8"/>
          <w:w w:val="100"/>
          <w:sz w:val="21"/>
        </w:rPr>
        <w:t>初次确诊，我们按本合同基</w:t>
      </w:r>
      <w:r>
        <w:rPr>
          <w:spacing w:val="-5"/>
          <w:w w:val="100"/>
          <w:sz w:val="21"/>
        </w:rPr>
        <w:t>本保险金额的</w:t>
      </w:r>
      <w:r>
        <w:rPr>
          <w:spacing w:val="-53"/>
          <w:sz w:val="21"/>
        </w:rPr>
        <w:t xml:space="preserve"> </w:t>
      </w:r>
      <w:r>
        <w:rPr>
          <w:spacing w:val="-3"/>
          <w:w w:val="100"/>
          <w:sz w:val="21"/>
        </w:rPr>
        <w:t>3</w:t>
      </w:r>
      <w:r>
        <w:rPr>
          <w:w w:val="100"/>
          <w:sz w:val="21"/>
        </w:rPr>
        <w:t>0%</w:t>
      </w:r>
      <w:r>
        <w:rPr>
          <w:spacing w:val="-3"/>
          <w:w w:val="100"/>
          <w:sz w:val="21"/>
        </w:rPr>
        <w:t>给付轻度恶性肿瘤或原位癌保险金，</w:t>
      </w:r>
      <w:r>
        <w:rPr>
          <w:b/>
          <w:w w:val="100"/>
          <w:sz w:val="21"/>
        </w:rPr>
        <w:t>本项保险责任终止</w:t>
      </w:r>
      <w:r>
        <w:rPr>
          <w:w w:val="100"/>
          <w:sz w:val="21"/>
        </w:rPr>
        <w:t>。</w:t>
      </w:r>
    </w:p>
    <w:p>
      <w:pPr>
        <w:pStyle w:val="4"/>
        <w:spacing w:before="95"/>
        <w:ind w:left="149"/>
      </w:pPr>
      <w:r>
        <w:rPr>
          <w:spacing w:val="-3"/>
        </w:rPr>
        <w:t>本合同轻度恶性肿瘤或原位癌保险金的给付次数以一次为限。</w:t>
      </w:r>
    </w:p>
    <w:p>
      <w:pPr>
        <w:spacing w:after="0"/>
        <w:sectPr>
          <w:type w:val="continuous"/>
          <w:pgSz w:w="11910" w:h="16840"/>
          <w:pgMar w:top="600" w:right="340" w:bottom="280" w:left="920" w:header="0" w:footer="404" w:gutter="0"/>
          <w:cols w:equalWidth="0" w:num="2">
            <w:col w:w="2489" w:space="40"/>
            <w:col w:w="8121"/>
          </w:cols>
        </w:sectPr>
      </w:pPr>
    </w:p>
    <w:p>
      <w:pPr>
        <w:pStyle w:val="5"/>
        <w:spacing w:before="7"/>
        <w:rPr>
          <w:b/>
          <w:sz w:val="14"/>
        </w:rPr>
      </w:pPr>
    </w:p>
    <w:p>
      <w:pPr>
        <w:spacing w:after="0"/>
        <w:rPr>
          <w:sz w:val="14"/>
        </w:rPr>
        <w:sectPr>
          <w:type w:val="continuous"/>
          <w:pgSz w:w="11910" w:h="16840"/>
          <w:pgMar w:top="600" w:right="340" w:bottom="280" w:left="920" w:header="0" w:footer="404" w:gutter="0"/>
          <w:cols w:space="720" w:num="1"/>
        </w:sectPr>
      </w:pPr>
    </w:p>
    <w:p>
      <w:pPr>
        <w:pStyle w:val="13"/>
        <w:numPr>
          <w:ilvl w:val="2"/>
          <w:numId w:val="3"/>
        </w:numPr>
        <w:tabs>
          <w:tab w:val="left" w:pos="1060"/>
          <w:tab w:val="left" w:pos="1061"/>
        </w:tabs>
        <w:spacing w:before="72" w:after="0" w:line="278" w:lineRule="auto"/>
        <w:ind w:left="1060" w:right="0" w:hanging="853"/>
        <w:jc w:val="left"/>
        <w:rPr>
          <w:b/>
          <w:sz w:val="21"/>
        </w:rPr>
      </w:pPr>
      <w:r>
        <w:rPr>
          <w:b/>
          <w:spacing w:val="20"/>
          <w:sz w:val="21"/>
        </w:rPr>
        <w:t>重度恶性肿瘤</w:t>
      </w:r>
      <w:r>
        <w:rPr>
          <w:b/>
          <w:spacing w:val="-4"/>
          <w:sz w:val="21"/>
        </w:rPr>
        <w:t>保险金</w:t>
      </w:r>
    </w:p>
    <w:p>
      <w:pPr>
        <w:pStyle w:val="5"/>
        <w:spacing w:before="72" w:line="278" w:lineRule="auto"/>
        <w:ind w:left="149" w:right="666"/>
        <w:jc w:val="both"/>
      </w:pPr>
      <w:r>
        <w:br w:type="column"/>
      </w:r>
      <w:r>
        <w:rPr>
          <w:spacing w:val="1"/>
          <w:w w:val="100"/>
        </w:rPr>
        <w:t>被保险人因意外伤害或于等待期后因意外伤害以外的原因导致初次患本合同所</w:t>
      </w:r>
      <w:r>
        <w:rPr>
          <w:spacing w:val="-6"/>
          <w:w w:val="100"/>
        </w:rPr>
        <w:t>定义的“恶性肿瘤——重度”</w:t>
      </w:r>
      <w:r>
        <w:rPr>
          <w:spacing w:val="-3"/>
          <w:w w:val="100"/>
        </w:rPr>
        <w:t>（无论一种或多种</w:t>
      </w:r>
      <w:r>
        <w:rPr>
          <w:spacing w:val="-17"/>
          <w:w w:val="100"/>
        </w:rPr>
        <w:t>）</w:t>
      </w:r>
      <w:r>
        <w:rPr>
          <w:spacing w:val="-3"/>
          <w:w w:val="100"/>
        </w:rPr>
        <w:t>并在本公司认可的医疗机构内</w:t>
      </w:r>
      <w:r>
        <w:rPr>
          <w:spacing w:val="-2"/>
          <w:w w:val="100"/>
        </w:rPr>
        <w:t>被专科医生初次确诊，</w:t>
      </w:r>
      <w:r>
        <w:rPr>
          <w:b/>
          <w:w w:val="100"/>
        </w:rPr>
        <w:t>本合同终止</w:t>
      </w:r>
      <w:r>
        <w:rPr>
          <w:spacing w:val="-1"/>
          <w:w w:val="100"/>
        </w:rPr>
        <w:t>，我们按本合同基本保险金额的</w:t>
      </w:r>
      <w:r>
        <w:t xml:space="preserve"> </w:t>
      </w:r>
      <w:r>
        <w:rPr>
          <w:w w:val="100"/>
        </w:rPr>
        <w:t>10</w:t>
      </w:r>
      <w:r>
        <w:rPr>
          <w:spacing w:val="-3"/>
          <w:w w:val="100"/>
        </w:rPr>
        <w:t>0</w:t>
      </w:r>
      <w:r>
        <w:rPr>
          <w:w w:val="100"/>
        </w:rPr>
        <w:t>%给付重</w:t>
      </w:r>
      <w:r>
        <w:rPr>
          <w:spacing w:val="-3"/>
          <w:w w:val="100"/>
        </w:rPr>
        <w:t>度恶性肿瘤保险金。</w:t>
      </w:r>
    </w:p>
    <w:p>
      <w:pPr>
        <w:spacing w:after="0" w:line="278" w:lineRule="auto"/>
        <w:jc w:val="both"/>
        <w:sectPr>
          <w:type w:val="continuous"/>
          <w:pgSz w:w="11910" w:h="16840"/>
          <w:pgMar w:top="600" w:right="340" w:bottom="280" w:left="920" w:header="0" w:footer="404" w:gutter="0"/>
          <w:cols w:equalWidth="0" w:num="2">
            <w:col w:w="2489" w:space="40"/>
            <w:col w:w="8121"/>
          </w:cols>
        </w:sectPr>
      </w:pPr>
    </w:p>
    <w:p>
      <w:pPr>
        <w:pStyle w:val="5"/>
        <w:spacing w:before="3"/>
        <w:rPr>
          <w:sz w:val="11"/>
        </w:rPr>
      </w:pPr>
    </w:p>
    <w:p>
      <w:pPr>
        <w:spacing w:after="0"/>
        <w:rPr>
          <w:sz w:val="11"/>
        </w:rPr>
        <w:sectPr>
          <w:type w:val="continuous"/>
          <w:pgSz w:w="11910" w:h="16840"/>
          <w:pgMar w:top="600" w:right="340" w:bottom="280" w:left="920" w:header="0" w:footer="404" w:gutter="0"/>
          <w:cols w:space="720" w:num="1"/>
        </w:sectPr>
      </w:pPr>
    </w:p>
    <w:p>
      <w:pPr>
        <w:pStyle w:val="4"/>
        <w:numPr>
          <w:ilvl w:val="2"/>
          <w:numId w:val="3"/>
        </w:numPr>
        <w:tabs>
          <w:tab w:val="left" w:pos="1060"/>
          <w:tab w:val="left" w:pos="1061"/>
        </w:tabs>
        <w:spacing w:before="72" w:after="0" w:line="278" w:lineRule="auto"/>
        <w:ind w:left="1060" w:right="0" w:hanging="853"/>
        <w:jc w:val="left"/>
      </w:pPr>
      <w:r>
        <w:rPr>
          <w:spacing w:val="20"/>
        </w:rPr>
        <w:t>身故或全残保</w:t>
      </w:r>
      <w:r>
        <w:rPr>
          <w:spacing w:val="-6"/>
        </w:rPr>
        <w:t>险金</w:t>
      </w:r>
    </w:p>
    <w:p>
      <w:pPr>
        <w:pStyle w:val="5"/>
        <w:spacing w:before="72" w:line="273" w:lineRule="auto"/>
        <w:ind w:left="177" w:right="666"/>
        <w:jc w:val="both"/>
      </w:pPr>
      <w:r>
        <w:br w:type="column"/>
      </w:r>
      <w:r>
        <w:rPr>
          <w:spacing w:val="-4"/>
        </w:rPr>
        <w:t>被保险人因意外伤害或于等待期后因意外伤害以外的原因导致身故或全残，</w:t>
      </w:r>
      <w:r>
        <w:rPr>
          <w:b/>
          <w:spacing w:val="-2"/>
        </w:rPr>
        <w:t>本合同终止，</w:t>
      </w:r>
      <w:r>
        <w:rPr>
          <w:spacing w:val="-2"/>
        </w:rPr>
        <w:t>我们按被保险人身故或全残时本合同</w:t>
      </w:r>
      <w:r>
        <w:rPr>
          <w:b/>
          <w:spacing w:val="-6"/>
        </w:rPr>
        <w:t xml:space="preserve">现金价值 </w:t>
      </w:r>
      <w:r>
        <w:rPr>
          <w:spacing w:val="-2"/>
          <w:position w:val="11"/>
          <w:sz w:val="11"/>
        </w:rPr>
        <w:t>11.11</w:t>
      </w:r>
      <w:r>
        <w:rPr>
          <w:spacing w:val="-12"/>
          <w:position w:val="11"/>
          <w:sz w:val="11"/>
        </w:rPr>
        <w:t xml:space="preserve"> </w:t>
      </w:r>
      <w:r>
        <w:rPr>
          <w:spacing w:val="-2"/>
        </w:rPr>
        <w:t>与本合同累计已交保险费的较大者给付身故或全残保险金。</w:t>
      </w:r>
    </w:p>
    <w:p>
      <w:pPr>
        <w:pStyle w:val="5"/>
        <w:spacing w:before="7"/>
        <w:rPr>
          <w:sz w:val="25"/>
        </w:rPr>
      </w:pPr>
    </w:p>
    <w:p>
      <w:pPr>
        <w:spacing w:before="0" w:line="278" w:lineRule="auto"/>
        <w:ind w:left="177" w:right="669" w:firstLine="0"/>
        <w:jc w:val="left"/>
        <w:rPr>
          <w:b/>
          <w:sz w:val="21"/>
        </w:rPr>
      </w:pPr>
      <w:r>
        <w:rPr>
          <w:b/>
          <w:spacing w:val="-4"/>
          <w:sz w:val="21"/>
        </w:rPr>
        <w:t>上述“重度恶性肿瘤保险金”、“身故或全残保险金”不可兼得，即若本公司给</w:t>
      </w:r>
      <w:r>
        <w:rPr>
          <w:b/>
          <w:spacing w:val="-2"/>
          <w:sz w:val="21"/>
        </w:rPr>
        <w:t>付上述两项保险金中的任何一项，则其余一项保险金将不再给付。</w:t>
      </w:r>
    </w:p>
    <w:p>
      <w:pPr>
        <w:spacing w:after="0" w:line="278" w:lineRule="auto"/>
        <w:jc w:val="left"/>
        <w:rPr>
          <w:sz w:val="21"/>
        </w:rPr>
        <w:sectPr>
          <w:type w:val="continuous"/>
          <w:pgSz w:w="11910" w:h="16840"/>
          <w:pgMar w:top="600" w:right="340" w:bottom="280" w:left="920" w:header="0" w:footer="404" w:gutter="0"/>
          <w:cols w:equalWidth="0" w:num="2">
            <w:col w:w="2461" w:space="40"/>
            <w:col w:w="8149"/>
          </w:cols>
        </w:sectPr>
      </w:pPr>
    </w:p>
    <w:p>
      <w:pPr>
        <w:pStyle w:val="5"/>
        <w:rPr>
          <w:b/>
          <w:sz w:val="12"/>
        </w:rPr>
      </w:pPr>
    </w:p>
    <w:p>
      <w:pPr>
        <w:spacing w:after="0"/>
        <w:rPr>
          <w:sz w:val="12"/>
        </w:rPr>
        <w:sectPr>
          <w:type w:val="continuous"/>
          <w:pgSz w:w="11910" w:h="16840"/>
          <w:pgMar w:top="600" w:right="340" w:bottom="280" w:left="920" w:header="0" w:footer="404" w:gutter="0"/>
          <w:cols w:space="720" w:num="1"/>
        </w:sectPr>
      </w:pPr>
    </w:p>
    <w:p>
      <w:pPr>
        <w:pStyle w:val="13"/>
        <w:numPr>
          <w:ilvl w:val="2"/>
          <w:numId w:val="3"/>
        </w:numPr>
        <w:tabs>
          <w:tab w:val="left" w:pos="1060"/>
          <w:tab w:val="left" w:pos="1061"/>
        </w:tabs>
        <w:spacing w:before="72" w:after="0" w:line="240" w:lineRule="auto"/>
        <w:ind w:left="1060" w:right="0" w:hanging="854"/>
        <w:jc w:val="left"/>
        <w:rPr>
          <w:b/>
          <w:sz w:val="21"/>
        </w:rPr>
      </w:pPr>
      <w:r>
        <w:rPr>
          <w:b/>
          <w:spacing w:val="-2"/>
          <w:sz w:val="21"/>
        </w:rPr>
        <w:t>轻度恶性肿瘤</w:t>
      </w:r>
    </w:p>
    <w:p>
      <w:pPr>
        <w:spacing w:before="43" w:line="278" w:lineRule="auto"/>
        <w:ind w:left="1060" w:right="38" w:firstLine="0"/>
        <w:jc w:val="left"/>
        <w:rPr>
          <w:b/>
          <w:sz w:val="21"/>
        </w:rPr>
      </w:pPr>
      <w:r>
        <w:rPr>
          <w:b/>
          <w:spacing w:val="-2"/>
          <w:sz w:val="21"/>
        </w:rPr>
        <w:t>或原位癌豁免</w:t>
      </w:r>
      <w:r>
        <w:rPr>
          <w:b/>
          <w:spacing w:val="-4"/>
          <w:sz w:val="21"/>
        </w:rPr>
        <w:t>保险费</w:t>
      </w:r>
    </w:p>
    <w:p>
      <w:pPr>
        <w:pStyle w:val="5"/>
        <w:spacing w:before="72" w:line="278" w:lineRule="auto"/>
        <w:ind w:left="208" w:right="666"/>
        <w:jc w:val="both"/>
      </w:pPr>
      <w:r>
        <w:br w:type="column"/>
      </w:r>
      <w:r>
        <w:rPr>
          <w:spacing w:val="1"/>
          <w:w w:val="100"/>
        </w:rPr>
        <w:t>被保险人因意外伤害或于等待期后因意外伤害以外的原因导致初次患本合同所</w:t>
      </w:r>
      <w:r>
        <w:rPr>
          <w:spacing w:val="-5"/>
          <w:w w:val="100"/>
        </w:rPr>
        <w:t>定义的“恶性肿瘤——轻度”</w:t>
      </w:r>
      <w:r>
        <w:rPr>
          <w:spacing w:val="-3"/>
          <w:w w:val="100"/>
        </w:rPr>
        <w:t>（无论一种或多种</w:t>
      </w:r>
      <w:r>
        <w:rPr>
          <w:spacing w:val="-10"/>
          <w:w w:val="100"/>
        </w:rPr>
        <w:t>）</w:t>
      </w:r>
      <w:r>
        <w:rPr>
          <w:spacing w:val="-6"/>
          <w:w w:val="100"/>
        </w:rPr>
        <w:t>或“原位癌”</w:t>
      </w:r>
      <w:r>
        <w:rPr>
          <w:spacing w:val="-3"/>
          <w:w w:val="100"/>
        </w:rPr>
        <w:t>（无论一种或多种</w:t>
      </w:r>
      <w:r>
        <w:rPr>
          <w:spacing w:val="-29"/>
          <w:w w:val="100"/>
        </w:rPr>
        <w:t>）</w:t>
      </w:r>
      <w:r>
        <w:rPr>
          <w:spacing w:val="-5"/>
          <w:w w:val="100"/>
        </w:rPr>
        <w:t>并在本公司认可的医疗机构内被专科医生初次确诊，我们将豁免自被保险人</w:t>
      </w:r>
      <w:r>
        <w:rPr>
          <w:spacing w:val="-7"/>
          <w:w w:val="100"/>
        </w:rPr>
        <w:t>初次确诊疾病以后按照本合同约定应当交纳的各期保险费。本合同豁免的保险费</w:t>
      </w:r>
      <w:r>
        <w:rPr>
          <w:spacing w:val="-5"/>
          <w:w w:val="100"/>
        </w:rPr>
        <w:t>视为您已交的保险费。</w:t>
      </w:r>
    </w:p>
    <w:p>
      <w:pPr>
        <w:spacing w:after="0" w:line="278" w:lineRule="auto"/>
        <w:jc w:val="both"/>
        <w:sectPr>
          <w:type w:val="continuous"/>
          <w:pgSz w:w="11910" w:h="16840"/>
          <w:pgMar w:top="600" w:right="340" w:bottom="280" w:left="920" w:header="0" w:footer="404" w:gutter="0"/>
          <w:cols w:equalWidth="0" w:num="2">
            <w:col w:w="2368" w:space="102"/>
            <w:col w:w="8180"/>
          </w:cols>
        </w:sectPr>
      </w:pPr>
    </w:p>
    <w:p>
      <w:pPr>
        <w:pStyle w:val="5"/>
        <w:spacing w:before="2"/>
        <w:rPr>
          <w:sz w:val="12"/>
        </w:rPr>
      </w:pPr>
    </w:p>
    <w:p>
      <w:pPr>
        <w:pStyle w:val="13"/>
        <w:numPr>
          <w:ilvl w:val="1"/>
          <w:numId w:val="3"/>
        </w:numPr>
        <w:tabs>
          <w:tab w:val="left" w:pos="1061"/>
        </w:tabs>
        <w:spacing w:before="72" w:after="0" w:line="278" w:lineRule="auto"/>
        <w:ind w:left="2678" w:right="666" w:hanging="2470"/>
        <w:jc w:val="both"/>
        <w:rPr>
          <w:rFonts w:ascii="黑体" w:hAnsi="黑体" w:eastAsia="黑体"/>
          <w:sz w:val="21"/>
        </w:rPr>
      </w:pPr>
      <w:r>
        <w:rPr>
          <w:b/>
          <w:sz w:val="21"/>
        </w:rPr>
        <w:t>责任免除</w:t>
      </w:r>
      <w:r>
        <w:rPr>
          <w:b/>
          <w:spacing w:val="583"/>
          <w:sz w:val="21"/>
        </w:rPr>
        <w:t xml:space="preserve"> </w:t>
      </w:r>
      <w:r>
        <w:rPr>
          <w:rFonts w:ascii="黑体" w:hAnsi="黑体" w:eastAsia="黑体"/>
          <w:sz w:val="21"/>
        </w:rPr>
        <w:t>因下列情形之一导致被保险人发生本合同所定义的“恶性肿瘤——轻度”、“原</w:t>
      </w:r>
      <w:r>
        <w:rPr>
          <w:rFonts w:ascii="黑体" w:hAnsi="黑体" w:eastAsia="黑体"/>
          <w:spacing w:val="-2"/>
          <w:sz w:val="21"/>
        </w:rPr>
        <w:t>位癌”、“恶性肿瘤——重度”，或导致被保险人全残的，我们不承担给付保险</w:t>
      </w:r>
      <w:r>
        <w:rPr>
          <w:rFonts w:ascii="黑体" w:hAnsi="黑体" w:eastAsia="黑体"/>
          <w:spacing w:val="-4"/>
          <w:sz w:val="21"/>
        </w:rPr>
        <w:t>金的责任：</w:t>
      </w:r>
    </w:p>
    <w:p>
      <w:pPr>
        <w:pStyle w:val="13"/>
        <w:numPr>
          <w:ilvl w:val="0"/>
          <w:numId w:val="4"/>
        </w:numPr>
        <w:tabs>
          <w:tab w:val="left" w:pos="3208"/>
        </w:tabs>
        <w:spacing w:before="91" w:after="0" w:line="240" w:lineRule="auto"/>
        <w:ind w:left="3207" w:right="0" w:hanging="530"/>
        <w:jc w:val="left"/>
        <w:rPr>
          <w:rFonts w:ascii="黑体" w:eastAsia="黑体"/>
          <w:sz w:val="21"/>
        </w:rPr>
      </w:pPr>
      <w:r>
        <w:rPr>
          <w:rFonts w:ascii="黑体" w:eastAsia="黑体"/>
          <w:spacing w:val="-3"/>
          <w:sz w:val="21"/>
        </w:rPr>
        <w:t>投保人对被保险人的故意杀害、故意伤害；</w:t>
      </w:r>
    </w:p>
    <w:p>
      <w:pPr>
        <w:pStyle w:val="13"/>
        <w:numPr>
          <w:ilvl w:val="0"/>
          <w:numId w:val="4"/>
        </w:numPr>
        <w:tabs>
          <w:tab w:val="left" w:pos="3208"/>
        </w:tabs>
        <w:spacing w:before="137" w:after="0" w:line="240" w:lineRule="auto"/>
        <w:ind w:left="3207" w:right="0" w:hanging="530"/>
        <w:jc w:val="left"/>
        <w:rPr>
          <w:rFonts w:ascii="黑体" w:eastAsia="黑体"/>
          <w:sz w:val="21"/>
        </w:rPr>
      </w:pPr>
      <w:r>
        <w:rPr>
          <w:rFonts w:ascii="黑体" w:eastAsia="黑体"/>
          <w:spacing w:val="-3"/>
          <w:sz w:val="21"/>
        </w:rPr>
        <w:t>被保险人故意犯罪或抗拒依法采取的刑事强制措施；</w:t>
      </w:r>
    </w:p>
    <w:p>
      <w:pPr>
        <w:pStyle w:val="13"/>
        <w:numPr>
          <w:ilvl w:val="0"/>
          <w:numId w:val="4"/>
        </w:numPr>
        <w:tabs>
          <w:tab w:val="left" w:pos="3208"/>
        </w:tabs>
        <w:spacing w:before="136" w:after="0" w:line="278" w:lineRule="auto"/>
        <w:ind w:left="3204" w:right="668" w:hanging="527"/>
        <w:jc w:val="left"/>
        <w:rPr>
          <w:rFonts w:ascii="黑体" w:eastAsia="黑体"/>
          <w:sz w:val="21"/>
        </w:rPr>
      </w:pPr>
      <w:r>
        <w:rPr>
          <w:rFonts w:ascii="黑体" w:eastAsia="黑体"/>
          <w:spacing w:val="-1"/>
          <w:sz w:val="21"/>
        </w:rPr>
        <w:t xml:space="preserve">被保险人故意自伤、或自本合同成立或者本合同效力恢复之日起 </w:t>
      </w:r>
      <w:r>
        <w:rPr>
          <w:rFonts w:ascii="黑体" w:eastAsia="黑体"/>
          <w:sz w:val="21"/>
        </w:rPr>
        <w:t>2</w:t>
      </w:r>
      <w:r>
        <w:rPr>
          <w:rFonts w:ascii="黑体" w:eastAsia="黑体"/>
          <w:spacing w:val="-9"/>
          <w:sz w:val="21"/>
        </w:rPr>
        <w:t xml:space="preserve"> 年内自</w:t>
      </w:r>
      <w:r>
        <w:rPr>
          <w:rFonts w:ascii="黑体" w:eastAsia="黑体"/>
          <w:spacing w:val="-2"/>
          <w:sz w:val="21"/>
        </w:rPr>
        <w:t>杀，但被保险人自杀时为无民事行为能力人的除外；</w:t>
      </w:r>
    </w:p>
    <w:p>
      <w:pPr>
        <w:pStyle w:val="13"/>
        <w:numPr>
          <w:ilvl w:val="0"/>
          <w:numId w:val="4"/>
        </w:numPr>
        <w:tabs>
          <w:tab w:val="left" w:pos="3208"/>
        </w:tabs>
        <w:spacing w:before="83" w:after="0" w:line="240" w:lineRule="auto"/>
        <w:ind w:left="3207" w:right="0" w:hanging="530"/>
        <w:jc w:val="left"/>
        <w:rPr>
          <w:rFonts w:ascii="黑体" w:eastAsia="黑体"/>
          <w:sz w:val="21"/>
        </w:rPr>
      </w:pPr>
      <w:r>
        <w:rPr>
          <w:rFonts w:ascii="黑体" w:eastAsia="黑体"/>
          <w:spacing w:val="-2"/>
          <w:sz w:val="21"/>
        </w:rPr>
        <w:t>被保险人服用、吸食或注射</w:t>
      </w:r>
      <w:r>
        <w:rPr>
          <w:rFonts w:hint="eastAsia" w:ascii="黑体" w:eastAsia="黑体"/>
          <w:b/>
          <w:spacing w:val="-17"/>
          <w:sz w:val="21"/>
        </w:rPr>
        <w:t xml:space="preserve">毒品 </w:t>
      </w:r>
      <w:r>
        <w:rPr>
          <w:rFonts w:ascii="黑体" w:eastAsia="黑体"/>
          <w:spacing w:val="-2"/>
          <w:position w:val="11"/>
          <w:sz w:val="11"/>
        </w:rPr>
        <w:t>11.12</w:t>
      </w:r>
      <w:r>
        <w:rPr>
          <w:rFonts w:ascii="黑体" w:eastAsia="黑体"/>
          <w:spacing w:val="-2"/>
          <w:sz w:val="21"/>
        </w:rPr>
        <w:t>；</w:t>
      </w:r>
    </w:p>
    <w:p>
      <w:pPr>
        <w:pStyle w:val="13"/>
        <w:numPr>
          <w:ilvl w:val="0"/>
          <w:numId w:val="4"/>
        </w:numPr>
        <w:tabs>
          <w:tab w:val="left" w:pos="3206"/>
        </w:tabs>
        <w:spacing w:before="125" w:after="0" w:line="268" w:lineRule="auto"/>
        <w:ind w:left="3204" w:right="668" w:hanging="527"/>
        <w:jc w:val="left"/>
        <w:rPr>
          <w:rFonts w:ascii="黑体" w:eastAsia="黑体"/>
          <w:sz w:val="21"/>
        </w:rPr>
      </w:pPr>
      <w:r>
        <w:rPr>
          <w:rFonts w:ascii="黑体" w:eastAsia="黑体"/>
          <w:spacing w:val="-2"/>
          <w:sz w:val="21"/>
        </w:rPr>
        <w:t>被保险人</w:t>
      </w:r>
      <w:r>
        <w:rPr>
          <w:rFonts w:hint="eastAsia" w:ascii="黑体" w:eastAsia="黑体"/>
          <w:b/>
          <w:spacing w:val="-10"/>
          <w:sz w:val="21"/>
        </w:rPr>
        <w:t xml:space="preserve">酒后驾驶 </w:t>
      </w:r>
      <w:r>
        <w:rPr>
          <w:rFonts w:ascii="黑体" w:eastAsia="黑体"/>
          <w:spacing w:val="-2"/>
          <w:position w:val="11"/>
          <w:sz w:val="11"/>
        </w:rPr>
        <w:t>11.13</w:t>
      </w:r>
      <w:r>
        <w:rPr>
          <w:rFonts w:ascii="黑体" w:eastAsia="黑体"/>
          <w:spacing w:val="-2"/>
          <w:sz w:val="21"/>
        </w:rPr>
        <w:t>、</w:t>
      </w:r>
      <w:r>
        <w:rPr>
          <w:rFonts w:hint="eastAsia" w:ascii="黑体" w:eastAsia="黑体"/>
          <w:b/>
          <w:spacing w:val="-6"/>
          <w:sz w:val="21"/>
        </w:rPr>
        <w:t xml:space="preserve">无合法有效驾驶证驾驶 </w:t>
      </w:r>
      <w:r>
        <w:rPr>
          <w:rFonts w:ascii="黑体" w:eastAsia="黑体"/>
          <w:spacing w:val="-2"/>
          <w:position w:val="11"/>
          <w:sz w:val="11"/>
        </w:rPr>
        <w:t>11.14</w:t>
      </w:r>
      <w:r>
        <w:rPr>
          <w:rFonts w:ascii="黑体" w:eastAsia="黑体"/>
          <w:spacing w:val="-25"/>
          <w:position w:val="11"/>
          <w:sz w:val="11"/>
        </w:rPr>
        <w:t xml:space="preserve"> </w:t>
      </w:r>
      <w:r>
        <w:rPr>
          <w:rFonts w:ascii="黑体" w:eastAsia="黑体"/>
          <w:spacing w:val="-2"/>
          <w:sz w:val="21"/>
        </w:rPr>
        <w:t>或驾驶</w:t>
      </w:r>
      <w:r>
        <w:rPr>
          <w:rFonts w:hint="eastAsia" w:ascii="黑体" w:eastAsia="黑体"/>
          <w:b/>
          <w:spacing w:val="-2"/>
          <w:sz w:val="21"/>
        </w:rPr>
        <w:t>无合法有效行驶</w:t>
      </w:r>
      <w:r>
        <w:rPr>
          <w:rFonts w:hint="eastAsia" w:ascii="黑体" w:eastAsia="黑体"/>
          <w:b/>
          <w:spacing w:val="-12"/>
          <w:sz w:val="21"/>
        </w:rPr>
        <w:t xml:space="preserve">证 </w:t>
      </w:r>
      <w:r>
        <w:rPr>
          <w:rFonts w:ascii="黑体" w:eastAsia="黑体"/>
          <w:position w:val="11"/>
          <w:sz w:val="11"/>
        </w:rPr>
        <w:t>11.15</w:t>
      </w:r>
      <w:r>
        <w:rPr>
          <w:rFonts w:ascii="黑体" w:eastAsia="黑体"/>
          <w:spacing w:val="-16"/>
          <w:position w:val="11"/>
          <w:sz w:val="11"/>
        </w:rPr>
        <w:t xml:space="preserve"> </w:t>
      </w:r>
      <w:r>
        <w:rPr>
          <w:rFonts w:ascii="黑体" w:eastAsia="黑体"/>
          <w:sz w:val="21"/>
        </w:rPr>
        <w:t>的机动车；</w:t>
      </w:r>
    </w:p>
    <w:p>
      <w:pPr>
        <w:spacing w:after="0" w:line="268" w:lineRule="auto"/>
        <w:jc w:val="left"/>
        <w:rPr>
          <w:rFonts w:ascii="黑体" w:eastAsia="黑体"/>
          <w:sz w:val="21"/>
        </w:rPr>
        <w:sectPr>
          <w:type w:val="continuous"/>
          <w:pgSz w:w="11910" w:h="16840"/>
          <w:pgMar w:top="600" w:right="340" w:bottom="280" w:left="920" w:header="0" w:footer="404" w:gutter="0"/>
          <w:cols w:space="720" w:num="1"/>
        </w:sectPr>
      </w:pPr>
    </w:p>
    <w:p>
      <w:pPr>
        <w:pStyle w:val="13"/>
        <w:numPr>
          <w:ilvl w:val="0"/>
          <w:numId w:val="4"/>
        </w:numPr>
        <w:tabs>
          <w:tab w:val="left" w:pos="3194"/>
        </w:tabs>
        <w:spacing w:before="67" w:after="0" w:line="240" w:lineRule="auto"/>
        <w:ind w:left="3193" w:right="0" w:hanging="516"/>
        <w:jc w:val="left"/>
        <w:rPr>
          <w:rFonts w:ascii="黑体" w:eastAsia="黑体"/>
          <w:sz w:val="21"/>
        </w:rPr>
      </w:pPr>
      <w:r>
        <w:rPr>
          <w:rFonts w:ascii="黑体" w:eastAsia="黑体"/>
          <w:spacing w:val="-2"/>
          <w:sz w:val="21"/>
        </w:rPr>
        <w:t>被保险人</w:t>
      </w:r>
      <w:r>
        <w:rPr>
          <w:rFonts w:hint="eastAsia" w:ascii="黑体" w:eastAsia="黑体"/>
          <w:b/>
          <w:spacing w:val="-5"/>
          <w:sz w:val="21"/>
        </w:rPr>
        <w:t xml:space="preserve">感染艾滋病病毒或患艾滋病 </w:t>
      </w:r>
      <w:r>
        <w:rPr>
          <w:rFonts w:ascii="黑体" w:eastAsia="黑体"/>
          <w:spacing w:val="-2"/>
          <w:position w:val="11"/>
          <w:sz w:val="11"/>
        </w:rPr>
        <w:t>11.16</w:t>
      </w:r>
      <w:r>
        <w:rPr>
          <w:rFonts w:ascii="黑体" w:eastAsia="黑体"/>
          <w:spacing w:val="-2"/>
          <w:sz w:val="21"/>
        </w:rPr>
        <w:t>；</w:t>
      </w:r>
    </w:p>
    <w:p>
      <w:pPr>
        <w:pStyle w:val="13"/>
        <w:numPr>
          <w:ilvl w:val="0"/>
          <w:numId w:val="4"/>
        </w:numPr>
        <w:tabs>
          <w:tab w:val="left" w:pos="3208"/>
        </w:tabs>
        <w:spacing w:before="136" w:after="0" w:line="240" w:lineRule="auto"/>
        <w:ind w:left="3207" w:right="0" w:hanging="530"/>
        <w:jc w:val="left"/>
        <w:rPr>
          <w:rFonts w:ascii="黑体" w:eastAsia="黑体"/>
          <w:sz w:val="21"/>
        </w:rPr>
      </w:pPr>
      <w:r>
        <w:rPr>
          <w:rFonts w:ascii="黑体" w:eastAsia="黑体"/>
          <w:spacing w:val="-3"/>
          <w:sz w:val="21"/>
        </w:rPr>
        <w:t>战争、军事冲突、暴乱或武装叛乱；</w:t>
      </w:r>
    </w:p>
    <w:p>
      <w:pPr>
        <w:pStyle w:val="13"/>
        <w:numPr>
          <w:ilvl w:val="0"/>
          <w:numId w:val="4"/>
        </w:numPr>
        <w:tabs>
          <w:tab w:val="left" w:pos="3208"/>
        </w:tabs>
        <w:spacing w:before="137" w:after="0" w:line="240" w:lineRule="auto"/>
        <w:ind w:left="3207" w:right="0" w:hanging="530"/>
        <w:jc w:val="left"/>
        <w:rPr>
          <w:rFonts w:ascii="黑体" w:eastAsia="黑体"/>
          <w:sz w:val="21"/>
        </w:rPr>
      </w:pPr>
      <w:r>
        <w:rPr>
          <w:rFonts w:ascii="黑体" w:eastAsia="黑体"/>
          <w:spacing w:val="-3"/>
          <w:sz w:val="21"/>
        </w:rPr>
        <w:t>核爆炸、核辐射或核污染；</w:t>
      </w:r>
    </w:p>
    <w:p>
      <w:pPr>
        <w:pStyle w:val="13"/>
        <w:numPr>
          <w:ilvl w:val="0"/>
          <w:numId w:val="4"/>
        </w:numPr>
        <w:tabs>
          <w:tab w:val="left" w:pos="3208"/>
        </w:tabs>
        <w:spacing w:before="127" w:after="0" w:line="240" w:lineRule="auto"/>
        <w:ind w:left="3207" w:right="0" w:hanging="530"/>
        <w:jc w:val="left"/>
        <w:rPr>
          <w:rFonts w:ascii="黑体" w:eastAsia="黑体"/>
          <w:sz w:val="21"/>
        </w:rPr>
      </w:pPr>
      <w:r>
        <w:rPr>
          <w:rFonts w:hint="eastAsia" w:ascii="黑体" w:eastAsia="黑体"/>
          <w:b/>
          <w:spacing w:val="-8"/>
          <w:sz w:val="21"/>
        </w:rPr>
        <w:t xml:space="preserve">遗传性疾病 </w:t>
      </w:r>
      <w:r>
        <w:rPr>
          <w:rFonts w:ascii="黑体" w:eastAsia="黑体"/>
          <w:spacing w:val="-2"/>
          <w:position w:val="11"/>
          <w:sz w:val="11"/>
        </w:rPr>
        <w:t>11.17</w:t>
      </w:r>
      <w:r>
        <w:rPr>
          <w:rFonts w:ascii="黑体" w:eastAsia="黑体"/>
          <w:spacing w:val="-2"/>
          <w:sz w:val="21"/>
        </w:rPr>
        <w:t>，</w:t>
      </w:r>
      <w:r>
        <w:rPr>
          <w:rFonts w:hint="eastAsia" w:ascii="黑体" w:eastAsia="黑体"/>
          <w:b/>
          <w:spacing w:val="-4"/>
          <w:sz w:val="21"/>
        </w:rPr>
        <w:t xml:space="preserve">先天性畸形、变形或染色体异常 </w:t>
      </w:r>
      <w:r>
        <w:rPr>
          <w:rFonts w:ascii="黑体" w:eastAsia="黑体"/>
          <w:spacing w:val="-2"/>
          <w:position w:val="11"/>
          <w:sz w:val="11"/>
        </w:rPr>
        <w:t>11.18</w:t>
      </w:r>
      <w:r>
        <w:rPr>
          <w:rFonts w:ascii="黑体" w:eastAsia="黑体"/>
          <w:spacing w:val="-10"/>
          <w:sz w:val="21"/>
        </w:rPr>
        <w:t>。</w:t>
      </w:r>
    </w:p>
    <w:p>
      <w:pPr>
        <w:pStyle w:val="5"/>
        <w:spacing w:before="134" w:line="278" w:lineRule="auto"/>
        <w:ind w:left="2678" w:right="563"/>
        <w:rPr>
          <w:rFonts w:ascii="黑体" w:hAnsi="黑体" w:eastAsia="黑体"/>
        </w:rPr>
      </w:pPr>
      <w:r>
        <w:rPr>
          <w:rFonts w:ascii="黑体" w:hAnsi="黑体" w:eastAsia="黑体"/>
          <w:spacing w:val="-16"/>
        </w:rPr>
        <w:t>发生上述第</w:t>
      </w:r>
      <w:r>
        <w:rPr>
          <w:rFonts w:ascii="黑体" w:hAnsi="黑体" w:eastAsia="黑体"/>
          <w:spacing w:val="-2"/>
        </w:rPr>
        <w:t>（1）</w:t>
      </w:r>
      <w:r>
        <w:rPr>
          <w:rFonts w:ascii="黑体" w:hAnsi="黑体" w:eastAsia="黑体"/>
          <w:spacing w:val="-9"/>
        </w:rPr>
        <w:t>项情形导致被保险人发生本合同所定义的“恶性肿瘤——轻度”、</w:t>
      </w:r>
      <w:r>
        <w:rPr>
          <w:rFonts w:ascii="黑体" w:hAnsi="黑体" w:eastAsia="黑体"/>
          <w:spacing w:val="-2"/>
        </w:rPr>
        <w:t xml:space="preserve"> “原位癌”、“恶性肿瘤——重度”，或导致被保险人全残的，本合同终止，我们向被保险人退还本合同的现金价值；</w:t>
      </w:r>
    </w:p>
    <w:p>
      <w:pPr>
        <w:pStyle w:val="5"/>
        <w:spacing w:before="93" w:line="278" w:lineRule="auto"/>
        <w:ind w:left="2678" w:right="666"/>
        <w:jc w:val="both"/>
        <w:rPr>
          <w:rFonts w:ascii="黑体" w:hAnsi="黑体" w:eastAsia="黑体"/>
        </w:rPr>
      </w:pPr>
      <w:r>
        <w:rPr>
          <w:rFonts w:ascii="黑体" w:hAnsi="黑体" w:eastAsia="黑体"/>
          <w:spacing w:val="-7"/>
        </w:rPr>
        <w:t>发生上述其他情形导致被保险人发生本合同所定义的“恶性肿瘤——轻度”</w:t>
      </w:r>
      <w:r>
        <w:rPr>
          <w:rFonts w:ascii="黑体" w:hAnsi="黑体" w:eastAsia="黑体"/>
          <w:spacing w:val="-48"/>
        </w:rPr>
        <w:t>、“原</w:t>
      </w:r>
      <w:r>
        <w:rPr>
          <w:rFonts w:ascii="黑体" w:hAnsi="黑体" w:eastAsia="黑体"/>
          <w:spacing w:val="-2"/>
        </w:rPr>
        <w:t>位癌”、“恶性肿瘤——重度”，或导致被保险人全残的，本合同终止，我们向您退还本合同的现金价值。</w:t>
      </w:r>
    </w:p>
    <w:p>
      <w:pPr>
        <w:pStyle w:val="5"/>
        <w:spacing w:before="94"/>
        <w:ind w:left="2678"/>
        <w:rPr>
          <w:rFonts w:ascii="黑体" w:eastAsia="黑体"/>
        </w:rPr>
      </w:pPr>
      <w:r>
        <w:rPr>
          <w:rFonts w:ascii="黑体" w:eastAsia="黑体"/>
          <w:spacing w:val="-3"/>
        </w:rPr>
        <w:t>因下列情形之一导致被保险人身故的，我们不承担给付身故保险金的责任：</w:t>
      </w:r>
    </w:p>
    <w:p>
      <w:pPr>
        <w:pStyle w:val="13"/>
        <w:numPr>
          <w:ilvl w:val="0"/>
          <w:numId w:val="5"/>
        </w:numPr>
        <w:tabs>
          <w:tab w:val="left" w:pos="3208"/>
        </w:tabs>
        <w:spacing w:before="136" w:after="0" w:line="240" w:lineRule="auto"/>
        <w:ind w:left="3207" w:right="0" w:hanging="530"/>
        <w:jc w:val="left"/>
        <w:rPr>
          <w:rFonts w:ascii="黑体" w:eastAsia="黑体"/>
          <w:sz w:val="21"/>
        </w:rPr>
      </w:pPr>
      <w:r>
        <w:rPr>
          <w:rFonts w:ascii="黑体" w:eastAsia="黑体"/>
          <w:spacing w:val="-3"/>
          <w:sz w:val="21"/>
        </w:rPr>
        <w:t>投保人对被保险人的故意杀害、故意伤害；</w:t>
      </w:r>
    </w:p>
    <w:p>
      <w:pPr>
        <w:pStyle w:val="13"/>
        <w:numPr>
          <w:ilvl w:val="0"/>
          <w:numId w:val="5"/>
        </w:numPr>
        <w:tabs>
          <w:tab w:val="left" w:pos="3208"/>
        </w:tabs>
        <w:spacing w:before="135" w:after="0" w:line="240" w:lineRule="auto"/>
        <w:ind w:left="3207" w:right="0" w:hanging="530"/>
        <w:jc w:val="left"/>
        <w:rPr>
          <w:rFonts w:ascii="黑体" w:eastAsia="黑体"/>
          <w:sz w:val="21"/>
        </w:rPr>
      </w:pPr>
      <w:r>
        <w:rPr>
          <w:rFonts w:ascii="黑体" w:eastAsia="黑体"/>
          <w:spacing w:val="-3"/>
          <w:sz w:val="21"/>
        </w:rPr>
        <w:t>被保险人故意犯罪或抗拒依法采取的刑事强制措施；</w:t>
      </w:r>
    </w:p>
    <w:p>
      <w:pPr>
        <w:pStyle w:val="13"/>
        <w:numPr>
          <w:ilvl w:val="0"/>
          <w:numId w:val="5"/>
        </w:numPr>
        <w:tabs>
          <w:tab w:val="left" w:pos="3208"/>
        </w:tabs>
        <w:spacing w:before="136" w:after="0" w:line="278" w:lineRule="auto"/>
        <w:ind w:left="3204" w:right="668" w:hanging="527"/>
        <w:jc w:val="left"/>
        <w:rPr>
          <w:rFonts w:ascii="黑体" w:eastAsia="黑体"/>
          <w:sz w:val="21"/>
        </w:rPr>
      </w:pPr>
      <w:r>
        <w:rPr>
          <w:rFonts w:ascii="黑体" w:eastAsia="黑体"/>
          <w:spacing w:val="-2"/>
          <w:sz w:val="21"/>
        </w:rPr>
        <w:t xml:space="preserve">被保险人自本合同成立或者本合同效力恢复之日起 </w:t>
      </w:r>
      <w:r>
        <w:rPr>
          <w:rFonts w:ascii="黑体" w:eastAsia="黑体"/>
          <w:sz w:val="21"/>
        </w:rPr>
        <w:t>2</w:t>
      </w:r>
      <w:r>
        <w:rPr>
          <w:rFonts w:ascii="黑体" w:eastAsia="黑体"/>
          <w:spacing w:val="-6"/>
          <w:sz w:val="21"/>
        </w:rPr>
        <w:t xml:space="preserve"> 年内自杀，但被保险</w:t>
      </w:r>
      <w:r>
        <w:rPr>
          <w:rFonts w:ascii="黑体" w:eastAsia="黑体"/>
          <w:spacing w:val="-2"/>
          <w:sz w:val="21"/>
        </w:rPr>
        <w:t>人自杀时为无民事行为能力人的除外；</w:t>
      </w:r>
    </w:p>
    <w:p>
      <w:pPr>
        <w:pStyle w:val="13"/>
        <w:numPr>
          <w:ilvl w:val="0"/>
          <w:numId w:val="5"/>
        </w:numPr>
        <w:tabs>
          <w:tab w:val="left" w:pos="3208"/>
        </w:tabs>
        <w:spacing w:before="94" w:after="0" w:line="240" w:lineRule="auto"/>
        <w:ind w:left="3207" w:right="0" w:hanging="530"/>
        <w:jc w:val="left"/>
        <w:rPr>
          <w:rFonts w:ascii="黑体" w:eastAsia="黑体"/>
          <w:sz w:val="21"/>
        </w:rPr>
      </w:pPr>
      <w:r>
        <w:rPr>
          <w:rFonts w:ascii="黑体" w:eastAsia="黑体"/>
          <w:spacing w:val="-3"/>
          <w:sz w:val="21"/>
        </w:rPr>
        <w:t>被保险人服用、吸食或注射毒品；</w:t>
      </w:r>
    </w:p>
    <w:p>
      <w:pPr>
        <w:pStyle w:val="13"/>
        <w:numPr>
          <w:ilvl w:val="0"/>
          <w:numId w:val="5"/>
        </w:numPr>
        <w:tabs>
          <w:tab w:val="left" w:pos="3210"/>
        </w:tabs>
        <w:spacing w:before="136" w:after="0" w:line="278" w:lineRule="auto"/>
        <w:ind w:left="3204" w:right="670" w:hanging="527"/>
        <w:jc w:val="left"/>
        <w:rPr>
          <w:rFonts w:ascii="黑体" w:eastAsia="黑体"/>
          <w:sz w:val="21"/>
        </w:rPr>
      </w:pPr>
      <w:r>
        <w:rPr>
          <w:rFonts w:ascii="黑体" w:eastAsia="黑体"/>
          <w:spacing w:val="-2"/>
          <w:sz w:val="21"/>
        </w:rPr>
        <w:t>被保险人酒后驾驶、无合法有效驾驶证驾驶或驾驶无合法有效行驶证的机</w:t>
      </w:r>
      <w:r>
        <w:rPr>
          <w:rFonts w:ascii="黑体" w:eastAsia="黑体"/>
          <w:spacing w:val="-4"/>
          <w:sz w:val="21"/>
        </w:rPr>
        <w:t>动车；</w:t>
      </w:r>
    </w:p>
    <w:p>
      <w:pPr>
        <w:pStyle w:val="13"/>
        <w:numPr>
          <w:ilvl w:val="0"/>
          <w:numId w:val="5"/>
        </w:numPr>
        <w:tabs>
          <w:tab w:val="left" w:pos="3208"/>
        </w:tabs>
        <w:spacing w:before="91" w:after="0" w:line="240" w:lineRule="auto"/>
        <w:ind w:left="3207" w:right="0" w:hanging="530"/>
        <w:jc w:val="left"/>
        <w:rPr>
          <w:rFonts w:ascii="黑体" w:eastAsia="黑体"/>
          <w:sz w:val="21"/>
        </w:rPr>
      </w:pPr>
      <w:r>
        <w:rPr>
          <w:rFonts w:ascii="黑体" w:eastAsia="黑体"/>
          <w:spacing w:val="-3"/>
          <w:sz w:val="21"/>
        </w:rPr>
        <w:t>战争、军事冲突、暴乱或武装叛乱；</w:t>
      </w:r>
    </w:p>
    <w:p>
      <w:pPr>
        <w:pStyle w:val="13"/>
        <w:numPr>
          <w:ilvl w:val="0"/>
          <w:numId w:val="5"/>
        </w:numPr>
        <w:tabs>
          <w:tab w:val="left" w:pos="3208"/>
        </w:tabs>
        <w:spacing w:before="137" w:after="0" w:line="240" w:lineRule="auto"/>
        <w:ind w:left="3207" w:right="0" w:hanging="530"/>
        <w:jc w:val="left"/>
        <w:rPr>
          <w:rFonts w:ascii="黑体" w:eastAsia="黑体"/>
          <w:sz w:val="21"/>
        </w:rPr>
      </w:pPr>
      <w:r>
        <w:rPr>
          <w:rFonts w:ascii="黑体" w:eastAsia="黑体"/>
          <w:spacing w:val="-3"/>
          <w:sz w:val="21"/>
        </w:rPr>
        <w:t>核爆炸、核辐射或核污染。</w:t>
      </w:r>
    </w:p>
    <w:p>
      <w:pPr>
        <w:pStyle w:val="5"/>
        <w:spacing w:before="136" w:line="278" w:lineRule="auto"/>
        <w:ind w:left="2678" w:right="670"/>
        <w:rPr>
          <w:rFonts w:ascii="黑体" w:eastAsia="黑体"/>
        </w:rPr>
      </w:pPr>
      <w:r>
        <w:rPr>
          <w:rFonts w:ascii="黑体" w:eastAsia="黑体"/>
          <w:spacing w:val="-2"/>
        </w:rPr>
        <w:t>发生上述第（1）项情形导致被保险人身故的，本合同终止，我们向被保险人的继承人退还本合同的现金价值。</w:t>
      </w:r>
    </w:p>
    <w:p>
      <w:pPr>
        <w:pStyle w:val="5"/>
        <w:spacing w:before="94" w:line="278" w:lineRule="auto"/>
        <w:ind w:left="2678" w:right="666"/>
        <w:rPr>
          <w:rFonts w:ascii="黑体" w:eastAsia="黑体"/>
        </w:rPr>
      </w:pPr>
      <w:r>
        <w:rPr>
          <w:rFonts w:ascii="黑体" w:eastAsia="黑体"/>
          <w:spacing w:val="-2"/>
        </w:rPr>
        <w:t>发生上述其他情形导致被保险人身故的，本合同终止，我们向您退还本合同的现</w:t>
      </w:r>
      <w:r>
        <w:rPr>
          <w:rFonts w:ascii="黑体" w:eastAsia="黑体"/>
          <w:spacing w:val="-4"/>
        </w:rPr>
        <w:t>金价值。</w:t>
      </w:r>
    </w:p>
    <w:p>
      <w:pPr>
        <w:pStyle w:val="5"/>
        <w:spacing w:before="11"/>
        <w:rPr>
          <w:rFonts w:ascii="黑体"/>
          <w:sz w:val="25"/>
        </w:rPr>
      </w:pPr>
    </w:p>
    <w:p>
      <w:pPr>
        <w:spacing w:after="0"/>
        <w:rPr>
          <w:rFonts w:ascii="黑体"/>
          <w:sz w:val="25"/>
        </w:rPr>
        <w:sectPr>
          <w:pgSz w:w="11910" w:h="16840"/>
          <w:pgMar w:top="1060" w:right="340" w:bottom="600" w:left="920" w:header="0" w:footer="404" w:gutter="0"/>
          <w:cols w:space="720" w:num="1"/>
        </w:sectPr>
      </w:pPr>
    </w:p>
    <w:p>
      <w:pPr>
        <w:pStyle w:val="4"/>
        <w:numPr>
          <w:ilvl w:val="1"/>
          <w:numId w:val="3"/>
        </w:numPr>
        <w:tabs>
          <w:tab w:val="left" w:pos="1060"/>
          <w:tab w:val="left" w:pos="1061"/>
        </w:tabs>
        <w:spacing w:before="72" w:after="0" w:line="278" w:lineRule="auto"/>
        <w:ind w:left="1060" w:right="38" w:hanging="853"/>
        <w:jc w:val="left"/>
      </w:pPr>
      <w:r>
        <w:rPr>
          <w:spacing w:val="-2"/>
        </w:rPr>
        <w:t>其他免除保险</w:t>
      </w:r>
      <w:r>
        <w:rPr>
          <w:spacing w:val="-4"/>
        </w:rPr>
        <w:t>责任条款</w:t>
      </w:r>
    </w:p>
    <w:p>
      <w:pPr>
        <w:pStyle w:val="5"/>
        <w:spacing w:before="72" w:line="278" w:lineRule="auto"/>
        <w:ind w:left="208" w:right="565"/>
        <w:rPr>
          <w:rFonts w:ascii="黑体" w:hAnsi="黑体" w:eastAsia="黑体"/>
        </w:rPr>
      </w:pPr>
      <w:r>
        <w:br w:type="column"/>
      </w:r>
      <w:r>
        <w:rPr>
          <w:rFonts w:ascii="黑体" w:hAnsi="黑体" w:eastAsia="黑体"/>
          <w:spacing w:val="-27"/>
        </w:rPr>
        <w:t>除“</w:t>
      </w:r>
      <w:r>
        <w:rPr>
          <w:rFonts w:ascii="黑体" w:hAnsi="黑体" w:eastAsia="黑体"/>
        </w:rPr>
        <w:t>2.4</w:t>
      </w:r>
      <w:r>
        <w:rPr>
          <w:rFonts w:ascii="黑体" w:hAnsi="黑体" w:eastAsia="黑体"/>
          <w:spacing w:val="-15"/>
        </w:rPr>
        <w:t xml:space="preserve"> 责任免除”外，本合同中还有一些免除本公司责任的条款，详见“</w:t>
      </w:r>
      <w:r>
        <w:rPr>
          <w:rFonts w:ascii="黑体" w:hAnsi="黑体" w:eastAsia="黑体"/>
        </w:rPr>
        <w:t>1.5 犹</w:t>
      </w:r>
      <w:r>
        <w:rPr>
          <w:rFonts w:ascii="黑体" w:hAnsi="黑体" w:eastAsia="黑体"/>
          <w:spacing w:val="-4"/>
        </w:rPr>
        <w:t>豫期”、“4.1</w:t>
      </w:r>
      <w:r>
        <w:rPr>
          <w:rFonts w:ascii="黑体" w:hAnsi="黑体" w:eastAsia="黑体"/>
          <w:spacing w:val="-7"/>
        </w:rPr>
        <w:t xml:space="preserve"> 合同效力的中止”、“</w:t>
      </w:r>
      <w:r>
        <w:rPr>
          <w:rFonts w:ascii="黑体" w:hAnsi="黑体" w:eastAsia="黑体"/>
          <w:spacing w:val="-4"/>
        </w:rPr>
        <w:t>6.2</w:t>
      </w:r>
      <w:r>
        <w:rPr>
          <w:rFonts w:ascii="黑体" w:hAnsi="黑体" w:eastAsia="黑体"/>
          <w:spacing w:val="-7"/>
        </w:rPr>
        <w:t xml:space="preserve"> 如实告知”、“</w:t>
      </w:r>
      <w:r>
        <w:rPr>
          <w:rFonts w:ascii="黑体" w:hAnsi="黑体" w:eastAsia="黑体"/>
          <w:spacing w:val="-4"/>
        </w:rPr>
        <w:t>7.2</w:t>
      </w:r>
      <w:r>
        <w:rPr>
          <w:rFonts w:ascii="黑体" w:hAnsi="黑体" w:eastAsia="黑体"/>
          <w:spacing w:val="-7"/>
        </w:rPr>
        <w:t xml:space="preserve"> 保险事故通知”、</w:t>
      </w:r>
      <w:r>
        <w:rPr>
          <w:rFonts w:ascii="黑体" w:hAnsi="黑体" w:eastAsia="黑体"/>
          <w:spacing w:val="-4"/>
        </w:rPr>
        <w:t xml:space="preserve"> </w:t>
      </w:r>
      <w:r>
        <w:rPr>
          <w:rFonts w:ascii="黑体" w:hAnsi="黑体" w:eastAsia="黑体"/>
        </w:rPr>
        <w:t>“9.1 年龄确定与错误处理”、“10 疾病定义”中加粗显示的内容，请您务必</w:t>
      </w:r>
      <w:r>
        <w:rPr>
          <w:rFonts w:ascii="黑体" w:hAnsi="黑体" w:eastAsia="黑体"/>
          <w:spacing w:val="-2"/>
        </w:rPr>
        <w:t>特别注意。</w:t>
      </w:r>
    </w:p>
    <w:p>
      <w:pPr>
        <w:spacing w:after="0" w:line="278" w:lineRule="auto"/>
        <w:rPr>
          <w:rFonts w:ascii="黑体" w:hAnsi="黑体" w:eastAsia="黑体"/>
        </w:rPr>
        <w:sectPr>
          <w:type w:val="continuous"/>
          <w:pgSz w:w="11910" w:h="16840"/>
          <w:pgMar w:top="600" w:right="340" w:bottom="280" w:left="920" w:header="0" w:footer="404" w:gutter="0"/>
          <w:cols w:equalWidth="0" w:num="2">
            <w:col w:w="2368" w:space="102"/>
            <w:col w:w="8180"/>
          </w:cols>
        </w:sectPr>
      </w:pPr>
    </w:p>
    <w:p>
      <w:pPr>
        <w:pStyle w:val="5"/>
        <w:spacing w:before="8"/>
        <w:rPr>
          <w:rFonts w:ascii="黑体"/>
          <w:sz w:val="22"/>
        </w:rPr>
      </w:pPr>
    </w:p>
    <w:p>
      <w:pPr>
        <w:tabs>
          <w:tab w:val="left" w:pos="1060"/>
        </w:tabs>
        <w:spacing w:before="100"/>
        <w:ind w:left="207"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如何支付保</w:t>
      </w:r>
      <w:r>
        <w:rPr>
          <w:b/>
          <w:spacing w:val="-5"/>
          <w:w w:val="95"/>
          <w:sz w:val="24"/>
        </w:rPr>
        <w:t>险费</w:t>
      </w:r>
    </w:p>
    <w:p>
      <w:pPr>
        <w:pStyle w:val="5"/>
        <w:rPr>
          <w:b/>
          <w:sz w:val="6"/>
        </w:rPr>
      </w:pPr>
      <w:r>
        <w:drawing>
          <wp:anchor distT="0" distB="0" distL="0" distR="0" simplePos="0" relativeHeight="251659264" behindDoc="0" locked="0" layoutInCell="1" allowOverlap="1">
            <wp:simplePos x="0" y="0"/>
            <wp:positionH relativeFrom="page">
              <wp:posOffset>647700</wp:posOffset>
            </wp:positionH>
            <wp:positionV relativeFrom="paragraph">
              <wp:posOffset>64135</wp:posOffset>
            </wp:positionV>
            <wp:extent cx="6337935" cy="12065"/>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11" cstate="print"/>
                    <a:stretch>
                      <a:fillRect/>
                    </a:stretch>
                  </pic:blipFill>
                  <pic:spPr>
                    <a:xfrm>
                      <a:off x="0" y="0"/>
                      <a:ext cx="6337802" cy="12192"/>
                    </a:xfrm>
                    <a:prstGeom prst="rect">
                      <a:avLst/>
                    </a:prstGeom>
                  </pic:spPr>
                </pic:pic>
              </a:graphicData>
            </a:graphic>
          </wp:anchor>
        </w:drawing>
      </w:r>
    </w:p>
    <w:p>
      <w:pPr>
        <w:pStyle w:val="13"/>
        <w:numPr>
          <w:ilvl w:val="1"/>
          <w:numId w:val="6"/>
        </w:numPr>
        <w:tabs>
          <w:tab w:val="left" w:pos="1060"/>
          <w:tab w:val="left" w:pos="1061"/>
          <w:tab w:val="left" w:pos="2747"/>
        </w:tabs>
        <w:spacing w:before="232" w:after="0" w:line="278" w:lineRule="auto"/>
        <w:ind w:left="2747" w:right="677" w:hanging="2540"/>
        <w:jc w:val="left"/>
        <w:rPr>
          <w:sz w:val="21"/>
        </w:rPr>
      </w:pPr>
      <w:r>
        <w:rPr>
          <w:b/>
          <w:spacing w:val="-2"/>
          <w:sz w:val="21"/>
        </w:rPr>
        <w:t>保险费的支付</w:t>
      </w:r>
      <w:r>
        <w:rPr>
          <w:b/>
          <w:sz w:val="21"/>
        </w:rPr>
        <w:tab/>
      </w:r>
      <w:r>
        <w:rPr>
          <w:spacing w:val="-2"/>
          <w:sz w:val="21"/>
        </w:rPr>
        <w:t>本合同保险费的支付方式为分期支付保险费。交费期间为五年、十年、十五年</w:t>
      </w:r>
      <w:r>
        <w:rPr>
          <w:spacing w:val="-4"/>
          <w:sz w:val="21"/>
        </w:rPr>
        <w:t>或二十年。</w:t>
      </w:r>
    </w:p>
    <w:p>
      <w:pPr>
        <w:pStyle w:val="5"/>
        <w:spacing w:before="93" w:line="278" w:lineRule="auto"/>
        <w:ind w:left="2747" w:right="674"/>
      </w:pPr>
      <w:r>
        <w:rPr>
          <w:spacing w:val="-2"/>
        </w:rPr>
        <w:t>本合同的交费期间由您和我们约定，但须符合投保时本公司的规定，约定的交费期间载明于保险单上。</w:t>
      </w:r>
    </w:p>
    <w:p>
      <w:pPr>
        <w:pStyle w:val="5"/>
        <w:spacing w:before="94" w:line="278" w:lineRule="auto"/>
        <w:ind w:left="2747" w:right="675"/>
      </w:pPr>
      <w:r>
        <w:rPr>
          <w:spacing w:val="-2"/>
        </w:rPr>
        <w:t>在支付首期保险费后，您应当按照本合同约定，在每个保险费约定支付日支付其余各期保险费。</w:t>
      </w:r>
    </w:p>
    <w:p>
      <w:pPr>
        <w:pStyle w:val="5"/>
        <w:rPr>
          <w:sz w:val="20"/>
        </w:rPr>
      </w:pPr>
    </w:p>
    <w:p>
      <w:pPr>
        <w:pStyle w:val="13"/>
        <w:numPr>
          <w:ilvl w:val="1"/>
          <w:numId w:val="6"/>
        </w:numPr>
        <w:tabs>
          <w:tab w:val="left" w:pos="1060"/>
          <w:tab w:val="left" w:pos="1061"/>
          <w:tab w:val="left" w:pos="2747"/>
        </w:tabs>
        <w:spacing w:before="146" w:after="0" w:line="240" w:lineRule="auto"/>
        <w:ind w:left="1060" w:right="0" w:hanging="854"/>
        <w:jc w:val="left"/>
        <w:rPr>
          <w:sz w:val="21"/>
        </w:rPr>
      </w:pPr>
      <w:r>
        <w:rPr>
          <w:b/>
          <w:sz w:val="21"/>
        </w:rPr>
        <w:t>宽限</w:t>
      </w:r>
      <w:r>
        <w:rPr>
          <w:b/>
          <w:spacing w:val="-10"/>
          <w:sz w:val="21"/>
        </w:rPr>
        <w:t>期</w:t>
      </w:r>
      <w:r>
        <w:rPr>
          <w:b/>
          <w:sz w:val="21"/>
        </w:rPr>
        <w:tab/>
      </w:r>
      <w:r>
        <w:rPr>
          <w:sz w:val="21"/>
        </w:rPr>
        <w:t>您支付首期保险费后，除本合同另有约定外，若您到期未支付保险费，自保</w:t>
      </w:r>
      <w:r>
        <w:rPr>
          <w:spacing w:val="-10"/>
          <w:sz w:val="21"/>
        </w:rPr>
        <w:t>险</w:t>
      </w:r>
    </w:p>
    <w:p>
      <w:pPr>
        <w:spacing w:after="0" w:line="240" w:lineRule="auto"/>
        <w:jc w:val="left"/>
        <w:rPr>
          <w:sz w:val="21"/>
        </w:rPr>
        <w:sectPr>
          <w:type w:val="continuous"/>
          <w:pgSz w:w="11910" w:h="16840"/>
          <w:pgMar w:top="600" w:right="340" w:bottom="280" w:left="920" w:header="0" w:footer="404" w:gutter="0"/>
          <w:cols w:space="720" w:num="1"/>
        </w:sectPr>
      </w:pPr>
    </w:p>
    <w:p>
      <w:pPr>
        <w:pStyle w:val="5"/>
        <w:spacing w:before="57" w:line="278" w:lineRule="auto"/>
        <w:ind w:left="2747" w:right="677"/>
      </w:pPr>
      <w:r>
        <w:rPr>
          <w:spacing w:val="-2"/>
        </w:rPr>
        <w:t>费约定支付日的次日零时起六十日为宽限期。宽限期内发生的保险事故，我们仍会承担保险责任，但在给付保险金时会扣减您欠交的保险费。</w:t>
      </w:r>
    </w:p>
    <w:p>
      <w:pPr>
        <w:spacing w:before="94" w:line="278" w:lineRule="auto"/>
        <w:ind w:left="2747" w:right="677" w:firstLine="0"/>
        <w:jc w:val="left"/>
        <w:rPr>
          <w:b/>
          <w:sz w:val="21"/>
        </w:rPr>
      </w:pPr>
      <w:r>
        <w:rPr>
          <w:b/>
          <w:spacing w:val="-2"/>
          <w:sz w:val="21"/>
        </w:rPr>
        <w:t>您在宽限期届满后仍未支付保险费的，本合同自宽限期届满的次日零时起效力</w:t>
      </w:r>
      <w:r>
        <w:rPr>
          <w:b/>
          <w:spacing w:val="-4"/>
          <w:sz w:val="21"/>
        </w:rPr>
        <w:t>中止。</w:t>
      </w:r>
    </w:p>
    <w:p>
      <w:pPr>
        <w:pStyle w:val="5"/>
        <w:rPr>
          <w:b/>
          <w:sz w:val="20"/>
        </w:rPr>
      </w:pPr>
    </w:p>
    <w:p>
      <w:pPr>
        <w:pStyle w:val="5"/>
        <w:spacing w:before="9"/>
        <w:rPr>
          <w:b/>
          <w:sz w:val="17"/>
        </w:rPr>
      </w:pPr>
    </w:p>
    <w:p>
      <w:pPr>
        <w:pStyle w:val="3"/>
        <w:tabs>
          <w:tab w:val="left" w:pos="1060"/>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合同效力的中止及恢</w:t>
      </w:r>
      <w:r>
        <w:rPr>
          <w:spacing w:val="-10"/>
          <w:w w:val="95"/>
        </w:rPr>
        <w:t>复</w:t>
      </w:r>
    </w:p>
    <w:p>
      <w:pPr>
        <w:pStyle w:val="5"/>
        <w:rPr>
          <w:b/>
          <w:sz w:val="6"/>
        </w:rPr>
      </w:pPr>
      <w:r>
        <w:drawing>
          <wp:anchor distT="0" distB="0" distL="0" distR="0" simplePos="0" relativeHeight="251659264" behindDoc="0" locked="0" layoutInCell="1" allowOverlap="1">
            <wp:simplePos x="0" y="0"/>
            <wp:positionH relativeFrom="page">
              <wp:posOffset>647700</wp:posOffset>
            </wp:positionH>
            <wp:positionV relativeFrom="paragraph">
              <wp:posOffset>64135</wp:posOffset>
            </wp:positionV>
            <wp:extent cx="6387465" cy="12065"/>
            <wp:effectExtent l="0" t="0" r="0" b="0"/>
            <wp:wrapTopAndBottom/>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a:picLocks noChangeAspect="1"/>
                    </pic:cNvPicPr>
                  </pic:nvPicPr>
                  <pic:blipFill>
                    <a:blip r:embed="rId12" cstate="print"/>
                    <a:stretch>
                      <a:fillRect/>
                    </a:stretch>
                  </pic:blipFill>
                  <pic:spPr>
                    <a:xfrm>
                      <a:off x="0" y="0"/>
                      <a:ext cx="6387383" cy="12287"/>
                    </a:xfrm>
                    <a:prstGeom prst="rect">
                      <a:avLst/>
                    </a:prstGeom>
                  </pic:spPr>
                </pic:pic>
              </a:graphicData>
            </a:graphic>
          </wp:anchor>
        </w:drawing>
      </w:r>
    </w:p>
    <w:p>
      <w:pPr>
        <w:pStyle w:val="5"/>
        <w:spacing w:before="6"/>
        <w:rPr>
          <w:b/>
          <w:sz w:val="12"/>
        </w:rPr>
      </w:pPr>
    </w:p>
    <w:p>
      <w:pPr>
        <w:spacing w:after="0"/>
        <w:rPr>
          <w:sz w:val="12"/>
        </w:rPr>
        <w:sectPr>
          <w:pgSz w:w="11910" w:h="16840"/>
          <w:pgMar w:top="1080" w:right="340" w:bottom="600" w:left="920" w:header="0" w:footer="404" w:gutter="0"/>
          <w:cols w:space="720" w:num="1"/>
        </w:sectPr>
      </w:pPr>
    </w:p>
    <w:p>
      <w:pPr>
        <w:pStyle w:val="13"/>
        <w:numPr>
          <w:ilvl w:val="1"/>
          <w:numId w:val="7"/>
        </w:numPr>
        <w:tabs>
          <w:tab w:val="left" w:pos="1060"/>
          <w:tab w:val="left" w:pos="1061"/>
        </w:tabs>
        <w:spacing w:before="71" w:after="0" w:line="278" w:lineRule="auto"/>
        <w:ind w:left="1060" w:right="38" w:hanging="853"/>
        <w:jc w:val="left"/>
        <w:rPr>
          <w:b/>
          <w:sz w:val="21"/>
        </w:rPr>
      </w:pPr>
      <w:r>
        <w:rPr>
          <w:b/>
          <w:spacing w:val="-2"/>
          <w:sz w:val="21"/>
        </w:rPr>
        <w:t>合同效力的中</w:t>
      </w:r>
      <w:r>
        <w:rPr>
          <w:b/>
          <w:spacing w:val="-10"/>
          <w:sz w:val="21"/>
        </w:rPr>
        <w:t>止</w:t>
      </w:r>
    </w:p>
    <w:p>
      <w:pPr>
        <w:pStyle w:val="4"/>
        <w:spacing w:before="71"/>
        <w:ind w:left="208"/>
      </w:pPr>
      <w:bookmarkStart w:id="0" w:name="_TOC_250000"/>
      <w:r>
        <w:rPr>
          <w:b w:val="0"/>
        </w:rPr>
        <w:br w:type="column"/>
      </w:r>
      <w:bookmarkEnd w:id="0"/>
      <w:r>
        <w:rPr>
          <w:spacing w:val="-3"/>
        </w:rPr>
        <w:t>在本合同效力中止期间，我们不承担保险责任。</w:t>
      </w:r>
    </w:p>
    <w:p>
      <w:pPr>
        <w:spacing w:after="0"/>
        <w:sectPr>
          <w:type w:val="continuous"/>
          <w:pgSz w:w="11910" w:h="16840"/>
          <w:pgMar w:top="600" w:right="340" w:bottom="280" w:left="920" w:header="0" w:footer="404" w:gutter="0"/>
          <w:cols w:equalWidth="0" w:num="2">
            <w:col w:w="2368" w:space="171"/>
            <w:col w:w="8111"/>
          </w:cols>
        </w:sectPr>
      </w:pPr>
    </w:p>
    <w:p>
      <w:pPr>
        <w:pStyle w:val="5"/>
        <w:spacing w:before="10"/>
        <w:rPr>
          <w:b/>
          <w:sz w:val="18"/>
        </w:rPr>
      </w:pPr>
    </w:p>
    <w:p>
      <w:pPr>
        <w:spacing w:after="0"/>
        <w:rPr>
          <w:sz w:val="18"/>
        </w:rPr>
        <w:sectPr>
          <w:type w:val="continuous"/>
          <w:pgSz w:w="11910" w:h="16840"/>
          <w:pgMar w:top="600" w:right="340" w:bottom="280" w:left="920" w:header="0" w:footer="404" w:gutter="0"/>
          <w:cols w:space="720" w:num="1"/>
        </w:sectPr>
      </w:pPr>
    </w:p>
    <w:p>
      <w:pPr>
        <w:pStyle w:val="13"/>
        <w:numPr>
          <w:ilvl w:val="1"/>
          <w:numId w:val="7"/>
        </w:numPr>
        <w:tabs>
          <w:tab w:val="left" w:pos="1060"/>
          <w:tab w:val="left" w:pos="1061"/>
        </w:tabs>
        <w:spacing w:before="72" w:after="0" w:line="278" w:lineRule="auto"/>
        <w:ind w:left="1060" w:right="175" w:hanging="853"/>
        <w:jc w:val="left"/>
        <w:rPr>
          <w:b/>
          <w:sz w:val="21"/>
        </w:rPr>
      </w:pPr>
      <w:r>
        <w:rPr>
          <w:b/>
          <w:spacing w:val="-2"/>
          <w:sz w:val="21"/>
        </w:rPr>
        <w:t>合同效力的恢</w:t>
      </w:r>
      <w:r>
        <w:rPr>
          <w:b/>
          <w:spacing w:val="-10"/>
          <w:sz w:val="21"/>
        </w:rPr>
        <w:t>复</w:t>
      </w: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spacing w:before="5"/>
        <w:rPr>
          <w:b/>
          <w:sz w:val="28"/>
        </w:rPr>
      </w:pPr>
    </w:p>
    <w:p>
      <w:pPr>
        <w:tabs>
          <w:tab w:val="left" w:pos="1060"/>
        </w:tabs>
        <w:spacing w:before="0"/>
        <w:ind w:left="207"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现金价值权</w:t>
      </w:r>
      <w:r>
        <w:rPr>
          <w:b/>
          <w:spacing w:val="-10"/>
          <w:w w:val="95"/>
          <w:sz w:val="24"/>
        </w:rPr>
        <w:t>益</w:t>
      </w:r>
    </w:p>
    <w:p>
      <w:pPr>
        <w:pStyle w:val="5"/>
        <w:spacing w:before="72" w:line="276" w:lineRule="auto"/>
        <w:ind w:left="202" w:right="677"/>
        <w:jc w:val="both"/>
      </w:pPr>
      <w:r>
        <w:br w:type="column"/>
      </w:r>
      <w:r>
        <w:rPr>
          <w:spacing w:val="-2"/>
        </w:rPr>
        <w:t>自本合同效力中止之日起二年内，您可以申请恢复合同效力。经我们与您协商并达成协议，在您补交所欠的保险费及利息、保单质押贷款本金及利息的次日零时起，本合同效力恢复。计算上述补交保险费利息的利率按您申请恢复合同</w:t>
      </w:r>
      <w:r>
        <w:t>效力时我们最近一次已宣布的</w:t>
      </w:r>
      <w:r>
        <w:rPr>
          <w:b/>
          <w:spacing w:val="-4"/>
        </w:rPr>
        <w:t xml:space="preserve">本合同约定利率 </w:t>
      </w:r>
      <w:r>
        <w:rPr>
          <w:position w:val="11"/>
          <w:sz w:val="11"/>
        </w:rPr>
        <w:t>11.19</w:t>
      </w:r>
      <w:r>
        <w:rPr>
          <w:spacing w:val="-20"/>
          <w:position w:val="11"/>
          <w:sz w:val="11"/>
        </w:rPr>
        <w:t xml:space="preserve"> </w:t>
      </w:r>
      <w:r>
        <w:t>为上限确定。</w:t>
      </w:r>
    </w:p>
    <w:p>
      <w:pPr>
        <w:pStyle w:val="4"/>
        <w:spacing w:before="92" w:line="278" w:lineRule="auto"/>
        <w:ind w:left="202" w:right="677"/>
      </w:pPr>
      <w:r>
        <w:rPr>
          <w:spacing w:val="-2"/>
        </w:rPr>
        <w:t>自本合同效力中止之日起满二年您和我们未达成协议的，我们有权解除合同。我们解除合同的，向您退还合同效力中止时本合同现金价值。</w:t>
      </w:r>
    </w:p>
    <w:p>
      <w:pPr>
        <w:spacing w:after="0" w:line="278" w:lineRule="auto"/>
        <w:sectPr>
          <w:type w:val="continuous"/>
          <w:pgSz w:w="11910" w:h="16840"/>
          <w:pgMar w:top="600" w:right="340" w:bottom="280" w:left="920" w:header="0" w:footer="404" w:gutter="0"/>
          <w:cols w:equalWidth="0" w:num="2">
            <w:col w:w="2505" w:space="40"/>
            <w:col w:w="8105"/>
          </w:cols>
        </w:sectPr>
      </w:pPr>
    </w:p>
    <w:p>
      <w:pPr>
        <w:pStyle w:val="5"/>
        <w:spacing w:before="12"/>
        <w:rPr>
          <w:b/>
          <w:sz w:val="7"/>
        </w:rPr>
      </w:pPr>
    </w:p>
    <w:p>
      <w:pPr>
        <w:pStyle w:val="5"/>
        <w:spacing w:line="20" w:lineRule="exact"/>
        <w:ind w:left="100"/>
        <w:rPr>
          <w:sz w:val="2"/>
        </w:rPr>
      </w:pPr>
      <w:r>
        <w:rPr>
          <w:sz w:val="2"/>
        </w:rPr>
        <w:drawing>
          <wp:inline distT="0" distB="0" distL="0" distR="0">
            <wp:extent cx="6337935" cy="12065"/>
            <wp:effectExtent l="0" t="0" r="0" b="0"/>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a:picLocks noChangeAspect="1"/>
                    </pic:cNvPicPr>
                  </pic:nvPicPr>
                  <pic:blipFill>
                    <a:blip r:embed="rId13" cstate="print"/>
                    <a:stretch>
                      <a:fillRect/>
                    </a:stretch>
                  </pic:blipFill>
                  <pic:spPr>
                    <a:xfrm>
                      <a:off x="0" y="0"/>
                      <a:ext cx="6338128" cy="12191"/>
                    </a:xfrm>
                    <a:prstGeom prst="rect">
                      <a:avLst/>
                    </a:prstGeom>
                  </pic:spPr>
                </pic:pic>
              </a:graphicData>
            </a:graphic>
          </wp:inline>
        </w:drawing>
      </w:r>
    </w:p>
    <w:p>
      <w:pPr>
        <w:pStyle w:val="5"/>
        <w:spacing w:before="3"/>
        <w:rPr>
          <w:b/>
          <w:sz w:val="12"/>
        </w:rPr>
      </w:pPr>
    </w:p>
    <w:p>
      <w:pPr>
        <w:pStyle w:val="13"/>
        <w:numPr>
          <w:ilvl w:val="1"/>
          <w:numId w:val="8"/>
        </w:numPr>
        <w:tabs>
          <w:tab w:val="left" w:pos="1061"/>
        </w:tabs>
        <w:spacing w:before="71" w:after="0" w:line="278" w:lineRule="auto"/>
        <w:ind w:left="2940" w:right="667" w:hanging="2733"/>
        <w:jc w:val="both"/>
        <w:rPr>
          <w:sz w:val="21"/>
        </w:rPr>
      </w:pPr>
      <w:r>
        <w:rPr>
          <w:b/>
          <w:spacing w:val="72"/>
          <w:sz w:val="21"/>
        </w:rPr>
        <w:t xml:space="preserve">保单质押贷款 </w:t>
      </w:r>
      <w:r>
        <w:rPr>
          <w:sz w:val="21"/>
        </w:rPr>
        <w:t>在本合同有效期内且犹豫期满后，您可以申请并经我们审核同意后办理保单</w:t>
      </w:r>
      <w:r>
        <w:rPr>
          <w:spacing w:val="-2"/>
          <w:sz w:val="21"/>
        </w:rPr>
        <w:t>质押贷款。若本合同包含以身故为给付保险金条件的保险责任，您申请保单质押贷款应事先经被保险人书面同意。</w:t>
      </w:r>
    </w:p>
    <w:p>
      <w:pPr>
        <w:spacing w:before="94" w:line="278" w:lineRule="auto"/>
        <w:ind w:left="2940" w:right="666" w:firstLine="0"/>
        <w:jc w:val="both"/>
        <w:rPr>
          <w:sz w:val="21"/>
        </w:rPr>
      </w:pPr>
      <w:r>
        <w:rPr>
          <w:b/>
          <w:spacing w:val="-2"/>
          <w:sz w:val="21"/>
        </w:rPr>
        <w:t>保单质押贷款最高金额不得超过本合同当时的现金价值扣除各项欠款、贷款本金及利息后余额的百分之八十，且每次贷款期限不超过六个月。</w:t>
      </w:r>
      <w:r>
        <w:rPr>
          <w:spacing w:val="-2"/>
          <w:sz w:val="21"/>
        </w:rPr>
        <w:t>贷款利率按本合同约定利率计算，由我们参照同期全国银行间同业拆借中心公布的贷款市场报价利率确定并宣布，宣布时间为每年的一月一日和七月一日。在贷款期限内，利息按贷款期限开始之日时我们最近一次已宣布的本合同约定利</w:t>
      </w:r>
      <w:r>
        <w:rPr>
          <w:spacing w:val="-4"/>
          <w:sz w:val="21"/>
        </w:rPr>
        <w:t>率计算。</w:t>
      </w:r>
    </w:p>
    <w:p>
      <w:pPr>
        <w:pStyle w:val="5"/>
        <w:spacing w:before="93" w:line="278" w:lineRule="auto"/>
        <w:ind w:left="2940" w:right="560"/>
      </w:pPr>
      <w:r>
        <w:rPr>
          <w:w w:val="100"/>
        </w:rPr>
        <w:t>您可以随时偿还全部或部分贷款本金及利息，但最迟应在贷款期限届满日偿还。未能按期偿还的，利息将于贷款期限届满之次日并入贷款本金金额中，</w:t>
      </w:r>
      <w:r>
        <w:rPr>
          <w:spacing w:val="-3"/>
          <w:w w:val="100"/>
        </w:rPr>
        <w:t>视同为重新保单质押贷款，并以原贷款期限作为新的贷款期限重新开始计息。</w:t>
      </w:r>
      <w:r>
        <w:rPr>
          <w:w w:val="100"/>
        </w:rPr>
        <w:t>在新的贷款期限内，贷款利息按原贷款期限届满之次日我们最近一次已宣布的本合同约定利率计算。若贷款本金及利息在新的贷款期限届满日仍未偿还</w:t>
      </w:r>
      <w:r>
        <w:rPr>
          <w:spacing w:val="-3"/>
          <w:w w:val="100"/>
        </w:rPr>
        <w:t>的，贷款本金、贷款期限和利率将按上述方法重新确定。</w:t>
      </w:r>
    </w:p>
    <w:p>
      <w:pPr>
        <w:spacing w:before="93" w:line="278" w:lineRule="auto"/>
        <w:ind w:left="2940" w:right="666" w:firstLine="0"/>
        <w:jc w:val="both"/>
        <w:rPr>
          <w:sz w:val="21"/>
        </w:rPr>
      </w:pPr>
      <w:r>
        <w:rPr>
          <w:b/>
          <w:spacing w:val="-2"/>
          <w:sz w:val="21"/>
        </w:rPr>
        <w:t>当贷款本金及利息加上其他各项欠款及利息达到本合同的现金价值时，本合</w:t>
      </w:r>
      <w:r>
        <w:rPr>
          <w:b/>
          <w:sz w:val="21"/>
        </w:rPr>
        <w:t>同效力中止。</w:t>
      </w:r>
      <w:r>
        <w:rPr>
          <w:sz w:val="21"/>
        </w:rPr>
        <w:t>本合同效力的中止及恢复适用“4.1</w:t>
      </w:r>
      <w:r>
        <w:rPr>
          <w:spacing w:val="-6"/>
          <w:sz w:val="21"/>
        </w:rPr>
        <w:t xml:space="preserve"> 合同效力的中止”及</w:t>
      </w:r>
      <w:r>
        <w:rPr>
          <w:sz w:val="21"/>
        </w:rPr>
        <w:t>“4.2</w:t>
      </w:r>
      <w:r>
        <w:rPr>
          <w:spacing w:val="-2"/>
          <w:sz w:val="21"/>
        </w:rPr>
        <w:t>合同效力的恢复”的规定。</w:t>
      </w:r>
    </w:p>
    <w:p>
      <w:pPr>
        <w:spacing w:before="0" w:line="278" w:lineRule="auto"/>
        <w:ind w:left="2940" w:right="668" w:firstLine="0"/>
        <w:jc w:val="both"/>
        <w:rPr>
          <w:sz w:val="21"/>
        </w:rPr>
      </w:pPr>
      <w:r>
        <w:rPr>
          <w:b/>
          <w:spacing w:val="-2"/>
          <w:sz w:val="21"/>
        </w:rPr>
        <w:t>我们在给付各项保险金、退还现金价值或保险费时，若您有尚未偿还的贷款本金及利息或其他未还清款项时，我们将先扣除上述欠款及相应利息。</w:t>
      </w:r>
      <w:r>
        <w:rPr>
          <w:spacing w:val="-2"/>
          <w:sz w:val="21"/>
        </w:rPr>
        <w:t>本合</w:t>
      </w:r>
      <w:r>
        <w:rPr>
          <w:sz w:val="21"/>
        </w:rPr>
        <w:t>同未还款项的扣除适用“9.4 未还款项的扣除”的规定。</w:t>
      </w:r>
    </w:p>
    <w:p>
      <w:pPr>
        <w:pStyle w:val="5"/>
        <w:spacing w:before="11"/>
        <w:rPr>
          <w:sz w:val="25"/>
        </w:rPr>
      </w:pPr>
    </w:p>
    <w:p>
      <w:pPr>
        <w:spacing w:after="0"/>
        <w:rPr>
          <w:sz w:val="25"/>
        </w:rPr>
        <w:sectPr>
          <w:type w:val="continuous"/>
          <w:pgSz w:w="11910" w:h="16840"/>
          <w:pgMar w:top="600" w:right="340" w:bottom="280" w:left="920" w:header="0" w:footer="404" w:gutter="0"/>
          <w:cols w:space="720" w:num="1"/>
        </w:sectPr>
      </w:pPr>
    </w:p>
    <w:p>
      <w:pPr>
        <w:pStyle w:val="4"/>
        <w:numPr>
          <w:ilvl w:val="1"/>
          <w:numId w:val="8"/>
        </w:numPr>
        <w:tabs>
          <w:tab w:val="left" w:pos="1060"/>
          <w:tab w:val="left" w:pos="1061"/>
        </w:tabs>
        <w:spacing w:before="72" w:after="0" w:line="278" w:lineRule="auto"/>
        <w:ind w:left="1060" w:right="38" w:hanging="853"/>
        <w:jc w:val="left"/>
      </w:pPr>
      <w:r>
        <w:rPr>
          <w:spacing w:val="-2"/>
        </w:rPr>
        <w:t>保险费的自动垫</w:t>
      </w:r>
      <w:r>
        <w:rPr>
          <w:spacing w:val="-10"/>
        </w:rPr>
        <w:t>交</w:t>
      </w:r>
    </w:p>
    <w:p>
      <w:pPr>
        <w:pStyle w:val="5"/>
        <w:spacing w:before="72" w:line="278" w:lineRule="auto"/>
        <w:ind w:left="208" w:right="667"/>
      </w:pPr>
      <w:r>
        <w:br w:type="column"/>
      </w:r>
      <w:r>
        <w:rPr>
          <w:spacing w:val="-2"/>
        </w:rPr>
        <w:t>您在投保时选择保险费自动垫交方式的，分期支付的保险费若超过宽限期仍</w:t>
      </w:r>
      <w:r>
        <w:rPr>
          <w:spacing w:val="-1"/>
        </w:rPr>
        <w:t>未支付，如本合同在宽限期开始前一日的现金价值扣除各项欠款及利息后的</w:t>
      </w:r>
    </w:p>
    <w:p>
      <w:pPr>
        <w:spacing w:after="0" w:line="278" w:lineRule="auto"/>
        <w:sectPr>
          <w:type w:val="continuous"/>
          <w:pgSz w:w="11910" w:h="16840"/>
          <w:pgMar w:top="600" w:right="340" w:bottom="280" w:left="920" w:header="0" w:footer="404" w:gutter="0"/>
          <w:cols w:equalWidth="0" w:num="2">
            <w:col w:w="2579" w:space="153"/>
            <w:col w:w="7918"/>
          </w:cols>
        </w:sectPr>
      </w:pPr>
    </w:p>
    <w:p>
      <w:pPr>
        <w:pStyle w:val="5"/>
        <w:spacing w:before="57" w:line="278" w:lineRule="auto"/>
        <w:ind w:left="2940" w:right="667"/>
        <w:jc w:val="both"/>
      </w:pPr>
      <w:r>
        <w:rPr>
          <w:spacing w:val="-2"/>
        </w:rPr>
        <w:t>余额足以垫付到期应付保险费，我们将为您自动垫交到期应付保险费，本合同继续有效，所垫交的保险费视同保单质押贷款，并按本合同约定利率计算利息；不足以垫交到期应付保险费的，不进行保险费的自动垫交。</w:t>
      </w:r>
    </w:p>
    <w:p>
      <w:pPr>
        <w:spacing w:before="62" w:line="278" w:lineRule="auto"/>
        <w:ind w:left="2940" w:right="667" w:firstLine="0"/>
        <w:jc w:val="both"/>
        <w:rPr>
          <w:sz w:val="21"/>
        </w:rPr>
      </w:pPr>
      <w:r>
        <w:rPr>
          <w:b/>
          <w:spacing w:val="-2"/>
          <w:sz w:val="21"/>
        </w:rPr>
        <w:t>当所垫交的保险费及利息加上其他各项欠款及利息达到本合同现金价值时，</w:t>
      </w:r>
      <w:r>
        <w:rPr>
          <w:b/>
          <w:sz w:val="21"/>
        </w:rPr>
        <w:t>本合同效力中止。</w:t>
      </w:r>
      <w:r>
        <w:rPr>
          <w:sz w:val="21"/>
        </w:rPr>
        <w:t>本合同效力的中止及恢复适用“4.1 合同效力的中止”及 “4.2 合同效力的恢复”的规定。</w:t>
      </w:r>
    </w:p>
    <w:p>
      <w:pPr>
        <w:pStyle w:val="5"/>
        <w:spacing w:before="62" w:line="278" w:lineRule="auto"/>
        <w:ind w:left="2940" w:right="667"/>
      </w:pPr>
      <w:r>
        <w:rPr>
          <w:spacing w:val="-2"/>
        </w:rPr>
        <w:t>您在保险费自动垫交开始后申请结束保险费的自动垫交的，须补交所垫交的保险费及利息。</w:t>
      </w:r>
    </w:p>
    <w:p>
      <w:pPr>
        <w:pStyle w:val="5"/>
        <w:spacing w:before="63" w:line="278" w:lineRule="auto"/>
        <w:ind w:left="2940" w:right="670"/>
      </w:pPr>
      <w:r>
        <w:rPr>
          <w:spacing w:val="-2"/>
        </w:rPr>
        <w:t>若本合同有附加保险合同，除附加合同另有约定以外，则保险费的自动垫交也包括附加保险合同的到期应付保险费。</w:t>
      </w:r>
    </w:p>
    <w:p>
      <w:pPr>
        <w:pStyle w:val="5"/>
        <w:spacing w:before="8"/>
        <w:rPr>
          <w:sz w:val="26"/>
        </w:rPr>
      </w:pPr>
    </w:p>
    <w:p>
      <w:pPr>
        <w:pStyle w:val="3"/>
        <w:tabs>
          <w:tab w:val="left" w:pos="1060"/>
        </w:tabs>
        <w:spacing w:before="1"/>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明确说明与</w:t>
      </w:r>
      <w:r>
        <w:rPr>
          <w:spacing w:val="-3"/>
          <w:w w:val="95"/>
        </w:rPr>
        <w:t>如实告知</w:t>
      </w:r>
    </w:p>
    <w:p>
      <w:pPr>
        <w:pStyle w:val="5"/>
        <w:rPr>
          <w:b/>
          <w:sz w:val="6"/>
        </w:rPr>
      </w:pPr>
      <w:r>
        <w:drawing>
          <wp:anchor distT="0" distB="0" distL="0" distR="0" simplePos="0" relativeHeight="251659264" behindDoc="0" locked="0" layoutInCell="1" allowOverlap="1">
            <wp:simplePos x="0" y="0"/>
            <wp:positionH relativeFrom="page">
              <wp:posOffset>647700</wp:posOffset>
            </wp:positionH>
            <wp:positionV relativeFrom="paragraph">
              <wp:posOffset>64135</wp:posOffset>
            </wp:positionV>
            <wp:extent cx="6387465" cy="12065"/>
            <wp:effectExtent l="0" t="0" r="0" b="0"/>
            <wp:wrapTopAndBottom/>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a:picLocks noChangeAspect="1"/>
                    </pic:cNvPicPr>
                  </pic:nvPicPr>
                  <pic:blipFill>
                    <a:blip r:embed="rId14" cstate="print"/>
                    <a:stretch>
                      <a:fillRect/>
                    </a:stretch>
                  </pic:blipFill>
                  <pic:spPr>
                    <a:xfrm>
                      <a:off x="0" y="0"/>
                      <a:ext cx="6387644" cy="12287"/>
                    </a:xfrm>
                    <a:prstGeom prst="rect">
                      <a:avLst/>
                    </a:prstGeom>
                  </pic:spPr>
                </pic:pic>
              </a:graphicData>
            </a:graphic>
          </wp:anchor>
        </w:drawing>
      </w:r>
    </w:p>
    <w:p>
      <w:pPr>
        <w:pStyle w:val="13"/>
        <w:numPr>
          <w:ilvl w:val="1"/>
          <w:numId w:val="9"/>
        </w:numPr>
        <w:tabs>
          <w:tab w:val="left" w:pos="1061"/>
        </w:tabs>
        <w:spacing w:before="229" w:after="0" w:line="240" w:lineRule="auto"/>
        <w:ind w:left="1060" w:right="0" w:hanging="854"/>
        <w:jc w:val="both"/>
        <w:rPr>
          <w:sz w:val="21"/>
        </w:rPr>
      </w:pPr>
      <w:r>
        <w:rPr>
          <w:b/>
          <w:sz w:val="21"/>
        </w:rPr>
        <w:t>明确说明</w:t>
      </w:r>
      <w:r>
        <w:rPr>
          <w:b/>
          <w:spacing w:val="901"/>
          <w:sz w:val="21"/>
        </w:rPr>
        <w:t xml:space="preserve"> </w:t>
      </w:r>
      <w:r>
        <w:rPr>
          <w:spacing w:val="-1"/>
          <w:sz w:val="21"/>
        </w:rPr>
        <w:t>订立本合同时，我们将向您说明本合同的内容。</w:t>
      </w:r>
    </w:p>
    <w:p>
      <w:pPr>
        <w:pStyle w:val="5"/>
        <w:spacing w:before="137" w:line="278" w:lineRule="auto"/>
        <w:ind w:left="2940" w:right="670"/>
        <w:jc w:val="both"/>
      </w:pPr>
      <w:r>
        <w:rPr>
          <w:spacing w:val="-2"/>
        </w:rPr>
        <w:t>对保险条款中免除我们责任的条款，我们在订立合同时将在投保单、保险单或者其他保险凭证上作出足以引起您注意的提示，并对该条款的内容以书面或者口头形式向您作出明确说明，未作提示或者明确说明的，该条款不产生</w:t>
      </w:r>
      <w:r>
        <w:rPr>
          <w:spacing w:val="-4"/>
        </w:rPr>
        <w:t>效力。</w:t>
      </w:r>
    </w:p>
    <w:p>
      <w:pPr>
        <w:pStyle w:val="5"/>
        <w:spacing w:before="4"/>
        <w:rPr>
          <w:sz w:val="24"/>
        </w:rPr>
      </w:pPr>
    </w:p>
    <w:p>
      <w:pPr>
        <w:pStyle w:val="13"/>
        <w:numPr>
          <w:ilvl w:val="1"/>
          <w:numId w:val="9"/>
        </w:numPr>
        <w:tabs>
          <w:tab w:val="left" w:pos="1060"/>
          <w:tab w:val="left" w:pos="1061"/>
          <w:tab w:val="left" w:pos="2940"/>
        </w:tabs>
        <w:spacing w:before="0" w:after="0" w:line="240" w:lineRule="auto"/>
        <w:ind w:left="1060" w:right="0" w:hanging="854"/>
        <w:jc w:val="left"/>
        <w:rPr>
          <w:sz w:val="21"/>
        </w:rPr>
      </w:pPr>
      <w:r>
        <w:rPr>
          <w:b/>
          <w:sz w:val="21"/>
        </w:rPr>
        <w:t>如实告</w:t>
      </w:r>
      <w:r>
        <w:rPr>
          <w:b/>
          <w:spacing w:val="-10"/>
          <w:sz w:val="21"/>
        </w:rPr>
        <w:t>知</w:t>
      </w:r>
      <w:r>
        <w:rPr>
          <w:b/>
          <w:sz w:val="21"/>
        </w:rPr>
        <w:tab/>
      </w:r>
      <w:r>
        <w:rPr>
          <w:spacing w:val="-2"/>
          <w:sz w:val="21"/>
        </w:rPr>
        <w:t>我们就您和被保险人的有关情况提出询问，您应当如实告知</w:t>
      </w:r>
      <w:r>
        <w:rPr>
          <w:spacing w:val="-10"/>
          <w:sz w:val="21"/>
        </w:rPr>
        <w:t>。</w:t>
      </w:r>
    </w:p>
    <w:p>
      <w:pPr>
        <w:spacing w:before="136" w:line="278" w:lineRule="auto"/>
        <w:ind w:left="2940" w:right="667" w:firstLine="0"/>
        <w:jc w:val="left"/>
        <w:rPr>
          <w:b/>
          <w:sz w:val="21"/>
        </w:rPr>
      </w:pPr>
      <w:r>
        <w:rPr>
          <w:b/>
          <w:spacing w:val="-2"/>
          <w:sz w:val="21"/>
        </w:rPr>
        <w:t>若您故意或者因重大过失未履行前款规定的如实告知义务，足以影响我们决定是否同意承保或提高保险费率的，我们有权解除本合同。</w:t>
      </w:r>
    </w:p>
    <w:p>
      <w:pPr>
        <w:spacing w:before="91" w:line="278" w:lineRule="auto"/>
        <w:ind w:left="2940" w:right="667" w:firstLine="0"/>
        <w:jc w:val="left"/>
        <w:rPr>
          <w:b/>
          <w:sz w:val="21"/>
        </w:rPr>
      </w:pPr>
      <w:r>
        <w:rPr>
          <w:b/>
          <w:spacing w:val="-2"/>
          <w:sz w:val="21"/>
        </w:rPr>
        <w:t>若您故意不履行如实告知义务，对于本合同解除前发生的保险事故，我们不承担给付保险金的责任，并不退还保险费。</w:t>
      </w:r>
    </w:p>
    <w:p>
      <w:pPr>
        <w:spacing w:before="94" w:line="278" w:lineRule="auto"/>
        <w:ind w:left="2940" w:right="667" w:firstLine="0"/>
        <w:jc w:val="both"/>
        <w:rPr>
          <w:b/>
          <w:sz w:val="21"/>
        </w:rPr>
      </w:pPr>
      <w:r>
        <w:rPr>
          <w:b/>
          <w:spacing w:val="-2"/>
          <w:sz w:val="21"/>
        </w:rPr>
        <w:t>若您因重大过失未履行如实告知义务，对保险事故的发生有严重影响的，对于本合同解除前发生的保险事故，我们不承担给付保险金的责任，但退还您所支付的保险费。</w:t>
      </w:r>
    </w:p>
    <w:p>
      <w:pPr>
        <w:pStyle w:val="5"/>
        <w:spacing w:before="93" w:line="278" w:lineRule="auto"/>
        <w:ind w:left="2940" w:right="667"/>
      </w:pPr>
      <w:r>
        <w:rPr>
          <w:spacing w:val="-2"/>
        </w:rPr>
        <w:t>我们在合同订立时已经知道您未如实告知的情况的，我们不得解除合同；发生保险事故的，我们承担给付保险金的责任。</w:t>
      </w:r>
    </w:p>
    <w:p>
      <w:pPr>
        <w:pStyle w:val="5"/>
        <w:spacing w:before="6"/>
        <w:rPr>
          <w:sz w:val="29"/>
        </w:rPr>
      </w:pPr>
    </w:p>
    <w:p>
      <w:pPr>
        <w:spacing w:after="0"/>
        <w:rPr>
          <w:sz w:val="29"/>
        </w:rPr>
        <w:sectPr>
          <w:pgSz w:w="11910" w:h="16840"/>
          <w:pgMar w:top="1080" w:right="340" w:bottom="600" w:left="920" w:header="0" w:footer="404" w:gutter="0"/>
          <w:cols w:space="720" w:num="1"/>
        </w:sectPr>
      </w:pPr>
    </w:p>
    <w:p>
      <w:pPr>
        <w:pStyle w:val="4"/>
        <w:numPr>
          <w:ilvl w:val="1"/>
          <w:numId w:val="9"/>
        </w:numPr>
        <w:tabs>
          <w:tab w:val="left" w:pos="1060"/>
          <w:tab w:val="left" w:pos="1061"/>
        </w:tabs>
        <w:spacing w:before="71" w:after="0" w:line="278" w:lineRule="auto"/>
        <w:ind w:left="1060" w:right="38" w:hanging="853"/>
        <w:jc w:val="left"/>
      </w:pPr>
      <w:r>
        <w:rPr>
          <w:spacing w:val="-2"/>
        </w:rPr>
        <w:t>本公司合同解除</w:t>
      </w:r>
      <w:r>
        <w:rPr>
          <w:spacing w:val="-4"/>
        </w:rPr>
        <w:t>权的限制</w:t>
      </w:r>
    </w:p>
    <w:p>
      <w:pPr>
        <w:pStyle w:val="5"/>
        <w:spacing w:before="71" w:line="278" w:lineRule="auto"/>
        <w:ind w:left="208" w:right="667"/>
        <w:jc w:val="both"/>
      </w:pPr>
      <w:r>
        <w:br w:type="column"/>
      </w:r>
      <w:r>
        <w:t>本合同“6.2 如实告知”规定的本公司合同解除权，自我们知道有解除事由</w:t>
      </w:r>
      <w:r>
        <w:rPr>
          <w:spacing w:val="-2"/>
        </w:rPr>
        <w:t>之日起，超过三十日不行使而消灭。自本合同成立日起超过二年的，我们不得解除合同；发生保险事故的，我们承担给付保险金的责任。</w:t>
      </w:r>
    </w:p>
    <w:p>
      <w:pPr>
        <w:spacing w:after="0" w:line="278" w:lineRule="auto"/>
        <w:jc w:val="both"/>
        <w:sectPr>
          <w:type w:val="continuous"/>
          <w:pgSz w:w="11910" w:h="16840"/>
          <w:pgMar w:top="600" w:right="340" w:bottom="280" w:left="920" w:header="0" w:footer="404" w:gutter="0"/>
          <w:cols w:equalWidth="0" w:num="2">
            <w:col w:w="2579" w:space="153"/>
            <w:col w:w="7918"/>
          </w:cols>
        </w:sectPr>
      </w:pPr>
    </w:p>
    <w:p>
      <w:pPr>
        <w:pStyle w:val="5"/>
        <w:spacing w:before="8"/>
        <w:rPr>
          <w:sz w:val="11"/>
        </w:rPr>
      </w:pPr>
    </w:p>
    <w:p>
      <w:pPr>
        <w:pStyle w:val="3"/>
        <w:tabs>
          <w:tab w:val="left" w:pos="1060"/>
        </w:tabs>
        <w:spacing w:before="100"/>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如何申请领</w:t>
      </w:r>
      <w:r>
        <w:rPr>
          <w:spacing w:val="-3"/>
          <w:w w:val="95"/>
        </w:rPr>
        <w:t>取保险金</w:t>
      </w:r>
    </w:p>
    <w:p>
      <w:pPr>
        <w:pStyle w:val="5"/>
        <w:spacing w:before="1"/>
        <w:rPr>
          <w:b/>
          <w:sz w:val="6"/>
        </w:rPr>
      </w:pPr>
      <w:r>
        <w:drawing>
          <wp:anchor distT="0" distB="0" distL="0" distR="0" simplePos="0" relativeHeight="251659264" behindDoc="0" locked="0" layoutInCell="1" allowOverlap="1">
            <wp:simplePos x="0" y="0"/>
            <wp:positionH relativeFrom="page">
              <wp:posOffset>647700</wp:posOffset>
            </wp:positionH>
            <wp:positionV relativeFrom="paragraph">
              <wp:posOffset>64770</wp:posOffset>
            </wp:positionV>
            <wp:extent cx="6338570" cy="12065"/>
            <wp:effectExtent l="0" t="0" r="0" b="0"/>
            <wp:wrapTopAndBottom/>
            <wp:docPr id="1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7.png"/>
                    <pic:cNvPicPr>
                      <a:picLocks noChangeAspect="1"/>
                    </pic:cNvPicPr>
                  </pic:nvPicPr>
                  <pic:blipFill>
                    <a:blip r:embed="rId13" cstate="print"/>
                    <a:stretch>
                      <a:fillRect/>
                    </a:stretch>
                  </pic:blipFill>
                  <pic:spPr>
                    <a:xfrm>
                      <a:off x="0" y="0"/>
                      <a:ext cx="6338326" cy="12192"/>
                    </a:xfrm>
                    <a:prstGeom prst="rect">
                      <a:avLst/>
                    </a:prstGeom>
                  </pic:spPr>
                </pic:pic>
              </a:graphicData>
            </a:graphic>
          </wp:anchor>
        </w:drawing>
      </w:r>
    </w:p>
    <w:p>
      <w:pPr>
        <w:pStyle w:val="4"/>
        <w:numPr>
          <w:ilvl w:val="1"/>
          <w:numId w:val="10"/>
        </w:numPr>
        <w:tabs>
          <w:tab w:val="left" w:pos="1060"/>
          <w:tab w:val="left" w:pos="1061"/>
        </w:tabs>
        <w:spacing w:before="274" w:after="0" w:line="240" w:lineRule="auto"/>
        <w:ind w:left="1060" w:right="0" w:hanging="854"/>
        <w:jc w:val="left"/>
      </w:pPr>
      <w:r>
        <w:rPr>
          <w:spacing w:val="-5"/>
        </w:rPr>
        <w:t>受益人</w:t>
      </w:r>
    </w:p>
    <w:p>
      <w:pPr>
        <w:pStyle w:val="5"/>
        <w:spacing w:before="2"/>
        <w:rPr>
          <w:b/>
          <w:sz w:val="16"/>
        </w:rPr>
      </w:pPr>
    </w:p>
    <w:p>
      <w:pPr>
        <w:spacing w:after="0"/>
        <w:rPr>
          <w:sz w:val="16"/>
        </w:rPr>
        <w:sectPr>
          <w:type w:val="continuous"/>
          <w:pgSz w:w="11910" w:h="16840"/>
          <w:pgMar w:top="600" w:right="340" w:bottom="280" w:left="920" w:header="0" w:footer="404" w:gutter="0"/>
          <w:cols w:space="720" w:num="1"/>
        </w:sectPr>
      </w:pPr>
    </w:p>
    <w:p>
      <w:pPr>
        <w:pStyle w:val="5"/>
        <w:spacing w:before="72" w:line="278" w:lineRule="auto"/>
        <w:ind w:left="1060"/>
      </w:pPr>
      <w:r>
        <w:rPr>
          <w:spacing w:val="-2"/>
          <w:w w:val="100"/>
        </w:rPr>
        <w:t>轻度恶性肿瘤或</w:t>
      </w:r>
      <w:r>
        <w:rPr>
          <w:spacing w:val="-7"/>
          <w:w w:val="100"/>
        </w:rPr>
        <w:t>原位癌保险金、重</w:t>
      </w:r>
      <w:r>
        <w:rPr>
          <w:spacing w:val="-2"/>
          <w:w w:val="100"/>
        </w:rPr>
        <w:t>度恶性肿瘤保险</w:t>
      </w:r>
      <w:r>
        <w:rPr>
          <w:spacing w:val="-8"/>
          <w:w w:val="100"/>
        </w:rPr>
        <w:t>金、全残保险金受</w:t>
      </w:r>
      <w:r>
        <w:rPr>
          <w:w w:val="100"/>
        </w:rPr>
        <w:t>益人</w:t>
      </w:r>
    </w:p>
    <w:p>
      <w:pPr>
        <w:pStyle w:val="5"/>
        <w:spacing w:before="72" w:line="278" w:lineRule="auto"/>
        <w:ind w:left="174" w:right="767"/>
      </w:pPr>
      <w:r>
        <w:br w:type="column"/>
      </w:r>
      <w:r>
        <w:rPr>
          <w:spacing w:val="-2"/>
        </w:rPr>
        <w:t>除本合同另有约定外，本合同轻度恶性肿瘤或原位癌保险金、重度恶性肿瘤保险金、全残保险金受益人为被保险人。</w:t>
      </w:r>
    </w:p>
    <w:p>
      <w:pPr>
        <w:spacing w:after="0" w:line="278" w:lineRule="auto"/>
        <w:sectPr>
          <w:type w:val="continuous"/>
          <w:pgSz w:w="11910" w:h="16840"/>
          <w:pgMar w:top="600" w:right="340" w:bottom="280" w:left="920" w:header="0" w:footer="404" w:gutter="0"/>
          <w:cols w:equalWidth="0" w:num="2">
            <w:col w:w="2727" w:space="40"/>
            <w:col w:w="7883"/>
          </w:cols>
        </w:sectPr>
      </w:pPr>
    </w:p>
    <w:p>
      <w:pPr>
        <w:pStyle w:val="5"/>
        <w:spacing w:before="49" w:line="278" w:lineRule="auto"/>
        <w:ind w:left="1060"/>
      </w:pPr>
      <w:r>
        <w:rPr>
          <w:spacing w:val="26"/>
        </w:rPr>
        <w:t>身故保险金受益</w:t>
      </w:r>
      <w:r>
        <w:rPr>
          <w:spacing w:val="-10"/>
        </w:rPr>
        <w:t>人</w:t>
      </w:r>
    </w:p>
    <w:p>
      <w:pPr>
        <w:pStyle w:val="5"/>
        <w:spacing w:before="49"/>
        <w:ind w:left="142"/>
      </w:pPr>
      <w:r>
        <w:br w:type="column"/>
      </w:r>
      <w:r>
        <w:rPr>
          <w:spacing w:val="-3"/>
        </w:rPr>
        <w:t>被保险人或者您可以指定一人或者数人为身故保险金受益人。</w:t>
      </w:r>
    </w:p>
    <w:p>
      <w:pPr>
        <w:pStyle w:val="5"/>
        <w:spacing w:before="137" w:line="278" w:lineRule="auto"/>
        <w:ind w:left="142" w:right="560"/>
      </w:pPr>
      <w:r>
        <w:rPr>
          <w:spacing w:val="-3"/>
          <w:w w:val="100"/>
        </w:rPr>
        <w:t>身故保险金受益人为数人的，被保险人或者您可以确定受益顺序和受益份额；</w:t>
      </w:r>
      <w:r>
        <w:rPr>
          <w:w w:val="100"/>
        </w:rPr>
        <w:t>未确定受益顺序的，受益人按同一顺序享有受益权；未确定受益份额的，受</w:t>
      </w:r>
      <w:r>
        <w:rPr>
          <w:spacing w:val="-3"/>
          <w:w w:val="100"/>
        </w:rPr>
        <w:t>益人按照相等份额享有受益权。</w:t>
      </w:r>
    </w:p>
    <w:p>
      <w:pPr>
        <w:pStyle w:val="5"/>
        <w:spacing w:before="93" w:line="278" w:lineRule="auto"/>
        <w:ind w:left="142" w:right="666"/>
      </w:pPr>
      <w:r>
        <w:rPr>
          <w:spacing w:val="-2"/>
        </w:rPr>
        <w:t>被保险人为无民事行为能力人或者限制民事行为能力人的，可以由其监护人指定受益人。</w:t>
      </w:r>
    </w:p>
    <w:p>
      <w:pPr>
        <w:pStyle w:val="5"/>
        <w:spacing w:before="93" w:line="278" w:lineRule="auto"/>
        <w:ind w:left="142" w:right="667"/>
      </w:pPr>
      <w:r>
        <w:rPr>
          <w:spacing w:val="-2"/>
        </w:rPr>
        <w:t>被保险人或者您可以变更身故保险金受益人并书面通知我们。我们收到变更受益人的书面通知后，在保险单或者其他保险凭证上批注或者附贴批单。</w:t>
      </w:r>
    </w:p>
    <w:p>
      <w:pPr>
        <w:pStyle w:val="5"/>
        <w:spacing w:before="91"/>
        <w:ind w:left="142"/>
      </w:pPr>
      <w:r>
        <w:rPr>
          <w:spacing w:val="-3"/>
        </w:rPr>
        <w:t>您指定和变更身故保险金受益人时须经被保险人同意。</w:t>
      </w:r>
    </w:p>
    <w:p>
      <w:pPr>
        <w:pStyle w:val="5"/>
        <w:spacing w:before="137" w:line="278" w:lineRule="auto"/>
        <w:ind w:left="142" w:right="667"/>
      </w:pPr>
      <w:r>
        <w:rPr>
          <w:spacing w:val="-2"/>
        </w:rPr>
        <w:t>被保险人身故后，有下列情形之一的，保险金作为被保险人的遗产，由我们依照被保险人身故时关于继承的法律法规规定履行给付保险金的义务：</w:t>
      </w:r>
    </w:p>
    <w:p>
      <w:pPr>
        <w:pStyle w:val="13"/>
        <w:numPr>
          <w:ilvl w:val="0"/>
          <w:numId w:val="11"/>
        </w:numPr>
        <w:tabs>
          <w:tab w:val="left" w:pos="672"/>
        </w:tabs>
        <w:spacing w:before="94" w:after="0" w:line="240" w:lineRule="auto"/>
        <w:ind w:left="671" w:right="0" w:hanging="530"/>
        <w:jc w:val="left"/>
        <w:rPr>
          <w:sz w:val="21"/>
        </w:rPr>
      </w:pPr>
      <w:r>
        <w:rPr>
          <w:spacing w:val="-3"/>
          <w:sz w:val="21"/>
        </w:rPr>
        <w:t>没有指定受益人，或者受益人指定不明无法确定的；</w:t>
      </w:r>
    </w:p>
    <w:p>
      <w:pPr>
        <w:pStyle w:val="13"/>
        <w:numPr>
          <w:ilvl w:val="0"/>
          <w:numId w:val="11"/>
        </w:numPr>
        <w:tabs>
          <w:tab w:val="left" w:pos="672"/>
        </w:tabs>
        <w:spacing w:before="136" w:after="0" w:line="240" w:lineRule="auto"/>
        <w:ind w:left="671" w:right="0" w:hanging="530"/>
        <w:jc w:val="left"/>
        <w:rPr>
          <w:sz w:val="21"/>
        </w:rPr>
      </w:pPr>
      <w:r>
        <w:rPr>
          <w:spacing w:val="-3"/>
          <w:sz w:val="21"/>
        </w:rPr>
        <w:t>受益人先于被保险人身故，没有其他受益人的；</w:t>
      </w:r>
    </w:p>
    <w:p>
      <w:pPr>
        <w:pStyle w:val="13"/>
        <w:numPr>
          <w:ilvl w:val="0"/>
          <w:numId w:val="11"/>
        </w:numPr>
        <w:tabs>
          <w:tab w:val="left" w:pos="672"/>
        </w:tabs>
        <w:spacing w:before="135" w:after="0" w:line="240" w:lineRule="auto"/>
        <w:ind w:left="671" w:right="0" w:hanging="530"/>
        <w:jc w:val="left"/>
        <w:rPr>
          <w:sz w:val="21"/>
        </w:rPr>
      </w:pPr>
      <w:r>
        <w:rPr>
          <w:spacing w:val="-3"/>
          <w:sz w:val="21"/>
        </w:rPr>
        <w:t>受益人依法丧失受益权或者放弃受益权，没有其他受益人的。</w:t>
      </w:r>
    </w:p>
    <w:p>
      <w:pPr>
        <w:pStyle w:val="5"/>
        <w:spacing w:before="136" w:line="278" w:lineRule="auto"/>
        <w:ind w:left="142" w:right="673"/>
      </w:pPr>
      <w:r>
        <w:rPr>
          <w:spacing w:val="-2"/>
        </w:rPr>
        <w:t>受益人与被保险人在同一事件中身故，且不能确定身故先后顺序的，推定受益人身故在先。</w:t>
      </w:r>
    </w:p>
    <w:p>
      <w:pPr>
        <w:pStyle w:val="4"/>
        <w:spacing w:before="94" w:line="278" w:lineRule="auto"/>
        <w:ind w:left="142" w:right="667"/>
      </w:pPr>
      <w:r>
        <w:rPr>
          <w:spacing w:val="-2"/>
        </w:rPr>
        <w:t>受益人故意造成被保险人身故、伤残、疾病的，或者故意杀害被保险人未遂的，该受益人丧失受益权。</w:t>
      </w:r>
    </w:p>
    <w:p>
      <w:pPr>
        <w:spacing w:after="0" w:line="278" w:lineRule="auto"/>
        <w:sectPr>
          <w:pgSz w:w="11910" w:h="16840"/>
          <w:pgMar w:top="1400" w:right="340" w:bottom="600" w:left="920" w:header="0" w:footer="404" w:gutter="0"/>
          <w:cols w:equalWidth="0" w:num="2">
            <w:col w:w="2758" w:space="40"/>
            <w:col w:w="7852"/>
          </w:cols>
        </w:sectPr>
      </w:pPr>
    </w:p>
    <w:p>
      <w:pPr>
        <w:pStyle w:val="5"/>
        <w:rPr>
          <w:b/>
          <w:sz w:val="26"/>
        </w:rPr>
      </w:pPr>
    </w:p>
    <w:p>
      <w:pPr>
        <w:pStyle w:val="13"/>
        <w:numPr>
          <w:ilvl w:val="1"/>
          <w:numId w:val="10"/>
        </w:numPr>
        <w:tabs>
          <w:tab w:val="left" w:pos="1060"/>
          <w:tab w:val="left" w:pos="1061"/>
          <w:tab w:val="left" w:pos="2940"/>
        </w:tabs>
        <w:spacing w:before="72" w:after="0" w:line="240" w:lineRule="auto"/>
        <w:ind w:left="1060" w:right="0" w:hanging="854"/>
        <w:jc w:val="left"/>
        <w:rPr>
          <w:sz w:val="21"/>
        </w:rPr>
      </w:pPr>
      <w:r>
        <w:rPr>
          <w:b/>
          <w:sz w:val="21"/>
        </w:rPr>
        <w:t>保险事故通</w:t>
      </w:r>
      <w:r>
        <w:rPr>
          <w:b/>
          <w:spacing w:val="-10"/>
          <w:sz w:val="21"/>
        </w:rPr>
        <w:t>知</w:t>
      </w:r>
      <w:r>
        <w:rPr>
          <w:b/>
          <w:sz w:val="21"/>
        </w:rPr>
        <w:tab/>
      </w:r>
      <w:r>
        <w:rPr>
          <w:spacing w:val="-2"/>
          <w:sz w:val="21"/>
        </w:rPr>
        <w:t>您或受益人知道保险事故后应当在十日内通知我们</w:t>
      </w:r>
      <w:r>
        <w:rPr>
          <w:spacing w:val="-10"/>
          <w:sz w:val="21"/>
        </w:rPr>
        <w:t>。</w:t>
      </w:r>
    </w:p>
    <w:p>
      <w:pPr>
        <w:spacing w:before="134" w:line="278" w:lineRule="auto"/>
        <w:ind w:left="2940" w:right="564" w:firstLine="0"/>
        <w:jc w:val="left"/>
        <w:rPr>
          <w:sz w:val="21"/>
        </w:rPr>
      </w:pPr>
      <w:r>
        <w:rPr>
          <w:b/>
          <w:w w:val="100"/>
          <w:sz w:val="21"/>
        </w:rPr>
        <w:t>您或受益人故意或者因重大过失未及时通知，致使保险事故的性质、原因、</w:t>
      </w:r>
      <w:r>
        <w:rPr>
          <w:b/>
          <w:spacing w:val="-5"/>
          <w:w w:val="100"/>
          <w:sz w:val="21"/>
        </w:rPr>
        <w:t>损失程度等难以确定的，我们对无法确定的部分，不承担给付保险金的责任，</w:t>
      </w:r>
      <w:r>
        <w:rPr>
          <w:w w:val="100"/>
          <w:sz w:val="21"/>
        </w:rPr>
        <w:t>但我们通过其他途径已经及时知道或者应当及时知道保险事故发生或者虽您或受益人未及时通知但不影响我们确定保险事故的性质、原因、损失程度的除外。</w:t>
      </w:r>
    </w:p>
    <w:p>
      <w:pPr>
        <w:pStyle w:val="5"/>
        <w:spacing w:before="6"/>
        <w:rPr>
          <w:sz w:val="25"/>
        </w:rPr>
      </w:pPr>
    </w:p>
    <w:p>
      <w:pPr>
        <w:pStyle w:val="4"/>
        <w:numPr>
          <w:ilvl w:val="1"/>
          <w:numId w:val="10"/>
        </w:numPr>
        <w:tabs>
          <w:tab w:val="left" w:pos="1060"/>
          <w:tab w:val="left" w:pos="1061"/>
        </w:tabs>
        <w:spacing w:before="0" w:after="0" w:line="240" w:lineRule="auto"/>
        <w:ind w:left="1060" w:right="0" w:hanging="854"/>
        <w:jc w:val="left"/>
      </w:pPr>
      <w:r>
        <w:rPr>
          <w:spacing w:val="-2"/>
        </w:rPr>
        <w:t>保险金申请</w:t>
      </w:r>
    </w:p>
    <w:p>
      <w:pPr>
        <w:pStyle w:val="5"/>
        <w:rPr>
          <w:b/>
          <w:sz w:val="23"/>
        </w:rPr>
      </w:pPr>
    </w:p>
    <w:p>
      <w:pPr>
        <w:spacing w:after="0"/>
        <w:rPr>
          <w:sz w:val="23"/>
        </w:rPr>
        <w:sectPr>
          <w:type w:val="continuous"/>
          <w:pgSz w:w="11910" w:h="16840"/>
          <w:pgMar w:top="600" w:right="340" w:bottom="280" w:left="920" w:header="0" w:footer="404" w:gutter="0"/>
          <w:cols w:space="720" w:num="1"/>
        </w:sectPr>
      </w:pPr>
    </w:p>
    <w:p>
      <w:pPr>
        <w:pStyle w:val="5"/>
        <w:spacing w:before="72" w:line="278" w:lineRule="auto"/>
        <w:ind w:left="1060"/>
      </w:pPr>
      <w:r>
        <w:rPr>
          <w:spacing w:val="-2"/>
          <w:w w:val="100"/>
        </w:rPr>
        <w:t>轻度恶性肿瘤或</w:t>
      </w:r>
      <w:r>
        <w:rPr>
          <w:spacing w:val="-7"/>
          <w:w w:val="100"/>
        </w:rPr>
        <w:t>原位癌保险金、重</w:t>
      </w:r>
      <w:r>
        <w:rPr>
          <w:spacing w:val="-2"/>
          <w:w w:val="100"/>
        </w:rPr>
        <w:t>度恶性肿瘤保险</w:t>
      </w:r>
      <w:r>
        <w:rPr>
          <w:spacing w:val="-3"/>
          <w:w w:val="100"/>
        </w:rPr>
        <w:t>金及豁免保险费申请</w:t>
      </w:r>
    </w:p>
    <w:p>
      <w:pPr>
        <w:pStyle w:val="5"/>
        <w:spacing w:before="72" w:line="278" w:lineRule="auto"/>
        <w:ind w:left="174" w:right="666"/>
        <w:jc w:val="both"/>
      </w:pPr>
      <w:r>
        <w:br w:type="column"/>
      </w:r>
      <w:r>
        <w:rPr>
          <w:spacing w:val="-2"/>
        </w:rPr>
        <w:t>在申请轻度恶性肿瘤或原位癌保险金、重度恶性肿瘤保险金，或申请轻度恶性肿瘤或原位癌豁免保险费时，申请人须填写保险金给付申请书或保险费豁免申请书，并提供下列证明和资料：</w:t>
      </w:r>
    </w:p>
    <w:p>
      <w:pPr>
        <w:pStyle w:val="13"/>
        <w:numPr>
          <w:ilvl w:val="0"/>
          <w:numId w:val="12"/>
        </w:numPr>
        <w:tabs>
          <w:tab w:val="left" w:pos="704"/>
        </w:tabs>
        <w:spacing w:before="93" w:after="0" w:line="240" w:lineRule="auto"/>
        <w:ind w:left="703" w:right="0" w:hanging="530"/>
        <w:jc w:val="left"/>
        <w:rPr>
          <w:sz w:val="21"/>
        </w:rPr>
      </w:pPr>
      <w:r>
        <w:rPr>
          <w:spacing w:val="-4"/>
          <w:sz w:val="21"/>
        </w:rPr>
        <w:t>保险合同；</w:t>
      </w:r>
    </w:p>
    <w:p>
      <w:pPr>
        <w:pStyle w:val="13"/>
        <w:numPr>
          <w:ilvl w:val="0"/>
          <w:numId w:val="12"/>
        </w:numPr>
        <w:tabs>
          <w:tab w:val="left" w:pos="704"/>
        </w:tabs>
        <w:spacing w:before="137" w:after="0" w:line="240" w:lineRule="auto"/>
        <w:ind w:left="703" w:right="0" w:hanging="530"/>
        <w:jc w:val="left"/>
        <w:rPr>
          <w:sz w:val="21"/>
        </w:rPr>
      </w:pPr>
      <w:r>
        <w:rPr>
          <w:spacing w:val="-3"/>
          <w:sz w:val="21"/>
        </w:rPr>
        <w:t>申请人的有效身份证件；</w:t>
      </w:r>
    </w:p>
    <w:p>
      <w:pPr>
        <w:pStyle w:val="13"/>
        <w:numPr>
          <w:ilvl w:val="0"/>
          <w:numId w:val="12"/>
        </w:numPr>
        <w:tabs>
          <w:tab w:val="left" w:pos="704"/>
        </w:tabs>
        <w:spacing w:before="137" w:after="0" w:line="278" w:lineRule="auto"/>
        <w:ind w:left="699" w:right="666" w:hanging="526"/>
        <w:jc w:val="left"/>
        <w:rPr>
          <w:sz w:val="21"/>
        </w:rPr>
      </w:pPr>
      <w:r>
        <w:rPr>
          <w:spacing w:val="-2"/>
          <w:sz w:val="21"/>
        </w:rPr>
        <w:t>由本公司认可的医疗机构出具的附有被保险人病理检查及其他科学方法报告的诊断证明书；</w:t>
      </w:r>
    </w:p>
    <w:p>
      <w:pPr>
        <w:pStyle w:val="13"/>
        <w:numPr>
          <w:ilvl w:val="0"/>
          <w:numId w:val="12"/>
        </w:numPr>
        <w:tabs>
          <w:tab w:val="left" w:pos="704"/>
        </w:tabs>
        <w:spacing w:before="91" w:after="0" w:line="240" w:lineRule="auto"/>
        <w:ind w:left="703" w:right="0" w:hanging="530"/>
        <w:jc w:val="left"/>
        <w:rPr>
          <w:sz w:val="21"/>
        </w:rPr>
      </w:pPr>
      <w:r>
        <w:rPr>
          <w:spacing w:val="-3"/>
          <w:sz w:val="21"/>
        </w:rPr>
        <w:t>所能提供的与确认保险事故的性质、原因等有关的其他证明和资料。</w:t>
      </w:r>
    </w:p>
    <w:p>
      <w:pPr>
        <w:spacing w:after="0" w:line="240" w:lineRule="auto"/>
        <w:jc w:val="left"/>
        <w:rPr>
          <w:sz w:val="21"/>
        </w:rPr>
        <w:sectPr>
          <w:type w:val="continuous"/>
          <w:pgSz w:w="11910" w:h="16840"/>
          <w:pgMar w:top="600" w:right="340" w:bottom="280" w:left="920" w:header="0" w:footer="404" w:gutter="0"/>
          <w:cols w:equalWidth="0" w:num="2">
            <w:col w:w="2727" w:space="40"/>
            <w:col w:w="7883"/>
          </w:cols>
        </w:sectPr>
      </w:pPr>
    </w:p>
    <w:p>
      <w:pPr>
        <w:pStyle w:val="5"/>
        <w:spacing w:before="1"/>
        <w:rPr>
          <w:sz w:val="22"/>
        </w:rPr>
      </w:pPr>
    </w:p>
    <w:p>
      <w:pPr>
        <w:pStyle w:val="5"/>
        <w:tabs>
          <w:tab w:val="left" w:pos="2940"/>
        </w:tabs>
        <w:spacing w:before="72" w:line="276" w:lineRule="auto"/>
        <w:ind w:left="2940" w:right="675" w:hanging="1880"/>
      </w:pPr>
      <w:r>
        <w:rPr>
          <w:spacing w:val="-2"/>
        </w:rPr>
        <w:t>全残保险金申请</w:t>
      </w:r>
      <w:r>
        <w:tab/>
      </w:r>
      <w:r>
        <w:rPr>
          <w:spacing w:val="-2"/>
        </w:rPr>
        <w:t>在申请全残保险金时，申请人须填写保险金给付申请书，并提供下列证明和</w:t>
      </w:r>
      <w:r>
        <w:rPr>
          <w:spacing w:val="-4"/>
        </w:rPr>
        <w:t>资料：</w:t>
      </w:r>
    </w:p>
    <w:p>
      <w:pPr>
        <w:pStyle w:val="13"/>
        <w:numPr>
          <w:ilvl w:val="1"/>
          <w:numId w:val="12"/>
        </w:numPr>
        <w:tabs>
          <w:tab w:val="left" w:pos="3470"/>
        </w:tabs>
        <w:spacing w:before="82" w:after="0" w:line="240" w:lineRule="auto"/>
        <w:ind w:left="3469" w:right="0" w:hanging="530"/>
        <w:jc w:val="left"/>
        <w:rPr>
          <w:sz w:val="21"/>
        </w:rPr>
      </w:pPr>
      <w:r>
        <w:rPr>
          <w:spacing w:val="-4"/>
          <w:sz w:val="21"/>
        </w:rPr>
        <w:t>保险合同；</w:t>
      </w:r>
    </w:p>
    <w:p>
      <w:pPr>
        <w:spacing w:after="0" w:line="240" w:lineRule="auto"/>
        <w:jc w:val="left"/>
        <w:rPr>
          <w:sz w:val="21"/>
        </w:rPr>
        <w:sectPr>
          <w:type w:val="continuous"/>
          <w:pgSz w:w="11910" w:h="16840"/>
          <w:pgMar w:top="600" w:right="340" w:bottom="280" w:left="920" w:header="0" w:footer="404" w:gutter="0"/>
          <w:cols w:space="720" w:num="1"/>
        </w:sectPr>
      </w:pPr>
    </w:p>
    <w:p>
      <w:pPr>
        <w:pStyle w:val="13"/>
        <w:numPr>
          <w:ilvl w:val="1"/>
          <w:numId w:val="12"/>
        </w:numPr>
        <w:tabs>
          <w:tab w:val="left" w:pos="3470"/>
        </w:tabs>
        <w:spacing w:before="54" w:after="0" w:line="240" w:lineRule="auto"/>
        <w:ind w:left="3469" w:right="0" w:hanging="530"/>
        <w:jc w:val="left"/>
        <w:rPr>
          <w:sz w:val="21"/>
        </w:rPr>
      </w:pPr>
      <w:r>
        <w:rPr>
          <w:spacing w:val="-3"/>
          <w:sz w:val="21"/>
        </w:rPr>
        <w:t>申请人的有效身份证件；</w:t>
      </w:r>
    </w:p>
    <w:p>
      <w:pPr>
        <w:pStyle w:val="13"/>
        <w:numPr>
          <w:ilvl w:val="1"/>
          <w:numId w:val="12"/>
        </w:numPr>
        <w:tabs>
          <w:tab w:val="left" w:pos="3470"/>
        </w:tabs>
        <w:spacing w:before="125" w:after="0" w:line="276" w:lineRule="auto"/>
        <w:ind w:left="3465" w:right="663" w:hanging="526"/>
        <w:jc w:val="left"/>
        <w:rPr>
          <w:sz w:val="21"/>
        </w:rPr>
      </w:pPr>
      <w:r>
        <w:rPr>
          <w:spacing w:val="-2"/>
          <w:sz w:val="21"/>
        </w:rPr>
        <w:t>由二级以上（含二级）医院或者由双方认可的医疗机构（或鉴定机构）出具的被保险人身体残疾程度鉴定书；</w:t>
      </w:r>
    </w:p>
    <w:p>
      <w:pPr>
        <w:pStyle w:val="13"/>
        <w:numPr>
          <w:ilvl w:val="1"/>
          <w:numId w:val="12"/>
        </w:numPr>
        <w:tabs>
          <w:tab w:val="left" w:pos="3467"/>
        </w:tabs>
        <w:spacing w:before="82" w:after="0" w:line="276" w:lineRule="auto"/>
        <w:ind w:left="3465" w:right="666" w:hanging="526"/>
        <w:jc w:val="left"/>
        <w:rPr>
          <w:sz w:val="21"/>
        </w:rPr>
      </w:pPr>
      <w:r>
        <w:rPr>
          <w:spacing w:val="-2"/>
          <w:sz w:val="21"/>
        </w:rPr>
        <w:t>所能提供的与确认保险事故的性质、原因及伤害程度等有关的其他证明</w:t>
      </w:r>
      <w:r>
        <w:rPr>
          <w:spacing w:val="-4"/>
          <w:sz w:val="21"/>
        </w:rPr>
        <w:t>和资料。</w:t>
      </w:r>
    </w:p>
    <w:p>
      <w:pPr>
        <w:pStyle w:val="5"/>
        <w:rPr>
          <w:sz w:val="20"/>
        </w:rPr>
      </w:pPr>
    </w:p>
    <w:p>
      <w:pPr>
        <w:pStyle w:val="5"/>
        <w:tabs>
          <w:tab w:val="left" w:pos="2940"/>
        </w:tabs>
        <w:spacing w:before="140" w:line="276" w:lineRule="auto"/>
        <w:ind w:left="2940" w:right="667" w:hanging="1880"/>
      </w:pPr>
      <w:r>
        <w:rPr>
          <w:spacing w:val="-2"/>
        </w:rPr>
        <w:t>身故保险金申请</w:t>
      </w:r>
      <w:r>
        <w:tab/>
      </w:r>
      <w:r>
        <w:rPr>
          <w:spacing w:val="-2"/>
        </w:rPr>
        <w:t>在申请身故保险金时，申请人须填写保险金给付申请书，并提供下列证明和</w:t>
      </w:r>
      <w:r>
        <w:rPr>
          <w:spacing w:val="-4"/>
        </w:rPr>
        <w:t>资料：</w:t>
      </w:r>
    </w:p>
    <w:p>
      <w:pPr>
        <w:pStyle w:val="13"/>
        <w:numPr>
          <w:ilvl w:val="0"/>
          <w:numId w:val="13"/>
        </w:numPr>
        <w:tabs>
          <w:tab w:val="left" w:pos="3470"/>
        </w:tabs>
        <w:spacing w:before="80" w:after="0" w:line="240" w:lineRule="auto"/>
        <w:ind w:left="3469" w:right="0" w:hanging="530"/>
        <w:jc w:val="left"/>
        <w:rPr>
          <w:sz w:val="21"/>
        </w:rPr>
      </w:pPr>
      <w:r>
        <w:rPr>
          <w:spacing w:val="-4"/>
          <w:sz w:val="21"/>
        </w:rPr>
        <w:t>保险合同；</w:t>
      </w:r>
    </w:p>
    <w:p>
      <w:pPr>
        <w:pStyle w:val="13"/>
        <w:numPr>
          <w:ilvl w:val="0"/>
          <w:numId w:val="13"/>
        </w:numPr>
        <w:tabs>
          <w:tab w:val="left" w:pos="3470"/>
        </w:tabs>
        <w:spacing w:before="122" w:after="0" w:line="240" w:lineRule="auto"/>
        <w:ind w:left="3469" w:right="0" w:hanging="530"/>
        <w:jc w:val="left"/>
        <w:rPr>
          <w:sz w:val="21"/>
        </w:rPr>
      </w:pPr>
      <w:r>
        <w:rPr>
          <w:spacing w:val="-3"/>
          <w:sz w:val="21"/>
        </w:rPr>
        <w:t>申请人的有效身份证件；</w:t>
      </w:r>
    </w:p>
    <w:p>
      <w:pPr>
        <w:pStyle w:val="13"/>
        <w:numPr>
          <w:ilvl w:val="0"/>
          <w:numId w:val="13"/>
        </w:numPr>
        <w:tabs>
          <w:tab w:val="left" w:pos="3467"/>
        </w:tabs>
        <w:spacing w:before="122" w:after="0" w:line="276" w:lineRule="auto"/>
        <w:ind w:left="3465" w:right="666" w:hanging="526"/>
        <w:jc w:val="left"/>
        <w:rPr>
          <w:sz w:val="21"/>
        </w:rPr>
      </w:pPr>
      <w:r>
        <w:rPr>
          <w:spacing w:val="-2"/>
          <w:sz w:val="21"/>
        </w:rPr>
        <w:t>国家卫生行政部门认定的医疗机构、公安部门或其他相关机构出具的被保险人的死亡证明；</w:t>
      </w:r>
    </w:p>
    <w:p>
      <w:pPr>
        <w:pStyle w:val="13"/>
        <w:numPr>
          <w:ilvl w:val="0"/>
          <w:numId w:val="13"/>
        </w:numPr>
        <w:tabs>
          <w:tab w:val="left" w:pos="3470"/>
        </w:tabs>
        <w:spacing w:before="83" w:after="0" w:line="240" w:lineRule="auto"/>
        <w:ind w:left="3469" w:right="0" w:hanging="530"/>
        <w:jc w:val="left"/>
        <w:rPr>
          <w:sz w:val="21"/>
        </w:rPr>
      </w:pPr>
      <w:r>
        <w:rPr>
          <w:spacing w:val="-3"/>
          <w:sz w:val="21"/>
        </w:rPr>
        <w:t>被保险人户籍注销证明；</w:t>
      </w:r>
    </w:p>
    <w:p>
      <w:pPr>
        <w:pStyle w:val="13"/>
        <w:numPr>
          <w:ilvl w:val="0"/>
          <w:numId w:val="13"/>
        </w:numPr>
        <w:tabs>
          <w:tab w:val="left" w:pos="3470"/>
        </w:tabs>
        <w:spacing w:before="120" w:after="0" w:line="240" w:lineRule="auto"/>
        <w:ind w:left="3469" w:right="0" w:hanging="530"/>
        <w:jc w:val="left"/>
        <w:rPr>
          <w:sz w:val="21"/>
        </w:rPr>
      </w:pPr>
      <w:r>
        <w:rPr>
          <w:spacing w:val="-3"/>
          <w:sz w:val="21"/>
        </w:rPr>
        <w:t>所能提供的与确认保险事故的性质、原因等有关的其他证明和资料。</w:t>
      </w:r>
    </w:p>
    <w:p>
      <w:pPr>
        <w:pStyle w:val="5"/>
        <w:rPr>
          <w:sz w:val="20"/>
        </w:rPr>
      </w:pPr>
    </w:p>
    <w:p>
      <w:pPr>
        <w:pStyle w:val="5"/>
        <w:spacing w:before="178"/>
        <w:ind w:left="2940"/>
      </w:pPr>
      <w:r>
        <w:rPr>
          <w:spacing w:val="-3"/>
        </w:rPr>
        <w:t>保险金作为被保险人遗产时，必须提供可证明合法继承权的相关权利文件。</w:t>
      </w:r>
    </w:p>
    <w:p>
      <w:pPr>
        <w:pStyle w:val="5"/>
        <w:spacing w:before="122" w:line="276" w:lineRule="auto"/>
        <w:ind w:left="2940" w:right="667"/>
      </w:pPr>
      <w:r>
        <w:rPr>
          <w:spacing w:val="-2"/>
        </w:rPr>
        <w:t>申请人提供的证明和资料不完整的，我们将及时一次性通知申请人补充提供有关证明和资料。</w:t>
      </w:r>
    </w:p>
    <w:p>
      <w:pPr>
        <w:pStyle w:val="5"/>
        <w:spacing w:before="4"/>
        <w:rPr>
          <w:sz w:val="24"/>
        </w:rPr>
      </w:pPr>
    </w:p>
    <w:p>
      <w:pPr>
        <w:pStyle w:val="13"/>
        <w:numPr>
          <w:ilvl w:val="1"/>
          <w:numId w:val="10"/>
        </w:numPr>
        <w:tabs>
          <w:tab w:val="left" w:pos="1061"/>
        </w:tabs>
        <w:spacing w:before="1" w:after="0" w:line="278" w:lineRule="auto"/>
        <w:ind w:left="2940" w:right="667" w:hanging="2733"/>
        <w:jc w:val="both"/>
        <w:rPr>
          <w:sz w:val="21"/>
        </w:rPr>
      </w:pPr>
      <w:r>
        <w:rPr>
          <w:b/>
          <w:spacing w:val="72"/>
          <w:sz w:val="21"/>
        </w:rPr>
        <w:t xml:space="preserve">保险事故鉴定 </w:t>
      </w:r>
      <w:r>
        <w:rPr>
          <w:sz w:val="21"/>
        </w:rPr>
        <w:t>如果被保险人发生保险事故，您和我们均可以委托具有相应司法鉴定资质的</w:t>
      </w:r>
      <w:r>
        <w:rPr>
          <w:spacing w:val="-2"/>
          <w:sz w:val="21"/>
        </w:rPr>
        <w:t>司法鉴定机构，对保险事故进行评估和鉴定。</w:t>
      </w:r>
    </w:p>
    <w:p>
      <w:pPr>
        <w:pStyle w:val="5"/>
        <w:spacing w:before="7"/>
        <w:rPr>
          <w:sz w:val="17"/>
        </w:rPr>
      </w:pPr>
    </w:p>
    <w:p>
      <w:pPr>
        <w:pStyle w:val="13"/>
        <w:numPr>
          <w:ilvl w:val="1"/>
          <w:numId w:val="10"/>
        </w:numPr>
        <w:tabs>
          <w:tab w:val="left" w:pos="1061"/>
        </w:tabs>
        <w:spacing w:before="0" w:after="0" w:line="278" w:lineRule="auto"/>
        <w:ind w:left="2940" w:right="667" w:hanging="2733"/>
        <w:jc w:val="both"/>
        <w:rPr>
          <w:sz w:val="21"/>
        </w:rPr>
      </w:pPr>
      <w:r>
        <w:rPr>
          <w:b/>
          <w:sz w:val="21"/>
        </w:rPr>
        <w:t>保险金给付</w:t>
      </w:r>
      <w:r>
        <w:rPr>
          <w:b/>
          <w:spacing w:val="717"/>
          <w:sz w:val="21"/>
        </w:rPr>
        <w:t xml:space="preserve"> </w:t>
      </w:r>
      <w:r>
        <w:rPr>
          <w:sz w:val="21"/>
        </w:rPr>
        <w:t>我们在收到保险金给付申请书及合同约定的证明和资料后，将在五日内作出</w:t>
      </w:r>
      <w:r>
        <w:rPr>
          <w:spacing w:val="-2"/>
          <w:sz w:val="21"/>
        </w:rPr>
        <w:t>核定；情形复杂的，在三十日内作出核定。对属于保险责任的，我们在与受益人达成给付保险金的协议后十日内,履行给付保险金义务。</w:t>
      </w:r>
    </w:p>
    <w:p>
      <w:pPr>
        <w:pStyle w:val="5"/>
        <w:spacing w:before="94" w:line="278" w:lineRule="auto"/>
        <w:ind w:left="2940" w:right="667"/>
      </w:pPr>
      <w:r>
        <w:rPr>
          <w:spacing w:val="-2"/>
        </w:rPr>
        <w:t>我们未及时履行前款规定义务的，除支付保险金外，应当赔偿受益人因此受到的损失。</w:t>
      </w:r>
    </w:p>
    <w:p>
      <w:pPr>
        <w:pStyle w:val="5"/>
        <w:spacing w:before="93" w:line="278" w:lineRule="auto"/>
        <w:ind w:left="2940" w:right="667"/>
      </w:pPr>
      <w:r>
        <w:rPr>
          <w:spacing w:val="-2"/>
        </w:rPr>
        <w:t>对不属于保险责任的，我们自作出核定之日起三日内向受益人发出拒绝给付保险金通知书，并说明理由。</w:t>
      </w:r>
    </w:p>
    <w:p>
      <w:pPr>
        <w:pStyle w:val="5"/>
        <w:spacing w:before="91" w:line="278" w:lineRule="auto"/>
        <w:ind w:left="2940" w:right="667"/>
        <w:jc w:val="both"/>
      </w:pPr>
      <w:r>
        <w:rPr>
          <w:spacing w:val="-2"/>
        </w:rPr>
        <w:t>我们在收到保险金给付申请书及有关证明和资料之日起六十日内，对给付保险金的数额不能确定的，根据已有证明和资料可以确定的数额先予支付，我们最终确定给付保险金的数额后，将支付相应的差额。</w:t>
      </w:r>
    </w:p>
    <w:p>
      <w:pPr>
        <w:pStyle w:val="5"/>
        <w:spacing w:before="10"/>
        <w:rPr>
          <w:sz w:val="17"/>
        </w:rPr>
      </w:pPr>
    </w:p>
    <w:p>
      <w:pPr>
        <w:pStyle w:val="13"/>
        <w:numPr>
          <w:ilvl w:val="1"/>
          <w:numId w:val="10"/>
        </w:numPr>
        <w:tabs>
          <w:tab w:val="left" w:pos="1061"/>
        </w:tabs>
        <w:spacing w:before="0" w:after="0" w:line="278" w:lineRule="auto"/>
        <w:ind w:left="2940" w:right="676" w:hanging="2733"/>
        <w:jc w:val="both"/>
        <w:rPr>
          <w:sz w:val="21"/>
        </w:rPr>
      </w:pPr>
      <w:r>
        <w:rPr>
          <w:b/>
          <w:sz w:val="21"/>
        </w:rPr>
        <w:t>诉讼时效</w:t>
      </w:r>
      <w:r>
        <w:rPr>
          <w:b/>
          <w:spacing w:val="928"/>
          <w:sz w:val="21"/>
        </w:rPr>
        <w:t xml:space="preserve"> </w:t>
      </w:r>
      <w:r>
        <w:rPr>
          <w:sz w:val="21"/>
        </w:rPr>
        <w:t>除法律另有规定外，受益人向我们请求给付保险金的诉讼时效期间为二年，</w:t>
      </w:r>
      <w:r>
        <w:rPr>
          <w:spacing w:val="-2"/>
          <w:sz w:val="21"/>
        </w:rPr>
        <w:t>自其知道或者应当知道保险事故发生之日起计算。</w:t>
      </w:r>
    </w:p>
    <w:p>
      <w:pPr>
        <w:pStyle w:val="5"/>
        <w:rPr>
          <w:sz w:val="20"/>
        </w:rPr>
      </w:pPr>
    </w:p>
    <w:p>
      <w:pPr>
        <w:pStyle w:val="5"/>
        <w:spacing w:before="10"/>
        <w:rPr>
          <w:sz w:val="17"/>
        </w:rPr>
      </w:pPr>
    </w:p>
    <w:p>
      <w:pPr>
        <w:pStyle w:val="3"/>
        <w:tabs>
          <w:tab w:val="left" w:pos="1060"/>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您犹豫期后解除合同的手续及风</w:t>
      </w:r>
      <w:r>
        <w:rPr>
          <w:spacing w:val="-10"/>
          <w:w w:val="95"/>
        </w:rPr>
        <w:t>险</w:t>
      </w:r>
    </w:p>
    <w:p>
      <w:pPr>
        <w:pStyle w:val="5"/>
        <w:rPr>
          <w:b/>
          <w:sz w:val="6"/>
        </w:rPr>
      </w:pPr>
      <w:r>
        <w:drawing>
          <wp:anchor distT="0" distB="0" distL="0" distR="0" simplePos="0" relativeHeight="251659264" behindDoc="0" locked="0" layoutInCell="1" allowOverlap="1">
            <wp:simplePos x="0" y="0"/>
            <wp:positionH relativeFrom="page">
              <wp:posOffset>647700</wp:posOffset>
            </wp:positionH>
            <wp:positionV relativeFrom="paragraph">
              <wp:posOffset>64135</wp:posOffset>
            </wp:positionV>
            <wp:extent cx="6387465" cy="12065"/>
            <wp:effectExtent l="0" t="0" r="0" b="0"/>
            <wp:wrapTopAndBottom/>
            <wp:docPr id="1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8.png"/>
                    <pic:cNvPicPr>
                      <a:picLocks noChangeAspect="1"/>
                    </pic:cNvPicPr>
                  </pic:nvPicPr>
                  <pic:blipFill>
                    <a:blip r:embed="rId14" cstate="print"/>
                    <a:stretch>
                      <a:fillRect/>
                    </a:stretch>
                  </pic:blipFill>
                  <pic:spPr>
                    <a:xfrm>
                      <a:off x="0" y="0"/>
                      <a:ext cx="6387445" cy="12287"/>
                    </a:xfrm>
                    <a:prstGeom prst="rect">
                      <a:avLst/>
                    </a:prstGeom>
                  </pic:spPr>
                </pic:pic>
              </a:graphicData>
            </a:graphic>
          </wp:anchor>
        </w:drawing>
      </w:r>
    </w:p>
    <w:p>
      <w:pPr>
        <w:pStyle w:val="5"/>
        <w:spacing w:before="3"/>
        <w:rPr>
          <w:b/>
          <w:sz w:val="12"/>
        </w:rPr>
      </w:pPr>
    </w:p>
    <w:p>
      <w:pPr>
        <w:spacing w:after="0"/>
        <w:rPr>
          <w:sz w:val="12"/>
        </w:rPr>
        <w:sectPr>
          <w:pgSz w:w="11910" w:h="16840"/>
          <w:pgMar w:top="1080" w:right="340" w:bottom="600" w:left="920" w:header="0" w:footer="404" w:gutter="0"/>
          <w:cols w:space="720" w:num="1"/>
        </w:sectPr>
      </w:pPr>
    </w:p>
    <w:p>
      <w:pPr>
        <w:pStyle w:val="4"/>
        <w:spacing w:before="72" w:line="278" w:lineRule="auto"/>
        <w:jc w:val="both"/>
      </w:pPr>
      <w:r>
        <w:rPr>
          <w:spacing w:val="-2"/>
        </w:rPr>
        <w:t>您犹豫期后解除合同的手续及风</w:t>
      </w:r>
      <w:r>
        <w:rPr>
          <w:spacing w:val="-10"/>
        </w:rPr>
        <w:t>险</w:t>
      </w:r>
    </w:p>
    <w:p>
      <w:pPr>
        <w:pStyle w:val="5"/>
        <w:spacing w:before="72" w:line="278" w:lineRule="auto"/>
        <w:ind w:left="361" w:right="667"/>
      </w:pPr>
      <w:r>
        <w:br w:type="column"/>
      </w:r>
      <w:r>
        <w:rPr>
          <w:spacing w:val="-2"/>
        </w:rPr>
        <w:t>您在犹豫期后申请解除本合同的，请填写解除合同申请书并向我们提供下列</w:t>
      </w:r>
      <w:r>
        <w:rPr>
          <w:spacing w:val="-4"/>
        </w:rPr>
        <w:t>资料：</w:t>
      </w:r>
    </w:p>
    <w:p>
      <w:pPr>
        <w:pStyle w:val="5"/>
        <w:spacing w:before="93"/>
        <w:ind w:left="361"/>
      </w:pPr>
      <w:r>
        <w:rPr>
          <w:spacing w:val="-2"/>
        </w:rPr>
        <w:t>（1）</w:t>
      </w:r>
      <w:r>
        <w:rPr>
          <w:spacing w:val="-4"/>
        </w:rPr>
        <w:t>保险合同；</w:t>
      </w:r>
    </w:p>
    <w:p>
      <w:pPr>
        <w:spacing w:after="0"/>
        <w:sectPr>
          <w:type w:val="continuous"/>
          <w:pgSz w:w="11910" w:h="16840"/>
          <w:pgMar w:top="600" w:right="340" w:bottom="280" w:left="920" w:header="0" w:footer="404" w:gutter="0"/>
          <w:cols w:equalWidth="0" w:num="2">
            <w:col w:w="2539" w:space="40"/>
            <w:col w:w="8071"/>
          </w:cols>
        </w:sectPr>
      </w:pPr>
    </w:p>
    <w:p>
      <w:pPr>
        <w:pStyle w:val="5"/>
        <w:spacing w:before="57"/>
        <w:ind w:left="2940"/>
      </w:pPr>
      <w:r>
        <w:rPr>
          <w:spacing w:val="-2"/>
        </w:rPr>
        <w:t>（2）</w:t>
      </w:r>
      <w:r>
        <w:rPr>
          <w:spacing w:val="-3"/>
        </w:rPr>
        <w:t>您的有效身份证件。</w:t>
      </w:r>
    </w:p>
    <w:p>
      <w:pPr>
        <w:pStyle w:val="5"/>
        <w:spacing w:before="136" w:line="278" w:lineRule="auto"/>
        <w:ind w:left="2940" w:right="667"/>
      </w:pPr>
      <w:r>
        <w:rPr>
          <w:spacing w:val="-2"/>
        </w:rPr>
        <w:t>自我们收到解除合同申请书时起，本合同终止，我们自收到解除合同申请书之日起三十日内向您退还本合同现金价值。</w:t>
      </w:r>
    </w:p>
    <w:p>
      <w:pPr>
        <w:spacing w:before="94" w:line="362" w:lineRule="auto"/>
        <w:ind w:left="2940" w:right="1799" w:firstLine="0"/>
        <w:jc w:val="left"/>
        <w:rPr>
          <w:b/>
          <w:sz w:val="21"/>
        </w:rPr>
      </w:pPr>
      <w:r>
        <w:rPr>
          <w:b/>
          <w:spacing w:val="-2"/>
          <w:sz w:val="21"/>
        </w:rPr>
        <w:t>若已发生过保险金给付的，您不得行使本条规定的合同解除权。您在犹豫期后解除合同可能会遭受一定损失。</w:t>
      </w:r>
    </w:p>
    <w:p>
      <w:pPr>
        <w:pStyle w:val="5"/>
        <w:spacing w:before="1"/>
        <w:rPr>
          <w:b/>
          <w:sz w:val="23"/>
        </w:rPr>
      </w:pPr>
    </w:p>
    <w:p>
      <w:pPr>
        <w:pStyle w:val="3"/>
        <w:tabs>
          <w:tab w:val="left" w:pos="1060"/>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其他需要注</w:t>
      </w:r>
      <w:r>
        <w:rPr>
          <w:spacing w:val="-3"/>
          <w:w w:val="95"/>
        </w:rPr>
        <w:t>意的事项</w:t>
      </w:r>
    </w:p>
    <w:p>
      <w:pPr>
        <w:pStyle w:val="5"/>
        <w:rPr>
          <w:b/>
          <w:sz w:val="6"/>
        </w:rPr>
      </w:pPr>
      <w:r>
        <w:drawing>
          <wp:anchor distT="0" distB="0" distL="0" distR="0" simplePos="0" relativeHeight="251659264" behindDoc="0" locked="0" layoutInCell="1" allowOverlap="1">
            <wp:simplePos x="0" y="0"/>
            <wp:positionH relativeFrom="page">
              <wp:posOffset>647700</wp:posOffset>
            </wp:positionH>
            <wp:positionV relativeFrom="paragraph">
              <wp:posOffset>64135</wp:posOffset>
            </wp:positionV>
            <wp:extent cx="6387465" cy="12065"/>
            <wp:effectExtent l="0" t="0" r="0" b="0"/>
            <wp:wrapTopAndBottom/>
            <wp:docPr id="2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8.png"/>
                    <pic:cNvPicPr>
                      <a:picLocks noChangeAspect="1"/>
                    </pic:cNvPicPr>
                  </pic:nvPicPr>
                  <pic:blipFill>
                    <a:blip r:embed="rId14" cstate="print"/>
                    <a:stretch>
                      <a:fillRect/>
                    </a:stretch>
                  </pic:blipFill>
                  <pic:spPr>
                    <a:xfrm>
                      <a:off x="0" y="0"/>
                      <a:ext cx="6387511" cy="12287"/>
                    </a:xfrm>
                    <a:prstGeom prst="rect">
                      <a:avLst/>
                    </a:prstGeom>
                  </pic:spPr>
                </pic:pic>
              </a:graphicData>
            </a:graphic>
          </wp:anchor>
        </w:drawing>
      </w:r>
    </w:p>
    <w:p>
      <w:pPr>
        <w:pStyle w:val="5"/>
        <w:spacing w:before="6"/>
        <w:rPr>
          <w:b/>
          <w:sz w:val="20"/>
        </w:rPr>
      </w:pPr>
    </w:p>
    <w:p>
      <w:pPr>
        <w:spacing w:after="0"/>
        <w:rPr>
          <w:sz w:val="20"/>
        </w:rPr>
        <w:sectPr>
          <w:pgSz w:w="11910" w:h="16840"/>
          <w:pgMar w:top="1080" w:right="340" w:bottom="600" w:left="920" w:header="0" w:footer="404" w:gutter="0"/>
          <w:cols w:space="720" w:num="1"/>
        </w:sectPr>
      </w:pPr>
    </w:p>
    <w:p>
      <w:pPr>
        <w:pStyle w:val="4"/>
        <w:numPr>
          <w:ilvl w:val="1"/>
          <w:numId w:val="14"/>
        </w:numPr>
        <w:tabs>
          <w:tab w:val="left" w:pos="1060"/>
          <w:tab w:val="left" w:pos="1061"/>
        </w:tabs>
        <w:spacing w:before="72" w:after="0" w:line="278" w:lineRule="auto"/>
        <w:ind w:left="1060" w:right="38" w:hanging="853"/>
        <w:jc w:val="left"/>
      </w:pPr>
      <w:r>
        <w:rPr>
          <w:spacing w:val="-2"/>
        </w:rPr>
        <w:t>年龄确定与错误</w:t>
      </w:r>
      <w:r>
        <w:rPr>
          <w:spacing w:val="-6"/>
        </w:rPr>
        <w:t>处理</w:t>
      </w:r>
    </w:p>
    <w:p>
      <w:pPr>
        <w:pStyle w:val="5"/>
        <w:spacing w:before="72" w:line="278" w:lineRule="auto"/>
        <w:ind w:left="208" w:right="667"/>
      </w:pPr>
      <w:r>
        <w:br w:type="column"/>
      </w:r>
      <w:r>
        <w:rPr>
          <w:spacing w:val="-2"/>
        </w:rPr>
        <w:t>您在申请投保时，应将与有效身份证件相符的被保险人的出生日期在投保单上填明，若发生错误按照下列方式办理：</w:t>
      </w:r>
    </w:p>
    <w:p>
      <w:pPr>
        <w:pStyle w:val="13"/>
        <w:numPr>
          <w:ilvl w:val="0"/>
          <w:numId w:val="15"/>
        </w:numPr>
        <w:tabs>
          <w:tab w:val="left" w:pos="737"/>
        </w:tabs>
        <w:spacing w:before="93" w:after="0" w:line="278" w:lineRule="auto"/>
        <w:ind w:left="733" w:right="666" w:hanging="526"/>
        <w:jc w:val="both"/>
        <w:rPr>
          <w:sz w:val="21"/>
        </w:rPr>
      </w:pPr>
      <w:r>
        <w:rPr>
          <w:b/>
          <w:spacing w:val="-2"/>
          <w:sz w:val="21"/>
        </w:rPr>
        <w:t>您申报的被保险人年龄不真实，并且其真实年龄不符合本合同约定投保年龄限制的，我们有权解除本合同，并向您退还本合同的现金价值。</w:t>
      </w:r>
      <w:r>
        <w:rPr>
          <w:spacing w:val="-2"/>
          <w:sz w:val="21"/>
        </w:rPr>
        <w:t>我</w:t>
      </w:r>
      <w:r>
        <w:rPr>
          <w:sz w:val="21"/>
        </w:rPr>
        <w:t>们行使合同解除权适用“6.3 本公司合同解除权的限制”的规定；</w:t>
      </w:r>
    </w:p>
    <w:p>
      <w:pPr>
        <w:pStyle w:val="4"/>
        <w:numPr>
          <w:ilvl w:val="0"/>
          <w:numId w:val="15"/>
        </w:numPr>
        <w:tabs>
          <w:tab w:val="left" w:pos="737"/>
        </w:tabs>
        <w:spacing w:before="94" w:after="0" w:line="278" w:lineRule="auto"/>
        <w:ind w:left="733" w:right="643" w:hanging="526"/>
        <w:jc w:val="both"/>
        <w:rPr>
          <w:b w:val="0"/>
        </w:rPr>
      </w:pPr>
      <w:r>
        <w:rPr>
          <w:spacing w:val="-2"/>
        </w:rPr>
        <w:t>您申报的被保险人年龄不真实，致使您实付保险费少于应付保险费的，我们有权更正并要求您补交保险费。若已经发生保险事故，在给付保险金时按实付保险费和应付保险费的比例给付</w:t>
      </w:r>
      <w:r>
        <w:rPr>
          <w:b w:val="0"/>
          <w:spacing w:val="-2"/>
        </w:rPr>
        <w:t>；</w:t>
      </w:r>
    </w:p>
    <w:p>
      <w:pPr>
        <w:pStyle w:val="13"/>
        <w:numPr>
          <w:ilvl w:val="0"/>
          <w:numId w:val="15"/>
        </w:numPr>
        <w:tabs>
          <w:tab w:val="left" w:pos="737"/>
        </w:tabs>
        <w:spacing w:before="91" w:after="0" w:line="278" w:lineRule="auto"/>
        <w:ind w:left="733" w:right="663" w:hanging="526"/>
        <w:jc w:val="left"/>
        <w:rPr>
          <w:sz w:val="21"/>
        </w:rPr>
      </w:pPr>
      <w:r>
        <w:rPr>
          <w:spacing w:val="-2"/>
          <w:sz w:val="21"/>
        </w:rPr>
        <w:t>您申报的被保险人年龄不真实，致使您实付保险费多于应付保险费的，我们将多收的保险费退还给您。</w:t>
      </w:r>
    </w:p>
    <w:p>
      <w:pPr>
        <w:spacing w:after="0" w:line="278" w:lineRule="auto"/>
        <w:jc w:val="left"/>
        <w:rPr>
          <w:sz w:val="21"/>
        </w:rPr>
        <w:sectPr>
          <w:type w:val="continuous"/>
          <w:pgSz w:w="11910" w:h="16840"/>
          <w:pgMar w:top="600" w:right="340" w:bottom="280" w:left="920" w:header="0" w:footer="404" w:gutter="0"/>
          <w:cols w:equalWidth="0" w:num="2">
            <w:col w:w="2579" w:space="153"/>
            <w:col w:w="7918"/>
          </w:cols>
        </w:sectPr>
      </w:pPr>
    </w:p>
    <w:p>
      <w:pPr>
        <w:pStyle w:val="5"/>
        <w:spacing w:before="10"/>
        <w:rPr>
          <w:sz w:val="18"/>
        </w:rPr>
      </w:pPr>
    </w:p>
    <w:p>
      <w:pPr>
        <w:pStyle w:val="13"/>
        <w:numPr>
          <w:ilvl w:val="1"/>
          <w:numId w:val="14"/>
        </w:numPr>
        <w:tabs>
          <w:tab w:val="left" w:pos="1060"/>
          <w:tab w:val="left" w:pos="1061"/>
          <w:tab w:val="left" w:pos="2940"/>
        </w:tabs>
        <w:spacing w:before="71" w:after="0" w:line="278" w:lineRule="auto"/>
        <w:ind w:left="2940" w:right="560" w:hanging="2733"/>
        <w:jc w:val="left"/>
        <w:rPr>
          <w:sz w:val="21"/>
        </w:rPr>
      </w:pPr>
      <w:r>
        <w:rPr>
          <w:b/>
          <w:w w:val="100"/>
          <w:sz w:val="21"/>
        </w:rPr>
        <w:t>地址变更</w:t>
      </w:r>
      <w:r>
        <w:rPr>
          <w:b/>
          <w:sz w:val="21"/>
        </w:rPr>
        <w:tab/>
      </w:r>
      <w:r>
        <w:rPr>
          <w:spacing w:val="2"/>
          <w:w w:val="100"/>
          <w:sz w:val="21"/>
        </w:rPr>
        <w:t>您的通讯地址变更</w:t>
      </w:r>
      <w:r>
        <w:rPr>
          <w:w w:val="100"/>
          <w:sz w:val="21"/>
        </w:rPr>
        <w:t>时</w:t>
      </w:r>
      <w:r>
        <w:rPr>
          <w:spacing w:val="2"/>
          <w:w w:val="100"/>
          <w:sz w:val="21"/>
        </w:rPr>
        <w:t>，</w:t>
      </w:r>
      <w:r>
        <w:rPr>
          <w:w w:val="100"/>
          <w:sz w:val="21"/>
        </w:rPr>
        <w:t>应</w:t>
      </w:r>
      <w:r>
        <w:rPr>
          <w:spacing w:val="2"/>
          <w:w w:val="100"/>
          <w:sz w:val="21"/>
        </w:rPr>
        <w:t>及时以书面形式或</w:t>
      </w:r>
      <w:r>
        <w:rPr>
          <w:w w:val="100"/>
          <w:sz w:val="21"/>
        </w:rPr>
        <w:t>双</w:t>
      </w:r>
      <w:r>
        <w:rPr>
          <w:spacing w:val="2"/>
          <w:w w:val="100"/>
          <w:sz w:val="21"/>
        </w:rPr>
        <w:t>方</w:t>
      </w:r>
      <w:r>
        <w:rPr>
          <w:w w:val="100"/>
          <w:sz w:val="21"/>
        </w:rPr>
        <w:t>认</w:t>
      </w:r>
      <w:r>
        <w:rPr>
          <w:spacing w:val="2"/>
          <w:w w:val="100"/>
          <w:sz w:val="21"/>
        </w:rPr>
        <w:t>可的其他形式通知</w:t>
      </w:r>
      <w:r>
        <w:rPr>
          <w:w w:val="100"/>
          <w:sz w:val="21"/>
        </w:rPr>
        <w:t>我</w:t>
      </w:r>
      <w:r>
        <w:rPr>
          <w:spacing w:val="2"/>
          <w:w w:val="100"/>
          <w:sz w:val="21"/>
        </w:rPr>
        <w:t>们。</w:t>
      </w:r>
      <w:r>
        <w:rPr>
          <w:w w:val="100"/>
          <w:sz w:val="21"/>
        </w:rPr>
        <w:t>您不</w:t>
      </w:r>
      <w:r>
        <w:rPr>
          <w:spacing w:val="-3"/>
          <w:w w:val="100"/>
          <w:sz w:val="21"/>
        </w:rPr>
        <w:t>作</w:t>
      </w:r>
      <w:r>
        <w:rPr>
          <w:w w:val="100"/>
          <w:sz w:val="21"/>
        </w:rPr>
        <w:t>上</w:t>
      </w:r>
      <w:r>
        <w:rPr>
          <w:spacing w:val="-3"/>
          <w:w w:val="100"/>
          <w:sz w:val="21"/>
        </w:rPr>
        <w:t>述</w:t>
      </w:r>
      <w:r>
        <w:rPr>
          <w:w w:val="100"/>
          <w:sz w:val="21"/>
        </w:rPr>
        <w:t>通</w:t>
      </w:r>
      <w:r>
        <w:rPr>
          <w:spacing w:val="-3"/>
          <w:w w:val="100"/>
          <w:sz w:val="21"/>
        </w:rPr>
        <w:t>知</w:t>
      </w:r>
      <w:r>
        <w:rPr>
          <w:w w:val="100"/>
          <w:sz w:val="21"/>
        </w:rPr>
        <w:t>的</w:t>
      </w:r>
      <w:r>
        <w:rPr>
          <w:spacing w:val="-5"/>
          <w:w w:val="100"/>
          <w:sz w:val="21"/>
        </w:rPr>
        <w:t>，</w:t>
      </w:r>
      <w:r>
        <w:rPr>
          <w:w w:val="100"/>
          <w:sz w:val="21"/>
        </w:rPr>
        <w:t>我</w:t>
      </w:r>
      <w:r>
        <w:rPr>
          <w:spacing w:val="-3"/>
          <w:w w:val="100"/>
          <w:sz w:val="21"/>
        </w:rPr>
        <w:t>们</w:t>
      </w:r>
      <w:r>
        <w:rPr>
          <w:w w:val="100"/>
          <w:sz w:val="21"/>
        </w:rPr>
        <w:t>将按</w:t>
      </w:r>
      <w:r>
        <w:rPr>
          <w:spacing w:val="-3"/>
          <w:w w:val="100"/>
          <w:sz w:val="21"/>
        </w:rPr>
        <w:t>本</w:t>
      </w:r>
      <w:r>
        <w:rPr>
          <w:w w:val="100"/>
          <w:sz w:val="21"/>
        </w:rPr>
        <w:t>合</w:t>
      </w:r>
      <w:r>
        <w:rPr>
          <w:spacing w:val="-3"/>
          <w:w w:val="100"/>
          <w:sz w:val="21"/>
        </w:rPr>
        <w:t>同</w:t>
      </w:r>
      <w:r>
        <w:rPr>
          <w:w w:val="100"/>
          <w:sz w:val="21"/>
        </w:rPr>
        <w:t>注</w:t>
      </w:r>
      <w:r>
        <w:rPr>
          <w:spacing w:val="-3"/>
          <w:w w:val="100"/>
          <w:sz w:val="21"/>
        </w:rPr>
        <w:t>明</w:t>
      </w:r>
      <w:r>
        <w:rPr>
          <w:w w:val="100"/>
          <w:sz w:val="21"/>
        </w:rPr>
        <w:t>的</w:t>
      </w:r>
      <w:r>
        <w:rPr>
          <w:spacing w:val="-3"/>
          <w:w w:val="100"/>
          <w:sz w:val="21"/>
        </w:rPr>
        <w:t>最</w:t>
      </w:r>
      <w:r>
        <w:rPr>
          <w:w w:val="100"/>
          <w:sz w:val="21"/>
        </w:rPr>
        <w:t>后</w:t>
      </w:r>
      <w:r>
        <w:rPr>
          <w:spacing w:val="-3"/>
          <w:w w:val="100"/>
          <w:sz w:val="21"/>
        </w:rPr>
        <w:t>通</w:t>
      </w:r>
      <w:r>
        <w:rPr>
          <w:w w:val="100"/>
          <w:sz w:val="21"/>
        </w:rPr>
        <w:t>讯地</w:t>
      </w:r>
      <w:r>
        <w:rPr>
          <w:spacing w:val="-3"/>
          <w:w w:val="100"/>
          <w:sz w:val="21"/>
        </w:rPr>
        <w:t>址</w:t>
      </w:r>
      <w:r>
        <w:rPr>
          <w:w w:val="100"/>
          <w:sz w:val="21"/>
        </w:rPr>
        <w:t>向</w:t>
      </w:r>
      <w:r>
        <w:rPr>
          <w:spacing w:val="-3"/>
          <w:w w:val="100"/>
          <w:sz w:val="21"/>
        </w:rPr>
        <w:t>您</w:t>
      </w:r>
      <w:r>
        <w:rPr>
          <w:w w:val="100"/>
          <w:sz w:val="21"/>
        </w:rPr>
        <w:t>发</w:t>
      </w:r>
      <w:r>
        <w:rPr>
          <w:spacing w:val="-3"/>
          <w:w w:val="100"/>
          <w:sz w:val="21"/>
        </w:rPr>
        <w:t>送</w:t>
      </w:r>
      <w:r>
        <w:rPr>
          <w:w w:val="100"/>
          <w:sz w:val="21"/>
        </w:rPr>
        <w:t>有</w:t>
      </w:r>
      <w:r>
        <w:rPr>
          <w:spacing w:val="-3"/>
          <w:w w:val="100"/>
          <w:sz w:val="21"/>
        </w:rPr>
        <w:t>关</w:t>
      </w:r>
      <w:r>
        <w:rPr>
          <w:w w:val="100"/>
          <w:sz w:val="21"/>
        </w:rPr>
        <w:t>通</w:t>
      </w:r>
      <w:r>
        <w:rPr>
          <w:spacing w:val="-3"/>
          <w:w w:val="100"/>
          <w:sz w:val="21"/>
        </w:rPr>
        <w:t>知</w:t>
      </w:r>
      <w:r>
        <w:rPr>
          <w:w w:val="100"/>
          <w:sz w:val="21"/>
        </w:rPr>
        <w:t>，并视</w:t>
      </w:r>
      <w:r>
        <w:rPr>
          <w:spacing w:val="-3"/>
          <w:w w:val="100"/>
          <w:sz w:val="21"/>
        </w:rPr>
        <w:t>为</w:t>
      </w:r>
      <w:r>
        <w:rPr>
          <w:w w:val="100"/>
          <w:sz w:val="21"/>
        </w:rPr>
        <w:t>已</w:t>
      </w:r>
      <w:r>
        <w:rPr>
          <w:spacing w:val="-3"/>
          <w:w w:val="100"/>
          <w:sz w:val="21"/>
        </w:rPr>
        <w:t>送</w:t>
      </w:r>
      <w:r>
        <w:rPr>
          <w:w w:val="100"/>
          <w:sz w:val="21"/>
        </w:rPr>
        <w:t>达。</w:t>
      </w:r>
    </w:p>
    <w:p>
      <w:pPr>
        <w:pStyle w:val="5"/>
        <w:spacing w:before="10"/>
        <w:rPr>
          <w:sz w:val="24"/>
        </w:rPr>
      </w:pPr>
    </w:p>
    <w:p>
      <w:pPr>
        <w:pStyle w:val="13"/>
        <w:numPr>
          <w:ilvl w:val="1"/>
          <w:numId w:val="14"/>
        </w:numPr>
        <w:tabs>
          <w:tab w:val="left" w:pos="1061"/>
        </w:tabs>
        <w:spacing w:before="0" w:after="0" w:line="278" w:lineRule="auto"/>
        <w:ind w:left="2940" w:right="667" w:hanging="2733"/>
        <w:jc w:val="both"/>
        <w:rPr>
          <w:sz w:val="21"/>
        </w:rPr>
      </w:pPr>
      <w:r>
        <w:rPr>
          <w:b/>
          <w:spacing w:val="72"/>
          <w:sz w:val="21"/>
        </w:rPr>
        <w:t xml:space="preserve">宣告死亡处理 </w:t>
      </w:r>
      <w:r>
        <w:rPr>
          <w:sz w:val="21"/>
        </w:rPr>
        <w:t>被保险人在本合同保险期间内下落不明，并经人民法院宣告死亡，本公司依</w:t>
      </w:r>
      <w:r>
        <w:rPr>
          <w:spacing w:val="-2"/>
          <w:sz w:val="21"/>
        </w:rPr>
        <w:t>据人民法院的宣告死亡判决及宣告死亡日，按本合同规定给付保险金。</w:t>
      </w:r>
    </w:p>
    <w:p>
      <w:pPr>
        <w:pStyle w:val="5"/>
        <w:spacing w:before="91" w:line="278" w:lineRule="auto"/>
        <w:ind w:left="2940" w:right="667"/>
        <w:jc w:val="both"/>
      </w:pPr>
      <w:r>
        <w:rPr>
          <w:spacing w:val="-2"/>
        </w:rPr>
        <w:t>如日后被保险人重新出现或确知其没有死亡，保险金领取人应将已领取的保险金于被保险人重新出现或确知其没有死亡之日起三十日内退还本公司，本合同的效力由您和本公司依法协商处理。</w:t>
      </w:r>
    </w:p>
    <w:p>
      <w:pPr>
        <w:pStyle w:val="5"/>
        <w:rPr>
          <w:sz w:val="20"/>
        </w:rPr>
      </w:pPr>
    </w:p>
    <w:p>
      <w:pPr>
        <w:pStyle w:val="4"/>
        <w:numPr>
          <w:ilvl w:val="1"/>
          <w:numId w:val="14"/>
        </w:numPr>
        <w:tabs>
          <w:tab w:val="left" w:pos="1061"/>
        </w:tabs>
        <w:spacing w:before="151" w:after="0" w:line="278" w:lineRule="auto"/>
        <w:ind w:left="2940" w:right="746" w:hanging="2733"/>
        <w:jc w:val="both"/>
      </w:pPr>
      <w:r>
        <w:t>未还款项的扣除 除本合同另有约定外，我们在给付各项保险金、退还现金价值或保险费时，</w:t>
      </w:r>
      <w:r>
        <w:rPr>
          <w:spacing w:val="-2"/>
        </w:rPr>
        <w:t>若您有欠交的保险费、未偿还的保单质押贷款及利息或其他未还清款项，我们将扣除上述欠款及相应利息。</w:t>
      </w:r>
    </w:p>
    <w:p>
      <w:pPr>
        <w:pStyle w:val="5"/>
        <w:spacing w:before="9"/>
        <w:rPr>
          <w:b/>
          <w:sz w:val="24"/>
        </w:rPr>
      </w:pPr>
    </w:p>
    <w:p>
      <w:pPr>
        <w:pStyle w:val="13"/>
        <w:numPr>
          <w:ilvl w:val="1"/>
          <w:numId w:val="14"/>
        </w:numPr>
        <w:tabs>
          <w:tab w:val="left" w:pos="1061"/>
        </w:tabs>
        <w:spacing w:before="0" w:after="0" w:line="278" w:lineRule="auto"/>
        <w:ind w:left="2940" w:right="667" w:hanging="2733"/>
        <w:jc w:val="both"/>
        <w:rPr>
          <w:sz w:val="21"/>
        </w:rPr>
      </w:pPr>
      <w:r>
        <w:rPr>
          <w:b/>
          <w:spacing w:val="36"/>
          <w:sz w:val="21"/>
        </w:rPr>
        <w:t xml:space="preserve">合同内容的变更 </w:t>
      </w:r>
      <w:r>
        <w:rPr>
          <w:sz w:val="21"/>
        </w:rPr>
        <w:t>您和我们可以协商变更本合同内容。变更本合同的，由我们在保险单或者其</w:t>
      </w:r>
      <w:r>
        <w:rPr>
          <w:spacing w:val="-2"/>
          <w:sz w:val="21"/>
        </w:rPr>
        <w:t>他保险凭证上批注或者附贴批单，或者由您和我们订立书面的变更协议。</w:t>
      </w:r>
    </w:p>
    <w:p>
      <w:pPr>
        <w:pStyle w:val="5"/>
        <w:rPr>
          <w:sz w:val="20"/>
        </w:rPr>
      </w:pPr>
    </w:p>
    <w:p>
      <w:pPr>
        <w:pStyle w:val="13"/>
        <w:numPr>
          <w:ilvl w:val="1"/>
          <w:numId w:val="14"/>
        </w:numPr>
        <w:tabs>
          <w:tab w:val="left" w:pos="1060"/>
          <w:tab w:val="left" w:pos="1061"/>
          <w:tab w:val="left" w:pos="2940"/>
        </w:tabs>
        <w:spacing w:before="140" w:after="0" w:line="240" w:lineRule="auto"/>
        <w:ind w:left="1060" w:right="0" w:hanging="854"/>
        <w:jc w:val="left"/>
        <w:rPr>
          <w:sz w:val="21"/>
        </w:rPr>
      </w:pPr>
      <w:r>
        <w:rPr>
          <w:b/>
          <w:sz w:val="21"/>
        </w:rPr>
        <w:t>争议处</w:t>
      </w:r>
      <w:r>
        <w:rPr>
          <w:b/>
          <w:spacing w:val="-10"/>
          <w:sz w:val="21"/>
        </w:rPr>
        <w:t>理</w:t>
      </w:r>
      <w:r>
        <w:rPr>
          <w:b/>
          <w:sz w:val="21"/>
        </w:rPr>
        <w:tab/>
      </w:r>
      <w:r>
        <w:rPr>
          <w:spacing w:val="-2"/>
          <w:sz w:val="21"/>
        </w:rPr>
        <w:t>本合同争议的解决方式，由当事人从下列两种方式中选择一种</w:t>
      </w:r>
      <w:r>
        <w:rPr>
          <w:spacing w:val="-10"/>
          <w:sz w:val="21"/>
        </w:rPr>
        <w:t>：</w:t>
      </w:r>
    </w:p>
    <w:p>
      <w:pPr>
        <w:pStyle w:val="13"/>
        <w:numPr>
          <w:ilvl w:val="2"/>
          <w:numId w:val="14"/>
        </w:numPr>
        <w:tabs>
          <w:tab w:val="left" w:pos="3470"/>
        </w:tabs>
        <w:spacing w:before="137" w:after="0" w:line="278" w:lineRule="auto"/>
        <w:ind w:left="3465" w:right="668" w:hanging="526"/>
        <w:jc w:val="left"/>
        <w:rPr>
          <w:sz w:val="21"/>
        </w:rPr>
      </w:pPr>
      <w:r>
        <w:rPr>
          <w:spacing w:val="-2"/>
          <w:sz w:val="21"/>
        </w:rPr>
        <w:t>因履行本合同发生的争议，由当事人协商解决，协商不成的，提交本合同约定的仲裁委员会仲裁；</w:t>
      </w:r>
    </w:p>
    <w:p>
      <w:pPr>
        <w:pStyle w:val="13"/>
        <w:numPr>
          <w:ilvl w:val="2"/>
          <w:numId w:val="14"/>
        </w:numPr>
        <w:tabs>
          <w:tab w:val="left" w:pos="3470"/>
        </w:tabs>
        <w:spacing w:before="91" w:after="0" w:line="278" w:lineRule="auto"/>
        <w:ind w:left="3465" w:right="668" w:hanging="526"/>
        <w:jc w:val="left"/>
        <w:rPr>
          <w:sz w:val="21"/>
        </w:rPr>
      </w:pPr>
      <w:r>
        <w:rPr>
          <w:spacing w:val="-2"/>
          <w:sz w:val="21"/>
        </w:rPr>
        <w:t>因履行本合同发生的争议，由当事人协商解决，协商不成的，依法向有管辖权的人民法院提起诉讼。</w:t>
      </w:r>
    </w:p>
    <w:p>
      <w:pPr>
        <w:spacing w:after="0" w:line="278" w:lineRule="auto"/>
        <w:jc w:val="left"/>
        <w:rPr>
          <w:sz w:val="21"/>
        </w:rPr>
        <w:sectPr>
          <w:type w:val="continuous"/>
          <w:pgSz w:w="11910" w:h="16840"/>
          <w:pgMar w:top="600" w:right="340" w:bottom="280" w:left="920" w:header="0" w:footer="404" w:gutter="0"/>
          <w:cols w:space="720" w:num="1"/>
        </w:sectPr>
      </w:pPr>
    </w:p>
    <w:p>
      <w:pPr>
        <w:tabs>
          <w:tab w:val="left" w:pos="1060"/>
        </w:tabs>
        <w:spacing w:before="75"/>
        <w:ind w:left="207"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spacing w:val="-3"/>
          <w:w w:val="95"/>
          <w:sz w:val="24"/>
        </w:rPr>
        <w:t>疾病定义</w:t>
      </w:r>
    </w:p>
    <w:p>
      <w:pPr>
        <w:pStyle w:val="5"/>
        <w:rPr>
          <w:b/>
          <w:sz w:val="6"/>
        </w:rPr>
      </w:pPr>
      <w:r>
        <w:drawing>
          <wp:anchor distT="0" distB="0" distL="0" distR="0" simplePos="0" relativeHeight="251659264" behindDoc="0" locked="0" layoutInCell="1" allowOverlap="1">
            <wp:simplePos x="0" y="0"/>
            <wp:positionH relativeFrom="page">
              <wp:posOffset>647700</wp:posOffset>
            </wp:positionH>
            <wp:positionV relativeFrom="paragraph">
              <wp:posOffset>64135</wp:posOffset>
            </wp:positionV>
            <wp:extent cx="6387465" cy="12065"/>
            <wp:effectExtent l="0" t="0" r="0" b="0"/>
            <wp:wrapTopAndBottom/>
            <wp:docPr id="2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8.png"/>
                    <pic:cNvPicPr>
                      <a:picLocks noChangeAspect="1"/>
                    </pic:cNvPicPr>
                  </pic:nvPicPr>
                  <pic:blipFill>
                    <a:blip r:embed="rId14" cstate="print"/>
                    <a:stretch>
                      <a:fillRect/>
                    </a:stretch>
                  </pic:blipFill>
                  <pic:spPr>
                    <a:xfrm>
                      <a:off x="0" y="0"/>
                      <a:ext cx="6387578" cy="12287"/>
                    </a:xfrm>
                    <a:prstGeom prst="rect">
                      <a:avLst/>
                    </a:prstGeom>
                  </pic:spPr>
                </pic:pic>
              </a:graphicData>
            </a:graphic>
          </wp:anchor>
        </w:drawing>
      </w:r>
    </w:p>
    <w:p>
      <w:pPr>
        <w:pStyle w:val="5"/>
        <w:spacing w:before="6"/>
        <w:rPr>
          <w:b/>
          <w:sz w:val="12"/>
        </w:rPr>
      </w:pPr>
    </w:p>
    <w:p>
      <w:pPr>
        <w:spacing w:before="72" w:line="278" w:lineRule="auto"/>
        <w:ind w:left="2940" w:right="563" w:firstLine="0"/>
        <w:jc w:val="left"/>
        <w:rPr>
          <w:b/>
          <w:sz w:val="21"/>
        </w:rPr>
      </w:pPr>
      <w:r>
        <w:rPr>
          <w:b/>
          <w:spacing w:val="-1"/>
          <w:w w:val="100"/>
          <w:sz w:val="21"/>
        </w:rPr>
        <w:t>本合同所保障的疾病共</w:t>
      </w:r>
      <w:r>
        <w:rPr>
          <w:b/>
          <w:spacing w:val="-15"/>
          <w:sz w:val="21"/>
        </w:rPr>
        <w:t xml:space="preserve"> </w:t>
      </w:r>
      <w:r>
        <w:rPr>
          <w:b/>
          <w:w w:val="99"/>
          <w:sz w:val="21"/>
        </w:rPr>
        <w:t>3</w:t>
      </w:r>
      <w:r>
        <w:rPr>
          <w:b/>
          <w:spacing w:val="-17"/>
          <w:sz w:val="21"/>
        </w:rPr>
        <w:t xml:space="preserve"> </w:t>
      </w:r>
      <w:r>
        <w:rPr>
          <w:b/>
          <w:spacing w:val="-3"/>
          <w:w w:val="100"/>
          <w:sz w:val="21"/>
        </w:rPr>
        <w:t>种，是指被保险人在本公司认可的医疗机构内被专</w:t>
      </w:r>
      <w:r>
        <w:rPr>
          <w:b/>
          <w:w w:val="100"/>
          <w:sz w:val="21"/>
        </w:rPr>
        <w:t>科医生明确诊断的符合下列定义的疾病：其中“恶性肿瘤——轻度”和“恶</w:t>
      </w:r>
      <w:r>
        <w:rPr>
          <w:b/>
          <w:spacing w:val="-7"/>
          <w:w w:val="100"/>
          <w:sz w:val="21"/>
        </w:rPr>
        <w:t>性肿瘤——重度”与《重大疾病保险的疾病定义使用规范</w:t>
      </w:r>
      <w:r>
        <w:rPr>
          <w:b/>
          <w:w w:val="100"/>
          <w:sz w:val="21"/>
        </w:rPr>
        <w:t>（</w:t>
      </w:r>
      <w:r>
        <w:rPr>
          <w:b/>
          <w:w w:val="99"/>
          <w:sz w:val="21"/>
        </w:rPr>
        <w:t>2020</w:t>
      </w:r>
      <w:r>
        <w:rPr>
          <w:b/>
          <w:spacing w:val="-54"/>
          <w:sz w:val="21"/>
        </w:rPr>
        <w:t xml:space="preserve"> </w:t>
      </w:r>
      <w:r>
        <w:rPr>
          <w:b/>
          <w:w w:val="100"/>
          <w:sz w:val="21"/>
        </w:rPr>
        <w:t>年修订版</w:t>
      </w:r>
      <w:r>
        <w:rPr>
          <w:b/>
          <w:spacing w:val="-22"/>
          <w:w w:val="100"/>
          <w:sz w:val="21"/>
        </w:rPr>
        <w:t>）</w:t>
      </w:r>
      <w:r>
        <w:rPr>
          <w:b/>
          <w:spacing w:val="-13"/>
          <w:w w:val="100"/>
          <w:sz w:val="21"/>
        </w:rPr>
        <w:t>》</w:t>
      </w:r>
      <w:r>
        <w:rPr>
          <w:b/>
          <w:w w:val="100"/>
          <w:sz w:val="21"/>
        </w:rPr>
        <w:t>中的“恶性肿瘤——轻度”和“恶性肿瘤——重度”名称和疾病定义保持一</w:t>
      </w:r>
      <w:r>
        <w:rPr>
          <w:b/>
          <w:spacing w:val="-2"/>
          <w:w w:val="100"/>
          <w:sz w:val="21"/>
        </w:rPr>
        <w:t>致，“原位癌”为本公司增加的疾病。</w:t>
      </w:r>
    </w:p>
    <w:p>
      <w:pPr>
        <w:pStyle w:val="5"/>
        <w:spacing w:before="2"/>
        <w:rPr>
          <w:b/>
          <w:sz w:val="12"/>
        </w:rPr>
      </w:pPr>
    </w:p>
    <w:p>
      <w:pPr>
        <w:spacing w:after="0"/>
        <w:rPr>
          <w:sz w:val="12"/>
        </w:rPr>
        <w:sectPr>
          <w:pgSz w:w="11910" w:h="16840"/>
          <w:pgMar w:top="1140" w:right="340" w:bottom="600" w:left="920" w:header="0" w:footer="404" w:gutter="0"/>
          <w:cols w:space="720" w:num="1"/>
        </w:sectPr>
      </w:pPr>
    </w:p>
    <w:p>
      <w:pPr>
        <w:pStyle w:val="13"/>
        <w:numPr>
          <w:ilvl w:val="1"/>
          <w:numId w:val="16"/>
        </w:numPr>
        <w:tabs>
          <w:tab w:val="left" w:pos="1060"/>
          <w:tab w:val="left" w:pos="1061"/>
        </w:tabs>
        <w:spacing w:before="71" w:after="0" w:line="240" w:lineRule="auto"/>
        <w:ind w:left="1060" w:right="0" w:hanging="854"/>
        <w:jc w:val="left"/>
        <w:rPr>
          <w:b/>
          <w:sz w:val="21"/>
        </w:rPr>
      </w:pPr>
      <w:r>
        <w:rPr>
          <w:b/>
          <w:spacing w:val="-6"/>
          <w:sz w:val="21"/>
        </w:rPr>
        <w:t>恶性肿瘤 —— 轻</w:t>
      </w:r>
    </w:p>
    <w:p>
      <w:pPr>
        <w:spacing w:before="43"/>
        <w:ind w:left="1060" w:right="0" w:firstLine="0"/>
        <w:jc w:val="left"/>
        <w:rPr>
          <w:b/>
          <w:sz w:val="21"/>
        </w:rPr>
      </w:pPr>
      <w:r>
        <w:rPr>
          <w:b/>
          <w:w w:val="100"/>
          <w:sz w:val="21"/>
        </w:rPr>
        <w:t>度</w:t>
      </w:r>
    </w:p>
    <w:p>
      <w:pPr>
        <w:pStyle w:val="5"/>
        <w:spacing w:before="71" w:line="268" w:lineRule="auto"/>
        <w:ind w:left="174" w:right="667"/>
        <w:jc w:val="both"/>
        <w:rPr>
          <w:sz w:val="11"/>
        </w:rPr>
      </w:pPr>
      <w:r>
        <w:br w:type="column"/>
      </w:r>
      <w:r>
        <w:rPr>
          <w:spacing w:val="-2"/>
        </w:rPr>
        <w:t>指恶性细胞不受控制的进行性增长和扩散，浸润和破坏周围正常组织，可以经血管、淋巴管和体腔扩散转移到身体其他部位，病灶经</w:t>
      </w:r>
      <w:r>
        <w:rPr>
          <w:b/>
          <w:spacing w:val="-9"/>
        </w:rPr>
        <w:t xml:space="preserve">组织病理学检查 </w:t>
      </w:r>
      <w:r>
        <w:rPr>
          <w:spacing w:val="-2"/>
          <w:position w:val="11"/>
          <w:sz w:val="11"/>
        </w:rPr>
        <w:t>11.20</w:t>
      </w:r>
    </w:p>
    <w:p>
      <w:pPr>
        <w:pStyle w:val="5"/>
        <w:spacing w:before="12" w:line="273" w:lineRule="auto"/>
        <w:ind w:left="174" w:right="664"/>
        <w:jc w:val="both"/>
      </w:pPr>
      <w:r>
        <w:rPr>
          <w:spacing w:val="-2"/>
        </w:rPr>
        <w:t xml:space="preserve">（涵盖骨髓病理学检查）结果明确诊断，临床诊断属于世界卫生组织（WHO， </w:t>
      </w:r>
      <w:r>
        <w:t>World</w:t>
      </w:r>
      <w:r>
        <w:rPr>
          <w:spacing w:val="-16"/>
        </w:rPr>
        <w:t xml:space="preserve"> </w:t>
      </w:r>
      <w:r>
        <w:t>Health</w:t>
      </w:r>
      <w:r>
        <w:rPr>
          <w:spacing w:val="-16"/>
        </w:rPr>
        <w:t xml:space="preserve"> </w:t>
      </w:r>
      <w:r>
        <w:t>Organization）《疾病和有关健康问题的国际统计分类》第十</w:t>
      </w:r>
      <w:r>
        <w:rPr>
          <w:spacing w:val="-2"/>
        </w:rPr>
        <w:t>次修订版（</w:t>
      </w:r>
      <w:r>
        <w:rPr>
          <w:b/>
          <w:spacing w:val="-2"/>
        </w:rPr>
        <w:t>ICD-10</w:t>
      </w:r>
      <w:r>
        <w:rPr>
          <w:b/>
          <w:spacing w:val="-21"/>
        </w:rPr>
        <w:t xml:space="preserve"> </w:t>
      </w:r>
      <w:r>
        <w:rPr>
          <w:spacing w:val="-2"/>
          <w:position w:val="11"/>
          <w:sz w:val="11"/>
        </w:rPr>
        <w:t>11.21</w:t>
      </w:r>
      <w:r>
        <w:rPr>
          <w:spacing w:val="-2"/>
        </w:rPr>
        <w:t>）的恶性肿瘤类别及《国际疾病分类肿瘤学专辑》第三</w:t>
      </w:r>
      <w:r>
        <w:rPr>
          <w:w w:val="95"/>
        </w:rPr>
        <w:t>版（</w:t>
      </w:r>
      <w:r>
        <w:rPr>
          <w:b/>
          <w:w w:val="95"/>
        </w:rPr>
        <w:t>ICD-O-3</w:t>
      </w:r>
      <w:r>
        <w:rPr>
          <w:b/>
          <w:spacing w:val="-5"/>
          <w:w w:val="95"/>
        </w:rPr>
        <w:t xml:space="preserve"> </w:t>
      </w:r>
      <w:r>
        <w:rPr>
          <w:w w:val="95"/>
          <w:position w:val="11"/>
          <w:sz w:val="11"/>
        </w:rPr>
        <w:t>11.22</w:t>
      </w:r>
      <w:r>
        <w:rPr>
          <w:w w:val="95"/>
        </w:rPr>
        <w:t>）的肿瘤形态学编码属于</w:t>
      </w:r>
      <w:r>
        <w:t xml:space="preserve"> </w:t>
      </w:r>
      <w:r>
        <w:rPr>
          <w:w w:val="95"/>
        </w:rPr>
        <w:t xml:space="preserve">3、6、9（恶性肿瘤）范畴，但不在 </w:t>
      </w:r>
      <w:r>
        <w:rPr>
          <w:spacing w:val="-2"/>
        </w:rPr>
        <w:t>“恶性肿瘤——重度”保障范围的疾病。且特指下列六项之一：</w:t>
      </w:r>
    </w:p>
    <w:p>
      <w:pPr>
        <w:pStyle w:val="13"/>
        <w:numPr>
          <w:ilvl w:val="0"/>
          <w:numId w:val="17"/>
        </w:numPr>
        <w:tabs>
          <w:tab w:val="left" w:pos="704"/>
        </w:tabs>
        <w:spacing w:before="0" w:after="0" w:line="276" w:lineRule="exact"/>
        <w:ind w:left="703" w:right="0" w:hanging="530"/>
        <w:jc w:val="both"/>
        <w:rPr>
          <w:sz w:val="21"/>
        </w:rPr>
      </w:pPr>
      <w:r>
        <w:rPr>
          <w:b/>
          <w:w w:val="95"/>
          <w:sz w:val="21"/>
        </w:rPr>
        <w:t>TNM</w:t>
      </w:r>
      <w:r>
        <w:rPr>
          <w:b/>
          <w:spacing w:val="-4"/>
          <w:w w:val="95"/>
          <w:sz w:val="21"/>
        </w:rPr>
        <w:t xml:space="preserve"> </w:t>
      </w:r>
      <w:r>
        <w:rPr>
          <w:b/>
          <w:w w:val="95"/>
          <w:sz w:val="21"/>
        </w:rPr>
        <w:t>分期</w:t>
      </w:r>
      <w:r>
        <w:rPr>
          <w:b/>
          <w:spacing w:val="-3"/>
          <w:sz w:val="21"/>
        </w:rPr>
        <w:t xml:space="preserve"> </w:t>
      </w:r>
      <w:r>
        <w:rPr>
          <w:w w:val="95"/>
          <w:position w:val="11"/>
          <w:sz w:val="11"/>
        </w:rPr>
        <w:t>11.23</w:t>
      </w:r>
      <w:r>
        <w:rPr>
          <w:spacing w:val="-3"/>
          <w:w w:val="95"/>
          <w:position w:val="11"/>
          <w:sz w:val="11"/>
        </w:rPr>
        <w:t xml:space="preserve"> </w:t>
      </w:r>
      <w:r>
        <w:rPr>
          <w:w w:val="95"/>
          <w:sz w:val="21"/>
        </w:rPr>
        <w:t>为Ⅰ期的甲</w:t>
      </w:r>
      <w:r>
        <w:rPr>
          <w:spacing w:val="-3"/>
          <w:w w:val="95"/>
          <w:sz w:val="21"/>
        </w:rPr>
        <w:t>状腺癌；</w:t>
      </w:r>
    </w:p>
    <w:p>
      <w:pPr>
        <w:pStyle w:val="13"/>
        <w:numPr>
          <w:ilvl w:val="0"/>
          <w:numId w:val="17"/>
        </w:numPr>
        <w:tabs>
          <w:tab w:val="left" w:pos="704"/>
        </w:tabs>
        <w:spacing w:before="42" w:after="0" w:line="240" w:lineRule="auto"/>
        <w:ind w:left="703" w:right="0" w:hanging="530"/>
        <w:jc w:val="left"/>
        <w:rPr>
          <w:sz w:val="21"/>
        </w:rPr>
      </w:pPr>
      <w:r>
        <w:rPr>
          <w:spacing w:val="-2"/>
          <w:position w:val="1"/>
          <w:sz w:val="21"/>
        </w:rPr>
        <w:t>TNM</w:t>
      </w:r>
      <w:r>
        <w:rPr>
          <w:spacing w:val="-22"/>
          <w:position w:val="1"/>
          <w:sz w:val="21"/>
        </w:rPr>
        <w:t xml:space="preserve"> 分期为 </w:t>
      </w:r>
      <w:r>
        <w:rPr>
          <w:spacing w:val="-2"/>
          <w:position w:val="1"/>
          <w:sz w:val="21"/>
        </w:rPr>
        <w:t>T</w:t>
      </w:r>
      <w:r>
        <w:rPr>
          <w:spacing w:val="-2"/>
          <w:sz w:val="11"/>
        </w:rPr>
        <w:t>1</w:t>
      </w:r>
      <w:r>
        <w:rPr>
          <w:spacing w:val="-2"/>
          <w:position w:val="1"/>
          <w:sz w:val="21"/>
        </w:rPr>
        <w:t>N</w:t>
      </w:r>
      <w:r>
        <w:rPr>
          <w:spacing w:val="-2"/>
          <w:sz w:val="11"/>
        </w:rPr>
        <w:t>0</w:t>
      </w:r>
      <w:r>
        <w:rPr>
          <w:spacing w:val="-2"/>
          <w:position w:val="1"/>
          <w:sz w:val="21"/>
        </w:rPr>
        <w:t>M</w:t>
      </w:r>
      <w:r>
        <w:rPr>
          <w:spacing w:val="-2"/>
          <w:sz w:val="11"/>
        </w:rPr>
        <w:t>0</w:t>
      </w:r>
      <w:r>
        <w:rPr>
          <w:spacing w:val="-25"/>
          <w:sz w:val="11"/>
        </w:rPr>
        <w:t xml:space="preserve"> </w:t>
      </w:r>
      <w:r>
        <w:rPr>
          <w:spacing w:val="-4"/>
          <w:position w:val="1"/>
          <w:sz w:val="21"/>
        </w:rPr>
        <w:t>期的前列腺癌；</w:t>
      </w:r>
    </w:p>
    <w:p>
      <w:pPr>
        <w:pStyle w:val="13"/>
        <w:numPr>
          <w:ilvl w:val="0"/>
          <w:numId w:val="17"/>
        </w:numPr>
        <w:tabs>
          <w:tab w:val="left" w:pos="704"/>
        </w:tabs>
        <w:spacing w:before="44" w:after="0" w:line="240" w:lineRule="auto"/>
        <w:ind w:left="703" w:right="0" w:hanging="530"/>
        <w:jc w:val="left"/>
        <w:rPr>
          <w:sz w:val="21"/>
        </w:rPr>
      </w:pPr>
      <w:r>
        <w:rPr>
          <w:spacing w:val="-3"/>
          <w:sz w:val="21"/>
        </w:rPr>
        <w:t>黑色素瘤以外的未发生淋巴结和远处转移的皮肤恶性肿瘤；</w:t>
      </w:r>
    </w:p>
    <w:p>
      <w:pPr>
        <w:pStyle w:val="13"/>
        <w:numPr>
          <w:ilvl w:val="0"/>
          <w:numId w:val="17"/>
        </w:numPr>
        <w:tabs>
          <w:tab w:val="left" w:pos="704"/>
        </w:tabs>
        <w:spacing w:before="43" w:after="0" w:line="240" w:lineRule="auto"/>
        <w:ind w:left="703" w:right="0" w:hanging="530"/>
        <w:jc w:val="left"/>
        <w:rPr>
          <w:sz w:val="21"/>
        </w:rPr>
      </w:pPr>
      <w:r>
        <w:rPr>
          <w:spacing w:val="-14"/>
          <w:sz w:val="21"/>
        </w:rPr>
        <w:t xml:space="preserve">相当于 </w:t>
      </w:r>
      <w:r>
        <w:rPr>
          <w:spacing w:val="-2"/>
          <w:sz w:val="21"/>
        </w:rPr>
        <w:t>Binet</w:t>
      </w:r>
      <w:r>
        <w:rPr>
          <w:spacing w:val="-19"/>
          <w:sz w:val="21"/>
        </w:rPr>
        <w:t xml:space="preserve"> 分期方案 </w:t>
      </w:r>
      <w:r>
        <w:rPr>
          <w:spacing w:val="-2"/>
          <w:sz w:val="21"/>
        </w:rPr>
        <w:t>A</w:t>
      </w:r>
      <w:r>
        <w:rPr>
          <w:spacing w:val="-10"/>
          <w:sz w:val="21"/>
        </w:rPr>
        <w:t xml:space="preserve"> 期程度的慢性淋巴细胞白血病；</w:t>
      </w:r>
    </w:p>
    <w:p>
      <w:pPr>
        <w:pStyle w:val="13"/>
        <w:numPr>
          <w:ilvl w:val="0"/>
          <w:numId w:val="17"/>
        </w:numPr>
        <w:tabs>
          <w:tab w:val="left" w:pos="704"/>
        </w:tabs>
        <w:spacing w:before="43" w:after="0" w:line="240" w:lineRule="auto"/>
        <w:ind w:left="703" w:right="0" w:hanging="530"/>
        <w:jc w:val="left"/>
        <w:rPr>
          <w:sz w:val="21"/>
        </w:rPr>
      </w:pPr>
      <w:r>
        <w:rPr>
          <w:spacing w:val="-14"/>
          <w:sz w:val="21"/>
        </w:rPr>
        <w:t xml:space="preserve">相当于 </w:t>
      </w:r>
      <w:r>
        <w:rPr>
          <w:spacing w:val="-2"/>
          <w:sz w:val="21"/>
        </w:rPr>
        <w:t>Ann</w:t>
      </w:r>
      <w:r>
        <w:rPr>
          <w:spacing w:val="12"/>
          <w:sz w:val="21"/>
        </w:rPr>
        <w:t xml:space="preserve"> </w:t>
      </w:r>
      <w:r>
        <w:rPr>
          <w:spacing w:val="-2"/>
          <w:sz w:val="21"/>
        </w:rPr>
        <w:t>Arbor</w:t>
      </w:r>
      <w:r>
        <w:rPr>
          <w:spacing w:val="-10"/>
          <w:sz w:val="21"/>
        </w:rPr>
        <w:t xml:space="preserve"> 分期方案Ⅰ期程度的何杰金氏病；</w:t>
      </w:r>
    </w:p>
    <w:p>
      <w:pPr>
        <w:pStyle w:val="13"/>
        <w:numPr>
          <w:ilvl w:val="0"/>
          <w:numId w:val="17"/>
        </w:numPr>
        <w:tabs>
          <w:tab w:val="left" w:pos="704"/>
        </w:tabs>
        <w:spacing w:before="42" w:after="0" w:line="240" w:lineRule="auto"/>
        <w:ind w:left="703" w:right="0" w:hanging="530"/>
        <w:jc w:val="left"/>
        <w:rPr>
          <w:sz w:val="21"/>
        </w:rPr>
      </w:pPr>
      <w:r>
        <w:rPr>
          <w:spacing w:val="-4"/>
          <w:sz w:val="21"/>
        </w:rPr>
        <w:t xml:space="preserve">未发生淋巴结和远处转移且 </w:t>
      </w:r>
      <w:r>
        <w:rPr>
          <w:spacing w:val="-2"/>
          <w:sz w:val="21"/>
        </w:rPr>
        <w:t>WHO</w:t>
      </w:r>
      <w:r>
        <w:rPr>
          <w:spacing w:val="-11"/>
          <w:sz w:val="21"/>
        </w:rPr>
        <w:t xml:space="preserve"> 分级为 </w:t>
      </w:r>
      <w:r>
        <w:rPr>
          <w:spacing w:val="-2"/>
          <w:sz w:val="21"/>
        </w:rPr>
        <w:t>G1</w:t>
      </w:r>
      <w:r>
        <w:rPr>
          <w:spacing w:val="-9"/>
          <w:sz w:val="21"/>
        </w:rPr>
        <w:t xml:space="preserve"> 级别</w:t>
      </w:r>
      <w:r>
        <w:rPr>
          <w:spacing w:val="-2"/>
          <w:sz w:val="21"/>
        </w:rPr>
        <w:t>（核分裂像&lt;10/50</w:t>
      </w:r>
      <w:r>
        <w:rPr>
          <w:spacing w:val="5"/>
          <w:sz w:val="21"/>
        </w:rPr>
        <w:t xml:space="preserve"> </w:t>
      </w:r>
      <w:r>
        <w:rPr>
          <w:spacing w:val="-5"/>
          <w:sz w:val="21"/>
        </w:rPr>
        <w:t>HPF</w:t>
      </w:r>
    </w:p>
    <w:p>
      <w:pPr>
        <w:pStyle w:val="5"/>
        <w:spacing w:before="43"/>
        <w:ind w:left="699"/>
      </w:pPr>
      <w:r>
        <w:rPr>
          <w:spacing w:val="-20"/>
        </w:rPr>
        <w:t xml:space="preserve">和 </w:t>
      </w:r>
      <w:r>
        <w:rPr>
          <w:spacing w:val="-2"/>
        </w:rPr>
        <w:t>ki-67≤2%）</w:t>
      </w:r>
      <w:r>
        <w:rPr>
          <w:spacing w:val="-3"/>
        </w:rPr>
        <w:t>的神经内分泌肿瘤。</w:t>
      </w:r>
    </w:p>
    <w:p>
      <w:pPr>
        <w:spacing w:before="43"/>
        <w:ind w:left="174" w:right="0" w:firstLine="0"/>
        <w:jc w:val="left"/>
        <w:rPr>
          <w:b/>
          <w:sz w:val="21"/>
        </w:rPr>
      </w:pPr>
      <w:r>
        <w:rPr>
          <w:b/>
          <w:spacing w:val="-3"/>
          <w:sz w:val="21"/>
        </w:rPr>
        <w:t>下列疾病不属于“恶性肿瘤——轻度”，不在保障范围内：</w:t>
      </w:r>
    </w:p>
    <w:p>
      <w:pPr>
        <w:spacing w:before="43" w:line="278" w:lineRule="auto"/>
        <w:ind w:left="174" w:right="668" w:firstLine="0"/>
        <w:jc w:val="left"/>
        <w:rPr>
          <w:b/>
          <w:sz w:val="21"/>
        </w:rPr>
      </w:pPr>
      <w:r>
        <w:rPr>
          <w:b/>
          <w:spacing w:val="-2"/>
          <w:sz w:val="21"/>
        </w:rPr>
        <w:t>ICD-O-3</w:t>
      </w:r>
      <w:r>
        <w:rPr>
          <w:b/>
          <w:spacing w:val="-13"/>
          <w:sz w:val="21"/>
        </w:rPr>
        <w:t xml:space="preserve"> 肿瘤形态学编码属于 </w:t>
      </w:r>
      <w:r>
        <w:rPr>
          <w:b/>
          <w:spacing w:val="-2"/>
          <w:sz w:val="21"/>
        </w:rPr>
        <w:t>0（良性肿瘤）、1（动态未定性肿瘤）、2（原位癌和非侵袭性癌）范畴的疾病，如：</w:t>
      </w:r>
    </w:p>
    <w:p>
      <w:pPr>
        <w:pStyle w:val="13"/>
        <w:numPr>
          <w:ilvl w:val="0"/>
          <w:numId w:val="18"/>
        </w:numPr>
        <w:tabs>
          <w:tab w:val="left" w:pos="388"/>
        </w:tabs>
        <w:spacing w:before="0" w:after="0" w:line="278" w:lineRule="auto"/>
        <w:ind w:left="174" w:right="667" w:firstLine="0"/>
        <w:jc w:val="left"/>
        <w:rPr>
          <w:b/>
          <w:sz w:val="21"/>
        </w:rPr>
      </w:pPr>
      <w:r>
        <w:rPr>
          <w:b/>
          <w:spacing w:val="-2"/>
          <w:sz w:val="21"/>
        </w:rPr>
        <w:t>原位癌，癌前病变，非浸润性癌，非侵袭性癌，肿瘤细胞未侵犯基底层，上皮内瘤变，细胞不典型性增生等；</w:t>
      </w:r>
    </w:p>
    <w:p>
      <w:pPr>
        <w:pStyle w:val="13"/>
        <w:numPr>
          <w:ilvl w:val="0"/>
          <w:numId w:val="18"/>
        </w:numPr>
        <w:tabs>
          <w:tab w:val="left" w:pos="387"/>
        </w:tabs>
        <w:spacing w:before="0" w:after="0" w:line="269" w:lineRule="exact"/>
        <w:ind w:left="386" w:right="0" w:hanging="213"/>
        <w:jc w:val="left"/>
        <w:rPr>
          <w:b/>
          <w:sz w:val="21"/>
        </w:rPr>
      </w:pPr>
      <w:r>
        <w:rPr>
          <w:b/>
          <w:spacing w:val="-3"/>
          <w:sz w:val="21"/>
        </w:rPr>
        <w:t>交界性肿瘤，交界恶性肿瘤，肿瘤低度恶性潜能，潜在低度恶性肿瘤等。</w:t>
      </w:r>
    </w:p>
    <w:p>
      <w:pPr>
        <w:spacing w:after="0" w:line="269" w:lineRule="exact"/>
        <w:jc w:val="left"/>
        <w:rPr>
          <w:sz w:val="21"/>
        </w:rPr>
        <w:sectPr>
          <w:type w:val="continuous"/>
          <w:pgSz w:w="11910" w:h="16840"/>
          <w:pgMar w:top="600" w:right="340" w:bottom="280" w:left="920" w:header="0" w:footer="404" w:gutter="0"/>
          <w:cols w:equalWidth="0" w:num="2">
            <w:col w:w="2727" w:space="40"/>
            <w:col w:w="7883"/>
          </w:cols>
        </w:sectPr>
      </w:pPr>
    </w:p>
    <w:p>
      <w:pPr>
        <w:pStyle w:val="5"/>
        <w:spacing w:before="5"/>
        <w:rPr>
          <w:b/>
          <w:sz w:val="15"/>
        </w:rPr>
      </w:pPr>
    </w:p>
    <w:p>
      <w:pPr>
        <w:pStyle w:val="13"/>
        <w:numPr>
          <w:ilvl w:val="1"/>
          <w:numId w:val="16"/>
        </w:numPr>
        <w:tabs>
          <w:tab w:val="left" w:pos="1061"/>
          <w:tab w:val="left" w:pos="2940"/>
        </w:tabs>
        <w:spacing w:before="72" w:after="0" w:line="278" w:lineRule="auto"/>
        <w:ind w:left="2940" w:right="666" w:hanging="2733"/>
        <w:jc w:val="both"/>
        <w:rPr>
          <w:b/>
          <w:sz w:val="21"/>
        </w:rPr>
      </w:pPr>
      <w:r>
        <w:rPr>
          <w:b/>
          <w:w w:val="100"/>
          <w:sz w:val="21"/>
        </w:rPr>
        <w:t>原位癌</w:t>
      </w:r>
      <w:r>
        <w:rPr>
          <w:b/>
          <w:sz w:val="21"/>
        </w:rPr>
        <w:tab/>
      </w:r>
      <w:r>
        <w:rPr>
          <w:spacing w:val="9"/>
          <w:w w:val="100"/>
          <w:sz w:val="21"/>
        </w:rPr>
        <w:t>指恶性细</w:t>
      </w:r>
      <w:r>
        <w:rPr>
          <w:spacing w:val="6"/>
          <w:w w:val="100"/>
          <w:sz w:val="21"/>
        </w:rPr>
        <w:t>胞</w:t>
      </w:r>
      <w:r>
        <w:rPr>
          <w:spacing w:val="9"/>
          <w:w w:val="100"/>
          <w:sz w:val="21"/>
        </w:rPr>
        <w:t>局限</w:t>
      </w:r>
      <w:r>
        <w:rPr>
          <w:spacing w:val="6"/>
          <w:w w:val="100"/>
          <w:sz w:val="21"/>
        </w:rPr>
        <w:t>于</w:t>
      </w:r>
      <w:r>
        <w:rPr>
          <w:spacing w:val="9"/>
          <w:w w:val="100"/>
          <w:sz w:val="21"/>
        </w:rPr>
        <w:t>上皮</w:t>
      </w:r>
      <w:r>
        <w:rPr>
          <w:spacing w:val="6"/>
          <w:w w:val="100"/>
          <w:sz w:val="21"/>
        </w:rPr>
        <w:t>内</w:t>
      </w:r>
      <w:r>
        <w:rPr>
          <w:spacing w:val="9"/>
          <w:w w:val="100"/>
          <w:sz w:val="21"/>
        </w:rPr>
        <w:t>尚未穿破</w:t>
      </w:r>
      <w:r>
        <w:rPr>
          <w:spacing w:val="6"/>
          <w:w w:val="100"/>
          <w:sz w:val="21"/>
        </w:rPr>
        <w:t>基</w:t>
      </w:r>
      <w:r>
        <w:rPr>
          <w:spacing w:val="9"/>
          <w:w w:val="100"/>
          <w:sz w:val="21"/>
        </w:rPr>
        <w:t>底膜</w:t>
      </w:r>
      <w:r>
        <w:rPr>
          <w:spacing w:val="6"/>
          <w:w w:val="100"/>
          <w:sz w:val="21"/>
        </w:rPr>
        <w:t>浸</w:t>
      </w:r>
      <w:r>
        <w:rPr>
          <w:spacing w:val="9"/>
          <w:w w:val="100"/>
          <w:sz w:val="21"/>
        </w:rPr>
        <w:t>润周</w:t>
      </w:r>
      <w:r>
        <w:rPr>
          <w:spacing w:val="6"/>
          <w:w w:val="100"/>
          <w:sz w:val="21"/>
        </w:rPr>
        <w:t>围</w:t>
      </w:r>
      <w:r>
        <w:rPr>
          <w:spacing w:val="9"/>
          <w:w w:val="100"/>
          <w:sz w:val="21"/>
        </w:rPr>
        <w:t>正常组织</w:t>
      </w:r>
      <w:r>
        <w:rPr>
          <w:spacing w:val="6"/>
          <w:w w:val="100"/>
          <w:sz w:val="21"/>
        </w:rPr>
        <w:t>的</w:t>
      </w:r>
      <w:r>
        <w:rPr>
          <w:spacing w:val="9"/>
          <w:w w:val="100"/>
          <w:sz w:val="21"/>
        </w:rPr>
        <w:t>癌细</w:t>
      </w:r>
      <w:r>
        <w:rPr>
          <w:spacing w:val="6"/>
          <w:w w:val="100"/>
          <w:sz w:val="21"/>
        </w:rPr>
        <w:t>胞</w:t>
      </w:r>
      <w:r>
        <w:rPr>
          <w:spacing w:val="9"/>
          <w:w w:val="100"/>
          <w:sz w:val="21"/>
        </w:rPr>
        <w:t>新</w:t>
      </w:r>
      <w:r>
        <w:rPr>
          <w:w w:val="100"/>
          <w:sz w:val="21"/>
        </w:rPr>
        <w:t>生</w:t>
      </w:r>
      <w:r>
        <w:rPr>
          <w:spacing w:val="2"/>
          <w:w w:val="100"/>
          <w:sz w:val="21"/>
        </w:rPr>
        <w:t>物。原位癌必须经</w:t>
      </w:r>
      <w:r>
        <w:rPr>
          <w:w w:val="100"/>
          <w:sz w:val="21"/>
        </w:rPr>
        <w:t>对</w:t>
      </w:r>
      <w:r>
        <w:rPr>
          <w:spacing w:val="2"/>
          <w:w w:val="100"/>
          <w:sz w:val="21"/>
        </w:rPr>
        <w:t>固</w:t>
      </w:r>
      <w:r>
        <w:rPr>
          <w:w w:val="100"/>
          <w:sz w:val="21"/>
        </w:rPr>
        <w:t>定</w:t>
      </w:r>
      <w:r>
        <w:rPr>
          <w:spacing w:val="2"/>
          <w:w w:val="100"/>
          <w:sz w:val="21"/>
        </w:rPr>
        <w:t>活组织的组织病理</w:t>
      </w:r>
      <w:r>
        <w:rPr>
          <w:w w:val="100"/>
          <w:sz w:val="21"/>
        </w:rPr>
        <w:t>学</w:t>
      </w:r>
      <w:r>
        <w:rPr>
          <w:spacing w:val="2"/>
          <w:w w:val="100"/>
          <w:sz w:val="21"/>
        </w:rPr>
        <w:t>检</w:t>
      </w:r>
      <w:r>
        <w:rPr>
          <w:w w:val="100"/>
          <w:sz w:val="21"/>
        </w:rPr>
        <w:t>查</w:t>
      </w:r>
      <w:r>
        <w:rPr>
          <w:spacing w:val="2"/>
          <w:w w:val="100"/>
          <w:sz w:val="21"/>
        </w:rPr>
        <w:t>明确诊断</w:t>
      </w:r>
      <w:r>
        <w:rPr>
          <w:spacing w:val="3"/>
          <w:w w:val="100"/>
          <w:sz w:val="21"/>
        </w:rPr>
        <w:t>，</w:t>
      </w:r>
      <w:r>
        <w:rPr>
          <w:spacing w:val="2"/>
          <w:w w:val="100"/>
          <w:sz w:val="21"/>
        </w:rPr>
        <w:t>临床诊</w:t>
      </w:r>
      <w:r>
        <w:rPr>
          <w:w w:val="100"/>
          <w:sz w:val="21"/>
        </w:rPr>
        <w:t>断</w:t>
      </w:r>
      <w:r>
        <w:rPr>
          <w:spacing w:val="2"/>
          <w:w w:val="100"/>
          <w:sz w:val="21"/>
        </w:rPr>
        <w:t>属</w:t>
      </w:r>
      <w:r>
        <w:rPr>
          <w:w w:val="100"/>
          <w:sz w:val="21"/>
        </w:rPr>
        <w:t>于世界</w:t>
      </w:r>
      <w:r>
        <w:rPr>
          <w:spacing w:val="-3"/>
          <w:w w:val="100"/>
          <w:sz w:val="21"/>
        </w:rPr>
        <w:t>卫</w:t>
      </w:r>
      <w:r>
        <w:rPr>
          <w:w w:val="100"/>
          <w:sz w:val="21"/>
        </w:rPr>
        <w:t>生</w:t>
      </w:r>
      <w:r>
        <w:rPr>
          <w:spacing w:val="-3"/>
          <w:w w:val="100"/>
          <w:sz w:val="21"/>
        </w:rPr>
        <w:t>组</w:t>
      </w:r>
      <w:r>
        <w:rPr>
          <w:w w:val="100"/>
          <w:sz w:val="21"/>
        </w:rPr>
        <w:t>织</w:t>
      </w:r>
      <w:r>
        <w:rPr>
          <w:spacing w:val="-3"/>
          <w:w w:val="100"/>
          <w:sz w:val="21"/>
        </w:rPr>
        <w:t>（</w:t>
      </w:r>
      <w:r>
        <w:rPr>
          <w:w w:val="100"/>
          <w:sz w:val="21"/>
        </w:rPr>
        <w:t>WH</w:t>
      </w:r>
      <w:r>
        <w:rPr>
          <w:spacing w:val="-3"/>
          <w:w w:val="100"/>
          <w:sz w:val="21"/>
        </w:rPr>
        <w:t>O</w:t>
      </w:r>
      <w:r>
        <w:rPr>
          <w:w w:val="100"/>
          <w:sz w:val="21"/>
        </w:rPr>
        <w:t>，</w:t>
      </w:r>
      <w:r>
        <w:rPr>
          <w:sz w:val="21"/>
        </w:rPr>
        <w:t xml:space="preserve"> </w:t>
      </w:r>
      <w:r>
        <w:rPr>
          <w:w w:val="100"/>
          <w:sz w:val="21"/>
        </w:rPr>
        <w:t>W</w:t>
      </w:r>
      <w:r>
        <w:rPr>
          <w:spacing w:val="-3"/>
          <w:w w:val="100"/>
          <w:sz w:val="21"/>
        </w:rPr>
        <w:t>or</w:t>
      </w:r>
      <w:r>
        <w:rPr>
          <w:w w:val="100"/>
          <w:sz w:val="21"/>
        </w:rPr>
        <w:t>ld</w:t>
      </w:r>
      <w:r>
        <w:rPr>
          <w:sz w:val="21"/>
        </w:rPr>
        <w:t xml:space="preserve"> </w:t>
      </w:r>
      <w:r>
        <w:rPr>
          <w:spacing w:val="-3"/>
          <w:w w:val="100"/>
          <w:sz w:val="21"/>
        </w:rPr>
        <w:t>H</w:t>
      </w:r>
      <w:r>
        <w:rPr>
          <w:w w:val="100"/>
          <w:sz w:val="21"/>
        </w:rPr>
        <w:t>eal</w:t>
      </w:r>
      <w:r>
        <w:rPr>
          <w:spacing w:val="-3"/>
          <w:w w:val="100"/>
          <w:sz w:val="21"/>
        </w:rPr>
        <w:t>t</w:t>
      </w:r>
      <w:r>
        <w:rPr>
          <w:w w:val="100"/>
          <w:sz w:val="21"/>
        </w:rPr>
        <w:t>h</w:t>
      </w:r>
      <w:r>
        <w:rPr>
          <w:spacing w:val="-2"/>
          <w:sz w:val="21"/>
        </w:rPr>
        <w:t xml:space="preserve"> </w:t>
      </w:r>
      <w:r>
        <w:rPr>
          <w:w w:val="100"/>
          <w:sz w:val="21"/>
        </w:rPr>
        <w:t>Org</w:t>
      </w:r>
      <w:r>
        <w:rPr>
          <w:spacing w:val="-3"/>
          <w:w w:val="100"/>
          <w:sz w:val="21"/>
        </w:rPr>
        <w:t>a</w:t>
      </w:r>
      <w:r>
        <w:rPr>
          <w:w w:val="100"/>
          <w:sz w:val="21"/>
        </w:rPr>
        <w:t>niz</w:t>
      </w:r>
      <w:r>
        <w:rPr>
          <w:spacing w:val="-3"/>
          <w:w w:val="100"/>
          <w:sz w:val="21"/>
        </w:rPr>
        <w:t>a</w:t>
      </w:r>
      <w:r>
        <w:rPr>
          <w:w w:val="100"/>
          <w:sz w:val="21"/>
        </w:rPr>
        <w:t>tio</w:t>
      </w:r>
      <w:r>
        <w:rPr>
          <w:spacing w:val="-3"/>
          <w:w w:val="100"/>
          <w:sz w:val="21"/>
        </w:rPr>
        <w:t>n</w:t>
      </w:r>
      <w:r>
        <w:rPr>
          <w:w w:val="100"/>
          <w:sz w:val="21"/>
        </w:rPr>
        <w:t>）《</w:t>
      </w:r>
      <w:r>
        <w:rPr>
          <w:spacing w:val="-3"/>
          <w:w w:val="100"/>
          <w:sz w:val="21"/>
        </w:rPr>
        <w:t>疾</w:t>
      </w:r>
      <w:r>
        <w:rPr>
          <w:w w:val="100"/>
          <w:sz w:val="21"/>
        </w:rPr>
        <w:t>病</w:t>
      </w:r>
      <w:r>
        <w:rPr>
          <w:spacing w:val="-3"/>
          <w:w w:val="100"/>
          <w:sz w:val="21"/>
        </w:rPr>
        <w:t>和</w:t>
      </w:r>
      <w:r>
        <w:rPr>
          <w:w w:val="100"/>
          <w:sz w:val="21"/>
        </w:rPr>
        <w:t>有</w:t>
      </w:r>
      <w:r>
        <w:rPr>
          <w:spacing w:val="-3"/>
          <w:w w:val="100"/>
          <w:sz w:val="21"/>
        </w:rPr>
        <w:t>关</w:t>
      </w:r>
      <w:r>
        <w:rPr>
          <w:w w:val="100"/>
          <w:sz w:val="21"/>
        </w:rPr>
        <w:t>健</w:t>
      </w:r>
      <w:r>
        <w:rPr>
          <w:spacing w:val="-3"/>
          <w:w w:val="100"/>
          <w:sz w:val="21"/>
        </w:rPr>
        <w:t>康</w:t>
      </w:r>
      <w:r>
        <w:rPr>
          <w:w w:val="100"/>
          <w:sz w:val="21"/>
        </w:rPr>
        <w:t>问题</w:t>
      </w:r>
      <w:r>
        <w:rPr>
          <w:spacing w:val="2"/>
          <w:w w:val="100"/>
          <w:sz w:val="21"/>
        </w:rPr>
        <w:t>的国际统计分类》</w:t>
      </w:r>
      <w:r>
        <w:rPr>
          <w:w w:val="100"/>
          <w:sz w:val="21"/>
        </w:rPr>
        <w:t>第</w:t>
      </w:r>
      <w:r>
        <w:rPr>
          <w:spacing w:val="2"/>
          <w:w w:val="100"/>
          <w:sz w:val="21"/>
        </w:rPr>
        <w:t>十</w:t>
      </w:r>
      <w:r>
        <w:rPr>
          <w:w w:val="100"/>
          <w:sz w:val="21"/>
        </w:rPr>
        <w:t>次</w:t>
      </w:r>
      <w:r>
        <w:rPr>
          <w:spacing w:val="2"/>
          <w:w w:val="100"/>
          <w:sz w:val="21"/>
        </w:rPr>
        <w:t>修订版（</w:t>
      </w:r>
      <w:r>
        <w:rPr>
          <w:w w:val="100"/>
          <w:sz w:val="21"/>
        </w:rPr>
        <w:t>IC</w:t>
      </w:r>
      <w:r>
        <w:rPr>
          <w:spacing w:val="-3"/>
          <w:w w:val="100"/>
          <w:sz w:val="21"/>
        </w:rPr>
        <w:t>D</w:t>
      </w:r>
      <w:r>
        <w:rPr>
          <w:w w:val="100"/>
          <w:sz w:val="21"/>
        </w:rPr>
        <w:t>-1</w:t>
      </w:r>
      <w:r>
        <w:rPr>
          <w:spacing w:val="2"/>
          <w:w w:val="100"/>
          <w:sz w:val="21"/>
        </w:rPr>
        <w:t>0）原位</w:t>
      </w:r>
      <w:r>
        <w:rPr>
          <w:w w:val="100"/>
          <w:sz w:val="21"/>
        </w:rPr>
        <w:t>癌</w:t>
      </w:r>
      <w:r>
        <w:rPr>
          <w:spacing w:val="2"/>
          <w:w w:val="100"/>
          <w:sz w:val="21"/>
        </w:rPr>
        <w:t>范畴</w:t>
      </w:r>
      <w:r>
        <w:rPr>
          <w:spacing w:val="4"/>
          <w:w w:val="100"/>
          <w:sz w:val="21"/>
        </w:rPr>
        <w:t>。</w:t>
      </w:r>
      <w:r>
        <w:rPr>
          <w:b/>
          <w:spacing w:val="2"/>
          <w:w w:val="100"/>
          <w:sz w:val="21"/>
        </w:rPr>
        <w:t>被保险人</w:t>
      </w:r>
      <w:r>
        <w:rPr>
          <w:b/>
          <w:spacing w:val="4"/>
          <w:w w:val="100"/>
          <w:sz w:val="21"/>
        </w:rPr>
        <w:t>必</w:t>
      </w:r>
      <w:r>
        <w:rPr>
          <w:b/>
          <w:spacing w:val="2"/>
          <w:w w:val="100"/>
          <w:sz w:val="21"/>
        </w:rPr>
        <w:t>须已</w:t>
      </w:r>
      <w:r>
        <w:rPr>
          <w:b/>
          <w:w w:val="100"/>
          <w:sz w:val="21"/>
        </w:rPr>
        <w:t>经</w:t>
      </w:r>
      <w:r>
        <w:rPr>
          <w:b/>
          <w:spacing w:val="2"/>
          <w:w w:val="100"/>
          <w:sz w:val="21"/>
        </w:rPr>
        <w:t>接受了针对原位癌</w:t>
      </w:r>
      <w:r>
        <w:rPr>
          <w:b/>
          <w:w w:val="100"/>
          <w:sz w:val="21"/>
        </w:rPr>
        <w:t>病</w:t>
      </w:r>
      <w:r>
        <w:rPr>
          <w:b/>
          <w:spacing w:val="2"/>
          <w:w w:val="100"/>
          <w:sz w:val="21"/>
        </w:rPr>
        <w:t>灶</w:t>
      </w:r>
      <w:r>
        <w:rPr>
          <w:b/>
          <w:w w:val="100"/>
          <w:sz w:val="21"/>
        </w:rPr>
        <w:t>的</w:t>
      </w:r>
      <w:r>
        <w:rPr>
          <w:b/>
          <w:spacing w:val="2"/>
          <w:w w:val="100"/>
          <w:sz w:val="21"/>
        </w:rPr>
        <w:t>手术治疗。细胞学</w:t>
      </w:r>
      <w:r>
        <w:rPr>
          <w:b/>
          <w:w w:val="100"/>
          <w:sz w:val="21"/>
        </w:rPr>
        <w:t>检</w:t>
      </w:r>
      <w:r>
        <w:rPr>
          <w:b/>
          <w:spacing w:val="2"/>
          <w:w w:val="100"/>
          <w:sz w:val="21"/>
        </w:rPr>
        <w:t>查</w:t>
      </w:r>
      <w:r>
        <w:rPr>
          <w:b/>
          <w:w w:val="100"/>
          <w:sz w:val="21"/>
        </w:rPr>
        <w:t>结</w:t>
      </w:r>
      <w:r>
        <w:rPr>
          <w:b/>
          <w:spacing w:val="2"/>
          <w:w w:val="100"/>
          <w:sz w:val="21"/>
        </w:rPr>
        <w:t>果不能</w:t>
      </w:r>
      <w:r>
        <w:rPr>
          <w:b/>
          <w:spacing w:val="5"/>
          <w:w w:val="100"/>
          <w:sz w:val="21"/>
        </w:rPr>
        <w:t>作</w:t>
      </w:r>
      <w:r>
        <w:rPr>
          <w:b/>
          <w:spacing w:val="2"/>
          <w:w w:val="100"/>
          <w:sz w:val="21"/>
        </w:rPr>
        <w:t>为确诊原</w:t>
      </w:r>
      <w:r>
        <w:rPr>
          <w:b/>
          <w:w w:val="100"/>
          <w:sz w:val="21"/>
        </w:rPr>
        <w:t>位</w:t>
      </w:r>
      <w:r>
        <w:rPr>
          <w:b/>
          <w:spacing w:val="2"/>
          <w:w w:val="100"/>
          <w:sz w:val="21"/>
        </w:rPr>
        <w:t>癌</w:t>
      </w:r>
      <w:r>
        <w:rPr>
          <w:b/>
          <w:w w:val="100"/>
          <w:sz w:val="21"/>
        </w:rPr>
        <w:t>的证据。</w:t>
      </w:r>
    </w:p>
    <w:p>
      <w:pPr>
        <w:pStyle w:val="5"/>
        <w:spacing w:before="11"/>
        <w:rPr>
          <w:b/>
          <w:sz w:val="15"/>
        </w:rPr>
      </w:pPr>
    </w:p>
    <w:p>
      <w:pPr>
        <w:spacing w:after="0"/>
        <w:rPr>
          <w:sz w:val="15"/>
        </w:rPr>
        <w:sectPr>
          <w:type w:val="continuous"/>
          <w:pgSz w:w="11910" w:h="16840"/>
          <w:pgMar w:top="600" w:right="340" w:bottom="280" w:left="920" w:header="0" w:footer="404" w:gutter="0"/>
          <w:cols w:space="720" w:num="1"/>
        </w:sectPr>
      </w:pPr>
    </w:p>
    <w:p>
      <w:pPr>
        <w:pStyle w:val="4"/>
        <w:numPr>
          <w:ilvl w:val="1"/>
          <w:numId w:val="16"/>
        </w:numPr>
        <w:tabs>
          <w:tab w:val="left" w:pos="1060"/>
          <w:tab w:val="left" w:pos="1061"/>
        </w:tabs>
        <w:spacing w:before="72" w:after="0" w:line="240" w:lineRule="auto"/>
        <w:ind w:left="1060" w:right="0" w:hanging="854"/>
        <w:jc w:val="left"/>
      </w:pPr>
      <w:r>
        <w:rPr>
          <w:spacing w:val="-6"/>
        </w:rPr>
        <w:t>恶性肿瘤 —— 重</w:t>
      </w:r>
    </w:p>
    <w:p>
      <w:pPr>
        <w:spacing w:before="43"/>
        <w:ind w:left="1060" w:right="0" w:firstLine="0"/>
        <w:jc w:val="left"/>
        <w:rPr>
          <w:b/>
          <w:sz w:val="21"/>
        </w:rPr>
      </w:pPr>
      <w:r>
        <w:rPr>
          <w:b/>
          <w:w w:val="100"/>
          <w:sz w:val="21"/>
        </w:rPr>
        <w:t>度</w:t>
      </w:r>
    </w:p>
    <w:p>
      <w:pPr>
        <w:pStyle w:val="5"/>
        <w:spacing w:before="72" w:line="278" w:lineRule="auto"/>
        <w:ind w:left="174" w:right="563"/>
      </w:pPr>
      <w:r>
        <w:br w:type="column"/>
      </w:r>
      <w:r>
        <w:rPr>
          <w:w w:val="100"/>
        </w:rPr>
        <w:t>指恶性细胞不受控制的进行性增长和扩散，浸润和破坏周围正常组织，可以</w:t>
      </w:r>
      <w:r>
        <w:rPr>
          <w:spacing w:val="-10"/>
          <w:w w:val="100"/>
        </w:rPr>
        <w:t>经血管、淋巴管和体腔扩散转移到身体其他部位，病灶经组织病理学检查</w:t>
      </w:r>
      <w:r>
        <w:rPr>
          <w:spacing w:val="-5"/>
          <w:w w:val="100"/>
        </w:rPr>
        <w:t>（</w:t>
      </w:r>
      <w:r>
        <w:rPr>
          <w:w w:val="100"/>
        </w:rPr>
        <w:t>涵</w:t>
      </w:r>
      <w:r>
        <w:rPr>
          <w:spacing w:val="-3"/>
          <w:w w:val="100"/>
        </w:rPr>
        <w:t>盖骨髓病理学检查</w:t>
      </w:r>
      <w:r>
        <w:rPr>
          <w:spacing w:val="-53"/>
          <w:w w:val="100"/>
        </w:rPr>
        <w:t>）</w:t>
      </w:r>
      <w:r>
        <w:rPr>
          <w:spacing w:val="-12"/>
          <w:w w:val="100"/>
        </w:rPr>
        <w:t>结果明确诊断，临床诊断属于世界卫生组织</w:t>
      </w:r>
      <w:r>
        <w:rPr>
          <w:w w:val="100"/>
        </w:rPr>
        <w:t>（WH</w:t>
      </w:r>
      <w:r>
        <w:rPr>
          <w:spacing w:val="-3"/>
          <w:w w:val="100"/>
        </w:rPr>
        <w:t>O</w:t>
      </w:r>
      <w:r>
        <w:rPr>
          <w:w w:val="100"/>
        </w:rPr>
        <w:t>，</w:t>
      </w:r>
      <w:r>
        <w:rPr>
          <w:spacing w:val="-53"/>
        </w:rPr>
        <w:t xml:space="preserve"> </w:t>
      </w:r>
      <w:r>
        <w:rPr>
          <w:spacing w:val="-3"/>
          <w:w w:val="100"/>
        </w:rPr>
        <w:t>W</w:t>
      </w:r>
      <w:r>
        <w:rPr>
          <w:w w:val="100"/>
        </w:rPr>
        <w:t>or</w:t>
      </w:r>
      <w:r>
        <w:rPr>
          <w:spacing w:val="-3"/>
          <w:w w:val="100"/>
        </w:rPr>
        <w:t>l</w:t>
      </w:r>
      <w:r>
        <w:rPr>
          <w:w w:val="100"/>
        </w:rPr>
        <w:t>d Health</w:t>
      </w:r>
      <w:r>
        <w:rPr>
          <w:spacing w:val="-5"/>
        </w:rPr>
        <w:t xml:space="preserve"> </w:t>
      </w:r>
      <w:r>
        <w:rPr>
          <w:w w:val="100"/>
        </w:rPr>
        <w:t>Or</w:t>
      </w:r>
      <w:r>
        <w:rPr>
          <w:spacing w:val="-3"/>
          <w:w w:val="100"/>
        </w:rPr>
        <w:t>g</w:t>
      </w:r>
      <w:r>
        <w:rPr>
          <w:w w:val="100"/>
        </w:rPr>
        <w:t>ani</w:t>
      </w:r>
      <w:r>
        <w:rPr>
          <w:spacing w:val="-3"/>
          <w:w w:val="100"/>
        </w:rPr>
        <w:t>z</w:t>
      </w:r>
      <w:r>
        <w:rPr>
          <w:w w:val="100"/>
        </w:rPr>
        <w:t>ati</w:t>
      </w:r>
      <w:r>
        <w:rPr>
          <w:spacing w:val="-3"/>
          <w:w w:val="100"/>
        </w:rPr>
        <w:t>o</w:t>
      </w:r>
      <w:r>
        <w:rPr>
          <w:spacing w:val="-1"/>
          <w:w w:val="100"/>
        </w:rPr>
        <w:t>n</w:t>
      </w:r>
      <w:r>
        <w:rPr>
          <w:spacing w:val="-3"/>
          <w:w w:val="100"/>
        </w:rPr>
        <w:t>）《疾病和有关健康问题的国际统计分类》第十次修订</w:t>
      </w:r>
      <w:r>
        <w:rPr>
          <w:spacing w:val="-63"/>
          <w:w w:val="100"/>
        </w:rPr>
        <w:t>版</w:t>
      </w:r>
      <w:r>
        <w:rPr>
          <w:spacing w:val="-3"/>
          <w:w w:val="100"/>
        </w:rPr>
        <w:t>（</w:t>
      </w:r>
      <w:r>
        <w:rPr>
          <w:w w:val="100"/>
        </w:rPr>
        <w:t>ICD</w:t>
      </w:r>
      <w:r>
        <w:rPr>
          <w:spacing w:val="-3"/>
          <w:w w:val="100"/>
        </w:rPr>
        <w:t>-</w:t>
      </w:r>
      <w:r>
        <w:rPr>
          <w:w w:val="100"/>
        </w:rPr>
        <w:t>1</w:t>
      </w:r>
      <w:r>
        <w:rPr>
          <w:spacing w:val="-3"/>
          <w:w w:val="100"/>
        </w:rPr>
        <w:t>0</w:t>
      </w:r>
      <w:r>
        <w:rPr>
          <w:spacing w:val="-63"/>
          <w:w w:val="100"/>
        </w:rPr>
        <w:t>）</w:t>
      </w:r>
      <w:r>
        <w:rPr>
          <w:spacing w:val="-16"/>
          <w:w w:val="100"/>
        </w:rPr>
        <w:t>的恶性肿瘤类别及《国际疾病分类肿瘤学专辑》第三版</w:t>
      </w:r>
      <w:r>
        <w:rPr>
          <w:w w:val="100"/>
        </w:rPr>
        <w:t>（I</w:t>
      </w:r>
      <w:r>
        <w:rPr>
          <w:spacing w:val="-3"/>
          <w:w w:val="100"/>
        </w:rPr>
        <w:t>C</w:t>
      </w:r>
      <w:r>
        <w:rPr>
          <w:spacing w:val="-1"/>
          <w:w w:val="100"/>
        </w:rPr>
        <w:t>D</w:t>
      </w:r>
      <w:r>
        <w:rPr>
          <w:w w:val="100"/>
        </w:rPr>
        <w:t>-O</w:t>
      </w:r>
      <w:r>
        <w:rPr>
          <w:spacing w:val="-3"/>
          <w:w w:val="100"/>
        </w:rPr>
        <w:t>-</w:t>
      </w:r>
      <w:r>
        <w:rPr>
          <w:w w:val="100"/>
        </w:rPr>
        <w:t>3）</w:t>
      </w:r>
      <w:r>
        <w:rPr>
          <w:spacing w:val="-3"/>
          <w:w w:val="100"/>
        </w:rPr>
        <w:t>的肿瘤形态学编码属于</w:t>
      </w:r>
      <w:r>
        <w:rPr>
          <w:spacing w:val="-53"/>
        </w:rPr>
        <w:t xml:space="preserve"> </w:t>
      </w:r>
      <w:r>
        <w:rPr>
          <w:spacing w:val="-3"/>
          <w:w w:val="100"/>
        </w:rPr>
        <w:t>3</w:t>
      </w:r>
      <w:r>
        <w:rPr>
          <w:w w:val="100"/>
        </w:rPr>
        <w:t>、6、</w:t>
      </w:r>
      <w:r>
        <w:rPr>
          <w:spacing w:val="-3"/>
          <w:w w:val="100"/>
        </w:rPr>
        <w:t>9</w:t>
      </w:r>
      <w:r>
        <w:rPr>
          <w:w w:val="100"/>
        </w:rPr>
        <w:t>（</w:t>
      </w:r>
      <w:r>
        <w:rPr>
          <w:spacing w:val="-3"/>
          <w:w w:val="100"/>
        </w:rPr>
        <w:t>恶性肿瘤）范畴的疾病。</w:t>
      </w:r>
    </w:p>
    <w:p>
      <w:pPr>
        <w:spacing w:before="0"/>
        <w:ind w:left="174" w:right="0" w:firstLine="0"/>
        <w:jc w:val="left"/>
        <w:rPr>
          <w:b/>
          <w:sz w:val="21"/>
        </w:rPr>
      </w:pPr>
      <w:r>
        <w:rPr>
          <w:b/>
          <w:spacing w:val="-3"/>
          <w:sz w:val="21"/>
        </w:rPr>
        <w:t>下列疾病不属于“恶性肿瘤——重度”，不在保障范围内：</w:t>
      </w:r>
    </w:p>
    <w:p>
      <w:pPr>
        <w:pStyle w:val="13"/>
        <w:numPr>
          <w:ilvl w:val="0"/>
          <w:numId w:val="19"/>
        </w:numPr>
        <w:tabs>
          <w:tab w:val="left" w:pos="704"/>
        </w:tabs>
        <w:spacing w:before="43" w:after="0" w:line="278" w:lineRule="auto"/>
        <w:ind w:left="702" w:right="632" w:hanging="528"/>
        <w:jc w:val="left"/>
        <w:rPr>
          <w:b/>
          <w:sz w:val="21"/>
        </w:rPr>
      </w:pPr>
      <w:r>
        <w:rPr>
          <w:b/>
          <w:sz w:val="21"/>
        </w:rPr>
        <w:t>ICD-O-3</w:t>
      </w:r>
      <w:r>
        <w:rPr>
          <w:b/>
          <w:spacing w:val="-13"/>
          <w:sz w:val="21"/>
        </w:rPr>
        <w:t xml:space="preserve"> 肿瘤形态学编码属于 </w:t>
      </w:r>
      <w:r>
        <w:rPr>
          <w:b/>
          <w:sz w:val="21"/>
        </w:rPr>
        <w:t xml:space="preserve">0（良性肿瘤）、1（动态未定性肿瘤）、 </w:t>
      </w:r>
      <w:r>
        <w:rPr>
          <w:b/>
          <w:spacing w:val="-2"/>
          <w:sz w:val="21"/>
        </w:rPr>
        <w:t>2（原位癌和非侵袭性癌）范畴的疾病，如：</w:t>
      </w:r>
    </w:p>
    <w:p>
      <w:pPr>
        <w:pStyle w:val="13"/>
        <w:numPr>
          <w:ilvl w:val="1"/>
          <w:numId w:val="19"/>
        </w:numPr>
        <w:tabs>
          <w:tab w:val="left" w:pos="912"/>
        </w:tabs>
        <w:spacing w:before="0" w:after="0" w:line="269" w:lineRule="exact"/>
        <w:ind w:left="912" w:right="0" w:hanging="213"/>
        <w:jc w:val="left"/>
        <w:rPr>
          <w:b/>
          <w:sz w:val="21"/>
        </w:rPr>
      </w:pPr>
      <w:r>
        <w:rPr>
          <w:b/>
          <w:spacing w:val="-3"/>
          <w:sz w:val="21"/>
        </w:rPr>
        <w:t>原位癌，癌前病变，非浸润性癌，非侵袭性癌，肿瘤细胞未侵犯基底</w:t>
      </w:r>
    </w:p>
    <w:p>
      <w:pPr>
        <w:spacing w:after="0" w:line="269" w:lineRule="exact"/>
        <w:jc w:val="left"/>
        <w:rPr>
          <w:sz w:val="21"/>
        </w:rPr>
        <w:sectPr>
          <w:type w:val="continuous"/>
          <w:pgSz w:w="11910" w:h="16840"/>
          <w:pgMar w:top="600" w:right="340" w:bottom="280" w:left="920" w:header="0" w:footer="404" w:gutter="0"/>
          <w:cols w:equalWidth="0" w:num="2">
            <w:col w:w="2727" w:space="40"/>
            <w:col w:w="7883"/>
          </w:cols>
        </w:sectPr>
      </w:pPr>
    </w:p>
    <w:p>
      <w:pPr>
        <w:spacing w:before="57"/>
        <w:ind w:left="3465" w:right="0" w:firstLine="0"/>
        <w:jc w:val="left"/>
        <w:rPr>
          <w:b/>
          <w:sz w:val="21"/>
        </w:rPr>
      </w:pPr>
      <w:r>
        <w:rPr>
          <w:b/>
          <w:spacing w:val="-3"/>
          <w:sz w:val="21"/>
        </w:rPr>
        <w:t>层，上皮内瘤变，细胞不典型性增生等；</w:t>
      </w:r>
    </w:p>
    <w:p>
      <w:pPr>
        <w:pStyle w:val="13"/>
        <w:numPr>
          <w:ilvl w:val="1"/>
          <w:numId w:val="19"/>
        </w:numPr>
        <w:tabs>
          <w:tab w:val="left" w:pos="3678"/>
        </w:tabs>
        <w:spacing w:before="43" w:after="0" w:line="278" w:lineRule="auto"/>
        <w:ind w:left="3465" w:right="666" w:firstLine="0"/>
        <w:jc w:val="left"/>
        <w:rPr>
          <w:b/>
          <w:sz w:val="21"/>
        </w:rPr>
      </w:pPr>
      <w:r>
        <w:rPr>
          <w:b/>
          <w:spacing w:val="-2"/>
          <w:sz w:val="21"/>
        </w:rPr>
        <w:t>交界性肿瘤，交界恶性肿瘤，肿瘤低度恶性潜能，潜在低度恶性肿瘤</w:t>
      </w:r>
      <w:r>
        <w:rPr>
          <w:b/>
          <w:spacing w:val="-6"/>
          <w:sz w:val="21"/>
        </w:rPr>
        <w:t>等；</w:t>
      </w:r>
    </w:p>
    <w:p>
      <w:pPr>
        <w:pStyle w:val="13"/>
        <w:numPr>
          <w:ilvl w:val="0"/>
          <w:numId w:val="19"/>
        </w:numPr>
        <w:tabs>
          <w:tab w:val="left" w:pos="3470"/>
        </w:tabs>
        <w:spacing w:before="0" w:after="0" w:line="240" w:lineRule="auto"/>
        <w:ind w:left="3469" w:right="0" w:hanging="530"/>
        <w:jc w:val="left"/>
        <w:rPr>
          <w:b/>
          <w:sz w:val="21"/>
        </w:rPr>
      </w:pPr>
      <w:r>
        <w:rPr>
          <w:b/>
          <w:w w:val="95"/>
          <w:sz w:val="21"/>
        </w:rPr>
        <w:t>TNM</w:t>
      </w:r>
      <w:r>
        <w:rPr>
          <w:b/>
          <w:spacing w:val="60"/>
          <w:w w:val="150"/>
          <w:sz w:val="21"/>
        </w:rPr>
        <w:t xml:space="preserve"> </w:t>
      </w:r>
      <w:r>
        <w:rPr>
          <w:b/>
          <w:w w:val="95"/>
          <w:sz w:val="21"/>
        </w:rPr>
        <w:t>分期为Ⅰ期或更轻分期的甲状腺癌</w:t>
      </w:r>
      <w:r>
        <w:rPr>
          <w:b/>
          <w:spacing w:val="-10"/>
          <w:w w:val="95"/>
          <w:sz w:val="21"/>
        </w:rPr>
        <w:t>；</w:t>
      </w:r>
    </w:p>
    <w:p>
      <w:pPr>
        <w:pStyle w:val="13"/>
        <w:numPr>
          <w:ilvl w:val="0"/>
          <w:numId w:val="19"/>
        </w:numPr>
        <w:tabs>
          <w:tab w:val="left" w:pos="3470"/>
        </w:tabs>
        <w:spacing w:before="43" w:after="0" w:line="240" w:lineRule="auto"/>
        <w:ind w:left="3469" w:right="0" w:hanging="530"/>
        <w:jc w:val="left"/>
        <w:rPr>
          <w:b/>
          <w:sz w:val="21"/>
        </w:rPr>
      </w:pPr>
      <w:r>
        <w:rPr>
          <w:b/>
          <w:w w:val="95"/>
          <w:position w:val="1"/>
          <w:sz w:val="21"/>
        </w:rPr>
        <w:t>TNM</w:t>
      </w:r>
      <w:r>
        <w:rPr>
          <w:b/>
          <w:spacing w:val="14"/>
          <w:position w:val="1"/>
          <w:sz w:val="21"/>
        </w:rPr>
        <w:t xml:space="preserve"> </w:t>
      </w:r>
      <w:r>
        <w:rPr>
          <w:b/>
          <w:w w:val="95"/>
          <w:position w:val="1"/>
          <w:sz w:val="21"/>
        </w:rPr>
        <w:t>分期为</w:t>
      </w:r>
      <w:r>
        <w:rPr>
          <w:b/>
          <w:spacing w:val="14"/>
          <w:position w:val="1"/>
          <w:sz w:val="21"/>
        </w:rPr>
        <w:t xml:space="preserve"> </w:t>
      </w:r>
      <w:r>
        <w:rPr>
          <w:b/>
          <w:w w:val="95"/>
          <w:position w:val="1"/>
          <w:sz w:val="21"/>
        </w:rPr>
        <w:t>T</w:t>
      </w:r>
      <w:r>
        <w:rPr>
          <w:b/>
          <w:w w:val="95"/>
          <w:sz w:val="11"/>
        </w:rPr>
        <w:t>1</w:t>
      </w:r>
      <w:r>
        <w:rPr>
          <w:b/>
          <w:w w:val="95"/>
          <w:position w:val="1"/>
          <w:sz w:val="21"/>
        </w:rPr>
        <w:t>N</w:t>
      </w:r>
      <w:r>
        <w:rPr>
          <w:b/>
          <w:w w:val="95"/>
          <w:sz w:val="11"/>
        </w:rPr>
        <w:t>0</w:t>
      </w:r>
      <w:r>
        <w:rPr>
          <w:b/>
          <w:w w:val="95"/>
          <w:position w:val="1"/>
          <w:sz w:val="21"/>
        </w:rPr>
        <w:t>M</w:t>
      </w:r>
      <w:r>
        <w:rPr>
          <w:b/>
          <w:w w:val="95"/>
          <w:sz w:val="11"/>
        </w:rPr>
        <w:t>0</w:t>
      </w:r>
      <w:r>
        <w:rPr>
          <w:b/>
          <w:spacing w:val="10"/>
          <w:sz w:val="11"/>
        </w:rPr>
        <w:t xml:space="preserve"> </w:t>
      </w:r>
      <w:r>
        <w:rPr>
          <w:b/>
          <w:w w:val="95"/>
          <w:position w:val="1"/>
          <w:sz w:val="21"/>
        </w:rPr>
        <w:t>期或更轻分期的前列腺癌</w:t>
      </w:r>
      <w:r>
        <w:rPr>
          <w:b/>
          <w:spacing w:val="-10"/>
          <w:w w:val="95"/>
          <w:position w:val="1"/>
          <w:sz w:val="21"/>
        </w:rPr>
        <w:t>；</w:t>
      </w:r>
    </w:p>
    <w:p>
      <w:pPr>
        <w:pStyle w:val="13"/>
        <w:numPr>
          <w:ilvl w:val="0"/>
          <w:numId w:val="19"/>
        </w:numPr>
        <w:tabs>
          <w:tab w:val="left" w:pos="3470"/>
        </w:tabs>
        <w:spacing w:before="43" w:after="0" w:line="240" w:lineRule="auto"/>
        <w:ind w:left="3469" w:right="0" w:hanging="530"/>
        <w:jc w:val="left"/>
        <w:rPr>
          <w:b/>
          <w:sz w:val="21"/>
        </w:rPr>
      </w:pPr>
      <w:r>
        <w:rPr>
          <w:b/>
          <w:spacing w:val="-3"/>
          <w:sz w:val="21"/>
        </w:rPr>
        <w:t>黑色素瘤以外的未发生淋巴结和远处转移的皮肤恶性肿瘤；</w:t>
      </w:r>
    </w:p>
    <w:p>
      <w:pPr>
        <w:pStyle w:val="13"/>
        <w:numPr>
          <w:ilvl w:val="0"/>
          <w:numId w:val="19"/>
        </w:numPr>
        <w:tabs>
          <w:tab w:val="left" w:pos="3470"/>
        </w:tabs>
        <w:spacing w:before="43" w:after="0" w:line="240" w:lineRule="auto"/>
        <w:ind w:left="3469" w:right="0" w:hanging="530"/>
        <w:jc w:val="left"/>
        <w:rPr>
          <w:b/>
          <w:sz w:val="21"/>
        </w:rPr>
      </w:pPr>
      <w:r>
        <w:rPr>
          <w:b/>
          <w:w w:val="95"/>
          <w:sz w:val="21"/>
        </w:rPr>
        <w:t>相当于</w:t>
      </w:r>
      <w:r>
        <w:rPr>
          <w:b/>
          <w:spacing w:val="3"/>
          <w:sz w:val="21"/>
        </w:rPr>
        <w:t xml:space="preserve"> </w:t>
      </w:r>
      <w:r>
        <w:rPr>
          <w:b/>
          <w:w w:val="95"/>
          <w:sz w:val="21"/>
        </w:rPr>
        <w:t>Binet</w:t>
      </w:r>
      <w:r>
        <w:rPr>
          <w:b/>
          <w:spacing w:val="3"/>
          <w:sz w:val="21"/>
        </w:rPr>
        <w:t xml:space="preserve"> </w:t>
      </w:r>
      <w:r>
        <w:rPr>
          <w:b/>
          <w:w w:val="95"/>
          <w:sz w:val="21"/>
        </w:rPr>
        <w:t>分期方案</w:t>
      </w:r>
      <w:r>
        <w:rPr>
          <w:b/>
          <w:spacing w:val="5"/>
          <w:sz w:val="21"/>
        </w:rPr>
        <w:t xml:space="preserve"> </w:t>
      </w:r>
      <w:r>
        <w:rPr>
          <w:b/>
          <w:w w:val="95"/>
          <w:sz w:val="21"/>
        </w:rPr>
        <w:t>A</w:t>
      </w:r>
      <w:r>
        <w:rPr>
          <w:b/>
          <w:spacing w:val="4"/>
          <w:sz w:val="21"/>
        </w:rPr>
        <w:t xml:space="preserve"> </w:t>
      </w:r>
      <w:r>
        <w:rPr>
          <w:b/>
          <w:w w:val="95"/>
          <w:sz w:val="21"/>
        </w:rPr>
        <w:t>期程度的慢性淋巴细胞白血病</w:t>
      </w:r>
      <w:r>
        <w:rPr>
          <w:b/>
          <w:spacing w:val="-10"/>
          <w:w w:val="95"/>
          <w:sz w:val="21"/>
        </w:rPr>
        <w:t>；</w:t>
      </w:r>
    </w:p>
    <w:p>
      <w:pPr>
        <w:pStyle w:val="13"/>
        <w:numPr>
          <w:ilvl w:val="0"/>
          <w:numId w:val="19"/>
        </w:numPr>
        <w:tabs>
          <w:tab w:val="left" w:pos="3470"/>
        </w:tabs>
        <w:spacing w:before="43" w:after="0" w:line="240" w:lineRule="auto"/>
        <w:ind w:left="3469" w:right="0" w:hanging="530"/>
        <w:jc w:val="left"/>
        <w:rPr>
          <w:b/>
          <w:sz w:val="21"/>
        </w:rPr>
      </w:pPr>
      <w:r>
        <w:rPr>
          <w:b/>
          <w:spacing w:val="-14"/>
          <w:sz w:val="21"/>
        </w:rPr>
        <w:t xml:space="preserve">相当于 </w:t>
      </w:r>
      <w:r>
        <w:rPr>
          <w:b/>
          <w:sz w:val="21"/>
        </w:rPr>
        <w:t>Ann</w:t>
      </w:r>
      <w:r>
        <w:rPr>
          <w:b/>
          <w:spacing w:val="-16"/>
          <w:sz w:val="21"/>
        </w:rPr>
        <w:t xml:space="preserve"> </w:t>
      </w:r>
      <w:r>
        <w:rPr>
          <w:b/>
          <w:sz w:val="21"/>
        </w:rPr>
        <w:t>Arbor</w:t>
      </w:r>
      <w:r>
        <w:rPr>
          <w:b/>
          <w:spacing w:val="-9"/>
          <w:sz w:val="21"/>
        </w:rPr>
        <w:t xml:space="preserve"> 分期方案Ⅰ期程度的何杰金氏病；</w:t>
      </w:r>
    </w:p>
    <w:p>
      <w:pPr>
        <w:pStyle w:val="13"/>
        <w:numPr>
          <w:ilvl w:val="0"/>
          <w:numId w:val="19"/>
        </w:numPr>
        <w:tabs>
          <w:tab w:val="left" w:pos="3470"/>
        </w:tabs>
        <w:spacing w:before="43" w:after="0" w:line="240" w:lineRule="auto"/>
        <w:ind w:left="3469" w:right="0" w:hanging="530"/>
        <w:jc w:val="left"/>
        <w:rPr>
          <w:b/>
          <w:sz w:val="21"/>
        </w:rPr>
      </w:pPr>
      <w:r>
        <w:rPr>
          <w:b/>
          <w:spacing w:val="-3"/>
          <w:sz w:val="21"/>
        </w:rPr>
        <w:t xml:space="preserve">未发生淋巴结和远处转移且 </w:t>
      </w:r>
      <w:r>
        <w:rPr>
          <w:b/>
          <w:sz w:val="21"/>
        </w:rPr>
        <w:t>WHO</w:t>
      </w:r>
      <w:r>
        <w:rPr>
          <w:b/>
          <w:spacing w:val="-16"/>
          <w:sz w:val="21"/>
        </w:rPr>
        <w:t xml:space="preserve"> 分级为 </w:t>
      </w:r>
      <w:r>
        <w:rPr>
          <w:b/>
          <w:sz w:val="21"/>
        </w:rPr>
        <w:t>G1</w:t>
      </w:r>
      <w:r>
        <w:rPr>
          <w:b/>
          <w:spacing w:val="-13"/>
          <w:sz w:val="21"/>
        </w:rPr>
        <w:t xml:space="preserve"> 级别</w:t>
      </w:r>
      <w:r>
        <w:rPr>
          <w:b/>
          <w:sz w:val="21"/>
        </w:rPr>
        <w:t>（核分裂像&lt;10/50</w:t>
      </w:r>
      <w:r>
        <w:rPr>
          <w:b/>
          <w:spacing w:val="-19"/>
          <w:sz w:val="21"/>
        </w:rPr>
        <w:t xml:space="preserve"> </w:t>
      </w:r>
      <w:r>
        <w:rPr>
          <w:b/>
          <w:spacing w:val="-5"/>
          <w:sz w:val="21"/>
        </w:rPr>
        <w:t>HPF</w:t>
      </w:r>
    </w:p>
    <w:p>
      <w:pPr>
        <w:pStyle w:val="5"/>
        <w:spacing w:before="7"/>
        <w:rPr>
          <w:b/>
          <w:sz w:val="5"/>
        </w:rPr>
      </w:pPr>
    </w:p>
    <w:tbl>
      <w:tblPr>
        <w:tblStyle w:val="10"/>
        <w:tblW w:w="0" w:type="auto"/>
        <w:tblInd w:w="10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45"/>
        <w:gridCol w:w="1894"/>
        <w:gridCol w:w="73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84" w:hRule="atLeast"/>
        </w:trPr>
        <w:tc>
          <w:tcPr>
            <w:tcW w:w="745" w:type="dxa"/>
            <w:tcBorders>
              <w:bottom w:val="single" w:color="000000" w:sz="8" w:space="0"/>
            </w:tcBorders>
          </w:tcPr>
          <w:p>
            <w:pPr>
              <w:pStyle w:val="14"/>
              <w:ind w:left="0"/>
              <w:rPr>
                <w:b/>
                <w:sz w:val="20"/>
              </w:rPr>
            </w:pPr>
          </w:p>
          <w:p>
            <w:pPr>
              <w:pStyle w:val="14"/>
              <w:spacing w:before="2"/>
              <w:ind w:left="0"/>
              <w:rPr>
                <w:b/>
                <w:sz w:val="11"/>
              </w:rPr>
            </w:pPr>
          </w:p>
          <w:p>
            <w:pPr>
              <w:pStyle w:val="14"/>
              <w:ind w:left="153"/>
              <w:rPr>
                <w:sz w:val="20"/>
              </w:rPr>
            </w:pPr>
            <w:r>
              <w:rPr>
                <w:sz w:val="20"/>
              </w:rPr>
              <w:drawing>
                <wp:inline distT="0" distB="0" distL="0" distR="0">
                  <wp:extent cx="199390" cy="219075"/>
                  <wp:effectExtent l="0" t="0" r="0" b="0"/>
                  <wp:docPr id="2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9.png"/>
                          <pic:cNvPicPr>
                            <a:picLocks noChangeAspect="1"/>
                          </pic:cNvPicPr>
                        </pic:nvPicPr>
                        <pic:blipFill>
                          <a:blip r:embed="rId15" cstate="print"/>
                          <a:stretch>
                            <a:fillRect/>
                          </a:stretch>
                        </pic:blipFill>
                        <pic:spPr>
                          <a:xfrm>
                            <a:off x="0" y="0"/>
                            <a:ext cx="199446" cy="219075"/>
                          </a:xfrm>
                          <a:prstGeom prst="rect">
                            <a:avLst/>
                          </a:prstGeom>
                        </pic:spPr>
                      </pic:pic>
                    </a:graphicData>
                  </a:graphic>
                </wp:inline>
              </w:drawing>
            </w:r>
          </w:p>
        </w:tc>
        <w:tc>
          <w:tcPr>
            <w:tcW w:w="1894" w:type="dxa"/>
            <w:tcBorders>
              <w:bottom w:val="single" w:color="000000" w:sz="8" w:space="0"/>
            </w:tcBorders>
          </w:tcPr>
          <w:p>
            <w:pPr>
              <w:pStyle w:val="14"/>
              <w:spacing w:before="9"/>
              <w:ind w:left="0"/>
              <w:rPr>
                <w:b/>
                <w:sz w:val="32"/>
              </w:rPr>
            </w:pPr>
          </w:p>
          <w:p>
            <w:pPr>
              <w:pStyle w:val="14"/>
              <w:ind w:left="215"/>
              <w:rPr>
                <w:b/>
                <w:sz w:val="24"/>
              </w:rPr>
            </w:pPr>
            <w:r>
              <w:rPr>
                <w:b/>
                <w:w w:val="95"/>
                <w:sz w:val="24"/>
              </w:rPr>
              <w:t>释</w:t>
            </w:r>
            <w:r>
              <w:rPr>
                <w:b/>
                <w:spacing w:val="-10"/>
                <w:sz w:val="24"/>
              </w:rPr>
              <w:t>义</w:t>
            </w:r>
          </w:p>
        </w:tc>
        <w:tc>
          <w:tcPr>
            <w:tcW w:w="7342" w:type="dxa"/>
            <w:tcBorders>
              <w:bottom w:val="single" w:color="000000" w:sz="8" w:space="0"/>
            </w:tcBorders>
          </w:tcPr>
          <w:p>
            <w:pPr>
              <w:pStyle w:val="14"/>
              <w:spacing w:line="241" w:lineRule="exact"/>
              <w:ind w:left="729"/>
              <w:rPr>
                <w:b/>
                <w:sz w:val="21"/>
              </w:rPr>
            </w:pPr>
            <w:r>
              <w:rPr>
                <w:b/>
                <w:w w:val="95"/>
                <w:sz w:val="21"/>
              </w:rPr>
              <w:t>和</w:t>
            </w:r>
            <w:r>
              <w:rPr>
                <w:b/>
                <w:spacing w:val="16"/>
                <w:sz w:val="21"/>
              </w:rPr>
              <w:t xml:space="preserve">  </w:t>
            </w:r>
            <w:r>
              <w:rPr>
                <w:b/>
                <w:w w:val="95"/>
                <w:sz w:val="21"/>
              </w:rPr>
              <w:t>ki-67≤2%）或更轻分级的神经内分泌肿</w:t>
            </w:r>
            <w:r>
              <w:rPr>
                <w:b/>
                <w:spacing w:val="-5"/>
                <w:w w:val="95"/>
                <w:sz w:val="21"/>
              </w:rPr>
              <w:t>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7" w:hRule="atLeast"/>
        </w:trPr>
        <w:tc>
          <w:tcPr>
            <w:tcW w:w="745" w:type="dxa"/>
            <w:tcBorders>
              <w:top w:val="single" w:color="000000" w:sz="8" w:space="0"/>
            </w:tcBorders>
          </w:tcPr>
          <w:p>
            <w:pPr>
              <w:pStyle w:val="14"/>
              <w:ind w:left="0"/>
              <w:rPr>
                <w:b/>
                <w:sz w:val="18"/>
              </w:rPr>
            </w:pPr>
          </w:p>
          <w:p>
            <w:pPr>
              <w:pStyle w:val="14"/>
              <w:ind w:left="107"/>
              <w:rPr>
                <w:b/>
                <w:sz w:val="21"/>
              </w:rPr>
            </w:pPr>
            <w:r>
              <w:rPr>
                <w:b/>
                <w:spacing w:val="-4"/>
                <w:sz w:val="21"/>
              </w:rPr>
              <w:t>11.1</w:t>
            </w:r>
          </w:p>
        </w:tc>
        <w:tc>
          <w:tcPr>
            <w:tcW w:w="1894" w:type="dxa"/>
            <w:tcBorders>
              <w:top w:val="single" w:color="000000" w:sz="8" w:space="0"/>
            </w:tcBorders>
          </w:tcPr>
          <w:p>
            <w:pPr>
              <w:pStyle w:val="14"/>
              <w:ind w:left="0"/>
              <w:rPr>
                <w:b/>
                <w:sz w:val="18"/>
              </w:rPr>
            </w:pPr>
          </w:p>
          <w:p>
            <w:pPr>
              <w:pStyle w:val="14"/>
              <w:ind w:left="215"/>
              <w:rPr>
                <w:b/>
                <w:sz w:val="21"/>
              </w:rPr>
            </w:pPr>
            <w:r>
              <w:rPr>
                <w:b/>
                <w:spacing w:val="-3"/>
                <w:sz w:val="21"/>
              </w:rPr>
              <w:t>保单年度</w:t>
            </w:r>
          </w:p>
        </w:tc>
        <w:tc>
          <w:tcPr>
            <w:tcW w:w="7342" w:type="dxa"/>
            <w:tcBorders>
              <w:top w:val="single" w:color="000000" w:sz="8" w:space="0"/>
            </w:tcBorders>
          </w:tcPr>
          <w:p>
            <w:pPr>
              <w:pStyle w:val="14"/>
              <w:ind w:left="0"/>
              <w:rPr>
                <w:b/>
                <w:sz w:val="18"/>
              </w:rPr>
            </w:pPr>
          </w:p>
          <w:p>
            <w:pPr>
              <w:pStyle w:val="14"/>
              <w:spacing w:line="278" w:lineRule="auto"/>
              <w:ind w:left="201" w:right="101"/>
              <w:rPr>
                <w:sz w:val="21"/>
              </w:rPr>
            </w:pPr>
            <w:r>
              <w:rPr>
                <w:spacing w:val="-2"/>
                <w:sz w:val="21"/>
              </w:rPr>
              <w:t>自本合同生效日或保单周年日起至下一个保单周年日的前一日止为一个保单</w:t>
            </w:r>
            <w:r>
              <w:rPr>
                <w:spacing w:val="-4"/>
                <w:sz w:val="21"/>
              </w:rPr>
              <w:t>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0" w:hRule="atLeast"/>
        </w:trPr>
        <w:tc>
          <w:tcPr>
            <w:tcW w:w="745" w:type="dxa"/>
          </w:tcPr>
          <w:p>
            <w:pPr>
              <w:pStyle w:val="14"/>
              <w:spacing w:before="136"/>
              <w:ind w:left="107"/>
              <w:rPr>
                <w:b/>
                <w:sz w:val="21"/>
              </w:rPr>
            </w:pPr>
            <w:r>
              <w:rPr>
                <w:b/>
                <w:spacing w:val="-4"/>
                <w:sz w:val="21"/>
              </w:rPr>
              <w:t>11.2</w:t>
            </w:r>
          </w:p>
        </w:tc>
        <w:tc>
          <w:tcPr>
            <w:tcW w:w="1894" w:type="dxa"/>
          </w:tcPr>
          <w:p>
            <w:pPr>
              <w:pStyle w:val="14"/>
              <w:spacing w:before="136" w:line="278" w:lineRule="auto"/>
              <w:ind w:left="215" w:right="198"/>
              <w:rPr>
                <w:b/>
                <w:sz w:val="21"/>
              </w:rPr>
            </w:pPr>
            <w:r>
              <w:rPr>
                <w:b/>
                <w:spacing w:val="-2"/>
                <w:sz w:val="21"/>
              </w:rPr>
              <w:t>保险费约定支付</w:t>
            </w:r>
            <w:r>
              <w:rPr>
                <w:b/>
                <w:spacing w:val="-10"/>
                <w:sz w:val="21"/>
              </w:rPr>
              <w:t>日</w:t>
            </w:r>
          </w:p>
        </w:tc>
        <w:tc>
          <w:tcPr>
            <w:tcW w:w="7342" w:type="dxa"/>
          </w:tcPr>
          <w:p>
            <w:pPr>
              <w:pStyle w:val="14"/>
              <w:spacing w:before="136" w:line="278" w:lineRule="auto"/>
              <w:ind w:left="201" w:right="101"/>
              <w:rPr>
                <w:sz w:val="21"/>
              </w:rPr>
            </w:pPr>
            <w:r>
              <w:rPr>
                <w:spacing w:val="-2"/>
                <w:sz w:val="21"/>
              </w:rPr>
              <w:t>保险合同生效日在每年的对应日。若当月无对应的同一日，则以该月最后一日为对应日。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0" w:hRule="atLeast"/>
        </w:trPr>
        <w:tc>
          <w:tcPr>
            <w:tcW w:w="745" w:type="dxa"/>
          </w:tcPr>
          <w:p>
            <w:pPr>
              <w:pStyle w:val="14"/>
              <w:spacing w:before="134"/>
              <w:ind w:left="107"/>
              <w:rPr>
                <w:b/>
                <w:sz w:val="21"/>
              </w:rPr>
            </w:pPr>
            <w:r>
              <w:rPr>
                <w:b/>
                <w:spacing w:val="-4"/>
                <w:sz w:val="21"/>
              </w:rPr>
              <w:t>11.3</w:t>
            </w:r>
          </w:p>
        </w:tc>
        <w:tc>
          <w:tcPr>
            <w:tcW w:w="1894" w:type="dxa"/>
          </w:tcPr>
          <w:p>
            <w:pPr>
              <w:pStyle w:val="14"/>
              <w:spacing w:before="134"/>
              <w:ind w:left="215"/>
              <w:rPr>
                <w:b/>
                <w:sz w:val="21"/>
              </w:rPr>
            </w:pPr>
            <w:r>
              <w:rPr>
                <w:b/>
                <w:spacing w:val="-5"/>
                <w:sz w:val="21"/>
              </w:rPr>
              <w:t>周岁</w:t>
            </w:r>
          </w:p>
        </w:tc>
        <w:tc>
          <w:tcPr>
            <w:tcW w:w="7342" w:type="dxa"/>
          </w:tcPr>
          <w:p>
            <w:pPr>
              <w:pStyle w:val="14"/>
              <w:spacing w:before="134" w:line="278" w:lineRule="auto"/>
              <w:ind w:left="201" w:right="101"/>
              <w:rPr>
                <w:sz w:val="21"/>
              </w:rPr>
            </w:pPr>
            <w:r>
              <w:rPr>
                <w:spacing w:val="-2"/>
                <w:sz w:val="21"/>
              </w:rPr>
              <w:t>指按有效身份证件中记载的出生日期计算的年龄，自出生之日起为零周岁，每经过一年增加一岁，不足一年的不计。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0" w:hRule="atLeast"/>
        </w:trPr>
        <w:tc>
          <w:tcPr>
            <w:tcW w:w="745" w:type="dxa"/>
          </w:tcPr>
          <w:p>
            <w:pPr>
              <w:pStyle w:val="14"/>
              <w:spacing w:before="136"/>
              <w:ind w:left="107"/>
              <w:rPr>
                <w:b/>
                <w:sz w:val="21"/>
              </w:rPr>
            </w:pPr>
            <w:r>
              <w:rPr>
                <w:b/>
                <w:spacing w:val="-4"/>
                <w:sz w:val="21"/>
              </w:rPr>
              <w:t>11.4</w:t>
            </w:r>
          </w:p>
        </w:tc>
        <w:tc>
          <w:tcPr>
            <w:tcW w:w="1894" w:type="dxa"/>
          </w:tcPr>
          <w:p>
            <w:pPr>
              <w:pStyle w:val="14"/>
              <w:spacing w:before="136"/>
              <w:ind w:left="215"/>
              <w:rPr>
                <w:b/>
                <w:sz w:val="21"/>
              </w:rPr>
            </w:pPr>
            <w:r>
              <w:rPr>
                <w:b/>
                <w:spacing w:val="-3"/>
                <w:sz w:val="21"/>
              </w:rPr>
              <w:t>意外伤害</w:t>
            </w:r>
          </w:p>
        </w:tc>
        <w:tc>
          <w:tcPr>
            <w:tcW w:w="7342" w:type="dxa"/>
          </w:tcPr>
          <w:p>
            <w:pPr>
              <w:pStyle w:val="14"/>
              <w:spacing w:before="136" w:line="278" w:lineRule="auto"/>
              <w:ind w:left="201" w:right="201"/>
              <w:rPr>
                <w:sz w:val="21"/>
              </w:rPr>
            </w:pPr>
            <w:r>
              <w:rPr>
                <w:spacing w:val="-2"/>
                <w:sz w:val="21"/>
              </w:rPr>
              <w:t>指遭受外来的、突发的、非本意的、非疾病的客观事件直接致使身体受到的</w:t>
            </w:r>
            <w:r>
              <w:rPr>
                <w:spacing w:val="-4"/>
                <w:sz w:val="21"/>
              </w:rPr>
              <w:t>伤害。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4" w:hRule="atLeast"/>
        </w:trPr>
        <w:tc>
          <w:tcPr>
            <w:tcW w:w="745" w:type="dxa"/>
          </w:tcPr>
          <w:p>
            <w:pPr>
              <w:pStyle w:val="14"/>
              <w:spacing w:before="134" w:line="220" w:lineRule="exact"/>
              <w:ind w:left="107"/>
              <w:rPr>
                <w:b/>
                <w:sz w:val="21"/>
              </w:rPr>
            </w:pPr>
            <w:r>
              <w:rPr>
                <w:b/>
                <w:spacing w:val="-4"/>
                <w:sz w:val="21"/>
              </w:rPr>
              <w:t>11.5</w:t>
            </w:r>
          </w:p>
        </w:tc>
        <w:tc>
          <w:tcPr>
            <w:tcW w:w="1894" w:type="dxa"/>
          </w:tcPr>
          <w:p>
            <w:pPr>
              <w:pStyle w:val="14"/>
              <w:spacing w:before="134" w:line="220" w:lineRule="exact"/>
              <w:ind w:left="215"/>
              <w:rPr>
                <w:b/>
                <w:sz w:val="21"/>
              </w:rPr>
            </w:pPr>
            <w:r>
              <w:rPr>
                <w:b/>
                <w:spacing w:val="-2"/>
                <w:sz w:val="21"/>
              </w:rPr>
              <w:t>初次患本合同所</w:t>
            </w:r>
          </w:p>
        </w:tc>
        <w:tc>
          <w:tcPr>
            <w:tcW w:w="7342" w:type="dxa"/>
          </w:tcPr>
          <w:p>
            <w:pPr>
              <w:pStyle w:val="14"/>
              <w:spacing w:before="134" w:line="220" w:lineRule="exact"/>
              <w:ind w:left="201"/>
              <w:rPr>
                <w:sz w:val="21"/>
              </w:rPr>
            </w:pPr>
            <w:r>
              <w:rPr>
                <w:spacing w:val="-4"/>
                <w:sz w:val="21"/>
              </w:rPr>
              <w:t>指被保险人患同时符合以下条件的“恶性肿瘤——轻度”或“原位癌”：</w:t>
            </w:r>
          </w:p>
        </w:tc>
      </w:tr>
    </w:tbl>
    <w:p>
      <w:pPr>
        <w:pStyle w:val="5"/>
        <w:spacing w:before="5"/>
        <w:rPr>
          <w:b/>
          <w:sz w:val="5"/>
        </w:rPr>
      </w:pPr>
    </w:p>
    <w:p>
      <w:pPr>
        <w:spacing w:after="0"/>
        <w:rPr>
          <w:sz w:val="5"/>
        </w:rPr>
        <w:sectPr>
          <w:pgSz w:w="11910" w:h="16840"/>
          <w:pgMar w:top="1080" w:right="340" w:bottom="600" w:left="920" w:header="0" w:footer="404" w:gutter="0"/>
          <w:cols w:space="720" w:num="1"/>
        </w:sectPr>
      </w:pPr>
    </w:p>
    <w:p>
      <w:pPr>
        <w:spacing w:before="7"/>
        <w:ind w:left="1060" w:right="0" w:firstLine="0"/>
        <w:jc w:val="left"/>
        <w:rPr>
          <w:b/>
          <w:sz w:val="21"/>
        </w:rPr>
      </w:pPr>
      <w:r>
        <w:rPr>
          <w:b/>
          <w:spacing w:val="-5"/>
          <w:sz w:val="21"/>
        </w:rPr>
        <w:t>定义的“恶性肿瘤</w:t>
      </w:r>
    </w:p>
    <w:p>
      <w:pPr>
        <w:spacing w:before="44" w:line="278" w:lineRule="auto"/>
        <w:ind w:left="1060" w:right="0" w:firstLine="0"/>
        <w:jc w:val="left"/>
        <w:rPr>
          <w:b/>
          <w:sz w:val="21"/>
        </w:rPr>
      </w:pPr>
      <w:r>
        <w:rPr>
          <w:b/>
          <w:spacing w:val="-4"/>
          <w:sz w:val="21"/>
        </w:rPr>
        <w:t>——轻度”或“原位癌”</w:t>
      </w:r>
    </w:p>
    <w:p>
      <w:pPr>
        <w:pStyle w:val="13"/>
        <w:numPr>
          <w:ilvl w:val="0"/>
          <w:numId w:val="20"/>
        </w:numPr>
        <w:tabs>
          <w:tab w:val="left" w:pos="704"/>
        </w:tabs>
        <w:spacing w:before="101" w:after="0" w:line="278" w:lineRule="auto"/>
        <w:ind w:left="699" w:right="668" w:hanging="526"/>
        <w:jc w:val="left"/>
        <w:rPr>
          <w:sz w:val="21"/>
        </w:rPr>
      </w:pPr>
      <w:r>
        <w:rPr>
          <w:w w:val="100"/>
          <w:sz w:val="21"/>
        </w:rPr>
        <w:br w:type="column"/>
      </w:r>
      <w:r>
        <w:rPr>
          <w:spacing w:val="-10"/>
          <w:w w:val="100"/>
          <w:sz w:val="21"/>
        </w:rPr>
        <w:t>被保险人自出生后初次被专科医生确诊患该“恶性肿瘤——轻度”或“</w:t>
      </w:r>
      <w:r>
        <w:rPr>
          <w:spacing w:val="-8"/>
          <w:w w:val="100"/>
          <w:sz w:val="21"/>
        </w:rPr>
        <w:t>原位癌”；</w:t>
      </w:r>
    </w:p>
    <w:p>
      <w:pPr>
        <w:pStyle w:val="13"/>
        <w:numPr>
          <w:ilvl w:val="0"/>
          <w:numId w:val="20"/>
        </w:numPr>
        <w:tabs>
          <w:tab w:val="left" w:pos="704"/>
        </w:tabs>
        <w:spacing w:before="0" w:after="0" w:line="278" w:lineRule="auto"/>
        <w:ind w:left="699" w:right="666" w:hanging="526"/>
        <w:jc w:val="left"/>
        <w:rPr>
          <w:sz w:val="21"/>
        </w:rPr>
      </w:pPr>
      <w:r>
        <w:rPr>
          <w:spacing w:val="-2"/>
          <w:sz w:val="21"/>
        </w:rPr>
        <w:t>该“恶性肿瘤——轻度”或“原位癌”须分别符合本合同</w:t>
      </w:r>
      <w:r>
        <w:rPr>
          <w:b/>
          <w:spacing w:val="-2"/>
          <w:sz w:val="21"/>
        </w:rPr>
        <w:t>“10.1</w:t>
      </w:r>
      <w:r>
        <w:rPr>
          <w:b/>
          <w:spacing w:val="-16"/>
          <w:sz w:val="21"/>
        </w:rPr>
        <w:t xml:space="preserve"> 恶性肿</w:t>
      </w:r>
      <w:r>
        <w:rPr>
          <w:b/>
          <w:sz w:val="21"/>
        </w:rPr>
        <w:t>瘤——轻度”或“10.2</w:t>
      </w:r>
      <w:r>
        <w:rPr>
          <w:b/>
          <w:spacing w:val="-10"/>
          <w:sz w:val="21"/>
        </w:rPr>
        <w:t xml:space="preserve"> 原位癌”</w:t>
      </w:r>
      <w:r>
        <w:rPr>
          <w:sz w:val="21"/>
        </w:rPr>
        <w:t>的定义。</w:t>
      </w:r>
    </w:p>
    <w:p>
      <w:pPr>
        <w:spacing w:before="0" w:line="269" w:lineRule="exact"/>
        <w:ind w:left="174" w:right="0" w:firstLine="0"/>
        <w:jc w:val="left"/>
        <w:rPr>
          <w:b/>
          <w:sz w:val="21"/>
        </w:rPr>
      </w:pPr>
      <w:r>
        <w:rPr>
          <w:b/>
          <w:spacing w:val="-1"/>
          <w:sz w:val="21"/>
        </w:rPr>
        <w:t>对于被保险人在本合同生效日前被专科医生确诊患本合同所定义“恶性肿瘤</w:t>
      </w:r>
    </w:p>
    <w:p>
      <w:pPr>
        <w:spacing w:before="43"/>
        <w:ind w:left="174" w:right="0" w:firstLine="0"/>
        <w:jc w:val="left"/>
        <w:rPr>
          <w:b/>
          <w:sz w:val="21"/>
        </w:rPr>
      </w:pPr>
      <w:r>
        <w:rPr>
          <w:b/>
          <w:spacing w:val="-3"/>
          <w:sz w:val="21"/>
        </w:rPr>
        <w:t>——轻度”或“原位癌”的，本公司不承担保险责任。</w:t>
      </w:r>
    </w:p>
    <w:p>
      <w:pPr>
        <w:spacing w:after="0"/>
        <w:jc w:val="left"/>
        <w:rPr>
          <w:sz w:val="21"/>
        </w:rPr>
        <w:sectPr>
          <w:type w:val="continuous"/>
          <w:pgSz w:w="11910" w:h="16840"/>
          <w:pgMar w:top="600" w:right="340" w:bottom="280" w:left="920" w:header="0" w:footer="404" w:gutter="0"/>
          <w:cols w:equalWidth="0" w:num="2">
            <w:col w:w="2727" w:space="40"/>
            <w:col w:w="7883"/>
          </w:cols>
        </w:sectPr>
      </w:pPr>
    </w:p>
    <w:p>
      <w:pPr>
        <w:pStyle w:val="5"/>
        <w:spacing w:before="7"/>
        <w:rPr>
          <w:b/>
          <w:sz w:val="15"/>
        </w:rPr>
      </w:pPr>
    </w:p>
    <w:p>
      <w:pPr>
        <w:spacing w:after="0"/>
        <w:rPr>
          <w:sz w:val="15"/>
        </w:rPr>
        <w:sectPr>
          <w:type w:val="continuous"/>
          <w:pgSz w:w="11910" w:h="16840"/>
          <w:pgMar w:top="600" w:right="340" w:bottom="280" w:left="920" w:header="0" w:footer="404" w:gutter="0"/>
          <w:cols w:space="720" w:num="1"/>
        </w:sectPr>
      </w:pPr>
    </w:p>
    <w:p>
      <w:pPr>
        <w:tabs>
          <w:tab w:val="left" w:pos="1060"/>
        </w:tabs>
        <w:spacing w:before="72"/>
        <w:ind w:left="207" w:right="0" w:firstLine="0"/>
        <w:jc w:val="left"/>
        <w:rPr>
          <w:b/>
          <w:sz w:val="21"/>
        </w:rPr>
      </w:pPr>
      <w:r>
        <w:rPr>
          <w:b/>
          <w:spacing w:val="-4"/>
          <w:sz w:val="21"/>
        </w:rPr>
        <w:t>11.6</w:t>
      </w:r>
      <w:r>
        <w:rPr>
          <w:b/>
          <w:sz w:val="21"/>
        </w:rPr>
        <w:tab/>
      </w:r>
      <w:r>
        <w:rPr>
          <w:b/>
          <w:spacing w:val="-2"/>
          <w:sz w:val="21"/>
        </w:rPr>
        <w:t>初次患本合同所</w:t>
      </w:r>
    </w:p>
    <w:p>
      <w:pPr>
        <w:spacing w:before="43"/>
        <w:ind w:left="1060" w:right="0" w:firstLine="0"/>
        <w:jc w:val="left"/>
        <w:rPr>
          <w:b/>
          <w:sz w:val="21"/>
        </w:rPr>
      </w:pPr>
      <w:r>
        <w:rPr>
          <w:b/>
          <w:spacing w:val="-5"/>
          <w:sz w:val="21"/>
        </w:rPr>
        <w:t>定义的“恶性肿瘤</w:t>
      </w:r>
    </w:p>
    <w:p>
      <w:pPr>
        <w:spacing w:before="43"/>
        <w:ind w:left="1060" w:right="0" w:firstLine="0"/>
        <w:jc w:val="left"/>
        <w:rPr>
          <w:b/>
          <w:sz w:val="21"/>
        </w:rPr>
      </w:pPr>
      <w:r>
        <w:rPr>
          <w:b/>
          <w:spacing w:val="-4"/>
          <w:sz w:val="21"/>
        </w:rPr>
        <w:t>——重度”</w:t>
      </w:r>
    </w:p>
    <w:p>
      <w:pPr>
        <w:pStyle w:val="5"/>
        <w:spacing w:before="72"/>
        <w:ind w:left="174"/>
      </w:pPr>
      <w:r>
        <w:br w:type="column"/>
      </w:r>
      <w:r>
        <w:rPr>
          <w:spacing w:val="-4"/>
        </w:rPr>
        <w:t>指被保险人患同时符合以下条件的“恶性肿瘤——重度”：</w:t>
      </w:r>
    </w:p>
    <w:p>
      <w:pPr>
        <w:pStyle w:val="13"/>
        <w:numPr>
          <w:ilvl w:val="0"/>
          <w:numId w:val="21"/>
        </w:numPr>
        <w:tabs>
          <w:tab w:val="left" w:pos="704"/>
        </w:tabs>
        <w:spacing w:before="134" w:after="0" w:line="240" w:lineRule="auto"/>
        <w:ind w:left="703" w:right="0" w:hanging="530"/>
        <w:jc w:val="left"/>
        <w:rPr>
          <w:sz w:val="21"/>
        </w:rPr>
      </w:pPr>
      <w:r>
        <w:rPr>
          <w:spacing w:val="-4"/>
          <w:sz w:val="21"/>
        </w:rPr>
        <w:t>被保险人自出生后初次被专科医生确诊患该“恶性肿瘤——重度”；</w:t>
      </w:r>
    </w:p>
    <w:p>
      <w:pPr>
        <w:pStyle w:val="13"/>
        <w:numPr>
          <w:ilvl w:val="0"/>
          <w:numId w:val="21"/>
        </w:numPr>
        <w:tabs>
          <w:tab w:val="left" w:pos="704"/>
        </w:tabs>
        <w:spacing w:before="43" w:after="0" w:line="278" w:lineRule="auto"/>
        <w:ind w:left="699" w:right="666" w:hanging="526"/>
        <w:jc w:val="left"/>
        <w:rPr>
          <w:sz w:val="21"/>
        </w:rPr>
      </w:pPr>
      <w:r>
        <w:rPr>
          <w:spacing w:val="-2"/>
          <w:sz w:val="21"/>
        </w:rPr>
        <w:t xml:space="preserve">该“恶性肿瘤——重度”须符合本合同 </w:t>
      </w:r>
      <w:r>
        <w:rPr>
          <w:b/>
          <w:sz w:val="21"/>
        </w:rPr>
        <w:t>“10.3</w:t>
      </w:r>
      <w:r>
        <w:rPr>
          <w:b/>
          <w:spacing w:val="-6"/>
          <w:sz w:val="21"/>
        </w:rPr>
        <w:t xml:space="preserve"> 恶性肿瘤——重度”</w:t>
      </w:r>
      <w:r>
        <w:rPr>
          <w:sz w:val="21"/>
        </w:rPr>
        <w:t>的</w:t>
      </w:r>
      <w:r>
        <w:rPr>
          <w:spacing w:val="-4"/>
          <w:sz w:val="21"/>
        </w:rPr>
        <w:t>定义。</w:t>
      </w:r>
    </w:p>
    <w:p>
      <w:pPr>
        <w:spacing w:after="0" w:line="278" w:lineRule="auto"/>
        <w:jc w:val="left"/>
        <w:rPr>
          <w:sz w:val="21"/>
        </w:rPr>
        <w:sectPr>
          <w:type w:val="continuous"/>
          <w:pgSz w:w="11910" w:h="16840"/>
          <w:pgMar w:top="600" w:right="340" w:bottom="280" w:left="920" w:header="0" w:footer="404" w:gutter="0"/>
          <w:cols w:equalWidth="0" w:num="2">
            <w:col w:w="2727" w:space="40"/>
            <w:col w:w="7883"/>
          </w:cols>
        </w:sectPr>
      </w:pPr>
    </w:p>
    <w:p>
      <w:pPr>
        <w:pStyle w:val="5"/>
        <w:spacing w:before="2"/>
        <w:rPr>
          <w:sz w:val="2"/>
        </w:rPr>
      </w:pPr>
    </w:p>
    <w:tbl>
      <w:tblPr>
        <w:tblStyle w:val="10"/>
        <w:tblW w:w="0" w:type="auto"/>
        <w:tblInd w:w="16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87"/>
        <w:gridCol w:w="1366"/>
        <w:gridCol w:w="78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87" w:hRule="atLeast"/>
        </w:trPr>
        <w:tc>
          <w:tcPr>
            <w:tcW w:w="2053" w:type="dxa"/>
            <w:gridSpan w:val="2"/>
          </w:tcPr>
          <w:p>
            <w:pPr>
              <w:pStyle w:val="14"/>
              <w:ind w:left="0"/>
              <w:rPr>
                <w:rFonts w:ascii="Times New Roman"/>
                <w:sz w:val="20"/>
              </w:rPr>
            </w:pPr>
          </w:p>
        </w:tc>
        <w:tc>
          <w:tcPr>
            <w:tcW w:w="7813" w:type="dxa"/>
          </w:tcPr>
          <w:p>
            <w:pPr>
              <w:pStyle w:val="14"/>
              <w:spacing w:line="241" w:lineRule="exact"/>
              <w:ind w:left="729"/>
              <w:rPr>
                <w:b/>
                <w:sz w:val="21"/>
              </w:rPr>
            </w:pPr>
            <w:r>
              <w:rPr>
                <w:b/>
                <w:spacing w:val="-1"/>
                <w:sz w:val="21"/>
              </w:rPr>
              <w:t>对于被保险人在本合同生效日前被专科医生确诊患本合同所定义“恶性肿瘤</w:t>
            </w:r>
          </w:p>
          <w:p>
            <w:pPr>
              <w:pStyle w:val="14"/>
              <w:spacing w:before="43"/>
              <w:ind w:left="729"/>
              <w:rPr>
                <w:b/>
                <w:sz w:val="21"/>
              </w:rPr>
            </w:pPr>
            <w:r>
              <w:rPr>
                <w:b/>
                <w:spacing w:val="-3"/>
                <w:sz w:val="21"/>
              </w:rPr>
              <w:t>——重度”的，本公司不承担保险责任。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01" w:hRule="atLeast"/>
        </w:trPr>
        <w:tc>
          <w:tcPr>
            <w:tcW w:w="687" w:type="dxa"/>
          </w:tcPr>
          <w:p>
            <w:pPr>
              <w:pStyle w:val="14"/>
              <w:spacing w:before="136"/>
              <w:ind w:left="50"/>
              <w:rPr>
                <w:b/>
                <w:sz w:val="21"/>
              </w:rPr>
            </w:pPr>
            <w:r>
              <w:rPr>
                <w:b/>
                <w:spacing w:val="-4"/>
                <w:sz w:val="21"/>
              </w:rPr>
              <w:t>11.7</w:t>
            </w:r>
          </w:p>
        </w:tc>
        <w:tc>
          <w:tcPr>
            <w:tcW w:w="1366" w:type="dxa"/>
          </w:tcPr>
          <w:p>
            <w:pPr>
              <w:pStyle w:val="14"/>
              <w:spacing w:before="136"/>
              <w:ind w:left="215"/>
              <w:rPr>
                <w:b/>
                <w:sz w:val="21"/>
              </w:rPr>
            </w:pPr>
            <w:r>
              <w:rPr>
                <w:b/>
                <w:spacing w:val="-5"/>
                <w:sz w:val="21"/>
              </w:rPr>
              <w:t>全残</w:t>
            </w:r>
          </w:p>
        </w:tc>
        <w:tc>
          <w:tcPr>
            <w:tcW w:w="7813" w:type="dxa"/>
          </w:tcPr>
          <w:p>
            <w:pPr>
              <w:pStyle w:val="14"/>
              <w:spacing w:before="136"/>
              <w:ind w:left="729"/>
              <w:rPr>
                <w:sz w:val="21"/>
              </w:rPr>
            </w:pPr>
            <w:r>
              <w:rPr>
                <w:spacing w:val="-3"/>
                <w:sz w:val="21"/>
              </w:rPr>
              <w:t>指具有下列情形之一项或多项者：</w:t>
            </w:r>
          </w:p>
          <w:p>
            <w:pPr>
              <w:pStyle w:val="14"/>
              <w:numPr>
                <w:ilvl w:val="0"/>
                <w:numId w:val="22"/>
              </w:numPr>
              <w:tabs>
                <w:tab w:val="left" w:pos="1259"/>
              </w:tabs>
              <w:spacing w:before="136" w:after="0" w:line="240" w:lineRule="auto"/>
              <w:ind w:left="1258" w:right="0" w:hanging="530"/>
              <w:jc w:val="left"/>
              <w:rPr>
                <w:sz w:val="21"/>
              </w:rPr>
            </w:pPr>
            <w:r>
              <w:rPr>
                <w:spacing w:val="-2"/>
                <w:sz w:val="21"/>
              </w:rPr>
              <w:t>双目永久完全失明的（</w:t>
            </w:r>
            <w:r>
              <w:rPr>
                <w:spacing w:val="-25"/>
                <w:sz w:val="21"/>
              </w:rPr>
              <w:t xml:space="preserve">注 </w:t>
            </w:r>
            <w:r>
              <w:rPr>
                <w:spacing w:val="-5"/>
                <w:sz w:val="21"/>
              </w:rPr>
              <w:t>1）；</w:t>
            </w:r>
          </w:p>
          <w:p>
            <w:pPr>
              <w:pStyle w:val="14"/>
              <w:numPr>
                <w:ilvl w:val="0"/>
                <w:numId w:val="22"/>
              </w:numPr>
              <w:tabs>
                <w:tab w:val="left" w:pos="1259"/>
              </w:tabs>
              <w:spacing w:before="137" w:after="0" w:line="240" w:lineRule="auto"/>
              <w:ind w:left="1258" w:right="0" w:hanging="530"/>
              <w:jc w:val="left"/>
              <w:rPr>
                <w:sz w:val="21"/>
              </w:rPr>
            </w:pPr>
            <w:r>
              <w:rPr>
                <w:spacing w:val="-3"/>
                <w:sz w:val="21"/>
              </w:rPr>
              <w:t>两上肢腕关节以上或两下肢踝关节以上缺失的；</w:t>
            </w:r>
          </w:p>
          <w:p>
            <w:pPr>
              <w:pStyle w:val="14"/>
              <w:numPr>
                <w:ilvl w:val="0"/>
                <w:numId w:val="22"/>
              </w:numPr>
              <w:tabs>
                <w:tab w:val="left" w:pos="1259"/>
              </w:tabs>
              <w:spacing w:before="134" w:after="0" w:line="240" w:lineRule="auto"/>
              <w:ind w:left="1258" w:right="0" w:hanging="530"/>
              <w:jc w:val="left"/>
              <w:rPr>
                <w:sz w:val="21"/>
              </w:rPr>
            </w:pPr>
            <w:r>
              <w:rPr>
                <w:spacing w:val="-3"/>
                <w:sz w:val="21"/>
              </w:rPr>
              <w:t>一上肢腕关节以上及一下肢踝关节以上缺失的；</w:t>
            </w:r>
          </w:p>
          <w:p>
            <w:pPr>
              <w:pStyle w:val="14"/>
              <w:numPr>
                <w:ilvl w:val="0"/>
                <w:numId w:val="22"/>
              </w:numPr>
              <w:tabs>
                <w:tab w:val="left" w:pos="1259"/>
              </w:tabs>
              <w:spacing w:before="137" w:after="0" w:line="240" w:lineRule="auto"/>
              <w:ind w:left="1258" w:right="0" w:hanging="530"/>
              <w:jc w:val="left"/>
              <w:rPr>
                <w:sz w:val="21"/>
              </w:rPr>
            </w:pPr>
            <w:r>
              <w:rPr>
                <w:spacing w:val="-3"/>
                <w:sz w:val="21"/>
              </w:rPr>
              <w:t>一目永久完全失明及一上肢腕关节以上缺失的；</w:t>
            </w:r>
          </w:p>
          <w:p>
            <w:pPr>
              <w:pStyle w:val="14"/>
              <w:numPr>
                <w:ilvl w:val="0"/>
                <w:numId w:val="22"/>
              </w:numPr>
              <w:tabs>
                <w:tab w:val="left" w:pos="1259"/>
              </w:tabs>
              <w:spacing w:before="136" w:after="0" w:line="220" w:lineRule="exact"/>
              <w:ind w:left="1258" w:right="0" w:hanging="530"/>
              <w:jc w:val="left"/>
              <w:rPr>
                <w:sz w:val="21"/>
              </w:rPr>
            </w:pPr>
            <w:r>
              <w:rPr>
                <w:spacing w:val="-3"/>
                <w:sz w:val="21"/>
              </w:rPr>
              <w:t>一目永久完全失明及一下肢踝关节以上缺失的；</w:t>
            </w:r>
          </w:p>
        </w:tc>
      </w:tr>
    </w:tbl>
    <w:p>
      <w:pPr>
        <w:spacing w:after="0" w:line="220" w:lineRule="exact"/>
        <w:jc w:val="left"/>
        <w:rPr>
          <w:sz w:val="21"/>
        </w:rPr>
        <w:sectPr>
          <w:type w:val="continuous"/>
          <w:pgSz w:w="11910" w:h="16840"/>
          <w:pgMar w:top="600" w:right="340" w:bottom="280" w:left="920" w:header="0" w:footer="404" w:gutter="0"/>
          <w:cols w:space="720" w:num="1"/>
        </w:sectPr>
      </w:pPr>
    </w:p>
    <w:p>
      <w:pPr>
        <w:pStyle w:val="13"/>
        <w:numPr>
          <w:ilvl w:val="1"/>
          <w:numId w:val="21"/>
        </w:numPr>
        <w:tabs>
          <w:tab w:val="left" w:pos="3470"/>
        </w:tabs>
        <w:spacing w:before="57" w:after="0" w:line="240" w:lineRule="auto"/>
        <w:ind w:left="3469" w:right="0" w:hanging="530"/>
        <w:jc w:val="both"/>
        <w:rPr>
          <w:sz w:val="21"/>
        </w:rPr>
      </w:pPr>
      <w:r>
        <w:rPr>
          <w:spacing w:val="-2"/>
          <w:sz w:val="21"/>
        </w:rPr>
        <w:t>四肢关节机能永久完全丧失的（</w:t>
      </w:r>
      <w:r>
        <w:rPr>
          <w:spacing w:val="-24"/>
          <w:sz w:val="21"/>
        </w:rPr>
        <w:t xml:space="preserve">注 </w:t>
      </w:r>
      <w:r>
        <w:rPr>
          <w:spacing w:val="-5"/>
          <w:sz w:val="21"/>
        </w:rPr>
        <w:t>2）；</w:t>
      </w:r>
    </w:p>
    <w:p>
      <w:pPr>
        <w:pStyle w:val="13"/>
        <w:numPr>
          <w:ilvl w:val="1"/>
          <w:numId w:val="21"/>
        </w:numPr>
        <w:tabs>
          <w:tab w:val="left" w:pos="3470"/>
        </w:tabs>
        <w:spacing w:before="136" w:after="0" w:line="240" w:lineRule="auto"/>
        <w:ind w:left="3469" w:right="0" w:hanging="530"/>
        <w:jc w:val="both"/>
        <w:rPr>
          <w:sz w:val="21"/>
        </w:rPr>
      </w:pPr>
      <w:r>
        <w:rPr>
          <w:spacing w:val="-2"/>
          <w:sz w:val="21"/>
        </w:rPr>
        <w:t>咀嚼、吞咽机能永久完全丧失的（</w:t>
      </w:r>
      <w:r>
        <w:rPr>
          <w:spacing w:val="-25"/>
          <w:sz w:val="21"/>
        </w:rPr>
        <w:t xml:space="preserve">注 </w:t>
      </w:r>
      <w:r>
        <w:rPr>
          <w:spacing w:val="-5"/>
          <w:sz w:val="21"/>
        </w:rPr>
        <w:t>3）；</w:t>
      </w:r>
    </w:p>
    <w:p>
      <w:pPr>
        <w:pStyle w:val="13"/>
        <w:numPr>
          <w:ilvl w:val="1"/>
          <w:numId w:val="21"/>
        </w:numPr>
        <w:tabs>
          <w:tab w:val="left" w:pos="3467"/>
        </w:tabs>
        <w:spacing w:before="137" w:after="0" w:line="278" w:lineRule="auto"/>
        <w:ind w:left="3465" w:right="668" w:hanging="526"/>
        <w:jc w:val="both"/>
        <w:rPr>
          <w:sz w:val="21"/>
        </w:rPr>
      </w:pPr>
      <w:r>
        <w:rPr>
          <w:spacing w:val="-2"/>
          <w:sz w:val="21"/>
        </w:rPr>
        <w:t>中枢神经系统机能或胸、腹部脏器机能极度障碍，终身不能从事任何工</w:t>
      </w:r>
      <w:r>
        <w:rPr>
          <w:sz w:val="21"/>
        </w:rPr>
        <w:t>作，为维持生命必要的日常生活活动，全需他人扶助的（</w:t>
      </w:r>
      <w:r>
        <w:rPr>
          <w:spacing w:val="-21"/>
          <w:sz w:val="21"/>
        </w:rPr>
        <w:t xml:space="preserve">注 </w:t>
      </w:r>
      <w:r>
        <w:rPr>
          <w:sz w:val="21"/>
        </w:rPr>
        <w:t>4）。</w:t>
      </w:r>
    </w:p>
    <w:p>
      <w:pPr>
        <w:pStyle w:val="5"/>
        <w:spacing w:before="94" w:line="278" w:lineRule="auto"/>
        <w:ind w:left="2940" w:right="666"/>
        <w:jc w:val="both"/>
      </w:pPr>
      <w:r>
        <w:rPr>
          <w:spacing w:val="-14"/>
        </w:rPr>
        <w:t xml:space="preserve">注 </w:t>
      </w:r>
      <w:r>
        <w:t>1:失明包括眼球缺失或摘除、或不能辨别明暗、或仅能辨别眼前手动者，</w:t>
      </w:r>
      <w:r>
        <w:rPr>
          <w:spacing w:val="-4"/>
        </w:rPr>
        <w:t xml:space="preserve">最佳矫正视力低于国际标准视力表 </w:t>
      </w:r>
      <w:r>
        <w:rPr>
          <w:spacing w:val="-2"/>
        </w:rPr>
        <w:t>0.02</w:t>
      </w:r>
      <w:r>
        <w:rPr>
          <w:spacing w:val="-5"/>
        </w:rPr>
        <w:t xml:space="preserve">，或视野半径小于 </w:t>
      </w:r>
      <w:r>
        <w:rPr>
          <w:spacing w:val="-2"/>
        </w:rPr>
        <w:t>5</w:t>
      </w:r>
      <w:r>
        <w:rPr>
          <w:spacing w:val="-7"/>
        </w:rPr>
        <w:t xml:space="preserve"> 度，并由本公司</w:t>
      </w:r>
      <w:r>
        <w:rPr>
          <w:spacing w:val="-2"/>
        </w:rPr>
        <w:t>认可的有资格的眼科医师出具医疗诊断证明。</w:t>
      </w:r>
    </w:p>
    <w:p>
      <w:pPr>
        <w:pStyle w:val="5"/>
        <w:spacing w:before="91" w:line="278" w:lineRule="auto"/>
        <w:ind w:left="2940" w:right="666"/>
        <w:jc w:val="both"/>
      </w:pPr>
      <w:r>
        <w:rPr>
          <w:spacing w:val="-14"/>
        </w:rPr>
        <w:t xml:space="preserve">注 </w:t>
      </w:r>
      <w:r>
        <w:t>2:关节机能的丧失系指关节永久完全僵硬、或麻痹、或关节不能随意识活</w:t>
      </w:r>
      <w:r>
        <w:rPr>
          <w:spacing w:val="-6"/>
        </w:rPr>
        <w:t>动。</w:t>
      </w:r>
    </w:p>
    <w:p>
      <w:pPr>
        <w:pStyle w:val="5"/>
        <w:spacing w:before="93" w:line="278" w:lineRule="auto"/>
        <w:ind w:left="2940" w:right="666"/>
        <w:jc w:val="both"/>
      </w:pPr>
      <w:r>
        <w:rPr>
          <w:spacing w:val="-14"/>
        </w:rPr>
        <w:t xml:space="preserve">注 </w:t>
      </w:r>
      <w:r>
        <w:t>3:咀嚼、吞咽机能的丧失系指由于牙齿以外的原因引起器质障碍或机能障</w:t>
      </w:r>
      <w:r>
        <w:rPr>
          <w:spacing w:val="-2"/>
        </w:rPr>
        <w:t>碍，以致不能作咀嚼、吞咽运动，除流质食物外不能摄取或吞咽的状态。</w:t>
      </w:r>
    </w:p>
    <w:p>
      <w:pPr>
        <w:pStyle w:val="5"/>
        <w:spacing w:before="93" w:line="278" w:lineRule="auto"/>
        <w:ind w:left="2940" w:right="666"/>
        <w:jc w:val="both"/>
      </w:pPr>
      <w:r>
        <w:rPr>
          <w:spacing w:val="-14"/>
        </w:rPr>
        <w:t xml:space="preserve">注 </w:t>
      </w:r>
      <w:r>
        <w:t>4:为维持生命必要的日常生活活动，全需他人扶助系指食物摄取、大小便</w:t>
      </w:r>
      <w:r>
        <w:rPr>
          <w:spacing w:val="-2"/>
        </w:rPr>
        <w:t>始末、穿脱衣服、起居、步行、入浴等，皆不能自己为之，需要他人帮助。</w:t>
      </w:r>
    </w:p>
    <w:p>
      <w:pPr>
        <w:pStyle w:val="5"/>
        <w:spacing w:before="94" w:line="278" w:lineRule="auto"/>
        <w:ind w:left="2940" w:right="767"/>
      </w:pPr>
      <w:r>
        <w:rPr>
          <w:spacing w:val="-2"/>
        </w:rPr>
        <w:t>所谓永久完全系指自事故发生之日起经过一百八十日的治疗，机能仍然完全丧失，但眼球摘除等明显无法复原之情况，不在此限。</w:t>
      </w:r>
    </w:p>
    <w:p>
      <w:pPr>
        <w:pStyle w:val="5"/>
        <w:spacing w:before="8"/>
        <w:rPr>
          <w:sz w:val="17"/>
        </w:rPr>
      </w:pPr>
    </w:p>
    <w:p>
      <w:pPr>
        <w:pStyle w:val="13"/>
        <w:numPr>
          <w:ilvl w:val="1"/>
          <w:numId w:val="23"/>
        </w:numPr>
        <w:tabs>
          <w:tab w:val="left" w:pos="1061"/>
        </w:tabs>
        <w:spacing w:before="0" w:after="0" w:line="278" w:lineRule="auto"/>
        <w:ind w:left="2940" w:right="767" w:hanging="2733"/>
        <w:jc w:val="both"/>
        <w:rPr>
          <w:sz w:val="21"/>
        </w:rPr>
      </w:pPr>
      <w:r>
        <w:rPr>
          <w:b/>
          <w:spacing w:val="33"/>
          <w:sz w:val="21"/>
        </w:rPr>
        <w:t xml:space="preserve">累计已交保险费 </w:t>
      </w:r>
      <w:r>
        <w:rPr>
          <w:sz w:val="21"/>
        </w:rPr>
        <w:t>指您依据本合同约定已经向本公司交纳的保险费；如发生过基本保险金额变</w:t>
      </w:r>
      <w:r>
        <w:rPr>
          <w:spacing w:val="-2"/>
          <w:sz w:val="21"/>
        </w:rPr>
        <w:t>更情形，则累计已交保险费根据本合同变更后的基本保险金额确定的年交保险费和经过保单年度数（交费期满后为交费年度数）计算。</w:t>
      </w:r>
    </w:p>
    <w:p>
      <w:pPr>
        <w:pStyle w:val="5"/>
        <w:spacing w:before="7"/>
        <w:rPr>
          <w:sz w:val="9"/>
        </w:rPr>
      </w:pPr>
    </w:p>
    <w:p>
      <w:pPr>
        <w:spacing w:after="0"/>
        <w:rPr>
          <w:sz w:val="9"/>
        </w:rPr>
        <w:sectPr>
          <w:pgSz w:w="11910" w:h="16840"/>
          <w:pgMar w:top="1080" w:right="340" w:bottom="600" w:left="920" w:header="0" w:footer="404" w:gutter="0"/>
          <w:cols w:space="720" w:num="1"/>
        </w:sectPr>
      </w:pPr>
    </w:p>
    <w:p>
      <w:pPr>
        <w:pStyle w:val="4"/>
        <w:numPr>
          <w:ilvl w:val="1"/>
          <w:numId w:val="23"/>
        </w:numPr>
        <w:tabs>
          <w:tab w:val="left" w:pos="1060"/>
          <w:tab w:val="left" w:pos="1061"/>
        </w:tabs>
        <w:spacing w:before="102" w:after="0" w:line="199" w:lineRule="auto"/>
        <w:ind w:left="1060" w:right="38" w:hanging="853"/>
        <w:jc w:val="left"/>
      </w:pPr>
      <w:r>
        <w:rPr>
          <w:spacing w:val="-2"/>
        </w:rPr>
        <w:t>本公司认可的医</w:t>
      </w:r>
      <w:r>
        <w:rPr>
          <w:spacing w:val="-4"/>
        </w:rPr>
        <w:t>疗机构</w:t>
      </w:r>
    </w:p>
    <w:p>
      <w:pPr>
        <w:spacing w:before="105" w:line="278" w:lineRule="auto"/>
        <w:ind w:left="208" w:right="667" w:firstLine="0"/>
        <w:jc w:val="both"/>
        <w:rPr>
          <w:b/>
          <w:sz w:val="21"/>
        </w:rPr>
      </w:pPr>
      <w:r>
        <w:br w:type="column"/>
      </w:r>
      <w:r>
        <w:rPr>
          <w:spacing w:val="-2"/>
          <w:sz w:val="21"/>
        </w:rPr>
        <w:t>指中华人民共和国境内（港、澳、台地区除外）合法经营的二级以上（含二级）公立医院或本公司认可的其他医疗机构</w:t>
      </w:r>
      <w:r>
        <w:rPr>
          <w:b/>
          <w:spacing w:val="-2"/>
          <w:sz w:val="21"/>
        </w:rPr>
        <w:t>，不包括疗养院、护理院、康复中心、戒酒或戒毒中心、精神心理治疗中心以及无相应医护人员或设备的二级或三级医院的联合医院或联合病房。</w:t>
      </w:r>
    </w:p>
    <w:p>
      <w:pPr>
        <w:spacing w:after="0" w:line="278" w:lineRule="auto"/>
        <w:jc w:val="both"/>
        <w:rPr>
          <w:sz w:val="21"/>
        </w:rPr>
        <w:sectPr>
          <w:type w:val="continuous"/>
          <w:pgSz w:w="11910" w:h="16840"/>
          <w:pgMar w:top="600" w:right="340" w:bottom="280" w:left="920" w:header="0" w:footer="404" w:gutter="0"/>
          <w:cols w:equalWidth="0" w:num="2">
            <w:col w:w="2579" w:space="153"/>
            <w:col w:w="7918"/>
          </w:cols>
        </w:sectPr>
      </w:pPr>
    </w:p>
    <w:p>
      <w:pPr>
        <w:pStyle w:val="5"/>
        <w:spacing w:before="1"/>
        <w:rPr>
          <w:b/>
          <w:sz w:val="26"/>
        </w:rPr>
      </w:pPr>
    </w:p>
    <w:p>
      <w:pPr>
        <w:pStyle w:val="13"/>
        <w:numPr>
          <w:ilvl w:val="1"/>
          <w:numId w:val="23"/>
        </w:numPr>
        <w:tabs>
          <w:tab w:val="left" w:pos="1060"/>
          <w:tab w:val="left" w:pos="1061"/>
          <w:tab w:val="left" w:pos="2940"/>
        </w:tabs>
        <w:spacing w:before="72" w:after="0" w:line="240" w:lineRule="auto"/>
        <w:ind w:left="1060" w:right="0" w:hanging="854"/>
        <w:jc w:val="left"/>
        <w:rPr>
          <w:sz w:val="21"/>
        </w:rPr>
      </w:pPr>
      <w:r>
        <w:rPr>
          <w:b/>
          <w:sz w:val="21"/>
        </w:rPr>
        <w:t>专科医</w:t>
      </w:r>
      <w:r>
        <w:rPr>
          <w:b/>
          <w:spacing w:val="-10"/>
          <w:sz w:val="21"/>
        </w:rPr>
        <w:t>生</w:t>
      </w:r>
      <w:r>
        <w:rPr>
          <w:b/>
          <w:sz w:val="21"/>
        </w:rPr>
        <w:tab/>
      </w:r>
      <w:r>
        <w:rPr>
          <w:spacing w:val="-2"/>
          <w:sz w:val="21"/>
        </w:rPr>
        <w:t>专科医生应当同时满足以下四项资格条件</w:t>
      </w:r>
      <w:r>
        <w:rPr>
          <w:spacing w:val="-10"/>
          <w:sz w:val="21"/>
        </w:rPr>
        <w:t>：</w:t>
      </w:r>
    </w:p>
    <w:p>
      <w:pPr>
        <w:pStyle w:val="13"/>
        <w:numPr>
          <w:ilvl w:val="2"/>
          <w:numId w:val="23"/>
        </w:numPr>
        <w:tabs>
          <w:tab w:val="left" w:pos="3470"/>
        </w:tabs>
        <w:spacing w:before="43" w:after="0" w:line="240" w:lineRule="auto"/>
        <w:ind w:left="3469" w:right="0" w:hanging="530"/>
        <w:jc w:val="left"/>
        <w:rPr>
          <w:sz w:val="21"/>
        </w:rPr>
      </w:pPr>
      <w:r>
        <w:rPr>
          <w:spacing w:val="-3"/>
          <w:sz w:val="21"/>
        </w:rPr>
        <w:t>具有有效的中华人民共和国《医师资格证书》；</w:t>
      </w:r>
    </w:p>
    <w:p>
      <w:pPr>
        <w:pStyle w:val="13"/>
        <w:numPr>
          <w:ilvl w:val="2"/>
          <w:numId w:val="23"/>
        </w:numPr>
        <w:tabs>
          <w:tab w:val="left" w:pos="3470"/>
        </w:tabs>
        <w:spacing w:before="43" w:after="0" w:line="278" w:lineRule="auto"/>
        <w:ind w:left="3465" w:right="666" w:hanging="526"/>
        <w:jc w:val="left"/>
        <w:rPr>
          <w:sz w:val="21"/>
        </w:rPr>
      </w:pPr>
      <w:r>
        <w:rPr>
          <w:spacing w:val="-2"/>
          <w:sz w:val="21"/>
        </w:rPr>
        <w:t>具有有效的中华人民共和国《医师执业证书》，并按期到相关部门登记</w:t>
      </w:r>
      <w:r>
        <w:rPr>
          <w:spacing w:val="-4"/>
          <w:sz w:val="21"/>
        </w:rPr>
        <w:t>注册；</w:t>
      </w:r>
    </w:p>
    <w:p>
      <w:pPr>
        <w:pStyle w:val="13"/>
        <w:numPr>
          <w:ilvl w:val="2"/>
          <w:numId w:val="23"/>
        </w:numPr>
        <w:tabs>
          <w:tab w:val="left" w:pos="3470"/>
        </w:tabs>
        <w:spacing w:before="0" w:after="0" w:line="278" w:lineRule="auto"/>
        <w:ind w:left="3465" w:right="666" w:hanging="526"/>
        <w:jc w:val="left"/>
        <w:rPr>
          <w:sz w:val="21"/>
        </w:rPr>
      </w:pPr>
      <w:r>
        <w:rPr>
          <w:spacing w:val="-2"/>
          <w:sz w:val="21"/>
        </w:rPr>
        <w:t>具有有效的中华人民共和国主治医师或主治医师以上职称的《医师职称</w:t>
      </w:r>
      <w:r>
        <w:rPr>
          <w:spacing w:val="-4"/>
          <w:sz w:val="21"/>
        </w:rPr>
        <w:t>证书》；</w:t>
      </w:r>
    </w:p>
    <w:p>
      <w:pPr>
        <w:pStyle w:val="13"/>
        <w:numPr>
          <w:ilvl w:val="2"/>
          <w:numId w:val="23"/>
        </w:numPr>
        <w:tabs>
          <w:tab w:val="left" w:pos="3470"/>
        </w:tabs>
        <w:spacing w:before="0" w:after="0" w:line="278" w:lineRule="auto"/>
        <w:ind w:left="3465" w:right="666" w:hanging="526"/>
        <w:jc w:val="left"/>
        <w:rPr>
          <w:sz w:val="21"/>
        </w:rPr>
      </w:pPr>
      <w:r>
        <w:rPr>
          <w:spacing w:val="-2"/>
          <w:sz w:val="21"/>
        </w:rPr>
        <w:t>在国家《医院分级管理标准》二级或二级以上医院的相应科室从事临床工作三年以上。</w:t>
      </w:r>
    </w:p>
    <w:p>
      <w:pPr>
        <w:pStyle w:val="5"/>
        <w:spacing w:before="3"/>
        <w:rPr>
          <w:sz w:val="24"/>
        </w:rPr>
      </w:pPr>
    </w:p>
    <w:p>
      <w:pPr>
        <w:pStyle w:val="13"/>
        <w:numPr>
          <w:ilvl w:val="1"/>
          <w:numId w:val="23"/>
        </w:numPr>
        <w:tabs>
          <w:tab w:val="left" w:pos="1061"/>
        </w:tabs>
        <w:spacing w:before="0" w:after="0" w:line="278" w:lineRule="auto"/>
        <w:ind w:left="2940" w:right="767" w:hanging="2733"/>
        <w:jc w:val="both"/>
        <w:rPr>
          <w:sz w:val="21"/>
        </w:rPr>
      </w:pPr>
      <w:r>
        <w:rPr>
          <w:b/>
          <w:sz w:val="21"/>
        </w:rPr>
        <w:t>现金价值</w:t>
      </w:r>
      <w:r>
        <w:rPr>
          <w:b/>
          <w:spacing w:val="902"/>
          <w:sz w:val="21"/>
        </w:rPr>
        <w:t xml:space="preserve"> </w:t>
      </w:r>
      <w:r>
        <w:rPr>
          <w:sz w:val="21"/>
        </w:rPr>
        <w:t>指保险单所具有的价值，通常体现为解除合同时，根据精算原理计算的，由</w:t>
      </w:r>
      <w:r>
        <w:rPr>
          <w:spacing w:val="-2"/>
          <w:sz w:val="21"/>
        </w:rPr>
        <w:t>本公司退还的那部分金额。本合同各保单年度末的现金价值载明于本合同现</w:t>
      </w:r>
      <w:r>
        <w:rPr>
          <w:spacing w:val="-4"/>
          <w:sz w:val="21"/>
        </w:rPr>
        <w:t>金价值表。</w:t>
      </w:r>
    </w:p>
    <w:p>
      <w:pPr>
        <w:pStyle w:val="5"/>
        <w:spacing w:before="5"/>
        <w:rPr>
          <w:sz w:val="24"/>
        </w:rPr>
      </w:pPr>
    </w:p>
    <w:p>
      <w:pPr>
        <w:pStyle w:val="13"/>
        <w:numPr>
          <w:ilvl w:val="1"/>
          <w:numId w:val="23"/>
        </w:numPr>
        <w:tabs>
          <w:tab w:val="left" w:pos="1061"/>
          <w:tab w:val="left" w:pos="2940"/>
        </w:tabs>
        <w:spacing w:before="0" w:after="0" w:line="278" w:lineRule="auto"/>
        <w:ind w:left="2940" w:right="767" w:hanging="2733"/>
        <w:jc w:val="both"/>
        <w:rPr>
          <w:sz w:val="21"/>
        </w:rPr>
      </w:pPr>
      <w:r>
        <w:rPr>
          <w:b/>
          <w:spacing w:val="-6"/>
          <w:sz w:val="21"/>
        </w:rPr>
        <w:t>毒品</w:t>
      </w:r>
      <w:r>
        <w:rPr>
          <w:b/>
          <w:sz w:val="21"/>
        </w:rPr>
        <w:tab/>
      </w:r>
      <w:r>
        <w:rPr>
          <w:spacing w:val="-2"/>
          <w:sz w:val="21"/>
        </w:rPr>
        <w:t>指中华人民共和国刑法规定的鸦片、海洛因、甲基苯丙胺（冰毒）、吗啡、大麻、可卡因以及国家规定管制的其他能够使人形成瘾癖的麻醉药品和精神药品，但不包括由医生开具并遵医嘱使用的用于治疗疾病但含有毒品成分的</w:t>
      </w:r>
      <w:r>
        <w:rPr>
          <w:spacing w:val="-4"/>
          <w:sz w:val="21"/>
        </w:rPr>
        <w:t>处方药品。</w:t>
      </w:r>
    </w:p>
    <w:p>
      <w:pPr>
        <w:pStyle w:val="5"/>
        <w:spacing w:before="7"/>
        <w:rPr>
          <w:sz w:val="17"/>
        </w:rPr>
      </w:pPr>
    </w:p>
    <w:p>
      <w:pPr>
        <w:pStyle w:val="13"/>
        <w:numPr>
          <w:ilvl w:val="1"/>
          <w:numId w:val="23"/>
        </w:numPr>
        <w:tabs>
          <w:tab w:val="left" w:pos="1061"/>
        </w:tabs>
        <w:spacing w:before="0" w:after="0" w:line="278" w:lineRule="auto"/>
        <w:ind w:left="2940" w:right="767" w:hanging="2733"/>
        <w:jc w:val="both"/>
        <w:rPr>
          <w:sz w:val="21"/>
        </w:rPr>
      </w:pPr>
      <w:r>
        <w:rPr>
          <w:b/>
          <w:sz w:val="21"/>
        </w:rPr>
        <w:t>酒后驾驶</w:t>
      </w:r>
      <w:r>
        <w:rPr>
          <w:b/>
          <w:spacing w:val="902"/>
          <w:sz w:val="21"/>
        </w:rPr>
        <w:t xml:space="preserve"> </w:t>
      </w:r>
      <w:r>
        <w:rPr>
          <w:sz w:val="21"/>
        </w:rPr>
        <w:t>指经检测或鉴定，发生事故时车辆驾驶人员每百毫升血液中的酒精含量达到</w:t>
      </w:r>
      <w:r>
        <w:rPr>
          <w:spacing w:val="-2"/>
          <w:sz w:val="21"/>
        </w:rPr>
        <w:t>或超过一定的标准，公安机关交通管理部门依据《道路交通安全法》的规定</w:t>
      </w:r>
    </w:p>
    <w:p>
      <w:pPr>
        <w:spacing w:after="0" w:line="278" w:lineRule="auto"/>
        <w:jc w:val="both"/>
        <w:rPr>
          <w:sz w:val="21"/>
        </w:rPr>
        <w:sectPr>
          <w:type w:val="continuous"/>
          <w:pgSz w:w="11910" w:h="16840"/>
          <w:pgMar w:top="600" w:right="340" w:bottom="280" w:left="920" w:header="0" w:footer="404" w:gutter="0"/>
          <w:cols w:space="720" w:num="1"/>
        </w:sectPr>
      </w:pPr>
    </w:p>
    <w:p>
      <w:pPr>
        <w:pStyle w:val="5"/>
        <w:spacing w:before="57"/>
        <w:ind w:left="2940"/>
      </w:pPr>
      <w:r>
        <w:rPr>
          <w:spacing w:val="-3"/>
        </w:rPr>
        <w:t>认定为饮酒后驾驶或醉酒后驾驶。</w:t>
      </w:r>
    </w:p>
    <w:p>
      <w:pPr>
        <w:pStyle w:val="5"/>
        <w:spacing w:before="7"/>
        <w:rPr>
          <w:sz w:val="15"/>
        </w:rPr>
      </w:pPr>
    </w:p>
    <w:p>
      <w:pPr>
        <w:spacing w:after="0"/>
        <w:rPr>
          <w:sz w:val="15"/>
        </w:rPr>
        <w:sectPr>
          <w:pgSz w:w="11910" w:h="16840"/>
          <w:pgMar w:top="1080" w:right="340" w:bottom="600" w:left="920" w:header="0" w:footer="404" w:gutter="0"/>
          <w:cols w:space="720" w:num="1"/>
        </w:sectPr>
      </w:pPr>
    </w:p>
    <w:p>
      <w:pPr>
        <w:pStyle w:val="4"/>
        <w:numPr>
          <w:ilvl w:val="1"/>
          <w:numId w:val="23"/>
        </w:numPr>
        <w:tabs>
          <w:tab w:val="left" w:pos="1060"/>
          <w:tab w:val="left" w:pos="1061"/>
        </w:tabs>
        <w:spacing w:before="72" w:after="0" w:line="278" w:lineRule="auto"/>
        <w:ind w:left="1060" w:right="38" w:hanging="853"/>
        <w:jc w:val="left"/>
      </w:pPr>
      <w:r>
        <w:rPr>
          <w:spacing w:val="-2"/>
        </w:rPr>
        <w:t>无合法有效驾驶</w:t>
      </w:r>
      <w:r>
        <w:rPr>
          <w:spacing w:val="-4"/>
        </w:rPr>
        <w:t>证驾驶</w:t>
      </w:r>
    </w:p>
    <w:p>
      <w:pPr>
        <w:pStyle w:val="5"/>
        <w:spacing w:before="72"/>
        <w:ind w:left="208"/>
      </w:pPr>
      <w:r>
        <w:br w:type="column"/>
      </w:r>
      <w:r>
        <w:rPr>
          <w:spacing w:val="-4"/>
        </w:rPr>
        <w:t>指下列情形之一：</w:t>
      </w:r>
    </w:p>
    <w:p>
      <w:pPr>
        <w:pStyle w:val="13"/>
        <w:numPr>
          <w:ilvl w:val="0"/>
          <w:numId w:val="24"/>
        </w:numPr>
        <w:tabs>
          <w:tab w:val="left" w:pos="737"/>
        </w:tabs>
        <w:spacing w:before="137" w:after="0" w:line="240" w:lineRule="auto"/>
        <w:ind w:left="737" w:right="0" w:hanging="529"/>
        <w:jc w:val="left"/>
        <w:rPr>
          <w:sz w:val="21"/>
        </w:rPr>
      </w:pPr>
      <w:r>
        <w:rPr>
          <w:spacing w:val="-3"/>
          <w:sz w:val="21"/>
        </w:rPr>
        <w:t>没有取得驾驶资格；</w:t>
      </w:r>
    </w:p>
    <w:p>
      <w:pPr>
        <w:pStyle w:val="13"/>
        <w:numPr>
          <w:ilvl w:val="0"/>
          <w:numId w:val="24"/>
        </w:numPr>
        <w:tabs>
          <w:tab w:val="left" w:pos="737"/>
        </w:tabs>
        <w:spacing w:before="43" w:after="0" w:line="240" w:lineRule="auto"/>
        <w:ind w:left="737" w:right="0" w:hanging="529"/>
        <w:jc w:val="left"/>
        <w:rPr>
          <w:sz w:val="21"/>
        </w:rPr>
      </w:pPr>
      <w:r>
        <w:rPr>
          <w:spacing w:val="-3"/>
          <w:sz w:val="21"/>
        </w:rPr>
        <w:t>驾驶与驾驶证准驾车型不相符合的车辆；</w:t>
      </w:r>
    </w:p>
    <w:p>
      <w:pPr>
        <w:pStyle w:val="13"/>
        <w:numPr>
          <w:ilvl w:val="0"/>
          <w:numId w:val="24"/>
        </w:numPr>
        <w:tabs>
          <w:tab w:val="left" w:pos="737"/>
        </w:tabs>
        <w:spacing w:before="42" w:after="0" w:line="240" w:lineRule="auto"/>
        <w:ind w:left="737" w:right="0" w:hanging="529"/>
        <w:jc w:val="left"/>
        <w:rPr>
          <w:sz w:val="21"/>
        </w:rPr>
      </w:pPr>
      <w:r>
        <w:rPr>
          <w:spacing w:val="-3"/>
          <w:sz w:val="21"/>
        </w:rPr>
        <w:t>持审验不合格的驾驶证驾驶；</w:t>
      </w:r>
    </w:p>
    <w:p>
      <w:pPr>
        <w:pStyle w:val="13"/>
        <w:numPr>
          <w:ilvl w:val="0"/>
          <w:numId w:val="24"/>
        </w:numPr>
        <w:tabs>
          <w:tab w:val="left" w:pos="737"/>
        </w:tabs>
        <w:spacing w:before="43" w:after="0" w:line="278" w:lineRule="auto"/>
        <w:ind w:left="733" w:right="668" w:hanging="526"/>
        <w:jc w:val="left"/>
        <w:rPr>
          <w:sz w:val="21"/>
        </w:rPr>
      </w:pPr>
      <w:r>
        <w:rPr>
          <w:spacing w:val="-2"/>
          <w:sz w:val="21"/>
        </w:rPr>
        <w:t>持学习驾驶证学习驾车时，无教练员随车指导，或不按指定时间、路线学习驾车。</w:t>
      </w:r>
    </w:p>
    <w:p>
      <w:pPr>
        <w:spacing w:after="0" w:line="278" w:lineRule="auto"/>
        <w:jc w:val="left"/>
        <w:rPr>
          <w:sz w:val="21"/>
        </w:rPr>
        <w:sectPr>
          <w:type w:val="continuous"/>
          <w:pgSz w:w="11910" w:h="16840"/>
          <w:pgMar w:top="600" w:right="340" w:bottom="280" w:left="920" w:header="0" w:footer="404" w:gutter="0"/>
          <w:cols w:equalWidth="0" w:num="2">
            <w:col w:w="2579" w:space="153"/>
            <w:col w:w="7918"/>
          </w:cols>
        </w:sectPr>
      </w:pPr>
    </w:p>
    <w:p>
      <w:pPr>
        <w:pStyle w:val="5"/>
        <w:rPr>
          <w:sz w:val="12"/>
        </w:rPr>
      </w:pPr>
    </w:p>
    <w:p>
      <w:pPr>
        <w:spacing w:after="0"/>
        <w:rPr>
          <w:sz w:val="12"/>
        </w:rPr>
        <w:sectPr>
          <w:type w:val="continuous"/>
          <w:pgSz w:w="11910" w:h="16840"/>
          <w:pgMar w:top="600" w:right="340" w:bottom="280" w:left="920" w:header="0" w:footer="404" w:gutter="0"/>
          <w:cols w:space="720" w:num="1"/>
        </w:sectPr>
      </w:pPr>
    </w:p>
    <w:p>
      <w:pPr>
        <w:pStyle w:val="4"/>
        <w:numPr>
          <w:ilvl w:val="1"/>
          <w:numId w:val="23"/>
        </w:numPr>
        <w:tabs>
          <w:tab w:val="left" w:pos="1060"/>
          <w:tab w:val="left" w:pos="1061"/>
        </w:tabs>
        <w:spacing w:before="72" w:after="0" w:line="240" w:lineRule="auto"/>
        <w:ind w:left="1060" w:right="0" w:hanging="854"/>
        <w:jc w:val="left"/>
      </w:pPr>
      <w:r>
        <w:rPr>
          <w:spacing w:val="-2"/>
        </w:rPr>
        <w:t>无合法有效行驶</w:t>
      </w:r>
    </w:p>
    <w:p>
      <w:pPr>
        <w:spacing w:before="43"/>
        <w:ind w:left="1060" w:right="0" w:firstLine="0"/>
        <w:jc w:val="left"/>
        <w:rPr>
          <w:b/>
          <w:sz w:val="21"/>
        </w:rPr>
      </w:pPr>
      <w:r>
        <w:rPr>
          <w:b/>
          <w:w w:val="100"/>
          <w:sz w:val="21"/>
        </w:rPr>
        <w:t>证</w:t>
      </w:r>
    </w:p>
    <w:p>
      <w:pPr>
        <w:pStyle w:val="5"/>
        <w:spacing w:before="72"/>
        <w:ind w:left="208"/>
      </w:pPr>
      <w:r>
        <w:br w:type="column"/>
      </w:r>
      <w:r>
        <w:rPr>
          <w:spacing w:val="-4"/>
        </w:rPr>
        <w:t>指下列情形之一：</w:t>
      </w:r>
    </w:p>
    <w:p>
      <w:pPr>
        <w:pStyle w:val="13"/>
        <w:numPr>
          <w:ilvl w:val="0"/>
          <w:numId w:val="25"/>
        </w:numPr>
        <w:tabs>
          <w:tab w:val="left" w:pos="737"/>
        </w:tabs>
        <w:spacing w:before="137" w:after="0" w:line="240" w:lineRule="auto"/>
        <w:ind w:left="737" w:right="0" w:hanging="529"/>
        <w:jc w:val="left"/>
        <w:rPr>
          <w:sz w:val="21"/>
        </w:rPr>
      </w:pPr>
      <w:r>
        <w:rPr>
          <w:spacing w:val="-3"/>
          <w:sz w:val="21"/>
        </w:rPr>
        <w:t>机动车被依法注销登记的；</w:t>
      </w:r>
    </w:p>
    <w:p>
      <w:pPr>
        <w:pStyle w:val="13"/>
        <w:numPr>
          <w:ilvl w:val="0"/>
          <w:numId w:val="25"/>
        </w:numPr>
        <w:tabs>
          <w:tab w:val="left" w:pos="737"/>
        </w:tabs>
        <w:spacing w:before="43" w:after="0" w:line="240" w:lineRule="auto"/>
        <w:ind w:left="737" w:right="0" w:hanging="529"/>
        <w:jc w:val="left"/>
        <w:rPr>
          <w:sz w:val="21"/>
        </w:rPr>
      </w:pPr>
      <w:r>
        <w:rPr>
          <w:spacing w:val="-3"/>
          <w:sz w:val="21"/>
        </w:rPr>
        <w:t>未依法按时进行或通过机动车安全技术检验。</w:t>
      </w:r>
    </w:p>
    <w:p>
      <w:pPr>
        <w:spacing w:after="0" w:line="240" w:lineRule="auto"/>
        <w:jc w:val="left"/>
        <w:rPr>
          <w:sz w:val="21"/>
        </w:rPr>
        <w:sectPr>
          <w:type w:val="continuous"/>
          <w:pgSz w:w="11910" w:h="16840"/>
          <w:pgMar w:top="600" w:right="340" w:bottom="280" w:left="920" w:header="0" w:footer="404" w:gutter="0"/>
          <w:cols w:equalWidth="0" w:num="2">
            <w:col w:w="2579" w:space="153"/>
            <w:col w:w="7918"/>
          </w:cols>
        </w:sectPr>
      </w:pPr>
    </w:p>
    <w:p>
      <w:pPr>
        <w:pStyle w:val="5"/>
        <w:spacing w:before="7"/>
        <w:rPr>
          <w:sz w:val="15"/>
        </w:rPr>
      </w:pPr>
    </w:p>
    <w:p>
      <w:pPr>
        <w:spacing w:after="0"/>
        <w:rPr>
          <w:sz w:val="15"/>
        </w:rPr>
        <w:sectPr>
          <w:type w:val="continuous"/>
          <w:pgSz w:w="11910" w:h="16840"/>
          <w:pgMar w:top="600" w:right="340" w:bottom="280" w:left="920" w:header="0" w:footer="404" w:gutter="0"/>
          <w:cols w:space="720" w:num="1"/>
        </w:sectPr>
      </w:pPr>
    </w:p>
    <w:p>
      <w:pPr>
        <w:pStyle w:val="4"/>
        <w:numPr>
          <w:ilvl w:val="1"/>
          <w:numId w:val="23"/>
        </w:numPr>
        <w:tabs>
          <w:tab w:val="left" w:pos="1060"/>
          <w:tab w:val="left" w:pos="1061"/>
        </w:tabs>
        <w:spacing w:before="71" w:after="0" w:line="240" w:lineRule="auto"/>
        <w:ind w:left="1060" w:right="0" w:hanging="854"/>
        <w:jc w:val="left"/>
      </w:pPr>
      <w:r>
        <w:rPr>
          <w:spacing w:val="-2"/>
        </w:rPr>
        <w:t>感染艾滋病病毒</w:t>
      </w:r>
    </w:p>
    <w:p>
      <w:pPr>
        <w:spacing w:before="44"/>
        <w:ind w:left="1060" w:right="0" w:firstLine="0"/>
        <w:jc w:val="left"/>
        <w:rPr>
          <w:b/>
          <w:sz w:val="21"/>
        </w:rPr>
      </w:pPr>
      <w:r>
        <w:rPr>
          <w:b/>
          <w:spacing w:val="-2"/>
          <w:sz w:val="21"/>
        </w:rPr>
        <w:t>或患艾滋病</w:t>
      </w:r>
    </w:p>
    <w:p>
      <w:pPr>
        <w:pStyle w:val="5"/>
        <w:spacing w:before="71" w:line="278" w:lineRule="auto"/>
        <w:ind w:left="208" w:right="666"/>
      </w:pPr>
      <w:r>
        <w:br w:type="column"/>
      </w:r>
      <w:r>
        <w:rPr>
          <w:spacing w:val="-5"/>
        </w:rPr>
        <w:t xml:space="preserve">艾滋病病毒指人类免疫缺陷病毒，英文缩写为 </w:t>
      </w:r>
      <w:r>
        <w:rPr>
          <w:spacing w:val="-2"/>
        </w:rPr>
        <w:t xml:space="preserve">HIV。艾滋病指人类免疫缺陷病毒引起的获得性免疫缺陷综合征，英文缩写为 </w:t>
      </w:r>
      <w:r>
        <w:t>AIDS。</w:t>
      </w:r>
    </w:p>
    <w:p>
      <w:pPr>
        <w:pStyle w:val="5"/>
        <w:spacing w:before="1" w:line="278" w:lineRule="auto"/>
        <w:ind w:left="208" w:right="562"/>
      </w:pPr>
      <w:r>
        <w:rPr>
          <w:w w:val="100"/>
        </w:rPr>
        <w:t>在人体血液或其他样本中检测到艾滋病病毒或其抗体呈阳性，没有出现临床</w:t>
      </w:r>
      <w:r>
        <w:rPr>
          <w:spacing w:val="-3"/>
          <w:w w:val="100"/>
        </w:rPr>
        <w:t>症状或体征的，为感染艾滋病病毒；如果同时出现了明显临床症状或体征的，为患艾滋病。</w:t>
      </w:r>
    </w:p>
    <w:p>
      <w:pPr>
        <w:spacing w:after="0" w:line="278" w:lineRule="auto"/>
        <w:sectPr>
          <w:type w:val="continuous"/>
          <w:pgSz w:w="11910" w:h="16840"/>
          <w:pgMar w:top="600" w:right="340" w:bottom="280" w:left="920" w:header="0" w:footer="404" w:gutter="0"/>
          <w:cols w:equalWidth="0" w:num="2">
            <w:col w:w="2579" w:space="153"/>
            <w:col w:w="7918"/>
          </w:cols>
        </w:sectPr>
      </w:pPr>
    </w:p>
    <w:p>
      <w:pPr>
        <w:pStyle w:val="5"/>
        <w:spacing w:before="12"/>
        <w:rPr>
          <w:sz w:val="11"/>
        </w:rPr>
      </w:pPr>
    </w:p>
    <w:p>
      <w:pPr>
        <w:pStyle w:val="13"/>
        <w:numPr>
          <w:ilvl w:val="1"/>
          <w:numId w:val="23"/>
        </w:numPr>
        <w:tabs>
          <w:tab w:val="left" w:pos="1060"/>
          <w:tab w:val="left" w:pos="1061"/>
          <w:tab w:val="left" w:pos="2940"/>
        </w:tabs>
        <w:spacing w:before="72" w:after="0" w:line="278" w:lineRule="auto"/>
        <w:ind w:left="2940" w:right="667" w:hanging="2733"/>
        <w:jc w:val="left"/>
        <w:rPr>
          <w:sz w:val="21"/>
        </w:rPr>
      </w:pPr>
      <w:r>
        <w:rPr>
          <w:b/>
          <w:spacing w:val="-2"/>
          <w:sz w:val="21"/>
        </w:rPr>
        <w:t>遗传性疾病</w:t>
      </w:r>
      <w:r>
        <w:rPr>
          <w:b/>
          <w:sz w:val="21"/>
        </w:rPr>
        <w:tab/>
      </w:r>
      <w:r>
        <w:rPr>
          <w:spacing w:val="-2"/>
          <w:sz w:val="21"/>
        </w:rPr>
        <w:t>指生殖细胞或受精卵的遗传物质（染色体和基因）发生突变或畸变所引起的疾病，通常具有由亲代传至后代的垂直传递的特征。</w:t>
      </w:r>
    </w:p>
    <w:p>
      <w:pPr>
        <w:pStyle w:val="5"/>
        <w:spacing w:before="2"/>
        <w:rPr>
          <w:sz w:val="12"/>
        </w:rPr>
      </w:pPr>
    </w:p>
    <w:p>
      <w:pPr>
        <w:spacing w:after="0"/>
        <w:rPr>
          <w:sz w:val="12"/>
        </w:rPr>
        <w:sectPr>
          <w:type w:val="continuous"/>
          <w:pgSz w:w="11910" w:h="16840"/>
          <w:pgMar w:top="600" w:right="340" w:bottom="280" w:left="920" w:header="0" w:footer="404" w:gutter="0"/>
          <w:cols w:space="720" w:num="1"/>
        </w:sectPr>
      </w:pPr>
    </w:p>
    <w:p>
      <w:pPr>
        <w:pStyle w:val="4"/>
        <w:numPr>
          <w:ilvl w:val="1"/>
          <w:numId w:val="23"/>
        </w:numPr>
        <w:tabs>
          <w:tab w:val="left" w:pos="1060"/>
          <w:tab w:val="left" w:pos="1061"/>
        </w:tabs>
        <w:spacing w:before="72" w:after="0" w:line="240" w:lineRule="auto"/>
        <w:ind w:left="1060" w:right="0" w:hanging="854"/>
        <w:jc w:val="left"/>
      </w:pPr>
      <w:r>
        <w:rPr>
          <w:spacing w:val="-5"/>
        </w:rPr>
        <w:t>先天性畸形、变形</w:t>
      </w:r>
    </w:p>
    <w:p>
      <w:pPr>
        <w:spacing w:before="43"/>
        <w:ind w:left="1060" w:right="0" w:firstLine="0"/>
        <w:jc w:val="left"/>
        <w:rPr>
          <w:b/>
          <w:sz w:val="21"/>
        </w:rPr>
      </w:pPr>
      <w:r>
        <w:rPr>
          <w:b/>
          <w:spacing w:val="-2"/>
          <w:sz w:val="21"/>
        </w:rPr>
        <w:t>或染色体异常</w:t>
      </w:r>
    </w:p>
    <w:p>
      <w:pPr>
        <w:pStyle w:val="5"/>
        <w:spacing w:before="72" w:line="278" w:lineRule="auto"/>
        <w:ind w:left="174" w:right="667"/>
        <w:jc w:val="both"/>
      </w:pPr>
      <w:r>
        <w:br w:type="column"/>
      </w:r>
      <w:r>
        <w:rPr>
          <w:spacing w:val="-2"/>
        </w:rPr>
        <w:t>指被保险人出生时就具有的畸形、变形或染色体异常。先天性畸形、变形和染色体异常依照世界卫生组织《疾病和有关健康问题的国际统计分类》第十次修订版（ICD-10）确定。</w:t>
      </w:r>
    </w:p>
    <w:p>
      <w:pPr>
        <w:spacing w:after="0" w:line="278" w:lineRule="auto"/>
        <w:jc w:val="both"/>
        <w:sectPr>
          <w:type w:val="continuous"/>
          <w:pgSz w:w="11910" w:h="16840"/>
          <w:pgMar w:top="600" w:right="340" w:bottom="280" w:left="920" w:header="0" w:footer="404" w:gutter="0"/>
          <w:cols w:equalWidth="0" w:num="2">
            <w:col w:w="2727" w:space="40"/>
            <w:col w:w="7883"/>
          </w:cols>
        </w:sectPr>
      </w:pPr>
    </w:p>
    <w:p>
      <w:pPr>
        <w:pStyle w:val="5"/>
        <w:rPr>
          <w:sz w:val="12"/>
        </w:rPr>
      </w:pPr>
    </w:p>
    <w:p>
      <w:pPr>
        <w:pStyle w:val="13"/>
        <w:numPr>
          <w:ilvl w:val="1"/>
          <w:numId w:val="23"/>
        </w:numPr>
        <w:tabs>
          <w:tab w:val="left" w:pos="1061"/>
        </w:tabs>
        <w:spacing w:before="71" w:after="0" w:line="278" w:lineRule="auto"/>
        <w:ind w:left="2940" w:right="667" w:hanging="2733"/>
        <w:jc w:val="both"/>
        <w:rPr>
          <w:sz w:val="21"/>
        </w:rPr>
      </w:pPr>
      <w:r>
        <w:rPr>
          <w:b/>
          <w:spacing w:val="36"/>
          <w:sz w:val="21"/>
        </w:rPr>
        <w:t xml:space="preserve">本合同约定利率 </w:t>
      </w:r>
      <w:r>
        <w:rPr>
          <w:sz w:val="21"/>
        </w:rPr>
        <w:t>由我们参照同期全国银行间同业拆借中心公布的贷款市场报价利率确定并宣</w:t>
      </w:r>
      <w:r>
        <w:rPr>
          <w:spacing w:val="-2"/>
          <w:sz w:val="21"/>
        </w:rPr>
        <w:t>布，宣布时间为每年的一月一日和七月一日。</w:t>
      </w:r>
    </w:p>
    <w:p>
      <w:pPr>
        <w:pStyle w:val="5"/>
        <w:spacing w:before="11"/>
        <w:rPr>
          <w:sz w:val="17"/>
        </w:rPr>
      </w:pPr>
    </w:p>
    <w:p>
      <w:pPr>
        <w:pStyle w:val="13"/>
        <w:numPr>
          <w:ilvl w:val="1"/>
          <w:numId w:val="23"/>
        </w:numPr>
        <w:tabs>
          <w:tab w:val="left" w:pos="1061"/>
        </w:tabs>
        <w:spacing w:before="0" w:after="0" w:line="276" w:lineRule="auto"/>
        <w:ind w:left="2940" w:right="767" w:hanging="2733"/>
        <w:jc w:val="both"/>
        <w:rPr>
          <w:sz w:val="21"/>
        </w:rPr>
      </w:pPr>
      <w:r>
        <w:rPr>
          <w:b/>
          <w:spacing w:val="33"/>
          <w:sz w:val="21"/>
        </w:rPr>
        <w:t xml:space="preserve">组织病理学检查 </w:t>
      </w:r>
      <w:r>
        <w:rPr>
          <w:sz w:val="21"/>
        </w:rPr>
        <w:t>组织病理学检查是通过局部切除、钳取、穿刺等手术方法，从患者机体采取</w:t>
      </w:r>
      <w:r>
        <w:rPr>
          <w:spacing w:val="-2"/>
          <w:sz w:val="21"/>
        </w:rPr>
        <w:t>病变组织块，经过包埋、切片后，进行病理检查的方法。</w:t>
      </w:r>
    </w:p>
    <w:p>
      <w:pPr>
        <w:pStyle w:val="4"/>
        <w:spacing w:before="84" w:line="278" w:lineRule="auto"/>
        <w:ind w:left="2940" w:right="746"/>
        <w:jc w:val="both"/>
      </w:pPr>
      <w:r>
        <w:rPr>
          <w:spacing w:val="-2"/>
        </w:rPr>
        <w:t>通过采集病变部位脱落细胞、细针吸取病变部位细胞、体腔积液分离病变细胞等方式获取病变细胞，制成涂片，进行病理检查的方法，属于细胞病理学检查，不属于组织病理学检查。</w:t>
      </w:r>
    </w:p>
    <w:p>
      <w:pPr>
        <w:pStyle w:val="5"/>
        <w:spacing w:before="10"/>
        <w:rPr>
          <w:b/>
          <w:sz w:val="23"/>
        </w:rPr>
      </w:pPr>
    </w:p>
    <w:p>
      <w:pPr>
        <w:pStyle w:val="13"/>
        <w:numPr>
          <w:ilvl w:val="1"/>
          <w:numId w:val="23"/>
        </w:numPr>
        <w:tabs>
          <w:tab w:val="left" w:pos="1061"/>
          <w:tab w:val="left" w:pos="2940"/>
        </w:tabs>
        <w:spacing w:before="0" w:after="0" w:line="278" w:lineRule="auto"/>
        <w:ind w:left="2940" w:right="767" w:hanging="2733"/>
        <w:jc w:val="both"/>
        <w:rPr>
          <w:sz w:val="21"/>
        </w:rPr>
      </w:pPr>
      <w:r>
        <w:rPr>
          <w:b/>
          <w:spacing w:val="-2"/>
          <w:sz w:val="21"/>
        </w:rPr>
        <w:t>ICD-10</w:t>
      </w:r>
      <w:r>
        <w:rPr>
          <w:b/>
          <w:sz w:val="21"/>
        </w:rPr>
        <w:tab/>
      </w:r>
      <w:r>
        <w:rPr>
          <w:spacing w:val="-2"/>
          <w:sz w:val="21"/>
        </w:rPr>
        <w:t>《疾病和有关健康问题的国际统计分类》第十次修订版（ICD-10），是世界卫生组织（WHO）发布的国际通用的疾病分类方法。</w:t>
      </w:r>
    </w:p>
    <w:p>
      <w:pPr>
        <w:pStyle w:val="5"/>
        <w:spacing w:before="7"/>
        <w:rPr>
          <w:sz w:val="17"/>
        </w:rPr>
      </w:pPr>
    </w:p>
    <w:p>
      <w:pPr>
        <w:pStyle w:val="13"/>
        <w:numPr>
          <w:ilvl w:val="1"/>
          <w:numId w:val="23"/>
        </w:numPr>
        <w:tabs>
          <w:tab w:val="left" w:pos="1060"/>
          <w:tab w:val="left" w:pos="1061"/>
          <w:tab w:val="left" w:pos="2940"/>
        </w:tabs>
        <w:spacing w:before="1" w:after="0" w:line="278" w:lineRule="auto"/>
        <w:ind w:left="2940" w:right="560" w:hanging="2733"/>
        <w:jc w:val="left"/>
        <w:rPr>
          <w:sz w:val="21"/>
        </w:rPr>
      </w:pPr>
      <w:r>
        <w:rPr>
          <w:b/>
          <w:spacing w:val="-2"/>
          <w:sz w:val="21"/>
        </w:rPr>
        <w:t>ICD-O-3</w:t>
      </w:r>
      <w:r>
        <w:rPr>
          <w:b/>
          <w:sz w:val="21"/>
        </w:rPr>
        <w:tab/>
      </w:r>
      <w:r>
        <w:rPr>
          <w:sz w:val="21"/>
        </w:rPr>
        <w:t>《国际疾病分类肿瘤学专辑》第三版（ICD-O-3），是 WHO</w:t>
      </w:r>
      <w:r>
        <w:rPr>
          <w:spacing w:val="-16"/>
          <w:sz w:val="21"/>
        </w:rPr>
        <w:t xml:space="preserve"> 发布的针对 </w:t>
      </w:r>
      <w:r>
        <w:rPr>
          <w:sz w:val="21"/>
        </w:rPr>
        <w:t>ICD</w:t>
      </w:r>
      <w:r>
        <w:rPr>
          <w:spacing w:val="-26"/>
          <w:sz w:val="21"/>
        </w:rPr>
        <w:t xml:space="preserve"> 中</w:t>
      </w:r>
      <w:r>
        <w:rPr>
          <w:spacing w:val="-2"/>
          <w:sz w:val="21"/>
        </w:rPr>
        <w:t xml:space="preserve">肿瘤形态学组织学细胞类型、动态、分化程度的补充编码。其中形态学编码： </w:t>
      </w:r>
      <w:r>
        <w:rPr>
          <w:sz w:val="21"/>
        </w:rPr>
        <w:t>0</w:t>
      </w:r>
      <w:r>
        <w:rPr>
          <w:spacing w:val="-7"/>
          <w:sz w:val="21"/>
        </w:rPr>
        <w:t xml:space="preserve"> 代表良性肿瘤；</w:t>
      </w:r>
      <w:r>
        <w:rPr>
          <w:sz w:val="21"/>
        </w:rPr>
        <w:t>1</w:t>
      </w:r>
      <w:r>
        <w:rPr>
          <w:spacing w:val="-7"/>
          <w:sz w:val="21"/>
        </w:rPr>
        <w:t xml:space="preserve"> 代表动态未定性肿瘤； </w:t>
      </w:r>
      <w:r>
        <w:rPr>
          <w:sz w:val="21"/>
        </w:rPr>
        <w:t>2</w:t>
      </w:r>
      <w:r>
        <w:rPr>
          <w:spacing w:val="-7"/>
          <w:sz w:val="21"/>
        </w:rPr>
        <w:t xml:space="preserve"> 代表原位癌和非侵袭性癌</w:t>
      </w:r>
      <w:r>
        <w:rPr>
          <w:sz w:val="21"/>
        </w:rPr>
        <w:t>；3</w:t>
      </w:r>
      <w:r>
        <w:rPr>
          <w:spacing w:val="-21"/>
          <w:sz w:val="21"/>
        </w:rPr>
        <w:t xml:space="preserve"> 代</w:t>
      </w:r>
      <w:r>
        <w:rPr>
          <w:sz w:val="21"/>
        </w:rPr>
        <w:t>表恶性肿瘤（原发性）；6</w:t>
      </w:r>
      <w:r>
        <w:rPr>
          <w:spacing w:val="-5"/>
          <w:sz w:val="21"/>
        </w:rPr>
        <w:t xml:space="preserve"> 代表恶性肿瘤</w:t>
      </w:r>
      <w:r>
        <w:rPr>
          <w:sz w:val="21"/>
        </w:rPr>
        <w:t>（转移性）；9</w:t>
      </w:r>
      <w:r>
        <w:rPr>
          <w:spacing w:val="-5"/>
          <w:sz w:val="21"/>
        </w:rPr>
        <w:t xml:space="preserve"> 代表恶性肿瘤</w:t>
      </w:r>
      <w:r>
        <w:rPr>
          <w:sz w:val="21"/>
        </w:rPr>
        <w:t>（原发性或转移性未肯定</w:t>
      </w:r>
      <w:r>
        <w:rPr>
          <w:spacing w:val="-53"/>
          <w:sz w:val="21"/>
        </w:rPr>
        <w:t>）</w:t>
      </w:r>
      <w:r>
        <w:rPr>
          <w:spacing w:val="-16"/>
          <w:sz w:val="21"/>
        </w:rPr>
        <w:t xml:space="preserve">。如果出现 </w:t>
      </w:r>
      <w:r>
        <w:rPr>
          <w:sz w:val="21"/>
        </w:rPr>
        <w:t>ICD-10</w:t>
      </w:r>
      <w:r>
        <w:rPr>
          <w:spacing w:val="-25"/>
          <w:sz w:val="21"/>
        </w:rPr>
        <w:t xml:space="preserve"> 与 </w:t>
      </w:r>
      <w:r>
        <w:rPr>
          <w:sz w:val="21"/>
        </w:rPr>
        <w:t>ICD-O-3</w:t>
      </w:r>
      <w:r>
        <w:rPr>
          <w:spacing w:val="-15"/>
          <w:sz w:val="21"/>
        </w:rPr>
        <w:t xml:space="preserve"> 不一致的情况，以 </w:t>
      </w:r>
      <w:r>
        <w:rPr>
          <w:sz w:val="21"/>
        </w:rPr>
        <w:t>ICD-O-3</w:t>
      </w:r>
      <w:r>
        <w:rPr>
          <w:spacing w:val="-4"/>
          <w:sz w:val="21"/>
        </w:rPr>
        <w:t>为准。</w:t>
      </w:r>
    </w:p>
    <w:p>
      <w:pPr>
        <w:pStyle w:val="5"/>
        <w:spacing w:before="9"/>
        <w:rPr>
          <w:sz w:val="17"/>
        </w:rPr>
      </w:pPr>
    </w:p>
    <w:p>
      <w:pPr>
        <w:pStyle w:val="13"/>
        <w:numPr>
          <w:ilvl w:val="1"/>
          <w:numId w:val="23"/>
        </w:numPr>
        <w:tabs>
          <w:tab w:val="left" w:pos="1061"/>
        </w:tabs>
        <w:spacing w:before="1" w:after="0" w:line="278" w:lineRule="auto"/>
        <w:ind w:left="2940" w:right="666" w:hanging="2733"/>
        <w:jc w:val="both"/>
        <w:rPr>
          <w:sz w:val="21"/>
        </w:rPr>
      </w:pPr>
      <w:r>
        <w:rPr>
          <w:b/>
          <w:sz w:val="21"/>
        </w:rPr>
        <w:t>TNM</w:t>
      </w:r>
      <w:r>
        <w:rPr>
          <w:b/>
          <w:spacing w:val="-10"/>
          <w:sz w:val="21"/>
        </w:rPr>
        <w:t xml:space="preserve"> 分期</w:t>
      </w:r>
      <w:r>
        <w:rPr>
          <w:b/>
          <w:spacing w:val="42"/>
          <w:w w:val="150"/>
          <w:sz w:val="21"/>
        </w:rPr>
        <w:t xml:space="preserve">     </w:t>
      </w:r>
      <w:r>
        <w:rPr>
          <w:sz w:val="21"/>
        </w:rPr>
        <w:t>TNM</w:t>
      </w:r>
      <w:r>
        <w:rPr>
          <w:spacing w:val="-11"/>
          <w:sz w:val="21"/>
        </w:rPr>
        <w:t xml:space="preserve"> 分期采用 </w:t>
      </w:r>
      <w:r>
        <w:rPr>
          <w:sz w:val="21"/>
        </w:rPr>
        <w:t>AJCC</w:t>
      </w:r>
      <w:r>
        <w:rPr>
          <w:spacing w:val="-5"/>
          <w:sz w:val="21"/>
        </w:rPr>
        <w:t xml:space="preserve"> 癌症分期手册标准。该标准由美国癌症联合委员会与国际</w:t>
      </w:r>
      <w:r>
        <w:rPr>
          <w:w w:val="95"/>
          <w:sz w:val="21"/>
        </w:rPr>
        <w:t>抗癌联合会 TNM 委员会联合制定，是目前肿瘤医学分期的国际通用标准。T 指</w:t>
      </w:r>
      <w:r>
        <w:rPr>
          <w:sz w:val="21"/>
        </w:rPr>
        <w:t>原发肿瘤的大小、形态等；N</w:t>
      </w:r>
      <w:r>
        <w:rPr>
          <w:spacing w:val="-8"/>
          <w:sz w:val="21"/>
        </w:rPr>
        <w:t xml:space="preserve"> 指淋巴结的转移情况；</w:t>
      </w:r>
      <w:r>
        <w:rPr>
          <w:sz w:val="21"/>
        </w:rPr>
        <w:t>M</w:t>
      </w:r>
      <w:r>
        <w:rPr>
          <w:spacing w:val="-8"/>
          <w:sz w:val="21"/>
        </w:rPr>
        <w:t xml:space="preserve"> 指有无其他脏器的转移</w:t>
      </w:r>
    </w:p>
    <w:p>
      <w:pPr>
        <w:spacing w:after="0" w:line="278" w:lineRule="auto"/>
        <w:jc w:val="both"/>
        <w:rPr>
          <w:sz w:val="21"/>
        </w:rPr>
        <w:sectPr>
          <w:type w:val="continuous"/>
          <w:pgSz w:w="11910" w:h="16840"/>
          <w:pgMar w:top="600" w:right="340" w:bottom="280" w:left="920" w:header="0" w:footer="404" w:gutter="0"/>
          <w:cols w:space="720" w:num="1"/>
        </w:sectPr>
      </w:pPr>
    </w:p>
    <w:p>
      <w:pPr>
        <w:pStyle w:val="5"/>
        <w:spacing w:before="57"/>
        <w:ind w:left="2940"/>
      </w:pPr>
      <w:r>
        <w:rPr>
          <w:spacing w:val="-4"/>
        </w:rPr>
        <w:t>情况。</w:t>
      </w:r>
    </w:p>
    <w:p>
      <w:pPr>
        <w:pStyle w:val="5"/>
        <w:spacing w:before="43" w:line="278" w:lineRule="auto"/>
        <w:ind w:left="2940" w:right="666"/>
        <w:jc w:val="both"/>
      </w:pPr>
      <w:r>
        <w:rPr>
          <w:w w:val="95"/>
        </w:rPr>
        <w:t>甲状腺癌的 TNM 分期采用目前现行的 AJCC 第八版定义标准，我国国家卫生健康委员会 2018 年发布的《甲状腺癌诊疗规范（2018 年版）》也采用此定义标</w:t>
      </w:r>
      <w:r>
        <w:rPr>
          <w:spacing w:val="-2"/>
        </w:rPr>
        <w:t>准，具体见下：</w:t>
      </w:r>
    </w:p>
    <w:p>
      <w:pPr>
        <w:spacing w:before="18"/>
        <w:ind w:left="3518" w:right="0" w:firstLine="0"/>
        <w:jc w:val="left"/>
        <w:rPr>
          <w:sz w:val="18"/>
        </w:rPr>
      </w:pPr>
      <w:r>
        <w:rPr>
          <w:spacing w:val="-2"/>
          <w:sz w:val="18"/>
        </w:rPr>
        <w:t>甲状腺乳头状癌、滤泡癌、低分化癌、Hürthle</w:t>
      </w:r>
      <w:r>
        <w:rPr>
          <w:spacing w:val="-4"/>
          <w:sz w:val="18"/>
        </w:rPr>
        <w:t xml:space="preserve"> 细胞癌和未分化癌</w:t>
      </w:r>
    </w:p>
    <w:p>
      <w:pPr>
        <w:spacing w:before="81" w:line="324" w:lineRule="auto"/>
        <w:ind w:left="3518" w:right="3927" w:firstLine="0"/>
        <w:jc w:val="left"/>
        <w:rPr>
          <w:sz w:val="18"/>
        </w:rPr>
      </w:pPr>
      <w:r>
        <w:rPr>
          <w:spacing w:val="-2"/>
          <w:position w:val="1"/>
          <w:sz w:val="18"/>
        </w:rPr>
        <w:t>pT</w:t>
      </w:r>
      <w:r>
        <w:rPr>
          <w:spacing w:val="-2"/>
          <w:sz w:val="9"/>
        </w:rPr>
        <w:t>X</w:t>
      </w:r>
      <w:r>
        <w:rPr>
          <w:spacing w:val="-2"/>
          <w:position w:val="1"/>
          <w:sz w:val="18"/>
        </w:rPr>
        <w:t>：原发肿瘤不能评估</w:t>
      </w:r>
      <w:r>
        <w:rPr>
          <w:spacing w:val="80"/>
          <w:w w:val="150"/>
          <w:position w:val="1"/>
          <w:sz w:val="18"/>
        </w:rPr>
        <w:t xml:space="preserve">     </w:t>
      </w:r>
      <w:r>
        <w:rPr>
          <w:spacing w:val="-2"/>
          <w:position w:val="1"/>
          <w:sz w:val="18"/>
        </w:rPr>
        <w:t>pT</w:t>
      </w:r>
      <w:r>
        <w:rPr>
          <w:spacing w:val="-2"/>
          <w:sz w:val="9"/>
        </w:rPr>
        <w:t>0</w:t>
      </w:r>
      <w:r>
        <w:rPr>
          <w:spacing w:val="-2"/>
          <w:position w:val="1"/>
          <w:sz w:val="18"/>
        </w:rPr>
        <w:t>：无肿瘤证据</w:t>
      </w:r>
      <w:r>
        <w:rPr>
          <w:spacing w:val="80"/>
          <w:w w:val="150"/>
          <w:position w:val="1"/>
          <w:sz w:val="18"/>
        </w:rPr>
        <w:t xml:space="preserve">        </w:t>
      </w:r>
      <w:r>
        <w:rPr>
          <w:spacing w:val="-2"/>
          <w:position w:val="1"/>
          <w:sz w:val="18"/>
        </w:rPr>
        <w:t>pT</w:t>
      </w:r>
      <w:r>
        <w:rPr>
          <w:spacing w:val="-2"/>
          <w:sz w:val="9"/>
        </w:rPr>
        <w:t>1</w:t>
      </w:r>
      <w:r>
        <w:rPr>
          <w:spacing w:val="-2"/>
          <w:position w:val="1"/>
          <w:sz w:val="18"/>
        </w:rPr>
        <w:t>：肿瘤局限在甲状腺内，最大径≤2cm</w:t>
      </w:r>
    </w:p>
    <w:p>
      <w:pPr>
        <w:spacing w:before="2"/>
        <w:ind w:left="3878" w:right="0" w:firstLine="0"/>
        <w:jc w:val="left"/>
        <w:rPr>
          <w:sz w:val="18"/>
        </w:rPr>
      </w:pPr>
      <w:r>
        <w:rPr>
          <w:position w:val="1"/>
          <w:sz w:val="18"/>
        </w:rPr>
        <w:t>T</w:t>
      </w:r>
      <w:r>
        <w:rPr>
          <w:sz w:val="9"/>
        </w:rPr>
        <w:t>1a</w:t>
      </w:r>
      <w:r>
        <w:rPr>
          <w:spacing w:val="-23"/>
          <w:sz w:val="9"/>
        </w:rPr>
        <w:t xml:space="preserve"> </w:t>
      </w:r>
      <w:r>
        <w:rPr>
          <w:spacing w:val="-1"/>
          <w:position w:val="1"/>
          <w:sz w:val="18"/>
        </w:rPr>
        <w:t>肿瘤最大径≤</w:t>
      </w:r>
      <w:r>
        <w:rPr>
          <w:spacing w:val="-4"/>
          <w:position w:val="1"/>
          <w:sz w:val="18"/>
        </w:rPr>
        <w:t>1cm</w:t>
      </w:r>
    </w:p>
    <w:p>
      <w:pPr>
        <w:spacing w:before="81" w:line="324" w:lineRule="auto"/>
        <w:ind w:left="3518" w:right="4252" w:firstLine="360"/>
        <w:jc w:val="left"/>
        <w:rPr>
          <w:sz w:val="18"/>
        </w:rPr>
      </w:pPr>
      <w:r>
        <w:rPr>
          <w:spacing w:val="-2"/>
          <w:position w:val="1"/>
          <w:sz w:val="18"/>
        </w:rPr>
        <w:t>T</w:t>
      </w:r>
      <w:r>
        <w:rPr>
          <w:spacing w:val="-2"/>
          <w:sz w:val="9"/>
        </w:rPr>
        <w:t>1b</w:t>
      </w:r>
      <w:r>
        <w:rPr>
          <w:spacing w:val="-24"/>
          <w:sz w:val="9"/>
        </w:rPr>
        <w:t xml:space="preserve"> </w:t>
      </w:r>
      <w:r>
        <w:rPr>
          <w:spacing w:val="-2"/>
          <w:position w:val="1"/>
          <w:sz w:val="18"/>
        </w:rPr>
        <w:t xml:space="preserve">肿瘤最大径＞1cm，≤2cm </w:t>
      </w:r>
      <w:r>
        <w:rPr>
          <w:position w:val="1"/>
          <w:sz w:val="18"/>
        </w:rPr>
        <w:t>pT</w:t>
      </w:r>
      <w:r>
        <w:rPr>
          <w:sz w:val="9"/>
        </w:rPr>
        <w:t>2</w:t>
      </w:r>
      <w:r>
        <w:rPr>
          <w:spacing w:val="-12"/>
          <w:position w:val="1"/>
          <w:sz w:val="18"/>
        </w:rPr>
        <w:t xml:space="preserve">：肿瘤 </w:t>
      </w:r>
      <w:r>
        <w:rPr>
          <w:position w:val="1"/>
          <w:sz w:val="18"/>
        </w:rPr>
        <w:t>2～4cm</w:t>
      </w:r>
    </w:p>
    <w:p>
      <w:pPr>
        <w:spacing w:before="2" w:line="324" w:lineRule="auto"/>
        <w:ind w:left="3518" w:right="2400" w:firstLine="0"/>
        <w:jc w:val="left"/>
        <w:rPr>
          <w:sz w:val="18"/>
        </w:rPr>
      </w:pPr>
      <w:r>
        <w:rPr>
          <w:spacing w:val="-2"/>
          <w:position w:val="1"/>
          <w:sz w:val="18"/>
        </w:rPr>
        <w:t>pT</w:t>
      </w:r>
      <w:r>
        <w:rPr>
          <w:spacing w:val="-2"/>
          <w:sz w:val="9"/>
        </w:rPr>
        <w:t>3</w:t>
      </w:r>
      <w:r>
        <w:rPr>
          <w:spacing w:val="-2"/>
          <w:position w:val="1"/>
          <w:sz w:val="18"/>
        </w:rPr>
        <w:t>：肿瘤&gt;4cm，局限于甲状腺内或大体侵犯甲状腺外带状肌 pT</w:t>
      </w:r>
      <w:r>
        <w:rPr>
          <w:spacing w:val="-2"/>
          <w:sz w:val="9"/>
        </w:rPr>
        <w:t>3a</w:t>
      </w:r>
      <w:r>
        <w:rPr>
          <w:spacing w:val="-2"/>
          <w:position w:val="1"/>
          <w:sz w:val="18"/>
        </w:rPr>
        <w:t>：肿瘤&gt;4cm，局限于甲状腺内</w:t>
      </w:r>
      <w:r>
        <w:rPr>
          <w:spacing w:val="80"/>
          <w:w w:val="150"/>
          <w:position w:val="1"/>
          <w:sz w:val="18"/>
        </w:rPr>
        <w:t xml:space="preserve">         </w:t>
      </w:r>
      <w:r>
        <w:rPr>
          <w:spacing w:val="-2"/>
          <w:position w:val="1"/>
          <w:sz w:val="18"/>
        </w:rPr>
        <w:t>pT</w:t>
      </w:r>
      <w:r>
        <w:rPr>
          <w:spacing w:val="-2"/>
          <w:sz w:val="9"/>
        </w:rPr>
        <w:t>3b</w:t>
      </w:r>
      <w:r>
        <w:rPr>
          <w:spacing w:val="-2"/>
          <w:position w:val="1"/>
          <w:sz w:val="18"/>
        </w:rPr>
        <w:t>：大体侵犯甲状腺外带状肌，无论肿瘤大小</w:t>
      </w:r>
    </w:p>
    <w:p>
      <w:pPr>
        <w:spacing w:before="3"/>
        <w:ind w:left="4058" w:right="0" w:firstLine="0"/>
        <w:jc w:val="left"/>
        <w:rPr>
          <w:sz w:val="18"/>
        </w:rPr>
      </w:pPr>
      <w:r>
        <w:rPr>
          <w:spacing w:val="-1"/>
          <w:sz w:val="18"/>
        </w:rPr>
        <w:t>带状肌包括：胸骨舌骨肌、胸骨甲状肌、甲状舌骨肌、肩胛舌骨肌</w:t>
      </w:r>
    </w:p>
    <w:p>
      <w:pPr>
        <w:spacing w:before="80" w:line="324" w:lineRule="auto"/>
        <w:ind w:left="3518" w:right="3074" w:firstLine="0"/>
        <w:jc w:val="left"/>
        <w:rPr>
          <w:sz w:val="18"/>
        </w:rPr>
      </w:pPr>
      <w:r>
        <w:rPr>
          <w:spacing w:val="-2"/>
          <w:position w:val="1"/>
          <w:sz w:val="18"/>
        </w:rPr>
        <w:t>pT</w:t>
      </w:r>
      <w:r>
        <w:rPr>
          <w:spacing w:val="-2"/>
          <w:sz w:val="9"/>
        </w:rPr>
        <w:t>4</w:t>
      </w:r>
      <w:r>
        <w:rPr>
          <w:spacing w:val="-2"/>
          <w:position w:val="1"/>
          <w:sz w:val="18"/>
        </w:rPr>
        <w:t>：大体侵犯甲状腺外带状肌外</w:t>
      </w:r>
      <w:r>
        <w:rPr>
          <w:spacing w:val="80"/>
          <w:w w:val="150"/>
          <w:position w:val="1"/>
          <w:sz w:val="18"/>
        </w:rPr>
        <w:t xml:space="preserve">      </w:t>
      </w:r>
      <w:r>
        <w:rPr>
          <w:spacing w:val="-2"/>
          <w:position w:val="1"/>
          <w:sz w:val="18"/>
        </w:rPr>
        <w:t>pT</w:t>
      </w:r>
      <w:r>
        <w:rPr>
          <w:spacing w:val="-2"/>
          <w:sz w:val="9"/>
        </w:rPr>
        <w:t>4a</w:t>
      </w:r>
      <w:r>
        <w:rPr>
          <w:spacing w:val="-2"/>
          <w:position w:val="1"/>
          <w:sz w:val="18"/>
        </w:rPr>
        <w:t>：侵犯喉、气管、食管、喉反神经及皮下软组织 pT</w:t>
      </w:r>
      <w:r>
        <w:rPr>
          <w:spacing w:val="-2"/>
          <w:sz w:val="9"/>
        </w:rPr>
        <w:t>4b</w:t>
      </w:r>
      <w:r>
        <w:rPr>
          <w:spacing w:val="-2"/>
          <w:position w:val="1"/>
          <w:sz w:val="18"/>
        </w:rPr>
        <w:t>：侵犯椎前筋膜，或包裹颈动脉、纵隔血管</w:t>
      </w:r>
    </w:p>
    <w:p>
      <w:pPr>
        <w:spacing w:before="3" w:line="324" w:lineRule="auto"/>
        <w:ind w:left="3518" w:right="5277" w:firstLine="0"/>
        <w:jc w:val="left"/>
        <w:rPr>
          <w:sz w:val="18"/>
        </w:rPr>
      </w:pPr>
      <w:r>
        <w:rPr>
          <w:spacing w:val="-2"/>
          <w:sz w:val="18"/>
        </w:rPr>
        <w:t>甲状腺髓样癌</w:t>
      </w:r>
      <w:r>
        <w:rPr>
          <w:spacing w:val="80"/>
          <w:sz w:val="18"/>
        </w:rPr>
        <w:t xml:space="preserve">   </w:t>
      </w:r>
      <w:r>
        <w:rPr>
          <w:spacing w:val="-2"/>
          <w:position w:val="1"/>
          <w:sz w:val="18"/>
        </w:rPr>
        <w:t>pT</w:t>
      </w:r>
      <w:r>
        <w:rPr>
          <w:spacing w:val="-2"/>
          <w:sz w:val="9"/>
        </w:rPr>
        <w:t>X</w:t>
      </w:r>
      <w:r>
        <w:rPr>
          <w:spacing w:val="-2"/>
          <w:position w:val="1"/>
          <w:sz w:val="18"/>
        </w:rPr>
        <w:t>：原发肿瘤不能评估 pT</w:t>
      </w:r>
      <w:r>
        <w:rPr>
          <w:spacing w:val="-2"/>
          <w:sz w:val="9"/>
        </w:rPr>
        <w:t>0</w:t>
      </w:r>
      <w:r>
        <w:rPr>
          <w:spacing w:val="-2"/>
          <w:position w:val="1"/>
          <w:sz w:val="18"/>
        </w:rPr>
        <w:t>：无肿瘤证据</w:t>
      </w:r>
    </w:p>
    <w:p>
      <w:pPr>
        <w:spacing w:before="1" w:line="324" w:lineRule="auto"/>
        <w:ind w:left="3878" w:right="3927" w:hanging="360"/>
        <w:jc w:val="left"/>
        <w:rPr>
          <w:sz w:val="18"/>
        </w:rPr>
      </w:pPr>
      <w:r>
        <w:rPr>
          <w:spacing w:val="-2"/>
          <w:position w:val="1"/>
          <w:sz w:val="18"/>
        </w:rPr>
        <w:t>pT</w:t>
      </w:r>
      <w:r>
        <w:rPr>
          <w:spacing w:val="-2"/>
          <w:sz w:val="9"/>
        </w:rPr>
        <w:t>1</w:t>
      </w:r>
      <w:r>
        <w:rPr>
          <w:spacing w:val="-2"/>
          <w:position w:val="1"/>
          <w:sz w:val="18"/>
        </w:rPr>
        <w:t xml:space="preserve">：肿瘤局限在甲状腺内，最大径≤2cm </w:t>
      </w:r>
      <w:r>
        <w:rPr>
          <w:position w:val="1"/>
          <w:sz w:val="18"/>
        </w:rPr>
        <w:t>T</w:t>
      </w:r>
      <w:r>
        <w:rPr>
          <w:sz w:val="9"/>
        </w:rPr>
        <w:t>1a</w:t>
      </w:r>
      <w:r>
        <w:rPr>
          <w:spacing w:val="-24"/>
          <w:sz w:val="9"/>
        </w:rPr>
        <w:t xml:space="preserve"> </w:t>
      </w:r>
      <w:r>
        <w:rPr>
          <w:position w:val="1"/>
          <w:sz w:val="18"/>
        </w:rPr>
        <w:t>肿瘤最大径≤1cm</w:t>
      </w:r>
    </w:p>
    <w:p>
      <w:pPr>
        <w:spacing w:before="2" w:line="324" w:lineRule="auto"/>
        <w:ind w:left="3518" w:right="4252" w:firstLine="360"/>
        <w:jc w:val="left"/>
        <w:rPr>
          <w:sz w:val="18"/>
        </w:rPr>
      </w:pPr>
      <w:r>
        <w:rPr>
          <w:spacing w:val="-2"/>
          <w:position w:val="1"/>
          <w:sz w:val="18"/>
        </w:rPr>
        <w:t>T</w:t>
      </w:r>
      <w:r>
        <w:rPr>
          <w:spacing w:val="-2"/>
          <w:sz w:val="9"/>
        </w:rPr>
        <w:t>1b</w:t>
      </w:r>
      <w:r>
        <w:rPr>
          <w:spacing w:val="-24"/>
          <w:sz w:val="9"/>
        </w:rPr>
        <w:t xml:space="preserve"> </w:t>
      </w:r>
      <w:r>
        <w:rPr>
          <w:spacing w:val="-2"/>
          <w:position w:val="1"/>
          <w:sz w:val="18"/>
        </w:rPr>
        <w:t xml:space="preserve">肿瘤最大径＞1cm，≤2cm </w:t>
      </w:r>
      <w:r>
        <w:rPr>
          <w:position w:val="1"/>
          <w:sz w:val="18"/>
        </w:rPr>
        <w:t>pT</w:t>
      </w:r>
      <w:r>
        <w:rPr>
          <w:sz w:val="9"/>
        </w:rPr>
        <w:t>2</w:t>
      </w:r>
      <w:r>
        <w:rPr>
          <w:spacing w:val="-12"/>
          <w:position w:val="1"/>
          <w:sz w:val="18"/>
        </w:rPr>
        <w:t xml:space="preserve">：肿瘤 </w:t>
      </w:r>
      <w:r>
        <w:rPr>
          <w:position w:val="1"/>
          <w:sz w:val="18"/>
        </w:rPr>
        <w:t>2～4cm</w:t>
      </w:r>
    </w:p>
    <w:p>
      <w:pPr>
        <w:spacing w:before="1" w:line="324" w:lineRule="auto"/>
        <w:ind w:left="3518" w:right="2400" w:firstLine="0"/>
        <w:jc w:val="left"/>
        <w:rPr>
          <w:sz w:val="18"/>
        </w:rPr>
      </w:pPr>
      <w:r>
        <w:rPr>
          <w:spacing w:val="-2"/>
          <w:position w:val="1"/>
          <w:sz w:val="18"/>
        </w:rPr>
        <w:t>pT</w:t>
      </w:r>
      <w:r>
        <w:rPr>
          <w:spacing w:val="-2"/>
          <w:sz w:val="9"/>
        </w:rPr>
        <w:t>3</w:t>
      </w:r>
      <w:r>
        <w:rPr>
          <w:spacing w:val="-2"/>
          <w:position w:val="1"/>
          <w:sz w:val="18"/>
        </w:rPr>
        <w:t>：肿瘤&gt;4cm，局限于甲状腺内或大体侵犯甲状腺外带状肌 pT</w:t>
      </w:r>
      <w:r>
        <w:rPr>
          <w:spacing w:val="-2"/>
          <w:sz w:val="9"/>
        </w:rPr>
        <w:t>3a</w:t>
      </w:r>
      <w:r>
        <w:rPr>
          <w:spacing w:val="-2"/>
          <w:position w:val="1"/>
          <w:sz w:val="18"/>
        </w:rPr>
        <w:t>：肿瘤&gt;4cm，局限于甲状腺内</w:t>
      </w:r>
      <w:r>
        <w:rPr>
          <w:spacing w:val="80"/>
          <w:w w:val="150"/>
          <w:position w:val="1"/>
          <w:sz w:val="18"/>
        </w:rPr>
        <w:t xml:space="preserve">         </w:t>
      </w:r>
      <w:r>
        <w:rPr>
          <w:spacing w:val="-2"/>
          <w:position w:val="1"/>
          <w:sz w:val="18"/>
        </w:rPr>
        <w:t>pT</w:t>
      </w:r>
      <w:r>
        <w:rPr>
          <w:spacing w:val="-2"/>
          <w:sz w:val="9"/>
        </w:rPr>
        <w:t>3b</w:t>
      </w:r>
      <w:r>
        <w:rPr>
          <w:spacing w:val="-2"/>
          <w:position w:val="1"/>
          <w:sz w:val="18"/>
        </w:rPr>
        <w:t>：大体侵犯甲状腺外带状肌，无论肿瘤大小</w:t>
      </w:r>
    </w:p>
    <w:p>
      <w:pPr>
        <w:spacing w:before="3"/>
        <w:ind w:left="4058" w:right="0" w:firstLine="0"/>
        <w:jc w:val="left"/>
        <w:rPr>
          <w:sz w:val="18"/>
        </w:rPr>
      </w:pPr>
      <w:r>
        <w:rPr>
          <w:spacing w:val="-1"/>
          <w:sz w:val="18"/>
        </w:rPr>
        <w:t>带状肌包括：胸骨舌骨肌、胸骨甲状肌、甲状舌骨肌、肩胛舌骨肌</w:t>
      </w:r>
    </w:p>
    <w:p>
      <w:pPr>
        <w:spacing w:before="81"/>
        <w:ind w:left="3518" w:right="0" w:firstLine="0"/>
        <w:jc w:val="left"/>
        <w:rPr>
          <w:sz w:val="18"/>
        </w:rPr>
      </w:pPr>
      <w:r>
        <w:rPr>
          <w:position w:val="1"/>
          <w:sz w:val="18"/>
        </w:rPr>
        <w:t>pT</w:t>
      </w:r>
      <w:r>
        <w:rPr>
          <w:sz w:val="9"/>
        </w:rPr>
        <w:t>4</w:t>
      </w:r>
      <w:r>
        <w:rPr>
          <w:spacing w:val="-2"/>
          <w:position w:val="1"/>
          <w:sz w:val="18"/>
        </w:rPr>
        <w:t>：进展期病变</w:t>
      </w:r>
    </w:p>
    <w:p>
      <w:pPr>
        <w:spacing w:before="81" w:line="324" w:lineRule="auto"/>
        <w:ind w:left="3518" w:right="676" w:firstLine="0"/>
        <w:jc w:val="left"/>
        <w:rPr>
          <w:sz w:val="18"/>
        </w:rPr>
      </w:pPr>
      <w:r>
        <w:rPr>
          <w:spacing w:val="-2"/>
          <w:position w:val="1"/>
          <w:sz w:val="18"/>
        </w:rPr>
        <w:t>pT</w:t>
      </w:r>
      <w:r>
        <w:rPr>
          <w:spacing w:val="-2"/>
          <w:sz w:val="9"/>
        </w:rPr>
        <w:t>4a</w:t>
      </w:r>
      <w:r>
        <w:rPr>
          <w:spacing w:val="-2"/>
          <w:position w:val="1"/>
          <w:sz w:val="18"/>
        </w:rPr>
        <w:t>：中度进展，任何大小的肿瘤，侵犯甲状腺外颈部周围器官和软组织，如喉、</w:t>
      </w:r>
      <w:r>
        <w:rPr>
          <w:spacing w:val="-2"/>
          <w:sz w:val="18"/>
        </w:rPr>
        <w:t>气管、食管、喉反神经及皮下软组织</w:t>
      </w:r>
    </w:p>
    <w:p>
      <w:pPr>
        <w:spacing w:before="1" w:line="324" w:lineRule="auto"/>
        <w:ind w:left="3518" w:right="1094" w:firstLine="0"/>
        <w:jc w:val="left"/>
        <w:rPr>
          <w:sz w:val="18"/>
        </w:rPr>
      </w:pPr>
      <w:r>
        <w:rPr>
          <w:spacing w:val="-2"/>
          <w:position w:val="1"/>
          <w:sz w:val="18"/>
        </w:rPr>
        <w:t>pT</w:t>
      </w:r>
      <w:r>
        <w:rPr>
          <w:spacing w:val="-2"/>
          <w:sz w:val="9"/>
        </w:rPr>
        <w:t>4b</w:t>
      </w:r>
      <w:r>
        <w:rPr>
          <w:spacing w:val="-2"/>
          <w:position w:val="1"/>
          <w:sz w:val="18"/>
        </w:rPr>
        <w:t>：重度进展，任何大小的肿瘤，侵犯椎前筋膜，或包裹颈动脉、纵隔血管</w:t>
      </w:r>
      <w:r>
        <w:rPr>
          <w:spacing w:val="-2"/>
          <w:sz w:val="18"/>
        </w:rPr>
        <w:t>区域淋巴结：适用于所有甲状腺癌</w:t>
      </w:r>
    </w:p>
    <w:p>
      <w:pPr>
        <w:spacing w:before="2" w:line="324" w:lineRule="auto"/>
        <w:ind w:left="3518" w:right="5097" w:firstLine="0"/>
        <w:jc w:val="left"/>
        <w:rPr>
          <w:sz w:val="18"/>
        </w:rPr>
      </w:pPr>
      <w:r>
        <w:rPr>
          <w:spacing w:val="-2"/>
          <w:position w:val="1"/>
          <w:sz w:val="18"/>
        </w:rPr>
        <w:t>pN</w:t>
      </w:r>
      <w:r>
        <w:rPr>
          <w:spacing w:val="-2"/>
          <w:sz w:val="9"/>
        </w:rPr>
        <w:t>x</w:t>
      </w:r>
      <w:r>
        <w:rPr>
          <w:spacing w:val="-2"/>
          <w:position w:val="1"/>
          <w:sz w:val="18"/>
        </w:rPr>
        <w:t>：区域淋巴结无法评估 pN</w:t>
      </w:r>
      <w:r>
        <w:rPr>
          <w:spacing w:val="-2"/>
          <w:sz w:val="9"/>
        </w:rPr>
        <w:t>0</w:t>
      </w:r>
      <w:r>
        <w:rPr>
          <w:spacing w:val="-2"/>
          <w:position w:val="1"/>
          <w:sz w:val="18"/>
        </w:rPr>
        <w:t>：无淋巴结转移证据 pN</w:t>
      </w:r>
      <w:r>
        <w:rPr>
          <w:spacing w:val="-2"/>
          <w:sz w:val="9"/>
        </w:rPr>
        <w:t>1</w:t>
      </w:r>
      <w:r>
        <w:rPr>
          <w:spacing w:val="-2"/>
          <w:position w:val="1"/>
          <w:sz w:val="18"/>
        </w:rPr>
        <w:t>：区域淋巴结转移</w:t>
      </w:r>
    </w:p>
    <w:p>
      <w:pPr>
        <w:spacing w:before="2" w:line="326" w:lineRule="auto"/>
        <w:ind w:left="3518" w:right="596" w:firstLine="0"/>
        <w:jc w:val="left"/>
        <w:rPr>
          <w:sz w:val="18"/>
        </w:rPr>
      </w:pPr>
      <w:r>
        <w:rPr>
          <w:spacing w:val="-2"/>
          <w:position w:val="1"/>
          <w:sz w:val="18"/>
        </w:rPr>
        <w:t>pN</w:t>
      </w:r>
      <w:r>
        <w:rPr>
          <w:spacing w:val="-2"/>
          <w:sz w:val="9"/>
        </w:rPr>
        <w:t>1a</w:t>
      </w:r>
      <w:r>
        <w:rPr>
          <w:spacing w:val="-2"/>
          <w:position w:val="1"/>
          <w:sz w:val="18"/>
        </w:rPr>
        <w:t>：转移至Ⅵ、Ⅶ区（包括气管旁、气管前、喉前/Delphian</w:t>
      </w:r>
      <w:r>
        <w:rPr>
          <w:spacing w:val="-10"/>
          <w:position w:val="1"/>
          <w:sz w:val="18"/>
        </w:rPr>
        <w:t xml:space="preserve"> 或上纵隔</w:t>
      </w:r>
      <w:r>
        <w:rPr>
          <w:spacing w:val="-2"/>
          <w:position w:val="1"/>
          <w:sz w:val="18"/>
        </w:rPr>
        <w:t>）淋巴结，</w:t>
      </w:r>
      <w:r>
        <w:rPr>
          <w:spacing w:val="-2"/>
          <w:sz w:val="18"/>
        </w:rPr>
        <w:t>可以为单侧或双侧。</w:t>
      </w:r>
    </w:p>
    <w:p>
      <w:pPr>
        <w:spacing w:before="0" w:line="324" w:lineRule="auto"/>
        <w:ind w:left="3518" w:right="670" w:firstLine="0"/>
        <w:jc w:val="left"/>
        <w:rPr>
          <w:sz w:val="18"/>
        </w:rPr>
      </w:pPr>
      <w:r>
        <w:rPr>
          <w:spacing w:val="-2"/>
          <w:position w:val="1"/>
          <w:sz w:val="18"/>
        </w:rPr>
        <w:t>pN</w:t>
      </w:r>
      <w:r>
        <w:rPr>
          <w:spacing w:val="-2"/>
          <w:sz w:val="9"/>
        </w:rPr>
        <w:t>1b</w:t>
      </w:r>
      <w:r>
        <w:rPr>
          <w:spacing w:val="-2"/>
          <w:position w:val="1"/>
          <w:sz w:val="18"/>
        </w:rPr>
        <w:t>：单侧、双侧或对侧颈淋巴结转移（包括Ⅰ、Ⅱ、Ⅲ、Ⅳ或Ⅴ区）淋巴结或咽</w:t>
      </w:r>
      <w:r>
        <w:rPr>
          <w:spacing w:val="-2"/>
          <w:sz w:val="18"/>
        </w:rPr>
        <w:t>后淋巴结转移。</w:t>
      </w:r>
    </w:p>
    <w:p>
      <w:pPr>
        <w:spacing w:before="0" w:line="324" w:lineRule="auto"/>
        <w:ind w:left="3518" w:right="4605" w:firstLine="0"/>
        <w:jc w:val="left"/>
        <w:rPr>
          <w:sz w:val="18"/>
        </w:rPr>
      </w:pPr>
      <w:r>
        <w:pict>
          <v:shape id="docshape3" o:spid="_x0000_s1027" o:spt="202" type="#_x0000_t202" style="position:absolute;left:0pt;margin-left:221.55pt;margin-top:61.15pt;height:16.1pt;width:252.65pt;mso-position-horizontal-relative:page;z-index:251662336;mso-width-relative:page;mso-height-relative:page;" filled="f" stroked="t" coordsize="21600,21600">
            <v:path/>
            <v:fill on="f" focussize="0,0"/>
            <v:stroke weight="0.48pt" color="#000000"/>
            <v:imagedata o:title=""/>
            <o:lock v:ext="edit"/>
            <v:textbox inset="0mm,0mm,0mm,0mm">
              <w:txbxContent>
                <w:p>
                  <w:pPr>
                    <w:spacing w:before="40"/>
                    <w:ind w:left="103" w:right="0" w:firstLine="0"/>
                    <w:jc w:val="left"/>
                    <w:rPr>
                      <w:sz w:val="18"/>
                    </w:rPr>
                  </w:pPr>
                  <w:r>
                    <w:rPr>
                      <w:sz w:val="18"/>
                    </w:rPr>
                    <w:t>年龄＜55</w:t>
                  </w:r>
                  <w:r>
                    <w:rPr>
                      <w:spacing w:val="-28"/>
                      <w:sz w:val="18"/>
                    </w:rPr>
                    <w:t xml:space="preserve"> 岁</w:t>
                  </w:r>
                </w:p>
              </w:txbxContent>
            </v:textbox>
          </v:shape>
        </w:pict>
      </w:r>
      <w:r>
        <w:pict>
          <v:shape id="docshape4" o:spid="_x0000_s1028" o:spt="202" type="#_x0000_t202" style="position:absolute;left:0pt;margin-left:221.55pt;margin-top:44.95pt;height:16.2pt;width:252.65pt;mso-position-horizontal-relative:page;z-index:251663360;mso-width-relative:page;mso-height-relative:page;" filled="f" stroked="t" coordsize="21600,21600">
            <v:path/>
            <v:fill on="f" focussize="0,0"/>
            <v:stroke weight="0.48pt" color="#000000"/>
            <v:imagedata o:title=""/>
            <o:lock v:ext="edit"/>
            <v:textbox inset="0mm,0mm,0mm,0mm">
              <w:txbxContent>
                <w:p>
                  <w:pPr>
                    <w:spacing w:before="43"/>
                    <w:ind w:left="103" w:right="0" w:firstLine="0"/>
                    <w:jc w:val="left"/>
                    <w:rPr>
                      <w:sz w:val="18"/>
                    </w:rPr>
                  </w:pPr>
                  <w:r>
                    <w:rPr>
                      <w:sz w:val="18"/>
                    </w:rPr>
                    <w:t>乳头状或滤泡状癌（分化型</w:t>
                  </w:r>
                  <w:r>
                    <w:rPr>
                      <w:spacing w:val="-10"/>
                      <w:sz w:val="18"/>
                    </w:rPr>
                    <w:t>）</w:t>
                  </w:r>
                </w:p>
              </w:txbxContent>
            </v:textbox>
          </v:shape>
        </w:pict>
      </w:r>
      <w:r>
        <w:rPr>
          <w:spacing w:val="-2"/>
          <w:sz w:val="18"/>
        </w:rPr>
        <w:t xml:space="preserve">远处转移：适用于所有甲状腺癌 </w:t>
      </w:r>
      <w:r>
        <w:rPr>
          <w:spacing w:val="-2"/>
          <w:position w:val="1"/>
          <w:sz w:val="18"/>
        </w:rPr>
        <w:t>M</w:t>
      </w:r>
      <w:r>
        <w:rPr>
          <w:spacing w:val="-2"/>
          <w:sz w:val="9"/>
        </w:rPr>
        <w:t>0</w:t>
      </w:r>
      <w:r>
        <w:rPr>
          <w:spacing w:val="-2"/>
          <w:position w:val="1"/>
          <w:sz w:val="18"/>
        </w:rPr>
        <w:t>：无远处转移</w:t>
      </w:r>
      <w:r>
        <w:rPr>
          <w:spacing w:val="80"/>
          <w:w w:val="150"/>
          <w:position w:val="1"/>
          <w:sz w:val="18"/>
        </w:rPr>
        <w:t xml:space="preserve">     </w:t>
      </w:r>
      <w:r>
        <w:rPr>
          <w:spacing w:val="-2"/>
          <w:position w:val="1"/>
          <w:sz w:val="18"/>
        </w:rPr>
        <w:t>M</w:t>
      </w:r>
      <w:r>
        <w:rPr>
          <w:spacing w:val="-2"/>
          <w:sz w:val="9"/>
        </w:rPr>
        <w:t>1</w:t>
      </w:r>
      <w:r>
        <w:rPr>
          <w:spacing w:val="-2"/>
          <w:position w:val="1"/>
          <w:sz w:val="18"/>
        </w:rPr>
        <w:t>：有远处转移</w:t>
      </w:r>
    </w:p>
    <w:p>
      <w:pPr>
        <w:spacing w:after="0" w:line="324" w:lineRule="auto"/>
        <w:jc w:val="left"/>
        <w:rPr>
          <w:sz w:val="18"/>
        </w:rPr>
        <w:sectPr>
          <w:pgSz w:w="11910" w:h="16840"/>
          <w:pgMar w:top="1080" w:right="340" w:bottom="600" w:left="920" w:header="0" w:footer="404" w:gutter="0"/>
          <w:cols w:space="720" w:num="1"/>
        </w:sectPr>
      </w:pPr>
    </w:p>
    <w:tbl>
      <w:tblPr>
        <w:tblStyle w:val="10"/>
        <w:tblW w:w="0" w:type="auto"/>
        <w:tblInd w:w="35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18"/>
        <w:gridCol w:w="1234"/>
        <w:gridCol w:w="1133"/>
        <w:gridCol w:w="1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418" w:type="dxa"/>
            <w:tcBorders>
              <w:top w:val="nil"/>
            </w:tcBorders>
          </w:tcPr>
          <w:p>
            <w:pPr>
              <w:pStyle w:val="14"/>
              <w:ind w:left="0"/>
              <w:rPr>
                <w:rFonts w:ascii="Times New Roman"/>
                <w:sz w:val="18"/>
              </w:rPr>
            </w:pPr>
          </w:p>
        </w:tc>
        <w:tc>
          <w:tcPr>
            <w:tcW w:w="1234" w:type="dxa"/>
            <w:tcBorders>
              <w:top w:val="nil"/>
            </w:tcBorders>
          </w:tcPr>
          <w:p>
            <w:pPr>
              <w:pStyle w:val="14"/>
              <w:spacing w:before="41"/>
              <w:rPr>
                <w:sz w:val="18"/>
              </w:rPr>
            </w:pPr>
            <w:r>
              <w:rPr>
                <w:sz w:val="18"/>
              </w:rPr>
              <w:t>T</w:t>
            </w:r>
          </w:p>
        </w:tc>
        <w:tc>
          <w:tcPr>
            <w:tcW w:w="1133" w:type="dxa"/>
            <w:tcBorders>
              <w:top w:val="nil"/>
            </w:tcBorders>
          </w:tcPr>
          <w:p>
            <w:pPr>
              <w:pStyle w:val="14"/>
              <w:spacing w:before="41"/>
              <w:rPr>
                <w:sz w:val="18"/>
              </w:rPr>
            </w:pPr>
            <w:r>
              <w:rPr>
                <w:sz w:val="18"/>
              </w:rPr>
              <w:t>N</w:t>
            </w:r>
          </w:p>
        </w:tc>
        <w:tc>
          <w:tcPr>
            <w:tcW w:w="1268" w:type="dxa"/>
            <w:tcBorders>
              <w:top w:val="nil"/>
            </w:tcBorders>
          </w:tcPr>
          <w:p>
            <w:pPr>
              <w:pStyle w:val="14"/>
              <w:spacing w:before="41"/>
              <w:rPr>
                <w:sz w:val="18"/>
              </w:rPr>
            </w:pPr>
            <w:r>
              <w:rPr>
                <w:sz w:val="18"/>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418" w:type="dxa"/>
          </w:tcPr>
          <w:p>
            <w:pPr>
              <w:pStyle w:val="14"/>
              <w:spacing w:before="43"/>
              <w:ind w:left="107"/>
              <w:rPr>
                <w:sz w:val="18"/>
              </w:rPr>
            </w:pPr>
            <w:r>
              <w:rPr>
                <w:spacing w:val="-5"/>
                <w:sz w:val="18"/>
              </w:rPr>
              <w:t>Ⅰ期</w:t>
            </w:r>
          </w:p>
        </w:tc>
        <w:tc>
          <w:tcPr>
            <w:tcW w:w="1234" w:type="dxa"/>
          </w:tcPr>
          <w:p>
            <w:pPr>
              <w:pStyle w:val="14"/>
              <w:spacing w:before="43"/>
              <w:rPr>
                <w:sz w:val="18"/>
              </w:rPr>
            </w:pPr>
            <w:r>
              <w:rPr>
                <w:spacing w:val="-5"/>
                <w:sz w:val="18"/>
              </w:rPr>
              <w:t>任何</w:t>
            </w:r>
          </w:p>
        </w:tc>
        <w:tc>
          <w:tcPr>
            <w:tcW w:w="1133" w:type="dxa"/>
          </w:tcPr>
          <w:p>
            <w:pPr>
              <w:pStyle w:val="14"/>
              <w:spacing w:before="43"/>
              <w:rPr>
                <w:sz w:val="18"/>
              </w:rPr>
            </w:pPr>
            <w:r>
              <w:rPr>
                <w:spacing w:val="-5"/>
                <w:sz w:val="18"/>
              </w:rPr>
              <w:t>任何</w:t>
            </w:r>
          </w:p>
        </w:tc>
        <w:tc>
          <w:tcPr>
            <w:tcW w:w="1268" w:type="dxa"/>
          </w:tcPr>
          <w:p>
            <w:pPr>
              <w:pStyle w:val="14"/>
              <w:spacing w:before="43"/>
              <w:rPr>
                <w:sz w:val="18"/>
              </w:rPr>
            </w:pPr>
            <w:r>
              <w:rPr>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418" w:type="dxa"/>
          </w:tcPr>
          <w:p>
            <w:pPr>
              <w:pStyle w:val="14"/>
              <w:spacing w:before="41"/>
              <w:ind w:left="107"/>
              <w:rPr>
                <w:sz w:val="18"/>
              </w:rPr>
            </w:pPr>
            <w:r>
              <w:rPr>
                <w:spacing w:val="-5"/>
                <w:sz w:val="18"/>
              </w:rPr>
              <w:t>Ⅱ期</w:t>
            </w:r>
          </w:p>
        </w:tc>
        <w:tc>
          <w:tcPr>
            <w:tcW w:w="1234" w:type="dxa"/>
          </w:tcPr>
          <w:p>
            <w:pPr>
              <w:pStyle w:val="14"/>
              <w:spacing w:before="41"/>
              <w:rPr>
                <w:sz w:val="18"/>
              </w:rPr>
            </w:pPr>
            <w:r>
              <w:rPr>
                <w:spacing w:val="-5"/>
                <w:sz w:val="18"/>
              </w:rPr>
              <w:t>任何</w:t>
            </w:r>
          </w:p>
        </w:tc>
        <w:tc>
          <w:tcPr>
            <w:tcW w:w="1133" w:type="dxa"/>
          </w:tcPr>
          <w:p>
            <w:pPr>
              <w:pStyle w:val="14"/>
              <w:spacing w:before="41"/>
              <w:rPr>
                <w:sz w:val="18"/>
              </w:rPr>
            </w:pPr>
            <w:r>
              <w:rPr>
                <w:spacing w:val="-5"/>
                <w:sz w:val="18"/>
              </w:rPr>
              <w:t>任何</w:t>
            </w:r>
          </w:p>
        </w:tc>
        <w:tc>
          <w:tcPr>
            <w:tcW w:w="1268" w:type="dxa"/>
          </w:tcPr>
          <w:p>
            <w:pPr>
              <w:pStyle w:val="14"/>
              <w:spacing w:before="41"/>
              <w:rPr>
                <w:sz w:val="18"/>
              </w:rPr>
            </w:pPr>
            <w:r>
              <w:rPr>
                <w:sz w:val="18"/>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5053" w:type="dxa"/>
            <w:gridSpan w:val="4"/>
          </w:tcPr>
          <w:p>
            <w:pPr>
              <w:pStyle w:val="14"/>
              <w:spacing w:before="40"/>
              <w:ind w:left="107"/>
              <w:rPr>
                <w:sz w:val="18"/>
              </w:rPr>
            </w:pPr>
            <w:r>
              <w:rPr>
                <w:sz w:val="18"/>
              </w:rPr>
              <w:t>年龄≥55</w:t>
            </w:r>
            <w:r>
              <w:rPr>
                <w:spacing w:val="-28"/>
                <w:sz w:val="18"/>
              </w:rPr>
              <w:t xml:space="preserve"> 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418" w:type="dxa"/>
          </w:tcPr>
          <w:p>
            <w:pPr>
              <w:pStyle w:val="14"/>
              <w:spacing w:before="40"/>
              <w:ind w:left="107"/>
              <w:rPr>
                <w:sz w:val="18"/>
              </w:rPr>
            </w:pPr>
            <w:r>
              <w:rPr>
                <w:spacing w:val="-5"/>
                <w:sz w:val="18"/>
              </w:rPr>
              <w:t>Ⅰ期</w:t>
            </w:r>
          </w:p>
        </w:tc>
        <w:tc>
          <w:tcPr>
            <w:tcW w:w="1234" w:type="dxa"/>
          </w:tcPr>
          <w:p>
            <w:pPr>
              <w:pStyle w:val="14"/>
              <w:spacing w:before="40"/>
              <w:rPr>
                <w:sz w:val="18"/>
              </w:rPr>
            </w:pPr>
            <w:r>
              <w:rPr>
                <w:sz w:val="18"/>
              </w:rPr>
              <w:t>1</w:t>
            </w:r>
          </w:p>
        </w:tc>
        <w:tc>
          <w:tcPr>
            <w:tcW w:w="1133" w:type="dxa"/>
          </w:tcPr>
          <w:p>
            <w:pPr>
              <w:pStyle w:val="14"/>
              <w:spacing w:before="40"/>
              <w:rPr>
                <w:sz w:val="18"/>
              </w:rPr>
            </w:pPr>
            <w:r>
              <w:rPr>
                <w:spacing w:val="-5"/>
                <w:sz w:val="18"/>
              </w:rPr>
              <w:t>0/x</w:t>
            </w:r>
          </w:p>
        </w:tc>
        <w:tc>
          <w:tcPr>
            <w:tcW w:w="1268" w:type="dxa"/>
          </w:tcPr>
          <w:p>
            <w:pPr>
              <w:pStyle w:val="14"/>
              <w:spacing w:before="40"/>
              <w:rPr>
                <w:sz w:val="18"/>
              </w:rPr>
            </w:pPr>
            <w:r>
              <w:rPr>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418" w:type="dxa"/>
          </w:tcPr>
          <w:p>
            <w:pPr>
              <w:pStyle w:val="14"/>
              <w:ind w:left="0"/>
              <w:rPr>
                <w:rFonts w:ascii="Times New Roman"/>
                <w:sz w:val="18"/>
              </w:rPr>
            </w:pPr>
          </w:p>
        </w:tc>
        <w:tc>
          <w:tcPr>
            <w:tcW w:w="1234" w:type="dxa"/>
          </w:tcPr>
          <w:p>
            <w:pPr>
              <w:pStyle w:val="14"/>
              <w:spacing w:before="40"/>
              <w:rPr>
                <w:sz w:val="18"/>
              </w:rPr>
            </w:pPr>
            <w:r>
              <w:rPr>
                <w:sz w:val="18"/>
              </w:rPr>
              <w:t>2</w:t>
            </w:r>
          </w:p>
        </w:tc>
        <w:tc>
          <w:tcPr>
            <w:tcW w:w="1133" w:type="dxa"/>
          </w:tcPr>
          <w:p>
            <w:pPr>
              <w:pStyle w:val="14"/>
              <w:spacing w:before="40"/>
              <w:rPr>
                <w:sz w:val="18"/>
              </w:rPr>
            </w:pPr>
            <w:r>
              <w:rPr>
                <w:spacing w:val="-5"/>
                <w:sz w:val="18"/>
              </w:rPr>
              <w:t>0/x</w:t>
            </w:r>
          </w:p>
        </w:tc>
        <w:tc>
          <w:tcPr>
            <w:tcW w:w="1268" w:type="dxa"/>
          </w:tcPr>
          <w:p>
            <w:pPr>
              <w:pStyle w:val="14"/>
              <w:spacing w:before="40"/>
              <w:rPr>
                <w:sz w:val="18"/>
              </w:rPr>
            </w:pPr>
            <w:r>
              <w:rPr>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418" w:type="dxa"/>
          </w:tcPr>
          <w:p>
            <w:pPr>
              <w:pStyle w:val="14"/>
              <w:spacing w:before="40"/>
              <w:ind w:left="107"/>
              <w:rPr>
                <w:sz w:val="18"/>
              </w:rPr>
            </w:pPr>
            <w:r>
              <w:rPr>
                <w:spacing w:val="-5"/>
                <w:sz w:val="18"/>
              </w:rPr>
              <w:t>Ⅱ期</w:t>
            </w:r>
          </w:p>
        </w:tc>
        <w:tc>
          <w:tcPr>
            <w:tcW w:w="1234" w:type="dxa"/>
          </w:tcPr>
          <w:p>
            <w:pPr>
              <w:pStyle w:val="14"/>
              <w:spacing w:before="40"/>
              <w:rPr>
                <w:sz w:val="18"/>
              </w:rPr>
            </w:pPr>
            <w:r>
              <w:rPr>
                <w:spacing w:val="-5"/>
                <w:sz w:val="18"/>
              </w:rPr>
              <w:t>1～2</w:t>
            </w:r>
          </w:p>
        </w:tc>
        <w:tc>
          <w:tcPr>
            <w:tcW w:w="1133" w:type="dxa"/>
          </w:tcPr>
          <w:p>
            <w:pPr>
              <w:pStyle w:val="14"/>
              <w:spacing w:before="40"/>
              <w:rPr>
                <w:sz w:val="18"/>
              </w:rPr>
            </w:pPr>
            <w:r>
              <w:rPr>
                <w:sz w:val="18"/>
              </w:rPr>
              <w:t>1</w:t>
            </w:r>
          </w:p>
        </w:tc>
        <w:tc>
          <w:tcPr>
            <w:tcW w:w="1268" w:type="dxa"/>
          </w:tcPr>
          <w:p>
            <w:pPr>
              <w:pStyle w:val="14"/>
              <w:spacing w:before="40"/>
              <w:rPr>
                <w:sz w:val="18"/>
              </w:rPr>
            </w:pPr>
            <w:r>
              <w:rPr>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418" w:type="dxa"/>
          </w:tcPr>
          <w:p>
            <w:pPr>
              <w:pStyle w:val="14"/>
              <w:ind w:left="0"/>
              <w:rPr>
                <w:rFonts w:ascii="Times New Roman"/>
                <w:sz w:val="18"/>
              </w:rPr>
            </w:pPr>
          </w:p>
        </w:tc>
        <w:tc>
          <w:tcPr>
            <w:tcW w:w="1234" w:type="dxa"/>
          </w:tcPr>
          <w:p>
            <w:pPr>
              <w:pStyle w:val="14"/>
              <w:spacing w:before="43"/>
              <w:rPr>
                <w:sz w:val="18"/>
              </w:rPr>
            </w:pPr>
            <w:r>
              <w:rPr>
                <w:spacing w:val="-4"/>
                <w:sz w:val="18"/>
              </w:rPr>
              <w:t>3a～3b</w:t>
            </w:r>
          </w:p>
        </w:tc>
        <w:tc>
          <w:tcPr>
            <w:tcW w:w="1133" w:type="dxa"/>
          </w:tcPr>
          <w:p>
            <w:pPr>
              <w:pStyle w:val="14"/>
              <w:spacing w:before="43"/>
              <w:rPr>
                <w:sz w:val="18"/>
              </w:rPr>
            </w:pPr>
            <w:r>
              <w:rPr>
                <w:spacing w:val="-5"/>
                <w:sz w:val="18"/>
              </w:rPr>
              <w:t>任何</w:t>
            </w:r>
          </w:p>
        </w:tc>
        <w:tc>
          <w:tcPr>
            <w:tcW w:w="1268" w:type="dxa"/>
          </w:tcPr>
          <w:p>
            <w:pPr>
              <w:pStyle w:val="14"/>
              <w:spacing w:before="43"/>
              <w:rPr>
                <w:sz w:val="18"/>
              </w:rPr>
            </w:pPr>
            <w:r>
              <w:rPr>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418" w:type="dxa"/>
          </w:tcPr>
          <w:p>
            <w:pPr>
              <w:pStyle w:val="14"/>
              <w:spacing w:before="40"/>
              <w:ind w:left="107"/>
              <w:rPr>
                <w:sz w:val="18"/>
              </w:rPr>
            </w:pPr>
            <w:r>
              <w:rPr>
                <w:spacing w:val="-5"/>
                <w:sz w:val="18"/>
              </w:rPr>
              <w:t>Ⅲ期</w:t>
            </w:r>
          </w:p>
        </w:tc>
        <w:tc>
          <w:tcPr>
            <w:tcW w:w="1234" w:type="dxa"/>
          </w:tcPr>
          <w:p>
            <w:pPr>
              <w:pStyle w:val="14"/>
              <w:spacing w:before="40"/>
              <w:rPr>
                <w:sz w:val="18"/>
              </w:rPr>
            </w:pPr>
            <w:r>
              <w:rPr>
                <w:spacing w:val="-5"/>
                <w:sz w:val="18"/>
              </w:rPr>
              <w:t>4a</w:t>
            </w:r>
          </w:p>
        </w:tc>
        <w:tc>
          <w:tcPr>
            <w:tcW w:w="1133" w:type="dxa"/>
          </w:tcPr>
          <w:p>
            <w:pPr>
              <w:pStyle w:val="14"/>
              <w:spacing w:before="40"/>
              <w:rPr>
                <w:sz w:val="18"/>
              </w:rPr>
            </w:pPr>
            <w:r>
              <w:rPr>
                <w:spacing w:val="-5"/>
                <w:sz w:val="18"/>
              </w:rPr>
              <w:t>任何</w:t>
            </w:r>
          </w:p>
        </w:tc>
        <w:tc>
          <w:tcPr>
            <w:tcW w:w="1268" w:type="dxa"/>
          </w:tcPr>
          <w:p>
            <w:pPr>
              <w:pStyle w:val="14"/>
              <w:spacing w:before="40"/>
              <w:rPr>
                <w:sz w:val="18"/>
              </w:rPr>
            </w:pPr>
            <w:r>
              <w:rPr>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418" w:type="dxa"/>
          </w:tcPr>
          <w:p>
            <w:pPr>
              <w:pStyle w:val="14"/>
              <w:spacing w:before="40"/>
              <w:ind w:left="107"/>
              <w:rPr>
                <w:sz w:val="18"/>
              </w:rPr>
            </w:pPr>
            <w:r>
              <w:rPr>
                <w:sz w:val="18"/>
              </w:rPr>
              <w:t>ⅣA</w:t>
            </w:r>
            <w:r>
              <w:rPr>
                <w:spacing w:val="-27"/>
                <w:sz w:val="18"/>
              </w:rPr>
              <w:t xml:space="preserve"> 期</w:t>
            </w:r>
          </w:p>
        </w:tc>
        <w:tc>
          <w:tcPr>
            <w:tcW w:w="1234" w:type="dxa"/>
          </w:tcPr>
          <w:p>
            <w:pPr>
              <w:pStyle w:val="14"/>
              <w:spacing w:before="40"/>
              <w:rPr>
                <w:sz w:val="18"/>
              </w:rPr>
            </w:pPr>
            <w:r>
              <w:rPr>
                <w:spacing w:val="-5"/>
                <w:sz w:val="18"/>
              </w:rPr>
              <w:t>4b</w:t>
            </w:r>
          </w:p>
        </w:tc>
        <w:tc>
          <w:tcPr>
            <w:tcW w:w="1133" w:type="dxa"/>
          </w:tcPr>
          <w:p>
            <w:pPr>
              <w:pStyle w:val="14"/>
              <w:spacing w:before="40"/>
              <w:rPr>
                <w:sz w:val="18"/>
              </w:rPr>
            </w:pPr>
            <w:r>
              <w:rPr>
                <w:spacing w:val="-5"/>
                <w:sz w:val="18"/>
              </w:rPr>
              <w:t>任何</w:t>
            </w:r>
          </w:p>
        </w:tc>
        <w:tc>
          <w:tcPr>
            <w:tcW w:w="1268" w:type="dxa"/>
          </w:tcPr>
          <w:p>
            <w:pPr>
              <w:pStyle w:val="14"/>
              <w:spacing w:before="40"/>
              <w:rPr>
                <w:sz w:val="18"/>
              </w:rPr>
            </w:pPr>
            <w:r>
              <w:rPr>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418" w:type="dxa"/>
          </w:tcPr>
          <w:p>
            <w:pPr>
              <w:pStyle w:val="14"/>
              <w:spacing w:before="40"/>
              <w:ind w:left="107"/>
              <w:rPr>
                <w:sz w:val="18"/>
              </w:rPr>
            </w:pPr>
            <w:r>
              <w:rPr>
                <w:sz w:val="18"/>
              </w:rPr>
              <w:t>ⅣB</w:t>
            </w:r>
            <w:r>
              <w:rPr>
                <w:spacing w:val="-27"/>
                <w:sz w:val="18"/>
              </w:rPr>
              <w:t xml:space="preserve"> 期</w:t>
            </w:r>
          </w:p>
        </w:tc>
        <w:tc>
          <w:tcPr>
            <w:tcW w:w="1234" w:type="dxa"/>
          </w:tcPr>
          <w:p>
            <w:pPr>
              <w:pStyle w:val="14"/>
              <w:spacing w:before="40"/>
              <w:rPr>
                <w:sz w:val="18"/>
              </w:rPr>
            </w:pPr>
            <w:r>
              <w:rPr>
                <w:spacing w:val="-5"/>
                <w:sz w:val="18"/>
              </w:rPr>
              <w:t>任何</w:t>
            </w:r>
          </w:p>
        </w:tc>
        <w:tc>
          <w:tcPr>
            <w:tcW w:w="1133" w:type="dxa"/>
          </w:tcPr>
          <w:p>
            <w:pPr>
              <w:pStyle w:val="14"/>
              <w:spacing w:before="40"/>
              <w:rPr>
                <w:sz w:val="18"/>
              </w:rPr>
            </w:pPr>
            <w:r>
              <w:rPr>
                <w:spacing w:val="-5"/>
                <w:sz w:val="18"/>
              </w:rPr>
              <w:t>任何</w:t>
            </w:r>
          </w:p>
        </w:tc>
        <w:tc>
          <w:tcPr>
            <w:tcW w:w="1268" w:type="dxa"/>
          </w:tcPr>
          <w:p>
            <w:pPr>
              <w:pStyle w:val="14"/>
              <w:spacing w:before="40"/>
              <w:rPr>
                <w:sz w:val="18"/>
              </w:rPr>
            </w:pPr>
            <w:r>
              <w:rPr>
                <w:sz w:val="18"/>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5053" w:type="dxa"/>
            <w:gridSpan w:val="4"/>
          </w:tcPr>
          <w:p>
            <w:pPr>
              <w:pStyle w:val="14"/>
              <w:spacing w:before="40"/>
              <w:ind w:left="107"/>
              <w:rPr>
                <w:sz w:val="18"/>
              </w:rPr>
            </w:pPr>
            <w:r>
              <w:rPr>
                <w:sz w:val="18"/>
              </w:rPr>
              <w:t>髓样癌（所有年龄组</w:t>
            </w:r>
            <w:r>
              <w:rPr>
                <w:spacing w:val="-10"/>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418" w:type="dxa"/>
          </w:tcPr>
          <w:p>
            <w:pPr>
              <w:pStyle w:val="14"/>
              <w:spacing w:before="40"/>
              <w:ind w:left="107"/>
              <w:rPr>
                <w:sz w:val="18"/>
              </w:rPr>
            </w:pPr>
            <w:r>
              <w:rPr>
                <w:spacing w:val="-5"/>
                <w:sz w:val="18"/>
              </w:rPr>
              <w:t>Ⅰ期</w:t>
            </w:r>
          </w:p>
        </w:tc>
        <w:tc>
          <w:tcPr>
            <w:tcW w:w="1234" w:type="dxa"/>
          </w:tcPr>
          <w:p>
            <w:pPr>
              <w:pStyle w:val="14"/>
              <w:spacing w:before="40"/>
              <w:rPr>
                <w:sz w:val="18"/>
              </w:rPr>
            </w:pPr>
            <w:r>
              <w:rPr>
                <w:sz w:val="18"/>
              </w:rPr>
              <w:t>1</w:t>
            </w:r>
          </w:p>
        </w:tc>
        <w:tc>
          <w:tcPr>
            <w:tcW w:w="1133" w:type="dxa"/>
          </w:tcPr>
          <w:p>
            <w:pPr>
              <w:pStyle w:val="14"/>
              <w:spacing w:before="40"/>
              <w:rPr>
                <w:sz w:val="18"/>
              </w:rPr>
            </w:pPr>
            <w:r>
              <w:rPr>
                <w:sz w:val="18"/>
              </w:rPr>
              <w:t>0</w:t>
            </w:r>
          </w:p>
        </w:tc>
        <w:tc>
          <w:tcPr>
            <w:tcW w:w="1268" w:type="dxa"/>
          </w:tcPr>
          <w:p>
            <w:pPr>
              <w:pStyle w:val="14"/>
              <w:spacing w:before="40"/>
              <w:rPr>
                <w:sz w:val="18"/>
              </w:rPr>
            </w:pPr>
            <w:r>
              <w:rPr>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418" w:type="dxa"/>
          </w:tcPr>
          <w:p>
            <w:pPr>
              <w:pStyle w:val="14"/>
              <w:spacing w:before="43"/>
              <w:ind w:left="107"/>
              <w:rPr>
                <w:sz w:val="18"/>
              </w:rPr>
            </w:pPr>
            <w:r>
              <w:rPr>
                <w:spacing w:val="-5"/>
                <w:sz w:val="18"/>
              </w:rPr>
              <w:t>Ⅱ期</w:t>
            </w:r>
          </w:p>
        </w:tc>
        <w:tc>
          <w:tcPr>
            <w:tcW w:w="1234" w:type="dxa"/>
          </w:tcPr>
          <w:p>
            <w:pPr>
              <w:pStyle w:val="14"/>
              <w:spacing w:before="43"/>
              <w:rPr>
                <w:sz w:val="18"/>
              </w:rPr>
            </w:pPr>
            <w:r>
              <w:rPr>
                <w:spacing w:val="-5"/>
                <w:sz w:val="18"/>
              </w:rPr>
              <w:t>2～3</w:t>
            </w:r>
          </w:p>
        </w:tc>
        <w:tc>
          <w:tcPr>
            <w:tcW w:w="1133" w:type="dxa"/>
          </w:tcPr>
          <w:p>
            <w:pPr>
              <w:pStyle w:val="14"/>
              <w:spacing w:before="43"/>
              <w:rPr>
                <w:sz w:val="18"/>
              </w:rPr>
            </w:pPr>
            <w:r>
              <w:rPr>
                <w:sz w:val="18"/>
              </w:rPr>
              <w:t>0</w:t>
            </w:r>
          </w:p>
        </w:tc>
        <w:tc>
          <w:tcPr>
            <w:tcW w:w="1268" w:type="dxa"/>
          </w:tcPr>
          <w:p>
            <w:pPr>
              <w:pStyle w:val="14"/>
              <w:spacing w:before="43"/>
              <w:rPr>
                <w:sz w:val="18"/>
              </w:rPr>
            </w:pPr>
            <w:r>
              <w:rPr>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418" w:type="dxa"/>
          </w:tcPr>
          <w:p>
            <w:pPr>
              <w:pStyle w:val="14"/>
              <w:spacing w:before="40"/>
              <w:ind w:left="107"/>
              <w:rPr>
                <w:sz w:val="18"/>
              </w:rPr>
            </w:pPr>
            <w:r>
              <w:rPr>
                <w:spacing w:val="-5"/>
                <w:sz w:val="18"/>
              </w:rPr>
              <w:t>Ⅲ期</w:t>
            </w:r>
          </w:p>
        </w:tc>
        <w:tc>
          <w:tcPr>
            <w:tcW w:w="1234" w:type="dxa"/>
          </w:tcPr>
          <w:p>
            <w:pPr>
              <w:pStyle w:val="14"/>
              <w:spacing w:before="40"/>
              <w:rPr>
                <w:sz w:val="18"/>
              </w:rPr>
            </w:pPr>
            <w:r>
              <w:rPr>
                <w:spacing w:val="-5"/>
                <w:sz w:val="18"/>
              </w:rPr>
              <w:t>1～3</w:t>
            </w:r>
          </w:p>
        </w:tc>
        <w:tc>
          <w:tcPr>
            <w:tcW w:w="1133" w:type="dxa"/>
          </w:tcPr>
          <w:p>
            <w:pPr>
              <w:pStyle w:val="14"/>
              <w:spacing w:before="40"/>
              <w:rPr>
                <w:sz w:val="18"/>
              </w:rPr>
            </w:pPr>
            <w:r>
              <w:rPr>
                <w:spacing w:val="-5"/>
                <w:sz w:val="18"/>
              </w:rPr>
              <w:t>1a</w:t>
            </w:r>
          </w:p>
        </w:tc>
        <w:tc>
          <w:tcPr>
            <w:tcW w:w="1268" w:type="dxa"/>
          </w:tcPr>
          <w:p>
            <w:pPr>
              <w:pStyle w:val="14"/>
              <w:spacing w:before="40"/>
              <w:rPr>
                <w:sz w:val="18"/>
              </w:rPr>
            </w:pPr>
            <w:r>
              <w:rPr>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418" w:type="dxa"/>
          </w:tcPr>
          <w:p>
            <w:pPr>
              <w:pStyle w:val="14"/>
              <w:spacing w:before="40"/>
              <w:ind w:left="107"/>
              <w:rPr>
                <w:sz w:val="18"/>
              </w:rPr>
            </w:pPr>
            <w:r>
              <w:rPr>
                <w:sz w:val="18"/>
              </w:rPr>
              <w:t>ⅣA</w:t>
            </w:r>
            <w:r>
              <w:rPr>
                <w:spacing w:val="-27"/>
                <w:sz w:val="18"/>
              </w:rPr>
              <w:t xml:space="preserve"> 期</w:t>
            </w:r>
          </w:p>
        </w:tc>
        <w:tc>
          <w:tcPr>
            <w:tcW w:w="1234" w:type="dxa"/>
          </w:tcPr>
          <w:p>
            <w:pPr>
              <w:pStyle w:val="14"/>
              <w:spacing w:before="40"/>
              <w:rPr>
                <w:sz w:val="18"/>
              </w:rPr>
            </w:pPr>
            <w:r>
              <w:rPr>
                <w:spacing w:val="-5"/>
                <w:sz w:val="18"/>
              </w:rPr>
              <w:t>4a</w:t>
            </w:r>
          </w:p>
        </w:tc>
        <w:tc>
          <w:tcPr>
            <w:tcW w:w="1133" w:type="dxa"/>
          </w:tcPr>
          <w:p>
            <w:pPr>
              <w:pStyle w:val="14"/>
              <w:spacing w:before="40"/>
              <w:rPr>
                <w:sz w:val="18"/>
              </w:rPr>
            </w:pPr>
            <w:r>
              <w:rPr>
                <w:spacing w:val="-5"/>
                <w:sz w:val="18"/>
              </w:rPr>
              <w:t>任何</w:t>
            </w:r>
          </w:p>
        </w:tc>
        <w:tc>
          <w:tcPr>
            <w:tcW w:w="1268" w:type="dxa"/>
          </w:tcPr>
          <w:p>
            <w:pPr>
              <w:pStyle w:val="14"/>
              <w:spacing w:before="40"/>
              <w:rPr>
                <w:sz w:val="18"/>
              </w:rPr>
            </w:pPr>
            <w:r>
              <w:rPr>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418" w:type="dxa"/>
          </w:tcPr>
          <w:p>
            <w:pPr>
              <w:pStyle w:val="14"/>
              <w:ind w:left="0"/>
              <w:rPr>
                <w:rFonts w:ascii="Times New Roman"/>
                <w:sz w:val="18"/>
              </w:rPr>
            </w:pPr>
          </w:p>
        </w:tc>
        <w:tc>
          <w:tcPr>
            <w:tcW w:w="1234" w:type="dxa"/>
          </w:tcPr>
          <w:p>
            <w:pPr>
              <w:pStyle w:val="14"/>
              <w:spacing w:before="40"/>
              <w:rPr>
                <w:sz w:val="18"/>
              </w:rPr>
            </w:pPr>
            <w:r>
              <w:rPr>
                <w:spacing w:val="-5"/>
                <w:sz w:val="18"/>
              </w:rPr>
              <w:t>1～3</w:t>
            </w:r>
          </w:p>
        </w:tc>
        <w:tc>
          <w:tcPr>
            <w:tcW w:w="1133" w:type="dxa"/>
          </w:tcPr>
          <w:p>
            <w:pPr>
              <w:pStyle w:val="14"/>
              <w:spacing w:before="40"/>
              <w:rPr>
                <w:sz w:val="18"/>
              </w:rPr>
            </w:pPr>
            <w:r>
              <w:rPr>
                <w:spacing w:val="-5"/>
                <w:sz w:val="18"/>
              </w:rPr>
              <w:t>1b</w:t>
            </w:r>
          </w:p>
        </w:tc>
        <w:tc>
          <w:tcPr>
            <w:tcW w:w="1268" w:type="dxa"/>
          </w:tcPr>
          <w:p>
            <w:pPr>
              <w:pStyle w:val="14"/>
              <w:spacing w:before="40"/>
              <w:rPr>
                <w:sz w:val="18"/>
              </w:rPr>
            </w:pPr>
            <w:r>
              <w:rPr>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418" w:type="dxa"/>
          </w:tcPr>
          <w:p>
            <w:pPr>
              <w:pStyle w:val="14"/>
              <w:spacing w:before="40"/>
              <w:ind w:left="107"/>
              <w:rPr>
                <w:sz w:val="18"/>
              </w:rPr>
            </w:pPr>
            <w:r>
              <w:rPr>
                <w:sz w:val="18"/>
              </w:rPr>
              <w:t>ⅣB</w:t>
            </w:r>
            <w:r>
              <w:rPr>
                <w:spacing w:val="-27"/>
                <w:sz w:val="18"/>
              </w:rPr>
              <w:t xml:space="preserve"> 期</w:t>
            </w:r>
          </w:p>
        </w:tc>
        <w:tc>
          <w:tcPr>
            <w:tcW w:w="1234" w:type="dxa"/>
          </w:tcPr>
          <w:p>
            <w:pPr>
              <w:pStyle w:val="14"/>
              <w:spacing w:before="40"/>
              <w:rPr>
                <w:sz w:val="18"/>
              </w:rPr>
            </w:pPr>
            <w:r>
              <w:rPr>
                <w:spacing w:val="-5"/>
                <w:sz w:val="18"/>
              </w:rPr>
              <w:t>4b</w:t>
            </w:r>
          </w:p>
        </w:tc>
        <w:tc>
          <w:tcPr>
            <w:tcW w:w="1133" w:type="dxa"/>
          </w:tcPr>
          <w:p>
            <w:pPr>
              <w:pStyle w:val="14"/>
              <w:spacing w:before="40"/>
              <w:rPr>
                <w:sz w:val="18"/>
              </w:rPr>
            </w:pPr>
            <w:r>
              <w:rPr>
                <w:spacing w:val="-5"/>
                <w:sz w:val="18"/>
              </w:rPr>
              <w:t>任何</w:t>
            </w:r>
          </w:p>
        </w:tc>
        <w:tc>
          <w:tcPr>
            <w:tcW w:w="1268" w:type="dxa"/>
          </w:tcPr>
          <w:p>
            <w:pPr>
              <w:pStyle w:val="14"/>
              <w:spacing w:before="40"/>
              <w:rPr>
                <w:sz w:val="18"/>
              </w:rPr>
            </w:pPr>
            <w:r>
              <w:rPr>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418" w:type="dxa"/>
          </w:tcPr>
          <w:p>
            <w:pPr>
              <w:pStyle w:val="14"/>
              <w:spacing w:before="40"/>
              <w:ind w:left="107"/>
              <w:rPr>
                <w:sz w:val="18"/>
              </w:rPr>
            </w:pPr>
            <w:r>
              <w:rPr>
                <w:sz w:val="18"/>
              </w:rPr>
              <w:t>ⅣC</w:t>
            </w:r>
            <w:r>
              <w:rPr>
                <w:spacing w:val="-27"/>
                <w:sz w:val="18"/>
              </w:rPr>
              <w:t xml:space="preserve"> 期</w:t>
            </w:r>
          </w:p>
        </w:tc>
        <w:tc>
          <w:tcPr>
            <w:tcW w:w="1234" w:type="dxa"/>
          </w:tcPr>
          <w:p>
            <w:pPr>
              <w:pStyle w:val="14"/>
              <w:spacing w:before="40"/>
              <w:rPr>
                <w:sz w:val="18"/>
              </w:rPr>
            </w:pPr>
            <w:r>
              <w:rPr>
                <w:spacing w:val="-5"/>
                <w:sz w:val="18"/>
              </w:rPr>
              <w:t>任何</w:t>
            </w:r>
          </w:p>
        </w:tc>
        <w:tc>
          <w:tcPr>
            <w:tcW w:w="1133" w:type="dxa"/>
          </w:tcPr>
          <w:p>
            <w:pPr>
              <w:pStyle w:val="14"/>
              <w:spacing w:before="40"/>
              <w:rPr>
                <w:sz w:val="18"/>
              </w:rPr>
            </w:pPr>
            <w:r>
              <w:rPr>
                <w:spacing w:val="-5"/>
                <w:sz w:val="18"/>
              </w:rPr>
              <w:t>任何</w:t>
            </w:r>
          </w:p>
        </w:tc>
        <w:tc>
          <w:tcPr>
            <w:tcW w:w="1268" w:type="dxa"/>
          </w:tcPr>
          <w:p>
            <w:pPr>
              <w:pStyle w:val="14"/>
              <w:spacing w:before="40"/>
              <w:rPr>
                <w:sz w:val="18"/>
              </w:rPr>
            </w:pPr>
            <w:r>
              <w:rPr>
                <w:sz w:val="18"/>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5053" w:type="dxa"/>
            <w:gridSpan w:val="4"/>
          </w:tcPr>
          <w:p>
            <w:pPr>
              <w:pStyle w:val="14"/>
              <w:spacing w:before="43"/>
              <w:ind w:left="107"/>
              <w:rPr>
                <w:sz w:val="18"/>
              </w:rPr>
            </w:pPr>
            <w:r>
              <w:rPr>
                <w:sz w:val="18"/>
              </w:rPr>
              <w:t>未分化癌（所有年龄组</w:t>
            </w:r>
            <w:r>
              <w:rPr>
                <w:spacing w:val="-10"/>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418" w:type="dxa"/>
          </w:tcPr>
          <w:p>
            <w:pPr>
              <w:pStyle w:val="14"/>
              <w:spacing w:before="40"/>
              <w:ind w:left="107"/>
              <w:rPr>
                <w:sz w:val="18"/>
              </w:rPr>
            </w:pPr>
            <w:r>
              <w:rPr>
                <w:sz w:val="18"/>
              </w:rPr>
              <w:t>ⅣA</w:t>
            </w:r>
            <w:r>
              <w:rPr>
                <w:spacing w:val="-27"/>
                <w:sz w:val="18"/>
              </w:rPr>
              <w:t xml:space="preserve"> 期</w:t>
            </w:r>
          </w:p>
        </w:tc>
        <w:tc>
          <w:tcPr>
            <w:tcW w:w="1234" w:type="dxa"/>
          </w:tcPr>
          <w:p>
            <w:pPr>
              <w:pStyle w:val="14"/>
              <w:spacing w:before="40"/>
              <w:rPr>
                <w:sz w:val="18"/>
              </w:rPr>
            </w:pPr>
            <w:r>
              <w:rPr>
                <w:spacing w:val="-4"/>
                <w:sz w:val="18"/>
              </w:rPr>
              <w:t>1～3a</w:t>
            </w:r>
          </w:p>
        </w:tc>
        <w:tc>
          <w:tcPr>
            <w:tcW w:w="1133" w:type="dxa"/>
          </w:tcPr>
          <w:p>
            <w:pPr>
              <w:pStyle w:val="14"/>
              <w:spacing w:before="40"/>
              <w:rPr>
                <w:sz w:val="18"/>
              </w:rPr>
            </w:pPr>
            <w:r>
              <w:rPr>
                <w:spacing w:val="-5"/>
                <w:sz w:val="18"/>
              </w:rPr>
              <w:t>0/x</w:t>
            </w:r>
          </w:p>
        </w:tc>
        <w:tc>
          <w:tcPr>
            <w:tcW w:w="1268" w:type="dxa"/>
          </w:tcPr>
          <w:p>
            <w:pPr>
              <w:pStyle w:val="14"/>
              <w:spacing w:before="40"/>
              <w:rPr>
                <w:sz w:val="18"/>
              </w:rPr>
            </w:pPr>
            <w:r>
              <w:rPr>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418" w:type="dxa"/>
          </w:tcPr>
          <w:p>
            <w:pPr>
              <w:pStyle w:val="14"/>
              <w:spacing w:before="40"/>
              <w:ind w:left="107"/>
              <w:rPr>
                <w:sz w:val="18"/>
              </w:rPr>
            </w:pPr>
            <w:r>
              <w:rPr>
                <w:sz w:val="18"/>
              </w:rPr>
              <w:t>ⅣB</w:t>
            </w:r>
            <w:r>
              <w:rPr>
                <w:spacing w:val="-27"/>
                <w:sz w:val="18"/>
              </w:rPr>
              <w:t xml:space="preserve"> 期</w:t>
            </w:r>
          </w:p>
        </w:tc>
        <w:tc>
          <w:tcPr>
            <w:tcW w:w="1234" w:type="dxa"/>
          </w:tcPr>
          <w:p>
            <w:pPr>
              <w:pStyle w:val="14"/>
              <w:spacing w:before="40"/>
              <w:rPr>
                <w:sz w:val="18"/>
              </w:rPr>
            </w:pPr>
            <w:r>
              <w:rPr>
                <w:spacing w:val="-4"/>
                <w:sz w:val="18"/>
              </w:rPr>
              <w:t>1～3a</w:t>
            </w:r>
          </w:p>
        </w:tc>
        <w:tc>
          <w:tcPr>
            <w:tcW w:w="1133" w:type="dxa"/>
          </w:tcPr>
          <w:p>
            <w:pPr>
              <w:pStyle w:val="14"/>
              <w:spacing w:before="40"/>
              <w:rPr>
                <w:sz w:val="18"/>
              </w:rPr>
            </w:pPr>
            <w:r>
              <w:rPr>
                <w:sz w:val="18"/>
              </w:rPr>
              <w:t>1</w:t>
            </w:r>
          </w:p>
        </w:tc>
        <w:tc>
          <w:tcPr>
            <w:tcW w:w="1268" w:type="dxa"/>
          </w:tcPr>
          <w:p>
            <w:pPr>
              <w:pStyle w:val="14"/>
              <w:spacing w:before="40"/>
              <w:rPr>
                <w:sz w:val="18"/>
              </w:rPr>
            </w:pPr>
            <w:r>
              <w:rPr>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418" w:type="dxa"/>
          </w:tcPr>
          <w:p>
            <w:pPr>
              <w:pStyle w:val="14"/>
              <w:ind w:left="0"/>
              <w:rPr>
                <w:rFonts w:ascii="Times New Roman"/>
                <w:sz w:val="18"/>
              </w:rPr>
            </w:pPr>
          </w:p>
        </w:tc>
        <w:tc>
          <w:tcPr>
            <w:tcW w:w="1234" w:type="dxa"/>
          </w:tcPr>
          <w:p>
            <w:pPr>
              <w:pStyle w:val="14"/>
              <w:spacing w:before="40"/>
              <w:rPr>
                <w:sz w:val="18"/>
              </w:rPr>
            </w:pPr>
            <w:r>
              <w:rPr>
                <w:spacing w:val="-4"/>
                <w:sz w:val="18"/>
              </w:rPr>
              <w:t>3b～4</w:t>
            </w:r>
          </w:p>
        </w:tc>
        <w:tc>
          <w:tcPr>
            <w:tcW w:w="1133" w:type="dxa"/>
          </w:tcPr>
          <w:p>
            <w:pPr>
              <w:pStyle w:val="14"/>
              <w:spacing w:before="40"/>
              <w:rPr>
                <w:sz w:val="18"/>
              </w:rPr>
            </w:pPr>
            <w:r>
              <w:rPr>
                <w:spacing w:val="-5"/>
                <w:sz w:val="18"/>
              </w:rPr>
              <w:t>任何</w:t>
            </w:r>
          </w:p>
        </w:tc>
        <w:tc>
          <w:tcPr>
            <w:tcW w:w="1268" w:type="dxa"/>
          </w:tcPr>
          <w:p>
            <w:pPr>
              <w:pStyle w:val="14"/>
              <w:spacing w:before="40"/>
              <w:rPr>
                <w:sz w:val="18"/>
              </w:rPr>
            </w:pPr>
            <w:r>
              <w:rPr>
                <w:sz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418" w:type="dxa"/>
          </w:tcPr>
          <w:p>
            <w:pPr>
              <w:pStyle w:val="14"/>
              <w:spacing w:before="40"/>
              <w:ind w:left="107"/>
              <w:rPr>
                <w:sz w:val="18"/>
              </w:rPr>
            </w:pPr>
            <w:r>
              <w:rPr>
                <w:sz w:val="18"/>
              </w:rPr>
              <w:t>ⅣC</w:t>
            </w:r>
            <w:r>
              <w:rPr>
                <w:spacing w:val="-27"/>
                <w:sz w:val="18"/>
              </w:rPr>
              <w:t xml:space="preserve"> 期</w:t>
            </w:r>
          </w:p>
        </w:tc>
        <w:tc>
          <w:tcPr>
            <w:tcW w:w="1234" w:type="dxa"/>
          </w:tcPr>
          <w:p>
            <w:pPr>
              <w:pStyle w:val="14"/>
              <w:spacing w:before="40"/>
              <w:rPr>
                <w:sz w:val="18"/>
              </w:rPr>
            </w:pPr>
            <w:r>
              <w:rPr>
                <w:spacing w:val="-5"/>
                <w:sz w:val="18"/>
              </w:rPr>
              <w:t>任何</w:t>
            </w:r>
          </w:p>
        </w:tc>
        <w:tc>
          <w:tcPr>
            <w:tcW w:w="1133" w:type="dxa"/>
          </w:tcPr>
          <w:p>
            <w:pPr>
              <w:pStyle w:val="14"/>
              <w:spacing w:before="40"/>
              <w:rPr>
                <w:sz w:val="18"/>
              </w:rPr>
            </w:pPr>
            <w:r>
              <w:rPr>
                <w:spacing w:val="-5"/>
                <w:sz w:val="18"/>
              </w:rPr>
              <w:t>任何</w:t>
            </w:r>
          </w:p>
        </w:tc>
        <w:tc>
          <w:tcPr>
            <w:tcW w:w="1268" w:type="dxa"/>
          </w:tcPr>
          <w:p>
            <w:pPr>
              <w:pStyle w:val="14"/>
              <w:spacing w:before="40"/>
              <w:rPr>
                <w:sz w:val="18"/>
              </w:rPr>
            </w:pPr>
            <w:r>
              <w:rPr>
                <w:sz w:val="18"/>
              </w:rPr>
              <w:t>1</w:t>
            </w:r>
          </w:p>
        </w:tc>
      </w:tr>
    </w:tbl>
    <w:p>
      <w:pPr>
        <w:spacing w:before="69"/>
        <w:ind w:left="2940" w:right="0" w:firstLine="0"/>
        <w:jc w:val="left"/>
        <w:rPr>
          <w:rFonts w:ascii="仿宋" w:hAnsi="仿宋" w:eastAsia="仿宋"/>
          <w:sz w:val="18"/>
        </w:rPr>
      </w:pPr>
      <w:r>
        <w:rPr>
          <w:sz w:val="18"/>
        </w:rPr>
        <w:t>注：以上表格中“年龄”指患者病理组织标本获取日期时的年龄</w:t>
      </w:r>
      <w:r>
        <w:rPr>
          <w:rFonts w:ascii="仿宋" w:hAnsi="仿宋" w:eastAsia="仿宋"/>
          <w:spacing w:val="-10"/>
          <w:sz w:val="18"/>
        </w:rPr>
        <w:t>。</w:t>
      </w:r>
    </w:p>
    <w:p>
      <w:pPr>
        <w:pStyle w:val="5"/>
        <w:spacing w:before="8"/>
        <w:rPr>
          <w:rFonts w:ascii="仿宋"/>
          <w:sz w:val="27"/>
        </w:rPr>
      </w:pPr>
    </w:p>
    <w:p>
      <w:pPr>
        <w:spacing w:before="72"/>
        <w:ind w:left="100" w:right="0" w:firstLine="0"/>
        <w:jc w:val="left"/>
        <w:rPr>
          <w:b/>
          <w:sz w:val="21"/>
        </w:rPr>
      </w:pPr>
      <w:r>
        <w:rPr>
          <w:b/>
          <w:w w:val="95"/>
          <w:sz w:val="21"/>
        </w:rPr>
        <w:t>&lt;本条款内容结束</w:t>
      </w:r>
      <w:r>
        <w:rPr>
          <w:b/>
          <w:spacing w:val="-10"/>
          <w:w w:val="95"/>
          <w:sz w:val="21"/>
        </w:rPr>
        <w:t>&gt;</w:t>
      </w:r>
    </w:p>
    <w:sectPr>
      <w:pgSz w:w="11910" w:h="16840"/>
      <w:pgMar w:top="1100" w:right="340" w:bottom="600" w:left="920" w:header="0" w:footer="404"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docshape2" o:spid="_x0000_s2049" o:spt="202" type="#_x0000_t202" style="position:absolute;left:0pt;margin-left:290.15pt;margin-top:810.7pt;height:8.5pt;width:15pt;mso-position-horizontal-relative:page;mso-position-vertical-relative:page;z-index:-251652096;mso-width-relative:page;mso-height-relative:page;" filled="f" stroked="f" coordsize="21600,21600">
          <v:path/>
          <v:fill on="f" focussize="0,0"/>
          <v:stroke on="f" joinstyle="miter"/>
          <v:imagedata o:title=""/>
          <o:lock v:ext="edit"/>
          <v:textbox inset="0mm,0mm,0mm,0mm">
            <w:txbxContent>
              <w:p>
                <w:pPr>
                  <w:spacing w:before="1"/>
                  <w:ind w:left="20" w:right="0" w:firstLine="0"/>
                  <w:jc w:val="left"/>
                  <w:rPr>
                    <w:sz w:val="13"/>
                  </w:rPr>
                </w:pPr>
                <w:r>
                  <w:rPr>
                    <w:w w:val="95"/>
                    <w:sz w:val="13"/>
                  </w:rPr>
                  <w:t>-</w:t>
                </w:r>
                <w:r>
                  <w:rPr>
                    <w:spacing w:val="-5"/>
                    <w:sz w:val="13"/>
                  </w:rPr>
                  <w:fldChar w:fldCharType="begin"/>
                </w:r>
                <w:r>
                  <w:rPr>
                    <w:spacing w:val="-5"/>
                    <w:sz w:val="13"/>
                  </w:rPr>
                  <w:instrText xml:space="preserve"> PAGE </w:instrText>
                </w:r>
                <w:r>
                  <w:rPr>
                    <w:spacing w:val="-5"/>
                    <w:sz w:val="13"/>
                  </w:rPr>
                  <w:fldChar w:fldCharType="separate"/>
                </w:r>
                <w:r>
                  <w:rPr>
                    <w:spacing w:val="-5"/>
                    <w:sz w:val="13"/>
                  </w:rPr>
                  <w:t>10</w:t>
                </w:r>
                <w:r>
                  <w:rPr>
                    <w:spacing w:val="-5"/>
                    <w:sz w:val="13"/>
                  </w:rPr>
                  <w:fldChar w:fldCharType="end"/>
                </w:r>
                <w:r>
                  <w:rPr>
                    <w:spacing w:val="-5"/>
                    <w:sz w:val="13"/>
                  </w:rPr>
                  <w:t>-</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1523D9"/>
    <w:multiLevelType w:val="multilevel"/>
    <w:tmpl w:val="891523D9"/>
    <w:lvl w:ilvl="0" w:tentative="0">
      <w:start w:val="1"/>
      <w:numFmt w:val="decimal"/>
      <w:lvlText w:val="（%1）"/>
      <w:lvlJc w:val="left"/>
      <w:pPr>
        <w:ind w:left="3207" w:hanging="530"/>
        <w:jc w:val="left"/>
      </w:pPr>
      <w:rPr>
        <w:rFonts w:hint="default" w:ascii="黑体" w:hAnsi="黑体" w:eastAsia="黑体" w:cs="黑体"/>
        <w:b w:val="0"/>
        <w:bCs w:val="0"/>
        <w:i w:val="0"/>
        <w:iCs w:val="0"/>
        <w:spacing w:val="-3"/>
        <w:w w:val="100"/>
        <w:sz w:val="19"/>
        <w:szCs w:val="19"/>
        <w:lang w:val="en-US" w:eastAsia="zh-CN" w:bidi="ar-SA"/>
      </w:rPr>
    </w:lvl>
    <w:lvl w:ilvl="1" w:tentative="0">
      <w:start w:val="0"/>
      <w:numFmt w:val="bullet"/>
      <w:lvlText w:val="•"/>
      <w:lvlJc w:val="left"/>
      <w:pPr>
        <w:ind w:left="3944" w:hanging="530"/>
      </w:pPr>
      <w:rPr>
        <w:rFonts w:hint="default"/>
        <w:lang w:val="en-US" w:eastAsia="zh-CN" w:bidi="ar-SA"/>
      </w:rPr>
    </w:lvl>
    <w:lvl w:ilvl="2" w:tentative="0">
      <w:start w:val="0"/>
      <w:numFmt w:val="bullet"/>
      <w:lvlText w:val="•"/>
      <w:lvlJc w:val="left"/>
      <w:pPr>
        <w:ind w:left="4689" w:hanging="530"/>
      </w:pPr>
      <w:rPr>
        <w:rFonts w:hint="default"/>
        <w:lang w:val="en-US" w:eastAsia="zh-CN" w:bidi="ar-SA"/>
      </w:rPr>
    </w:lvl>
    <w:lvl w:ilvl="3" w:tentative="0">
      <w:start w:val="0"/>
      <w:numFmt w:val="bullet"/>
      <w:lvlText w:val="•"/>
      <w:lvlJc w:val="left"/>
      <w:pPr>
        <w:ind w:left="5433" w:hanging="530"/>
      </w:pPr>
      <w:rPr>
        <w:rFonts w:hint="default"/>
        <w:lang w:val="en-US" w:eastAsia="zh-CN" w:bidi="ar-SA"/>
      </w:rPr>
    </w:lvl>
    <w:lvl w:ilvl="4" w:tentative="0">
      <w:start w:val="0"/>
      <w:numFmt w:val="bullet"/>
      <w:lvlText w:val="•"/>
      <w:lvlJc w:val="left"/>
      <w:pPr>
        <w:ind w:left="6178" w:hanging="530"/>
      </w:pPr>
      <w:rPr>
        <w:rFonts w:hint="default"/>
        <w:lang w:val="en-US" w:eastAsia="zh-CN" w:bidi="ar-SA"/>
      </w:rPr>
    </w:lvl>
    <w:lvl w:ilvl="5" w:tentative="0">
      <w:start w:val="0"/>
      <w:numFmt w:val="bullet"/>
      <w:lvlText w:val="•"/>
      <w:lvlJc w:val="left"/>
      <w:pPr>
        <w:ind w:left="6923" w:hanging="530"/>
      </w:pPr>
      <w:rPr>
        <w:rFonts w:hint="default"/>
        <w:lang w:val="en-US" w:eastAsia="zh-CN" w:bidi="ar-SA"/>
      </w:rPr>
    </w:lvl>
    <w:lvl w:ilvl="6" w:tentative="0">
      <w:start w:val="0"/>
      <w:numFmt w:val="bullet"/>
      <w:lvlText w:val="•"/>
      <w:lvlJc w:val="left"/>
      <w:pPr>
        <w:ind w:left="7667" w:hanging="530"/>
      </w:pPr>
      <w:rPr>
        <w:rFonts w:hint="default"/>
        <w:lang w:val="en-US" w:eastAsia="zh-CN" w:bidi="ar-SA"/>
      </w:rPr>
    </w:lvl>
    <w:lvl w:ilvl="7" w:tentative="0">
      <w:start w:val="0"/>
      <w:numFmt w:val="bullet"/>
      <w:lvlText w:val="•"/>
      <w:lvlJc w:val="left"/>
      <w:pPr>
        <w:ind w:left="8412" w:hanging="530"/>
      </w:pPr>
      <w:rPr>
        <w:rFonts w:hint="default"/>
        <w:lang w:val="en-US" w:eastAsia="zh-CN" w:bidi="ar-SA"/>
      </w:rPr>
    </w:lvl>
    <w:lvl w:ilvl="8" w:tentative="0">
      <w:start w:val="0"/>
      <w:numFmt w:val="bullet"/>
      <w:lvlText w:val="•"/>
      <w:lvlJc w:val="left"/>
      <w:pPr>
        <w:ind w:left="9157" w:hanging="530"/>
      </w:pPr>
      <w:rPr>
        <w:rFonts w:hint="default"/>
        <w:lang w:val="en-US" w:eastAsia="zh-CN" w:bidi="ar-SA"/>
      </w:rPr>
    </w:lvl>
  </w:abstractNum>
  <w:abstractNum w:abstractNumId="1">
    <w:nsid w:val="90D96B34"/>
    <w:multiLevelType w:val="multilevel"/>
    <w:tmpl w:val="90D96B34"/>
    <w:lvl w:ilvl="0" w:tentative="0">
      <w:start w:val="4"/>
      <w:numFmt w:val="decimal"/>
      <w:lvlText w:val="%1"/>
      <w:lvlJc w:val="left"/>
      <w:pPr>
        <w:ind w:left="1060" w:hanging="853"/>
        <w:jc w:val="left"/>
      </w:pPr>
      <w:rPr>
        <w:rFonts w:hint="default"/>
        <w:lang w:val="en-US" w:eastAsia="zh-CN" w:bidi="ar-SA"/>
      </w:rPr>
    </w:lvl>
    <w:lvl w:ilvl="1" w:tentative="0">
      <w:start w:val="1"/>
      <w:numFmt w:val="decimal"/>
      <w:lvlText w:val="%1.%2"/>
      <w:lvlJc w:val="left"/>
      <w:pPr>
        <w:ind w:left="1060" w:hanging="853"/>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1321" w:hanging="853"/>
      </w:pPr>
      <w:rPr>
        <w:rFonts w:hint="default"/>
        <w:lang w:val="en-US" w:eastAsia="zh-CN" w:bidi="ar-SA"/>
      </w:rPr>
    </w:lvl>
    <w:lvl w:ilvl="3" w:tentative="0">
      <w:start w:val="0"/>
      <w:numFmt w:val="bullet"/>
      <w:lvlText w:val="•"/>
      <w:lvlJc w:val="left"/>
      <w:pPr>
        <w:ind w:left="1452" w:hanging="853"/>
      </w:pPr>
      <w:rPr>
        <w:rFonts w:hint="default"/>
        <w:lang w:val="en-US" w:eastAsia="zh-CN" w:bidi="ar-SA"/>
      </w:rPr>
    </w:lvl>
    <w:lvl w:ilvl="4" w:tentative="0">
      <w:start w:val="0"/>
      <w:numFmt w:val="bullet"/>
      <w:lvlText w:val="•"/>
      <w:lvlJc w:val="left"/>
      <w:pPr>
        <w:ind w:left="1583" w:hanging="853"/>
      </w:pPr>
      <w:rPr>
        <w:rFonts w:hint="default"/>
        <w:lang w:val="en-US" w:eastAsia="zh-CN" w:bidi="ar-SA"/>
      </w:rPr>
    </w:lvl>
    <w:lvl w:ilvl="5" w:tentative="0">
      <w:start w:val="0"/>
      <w:numFmt w:val="bullet"/>
      <w:lvlText w:val="•"/>
      <w:lvlJc w:val="left"/>
      <w:pPr>
        <w:ind w:left="1713" w:hanging="853"/>
      </w:pPr>
      <w:rPr>
        <w:rFonts w:hint="default"/>
        <w:lang w:val="en-US" w:eastAsia="zh-CN" w:bidi="ar-SA"/>
      </w:rPr>
    </w:lvl>
    <w:lvl w:ilvl="6" w:tentative="0">
      <w:start w:val="0"/>
      <w:numFmt w:val="bullet"/>
      <w:lvlText w:val="•"/>
      <w:lvlJc w:val="left"/>
      <w:pPr>
        <w:ind w:left="1844" w:hanging="853"/>
      </w:pPr>
      <w:rPr>
        <w:rFonts w:hint="default"/>
        <w:lang w:val="en-US" w:eastAsia="zh-CN" w:bidi="ar-SA"/>
      </w:rPr>
    </w:lvl>
    <w:lvl w:ilvl="7" w:tentative="0">
      <w:start w:val="0"/>
      <w:numFmt w:val="bullet"/>
      <w:lvlText w:val="•"/>
      <w:lvlJc w:val="left"/>
      <w:pPr>
        <w:ind w:left="1975" w:hanging="853"/>
      </w:pPr>
      <w:rPr>
        <w:rFonts w:hint="default"/>
        <w:lang w:val="en-US" w:eastAsia="zh-CN" w:bidi="ar-SA"/>
      </w:rPr>
    </w:lvl>
    <w:lvl w:ilvl="8" w:tentative="0">
      <w:start w:val="0"/>
      <w:numFmt w:val="bullet"/>
      <w:lvlText w:val="•"/>
      <w:lvlJc w:val="left"/>
      <w:pPr>
        <w:ind w:left="2106" w:hanging="853"/>
      </w:pPr>
      <w:rPr>
        <w:rFonts w:hint="default"/>
        <w:lang w:val="en-US" w:eastAsia="zh-CN" w:bidi="ar-SA"/>
      </w:rPr>
    </w:lvl>
  </w:abstractNum>
  <w:abstractNum w:abstractNumId="2">
    <w:nsid w:val="A25F19CE"/>
    <w:multiLevelType w:val="multilevel"/>
    <w:tmpl w:val="A25F19CE"/>
    <w:lvl w:ilvl="0" w:tentative="0">
      <w:start w:val="11"/>
      <w:numFmt w:val="decimal"/>
      <w:lvlText w:val="%1"/>
      <w:lvlJc w:val="left"/>
      <w:pPr>
        <w:ind w:left="2940" w:hanging="853"/>
        <w:jc w:val="left"/>
      </w:pPr>
      <w:rPr>
        <w:rFonts w:hint="default"/>
        <w:lang w:val="en-US" w:eastAsia="zh-CN" w:bidi="ar-SA"/>
      </w:rPr>
    </w:lvl>
    <w:lvl w:ilvl="1" w:tentative="0">
      <w:start w:val="8"/>
      <w:numFmt w:val="decimal"/>
      <w:lvlText w:val="%1.%2"/>
      <w:lvlJc w:val="left"/>
      <w:pPr>
        <w:ind w:left="2940" w:hanging="853"/>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469" w:hanging="529"/>
        <w:jc w:val="left"/>
      </w:pPr>
      <w:rPr>
        <w:rFonts w:hint="default" w:ascii="宋体" w:hAnsi="宋体" w:eastAsia="宋体" w:cs="宋体"/>
        <w:b w:val="0"/>
        <w:bCs w:val="0"/>
        <w:i w:val="0"/>
        <w:iCs w:val="0"/>
        <w:spacing w:val="-3"/>
        <w:w w:val="100"/>
        <w:sz w:val="19"/>
        <w:szCs w:val="19"/>
        <w:lang w:val="en-US" w:eastAsia="zh-CN" w:bidi="ar-SA"/>
      </w:rPr>
    </w:lvl>
    <w:lvl w:ilvl="3" w:tentative="0">
      <w:start w:val="0"/>
      <w:numFmt w:val="bullet"/>
      <w:lvlText w:val="•"/>
      <w:lvlJc w:val="left"/>
      <w:pPr>
        <w:ind w:left="5056" w:hanging="529"/>
      </w:pPr>
      <w:rPr>
        <w:rFonts w:hint="default"/>
        <w:lang w:val="en-US" w:eastAsia="zh-CN" w:bidi="ar-SA"/>
      </w:rPr>
    </w:lvl>
    <w:lvl w:ilvl="4" w:tentative="0">
      <w:start w:val="0"/>
      <w:numFmt w:val="bullet"/>
      <w:lvlText w:val="•"/>
      <w:lvlJc w:val="left"/>
      <w:pPr>
        <w:ind w:left="5855" w:hanging="529"/>
      </w:pPr>
      <w:rPr>
        <w:rFonts w:hint="default"/>
        <w:lang w:val="en-US" w:eastAsia="zh-CN" w:bidi="ar-SA"/>
      </w:rPr>
    </w:lvl>
    <w:lvl w:ilvl="5" w:tentative="0">
      <w:start w:val="0"/>
      <w:numFmt w:val="bullet"/>
      <w:lvlText w:val="•"/>
      <w:lvlJc w:val="left"/>
      <w:pPr>
        <w:ind w:left="6653" w:hanging="529"/>
      </w:pPr>
      <w:rPr>
        <w:rFonts w:hint="default"/>
        <w:lang w:val="en-US" w:eastAsia="zh-CN" w:bidi="ar-SA"/>
      </w:rPr>
    </w:lvl>
    <w:lvl w:ilvl="6" w:tentative="0">
      <w:start w:val="0"/>
      <w:numFmt w:val="bullet"/>
      <w:lvlText w:val="•"/>
      <w:lvlJc w:val="left"/>
      <w:pPr>
        <w:ind w:left="7452" w:hanging="529"/>
      </w:pPr>
      <w:rPr>
        <w:rFonts w:hint="default"/>
        <w:lang w:val="en-US" w:eastAsia="zh-CN" w:bidi="ar-SA"/>
      </w:rPr>
    </w:lvl>
    <w:lvl w:ilvl="7" w:tentative="0">
      <w:start w:val="0"/>
      <w:numFmt w:val="bullet"/>
      <w:lvlText w:val="•"/>
      <w:lvlJc w:val="left"/>
      <w:pPr>
        <w:ind w:left="8250" w:hanging="529"/>
      </w:pPr>
      <w:rPr>
        <w:rFonts w:hint="default"/>
        <w:lang w:val="en-US" w:eastAsia="zh-CN" w:bidi="ar-SA"/>
      </w:rPr>
    </w:lvl>
    <w:lvl w:ilvl="8" w:tentative="0">
      <w:start w:val="0"/>
      <w:numFmt w:val="bullet"/>
      <w:lvlText w:val="•"/>
      <w:lvlJc w:val="left"/>
      <w:pPr>
        <w:ind w:left="9049" w:hanging="529"/>
      </w:pPr>
      <w:rPr>
        <w:rFonts w:hint="default"/>
        <w:lang w:val="en-US" w:eastAsia="zh-CN" w:bidi="ar-SA"/>
      </w:rPr>
    </w:lvl>
  </w:abstractNum>
  <w:abstractNum w:abstractNumId="3">
    <w:nsid w:val="AF139D7D"/>
    <w:multiLevelType w:val="multilevel"/>
    <w:tmpl w:val="AF139D7D"/>
    <w:lvl w:ilvl="0" w:tentative="0">
      <w:start w:val="10"/>
      <w:numFmt w:val="decimal"/>
      <w:lvlText w:val="%1"/>
      <w:lvlJc w:val="left"/>
      <w:pPr>
        <w:ind w:left="1060" w:hanging="853"/>
        <w:jc w:val="left"/>
      </w:pPr>
      <w:rPr>
        <w:rFonts w:hint="default"/>
        <w:lang w:val="en-US" w:eastAsia="zh-CN" w:bidi="ar-SA"/>
      </w:rPr>
    </w:lvl>
    <w:lvl w:ilvl="1" w:tentative="0">
      <w:start w:val="1"/>
      <w:numFmt w:val="decimal"/>
      <w:lvlText w:val="%1.%2"/>
      <w:lvlJc w:val="left"/>
      <w:pPr>
        <w:ind w:left="1060" w:hanging="853"/>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1393" w:hanging="853"/>
      </w:pPr>
      <w:rPr>
        <w:rFonts w:hint="default"/>
        <w:lang w:val="en-US" w:eastAsia="zh-CN" w:bidi="ar-SA"/>
      </w:rPr>
    </w:lvl>
    <w:lvl w:ilvl="3" w:tentative="0">
      <w:start w:val="0"/>
      <w:numFmt w:val="bullet"/>
      <w:lvlText w:val="•"/>
      <w:lvlJc w:val="left"/>
      <w:pPr>
        <w:ind w:left="1559" w:hanging="853"/>
      </w:pPr>
      <w:rPr>
        <w:rFonts w:hint="default"/>
        <w:lang w:val="en-US" w:eastAsia="zh-CN" w:bidi="ar-SA"/>
      </w:rPr>
    </w:lvl>
    <w:lvl w:ilvl="4" w:tentative="0">
      <w:start w:val="0"/>
      <w:numFmt w:val="bullet"/>
      <w:lvlText w:val="•"/>
      <w:lvlJc w:val="left"/>
      <w:pPr>
        <w:ind w:left="1726" w:hanging="853"/>
      </w:pPr>
      <w:rPr>
        <w:rFonts w:hint="default"/>
        <w:lang w:val="en-US" w:eastAsia="zh-CN" w:bidi="ar-SA"/>
      </w:rPr>
    </w:lvl>
    <w:lvl w:ilvl="5" w:tentative="0">
      <w:start w:val="0"/>
      <w:numFmt w:val="bullet"/>
      <w:lvlText w:val="•"/>
      <w:lvlJc w:val="left"/>
      <w:pPr>
        <w:ind w:left="1893" w:hanging="853"/>
      </w:pPr>
      <w:rPr>
        <w:rFonts w:hint="default"/>
        <w:lang w:val="en-US" w:eastAsia="zh-CN" w:bidi="ar-SA"/>
      </w:rPr>
    </w:lvl>
    <w:lvl w:ilvl="6" w:tentative="0">
      <w:start w:val="0"/>
      <w:numFmt w:val="bullet"/>
      <w:lvlText w:val="•"/>
      <w:lvlJc w:val="left"/>
      <w:pPr>
        <w:ind w:left="2059" w:hanging="853"/>
      </w:pPr>
      <w:rPr>
        <w:rFonts w:hint="default"/>
        <w:lang w:val="en-US" w:eastAsia="zh-CN" w:bidi="ar-SA"/>
      </w:rPr>
    </w:lvl>
    <w:lvl w:ilvl="7" w:tentative="0">
      <w:start w:val="0"/>
      <w:numFmt w:val="bullet"/>
      <w:lvlText w:val="•"/>
      <w:lvlJc w:val="left"/>
      <w:pPr>
        <w:ind w:left="2226" w:hanging="853"/>
      </w:pPr>
      <w:rPr>
        <w:rFonts w:hint="default"/>
        <w:lang w:val="en-US" w:eastAsia="zh-CN" w:bidi="ar-SA"/>
      </w:rPr>
    </w:lvl>
    <w:lvl w:ilvl="8" w:tentative="0">
      <w:start w:val="0"/>
      <w:numFmt w:val="bullet"/>
      <w:lvlText w:val="•"/>
      <w:lvlJc w:val="left"/>
      <w:pPr>
        <w:ind w:left="2392" w:hanging="853"/>
      </w:pPr>
      <w:rPr>
        <w:rFonts w:hint="default"/>
        <w:lang w:val="en-US" w:eastAsia="zh-CN" w:bidi="ar-SA"/>
      </w:rPr>
    </w:lvl>
  </w:abstractNum>
  <w:abstractNum w:abstractNumId="4">
    <w:nsid w:val="C83AAF60"/>
    <w:multiLevelType w:val="multilevel"/>
    <w:tmpl w:val="C83AAF60"/>
    <w:lvl w:ilvl="0" w:tentative="0">
      <w:start w:val="1"/>
      <w:numFmt w:val="decimal"/>
      <w:lvlText w:val="（%1）"/>
      <w:lvlJc w:val="left"/>
      <w:pPr>
        <w:ind w:left="73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457" w:hanging="529"/>
      </w:pPr>
      <w:rPr>
        <w:rFonts w:hint="default"/>
        <w:lang w:val="en-US" w:eastAsia="zh-CN" w:bidi="ar-SA"/>
      </w:rPr>
    </w:lvl>
    <w:lvl w:ilvl="2" w:tentative="0">
      <w:start w:val="0"/>
      <w:numFmt w:val="bullet"/>
      <w:lvlText w:val="•"/>
      <w:lvlJc w:val="left"/>
      <w:pPr>
        <w:ind w:left="2174" w:hanging="529"/>
      </w:pPr>
      <w:rPr>
        <w:rFonts w:hint="default"/>
        <w:lang w:val="en-US" w:eastAsia="zh-CN" w:bidi="ar-SA"/>
      </w:rPr>
    </w:lvl>
    <w:lvl w:ilvl="3" w:tentative="0">
      <w:start w:val="0"/>
      <w:numFmt w:val="bullet"/>
      <w:lvlText w:val="•"/>
      <w:lvlJc w:val="left"/>
      <w:pPr>
        <w:ind w:left="2892" w:hanging="529"/>
      </w:pPr>
      <w:rPr>
        <w:rFonts w:hint="default"/>
        <w:lang w:val="en-US" w:eastAsia="zh-CN" w:bidi="ar-SA"/>
      </w:rPr>
    </w:lvl>
    <w:lvl w:ilvl="4" w:tentative="0">
      <w:start w:val="0"/>
      <w:numFmt w:val="bullet"/>
      <w:lvlText w:val="•"/>
      <w:lvlJc w:val="left"/>
      <w:pPr>
        <w:ind w:left="3609" w:hanging="529"/>
      </w:pPr>
      <w:rPr>
        <w:rFonts w:hint="default"/>
        <w:lang w:val="en-US" w:eastAsia="zh-CN" w:bidi="ar-SA"/>
      </w:rPr>
    </w:lvl>
    <w:lvl w:ilvl="5" w:tentative="0">
      <w:start w:val="0"/>
      <w:numFmt w:val="bullet"/>
      <w:lvlText w:val="•"/>
      <w:lvlJc w:val="left"/>
      <w:pPr>
        <w:ind w:left="4327" w:hanging="529"/>
      </w:pPr>
      <w:rPr>
        <w:rFonts w:hint="default"/>
        <w:lang w:val="en-US" w:eastAsia="zh-CN" w:bidi="ar-SA"/>
      </w:rPr>
    </w:lvl>
    <w:lvl w:ilvl="6" w:tentative="0">
      <w:start w:val="0"/>
      <w:numFmt w:val="bullet"/>
      <w:lvlText w:val="•"/>
      <w:lvlJc w:val="left"/>
      <w:pPr>
        <w:ind w:left="5044" w:hanging="529"/>
      </w:pPr>
      <w:rPr>
        <w:rFonts w:hint="default"/>
        <w:lang w:val="en-US" w:eastAsia="zh-CN" w:bidi="ar-SA"/>
      </w:rPr>
    </w:lvl>
    <w:lvl w:ilvl="7" w:tentative="0">
      <w:start w:val="0"/>
      <w:numFmt w:val="bullet"/>
      <w:lvlText w:val="•"/>
      <w:lvlJc w:val="left"/>
      <w:pPr>
        <w:ind w:left="5761" w:hanging="529"/>
      </w:pPr>
      <w:rPr>
        <w:rFonts w:hint="default"/>
        <w:lang w:val="en-US" w:eastAsia="zh-CN" w:bidi="ar-SA"/>
      </w:rPr>
    </w:lvl>
    <w:lvl w:ilvl="8" w:tentative="0">
      <w:start w:val="0"/>
      <w:numFmt w:val="bullet"/>
      <w:lvlText w:val="•"/>
      <w:lvlJc w:val="left"/>
      <w:pPr>
        <w:ind w:left="6479" w:hanging="529"/>
      </w:pPr>
      <w:rPr>
        <w:rFonts w:hint="default"/>
        <w:lang w:val="en-US" w:eastAsia="zh-CN" w:bidi="ar-SA"/>
      </w:rPr>
    </w:lvl>
  </w:abstractNum>
  <w:abstractNum w:abstractNumId="5">
    <w:nsid w:val="D2B2DAFD"/>
    <w:multiLevelType w:val="multilevel"/>
    <w:tmpl w:val="D2B2DAFD"/>
    <w:lvl w:ilvl="0" w:tentative="0">
      <w:start w:val="1"/>
      <w:numFmt w:val="decimal"/>
      <w:lvlText w:val="（%1）"/>
      <w:lvlJc w:val="left"/>
      <w:pPr>
        <w:ind w:left="3469"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4178" w:hanging="529"/>
      </w:pPr>
      <w:rPr>
        <w:rFonts w:hint="default"/>
        <w:lang w:val="en-US" w:eastAsia="zh-CN" w:bidi="ar-SA"/>
      </w:rPr>
    </w:lvl>
    <w:lvl w:ilvl="2" w:tentative="0">
      <w:start w:val="0"/>
      <w:numFmt w:val="bullet"/>
      <w:lvlText w:val="•"/>
      <w:lvlJc w:val="left"/>
      <w:pPr>
        <w:ind w:left="4897" w:hanging="529"/>
      </w:pPr>
      <w:rPr>
        <w:rFonts w:hint="default"/>
        <w:lang w:val="en-US" w:eastAsia="zh-CN" w:bidi="ar-SA"/>
      </w:rPr>
    </w:lvl>
    <w:lvl w:ilvl="3" w:tentative="0">
      <w:start w:val="0"/>
      <w:numFmt w:val="bullet"/>
      <w:lvlText w:val="•"/>
      <w:lvlJc w:val="left"/>
      <w:pPr>
        <w:ind w:left="5615" w:hanging="529"/>
      </w:pPr>
      <w:rPr>
        <w:rFonts w:hint="default"/>
        <w:lang w:val="en-US" w:eastAsia="zh-CN" w:bidi="ar-SA"/>
      </w:rPr>
    </w:lvl>
    <w:lvl w:ilvl="4" w:tentative="0">
      <w:start w:val="0"/>
      <w:numFmt w:val="bullet"/>
      <w:lvlText w:val="•"/>
      <w:lvlJc w:val="left"/>
      <w:pPr>
        <w:ind w:left="6334" w:hanging="529"/>
      </w:pPr>
      <w:rPr>
        <w:rFonts w:hint="default"/>
        <w:lang w:val="en-US" w:eastAsia="zh-CN" w:bidi="ar-SA"/>
      </w:rPr>
    </w:lvl>
    <w:lvl w:ilvl="5" w:tentative="0">
      <w:start w:val="0"/>
      <w:numFmt w:val="bullet"/>
      <w:lvlText w:val="•"/>
      <w:lvlJc w:val="left"/>
      <w:pPr>
        <w:ind w:left="7053" w:hanging="529"/>
      </w:pPr>
      <w:rPr>
        <w:rFonts w:hint="default"/>
        <w:lang w:val="en-US" w:eastAsia="zh-CN" w:bidi="ar-SA"/>
      </w:rPr>
    </w:lvl>
    <w:lvl w:ilvl="6" w:tentative="0">
      <w:start w:val="0"/>
      <w:numFmt w:val="bullet"/>
      <w:lvlText w:val="•"/>
      <w:lvlJc w:val="left"/>
      <w:pPr>
        <w:ind w:left="7771" w:hanging="529"/>
      </w:pPr>
      <w:rPr>
        <w:rFonts w:hint="default"/>
        <w:lang w:val="en-US" w:eastAsia="zh-CN" w:bidi="ar-SA"/>
      </w:rPr>
    </w:lvl>
    <w:lvl w:ilvl="7" w:tentative="0">
      <w:start w:val="0"/>
      <w:numFmt w:val="bullet"/>
      <w:lvlText w:val="•"/>
      <w:lvlJc w:val="left"/>
      <w:pPr>
        <w:ind w:left="8490" w:hanging="529"/>
      </w:pPr>
      <w:rPr>
        <w:rFonts w:hint="default"/>
        <w:lang w:val="en-US" w:eastAsia="zh-CN" w:bidi="ar-SA"/>
      </w:rPr>
    </w:lvl>
    <w:lvl w:ilvl="8" w:tentative="0">
      <w:start w:val="0"/>
      <w:numFmt w:val="bullet"/>
      <w:lvlText w:val="•"/>
      <w:lvlJc w:val="left"/>
      <w:pPr>
        <w:ind w:left="9209" w:hanging="529"/>
      </w:pPr>
      <w:rPr>
        <w:rFonts w:hint="default"/>
        <w:lang w:val="en-US" w:eastAsia="zh-CN" w:bidi="ar-SA"/>
      </w:rPr>
    </w:lvl>
  </w:abstractNum>
  <w:abstractNum w:abstractNumId="6">
    <w:nsid w:val="D42187FE"/>
    <w:multiLevelType w:val="multilevel"/>
    <w:tmpl w:val="D42187FE"/>
    <w:lvl w:ilvl="0" w:tentative="0">
      <w:start w:val="7"/>
      <w:numFmt w:val="decimal"/>
      <w:lvlText w:val="%1"/>
      <w:lvlJc w:val="left"/>
      <w:pPr>
        <w:ind w:left="1060" w:hanging="853"/>
        <w:jc w:val="left"/>
      </w:pPr>
      <w:rPr>
        <w:rFonts w:hint="default"/>
        <w:lang w:val="en-US" w:eastAsia="zh-CN" w:bidi="ar-SA"/>
      </w:rPr>
    </w:lvl>
    <w:lvl w:ilvl="1" w:tentative="0">
      <w:start w:val="1"/>
      <w:numFmt w:val="decimal"/>
      <w:lvlText w:val="%1.%2"/>
      <w:lvlJc w:val="left"/>
      <w:pPr>
        <w:ind w:left="1060" w:hanging="853"/>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3460" w:hanging="853"/>
      </w:pPr>
      <w:rPr>
        <w:rFonts w:hint="default"/>
        <w:lang w:val="en-US" w:eastAsia="zh-CN" w:bidi="ar-SA"/>
      </w:rPr>
    </w:lvl>
    <w:lvl w:ilvl="3" w:tentative="0">
      <w:start w:val="0"/>
      <w:numFmt w:val="bullet"/>
      <w:lvlText w:val="•"/>
      <w:lvlJc w:val="left"/>
      <w:pPr>
        <w:ind w:left="4035" w:hanging="853"/>
      </w:pPr>
      <w:rPr>
        <w:rFonts w:hint="default"/>
        <w:lang w:val="en-US" w:eastAsia="zh-CN" w:bidi="ar-SA"/>
      </w:rPr>
    </w:lvl>
    <w:lvl w:ilvl="4" w:tentative="0">
      <w:start w:val="0"/>
      <w:numFmt w:val="bullet"/>
      <w:lvlText w:val="•"/>
      <w:lvlJc w:val="left"/>
      <w:pPr>
        <w:ind w:left="4611" w:hanging="853"/>
      </w:pPr>
      <w:rPr>
        <w:rFonts w:hint="default"/>
        <w:lang w:val="en-US" w:eastAsia="zh-CN" w:bidi="ar-SA"/>
      </w:rPr>
    </w:lvl>
    <w:lvl w:ilvl="5" w:tentative="0">
      <w:start w:val="0"/>
      <w:numFmt w:val="bullet"/>
      <w:lvlText w:val="•"/>
      <w:lvlJc w:val="left"/>
      <w:pPr>
        <w:ind w:left="5187" w:hanging="853"/>
      </w:pPr>
      <w:rPr>
        <w:rFonts w:hint="default"/>
        <w:lang w:val="en-US" w:eastAsia="zh-CN" w:bidi="ar-SA"/>
      </w:rPr>
    </w:lvl>
    <w:lvl w:ilvl="6" w:tentative="0">
      <w:start w:val="0"/>
      <w:numFmt w:val="bullet"/>
      <w:lvlText w:val="•"/>
      <w:lvlJc w:val="left"/>
      <w:pPr>
        <w:ind w:left="5763" w:hanging="853"/>
      </w:pPr>
      <w:rPr>
        <w:rFonts w:hint="default"/>
        <w:lang w:val="en-US" w:eastAsia="zh-CN" w:bidi="ar-SA"/>
      </w:rPr>
    </w:lvl>
    <w:lvl w:ilvl="7" w:tentative="0">
      <w:start w:val="0"/>
      <w:numFmt w:val="bullet"/>
      <w:lvlText w:val="•"/>
      <w:lvlJc w:val="left"/>
      <w:pPr>
        <w:ind w:left="6339" w:hanging="853"/>
      </w:pPr>
      <w:rPr>
        <w:rFonts w:hint="default"/>
        <w:lang w:val="en-US" w:eastAsia="zh-CN" w:bidi="ar-SA"/>
      </w:rPr>
    </w:lvl>
    <w:lvl w:ilvl="8" w:tentative="0">
      <w:start w:val="0"/>
      <w:numFmt w:val="bullet"/>
      <w:lvlText w:val="•"/>
      <w:lvlJc w:val="left"/>
      <w:pPr>
        <w:ind w:left="6915" w:hanging="853"/>
      </w:pPr>
      <w:rPr>
        <w:rFonts w:hint="default"/>
        <w:lang w:val="en-US" w:eastAsia="zh-CN" w:bidi="ar-SA"/>
      </w:rPr>
    </w:lvl>
  </w:abstractNum>
  <w:abstractNum w:abstractNumId="7">
    <w:nsid w:val="DD02F921"/>
    <w:multiLevelType w:val="multilevel"/>
    <w:tmpl w:val="DD02F921"/>
    <w:lvl w:ilvl="0" w:tentative="0">
      <w:start w:val="3"/>
      <w:numFmt w:val="decimal"/>
      <w:lvlText w:val="%1"/>
      <w:lvlJc w:val="left"/>
      <w:pPr>
        <w:ind w:left="2747" w:hanging="853"/>
        <w:jc w:val="left"/>
      </w:pPr>
      <w:rPr>
        <w:rFonts w:hint="default"/>
        <w:lang w:val="en-US" w:eastAsia="zh-CN" w:bidi="ar-SA"/>
      </w:rPr>
    </w:lvl>
    <w:lvl w:ilvl="1" w:tentative="0">
      <w:start w:val="1"/>
      <w:numFmt w:val="decimal"/>
      <w:lvlText w:val="%1.%2"/>
      <w:lvlJc w:val="left"/>
      <w:pPr>
        <w:ind w:left="2747" w:hanging="853"/>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4321" w:hanging="853"/>
      </w:pPr>
      <w:rPr>
        <w:rFonts w:hint="default"/>
        <w:lang w:val="en-US" w:eastAsia="zh-CN" w:bidi="ar-SA"/>
      </w:rPr>
    </w:lvl>
    <w:lvl w:ilvl="3" w:tentative="0">
      <w:start w:val="0"/>
      <w:numFmt w:val="bullet"/>
      <w:lvlText w:val="•"/>
      <w:lvlJc w:val="left"/>
      <w:pPr>
        <w:ind w:left="5111" w:hanging="853"/>
      </w:pPr>
      <w:rPr>
        <w:rFonts w:hint="default"/>
        <w:lang w:val="en-US" w:eastAsia="zh-CN" w:bidi="ar-SA"/>
      </w:rPr>
    </w:lvl>
    <w:lvl w:ilvl="4" w:tentative="0">
      <w:start w:val="0"/>
      <w:numFmt w:val="bullet"/>
      <w:lvlText w:val="•"/>
      <w:lvlJc w:val="left"/>
      <w:pPr>
        <w:ind w:left="5902" w:hanging="853"/>
      </w:pPr>
      <w:rPr>
        <w:rFonts w:hint="default"/>
        <w:lang w:val="en-US" w:eastAsia="zh-CN" w:bidi="ar-SA"/>
      </w:rPr>
    </w:lvl>
    <w:lvl w:ilvl="5" w:tentative="0">
      <w:start w:val="0"/>
      <w:numFmt w:val="bullet"/>
      <w:lvlText w:val="•"/>
      <w:lvlJc w:val="left"/>
      <w:pPr>
        <w:ind w:left="6693" w:hanging="853"/>
      </w:pPr>
      <w:rPr>
        <w:rFonts w:hint="default"/>
        <w:lang w:val="en-US" w:eastAsia="zh-CN" w:bidi="ar-SA"/>
      </w:rPr>
    </w:lvl>
    <w:lvl w:ilvl="6" w:tentative="0">
      <w:start w:val="0"/>
      <w:numFmt w:val="bullet"/>
      <w:lvlText w:val="•"/>
      <w:lvlJc w:val="left"/>
      <w:pPr>
        <w:ind w:left="7483" w:hanging="853"/>
      </w:pPr>
      <w:rPr>
        <w:rFonts w:hint="default"/>
        <w:lang w:val="en-US" w:eastAsia="zh-CN" w:bidi="ar-SA"/>
      </w:rPr>
    </w:lvl>
    <w:lvl w:ilvl="7" w:tentative="0">
      <w:start w:val="0"/>
      <w:numFmt w:val="bullet"/>
      <w:lvlText w:val="•"/>
      <w:lvlJc w:val="left"/>
      <w:pPr>
        <w:ind w:left="8274" w:hanging="853"/>
      </w:pPr>
      <w:rPr>
        <w:rFonts w:hint="default"/>
        <w:lang w:val="en-US" w:eastAsia="zh-CN" w:bidi="ar-SA"/>
      </w:rPr>
    </w:lvl>
    <w:lvl w:ilvl="8" w:tentative="0">
      <w:start w:val="0"/>
      <w:numFmt w:val="bullet"/>
      <w:lvlText w:val="•"/>
      <w:lvlJc w:val="left"/>
      <w:pPr>
        <w:ind w:left="9065" w:hanging="853"/>
      </w:pPr>
      <w:rPr>
        <w:rFonts w:hint="default"/>
        <w:lang w:val="en-US" w:eastAsia="zh-CN" w:bidi="ar-SA"/>
      </w:rPr>
    </w:lvl>
  </w:abstractNum>
  <w:abstractNum w:abstractNumId="8">
    <w:nsid w:val="DD3DB379"/>
    <w:multiLevelType w:val="multilevel"/>
    <w:tmpl w:val="DD3DB379"/>
    <w:lvl w:ilvl="0" w:tentative="0">
      <w:start w:val="5"/>
      <w:numFmt w:val="decimal"/>
      <w:lvlText w:val="%1"/>
      <w:lvlJc w:val="left"/>
      <w:pPr>
        <w:ind w:left="2940" w:hanging="853"/>
        <w:jc w:val="left"/>
      </w:pPr>
      <w:rPr>
        <w:rFonts w:hint="default"/>
        <w:lang w:val="en-US" w:eastAsia="zh-CN" w:bidi="ar-SA"/>
      </w:rPr>
    </w:lvl>
    <w:lvl w:ilvl="1" w:tentative="0">
      <w:start w:val="1"/>
      <w:numFmt w:val="decimal"/>
      <w:lvlText w:val="%1.%2"/>
      <w:lvlJc w:val="left"/>
      <w:pPr>
        <w:ind w:left="2940" w:hanging="853"/>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4481" w:hanging="853"/>
      </w:pPr>
      <w:rPr>
        <w:rFonts w:hint="default"/>
        <w:lang w:val="en-US" w:eastAsia="zh-CN" w:bidi="ar-SA"/>
      </w:rPr>
    </w:lvl>
    <w:lvl w:ilvl="3" w:tentative="0">
      <w:start w:val="0"/>
      <w:numFmt w:val="bullet"/>
      <w:lvlText w:val="•"/>
      <w:lvlJc w:val="left"/>
      <w:pPr>
        <w:ind w:left="5251" w:hanging="853"/>
      </w:pPr>
      <w:rPr>
        <w:rFonts w:hint="default"/>
        <w:lang w:val="en-US" w:eastAsia="zh-CN" w:bidi="ar-SA"/>
      </w:rPr>
    </w:lvl>
    <w:lvl w:ilvl="4" w:tentative="0">
      <w:start w:val="0"/>
      <w:numFmt w:val="bullet"/>
      <w:lvlText w:val="•"/>
      <w:lvlJc w:val="left"/>
      <w:pPr>
        <w:ind w:left="6022" w:hanging="853"/>
      </w:pPr>
      <w:rPr>
        <w:rFonts w:hint="default"/>
        <w:lang w:val="en-US" w:eastAsia="zh-CN" w:bidi="ar-SA"/>
      </w:rPr>
    </w:lvl>
    <w:lvl w:ilvl="5" w:tentative="0">
      <w:start w:val="0"/>
      <w:numFmt w:val="bullet"/>
      <w:lvlText w:val="•"/>
      <w:lvlJc w:val="left"/>
      <w:pPr>
        <w:ind w:left="6793" w:hanging="853"/>
      </w:pPr>
      <w:rPr>
        <w:rFonts w:hint="default"/>
        <w:lang w:val="en-US" w:eastAsia="zh-CN" w:bidi="ar-SA"/>
      </w:rPr>
    </w:lvl>
    <w:lvl w:ilvl="6" w:tentative="0">
      <w:start w:val="0"/>
      <w:numFmt w:val="bullet"/>
      <w:lvlText w:val="•"/>
      <w:lvlJc w:val="left"/>
      <w:pPr>
        <w:ind w:left="7563" w:hanging="853"/>
      </w:pPr>
      <w:rPr>
        <w:rFonts w:hint="default"/>
        <w:lang w:val="en-US" w:eastAsia="zh-CN" w:bidi="ar-SA"/>
      </w:rPr>
    </w:lvl>
    <w:lvl w:ilvl="7" w:tentative="0">
      <w:start w:val="0"/>
      <w:numFmt w:val="bullet"/>
      <w:lvlText w:val="•"/>
      <w:lvlJc w:val="left"/>
      <w:pPr>
        <w:ind w:left="8334" w:hanging="853"/>
      </w:pPr>
      <w:rPr>
        <w:rFonts w:hint="default"/>
        <w:lang w:val="en-US" w:eastAsia="zh-CN" w:bidi="ar-SA"/>
      </w:rPr>
    </w:lvl>
    <w:lvl w:ilvl="8" w:tentative="0">
      <w:start w:val="0"/>
      <w:numFmt w:val="bullet"/>
      <w:lvlText w:val="•"/>
      <w:lvlJc w:val="left"/>
      <w:pPr>
        <w:ind w:left="9105" w:hanging="853"/>
      </w:pPr>
      <w:rPr>
        <w:rFonts w:hint="default"/>
        <w:lang w:val="en-US" w:eastAsia="zh-CN" w:bidi="ar-SA"/>
      </w:rPr>
    </w:lvl>
  </w:abstractNum>
  <w:abstractNum w:abstractNumId="9">
    <w:nsid w:val="DD474A30"/>
    <w:multiLevelType w:val="multilevel"/>
    <w:tmpl w:val="DD474A30"/>
    <w:lvl w:ilvl="0" w:tentative="0">
      <w:start w:val="6"/>
      <w:numFmt w:val="decimal"/>
      <w:lvlText w:val="%1"/>
      <w:lvlJc w:val="left"/>
      <w:pPr>
        <w:ind w:left="1060" w:hanging="853"/>
        <w:jc w:val="left"/>
      </w:pPr>
      <w:rPr>
        <w:rFonts w:hint="default"/>
        <w:lang w:val="en-US" w:eastAsia="zh-CN" w:bidi="ar-SA"/>
      </w:rPr>
    </w:lvl>
    <w:lvl w:ilvl="1" w:tentative="0">
      <w:start w:val="1"/>
      <w:numFmt w:val="decimal"/>
      <w:lvlText w:val="%1.%2"/>
      <w:lvlJc w:val="left"/>
      <w:pPr>
        <w:ind w:left="1060" w:hanging="853"/>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2977" w:hanging="853"/>
      </w:pPr>
      <w:rPr>
        <w:rFonts w:hint="default"/>
        <w:lang w:val="en-US" w:eastAsia="zh-CN" w:bidi="ar-SA"/>
      </w:rPr>
    </w:lvl>
    <w:lvl w:ilvl="3" w:tentative="0">
      <w:start w:val="0"/>
      <w:numFmt w:val="bullet"/>
      <w:lvlText w:val="•"/>
      <w:lvlJc w:val="left"/>
      <w:pPr>
        <w:ind w:left="3935" w:hanging="853"/>
      </w:pPr>
      <w:rPr>
        <w:rFonts w:hint="default"/>
        <w:lang w:val="en-US" w:eastAsia="zh-CN" w:bidi="ar-SA"/>
      </w:rPr>
    </w:lvl>
    <w:lvl w:ilvl="4" w:tentative="0">
      <w:start w:val="0"/>
      <w:numFmt w:val="bullet"/>
      <w:lvlText w:val="•"/>
      <w:lvlJc w:val="left"/>
      <w:pPr>
        <w:ind w:left="4894" w:hanging="853"/>
      </w:pPr>
      <w:rPr>
        <w:rFonts w:hint="default"/>
        <w:lang w:val="en-US" w:eastAsia="zh-CN" w:bidi="ar-SA"/>
      </w:rPr>
    </w:lvl>
    <w:lvl w:ilvl="5" w:tentative="0">
      <w:start w:val="0"/>
      <w:numFmt w:val="bullet"/>
      <w:lvlText w:val="•"/>
      <w:lvlJc w:val="left"/>
      <w:pPr>
        <w:ind w:left="5853" w:hanging="853"/>
      </w:pPr>
      <w:rPr>
        <w:rFonts w:hint="default"/>
        <w:lang w:val="en-US" w:eastAsia="zh-CN" w:bidi="ar-SA"/>
      </w:rPr>
    </w:lvl>
    <w:lvl w:ilvl="6" w:tentative="0">
      <w:start w:val="0"/>
      <w:numFmt w:val="bullet"/>
      <w:lvlText w:val="•"/>
      <w:lvlJc w:val="left"/>
      <w:pPr>
        <w:ind w:left="6811" w:hanging="853"/>
      </w:pPr>
      <w:rPr>
        <w:rFonts w:hint="default"/>
        <w:lang w:val="en-US" w:eastAsia="zh-CN" w:bidi="ar-SA"/>
      </w:rPr>
    </w:lvl>
    <w:lvl w:ilvl="7" w:tentative="0">
      <w:start w:val="0"/>
      <w:numFmt w:val="bullet"/>
      <w:lvlText w:val="•"/>
      <w:lvlJc w:val="left"/>
      <w:pPr>
        <w:ind w:left="7770" w:hanging="853"/>
      </w:pPr>
      <w:rPr>
        <w:rFonts w:hint="default"/>
        <w:lang w:val="en-US" w:eastAsia="zh-CN" w:bidi="ar-SA"/>
      </w:rPr>
    </w:lvl>
    <w:lvl w:ilvl="8" w:tentative="0">
      <w:start w:val="0"/>
      <w:numFmt w:val="bullet"/>
      <w:lvlText w:val="•"/>
      <w:lvlJc w:val="left"/>
      <w:pPr>
        <w:ind w:left="8729" w:hanging="853"/>
      </w:pPr>
      <w:rPr>
        <w:rFonts w:hint="default"/>
        <w:lang w:val="en-US" w:eastAsia="zh-CN" w:bidi="ar-SA"/>
      </w:rPr>
    </w:lvl>
  </w:abstractNum>
  <w:abstractNum w:abstractNumId="10">
    <w:nsid w:val="E887D337"/>
    <w:multiLevelType w:val="multilevel"/>
    <w:tmpl w:val="E887D337"/>
    <w:lvl w:ilvl="0" w:tentative="0">
      <w:start w:val="1"/>
      <w:numFmt w:val="decimal"/>
      <w:lvlText w:val="（%1）"/>
      <w:lvlJc w:val="left"/>
      <w:pPr>
        <w:ind w:left="671"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96" w:hanging="529"/>
      </w:pPr>
      <w:rPr>
        <w:rFonts w:hint="default"/>
        <w:lang w:val="en-US" w:eastAsia="zh-CN" w:bidi="ar-SA"/>
      </w:rPr>
    </w:lvl>
    <w:lvl w:ilvl="2" w:tentative="0">
      <w:start w:val="0"/>
      <w:numFmt w:val="bullet"/>
      <w:lvlText w:val="•"/>
      <w:lvlJc w:val="left"/>
      <w:pPr>
        <w:ind w:left="2113" w:hanging="529"/>
      </w:pPr>
      <w:rPr>
        <w:rFonts w:hint="default"/>
        <w:lang w:val="en-US" w:eastAsia="zh-CN" w:bidi="ar-SA"/>
      </w:rPr>
    </w:lvl>
    <w:lvl w:ilvl="3" w:tentative="0">
      <w:start w:val="0"/>
      <w:numFmt w:val="bullet"/>
      <w:lvlText w:val="•"/>
      <w:lvlJc w:val="left"/>
      <w:pPr>
        <w:ind w:left="2830" w:hanging="529"/>
      </w:pPr>
      <w:rPr>
        <w:rFonts w:hint="default"/>
        <w:lang w:val="en-US" w:eastAsia="zh-CN" w:bidi="ar-SA"/>
      </w:rPr>
    </w:lvl>
    <w:lvl w:ilvl="4" w:tentative="0">
      <w:start w:val="0"/>
      <w:numFmt w:val="bullet"/>
      <w:lvlText w:val="•"/>
      <w:lvlJc w:val="left"/>
      <w:pPr>
        <w:ind w:left="3547" w:hanging="529"/>
      </w:pPr>
      <w:rPr>
        <w:rFonts w:hint="default"/>
        <w:lang w:val="en-US" w:eastAsia="zh-CN" w:bidi="ar-SA"/>
      </w:rPr>
    </w:lvl>
    <w:lvl w:ilvl="5" w:tentative="0">
      <w:start w:val="0"/>
      <w:numFmt w:val="bullet"/>
      <w:lvlText w:val="•"/>
      <w:lvlJc w:val="left"/>
      <w:pPr>
        <w:ind w:left="4264" w:hanging="529"/>
      </w:pPr>
      <w:rPr>
        <w:rFonts w:hint="default"/>
        <w:lang w:val="en-US" w:eastAsia="zh-CN" w:bidi="ar-SA"/>
      </w:rPr>
    </w:lvl>
    <w:lvl w:ilvl="6" w:tentative="0">
      <w:start w:val="0"/>
      <w:numFmt w:val="bullet"/>
      <w:lvlText w:val="•"/>
      <w:lvlJc w:val="left"/>
      <w:pPr>
        <w:ind w:left="4981" w:hanging="529"/>
      </w:pPr>
      <w:rPr>
        <w:rFonts w:hint="default"/>
        <w:lang w:val="en-US" w:eastAsia="zh-CN" w:bidi="ar-SA"/>
      </w:rPr>
    </w:lvl>
    <w:lvl w:ilvl="7" w:tentative="0">
      <w:start w:val="0"/>
      <w:numFmt w:val="bullet"/>
      <w:lvlText w:val="•"/>
      <w:lvlJc w:val="left"/>
      <w:pPr>
        <w:ind w:left="5698" w:hanging="529"/>
      </w:pPr>
      <w:rPr>
        <w:rFonts w:hint="default"/>
        <w:lang w:val="en-US" w:eastAsia="zh-CN" w:bidi="ar-SA"/>
      </w:rPr>
    </w:lvl>
    <w:lvl w:ilvl="8" w:tentative="0">
      <w:start w:val="0"/>
      <w:numFmt w:val="bullet"/>
      <w:lvlText w:val="•"/>
      <w:lvlJc w:val="left"/>
      <w:pPr>
        <w:ind w:left="6415" w:hanging="529"/>
      </w:pPr>
      <w:rPr>
        <w:rFonts w:hint="default"/>
        <w:lang w:val="en-US" w:eastAsia="zh-CN" w:bidi="ar-SA"/>
      </w:rPr>
    </w:lvl>
  </w:abstractNum>
  <w:abstractNum w:abstractNumId="11">
    <w:nsid w:val="0039509F"/>
    <w:multiLevelType w:val="multilevel"/>
    <w:tmpl w:val="0039509F"/>
    <w:lvl w:ilvl="0" w:tentative="0">
      <w:start w:val="9"/>
      <w:numFmt w:val="decimal"/>
      <w:lvlText w:val="%1"/>
      <w:lvlJc w:val="left"/>
      <w:pPr>
        <w:ind w:left="1060" w:hanging="853"/>
        <w:jc w:val="left"/>
      </w:pPr>
      <w:rPr>
        <w:rFonts w:hint="default"/>
        <w:lang w:val="en-US" w:eastAsia="zh-CN" w:bidi="ar-SA"/>
      </w:rPr>
    </w:lvl>
    <w:lvl w:ilvl="1" w:tentative="0">
      <w:start w:val="1"/>
      <w:numFmt w:val="decimal"/>
      <w:lvlText w:val="%1.%2"/>
      <w:lvlJc w:val="left"/>
      <w:pPr>
        <w:ind w:left="1060" w:hanging="853"/>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465" w:hanging="529"/>
        <w:jc w:val="left"/>
      </w:pPr>
      <w:rPr>
        <w:rFonts w:hint="default" w:ascii="宋体" w:hAnsi="宋体" w:eastAsia="宋体" w:cs="宋体"/>
        <w:b w:val="0"/>
        <w:bCs w:val="0"/>
        <w:i w:val="0"/>
        <w:iCs w:val="0"/>
        <w:spacing w:val="-3"/>
        <w:w w:val="100"/>
        <w:sz w:val="19"/>
        <w:szCs w:val="19"/>
        <w:lang w:val="en-US" w:eastAsia="zh-CN" w:bidi="ar-SA"/>
      </w:rPr>
    </w:lvl>
    <w:lvl w:ilvl="3" w:tentative="0">
      <w:start w:val="0"/>
      <w:numFmt w:val="bullet"/>
      <w:lvlText w:val="•"/>
      <w:lvlJc w:val="left"/>
      <w:pPr>
        <w:ind w:left="3264" w:hanging="529"/>
      </w:pPr>
      <w:rPr>
        <w:rFonts w:hint="default"/>
        <w:lang w:val="en-US" w:eastAsia="zh-CN" w:bidi="ar-SA"/>
      </w:rPr>
    </w:lvl>
    <w:lvl w:ilvl="4" w:tentative="0">
      <w:start w:val="0"/>
      <w:numFmt w:val="bullet"/>
      <w:lvlText w:val="•"/>
      <w:lvlJc w:val="left"/>
      <w:pPr>
        <w:ind w:left="3166" w:hanging="529"/>
      </w:pPr>
      <w:rPr>
        <w:rFonts w:hint="default"/>
        <w:lang w:val="en-US" w:eastAsia="zh-CN" w:bidi="ar-SA"/>
      </w:rPr>
    </w:lvl>
    <w:lvl w:ilvl="5" w:tentative="0">
      <w:start w:val="0"/>
      <w:numFmt w:val="bullet"/>
      <w:lvlText w:val="•"/>
      <w:lvlJc w:val="left"/>
      <w:pPr>
        <w:ind w:left="3068" w:hanging="529"/>
      </w:pPr>
      <w:rPr>
        <w:rFonts w:hint="default"/>
        <w:lang w:val="en-US" w:eastAsia="zh-CN" w:bidi="ar-SA"/>
      </w:rPr>
    </w:lvl>
    <w:lvl w:ilvl="6" w:tentative="0">
      <w:start w:val="0"/>
      <w:numFmt w:val="bullet"/>
      <w:lvlText w:val="•"/>
      <w:lvlJc w:val="left"/>
      <w:pPr>
        <w:ind w:left="2970" w:hanging="529"/>
      </w:pPr>
      <w:rPr>
        <w:rFonts w:hint="default"/>
        <w:lang w:val="en-US" w:eastAsia="zh-CN" w:bidi="ar-SA"/>
      </w:rPr>
    </w:lvl>
    <w:lvl w:ilvl="7" w:tentative="0">
      <w:start w:val="0"/>
      <w:numFmt w:val="bullet"/>
      <w:lvlText w:val="•"/>
      <w:lvlJc w:val="left"/>
      <w:pPr>
        <w:ind w:left="2872" w:hanging="529"/>
      </w:pPr>
      <w:rPr>
        <w:rFonts w:hint="default"/>
        <w:lang w:val="en-US" w:eastAsia="zh-CN" w:bidi="ar-SA"/>
      </w:rPr>
    </w:lvl>
    <w:lvl w:ilvl="8" w:tentative="0">
      <w:start w:val="0"/>
      <w:numFmt w:val="bullet"/>
      <w:lvlText w:val="•"/>
      <w:lvlJc w:val="left"/>
      <w:pPr>
        <w:ind w:left="2774" w:hanging="529"/>
      </w:pPr>
      <w:rPr>
        <w:rFonts w:hint="default"/>
        <w:lang w:val="en-US" w:eastAsia="zh-CN" w:bidi="ar-SA"/>
      </w:rPr>
    </w:lvl>
  </w:abstractNum>
  <w:abstractNum w:abstractNumId="12">
    <w:nsid w:val="04C1F4F1"/>
    <w:multiLevelType w:val="multilevel"/>
    <w:tmpl w:val="04C1F4F1"/>
    <w:lvl w:ilvl="0" w:tentative="0">
      <w:start w:val="1"/>
      <w:numFmt w:val="lowerLetter"/>
      <w:lvlText w:val="%1."/>
      <w:lvlJc w:val="left"/>
      <w:pPr>
        <w:ind w:left="174" w:hanging="214"/>
        <w:jc w:val="left"/>
      </w:pPr>
      <w:rPr>
        <w:rFonts w:hint="default" w:ascii="宋体" w:hAnsi="宋体" w:eastAsia="宋体" w:cs="宋体"/>
        <w:b/>
        <w:bCs/>
        <w:i w:val="0"/>
        <w:iCs w:val="0"/>
        <w:w w:val="99"/>
        <w:sz w:val="19"/>
        <w:szCs w:val="19"/>
        <w:lang w:val="en-US" w:eastAsia="zh-CN" w:bidi="ar-SA"/>
      </w:rPr>
    </w:lvl>
    <w:lvl w:ilvl="1" w:tentative="0">
      <w:start w:val="0"/>
      <w:numFmt w:val="bullet"/>
      <w:lvlText w:val="•"/>
      <w:lvlJc w:val="left"/>
      <w:pPr>
        <w:ind w:left="950" w:hanging="214"/>
      </w:pPr>
      <w:rPr>
        <w:rFonts w:hint="default"/>
        <w:lang w:val="en-US" w:eastAsia="zh-CN" w:bidi="ar-SA"/>
      </w:rPr>
    </w:lvl>
    <w:lvl w:ilvl="2" w:tentative="0">
      <w:start w:val="0"/>
      <w:numFmt w:val="bullet"/>
      <w:lvlText w:val="•"/>
      <w:lvlJc w:val="left"/>
      <w:pPr>
        <w:ind w:left="1720" w:hanging="214"/>
      </w:pPr>
      <w:rPr>
        <w:rFonts w:hint="default"/>
        <w:lang w:val="en-US" w:eastAsia="zh-CN" w:bidi="ar-SA"/>
      </w:rPr>
    </w:lvl>
    <w:lvl w:ilvl="3" w:tentative="0">
      <w:start w:val="0"/>
      <w:numFmt w:val="bullet"/>
      <w:lvlText w:val="•"/>
      <w:lvlJc w:val="left"/>
      <w:pPr>
        <w:ind w:left="2490" w:hanging="214"/>
      </w:pPr>
      <w:rPr>
        <w:rFonts w:hint="default"/>
        <w:lang w:val="en-US" w:eastAsia="zh-CN" w:bidi="ar-SA"/>
      </w:rPr>
    </w:lvl>
    <w:lvl w:ilvl="4" w:tentative="0">
      <w:start w:val="0"/>
      <w:numFmt w:val="bullet"/>
      <w:lvlText w:val="•"/>
      <w:lvlJc w:val="left"/>
      <w:pPr>
        <w:ind w:left="3260" w:hanging="214"/>
      </w:pPr>
      <w:rPr>
        <w:rFonts w:hint="default"/>
        <w:lang w:val="en-US" w:eastAsia="zh-CN" w:bidi="ar-SA"/>
      </w:rPr>
    </w:lvl>
    <w:lvl w:ilvl="5" w:tentative="0">
      <w:start w:val="0"/>
      <w:numFmt w:val="bullet"/>
      <w:lvlText w:val="•"/>
      <w:lvlJc w:val="left"/>
      <w:pPr>
        <w:ind w:left="4030" w:hanging="214"/>
      </w:pPr>
      <w:rPr>
        <w:rFonts w:hint="default"/>
        <w:lang w:val="en-US" w:eastAsia="zh-CN" w:bidi="ar-SA"/>
      </w:rPr>
    </w:lvl>
    <w:lvl w:ilvl="6" w:tentative="0">
      <w:start w:val="0"/>
      <w:numFmt w:val="bullet"/>
      <w:lvlText w:val="•"/>
      <w:lvlJc w:val="left"/>
      <w:pPr>
        <w:ind w:left="4800" w:hanging="214"/>
      </w:pPr>
      <w:rPr>
        <w:rFonts w:hint="default"/>
        <w:lang w:val="en-US" w:eastAsia="zh-CN" w:bidi="ar-SA"/>
      </w:rPr>
    </w:lvl>
    <w:lvl w:ilvl="7" w:tentative="0">
      <w:start w:val="0"/>
      <w:numFmt w:val="bullet"/>
      <w:lvlText w:val="•"/>
      <w:lvlJc w:val="left"/>
      <w:pPr>
        <w:ind w:left="5570" w:hanging="214"/>
      </w:pPr>
      <w:rPr>
        <w:rFonts w:hint="default"/>
        <w:lang w:val="en-US" w:eastAsia="zh-CN" w:bidi="ar-SA"/>
      </w:rPr>
    </w:lvl>
    <w:lvl w:ilvl="8" w:tentative="0">
      <w:start w:val="0"/>
      <w:numFmt w:val="bullet"/>
      <w:lvlText w:val="•"/>
      <w:lvlJc w:val="left"/>
      <w:pPr>
        <w:ind w:left="6340" w:hanging="214"/>
      </w:pPr>
      <w:rPr>
        <w:rFonts w:hint="default"/>
        <w:lang w:val="en-US" w:eastAsia="zh-CN" w:bidi="ar-SA"/>
      </w:rPr>
    </w:lvl>
  </w:abstractNum>
  <w:abstractNum w:abstractNumId="13">
    <w:nsid w:val="05D9A6EC"/>
    <w:multiLevelType w:val="multilevel"/>
    <w:tmpl w:val="05D9A6EC"/>
    <w:lvl w:ilvl="0" w:tentative="0">
      <w:start w:val="1"/>
      <w:numFmt w:val="decimal"/>
      <w:lvlText w:val="（%1）"/>
      <w:lvlJc w:val="left"/>
      <w:pPr>
        <w:ind w:left="1258"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915" w:hanging="529"/>
      </w:pPr>
      <w:rPr>
        <w:rFonts w:hint="default"/>
        <w:lang w:val="en-US" w:eastAsia="zh-CN" w:bidi="ar-SA"/>
      </w:rPr>
    </w:lvl>
    <w:lvl w:ilvl="2" w:tentative="0">
      <w:start w:val="0"/>
      <w:numFmt w:val="bullet"/>
      <w:lvlText w:val="•"/>
      <w:lvlJc w:val="left"/>
      <w:pPr>
        <w:ind w:left="2570" w:hanging="529"/>
      </w:pPr>
      <w:rPr>
        <w:rFonts w:hint="default"/>
        <w:lang w:val="en-US" w:eastAsia="zh-CN" w:bidi="ar-SA"/>
      </w:rPr>
    </w:lvl>
    <w:lvl w:ilvl="3" w:tentative="0">
      <w:start w:val="0"/>
      <w:numFmt w:val="bullet"/>
      <w:lvlText w:val="•"/>
      <w:lvlJc w:val="left"/>
      <w:pPr>
        <w:ind w:left="3225" w:hanging="529"/>
      </w:pPr>
      <w:rPr>
        <w:rFonts w:hint="default"/>
        <w:lang w:val="en-US" w:eastAsia="zh-CN" w:bidi="ar-SA"/>
      </w:rPr>
    </w:lvl>
    <w:lvl w:ilvl="4" w:tentative="0">
      <w:start w:val="0"/>
      <w:numFmt w:val="bullet"/>
      <w:lvlText w:val="•"/>
      <w:lvlJc w:val="left"/>
      <w:pPr>
        <w:ind w:left="3881" w:hanging="529"/>
      </w:pPr>
      <w:rPr>
        <w:rFonts w:hint="default"/>
        <w:lang w:val="en-US" w:eastAsia="zh-CN" w:bidi="ar-SA"/>
      </w:rPr>
    </w:lvl>
    <w:lvl w:ilvl="5" w:tentative="0">
      <w:start w:val="0"/>
      <w:numFmt w:val="bullet"/>
      <w:lvlText w:val="•"/>
      <w:lvlJc w:val="left"/>
      <w:pPr>
        <w:ind w:left="4536" w:hanging="529"/>
      </w:pPr>
      <w:rPr>
        <w:rFonts w:hint="default"/>
        <w:lang w:val="en-US" w:eastAsia="zh-CN" w:bidi="ar-SA"/>
      </w:rPr>
    </w:lvl>
    <w:lvl w:ilvl="6" w:tentative="0">
      <w:start w:val="0"/>
      <w:numFmt w:val="bullet"/>
      <w:lvlText w:val="•"/>
      <w:lvlJc w:val="left"/>
      <w:pPr>
        <w:ind w:left="5191" w:hanging="529"/>
      </w:pPr>
      <w:rPr>
        <w:rFonts w:hint="default"/>
        <w:lang w:val="en-US" w:eastAsia="zh-CN" w:bidi="ar-SA"/>
      </w:rPr>
    </w:lvl>
    <w:lvl w:ilvl="7" w:tentative="0">
      <w:start w:val="0"/>
      <w:numFmt w:val="bullet"/>
      <w:lvlText w:val="•"/>
      <w:lvlJc w:val="left"/>
      <w:pPr>
        <w:ind w:left="5847" w:hanging="529"/>
      </w:pPr>
      <w:rPr>
        <w:rFonts w:hint="default"/>
        <w:lang w:val="en-US" w:eastAsia="zh-CN" w:bidi="ar-SA"/>
      </w:rPr>
    </w:lvl>
    <w:lvl w:ilvl="8" w:tentative="0">
      <w:start w:val="0"/>
      <w:numFmt w:val="bullet"/>
      <w:lvlText w:val="•"/>
      <w:lvlJc w:val="left"/>
      <w:pPr>
        <w:ind w:left="6502" w:hanging="529"/>
      </w:pPr>
      <w:rPr>
        <w:rFonts w:hint="default"/>
        <w:lang w:val="en-US" w:eastAsia="zh-CN" w:bidi="ar-SA"/>
      </w:rPr>
    </w:lvl>
  </w:abstractNum>
  <w:abstractNum w:abstractNumId="14">
    <w:nsid w:val="0DBDD408"/>
    <w:multiLevelType w:val="multilevel"/>
    <w:tmpl w:val="0DBDD408"/>
    <w:lvl w:ilvl="0" w:tentative="0">
      <w:start w:val="1"/>
      <w:numFmt w:val="decimal"/>
      <w:lvlText w:val="（%1）"/>
      <w:lvlJc w:val="left"/>
      <w:pPr>
        <w:ind w:left="702" w:hanging="529"/>
        <w:jc w:val="right"/>
      </w:pPr>
      <w:rPr>
        <w:rFonts w:hint="default" w:ascii="宋体" w:hAnsi="宋体" w:eastAsia="宋体" w:cs="宋体"/>
        <w:b/>
        <w:bCs/>
        <w:i w:val="0"/>
        <w:iCs w:val="0"/>
        <w:w w:val="99"/>
        <w:sz w:val="19"/>
        <w:szCs w:val="19"/>
        <w:lang w:val="en-US" w:eastAsia="zh-CN" w:bidi="ar-SA"/>
      </w:rPr>
    </w:lvl>
    <w:lvl w:ilvl="1" w:tentative="0">
      <w:start w:val="1"/>
      <w:numFmt w:val="lowerLetter"/>
      <w:lvlText w:val="%2."/>
      <w:lvlJc w:val="left"/>
      <w:pPr>
        <w:ind w:left="912" w:hanging="213"/>
        <w:jc w:val="right"/>
      </w:pPr>
      <w:rPr>
        <w:rFonts w:hint="default" w:ascii="宋体" w:hAnsi="宋体" w:eastAsia="宋体" w:cs="宋体"/>
        <w:b/>
        <w:bCs/>
        <w:i w:val="0"/>
        <w:iCs w:val="0"/>
        <w:w w:val="99"/>
        <w:sz w:val="19"/>
        <w:szCs w:val="19"/>
        <w:lang w:val="en-US" w:eastAsia="zh-CN" w:bidi="ar-SA"/>
      </w:rPr>
    </w:lvl>
    <w:lvl w:ilvl="2" w:tentative="0">
      <w:start w:val="0"/>
      <w:numFmt w:val="bullet"/>
      <w:lvlText w:val="•"/>
      <w:lvlJc w:val="left"/>
      <w:pPr>
        <w:ind w:left="1693" w:hanging="213"/>
      </w:pPr>
      <w:rPr>
        <w:rFonts w:hint="default"/>
        <w:lang w:val="en-US" w:eastAsia="zh-CN" w:bidi="ar-SA"/>
      </w:rPr>
    </w:lvl>
    <w:lvl w:ilvl="3" w:tentative="0">
      <w:start w:val="0"/>
      <w:numFmt w:val="bullet"/>
      <w:lvlText w:val="•"/>
      <w:lvlJc w:val="left"/>
      <w:pPr>
        <w:ind w:left="2466" w:hanging="213"/>
      </w:pPr>
      <w:rPr>
        <w:rFonts w:hint="default"/>
        <w:lang w:val="en-US" w:eastAsia="zh-CN" w:bidi="ar-SA"/>
      </w:rPr>
    </w:lvl>
    <w:lvl w:ilvl="4" w:tentative="0">
      <w:start w:val="0"/>
      <w:numFmt w:val="bullet"/>
      <w:lvlText w:val="•"/>
      <w:lvlJc w:val="left"/>
      <w:pPr>
        <w:ind w:left="3240" w:hanging="213"/>
      </w:pPr>
      <w:rPr>
        <w:rFonts w:hint="default"/>
        <w:lang w:val="en-US" w:eastAsia="zh-CN" w:bidi="ar-SA"/>
      </w:rPr>
    </w:lvl>
    <w:lvl w:ilvl="5" w:tentative="0">
      <w:start w:val="0"/>
      <w:numFmt w:val="bullet"/>
      <w:lvlText w:val="•"/>
      <w:lvlJc w:val="left"/>
      <w:pPr>
        <w:ind w:left="4013" w:hanging="213"/>
      </w:pPr>
      <w:rPr>
        <w:rFonts w:hint="default"/>
        <w:lang w:val="en-US" w:eastAsia="zh-CN" w:bidi="ar-SA"/>
      </w:rPr>
    </w:lvl>
    <w:lvl w:ilvl="6" w:tentative="0">
      <w:start w:val="0"/>
      <w:numFmt w:val="bullet"/>
      <w:lvlText w:val="•"/>
      <w:lvlJc w:val="left"/>
      <w:pPr>
        <w:ind w:left="4786" w:hanging="213"/>
      </w:pPr>
      <w:rPr>
        <w:rFonts w:hint="default"/>
        <w:lang w:val="en-US" w:eastAsia="zh-CN" w:bidi="ar-SA"/>
      </w:rPr>
    </w:lvl>
    <w:lvl w:ilvl="7" w:tentative="0">
      <w:start w:val="0"/>
      <w:numFmt w:val="bullet"/>
      <w:lvlText w:val="•"/>
      <w:lvlJc w:val="left"/>
      <w:pPr>
        <w:ind w:left="5560" w:hanging="213"/>
      </w:pPr>
      <w:rPr>
        <w:rFonts w:hint="default"/>
        <w:lang w:val="en-US" w:eastAsia="zh-CN" w:bidi="ar-SA"/>
      </w:rPr>
    </w:lvl>
    <w:lvl w:ilvl="8" w:tentative="0">
      <w:start w:val="0"/>
      <w:numFmt w:val="bullet"/>
      <w:lvlText w:val="•"/>
      <w:lvlJc w:val="left"/>
      <w:pPr>
        <w:ind w:left="6333" w:hanging="213"/>
      </w:pPr>
      <w:rPr>
        <w:rFonts w:hint="default"/>
        <w:lang w:val="en-US" w:eastAsia="zh-CN" w:bidi="ar-SA"/>
      </w:rPr>
    </w:lvl>
  </w:abstractNum>
  <w:abstractNum w:abstractNumId="15">
    <w:nsid w:val="10502DFD"/>
    <w:multiLevelType w:val="multilevel"/>
    <w:tmpl w:val="10502DFD"/>
    <w:lvl w:ilvl="0" w:tentative="0">
      <w:start w:val="1"/>
      <w:numFmt w:val="decimal"/>
      <w:lvlText w:val="（%1）"/>
      <w:lvlJc w:val="left"/>
      <w:pPr>
        <w:ind w:left="733" w:hanging="529"/>
        <w:jc w:val="left"/>
      </w:pPr>
      <w:rPr>
        <w:rFonts w:hint="default" w:ascii="宋体" w:hAnsi="宋体" w:eastAsia="宋体" w:cs="宋体"/>
        <w:b w:val="0"/>
        <w:bCs w:val="0"/>
        <w:i w:val="0"/>
        <w:iCs w:val="0"/>
        <w:spacing w:val="-17"/>
        <w:w w:val="100"/>
        <w:sz w:val="19"/>
        <w:szCs w:val="19"/>
        <w:lang w:val="en-US" w:eastAsia="zh-CN" w:bidi="ar-SA"/>
      </w:rPr>
    </w:lvl>
    <w:lvl w:ilvl="1" w:tentative="0">
      <w:start w:val="0"/>
      <w:numFmt w:val="bullet"/>
      <w:lvlText w:val="•"/>
      <w:lvlJc w:val="left"/>
      <w:pPr>
        <w:ind w:left="1457" w:hanging="529"/>
      </w:pPr>
      <w:rPr>
        <w:rFonts w:hint="default"/>
        <w:lang w:val="en-US" w:eastAsia="zh-CN" w:bidi="ar-SA"/>
      </w:rPr>
    </w:lvl>
    <w:lvl w:ilvl="2" w:tentative="0">
      <w:start w:val="0"/>
      <w:numFmt w:val="bullet"/>
      <w:lvlText w:val="•"/>
      <w:lvlJc w:val="left"/>
      <w:pPr>
        <w:ind w:left="2174" w:hanging="529"/>
      </w:pPr>
      <w:rPr>
        <w:rFonts w:hint="default"/>
        <w:lang w:val="en-US" w:eastAsia="zh-CN" w:bidi="ar-SA"/>
      </w:rPr>
    </w:lvl>
    <w:lvl w:ilvl="3" w:tentative="0">
      <w:start w:val="0"/>
      <w:numFmt w:val="bullet"/>
      <w:lvlText w:val="•"/>
      <w:lvlJc w:val="left"/>
      <w:pPr>
        <w:ind w:left="2892" w:hanging="529"/>
      </w:pPr>
      <w:rPr>
        <w:rFonts w:hint="default"/>
        <w:lang w:val="en-US" w:eastAsia="zh-CN" w:bidi="ar-SA"/>
      </w:rPr>
    </w:lvl>
    <w:lvl w:ilvl="4" w:tentative="0">
      <w:start w:val="0"/>
      <w:numFmt w:val="bullet"/>
      <w:lvlText w:val="•"/>
      <w:lvlJc w:val="left"/>
      <w:pPr>
        <w:ind w:left="3609" w:hanging="529"/>
      </w:pPr>
      <w:rPr>
        <w:rFonts w:hint="default"/>
        <w:lang w:val="en-US" w:eastAsia="zh-CN" w:bidi="ar-SA"/>
      </w:rPr>
    </w:lvl>
    <w:lvl w:ilvl="5" w:tentative="0">
      <w:start w:val="0"/>
      <w:numFmt w:val="bullet"/>
      <w:lvlText w:val="•"/>
      <w:lvlJc w:val="left"/>
      <w:pPr>
        <w:ind w:left="4327" w:hanging="529"/>
      </w:pPr>
      <w:rPr>
        <w:rFonts w:hint="default"/>
        <w:lang w:val="en-US" w:eastAsia="zh-CN" w:bidi="ar-SA"/>
      </w:rPr>
    </w:lvl>
    <w:lvl w:ilvl="6" w:tentative="0">
      <w:start w:val="0"/>
      <w:numFmt w:val="bullet"/>
      <w:lvlText w:val="•"/>
      <w:lvlJc w:val="left"/>
      <w:pPr>
        <w:ind w:left="5044" w:hanging="529"/>
      </w:pPr>
      <w:rPr>
        <w:rFonts w:hint="default"/>
        <w:lang w:val="en-US" w:eastAsia="zh-CN" w:bidi="ar-SA"/>
      </w:rPr>
    </w:lvl>
    <w:lvl w:ilvl="7" w:tentative="0">
      <w:start w:val="0"/>
      <w:numFmt w:val="bullet"/>
      <w:lvlText w:val="•"/>
      <w:lvlJc w:val="left"/>
      <w:pPr>
        <w:ind w:left="5761" w:hanging="529"/>
      </w:pPr>
      <w:rPr>
        <w:rFonts w:hint="default"/>
        <w:lang w:val="en-US" w:eastAsia="zh-CN" w:bidi="ar-SA"/>
      </w:rPr>
    </w:lvl>
    <w:lvl w:ilvl="8" w:tentative="0">
      <w:start w:val="0"/>
      <w:numFmt w:val="bullet"/>
      <w:lvlText w:val="•"/>
      <w:lvlJc w:val="left"/>
      <w:pPr>
        <w:ind w:left="6479" w:hanging="529"/>
      </w:pPr>
      <w:rPr>
        <w:rFonts w:hint="default"/>
        <w:lang w:val="en-US" w:eastAsia="zh-CN" w:bidi="ar-SA"/>
      </w:rPr>
    </w:lvl>
  </w:abstractNum>
  <w:abstractNum w:abstractNumId="16">
    <w:nsid w:val="17371721"/>
    <w:multiLevelType w:val="multilevel"/>
    <w:tmpl w:val="17371721"/>
    <w:lvl w:ilvl="0" w:tentative="0">
      <w:start w:val="1"/>
      <w:numFmt w:val="decimal"/>
      <w:lvlText w:val="%1"/>
      <w:lvlJc w:val="left"/>
      <w:pPr>
        <w:ind w:left="2678" w:hanging="853"/>
        <w:jc w:val="left"/>
      </w:pPr>
      <w:rPr>
        <w:rFonts w:hint="default"/>
        <w:lang w:val="en-US" w:eastAsia="zh-CN" w:bidi="ar-SA"/>
      </w:rPr>
    </w:lvl>
    <w:lvl w:ilvl="1" w:tentative="0">
      <w:start w:val="1"/>
      <w:numFmt w:val="decimal"/>
      <w:lvlText w:val="%1.%2"/>
      <w:lvlJc w:val="left"/>
      <w:pPr>
        <w:ind w:left="2678" w:hanging="853"/>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4273" w:hanging="853"/>
      </w:pPr>
      <w:rPr>
        <w:rFonts w:hint="default"/>
        <w:lang w:val="en-US" w:eastAsia="zh-CN" w:bidi="ar-SA"/>
      </w:rPr>
    </w:lvl>
    <w:lvl w:ilvl="3" w:tentative="0">
      <w:start w:val="0"/>
      <w:numFmt w:val="bullet"/>
      <w:lvlText w:val="•"/>
      <w:lvlJc w:val="left"/>
      <w:pPr>
        <w:ind w:left="5069" w:hanging="853"/>
      </w:pPr>
      <w:rPr>
        <w:rFonts w:hint="default"/>
        <w:lang w:val="en-US" w:eastAsia="zh-CN" w:bidi="ar-SA"/>
      </w:rPr>
    </w:lvl>
    <w:lvl w:ilvl="4" w:tentative="0">
      <w:start w:val="0"/>
      <w:numFmt w:val="bullet"/>
      <w:lvlText w:val="•"/>
      <w:lvlJc w:val="left"/>
      <w:pPr>
        <w:ind w:left="5866" w:hanging="853"/>
      </w:pPr>
      <w:rPr>
        <w:rFonts w:hint="default"/>
        <w:lang w:val="en-US" w:eastAsia="zh-CN" w:bidi="ar-SA"/>
      </w:rPr>
    </w:lvl>
    <w:lvl w:ilvl="5" w:tentative="0">
      <w:start w:val="0"/>
      <w:numFmt w:val="bullet"/>
      <w:lvlText w:val="•"/>
      <w:lvlJc w:val="left"/>
      <w:pPr>
        <w:ind w:left="6663" w:hanging="853"/>
      </w:pPr>
      <w:rPr>
        <w:rFonts w:hint="default"/>
        <w:lang w:val="en-US" w:eastAsia="zh-CN" w:bidi="ar-SA"/>
      </w:rPr>
    </w:lvl>
    <w:lvl w:ilvl="6" w:tentative="0">
      <w:start w:val="0"/>
      <w:numFmt w:val="bullet"/>
      <w:lvlText w:val="•"/>
      <w:lvlJc w:val="left"/>
      <w:pPr>
        <w:ind w:left="7459" w:hanging="853"/>
      </w:pPr>
      <w:rPr>
        <w:rFonts w:hint="default"/>
        <w:lang w:val="en-US" w:eastAsia="zh-CN" w:bidi="ar-SA"/>
      </w:rPr>
    </w:lvl>
    <w:lvl w:ilvl="7" w:tentative="0">
      <w:start w:val="0"/>
      <w:numFmt w:val="bullet"/>
      <w:lvlText w:val="•"/>
      <w:lvlJc w:val="left"/>
      <w:pPr>
        <w:ind w:left="8256" w:hanging="853"/>
      </w:pPr>
      <w:rPr>
        <w:rFonts w:hint="default"/>
        <w:lang w:val="en-US" w:eastAsia="zh-CN" w:bidi="ar-SA"/>
      </w:rPr>
    </w:lvl>
    <w:lvl w:ilvl="8" w:tentative="0">
      <w:start w:val="0"/>
      <w:numFmt w:val="bullet"/>
      <w:lvlText w:val="•"/>
      <w:lvlJc w:val="left"/>
      <w:pPr>
        <w:ind w:left="9053" w:hanging="853"/>
      </w:pPr>
      <w:rPr>
        <w:rFonts w:hint="default"/>
        <w:lang w:val="en-US" w:eastAsia="zh-CN" w:bidi="ar-SA"/>
      </w:rPr>
    </w:lvl>
  </w:abstractNum>
  <w:abstractNum w:abstractNumId="17">
    <w:nsid w:val="249218D2"/>
    <w:multiLevelType w:val="multilevel"/>
    <w:tmpl w:val="249218D2"/>
    <w:lvl w:ilvl="0" w:tentative="0">
      <w:start w:val="1"/>
      <w:numFmt w:val="decimal"/>
      <w:lvlText w:val="（%1）"/>
      <w:lvlJc w:val="left"/>
      <w:pPr>
        <w:ind w:left="703"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418" w:hanging="529"/>
      </w:pPr>
      <w:rPr>
        <w:rFonts w:hint="default"/>
        <w:lang w:val="en-US" w:eastAsia="zh-CN" w:bidi="ar-SA"/>
      </w:rPr>
    </w:lvl>
    <w:lvl w:ilvl="2" w:tentative="0">
      <w:start w:val="0"/>
      <w:numFmt w:val="bullet"/>
      <w:lvlText w:val="•"/>
      <w:lvlJc w:val="left"/>
      <w:pPr>
        <w:ind w:left="2136" w:hanging="529"/>
      </w:pPr>
      <w:rPr>
        <w:rFonts w:hint="default"/>
        <w:lang w:val="en-US" w:eastAsia="zh-CN" w:bidi="ar-SA"/>
      </w:rPr>
    </w:lvl>
    <w:lvl w:ilvl="3" w:tentative="0">
      <w:start w:val="0"/>
      <w:numFmt w:val="bullet"/>
      <w:lvlText w:val="•"/>
      <w:lvlJc w:val="left"/>
      <w:pPr>
        <w:ind w:left="2854" w:hanging="529"/>
      </w:pPr>
      <w:rPr>
        <w:rFonts w:hint="default"/>
        <w:lang w:val="en-US" w:eastAsia="zh-CN" w:bidi="ar-SA"/>
      </w:rPr>
    </w:lvl>
    <w:lvl w:ilvl="4" w:tentative="0">
      <w:start w:val="0"/>
      <w:numFmt w:val="bullet"/>
      <w:lvlText w:val="•"/>
      <w:lvlJc w:val="left"/>
      <w:pPr>
        <w:ind w:left="3572" w:hanging="529"/>
      </w:pPr>
      <w:rPr>
        <w:rFonts w:hint="default"/>
        <w:lang w:val="en-US" w:eastAsia="zh-CN" w:bidi="ar-SA"/>
      </w:rPr>
    </w:lvl>
    <w:lvl w:ilvl="5" w:tentative="0">
      <w:start w:val="0"/>
      <w:numFmt w:val="bullet"/>
      <w:lvlText w:val="•"/>
      <w:lvlJc w:val="left"/>
      <w:pPr>
        <w:ind w:left="4290" w:hanging="529"/>
      </w:pPr>
      <w:rPr>
        <w:rFonts w:hint="default"/>
        <w:lang w:val="en-US" w:eastAsia="zh-CN" w:bidi="ar-SA"/>
      </w:rPr>
    </w:lvl>
    <w:lvl w:ilvl="6" w:tentative="0">
      <w:start w:val="0"/>
      <w:numFmt w:val="bullet"/>
      <w:lvlText w:val="•"/>
      <w:lvlJc w:val="left"/>
      <w:pPr>
        <w:ind w:left="5008" w:hanging="529"/>
      </w:pPr>
      <w:rPr>
        <w:rFonts w:hint="default"/>
        <w:lang w:val="en-US" w:eastAsia="zh-CN" w:bidi="ar-SA"/>
      </w:rPr>
    </w:lvl>
    <w:lvl w:ilvl="7" w:tentative="0">
      <w:start w:val="0"/>
      <w:numFmt w:val="bullet"/>
      <w:lvlText w:val="•"/>
      <w:lvlJc w:val="left"/>
      <w:pPr>
        <w:ind w:left="5726" w:hanging="529"/>
      </w:pPr>
      <w:rPr>
        <w:rFonts w:hint="default"/>
        <w:lang w:val="en-US" w:eastAsia="zh-CN" w:bidi="ar-SA"/>
      </w:rPr>
    </w:lvl>
    <w:lvl w:ilvl="8" w:tentative="0">
      <w:start w:val="0"/>
      <w:numFmt w:val="bullet"/>
      <w:lvlText w:val="•"/>
      <w:lvlJc w:val="left"/>
      <w:pPr>
        <w:ind w:left="6444" w:hanging="529"/>
      </w:pPr>
      <w:rPr>
        <w:rFonts w:hint="default"/>
        <w:lang w:val="en-US" w:eastAsia="zh-CN" w:bidi="ar-SA"/>
      </w:rPr>
    </w:lvl>
  </w:abstractNum>
  <w:abstractNum w:abstractNumId="18">
    <w:nsid w:val="568750A4"/>
    <w:multiLevelType w:val="multilevel"/>
    <w:tmpl w:val="568750A4"/>
    <w:lvl w:ilvl="0" w:tentative="0">
      <w:start w:val="2"/>
      <w:numFmt w:val="decimal"/>
      <w:lvlText w:val="%1"/>
      <w:lvlJc w:val="left"/>
      <w:pPr>
        <w:ind w:left="2678" w:hanging="853"/>
        <w:jc w:val="left"/>
      </w:pPr>
      <w:rPr>
        <w:rFonts w:hint="default"/>
        <w:lang w:val="en-US" w:eastAsia="zh-CN" w:bidi="ar-SA"/>
      </w:rPr>
    </w:lvl>
    <w:lvl w:ilvl="1" w:tentative="0">
      <w:start w:val="1"/>
      <w:numFmt w:val="decimal"/>
      <w:lvlText w:val="%1.%2"/>
      <w:lvlJc w:val="left"/>
      <w:pPr>
        <w:ind w:left="2678" w:hanging="853"/>
        <w:jc w:val="left"/>
      </w:pPr>
      <w:rPr>
        <w:rFonts w:hint="default" w:ascii="宋体" w:hAnsi="宋体" w:eastAsia="宋体" w:cs="宋体"/>
        <w:b/>
        <w:bCs/>
        <w:i w:val="0"/>
        <w:iCs w:val="0"/>
        <w:w w:val="99"/>
        <w:sz w:val="21"/>
        <w:szCs w:val="21"/>
        <w:lang w:val="en-US" w:eastAsia="zh-CN" w:bidi="ar-SA"/>
      </w:rPr>
    </w:lvl>
    <w:lvl w:ilvl="2" w:tentative="0">
      <w:start w:val="1"/>
      <w:numFmt w:val="decimal"/>
      <w:lvlText w:val="%1.%2.%3"/>
      <w:lvlJc w:val="left"/>
      <w:pPr>
        <w:ind w:left="1060" w:hanging="853"/>
        <w:jc w:val="left"/>
      </w:pPr>
      <w:rPr>
        <w:rFonts w:hint="default" w:ascii="宋体" w:hAnsi="宋体" w:eastAsia="宋体" w:cs="宋体"/>
        <w:b/>
        <w:bCs/>
        <w:i w:val="0"/>
        <w:iCs w:val="0"/>
        <w:w w:val="99"/>
        <w:sz w:val="21"/>
        <w:szCs w:val="21"/>
        <w:lang w:val="en-US" w:eastAsia="zh-CN" w:bidi="ar-SA"/>
      </w:rPr>
    </w:lvl>
    <w:lvl w:ilvl="3" w:tentative="0">
      <w:start w:val="0"/>
      <w:numFmt w:val="bullet"/>
      <w:lvlText w:val="•"/>
      <w:lvlJc w:val="left"/>
      <w:pPr>
        <w:ind w:left="2637" w:hanging="853"/>
      </w:pPr>
      <w:rPr>
        <w:rFonts w:hint="default"/>
        <w:lang w:val="en-US" w:eastAsia="zh-CN" w:bidi="ar-SA"/>
      </w:rPr>
    </w:lvl>
    <w:lvl w:ilvl="4" w:tentative="0">
      <w:start w:val="0"/>
      <w:numFmt w:val="bullet"/>
      <w:lvlText w:val="•"/>
      <w:lvlJc w:val="left"/>
      <w:pPr>
        <w:ind w:left="2616" w:hanging="853"/>
      </w:pPr>
      <w:rPr>
        <w:rFonts w:hint="default"/>
        <w:lang w:val="en-US" w:eastAsia="zh-CN" w:bidi="ar-SA"/>
      </w:rPr>
    </w:lvl>
    <w:lvl w:ilvl="5" w:tentative="0">
      <w:start w:val="0"/>
      <w:numFmt w:val="bullet"/>
      <w:lvlText w:val="•"/>
      <w:lvlJc w:val="left"/>
      <w:pPr>
        <w:ind w:left="2594" w:hanging="853"/>
      </w:pPr>
      <w:rPr>
        <w:rFonts w:hint="default"/>
        <w:lang w:val="en-US" w:eastAsia="zh-CN" w:bidi="ar-SA"/>
      </w:rPr>
    </w:lvl>
    <w:lvl w:ilvl="6" w:tentative="0">
      <w:start w:val="0"/>
      <w:numFmt w:val="bullet"/>
      <w:lvlText w:val="•"/>
      <w:lvlJc w:val="left"/>
      <w:pPr>
        <w:ind w:left="2573" w:hanging="853"/>
      </w:pPr>
      <w:rPr>
        <w:rFonts w:hint="default"/>
        <w:lang w:val="en-US" w:eastAsia="zh-CN" w:bidi="ar-SA"/>
      </w:rPr>
    </w:lvl>
    <w:lvl w:ilvl="7" w:tentative="0">
      <w:start w:val="0"/>
      <w:numFmt w:val="bullet"/>
      <w:lvlText w:val="•"/>
      <w:lvlJc w:val="left"/>
      <w:pPr>
        <w:ind w:left="2552" w:hanging="853"/>
      </w:pPr>
      <w:rPr>
        <w:rFonts w:hint="default"/>
        <w:lang w:val="en-US" w:eastAsia="zh-CN" w:bidi="ar-SA"/>
      </w:rPr>
    </w:lvl>
    <w:lvl w:ilvl="8" w:tentative="0">
      <w:start w:val="0"/>
      <w:numFmt w:val="bullet"/>
      <w:lvlText w:val="•"/>
      <w:lvlJc w:val="left"/>
      <w:pPr>
        <w:ind w:left="2530" w:hanging="853"/>
      </w:pPr>
      <w:rPr>
        <w:rFonts w:hint="default"/>
        <w:lang w:val="en-US" w:eastAsia="zh-CN" w:bidi="ar-SA"/>
      </w:rPr>
    </w:lvl>
  </w:abstractNum>
  <w:abstractNum w:abstractNumId="19">
    <w:nsid w:val="57DED440"/>
    <w:multiLevelType w:val="multilevel"/>
    <w:tmpl w:val="57DED440"/>
    <w:lvl w:ilvl="0" w:tentative="0">
      <w:start w:val="0"/>
      <w:numFmt w:val="bullet"/>
      <w:lvlText w:val=""/>
      <w:lvlJc w:val="left"/>
      <w:pPr>
        <w:ind w:left="1492" w:hanging="420"/>
      </w:pPr>
      <w:rPr>
        <w:rFonts w:hint="default" w:ascii="Wingdings" w:hAnsi="Wingdings" w:eastAsia="Wingdings" w:cs="Wingdings"/>
        <w:b w:val="0"/>
        <w:bCs w:val="0"/>
        <w:i w:val="0"/>
        <w:iCs w:val="0"/>
        <w:w w:val="100"/>
        <w:sz w:val="21"/>
        <w:szCs w:val="21"/>
        <w:lang w:val="en-US" w:eastAsia="zh-CN" w:bidi="ar-SA"/>
      </w:rPr>
    </w:lvl>
    <w:lvl w:ilvl="1" w:tentative="0">
      <w:start w:val="0"/>
      <w:numFmt w:val="bullet"/>
      <w:lvlText w:val="•"/>
      <w:lvlJc w:val="left"/>
      <w:pPr>
        <w:ind w:left="2414" w:hanging="420"/>
      </w:pPr>
      <w:rPr>
        <w:rFonts w:hint="default"/>
        <w:lang w:val="en-US" w:eastAsia="zh-CN" w:bidi="ar-SA"/>
      </w:rPr>
    </w:lvl>
    <w:lvl w:ilvl="2" w:tentative="0">
      <w:start w:val="0"/>
      <w:numFmt w:val="bullet"/>
      <w:lvlText w:val="•"/>
      <w:lvlJc w:val="left"/>
      <w:pPr>
        <w:ind w:left="3329" w:hanging="420"/>
      </w:pPr>
      <w:rPr>
        <w:rFonts w:hint="default"/>
        <w:lang w:val="en-US" w:eastAsia="zh-CN" w:bidi="ar-SA"/>
      </w:rPr>
    </w:lvl>
    <w:lvl w:ilvl="3" w:tentative="0">
      <w:start w:val="0"/>
      <w:numFmt w:val="bullet"/>
      <w:lvlText w:val="•"/>
      <w:lvlJc w:val="left"/>
      <w:pPr>
        <w:ind w:left="4243" w:hanging="420"/>
      </w:pPr>
      <w:rPr>
        <w:rFonts w:hint="default"/>
        <w:lang w:val="en-US" w:eastAsia="zh-CN" w:bidi="ar-SA"/>
      </w:rPr>
    </w:lvl>
    <w:lvl w:ilvl="4" w:tentative="0">
      <w:start w:val="0"/>
      <w:numFmt w:val="bullet"/>
      <w:lvlText w:val="•"/>
      <w:lvlJc w:val="left"/>
      <w:pPr>
        <w:ind w:left="5158" w:hanging="420"/>
      </w:pPr>
      <w:rPr>
        <w:rFonts w:hint="default"/>
        <w:lang w:val="en-US" w:eastAsia="zh-CN" w:bidi="ar-SA"/>
      </w:rPr>
    </w:lvl>
    <w:lvl w:ilvl="5" w:tentative="0">
      <w:start w:val="0"/>
      <w:numFmt w:val="bullet"/>
      <w:lvlText w:val="•"/>
      <w:lvlJc w:val="left"/>
      <w:pPr>
        <w:ind w:left="6073" w:hanging="420"/>
      </w:pPr>
      <w:rPr>
        <w:rFonts w:hint="default"/>
        <w:lang w:val="en-US" w:eastAsia="zh-CN" w:bidi="ar-SA"/>
      </w:rPr>
    </w:lvl>
    <w:lvl w:ilvl="6" w:tentative="0">
      <w:start w:val="0"/>
      <w:numFmt w:val="bullet"/>
      <w:lvlText w:val="•"/>
      <w:lvlJc w:val="left"/>
      <w:pPr>
        <w:ind w:left="6987" w:hanging="420"/>
      </w:pPr>
      <w:rPr>
        <w:rFonts w:hint="default"/>
        <w:lang w:val="en-US" w:eastAsia="zh-CN" w:bidi="ar-SA"/>
      </w:rPr>
    </w:lvl>
    <w:lvl w:ilvl="7" w:tentative="0">
      <w:start w:val="0"/>
      <w:numFmt w:val="bullet"/>
      <w:lvlText w:val="•"/>
      <w:lvlJc w:val="left"/>
      <w:pPr>
        <w:ind w:left="7902" w:hanging="420"/>
      </w:pPr>
      <w:rPr>
        <w:rFonts w:hint="default"/>
        <w:lang w:val="en-US" w:eastAsia="zh-CN" w:bidi="ar-SA"/>
      </w:rPr>
    </w:lvl>
    <w:lvl w:ilvl="8" w:tentative="0">
      <w:start w:val="0"/>
      <w:numFmt w:val="bullet"/>
      <w:lvlText w:val="•"/>
      <w:lvlJc w:val="left"/>
      <w:pPr>
        <w:ind w:left="8817" w:hanging="420"/>
      </w:pPr>
      <w:rPr>
        <w:rFonts w:hint="default"/>
        <w:lang w:val="en-US" w:eastAsia="zh-CN" w:bidi="ar-SA"/>
      </w:rPr>
    </w:lvl>
  </w:abstractNum>
  <w:abstractNum w:abstractNumId="20">
    <w:nsid w:val="64574ED8"/>
    <w:multiLevelType w:val="multilevel"/>
    <w:tmpl w:val="64574ED8"/>
    <w:lvl w:ilvl="0" w:tentative="0">
      <w:start w:val="1"/>
      <w:numFmt w:val="decimal"/>
      <w:lvlText w:val="（%1）"/>
      <w:lvlJc w:val="left"/>
      <w:pPr>
        <w:ind w:left="703"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6"/>
      <w:numFmt w:val="decimal"/>
      <w:lvlText w:val="（%2）"/>
      <w:lvlJc w:val="left"/>
      <w:pPr>
        <w:ind w:left="3469" w:hanging="529"/>
        <w:jc w:val="left"/>
      </w:pPr>
      <w:rPr>
        <w:rFonts w:hint="default" w:ascii="宋体" w:hAnsi="宋体" w:eastAsia="宋体" w:cs="宋体"/>
        <w:b w:val="0"/>
        <w:bCs w:val="0"/>
        <w:i w:val="0"/>
        <w:iCs w:val="0"/>
        <w:spacing w:val="-3"/>
        <w:w w:val="100"/>
        <w:sz w:val="19"/>
        <w:szCs w:val="19"/>
        <w:lang w:val="en-US" w:eastAsia="zh-CN" w:bidi="ar-SA"/>
      </w:rPr>
    </w:lvl>
    <w:lvl w:ilvl="2" w:tentative="0">
      <w:start w:val="0"/>
      <w:numFmt w:val="bullet"/>
      <w:lvlText w:val="•"/>
      <w:lvlJc w:val="left"/>
      <w:pPr>
        <w:ind w:left="3951" w:hanging="529"/>
      </w:pPr>
      <w:rPr>
        <w:rFonts w:hint="default"/>
        <w:lang w:val="en-US" w:eastAsia="zh-CN" w:bidi="ar-SA"/>
      </w:rPr>
    </w:lvl>
    <w:lvl w:ilvl="3" w:tentative="0">
      <w:start w:val="0"/>
      <w:numFmt w:val="bullet"/>
      <w:lvlText w:val="•"/>
      <w:lvlJc w:val="left"/>
      <w:pPr>
        <w:ind w:left="4442" w:hanging="529"/>
      </w:pPr>
      <w:rPr>
        <w:rFonts w:hint="default"/>
        <w:lang w:val="en-US" w:eastAsia="zh-CN" w:bidi="ar-SA"/>
      </w:rPr>
    </w:lvl>
    <w:lvl w:ilvl="4" w:tentative="0">
      <w:start w:val="0"/>
      <w:numFmt w:val="bullet"/>
      <w:lvlText w:val="•"/>
      <w:lvlJc w:val="left"/>
      <w:pPr>
        <w:ind w:left="4933" w:hanging="529"/>
      </w:pPr>
      <w:rPr>
        <w:rFonts w:hint="default"/>
        <w:lang w:val="en-US" w:eastAsia="zh-CN" w:bidi="ar-SA"/>
      </w:rPr>
    </w:lvl>
    <w:lvl w:ilvl="5" w:tentative="0">
      <w:start w:val="0"/>
      <w:numFmt w:val="bullet"/>
      <w:lvlText w:val="•"/>
      <w:lvlJc w:val="left"/>
      <w:pPr>
        <w:ind w:left="5424" w:hanging="529"/>
      </w:pPr>
      <w:rPr>
        <w:rFonts w:hint="default"/>
        <w:lang w:val="en-US" w:eastAsia="zh-CN" w:bidi="ar-SA"/>
      </w:rPr>
    </w:lvl>
    <w:lvl w:ilvl="6" w:tentative="0">
      <w:start w:val="0"/>
      <w:numFmt w:val="bullet"/>
      <w:lvlText w:val="•"/>
      <w:lvlJc w:val="left"/>
      <w:pPr>
        <w:ind w:left="5915" w:hanging="529"/>
      </w:pPr>
      <w:rPr>
        <w:rFonts w:hint="default"/>
        <w:lang w:val="en-US" w:eastAsia="zh-CN" w:bidi="ar-SA"/>
      </w:rPr>
    </w:lvl>
    <w:lvl w:ilvl="7" w:tentative="0">
      <w:start w:val="0"/>
      <w:numFmt w:val="bullet"/>
      <w:lvlText w:val="•"/>
      <w:lvlJc w:val="left"/>
      <w:pPr>
        <w:ind w:left="6406" w:hanging="529"/>
      </w:pPr>
      <w:rPr>
        <w:rFonts w:hint="default"/>
        <w:lang w:val="en-US" w:eastAsia="zh-CN" w:bidi="ar-SA"/>
      </w:rPr>
    </w:lvl>
    <w:lvl w:ilvl="8" w:tentative="0">
      <w:start w:val="0"/>
      <w:numFmt w:val="bullet"/>
      <w:lvlText w:val="•"/>
      <w:lvlJc w:val="left"/>
      <w:pPr>
        <w:ind w:left="6898" w:hanging="529"/>
      </w:pPr>
      <w:rPr>
        <w:rFonts w:hint="default"/>
        <w:lang w:val="en-US" w:eastAsia="zh-CN" w:bidi="ar-SA"/>
      </w:rPr>
    </w:lvl>
  </w:abstractNum>
  <w:abstractNum w:abstractNumId="21">
    <w:nsid w:val="6E840AC9"/>
    <w:multiLevelType w:val="multilevel"/>
    <w:tmpl w:val="6E840AC9"/>
    <w:lvl w:ilvl="0" w:tentative="0">
      <w:start w:val="1"/>
      <w:numFmt w:val="decimal"/>
      <w:lvlText w:val="（%1）"/>
      <w:lvlJc w:val="left"/>
      <w:pPr>
        <w:ind w:left="699" w:hanging="529"/>
        <w:jc w:val="left"/>
      </w:pPr>
      <w:rPr>
        <w:rFonts w:hint="default" w:ascii="宋体" w:hAnsi="宋体" w:eastAsia="宋体" w:cs="宋体"/>
        <w:b w:val="0"/>
        <w:bCs w:val="0"/>
        <w:i w:val="0"/>
        <w:iCs w:val="0"/>
        <w:spacing w:val="-56"/>
        <w:w w:val="100"/>
        <w:sz w:val="19"/>
        <w:szCs w:val="19"/>
        <w:lang w:val="en-US" w:eastAsia="zh-CN" w:bidi="ar-SA"/>
      </w:rPr>
    </w:lvl>
    <w:lvl w:ilvl="1" w:tentative="0">
      <w:start w:val="0"/>
      <w:numFmt w:val="bullet"/>
      <w:lvlText w:val="•"/>
      <w:lvlJc w:val="left"/>
      <w:pPr>
        <w:ind w:left="1418" w:hanging="529"/>
      </w:pPr>
      <w:rPr>
        <w:rFonts w:hint="default"/>
        <w:lang w:val="en-US" w:eastAsia="zh-CN" w:bidi="ar-SA"/>
      </w:rPr>
    </w:lvl>
    <w:lvl w:ilvl="2" w:tentative="0">
      <w:start w:val="0"/>
      <w:numFmt w:val="bullet"/>
      <w:lvlText w:val="•"/>
      <w:lvlJc w:val="left"/>
      <w:pPr>
        <w:ind w:left="2136" w:hanging="529"/>
      </w:pPr>
      <w:rPr>
        <w:rFonts w:hint="default"/>
        <w:lang w:val="en-US" w:eastAsia="zh-CN" w:bidi="ar-SA"/>
      </w:rPr>
    </w:lvl>
    <w:lvl w:ilvl="3" w:tentative="0">
      <w:start w:val="0"/>
      <w:numFmt w:val="bullet"/>
      <w:lvlText w:val="•"/>
      <w:lvlJc w:val="left"/>
      <w:pPr>
        <w:ind w:left="2854" w:hanging="529"/>
      </w:pPr>
      <w:rPr>
        <w:rFonts w:hint="default"/>
        <w:lang w:val="en-US" w:eastAsia="zh-CN" w:bidi="ar-SA"/>
      </w:rPr>
    </w:lvl>
    <w:lvl w:ilvl="4" w:tentative="0">
      <w:start w:val="0"/>
      <w:numFmt w:val="bullet"/>
      <w:lvlText w:val="•"/>
      <w:lvlJc w:val="left"/>
      <w:pPr>
        <w:ind w:left="3572" w:hanging="529"/>
      </w:pPr>
      <w:rPr>
        <w:rFonts w:hint="default"/>
        <w:lang w:val="en-US" w:eastAsia="zh-CN" w:bidi="ar-SA"/>
      </w:rPr>
    </w:lvl>
    <w:lvl w:ilvl="5" w:tentative="0">
      <w:start w:val="0"/>
      <w:numFmt w:val="bullet"/>
      <w:lvlText w:val="•"/>
      <w:lvlJc w:val="left"/>
      <w:pPr>
        <w:ind w:left="4290" w:hanging="529"/>
      </w:pPr>
      <w:rPr>
        <w:rFonts w:hint="default"/>
        <w:lang w:val="en-US" w:eastAsia="zh-CN" w:bidi="ar-SA"/>
      </w:rPr>
    </w:lvl>
    <w:lvl w:ilvl="6" w:tentative="0">
      <w:start w:val="0"/>
      <w:numFmt w:val="bullet"/>
      <w:lvlText w:val="•"/>
      <w:lvlJc w:val="left"/>
      <w:pPr>
        <w:ind w:left="5008" w:hanging="529"/>
      </w:pPr>
      <w:rPr>
        <w:rFonts w:hint="default"/>
        <w:lang w:val="en-US" w:eastAsia="zh-CN" w:bidi="ar-SA"/>
      </w:rPr>
    </w:lvl>
    <w:lvl w:ilvl="7" w:tentative="0">
      <w:start w:val="0"/>
      <w:numFmt w:val="bullet"/>
      <w:lvlText w:val="•"/>
      <w:lvlJc w:val="left"/>
      <w:pPr>
        <w:ind w:left="5726" w:hanging="529"/>
      </w:pPr>
      <w:rPr>
        <w:rFonts w:hint="default"/>
        <w:lang w:val="en-US" w:eastAsia="zh-CN" w:bidi="ar-SA"/>
      </w:rPr>
    </w:lvl>
    <w:lvl w:ilvl="8" w:tentative="0">
      <w:start w:val="0"/>
      <w:numFmt w:val="bullet"/>
      <w:lvlText w:val="•"/>
      <w:lvlJc w:val="left"/>
      <w:pPr>
        <w:ind w:left="6444" w:hanging="529"/>
      </w:pPr>
      <w:rPr>
        <w:rFonts w:hint="default"/>
        <w:lang w:val="en-US" w:eastAsia="zh-CN" w:bidi="ar-SA"/>
      </w:rPr>
    </w:lvl>
  </w:abstractNum>
  <w:abstractNum w:abstractNumId="22">
    <w:nsid w:val="70AE371C"/>
    <w:multiLevelType w:val="multilevel"/>
    <w:tmpl w:val="70AE371C"/>
    <w:lvl w:ilvl="0" w:tentative="0">
      <w:start w:val="1"/>
      <w:numFmt w:val="decimal"/>
      <w:lvlText w:val="（%1）"/>
      <w:lvlJc w:val="left"/>
      <w:pPr>
        <w:ind w:left="703"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1"/>
      <w:numFmt w:val="decimal"/>
      <w:lvlText w:val="（%2）"/>
      <w:lvlJc w:val="left"/>
      <w:pPr>
        <w:ind w:left="3469" w:hanging="529"/>
        <w:jc w:val="left"/>
      </w:pPr>
      <w:rPr>
        <w:rFonts w:hint="default" w:ascii="宋体" w:hAnsi="宋体" w:eastAsia="宋体" w:cs="宋体"/>
        <w:b w:val="0"/>
        <w:bCs w:val="0"/>
        <w:i w:val="0"/>
        <w:iCs w:val="0"/>
        <w:spacing w:val="-3"/>
        <w:w w:val="100"/>
        <w:sz w:val="19"/>
        <w:szCs w:val="19"/>
        <w:lang w:val="en-US" w:eastAsia="zh-CN" w:bidi="ar-SA"/>
      </w:rPr>
    </w:lvl>
    <w:lvl w:ilvl="2" w:tentative="0">
      <w:start w:val="0"/>
      <w:numFmt w:val="bullet"/>
      <w:lvlText w:val="•"/>
      <w:lvlJc w:val="left"/>
      <w:pPr>
        <w:ind w:left="3951" w:hanging="529"/>
      </w:pPr>
      <w:rPr>
        <w:rFonts w:hint="default"/>
        <w:lang w:val="en-US" w:eastAsia="zh-CN" w:bidi="ar-SA"/>
      </w:rPr>
    </w:lvl>
    <w:lvl w:ilvl="3" w:tentative="0">
      <w:start w:val="0"/>
      <w:numFmt w:val="bullet"/>
      <w:lvlText w:val="•"/>
      <w:lvlJc w:val="left"/>
      <w:pPr>
        <w:ind w:left="4442" w:hanging="529"/>
      </w:pPr>
      <w:rPr>
        <w:rFonts w:hint="default"/>
        <w:lang w:val="en-US" w:eastAsia="zh-CN" w:bidi="ar-SA"/>
      </w:rPr>
    </w:lvl>
    <w:lvl w:ilvl="4" w:tentative="0">
      <w:start w:val="0"/>
      <w:numFmt w:val="bullet"/>
      <w:lvlText w:val="•"/>
      <w:lvlJc w:val="left"/>
      <w:pPr>
        <w:ind w:left="4933" w:hanging="529"/>
      </w:pPr>
      <w:rPr>
        <w:rFonts w:hint="default"/>
        <w:lang w:val="en-US" w:eastAsia="zh-CN" w:bidi="ar-SA"/>
      </w:rPr>
    </w:lvl>
    <w:lvl w:ilvl="5" w:tentative="0">
      <w:start w:val="0"/>
      <w:numFmt w:val="bullet"/>
      <w:lvlText w:val="•"/>
      <w:lvlJc w:val="left"/>
      <w:pPr>
        <w:ind w:left="5424" w:hanging="529"/>
      </w:pPr>
      <w:rPr>
        <w:rFonts w:hint="default"/>
        <w:lang w:val="en-US" w:eastAsia="zh-CN" w:bidi="ar-SA"/>
      </w:rPr>
    </w:lvl>
    <w:lvl w:ilvl="6" w:tentative="0">
      <w:start w:val="0"/>
      <w:numFmt w:val="bullet"/>
      <w:lvlText w:val="•"/>
      <w:lvlJc w:val="left"/>
      <w:pPr>
        <w:ind w:left="5915" w:hanging="529"/>
      </w:pPr>
      <w:rPr>
        <w:rFonts w:hint="default"/>
        <w:lang w:val="en-US" w:eastAsia="zh-CN" w:bidi="ar-SA"/>
      </w:rPr>
    </w:lvl>
    <w:lvl w:ilvl="7" w:tentative="0">
      <w:start w:val="0"/>
      <w:numFmt w:val="bullet"/>
      <w:lvlText w:val="•"/>
      <w:lvlJc w:val="left"/>
      <w:pPr>
        <w:ind w:left="6406" w:hanging="529"/>
      </w:pPr>
      <w:rPr>
        <w:rFonts w:hint="default"/>
        <w:lang w:val="en-US" w:eastAsia="zh-CN" w:bidi="ar-SA"/>
      </w:rPr>
    </w:lvl>
    <w:lvl w:ilvl="8" w:tentative="0">
      <w:start w:val="0"/>
      <w:numFmt w:val="bullet"/>
      <w:lvlText w:val="•"/>
      <w:lvlJc w:val="left"/>
      <w:pPr>
        <w:ind w:left="6898" w:hanging="529"/>
      </w:pPr>
      <w:rPr>
        <w:rFonts w:hint="default"/>
        <w:lang w:val="en-US" w:eastAsia="zh-CN" w:bidi="ar-SA"/>
      </w:rPr>
    </w:lvl>
  </w:abstractNum>
  <w:abstractNum w:abstractNumId="23">
    <w:nsid w:val="76A26DF9"/>
    <w:multiLevelType w:val="multilevel"/>
    <w:tmpl w:val="76A26DF9"/>
    <w:lvl w:ilvl="0" w:tentative="0">
      <w:start w:val="1"/>
      <w:numFmt w:val="decimal"/>
      <w:lvlText w:val="（%1）"/>
      <w:lvlJc w:val="left"/>
      <w:pPr>
        <w:ind w:left="73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457" w:hanging="529"/>
      </w:pPr>
      <w:rPr>
        <w:rFonts w:hint="default"/>
        <w:lang w:val="en-US" w:eastAsia="zh-CN" w:bidi="ar-SA"/>
      </w:rPr>
    </w:lvl>
    <w:lvl w:ilvl="2" w:tentative="0">
      <w:start w:val="0"/>
      <w:numFmt w:val="bullet"/>
      <w:lvlText w:val="•"/>
      <w:lvlJc w:val="left"/>
      <w:pPr>
        <w:ind w:left="2174" w:hanging="529"/>
      </w:pPr>
      <w:rPr>
        <w:rFonts w:hint="default"/>
        <w:lang w:val="en-US" w:eastAsia="zh-CN" w:bidi="ar-SA"/>
      </w:rPr>
    </w:lvl>
    <w:lvl w:ilvl="3" w:tentative="0">
      <w:start w:val="0"/>
      <w:numFmt w:val="bullet"/>
      <w:lvlText w:val="•"/>
      <w:lvlJc w:val="left"/>
      <w:pPr>
        <w:ind w:left="2892" w:hanging="529"/>
      </w:pPr>
      <w:rPr>
        <w:rFonts w:hint="default"/>
        <w:lang w:val="en-US" w:eastAsia="zh-CN" w:bidi="ar-SA"/>
      </w:rPr>
    </w:lvl>
    <w:lvl w:ilvl="4" w:tentative="0">
      <w:start w:val="0"/>
      <w:numFmt w:val="bullet"/>
      <w:lvlText w:val="•"/>
      <w:lvlJc w:val="left"/>
      <w:pPr>
        <w:ind w:left="3609" w:hanging="529"/>
      </w:pPr>
      <w:rPr>
        <w:rFonts w:hint="default"/>
        <w:lang w:val="en-US" w:eastAsia="zh-CN" w:bidi="ar-SA"/>
      </w:rPr>
    </w:lvl>
    <w:lvl w:ilvl="5" w:tentative="0">
      <w:start w:val="0"/>
      <w:numFmt w:val="bullet"/>
      <w:lvlText w:val="•"/>
      <w:lvlJc w:val="left"/>
      <w:pPr>
        <w:ind w:left="4327" w:hanging="529"/>
      </w:pPr>
      <w:rPr>
        <w:rFonts w:hint="default"/>
        <w:lang w:val="en-US" w:eastAsia="zh-CN" w:bidi="ar-SA"/>
      </w:rPr>
    </w:lvl>
    <w:lvl w:ilvl="6" w:tentative="0">
      <w:start w:val="0"/>
      <w:numFmt w:val="bullet"/>
      <w:lvlText w:val="•"/>
      <w:lvlJc w:val="left"/>
      <w:pPr>
        <w:ind w:left="5044" w:hanging="529"/>
      </w:pPr>
      <w:rPr>
        <w:rFonts w:hint="default"/>
        <w:lang w:val="en-US" w:eastAsia="zh-CN" w:bidi="ar-SA"/>
      </w:rPr>
    </w:lvl>
    <w:lvl w:ilvl="7" w:tentative="0">
      <w:start w:val="0"/>
      <w:numFmt w:val="bullet"/>
      <w:lvlText w:val="•"/>
      <w:lvlJc w:val="left"/>
      <w:pPr>
        <w:ind w:left="5761" w:hanging="529"/>
      </w:pPr>
      <w:rPr>
        <w:rFonts w:hint="default"/>
        <w:lang w:val="en-US" w:eastAsia="zh-CN" w:bidi="ar-SA"/>
      </w:rPr>
    </w:lvl>
    <w:lvl w:ilvl="8" w:tentative="0">
      <w:start w:val="0"/>
      <w:numFmt w:val="bullet"/>
      <w:lvlText w:val="•"/>
      <w:lvlJc w:val="left"/>
      <w:pPr>
        <w:ind w:left="6479" w:hanging="529"/>
      </w:pPr>
      <w:rPr>
        <w:rFonts w:hint="default"/>
        <w:lang w:val="en-US" w:eastAsia="zh-CN" w:bidi="ar-SA"/>
      </w:rPr>
    </w:lvl>
  </w:abstractNum>
  <w:abstractNum w:abstractNumId="24">
    <w:nsid w:val="773C851D"/>
    <w:multiLevelType w:val="multilevel"/>
    <w:tmpl w:val="773C851D"/>
    <w:lvl w:ilvl="0" w:tentative="0">
      <w:start w:val="1"/>
      <w:numFmt w:val="decimal"/>
      <w:lvlText w:val="（%1）"/>
      <w:lvlJc w:val="left"/>
      <w:pPr>
        <w:ind w:left="3207" w:hanging="530"/>
        <w:jc w:val="left"/>
      </w:pPr>
      <w:rPr>
        <w:rFonts w:hint="default" w:ascii="黑体" w:hAnsi="黑体" w:eastAsia="黑体" w:cs="黑体"/>
        <w:b w:val="0"/>
        <w:bCs w:val="0"/>
        <w:i w:val="0"/>
        <w:iCs w:val="0"/>
        <w:spacing w:val="-3"/>
        <w:w w:val="100"/>
        <w:sz w:val="19"/>
        <w:szCs w:val="19"/>
        <w:lang w:val="en-US" w:eastAsia="zh-CN" w:bidi="ar-SA"/>
      </w:rPr>
    </w:lvl>
    <w:lvl w:ilvl="1" w:tentative="0">
      <w:start w:val="0"/>
      <w:numFmt w:val="bullet"/>
      <w:lvlText w:val="•"/>
      <w:lvlJc w:val="left"/>
      <w:pPr>
        <w:ind w:left="3944" w:hanging="530"/>
      </w:pPr>
      <w:rPr>
        <w:rFonts w:hint="default"/>
        <w:lang w:val="en-US" w:eastAsia="zh-CN" w:bidi="ar-SA"/>
      </w:rPr>
    </w:lvl>
    <w:lvl w:ilvl="2" w:tentative="0">
      <w:start w:val="0"/>
      <w:numFmt w:val="bullet"/>
      <w:lvlText w:val="•"/>
      <w:lvlJc w:val="left"/>
      <w:pPr>
        <w:ind w:left="4689" w:hanging="530"/>
      </w:pPr>
      <w:rPr>
        <w:rFonts w:hint="default"/>
        <w:lang w:val="en-US" w:eastAsia="zh-CN" w:bidi="ar-SA"/>
      </w:rPr>
    </w:lvl>
    <w:lvl w:ilvl="3" w:tentative="0">
      <w:start w:val="0"/>
      <w:numFmt w:val="bullet"/>
      <w:lvlText w:val="•"/>
      <w:lvlJc w:val="left"/>
      <w:pPr>
        <w:ind w:left="5433" w:hanging="530"/>
      </w:pPr>
      <w:rPr>
        <w:rFonts w:hint="default"/>
        <w:lang w:val="en-US" w:eastAsia="zh-CN" w:bidi="ar-SA"/>
      </w:rPr>
    </w:lvl>
    <w:lvl w:ilvl="4" w:tentative="0">
      <w:start w:val="0"/>
      <w:numFmt w:val="bullet"/>
      <w:lvlText w:val="•"/>
      <w:lvlJc w:val="left"/>
      <w:pPr>
        <w:ind w:left="6178" w:hanging="530"/>
      </w:pPr>
      <w:rPr>
        <w:rFonts w:hint="default"/>
        <w:lang w:val="en-US" w:eastAsia="zh-CN" w:bidi="ar-SA"/>
      </w:rPr>
    </w:lvl>
    <w:lvl w:ilvl="5" w:tentative="0">
      <w:start w:val="0"/>
      <w:numFmt w:val="bullet"/>
      <w:lvlText w:val="•"/>
      <w:lvlJc w:val="left"/>
      <w:pPr>
        <w:ind w:left="6923" w:hanging="530"/>
      </w:pPr>
      <w:rPr>
        <w:rFonts w:hint="default"/>
        <w:lang w:val="en-US" w:eastAsia="zh-CN" w:bidi="ar-SA"/>
      </w:rPr>
    </w:lvl>
    <w:lvl w:ilvl="6" w:tentative="0">
      <w:start w:val="0"/>
      <w:numFmt w:val="bullet"/>
      <w:lvlText w:val="•"/>
      <w:lvlJc w:val="left"/>
      <w:pPr>
        <w:ind w:left="7667" w:hanging="530"/>
      </w:pPr>
      <w:rPr>
        <w:rFonts w:hint="default"/>
        <w:lang w:val="en-US" w:eastAsia="zh-CN" w:bidi="ar-SA"/>
      </w:rPr>
    </w:lvl>
    <w:lvl w:ilvl="7" w:tentative="0">
      <w:start w:val="0"/>
      <w:numFmt w:val="bullet"/>
      <w:lvlText w:val="•"/>
      <w:lvlJc w:val="left"/>
      <w:pPr>
        <w:ind w:left="8412" w:hanging="530"/>
      </w:pPr>
      <w:rPr>
        <w:rFonts w:hint="default"/>
        <w:lang w:val="en-US" w:eastAsia="zh-CN" w:bidi="ar-SA"/>
      </w:rPr>
    </w:lvl>
    <w:lvl w:ilvl="8" w:tentative="0">
      <w:start w:val="0"/>
      <w:numFmt w:val="bullet"/>
      <w:lvlText w:val="•"/>
      <w:lvlJc w:val="left"/>
      <w:pPr>
        <w:ind w:left="9157" w:hanging="530"/>
      </w:pPr>
      <w:rPr>
        <w:rFonts w:hint="default"/>
        <w:lang w:val="en-US" w:eastAsia="zh-CN" w:bidi="ar-SA"/>
      </w:rPr>
    </w:lvl>
  </w:abstractNum>
  <w:num w:numId="1">
    <w:abstractNumId w:val="19"/>
  </w:num>
  <w:num w:numId="2">
    <w:abstractNumId w:val="16"/>
  </w:num>
  <w:num w:numId="3">
    <w:abstractNumId w:val="18"/>
  </w:num>
  <w:num w:numId="4">
    <w:abstractNumId w:val="0"/>
  </w:num>
  <w:num w:numId="5">
    <w:abstractNumId w:val="24"/>
  </w:num>
  <w:num w:numId="6">
    <w:abstractNumId w:val="7"/>
  </w:num>
  <w:num w:numId="7">
    <w:abstractNumId w:val="1"/>
  </w:num>
  <w:num w:numId="8">
    <w:abstractNumId w:val="8"/>
  </w:num>
  <w:num w:numId="9">
    <w:abstractNumId w:val="9"/>
  </w:num>
  <w:num w:numId="10">
    <w:abstractNumId w:val="6"/>
  </w:num>
  <w:num w:numId="11">
    <w:abstractNumId w:val="10"/>
  </w:num>
  <w:num w:numId="12">
    <w:abstractNumId w:val="22"/>
  </w:num>
  <w:num w:numId="13">
    <w:abstractNumId w:val="5"/>
  </w:num>
  <w:num w:numId="14">
    <w:abstractNumId w:val="11"/>
  </w:num>
  <w:num w:numId="15">
    <w:abstractNumId w:val="15"/>
  </w:num>
  <w:num w:numId="16">
    <w:abstractNumId w:val="3"/>
  </w:num>
  <w:num w:numId="17">
    <w:abstractNumId w:val="17"/>
  </w:num>
  <w:num w:numId="18">
    <w:abstractNumId w:val="12"/>
  </w:num>
  <w:num w:numId="19">
    <w:abstractNumId w:val="14"/>
  </w:num>
  <w:num w:numId="20">
    <w:abstractNumId w:val="21"/>
  </w:num>
  <w:num w:numId="21">
    <w:abstractNumId w:val="20"/>
  </w:num>
  <w:num w:numId="22">
    <w:abstractNumId w:val="13"/>
  </w:num>
  <w:num w:numId="23">
    <w:abstractNumId w:val="2"/>
  </w:num>
  <w:num w:numId="24">
    <w:abstractNumId w:val="23"/>
  </w:num>
  <w:num w:numId="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741D51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spacing w:before="34"/>
      <w:ind w:left="2165"/>
      <w:jc w:val="center"/>
      <w:outlineLvl w:val="1"/>
    </w:pPr>
    <w:rPr>
      <w:rFonts w:ascii="黑体" w:hAnsi="黑体" w:eastAsia="黑体" w:cs="黑体"/>
      <w:b/>
      <w:bCs/>
      <w:sz w:val="30"/>
      <w:szCs w:val="30"/>
      <w:lang w:val="en-US" w:eastAsia="zh-CN" w:bidi="ar-SA"/>
    </w:rPr>
  </w:style>
  <w:style w:type="paragraph" w:styleId="3">
    <w:name w:val="heading 2"/>
    <w:basedOn w:val="1"/>
    <w:next w:val="1"/>
    <w:qFormat/>
    <w:uiPriority w:val="1"/>
    <w:pPr>
      <w:ind w:left="207"/>
      <w:outlineLvl w:val="2"/>
    </w:pPr>
    <w:rPr>
      <w:rFonts w:ascii="宋体" w:hAnsi="宋体" w:eastAsia="宋体" w:cs="宋体"/>
      <w:b/>
      <w:bCs/>
      <w:sz w:val="24"/>
      <w:szCs w:val="24"/>
      <w:lang w:val="en-US" w:eastAsia="zh-CN" w:bidi="ar-SA"/>
    </w:rPr>
  </w:style>
  <w:style w:type="paragraph" w:styleId="4">
    <w:name w:val="heading 3"/>
    <w:basedOn w:val="1"/>
    <w:next w:val="1"/>
    <w:qFormat/>
    <w:uiPriority w:val="1"/>
    <w:pPr>
      <w:spacing w:before="43"/>
      <w:ind w:left="1060"/>
      <w:outlineLvl w:val="3"/>
    </w:pPr>
    <w:rPr>
      <w:rFonts w:ascii="宋体" w:hAnsi="宋体" w:eastAsia="宋体" w:cs="宋体"/>
      <w:b/>
      <w:bCs/>
      <w:sz w:val="21"/>
      <w:szCs w:val="21"/>
      <w:lang w:val="en-US" w:eastAsia="zh-CN" w:bidi="ar-SA"/>
    </w:rPr>
  </w:style>
  <w:style w:type="character" w:default="1" w:styleId="11">
    <w:name w:val="Default Paragraph Font"/>
    <w:semiHidden/>
    <w:unhideWhenUsed/>
    <w:uiPriority w:val="1"/>
  </w:style>
  <w:style w:type="table" w:default="1" w:styleId="10">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rPr>
      <w:rFonts w:ascii="宋体" w:hAnsi="宋体" w:eastAsia="宋体" w:cs="宋体"/>
      <w:sz w:val="21"/>
      <w:szCs w:val="21"/>
      <w:lang w:val="en-US" w:eastAsia="zh-CN" w:bidi="ar-SA"/>
    </w:rPr>
  </w:style>
  <w:style w:type="paragraph" w:styleId="6">
    <w:name w:val="toc 3"/>
    <w:basedOn w:val="1"/>
    <w:next w:val="1"/>
    <w:qFormat/>
    <w:uiPriority w:val="1"/>
    <w:pPr>
      <w:spacing w:before="31"/>
      <w:ind w:left="1492" w:hanging="421"/>
    </w:pPr>
    <w:rPr>
      <w:rFonts w:ascii="黑体" w:hAnsi="黑体" w:eastAsia="黑体" w:cs="黑体"/>
      <w:b/>
      <w:bCs/>
      <w:i/>
      <w:iCs/>
      <w:lang w:val="en-US" w:eastAsia="zh-CN" w:bidi="ar-SA"/>
    </w:rPr>
  </w:style>
  <w:style w:type="paragraph" w:styleId="7">
    <w:name w:val="toc 1"/>
    <w:basedOn w:val="1"/>
    <w:next w:val="1"/>
    <w:qFormat/>
    <w:uiPriority w:val="1"/>
    <w:pPr>
      <w:spacing w:before="31"/>
      <w:ind w:left="1492" w:hanging="421"/>
    </w:pPr>
    <w:rPr>
      <w:rFonts w:ascii="黑体" w:hAnsi="黑体" w:eastAsia="黑体" w:cs="黑体"/>
      <w:b/>
      <w:bCs/>
      <w:sz w:val="21"/>
      <w:szCs w:val="21"/>
      <w:lang w:val="en-US" w:eastAsia="zh-CN" w:bidi="ar-SA"/>
    </w:rPr>
  </w:style>
  <w:style w:type="paragraph" w:styleId="8">
    <w:name w:val="toc 4"/>
    <w:basedOn w:val="1"/>
    <w:next w:val="1"/>
    <w:qFormat/>
    <w:uiPriority w:val="1"/>
    <w:pPr>
      <w:spacing w:before="30"/>
      <w:ind w:left="1110"/>
    </w:pPr>
    <w:rPr>
      <w:rFonts w:ascii="宋体" w:hAnsi="宋体" w:eastAsia="宋体" w:cs="宋体"/>
      <w:b/>
      <w:bCs/>
      <w:sz w:val="21"/>
      <w:szCs w:val="21"/>
      <w:lang w:val="en-US" w:eastAsia="zh-CN" w:bidi="ar-SA"/>
    </w:rPr>
  </w:style>
  <w:style w:type="paragraph" w:styleId="9">
    <w:name w:val="toc 2"/>
    <w:basedOn w:val="1"/>
    <w:next w:val="1"/>
    <w:qFormat/>
    <w:uiPriority w:val="1"/>
    <w:pPr>
      <w:spacing w:before="31"/>
      <w:ind w:left="1492" w:hanging="421"/>
    </w:pPr>
    <w:rPr>
      <w:rFonts w:ascii="宋体" w:hAnsi="宋体" w:eastAsia="宋体" w:cs="宋体"/>
      <w:sz w:val="21"/>
      <w:szCs w:val="21"/>
      <w:lang w:val="en-US" w:eastAsia="zh-CN" w:bidi="ar-SA"/>
    </w:rPr>
  </w:style>
  <w:style w:type="table" w:customStyle="1" w:styleId="12">
    <w:name w:val="Table Normal"/>
    <w:semiHidden/>
    <w:unhideWhenUsed/>
    <w:qFormat/>
    <w:uiPriority w:val="2"/>
    <w:tblPr>
      <w:tblCellMar>
        <w:top w:w="0" w:type="dxa"/>
        <w:left w:w="0" w:type="dxa"/>
        <w:bottom w:w="0" w:type="dxa"/>
        <w:right w:w="0" w:type="dxa"/>
      </w:tblCellMar>
    </w:tblPr>
  </w:style>
  <w:style w:type="paragraph" w:styleId="13">
    <w:name w:val="List Paragraph"/>
    <w:basedOn w:val="1"/>
    <w:qFormat/>
    <w:uiPriority w:val="1"/>
    <w:pPr>
      <w:ind w:left="1060" w:hanging="530"/>
    </w:pPr>
    <w:rPr>
      <w:rFonts w:ascii="宋体" w:hAnsi="宋体" w:eastAsia="宋体" w:cs="宋体"/>
      <w:lang w:val="en-US" w:eastAsia="zh-CN" w:bidi="ar-SA"/>
    </w:rPr>
  </w:style>
  <w:style w:type="paragraph" w:customStyle="1" w:styleId="14">
    <w:name w:val="Table Paragraph"/>
    <w:basedOn w:val="1"/>
    <w:qFormat/>
    <w:uiPriority w:val="1"/>
    <w:pPr>
      <w:ind w:left="108"/>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13177</Words>
  <Characters>13911</Characters>
  <TotalTime>0</TotalTime>
  <ScaleCrop>false</ScaleCrop>
  <LinksUpToDate>false</LinksUpToDate>
  <CharactersWithSpaces>14264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2023-06-05T08:01:00Z</dcterms:created>
  <dc:creator>木木</dc:creator>
  <cp:lastModifiedBy>木木</cp:lastModifiedBy>
  <dcterms:modified xsi:type="dcterms:W3CDTF">2023-06-05T08:04:00Z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y fmtid="{D5CDD505-2E9C-101B-9397-08002B2CF9AE}" pid="5" name="KSOProductBuildVer">
    <vt:lpwstr>2052-11.1.0.14309</vt:lpwstr>
  </property>
  <property fmtid="{D5CDD505-2E9C-101B-9397-08002B2CF9AE}" pid="6" name="ICV">
    <vt:lpwstr>A5E2BA35433E45B0B2A3F7B3743F6CA6_12</vt:lpwstr>
  </property>
</Properties>
</file>