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64"/>
        <w:ind w:left="0" w:right="111" w:firstLine="0"/>
        <w:jc w:val="right"/>
        <w:rPr>
          <w:rFonts w:ascii="仿宋" w:eastAsia="仿宋"/>
          <w:sz w:val="12"/>
        </w:rPr>
      </w:pPr>
      <w:r>
        <w:rPr/>
        <w:drawing>
          <wp:anchor distT="0" distB="0" distL="0" distR="0" allowOverlap="1" layoutInCell="1" locked="0" behindDoc="0" simplePos="0" relativeHeight="15729152">
            <wp:simplePos x="0" y="0"/>
            <wp:positionH relativeFrom="page">
              <wp:posOffset>6362065</wp:posOffset>
            </wp:positionH>
            <wp:positionV relativeFrom="paragraph">
              <wp:posOffset>184912</wp:posOffset>
            </wp:positionV>
            <wp:extent cx="724535" cy="724534"/>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4535" cy="724534"/>
                    </a:xfrm>
                    <a:prstGeom prst="rect">
                      <a:avLst/>
                    </a:prstGeom>
                  </pic:spPr>
                </pic:pic>
              </a:graphicData>
            </a:graphic>
          </wp:anchor>
        </w:drawing>
      </w:r>
      <w:r>
        <w:rPr>
          <w:rFonts w:ascii="仿宋" w:eastAsia="仿宋"/>
          <w:sz w:val="12"/>
        </w:rPr>
        <w:t>利安人寿[2020]</w:t>
      </w:r>
      <w:r>
        <w:rPr>
          <w:rFonts w:ascii="仿宋" w:eastAsia="仿宋"/>
          <w:spacing w:val="-6"/>
          <w:sz w:val="12"/>
        </w:rPr>
        <w:t>终身寿险 </w:t>
      </w:r>
      <w:r>
        <w:rPr>
          <w:rFonts w:ascii="仿宋" w:eastAsia="仿宋"/>
          <w:sz w:val="12"/>
        </w:rPr>
        <w:t>001</w:t>
      </w:r>
      <w:r>
        <w:rPr>
          <w:rFonts w:ascii="仿宋" w:eastAsia="仿宋"/>
          <w:spacing w:val="-20"/>
          <w:sz w:val="12"/>
        </w:rPr>
        <w:t> 号</w:t>
      </w:r>
    </w:p>
    <w:p>
      <w:pPr>
        <w:pStyle w:val="BodyText"/>
        <w:ind w:left="0"/>
        <w:rPr>
          <w:rFonts w:ascii="仿宋"/>
          <w:sz w:val="20"/>
        </w:rPr>
      </w:pPr>
    </w:p>
    <w:p>
      <w:pPr>
        <w:pStyle w:val="BodyText"/>
        <w:ind w:left="0"/>
        <w:rPr>
          <w:rFonts w:ascii="仿宋"/>
          <w:sz w:val="20"/>
        </w:rPr>
      </w:pPr>
    </w:p>
    <w:p>
      <w:pPr>
        <w:pStyle w:val="BodyText"/>
        <w:ind w:left="0"/>
        <w:rPr>
          <w:rFonts w:ascii="仿宋"/>
          <w:sz w:val="20"/>
        </w:rPr>
      </w:pPr>
    </w:p>
    <w:p>
      <w:pPr>
        <w:pStyle w:val="BodyText"/>
        <w:spacing w:before="7"/>
        <w:ind w:left="0"/>
        <w:rPr>
          <w:rFonts w:ascii="仿宋"/>
          <w:sz w:val="14"/>
        </w:rPr>
      </w:pPr>
    </w:p>
    <w:p>
      <w:pPr>
        <w:spacing w:after="0"/>
        <w:rPr>
          <w:rFonts w:ascii="仿宋"/>
          <w:sz w:val="14"/>
        </w:rPr>
        <w:sectPr>
          <w:type w:val="continuous"/>
          <w:pgSz w:w="11910" w:h="16840"/>
          <w:pgMar w:top="140" w:bottom="280" w:left="960" w:right="360"/>
        </w:sectPr>
      </w:pPr>
    </w:p>
    <w:p>
      <w:pPr>
        <w:pStyle w:val="Heading1"/>
        <w:spacing w:line="211" w:lineRule="auto" w:before="93"/>
      </w:pPr>
      <w:r>
        <w:rPr>
          <w:spacing w:val="-2"/>
        </w:rPr>
        <w:t>利</w:t>
      </w:r>
      <w:r>
        <w:rPr>
          <w:spacing w:val="-2"/>
        </w:rPr>
        <w:t>安</w:t>
      </w:r>
      <w:r>
        <w:rPr>
          <w:spacing w:val="-2"/>
        </w:rPr>
        <w:t>人</w:t>
      </w:r>
      <w:r>
        <w:rPr>
          <w:spacing w:val="-2"/>
        </w:rPr>
        <w:t>寿</w:t>
      </w:r>
      <w:r>
        <w:rPr>
          <w:spacing w:val="-2"/>
        </w:rPr>
        <w:t>保</w:t>
      </w:r>
      <w:r>
        <w:rPr>
          <w:spacing w:val="-2"/>
        </w:rPr>
        <w:t>险</w:t>
      </w:r>
      <w:r>
        <w:rPr>
          <w:spacing w:val="-2"/>
        </w:rPr>
        <w:t>股</w:t>
      </w:r>
      <w:r>
        <w:rPr>
          <w:spacing w:val="-2"/>
        </w:rPr>
        <w:t>份</w:t>
      </w:r>
      <w:r>
        <w:rPr>
          <w:spacing w:val="-2"/>
        </w:rPr>
        <w:t>有</w:t>
      </w:r>
      <w:r>
        <w:rPr>
          <w:spacing w:val="-2"/>
        </w:rPr>
        <w:t>限</w:t>
      </w:r>
      <w:r>
        <w:rPr>
          <w:spacing w:val="-2"/>
        </w:rPr>
        <w:t>公</w:t>
      </w:r>
      <w:r>
        <w:rPr>
          <w:spacing w:val="-2"/>
        </w:rPr>
        <w:t>司</w:t>
      </w:r>
      <w:r>
        <w:rPr>
          <w:spacing w:val="-2"/>
        </w:rPr>
        <w:t> </w:t>
      </w:r>
      <w:r>
        <w:rPr>
          <w:spacing w:val="-2"/>
          <w:w w:val="95"/>
        </w:rPr>
        <w:t>利</w:t>
      </w:r>
      <w:r>
        <w:rPr>
          <w:spacing w:val="-2"/>
          <w:w w:val="95"/>
        </w:rPr>
        <w:t>安</w:t>
      </w:r>
      <w:r>
        <w:rPr>
          <w:spacing w:val="-2"/>
          <w:w w:val="95"/>
        </w:rPr>
        <w:t>寿</w:t>
      </w:r>
      <w:r>
        <w:rPr>
          <w:spacing w:val="-2"/>
          <w:w w:val="95"/>
        </w:rPr>
        <w:t>终</w:t>
      </w:r>
      <w:r>
        <w:rPr>
          <w:spacing w:val="-2"/>
          <w:w w:val="95"/>
        </w:rPr>
        <w:t>身</w:t>
      </w:r>
      <w:r>
        <w:rPr>
          <w:spacing w:val="-2"/>
          <w:w w:val="95"/>
        </w:rPr>
        <w:t>寿</w:t>
      </w:r>
      <w:r>
        <w:rPr>
          <w:spacing w:val="-2"/>
          <w:w w:val="95"/>
        </w:rPr>
        <w:t>险（</w:t>
      </w:r>
      <w:r>
        <w:rPr>
          <w:spacing w:val="-2"/>
          <w:w w:val="95"/>
        </w:rPr>
        <w:t>尊</w:t>
      </w:r>
      <w:r>
        <w:rPr>
          <w:spacing w:val="-2"/>
          <w:w w:val="95"/>
        </w:rPr>
        <w:t>享</w:t>
      </w:r>
      <w:r>
        <w:rPr>
          <w:spacing w:val="-2"/>
          <w:w w:val="95"/>
        </w:rPr>
        <w:t>版</w:t>
      </w:r>
      <w:r>
        <w:rPr>
          <w:spacing w:val="-2"/>
          <w:w w:val="95"/>
        </w:rPr>
        <w:t>）</w:t>
      </w:r>
      <w:r>
        <w:rPr>
          <w:spacing w:val="-2"/>
          <w:w w:val="95"/>
        </w:rPr>
        <w:t>条</w:t>
      </w:r>
      <w:r>
        <w:rPr>
          <w:spacing w:val="-2"/>
          <w:w w:val="95"/>
        </w:rPr>
        <w:t>款</w:t>
      </w:r>
    </w:p>
    <w:p>
      <w:pPr>
        <w:spacing w:before="153"/>
        <w:ind w:left="2381" w:right="38" w:firstLine="0"/>
        <w:jc w:val="center"/>
        <w:rPr>
          <w:rFonts w:ascii="黑体" w:eastAsia="黑体"/>
          <w:sz w:val="24"/>
        </w:rPr>
      </w:pPr>
      <w:r>
        <w:rPr>
          <w:rFonts w:ascii="黑体" w:eastAsia="黑体"/>
          <w:spacing w:val="-2"/>
          <w:sz w:val="24"/>
        </w:rPr>
        <w:t>阅 读 指 引</w:t>
      </w:r>
    </w:p>
    <w:p>
      <w:pPr>
        <w:spacing w:before="12"/>
        <w:ind w:left="2381" w:right="40" w:firstLine="0"/>
        <w:jc w:val="center"/>
        <w:rPr>
          <w:sz w:val="18"/>
        </w:rPr>
      </w:pPr>
      <w:r>
        <w:rPr>
          <w:spacing w:val="-128"/>
          <w:sz w:val="18"/>
        </w:rPr>
        <w:t>本</w:t>
      </w:r>
      <w:r>
        <w:rPr>
          <w:rFonts w:ascii="宋体" w:eastAsia="宋体"/>
          <w:spacing w:val="-53"/>
          <w:position w:val="-6"/>
          <w:sz w:val="18"/>
        </w:rPr>
        <w:t>．</w:t>
      </w:r>
      <w:r>
        <w:rPr>
          <w:spacing w:val="-128"/>
          <w:sz w:val="18"/>
        </w:rPr>
        <w:t>阅</w:t>
      </w:r>
      <w:r>
        <w:rPr>
          <w:rFonts w:ascii="宋体" w:eastAsia="宋体"/>
          <w:spacing w:val="-53"/>
          <w:position w:val="-6"/>
          <w:sz w:val="18"/>
        </w:rPr>
        <w:t>．</w:t>
      </w:r>
      <w:r>
        <w:rPr>
          <w:spacing w:val="-128"/>
          <w:sz w:val="18"/>
        </w:rPr>
        <w:t>读</w:t>
      </w:r>
      <w:r>
        <w:rPr>
          <w:rFonts w:ascii="宋体" w:eastAsia="宋体"/>
          <w:spacing w:val="-53"/>
          <w:position w:val="-6"/>
          <w:sz w:val="18"/>
        </w:rPr>
        <w:t>．</w:t>
      </w:r>
      <w:r>
        <w:rPr>
          <w:spacing w:val="-127"/>
          <w:sz w:val="18"/>
        </w:rPr>
        <w:t>指</w:t>
      </w:r>
      <w:r>
        <w:rPr>
          <w:rFonts w:ascii="宋体" w:eastAsia="宋体"/>
          <w:spacing w:val="-54"/>
          <w:position w:val="-6"/>
          <w:sz w:val="18"/>
        </w:rPr>
        <w:t>．</w:t>
      </w:r>
      <w:r>
        <w:rPr>
          <w:spacing w:val="-127"/>
          <w:sz w:val="18"/>
        </w:rPr>
        <w:t>引</w:t>
      </w:r>
      <w:r>
        <w:rPr>
          <w:rFonts w:ascii="宋体" w:eastAsia="宋体"/>
          <w:spacing w:val="-54"/>
          <w:position w:val="-6"/>
          <w:sz w:val="18"/>
        </w:rPr>
        <w:t>．</w:t>
      </w:r>
      <w:r>
        <w:rPr>
          <w:spacing w:val="-127"/>
          <w:sz w:val="18"/>
        </w:rPr>
        <w:t>有</w:t>
      </w:r>
      <w:r>
        <w:rPr>
          <w:rFonts w:ascii="宋体" w:eastAsia="宋体"/>
          <w:spacing w:val="-54"/>
          <w:position w:val="-6"/>
          <w:sz w:val="18"/>
        </w:rPr>
        <w:t>．</w:t>
      </w:r>
      <w:r>
        <w:rPr>
          <w:spacing w:val="-127"/>
          <w:sz w:val="18"/>
        </w:rPr>
        <w:t>助</w:t>
      </w:r>
      <w:r>
        <w:rPr>
          <w:rFonts w:ascii="宋体" w:eastAsia="宋体"/>
          <w:spacing w:val="-54"/>
          <w:position w:val="-6"/>
          <w:sz w:val="18"/>
        </w:rPr>
        <w:t>．</w:t>
      </w:r>
      <w:r>
        <w:rPr>
          <w:spacing w:val="-127"/>
          <w:sz w:val="18"/>
        </w:rPr>
        <w:t>于</w:t>
      </w:r>
      <w:r>
        <w:rPr>
          <w:rFonts w:ascii="宋体" w:eastAsia="宋体"/>
          <w:spacing w:val="-54"/>
          <w:position w:val="-6"/>
          <w:sz w:val="18"/>
        </w:rPr>
        <w:t>．</w:t>
      </w:r>
      <w:r>
        <w:rPr>
          <w:spacing w:val="-127"/>
          <w:sz w:val="18"/>
        </w:rPr>
        <w:t>您</w:t>
      </w:r>
      <w:r>
        <w:rPr>
          <w:rFonts w:ascii="宋体" w:eastAsia="宋体"/>
          <w:spacing w:val="-54"/>
          <w:position w:val="-6"/>
          <w:sz w:val="18"/>
        </w:rPr>
        <w:t>．</w:t>
      </w:r>
      <w:r>
        <w:rPr>
          <w:spacing w:val="-127"/>
          <w:sz w:val="18"/>
        </w:rPr>
        <w:t>理</w:t>
      </w:r>
      <w:r>
        <w:rPr>
          <w:rFonts w:ascii="宋体" w:eastAsia="宋体"/>
          <w:spacing w:val="-54"/>
          <w:position w:val="-6"/>
          <w:sz w:val="18"/>
        </w:rPr>
        <w:t>．</w:t>
      </w:r>
      <w:r>
        <w:rPr>
          <w:spacing w:val="-127"/>
          <w:sz w:val="18"/>
        </w:rPr>
        <w:t>解</w:t>
      </w:r>
      <w:r>
        <w:rPr>
          <w:rFonts w:ascii="宋体" w:eastAsia="宋体"/>
          <w:spacing w:val="-54"/>
          <w:position w:val="-6"/>
          <w:sz w:val="18"/>
        </w:rPr>
        <w:t>．</w:t>
      </w:r>
      <w:r>
        <w:rPr>
          <w:spacing w:val="-127"/>
          <w:sz w:val="18"/>
        </w:rPr>
        <w:t>条</w:t>
      </w:r>
      <w:r>
        <w:rPr>
          <w:rFonts w:ascii="宋体" w:eastAsia="宋体"/>
          <w:spacing w:val="-54"/>
          <w:position w:val="-6"/>
          <w:sz w:val="18"/>
        </w:rPr>
        <w:t>．</w:t>
      </w:r>
      <w:r>
        <w:rPr>
          <w:spacing w:val="-127"/>
          <w:sz w:val="18"/>
        </w:rPr>
        <w:t>款</w:t>
      </w:r>
      <w:r>
        <w:rPr>
          <w:rFonts w:ascii="宋体" w:eastAsia="宋体"/>
          <w:spacing w:val="-79"/>
          <w:position w:val="-6"/>
          <w:sz w:val="18"/>
        </w:rPr>
        <w:t>．</w:t>
      </w:r>
      <w:r>
        <w:rPr>
          <w:spacing w:val="-79"/>
          <w:sz w:val="18"/>
        </w:rPr>
        <w:t>，</w:t>
      </w:r>
      <w:r>
        <w:rPr>
          <w:rFonts w:ascii="宋体" w:eastAsia="宋体"/>
          <w:spacing w:val="-79"/>
          <w:position w:val="-6"/>
          <w:sz w:val="18"/>
        </w:rPr>
        <w:t>．</w:t>
      </w:r>
      <w:r>
        <w:rPr>
          <w:spacing w:val="-127"/>
          <w:sz w:val="18"/>
        </w:rPr>
        <w:t>对</w:t>
      </w:r>
      <w:r>
        <w:rPr>
          <w:rFonts w:ascii="宋体" w:eastAsia="宋体"/>
          <w:spacing w:val="-54"/>
          <w:position w:val="-6"/>
          <w:sz w:val="18"/>
        </w:rPr>
        <w:t>．</w:t>
      </w:r>
      <w:r>
        <w:rPr>
          <w:spacing w:val="-127"/>
          <w:sz w:val="18"/>
        </w:rPr>
        <w:t>本</w:t>
      </w:r>
      <w:r>
        <w:rPr>
          <w:rFonts w:ascii="宋体" w:eastAsia="宋体"/>
          <w:spacing w:val="-54"/>
          <w:position w:val="-6"/>
          <w:sz w:val="18"/>
        </w:rPr>
        <w:t>．</w:t>
      </w:r>
      <w:r>
        <w:rPr>
          <w:spacing w:val="-127"/>
          <w:sz w:val="18"/>
        </w:rPr>
        <w:t>合</w:t>
      </w:r>
      <w:r>
        <w:rPr>
          <w:rFonts w:ascii="宋体" w:eastAsia="宋体"/>
          <w:spacing w:val="-54"/>
          <w:position w:val="-6"/>
          <w:sz w:val="18"/>
        </w:rPr>
        <w:t>．</w:t>
      </w:r>
      <w:r>
        <w:rPr>
          <w:spacing w:val="-127"/>
          <w:sz w:val="18"/>
        </w:rPr>
        <w:t>同</w:t>
      </w:r>
      <w:r>
        <w:rPr>
          <w:rFonts w:ascii="宋体" w:eastAsia="宋体"/>
          <w:spacing w:val="-54"/>
          <w:position w:val="-6"/>
          <w:sz w:val="18"/>
        </w:rPr>
        <w:t>．</w:t>
      </w:r>
      <w:r>
        <w:rPr>
          <w:spacing w:val="-127"/>
          <w:sz w:val="18"/>
        </w:rPr>
        <w:t>内</w:t>
      </w:r>
      <w:r>
        <w:rPr>
          <w:rFonts w:ascii="宋体" w:eastAsia="宋体"/>
          <w:spacing w:val="-54"/>
          <w:position w:val="-6"/>
          <w:sz w:val="18"/>
        </w:rPr>
        <w:t>．</w:t>
      </w:r>
      <w:r>
        <w:rPr>
          <w:spacing w:val="-127"/>
          <w:sz w:val="18"/>
        </w:rPr>
        <w:t>容</w:t>
      </w:r>
      <w:r>
        <w:rPr>
          <w:rFonts w:ascii="宋体" w:eastAsia="宋体"/>
          <w:spacing w:val="-54"/>
          <w:position w:val="-6"/>
          <w:sz w:val="18"/>
        </w:rPr>
        <w:t>．</w:t>
      </w:r>
      <w:r>
        <w:rPr>
          <w:spacing w:val="-127"/>
          <w:sz w:val="18"/>
        </w:rPr>
        <w:t>的</w:t>
      </w:r>
      <w:r>
        <w:rPr>
          <w:rFonts w:ascii="宋体" w:eastAsia="宋体"/>
          <w:spacing w:val="-54"/>
          <w:position w:val="-6"/>
          <w:sz w:val="18"/>
        </w:rPr>
        <w:t>．</w:t>
      </w:r>
      <w:r>
        <w:rPr>
          <w:spacing w:val="-127"/>
          <w:sz w:val="18"/>
        </w:rPr>
        <w:t>解</w:t>
      </w:r>
      <w:r>
        <w:rPr>
          <w:rFonts w:ascii="宋体" w:eastAsia="宋体"/>
          <w:spacing w:val="-54"/>
          <w:position w:val="-6"/>
          <w:sz w:val="18"/>
        </w:rPr>
        <w:t>．</w:t>
      </w:r>
      <w:r>
        <w:rPr>
          <w:spacing w:val="-127"/>
          <w:sz w:val="18"/>
        </w:rPr>
        <w:t>释</w:t>
      </w:r>
      <w:r>
        <w:rPr>
          <w:rFonts w:ascii="宋体" w:eastAsia="宋体"/>
          <w:spacing w:val="-54"/>
          <w:position w:val="-6"/>
          <w:sz w:val="18"/>
        </w:rPr>
        <w:t>．</w:t>
      </w:r>
      <w:r>
        <w:rPr>
          <w:spacing w:val="-127"/>
          <w:sz w:val="18"/>
        </w:rPr>
        <w:t>以</w:t>
      </w:r>
      <w:r>
        <w:rPr>
          <w:rFonts w:ascii="宋体" w:eastAsia="宋体"/>
          <w:spacing w:val="-54"/>
          <w:position w:val="-6"/>
          <w:sz w:val="18"/>
        </w:rPr>
        <w:t>．</w:t>
      </w:r>
      <w:r>
        <w:rPr>
          <w:spacing w:val="-127"/>
          <w:sz w:val="18"/>
        </w:rPr>
        <w:t>条</w:t>
      </w:r>
      <w:r>
        <w:rPr>
          <w:rFonts w:ascii="宋体" w:eastAsia="宋体"/>
          <w:spacing w:val="-54"/>
          <w:position w:val="-6"/>
          <w:sz w:val="18"/>
        </w:rPr>
        <w:t>．</w:t>
      </w:r>
      <w:r>
        <w:rPr>
          <w:spacing w:val="-127"/>
          <w:sz w:val="18"/>
        </w:rPr>
        <w:t>款</w:t>
      </w:r>
      <w:r>
        <w:rPr>
          <w:rFonts w:ascii="宋体" w:eastAsia="宋体"/>
          <w:spacing w:val="-54"/>
          <w:position w:val="-6"/>
          <w:sz w:val="18"/>
        </w:rPr>
        <w:t>．</w:t>
      </w:r>
      <w:r>
        <w:rPr>
          <w:spacing w:val="-127"/>
          <w:sz w:val="18"/>
        </w:rPr>
        <w:t>为</w:t>
      </w:r>
      <w:r>
        <w:rPr>
          <w:rFonts w:ascii="宋体" w:eastAsia="宋体"/>
          <w:spacing w:val="-54"/>
          <w:position w:val="-6"/>
          <w:sz w:val="18"/>
        </w:rPr>
        <w:t>．</w:t>
      </w:r>
      <w:r>
        <w:rPr>
          <w:spacing w:val="-127"/>
          <w:sz w:val="18"/>
        </w:rPr>
        <w:t>准</w:t>
      </w:r>
      <w:r>
        <w:rPr>
          <w:rFonts w:ascii="宋体" w:eastAsia="宋体"/>
          <w:spacing w:val="-53"/>
          <w:position w:val="-6"/>
          <w:sz w:val="18"/>
        </w:rPr>
        <w:t>．</w:t>
      </w:r>
      <w:r>
        <w:rPr>
          <w:spacing w:val="-10"/>
          <w:sz w:val="18"/>
        </w:rPr>
        <w:t>。</w:t>
      </w:r>
    </w:p>
    <w:p>
      <w:pPr>
        <w:pStyle w:val="Heading2"/>
        <w:tabs>
          <w:tab w:pos="941" w:val="left" w:leader="none"/>
        </w:tabs>
        <w:spacing w:line="445" w:lineRule="exact" w:before="147"/>
        <w:ind w:left="175"/>
      </w:pPr>
      <w:r>
        <w:rPr>
          <w:rFonts w:ascii="Wingdings 2" w:hAnsi="Wingdings 2" w:eastAsia="Wingdings 2"/>
          <w:spacing w:val="-10"/>
          <w:position w:val="-11"/>
          <w:sz w:val="48"/>
        </w:rPr>
        <w:t></w:t>
      </w:r>
      <w:r>
        <w:rPr>
          <w:rFonts w:ascii="Times New Roman" w:hAnsi="Times New Roman" w:eastAsia="Times New Roman"/>
          <w:b w:val="0"/>
          <w:position w:val="-11"/>
          <w:sz w:val="48"/>
        </w:rPr>
        <w:tab/>
      </w:r>
      <w:r>
        <w:rPr>
          <w:spacing w:val="-2"/>
        </w:rPr>
        <w:t>您拥有的重要权益</w:t>
      </w:r>
    </w:p>
    <w:p>
      <w:pPr>
        <w:spacing w:line="240" w:lineRule="auto" w:before="0"/>
        <w:rPr>
          <w:rFonts w:ascii="黑体"/>
          <w:b/>
          <w:sz w:val="12"/>
        </w:rPr>
      </w:pPr>
      <w:r>
        <w:rPr/>
        <w:br w:type="column"/>
      </w:r>
      <w:r>
        <w:rPr>
          <w:rFonts w:ascii="黑体"/>
          <w:b/>
          <w:sz w:val="12"/>
        </w:rPr>
      </w:r>
    </w:p>
    <w:p>
      <w:pPr>
        <w:pStyle w:val="BodyText"/>
        <w:spacing w:before="5"/>
        <w:ind w:left="0"/>
        <w:rPr>
          <w:rFonts w:ascii="黑体"/>
          <w:b/>
          <w:sz w:val="12"/>
        </w:rPr>
      </w:pPr>
    </w:p>
    <w:p>
      <w:pPr>
        <w:spacing w:before="0"/>
        <w:ind w:left="175" w:right="0" w:firstLine="0"/>
        <w:jc w:val="left"/>
        <w:rPr>
          <w:rFonts w:ascii="仿宋" w:eastAsia="仿宋"/>
          <w:sz w:val="12"/>
        </w:rPr>
      </w:pPr>
      <w:r>
        <w:rPr>
          <w:rFonts w:ascii="仿宋" w:eastAsia="仿宋"/>
          <w:spacing w:val="-1"/>
          <w:sz w:val="12"/>
        </w:rPr>
        <w:t>请扫描以查询验证条款</w:t>
      </w:r>
    </w:p>
    <w:p>
      <w:pPr>
        <w:spacing w:after="0"/>
        <w:jc w:val="left"/>
        <w:rPr>
          <w:rFonts w:ascii="仿宋" w:eastAsia="仿宋"/>
          <w:sz w:val="12"/>
        </w:rPr>
        <w:sectPr>
          <w:type w:val="continuous"/>
          <w:pgSz w:w="11910" w:h="16840"/>
          <w:pgMar w:top="140" w:bottom="280" w:left="960" w:right="360"/>
          <w:cols w:num="2" w:equalWidth="0">
            <w:col w:w="7643" w:space="1213"/>
            <w:col w:w="1734"/>
          </w:cols>
        </w:sectPr>
      </w:pPr>
    </w:p>
    <w:p>
      <w:pPr>
        <w:pStyle w:val="ListParagraph"/>
        <w:numPr>
          <w:ilvl w:val="0"/>
          <w:numId w:val="1"/>
        </w:numPr>
        <w:tabs>
          <w:tab w:pos="1088" w:val="left" w:leader="none"/>
          <w:tab w:pos="9552" w:val="right" w:leader="dot"/>
        </w:tabs>
        <w:spacing w:line="212" w:lineRule="exact" w:before="0" w:after="0"/>
        <w:ind w:left="1087" w:right="0" w:hanging="358"/>
        <w:jc w:val="left"/>
        <w:rPr>
          <w:sz w:val="18"/>
        </w:rPr>
      </w:pPr>
      <w:r>
        <w:rPr>
          <w:sz w:val="18"/>
        </w:rPr>
        <w:t>签收本合同次日起犹豫期内您若要求退保，我们全额退还保险</w:t>
      </w:r>
      <w:r>
        <w:rPr>
          <w:spacing w:val="-10"/>
          <w:sz w:val="18"/>
        </w:rPr>
        <w:t>费</w:t>
      </w:r>
      <w:r>
        <w:rPr>
          <w:rFonts w:ascii="Times New Roman" w:hAnsi="Times New Roman" w:eastAsia="Times New Roman"/>
          <w:sz w:val="18"/>
        </w:rPr>
        <w:tab/>
      </w:r>
      <w:r>
        <w:rPr>
          <w:spacing w:val="-5"/>
          <w:sz w:val="18"/>
        </w:rPr>
        <w:t>1.4</w:t>
      </w:r>
    </w:p>
    <w:p>
      <w:pPr>
        <w:pStyle w:val="ListParagraph"/>
        <w:numPr>
          <w:ilvl w:val="0"/>
          <w:numId w:val="1"/>
        </w:numPr>
        <w:tabs>
          <w:tab w:pos="1088" w:val="left" w:leader="none"/>
          <w:tab w:pos="9552" w:val="right" w:leader="dot"/>
        </w:tabs>
        <w:spacing w:line="240" w:lineRule="auto" w:before="50" w:after="0"/>
        <w:ind w:left="1087" w:right="0" w:hanging="358"/>
        <w:jc w:val="left"/>
        <w:rPr>
          <w:sz w:val="18"/>
        </w:rPr>
      </w:pPr>
      <w:r>
        <w:rPr>
          <w:sz w:val="18"/>
        </w:rPr>
        <w:t>本合同提供的保障在保险责任条款中列</w:t>
      </w:r>
      <w:r>
        <w:rPr>
          <w:spacing w:val="-10"/>
          <w:sz w:val="18"/>
        </w:rPr>
        <w:t>明</w:t>
      </w:r>
      <w:r>
        <w:rPr>
          <w:rFonts w:ascii="Times New Roman" w:hAnsi="Times New Roman" w:eastAsia="Times New Roman"/>
          <w:sz w:val="18"/>
        </w:rPr>
        <w:tab/>
      </w:r>
      <w:r>
        <w:rPr>
          <w:spacing w:val="-5"/>
          <w:sz w:val="18"/>
        </w:rPr>
        <w:t>2.3</w:t>
      </w:r>
    </w:p>
    <w:p>
      <w:pPr>
        <w:pStyle w:val="ListParagraph"/>
        <w:numPr>
          <w:ilvl w:val="0"/>
          <w:numId w:val="1"/>
        </w:numPr>
        <w:tabs>
          <w:tab w:pos="1088" w:val="left" w:leader="none"/>
          <w:tab w:pos="9552" w:val="right" w:leader="dot"/>
        </w:tabs>
        <w:spacing w:line="240" w:lineRule="auto" w:before="50" w:after="0"/>
        <w:ind w:left="1087" w:right="0" w:hanging="358"/>
        <w:jc w:val="left"/>
        <w:rPr>
          <w:sz w:val="18"/>
        </w:rPr>
      </w:pPr>
      <w:r>
        <w:rPr>
          <w:sz w:val="18"/>
        </w:rPr>
        <w:t>您或受益人有转换年金的权</w:t>
      </w:r>
      <w:r>
        <w:rPr>
          <w:spacing w:val="-10"/>
          <w:sz w:val="18"/>
        </w:rPr>
        <w:t>利</w:t>
      </w:r>
      <w:r>
        <w:rPr>
          <w:rFonts w:ascii="Times New Roman" w:hAnsi="Times New Roman" w:eastAsia="Times New Roman"/>
          <w:sz w:val="18"/>
        </w:rPr>
        <w:tab/>
      </w:r>
      <w:r>
        <w:rPr>
          <w:spacing w:val="-5"/>
          <w:sz w:val="18"/>
        </w:rPr>
        <w:t>3.7</w:t>
      </w:r>
    </w:p>
    <w:p>
      <w:pPr>
        <w:pStyle w:val="ListParagraph"/>
        <w:numPr>
          <w:ilvl w:val="0"/>
          <w:numId w:val="1"/>
        </w:numPr>
        <w:tabs>
          <w:tab w:pos="1088" w:val="left" w:leader="none"/>
          <w:tab w:pos="9553" w:val="right" w:leader="dot"/>
        </w:tabs>
        <w:spacing w:line="240" w:lineRule="auto" w:before="48" w:after="0"/>
        <w:ind w:left="1087" w:right="0" w:hanging="358"/>
        <w:jc w:val="left"/>
        <w:rPr>
          <w:sz w:val="18"/>
        </w:rPr>
      </w:pPr>
      <w:r>
        <w:rPr>
          <w:sz w:val="18"/>
        </w:rPr>
        <w:t>您有按本合同约定申请保单质押贷款的权</w:t>
      </w:r>
      <w:r>
        <w:rPr>
          <w:spacing w:val="-10"/>
          <w:sz w:val="18"/>
        </w:rPr>
        <w:t>利</w:t>
      </w:r>
      <w:r>
        <w:rPr>
          <w:rFonts w:ascii="Times New Roman" w:hAnsi="Times New Roman" w:eastAsia="Times New Roman"/>
          <w:sz w:val="18"/>
        </w:rPr>
        <w:tab/>
      </w:r>
      <w:r>
        <w:rPr>
          <w:spacing w:val="-5"/>
          <w:sz w:val="18"/>
        </w:rPr>
        <w:t>6.2</w:t>
      </w:r>
    </w:p>
    <w:p>
      <w:pPr>
        <w:pStyle w:val="ListParagraph"/>
        <w:numPr>
          <w:ilvl w:val="0"/>
          <w:numId w:val="1"/>
        </w:numPr>
        <w:tabs>
          <w:tab w:pos="1088" w:val="left" w:leader="none"/>
          <w:tab w:pos="9553" w:val="right" w:leader="dot"/>
        </w:tabs>
        <w:spacing w:line="240" w:lineRule="auto" w:before="50" w:after="0"/>
        <w:ind w:left="1087" w:right="0" w:hanging="358"/>
        <w:jc w:val="left"/>
        <w:rPr>
          <w:sz w:val="18"/>
        </w:rPr>
      </w:pPr>
      <w:r>
        <w:rPr>
          <w:sz w:val="18"/>
        </w:rPr>
        <w:t>您有减保的权</w:t>
      </w:r>
      <w:r>
        <w:rPr>
          <w:spacing w:val="-10"/>
          <w:sz w:val="18"/>
        </w:rPr>
        <w:t>利</w:t>
      </w:r>
      <w:r>
        <w:rPr>
          <w:rFonts w:ascii="Times New Roman" w:hAnsi="Times New Roman" w:eastAsia="Times New Roman"/>
          <w:sz w:val="18"/>
        </w:rPr>
        <w:tab/>
      </w:r>
      <w:r>
        <w:rPr>
          <w:spacing w:val="-5"/>
          <w:sz w:val="18"/>
        </w:rPr>
        <w:t>6.3</w:t>
      </w:r>
    </w:p>
    <w:p>
      <w:pPr>
        <w:pStyle w:val="ListParagraph"/>
        <w:numPr>
          <w:ilvl w:val="0"/>
          <w:numId w:val="1"/>
        </w:numPr>
        <w:tabs>
          <w:tab w:pos="1088" w:val="left" w:leader="none"/>
          <w:tab w:pos="9552" w:val="right" w:leader="dot"/>
        </w:tabs>
        <w:spacing w:line="240" w:lineRule="auto" w:before="50" w:after="0"/>
        <w:ind w:left="1087" w:right="0" w:hanging="358"/>
        <w:jc w:val="left"/>
        <w:rPr>
          <w:sz w:val="18"/>
        </w:rPr>
      </w:pPr>
      <w:r>
        <w:rPr/>
        <w:pict>
          <v:shapetype id="_x0000_t202" o:spt="202" coordsize="21600,21600" path="m,l,21600r21600,l21600,xe">
            <v:stroke joinstyle="miter"/>
            <v:path gradientshapeok="t" o:connecttype="rect"/>
          </v:shapetype>
          <v:shape style="position:absolute;margin-left:56.759998pt;margin-top:11.181689pt;width:22.6pt;height:25.35pt;mso-position-horizontal-relative:page;mso-position-vertical-relative:paragraph;z-index:15731200" type="#_x0000_t202" id="docshape1" filled="false" stroked="false">
            <v:textbox inset="0,0,0,0">
              <w:txbxContent>
                <w:p>
                  <w:pPr>
                    <w:spacing w:before="0"/>
                    <w:ind w:left="0" w:right="0" w:firstLine="0"/>
                    <w:jc w:val="left"/>
                    <w:rPr>
                      <w:rFonts w:ascii="Wingdings 2" w:hAnsi="Wingdings 2"/>
                      <w:b/>
                      <w:sz w:val="48"/>
                    </w:rPr>
                  </w:pPr>
                  <w:r>
                    <w:rPr>
                      <w:rFonts w:ascii="Wingdings 2" w:hAnsi="Wingdings 2"/>
                      <w:b/>
                      <w:w w:val="99"/>
                      <w:sz w:val="48"/>
                    </w:rPr>
                    <w:t></w:t>
                  </w:r>
                </w:p>
              </w:txbxContent>
            </v:textbox>
            <w10:wrap type="none"/>
          </v:shape>
        </w:pict>
      </w:r>
      <w:r>
        <w:rPr>
          <w:sz w:val="18"/>
        </w:rPr>
        <w:t>您有退保的权</w:t>
      </w:r>
      <w:r>
        <w:rPr>
          <w:spacing w:val="-10"/>
          <w:sz w:val="18"/>
        </w:rPr>
        <w:t>利</w:t>
      </w:r>
      <w:r>
        <w:rPr>
          <w:rFonts w:ascii="Times New Roman" w:hAnsi="Times New Roman" w:eastAsia="Times New Roman"/>
          <w:sz w:val="18"/>
        </w:rPr>
        <w:tab/>
      </w:r>
      <w:r>
        <w:rPr>
          <w:spacing w:val="-5"/>
          <w:sz w:val="18"/>
        </w:rPr>
        <w:t>7.1</w:t>
      </w:r>
    </w:p>
    <w:p>
      <w:pPr>
        <w:pStyle w:val="Heading2"/>
        <w:spacing w:line="240" w:lineRule="auto" w:before="18"/>
        <w:ind w:left="941"/>
      </w:pPr>
      <w:r>
        <w:rPr>
          <w:spacing w:val="-3"/>
        </w:rPr>
        <w:t>您应当特别注意的事项</w:t>
      </w:r>
    </w:p>
    <w:p>
      <w:pPr>
        <w:pStyle w:val="ListParagraph"/>
        <w:numPr>
          <w:ilvl w:val="0"/>
          <w:numId w:val="1"/>
        </w:numPr>
        <w:tabs>
          <w:tab w:pos="1088" w:val="left" w:leader="none"/>
        </w:tabs>
        <w:spacing w:line="240" w:lineRule="auto" w:before="42" w:after="0"/>
        <w:ind w:left="1087" w:right="0" w:hanging="358"/>
        <w:jc w:val="left"/>
        <w:rPr>
          <w:sz w:val="18"/>
        </w:rPr>
      </w:pPr>
      <w:r>
        <w:rPr>
          <w:spacing w:val="-1"/>
          <w:sz w:val="18"/>
        </w:rPr>
        <w:t>我们对免除本公司责任的条款作了特别提示，详见条款正文中背景突出显示的内容</w:t>
      </w:r>
    </w:p>
    <w:p>
      <w:pPr>
        <w:spacing w:before="50"/>
        <w:ind w:left="1090" w:right="0" w:firstLine="0"/>
        <w:jc w:val="left"/>
        <w:rPr>
          <w:sz w:val="18"/>
        </w:rPr>
      </w:pPr>
      <w:r>
        <w:rPr>
          <w:spacing w:val="-1"/>
          <w:sz w:val="18"/>
        </w:rPr>
        <w:t>…………………………………………………………………………………………… </w:t>
      </w:r>
      <w:r>
        <w:rPr>
          <w:sz w:val="18"/>
        </w:rPr>
        <w:t>1.4、2.4、3.2、5.1、</w:t>
      </w:r>
      <w:r>
        <w:rPr>
          <w:spacing w:val="-5"/>
          <w:sz w:val="18"/>
        </w:rPr>
        <w:t>7.1</w:t>
      </w:r>
    </w:p>
    <w:p>
      <w:pPr>
        <w:pStyle w:val="ListParagraph"/>
        <w:numPr>
          <w:ilvl w:val="0"/>
          <w:numId w:val="1"/>
        </w:numPr>
        <w:tabs>
          <w:tab w:pos="1088" w:val="left" w:leader="none"/>
          <w:tab w:pos="9552" w:val="right" w:leader="dot"/>
        </w:tabs>
        <w:spacing w:line="240" w:lineRule="auto" w:before="48" w:after="0"/>
        <w:ind w:left="1087" w:right="0" w:hanging="358"/>
        <w:jc w:val="left"/>
        <w:rPr>
          <w:sz w:val="18"/>
        </w:rPr>
      </w:pPr>
      <w:r>
        <w:rPr>
          <w:sz w:val="18"/>
        </w:rPr>
        <w:t>保险事故发生后，请您及时通知我</w:t>
      </w:r>
      <w:r>
        <w:rPr>
          <w:spacing w:val="-10"/>
          <w:sz w:val="18"/>
        </w:rPr>
        <w:t>们</w:t>
      </w:r>
      <w:r>
        <w:rPr>
          <w:rFonts w:ascii="Times New Roman" w:hAnsi="Times New Roman" w:eastAsia="Times New Roman"/>
          <w:sz w:val="18"/>
        </w:rPr>
        <w:tab/>
      </w:r>
      <w:r>
        <w:rPr>
          <w:spacing w:val="-5"/>
          <w:sz w:val="18"/>
        </w:rPr>
        <w:t>3.2</w:t>
      </w:r>
    </w:p>
    <w:p>
      <w:pPr>
        <w:pStyle w:val="ListParagraph"/>
        <w:numPr>
          <w:ilvl w:val="0"/>
          <w:numId w:val="1"/>
        </w:numPr>
        <w:tabs>
          <w:tab w:pos="1088" w:val="left" w:leader="none"/>
          <w:tab w:pos="9553" w:val="right" w:leader="dot"/>
        </w:tabs>
        <w:spacing w:line="240" w:lineRule="auto" w:before="50" w:after="0"/>
        <w:ind w:left="1087" w:right="0" w:hanging="358"/>
        <w:jc w:val="left"/>
        <w:rPr>
          <w:sz w:val="18"/>
        </w:rPr>
      </w:pPr>
      <w:r>
        <w:rPr>
          <w:sz w:val="18"/>
        </w:rPr>
        <w:t>您应当按时支付保险</w:t>
      </w:r>
      <w:r>
        <w:rPr>
          <w:spacing w:val="-10"/>
          <w:sz w:val="18"/>
        </w:rPr>
        <w:t>费</w:t>
      </w:r>
      <w:r>
        <w:rPr>
          <w:rFonts w:ascii="Times New Roman" w:hAnsi="Times New Roman" w:eastAsia="Times New Roman"/>
          <w:sz w:val="18"/>
        </w:rPr>
        <w:tab/>
      </w:r>
      <w:r>
        <w:rPr>
          <w:spacing w:val="-5"/>
          <w:sz w:val="18"/>
        </w:rPr>
        <w:t>4.1</w:t>
      </w:r>
    </w:p>
    <w:p>
      <w:pPr>
        <w:pStyle w:val="ListParagraph"/>
        <w:numPr>
          <w:ilvl w:val="0"/>
          <w:numId w:val="1"/>
        </w:numPr>
        <w:tabs>
          <w:tab w:pos="1088" w:val="left" w:leader="none"/>
          <w:tab w:pos="9553" w:val="right" w:leader="dot"/>
        </w:tabs>
        <w:spacing w:line="240" w:lineRule="auto" w:before="51" w:after="0"/>
        <w:ind w:left="1087" w:right="0" w:hanging="358"/>
        <w:jc w:val="left"/>
        <w:rPr>
          <w:sz w:val="18"/>
        </w:rPr>
      </w:pPr>
      <w:r>
        <w:rPr>
          <w:sz w:val="18"/>
        </w:rPr>
        <w:t>退保会给您造成一定的损失，请您慎重决</w:t>
      </w:r>
      <w:r>
        <w:rPr>
          <w:spacing w:val="-10"/>
          <w:sz w:val="18"/>
        </w:rPr>
        <w:t>策</w:t>
      </w:r>
      <w:r>
        <w:rPr>
          <w:rFonts w:ascii="Times New Roman" w:hAnsi="Times New Roman" w:eastAsia="Times New Roman"/>
          <w:sz w:val="18"/>
        </w:rPr>
        <w:tab/>
      </w:r>
      <w:r>
        <w:rPr>
          <w:spacing w:val="-5"/>
          <w:sz w:val="18"/>
        </w:rPr>
        <w:t>7.1</w:t>
      </w:r>
    </w:p>
    <w:p>
      <w:pPr>
        <w:pStyle w:val="ListParagraph"/>
        <w:numPr>
          <w:ilvl w:val="0"/>
          <w:numId w:val="1"/>
        </w:numPr>
        <w:tabs>
          <w:tab w:pos="1088" w:val="left" w:leader="none"/>
          <w:tab w:pos="9553" w:val="right" w:leader="dot"/>
        </w:tabs>
        <w:spacing w:line="240" w:lineRule="auto" w:before="47" w:after="0"/>
        <w:ind w:left="1087" w:right="0" w:hanging="358"/>
        <w:jc w:val="left"/>
        <w:rPr>
          <w:sz w:val="18"/>
        </w:rPr>
      </w:pPr>
      <w:r>
        <w:rPr>
          <w:sz w:val="18"/>
        </w:rPr>
        <w:t>您有如实告知的义</w:t>
      </w:r>
      <w:r>
        <w:rPr>
          <w:spacing w:val="-10"/>
          <w:sz w:val="18"/>
        </w:rPr>
        <w:t>务</w:t>
      </w:r>
      <w:r>
        <w:rPr>
          <w:rFonts w:ascii="Times New Roman" w:hAnsi="Times New Roman" w:eastAsia="Times New Roman"/>
          <w:sz w:val="18"/>
        </w:rPr>
        <w:tab/>
      </w:r>
      <w:r>
        <w:rPr>
          <w:spacing w:val="-5"/>
          <w:sz w:val="18"/>
        </w:rPr>
        <w:t>8.1</w:t>
      </w:r>
    </w:p>
    <w:p>
      <w:pPr>
        <w:pStyle w:val="ListParagraph"/>
        <w:numPr>
          <w:ilvl w:val="0"/>
          <w:numId w:val="1"/>
        </w:numPr>
        <w:tabs>
          <w:tab w:pos="1088" w:val="left" w:leader="none"/>
          <w:tab w:pos="9372" w:val="right" w:leader="dot"/>
        </w:tabs>
        <w:spacing w:line="203" w:lineRule="exact" w:before="51" w:after="0"/>
        <w:ind w:left="1087" w:right="0" w:hanging="358"/>
        <w:jc w:val="left"/>
        <w:rPr>
          <w:sz w:val="18"/>
        </w:rPr>
      </w:pPr>
      <w:r>
        <w:rPr>
          <w:sz w:val="18"/>
        </w:rPr>
        <w:t>我们对一些重要术语进行了解释，并作了显著标识，请您注</w:t>
      </w:r>
      <w:r>
        <w:rPr>
          <w:spacing w:val="-10"/>
          <w:sz w:val="18"/>
        </w:rPr>
        <w:t>意</w:t>
      </w:r>
      <w:r>
        <w:rPr>
          <w:rFonts w:ascii="Times New Roman" w:hAnsi="Times New Roman" w:eastAsia="Times New Roman"/>
          <w:sz w:val="18"/>
        </w:rPr>
        <w:tab/>
      </w:r>
      <w:r>
        <w:rPr>
          <w:spacing w:val="-10"/>
          <w:sz w:val="18"/>
        </w:rPr>
        <w:t>9</w:t>
      </w:r>
    </w:p>
    <w:p>
      <w:pPr>
        <w:pStyle w:val="Heading2"/>
        <w:spacing w:line="406" w:lineRule="exact" w:before="0"/>
        <w:ind w:left="172"/>
      </w:pPr>
      <w:r>
        <w:rPr>
          <w:rFonts w:ascii="Wingdings 2" w:hAnsi="Wingdings 2" w:eastAsia="Wingdings 2"/>
          <w:b w:val="0"/>
          <w:position w:val="-11"/>
          <w:sz w:val="52"/>
        </w:rPr>
        <w:t></w:t>
      </w:r>
      <w:r>
        <w:rPr>
          <w:rFonts w:ascii="Times New Roman" w:hAnsi="Times New Roman" w:eastAsia="Times New Roman"/>
          <w:b w:val="0"/>
          <w:spacing w:val="28"/>
          <w:w w:val="150"/>
          <w:position w:val="-11"/>
          <w:sz w:val="52"/>
        </w:rPr>
        <w:t> </w:t>
      </w:r>
      <w:r>
        <w:rPr>
          <w:spacing w:val="-1"/>
        </w:rPr>
        <w:t>保险条款是保险合同的重要内容，为充分保障您的权益，请您仔细阅读本保险条款。</w:t>
      </w:r>
    </w:p>
    <w:p>
      <w:pPr>
        <w:spacing w:line="369" w:lineRule="exact" w:before="0"/>
        <w:ind w:left="172" w:right="0" w:firstLine="0"/>
        <w:jc w:val="left"/>
        <w:rPr>
          <w:rFonts w:ascii="黑体" w:hAnsi="黑体" w:eastAsia="黑体" w:hint="eastAsia"/>
          <w:b/>
          <w:sz w:val="21"/>
        </w:rPr>
      </w:pPr>
      <w:r>
        <w:rPr/>
        <w:pict>
          <v:shape style="position:absolute;margin-left:71.424004pt;margin-top:17.160213pt;width:117pt;height:11.65pt;mso-position-horizontal-relative:page;mso-position-vertical-relative:paragraph;z-index:15730688" type="#_x0000_t202" id="docshape2" filled="true" fillcolor="#d9d9d9" stroked="false">
            <v:textbox inset="0,0,0,0">
              <w:txbxContent>
                <w:p>
                  <w:pPr>
                    <w:spacing w:before="0"/>
                    <w:ind w:left="0" w:right="0" w:firstLine="0"/>
                    <w:jc w:val="left"/>
                    <w:rPr>
                      <w:rFonts w:ascii="黑体" w:eastAsia="黑体"/>
                      <w:color w:val="000000"/>
                      <w:sz w:val="18"/>
                    </w:rPr>
                  </w:pPr>
                  <w:r>
                    <w:rPr>
                      <w:rFonts w:ascii="黑体" w:eastAsia="黑体"/>
                      <w:color w:val="000000"/>
                      <w:sz w:val="18"/>
                    </w:rPr>
                    <w:t>1</w:t>
                  </w:r>
                  <w:r>
                    <w:rPr>
                      <w:rFonts w:ascii="黑体" w:eastAsia="黑体"/>
                      <w:color w:val="000000"/>
                      <w:spacing w:val="-1"/>
                      <w:sz w:val="18"/>
                    </w:rPr>
                    <w:t>．您与我们订立的合同</w:t>
                  </w:r>
                </w:p>
              </w:txbxContent>
            </v:textbox>
            <v:fill type="solid"/>
            <w10:wrap type="none"/>
          </v:shape>
        </w:pict>
      </w:r>
      <w:r>
        <w:rPr>
          <w:rFonts w:ascii="Wingdings 2" w:hAnsi="Wingdings 2" w:eastAsia="Wingdings 2"/>
          <w:position w:val="-11"/>
          <w:sz w:val="52"/>
        </w:rPr>
        <w:t></w:t>
      </w:r>
      <w:r>
        <w:rPr>
          <w:rFonts w:ascii="Times New Roman" w:hAnsi="Times New Roman" w:eastAsia="Times New Roman"/>
          <w:spacing w:val="44"/>
          <w:w w:val="150"/>
          <w:position w:val="-11"/>
          <w:sz w:val="52"/>
        </w:rPr>
        <w:t> </w:t>
      </w:r>
      <w:r>
        <w:rPr>
          <w:rFonts w:ascii="黑体" w:hAnsi="黑体" w:eastAsia="黑体" w:hint="eastAsia"/>
          <w:b/>
          <w:spacing w:val="-3"/>
          <w:sz w:val="21"/>
        </w:rPr>
        <w:t>条款目录</w:t>
      </w:r>
    </w:p>
    <w:p>
      <w:pPr>
        <w:spacing w:after="0" w:line="369" w:lineRule="exact"/>
        <w:jc w:val="left"/>
        <w:rPr>
          <w:rFonts w:ascii="黑体" w:hAnsi="黑体" w:eastAsia="黑体" w:hint="eastAsia"/>
          <w:sz w:val="21"/>
        </w:rPr>
        <w:sectPr>
          <w:type w:val="continuous"/>
          <w:pgSz w:w="11910" w:h="16840"/>
          <w:pgMar w:top="140" w:bottom="280" w:left="960" w:right="360"/>
        </w:sectPr>
      </w:pPr>
    </w:p>
    <w:p>
      <w:pPr>
        <w:pStyle w:val="BodyText"/>
        <w:spacing w:before="1"/>
        <w:ind w:left="0"/>
        <w:rPr>
          <w:rFonts w:ascii="黑体"/>
          <w:b/>
          <w:sz w:val="23"/>
        </w:rPr>
      </w:pPr>
    </w:p>
    <w:p>
      <w:pPr>
        <w:pStyle w:val="ListParagraph"/>
        <w:numPr>
          <w:ilvl w:val="1"/>
          <w:numId w:val="2"/>
        </w:numPr>
        <w:tabs>
          <w:tab w:pos="860" w:val="left" w:leader="none"/>
        </w:tabs>
        <w:spacing w:line="240" w:lineRule="auto" w:before="0" w:after="0"/>
        <w:ind w:left="859" w:right="0" w:hanging="361"/>
        <w:jc w:val="left"/>
        <w:rPr>
          <w:rFonts w:ascii="黑体" w:eastAsia="黑体"/>
          <w:sz w:val="18"/>
        </w:rPr>
      </w:pPr>
      <w:r>
        <w:rPr>
          <w:rFonts w:ascii="黑体" w:eastAsia="黑体"/>
          <w:spacing w:val="-3"/>
          <w:sz w:val="18"/>
        </w:rPr>
        <w:t>合同构成</w:t>
      </w:r>
    </w:p>
    <w:p>
      <w:pPr>
        <w:pStyle w:val="ListParagraph"/>
        <w:numPr>
          <w:ilvl w:val="1"/>
          <w:numId w:val="2"/>
        </w:numPr>
        <w:tabs>
          <w:tab w:pos="860" w:val="left" w:leader="none"/>
        </w:tabs>
        <w:spacing w:line="240" w:lineRule="auto" w:before="89" w:after="0"/>
        <w:ind w:left="859" w:right="0" w:hanging="361"/>
        <w:jc w:val="left"/>
        <w:rPr>
          <w:rFonts w:ascii="黑体" w:eastAsia="黑体"/>
          <w:sz w:val="18"/>
        </w:rPr>
      </w:pPr>
      <w:r>
        <w:rPr>
          <w:rFonts w:ascii="黑体" w:eastAsia="黑体"/>
          <w:spacing w:val="-4"/>
          <w:sz w:val="18"/>
        </w:rPr>
        <w:t>合同成立与生效</w:t>
      </w:r>
    </w:p>
    <w:p>
      <w:pPr>
        <w:pStyle w:val="ListParagraph"/>
        <w:numPr>
          <w:ilvl w:val="1"/>
          <w:numId w:val="2"/>
        </w:numPr>
        <w:tabs>
          <w:tab w:pos="860" w:val="left" w:leader="none"/>
        </w:tabs>
        <w:spacing w:line="240" w:lineRule="auto" w:before="88" w:after="0"/>
        <w:ind w:left="859" w:right="0" w:hanging="361"/>
        <w:jc w:val="left"/>
        <w:rPr>
          <w:rFonts w:ascii="黑体" w:eastAsia="黑体"/>
          <w:sz w:val="18"/>
        </w:rPr>
      </w:pPr>
      <w:r>
        <w:rPr>
          <w:rFonts w:ascii="黑体" w:eastAsia="黑体"/>
          <w:spacing w:val="-3"/>
          <w:sz w:val="18"/>
        </w:rPr>
        <w:t>投保年龄</w:t>
      </w:r>
    </w:p>
    <w:p>
      <w:pPr>
        <w:spacing w:line="205" w:lineRule="exact" w:before="0"/>
        <w:ind w:left="499" w:right="0" w:firstLine="0"/>
        <w:jc w:val="left"/>
        <w:rPr>
          <w:rFonts w:ascii="黑体" w:eastAsia="黑体"/>
          <w:sz w:val="18"/>
        </w:rPr>
      </w:pPr>
      <w:r>
        <w:rPr/>
        <w:br w:type="column"/>
      </w:r>
      <w:r>
        <w:rPr>
          <w:rFonts w:ascii="黑体" w:eastAsia="黑体"/>
          <w:sz w:val="18"/>
        </w:rPr>
        <w:t>3.7</w:t>
      </w:r>
      <w:r>
        <w:rPr>
          <w:rFonts w:ascii="黑体" w:eastAsia="黑体"/>
          <w:spacing w:val="-3"/>
          <w:sz w:val="18"/>
        </w:rPr>
        <w:t> 转换年金</w:t>
      </w:r>
    </w:p>
    <w:p>
      <w:pPr>
        <w:pStyle w:val="BodyText"/>
        <w:ind w:left="0"/>
        <w:rPr>
          <w:rFonts w:ascii="黑体"/>
          <w:sz w:val="18"/>
        </w:rPr>
      </w:pPr>
    </w:p>
    <w:p>
      <w:pPr>
        <w:pStyle w:val="BodyText"/>
        <w:ind w:left="0"/>
        <w:rPr>
          <w:rFonts w:ascii="黑体"/>
          <w:sz w:val="14"/>
        </w:rPr>
      </w:pPr>
    </w:p>
    <w:p>
      <w:pPr>
        <w:pStyle w:val="ListParagraph"/>
        <w:numPr>
          <w:ilvl w:val="1"/>
          <w:numId w:val="3"/>
        </w:numPr>
        <w:tabs>
          <w:tab w:pos="860" w:val="left" w:leader="none"/>
        </w:tabs>
        <w:spacing w:line="240" w:lineRule="auto" w:before="0" w:after="0"/>
        <w:ind w:left="859" w:right="0" w:hanging="361"/>
        <w:jc w:val="left"/>
        <w:rPr>
          <w:rFonts w:ascii="黑体" w:eastAsia="黑体"/>
          <w:sz w:val="18"/>
        </w:rPr>
      </w:pPr>
      <w:r>
        <w:rPr/>
        <w:pict>
          <v:shape style="position:absolute;margin-left:235.369995pt;margin-top:-15.960012pt;width:117.05pt;height:11.65pt;mso-position-horizontal-relative:page;mso-position-vertical-relative:paragraph;z-index:15730176" type="#_x0000_t202" id="docshape3" filled="true" fillcolor="#d9d9d9" stroked="false">
            <v:textbox inset="0,0,0,0">
              <w:txbxContent>
                <w:p>
                  <w:pPr>
                    <w:spacing w:before="0"/>
                    <w:ind w:left="0" w:right="0" w:firstLine="0"/>
                    <w:jc w:val="left"/>
                    <w:rPr>
                      <w:rFonts w:ascii="黑体" w:eastAsia="黑体"/>
                      <w:color w:val="000000"/>
                      <w:sz w:val="18"/>
                    </w:rPr>
                  </w:pPr>
                  <w:r>
                    <w:rPr>
                      <w:rFonts w:ascii="黑体" w:eastAsia="黑体"/>
                      <w:color w:val="000000"/>
                      <w:sz w:val="18"/>
                    </w:rPr>
                    <w:t>4</w:t>
                  </w:r>
                  <w:r>
                    <w:rPr>
                      <w:rFonts w:ascii="黑体" w:eastAsia="黑体"/>
                      <w:color w:val="000000"/>
                      <w:spacing w:val="-2"/>
                      <w:sz w:val="18"/>
                    </w:rPr>
                    <w:t>. 如何支付保险费</w:t>
                  </w:r>
                </w:p>
              </w:txbxContent>
            </v:textbox>
            <v:fill type="solid"/>
            <w10:wrap type="none"/>
          </v:shape>
        </w:pict>
      </w:r>
      <w:r>
        <w:rPr>
          <w:rFonts w:ascii="黑体" w:eastAsia="黑体"/>
          <w:spacing w:val="-2"/>
          <w:sz w:val="18"/>
        </w:rPr>
        <w:t>保险费的支付</w:t>
      </w:r>
    </w:p>
    <w:p>
      <w:pPr>
        <w:pStyle w:val="ListParagraph"/>
        <w:numPr>
          <w:ilvl w:val="1"/>
          <w:numId w:val="3"/>
        </w:numPr>
        <w:tabs>
          <w:tab w:pos="860" w:val="left" w:leader="none"/>
        </w:tabs>
        <w:spacing w:line="240" w:lineRule="auto" w:before="88" w:after="0"/>
        <w:ind w:left="859" w:right="0" w:hanging="361"/>
        <w:jc w:val="left"/>
        <w:rPr>
          <w:rFonts w:ascii="黑体" w:eastAsia="黑体"/>
          <w:sz w:val="18"/>
        </w:rPr>
      </w:pPr>
      <w:r>
        <w:rPr>
          <w:rFonts w:ascii="黑体" w:eastAsia="黑体"/>
          <w:spacing w:val="-4"/>
          <w:sz w:val="18"/>
        </w:rPr>
        <w:t>宽限期</w:t>
      </w:r>
    </w:p>
    <w:p>
      <w:pPr>
        <w:pStyle w:val="ListParagraph"/>
        <w:numPr>
          <w:ilvl w:val="1"/>
          <w:numId w:val="4"/>
        </w:numPr>
        <w:tabs>
          <w:tab w:pos="860" w:val="left" w:leader="none"/>
        </w:tabs>
        <w:spacing w:line="205" w:lineRule="exact" w:before="0" w:after="0"/>
        <w:ind w:left="859" w:right="0" w:hanging="361"/>
        <w:jc w:val="left"/>
        <w:rPr>
          <w:rFonts w:ascii="黑体" w:eastAsia="黑体"/>
          <w:sz w:val="18"/>
        </w:rPr>
      </w:pPr>
      <w:r>
        <w:rPr>
          <w:rFonts w:ascii="黑体" w:eastAsia="黑体"/>
          <w:sz w:val="18"/>
        </w:rPr>
        <w:br w:type="column"/>
      </w:r>
      <w:r>
        <w:rPr>
          <w:rFonts w:ascii="黑体" w:eastAsia="黑体"/>
          <w:spacing w:val="-2"/>
          <w:sz w:val="18"/>
        </w:rPr>
        <w:t>合同内容变更</w:t>
      </w:r>
    </w:p>
    <w:p>
      <w:pPr>
        <w:pStyle w:val="ListParagraph"/>
        <w:numPr>
          <w:ilvl w:val="1"/>
          <w:numId w:val="4"/>
        </w:numPr>
        <w:tabs>
          <w:tab w:pos="860" w:val="left" w:leader="none"/>
        </w:tabs>
        <w:spacing w:line="240" w:lineRule="auto" w:before="91" w:after="0"/>
        <w:ind w:left="859" w:right="0" w:hanging="361"/>
        <w:jc w:val="left"/>
        <w:rPr>
          <w:rFonts w:ascii="黑体" w:eastAsia="黑体"/>
          <w:sz w:val="18"/>
        </w:rPr>
      </w:pPr>
      <w:r>
        <w:rPr>
          <w:rFonts w:ascii="黑体" w:eastAsia="黑体"/>
          <w:spacing w:val="-2"/>
          <w:sz w:val="18"/>
        </w:rPr>
        <w:t>联系方式变更</w:t>
      </w:r>
    </w:p>
    <w:p>
      <w:pPr>
        <w:pStyle w:val="ListParagraph"/>
        <w:numPr>
          <w:ilvl w:val="1"/>
          <w:numId w:val="4"/>
        </w:numPr>
        <w:tabs>
          <w:tab w:pos="860" w:val="left" w:leader="none"/>
        </w:tabs>
        <w:spacing w:line="240" w:lineRule="auto" w:before="88" w:after="0"/>
        <w:ind w:left="859" w:right="0" w:hanging="361"/>
        <w:jc w:val="left"/>
        <w:rPr>
          <w:rFonts w:ascii="黑体" w:eastAsia="黑体"/>
          <w:sz w:val="18"/>
        </w:rPr>
      </w:pPr>
      <w:r>
        <w:rPr/>
        <w:pict>
          <v:shape style="position:absolute;margin-left:399.309998pt;margin-top:20.359987pt;width:117.05pt;height:11.65pt;mso-position-horizontal-relative:page;mso-position-vertical-relative:paragraph;z-index:15729664" type="#_x0000_t202" id="docshape4" filled="true" fillcolor="#d9d9d9" stroked="false">
            <v:textbox inset="0,0,0,0">
              <w:txbxContent>
                <w:p>
                  <w:pPr>
                    <w:spacing w:before="0"/>
                    <w:ind w:left="0" w:right="0" w:firstLine="0"/>
                    <w:jc w:val="left"/>
                    <w:rPr>
                      <w:rFonts w:ascii="黑体" w:eastAsia="黑体"/>
                      <w:color w:val="000000"/>
                      <w:sz w:val="18"/>
                    </w:rPr>
                  </w:pPr>
                  <w:r>
                    <w:rPr>
                      <w:rFonts w:ascii="黑体" w:eastAsia="黑体"/>
                      <w:color w:val="000000"/>
                      <w:sz w:val="18"/>
                    </w:rPr>
                    <w:t>9</w:t>
                  </w:r>
                  <w:r>
                    <w:rPr>
                      <w:rFonts w:ascii="黑体" w:eastAsia="黑体"/>
                      <w:color w:val="000000"/>
                      <w:spacing w:val="-4"/>
                      <w:sz w:val="18"/>
                    </w:rPr>
                    <w:t>．释义</w:t>
                  </w:r>
                </w:p>
              </w:txbxContent>
            </v:textbox>
            <v:fill type="solid"/>
            <w10:wrap type="none"/>
          </v:shape>
        </w:pict>
      </w:r>
      <w:r>
        <w:rPr>
          <w:rFonts w:ascii="黑体" w:eastAsia="黑体"/>
          <w:spacing w:val="-3"/>
          <w:sz w:val="18"/>
        </w:rPr>
        <w:t>争议处理</w:t>
      </w:r>
    </w:p>
    <w:p>
      <w:pPr>
        <w:spacing w:after="0" w:line="240" w:lineRule="auto"/>
        <w:jc w:val="left"/>
        <w:rPr>
          <w:rFonts w:ascii="黑体" w:eastAsia="黑体"/>
          <w:sz w:val="18"/>
        </w:rPr>
        <w:sectPr>
          <w:type w:val="continuous"/>
          <w:pgSz w:w="11910" w:h="16840"/>
          <w:pgMar w:top="140" w:bottom="280" w:left="960" w:right="360"/>
          <w:cols w:num="3" w:equalWidth="0">
            <w:col w:w="2160" w:space="1119"/>
            <w:col w:w="1980" w:space="1299"/>
            <w:col w:w="4032"/>
          </w:cols>
        </w:sectPr>
      </w:pPr>
    </w:p>
    <w:p>
      <w:pPr>
        <w:pStyle w:val="BodyText"/>
        <w:spacing w:before="2"/>
        <w:ind w:left="0"/>
        <w:rPr>
          <w:rFonts w:ascii="黑体"/>
          <w:sz w:val="7"/>
        </w:rPr>
      </w:pPr>
    </w:p>
    <w:tbl>
      <w:tblPr>
        <w:tblW w:w="0" w:type="auto"/>
        <w:jc w:val="left"/>
        <w:tblInd w:w="4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342"/>
        <w:gridCol w:w="937"/>
        <w:gridCol w:w="2341"/>
        <w:gridCol w:w="1286"/>
        <w:gridCol w:w="1534"/>
      </w:tblGrid>
      <w:tr>
        <w:trPr>
          <w:trHeight w:val="232" w:hRule="atLeast"/>
        </w:trPr>
        <w:tc>
          <w:tcPr>
            <w:tcW w:w="2342" w:type="dxa"/>
          </w:tcPr>
          <w:p>
            <w:pPr>
              <w:pStyle w:val="TableParagraph"/>
              <w:spacing w:line="213" w:lineRule="exact"/>
              <w:ind w:left="31"/>
              <w:rPr>
                <w:rFonts w:ascii="黑体" w:eastAsia="黑体"/>
                <w:sz w:val="18"/>
              </w:rPr>
            </w:pPr>
            <w:r>
              <w:rPr>
                <w:rFonts w:ascii="黑体" w:eastAsia="黑体"/>
                <w:sz w:val="18"/>
              </w:rPr>
              <w:t>1.4</w:t>
            </w:r>
            <w:r>
              <w:rPr>
                <w:rFonts w:ascii="黑体" w:eastAsia="黑体"/>
                <w:spacing w:val="-4"/>
                <w:sz w:val="18"/>
              </w:rPr>
              <w:t> 犹豫期</w:t>
            </w:r>
          </w:p>
        </w:tc>
        <w:tc>
          <w:tcPr>
            <w:tcW w:w="937" w:type="dxa"/>
          </w:tcPr>
          <w:p>
            <w:pPr>
              <w:pStyle w:val="TableParagraph"/>
              <w:rPr>
                <w:rFonts w:ascii="Times New Roman"/>
                <w:sz w:val="16"/>
              </w:rPr>
            </w:pPr>
          </w:p>
        </w:tc>
        <w:tc>
          <w:tcPr>
            <w:tcW w:w="2341" w:type="dxa"/>
            <w:shd w:val="clear" w:color="auto" w:fill="D9D9D9"/>
          </w:tcPr>
          <w:p>
            <w:pPr>
              <w:pStyle w:val="TableParagraph"/>
              <w:spacing w:line="213" w:lineRule="exact"/>
              <w:ind w:left="-1"/>
              <w:rPr>
                <w:rFonts w:ascii="黑体" w:eastAsia="黑体"/>
                <w:sz w:val="18"/>
              </w:rPr>
            </w:pPr>
            <w:r>
              <w:rPr>
                <w:rFonts w:ascii="黑体" w:eastAsia="黑体"/>
                <w:sz w:val="18"/>
              </w:rPr>
              <w:t>5</w:t>
            </w:r>
            <w:r>
              <w:rPr>
                <w:rFonts w:ascii="黑体" w:eastAsia="黑体"/>
                <w:spacing w:val="-2"/>
                <w:sz w:val="18"/>
              </w:rPr>
              <w:t>．如何恢复合同效力</w:t>
            </w:r>
          </w:p>
        </w:tc>
        <w:tc>
          <w:tcPr>
            <w:tcW w:w="1286" w:type="dxa"/>
          </w:tcPr>
          <w:p>
            <w:pPr>
              <w:pStyle w:val="TableParagraph"/>
              <w:spacing w:line="213" w:lineRule="exact"/>
              <w:ind w:right="41"/>
              <w:jc w:val="right"/>
              <w:rPr>
                <w:rFonts w:ascii="黑体"/>
                <w:sz w:val="18"/>
              </w:rPr>
            </w:pPr>
            <w:r>
              <w:rPr>
                <w:rFonts w:ascii="黑体"/>
                <w:spacing w:val="-5"/>
                <w:sz w:val="18"/>
              </w:rPr>
              <w:t>9.1</w:t>
            </w:r>
          </w:p>
        </w:tc>
        <w:tc>
          <w:tcPr>
            <w:tcW w:w="1534" w:type="dxa"/>
          </w:tcPr>
          <w:p>
            <w:pPr>
              <w:pStyle w:val="TableParagraph"/>
              <w:spacing w:line="213" w:lineRule="exact"/>
              <w:ind w:left="42"/>
              <w:rPr>
                <w:rFonts w:ascii="黑体" w:eastAsia="黑体"/>
                <w:sz w:val="18"/>
              </w:rPr>
            </w:pPr>
            <w:r>
              <w:rPr>
                <w:rFonts w:ascii="黑体" w:eastAsia="黑体"/>
                <w:spacing w:val="-3"/>
                <w:sz w:val="18"/>
              </w:rPr>
              <w:t>保单年度</w:t>
            </w:r>
          </w:p>
        </w:tc>
      </w:tr>
      <w:tr>
        <w:trPr>
          <w:trHeight w:val="86" w:hRule="atLeast"/>
        </w:trPr>
        <w:tc>
          <w:tcPr>
            <w:tcW w:w="2342" w:type="dxa"/>
            <w:shd w:val="clear" w:color="auto" w:fill="D9D9D9"/>
          </w:tcPr>
          <w:p>
            <w:pPr>
              <w:pStyle w:val="TableParagraph"/>
              <w:rPr>
                <w:rFonts w:ascii="Times New Roman"/>
                <w:sz w:val="4"/>
              </w:rPr>
            </w:pPr>
          </w:p>
        </w:tc>
        <w:tc>
          <w:tcPr>
            <w:tcW w:w="937" w:type="dxa"/>
          </w:tcPr>
          <w:p>
            <w:pPr>
              <w:pStyle w:val="TableParagraph"/>
              <w:rPr>
                <w:rFonts w:ascii="Times New Roman"/>
                <w:sz w:val="4"/>
              </w:rPr>
            </w:pPr>
          </w:p>
        </w:tc>
        <w:tc>
          <w:tcPr>
            <w:tcW w:w="2341" w:type="dxa"/>
            <w:shd w:val="clear" w:color="auto" w:fill="D9D9D9"/>
          </w:tcPr>
          <w:p>
            <w:pPr>
              <w:pStyle w:val="TableParagraph"/>
              <w:rPr>
                <w:rFonts w:ascii="Times New Roman"/>
                <w:sz w:val="4"/>
              </w:rPr>
            </w:pPr>
          </w:p>
        </w:tc>
        <w:tc>
          <w:tcPr>
            <w:tcW w:w="1286" w:type="dxa"/>
          </w:tcPr>
          <w:p>
            <w:pPr>
              <w:pStyle w:val="TableParagraph"/>
              <w:rPr>
                <w:rFonts w:ascii="Times New Roman"/>
                <w:sz w:val="4"/>
              </w:rPr>
            </w:pPr>
          </w:p>
        </w:tc>
        <w:tc>
          <w:tcPr>
            <w:tcW w:w="1534" w:type="dxa"/>
          </w:tcPr>
          <w:p>
            <w:pPr>
              <w:pStyle w:val="TableParagraph"/>
              <w:rPr>
                <w:rFonts w:ascii="Times New Roman"/>
                <w:sz w:val="4"/>
              </w:rPr>
            </w:pPr>
          </w:p>
        </w:tc>
      </w:tr>
      <w:tr>
        <w:trPr>
          <w:trHeight w:val="232" w:hRule="atLeast"/>
        </w:trPr>
        <w:tc>
          <w:tcPr>
            <w:tcW w:w="2342" w:type="dxa"/>
            <w:shd w:val="clear" w:color="auto" w:fill="D9D9D9"/>
          </w:tcPr>
          <w:p>
            <w:pPr>
              <w:pStyle w:val="TableParagraph"/>
              <w:spacing w:line="213" w:lineRule="exact"/>
              <w:rPr>
                <w:rFonts w:ascii="黑体" w:eastAsia="黑体"/>
                <w:sz w:val="18"/>
              </w:rPr>
            </w:pPr>
            <w:r>
              <w:rPr>
                <w:rFonts w:ascii="黑体" w:eastAsia="黑体"/>
                <w:sz w:val="18"/>
              </w:rPr>
              <w:t>2</w:t>
            </w:r>
            <w:r>
              <w:rPr>
                <w:rFonts w:ascii="黑体" w:eastAsia="黑体"/>
                <w:spacing w:val="-2"/>
                <w:sz w:val="18"/>
              </w:rPr>
              <w:t>．我们提供的保障</w:t>
            </w:r>
          </w:p>
        </w:tc>
        <w:tc>
          <w:tcPr>
            <w:tcW w:w="937" w:type="dxa"/>
          </w:tcPr>
          <w:p>
            <w:pPr>
              <w:pStyle w:val="TableParagraph"/>
              <w:rPr>
                <w:rFonts w:ascii="Times New Roman"/>
                <w:sz w:val="16"/>
              </w:rPr>
            </w:pPr>
          </w:p>
        </w:tc>
        <w:tc>
          <w:tcPr>
            <w:tcW w:w="2341" w:type="dxa"/>
          </w:tcPr>
          <w:p>
            <w:pPr>
              <w:pStyle w:val="TableParagraph"/>
              <w:spacing w:line="213" w:lineRule="exact"/>
              <w:ind w:left="31"/>
              <w:rPr>
                <w:rFonts w:ascii="黑体" w:eastAsia="黑体"/>
                <w:sz w:val="18"/>
              </w:rPr>
            </w:pPr>
            <w:r>
              <w:rPr>
                <w:rFonts w:ascii="黑体" w:eastAsia="黑体"/>
                <w:sz w:val="18"/>
              </w:rPr>
              <w:t>5.1</w:t>
            </w:r>
            <w:r>
              <w:rPr>
                <w:rFonts w:ascii="黑体" w:eastAsia="黑体"/>
                <w:spacing w:val="-3"/>
                <w:sz w:val="18"/>
              </w:rPr>
              <w:t> 效力中止</w:t>
            </w:r>
          </w:p>
        </w:tc>
        <w:tc>
          <w:tcPr>
            <w:tcW w:w="1286" w:type="dxa"/>
          </w:tcPr>
          <w:p>
            <w:pPr>
              <w:pStyle w:val="TableParagraph"/>
              <w:spacing w:line="213" w:lineRule="exact"/>
              <w:ind w:right="41"/>
              <w:jc w:val="right"/>
              <w:rPr>
                <w:rFonts w:ascii="黑体"/>
                <w:sz w:val="18"/>
              </w:rPr>
            </w:pPr>
            <w:r>
              <w:rPr>
                <w:rFonts w:ascii="黑体"/>
                <w:spacing w:val="-5"/>
                <w:sz w:val="18"/>
              </w:rPr>
              <w:t>9.2</w:t>
            </w:r>
          </w:p>
        </w:tc>
        <w:tc>
          <w:tcPr>
            <w:tcW w:w="1534" w:type="dxa"/>
          </w:tcPr>
          <w:p>
            <w:pPr>
              <w:pStyle w:val="TableParagraph"/>
              <w:spacing w:line="213" w:lineRule="exact"/>
              <w:ind w:left="42"/>
              <w:rPr>
                <w:rFonts w:ascii="黑体" w:eastAsia="黑体"/>
                <w:sz w:val="18"/>
              </w:rPr>
            </w:pPr>
            <w:r>
              <w:rPr>
                <w:rFonts w:ascii="黑体" w:eastAsia="黑体"/>
                <w:spacing w:val="-2"/>
                <w:sz w:val="18"/>
              </w:rPr>
              <w:t>合同生效日对应日</w:t>
            </w:r>
          </w:p>
        </w:tc>
      </w:tr>
      <w:tr>
        <w:trPr>
          <w:trHeight w:val="407" w:hRule="atLeast"/>
        </w:trPr>
        <w:tc>
          <w:tcPr>
            <w:tcW w:w="2342" w:type="dxa"/>
          </w:tcPr>
          <w:p>
            <w:pPr>
              <w:pStyle w:val="TableParagraph"/>
              <w:spacing w:before="86"/>
              <w:ind w:left="31"/>
              <w:rPr>
                <w:rFonts w:ascii="黑体" w:eastAsia="黑体"/>
                <w:sz w:val="18"/>
              </w:rPr>
            </w:pPr>
            <w:r>
              <w:rPr>
                <w:rFonts w:ascii="黑体" w:eastAsia="黑体"/>
                <w:sz w:val="18"/>
              </w:rPr>
              <w:t>2.1</w:t>
            </w:r>
            <w:r>
              <w:rPr>
                <w:rFonts w:ascii="黑体" w:eastAsia="黑体"/>
                <w:spacing w:val="-3"/>
                <w:sz w:val="18"/>
              </w:rPr>
              <w:t> 保险金额</w:t>
            </w:r>
          </w:p>
        </w:tc>
        <w:tc>
          <w:tcPr>
            <w:tcW w:w="937" w:type="dxa"/>
          </w:tcPr>
          <w:p>
            <w:pPr>
              <w:pStyle w:val="TableParagraph"/>
              <w:rPr>
                <w:rFonts w:ascii="Times New Roman"/>
                <w:sz w:val="18"/>
              </w:rPr>
            </w:pPr>
          </w:p>
        </w:tc>
        <w:tc>
          <w:tcPr>
            <w:tcW w:w="2341" w:type="dxa"/>
          </w:tcPr>
          <w:p>
            <w:pPr>
              <w:pStyle w:val="TableParagraph"/>
              <w:spacing w:before="86"/>
              <w:ind w:left="31"/>
              <w:rPr>
                <w:rFonts w:ascii="黑体" w:eastAsia="黑体"/>
                <w:sz w:val="18"/>
              </w:rPr>
            </w:pPr>
            <w:r>
              <w:rPr>
                <w:rFonts w:ascii="黑体" w:eastAsia="黑体"/>
                <w:sz w:val="18"/>
              </w:rPr>
              <w:t>5.2</w:t>
            </w:r>
            <w:r>
              <w:rPr>
                <w:rFonts w:ascii="黑体" w:eastAsia="黑体"/>
                <w:spacing w:val="-3"/>
                <w:sz w:val="18"/>
              </w:rPr>
              <w:t> 效力恢复</w:t>
            </w:r>
          </w:p>
        </w:tc>
        <w:tc>
          <w:tcPr>
            <w:tcW w:w="1286" w:type="dxa"/>
          </w:tcPr>
          <w:p>
            <w:pPr>
              <w:pStyle w:val="TableParagraph"/>
              <w:spacing w:before="86"/>
              <w:ind w:right="42"/>
              <w:jc w:val="right"/>
              <w:rPr>
                <w:rFonts w:ascii="黑体"/>
                <w:sz w:val="18"/>
              </w:rPr>
            </w:pPr>
            <w:r>
              <w:rPr>
                <w:rFonts w:ascii="黑体"/>
                <w:spacing w:val="-5"/>
                <w:sz w:val="18"/>
              </w:rPr>
              <w:t>9.3</w:t>
            </w:r>
          </w:p>
        </w:tc>
        <w:tc>
          <w:tcPr>
            <w:tcW w:w="1534" w:type="dxa"/>
          </w:tcPr>
          <w:p>
            <w:pPr>
              <w:pStyle w:val="TableParagraph"/>
              <w:spacing w:before="86"/>
              <w:ind w:left="42"/>
              <w:rPr>
                <w:rFonts w:ascii="黑体" w:eastAsia="黑体"/>
                <w:sz w:val="18"/>
              </w:rPr>
            </w:pPr>
            <w:r>
              <w:rPr>
                <w:rFonts w:ascii="黑体" w:eastAsia="黑体"/>
                <w:spacing w:val="-2"/>
                <w:sz w:val="18"/>
              </w:rPr>
              <w:t>保险费约定支付日</w:t>
            </w:r>
          </w:p>
        </w:tc>
      </w:tr>
      <w:tr>
        <w:trPr>
          <w:trHeight w:val="232" w:hRule="atLeast"/>
        </w:trPr>
        <w:tc>
          <w:tcPr>
            <w:tcW w:w="2342" w:type="dxa"/>
          </w:tcPr>
          <w:p>
            <w:pPr>
              <w:pStyle w:val="TableParagraph"/>
              <w:spacing w:line="213" w:lineRule="exact"/>
              <w:ind w:left="31"/>
              <w:rPr>
                <w:rFonts w:ascii="黑体" w:eastAsia="黑体"/>
                <w:sz w:val="18"/>
              </w:rPr>
            </w:pPr>
            <w:r>
              <w:rPr>
                <w:rFonts w:ascii="黑体" w:eastAsia="黑体"/>
                <w:sz w:val="18"/>
              </w:rPr>
              <w:t>2.2</w:t>
            </w:r>
            <w:r>
              <w:rPr>
                <w:rFonts w:ascii="黑体" w:eastAsia="黑体"/>
                <w:spacing w:val="-3"/>
                <w:sz w:val="18"/>
              </w:rPr>
              <w:t> 保险期间</w:t>
            </w:r>
          </w:p>
        </w:tc>
        <w:tc>
          <w:tcPr>
            <w:tcW w:w="937" w:type="dxa"/>
          </w:tcPr>
          <w:p>
            <w:pPr>
              <w:pStyle w:val="TableParagraph"/>
              <w:rPr>
                <w:rFonts w:ascii="Times New Roman"/>
                <w:sz w:val="16"/>
              </w:rPr>
            </w:pPr>
          </w:p>
        </w:tc>
        <w:tc>
          <w:tcPr>
            <w:tcW w:w="2341" w:type="dxa"/>
            <w:shd w:val="clear" w:color="auto" w:fill="D9D9D9"/>
          </w:tcPr>
          <w:p>
            <w:pPr>
              <w:pStyle w:val="TableParagraph"/>
              <w:spacing w:line="213" w:lineRule="exact"/>
              <w:ind w:left="-1"/>
              <w:rPr>
                <w:rFonts w:ascii="黑体" w:eastAsia="黑体"/>
                <w:sz w:val="18"/>
              </w:rPr>
            </w:pPr>
            <w:r>
              <w:rPr>
                <w:rFonts w:ascii="黑体" w:eastAsia="黑体"/>
                <w:sz w:val="18"/>
              </w:rPr>
              <w:t>6</w:t>
            </w:r>
            <w:r>
              <w:rPr>
                <w:rFonts w:ascii="黑体" w:eastAsia="黑体"/>
                <w:spacing w:val="-2"/>
                <w:sz w:val="18"/>
              </w:rPr>
              <w:t>．现金价值权益</w:t>
            </w:r>
          </w:p>
        </w:tc>
        <w:tc>
          <w:tcPr>
            <w:tcW w:w="1286" w:type="dxa"/>
          </w:tcPr>
          <w:p>
            <w:pPr>
              <w:pStyle w:val="TableParagraph"/>
              <w:spacing w:line="213" w:lineRule="exact"/>
              <w:ind w:right="42"/>
              <w:jc w:val="right"/>
              <w:rPr>
                <w:rFonts w:ascii="黑体"/>
                <w:sz w:val="18"/>
              </w:rPr>
            </w:pPr>
            <w:r>
              <w:rPr>
                <w:rFonts w:ascii="黑体"/>
                <w:spacing w:val="-5"/>
                <w:sz w:val="18"/>
              </w:rPr>
              <w:t>9.4</w:t>
            </w:r>
          </w:p>
        </w:tc>
        <w:tc>
          <w:tcPr>
            <w:tcW w:w="1534" w:type="dxa"/>
          </w:tcPr>
          <w:p>
            <w:pPr>
              <w:pStyle w:val="TableParagraph"/>
              <w:spacing w:line="213" w:lineRule="exact"/>
              <w:ind w:left="42"/>
              <w:rPr>
                <w:rFonts w:ascii="黑体" w:eastAsia="黑体"/>
                <w:sz w:val="18"/>
              </w:rPr>
            </w:pPr>
            <w:r>
              <w:rPr>
                <w:rFonts w:ascii="黑体" w:eastAsia="黑体"/>
                <w:spacing w:val="-5"/>
                <w:sz w:val="18"/>
              </w:rPr>
              <w:t>周岁</w:t>
            </w:r>
          </w:p>
        </w:tc>
      </w:tr>
      <w:tr>
        <w:trPr>
          <w:trHeight w:val="361" w:hRule="atLeast"/>
        </w:trPr>
        <w:tc>
          <w:tcPr>
            <w:tcW w:w="2342" w:type="dxa"/>
          </w:tcPr>
          <w:p>
            <w:pPr>
              <w:pStyle w:val="TableParagraph"/>
              <w:spacing w:before="86"/>
              <w:ind w:left="31"/>
              <w:rPr>
                <w:rFonts w:ascii="黑体" w:eastAsia="黑体"/>
                <w:sz w:val="18"/>
              </w:rPr>
            </w:pPr>
            <w:r>
              <w:rPr>
                <w:rFonts w:ascii="黑体" w:eastAsia="黑体"/>
                <w:sz w:val="18"/>
              </w:rPr>
              <w:t>2.3</w:t>
            </w:r>
            <w:r>
              <w:rPr>
                <w:rFonts w:ascii="黑体" w:eastAsia="黑体"/>
                <w:spacing w:val="-3"/>
                <w:sz w:val="18"/>
              </w:rPr>
              <w:t> 保险责任</w:t>
            </w:r>
          </w:p>
        </w:tc>
        <w:tc>
          <w:tcPr>
            <w:tcW w:w="937" w:type="dxa"/>
          </w:tcPr>
          <w:p>
            <w:pPr>
              <w:pStyle w:val="TableParagraph"/>
              <w:rPr>
                <w:rFonts w:ascii="Times New Roman"/>
                <w:sz w:val="18"/>
              </w:rPr>
            </w:pPr>
          </w:p>
        </w:tc>
        <w:tc>
          <w:tcPr>
            <w:tcW w:w="2341" w:type="dxa"/>
          </w:tcPr>
          <w:p>
            <w:pPr>
              <w:pStyle w:val="TableParagraph"/>
              <w:spacing w:before="86"/>
              <w:ind w:left="31"/>
              <w:rPr>
                <w:rFonts w:ascii="黑体" w:eastAsia="黑体"/>
                <w:sz w:val="18"/>
              </w:rPr>
            </w:pPr>
            <w:r>
              <w:rPr>
                <w:rFonts w:ascii="黑体" w:eastAsia="黑体"/>
                <w:sz w:val="18"/>
              </w:rPr>
              <w:t>6.1</w:t>
            </w:r>
            <w:r>
              <w:rPr>
                <w:rFonts w:ascii="黑体" w:eastAsia="黑体"/>
                <w:spacing w:val="-3"/>
                <w:sz w:val="18"/>
              </w:rPr>
              <w:t> 现金价值</w:t>
            </w:r>
          </w:p>
        </w:tc>
        <w:tc>
          <w:tcPr>
            <w:tcW w:w="1286" w:type="dxa"/>
          </w:tcPr>
          <w:p>
            <w:pPr>
              <w:pStyle w:val="TableParagraph"/>
              <w:spacing w:before="86"/>
              <w:ind w:right="42"/>
              <w:jc w:val="right"/>
              <w:rPr>
                <w:rFonts w:ascii="黑体"/>
                <w:sz w:val="18"/>
              </w:rPr>
            </w:pPr>
            <w:r>
              <w:rPr>
                <w:rFonts w:ascii="黑体"/>
                <w:spacing w:val="-5"/>
                <w:sz w:val="18"/>
              </w:rPr>
              <w:t>9.5</w:t>
            </w:r>
          </w:p>
        </w:tc>
        <w:tc>
          <w:tcPr>
            <w:tcW w:w="1534" w:type="dxa"/>
          </w:tcPr>
          <w:p>
            <w:pPr>
              <w:pStyle w:val="TableParagraph"/>
              <w:spacing w:before="86"/>
              <w:ind w:left="42"/>
              <w:rPr>
                <w:rFonts w:ascii="黑体" w:eastAsia="黑体"/>
                <w:sz w:val="18"/>
              </w:rPr>
            </w:pPr>
            <w:r>
              <w:rPr>
                <w:rFonts w:ascii="黑体" w:eastAsia="黑体"/>
                <w:spacing w:val="-2"/>
                <w:sz w:val="18"/>
              </w:rPr>
              <w:t>有效身份证件</w:t>
            </w:r>
          </w:p>
        </w:tc>
      </w:tr>
      <w:tr>
        <w:trPr>
          <w:trHeight w:val="320" w:hRule="atLeast"/>
        </w:trPr>
        <w:tc>
          <w:tcPr>
            <w:tcW w:w="2342" w:type="dxa"/>
          </w:tcPr>
          <w:p>
            <w:pPr>
              <w:pStyle w:val="TableParagraph"/>
              <w:spacing w:before="44"/>
              <w:ind w:left="31"/>
              <w:rPr>
                <w:rFonts w:ascii="黑体" w:eastAsia="黑体"/>
                <w:sz w:val="18"/>
              </w:rPr>
            </w:pPr>
            <w:r>
              <w:rPr>
                <w:rFonts w:ascii="黑体" w:eastAsia="黑体"/>
                <w:sz w:val="18"/>
              </w:rPr>
              <w:t>2.4</w:t>
            </w:r>
            <w:r>
              <w:rPr>
                <w:rFonts w:ascii="黑体" w:eastAsia="黑体"/>
                <w:spacing w:val="-3"/>
                <w:sz w:val="18"/>
              </w:rPr>
              <w:t> 责任免除</w:t>
            </w:r>
          </w:p>
        </w:tc>
        <w:tc>
          <w:tcPr>
            <w:tcW w:w="937" w:type="dxa"/>
          </w:tcPr>
          <w:p>
            <w:pPr>
              <w:pStyle w:val="TableParagraph"/>
              <w:rPr>
                <w:rFonts w:ascii="Times New Roman"/>
                <w:sz w:val="18"/>
              </w:rPr>
            </w:pPr>
          </w:p>
        </w:tc>
        <w:tc>
          <w:tcPr>
            <w:tcW w:w="2341" w:type="dxa"/>
          </w:tcPr>
          <w:p>
            <w:pPr>
              <w:pStyle w:val="TableParagraph"/>
              <w:spacing w:before="44"/>
              <w:ind w:left="31"/>
              <w:rPr>
                <w:rFonts w:ascii="黑体" w:eastAsia="黑体"/>
                <w:sz w:val="18"/>
              </w:rPr>
            </w:pPr>
            <w:r>
              <w:rPr>
                <w:rFonts w:ascii="黑体" w:eastAsia="黑体"/>
                <w:sz w:val="18"/>
              </w:rPr>
              <w:t>6.2</w:t>
            </w:r>
            <w:r>
              <w:rPr>
                <w:rFonts w:ascii="黑体" w:eastAsia="黑体"/>
                <w:spacing w:val="-3"/>
                <w:sz w:val="18"/>
              </w:rPr>
              <w:t> 保单质押贷款</w:t>
            </w:r>
          </w:p>
        </w:tc>
        <w:tc>
          <w:tcPr>
            <w:tcW w:w="1286" w:type="dxa"/>
          </w:tcPr>
          <w:p>
            <w:pPr>
              <w:pStyle w:val="TableParagraph"/>
              <w:spacing w:before="44"/>
              <w:ind w:right="41"/>
              <w:jc w:val="right"/>
              <w:rPr>
                <w:rFonts w:ascii="黑体"/>
                <w:sz w:val="18"/>
              </w:rPr>
            </w:pPr>
            <w:r>
              <w:rPr>
                <w:rFonts w:ascii="黑体"/>
                <w:spacing w:val="-5"/>
                <w:sz w:val="18"/>
              </w:rPr>
              <w:t>9.6</w:t>
            </w:r>
          </w:p>
        </w:tc>
        <w:tc>
          <w:tcPr>
            <w:tcW w:w="1534" w:type="dxa"/>
          </w:tcPr>
          <w:p>
            <w:pPr>
              <w:pStyle w:val="TableParagraph"/>
              <w:spacing w:before="44"/>
              <w:ind w:left="42"/>
              <w:rPr>
                <w:rFonts w:ascii="黑体" w:eastAsia="黑体"/>
                <w:sz w:val="18"/>
              </w:rPr>
            </w:pPr>
            <w:r>
              <w:rPr>
                <w:rFonts w:ascii="黑体" w:eastAsia="黑体"/>
                <w:spacing w:val="-2"/>
                <w:sz w:val="18"/>
              </w:rPr>
              <w:t>交费期满日</w:t>
            </w:r>
          </w:p>
        </w:tc>
      </w:tr>
      <w:tr>
        <w:trPr>
          <w:trHeight w:val="364" w:hRule="atLeast"/>
        </w:trPr>
        <w:tc>
          <w:tcPr>
            <w:tcW w:w="2342" w:type="dxa"/>
          </w:tcPr>
          <w:p>
            <w:pPr>
              <w:pStyle w:val="TableParagraph"/>
              <w:spacing w:before="45"/>
              <w:ind w:left="31" w:right="-44"/>
              <w:rPr>
                <w:rFonts w:ascii="黑体" w:eastAsia="黑体"/>
                <w:sz w:val="18"/>
              </w:rPr>
            </w:pPr>
            <w:r>
              <w:rPr>
                <w:rFonts w:ascii="黑体" w:eastAsia="黑体"/>
                <w:sz w:val="18"/>
              </w:rPr>
              <w:t>2.5</w:t>
            </w:r>
            <w:r>
              <w:rPr>
                <w:rFonts w:ascii="黑体" w:eastAsia="黑体"/>
                <w:spacing w:val="-2"/>
                <w:sz w:val="18"/>
              </w:rPr>
              <w:t> 其他免责条款及重点提示</w:t>
            </w:r>
          </w:p>
        </w:tc>
        <w:tc>
          <w:tcPr>
            <w:tcW w:w="937" w:type="dxa"/>
          </w:tcPr>
          <w:p>
            <w:pPr>
              <w:pStyle w:val="TableParagraph"/>
              <w:rPr>
                <w:rFonts w:ascii="Times New Roman"/>
                <w:sz w:val="18"/>
              </w:rPr>
            </w:pPr>
          </w:p>
        </w:tc>
        <w:tc>
          <w:tcPr>
            <w:tcW w:w="2341" w:type="dxa"/>
          </w:tcPr>
          <w:p>
            <w:pPr>
              <w:pStyle w:val="TableParagraph"/>
              <w:spacing w:before="45"/>
              <w:ind w:left="31"/>
              <w:rPr>
                <w:rFonts w:ascii="黑体" w:eastAsia="黑体"/>
                <w:sz w:val="18"/>
              </w:rPr>
            </w:pPr>
            <w:r>
              <w:rPr>
                <w:rFonts w:ascii="黑体" w:eastAsia="黑体"/>
                <w:sz w:val="18"/>
              </w:rPr>
              <w:t>6.3</w:t>
            </w:r>
            <w:r>
              <w:rPr>
                <w:rFonts w:ascii="黑体" w:eastAsia="黑体"/>
                <w:spacing w:val="-4"/>
                <w:sz w:val="18"/>
              </w:rPr>
              <w:t> 减保</w:t>
            </w:r>
          </w:p>
        </w:tc>
        <w:tc>
          <w:tcPr>
            <w:tcW w:w="1286" w:type="dxa"/>
          </w:tcPr>
          <w:p>
            <w:pPr>
              <w:pStyle w:val="TableParagraph"/>
              <w:spacing w:before="45"/>
              <w:ind w:right="42"/>
              <w:jc w:val="right"/>
              <w:rPr>
                <w:rFonts w:ascii="黑体"/>
                <w:sz w:val="18"/>
              </w:rPr>
            </w:pPr>
            <w:r>
              <w:rPr>
                <w:rFonts w:ascii="黑体"/>
                <w:spacing w:val="-5"/>
                <w:sz w:val="18"/>
              </w:rPr>
              <w:t>9.7</w:t>
            </w:r>
          </w:p>
        </w:tc>
        <w:tc>
          <w:tcPr>
            <w:tcW w:w="1534" w:type="dxa"/>
          </w:tcPr>
          <w:p>
            <w:pPr>
              <w:pStyle w:val="TableParagraph"/>
              <w:spacing w:before="45"/>
              <w:ind w:left="42"/>
              <w:rPr>
                <w:rFonts w:ascii="黑体" w:eastAsia="黑体"/>
                <w:sz w:val="18"/>
              </w:rPr>
            </w:pPr>
            <w:r>
              <w:rPr>
                <w:rFonts w:ascii="黑体" w:eastAsia="黑体"/>
                <w:spacing w:val="-5"/>
                <w:sz w:val="18"/>
              </w:rPr>
              <w:t>斗殴</w:t>
            </w:r>
          </w:p>
        </w:tc>
      </w:tr>
      <w:tr>
        <w:trPr>
          <w:trHeight w:val="232" w:hRule="atLeast"/>
        </w:trPr>
        <w:tc>
          <w:tcPr>
            <w:tcW w:w="2342" w:type="dxa"/>
            <w:shd w:val="clear" w:color="auto" w:fill="D9D9D9"/>
          </w:tcPr>
          <w:p>
            <w:pPr>
              <w:pStyle w:val="TableParagraph"/>
              <w:spacing w:line="213" w:lineRule="exact"/>
              <w:rPr>
                <w:rFonts w:ascii="黑体" w:eastAsia="黑体"/>
                <w:sz w:val="18"/>
              </w:rPr>
            </w:pPr>
            <w:r>
              <w:rPr>
                <w:rFonts w:ascii="黑体" w:eastAsia="黑体"/>
                <w:sz w:val="18"/>
              </w:rPr>
              <w:t>3</w:t>
            </w:r>
            <w:r>
              <w:rPr>
                <w:rFonts w:ascii="黑体" w:eastAsia="黑体"/>
                <w:spacing w:val="-1"/>
                <w:sz w:val="18"/>
              </w:rPr>
              <w:t>．如何申请领取保险金</w:t>
            </w:r>
          </w:p>
        </w:tc>
        <w:tc>
          <w:tcPr>
            <w:tcW w:w="937" w:type="dxa"/>
          </w:tcPr>
          <w:p>
            <w:pPr>
              <w:pStyle w:val="TableParagraph"/>
              <w:rPr>
                <w:rFonts w:ascii="Times New Roman"/>
                <w:sz w:val="16"/>
              </w:rPr>
            </w:pPr>
          </w:p>
        </w:tc>
        <w:tc>
          <w:tcPr>
            <w:tcW w:w="2341" w:type="dxa"/>
            <w:shd w:val="clear" w:color="auto" w:fill="D9D9D9"/>
          </w:tcPr>
          <w:p>
            <w:pPr>
              <w:pStyle w:val="TableParagraph"/>
              <w:spacing w:line="213" w:lineRule="exact"/>
              <w:ind w:left="-1"/>
              <w:rPr>
                <w:rFonts w:ascii="黑体" w:eastAsia="黑体"/>
                <w:sz w:val="18"/>
              </w:rPr>
            </w:pPr>
            <w:r>
              <w:rPr>
                <w:rFonts w:ascii="黑体" w:eastAsia="黑体"/>
                <w:sz w:val="18"/>
              </w:rPr>
              <w:t>7</w:t>
            </w:r>
            <w:r>
              <w:rPr>
                <w:rFonts w:ascii="黑体" w:eastAsia="黑体"/>
                <w:spacing w:val="-2"/>
                <w:sz w:val="18"/>
              </w:rPr>
              <w:t>．如何解除保险合同</w:t>
            </w:r>
          </w:p>
        </w:tc>
        <w:tc>
          <w:tcPr>
            <w:tcW w:w="1286" w:type="dxa"/>
          </w:tcPr>
          <w:p>
            <w:pPr>
              <w:pStyle w:val="TableParagraph"/>
              <w:spacing w:line="213" w:lineRule="exact"/>
              <w:ind w:right="42"/>
              <w:jc w:val="right"/>
              <w:rPr>
                <w:rFonts w:ascii="黑体"/>
                <w:sz w:val="18"/>
              </w:rPr>
            </w:pPr>
            <w:r>
              <w:rPr>
                <w:rFonts w:ascii="黑体"/>
                <w:spacing w:val="-5"/>
                <w:sz w:val="18"/>
              </w:rPr>
              <w:t>9.8</w:t>
            </w:r>
          </w:p>
        </w:tc>
        <w:tc>
          <w:tcPr>
            <w:tcW w:w="1534" w:type="dxa"/>
          </w:tcPr>
          <w:p>
            <w:pPr>
              <w:pStyle w:val="TableParagraph"/>
              <w:spacing w:line="213" w:lineRule="exact"/>
              <w:ind w:left="42"/>
              <w:rPr>
                <w:rFonts w:ascii="黑体" w:eastAsia="黑体"/>
                <w:sz w:val="18"/>
              </w:rPr>
            </w:pPr>
            <w:r>
              <w:rPr>
                <w:rFonts w:ascii="黑体" w:eastAsia="黑体"/>
                <w:spacing w:val="-5"/>
                <w:sz w:val="18"/>
              </w:rPr>
              <w:t>毒品</w:t>
            </w:r>
          </w:p>
        </w:tc>
      </w:tr>
      <w:tr>
        <w:trPr>
          <w:trHeight w:val="291" w:hRule="atLeast"/>
        </w:trPr>
        <w:tc>
          <w:tcPr>
            <w:tcW w:w="2342" w:type="dxa"/>
          </w:tcPr>
          <w:p>
            <w:pPr>
              <w:pStyle w:val="TableParagraph"/>
              <w:spacing w:line="185" w:lineRule="exact" w:before="86"/>
              <w:ind w:left="31"/>
              <w:rPr>
                <w:rFonts w:ascii="黑体" w:eastAsia="黑体"/>
                <w:sz w:val="18"/>
              </w:rPr>
            </w:pPr>
            <w:r>
              <w:rPr>
                <w:rFonts w:ascii="黑体" w:eastAsia="黑体"/>
                <w:sz w:val="18"/>
              </w:rPr>
              <w:t>3.1</w:t>
            </w:r>
            <w:r>
              <w:rPr>
                <w:rFonts w:ascii="黑体" w:eastAsia="黑体"/>
                <w:spacing w:val="-4"/>
                <w:sz w:val="18"/>
              </w:rPr>
              <w:t> 受益人</w:t>
            </w:r>
          </w:p>
        </w:tc>
        <w:tc>
          <w:tcPr>
            <w:tcW w:w="937" w:type="dxa"/>
          </w:tcPr>
          <w:p>
            <w:pPr>
              <w:pStyle w:val="TableParagraph"/>
              <w:rPr>
                <w:rFonts w:ascii="Times New Roman"/>
                <w:sz w:val="18"/>
              </w:rPr>
            </w:pPr>
          </w:p>
        </w:tc>
        <w:tc>
          <w:tcPr>
            <w:tcW w:w="2341" w:type="dxa"/>
          </w:tcPr>
          <w:p>
            <w:pPr>
              <w:pStyle w:val="TableParagraph"/>
              <w:spacing w:line="185" w:lineRule="exact" w:before="86"/>
              <w:ind w:left="31" w:right="-44"/>
              <w:rPr>
                <w:rFonts w:ascii="黑体" w:eastAsia="黑体"/>
                <w:sz w:val="18"/>
              </w:rPr>
            </w:pPr>
            <w:r>
              <w:rPr>
                <w:rFonts w:ascii="黑体" w:eastAsia="黑体"/>
                <w:sz w:val="18"/>
              </w:rPr>
              <w:t>7.1</w:t>
            </w:r>
            <w:r>
              <w:rPr>
                <w:rFonts w:ascii="黑体" w:eastAsia="黑体"/>
                <w:spacing w:val="-2"/>
                <w:sz w:val="18"/>
              </w:rPr>
              <w:t> 您解除合同的手续及风险</w:t>
            </w:r>
          </w:p>
        </w:tc>
        <w:tc>
          <w:tcPr>
            <w:tcW w:w="1286" w:type="dxa"/>
          </w:tcPr>
          <w:p>
            <w:pPr>
              <w:pStyle w:val="TableParagraph"/>
              <w:spacing w:line="185" w:lineRule="exact" w:before="86"/>
              <w:ind w:right="42"/>
              <w:jc w:val="right"/>
              <w:rPr>
                <w:rFonts w:ascii="黑体"/>
                <w:sz w:val="18"/>
              </w:rPr>
            </w:pPr>
            <w:r>
              <w:rPr>
                <w:rFonts w:ascii="黑体"/>
                <w:spacing w:val="-5"/>
                <w:sz w:val="18"/>
              </w:rPr>
              <w:t>9.9</w:t>
            </w:r>
          </w:p>
        </w:tc>
        <w:tc>
          <w:tcPr>
            <w:tcW w:w="1534" w:type="dxa"/>
          </w:tcPr>
          <w:p>
            <w:pPr>
              <w:pStyle w:val="TableParagraph"/>
              <w:spacing w:line="185" w:lineRule="exact" w:before="86"/>
              <w:ind w:left="42"/>
              <w:rPr>
                <w:rFonts w:ascii="黑体" w:eastAsia="黑体"/>
                <w:sz w:val="18"/>
              </w:rPr>
            </w:pPr>
            <w:r>
              <w:rPr>
                <w:rFonts w:ascii="黑体" w:eastAsia="黑体"/>
                <w:spacing w:val="-3"/>
                <w:sz w:val="18"/>
              </w:rPr>
              <w:t>酒后驾驶</w:t>
            </w:r>
          </w:p>
        </w:tc>
      </w:tr>
    </w:tbl>
    <w:p>
      <w:pPr>
        <w:pStyle w:val="BodyText"/>
        <w:spacing w:before="5"/>
        <w:ind w:left="0"/>
        <w:rPr>
          <w:rFonts w:ascii="黑体"/>
          <w:sz w:val="5"/>
        </w:rPr>
      </w:pPr>
    </w:p>
    <w:p>
      <w:pPr>
        <w:spacing w:after="0"/>
        <w:rPr>
          <w:rFonts w:ascii="黑体"/>
          <w:sz w:val="5"/>
        </w:rPr>
        <w:sectPr>
          <w:type w:val="continuous"/>
          <w:pgSz w:w="11910" w:h="16840"/>
          <w:pgMar w:top="140" w:bottom="280" w:left="960" w:right="360"/>
        </w:sectPr>
      </w:pPr>
    </w:p>
    <w:p>
      <w:pPr>
        <w:pStyle w:val="ListParagraph"/>
        <w:numPr>
          <w:ilvl w:val="1"/>
          <w:numId w:val="5"/>
        </w:numPr>
        <w:tabs>
          <w:tab w:pos="860" w:val="left" w:leader="none"/>
        </w:tabs>
        <w:spacing w:line="240" w:lineRule="auto" w:before="54" w:after="0"/>
        <w:ind w:left="859" w:right="0" w:hanging="361"/>
        <w:jc w:val="left"/>
        <w:rPr>
          <w:rFonts w:ascii="黑体" w:eastAsia="黑体"/>
          <w:sz w:val="18"/>
        </w:rPr>
      </w:pPr>
      <w:r>
        <w:rPr>
          <w:rFonts w:ascii="黑体" w:eastAsia="黑体"/>
          <w:spacing w:val="-2"/>
          <w:sz w:val="18"/>
        </w:rPr>
        <w:t>保险事故通知</w:t>
      </w:r>
    </w:p>
    <w:p>
      <w:pPr>
        <w:pStyle w:val="ListParagraph"/>
        <w:numPr>
          <w:ilvl w:val="1"/>
          <w:numId w:val="5"/>
        </w:numPr>
        <w:tabs>
          <w:tab w:pos="860" w:val="left" w:leader="none"/>
        </w:tabs>
        <w:spacing w:line="240" w:lineRule="auto" w:before="88" w:after="0"/>
        <w:ind w:left="859" w:right="0" w:hanging="361"/>
        <w:jc w:val="left"/>
        <w:rPr>
          <w:rFonts w:ascii="黑体" w:eastAsia="黑体"/>
          <w:sz w:val="18"/>
        </w:rPr>
      </w:pPr>
      <w:r>
        <w:rPr>
          <w:rFonts w:ascii="黑体" w:eastAsia="黑体"/>
          <w:spacing w:val="-2"/>
          <w:sz w:val="18"/>
        </w:rPr>
        <w:t>保险金申请</w:t>
      </w:r>
    </w:p>
    <w:p>
      <w:pPr>
        <w:pStyle w:val="ListParagraph"/>
        <w:numPr>
          <w:ilvl w:val="1"/>
          <w:numId w:val="5"/>
        </w:numPr>
        <w:tabs>
          <w:tab w:pos="860" w:val="left" w:leader="none"/>
        </w:tabs>
        <w:spacing w:line="240" w:lineRule="auto" w:before="89" w:after="0"/>
        <w:ind w:left="859" w:right="0" w:hanging="361"/>
        <w:jc w:val="left"/>
        <w:rPr>
          <w:rFonts w:ascii="黑体" w:eastAsia="黑体"/>
          <w:sz w:val="18"/>
        </w:rPr>
      </w:pPr>
      <w:r>
        <w:rPr>
          <w:rFonts w:ascii="黑体" w:eastAsia="黑体"/>
          <w:spacing w:val="-2"/>
          <w:sz w:val="18"/>
        </w:rPr>
        <w:t>保险金给付</w:t>
      </w:r>
    </w:p>
    <w:p>
      <w:pPr>
        <w:pStyle w:val="ListParagraph"/>
        <w:numPr>
          <w:ilvl w:val="1"/>
          <w:numId w:val="5"/>
        </w:numPr>
        <w:tabs>
          <w:tab w:pos="860" w:val="left" w:leader="none"/>
        </w:tabs>
        <w:spacing w:line="240" w:lineRule="auto" w:before="92" w:after="0"/>
        <w:ind w:left="859" w:right="0" w:hanging="361"/>
        <w:jc w:val="left"/>
        <w:rPr>
          <w:rFonts w:ascii="黑体" w:eastAsia="黑体"/>
          <w:sz w:val="18"/>
        </w:rPr>
      </w:pPr>
      <w:r>
        <w:rPr>
          <w:rFonts w:ascii="黑体" w:eastAsia="黑体"/>
          <w:spacing w:val="-2"/>
          <w:sz w:val="18"/>
        </w:rPr>
        <w:t>宣告死亡处理</w:t>
      </w:r>
    </w:p>
    <w:p>
      <w:pPr>
        <w:pStyle w:val="ListParagraph"/>
        <w:numPr>
          <w:ilvl w:val="1"/>
          <w:numId w:val="5"/>
        </w:numPr>
        <w:tabs>
          <w:tab w:pos="860" w:val="left" w:leader="none"/>
        </w:tabs>
        <w:spacing w:line="240" w:lineRule="auto" w:before="88" w:after="0"/>
        <w:ind w:left="859" w:right="0" w:hanging="361"/>
        <w:jc w:val="left"/>
        <w:rPr>
          <w:rFonts w:ascii="黑体" w:eastAsia="黑体"/>
          <w:sz w:val="18"/>
        </w:rPr>
      </w:pPr>
      <w:r>
        <w:rPr>
          <w:rFonts w:ascii="黑体" w:eastAsia="黑体"/>
          <w:spacing w:val="-3"/>
          <w:sz w:val="18"/>
        </w:rPr>
        <w:t>诉讼时效</w:t>
      </w:r>
    </w:p>
    <w:p>
      <w:pPr>
        <w:spacing w:line="240" w:lineRule="auto" w:before="2"/>
        <w:rPr>
          <w:rFonts w:ascii="黑体"/>
          <w:sz w:val="4"/>
        </w:rPr>
      </w:pPr>
      <w:r>
        <w:rPr/>
        <w:br w:type="column"/>
      </w:r>
      <w:r>
        <w:rPr>
          <w:rFonts w:ascii="黑体"/>
          <w:sz w:val="4"/>
        </w:rPr>
      </w:r>
    </w:p>
    <w:p>
      <w:pPr>
        <w:pStyle w:val="BodyText"/>
        <w:spacing w:line="232" w:lineRule="exact"/>
        <w:ind w:left="468"/>
        <w:rPr>
          <w:rFonts w:ascii="黑体"/>
          <w:sz w:val="20"/>
        </w:rPr>
      </w:pPr>
      <w:r>
        <w:rPr>
          <w:rFonts w:ascii="黑体"/>
          <w:position w:val="-4"/>
          <w:sz w:val="20"/>
        </w:rPr>
        <w:pict>
          <v:shape style="width:117.05pt;height:11.65pt;mso-position-horizontal-relative:char;mso-position-vertical-relative:line" type="#_x0000_t202" id="docshape5" filled="true" fillcolor="#d9d9d9" stroked="false">
            <w10:anchorlock/>
            <v:textbox inset="0,0,0,0">
              <w:txbxContent>
                <w:p>
                  <w:pPr>
                    <w:spacing w:before="0"/>
                    <w:ind w:left="0" w:right="0" w:firstLine="0"/>
                    <w:jc w:val="left"/>
                    <w:rPr>
                      <w:rFonts w:ascii="黑体" w:eastAsia="黑体"/>
                      <w:color w:val="000000"/>
                      <w:sz w:val="18"/>
                    </w:rPr>
                  </w:pPr>
                  <w:r>
                    <w:rPr>
                      <w:rFonts w:ascii="黑体" w:eastAsia="黑体"/>
                      <w:color w:val="000000"/>
                      <w:spacing w:val="-2"/>
                      <w:sz w:val="18"/>
                    </w:rPr>
                    <w:t>8</w:t>
                  </w:r>
                  <w:r>
                    <w:rPr>
                      <w:rFonts w:ascii="黑体" w:eastAsia="黑体"/>
                      <w:color w:val="000000"/>
                      <w:spacing w:val="-3"/>
                      <w:sz w:val="18"/>
                    </w:rPr>
                    <w:t>．其他需要关注的事项</w:t>
                  </w:r>
                </w:p>
              </w:txbxContent>
            </v:textbox>
            <v:fill type="solid"/>
          </v:shape>
        </w:pict>
      </w:r>
      <w:r>
        <w:rPr>
          <w:rFonts w:ascii="黑体"/>
          <w:position w:val="-4"/>
          <w:sz w:val="20"/>
        </w:rPr>
      </w:r>
    </w:p>
    <w:p>
      <w:pPr>
        <w:pStyle w:val="ListParagraph"/>
        <w:numPr>
          <w:ilvl w:val="1"/>
          <w:numId w:val="6"/>
        </w:numPr>
        <w:tabs>
          <w:tab w:pos="860" w:val="left" w:leader="none"/>
        </w:tabs>
        <w:spacing w:line="240" w:lineRule="auto" w:before="88" w:after="0"/>
        <w:ind w:left="859" w:right="0" w:hanging="361"/>
        <w:jc w:val="left"/>
        <w:rPr>
          <w:rFonts w:ascii="黑体" w:eastAsia="黑体"/>
          <w:sz w:val="18"/>
        </w:rPr>
      </w:pPr>
      <w:r>
        <w:rPr>
          <w:rFonts w:ascii="黑体" w:eastAsia="黑体"/>
          <w:spacing w:val="-2"/>
          <w:sz w:val="18"/>
        </w:rPr>
        <w:t>明确说明与如实告知</w:t>
      </w:r>
    </w:p>
    <w:p>
      <w:pPr>
        <w:pStyle w:val="ListParagraph"/>
        <w:numPr>
          <w:ilvl w:val="1"/>
          <w:numId w:val="6"/>
        </w:numPr>
        <w:tabs>
          <w:tab w:pos="860" w:val="left" w:leader="none"/>
        </w:tabs>
        <w:spacing w:line="240" w:lineRule="auto" w:before="88" w:after="0"/>
        <w:ind w:left="859" w:right="0" w:hanging="361"/>
        <w:jc w:val="left"/>
        <w:rPr>
          <w:rFonts w:ascii="黑体" w:eastAsia="黑体"/>
          <w:sz w:val="18"/>
        </w:rPr>
      </w:pPr>
      <w:r>
        <w:rPr>
          <w:rFonts w:ascii="黑体" w:eastAsia="黑体"/>
          <w:spacing w:val="-1"/>
          <w:sz w:val="18"/>
        </w:rPr>
        <w:t>我们合同解除权的限制</w:t>
      </w:r>
    </w:p>
    <w:p>
      <w:pPr>
        <w:pStyle w:val="ListParagraph"/>
        <w:numPr>
          <w:ilvl w:val="1"/>
          <w:numId w:val="6"/>
        </w:numPr>
        <w:tabs>
          <w:tab w:pos="860" w:val="left" w:leader="none"/>
        </w:tabs>
        <w:spacing w:line="240" w:lineRule="auto" w:before="92" w:after="0"/>
        <w:ind w:left="859" w:right="0" w:hanging="361"/>
        <w:jc w:val="left"/>
        <w:rPr>
          <w:rFonts w:ascii="黑体" w:eastAsia="黑体"/>
          <w:sz w:val="18"/>
        </w:rPr>
      </w:pPr>
      <w:r>
        <w:rPr>
          <w:rFonts w:ascii="黑体" w:eastAsia="黑体"/>
          <w:spacing w:val="-1"/>
          <w:sz w:val="18"/>
        </w:rPr>
        <w:t>年龄和性别确定与错误处理</w:t>
      </w:r>
    </w:p>
    <w:p>
      <w:pPr>
        <w:pStyle w:val="ListParagraph"/>
        <w:numPr>
          <w:ilvl w:val="1"/>
          <w:numId w:val="6"/>
        </w:numPr>
        <w:tabs>
          <w:tab w:pos="860" w:val="left" w:leader="none"/>
        </w:tabs>
        <w:spacing w:line="240" w:lineRule="auto" w:before="89" w:after="0"/>
        <w:ind w:left="859" w:right="0" w:hanging="361"/>
        <w:jc w:val="left"/>
        <w:rPr>
          <w:rFonts w:ascii="黑体" w:eastAsia="黑体"/>
          <w:sz w:val="18"/>
        </w:rPr>
      </w:pPr>
      <w:r>
        <w:rPr>
          <w:rFonts w:ascii="黑体" w:eastAsia="黑体"/>
          <w:spacing w:val="-3"/>
          <w:sz w:val="18"/>
        </w:rPr>
        <w:t>未还款项</w:t>
      </w:r>
    </w:p>
    <w:p>
      <w:pPr>
        <w:pStyle w:val="ListParagraph"/>
        <w:numPr>
          <w:ilvl w:val="1"/>
          <w:numId w:val="7"/>
        </w:numPr>
        <w:tabs>
          <w:tab w:pos="951" w:val="left" w:leader="none"/>
        </w:tabs>
        <w:spacing w:line="240" w:lineRule="auto" w:before="54" w:after="0"/>
        <w:ind w:left="950" w:right="0" w:hanging="452"/>
        <w:jc w:val="left"/>
        <w:rPr>
          <w:rFonts w:ascii="黑体" w:eastAsia="黑体"/>
          <w:sz w:val="18"/>
        </w:rPr>
      </w:pPr>
      <w:r>
        <w:rPr>
          <w:rFonts w:ascii="黑体" w:eastAsia="黑体"/>
          <w:sz w:val="18"/>
        </w:rPr>
        <w:br w:type="column"/>
      </w:r>
      <w:r>
        <w:rPr>
          <w:rFonts w:ascii="黑体" w:eastAsia="黑体"/>
          <w:spacing w:val="-1"/>
          <w:sz w:val="18"/>
        </w:rPr>
        <w:t>无合法有效驾驶证驾驶</w:t>
      </w:r>
    </w:p>
    <w:p>
      <w:pPr>
        <w:pStyle w:val="ListParagraph"/>
        <w:numPr>
          <w:ilvl w:val="1"/>
          <w:numId w:val="7"/>
        </w:numPr>
        <w:tabs>
          <w:tab w:pos="951" w:val="left" w:leader="none"/>
        </w:tabs>
        <w:spacing w:line="240" w:lineRule="auto" w:before="88" w:after="0"/>
        <w:ind w:left="950" w:right="0" w:hanging="452"/>
        <w:jc w:val="left"/>
        <w:rPr>
          <w:rFonts w:ascii="黑体" w:eastAsia="黑体"/>
          <w:sz w:val="18"/>
        </w:rPr>
      </w:pPr>
      <w:r>
        <w:rPr>
          <w:rFonts w:ascii="黑体" w:eastAsia="黑体"/>
          <w:spacing w:val="-2"/>
          <w:sz w:val="18"/>
        </w:rPr>
        <w:t>无有效行驶证</w:t>
      </w:r>
    </w:p>
    <w:p>
      <w:pPr>
        <w:pStyle w:val="ListParagraph"/>
        <w:numPr>
          <w:ilvl w:val="1"/>
          <w:numId w:val="7"/>
        </w:numPr>
        <w:tabs>
          <w:tab w:pos="951" w:val="left" w:leader="none"/>
        </w:tabs>
        <w:spacing w:line="240" w:lineRule="auto" w:before="89" w:after="0"/>
        <w:ind w:left="950" w:right="0" w:hanging="452"/>
        <w:jc w:val="left"/>
        <w:rPr>
          <w:rFonts w:ascii="黑体" w:eastAsia="黑体"/>
          <w:sz w:val="18"/>
        </w:rPr>
      </w:pPr>
      <w:r>
        <w:rPr>
          <w:rFonts w:ascii="黑体" w:eastAsia="黑体"/>
          <w:spacing w:val="-4"/>
          <w:sz w:val="18"/>
        </w:rPr>
        <w:t>机动车</w:t>
      </w:r>
    </w:p>
    <w:p>
      <w:pPr>
        <w:spacing w:after="0" w:line="240" w:lineRule="auto"/>
        <w:jc w:val="left"/>
        <w:rPr>
          <w:rFonts w:ascii="黑体" w:eastAsia="黑体"/>
          <w:sz w:val="18"/>
        </w:rPr>
        <w:sectPr>
          <w:type w:val="continuous"/>
          <w:pgSz w:w="11910" w:h="16840"/>
          <w:pgMar w:top="140" w:bottom="280" w:left="960" w:right="360"/>
          <w:cols w:num="3" w:equalWidth="0">
            <w:col w:w="1980" w:space="1299"/>
            <w:col w:w="3060" w:space="219"/>
            <w:col w:w="4032"/>
          </w:cols>
        </w:sectPr>
      </w:pPr>
    </w:p>
    <w:p>
      <w:pPr>
        <w:pStyle w:val="Heading1"/>
        <w:spacing w:line="211" w:lineRule="auto"/>
        <w:ind w:right="3339"/>
      </w:pPr>
      <w:r>
        <w:rPr>
          <w:spacing w:val="-2"/>
        </w:rPr>
        <w:t>利</w:t>
      </w:r>
      <w:r>
        <w:rPr>
          <w:spacing w:val="-2"/>
        </w:rPr>
        <w:t>安</w:t>
      </w:r>
      <w:r>
        <w:rPr>
          <w:spacing w:val="-2"/>
        </w:rPr>
        <w:t>人</w:t>
      </w:r>
      <w:r>
        <w:rPr>
          <w:spacing w:val="-2"/>
        </w:rPr>
        <w:t>寿</w:t>
      </w:r>
      <w:r>
        <w:rPr>
          <w:spacing w:val="-2"/>
        </w:rPr>
        <w:t>保</w:t>
      </w:r>
      <w:r>
        <w:rPr>
          <w:spacing w:val="-2"/>
        </w:rPr>
        <w:t>险</w:t>
      </w:r>
      <w:r>
        <w:rPr>
          <w:spacing w:val="-2"/>
        </w:rPr>
        <w:t>股</w:t>
      </w:r>
      <w:r>
        <w:rPr>
          <w:spacing w:val="-2"/>
        </w:rPr>
        <w:t>份</w:t>
      </w:r>
      <w:r>
        <w:rPr>
          <w:spacing w:val="-2"/>
        </w:rPr>
        <w:t>有</w:t>
      </w:r>
      <w:r>
        <w:rPr>
          <w:spacing w:val="-2"/>
        </w:rPr>
        <w:t>限</w:t>
      </w:r>
      <w:r>
        <w:rPr>
          <w:spacing w:val="-2"/>
        </w:rPr>
        <w:t>公</w:t>
      </w:r>
      <w:r>
        <w:rPr>
          <w:spacing w:val="-2"/>
        </w:rPr>
        <w:t>司</w:t>
      </w:r>
      <w:r>
        <w:rPr>
          <w:spacing w:val="-2"/>
        </w:rPr>
        <w:t> </w:t>
      </w:r>
      <w:r>
        <w:rPr>
          <w:spacing w:val="-2"/>
          <w:w w:val="95"/>
        </w:rPr>
        <w:t>利</w:t>
      </w:r>
      <w:r>
        <w:rPr>
          <w:spacing w:val="-2"/>
          <w:w w:val="95"/>
        </w:rPr>
        <w:t>安</w:t>
      </w:r>
      <w:r>
        <w:rPr>
          <w:spacing w:val="-2"/>
          <w:w w:val="95"/>
        </w:rPr>
        <w:t>寿</w:t>
      </w:r>
      <w:r>
        <w:rPr>
          <w:spacing w:val="-2"/>
          <w:w w:val="95"/>
        </w:rPr>
        <w:t>终</w:t>
      </w:r>
      <w:r>
        <w:rPr>
          <w:spacing w:val="-2"/>
          <w:w w:val="95"/>
        </w:rPr>
        <w:t>身</w:t>
      </w:r>
      <w:r>
        <w:rPr>
          <w:spacing w:val="-2"/>
          <w:w w:val="95"/>
        </w:rPr>
        <w:t>寿</w:t>
      </w:r>
      <w:r>
        <w:rPr>
          <w:spacing w:val="-2"/>
          <w:w w:val="95"/>
        </w:rPr>
        <w:t>险（</w:t>
      </w:r>
      <w:r>
        <w:rPr>
          <w:spacing w:val="-2"/>
          <w:w w:val="95"/>
        </w:rPr>
        <w:t>尊</w:t>
      </w:r>
      <w:r>
        <w:rPr>
          <w:spacing w:val="-2"/>
          <w:w w:val="95"/>
        </w:rPr>
        <w:t>享</w:t>
      </w:r>
      <w:r>
        <w:rPr>
          <w:spacing w:val="-2"/>
          <w:w w:val="95"/>
        </w:rPr>
        <w:t>版</w:t>
      </w:r>
      <w:r>
        <w:rPr>
          <w:spacing w:val="-2"/>
          <w:w w:val="95"/>
        </w:rPr>
        <w:t>）</w:t>
      </w:r>
      <w:r>
        <w:rPr>
          <w:spacing w:val="-2"/>
          <w:w w:val="95"/>
        </w:rPr>
        <w:t>条</w:t>
      </w:r>
      <w:r>
        <w:rPr>
          <w:spacing w:val="-2"/>
          <w:w w:val="95"/>
        </w:rPr>
        <w:t>款</w:t>
      </w:r>
    </w:p>
    <w:p>
      <w:pPr>
        <w:pStyle w:val="BodyText"/>
        <w:ind w:left="0"/>
        <w:rPr>
          <w:rFonts w:ascii="黑体"/>
          <w:b/>
          <w:sz w:val="28"/>
        </w:rPr>
      </w:pPr>
    </w:p>
    <w:p>
      <w:pPr>
        <w:pStyle w:val="BodyText"/>
        <w:spacing w:line="285" w:lineRule="auto"/>
        <w:ind w:left="172" w:right="955" w:firstLine="420"/>
      </w:pPr>
      <w:r>
        <w:rPr>
          <w:spacing w:val="-2"/>
        </w:rPr>
        <w:t>“利安寿终身寿险（尊享版</w:t>
      </w:r>
      <w:r>
        <w:rPr>
          <w:spacing w:val="-106"/>
        </w:rPr>
        <w:t>）</w:t>
      </w:r>
      <w:r>
        <w:rPr>
          <w:spacing w:val="-22"/>
        </w:rPr>
        <w:t>”简称“利安寿尊享版”。在本保险条款中，“您”指投保人，“我们”</w:t>
      </w:r>
      <w:r>
        <w:rPr>
          <w:spacing w:val="-10"/>
        </w:rPr>
        <w:t>指利安人寿保险股份有限公司，“本合同”指您与我们之间订立的“利安寿终身寿险</w:t>
      </w:r>
      <w:r>
        <w:rPr>
          <w:spacing w:val="-2"/>
        </w:rPr>
        <w:t>（尊享版）</w:t>
      </w:r>
      <w:r>
        <w:rPr>
          <w:spacing w:val="-31"/>
        </w:rPr>
        <w:t>合同”。</w:t>
      </w:r>
    </w:p>
    <w:p>
      <w:pPr>
        <w:pStyle w:val="BodyText"/>
        <w:spacing w:before="8"/>
        <w:ind w:left="0"/>
        <w:rPr>
          <w:sz w:val="6"/>
        </w:rPr>
      </w:pPr>
      <w:r>
        <w:rPr/>
        <w:pict>
          <v:shape style="position:absolute;margin-left:53.639999pt;margin-top:5.484063pt;width:488.05pt;height:16pt;mso-position-horizontal-relative:page;mso-position-vertical-relative:paragraph;z-index:-15725568;mso-wrap-distance-left:0;mso-wrap-distance-right:0" type="#_x0000_t202" id="docshape6" filled="true" fillcolor="#d2d2d2" stroked="false">
            <v:textbox inset="0,0,0,0">
              <w:txbxContent>
                <w:p>
                  <w:pPr>
                    <w:tabs>
                      <w:tab w:pos="1065" w:val="left" w:leader="none"/>
                    </w:tabs>
                    <w:spacing w:before="46"/>
                    <w:ind w:left="107" w:right="0" w:firstLine="0"/>
                    <w:jc w:val="left"/>
                    <w:rPr>
                      <w:rFonts w:ascii="黑体" w:eastAsia="黑体" w:hint="eastAsia"/>
                      <w:b/>
                      <w:color w:val="000000"/>
                      <w:sz w:val="21"/>
                    </w:rPr>
                  </w:pPr>
                  <w:r>
                    <w:rPr>
                      <w:rFonts w:ascii="黑体" w:eastAsia="黑体" w:hint="eastAsia"/>
                      <w:b/>
                      <w:color w:val="000000"/>
                      <w:spacing w:val="-5"/>
                      <w:sz w:val="21"/>
                    </w:rPr>
                    <w:t>1．</w:t>
                  </w:r>
                  <w:r>
                    <w:rPr>
                      <w:rFonts w:ascii="黑体" w:eastAsia="黑体" w:hint="eastAsia"/>
                      <w:b/>
                      <w:color w:val="000000"/>
                      <w:sz w:val="21"/>
                    </w:rPr>
                    <w:tab/>
                  </w:r>
                  <w:r>
                    <w:rPr>
                      <w:rFonts w:ascii="黑体" w:eastAsia="黑体" w:hint="eastAsia"/>
                      <w:b/>
                      <w:color w:val="000000"/>
                      <w:spacing w:val="-2"/>
                      <w:sz w:val="21"/>
                    </w:rPr>
                    <w:t>您与我们订立的合同</w:t>
                  </w:r>
                </w:p>
              </w:txbxContent>
            </v:textbox>
            <v:fill type="solid"/>
            <w10:wrap type="topAndBottom"/>
          </v:shape>
        </w:pict>
      </w:r>
    </w:p>
    <w:p>
      <w:pPr>
        <w:pStyle w:val="BodyText"/>
        <w:spacing w:before="1"/>
        <w:ind w:left="0"/>
        <w:rPr>
          <w:sz w:val="9"/>
        </w:rPr>
      </w:pPr>
    </w:p>
    <w:p>
      <w:pPr>
        <w:pStyle w:val="ListParagraph"/>
        <w:numPr>
          <w:ilvl w:val="1"/>
          <w:numId w:val="8"/>
        </w:numPr>
        <w:tabs>
          <w:tab w:pos="1178" w:val="left" w:leader="none"/>
          <w:tab w:pos="1179" w:val="left" w:leader="none"/>
          <w:tab w:pos="2750" w:val="left" w:leader="none"/>
        </w:tabs>
        <w:spacing w:line="285" w:lineRule="auto" w:before="72" w:after="0"/>
        <w:ind w:left="2750" w:right="709" w:hanging="2530"/>
        <w:jc w:val="left"/>
        <w:rPr>
          <w:sz w:val="21"/>
        </w:rPr>
      </w:pPr>
      <w:r>
        <w:rPr>
          <w:rFonts w:ascii="黑体" w:eastAsia="黑体"/>
          <w:w w:val="100"/>
          <w:sz w:val="21"/>
        </w:rPr>
        <w:t>合同</w:t>
      </w:r>
      <w:r>
        <w:rPr>
          <w:rFonts w:ascii="黑体" w:eastAsia="黑体"/>
          <w:spacing w:val="-3"/>
          <w:w w:val="100"/>
          <w:sz w:val="21"/>
        </w:rPr>
        <w:t>构</w:t>
      </w:r>
      <w:r>
        <w:rPr>
          <w:rFonts w:ascii="黑体" w:eastAsia="黑体"/>
          <w:w w:val="100"/>
          <w:sz w:val="21"/>
        </w:rPr>
        <w:t>成</w:t>
      </w:r>
      <w:r>
        <w:rPr>
          <w:rFonts w:ascii="黑体" w:eastAsia="黑体"/>
          <w:sz w:val="21"/>
        </w:rPr>
        <w:tab/>
      </w:r>
      <w:r>
        <w:rPr>
          <w:w w:val="100"/>
          <w:sz w:val="21"/>
        </w:rPr>
        <w:t>本合</w:t>
      </w:r>
      <w:r>
        <w:rPr>
          <w:spacing w:val="-3"/>
          <w:w w:val="100"/>
          <w:sz w:val="21"/>
        </w:rPr>
        <w:t>同</w:t>
      </w:r>
      <w:r>
        <w:rPr>
          <w:w w:val="100"/>
          <w:sz w:val="21"/>
        </w:rPr>
        <w:t>是</w:t>
      </w:r>
      <w:r>
        <w:rPr>
          <w:spacing w:val="-3"/>
          <w:w w:val="100"/>
          <w:sz w:val="21"/>
        </w:rPr>
        <w:t>您</w:t>
      </w:r>
      <w:r>
        <w:rPr>
          <w:w w:val="100"/>
          <w:sz w:val="21"/>
        </w:rPr>
        <w:t>与</w:t>
      </w:r>
      <w:r>
        <w:rPr>
          <w:spacing w:val="-3"/>
          <w:w w:val="100"/>
          <w:sz w:val="21"/>
        </w:rPr>
        <w:t>我</w:t>
      </w:r>
      <w:r>
        <w:rPr>
          <w:w w:val="100"/>
          <w:sz w:val="21"/>
        </w:rPr>
        <w:t>们</w:t>
      </w:r>
      <w:r>
        <w:rPr>
          <w:spacing w:val="-3"/>
          <w:w w:val="100"/>
          <w:sz w:val="21"/>
        </w:rPr>
        <w:t>约</w:t>
      </w:r>
      <w:r>
        <w:rPr>
          <w:w w:val="100"/>
          <w:sz w:val="21"/>
        </w:rPr>
        <w:t>定</w:t>
      </w:r>
      <w:r>
        <w:rPr>
          <w:spacing w:val="-3"/>
          <w:w w:val="100"/>
          <w:sz w:val="21"/>
        </w:rPr>
        <w:t>保</w:t>
      </w:r>
      <w:r>
        <w:rPr>
          <w:w w:val="100"/>
          <w:sz w:val="21"/>
        </w:rPr>
        <w:t>险权</w:t>
      </w:r>
      <w:r>
        <w:rPr>
          <w:spacing w:val="-3"/>
          <w:w w:val="100"/>
          <w:sz w:val="21"/>
        </w:rPr>
        <w:t>利</w:t>
      </w:r>
      <w:r>
        <w:rPr>
          <w:w w:val="100"/>
          <w:sz w:val="21"/>
        </w:rPr>
        <w:t>义</w:t>
      </w:r>
      <w:r>
        <w:rPr>
          <w:spacing w:val="-3"/>
          <w:w w:val="100"/>
          <w:sz w:val="21"/>
        </w:rPr>
        <w:t>务</w:t>
      </w:r>
      <w:r>
        <w:rPr>
          <w:w w:val="100"/>
          <w:sz w:val="21"/>
        </w:rPr>
        <w:t>关</w:t>
      </w:r>
      <w:r>
        <w:rPr>
          <w:spacing w:val="-3"/>
          <w:w w:val="100"/>
          <w:sz w:val="21"/>
        </w:rPr>
        <w:t>系</w:t>
      </w:r>
      <w:r>
        <w:rPr>
          <w:w w:val="100"/>
          <w:sz w:val="21"/>
        </w:rPr>
        <w:t>的</w:t>
      </w:r>
      <w:r>
        <w:rPr>
          <w:spacing w:val="-3"/>
          <w:w w:val="100"/>
          <w:sz w:val="21"/>
        </w:rPr>
        <w:t>协</w:t>
      </w:r>
      <w:r>
        <w:rPr>
          <w:w w:val="100"/>
          <w:sz w:val="21"/>
        </w:rPr>
        <w:t>议</w:t>
      </w:r>
      <w:r>
        <w:rPr>
          <w:spacing w:val="-15"/>
          <w:w w:val="100"/>
          <w:sz w:val="21"/>
        </w:rPr>
        <w:t>，</w:t>
      </w:r>
      <w:r>
        <w:rPr>
          <w:w w:val="100"/>
          <w:sz w:val="21"/>
        </w:rPr>
        <w:t>包括</w:t>
      </w:r>
      <w:r>
        <w:rPr>
          <w:spacing w:val="-3"/>
          <w:w w:val="100"/>
          <w:sz w:val="21"/>
        </w:rPr>
        <w:t>本</w:t>
      </w:r>
      <w:r>
        <w:rPr>
          <w:w w:val="100"/>
          <w:sz w:val="21"/>
        </w:rPr>
        <w:t>保</w:t>
      </w:r>
      <w:r>
        <w:rPr>
          <w:spacing w:val="-3"/>
          <w:w w:val="100"/>
          <w:sz w:val="21"/>
        </w:rPr>
        <w:t>险</w:t>
      </w:r>
      <w:r>
        <w:rPr>
          <w:w w:val="100"/>
          <w:sz w:val="21"/>
        </w:rPr>
        <w:t>条</w:t>
      </w:r>
      <w:r>
        <w:rPr>
          <w:spacing w:val="-3"/>
          <w:w w:val="100"/>
          <w:sz w:val="21"/>
        </w:rPr>
        <w:t>款</w:t>
      </w:r>
      <w:r>
        <w:rPr>
          <w:spacing w:val="-13"/>
          <w:w w:val="100"/>
          <w:sz w:val="21"/>
        </w:rPr>
        <w:t>、</w:t>
      </w:r>
      <w:r>
        <w:rPr>
          <w:spacing w:val="-3"/>
          <w:w w:val="100"/>
          <w:sz w:val="21"/>
        </w:rPr>
        <w:t>保</w:t>
      </w:r>
      <w:r>
        <w:rPr>
          <w:w w:val="100"/>
          <w:sz w:val="21"/>
        </w:rPr>
        <w:t>险单、</w:t>
      </w:r>
      <w:r>
        <w:rPr>
          <w:spacing w:val="2"/>
          <w:w w:val="100"/>
          <w:sz w:val="21"/>
        </w:rPr>
        <w:t>投保</w:t>
      </w:r>
      <w:r>
        <w:rPr>
          <w:w w:val="100"/>
          <w:sz w:val="21"/>
        </w:rPr>
        <w:t>单</w:t>
      </w:r>
      <w:r>
        <w:rPr>
          <w:spacing w:val="2"/>
          <w:w w:val="100"/>
          <w:sz w:val="21"/>
        </w:rPr>
        <w:t>及</w:t>
      </w:r>
      <w:r>
        <w:rPr>
          <w:w w:val="100"/>
          <w:sz w:val="21"/>
        </w:rPr>
        <w:t>其</w:t>
      </w:r>
      <w:r>
        <w:rPr>
          <w:spacing w:val="2"/>
          <w:w w:val="100"/>
          <w:sz w:val="21"/>
        </w:rPr>
        <w:t>他投</w:t>
      </w:r>
      <w:r>
        <w:rPr>
          <w:w w:val="100"/>
          <w:sz w:val="21"/>
        </w:rPr>
        <w:t>保</w:t>
      </w:r>
      <w:r>
        <w:rPr>
          <w:spacing w:val="2"/>
          <w:w w:val="100"/>
          <w:sz w:val="21"/>
        </w:rPr>
        <w:t>文</w:t>
      </w:r>
      <w:r>
        <w:rPr>
          <w:w w:val="100"/>
          <w:sz w:val="21"/>
        </w:rPr>
        <w:t>件、</w:t>
      </w:r>
      <w:r>
        <w:rPr>
          <w:spacing w:val="2"/>
          <w:w w:val="100"/>
          <w:sz w:val="21"/>
        </w:rPr>
        <w:t>合法</w:t>
      </w:r>
      <w:r>
        <w:rPr>
          <w:w w:val="100"/>
          <w:sz w:val="21"/>
        </w:rPr>
        <w:t>有</w:t>
      </w:r>
      <w:r>
        <w:rPr>
          <w:spacing w:val="2"/>
          <w:w w:val="100"/>
          <w:sz w:val="21"/>
        </w:rPr>
        <w:t>效</w:t>
      </w:r>
      <w:r>
        <w:rPr>
          <w:w w:val="100"/>
          <w:sz w:val="21"/>
        </w:rPr>
        <w:t>的</w:t>
      </w:r>
      <w:r>
        <w:rPr>
          <w:spacing w:val="2"/>
          <w:w w:val="100"/>
          <w:sz w:val="21"/>
        </w:rPr>
        <w:t>声明</w:t>
      </w:r>
      <w:r>
        <w:rPr>
          <w:w w:val="100"/>
          <w:sz w:val="21"/>
        </w:rPr>
        <w:t>、</w:t>
      </w:r>
      <w:r>
        <w:rPr>
          <w:spacing w:val="2"/>
          <w:w w:val="100"/>
          <w:sz w:val="21"/>
        </w:rPr>
        <w:t>批</w:t>
      </w:r>
      <w:r>
        <w:rPr>
          <w:w w:val="100"/>
          <w:sz w:val="21"/>
        </w:rPr>
        <w:t>注、</w:t>
      </w:r>
      <w:r>
        <w:rPr>
          <w:spacing w:val="2"/>
          <w:w w:val="100"/>
          <w:sz w:val="21"/>
        </w:rPr>
        <w:t>批单</w:t>
      </w:r>
      <w:r>
        <w:rPr>
          <w:w w:val="100"/>
          <w:sz w:val="21"/>
        </w:rPr>
        <w:t>及</w:t>
      </w:r>
      <w:r>
        <w:rPr>
          <w:spacing w:val="2"/>
          <w:w w:val="100"/>
          <w:sz w:val="21"/>
        </w:rPr>
        <w:t>其</w:t>
      </w:r>
      <w:r>
        <w:rPr>
          <w:w w:val="100"/>
          <w:sz w:val="21"/>
        </w:rPr>
        <w:t>他</w:t>
      </w:r>
      <w:r>
        <w:rPr>
          <w:spacing w:val="2"/>
          <w:w w:val="100"/>
          <w:sz w:val="21"/>
        </w:rPr>
        <w:t>您与</w:t>
      </w:r>
      <w:r>
        <w:rPr>
          <w:w w:val="100"/>
          <w:sz w:val="21"/>
        </w:rPr>
        <w:t>我</w:t>
      </w:r>
      <w:r>
        <w:rPr>
          <w:spacing w:val="2"/>
          <w:w w:val="100"/>
          <w:sz w:val="21"/>
        </w:rPr>
        <w:t>们</w:t>
      </w:r>
      <w:r>
        <w:rPr>
          <w:w w:val="100"/>
          <w:sz w:val="21"/>
        </w:rPr>
        <w:t>共同</w:t>
      </w:r>
      <w:r>
        <w:rPr>
          <w:spacing w:val="2"/>
          <w:w w:val="100"/>
          <w:sz w:val="21"/>
        </w:rPr>
        <w:t>签</w:t>
      </w:r>
      <w:r>
        <w:rPr>
          <w:spacing w:val="3"/>
          <w:w w:val="100"/>
          <w:sz w:val="21"/>
        </w:rPr>
        <w:t>订</w:t>
      </w:r>
      <w:r>
        <w:rPr>
          <w:w w:val="100"/>
          <w:sz w:val="21"/>
        </w:rPr>
        <w:t>的</w:t>
      </w:r>
      <w:r>
        <w:rPr>
          <w:spacing w:val="2"/>
          <w:w w:val="100"/>
          <w:sz w:val="21"/>
        </w:rPr>
        <w:t>书</w:t>
      </w:r>
      <w:r>
        <w:rPr>
          <w:w w:val="100"/>
          <w:sz w:val="21"/>
        </w:rPr>
        <w:t>面</w:t>
      </w:r>
      <w:r>
        <w:rPr>
          <w:spacing w:val="2"/>
          <w:w w:val="100"/>
          <w:sz w:val="21"/>
        </w:rPr>
        <w:t>协议</w:t>
      </w:r>
      <w:r>
        <w:rPr>
          <w:w w:val="100"/>
          <w:sz w:val="21"/>
        </w:rPr>
        <w:t>。</w:t>
      </w:r>
      <w:r>
        <w:rPr>
          <w:spacing w:val="2"/>
          <w:w w:val="100"/>
          <w:sz w:val="21"/>
        </w:rPr>
        <w:t>电</w:t>
      </w:r>
      <w:r>
        <w:rPr>
          <w:w w:val="100"/>
          <w:sz w:val="21"/>
        </w:rPr>
        <w:t>子保</w:t>
      </w:r>
      <w:r>
        <w:rPr>
          <w:spacing w:val="2"/>
          <w:w w:val="100"/>
          <w:sz w:val="21"/>
        </w:rPr>
        <w:t>险单</w:t>
      </w:r>
      <w:r>
        <w:rPr>
          <w:w w:val="100"/>
          <w:sz w:val="21"/>
        </w:rPr>
        <w:t>、</w:t>
      </w:r>
      <w:r>
        <w:rPr>
          <w:spacing w:val="2"/>
          <w:w w:val="100"/>
          <w:sz w:val="21"/>
        </w:rPr>
        <w:t>电</w:t>
      </w:r>
      <w:r>
        <w:rPr>
          <w:w w:val="100"/>
          <w:sz w:val="21"/>
        </w:rPr>
        <w:t>子</w:t>
      </w:r>
      <w:r>
        <w:rPr>
          <w:spacing w:val="2"/>
          <w:w w:val="100"/>
          <w:sz w:val="21"/>
        </w:rPr>
        <w:t>投保</w:t>
      </w:r>
      <w:r>
        <w:rPr>
          <w:w w:val="100"/>
          <w:sz w:val="21"/>
        </w:rPr>
        <w:t>单</w:t>
      </w:r>
      <w:r>
        <w:rPr>
          <w:spacing w:val="2"/>
          <w:w w:val="100"/>
          <w:sz w:val="21"/>
        </w:rPr>
        <w:t>及</w:t>
      </w:r>
      <w:r>
        <w:rPr>
          <w:w w:val="100"/>
          <w:sz w:val="21"/>
        </w:rPr>
        <w:t>其他</w:t>
      </w:r>
      <w:r>
        <w:rPr>
          <w:spacing w:val="2"/>
          <w:w w:val="100"/>
          <w:sz w:val="21"/>
        </w:rPr>
        <w:t>您</w:t>
      </w:r>
      <w:r>
        <w:rPr>
          <w:spacing w:val="5"/>
          <w:w w:val="100"/>
          <w:sz w:val="21"/>
        </w:rPr>
        <w:t>与</w:t>
      </w:r>
      <w:r>
        <w:rPr>
          <w:w w:val="100"/>
          <w:sz w:val="21"/>
        </w:rPr>
        <w:t>我</w:t>
      </w:r>
      <w:r>
        <w:rPr>
          <w:spacing w:val="2"/>
          <w:w w:val="100"/>
          <w:sz w:val="21"/>
        </w:rPr>
        <w:t>们</w:t>
      </w:r>
      <w:r>
        <w:rPr>
          <w:w w:val="100"/>
          <w:sz w:val="21"/>
        </w:rPr>
        <w:t>共</w:t>
      </w:r>
      <w:r>
        <w:rPr>
          <w:spacing w:val="2"/>
          <w:w w:val="100"/>
          <w:sz w:val="21"/>
        </w:rPr>
        <w:t>同认</w:t>
      </w:r>
      <w:r>
        <w:rPr>
          <w:w w:val="100"/>
          <w:sz w:val="21"/>
        </w:rPr>
        <w:t>可</w:t>
      </w:r>
      <w:r>
        <w:rPr>
          <w:spacing w:val="2"/>
          <w:w w:val="100"/>
          <w:sz w:val="21"/>
        </w:rPr>
        <w:t>的</w:t>
      </w:r>
      <w:r>
        <w:rPr>
          <w:w w:val="100"/>
          <w:sz w:val="21"/>
        </w:rPr>
        <w:t>电子文件</w:t>
      </w:r>
      <w:r>
        <w:rPr>
          <w:spacing w:val="-3"/>
          <w:w w:val="100"/>
          <w:sz w:val="21"/>
        </w:rPr>
        <w:t>具</w:t>
      </w:r>
      <w:r>
        <w:rPr>
          <w:w w:val="100"/>
          <w:sz w:val="21"/>
        </w:rPr>
        <w:t>有</w:t>
      </w:r>
      <w:r>
        <w:rPr>
          <w:spacing w:val="-3"/>
          <w:w w:val="100"/>
          <w:sz w:val="21"/>
        </w:rPr>
        <w:t>与</w:t>
      </w:r>
      <w:r>
        <w:rPr>
          <w:w w:val="100"/>
          <w:sz w:val="21"/>
        </w:rPr>
        <w:t>纸</w:t>
      </w:r>
      <w:r>
        <w:rPr>
          <w:spacing w:val="-3"/>
          <w:w w:val="100"/>
          <w:sz w:val="21"/>
        </w:rPr>
        <w:t>质</w:t>
      </w:r>
      <w:r>
        <w:rPr>
          <w:w w:val="100"/>
          <w:sz w:val="21"/>
        </w:rPr>
        <w:t>文</w:t>
      </w:r>
      <w:r>
        <w:rPr>
          <w:spacing w:val="-3"/>
          <w:w w:val="100"/>
          <w:sz w:val="21"/>
        </w:rPr>
        <w:t>件</w:t>
      </w:r>
      <w:r>
        <w:rPr>
          <w:w w:val="100"/>
          <w:sz w:val="21"/>
        </w:rPr>
        <w:t>同</w:t>
      </w:r>
      <w:r>
        <w:rPr>
          <w:spacing w:val="-3"/>
          <w:w w:val="100"/>
          <w:sz w:val="21"/>
        </w:rPr>
        <w:t>等</w:t>
      </w:r>
      <w:r>
        <w:rPr>
          <w:w w:val="100"/>
          <w:sz w:val="21"/>
        </w:rPr>
        <w:t>效力。</w:t>
      </w:r>
    </w:p>
    <w:p>
      <w:pPr>
        <w:spacing w:after="0" w:line="285" w:lineRule="auto"/>
        <w:jc w:val="left"/>
        <w:rPr>
          <w:sz w:val="21"/>
        </w:rPr>
        <w:sectPr>
          <w:pgSz w:w="11910" w:h="16840"/>
          <w:pgMar w:top="1340" w:bottom="280" w:left="960" w:right="360"/>
        </w:sectPr>
      </w:pPr>
    </w:p>
    <w:p>
      <w:pPr>
        <w:pStyle w:val="ListParagraph"/>
        <w:numPr>
          <w:ilvl w:val="1"/>
          <w:numId w:val="8"/>
        </w:numPr>
        <w:tabs>
          <w:tab w:pos="1178" w:val="left" w:leader="none"/>
          <w:tab w:pos="1179" w:val="left" w:leader="none"/>
        </w:tabs>
        <w:spacing w:line="285" w:lineRule="auto" w:before="142" w:after="0"/>
        <w:ind w:left="1178" w:right="38" w:hanging="958"/>
        <w:jc w:val="left"/>
        <w:rPr>
          <w:rFonts w:ascii="黑体" w:eastAsia="黑体"/>
          <w:sz w:val="21"/>
        </w:rPr>
      </w:pPr>
      <w:r>
        <w:rPr>
          <w:rFonts w:ascii="黑体" w:eastAsia="黑体"/>
          <w:spacing w:val="-2"/>
          <w:sz w:val="21"/>
        </w:rPr>
        <w:t>合同成立与生</w:t>
      </w:r>
      <w:r>
        <w:rPr>
          <w:rFonts w:ascii="黑体" w:eastAsia="黑体"/>
          <w:spacing w:val="-10"/>
          <w:sz w:val="21"/>
        </w:rPr>
        <w:t>效</w:t>
      </w:r>
    </w:p>
    <w:p>
      <w:pPr>
        <w:pStyle w:val="BodyText"/>
        <w:spacing w:before="142"/>
        <w:ind w:left="220"/>
      </w:pPr>
      <w:r>
        <w:rPr/>
        <w:br w:type="column"/>
      </w:r>
      <w:r>
        <w:rPr>
          <w:spacing w:val="-3"/>
        </w:rPr>
        <w:t>您提出保险申请、我们同意承保，本合同成立。</w:t>
      </w:r>
    </w:p>
    <w:p>
      <w:pPr>
        <w:spacing w:line="285" w:lineRule="auto" w:before="51"/>
        <w:ind w:left="220" w:right="711" w:firstLine="0"/>
        <w:jc w:val="left"/>
        <w:rPr>
          <w:sz w:val="21"/>
        </w:rPr>
      </w:pPr>
      <w:r>
        <w:rPr>
          <w:w w:val="100"/>
          <w:sz w:val="21"/>
        </w:rPr>
        <w:t>本合同自我们同意承保、收取首期保险费并签发保险单开始生效，具体生效</w:t>
      </w:r>
      <w:r>
        <w:rPr>
          <w:spacing w:val="-10"/>
          <w:w w:val="100"/>
          <w:sz w:val="21"/>
        </w:rPr>
        <w:t>日以保险单所载的日期为准。</w:t>
      </w:r>
      <w:r>
        <w:rPr>
          <w:b/>
          <w:spacing w:val="-22"/>
          <w:w w:val="100"/>
          <w:sz w:val="21"/>
        </w:rPr>
        <w:t>保单年度</w:t>
      </w:r>
      <w:r>
        <w:rPr>
          <w:spacing w:val="-3"/>
          <w:w w:val="100"/>
          <w:sz w:val="21"/>
        </w:rPr>
        <w:t>（</w:t>
      </w:r>
      <w:r>
        <w:rPr>
          <w:w w:val="100"/>
          <w:sz w:val="21"/>
        </w:rPr>
        <w:t>见</w:t>
      </w:r>
      <w:r>
        <w:rPr>
          <w:spacing w:val="-55"/>
          <w:sz w:val="21"/>
        </w:rPr>
        <w:t> </w:t>
      </w:r>
      <w:r>
        <w:rPr>
          <w:w w:val="100"/>
          <w:sz w:val="21"/>
        </w:rPr>
        <w:t>9.1</w:t>
      </w:r>
      <w:r>
        <w:rPr>
          <w:spacing w:val="-108"/>
          <w:w w:val="100"/>
          <w:sz w:val="21"/>
        </w:rPr>
        <w:t>）</w:t>
      </w:r>
      <w:r>
        <w:rPr>
          <w:spacing w:val="-89"/>
          <w:w w:val="100"/>
          <w:sz w:val="21"/>
        </w:rPr>
        <w:t>、</w:t>
      </w:r>
      <w:r>
        <w:rPr>
          <w:b/>
          <w:spacing w:val="-11"/>
          <w:w w:val="100"/>
          <w:sz w:val="21"/>
        </w:rPr>
        <w:t>合同生效日对应日</w:t>
      </w:r>
      <w:r>
        <w:rPr>
          <w:spacing w:val="-3"/>
          <w:w w:val="100"/>
          <w:sz w:val="21"/>
        </w:rPr>
        <w:t>（</w:t>
      </w:r>
      <w:r>
        <w:rPr>
          <w:w w:val="100"/>
          <w:sz w:val="21"/>
        </w:rPr>
        <w:t>见</w:t>
      </w:r>
      <w:r>
        <w:rPr>
          <w:spacing w:val="-55"/>
          <w:sz w:val="21"/>
        </w:rPr>
        <w:t> </w:t>
      </w:r>
      <w:r>
        <w:rPr>
          <w:w w:val="100"/>
          <w:sz w:val="21"/>
        </w:rPr>
        <w:t>9.2</w:t>
      </w:r>
      <w:r>
        <w:rPr>
          <w:spacing w:val="-108"/>
          <w:w w:val="100"/>
          <w:sz w:val="21"/>
        </w:rPr>
        <w:t>）</w:t>
      </w:r>
      <w:r>
        <w:rPr>
          <w:b/>
          <w:spacing w:val="-11"/>
          <w:w w:val="100"/>
          <w:sz w:val="21"/>
        </w:rPr>
        <w:t>、</w:t>
      </w:r>
      <w:r>
        <w:rPr>
          <w:b/>
          <w:w w:val="100"/>
          <w:sz w:val="21"/>
        </w:rPr>
        <w:t>保险费约定支付日</w:t>
      </w:r>
      <w:r>
        <w:rPr>
          <w:spacing w:val="-3"/>
          <w:w w:val="100"/>
          <w:sz w:val="21"/>
        </w:rPr>
        <w:t>（</w:t>
      </w:r>
      <w:r>
        <w:rPr>
          <w:w w:val="100"/>
          <w:sz w:val="21"/>
        </w:rPr>
        <w:t>见</w:t>
      </w:r>
      <w:r>
        <w:rPr>
          <w:spacing w:val="-55"/>
          <w:sz w:val="21"/>
        </w:rPr>
        <w:t> </w:t>
      </w:r>
      <w:r>
        <w:rPr>
          <w:w w:val="100"/>
          <w:sz w:val="21"/>
        </w:rPr>
        <w:t>9</w:t>
      </w:r>
      <w:r>
        <w:rPr>
          <w:spacing w:val="-3"/>
          <w:w w:val="100"/>
          <w:sz w:val="21"/>
        </w:rPr>
        <w:t>.</w:t>
      </w:r>
      <w:r>
        <w:rPr>
          <w:spacing w:val="-1"/>
          <w:w w:val="100"/>
          <w:sz w:val="21"/>
        </w:rPr>
        <w:t>3</w:t>
      </w:r>
      <w:r>
        <w:rPr>
          <w:w w:val="100"/>
          <w:sz w:val="21"/>
        </w:rPr>
        <w:t>）</w:t>
      </w:r>
      <w:r>
        <w:rPr>
          <w:spacing w:val="-3"/>
          <w:w w:val="100"/>
          <w:sz w:val="21"/>
        </w:rPr>
        <w:t>均以该日期计算。</w:t>
      </w:r>
    </w:p>
    <w:p>
      <w:pPr>
        <w:spacing w:after="0" w:line="285" w:lineRule="auto"/>
        <w:jc w:val="left"/>
        <w:rPr>
          <w:sz w:val="21"/>
        </w:rPr>
        <w:sectPr>
          <w:type w:val="continuous"/>
          <w:pgSz w:w="11910" w:h="16840"/>
          <w:pgMar w:top="140" w:bottom="280" w:left="960" w:right="360"/>
          <w:cols w:num="2" w:equalWidth="0">
            <w:col w:w="2482" w:space="48"/>
            <w:col w:w="8060"/>
          </w:cols>
        </w:sectPr>
      </w:pPr>
    </w:p>
    <w:p>
      <w:pPr>
        <w:pStyle w:val="ListParagraph"/>
        <w:numPr>
          <w:ilvl w:val="1"/>
          <w:numId w:val="8"/>
        </w:numPr>
        <w:tabs>
          <w:tab w:pos="1178" w:val="left" w:leader="none"/>
          <w:tab w:pos="1179" w:val="left" w:leader="none"/>
          <w:tab w:pos="2750" w:val="left" w:leader="none"/>
        </w:tabs>
        <w:spacing w:line="288" w:lineRule="auto" w:before="141" w:after="0"/>
        <w:ind w:left="2750" w:right="819" w:hanging="2530"/>
        <w:jc w:val="left"/>
        <w:rPr>
          <w:sz w:val="21"/>
        </w:rPr>
      </w:pPr>
      <w:r>
        <w:rPr>
          <w:rFonts w:ascii="黑体" w:eastAsia="黑体"/>
          <w:spacing w:val="-4"/>
          <w:sz w:val="21"/>
        </w:rPr>
        <w:t>投</w:t>
      </w:r>
      <w:r>
        <w:rPr>
          <w:rFonts w:ascii="黑体" w:eastAsia="黑体"/>
          <w:spacing w:val="-4"/>
          <w:sz w:val="21"/>
        </w:rPr>
        <w:t>保</w:t>
      </w:r>
      <w:r>
        <w:rPr>
          <w:rFonts w:ascii="黑体" w:eastAsia="黑体"/>
          <w:spacing w:val="-4"/>
          <w:sz w:val="21"/>
        </w:rPr>
        <w:t>年龄</w:t>
      </w:r>
      <w:r>
        <w:rPr>
          <w:rFonts w:ascii="黑体" w:eastAsia="黑体"/>
          <w:sz w:val="21"/>
        </w:rPr>
        <w:tab/>
      </w:r>
      <w:r>
        <w:rPr>
          <w:spacing w:val="-2"/>
          <w:sz w:val="21"/>
        </w:rPr>
        <w:t>指您投保时被保险人</w:t>
      </w:r>
      <w:r>
        <w:rPr>
          <w:spacing w:val="-2"/>
          <w:sz w:val="21"/>
        </w:rPr>
        <w:t>的</w:t>
      </w:r>
      <w:r>
        <w:rPr>
          <w:spacing w:val="-2"/>
          <w:sz w:val="21"/>
        </w:rPr>
        <w:t>年</w:t>
      </w:r>
      <w:r>
        <w:rPr>
          <w:spacing w:val="-2"/>
          <w:sz w:val="21"/>
        </w:rPr>
        <w:t>龄，本合同接受的被</w:t>
      </w:r>
      <w:r>
        <w:rPr>
          <w:spacing w:val="-2"/>
          <w:sz w:val="21"/>
        </w:rPr>
        <w:t>保</w:t>
      </w:r>
      <w:r>
        <w:rPr>
          <w:spacing w:val="-2"/>
          <w:sz w:val="21"/>
        </w:rPr>
        <w:t>险</w:t>
      </w:r>
      <w:r>
        <w:rPr>
          <w:spacing w:val="-2"/>
          <w:sz w:val="21"/>
        </w:rPr>
        <w:t>人的投保年龄范围为出</w:t>
      </w:r>
      <w:r>
        <w:rPr>
          <w:spacing w:val="-2"/>
          <w:sz w:val="21"/>
        </w:rPr>
        <w:t>生</w:t>
      </w:r>
      <w:r>
        <w:rPr>
          <w:sz w:val="21"/>
        </w:rPr>
        <w:t>满</w:t>
      </w:r>
      <w:r>
        <w:rPr>
          <w:spacing w:val="-39"/>
          <w:sz w:val="21"/>
        </w:rPr>
        <w:t> </w:t>
      </w:r>
      <w:r>
        <w:rPr>
          <w:sz w:val="21"/>
        </w:rPr>
        <w:t>28</w:t>
      </w:r>
      <w:r>
        <w:rPr>
          <w:spacing w:val="-43"/>
          <w:sz w:val="21"/>
        </w:rPr>
        <w:t> </w:t>
      </w:r>
      <w:r>
        <w:rPr>
          <w:sz w:val="21"/>
        </w:rPr>
        <w:t>天至</w:t>
      </w:r>
      <w:r>
        <w:rPr>
          <w:spacing w:val="-43"/>
          <w:sz w:val="21"/>
        </w:rPr>
        <w:t> </w:t>
      </w:r>
      <w:r>
        <w:rPr>
          <w:sz w:val="21"/>
        </w:rPr>
        <w:t>70</w:t>
      </w:r>
      <w:r>
        <w:rPr>
          <w:spacing w:val="-43"/>
          <w:sz w:val="21"/>
        </w:rPr>
        <w:t> </w:t>
      </w:r>
      <w:r>
        <w:rPr>
          <w:b/>
          <w:sz w:val="21"/>
        </w:rPr>
        <w:t>周岁</w:t>
      </w:r>
      <w:r>
        <w:rPr>
          <w:sz w:val="21"/>
        </w:rPr>
        <w:t>（见</w:t>
      </w:r>
      <w:r>
        <w:rPr>
          <w:spacing w:val="-43"/>
          <w:sz w:val="21"/>
        </w:rPr>
        <w:t> </w:t>
      </w:r>
      <w:r>
        <w:rPr>
          <w:spacing w:val="27"/>
          <w:sz w:val="21"/>
        </w:rPr>
        <w:t>9</w:t>
      </w:r>
      <w:r>
        <w:rPr>
          <w:spacing w:val="24"/>
          <w:sz w:val="21"/>
        </w:rPr>
        <w:t>.</w:t>
      </w:r>
      <w:r>
        <w:rPr>
          <w:spacing w:val="26"/>
          <w:sz w:val="21"/>
        </w:rPr>
        <w:t>4</w:t>
      </w:r>
      <w:r>
        <w:rPr>
          <w:spacing w:val="-79"/>
          <w:sz w:val="21"/>
        </w:rPr>
        <w:t>）</w:t>
      </w:r>
      <w:r>
        <w:rPr>
          <w:sz w:val="21"/>
        </w:rPr>
        <w:t>。</w:t>
      </w:r>
    </w:p>
    <w:p>
      <w:pPr>
        <w:pStyle w:val="ListParagraph"/>
        <w:numPr>
          <w:ilvl w:val="1"/>
          <w:numId w:val="8"/>
        </w:numPr>
        <w:tabs>
          <w:tab w:pos="1178" w:val="left" w:leader="none"/>
          <w:tab w:pos="1179" w:val="left" w:leader="none"/>
          <w:tab w:pos="2750" w:val="left" w:leader="none"/>
        </w:tabs>
        <w:spacing w:line="285" w:lineRule="auto" w:before="137" w:after="0"/>
        <w:ind w:left="2750" w:right="709" w:hanging="2530"/>
        <w:jc w:val="left"/>
        <w:rPr>
          <w:sz w:val="21"/>
        </w:rPr>
      </w:pPr>
      <w:r>
        <w:rPr>
          <w:rFonts w:ascii="黑体" w:eastAsia="黑体"/>
          <w:w w:val="100"/>
          <w:sz w:val="21"/>
        </w:rPr>
        <w:t>犹豫期</w:t>
      </w:r>
      <w:r>
        <w:rPr>
          <w:rFonts w:ascii="黑体" w:eastAsia="黑体"/>
          <w:sz w:val="21"/>
        </w:rPr>
        <w:tab/>
      </w:r>
      <w:r>
        <w:rPr>
          <w:w w:val="100"/>
          <w:sz w:val="21"/>
        </w:rPr>
        <w:t>自您</w:t>
      </w:r>
      <w:r>
        <w:rPr>
          <w:spacing w:val="-3"/>
          <w:w w:val="100"/>
          <w:sz w:val="21"/>
        </w:rPr>
        <w:t>签</w:t>
      </w:r>
      <w:r>
        <w:rPr>
          <w:w w:val="100"/>
          <w:sz w:val="21"/>
        </w:rPr>
        <w:t>收</w:t>
      </w:r>
      <w:r>
        <w:rPr>
          <w:spacing w:val="-3"/>
          <w:w w:val="100"/>
          <w:sz w:val="21"/>
        </w:rPr>
        <w:t>本</w:t>
      </w:r>
      <w:r>
        <w:rPr>
          <w:w w:val="100"/>
          <w:sz w:val="21"/>
        </w:rPr>
        <w:t>合</w:t>
      </w:r>
      <w:r>
        <w:rPr>
          <w:spacing w:val="-2"/>
          <w:w w:val="100"/>
          <w:sz w:val="21"/>
        </w:rPr>
        <w:t>同</w:t>
      </w:r>
      <w:r>
        <w:rPr>
          <w:w w:val="100"/>
          <w:sz w:val="21"/>
        </w:rPr>
        <w:t>次</w:t>
      </w:r>
      <w:r>
        <w:rPr>
          <w:spacing w:val="-3"/>
          <w:w w:val="100"/>
          <w:sz w:val="21"/>
        </w:rPr>
        <w:t>日</w:t>
      </w:r>
      <w:r>
        <w:rPr>
          <w:w w:val="100"/>
          <w:sz w:val="21"/>
        </w:rPr>
        <w:t>起</w:t>
      </w:r>
      <w:r>
        <w:rPr>
          <w:spacing w:val="-46"/>
          <w:w w:val="100"/>
          <w:sz w:val="21"/>
        </w:rPr>
        <w:t>，</w:t>
      </w:r>
      <w:r>
        <w:rPr>
          <w:w w:val="100"/>
          <w:sz w:val="21"/>
        </w:rPr>
        <w:t>有</w:t>
      </w:r>
      <w:r>
        <w:rPr>
          <w:spacing w:val="-53"/>
          <w:sz w:val="21"/>
        </w:rPr>
        <w:t> </w:t>
      </w:r>
      <w:r>
        <w:rPr>
          <w:w w:val="100"/>
          <w:sz w:val="21"/>
        </w:rPr>
        <w:t>15</w:t>
      </w:r>
      <w:r>
        <w:rPr>
          <w:spacing w:val="-55"/>
          <w:sz w:val="21"/>
        </w:rPr>
        <w:t> </w:t>
      </w:r>
      <w:r>
        <w:rPr>
          <w:w w:val="100"/>
          <w:sz w:val="21"/>
        </w:rPr>
        <w:t>日</w:t>
      </w:r>
      <w:r>
        <w:rPr>
          <w:spacing w:val="-3"/>
          <w:w w:val="100"/>
          <w:sz w:val="21"/>
        </w:rPr>
        <w:t>的</w:t>
      </w:r>
      <w:r>
        <w:rPr>
          <w:w w:val="100"/>
          <w:sz w:val="21"/>
        </w:rPr>
        <w:t>犹</w:t>
      </w:r>
      <w:r>
        <w:rPr>
          <w:spacing w:val="-3"/>
          <w:w w:val="100"/>
          <w:sz w:val="21"/>
        </w:rPr>
        <w:t>豫</w:t>
      </w:r>
      <w:r>
        <w:rPr>
          <w:w w:val="100"/>
          <w:sz w:val="21"/>
        </w:rPr>
        <w:t>期</w:t>
      </w:r>
      <w:r>
        <w:rPr>
          <w:spacing w:val="-44"/>
          <w:w w:val="100"/>
          <w:sz w:val="21"/>
        </w:rPr>
        <w:t>。</w:t>
      </w:r>
      <w:r>
        <w:rPr>
          <w:spacing w:val="-3"/>
          <w:w w:val="100"/>
          <w:sz w:val="21"/>
        </w:rPr>
        <w:t>在</w:t>
      </w:r>
      <w:r>
        <w:rPr>
          <w:w w:val="100"/>
          <w:sz w:val="21"/>
        </w:rPr>
        <w:t>此</w:t>
      </w:r>
      <w:r>
        <w:rPr>
          <w:spacing w:val="-3"/>
          <w:w w:val="100"/>
          <w:sz w:val="21"/>
        </w:rPr>
        <w:t>期</w:t>
      </w:r>
      <w:r>
        <w:rPr>
          <w:w w:val="100"/>
          <w:sz w:val="21"/>
        </w:rPr>
        <w:t>间</w:t>
      </w:r>
      <w:r>
        <w:rPr>
          <w:spacing w:val="-44"/>
          <w:w w:val="100"/>
          <w:sz w:val="21"/>
        </w:rPr>
        <w:t>，</w:t>
      </w:r>
      <w:r>
        <w:rPr>
          <w:spacing w:val="-3"/>
          <w:w w:val="100"/>
          <w:sz w:val="21"/>
        </w:rPr>
        <w:t>请</w:t>
      </w:r>
      <w:r>
        <w:rPr>
          <w:w w:val="100"/>
          <w:sz w:val="21"/>
        </w:rPr>
        <w:t>您</w:t>
      </w:r>
      <w:r>
        <w:rPr>
          <w:spacing w:val="-3"/>
          <w:w w:val="100"/>
          <w:sz w:val="21"/>
        </w:rPr>
        <w:t>认</w:t>
      </w:r>
      <w:r>
        <w:rPr>
          <w:w w:val="100"/>
          <w:sz w:val="21"/>
        </w:rPr>
        <w:t>真</w:t>
      </w:r>
      <w:r>
        <w:rPr>
          <w:spacing w:val="-3"/>
          <w:w w:val="100"/>
          <w:sz w:val="21"/>
        </w:rPr>
        <w:t>审</w:t>
      </w:r>
      <w:r>
        <w:rPr>
          <w:w w:val="100"/>
          <w:sz w:val="21"/>
        </w:rPr>
        <w:t>视</w:t>
      </w:r>
      <w:r>
        <w:rPr>
          <w:spacing w:val="-3"/>
          <w:w w:val="100"/>
          <w:sz w:val="21"/>
        </w:rPr>
        <w:t>本</w:t>
      </w:r>
      <w:r>
        <w:rPr>
          <w:w w:val="100"/>
          <w:sz w:val="21"/>
        </w:rPr>
        <w:t>合同，</w:t>
      </w:r>
      <w:r>
        <w:rPr>
          <w:spacing w:val="2"/>
          <w:w w:val="100"/>
          <w:sz w:val="21"/>
        </w:rPr>
        <w:t>如果</w:t>
      </w:r>
      <w:r>
        <w:rPr>
          <w:w w:val="100"/>
          <w:sz w:val="21"/>
        </w:rPr>
        <w:t>您</w:t>
      </w:r>
      <w:r>
        <w:rPr>
          <w:spacing w:val="2"/>
          <w:w w:val="100"/>
          <w:sz w:val="21"/>
        </w:rPr>
        <w:t>认</w:t>
      </w:r>
      <w:r>
        <w:rPr>
          <w:w w:val="100"/>
          <w:sz w:val="21"/>
        </w:rPr>
        <w:t>为</w:t>
      </w:r>
      <w:r>
        <w:rPr>
          <w:spacing w:val="2"/>
          <w:w w:val="100"/>
          <w:sz w:val="21"/>
        </w:rPr>
        <w:t>本合</w:t>
      </w:r>
      <w:r>
        <w:rPr>
          <w:w w:val="100"/>
          <w:sz w:val="21"/>
        </w:rPr>
        <w:t>同</w:t>
      </w:r>
      <w:r>
        <w:rPr>
          <w:spacing w:val="2"/>
          <w:w w:val="100"/>
          <w:sz w:val="21"/>
        </w:rPr>
        <w:t>与</w:t>
      </w:r>
      <w:r>
        <w:rPr>
          <w:w w:val="100"/>
          <w:sz w:val="21"/>
        </w:rPr>
        <w:t>您的</w:t>
      </w:r>
      <w:r>
        <w:rPr>
          <w:spacing w:val="2"/>
          <w:w w:val="100"/>
          <w:sz w:val="21"/>
        </w:rPr>
        <w:t>需求</w:t>
      </w:r>
      <w:r>
        <w:rPr>
          <w:w w:val="100"/>
          <w:sz w:val="21"/>
        </w:rPr>
        <w:t>不</w:t>
      </w:r>
      <w:r>
        <w:rPr>
          <w:spacing w:val="2"/>
          <w:w w:val="100"/>
          <w:sz w:val="21"/>
        </w:rPr>
        <w:t>相</w:t>
      </w:r>
      <w:r>
        <w:rPr>
          <w:w w:val="100"/>
          <w:sz w:val="21"/>
        </w:rPr>
        <w:t>符</w:t>
      </w:r>
      <w:r>
        <w:rPr>
          <w:spacing w:val="2"/>
          <w:w w:val="100"/>
          <w:sz w:val="21"/>
        </w:rPr>
        <w:t>，您</w:t>
      </w:r>
      <w:r>
        <w:rPr>
          <w:w w:val="100"/>
          <w:sz w:val="21"/>
        </w:rPr>
        <w:t>可</w:t>
      </w:r>
      <w:r>
        <w:rPr>
          <w:spacing w:val="2"/>
          <w:w w:val="100"/>
          <w:sz w:val="21"/>
        </w:rPr>
        <w:t>以</w:t>
      </w:r>
      <w:r>
        <w:rPr>
          <w:w w:val="100"/>
          <w:sz w:val="21"/>
        </w:rPr>
        <w:t>在此</w:t>
      </w:r>
      <w:r>
        <w:rPr>
          <w:spacing w:val="2"/>
          <w:w w:val="100"/>
          <w:sz w:val="21"/>
        </w:rPr>
        <w:t>期间</w:t>
      </w:r>
      <w:r>
        <w:rPr>
          <w:w w:val="100"/>
          <w:sz w:val="21"/>
        </w:rPr>
        <w:t>提</w:t>
      </w:r>
      <w:r>
        <w:rPr>
          <w:spacing w:val="2"/>
          <w:w w:val="100"/>
          <w:sz w:val="21"/>
        </w:rPr>
        <w:t>出</w:t>
      </w:r>
      <w:r>
        <w:rPr>
          <w:w w:val="100"/>
          <w:sz w:val="21"/>
        </w:rPr>
        <w:t>解</w:t>
      </w:r>
      <w:r>
        <w:rPr>
          <w:spacing w:val="2"/>
          <w:w w:val="100"/>
          <w:sz w:val="21"/>
        </w:rPr>
        <w:t>除本</w:t>
      </w:r>
      <w:r>
        <w:rPr>
          <w:w w:val="100"/>
          <w:sz w:val="21"/>
        </w:rPr>
        <w:t>合</w:t>
      </w:r>
      <w:r>
        <w:rPr>
          <w:spacing w:val="2"/>
          <w:w w:val="100"/>
          <w:sz w:val="21"/>
        </w:rPr>
        <w:t>同</w:t>
      </w:r>
      <w:r>
        <w:rPr>
          <w:w w:val="100"/>
          <w:sz w:val="21"/>
        </w:rPr>
        <w:t>，我们将</w:t>
      </w:r>
      <w:r>
        <w:rPr>
          <w:spacing w:val="-3"/>
          <w:w w:val="100"/>
          <w:sz w:val="21"/>
        </w:rPr>
        <w:t>退</w:t>
      </w:r>
      <w:r>
        <w:rPr>
          <w:w w:val="100"/>
          <w:sz w:val="21"/>
        </w:rPr>
        <w:t>还</w:t>
      </w:r>
      <w:r>
        <w:rPr>
          <w:spacing w:val="-3"/>
          <w:w w:val="100"/>
          <w:sz w:val="21"/>
        </w:rPr>
        <w:t>您</w:t>
      </w:r>
      <w:r>
        <w:rPr>
          <w:w w:val="100"/>
          <w:sz w:val="21"/>
        </w:rPr>
        <w:t>所</w:t>
      </w:r>
      <w:r>
        <w:rPr>
          <w:spacing w:val="-3"/>
          <w:w w:val="100"/>
          <w:sz w:val="21"/>
        </w:rPr>
        <w:t>支</w:t>
      </w:r>
      <w:r>
        <w:rPr>
          <w:w w:val="100"/>
          <w:sz w:val="21"/>
        </w:rPr>
        <w:t>付</w:t>
      </w:r>
      <w:r>
        <w:rPr>
          <w:spacing w:val="-3"/>
          <w:w w:val="100"/>
          <w:sz w:val="21"/>
        </w:rPr>
        <w:t>的</w:t>
      </w:r>
      <w:r>
        <w:rPr>
          <w:w w:val="100"/>
          <w:sz w:val="21"/>
        </w:rPr>
        <w:t>保</w:t>
      </w:r>
      <w:r>
        <w:rPr>
          <w:spacing w:val="-3"/>
          <w:w w:val="100"/>
          <w:sz w:val="21"/>
        </w:rPr>
        <w:t>险</w:t>
      </w:r>
      <w:r>
        <w:rPr>
          <w:w w:val="100"/>
          <w:sz w:val="21"/>
        </w:rPr>
        <w:t>费。</w:t>
      </w:r>
    </w:p>
    <w:p>
      <w:pPr>
        <w:pStyle w:val="BodyText"/>
        <w:spacing w:line="285" w:lineRule="auto"/>
        <w:ind w:right="814"/>
        <w:jc w:val="both"/>
      </w:pPr>
      <w:r>
        <w:rPr>
          <w:spacing w:val="-2"/>
        </w:rPr>
        <w:t>解除合同时，您需要填写申请书，并提供您的保险合同及</w:t>
      </w:r>
      <w:r>
        <w:rPr>
          <w:b/>
          <w:spacing w:val="-2"/>
        </w:rPr>
        <w:t>有效身份证件</w:t>
      </w:r>
      <w:r>
        <w:rPr>
          <w:spacing w:val="-2"/>
        </w:rPr>
        <w:t>（</w:t>
      </w:r>
      <w:r>
        <w:rPr>
          <w:spacing w:val="-2"/>
        </w:rPr>
        <w:t>见 </w:t>
      </w:r>
      <w:r>
        <w:rPr>
          <w:spacing w:val="23"/>
        </w:rPr>
        <w:t>9.</w:t>
      </w:r>
      <w:r>
        <w:rPr>
          <w:spacing w:val="26"/>
        </w:rPr>
        <w:t>5</w:t>
      </w:r>
      <w:r>
        <w:rPr>
          <w:spacing w:val="-81"/>
        </w:rPr>
        <w:t>）</w:t>
      </w:r>
      <w:r>
        <w:rPr>
          <w:spacing w:val="-2"/>
        </w:rPr>
        <w:t>。</w:t>
      </w:r>
      <w:r>
        <w:rPr>
          <w:color w:val="000000"/>
          <w:spacing w:val="-2"/>
          <w:shd w:fill="D9D9D9" w:color="auto" w:val="clear"/>
        </w:rPr>
        <w:t>自我们收到您解除合同的书面申请时起，本合同即被解除，对于合同</w:t>
      </w:r>
      <w:r>
        <w:rPr>
          <w:color w:val="000000"/>
          <w:spacing w:val="40"/>
          <w:shd w:fill="D9D9D9" w:color="auto" w:val="clear"/>
        </w:rPr>
        <w:t> </w:t>
      </w:r>
      <w:r>
        <w:rPr>
          <w:color w:val="000000"/>
          <w:spacing w:val="-2"/>
          <w:shd w:fill="D9D9D9" w:color="auto" w:val="clear"/>
        </w:rPr>
        <w:t>解除前发生的保险事故，我们不承担保险责任。</w:t>
      </w:r>
    </w:p>
    <w:p>
      <w:pPr>
        <w:pStyle w:val="BodyText"/>
        <w:spacing w:before="6"/>
        <w:ind w:left="0"/>
        <w:rPr>
          <w:sz w:val="5"/>
        </w:rPr>
      </w:pPr>
      <w:r>
        <w:rPr/>
        <w:pict>
          <v:shape style="position:absolute;margin-left:53.639999pt;margin-top:4.703906pt;width:488.05pt;height:15.6pt;mso-position-horizontal-relative:page;mso-position-vertical-relative:paragraph;z-index:-15725056;mso-wrap-distance-left:0;mso-wrap-distance-right:0" type="#_x0000_t202" id="docshape7" filled="true" fillcolor="#d2d2d2" stroked="false">
            <v:textbox inset="0,0,0,0">
              <w:txbxContent>
                <w:p>
                  <w:pPr>
                    <w:tabs>
                      <w:tab w:pos="1065" w:val="left" w:leader="none"/>
                    </w:tabs>
                    <w:spacing w:line="265" w:lineRule="exact" w:before="46"/>
                    <w:ind w:left="107" w:right="0" w:firstLine="0"/>
                    <w:jc w:val="left"/>
                    <w:rPr>
                      <w:rFonts w:ascii="黑体" w:eastAsia="黑体" w:hint="eastAsia"/>
                      <w:b/>
                      <w:color w:val="000000"/>
                      <w:sz w:val="21"/>
                    </w:rPr>
                  </w:pPr>
                  <w:r>
                    <w:rPr>
                      <w:rFonts w:ascii="黑体" w:eastAsia="黑体" w:hint="eastAsia"/>
                      <w:b/>
                      <w:color w:val="000000"/>
                      <w:spacing w:val="-5"/>
                      <w:sz w:val="21"/>
                    </w:rPr>
                    <w:t>2．</w:t>
                  </w:r>
                  <w:r>
                    <w:rPr>
                      <w:rFonts w:ascii="黑体" w:eastAsia="黑体" w:hint="eastAsia"/>
                      <w:b/>
                      <w:color w:val="000000"/>
                      <w:sz w:val="21"/>
                    </w:rPr>
                    <w:tab/>
                  </w:r>
                  <w:r>
                    <w:rPr>
                      <w:rFonts w:ascii="黑体" w:eastAsia="黑体" w:hint="eastAsia"/>
                      <w:b/>
                      <w:color w:val="000000"/>
                      <w:spacing w:val="-2"/>
                      <w:sz w:val="21"/>
                    </w:rPr>
                    <w:t>我们提供的保障</w:t>
                  </w:r>
                </w:p>
              </w:txbxContent>
            </v:textbox>
            <v:fill type="solid"/>
            <w10:wrap type="topAndBottom"/>
          </v:shape>
        </w:pict>
      </w:r>
    </w:p>
    <w:p>
      <w:pPr>
        <w:pStyle w:val="BodyText"/>
        <w:spacing w:before="3"/>
        <w:ind w:left="0"/>
        <w:rPr>
          <w:sz w:val="9"/>
        </w:rPr>
      </w:pPr>
    </w:p>
    <w:p>
      <w:pPr>
        <w:pStyle w:val="ListParagraph"/>
        <w:numPr>
          <w:ilvl w:val="1"/>
          <w:numId w:val="9"/>
        </w:numPr>
        <w:tabs>
          <w:tab w:pos="1178" w:val="left" w:leader="none"/>
          <w:tab w:pos="1179" w:val="left" w:leader="none"/>
          <w:tab w:pos="2750" w:val="left" w:leader="none"/>
        </w:tabs>
        <w:spacing w:line="240" w:lineRule="auto" w:before="72" w:after="0"/>
        <w:ind w:left="1178" w:right="0" w:hanging="959"/>
        <w:jc w:val="left"/>
        <w:rPr>
          <w:sz w:val="21"/>
        </w:rPr>
      </w:pPr>
      <w:r>
        <w:rPr>
          <w:rFonts w:ascii="黑体" w:eastAsia="黑体"/>
          <w:spacing w:val="-2"/>
          <w:sz w:val="21"/>
        </w:rPr>
        <w:t>保</w:t>
      </w:r>
      <w:r>
        <w:rPr>
          <w:rFonts w:ascii="黑体" w:eastAsia="黑体"/>
          <w:spacing w:val="-2"/>
          <w:sz w:val="21"/>
        </w:rPr>
        <w:t>险</w:t>
      </w:r>
      <w:r>
        <w:rPr>
          <w:rFonts w:ascii="黑体" w:eastAsia="黑体"/>
          <w:spacing w:val="-2"/>
          <w:sz w:val="21"/>
        </w:rPr>
        <w:t>金</w:t>
      </w:r>
      <w:r>
        <w:rPr>
          <w:rFonts w:ascii="黑体" w:eastAsia="黑体"/>
          <w:spacing w:val="-10"/>
          <w:sz w:val="21"/>
        </w:rPr>
        <w:t>额</w:t>
      </w:r>
      <w:r>
        <w:rPr>
          <w:rFonts w:ascii="黑体" w:eastAsia="黑体"/>
          <w:sz w:val="21"/>
        </w:rPr>
        <w:tab/>
      </w:r>
      <w:r>
        <w:rPr>
          <w:spacing w:val="-2"/>
          <w:sz w:val="21"/>
        </w:rPr>
        <w:t>(1)基本保险金</w:t>
      </w:r>
      <w:r>
        <w:rPr>
          <w:spacing w:val="-10"/>
          <w:sz w:val="21"/>
        </w:rPr>
        <w:t>额</w:t>
      </w:r>
    </w:p>
    <w:p>
      <w:pPr>
        <w:pStyle w:val="BodyText"/>
        <w:spacing w:line="285" w:lineRule="auto" w:before="50"/>
        <w:ind w:right="896"/>
      </w:pPr>
      <w:r>
        <w:rPr>
          <w:spacing w:val="-2"/>
        </w:rPr>
        <w:t>本合同的基本保险金额由您在投保时与我们约定并在保险单上载明。若该金</w:t>
      </w:r>
      <w:r>
        <w:rPr>
          <w:spacing w:val="-2"/>
        </w:rPr>
        <w:t>额发生变更，则以变更后的金额为基本保险金额。</w:t>
      </w:r>
    </w:p>
    <w:p>
      <w:pPr>
        <w:pStyle w:val="BodyText"/>
        <w:spacing w:before="1"/>
      </w:pPr>
      <w:r>
        <w:rPr>
          <w:spacing w:val="-2"/>
        </w:rPr>
        <w:t>(2)</w:t>
      </w:r>
      <w:r>
        <w:rPr>
          <w:spacing w:val="-4"/>
        </w:rPr>
        <w:t>有效保险金额</w:t>
      </w:r>
    </w:p>
    <w:p>
      <w:pPr>
        <w:pStyle w:val="BodyText"/>
        <w:spacing w:line="285" w:lineRule="auto" w:before="50"/>
        <w:ind w:right="896"/>
      </w:pPr>
      <w:r>
        <w:rPr>
          <w:spacing w:val="-2"/>
        </w:rPr>
        <w:t>本合同首个保单年度的有效保险金额等于基本保险金额。从第二个保单年度</w:t>
      </w:r>
      <w:r>
        <w:rPr>
          <w:spacing w:val="-2"/>
        </w:rPr>
        <w:t>起，各保单年度的有效保险金额计算公式如下：</w:t>
      </w:r>
    </w:p>
    <w:p>
      <w:pPr>
        <w:pStyle w:val="BodyText"/>
      </w:pPr>
      <w:r>
        <w:rPr>
          <w:spacing w:val="-22"/>
        </w:rPr>
        <w:t>第 </w:t>
      </w:r>
      <w:r>
        <w:rPr>
          <w:spacing w:val="-2"/>
        </w:rPr>
        <w:t>n</w:t>
      </w:r>
      <w:r>
        <w:rPr>
          <w:spacing w:val="-8"/>
        </w:rPr>
        <w:t> 个保单年度的有效保险金额=基本保险金额×</w:t>
      </w:r>
      <w:r>
        <w:rPr>
          <w:spacing w:val="-2"/>
        </w:rPr>
        <w:t>1.036^(n-1</w:t>
      </w:r>
      <w:r>
        <w:rPr>
          <w:spacing w:val="-6"/>
        </w:rPr>
        <w:t>)。</w:t>
      </w:r>
    </w:p>
    <w:p>
      <w:pPr>
        <w:pStyle w:val="ListParagraph"/>
        <w:numPr>
          <w:ilvl w:val="1"/>
          <w:numId w:val="9"/>
        </w:numPr>
        <w:tabs>
          <w:tab w:pos="1178" w:val="left" w:leader="none"/>
          <w:tab w:pos="1179" w:val="left" w:leader="none"/>
          <w:tab w:pos="2750" w:val="left" w:leader="none"/>
        </w:tabs>
        <w:spacing w:line="240" w:lineRule="auto" w:before="168" w:after="0"/>
        <w:ind w:left="1178" w:right="0" w:hanging="959"/>
        <w:jc w:val="left"/>
        <w:rPr>
          <w:sz w:val="21"/>
        </w:rPr>
      </w:pPr>
      <w:r>
        <w:rPr>
          <w:rFonts w:ascii="黑体" w:eastAsia="黑体"/>
          <w:spacing w:val="-2"/>
          <w:position w:val="-1"/>
          <w:sz w:val="21"/>
        </w:rPr>
        <w:t>保</w:t>
      </w:r>
      <w:r>
        <w:rPr>
          <w:rFonts w:ascii="黑体" w:eastAsia="黑体"/>
          <w:spacing w:val="-2"/>
          <w:position w:val="-1"/>
          <w:sz w:val="21"/>
        </w:rPr>
        <w:t>险</w:t>
      </w:r>
      <w:r>
        <w:rPr>
          <w:rFonts w:ascii="黑体" w:eastAsia="黑体"/>
          <w:spacing w:val="-2"/>
          <w:position w:val="-1"/>
          <w:sz w:val="21"/>
        </w:rPr>
        <w:t>期</w:t>
      </w:r>
      <w:r>
        <w:rPr>
          <w:rFonts w:ascii="黑体" w:eastAsia="黑体"/>
          <w:spacing w:val="-10"/>
          <w:position w:val="-1"/>
          <w:sz w:val="21"/>
        </w:rPr>
        <w:t>间</w:t>
      </w:r>
      <w:r>
        <w:rPr>
          <w:rFonts w:ascii="黑体" w:eastAsia="黑体"/>
          <w:position w:val="-1"/>
          <w:sz w:val="21"/>
        </w:rPr>
        <w:tab/>
      </w:r>
      <w:r>
        <w:rPr>
          <w:spacing w:val="-2"/>
          <w:sz w:val="21"/>
        </w:rPr>
        <w:t>本</w:t>
      </w:r>
      <w:r>
        <w:rPr>
          <w:spacing w:val="-2"/>
          <w:sz w:val="21"/>
        </w:rPr>
        <w:t>合</w:t>
      </w:r>
      <w:r>
        <w:rPr>
          <w:spacing w:val="-2"/>
          <w:sz w:val="21"/>
        </w:rPr>
        <w:t>同的保险期间为被保</w:t>
      </w:r>
      <w:r>
        <w:rPr>
          <w:spacing w:val="-2"/>
          <w:sz w:val="21"/>
        </w:rPr>
        <w:t>险</w:t>
      </w:r>
      <w:r>
        <w:rPr>
          <w:spacing w:val="-2"/>
          <w:sz w:val="21"/>
        </w:rPr>
        <w:t>人</w:t>
      </w:r>
      <w:r>
        <w:rPr>
          <w:spacing w:val="-2"/>
          <w:sz w:val="21"/>
        </w:rPr>
        <w:t>终</w:t>
      </w:r>
      <w:r>
        <w:rPr>
          <w:spacing w:val="-2"/>
          <w:sz w:val="21"/>
        </w:rPr>
        <w:t>身</w:t>
      </w:r>
      <w:r>
        <w:rPr>
          <w:spacing w:val="-10"/>
          <w:sz w:val="21"/>
        </w:rPr>
        <w:t>。</w:t>
      </w:r>
    </w:p>
    <w:p>
      <w:pPr>
        <w:pStyle w:val="ListParagraph"/>
        <w:numPr>
          <w:ilvl w:val="1"/>
          <w:numId w:val="9"/>
        </w:numPr>
        <w:tabs>
          <w:tab w:pos="1178" w:val="left" w:leader="none"/>
          <w:tab w:pos="1179" w:val="left" w:leader="none"/>
          <w:tab w:pos="2750" w:val="left" w:leader="none"/>
        </w:tabs>
        <w:spacing w:line="285" w:lineRule="auto" w:before="193" w:after="0"/>
        <w:ind w:left="2750" w:right="825" w:hanging="2530"/>
        <w:jc w:val="left"/>
        <w:rPr>
          <w:sz w:val="21"/>
        </w:rPr>
      </w:pPr>
      <w:r>
        <w:rPr>
          <w:rFonts w:ascii="黑体" w:eastAsia="黑体"/>
          <w:spacing w:val="-4"/>
          <w:sz w:val="21"/>
        </w:rPr>
        <w:t>保</w:t>
      </w:r>
      <w:r>
        <w:rPr>
          <w:rFonts w:ascii="黑体" w:eastAsia="黑体"/>
          <w:spacing w:val="-4"/>
          <w:sz w:val="21"/>
        </w:rPr>
        <w:t>险</w:t>
      </w:r>
      <w:r>
        <w:rPr>
          <w:rFonts w:ascii="黑体" w:eastAsia="黑体"/>
          <w:spacing w:val="-4"/>
          <w:sz w:val="21"/>
        </w:rPr>
        <w:t>责任</w:t>
      </w:r>
      <w:r>
        <w:rPr>
          <w:rFonts w:ascii="黑体" w:eastAsia="黑体"/>
          <w:sz w:val="21"/>
        </w:rPr>
        <w:tab/>
      </w:r>
      <w:r>
        <w:rPr>
          <w:spacing w:val="-2"/>
          <w:sz w:val="21"/>
        </w:rPr>
        <w:t>在本合同保险期间内，</w:t>
      </w:r>
      <w:r>
        <w:rPr>
          <w:spacing w:val="-2"/>
          <w:sz w:val="21"/>
        </w:rPr>
        <w:t>且</w:t>
      </w:r>
      <w:r>
        <w:rPr>
          <w:spacing w:val="-2"/>
          <w:sz w:val="21"/>
        </w:rPr>
        <w:t>本合同有效的前提下，</w:t>
      </w:r>
      <w:r>
        <w:rPr>
          <w:spacing w:val="-2"/>
          <w:sz w:val="21"/>
        </w:rPr>
        <w:t>我</w:t>
      </w:r>
      <w:r>
        <w:rPr>
          <w:spacing w:val="-2"/>
          <w:sz w:val="21"/>
        </w:rPr>
        <w:t>们按以下约定承担保险</w:t>
      </w:r>
      <w:r>
        <w:rPr>
          <w:spacing w:val="-2"/>
          <w:sz w:val="21"/>
        </w:rPr>
        <w:t>责</w:t>
      </w:r>
      <w:r>
        <w:rPr>
          <w:spacing w:val="-6"/>
          <w:sz w:val="21"/>
        </w:rPr>
        <w:t>任</w:t>
      </w:r>
      <w:r>
        <w:rPr>
          <w:spacing w:val="-6"/>
          <w:sz w:val="21"/>
        </w:rPr>
        <w:t>：</w:t>
      </w:r>
    </w:p>
    <w:p>
      <w:pPr>
        <w:spacing w:after="0" w:line="285" w:lineRule="auto"/>
        <w:jc w:val="left"/>
        <w:rPr>
          <w:sz w:val="21"/>
        </w:rPr>
        <w:sectPr>
          <w:type w:val="continuous"/>
          <w:pgSz w:w="11910" w:h="16840"/>
          <w:pgMar w:top="140" w:bottom="280" w:left="960" w:right="360"/>
        </w:sectPr>
      </w:pPr>
    </w:p>
    <w:p>
      <w:pPr>
        <w:pStyle w:val="BodyText"/>
        <w:spacing w:line="264" w:lineRule="auto" w:before="4"/>
        <w:ind w:left="1178"/>
        <w:rPr>
          <w:rFonts w:ascii="PMingLiU" w:eastAsia="PMingLiU"/>
        </w:rPr>
      </w:pPr>
      <w:r>
        <w:rPr>
          <w:rFonts w:ascii="PMingLiU" w:eastAsia="PMingLiU"/>
          <w:spacing w:val="-2"/>
        </w:rPr>
        <w:t>身故或全残保</w:t>
      </w:r>
      <w:r>
        <w:rPr>
          <w:rFonts w:ascii="PMingLiU" w:eastAsia="PMingLiU"/>
          <w:spacing w:val="-6"/>
        </w:rPr>
        <w:t>险金</w:t>
      </w:r>
    </w:p>
    <w:p>
      <w:pPr>
        <w:pStyle w:val="ListParagraph"/>
        <w:numPr>
          <w:ilvl w:val="0"/>
          <w:numId w:val="10"/>
        </w:numPr>
        <w:tabs>
          <w:tab w:pos="588" w:val="left" w:leader="none"/>
        </w:tabs>
        <w:spacing w:line="249" w:lineRule="exact" w:before="0" w:after="0"/>
        <w:ind w:left="587" w:right="0" w:hanging="319"/>
        <w:jc w:val="left"/>
        <w:rPr>
          <w:sz w:val="21"/>
        </w:rPr>
      </w:pPr>
      <w:r>
        <w:rPr>
          <w:spacing w:val="-3"/>
          <w:sz w:val="21"/>
        </w:rPr>
        <w:br w:type="column"/>
      </w:r>
      <w:r>
        <w:rPr>
          <w:spacing w:val="-7"/>
          <w:sz w:val="21"/>
        </w:rPr>
        <w:t>若被保险人于年满 </w:t>
      </w:r>
      <w:r>
        <w:rPr>
          <w:spacing w:val="-2"/>
          <w:sz w:val="21"/>
        </w:rPr>
        <w:t>18</w:t>
      </w:r>
      <w:r>
        <w:rPr>
          <w:spacing w:val="-10"/>
          <w:sz w:val="21"/>
        </w:rPr>
        <w:t> 周岁后的首个合同生效日对应日前身故或全残，我</w:t>
      </w:r>
    </w:p>
    <w:p>
      <w:pPr>
        <w:pStyle w:val="BodyText"/>
        <w:spacing w:before="43"/>
        <w:ind w:left="269"/>
      </w:pPr>
      <w:r>
        <w:rPr>
          <w:spacing w:val="-3"/>
        </w:rPr>
        <w:t>们按以下两者较大者给付身故或全残保险金，本合同终止：</w:t>
      </w:r>
    </w:p>
    <w:p>
      <w:pPr>
        <w:pStyle w:val="BodyText"/>
        <w:spacing w:before="43"/>
        <w:ind w:left="269"/>
      </w:pPr>
      <w:r>
        <w:rPr>
          <w:spacing w:val="-3"/>
        </w:rPr>
        <w:t>①您已支付的保险费；</w:t>
      </w:r>
    </w:p>
    <w:p>
      <w:pPr>
        <w:pStyle w:val="BodyText"/>
        <w:spacing w:before="43"/>
        <w:ind w:left="269"/>
      </w:pPr>
      <w:r>
        <w:rPr>
          <w:spacing w:val="-3"/>
        </w:rPr>
        <w:t>②被保险人身故或全残时本合同基本保险金额对应的现金价值。</w:t>
      </w:r>
    </w:p>
    <w:p>
      <w:pPr>
        <w:pStyle w:val="ListParagraph"/>
        <w:numPr>
          <w:ilvl w:val="0"/>
          <w:numId w:val="10"/>
        </w:numPr>
        <w:tabs>
          <w:tab w:pos="585" w:val="left" w:leader="none"/>
        </w:tabs>
        <w:spacing w:line="288" w:lineRule="auto" w:before="66" w:after="0"/>
        <w:ind w:left="267" w:right="814" w:firstLine="0"/>
        <w:jc w:val="left"/>
        <w:rPr>
          <w:sz w:val="21"/>
        </w:rPr>
      </w:pPr>
      <w:r>
        <w:rPr>
          <w:spacing w:val="-4"/>
          <w:sz w:val="21"/>
        </w:rPr>
        <w:t>若被保险人于年满 </w:t>
      </w:r>
      <w:r>
        <w:rPr>
          <w:sz w:val="21"/>
        </w:rPr>
        <w:t>18</w:t>
      </w:r>
      <w:r>
        <w:rPr>
          <w:spacing w:val="-5"/>
          <w:sz w:val="21"/>
        </w:rPr>
        <w:t> 周岁后的首个合同生效日对应日后</w:t>
      </w:r>
      <w:r>
        <w:rPr>
          <w:sz w:val="21"/>
        </w:rPr>
        <w:t>（若投保时被保</w:t>
      </w:r>
      <w:r>
        <w:rPr>
          <w:spacing w:val="-12"/>
          <w:sz w:val="21"/>
        </w:rPr>
        <w:t>险人年满 </w:t>
      </w:r>
      <w:r>
        <w:rPr>
          <w:spacing w:val="-2"/>
          <w:sz w:val="21"/>
        </w:rPr>
        <w:t>18</w:t>
      </w:r>
      <w:r>
        <w:rPr>
          <w:spacing w:val="-10"/>
          <w:sz w:val="21"/>
        </w:rPr>
        <w:t> 周岁的,自合同生效日后</w:t>
      </w:r>
      <w:r>
        <w:rPr>
          <w:spacing w:val="-72"/>
          <w:sz w:val="21"/>
        </w:rPr>
        <w:t>）</w:t>
      </w:r>
      <w:r>
        <w:rPr>
          <w:spacing w:val="-2"/>
          <w:sz w:val="21"/>
        </w:rPr>
        <w:t>且在本合同</w:t>
      </w:r>
      <w:r>
        <w:rPr>
          <w:b/>
          <w:spacing w:val="-17"/>
          <w:sz w:val="21"/>
        </w:rPr>
        <w:t>交费期满日</w:t>
      </w:r>
      <w:r>
        <w:rPr>
          <w:spacing w:val="-2"/>
          <w:sz w:val="21"/>
        </w:rPr>
        <w:t>（</w:t>
      </w:r>
      <w:r>
        <w:rPr>
          <w:spacing w:val="-27"/>
          <w:sz w:val="21"/>
        </w:rPr>
        <w:t>见 </w:t>
      </w:r>
      <w:r>
        <w:rPr>
          <w:spacing w:val="-2"/>
          <w:sz w:val="21"/>
        </w:rPr>
        <w:t>9.6）</w:t>
      </w:r>
      <w:r>
        <w:rPr>
          <w:spacing w:val="-75"/>
          <w:sz w:val="21"/>
        </w:rPr>
        <w:t>前</w:t>
      </w:r>
      <w:r>
        <w:rPr>
          <w:spacing w:val="-2"/>
          <w:sz w:val="21"/>
        </w:rPr>
        <w:t>（不</w:t>
      </w:r>
    </w:p>
    <w:p>
      <w:pPr>
        <w:spacing w:after="0" w:line="288" w:lineRule="auto"/>
        <w:jc w:val="left"/>
        <w:rPr>
          <w:sz w:val="21"/>
        </w:rPr>
        <w:sectPr>
          <w:type w:val="continuous"/>
          <w:pgSz w:w="11910" w:h="16840"/>
          <w:pgMar w:top="140" w:bottom="280" w:left="960" w:right="360"/>
          <w:cols w:num="2" w:equalWidth="0">
            <w:col w:w="2442" w:space="40"/>
            <w:col w:w="8108"/>
          </w:cols>
        </w:sectPr>
      </w:pPr>
    </w:p>
    <w:p>
      <w:pPr>
        <w:pStyle w:val="BodyText"/>
        <w:spacing w:line="285" w:lineRule="auto" w:before="47"/>
        <w:ind w:left="2748" w:right="812"/>
      </w:pPr>
      <w:r>
        <w:rPr>
          <w:spacing w:val="-2"/>
        </w:rPr>
        <w:t>含交费期满日）身故或全残的，我们按以下两者较大者给付身故或全残保险</w:t>
      </w:r>
      <w:r>
        <w:rPr>
          <w:spacing w:val="-2"/>
        </w:rPr>
        <w:t>金，本合同终止：</w:t>
      </w:r>
    </w:p>
    <w:p>
      <w:pPr>
        <w:pStyle w:val="BodyText"/>
        <w:spacing w:line="267" w:lineRule="exact"/>
        <w:ind w:left="2748"/>
      </w:pPr>
      <w:r>
        <w:rPr>
          <w:spacing w:val="-3"/>
        </w:rPr>
        <w:t>①被保险人身故或全残时本合同基本保险金额对应的现金价值；</w:t>
      </w:r>
    </w:p>
    <w:p>
      <w:pPr>
        <w:pStyle w:val="BodyText"/>
        <w:spacing w:before="52"/>
        <w:ind w:left="2748"/>
      </w:pPr>
      <w:r>
        <w:rPr>
          <w:spacing w:val="-3"/>
        </w:rPr>
        <w:t>②您已支付的保险费乘以下列附表所列比例。</w:t>
      </w:r>
    </w:p>
    <w:p>
      <w:pPr>
        <w:pStyle w:val="ListParagraph"/>
        <w:numPr>
          <w:ilvl w:val="0"/>
          <w:numId w:val="10"/>
        </w:numPr>
        <w:tabs>
          <w:tab w:pos="3067" w:val="left" w:leader="none"/>
        </w:tabs>
        <w:spacing w:line="240" w:lineRule="auto" w:before="50" w:after="0"/>
        <w:ind w:left="3066" w:right="0" w:hanging="319"/>
        <w:jc w:val="left"/>
        <w:rPr>
          <w:sz w:val="21"/>
        </w:rPr>
      </w:pPr>
      <w:r>
        <w:rPr>
          <w:spacing w:val="-3"/>
          <w:sz w:val="21"/>
        </w:rPr>
        <w:t>若被保险人于年满 </w:t>
      </w:r>
      <w:r>
        <w:rPr>
          <w:spacing w:val="-2"/>
          <w:sz w:val="21"/>
        </w:rPr>
        <w:t>18 周岁后的首个合同生效日对应日后（</w:t>
      </w:r>
      <w:r>
        <w:rPr>
          <w:spacing w:val="-4"/>
          <w:sz w:val="21"/>
        </w:rPr>
        <w:t>若投保时被保</w:t>
      </w:r>
    </w:p>
    <w:p>
      <w:pPr>
        <w:pStyle w:val="BodyText"/>
        <w:spacing w:line="285" w:lineRule="auto" w:before="50"/>
        <w:ind w:left="2748" w:right="812"/>
        <w:jc w:val="both"/>
      </w:pPr>
      <w:r>
        <w:rPr>
          <w:spacing w:val="-5"/>
        </w:rPr>
        <w:t>险人年满 </w:t>
      </w:r>
      <w:r>
        <w:rPr/>
        <w:t>18</w:t>
      </w:r>
      <w:r>
        <w:rPr>
          <w:spacing w:val="-5"/>
        </w:rPr>
        <w:t> 周岁的,自合同生效日后</w:t>
      </w:r>
      <w:r>
        <w:rPr/>
        <w:t>）且在本合同交费期满日后（含交费期</w:t>
      </w:r>
      <w:r>
        <w:rPr>
          <w:spacing w:val="-2"/>
        </w:rPr>
        <w:t>满日）身故或全残的，我们按以下三者较大者给付身故或全残保险金，本合</w:t>
      </w:r>
      <w:r>
        <w:rPr>
          <w:spacing w:val="-4"/>
        </w:rPr>
        <w:t>同终止：</w:t>
      </w:r>
    </w:p>
    <w:p>
      <w:pPr>
        <w:pStyle w:val="BodyText"/>
        <w:spacing w:line="269" w:lineRule="exact"/>
        <w:ind w:left="2748"/>
      </w:pPr>
      <w:r>
        <w:rPr>
          <w:spacing w:val="-3"/>
        </w:rPr>
        <w:t>①被保险人身故或全残时本合同基本保险金额对应的现金价值；</w:t>
      </w:r>
    </w:p>
    <w:p>
      <w:pPr>
        <w:pStyle w:val="BodyText"/>
        <w:spacing w:before="53"/>
        <w:ind w:left="2748"/>
      </w:pPr>
      <w:r>
        <w:rPr>
          <w:spacing w:val="-3"/>
        </w:rPr>
        <w:t>②被保险人身故或全残时本合同有效保险金额；</w:t>
      </w:r>
    </w:p>
    <w:p>
      <w:pPr>
        <w:pStyle w:val="BodyText"/>
        <w:spacing w:line="285" w:lineRule="auto" w:before="50"/>
        <w:ind w:right="3627"/>
      </w:pPr>
      <w:r>
        <w:rPr/>
        <w:pict>
          <v:shape style="position:absolute;margin-left:185.539993pt;margin-top:32.199982pt;width:350.75pt;height:111.7pt;mso-position-horizontal-relative:page;mso-position-vertical-relative:paragraph;z-index:15733248" type="#_x0000_t202" id="docshape8" filled="false" stroked="false">
            <v:textbox inset="0,0,0,0">
              <w:txbxContent>
                <w:tbl>
                  <w:tblPr>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930"/>
                    <w:gridCol w:w="1076"/>
                  </w:tblGrid>
                  <w:tr>
                    <w:trPr>
                      <w:trHeight w:val="312" w:hRule="atLeast"/>
                    </w:trPr>
                    <w:tc>
                      <w:tcPr>
                        <w:tcW w:w="5930" w:type="dxa"/>
                      </w:tcPr>
                      <w:p>
                        <w:pPr>
                          <w:pStyle w:val="TableParagraph"/>
                          <w:spacing w:before="22"/>
                          <w:ind w:left="1807"/>
                          <w:rPr>
                            <w:sz w:val="21"/>
                          </w:rPr>
                        </w:pPr>
                        <w:r>
                          <w:rPr>
                            <w:spacing w:val="-3"/>
                            <w:sz w:val="21"/>
                          </w:rPr>
                          <w:t>被保险人身故或全残时间</w:t>
                        </w:r>
                      </w:p>
                    </w:tc>
                    <w:tc>
                      <w:tcPr>
                        <w:tcW w:w="1076" w:type="dxa"/>
                      </w:tcPr>
                      <w:p>
                        <w:pPr>
                          <w:pStyle w:val="TableParagraph"/>
                          <w:spacing w:before="22"/>
                          <w:ind w:left="103" w:right="98"/>
                          <w:jc w:val="center"/>
                          <w:rPr>
                            <w:sz w:val="21"/>
                          </w:rPr>
                        </w:pPr>
                        <w:r>
                          <w:rPr>
                            <w:spacing w:val="-4"/>
                            <w:sz w:val="21"/>
                          </w:rPr>
                          <w:t>对应比例</w:t>
                        </w:r>
                      </w:p>
                    </w:tc>
                  </w:tr>
                  <w:tr>
                    <w:trPr>
                      <w:trHeight w:val="623" w:hRule="atLeast"/>
                    </w:trPr>
                    <w:tc>
                      <w:tcPr>
                        <w:tcW w:w="5930" w:type="dxa"/>
                      </w:tcPr>
                      <w:p>
                        <w:pPr>
                          <w:pStyle w:val="TableParagraph"/>
                          <w:spacing w:before="22"/>
                          <w:ind w:left="391"/>
                          <w:rPr>
                            <w:sz w:val="21"/>
                          </w:rPr>
                        </w:pPr>
                        <w:r>
                          <w:rPr>
                            <w:spacing w:val="-8"/>
                            <w:sz w:val="21"/>
                          </w:rPr>
                          <w:t>被保险人于年满 </w:t>
                        </w:r>
                        <w:r>
                          <w:rPr>
                            <w:spacing w:val="-2"/>
                            <w:sz w:val="21"/>
                          </w:rPr>
                          <w:t>18</w:t>
                        </w:r>
                        <w:r>
                          <w:rPr>
                            <w:spacing w:val="-10"/>
                            <w:sz w:val="21"/>
                          </w:rPr>
                          <w:t> 周岁后的首个合同生效日对应日起至</w:t>
                        </w:r>
                      </w:p>
                      <w:p>
                        <w:pPr>
                          <w:pStyle w:val="TableParagraph"/>
                          <w:spacing w:before="43"/>
                          <w:ind w:left="494"/>
                          <w:rPr>
                            <w:sz w:val="21"/>
                          </w:rPr>
                        </w:pPr>
                        <w:r>
                          <w:rPr>
                            <w:spacing w:val="-18"/>
                            <w:sz w:val="21"/>
                          </w:rPr>
                          <w:t>年满 </w:t>
                        </w:r>
                        <w:r>
                          <w:rPr>
                            <w:spacing w:val="-2"/>
                            <w:sz w:val="21"/>
                          </w:rPr>
                          <w:t>41</w:t>
                        </w:r>
                        <w:r>
                          <w:rPr>
                            <w:spacing w:val="-10"/>
                            <w:sz w:val="21"/>
                          </w:rPr>
                          <w:t> 周岁后的首个合同生效日对应日前身故或全残</w:t>
                        </w:r>
                      </w:p>
                    </w:tc>
                    <w:tc>
                      <w:tcPr>
                        <w:tcW w:w="1076" w:type="dxa"/>
                      </w:tcPr>
                      <w:p>
                        <w:pPr>
                          <w:pStyle w:val="TableParagraph"/>
                          <w:spacing w:before="178"/>
                          <w:ind w:left="103" w:right="95"/>
                          <w:jc w:val="center"/>
                          <w:rPr>
                            <w:sz w:val="21"/>
                          </w:rPr>
                        </w:pPr>
                        <w:r>
                          <w:rPr>
                            <w:spacing w:val="-4"/>
                            <w:sz w:val="21"/>
                          </w:rPr>
                          <w:t>160%</w:t>
                        </w:r>
                      </w:p>
                    </w:tc>
                  </w:tr>
                  <w:tr>
                    <w:trPr>
                      <w:trHeight w:val="623" w:hRule="atLeast"/>
                    </w:trPr>
                    <w:tc>
                      <w:tcPr>
                        <w:tcW w:w="5930" w:type="dxa"/>
                      </w:tcPr>
                      <w:p>
                        <w:pPr>
                          <w:pStyle w:val="TableParagraph"/>
                          <w:spacing w:before="22"/>
                          <w:ind w:left="391"/>
                          <w:rPr>
                            <w:sz w:val="21"/>
                          </w:rPr>
                        </w:pPr>
                        <w:r>
                          <w:rPr>
                            <w:spacing w:val="-8"/>
                            <w:sz w:val="21"/>
                          </w:rPr>
                          <w:t>被保险人于年满 </w:t>
                        </w:r>
                        <w:r>
                          <w:rPr>
                            <w:spacing w:val="-2"/>
                            <w:sz w:val="21"/>
                          </w:rPr>
                          <w:t>41</w:t>
                        </w:r>
                        <w:r>
                          <w:rPr>
                            <w:spacing w:val="-10"/>
                            <w:sz w:val="21"/>
                          </w:rPr>
                          <w:t> 周岁后的首个合同生效日对应日起至</w:t>
                        </w:r>
                      </w:p>
                      <w:p>
                        <w:pPr>
                          <w:pStyle w:val="TableParagraph"/>
                          <w:spacing w:before="43"/>
                          <w:ind w:left="494"/>
                          <w:rPr>
                            <w:sz w:val="21"/>
                          </w:rPr>
                        </w:pPr>
                        <w:r>
                          <w:rPr>
                            <w:spacing w:val="-18"/>
                            <w:sz w:val="21"/>
                          </w:rPr>
                          <w:t>年满 </w:t>
                        </w:r>
                        <w:r>
                          <w:rPr>
                            <w:spacing w:val="-2"/>
                            <w:sz w:val="21"/>
                          </w:rPr>
                          <w:t>61</w:t>
                        </w:r>
                        <w:r>
                          <w:rPr>
                            <w:spacing w:val="-10"/>
                            <w:sz w:val="21"/>
                          </w:rPr>
                          <w:t> 周岁后的首个合同生效日对应日前身故或全残</w:t>
                        </w:r>
                      </w:p>
                    </w:tc>
                    <w:tc>
                      <w:tcPr>
                        <w:tcW w:w="1076" w:type="dxa"/>
                      </w:tcPr>
                      <w:p>
                        <w:pPr>
                          <w:pStyle w:val="TableParagraph"/>
                          <w:spacing w:before="178"/>
                          <w:ind w:left="103" w:right="95"/>
                          <w:jc w:val="center"/>
                          <w:rPr>
                            <w:sz w:val="21"/>
                          </w:rPr>
                        </w:pPr>
                        <w:r>
                          <w:rPr>
                            <w:spacing w:val="-4"/>
                            <w:sz w:val="21"/>
                          </w:rPr>
                          <w:t>140%</w:t>
                        </w:r>
                      </w:p>
                    </w:tc>
                  </w:tr>
                  <w:tr>
                    <w:trPr>
                      <w:trHeight w:val="626" w:hRule="atLeast"/>
                    </w:trPr>
                    <w:tc>
                      <w:tcPr>
                        <w:tcW w:w="5930" w:type="dxa"/>
                      </w:tcPr>
                      <w:p>
                        <w:pPr>
                          <w:pStyle w:val="TableParagraph"/>
                          <w:spacing w:before="22"/>
                          <w:ind w:left="238" w:right="230"/>
                          <w:jc w:val="center"/>
                          <w:rPr>
                            <w:sz w:val="21"/>
                          </w:rPr>
                        </w:pPr>
                        <w:r>
                          <w:rPr>
                            <w:spacing w:val="-8"/>
                            <w:sz w:val="21"/>
                          </w:rPr>
                          <w:t>被保险人于年满 </w:t>
                        </w:r>
                        <w:r>
                          <w:rPr>
                            <w:spacing w:val="-2"/>
                            <w:sz w:val="21"/>
                          </w:rPr>
                          <w:t>61</w:t>
                        </w:r>
                        <w:r>
                          <w:rPr>
                            <w:spacing w:val="-10"/>
                            <w:sz w:val="21"/>
                          </w:rPr>
                          <w:t> 周岁后的首个合同生效日对应日后身故或</w:t>
                        </w:r>
                      </w:p>
                      <w:p>
                        <w:pPr>
                          <w:pStyle w:val="TableParagraph"/>
                          <w:spacing w:before="43"/>
                          <w:ind w:left="238" w:right="230"/>
                          <w:jc w:val="center"/>
                          <w:rPr>
                            <w:sz w:val="21"/>
                          </w:rPr>
                        </w:pPr>
                        <w:r>
                          <w:rPr>
                            <w:spacing w:val="-5"/>
                            <w:sz w:val="21"/>
                          </w:rPr>
                          <w:t>全残</w:t>
                        </w:r>
                      </w:p>
                    </w:tc>
                    <w:tc>
                      <w:tcPr>
                        <w:tcW w:w="1076" w:type="dxa"/>
                      </w:tcPr>
                      <w:p>
                        <w:pPr>
                          <w:pStyle w:val="TableParagraph"/>
                          <w:spacing w:before="178"/>
                          <w:ind w:left="103" w:right="95"/>
                          <w:jc w:val="center"/>
                          <w:rPr>
                            <w:sz w:val="21"/>
                          </w:rPr>
                        </w:pPr>
                        <w:r>
                          <w:rPr>
                            <w:spacing w:val="-4"/>
                            <w:sz w:val="21"/>
                          </w:rPr>
                          <w:t>120%</w:t>
                        </w:r>
                      </w:p>
                    </w:tc>
                  </w:tr>
                </w:tbl>
                <w:p>
                  <w:pPr>
                    <w:pStyle w:val="BodyText"/>
                    <w:ind w:left="0"/>
                  </w:pPr>
                </w:p>
              </w:txbxContent>
            </v:textbox>
            <w10:wrap type="none"/>
          </v:shape>
        </w:pict>
      </w:r>
      <w:r>
        <w:rPr>
          <w:spacing w:val="-2"/>
        </w:rPr>
        <w:t>③您已支付的保险费乘以下列附表所列比例。</w:t>
      </w:r>
      <w:r>
        <w:rPr>
          <w:spacing w:val="-4"/>
        </w:rPr>
        <w:t>附表：</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6"/>
        <w:ind w:left="0"/>
        <w:rPr>
          <w:sz w:val="14"/>
        </w:rPr>
      </w:pPr>
    </w:p>
    <w:p>
      <w:pPr>
        <w:pStyle w:val="BodyText"/>
        <w:spacing w:line="285" w:lineRule="auto"/>
        <w:ind w:right="819"/>
        <w:jc w:val="both"/>
      </w:pPr>
      <w:r>
        <w:rPr>
          <w:spacing w:val="-2"/>
        </w:rPr>
        <w:t>“已支付的保险费”的含义：本条所述“已支付的保险费”指您根据本合同</w:t>
      </w:r>
      <w:r>
        <w:rPr>
          <w:spacing w:val="-2"/>
        </w:rPr>
        <w:t>的约定已支付的保险费。若发生减保，在计算已支付的保险费时，减保前已</w:t>
      </w:r>
      <w:r>
        <w:rPr>
          <w:spacing w:val="-2"/>
        </w:rPr>
        <w:t>支付的保险费将按减保比例相应减少。</w:t>
      </w:r>
    </w:p>
    <w:p>
      <w:pPr>
        <w:pStyle w:val="ListParagraph"/>
        <w:numPr>
          <w:ilvl w:val="1"/>
          <w:numId w:val="9"/>
        </w:numPr>
        <w:tabs>
          <w:tab w:pos="1179" w:val="left" w:leader="none"/>
        </w:tabs>
        <w:spacing w:line="285" w:lineRule="auto" w:before="79" w:after="0"/>
        <w:ind w:left="2750" w:right="711" w:hanging="2530"/>
        <w:jc w:val="both"/>
        <w:rPr>
          <w:sz w:val="21"/>
        </w:rPr>
      </w:pPr>
      <w:r>
        <w:rPr>
          <w:rFonts w:ascii="黑体" w:eastAsia="黑体"/>
          <w:sz w:val="21"/>
        </w:rPr>
        <w:t>责任免除</w:t>
      </w:r>
      <w:r>
        <w:rPr>
          <w:rFonts w:ascii="黑体" w:eastAsia="黑体"/>
          <w:spacing w:val="574"/>
          <w:sz w:val="21"/>
        </w:rPr>
        <w:t> </w:t>
      </w:r>
      <w:r>
        <w:rPr>
          <w:color w:val="000000"/>
          <w:sz w:val="21"/>
          <w:shd w:fill="D9D9D9" w:color="auto" w:val="clear"/>
        </w:rPr>
        <w:t>因下列情形之一导致被保险人身故或全残的，我们不承担给付保险金的责任：</w:t>
      </w:r>
      <w:r>
        <w:rPr>
          <w:color w:val="000000"/>
          <w:sz w:val="21"/>
        </w:rPr>
        <w:t> </w:t>
      </w:r>
      <w:r>
        <w:rPr>
          <w:color w:val="000000"/>
          <w:spacing w:val="-2"/>
          <w:sz w:val="21"/>
          <w:shd w:fill="D9D9D9" w:color="auto" w:val="clear"/>
        </w:rPr>
        <w:t>(1)投保人对被保险人的故意杀害、故意伤害；</w:t>
      </w:r>
    </w:p>
    <w:p>
      <w:pPr>
        <w:pStyle w:val="ListParagraph"/>
        <w:numPr>
          <w:ilvl w:val="0"/>
          <w:numId w:val="11"/>
        </w:numPr>
        <w:tabs>
          <w:tab w:pos="3069" w:val="left" w:leader="none"/>
        </w:tabs>
        <w:spacing w:line="240" w:lineRule="auto" w:before="1" w:after="0"/>
        <w:ind w:left="3068" w:right="0" w:hanging="319"/>
        <w:jc w:val="left"/>
        <w:rPr>
          <w:sz w:val="21"/>
        </w:rPr>
      </w:pPr>
      <w:r>
        <w:rPr>
          <w:color w:val="000000"/>
          <w:spacing w:val="-3"/>
          <w:sz w:val="21"/>
          <w:shd w:fill="D9D9D9" w:color="auto" w:val="clear"/>
        </w:rPr>
        <w:t>被保险人故意自伤、故意犯罪或者抗拒依法采取的刑事强制措施；</w:t>
      </w:r>
    </w:p>
    <w:p>
      <w:pPr>
        <w:pStyle w:val="ListParagraph"/>
        <w:numPr>
          <w:ilvl w:val="0"/>
          <w:numId w:val="11"/>
        </w:numPr>
        <w:tabs>
          <w:tab w:pos="3069" w:val="left" w:leader="none"/>
        </w:tabs>
        <w:spacing w:line="285" w:lineRule="auto" w:before="50" w:after="0"/>
        <w:ind w:left="2750" w:right="817" w:firstLine="0"/>
        <w:jc w:val="left"/>
        <w:rPr>
          <w:sz w:val="21"/>
        </w:rPr>
      </w:pPr>
      <w:r>
        <w:rPr>
          <w:color w:val="000000"/>
          <w:spacing w:val="-5"/>
          <w:sz w:val="21"/>
          <w:shd w:fill="D9D9D9" w:color="auto" w:val="clear"/>
        </w:rPr>
        <w:t>被保险人自本合同成立或合同效力恢复之日起 </w:t>
      </w:r>
      <w:r>
        <w:rPr>
          <w:color w:val="000000"/>
          <w:spacing w:val="-2"/>
          <w:sz w:val="21"/>
          <w:shd w:fill="D9D9D9" w:color="auto" w:val="clear"/>
        </w:rPr>
        <w:t>2</w:t>
      </w:r>
      <w:r>
        <w:rPr>
          <w:color w:val="000000"/>
          <w:spacing w:val="-9"/>
          <w:sz w:val="21"/>
          <w:shd w:fill="D9D9D9" w:color="auto" w:val="clear"/>
        </w:rPr>
        <w:t> 年内自杀，但被保险人自</w:t>
      </w:r>
      <w:r>
        <w:rPr>
          <w:color w:val="000000"/>
          <w:spacing w:val="13545"/>
          <w:sz w:val="21"/>
          <w:shd w:fill="D9D9D9" w:color="auto" w:val="clear"/>
        </w:rPr>
        <w:t> </w:t>
      </w:r>
      <w:r>
        <w:rPr>
          <w:color w:val="000000"/>
          <w:spacing w:val="-2"/>
          <w:sz w:val="21"/>
          <w:shd w:fill="D9D9D9" w:color="auto" w:val="clear"/>
        </w:rPr>
        <w:t>杀时为无民事行为能力人的除外；</w:t>
      </w:r>
    </w:p>
    <w:p>
      <w:pPr>
        <w:pStyle w:val="ListParagraph"/>
        <w:numPr>
          <w:ilvl w:val="0"/>
          <w:numId w:val="11"/>
        </w:numPr>
        <w:tabs>
          <w:tab w:pos="3069" w:val="left" w:leader="none"/>
        </w:tabs>
        <w:spacing w:line="240" w:lineRule="auto" w:before="0" w:after="0"/>
        <w:ind w:left="3068" w:right="0" w:hanging="319"/>
        <w:jc w:val="left"/>
        <w:rPr>
          <w:sz w:val="21"/>
        </w:rPr>
      </w:pPr>
      <w:r>
        <w:rPr>
          <w:color w:val="000000"/>
          <w:spacing w:val="-8"/>
          <w:sz w:val="21"/>
          <w:shd w:fill="D9D9D9" w:color="auto" w:val="clear"/>
        </w:rPr>
        <w:t>被保险人</w:t>
      </w:r>
      <w:r>
        <w:rPr>
          <w:b/>
          <w:color w:val="000000"/>
          <w:spacing w:val="-8"/>
          <w:sz w:val="21"/>
          <w:shd w:fill="D9D9D9" w:color="auto" w:val="clear"/>
        </w:rPr>
        <w:t>斗殴</w:t>
      </w:r>
      <w:r>
        <w:rPr>
          <w:color w:val="000000"/>
          <w:spacing w:val="-8"/>
          <w:sz w:val="21"/>
          <w:shd w:fill="D9D9D9" w:color="auto" w:val="clear"/>
        </w:rPr>
        <w:t>（</w:t>
      </w:r>
      <w:r>
        <w:rPr>
          <w:color w:val="000000"/>
          <w:spacing w:val="-20"/>
          <w:sz w:val="21"/>
          <w:shd w:fill="D9D9D9" w:color="auto" w:val="clear"/>
        </w:rPr>
        <w:t>见 </w:t>
      </w:r>
      <w:r>
        <w:rPr>
          <w:color w:val="000000"/>
          <w:spacing w:val="17"/>
          <w:sz w:val="21"/>
          <w:shd w:fill="D9D9D9" w:color="auto" w:val="clear"/>
        </w:rPr>
        <w:t>9</w:t>
      </w:r>
      <w:r>
        <w:rPr>
          <w:color w:val="000000"/>
          <w:spacing w:val="20"/>
          <w:sz w:val="21"/>
          <w:shd w:fill="D9D9D9" w:color="auto" w:val="clear"/>
        </w:rPr>
        <w:t>.</w:t>
      </w:r>
      <w:r>
        <w:rPr>
          <w:color w:val="000000"/>
          <w:spacing w:val="17"/>
          <w:sz w:val="21"/>
          <w:shd w:fill="D9D9D9" w:color="auto" w:val="clear"/>
        </w:rPr>
        <w:t>7</w:t>
      </w:r>
      <w:r>
        <w:rPr>
          <w:color w:val="000000"/>
          <w:spacing w:val="-86"/>
          <w:sz w:val="21"/>
          <w:shd w:fill="D9D9D9" w:color="auto" w:val="clear"/>
        </w:rPr>
        <w:t>）</w:t>
      </w:r>
      <w:r>
        <w:rPr>
          <w:color w:val="000000"/>
          <w:spacing w:val="-8"/>
          <w:sz w:val="21"/>
          <w:shd w:fill="D9D9D9" w:color="auto" w:val="clear"/>
        </w:rPr>
        <w:t>、吸食或注射</w:t>
      </w:r>
      <w:r>
        <w:rPr>
          <w:b/>
          <w:color w:val="000000"/>
          <w:spacing w:val="-8"/>
          <w:sz w:val="21"/>
          <w:shd w:fill="D9D9D9" w:color="auto" w:val="clear"/>
        </w:rPr>
        <w:t>毒品</w:t>
      </w:r>
      <w:r>
        <w:rPr>
          <w:color w:val="000000"/>
          <w:spacing w:val="-8"/>
          <w:sz w:val="21"/>
          <w:shd w:fill="D9D9D9" w:color="auto" w:val="clear"/>
        </w:rPr>
        <w:t>（</w:t>
      </w:r>
      <w:r>
        <w:rPr>
          <w:color w:val="000000"/>
          <w:spacing w:val="-20"/>
          <w:sz w:val="21"/>
          <w:shd w:fill="D9D9D9" w:color="auto" w:val="clear"/>
        </w:rPr>
        <w:t>见 </w:t>
      </w:r>
      <w:r>
        <w:rPr>
          <w:color w:val="000000"/>
          <w:spacing w:val="11"/>
          <w:sz w:val="21"/>
          <w:shd w:fill="D9D9D9" w:color="auto" w:val="clear"/>
        </w:rPr>
        <w:t>9</w:t>
      </w:r>
      <w:r>
        <w:rPr>
          <w:color w:val="000000"/>
          <w:spacing w:val="14"/>
          <w:sz w:val="21"/>
          <w:shd w:fill="D9D9D9" w:color="auto" w:val="clear"/>
        </w:rPr>
        <w:t>.</w:t>
      </w:r>
      <w:r>
        <w:rPr>
          <w:color w:val="000000"/>
          <w:spacing w:val="13"/>
          <w:sz w:val="21"/>
          <w:shd w:fill="D9D9D9" w:color="auto" w:val="clear"/>
        </w:rPr>
        <w:t>8</w:t>
      </w:r>
      <w:r>
        <w:rPr>
          <w:color w:val="000000"/>
          <w:spacing w:val="-92"/>
          <w:sz w:val="21"/>
          <w:shd w:fill="D9D9D9" w:color="auto" w:val="clear"/>
        </w:rPr>
        <w:t>）</w:t>
      </w:r>
      <w:r>
        <w:rPr>
          <w:color w:val="000000"/>
          <w:spacing w:val="14"/>
          <w:sz w:val="21"/>
          <w:shd w:fill="D9D9D9" w:color="auto" w:val="clear"/>
        </w:rPr>
        <w:t>；</w:t>
      </w:r>
    </w:p>
    <w:p>
      <w:pPr>
        <w:pStyle w:val="ListParagraph"/>
        <w:numPr>
          <w:ilvl w:val="0"/>
          <w:numId w:val="11"/>
        </w:numPr>
        <w:tabs>
          <w:tab w:pos="3069" w:val="left" w:leader="none"/>
        </w:tabs>
        <w:spacing w:line="285" w:lineRule="auto" w:before="50" w:after="0"/>
        <w:ind w:left="2750" w:right="816" w:firstLine="0"/>
        <w:jc w:val="left"/>
        <w:rPr>
          <w:sz w:val="21"/>
        </w:rPr>
      </w:pPr>
      <w:r>
        <w:rPr>
          <w:color w:val="000000"/>
          <w:spacing w:val="-8"/>
          <w:sz w:val="21"/>
          <w:shd w:fill="D9D9D9" w:color="auto" w:val="clear"/>
        </w:rPr>
        <w:t>被保险人</w:t>
      </w:r>
      <w:r>
        <w:rPr>
          <w:b/>
          <w:color w:val="000000"/>
          <w:spacing w:val="-8"/>
          <w:sz w:val="21"/>
          <w:shd w:fill="D9D9D9" w:color="auto" w:val="clear"/>
        </w:rPr>
        <w:t>酒后驾驶</w:t>
      </w:r>
      <w:r>
        <w:rPr>
          <w:color w:val="000000"/>
          <w:spacing w:val="-8"/>
          <w:sz w:val="21"/>
          <w:shd w:fill="D9D9D9" w:color="auto" w:val="clear"/>
        </w:rPr>
        <w:t>（</w:t>
      </w:r>
      <w:r>
        <w:rPr>
          <w:color w:val="000000"/>
          <w:spacing w:val="-27"/>
          <w:sz w:val="21"/>
          <w:shd w:fill="D9D9D9" w:color="auto" w:val="clear"/>
        </w:rPr>
        <w:t>见 </w:t>
      </w:r>
      <w:r>
        <w:rPr>
          <w:color w:val="000000"/>
          <w:spacing w:val="16"/>
          <w:sz w:val="21"/>
          <w:shd w:fill="D9D9D9" w:color="auto" w:val="clear"/>
        </w:rPr>
        <w:t>9.</w:t>
      </w:r>
      <w:r>
        <w:rPr>
          <w:color w:val="000000"/>
          <w:spacing w:val="13"/>
          <w:sz w:val="21"/>
          <w:shd w:fill="D9D9D9" w:color="auto" w:val="clear"/>
        </w:rPr>
        <w:t>9</w:t>
      </w:r>
      <w:r>
        <w:rPr>
          <w:color w:val="000000"/>
          <w:spacing w:val="-90"/>
          <w:sz w:val="21"/>
          <w:shd w:fill="D9D9D9" w:color="auto" w:val="clear"/>
        </w:rPr>
        <w:t>）</w:t>
      </w:r>
      <w:r>
        <w:rPr>
          <w:color w:val="000000"/>
          <w:spacing w:val="4"/>
          <w:sz w:val="21"/>
          <w:shd w:fill="D9D9D9" w:color="auto" w:val="clear"/>
        </w:rPr>
        <w:t>，</w:t>
      </w:r>
      <w:r>
        <w:rPr>
          <w:b/>
          <w:color w:val="000000"/>
          <w:spacing w:val="-8"/>
          <w:sz w:val="21"/>
          <w:shd w:fill="D9D9D9" w:color="auto" w:val="clear"/>
        </w:rPr>
        <w:t>无合法有效驾驶证驾驶</w:t>
      </w:r>
      <w:r>
        <w:rPr>
          <w:color w:val="000000"/>
          <w:spacing w:val="-8"/>
          <w:sz w:val="21"/>
          <w:shd w:fill="D9D9D9" w:color="auto" w:val="clear"/>
        </w:rPr>
        <w:t>（</w:t>
      </w:r>
      <w:r>
        <w:rPr>
          <w:color w:val="000000"/>
          <w:spacing w:val="-27"/>
          <w:sz w:val="21"/>
          <w:shd w:fill="D9D9D9" w:color="auto" w:val="clear"/>
        </w:rPr>
        <w:t>见 </w:t>
      </w:r>
      <w:r>
        <w:rPr>
          <w:color w:val="000000"/>
          <w:spacing w:val="9"/>
          <w:sz w:val="21"/>
          <w:shd w:fill="D9D9D9" w:color="auto" w:val="clear"/>
        </w:rPr>
        <w:t>9</w:t>
      </w:r>
      <w:r>
        <w:rPr>
          <w:color w:val="000000"/>
          <w:spacing w:val="12"/>
          <w:sz w:val="21"/>
          <w:shd w:fill="D9D9D9" w:color="auto" w:val="clear"/>
        </w:rPr>
        <w:t>.1</w:t>
      </w:r>
      <w:r>
        <w:rPr>
          <w:color w:val="000000"/>
          <w:spacing w:val="11"/>
          <w:sz w:val="21"/>
          <w:shd w:fill="D9D9D9" w:color="auto" w:val="clear"/>
        </w:rPr>
        <w:t>0</w:t>
      </w:r>
      <w:r>
        <w:rPr>
          <w:color w:val="000000"/>
          <w:spacing w:val="-94"/>
          <w:sz w:val="21"/>
          <w:shd w:fill="D9D9D9" w:color="auto" w:val="clear"/>
        </w:rPr>
        <w:t>）</w:t>
      </w:r>
      <w:r>
        <w:rPr>
          <w:color w:val="000000"/>
          <w:spacing w:val="-7"/>
          <w:sz w:val="21"/>
          <w:shd w:fill="D9D9D9" w:color="auto" w:val="clear"/>
        </w:rPr>
        <w:t>，或驾驶</w:t>
      </w:r>
      <w:r>
        <w:rPr>
          <w:color w:val="000000"/>
          <w:spacing w:val="13545"/>
          <w:sz w:val="21"/>
          <w:shd w:fill="D9D9D9" w:color="auto" w:val="clear"/>
        </w:rPr>
        <w:t> </w:t>
      </w:r>
      <w:r>
        <w:rPr>
          <w:b/>
          <w:color w:val="000000"/>
          <w:sz w:val="21"/>
          <w:shd w:fill="D9D9D9" w:color="auto" w:val="clear"/>
        </w:rPr>
        <w:t>无有效行驶证</w:t>
      </w:r>
      <w:r>
        <w:rPr>
          <w:color w:val="000000"/>
          <w:sz w:val="21"/>
          <w:shd w:fill="D9D9D9" w:color="auto" w:val="clear"/>
        </w:rPr>
        <w:t>（</w:t>
      </w:r>
      <w:r>
        <w:rPr>
          <w:color w:val="000000"/>
          <w:spacing w:val="-13"/>
          <w:sz w:val="21"/>
          <w:shd w:fill="D9D9D9" w:color="auto" w:val="clear"/>
        </w:rPr>
        <w:t>见 </w:t>
      </w:r>
      <w:r>
        <w:rPr>
          <w:color w:val="000000"/>
          <w:sz w:val="21"/>
          <w:shd w:fill="D9D9D9" w:color="auto" w:val="clear"/>
        </w:rPr>
        <w:t>9.11）的</w:t>
      </w:r>
      <w:r>
        <w:rPr>
          <w:b/>
          <w:color w:val="000000"/>
          <w:sz w:val="21"/>
          <w:shd w:fill="D9D9D9" w:color="auto" w:val="clear"/>
        </w:rPr>
        <w:t>机动车</w:t>
      </w:r>
      <w:r>
        <w:rPr>
          <w:color w:val="000000"/>
          <w:sz w:val="21"/>
          <w:shd w:fill="D9D9D9" w:color="auto" w:val="clear"/>
        </w:rPr>
        <w:t>（</w:t>
      </w:r>
      <w:r>
        <w:rPr>
          <w:color w:val="000000"/>
          <w:spacing w:val="-13"/>
          <w:sz w:val="21"/>
          <w:shd w:fill="D9D9D9" w:color="auto" w:val="clear"/>
        </w:rPr>
        <w:t>见 </w:t>
      </w:r>
      <w:r>
        <w:rPr>
          <w:color w:val="000000"/>
          <w:spacing w:val="15"/>
          <w:sz w:val="21"/>
          <w:shd w:fill="D9D9D9" w:color="auto" w:val="clear"/>
        </w:rPr>
        <w:t>9</w:t>
      </w:r>
      <w:r>
        <w:rPr>
          <w:color w:val="000000"/>
          <w:spacing w:val="18"/>
          <w:sz w:val="21"/>
          <w:shd w:fill="D9D9D9" w:color="auto" w:val="clear"/>
        </w:rPr>
        <w:t>.1</w:t>
      </w:r>
      <w:r>
        <w:rPr>
          <w:color w:val="000000"/>
          <w:spacing w:val="17"/>
          <w:sz w:val="21"/>
          <w:shd w:fill="D9D9D9" w:color="auto" w:val="clear"/>
        </w:rPr>
        <w:t>2</w:t>
      </w:r>
      <w:r>
        <w:rPr>
          <w:color w:val="000000"/>
          <w:spacing w:val="-90"/>
          <w:sz w:val="21"/>
          <w:shd w:fill="D9D9D9" w:color="auto" w:val="clear"/>
        </w:rPr>
        <w:t>）</w:t>
      </w:r>
      <w:r>
        <w:rPr>
          <w:color w:val="000000"/>
          <w:spacing w:val="18"/>
          <w:sz w:val="21"/>
          <w:shd w:fill="D9D9D9" w:color="auto" w:val="clear"/>
        </w:rPr>
        <w:t>；</w:t>
      </w:r>
    </w:p>
    <w:p>
      <w:pPr>
        <w:pStyle w:val="ListParagraph"/>
        <w:numPr>
          <w:ilvl w:val="0"/>
          <w:numId w:val="11"/>
        </w:numPr>
        <w:tabs>
          <w:tab w:pos="3069" w:val="left" w:leader="none"/>
        </w:tabs>
        <w:spacing w:line="285" w:lineRule="auto" w:before="1" w:after="0"/>
        <w:ind w:left="2750" w:right="4155" w:firstLine="0"/>
        <w:jc w:val="left"/>
        <w:rPr>
          <w:sz w:val="21"/>
        </w:rPr>
      </w:pPr>
      <w:r>
        <w:rPr>
          <w:color w:val="000000"/>
          <w:spacing w:val="-2"/>
          <w:sz w:val="21"/>
          <w:shd w:fill="D9D9D9" w:color="auto" w:val="clear"/>
        </w:rPr>
        <w:t>战争、军事冲突、暴乱或武装叛乱；</w:t>
      </w:r>
      <w:r>
        <w:rPr>
          <w:color w:val="000000"/>
          <w:spacing w:val="-2"/>
          <w:sz w:val="21"/>
        </w:rPr>
        <w:t> </w:t>
      </w:r>
      <w:r>
        <w:rPr>
          <w:color w:val="000000"/>
          <w:spacing w:val="-2"/>
          <w:sz w:val="21"/>
          <w:shd w:fill="D9D9D9" w:color="auto" w:val="clear"/>
        </w:rPr>
        <w:t>(7)核爆炸、核辐射或核污染。</w:t>
      </w:r>
    </w:p>
    <w:p>
      <w:pPr>
        <w:pStyle w:val="BodyText"/>
        <w:spacing w:line="288" w:lineRule="auto"/>
        <w:ind w:right="817" w:firstLine="315"/>
      </w:pPr>
      <w:r>
        <w:rPr>
          <w:spacing w:val="-2"/>
        </w:rPr>
        <w:t>发生上述第(1)项情形导致被保险人身故的，本合同终止，您已交足二年</w:t>
      </w:r>
      <w:r>
        <w:rPr>
          <w:spacing w:val="-2"/>
        </w:rPr>
        <w:t>以上保险费的，我们向被保险人的继承人退还本合同的现金价值；</w:t>
      </w:r>
    </w:p>
    <w:p>
      <w:pPr>
        <w:pStyle w:val="BodyText"/>
        <w:spacing w:line="285" w:lineRule="auto"/>
        <w:ind w:right="817" w:firstLine="315"/>
      </w:pPr>
      <w:r>
        <w:rPr>
          <w:spacing w:val="-2"/>
        </w:rPr>
        <w:t>发生上述第(1)项情形导致被保险人全残的，本合同终止，您已交足二年</w:t>
      </w:r>
      <w:r>
        <w:rPr>
          <w:spacing w:val="-2"/>
        </w:rPr>
        <w:t>以上保险费的，我们向被保险人退还本合同的现金价值；</w:t>
      </w:r>
    </w:p>
    <w:p>
      <w:pPr>
        <w:pStyle w:val="BodyText"/>
        <w:spacing w:line="285" w:lineRule="auto"/>
        <w:ind w:right="817" w:firstLine="315"/>
      </w:pPr>
      <w:r>
        <w:rPr>
          <w:spacing w:val="-2"/>
        </w:rPr>
        <w:t>发生上述其他情形导致被保险人身故或全残的，本合同终止，我们向您退</w:t>
      </w:r>
      <w:r>
        <w:rPr>
          <w:spacing w:val="-2"/>
        </w:rPr>
        <w:t>还本合同的现金价值。</w:t>
      </w:r>
    </w:p>
    <w:p>
      <w:pPr>
        <w:spacing w:after="0" w:line="285" w:lineRule="auto"/>
        <w:sectPr>
          <w:pgSz w:w="11910" w:h="16840"/>
          <w:pgMar w:top="1400" w:bottom="280" w:left="960" w:right="360"/>
        </w:sectPr>
      </w:pPr>
    </w:p>
    <w:p>
      <w:pPr>
        <w:pStyle w:val="ListParagraph"/>
        <w:numPr>
          <w:ilvl w:val="1"/>
          <w:numId w:val="9"/>
        </w:numPr>
        <w:tabs>
          <w:tab w:pos="1178" w:val="left" w:leader="none"/>
          <w:tab w:pos="1179" w:val="left" w:leader="none"/>
        </w:tabs>
        <w:spacing w:line="288" w:lineRule="auto" w:before="133" w:after="0"/>
        <w:ind w:left="1178" w:right="38" w:hanging="958"/>
        <w:jc w:val="left"/>
        <w:rPr>
          <w:rFonts w:ascii="黑体" w:eastAsia="黑体"/>
          <w:sz w:val="21"/>
        </w:rPr>
      </w:pPr>
      <w:r>
        <w:rPr>
          <w:rFonts w:ascii="黑体" w:eastAsia="黑体"/>
          <w:spacing w:val="-2"/>
          <w:sz w:val="21"/>
        </w:rPr>
        <w:t>其他免责条款</w:t>
      </w:r>
      <w:r>
        <w:rPr>
          <w:rFonts w:ascii="黑体" w:eastAsia="黑体"/>
          <w:spacing w:val="-2"/>
          <w:sz w:val="21"/>
        </w:rPr>
        <w:t>及重点提示</w:t>
      </w:r>
    </w:p>
    <w:p>
      <w:pPr>
        <w:pStyle w:val="BodyText"/>
        <w:spacing w:line="288" w:lineRule="auto" w:before="133"/>
        <w:ind w:left="220" w:right="816"/>
      </w:pPr>
      <w:r>
        <w:rPr/>
        <w:br w:type="column"/>
      </w:r>
      <w:r>
        <w:rPr>
          <w:color w:val="000000"/>
          <w:spacing w:val="-4"/>
          <w:shd w:fill="D9D9D9" w:color="auto" w:val="clear"/>
        </w:rPr>
        <w:t>除以上“2.4</w:t>
      </w:r>
      <w:r>
        <w:rPr>
          <w:color w:val="000000"/>
          <w:spacing w:val="-11"/>
          <w:shd w:fill="D9D9D9" w:color="auto" w:val="clear"/>
        </w:rPr>
        <w:t> 责任免除”外，本合同中还有其他免除我们责任的条款及重点提</w:t>
      </w:r>
      <w:r>
        <w:rPr>
          <w:color w:val="000000"/>
          <w:spacing w:val="80"/>
          <w:w w:val="150"/>
          <w:shd w:fill="D9D9D9" w:color="auto" w:val="clear"/>
        </w:rPr>
        <w:t>                                      </w:t>
      </w:r>
      <w:r>
        <w:rPr>
          <w:color w:val="000000"/>
          <w:spacing w:val="-2"/>
          <w:shd w:fill="D9D9D9" w:color="auto" w:val="clear"/>
        </w:rPr>
        <w:t>示，详见本合同中背景突出显示的内容。</w:t>
      </w:r>
    </w:p>
    <w:p>
      <w:pPr>
        <w:spacing w:after="0" w:line="288" w:lineRule="auto"/>
        <w:sectPr>
          <w:type w:val="continuous"/>
          <w:pgSz w:w="11910" w:h="16840"/>
          <w:pgMar w:top="140" w:bottom="280" w:left="960" w:right="360"/>
          <w:cols w:num="2" w:equalWidth="0">
            <w:col w:w="2482" w:space="48"/>
            <w:col w:w="8060"/>
          </w:cols>
        </w:sectPr>
      </w:pPr>
    </w:p>
    <w:p>
      <w:pPr>
        <w:pStyle w:val="BodyText"/>
        <w:spacing w:before="7" w:after="1"/>
        <w:ind w:left="0"/>
        <w:rPr>
          <w:sz w:val="10"/>
        </w:rPr>
      </w:pPr>
    </w:p>
    <w:p>
      <w:pPr>
        <w:pStyle w:val="BodyText"/>
        <w:ind w:left="112"/>
        <w:rPr>
          <w:sz w:val="20"/>
        </w:rPr>
      </w:pPr>
      <w:r>
        <w:rPr>
          <w:sz w:val="20"/>
        </w:rPr>
        <w:pict>
          <v:shape style="width:488.05pt;height:15.6pt;mso-position-horizontal-relative:char;mso-position-vertical-relative:line" type="#_x0000_t202" id="docshape9" filled="true" fillcolor="#d2d2d2" stroked="false">
            <w10:anchorlock/>
            <v:textbox inset="0,0,0,0">
              <w:txbxContent>
                <w:p>
                  <w:pPr>
                    <w:tabs>
                      <w:tab w:pos="1065" w:val="left" w:leader="none"/>
                    </w:tabs>
                    <w:spacing w:line="265" w:lineRule="exact" w:before="46"/>
                    <w:ind w:left="107" w:right="0" w:firstLine="0"/>
                    <w:jc w:val="left"/>
                    <w:rPr>
                      <w:rFonts w:ascii="黑体" w:eastAsia="黑体" w:hint="eastAsia"/>
                      <w:b/>
                      <w:color w:val="000000"/>
                      <w:sz w:val="21"/>
                    </w:rPr>
                  </w:pPr>
                  <w:r>
                    <w:rPr>
                      <w:rFonts w:ascii="黑体" w:eastAsia="黑体" w:hint="eastAsia"/>
                      <w:b/>
                      <w:color w:val="000000"/>
                      <w:spacing w:val="-5"/>
                      <w:sz w:val="21"/>
                    </w:rPr>
                    <w:t>3．</w:t>
                  </w:r>
                  <w:r>
                    <w:rPr>
                      <w:rFonts w:ascii="黑体" w:eastAsia="黑体" w:hint="eastAsia"/>
                      <w:b/>
                      <w:color w:val="000000"/>
                      <w:sz w:val="21"/>
                    </w:rPr>
                    <w:tab/>
                  </w:r>
                  <w:r>
                    <w:rPr>
                      <w:rFonts w:ascii="黑体" w:eastAsia="黑体" w:hint="eastAsia"/>
                      <w:b/>
                      <w:color w:val="000000"/>
                      <w:spacing w:val="-3"/>
                      <w:sz w:val="21"/>
                    </w:rPr>
                    <w:t>如何申请领取保险金</w:t>
                  </w:r>
                </w:p>
              </w:txbxContent>
            </v:textbox>
            <v:fill type="solid"/>
          </v:shape>
        </w:pict>
      </w:r>
      <w:r>
        <w:rPr>
          <w:sz w:val="20"/>
        </w:rPr>
      </w:r>
    </w:p>
    <w:p>
      <w:pPr>
        <w:spacing w:after="0"/>
        <w:rPr>
          <w:sz w:val="20"/>
        </w:rPr>
        <w:sectPr>
          <w:type w:val="continuous"/>
          <w:pgSz w:w="11910" w:h="16840"/>
          <w:pgMar w:top="140" w:bottom="280" w:left="960" w:right="360"/>
        </w:sectPr>
      </w:pPr>
    </w:p>
    <w:tbl>
      <w:tblPr>
        <w:tblW w:w="0" w:type="auto"/>
        <w:jc w:val="left"/>
        <w:tblInd w:w="1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87"/>
        <w:gridCol w:w="1737"/>
        <w:gridCol w:w="7326"/>
      </w:tblGrid>
      <w:tr>
        <w:trPr>
          <w:trHeight w:val="265" w:hRule="atLeast"/>
        </w:trPr>
        <w:tc>
          <w:tcPr>
            <w:tcW w:w="687" w:type="dxa"/>
          </w:tcPr>
          <w:p>
            <w:pPr>
              <w:pStyle w:val="TableParagraph"/>
              <w:spacing w:line="236" w:lineRule="exact"/>
              <w:ind w:left="50"/>
              <w:rPr>
                <w:rFonts w:ascii="黑体"/>
                <w:sz w:val="21"/>
              </w:rPr>
            </w:pPr>
            <w:r>
              <w:rPr>
                <w:rFonts w:ascii="黑体"/>
                <w:spacing w:val="-5"/>
                <w:sz w:val="21"/>
              </w:rPr>
              <w:t>3.1</w:t>
            </w:r>
          </w:p>
        </w:tc>
        <w:tc>
          <w:tcPr>
            <w:tcW w:w="1737" w:type="dxa"/>
          </w:tcPr>
          <w:p>
            <w:pPr>
              <w:pStyle w:val="TableParagraph"/>
              <w:spacing w:line="236" w:lineRule="exact"/>
              <w:ind w:left="320"/>
              <w:rPr>
                <w:rFonts w:ascii="黑体" w:eastAsia="黑体"/>
                <w:sz w:val="21"/>
              </w:rPr>
            </w:pPr>
            <w:r>
              <w:rPr>
                <w:rFonts w:ascii="黑体" w:eastAsia="黑体"/>
                <w:spacing w:val="-4"/>
                <w:sz w:val="21"/>
              </w:rPr>
              <w:t>受益人</w:t>
            </w:r>
          </w:p>
        </w:tc>
        <w:tc>
          <w:tcPr>
            <w:tcW w:w="7326" w:type="dxa"/>
          </w:tcPr>
          <w:p>
            <w:pPr>
              <w:pStyle w:val="TableParagraph"/>
              <w:spacing w:line="236" w:lineRule="exact"/>
              <w:ind w:left="155"/>
              <w:rPr>
                <w:sz w:val="21"/>
              </w:rPr>
            </w:pPr>
            <w:r>
              <w:rPr>
                <w:spacing w:val="-3"/>
                <w:sz w:val="21"/>
              </w:rPr>
              <w:t>您或者被保险人可以指定一人或多人为身故保险金受益人。</w:t>
            </w:r>
          </w:p>
        </w:tc>
      </w:tr>
      <w:tr>
        <w:trPr>
          <w:trHeight w:val="319" w:hRule="atLeast"/>
        </w:trPr>
        <w:tc>
          <w:tcPr>
            <w:tcW w:w="687" w:type="dxa"/>
          </w:tcPr>
          <w:p>
            <w:pPr>
              <w:pStyle w:val="TableParagraph"/>
              <w:rPr>
                <w:rFonts w:ascii="Times New Roman"/>
                <w:sz w:val="20"/>
              </w:rPr>
            </w:pPr>
          </w:p>
        </w:tc>
        <w:tc>
          <w:tcPr>
            <w:tcW w:w="1737" w:type="dxa"/>
          </w:tcPr>
          <w:p>
            <w:pPr>
              <w:pStyle w:val="TableParagraph"/>
              <w:rPr>
                <w:rFonts w:ascii="Times New Roman"/>
                <w:sz w:val="20"/>
              </w:rPr>
            </w:pPr>
          </w:p>
        </w:tc>
        <w:tc>
          <w:tcPr>
            <w:tcW w:w="7326" w:type="dxa"/>
          </w:tcPr>
          <w:p>
            <w:pPr>
              <w:pStyle w:val="TableParagraph"/>
              <w:spacing w:before="21"/>
              <w:ind w:left="155"/>
              <w:rPr>
                <w:sz w:val="21"/>
              </w:rPr>
            </w:pPr>
            <w:r>
              <w:rPr>
                <w:spacing w:val="-1"/>
                <w:sz w:val="21"/>
              </w:rPr>
              <w:t>身故保险金受益人为多人时，可以确定受益顺序和受益份额；如果没有确定</w:t>
            </w:r>
          </w:p>
        </w:tc>
      </w:tr>
      <w:tr>
        <w:trPr>
          <w:trHeight w:val="320" w:hRule="atLeast"/>
        </w:trPr>
        <w:tc>
          <w:tcPr>
            <w:tcW w:w="687" w:type="dxa"/>
          </w:tcPr>
          <w:p>
            <w:pPr>
              <w:pStyle w:val="TableParagraph"/>
              <w:rPr>
                <w:rFonts w:ascii="Times New Roman"/>
                <w:sz w:val="20"/>
              </w:rPr>
            </w:pPr>
          </w:p>
        </w:tc>
        <w:tc>
          <w:tcPr>
            <w:tcW w:w="1737" w:type="dxa"/>
          </w:tcPr>
          <w:p>
            <w:pPr>
              <w:pStyle w:val="TableParagraph"/>
              <w:rPr>
                <w:rFonts w:ascii="Times New Roman"/>
                <w:sz w:val="20"/>
              </w:rPr>
            </w:pPr>
          </w:p>
        </w:tc>
        <w:tc>
          <w:tcPr>
            <w:tcW w:w="7326" w:type="dxa"/>
          </w:tcPr>
          <w:p>
            <w:pPr>
              <w:pStyle w:val="TableParagraph"/>
              <w:spacing w:before="21"/>
              <w:ind w:left="155"/>
              <w:rPr>
                <w:sz w:val="21"/>
              </w:rPr>
            </w:pPr>
            <w:r>
              <w:rPr>
                <w:spacing w:val="-3"/>
                <w:sz w:val="21"/>
              </w:rPr>
              <w:t>份额，各受益人按照相等份额享有受益权。</w:t>
            </w:r>
          </w:p>
        </w:tc>
      </w:tr>
      <w:tr>
        <w:trPr>
          <w:trHeight w:val="320" w:hRule="atLeast"/>
        </w:trPr>
        <w:tc>
          <w:tcPr>
            <w:tcW w:w="687" w:type="dxa"/>
          </w:tcPr>
          <w:p>
            <w:pPr>
              <w:pStyle w:val="TableParagraph"/>
              <w:rPr>
                <w:rFonts w:ascii="Times New Roman"/>
                <w:sz w:val="20"/>
              </w:rPr>
            </w:pPr>
          </w:p>
        </w:tc>
        <w:tc>
          <w:tcPr>
            <w:tcW w:w="1737" w:type="dxa"/>
          </w:tcPr>
          <w:p>
            <w:pPr>
              <w:pStyle w:val="TableParagraph"/>
              <w:rPr>
                <w:rFonts w:ascii="Times New Roman"/>
                <w:sz w:val="20"/>
              </w:rPr>
            </w:pPr>
          </w:p>
        </w:tc>
        <w:tc>
          <w:tcPr>
            <w:tcW w:w="7326" w:type="dxa"/>
          </w:tcPr>
          <w:p>
            <w:pPr>
              <w:pStyle w:val="TableParagraph"/>
              <w:spacing w:before="22"/>
              <w:ind w:left="155"/>
              <w:rPr>
                <w:sz w:val="21"/>
              </w:rPr>
            </w:pPr>
            <w:r>
              <w:rPr>
                <w:spacing w:val="-1"/>
                <w:sz w:val="21"/>
              </w:rPr>
              <w:t>被保险人为无民事行为能力人或限制民事行为能力人的，可以由其监护人指</w:t>
            </w:r>
          </w:p>
        </w:tc>
      </w:tr>
      <w:tr>
        <w:trPr>
          <w:trHeight w:val="319" w:hRule="atLeast"/>
        </w:trPr>
        <w:tc>
          <w:tcPr>
            <w:tcW w:w="687" w:type="dxa"/>
          </w:tcPr>
          <w:p>
            <w:pPr>
              <w:pStyle w:val="TableParagraph"/>
              <w:rPr>
                <w:rFonts w:ascii="Times New Roman"/>
                <w:sz w:val="20"/>
              </w:rPr>
            </w:pPr>
          </w:p>
        </w:tc>
        <w:tc>
          <w:tcPr>
            <w:tcW w:w="1737" w:type="dxa"/>
          </w:tcPr>
          <w:p>
            <w:pPr>
              <w:pStyle w:val="TableParagraph"/>
              <w:rPr>
                <w:rFonts w:ascii="Times New Roman"/>
                <w:sz w:val="20"/>
              </w:rPr>
            </w:pPr>
          </w:p>
        </w:tc>
        <w:tc>
          <w:tcPr>
            <w:tcW w:w="7326" w:type="dxa"/>
          </w:tcPr>
          <w:p>
            <w:pPr>
              <w:pStyle w:val="TableParagraph"/>
              <w:spacing w:before="21"/>
              <w:ind w:left="155"/>
              <w:rPr>
                <w:sz w:val="21"/>
              </w:rPr>
            </w:pPr>
            <w:r>
              <w:rPr>
                <w:spacing w:val="-4"/>
                <w:sz w:val="21"/>
              </w:rPr>
              <w:t>定受益人。</w:t>
            </w:r>
          </w:p>
        </w:tc>
      </w:tr>
      <w:tr>
        <w:trPr>
          <w:trHeight w:val="320" w:hRule="atLeast"/>
        </w:trPr>
        <w:tc>
          <w:tcPr>
            <w:tcW w:w="687" w:type="dxa"/>
          </w:tcPr>
          <w:p>
            <w:pPr>
              <w:pStyle w:val="TableParagraph"/>
              <w:rPr>
                <w:rFonts w:ascii="Times New Roman"/>
                <w:sz w:val="20"/>
              </w:rPr>
            </w:pPr>
          </w:p>
        </w:tc>
        <w:tc>
          <w:tcPr>
            <w:tcW w:w="1737" w:type="dxa"/>
          </w:tcPr>
          <w:p>
            <w:pPr>
              <w:pStyle w:val="TableParagraph"/>
              <w:rPr>
                <w:rFonts w:ascii="Times New Roman"/>
                <w:sz w:val="20"/>
              </w:rPr>
            </w:pPr>
          </w:p>
        </w:tc>
        <w:tc>
          <w:tcPr>
            <w:tcW w:w="7326" w:type="dxa"/>
          </w:tcPr>
          <w:p>
            <w:pPr>
              <w:pStyle w:val="TableParagraph"/>
              <w:spacing w:before="21"/>
              <w:ind w:left="155"/>
              <w:rPr>
                <w:sz w:val="21"/>
              </w:rPr>
            </w:pPr>
            <w:r>
              <w:rPr>
                <w:spacing w:val="-1"/>
                <w:sz w:val="21"/>
              </w:rPr>
              <w:t>您或者被保险人可以变更身故保险金受益人并书面通知我们。我们收到变更</w:t>
            </w:r>
          </w:p>
        </w:tc>
      </w:tr>
      <w:tr>
        <w:trPr>
          <w:trHeight w:val="320" w:hRule="atLeast"/>
        </w:trPr>
        <w:tc>
          <w:tcPr>
            <w:tcW w:w="687" w:type="dxa"/>
          </w:tcPr>
          <w:p>
            <w:pPr>
              <w:pStyle w:val="TableParagraph"/>
              <w:rPr>
                <w:rFonts w:ascii="Times New Roman"/>
                <w:sz w:val="20"/>
              </w:rPr>
            </w:pPr>
          </w:p>
        </w:tc>
        <w:tc>
          <w:tcPr>
            <w:tcW w:w="1737" w:type="dxa"/>
          </w:tcPr>
          <w:p>
            <w:pPr>
              <w:pStyle w:val="TableParagraph"/>
              <w:rPr>
                <w:rFonts w:ascii="Times New Roman"/>
                <w:sz w:val="20"/>
              </w:rPr>
            </w:pPr>
          </w:p>
        </w:tc>
        <w:tc>
          <w:tcPr>
            <w:tcW w:w="7326" w:type="dxa"/>
          </w:tcPr>
          <w:p>
            <w:pPr>
              <w:pStyle w:val="TableParagraph"/>
              <w:spacing w:before="22"/>
              <w:ind w:left="155"/>
              <w:rPr>
                <w:sz w:val="21"/>
              </w:rPr>
            </w:pPr>
            <w:r>
              <w:rPr>
                <w:spacing w:val="-3"/>
                <w:sz w:val="21"/>
              </w:rPr>
              <w:t>受益人的书面通知后，在保险单或其他保险凭证上批注或附贴批单。</w:t>
            </w:r>
          </w:p>
        </w:tc>
      </w:tr>
      <w:tr>
        <w:trPr>
          <w:trHeight w:val="319" w:hRule="atLeast"/>
        </w:trPr>
        <w:tc>
          <w:tcPr>
            <w:tcW w:w="687" w:type="dxa"/>
          </w:tcPr>
          <w:p>
            <w:pPr>
              <w:pStyle w:val="TableParagraph"/>
              <w:rPr>
                <w:rFonts w:ascii="Times New Roman"/>
                <w:sz w:val="20"/>
              </w:rPr>
            </w:pPr>
          </w:p>
        </w:tc>
        <w:tc>
          <w:tcPr>
            <w:tcW w:w="1737" w:type="dxa"/>
          </w:tcPr>
          <w:p>
            <w:pPr>
              <w:pStyle w:val="TableParagraph"/>
              <w:rPr>
                <w:rFonts w:ascii="Times New Roman"/>
                <w:sz w:val="20"/>
              </w:rPr>
            </w:pPr>
          </w:p>
        </w:tc>
        <w:tc>
          <w:tcPr>
            <w:tcW w:w="7326" w:type="dxa"/>
          </w:tcPr>
          <w:p>
            <w:pPr>
              <w:pStyle w:val="TableParagraph"/>
              <w:spacing w:before="21"/>
              <w:ind w:left="155"/>
              <w:rPr>
                <w:sz w:val="21"/>
              </w:rPr>
            </w:pPr>
            <w:r>
              <w:rPr>
                <w:spacing w:val="-3"/>
                <w:sz w:val="21"/>
              </w:rPr>
              <w:t>您在指定和变更身故保险金受益人时，必须经过被保险人同意。</w:t>
            </w:r>
          </w:p>
        </w:tc>
      </w:tr>
      <w:tr>
        <w:trPr>
          <w:trHeight w:val="320" w:hRule="atLeast"/>
        </w:trPr>
        <w:tc>
          <w:tcPr>
            <w:tcW w:w="687" w:type="dxa"/>
          </w:tcPr>
          <w:p>
            <w:pPr>
              <w:pStyle w:val="TableParagraph"/>
              <w:rPr>
                <w:rFonts w:ascii="Times New Roman"/>
                <w:sz w:val="20"/>
              </w:rPr>
            </w:pPr>
          </w:p>
        </w:tc>
        <w:tc>
          <w:tcPr>
            <w:tcW w:w="1737" w:type="dxa"/>
          </w:tcPr>
          <w:p>
            <w:pPr>
              <w:pStyle w:val="TableParagraph"/>
              <w:rPr>
                <w:rFonts w:ascii="Times New Roman"/>
                <w:sz w:val="20"/>
              </w:rPr>
            </w:pPr>
          </w:p>
        </w:tc>
        <w:tc>
          <w:tcPr>
            <w:tcW w:w="7326" w:type="dxa"/>
          </w:tcPr>
          <w:p>
            <w:pPr>
              <w:pStyle w:val="TableParagraph"/>
              <w:spacing w:before="21"/>
              <w:ind w:left="155"/>
              <w:rPr>
                <w:sz w:val="21"/>
              </w:rPr>
            </w:pPr>
            <w:r>
              <w:rPr>
                <w:spacing w:val="-1"/>
                <w:sz w:val="21"/>
              </w:rPr>
              <w:t>被保险人身故后，有下列情形之一的，保险金作为被保险人的遗产，由我们</w:t>
            </w:r>
          </w:p>
        </w:tc>
      </w:tr>
      <w:tr>
        <w:trPr>
          <w:trHeight w:val="320" w:hRule="atLeast"/>
        </w:trPr>
        <w:tc>
          <w:tcPr>
            <w:tcW w:w="687" w:type="dxa"/>
          </w:tcPr>
          <w:p>
            <w:pPr>
              <w:pStyle w:val="TableParagraph"/>
              <w:rPr>
                <w:rFonts w:ascii="Times New Roman"/>
                <w:sz w:val="20"/>
              </w:rPr>
            </w:pPr>
          </w:p>
        </w:tc>
        <w:tc>
          <w:tcPr>
            <w:tcW w:w="1737" w:type="dxa"/>
          </w:tcPr>
          <w:p>
            <w:pPr>
              <w:pStyle w:val="TableParagraph"/>
              <w:rPr>
                <w:rFonts w:ascii="Times New Roman"/>
                <w:sz w:val="20"/>
              </w:rPr>
            </w:pPr>
          </w:p>
        </w:tc>
        <w:tc>
          <w:tcPr>
            <w:tcW w:w="7326" w:type="dxa"/>
          </w:tcPr>
          <w:p>
            <w:pPr>
              <w:pStyle w:val="TableParagraph"/>
              <w:spacing w:before="22"/>
              <w:ind w:left="155"/>
              <w:rPr>
                <w:sz w:val="21"/>
              </w:rPr>
            </w:pPr>
            <w:r>
              <w:rPr>
                <w:spacing w:val="-3"/>
                <w:sz w:val="21"/>
              </w:rPr>
              <w:t>依照《中华人民共和国继承法》的规定履行给付保险金的义务：</w:t>
            </w:r>
          </w:p>
        </w:tc>
      </w:tr>
      <w:tr>
        <w:trPr>
          <w:trHeight w:val="319" w:hRule="atLeast"/>
        </w:trPr>
        <w:tc>
          <w:tcPr>
            <w:tcW w:w="687" w:type="dxa"/>
          </w:tcPr>
          <w:p>
            <w:pPr>
              <w:pStyle w:val="TableParagraph"/>
              <w:rPr>
                <w:rFonts w:ascii="Times New Roman"/>
                <w:sz w:val="20"/>
              </w:rPr>
            </w:pPr>
          </w:p>
        </w:tc>
        <w:tc>
          <w:tcPr>
            <w:tcW w:w="1737" w:type="dxa"/>
          </w:tcPr>
          <w:p>
            <w:pPr>
              <w:pStyle w:val="TableParagraph"/>
              <w:rPr>
                <w:rFonts w:ascii="Times New Roman"/>
                <w:sz w:val="20"/>
              </w:rPr>
            </w:pPr>
          </w:p>
        </w:tc>
        <w:tc>
          <w:tcPr>
            <w:tcW w:w="7326" w:type="dxa"/>
          </w:tcPr>
          <w:p>
            <w:pPr>
              <w:pStyle w:val="TableParagraph"/>
              <w:spacing w:before="21"/>
              <w:ind w:left="155"/>
              <w:rPr>
                <w:sz w:val="21"/>
              </w:rPr>
            </w:pPr>
            <w:r>
              <w:rPr>
                <w:spacing w:val="-2"/>
                <w:sz w:val="21"/>
              </w:rPr>
              <w:t>(1)</w:t>
            </w:r>
            <w:r>
              <w:rPr>
                <w:spacing w:val="-3"/>
                <w:sz w:val="21"/>
              </w:rPr>
              <w:t>没有指定受益人，或者受益人指定不明无法确定的；</w:t>
            </w:r>
          </w:p>
        </w:tc>
      </w:tr>
      <w:tr>
        <w:trPr>
          <w:trHeight w:val="320" w:hRule="atLeast"/>
        </w:trPr>
        <w:tc>
          <w:tcPr>
            <w:tcW w:w="687" w:type="dxa"/>
          </w:tcPr>
          <w:p>
            <w:pPr>
              <w:pStyle w:val="TableParagraph"/>
              <w:rPr>
                <w:rFonts w:ascii="Times New Roman"/>
                <w:sz w:val="20"/>
              </w:rPr>
            </w:pPr>
          </w:p>
        </w:tc>
        <w:tc>
          <w:tcPr>
            <w:tcW w:w="1737" w:type="dxa"/>
          </w:tcPr>
          <w:p>
            <w:pPr>
              <w:pStyle w:val="TableParagraph"/>
              <w:rPr>
                <w:rFonts w:ascii="Times New Roman"/>
                <w:sz w:val="20"/>
              </w:rPr>
            </w:pPr>
          </w:p>
        </w:tc>
        <w:tc>
          <w:tcPr>
            <w:tcW w:w="7326" w:type="dxa"/>
          </w:tcPr>
          <w:p>
            <w:pPr>
              <w:pStyle w:val="TableParagraph"/>
              <w:spacing w:before="21"/>
              <w:ind w:left="155"/>
              <w:rPr>
                <w:sz w:val="21"/>
              </w:rPr>
            </w:pPr>
            <w:r>
              <w:rPr>
                <w:spacing w:val="-2"/>
                <w:sz w:val="21"/>
              </w:rPr>
              <w:t>(2)</w:t>
            </w:r>
            <w:r>
              <w:rPr>
                <w:spacing w:val="-3"/>
                <w:sz w:val="21"/>
              </w:rPr>
              <w:t>受益人先于被保险人身故，没有其他受益人的；</w:t>
            </w:r>
          </w:p>
        </w:tc>
      </w:tr>
      <w:tr>
        <w:trPr>
          <w:trHeight w:val="320" w:hRule="atLeast"/>
        </w:trPr>
        <w:tc>
          <w:tcPr>
            <w:tcW w:w="687" w:type="dxa"/>
          </w:tcPr>
          <w:p>
            <w:pPr>
              <w:pStyle w:val="TableParagraph"/>
              <w:rPr>
                <w:rFonts w:ascii="Times New Roman"/>
                <w:sz w:val="20"/>
              </w:rPr>
            </w:pPr>
          </w:p>
        </w:tc>
        <w:tc>
          <w:tcPr>
            <w:tcW w:w="1737" w:type="dxa"/>
          </w:tcPr>
          <w:p>
            <w:pPr>
              <w:pStyle w:val="TableParagraph"/>
              <w:rPr>
                <w:rFonts w:ascii="Times New Roman"/>
                <w:sz w:val="20"/>
              </w:rPr>
            </w:pPr>
          </w:p>
        </w:tc>
        <w:tc>
          <w:tcPr>
            <w:tcW w:w="7326" w:type="dxa"/>
          </w:tcPr>
          <w:p>
            <w:pPr>
              <w:pStyle w:val="TableParagraph"/>
              <w:spacing w:before="22"/>
              <w:ind w:left="155"/>
              <w:rPr>
                <w:sz w:val="21"/>
              </w:rPr>
            </w:pPr>
            <w:r>
              <w:rPr>
                <w:spacing w:val="-2"/>
                <w:sz w:val="21"/>
              </w:rPr>
              <w:t>(3)</w:t>
            </w:r>
            <w:r>
              <w:rPr>
                <w:spacing w:val="-3"/>
                <w:sz w:val="21"/>
              </w:rPr>
              <w:t>受益人依法丧失受益权或者放弃受益权，没有其他受益人的。</w:t>
            </w:r>
          </w:p>
        </w:tc>
      </w:tr>
      <w:tr>
        <w:trPr>
          <w:trHeight w:val="319" w:hRule="atLeast"/>
        </w:trPr>
        <w:tc>
          <w:tcPr>
            <w:tcW w:w="687" w:type="dxa"/>
          </w:tcPr>
          <w:p>
            <w:pPr>
              <w:pStyle w:val="TableParagraph"/>
              <w:rPr>
                <w:rFonts w:ascii="Times New Roman"/>
                <w:sz w:val="20"/>
              </w:rPr>
            </w:pPr>
          </w:p>
        </w:tc>
        <w:tc>
          <w:tcPr>
            <w:tcW w:w="1737" w:type="dxa"/>
          </w:tcPr>
          <w:p>
            <w:pPr>
              <w:pStyle w:val="TableParagraph"/>
              <w:rPr>
                <w:rFonts w:ascii="Times New Roman"/>
                <w:sz w:val="20"/>
              </w:rPr>
            </w:pPr>
          </w:p>
        </w:tc>
        <w:tc>
          <w:tcPr>
            <w:tcW w:w="7326" w:type="dxa"/>
          </w:tcPr>
          <w:p>
            <w:pPr>
              <w:pStyle w:val="TableParagraph"/>
              <w:spacing w:before="21"/>
              <w:ind w:left="155"/>
              <w:rPr>
                <w:sz w:val="21"/>
              </w:rPr>
            </w:pPr>
            <w:r>
              <w:rPr>
                <w:spacing w:val="-1"/>
                <w:sz w:val="21"/>
              </w:rPr>
              <w:t>受益人与被保险人在同一事件中身故，且不能确定身故先后顺序的，推定受</w:t>
            </w:r>
          </w:p>
        </w:tc>
      </w:tr>
      <w:tr>
        <w:trPr>
          <w:trHeight w:val="320" w:hRule="atLeast"/>
        </w:trPr>
        <w:tc>
          <w:tcPr>
            <w:tcW w:w="687" w:type="dxa"/>
          </w:tcPr>
          <w:p>
            <w:pPr>
              <w:pStyle w:val="TableParagraph"/>
              <w:rPr>
                <w:rFonts w:ascii="Times New Roman"/>
                <w:sz w:val="20"/>
              </w:rPr>
            </w:pPr>
          </w:p>
        </w:tc>
        <w:tc>
          <w:tcPr>
            <w:tcW w:w="1737" w:type="dxa"/>
          </w:tcPr>
          <w:p>
            <w:pPr>
              <w:pStyle w:val="TableParagraph"/>
              <w:rPr>
                <w:rFonts w:ascii="Times New Roman"/>
                <w:sz w:val="20"/>
              </w:rPr>
            </w:pPr>
          </w:p>
        </w:tc>
        <w:tc>
          <w:tcPr>
            <w:tcW w:w="7326" w:type="dxa"/>
          </w:tcPr>
          <w:p>
            <w:pPr>
              <w:pStyle w:val="TableParagraph"/>
              <w:spacing w:before="20"/>
              <w:ind w:left="155"/>
              <w:rPr>
                <w:sz w:val="21"/>
              </w:rPr>
            </w:pPr>
            <w:r>
              <w:rPr>
                <w:spacing w:val="-4"/>
                <w:sz w:val="21"/>
              </w:rPr>
              <w:t>益人身故在先。</w:t>
            </w:r>
          </w:p>
        </w:tc>
      </w:tr>
      <w:tr>
        <w:trPr>
          <w:trHeight w:val="320" w:hRule="atLeast"/>
        </w:trPr>
        <w:tc>
          <w:tcPr>
            <w:tcW w:w="687" w:type="dxa"/>
          </w:tcPr>
          <w:p>
            <w:pPr>
              <w:pStyle w:val="TableParagraph"/>
              <w:rPr>
                <w:rFonts w:ascii="Times New Roman"/>
                <w:sz w:val="20"/>
              </w:rPr>
            </w:pPr>
          </w:p>
        </w:tc>
        <w:tc>
          <w:tcPr>
            <w:tcW w:w="1737" w:type="dxa"/>
          </w:tcPr>
          <w:p>
            <w:pPr>
              <w:pStyle w:val="TableParagraph"/>
              <w:rPr>
                <w:rFonts w:ascii="Times New Roman"/>
                <w:sz w:val="20"/>
              </w:rPr>
            </w:pPr>
          </w:p>
        </w:tc>
        <w:tc>
          <w:tcPr>
            <w:tcW w:w="7326" w:type="dxa"/>
          </w:tcPr>
          <w:p>
            <w:pPr>
              <w:pStyle w:val="TableParagraph"/>
              <w:spacing w:before="22"/>
              <w:ind w:left="155"/>
              <w:rPr>
                <w:sz w:val="21"/>
              </w:rPr>
            </w:pPr>
            <w:r>
              <w:rPr>
                <w:spacing w:val="-3"/>
                <w:sz w:val="21"/>
              </w:rPr>
              <w:t>受益人故意造成被保险人身故、伤残、疾病的，或者故意杀害被保险人未遂</w:t>
            </w:r>
          </w:p>
        </w:tc>
      </w:tr>
      <w:tr>
        <w:trPr>
          <w:trHeight w:val="319" w:hRule="atLeast"/>
        </w:trPr>
        <w:tc>
          <w:tcPr>
            <w:tcW w:w="687" w:type="dxa"/>
          </w:tcPr>
          <w:p>
            <w:pPr>
              <w:pStyle w:val="TableParagraph"/>
              <w:rPr>
                <w:rFonts w:ascii="Times New Roman"/>
                <w:sz w:val="20"/>
              </w:rPr>
            </w:pPr>
          </w:p>
        </w:tc>
        <w:tc>
          <w:tcPr>
            <w:tcW w:w="1737" w:type="dxa"/>
          </w:tcPr>
          <w:p>
            <w:pPr>
              <w:pStyle w:val="TableParagraph"/>
              <w:rPr>
                <w:rFonts w:ascii="Times New Roman"/>
                <w:sz w:val="20"/>
              </w:rPr>
            </w:pPr>
          </w:p>
        </w:tc>
        <w:tc>
          <w:tcPr>
            <w:tcW w:w="7326" w:type="dxa"/>
          </w:tcPr>
          <w:p>
            <w:pPr>
              <w:pStyle w:val="TableParagraph"/>
              <w:spacing w:before="21"/>
              <w:ind w:left="155"/>
              <w:rPr>
                <w:sz w:val="21"/>
              </w:rPr>
            </w:pPr>
            <w:r>
              <w:rPr>
                <w:spacing w:val="-3"/>
                <w:sz w:val="21"/>
              </w:rPr>
              <w:t>的，该受益人丧失受益权。</w:t>
            </w:r>
          </w:p>
        </w:tc>
      </w:tr>
      <w:tr>
        <w:trPr>
          <w:trHeight w:val="391" w:hRule="atLeast"/>
        </w:trPr>
        <w:tc>
          <w:tcPr>
            <w:tcW w:w="687" w:type="dxa"/>
          </w:tcPr>
          <w:p>
            <w:pPr>
              <w:pStyle w:val="TableParagraph"/>
              <w:rPr>
                <w:rFonts w:ascii="Times New Roman"/>
                <w:sz w:val="20"/>
              </w:rPr>
            </w:pPr>
          </w:p>
        </w:tc>
        <w:tc>
          <w:tcPr>
            <w:tcW w:w="1737" w:type="dxa"/>
          </w:tcPr>
          <w:p>
            <w:pPr>
              <w:pStyle w:val="TableParagraph"/>
              <w:rPr>
                <w:rFonts w:ascii="Times New Roman"/>
                <w:sz w:val="20"/>
              </w:rPr>
            </w:pPr>
          </w:p>
        </w:tc>
        <w:tc>
          <w:tcPr>
            <w:tcW w:w="7326" w:type="dxa"/>
          </w:tcPr>
          <w:p>
            <w:pPr>
              <w:pStyle w:val="TableParagraph"/>
              <w:spacing w:before="20"/>
              <w:ind w:left="155"/>
              <w:rPr>
                <w:sz w:val="21"/>
              </w:rPr>
            </w:pPr>
            <w:r>
              <w:rPr>
                <w:spacing w:val="-3"/>
                <w:sz w:val="21"/>
              </w:rPr>
              <w:t>除另有指定外，全残保险金的受益人为被保险人本人。</w:t>
            </w:r>
          </w:p>
        </w:tc>
      </w:tr>
      <w:tr>
        <w:trPr>
          <w:trHeight w:val="391" w:hRule="atLeast"/>
        </w:trPr>
        <w:tc>
          <w:tcPr>
            <w:tcW w:w="687" w:type="dxa"/>
          </w:tcPr>
          <w:p>
            <w:pPr>
              <w:pStyle w:val="TableParagraph"/>
              <w:spacing w:before="93"/>
              <w:ind w:left="50"/>
              <w:rPr>
                <w:rFonts w:ascii="黑体"/>
                <w:sz w:val="21"/>
              </w:rPr>
            </w:pPr>
            <w:r>
              <w:rPr>
                <w:rFonts w:ascii="黑体"/>
                <w:spacing w:val="-5"/>
                <w:sz w:val="21"/>
              </w:rPr>
              <w:t>3.2</w:t>
            </w:r>
          </w:p>
        </w:tc>
        <w:tc>
          <w:tcPr>
            <w:tcW w:w="1737" w:type="dxa"/>
          </w:tcPr>
          <w:p>
            <w:pPr>
              <w:pStyle w:val="TableParagraph"/>
              <w:spacing w:before="93"/>
              <w:ind w:left="320"/>
              <w:rPr>
                <w:rFonts w:ascii="黑体" w:eastAsia="黑体"/>
                <w:sz w:val="21"/>
              </w:rPr>
            </w:pPr>
            <w:r>
              <w:rPr>
                <w:rFonts w:ascii="黑体" w:eastAsia="黑体"/>
                <w:spacing w:val="-4"/>
                <w:sz w:val="21"/>
              </w:rPr>
              <w:t>保险事故通知</w:t>
            </w:r>
          </w:p>
        </w:tc>
        <w:tc>
          <w:tcPr>
            <w:tcW w:w="7326" w:type="dxa"/>
          </w:tcPr>
          <w:p>
            <w:pPr>
              <w:pStyle w:val="TableParagraph"/>
              <w:spacing w:before="93"/>
              <w:ind w:left="155"/>
              <w:rPr>
                <w:sz w:val="21"/>
              </w:rPr>
            </w:pPr>
            <w:r>
              <w:rPr>
                <w:spacing w:val="-5"/>
                <w:sz w:val="21"/>
              </w:rPr>
              <w:t>您或受益人知道保险事故后应当在 </w:t>
            </w:r>
            <w:r>
              <w:rPr>
                <w:spacing w:val="-2"/>
                <w:sz w:val="21"/>
              </w:rPr>
              <w:t>10</w:t>
            </w:r>
            <w:r>
              <w:rPr>
                <w:spacing w:val="-10"/>
                <w:sz w:val="21"/>
              </w:rPr>
              <w:t> 日内通知我们。</w:t>
            </w:r>
          </w:p>
        </w:tc>
      </w:tr>
      <w:tr>
        <w:trPr>
          <w:trHeight w:val="320" w:hRule="atLeast"/>
        </w:trPr>
        <w:tc>
          <w:tcPr>
            <w:tcW w:w="687" w:type="dxa"/>
          </w:tcPr>
          <w:p>
            <w:pPr>
              <w:pStyle w:val="TableParagraph"/>
              <w:rPr>
                <w:rFonts w:ascii="Times New Roman"/>
                <w:sz w:val="20"/>
              </w:rPr>
            </w:pPr>
          </w:p>
        </w:tc>
        <w:tc>
          <w:tcPr>
            <w:tcW w:w="1737" w:type="dxa"/>
          </w:tcPr>
          <w:p>
            <w:pPr>
              <w:pStyle w:val="TableParagraph"/>
              <w:rPr>
                <w:rFonts w:ascii="Times New Roman"/>
                <w:sz w:val="20"/>
              </w:rPr>
            </w:pPr>
          </w:p>
        </w:tc>
        <w:tc>
          <w:tcPr>
            <w:tcW w:w="7326" w:type="dxa"/>
          </w:tcPr>
          <w:p>
            <w:pPr>
              <w:pStyle w:val="TableParagraph"/>
              <w:spacing w:before="20"/>
              <w:ind w:left="155"/>
              <w:rPr>
                <w:sz w:val="21"/>
              </w:rPr>
            </w:pPr>
            <w:r>
              <w:rPr>
                <w:color w:val="000000"/>
                <w:spacing w:val="-1"/>
                <w:sz w:val="21"/>
                <w:shd w:fill="D9D9D9" w:color="auto" w:val="clear"/>
              </w:rPr>
              <w:t>如果您或受益人故意或者因重大过失未及时通知，致使保险事故的性质、原</w:t>
            </w:r>
          </w:p>
        </w:tc>
      </w:tr>
      <w:tr>
        <w:trPr>
          <w:trHeight w:val="320" w:hRule="atLeast"/>
        </w:trPr>
        <w:tc>
          <w:tcPr>
            <w:tcW w:w="687" w:type="dxa"/>
          </w:tcPr>
          <w:p>
            <w:pPr>
              <w:pStyle w:val="TableParagraph"/>
              <w:rPr>
                <w:rFonts w:ascii="Times New Roman"/>
                <w:sz w:val="20"/>
              </w:rPr>
            </w:pPr>
          </w:p>
        </w:tc>
        <w:tc>
          <w:tcPr>
            <w:tcW w:w="1737" w:type="dxa"/>
          </w:tcPr>
          <w:p>
            <w:pPr>
              <w:pStyle w:val="TableParagraph"/>
              <w:rPr>
                <w:rFonts w:ascii="Times New Roman"/>
                <w:sz w:val="20"/>
              </w:rPr>
            </w:pPr>
          </w:p>
        </w:tc>
        <w:tc>
          <w:tcPr>
            <w:tcW w:w="7326" w:type="dxa"/>
          </w:tcPr>
          <w:p>
            <w:pPr>
              <w:pStyle w:val="TableParagraph"/>
              <w:spacing w:before="22"/>
              <w:ind w:left="155"/>
              <w:rPr>
                <w:sz w:val="21"/>
              </w:rPr>
            </w:pPr>
            <w:r>
              <w:rPr>
                <w:color w:val="000000"/>
                <w:spacing w:val="-1"/>
                <w:sz w:val="21"/>
                <w:shd w:fill="D9D9D9" w:color="auto" w:val="clear"/>
              </w:rPr>
              <w:t>因、损失程度等难以确定的，我们对无法确定的部分，不承担给付保险金的</w:t>
            </w:r>
          </w:p>
        </w:tc>
      </w:tr>
      <w:tr>
        <w:trPr>
          <w:trHeight w:val="319" w:hRule="atLeast"/>
        </w:trPr>
        <w:tc>
          <w:tcPr>
            <w:tcW w:w="687" w:type="dxa"/>
          </w:tcPr>
          <w:p>
            <w:pPr>
              <w:pStyle w:val="TableParagraph"/>
              <w:rPr>
                <w:rFonts w:ascii="Times New Roman"/>
                <w:sz w:val="20"/>
              </w:rPr>
            </w:pPr>
          </w:p>
        </w:tc>
        <w:tc>
          <w:tcPr>
            <w:tcW w:w="1737" w:type="dxa"/>
          </w:tcPr>
          <w:p>
            <w:pPr>
              <w:pStyle w:val="TableParagraph"/>
              <w:rPr>
                <w:rFonts w:ascii="Times New Roman"/>
                <w:sz w:val="20"/>
              </w:rPr>
            </w:pPr>
          </w:p>
        </w:tc>
        <w:tc>
          <w:tcPr>
            <w:tcW w:w="7326" w:type="dxa"/>
          </w:tcPr>
          <w:p>
            <w:pPr>
              <w:pStyle w:val="TableParagraph"/>
              <w:spacing w:before="21"/>
              <w:ind w:left="155"/>
              <w:rPr>
                <w:sz w:val="21"/>
              </w:rPr>
            </w:pPr>
            <w:r>
              <w:rPr>
                <w:color w:val="000000"/>
                <w:sz w:val="21"/>
                <w:shd w:fill="D9D9D9" w:color="auto" w:val="clear"/>
              </w:rPr>
              <w:t>责任，</w:t>
            </w:r>
            <w:r>
              <w:rPr>
                <w:color w:val="000000"/>
                <w:spacing w:val="-1"/>
                <w:sz w:val="21"/>
              </w:rPr>
              <w:t>但我们通过其他途径已经及时知道或者应当及时知道保险事故发生或</w:t>
            </w:r>
          </w:p>
        </w:tc>
      </w:tr>
      <w:tr>
        <w:trPr>
          <w:trHeight w:val="391" w:hRule="atLeast"/>
        </w:trPr>
        <w:tc>
          <w:tcPr>
            <w:tcW w:w="687" w:type="dxa"/>
          </w:tcPr>
          <w:p>
            <w:pPr>
              <w:pStyle w:val="TableParagraph"/>
              <w:rPr>
                <w:rFonts w:ascii="Times New Roman"/>
                <w:sz w:val="20"/>
              </w:rPr>
            </w:pPr>
          </w:p>
        </w:tc>
        <w:tc>
          <w:tcPr>
            <w:tcW w:w="1737" w:type="dxa"/>
          </w:tcPr>
          <w:p>
            <w:pPr>
              <w:pStyle w:val="TableParagraph"/>
              <w:rPr>
                <w:rFonts w:ascii="Times New Roman"/>
                <w:sz w:val="20"/>
              </w:rPr>
            </w:pPr>
          </w:p>
        </w:tc>
        <w:tc>
          <w:tcPr>
            <w:tcW w:w="7326" w:type="dxa"/>
          </w:tcPr>
          <w:p>
            <w:pPr>
              <w:pStyle w:val="TableParagraph"/>
              <w:spacing w:before="20"/>
              <w:ind w:left="155"/>
              <w:rPr>
                <w:sz w:val="21"/>
              </w:rPr>
            </w:pPr>
            <w:r>
              <w:rPr>
                <w:spacing w:val="-5"/>
                <w:sz w:val="21"/>
              </w:rPr>
              <w:t>者虽未及时通知但不影响我们确定保险事故的性质、原因、损失程度的除外。</w:t>
            </w:r>
          </w:p>
        </w:tc>
      </w:tr>
      <w:tr>
        <w:trPr>
          <w:trHeight w:val="410" w:hRule="atLeast"/>
        </w:trPr>
        <w:tc>
          <w:tcPr>
            <w:tcW w:w="687" w:type="dxa"/>
          </w:tcPr>
          <w:p>
            <w:pPr>
              <w:pStyle w:val="TableParagraph"/>
              <w:spacing w:before="93"/>
              <w:ind w:left="50"/>
              <w:rPr>
                <w:rFonts w:ascii="黑体"/>
                <w:sz w:val="21"/>
              </w:rPr>
            </w:pPr>
            <w:r>
              <w:rPr>
                <w:rFonts w:ascii="黑体"/>
                <w:spacing w:val="-5"/>
                <w:sz w:val="21"/>
              </w:rPr>
              <w:t>3.3</w:t>
            </w:r>
          </w:p>
        </w:tc>
        <w:tc>
          <w:tcPr>
            <w:tcW w:w="1737" w:type="dxa"/>
          </w:tcPr>
          <w:p>
            <w:pPr>
              <w:pStyle w:val="TableParagraph"/>
              <w:spacing w:before="93"/>
              <w:ind w:left="320"/>
              <w:rPr>
                <w:rFonts w:ascii="黑体" w:eastAsia="黑体"/>
                <w:sz w:val="21"/>
              </w:rPr>
            </w:pPr>
            <w:r>
              <w:rPr>
                <w:rFonts w:ascii="黑体" w:eastAsia="黑体"/>
                <w:spacing w:val="-4"/>
                <w:sz w:val="21"/>
              </w:rPr>
              <w:t>保险金申请</w:t>
            </w:r>
          </w:p>
        </w:tc>
        <w:tc>
          <w:tcPr>
            <w:tcW w:w="7326" w:type="dxa"/>
          </w:tcPr>
          <w:p>
            <w:pPr>
              <w:pStyle w:val="TableParagraph"/>
              <w:spacing w:before="93"/>
              <w:ind w:left="155"/>
              <w:rPr>
                <w:sz w:val="21"/>
              </w:rPr>
            </w:pPr>
            <w:r>
              <w:rPr>
                <w:spacing w:val="-3"/>
                <w:sz w:val="21"/>
              </w:rPr>
              <w:t>在申请保险金时，请按照下列方式办理：</w:t>
            </w:r>
          </w:p>
        </w:tc>
      </w:tr>
      <w:tr>
        <w:trPr>
          <w:trHeight w:val="715" w:hRule="atLeast"/>
        </w:trPr>
        <w:tc>
          <w:tcPr>
            <w:tcW w:w="687" w:type="dxa"/>
          </w:tcPr>
          <w:p>
            <w:pPr>
              <w:pStyle w:val="TableParagraph"/>
              <w:rPr>
                <w:rFonts w:ascii="Times New Roman"/>
                <w:sz w:val="20"/>
              </w:rPr>
            </w:pPr>
          </w:p>
        </w:tc>
        <w:tc>
          <w:tcPr>
            <w:tcW w:w="1737" w:type="dxa"/>
          </w:tcPr>
          <w:p>
            <w:pPr>
              <w:pStyle w:val="TableParagraph"/>
              <w:spacing w:line="320" w:lineRule="atLeast" w:before="55"/>
              <w:ind w:left="320" w:right="151"/>
              <w:rPr>
                <w:rFonts w:ascii="PMingLiU" w:eastAsia="PMingLiU"/>
                <w:sz w:val="21"/>
              </w:rPr>
            </w:pPr>
            <w:r>
              <w:rPr>
                <w:rFonts w:ascii="PMingLiU" w:eastAsia="PMingLiU"/>
                <w:spacing w:val="-2"/>
                <w:sz w:val="21"/>
              </w:rPr>
              <w:t>身故保险金申</w:t>
            </w:r>
            <w:r>
              <w:rPr>
                <w:rFonts w:ascii="PMingLiU" w:eastAsia="PMingLiU"/>
                <w:spacing w:val="-10"/>
                <w:sz w:val="21"/>
              </w:rPr>
              <w:t>请</w:t>
            </w:r>
          </w:p>
        </w:tc>
        <w:tc>
          <w:tcPr>
            <w:tcW w:w="7326" w:type="dxa"/>
          </w:tcPr>
          <w:p>
            <w:pPr>
              <w:pStyle w:val="TableParagraph"/>
              <w:spacing w:line="320" w:lineRule="atLeast" w:before="32"/>
              <w:ind w:left="155" w:right="1474"/>
              <w:rPr>
                <w:sz w:val="21"/>
              </w:rPr>
            </w:pPr>
            <w:r>
              <w:rPr>
                <w:spacing w:val="-2"/>
                <w:sz w:val="21"/>
              </w:rPr>
              <w:t>受益人须填写保险金给付申请书，并提供下列证明和资料： (1)保险合同；</w:t>
            </w:r>
          </w:p>
        </w:tc>
      </w:tr>
      <w:tr>
        <w:trPr>
          <w:trHeight w:val="306" w:hRule="atLeast"/>
        </w:trPr>
        <w:tc>
          <w:tcPr>
            <w:tcW w:w="687" w:type="dxa"/>
          </w:tcPr>
          <w:p>
            <w:pPr>
              <w:pStyle w:val="TableParagraph"/>
              <w:rPr>
                <w:rFonts w:ascii="Times New Roman"/>
                <w:sz w:val="20"/>
              </w:rPr>
            </w:pPr>
          </w:p>
        </w:tc>
        <w:tc>
          <w:tcPr>
            <w:tcW w:w="1737" w:type="dxa"/>
          </w:tcPr>
          <w:p>
            <w:pPr>
              <w:pStyle w:val="TableParagraph"/>
              <w:rPr>
                <w:rFonts w:ascii="Times New Roman"/>
                <w:sz w:val="20"/>
              </w:rPr>
            </w:pPr>
          </w:p>
        </w:tc>
        <w:tc>
          <w:tcPr>
            <w:tcW w:w="7326" w:type="dxa"/>
          </w:tcPr>
          <w:p>
            <w:pPr>
              <w:pStyle w:val="TableParagraph"/>
              <w:spacing w:before="7"/>
              <w:ind w:left="155"/>
              <w:rPr>
                <w:sz w:val="21"/>
              </w:rPr>
            </w:pPr>
            <w:r>
              <w:rPr>
                <w:spacing w:val="-2"/>
                <w:sz w:val="21"/>
              </w:rPr>
              <w:t>(2)</w:t>
            </w:r>
            <w:r>
              <w:rPr>
                <w:spacing w:val="-3"/>
                <w:sz w:val="21"/>
              </w:rPr>
              <w:t>受益人的有效身份证件；</w:t>
            </w:r>
          </w:p>
        </w:tc>
      </w:tr>
      <w:tr>
        <w:trPr>
          <w:trHeight w:val="320" w:hRule="atLeast"/>
        </w:trPr>
        <w:tc>
          <w:tcPr>
            <w:tcW w:w="687" w:type="dxa"/>
          </w:tcPr>
          <w:p>
            <w:pPr>
              <w:pStyle w:val="TableParagraph"/>
              <w:rPr>
                <w:rFonts w:ascii="Times New Roman"/>
                <w:sz w:val="20"/>
              </w:rPr>
            </w:pPr>
          </w:p>
        </w:tc>
        <w:tc>
          <w:tcPr>
            <w:tcW w:w="1737" w:type="dxa"/>
          </w:tcPr>
          <w:p>
            <w:pPr>
              <w:pStyle w:val="TableParagraph"/>
              <w:rPr>
                <w:rFonts w:ascii="Times New Roman"/>
                <w:sz w:val="20"/>
              </w:rPr>
            </w:pPr>
          </w:p>
        </w:tc>
        <w:tc>
          <w:tcPr>
            <w:tcW w:w="7326" w:type="dxa"/>
          </w:tcPr>
          <w:p>
            <w:pPr>
              <w:pStyle w:val="TableParagraph"/>
              <w:spacing w:before="22"/>
              <w:ind w:left="172"/>
              <w:rPr>
                <w:sz w:val="21"/>
              </w:rPr>
            </w:pPr>
            <w:r>
              <w:rPr>
                <w:spacing w:val="-4"/>
                <w:sz w:val="21"/>
              </w:rPr>
              <w:t>(3)</w:t>
            </w:r>
            <w:r>
              <w:rPr>
                <w:spacing w:val="-5"/>
                <w:sz w:val="21"/>
              </w:rPr>
              <w:t>卫生行政部门认定的医疗机构、公安部门或其他相关机构出具的被保险人</w:t>
            </w:r>
          </w:p>
        </w:tc>
      </w:tr>
      <w:tr>
        <w:trPr>
          <w:trHeight w:val="319" w:hRule="atLeast"/>
        </w:trPr>
        <w:tc>
          <w:tcPr>
            <w:tcW w:w="687" w:type="dxa"/>
          </w:tcPr>
          <w:p>
            <w:pPr>
              <w:pStyle w:val="TableParagraph"/>
              <w:rPr>
                <w:rFonts w:ascii="Times New Roman"/>
                <w:sz w:val="20"/>
              </w:rPr>
            </w:pPr>
          </w:p>
        </w:tc>
        <w:tc>
          <w:tcPr>
            <w:tcW w:w="1737" w:type="dxa"/>
          </w:tcPr>
          <w:p>
            <w:pPr>
              <w:pStyle w:val="TableParagraph"/>
              <w:rPr>
                <w:rFonts w:ascii="Times New Roman"/>
                <w:sz w:val="20"/>
              </w:rPr>
            </w:pPr>
          </w:p>
        </w:tc>
        <w:tc>
          <w:tcPr>
            <w:tcW w:w="7326" w:type="dxa"/>
          </w:tcPr>
          <w:p>
            <w:pPr>
              <w:pStyle w:val="TableParagraph"/>
              <w:spacing w:before="20"/>
              <w:ind w:left="155"/>
              <w:rPr>
                <w:sz w:val="21"/>
              </w:rPr>
            </w:pPr>
            <w:r>
              <w:rPr>
                <w:spacing w:val="-4"/>
                <w:sz w:val="21"/>
              </w:rPr>
              <w:t>的死亡证明；</w:t>
            </w:r>
          </w:p>
        </w:tc>
      </w:tr>
      <w:tr>
        <w:trPr>
          <w:trHeight w:val="320" w:hRule="atLeast"/>
        </w:trPr>
        <w:tc>
          <w:tcPr>
            <w:tcW w:w="687" w:type="dxa"/>
          </w:tcPr>
          <w:p>
            <w:pPr>
              <w:pStyle w:val="TableParagraph"/>
              <w:rPr>
                <w:rFonts w:ascii="Times New Roman"/>
                <w:sz w:val="20"/>
              </w:rPr>
            </w:pPr>
          </w:p>
        </w:tc>
        <w:tc>
          <w:tcPr>
            <w:tcW w:w="1737" w:type="dxa"/>
          </w:tcPr>
          <w:p>
            <w:pPr>
              <w:pStyle w:val="TableParagraph"/>
              <w:rPr>
                <w:rFonts w:ascii="Times New Roman"/>
                <w:sz w:val="20"/>
              </w:rPr>
            </w:pPr>
          </w:p>
        </w:tc>
        <w:tc>
          <w:tcPr>
            <w:tcW w:w="7326" w:type="dxa"/>
          </w:tcPr>
          <w:p>
            <w:pPr>
              <w:pStyle w:val="TableParagraph"/>
              <w:spacing w:before="21"/>
              <w:ind w:left="155"/>
              <w:rPr>
                <w:sz w:val="21"/>
              </w:rPr>
            </w:pPr>
            <w:r>
              <w:rPr>
                <w:spacing w:val="-2"/>
                <w:sz w:val="21"/>
              </w:rPr>
              <w:t>(4)</w:t>
            </w:r>
            <w:r>
              <w:rPr>
                <w:spacing w:val="-3"/>
                <w:sz w:val="21"/>
              </w:rPr>
              <w:t>所能提供的与确认保险事故的性质、原因等有关的其他证明和资料。</w:t>
            </w:r>
          </w:p>
        </w:tc>
      </w:tr>
      <w:tr>
        <w:trPr>
          <w:trHeight w:val="320" w:hRule="atLeast"/>
        </w:trPr>
        <w:tc>
          <w:tcPr>
            <w:tcW w:w="687" w:type="dxa"/>
          </w:tcPr>
          <w:p>
            <w:pPr>
              <w:pStyle w:val="TableParagraph"/>
              <w:rPr>
                <w:rFonts w:ascii="Times New Roman"/>
                <w:sz w:val="20"/>
              </w:rPr>
            </w:pPr>
          </w:p>
        </w:tc>
        <w:tc>
          <w:tcPr>
            <w:tcW w:w="1737" w:type="dxa"/>
          </w:tcPr>
          <w:p>
            <w:pPr>
              <w:pStyle w:val="TableParagraph"/>
              <w:rPr>
                <w:rFonts w:ascii="Times New Roman"/>
                <w:sz w:val="20"/>
              </w:rPr>
            </w:pPr>
          </w:p>
        </w:tc>
        <w:tc>
          <w:tcPr>
            <w:tcW w:w="7326" w:type="dxa"/>
          </w:tcPr>
          <w:p>
            <w:pPr>
              <w:pStyle w:val="TableParagraph"/>
              <w:spacing w:before="22"/>
              <w:ind w:left="155"/>
              <w:rPr>
                <w:sz w:val="21"/>
              </w:rPr>
            </w:pPr>
            <w:r>
              <w:rPr>
                <w:spacing w:val="-3"/>
                <w:sz w:val="21"/>
              </w:rPr>
              <w:t>保险金作为被保险人遗产时，必须提供可证明合法继承权的相关权利文件。</w:t>
            </w:r>
          </w:p>
        </w:tc>
      </w:tr>
      <w:tr>
        <w:trPr>
          <w:trHeight w:val="319" w:hRule="atLeast"/>
        </w:trPr>
        <w:tc>
          <w:tcPr>
            <w:tcW w:w="687" w:type="dxa"/>
          </w:tcPr>
          <w:p>
            <w:pPr>
              <w:pStyle w:val="TableParagraph"/>
              <w:rPr>
                <w:rFonts w:ascii="Times New Roman"/>
                <w:sz w:val="20"/>
              </w:rPr>
            </w:pPr>
          </w:p>
        </w:tc>
        <w:tc>
          <w:tcPr>
            <w:tcW w:w="1737" w:type="dxa"/>
          </w:tcPr>
          <w:p>
            <w:pPr>
              <w:pStyle w:val="TableParagraph"/>
              <w:rPr>
                <w:rFonts w:ascii="Times New Roman"/>
                <w:sz w:val="20"/>
              </w:rPr>
            </w:pPr>
          </w:p>
        </w:tc>
        <w:tc>
          <w:tcPr>
            <w:tcW w:w="7326" w:type="dxa"/>
          </w:tcPr>
          <w:p>
            <w:pPr>
              <w:pStyle w:val="TableParagraph"/>
              <w:spacing w:before="21"/>
              <w:ind w:left="155"/>
              <w:rPr>
                <w:sz w:val="21"/>
              </w:rPr>
            </w:pPr>
            <w:r>
              <w:rPr>
                <w:spacing w:val="-1"/>
                <w:sz w:val="21"/>
              </w:rPr>
              <w:t>若受益人与我们对被保险人的死因有争议，双方均有权提请司法鉴定机构对</w:t>
            </w:r>
          </w:p>
        </w:tc>
      </w:tr>
      <w:tr>
        <w:trPr>
          <w:trHeight w:val="369" w:hRule="atLeast"/>
        </w:trPr>
        <w:tc>
          <w:tcPr>
            <w:tcW w:w="687" w:type="dxa"/>
          </w:tcPr>
          <w:p>
            <w:pPr>
              <w:pStyle w:val="TableParagraph"/>
              <w:rPr>
                <w:rFonts w:ascii="Times New Roman"/>
                <w:sz w:val="20"/>
              </w:rPr>
            </w:pPr>
          </w:p>
        </w:tc>
        <w:tc>
          <w:tcPr>
            <w:tcW w:w="1737" w:type="dxa"/>
          </w:tcPr>
          <w:p>
            <w:pPr>
              <w:pStyle w:val="TableParagraph"/>
              <w:rPr>
                <w:rFonts w:ascii="Times New Roman"/>
                <w:sz w:val="20"/>
              </w:rPr>
            </w:pPr>
          </w:p>
        </w:tc>
        <w:tc>
          <w:tcPr>
            <w:tcW w:w="7326" w:type="dxa"/>
          </w:tcPr>
          <w:p>
            <w:pPr>
              <w:pStyle w:val="TableParagraph"/>
              <w:spacing w:before="21"/>
              <w:ind w:left="155"/>
              <w:rPr>
                <w:sz w:val="21"/>
              </w:rPr>
            </w:pPr>
            <w:r>
              <w:rPr>
                <w:spacing w:val="-3"/>
                <w:sz w:val="21"/>
              </w:rPr>
              <w:t>被保险人进行死因鉴定，另一方应当予以配合。</w:t>
            </w:r>
          </w:p>
        </w:tc>
      </w:tr>
      <w:tr>
        <w:trPr>
          <w:trHeight w:val="746" w:hRule="atLeast"/>
        </w:trPr>
        <w:tc>
          <w:tcPr>
            <w:tcW w:w="687" w:type="dxa"/>
          </w:tcPr>
          <w:p>
            <w:pPr>
              <w:pStyle w:val="TableParagraph"/>
              <w:rPr>
                <w:rFonts w:ascii="Times New Roman"/>
                <w:sz w:val="20"/>
              </w:rPr>
            </w:pPr>
          </w:p>
        </w:tc>
        <w:tc>
          <w:tcPr>
            <w:tcW w:w="1737" w:type="dxa"/>
          </w:tcPr>
          <w:p>
            <w:pPr>
              <w:pStyle w:val="TableParagraph"/>
              <w:spacing w:line="320" w:lineRule="atLeast" w:before="86"/>
              <w:ind w:left="320" w:right="151"/>
              <w:rPr>
                <w:rFonts w:ascii="PMingLiU" w:eastAsia="PMingLiU"/>
                <w:sz w:val="21"/>
              </w:rPr>
            </w:pPr>
            <w:r>
              <w:rPr>
                <w:rFonts w:ascii="PMingLiU" w:eastAsia="PMingLiU"/>
                <w:spacing w:val="-2"/>
                <w:sz w:val="21"/>
              </w:rPr>
              <w:t>全残保险金申</w:t>
            </w:r>
            <w:r>
              <w:rPr>
                <w:rFonts w:ascii="PMingLiU" w:eastAsia="PMingLiU"/>
                <w:spacing w:val="-10"/>
                <w:sz w:val="21"/>
              </w:rPr>
              <w:t>请</w:t>
            </w:r>
          </w:p>
        </w:tc>
        <w:tc>
          <w:tcPr>
            <w:tcW w:w="7326" w:type="dxa"/>
          </w:tcPr>
          <w:p>
            <w:pPr>
              <w:pStyle w:val="TableParagraph"/>
              <w:spacing w:line="320" w:lineRule="atLeast" w:before="64"/>
              <w:ind w:left="155" w:right="1474"/>
              <w:rPr>
                <w:sz w:val="21"/>
              </w:rPr>
            </w:pPr>
            <w:r>
              <w:rPr>
                <w:spacing w:val="-2"/>
                <w:sz w:val="21"/>
              </w:rPr>
              <w:t>受益人须填写保险金给付申请书，并提供下列证明和资料： (1)保险合同；</w:t>
            </w:r>
          </w:p>
        </w:tc>
      </w:tr>
      <w:tr>
        <w:trPr>
          <w:trHeight w:val="306" w:hRule="atLeast"/>
        </w:trPr>
        <w:tc>
          <w:tcPr>
            <w:tcW w:w="687" w:type="dxa"/>
          </w:tcPr>
          <w:p>
            <w:pPr>
              <w:pStyle w:val="TableParagraph"/>
              <w:rPr>
                <w:rFonts w:ascii="Times New Roman"/>
                <w:sz w:val="20"/>
              </w:rPr>
            </w:pPr>
          </w:p>
        </w:tc>
        <w:tc>
          <w:tcPr>
            <w:tcW w:w="1737" w:type="dxa"/>
          </w:tcPr>
          <w:p>
            <w:pPr>
              <w:pStyle w:val="TableParagraph"/>
              <w:rPr>
                <w:rFonts w:ascii="Times New Roman"/>
                <w:sz w:val="20"/>
              </w:rPr>
            </w:pPr>
          </w:p>
        </w:tc>
        <w:tc>
          <w:tcPr>
            <w:tcW w:w="7326" w:type="dxa"/>
          </w:tcPr>
          <w:p>
            <w:pPr>
              <w:pStyle w:val="TableParagraph"/>
              <w:spacing w:before="7"/>
              <w:ind w:left="155"/>
              <w:rPr>
                <w:sz w:val="21"/>
              </w:rPr>
            </w:pPr>
            <w:r>
              <w:rPr>
                <w:spacing w:val="-2"/>
                <w:sz w:val="21"/>
              </w:rPr>
              <w:t>(2)</w:t>
            </w:r>
            <w:r>
              <w:rPr>
                <w:spacing w:val="-3"/>
                <w:sz w:val="21"/>
              </w:rPr>
              <w:t>受益人的有效身份证件；</w:t>
            </w:r>
          </w:p>
        </w:tc>
      </w:tr>
      <w:tr>
        <w:trPr>
          <w:trHeight w:val="320" w:hRule="atLeast"/>
        </w:trPr>
        <w:tc>
          <w:tcPr>
            <w:tcW w:w="687" w:type="dxa"/>
          </w:tcPr>
          <w:p>
            <w:pPr>
              <w:pStyle w:val="TableParagraph"/>
              <w:rPr>
                <w:rFonts w:ascii="Times New Roman"/>
                <w:sz w:val="20"/>
              </w:rPr>
            </w:pPr>
          </w:p>
        </w:tc>
        <w:tc>
          <w:tcPr>
            <w:tcW w:w="1737" w:type="dxa"/>
          </w:tcPr>
          <w:p>
            <w:pPr>
              <w:pStyle w:val="TableParagraph"/>
              <w:rPr>
                <w:rFonts w:ascii="Times New Roman"/>
                <w:sz w:val="20"/>
              </w:rPr>
            </w:pPr>
          </w:p>
        </w:tc>
        <w:tc>
          <w:tcPr>
            <w:tcW w:w="7326" w:type="dxa"/>
          </w:tcPr>
          <w:p>
            <w:pPr>
              <w:pStyle w:val="TableParagraph"/>
              <w:spacing w:before="22"/>
              <w:ind w:left="172"/>
              <w:rPr>
                <w:sz w:val="21"/>
              </w:rPr>
            </w:pPr>
            <w:r>
              <w:rPr>
                <w:sz w:val="21"/>
              </w:rPr>
              <w:t>(3</w:t>
            </w:r>
            <w:r>
              <w:rPr>
                <w:spacing w:val="-1"/>
                <w:sz w:val="21"/>
              </w:rPr>
              <w:t>)国家有关机构认可或具有合法资质的伤残鉴定机构出具的被保险人全残</w:t>
            </w:r>
          </w:p>
        </w:tc>
      </w:tr>
      <w:tr>
        <w:trPr>
          <w:trHeight w:val="319" w:hRule="atLeast"/>
        </w:trPr>
        <w:tc>
          <w:tcPr>
            <w:tcW w:w="687" w:type="dxa"/>
          </w:tcPr>
          <w:p>
            <w:pPr>
              <w:pStyle w:val="TableParagraph"/>
              <w:rPr>
                <w:rFonts w:ascii="Times New Roman"/>
                <w:sz w:val="20"/>
              </w:rPr>
            </w:pPr>
          </w:p>
        </w:tc>
        <w:tc>
          <w:tcPr>
            <w:tcW w:w="1737" w:type="dxa"/>
          </w:tcPr>
          <w:p>
            <w:pPr>
              <w:pStyle w:val="TableParagraph"/>
              <w:rPr>
                <w:rFonts w:ascii="Times New Roman"/>
                <w:sz w:val="20"/>
              </w:rPr>
            </w:pPr>
          </w:p>
        </w:tc>
        <w:tc>
          <w:tcPr>
            <w:tcW w:w="7326" w:type="dxa"/>
          </w:tcPr>
          <w:p>
            <w:pPr>
              <w:pStyle w:val="TableParagraph"/>
              <w:spacing w:before="21"/>
              <w:ind w:left="155"/>
              <w:rPr>
                <w:sz w:val="21"/>
              </w:rPr>
            </w:pPr>
            <w:r>
              <w:rPr>
                <w:spacing w:val="-4"/>
                <w:sz w:val="21"/>
              </w:rPr>
              <w:t>鉴定书；</w:t>
            </w:r>
          </w:p>
        </w:tc>
      </w:tr>
      <w:tr>
        <w:trPr>
          <w:trHeight w:val="367" w:hRule="atLeast"/>
        </w:trPr>
        <w:tc>
          <w:tcPr>
            <w:tcW w:w="687" w:type="dxa"/>
          </w:tcPr>
          <w:p>
            <w:pPr>
              <w:pStyle w:val="TableParagraph"/>
              <w:rPr>
                <w:rFonts w:ascii="Times New Roman"/>
                <w:sz w:val="20"/>
              </w:rPr>
            </w:pPr>
          </w:p>
        </w:tc>
        <w:tc>
          <w:tcPr>
            <w:tcW w:w="1737" w:type="dxa"/>
          </w:tcPr>
          <w:p>
            <w:pPr>
              <w:pStyle w:val="TableParagraph"/>
              <w:rPr>
                <w:rFonts w:ascii="Times New Roman"/>
                <w:sz w:val="20"/>
              </w:rPr>
            </w:pPr>
          </w:p>
        </w:tc>
        <w:tc>
          <w:tcPr>
            <w:tcW w:w="7326" w:type="dxa"/>
          </w:tcPr>
          <w:p>
            <w:pPr>
              <w:pStyle w:val="TableParagraph"/>
              <w:spacing w:before="21"/>
              <w:ind w:left="155"/>
              <w:rPr>
                <w:sz w:val="21"/>
              </w:rPr>
            </w:pPr>
            <w:r>
              <w:rPr>
                <w:spacing w:val="-2"/>
                <w:sz w:val="21"/>
              </w:rPr>
              <w:t>(4)</w:t>
            </w:r>
            <w:r>
              <w:rPr>
                <w:spacing w:val="-3"/>
                <w:sz w:val="21"/>
              </w:rPr>
              <w:t>所能提供的与确认保险事故的性质、原因等有关的其他证明和资料。</w:t>
            </w:r>
          </w:p>
        </w:tc>
      </w:tr>
      <w:tr>
        <w:trPr>
          <w:trHeight w:val="368" w:hRule="atLeast"/>
        </w:trPr>
        <w:tc>
          <w:tcPr>
            <w:tcW w:w="687" w:type="dxa"/>
          </w:tcPr>
          <w:p>
            <w:pPr>
              <w:pStyle w:val="TableParagraph"/>
              <w:rPr>
                <w:rFonts w:ascii="Times New Roman"/>
                <w:sz w:val="20"/>
              </w:rPr>
            </w:pPr>
          </w:p>
        </w:tc>
        <w:tc>
          <w:tcPr>
            <w:tcW w:w="1737" w:type="dxa"/>
          </w:tcPr>
          <w:p>
            <w:pPr>
              <w:pStyle w:val="TableParagraph"/>
              <w:rPr>
                <w:rFonts w:ascii="Times New Roman"/>
                <w:sz w:val="20"/>
              </w:rPr>
            </w:pPr>
          </w:p>
        </w:tc>
        <w:tc>
          <w:tcPr>
            <w:tcW w:w="7326" w:type="dxa"/>
          </w:tcPr>
          <w:p>
            <w:pPr>
              <w:pStyle w:val="TableParagraph"/>
              <w:spacing w:before="69"/>
              <w:ind w:left="155"/>
              <w:rPr>
                <w:sz w:val="21"/>
              </w:rPr>
            </w:pPr>
            <w:r>
              <w:rPr>
                <w:spacing w:val="-1"/>
                <w:sz w:val="21"/>
              </w:rPr>
              <w:t>以上保险金申请的证明和资料不完整的，我们将及时一次性通知受益人补充</w:t>
            </w:r>
          </w:p>
        </w:tc>
      </w:tr>
      <w:tr>
        <w:trPr>
          <w:trHeight w:val="266" w:hRule="atLeast"/>
        </w:trPr>
        <w:tc>
          <w:tcPr>
            <w:tcW w:w="687" w:type="dxa"/>
          </w:tcPr>
          <w:p>
            <w:pPr>
              <w:pStyle w:val="TableParagraph"/>
              <w:rPr>
                <w:rFonts w:ascii="Times New Roman"/>
                <w:sz w:val="18"/>
              </w:rPr>
            </w:pPr>
          </w:p>
        </w:tc>
        <w:tc>
          <w:tcPr>
            <w:tcW w:w="1737" w:type="dxa"/>
          </w:tcPr>
          <w:p>
            <w:pPr>
              <w:pStyle w:val="TableParagraph"/>
              <w:rPr>
                <w:rFonts w:ascii="Times New Roman"/>
                <w:sz w:val="18"/>
              </w:rPr>
            </w:pPr>
          </w:p>
        </w:tc>
        <w:tc>
          <w:tcPr>
            <w:tcW w:w="7326" w:type="dxa"/>
          </w:tcPr>
          <w:p>
            <w:pPr>
              <w:pStyle w:val="TableParagraph"/>
              <w:spacing w:line="224" w:lineRule="exact" w:before="22"/>
              <w:ind w:left="155"/>
              <w:rPr>
                <w:sz w:val="21"/>
              </w:rPr>
            </w:pPr>
            <w:r>
              <w:rPr>
                <w:spacing w:val="-3"/>
                <w:sz w:val="21"/>
              </w:rPr>
              <w:t>提供有关证明和资料。</w:t>
            </w:r>
          </w:p>
        </w:tc>
      </w:tr>
    </w:tbl>
    <w:p>
      <w:pPr>
        <w:spacing w:after="0" w:line="224" w:lineRule="exact"/>
        <w:rPr>
          <w:sz w:val="21"/>
        </w:rPr>
        <w:sectPr>
          <w:pgSz w:w="11910" w:h="16840"/>
          <w:pgMar w:top="1480" w:bottom="280" w:left="960" w:right="360"/>
        </w:sectPr>
      </w:pPr>
    </w:p>
    <w:p>
      <w:pPr>
        <w:pStyle w:val="ListParagraph"/>
        <w:numPr>
          <w:ilvl w:val="1"/>
          <w:numId w:val="12"/>
        </w:numPr>
        <w:tabs>
          <w:tab w:pos="1179" w:val="left" w:leader="none"/>
        </w:tabs>
        <w:spacing w:line="285" w:lineRule="auto" w:before="47" w:after="0"/>
        <w:ind w:left="2750" w:right="814" w:hanging="2530"/>
        <w:jc w:val="both"/>
        <w:rPr>
          <w:sz w:val="21"/>
        </w:rPr>
      </w:pPr>
      <w:r>
        <w:rPr>
          <w:rFonts w:ascii="黑体" w:eastAsia="黑体"/>
          <w:spacing w:val="66"/>
          <w:sz w:val="21"/>
        </w:rPr>
        <w:t>保险金给付 </w:t>
      </w:r>
      <w:r>
        <w:rPr>
          <w:spacing w:val="-1"/>
          <w:sz w:val="21"/>
        </w:rPr>
        <w:t>我们在收到保险金给付申请书及合同约定的证明和资料后，将在 </w:t>
      </w:r>
      <w:r>
        <w:rPr>
          <w:sz w:val="21"/>
        </w:rPr>
        <w:t>5</w:t>
      </w:r>
      <w:r>
        <w:rPr>
          <w:spacing w:val="-4"/>
          <w:sz w:val="21"/>
        </w:rPr>
        <w:t> 日内作出</w:t>
      </w:r>
      <w:r>
        <w:rPr>
          <w:spacing w:val="-5"/>
          <w:sz w:val="21"/>
        </w:rPr>
        <w:t>核定；情形复杂的，在 </w:t>
      </w:r>
      <w:r>
        <w:rPr>
          <w:spacing w:val="-4"/>
          <w:sz w:val="21"/>
        </w:rPr>
        <w:t>30</w:t>
      </w:r>
      <w:r>
        <w:rPr>
          <w:spacing w:val="-7"/>
          <w:sz w:val="21"/>
        </w:rPr>
        <w:t> 日内作出核定。对属于保险责任的，我们在与受益</w:t>
      </w:r>
      <w:r>
        <w:rPr>
          <w:spacing w:val="-2"/>
          <w:sz w:val="21"/>
        </w:rPr>
        <w:t>人达成给付保险金的协议后 </w:t>
      </w:r>
      <w:r>
        <w:rPr>
          <w:sz w:val="21"/>
        </w:rPr>
        <w:t>10</w:t>
      </w:r>
      <w:r>
        <w:rPr>
          <w:spacing w:val="-5"/>
          <w:sz w:val="21"/>
        </w:rPr>
        <w:t> 日内，履行给付保险金义务。</w:t>
      </w:r>
    </w:p>
    <w:p>
      <w:pPr>
        <w:pStyle w:val="BodyText"/>
        <w:spacing w:line="245" w:lineRule="exact"/>
      </w:pPr>
      <w:r>
        <w:rPr>
          <w:spacing w:val="-1"/>
        </w:rPr>
        <w:t>我们未及时履行前款规定义务的，除支付保险金外，应当赔偿受益人因此受</w:t>
      </w:r>
    </w:p>
    <w:p>
      <w:pPr>
        <w:pStyle w:val="BodyText"/>
        <w:spacing w:line="278" w:lineRule="auto" w:before="42"/>
        <w:ind w:right="824"/>
      </w:pPr>
      <w:r>
        <w:rPr>
          <w:spacing w:val="-2"/>
        </w:rPr>
        <w:t>到的损失。前述“损失”是指根据中国人民银行公布的同时期的人民币活期</w:t>
      </w:r>
      <w:r>
        <w:rPr>
          <w:spacing w:val="-2"/>
        </w:rPr>
        <w:t>存款基准利率计算的利息损失。</w:t>
      </w:r>
    </w:p>
    <w:p>
      <w:pPr>
        <w:pStyle w:val="BodyText"/>
        <w:spacing w:line="285" w:lineRule="auto" w:before="24"/>
        <w:ind w:right="814"/>
      </w:pPr>
      <w:r>
        <w:rPr>
          <w:spacing w:val="-2"/>
        </w:rPr>
        <w:t>对不属于保险责任的，我们自作出核定之日起 </w:t>
      </w:r>
      <w:r>
        <w:rPr/>
        <w:t>3</w:t>
      </w:r>
      <w:r>
        <w:rPr>
          <w:spacing w:val="-5"/>
        </w:rPr>
        <w:t> 日内向受益人发出拒绝给付</w:t>
      </w:r>
      <w:r>
        <w:rPr>
          <w:spacing w:val="-2"/>
        </w:rPr>
        <w:t>保险金通知书并说明理由。</w:t>
      </w:r>
    </w:p>
    <w:p>
      <w:pPr>
        <w:pStyle w:val="BodyText"/>
        <w:spacing w:line="285" w:lineRule="auto"/>
        <w:ind w:right="814"/>
        <w:jc w:val="both"/>
      </w:pPr>
      <w:r>
        <w:rPr>
          <w:spacing w:val="-5"/>
        </w:rPr>
        <w:t>我们在收到保险金给付申请书及有关证明和资料之日起 </w:t>
      </w:r>
      <w:r>
        <w:rPr>
          <w:spacing w:val="-4"/>
        </w:rPr>
        <w:t>60</w:t>
      </w:r>
      <w:r>
        <w:rPr>
          <w:spacing w:val="-7"/>
        </w:rPr>
        <w:t> 日内，对给付保险</w:t>
      </w:r>
      <w:r>
        <w:rPr>
          <w:spacing w:val="-2"/>
        </w:rPr>
        <w:t>金的数额不能确定的，根据已有证明和资料可以确定的数额先予支付；我们</w:t>
      </w:r>
      <w:r>
        <w:rPr>
          <w:spacing w:val="-2"/>
        </w:rPr>
        <w:t>最终确定给付保险金的数额后，将支付相应的差额。</w:t>
      </w:r>
    </w:p>
    <w:p>
      <w:pPr>
        <w:pStyle w:val="ListParagraph"/>
        <w:numPr>
          <w:ilvl w:val="1"/>
          <w:numId w:val="12"/>
        </w:numPr>
        <w:tabs>
          <w:tab w:pos="1179" w:val="left" w:leader="none"/>
        </w:tabs>
        <w:spacing w:line="285" w:lineRule="auto" w:before="142" w:after="0"/>
        <w:ind w:left="2750" w:right="896" w:hanging="2530"/>
        <w:jc w:val="both"/>
        <w:rPr>
          <w:sz w:val="21"/>
        </w:rPr>
      </w:pPr>
      <w:r>
        <w:rPr>
          <w:rFonts w:ascii="黑体" w:eastAsia="黑体"/>
          <w:spacing w:val="25"/>
          <w:sz w:val="21"/>
        </w:rPr>
        <w:t>宣告死亡处理 </w:t>
      </w:r>
      <w:r>
        <w:rPr>
          <w:sz w:val="21"/>
        </w:rPr>
        <w:t>如果被保险人在本合同有效期内失踪，而且被法院宣告死亡，我们以法院判</w:t>
      </w:r>
      <w:r>
        <w:rPr>
          <w:spacing w:val="-2"/>
          <w:sz w:val="21"/>
        </w:rPr>
        <w:t>决宣告死亡之日作为被保险人的死亡时间，符合本合同约定的以死亡为保险</w:t>
      </w:r>
      <w:r>
        <w:rPr>
          <w:spacing w:val="-2"/>
          <w:sz w:val="21"/>
        </w:rPr>
        <w:t>金给付条件的，按本合同的约定给付保险金，本合同终止。</w:t>
      </w:r>
    </w:p>
    <w:p>
      <w:pPr>
        <w:pStyle w:val="BodyText"/>
        <w:spacing w:line="285" w:lineRule="auto"/>
        <w:ind w:right="817"/>
        <w:jc w:val="both"/>
      </w:pPr>
      <w:r>
        <w:rPr>
          <w:spacing w:val="-2"/>
        </w:rPr>
        <w:t>如果被保险人在宣告死亡后重新出现或者确知其没有死亡，保险金受益人应</w:t>
      </w:r>
      <w:r>
        <w:rPr>
          <w:spacing w:val="-5"/>
        </w:rPr>
        <w:t>于知道或应当知道后 </w:t>
      </w:r>
      <w:r>
        <w:rPr>
          <w:spacing w:val="-4"/>
        </w:rPr>
        <w:t>30</w:t>
      </w:r>
      <w:r>
        <w:rPr>
          <w:spacing w:val="-7"/>
        </w:rPr>
        <w:t> 日内向我们退还已给付的保险金，退还后本合同的效</w:t>
      </w:r>
      <w:r>
        <w:rPr>
          <w:spacing w:val="-2"/>
        </w:rPr>
        <w:t>力由我们和您依法协商确定。</w:t>
      </w:r>
    </w:p>
    <w:p>
      <w:pPr>
        <w:pStyle w:val="ListParagraph"/>
        <w:numPr>
          <w:ilvl w:val="1"/>
          <w:numId w:val="12"/>
        </w:numPr>
        <w:tabs>
          <w:tab w:pos="1179" w:val="left" w:leader="none"/>
        </w:tabs>
        <w:spacing w:line="285" w:lineRule="auto" w:before="141" w:after="0"/>
        <w:ind w:left="2750" w:right="814" w:hanging="2530"/>
        <w:jc w:val="both"/>
        <w:rPr>
          <w:sz w:val="21"/>
        </w:rPr>
      </w:pPr>
      <w:r>
        <w:rPr>
          <w:rFonts w:ascii="黑体" w:eastAsia="黑体"/>
          <w:sz w:val="21"/>
        </w:rPr>
        <w:t>诉讼时效</w:t>
      </w:r>
      <w:r>
        <w:rPr>
          <w:rFonts w:ascii="黑体" w:eastAsia="黑体"/>
          <w:spacing w:val="607"/>
          <w:sz w:val="21"/>
        </w:rPr>
        <w:t> </w:t>
      </w:r>
      <w:r>
        <w:rPr>
          <w:spacing w:val="-1"/>
          <w:sz w:val="21"/>
        </w:rPr>
        <w:t>受益人向我们请求给付保险金的诉讼时效期间为 </w:t>
      </w:r>
      <w:r>
        <w:rPr>
          <w:sz w:val="21"/>
        </w:rPr>
        <w:t>5</w:t>
      </w:r>
      <w:r>
        <w:rPr>
          <w:spacing w:val="-4"/>
          <w:sz w:val="21"/>
        </w:rPr>
        <w:t> 年，自其知道或者应当知</w:t>
      </w:r>
      <w:r>
        <w:rPr>
          <w:spacing w:val="-2"/>
          <w:sz w:val="21"/>
        </w:rPr>
        <w:t>道保险事故发生之日起计算。</w:t>
      </w:r>
    </w:p>
    <w:p>
      <w:pPr>
        <w:pStyle w:val="ListParagraph"/>
        <w:numPr>
          <w:ilvl w:val="1"/>
          <w:numId w:val="12"/>
        </w:numPr>
        <w:tabs>
          <w:tab w:pos="1179" w:val="left" w:leader="none"/>
        </w:tabs>
        <w:spacing w:line="285" w:lineRule="auto" w:before="142" w:after="0"/>
        <w:ind w:left="2750" w:right="825" w:hanging="2530"/>
        <w:jc w:val="both"/>
        <w:rPr>
          <w:sz w:val="21"/>
        </w:rPr>
      </w:pPr>
      <w:r>
        <w:rPr>
          <w:rFonts w:ascii="黑体" w:eastAsia="黑体"/>
          <w:sz w:val="21"/>
        </w:rPr>
        <w:t>转换年金</w:t>
      </w:r>
      <w:r>
        <w:rPr>
          <w:rFonts w:ascii="黑体" w:eastAsia="黑体"/>
          <w:spacing w:val="80"/>
          <w:w w:val="150"/>
          <w:sz w:val="21"/>
        </w:rPr>
        <w:t>   </w:t>
      </w:r>
      <w:r>
        <w:rPr>
          <w:sz w:val="21"/>
        </w:rPr>
        <w:t>您或受益人可通过以下方式申请订立我们届时提供的转换年金保险合同，我</w:t>
      </w:r>
      <w:r>
        <w:rPr>
          <w:spacing w:val="-2"/>
          <w:sz w:val="21"/>
        </w:rPr>
        <w:t>们审核同意后按转换当时转换年金保险合同的约定给付年金：</w:t>
      </w:r>
    </w:p>
    <w:p>
      <w:pPr>
        <w:pStyle w:val="ListParagraph"/>
        <w:numPr>
          <w:ilvl w:val="2"/>
          <w:numId w:val="12"/>
        </w:numPr>
        <w:tabs>
          <w:tab w:pos="3069" w:val="left" w:leader="none"/>
        </w:tabs>
        <w:spacing w:line="288" w:lineRule="auto" w:before="0" w:after="0"/>
        <w:ind w:left="2750" w:right="816" w:firstLine="0"/>
        <w:jc w:val="left"/>
        <w:rPr>
          <w:sz w:val="21"/>
        </w:rPr>
      </w:pPr>
      <w:r>
        <w:rPr>
          <w:spacing w:val="-2"/>
          <w:sz w:val="21"/>
        </w:rPr>
        <w:t>您按本保险条款“减保”约定的条件申请减保，将减少的基本保险金额所</w:t>
      </w:r>
      <w:r>
        <w:rPr>
          <w:spacing w:val="-2"/>
          <w:sz w:val="21"/>
        </w:rPr>
        <w:t>对应的现金价值全部或部分转换为年金；</w:t>
      </w:r>
    </w:p>
    <w:p>
      <w:pPr>
        <w:pStyle w:val="ListParagraph"/>
        <w:numPr>
          <w:ilvl w:val="2"/>
          <w:numId w:val="12"/>
        </w:numPr>
        <w:tabs>
          <w:tab w:pos="3069" w:val="left" w:leader="none"/>
        </w:tabs>
        <w:spacing w:line="285" w:lineRule="auto" w:before="0" w:after="0"/>
        <w:ind w:left="2750" w:right="818" w:firstLine="0"/>
        <w:jc w:val="both"/>
        <w:rPr>
          <w:sz w:val="21"/>
        </w:rPr>
      </w:pPr>
      <w:r>
        <w:rPr>
          <w:spacing w:val="-2"/>
          <w:sz w:val="21"/>
        </w:rPr>
        <w:t>您按本保险条款“您解除合同的手续及风险”的约定申请解除本合同，将</w:t>
      </w:r>
      <w:r>
        <w:rPr>
          <w:spacing w:val="-2"/>
          <w:sz w:val="21"/>
        </w:rPr>
        <w:t>当时的基本保险金额所对应的现金价值的全部或部分转换为年金，本合同终</w:t>
      </w:r>
      <w:r>
        <w:rPr>
          <w:spacing w:val="-6"/>
          <w:sz w:val="21"/>
        </w:rPr>
        <w:t>止；</w:t>
      </w:r>
    </w:p>
    <w:p>
      <w:pPr>
        <w:pStyle w:val="ListParagraph"/>
        <w:numPr>
          <w:ilvl w:val="2"/>
          <w:numId w:val="12"/>
        </w:numPr>
        <w:tabs>
          <w:tab w:pos="3069" w:val="left" w:leader="none"/>
        </w:tabs>
        <w:spacing w:line="269" w:lineRule="exact" w:before="0" w:after="0"/>
        <w:ind w:left="3068" w:right="0" w:hanging="319"/>
        <w:jc w:val="left"/>
        <w:rPr>
          <w:sz w:val="21"/>
        </w:rPr>
      </w:pPr>
      <w:r>
        <w:rPr>
          <w:spacing w:val="-3"/>
          <w:sz w:val="21"/>
        </w:rPr>
        <w:t>受益人将保险金的全部或部分转换为年金。</w:t>
      </w:r>
    </w:p>
    <w:p>
      <w:pPr>
        <w:pStyle w:val="BodyText"/>
        <w:spacing w:before="43"/>
      </w:pPr>
      <w:r>
        <w:rPr>
          <w:spacing w:val="-3"/>
        </w:rPr>
        <w:t>参加转换年金的总金额不得低于转换当时我们规定的最低限额。</w:t>
      </w:r>
    </w:p>
    <w:p>
      <w:pPr>
        <w:pStyle w:val="BodyText"/>
        <w:spacing w:before="8"/>
        <w:ind w:left="0"/>
        <w:rPr>
          <w:sz w:val="9"/>
        </w:rPr>
      </w:pPr>
      <w:r>
        <w:rPr/>
        <w:pict>
          <v:shape style="position:absolute;margin-left:53.639999pt;margin-top:7.403647pt;width:488.05pt;height:15.6pt;mso-position-horizontal-relative:page;mso-position-vertical-relative:paragraph;z-index:-15723520;mso-wrap-distance-left:0;mso-wrap-distance-right:0" type="#_x0000_t202" id="docshape10" filled="true" fillcolor="#d2d2d2" stroked="false">
            <v:textbox inset="0,0,0,0">
              <w:txbxContent>
                <w:p>
                  <w:pPr>
                    <w:tabs>
                      <w:tab w:pos="1065" w:val="left" w:leader="none"/>
                    </w:tabs>
                    <w:spacing w:line="265" w:lineRule="exact" w:before="46"/>
                    <w:ind w:left="107" w:right="0" w:firstLine="0"/>
                    <w:jc w:val="left"/>
                    <w:rPr>
                      <w:rFonts w:ascii="黑体" w:eastAsia="黑体" w:hint="eastAsia"/>
                      <w:b/>
                      <w:color w:val="000000"/>
                      <w:sz w:val="21"/>
                    </w:rPr>
                  </w:pPr>
                  <w:r>
                    <w:rPr>
                      <w:rFonts w:ascii="黑体" w:eastAsia="黑体" w:hint="eastAsia"/>
                      <w:b/>
                      <w:color w:val="000000"/>
                      <w:spacing w:val="-5"/>
                      <w:sz w:val="21"/>
                    </w:rPr>
                    <w:t>4．</w:t>
                  </w:r>
                  <w:r>
                    <w:rPr>
                      <w:rFonts w:ascii="黑体" w:eastAsia="黑体" w:hint="eastAsia"/>
                      <w:b/>
                      <w:color w:val="000000"/>
                      <w:sz w:val="21"/>
                    </w:rPr>
                    <w:tab/>
                  </w:r>
                  <w:r>
                    <w:rPr>
                      <w:rFonts w:ascii="黑体" w:eastAsia="黑体" w:hint="eastAsia"/>
                      <w:b/>
                      <w:color w:val="000000"/>
                      <w:spacing w:val="-2"/>
                      <w:sz w:val="21"/>
                    </w:rPr>
                    <w:t>如何支付保险费</w:t>
                  </w:r>
                </w:p>
              </w:txbxContent>
            </v:textbox>
            <v:fill type="solid"/>
            <w10:wrap type="topAndBottom"/>
          </v:shape>
        </w:pict>
      </w:r>
    </w:p>
    <w:p>
      <w:pPr>
        <w:pStyle w:val="BodyText"/>
        <w:spacing w:before="1"/>
        <w:ind w:left="0"/>
        <w:rPr>
          <w:sz w:val="9"/>
        </w:rPr>
      </w:pPr>
    </w:p>
    <w:p>
      <w:pPr>
        <w:pStyle w:val="ListParagraph"/>
        <w:numPr>
          <w:ilvl w:val="1"/>
          <w:numId w:val="13"/>
        </w:numPr>
        <w:tabs>
          <w:tab w:pos="1178" w:val="left" w:leader="none"/>
          <w:tab w:pos="1179" w:val="left" w:leader="none"/>
          <w:tab w:pos="2750" w:val="left" w:leader="none"/>
        </w:tabs>
        <w:spacing w:line="285" w:lineRule="auto" w:before="72" w:after="0"/>
        <w:ind w:left="2750" w:right="816" w:hanging="2530"/>
        <w:jc w:val="left"/>
        <w:rPr>
          <w:sz w:val="21"/>
        </w:rPr>
      </w:pPr>
      <w:r>
        <w:rPr>
          <w:rFonts w:ascii="黑体" w:eastAsia="黑体"/>
          <w:spacing w:val="-2"/>
          <w:sz w:val="21"/>
        </w:rPr>
        <w:t>保</w:t>
      </w:r>
      <w:r>
        <w:rPr>
          <w:rFonts w:ascii="黑体" w:eastAsia="黑体"/>
          <w:spacing w:val="-2"/>
          <w:sz w:val="21"/>
        </w:rPr>
        <w:t>险</w:t>
      </w:r>
      <w:r>
        <w:rPr>
          <w:rFonts w:ascii="黑体" w:eastAsia="黑体"/>
          <w:spacing w:val="-2"/>
          <w:sz w:val="21"/>
        </w:rPr>
        <w:t>费的支付</w:t>
      </w:r>
      <w:r>
        <w:rPr>
          <w:rFonts w:ascii="黑体" w:eastAsia="黑体"/>
          <w:sz w:val="21"/>
        </w:rPr>
        <w:tab/>
      </w:r>
      <w:r>
        <w:rPr>
          <w:spacing w:val="-2"/>
          <w:sz w:val="21"/>
        </w:rPr>
        <w:t>本合同的保险费采用限期年交(即在约定的交费期间内每年支付一次保险费</w:t>
      </w:r>
      <w:r>
        <w:rPr>
          <w:spacing w:val="-2"/>
          <w:sz w:val="21"/>
        </w:rPr>
        <w:t>)</w:t>
      </w:r>
      <w:r>
        <w:rPr>
          <w:spacing w:val="-2"/>
          <w:sz w:val="21"/>
        </w:rPr>
        <w:t>的</w:t>
      </w:r>
      <w:r>
        <w:rPr>
          <w:spacing w:val="-2"/>
          <w:sz w:val="21"/>
        </w:rPr>
        <w:t>方</w:t>
      </w:r>
      <w:r>
        <w:rPr>
          <w:spacing w:val="-2"/>
          <w:sz w:val="21"/>
        </w:rPr>
        <w:t>式支付。您在投保时</w:t>
      </w:r>
      <w:r>
        <w:rPr>
          <w:spacing w:val="-2"/>
          <w:sz w:val="21"/>
        </w:rPr>
        <w:t>与</w:t>
      </w:r>
      <w:r>
        <w:rPr>
          <w:spacing w:val="-2"/>
          <w:sz w:val="21"/>
        </w:rPr>
        <w:t>我</w:t>
      </w:r>
      <w:r>
        <w:rPr>
          <w:spacing w:val="-2"/>
          <w:sz w:val="21"/>
        </w:rPr>
        <w:t>们约定交费期间，并</w:t>
      </w:r>
      <w:r>
        <w:rPr>
          <w:spacing w:val="-2"/>
          <w:sz w:val="21"/>
        </w:rPr>
        <w:t>在</w:t>
      </w:r>
      <w:r>
        <w:rPr>
          <w:spacing w:val="-2"/>
          <w:sz w:val="21"/>
        </w:rPr>
        <w:t>保</w:t>
      </w:r>
      <w:r>
        <w:rPr>
          <w:spacing w:val="-2"/>
          <w:sz w:val="21"/>
        </w:rPr>
        <w:t>险单上载明。</w:t>
      </w:r>
    </w:p>
    <w:p>
      <w:pPr>
        <w:pStyle w:val="BodyText"/>
        <w:spacing w:line="285" w:lineRule="auto"/>
        <w:ind w:right="825"/>
      </w:pPr>
      <w:r>
        <w:rPr>
          <w:spacing w:val="-2"/>
        </w:rPr>
        <w:t>在支付首期保险费后，您应当按照约定，在每个保险费约定支付日支付其余</w:t>
      </w:r>
      <w:r>
        <w:rPr>
          <w:spacing w:val="-2"/>
        </w:rPr>
        <w:t>各期保险费。</w:t>
      </w:r>
    </w:p>
    <w:p>
      <w:pPr>
        <w:pStyle w:val="ListParagraph"/>
        <w:numPr>
          <w:ilvl w:val="1"/>
          <w:numId w:val="13"/>
        </w:numPr>
        <w:tabs>
          <w:tab w:pos="1179" w:val="left" w:leader="none"/>
        </w:tabs>
        <w:spacing w:line="285" w:lineRule="auto" w:before="142" w:after="0"/>
        <w:ind w:left="2750" w:right="792" w:hanging="2530"/>
        <w:jc w:val="both"/>
        <w:rPr>
          <w:sz w:val="21"/>
        </w:rPr>
      </w:pPr>
      <w:r>
        <w:rPr>
          <w:rFonts w:ascii="黑体" w:eastAsia="黑体"/>
          <w:sz w:val="21"/>
        </w:rPr>
        <w:t>宽限期</w:t>
      </w:r>
      <w:r>
        <w:rPr>
          <w:rFonts w:ascii="黑体" w:eastAsia="黑体"/>
          <w:spacing w:val="80"/>
          <w:w w:val="150"/>
          <w:sz w:val="21"/>
        </w:rPr>
        <w:t>    </w:t>
      </w:r>
      <w:r>
        <w:rPr>
          <w:sz w:val="21"/>
        </w:rPr>
        <w:t>您支付首期保险费后，除本合同另有约定外，如果您到期未支付保险费，自</w:t>
      </w:r>
      <w:r>
        <w:rPr>
          <w:spacing w:val="-4"/>
          <w:sz w:val="21"/>
        </w:rPr>
        <w:t>保险费约定支付日的次日零时起 </w:t>
      </w:r>
      <w:r>
        <w:rPr>
          <w:spacing w:val="-2"/>
          <w:sz w:val="21"/>
        </w:rPr>
        <w:t>60</w:t>
      </w:r>
      <w:r>
        <w:rPr>
          <w:spacing w:val="-7"/>
          <w:sz w:val="21"/>
        </w:rPr>
        <w:t> 日为宽限期。宽限期内发生的保险事故，</w:t>
      </w:r>
      <w:r>
        <w:rPr>
          <w:spacing w:val="-2"/>
          <w:sz w:val="21"/>
        </w:rPr>
        <w:t>我们仍会承担保险责任，但在给付保险金时会扣减您欠交的保险费。</w:t>
      </w:r>
    </w:p>
    <w:p>
      <w:pPr>
        <w:pStyle w:val="BodyText"/>
        <w:spacing w:line="285" w:lineRule="auto"/>
        <w:ind w:right="822"/>
      </w:pPr>
      <w:r>
        <w:rPr>
          <w:spacing w:val="-2"/>
        </w:rPr>
        <w:t>如果您宽限期结束之后仍未支付保险费，则本合同自宽限期满的次日零时起</w:t>
      </w:r>
      <w:r>
        <w:rPr>
          <w:spacing w:val="-2"/>
        </w:rPr>
        <w:t>效力中止。</w:t>
      </w:r>
    </w:p>
    <w:p>
      <w:pPr>
        <w:pStyle w:val="BodyText"/>
        <w:spacing w:before="5"/>
        <w:ind w:left="0"/>
        <w:rPr>
          <w:sz w:val="5"/>
        </w:rPr>
      </w:pPr>
      <w:r>
        <w:rPr/>
        <w:pict>
          <v:shape style="position:absolute;margin-left:53.639999pt;margin-top:4.653125pt;width:488.05pt;height:15.6pt;mso-position-horizontal-relative:page;mso-position-vertical-relative:paragraph;z-index:-15723008;mso-wrap-distance-left:0;mso-wrap-distance-right:0" type="#_x0000_t202" id="docshape11" filled="true" fillcolor="#d2d2d2" stroked="false">
            <v:textbox inset="0,0,0,0">
              <w:txbxContent>
                <w:p>
                  <w:pPr>
                    <w:tabs>
                      <w:tab w:pos="1065" w:val="left" w:leader="none"/>
                    </w:tabs>
                    <w:spacing w:line="265" w:lineRule="exact" w:before="47"/>
                    <w:ind w:left="107" w:right="0" w:firstLine="0"/>
                    <w:jc w:val="left"/>
                    <w:rPr>
                      <w:rFonts w:ascii="黑体" w:eastAsia="黑体" w:hint="eastAsia"/>
                      <w:b/>
                      <w:color w:val="000000"/>
                      <w:sz w:val="21"/>
                    </w:rPr>
                  </w:pPr>
                  <w:r>
                    <w:rPr>
                      <w:rFonts w:ascii="黑体" w:eastAsia="黑体" w:hint="eastAsia"/>
                      <w:b/>
                      <w:color w:val="000000"/>
                      <w:spacing w:val="-5"/>
                      <w:sz w:val="21"/>
                    </w:rPr>
                    <w:t>5．</w:t>
                  </w:r>
                  <w:r>
                    <w:rPr>
                      <w:rFonts w:ascii="黑体" w:eastAsia="黑体" w:hint="eastAsia"/>
                      <w:b/>
                      <w:color w:val="000000"/>
                      <w:sz w:val="21"/>
                    </w:rPr>
                    <w:tab/>
                  </w:r>
                  <w:r>
                    <w:rPr>
                      <w:rFonts w:ascii="黑体" w:eastAsia="黑体" w:hint="eastAsia"/>
                      <w:b/>
                      <w:color w:val="000000"/>
                      <w:spacing w:val="-2"/>
                      <w:sz w:val="21"/>
                    </w:rPr>
                    <w:t>如何恢复合同效力</w:t>
                  </w:r>
                </w:p>
              </w:txbxContent>
            </v:textbox>
            <v:fill type="solid"/>
            <w10:wrap type="topAndBottom"/>
          </v:shape>
        </w:pict>
      </w:r>
    </w:p>
    <w:p>
      <w:pPr>
        <w:spacing w:after="0"/>
        <w:rPr>
          <w:sz w:val="5"/>
        </w:rPr>
        <w:sectPr>
          <w:pgSz w:w="11910" w:h="16840"/>
          <w:pgMar w:top="1400" w:bottom="280" w:left="960" w:right="360"/>
        </w:sectPr>
      </w:pPr>
    </w:p>
    <w:p>
      <w:pPr>
        <w:pStyle w:val="ListParagraph"/>
        <w:numPr>
          <w:ilvl w:val="1"/>
          <w:numId w:val="14"/>
        </w:numPr>
        <w:tabs>
          <w:tab w:pos="1178" w:val="left" w:leader="none"/>
          <w:tab w:pos="1179" w:val="left" w:leader="none"/>
          <w:tab w:pos="2750" w:val="left" w:leader="none"/>
        </w:tabs>
        <w:spacing w:line="240" w:lineRule="auto" w:before="47" w:after="0"/>
        <w:ind w:left="1178" w:right="0" w:hanging="959"/>
        <w:jc w:val="left"/>
        <w:rPr>
          <w:sz w:val="21"/>
        </w:rPr>
      </w:pPr>
      <w:r>
        <w:rPr>
          <w:rFonts w:ascii="黑体" w:eastAsia="黑体"/>
          <w:spacing w:val="-2"/>
          <w:sz w:val="21"/>
        </w:rPr>
        <w:t>效</w:t>
      </w:r>
      <w:r>
        <w:rPr>
          <w:rFonts w:ascii="黑体" w:eastAsia="黑体"/>
          <w:spacing w:val="-2"/>
          <w:sz w:val="21"/>
        </w:rPr>
        <w:t>力</w:t>
      </w:r>
      <w:r>
        <w:rPr>
          <w:rFonts w:ascii="黑体" w:eastAsia="黑体"/>
          <w:spacing w:val="-2"/>
          <w:sz w:val="21"/>
        </w:rPr>
        <w:t>中</w:t>
      </w:r>
      <w:r>
        <w:rPr>
          <w:rFonts w:ascii="黑体" w:eastAsia="黑体"/>
          <w:spacing w:val="-10"/>
          <w:sz w:val="21"/>
        </w:rPr>
        <w:t>止</w:t>
      </w:r>
      <w:r>
        <w:rPr>
          <w:rFonts w:ascii="黑体" w:eastAsia="黑体"/>
          <w:sz w:val="21"/>
        </w:rPr>
        <w:tab/>
      </w:r>
      <w:r>
        <w:rPr>
          <w:color w:val="000000"/>
          <w:spacing w:val="-2"/>
          <w:sz w:val="21"/>
          <w:shd w:fill="D9D9D9" w:color="auto" w:val="clear"/>
        </w:rPr>
        <w:t>在</w:t>
      </w:r>
      <w:r>
        <w:rPr>
          <w:color w:val="000000"/>
          <w:spacing w:val="-2"/>
          <w:sz w:val="21"/>
          <w:shd w:fill="D9D9D9" w:color="auto" w:val="clear"/>
        </w:rPr>
        <w:t>本</w:t>
      </w:r>
      <w:r>
        <w:rPr>
          <w:color w:val="000000"/>
          <w:spacing w:val="-2"/>
          <w:sz w:val="21"/>
          <w:shd w:fill="D9D9D9" w:color="auto" w:val="clear"/>
        </w:rPr>
        <w:t>合同效力中止期间，</w:t>
      </w:r>
      <w:r>
        <w:rPr>
          <w:color w:val="000000"/>
          <w:spacing w:val="-2"/>
          <w:sz w:val="21"/>
          <w:shd w:fill="D9D9D9" w:color="auto" w:val="clear"/>
        </w:rPr>
        <w:t>我</w:t>
      </w:r>
      <w:r>
        <w:rPr>
          <w:color w:val="000000"/>
          <w:spacing w:val="-2"/>
          <w:sz w:val="21"/>
          <w:shd w:fill="D9D9D9" w:color="auto" w:val="clear"/>
        </w:rPr>
        <w:t>们</w:t>
      </w:r>
      <w:r>
        <w:rPr>
          <w:color w:val="000000"/>
          <w:spacing w:val="-2"/>
          <w:sz w:val="21"/>
          <w:shd w:fill="D9D9D9" w:color="auto" w:val="clear"/>
        </w:rPr>
        <w:t>不承担保险责任</w:t>
      </w:r>
      <w:r>
        <w:rPr>
          <w:color w:val="000000"/>
          <w:spacing w:val="-10"/>
          <w:sz w:val="21"/>
          <w:shd w:fill="D9D9D9" w:color="auto" w:val="clear"/>
        </w:rPr>
        <w:t>。</w:t>
      </w:r>
    </w:p>
    <w:p>
      <w:pPr>
        <w:pStyle w:val="BodyText"/>
        <w:spacing w:before="12"/>
        <w:ind w:left="0"/>
        <w:rPr>
          <w:sz w:val="14"/>
        </w:rPr>
      </w:pPr>
    </w:p>
    <w:p>
      <w:pPr>
        <w:pStyle w:val="ListParagraph"/>
        <w:numPr>
          <w:ilvl w:val="1"/>
          <w:numId w:val="14"/>
        </w:numPr>
        <w:tabs>
          <w:tab w:pos="1179" w:val="left" w:leader="none"/>
        </w:tabs>
        <w:spacing w:line="285" w:lineRule="auto" w:before="0" w:after="0"/>
        <w:ind w:left="2750" w:right="814" w:hanging="2530"/>
        <w:jc w:val="both"/>
        <w:rPr>
          <w:sz w:val="21"/>
        </w:rPr>
      </w:pPr>
      <w:r>
        <w:rPr>
          <w:rFonts w:ascii="黑体" w:eastAsia="黑体"/>
          <w:sz w:val="21"/>
        </w:rPr>
        <w:t>效力恢复</w:t>
      </w:r>
      <w:r>
        <w:rPr>
          <w:rFonts w:ascii="黑体" w:eastAsia="黑体"/>
          <w:spacing w:val="607"/>
          <w:sz w:val="21"/>
        </w:rPr>
        <w:t> </w:t>
      </w:r>
      <w:r>
        <w:rPr>
          <w:spacing w:val="-2"/>
          <w:sz w:val="21"/>
        </w:rPr>
        <w:t>本合同效力中止后 </w:t>
      </w:r>
      <w:r>
        <w:rPr>
          <w:sz w:val="21"/>
        </w:rPr>
        <w:t>2</w:t>
      </w:r>
      <w:r>
        <w:rPr>
          <w:spacing w:val="-4"/>
          <w:sz w:val="21"/>
        </w:rPr>
        <w:t> 年内，您可以申请恢复合同效力。经我们与您协商并达</w:t>
      </w:r>
      <w:r>
        <w:rPr>
          <w:spacing w:val="-2"/>
          <w:sz w:val="21"/>
        </w:rPr>
        <w:t>成协议，自您补交保险费及相应利息的次日零时起，合同效力恢复。前述补</w:t>
      </w:r>
      <w:r>
        <w:rPr>
          <w:spacing w:val="-3"/>
          <w:sz w:val="21"/>
        </w:rPr>
        <w:t>交的利息按我们参照 </w:t>
      </w:r>
      <w:r>
        <w:rPr>
          <w:sz w:val="21"/>
        </w:rPr>
        <w:t>2</w:t>
      </w:r>
      <w:r>
        <w:rPr>
          <w:spacing w:val="-5"/>
          <w:sz w:val="21"/>
        </w:rPr>
        <w:t> 年期居民定期存款基准利率作相应浮动后宣布的利率</w:t>
      </w:r>
      <w:r>
        <w:rPr>
          <w:spacing w:val="-4"/>
          <w:sz w:val="21"/>
        </w:rPr>
        <w:t>计算。</w:t>
      </w:r>
    </w:p>
    <w:p>
      <w:pPr>
        <w:pStyle w:val="BodyText"/>
        <w:spacing w:line="285" w:lineRule="auto" w:before="1"/>
        <w:ind w:right="709"/>
        <w:jc w:val="both"/>
      </w:pPr>
      <w:r>
        <w:rPr>
          <w:spacing w:val="-5"/>
        </w:rPr>
        <w:t>自本合同效力中止之日起满 </w:t>
      </w:r>
      <w:r>
        <w:rPr>
          <w:spacing w:val="-4"/>
        </w:rPr>
        <w:t>2</w:t>
      </w:r>
      <w:r>
        <w:rPr>
          <w:spacing w:val="-7"/>
        </w:rPr>
        <w:t> 年您和我们未达成协议的，我们有权解除合同。</w:t>
      </w:r>
      <w:r>
        <w:rPr>
          <w:spacing w:val="-2"/>
        </w:rPr>
        <w:t>我们解除合同的，向您退还合同效力中止时保险单的现金价值。</w:t>
      </w:r>
    </w:p>
    <w:p>
      <w:pPr>
        <w:pStyle w:val="BodyText"/>
        <w:spacing w:before="7"/>
        <w:ind w:left="0"/>
        <w:rPr>
          <w:sz w:val="5"/>
        </w:rPr>
      </w:pPr>
      <w:r>
        <w:rPr/>
        <w:pict>
          <v:shape style="position:absolute;margin-left:53.639999pt;margin-top:4.782813pt;width:488.05pt;height:15.6pt;mso-position-horizontal-relative:page;mso-position-vertical-relative:paragraph;z-index:-15722496;mso-wrap-distance-left:0;mso-wrap-distance-right:0" type="#_x0000_t202" id="docshape12" filled="true" fillcolor="#d2d2d2" stroked="false">
            <v:textbox inset="0,0,0,0">
              <w:txbxContent>
                <w:p>
                  <w:pPr>
                    <w:tabs>
                      <w:tab w:pos="1065" w:val="left" w:leader="none"/>
                    </w:tabs>
                    <w:spacing w:line="265" w:lineRule="exact" w:before="46"/>
                    <w:ind w:left="107" w:right="0" w:firstLine="0"/>
                    <w:jc w:val="left"/>
                    <w:rPr>
                      <w:rFonts w:ascii="黑体" w:eastAsia="黑体" w:hint="eastAsia"/>
                      <w:b/>
                      <w:color w:val="000000"/>
                      <w:sz w:val="21"/>
                    </w:rPr>
                  </w:pPr>
                  <w:r>
                    <w:rPr>
                      <w:rFonts w:ascii="黑体" w:eastAsia="黑体" w:hint="eastAsia"/>
                      <w:b/>
                      <w:color w:val="000000"/>
                      <w:spacing w:val="-5"/>
                      <w:sz w:val="21"/>
                    </w:rPr>
                    <w:t>6．</w:t>
                  </w:r>
                  <w:r>
                    <w:rPr>
                      <w:rFonts w:ascii="黑体" w:eastAsia="黑体" w:hint="eastAsia"/>
                      <w:b/>
                      <w:color w:val="000000"/>
                      <w:sz w:val="21"/>
                    </w:rPr>
                    <w:tab/>
                  </w:r>
                  <w:r>
                    <w:rPr>
                      <w:rFonts w:ascii="黑体" w:eastAsia="黑体" w:hint="eastAsia"/>
                      <w:b/>
                      <w:color w:val="000000"/>
                      <w:spacing w:val="-2"/>
                      <w:sz w:val="21"/>
                    </w:rPr>
                    <w:t>现金价值权益</w:t>
                  </w:r>
                </w:p>
              </w:txbxContent>
            </v:textbox>
            <v:fill type="solid"/>
            <w10:wrap type="topAndBottom"/>
          </v:shape>
        </w:pict>
      </w:r>
    </w:p>
    <w:p>
      <w:pPr>
        <w:pStyle w:val="BodyText"/>
        <w:spacing w:before="1"/>
        <w:ind w:left="0"/>
        <w:rPr>
          <w:sz w:val="9"/>
        </w:rPr>
      </w:pPr>
    </w:p>
    <w:p>
      <w:pPr>
        <w:pStyle w:val="ListParagraph"/>
        <w:numPr>
          <w:ilvl w:val="1"/>
          <w:numId w:val="15"/>
        </w:numPr>
        <w:tabs>
          <w:tab w:pos="1178" w:val="left" w:leader="none"/>
          <w:tab w:pos="1179" w:val="left" w:leader="none"/>
          <w:tab w:pos="2750" w:val="left" w:leader="none"/>
        </w:tabs>
        <w:spacing w:line="285" w:lineRule="auto" w:before="72" w:after="0"/>
        <w:ind w:left="2750" w:right="825" w:hanging="2530"/>
        <w:jc w:val="left"/>
        <w:rPr>
          <w:sz w:val="21"/>
        </w:rPr>
      </w:pPr>
      <w:r>
        <w:rPr>
          <w:rFonts w:ascii="黑体" w:eastAsia="黑体"/>
          <w:spacing w:val="-4"/>
          <w:sz w:val="21"/>
        </w:rPr>
        <w:t>现</w:t>
      </w:r>
      <w:r>
        <w:rPr>
          <w:rFonts w:ascii="黑体" w:eastAsia="黑体"/>
          <w:spacing w:val="-4"/>
          <w:sz w:val="21"/>
        </w:rPr>
        <w:t>金</w:t>
      </w:r>
      <w:r>
        <w:rPr>
          <w:rFonts w:ascii="黑体" w:eastAsia="黑体"/>
          <w:spacing w:val="-4"/>
          <w:sz w:val="21"/>
        </w:rPr>
        <w:t>价值</w:t>
      </w:r>
      <w:r>
        <w:rPr>
          <w:rFonts w:ascii="黑体" w:eastAsia="黑体"/>
          <w:sz w:val="21"/>
        </w:rPr>
        <w:tab/>
      </w:r>
      <w:r>
        <w:rPr>
          <w:spacing w:val="-2"/>
          <w:sz w:val="21"/>
        </w:rPr>
        <w:t>指本合同保险单所具</w:t>
      </w:r>
      <w:r>
        <w:rPr>
          <w:spacing w:val="-2"/>
          <w:sz w:val="21"/>
        </w:rPr>
        <w:t>有</w:t>
      </w:r>
      <w:r>
        <w:rPr>
          <w:spacing w:val="-2"/>
          <w:sz w:val="21"/>
        </w:rPr>
        <w:t>的</w:t>
      </w:r>
      <w:r>
        <w:rPr>
          <w:spacing w:val="-2"/>
          <w:sz w:val="21"/>
        </w:rPr>
        <w:t>价值，通常体现为解</w:t>
      </w:r>
      <w:r>
        <w:rPr>
          <w:spacing w:val="-2"/>
          <w:sz w:val="21"/>
        </w:rPr>
        <w:t>除</w:t>
      </w:r>
      <w:r>
        <w:rPr>
          <w:spacing w:val="-2"/>
          <w:sz w:val="21"/>
        </w:rPr>
        <w:t>合</w:t>
      </w:r>
      <w:r>
        <w:rPr>
          <w:spacing w:val="-2"/>
          <w:sz w:val="21"/>
        </w:rPr>
        <w:t>同时，根据精算原理计</w:t>
      </w:r>
      <w:r>
        <w:rPr>
          <w:spacing w:val="-2"/>
          <w:sz w:val="21"/>
        </w:rPr>
        <w:t>算</w:t>
      </w:r>
      <w:r>
        <w:rPr>
          <w:spacing w:val="-2"/>
          <w:sz w:val="21"/>
        </w:rPr>
        <w:t>的</w:t>
      </w:r>
      <w:r>
        <w:rPr>
          <w:spacing w:val="-2"/>
          <w:sz w:val="21"/>
        </w:rPr>
        <w:t>，由我们退还的那部分</w:t>
      </w:r>
      <w:r>
        <w:rPr>
          <w:spacing w:val="-2"/>
          <w:sz w:val="21"/>
        </w:rPr>
        <w:t>金</w:t>
      </w:r>
      <w:r>
        <w:rPr>
          <w:spacing w:val="-2"/>
          <w:sz w:val="21"/>
        </w:rPr>
        <w:t>额</w:t>
      </w:r>
      <w:r>
        <w:rPr>
          <w:spacing w:val="-2"/>
          <w:sz w:val="21"/>
        </w:rPr>
        <w:t>。现金价值见本合同</w:t>
      </w:r>
      <w:r>
        <w:rPr>
          <w:spacing w:val="-2"/>
          <w:sz w:val="21"/>
        </w:rPr>
        <w:t>相</w:t>
      </w:r>
      <w:r>
        <w:rPr>
          <w:spacing w:val="-2"/>
          <w:sz w:val="21"/>
        </w:rPr>
        <w:t>应</w:t>
      </w:r>
      <w:r>
        <w:rPr>
          <w:spacing w:val="-2"/>
          <w:sz w:val="21"/>
        </w:rPr>
        <w:t>栏</w:t>
      </w:r>
      <w:r>
        <w:rPr>
          <w:spacing w:val="-2"/>
          <w:sz w:val="21"/>
        </w:rPr>
        <w:t>目</w:t>
      </w:r>
      <w:r>
        <w:rPr>
          <w:spacing w:val="-2"/>
          <w:sz w:val="21"/>
        </w:rPr>
        <w:t>。</w:t>
      </w:r>
    </w:p>
    <w:p>
      <w:pPr>
        <w:pStyle w:val="ListParagraph"/>
        <w:numPr>
          <w:ilvl w:val="1"/>
          <w:numId w:val="15"/>
        </w:numPr>
        <w:tabs>
          <w:tab w:pos="1178" w:val="left" w:leader="none"/>
          <w:tab w:pos="1179" w:val="left" w:leader="none"/>
          <w:tab w:pos="2750" w:val="left" w:leader="none"/>
        </w:tabs>
        <w:spacing w:line="285" w:lineRule="auto" w:before="142" w:after="0"/>
        <w:ind w:left="2750" w:right="711" w:hanging="2530"/>
        <w:jc w:val="left"/>
        <w:rPr>
          <w:sz w:val="21"/>
        </w:rPr>
      </w:pPr>
      <w:r>
        <w:rPr>
          <w:rFonts w:ascii="黑体" w:eastAsia="黑体"/>
          <w:w w:val="100"/>
          <w:sz w:val="21"/>
        </w:rPr>
        <w:t>保单</w:t>
      </w:r>
      <w:r>
        <w:rPr>
          <w:rFonts w:ascii="黑体" w:eastAsia="黑体"/>
          <w:spacing w:val="-3"/>
          <w:w w:val="100"/>
          <w:sz w:val="21"/>
        </w:rPr>
        <w:t>质</w:t>
      </w:r>
      <w:r>
        <w:rPr>
          <w:rFonts w:ascii="黑体" w:eastAsia="黑体"/>
          <w:w w:val="100"/>
          <w:sz w:val="21"/>
        </w:rPr>
        <w:t>押</w:t>
      </w:r>
      <w:r>
        <w:rPr>
          <w:rFonts w:ascii="黑体" w:eastAsia="黑体"/>
          <w:spacing w:val="-3"/>
          <w:w w:val="100"/>
          <w:sz w:val="21"/>
        </w:rPr>
        <w:t>贷</w:t>
      </w:r>
      <w:r>
        <w:rPr>
          <w:rFonts w:ascii="黑体" w:eastAsia="黑体"/>
          <w:w w:val="100"/>
          <w:sz w:val="21"/>
        </w:rPr>
        <w:t>款</w:t>
      </w:r>
      <w:r>
        <w:rPr>
          <w:rFonts w:ascii="黑体" w:eastAsia="黑体"/>
          <w:sz w:val="21"/>
        </w:rPr>
        <w:tab/>
      </w:r>
      <w:r>
        <w:rPr>
          <w:spacing w:val="2"/>
          <w:w w:val="100"/>
          <w:sz w:val="21"/>
        </w:rPr>
        <w:t>在本</w:t>
      </w:r>
      <w:r>
        <w:rPr>
          <w:w w:val="100"/>
          <w:sz w:val="21"/>
        </w:rPr>
        <w:t>合</w:t>
      </w:r>
      <w:r>
        <w:rPr>
          <w:spacing w:val="2"/>
          <w:w w:val="100"/>
          <w:sz w:val="21"/>
        </w:rPr>
        <w:t>同</w:t>
      </w:r>
      <w:r>
        <w:rPr>
          <w:w w:val="100"/>
          <w:sz w:val="21"/>
        </w:rPr>
        <w:t>有</w:t>
      </w:r>
      <w:r>
        <w:rPr>
          <w:spacing w:val="2"/>
          <w:w w:val="100"/>
          <w:sz w:val="21"/>
        </w:rPr>
        <w:t>效期</w:t>
      </w:r>
      <w:r>
        <w:rPr>
          <w:w w:val="100"/>
          <w:sz w:val="21"/>
        </w:rPr>
        <w:t>内</w:t>
      </w:r>
      <w:r>
        <w:rPr>
          <w:spacing w:val="2"/>
          <w:w w:val="100"/>
          <w:sz w:val="21"/>
        </w:rPr>
        <w:t>，</w:t>
      </w:r>
      <w:r>
        <w:rPr>
          <w:w w:val="100"/>
          <w:sz w:val="21"/>
        </w:rPr>
        <w:t>您可</w:t>
      </w:r>
      <w:r>
        <w:rPr>
          <w:spacing w:val="2"/>
          <w:w w:val="100"/>
          <w:sz w:val="21"/>
        </w:rPr>
        <w:t>以申</w:t>
      </w:r>
      <w:r>
        <w:rPr>
          <w:w w:val="100"/>
          <w:sz w:val="21"/>
        </w:rPr>
        <w:t>请</w:t>
      </w:r>
      <w:r>
        <w:rPr>
          <w:spacing w:val="2"/>
          <w:w w:val="100"/>
          <w:sz w:val="21"/>
        </w:rPr>
        <w:t>并</w:t>
      </w:r>
      <w:r>
        <w:rPr>
          <w:w w:val="100"/>
          <w:sz w:val="21"/>
        </w:rPr>
        <w:t>经</w:t>
      </w:r>
      <w:r>
        <w:rPr>
          <w:spacing w:val="2"/>
          <w:w w:val="100"/>
          <w:sz w:val="21"/>
        </w:rPr>
        <w:t>我们</w:t>
      </w:r>
      <w:r>
        <w:rPr>
          <w:w w:val="100"/>
          <w:sz w:val="21"/>
        </w:rPr>
        <w:t>审</w:t>
      </w:r>
      <w:r>
        <w:rPr>
          <w:spacing w:val="2"/>
          <w:w w:val="100"/>
          <w:sz w:val="21"/>
        </w:rPr>
        <w:t>核</w:t>
      </w:r>
      <w:r>
        <w:rPr>
          <w:w w:val="100"/>
          <w:sz w:val="21"/>
        </w:rPr>
        <w:t>同意</w:t>
      </w:r>
      <w:r>
        <w:rPr>
          <w:spacing w:val="2"/>
          <w:w w:val="100"/>
          <w:sz w:val="21"/>
        </w:rPr>
        <w:t>后办</w:t>
      </w:r>
      <w:r>
        <w:rPr>
          <w:w w:val="100"/>
          <w:sz w:val="21"/>
        </w:rPr>
        <w:t>理</w:t>
      </w:r>
      <w:r>
        <w:rPr>
          <w:spacing w:val="2"/>
          <w:w w:val="100"/>
          <w:sz w:val="21"/>
        </w:rPr>
        <w:t>保</w:t>
      </w:r>
      <w:r>
        <w:rPr>
          <w:w w:val="100"/>
          <w:sz w:val="21"/>
        </w:rPr>
        <w:t>单</w:t>
      </w:r>
      <w:r>
        <w:rPr>
          <w:spacing w:val="2"/>
          <w:w w:val="100"/>
          <w:sz w:val="21"/>
        </w:rPr>
        <w:t>质押</w:t>
      </w:r>
      <w:r>
        <w:rPr>
          <w:w w:val="100"/>
          <w:sz w:val="21"/>
        </w:rPr>
        <w:t>贷</w:t>
      </w:r>
      <w:r>
        <w:rPr>
          <w:spacing w:val="2"/>
          <w:w w:val="100"/>
          <w:sz w:val="21"/>
        </w:rPr>
        <w:t>款</w:t>
      </w:r>
      <w:r>
        <w:rPr>
          <w:w w:val="100"/>
          <w:sz w:val="21"/>
        </w:rPr>
        <w:t>。贷款金</w:t>
      </w:r>
      <w:r>
        <w:rPr>
          <w:spacing w:val="-3"/>
          <w:w w:val="100"/>
          <w:sz w:val="21"/>
        </w:rPr>
        <w:t>额</w:t>
      </w:r>
      <w:r>
        <w:rPr>
          <w:w w:val="100"/>
          <w:sz w:val="21"/>
        </w:rPr>
        <w:t>不</w:t>
      </w:r>
      <w:r>
        <w:rPr>
          <w:spacing w:val="-3"/>
          <w:w w:val="100"/>
          <w:sz w:val="21"/>
        </w:rPr>
        <w:t>得</w:t>
      </w:r>
      <w:r>
        <w:rPr>
          <w:w w:val="100"/>
          <w:sz w:val="21"/>
        </w:rPr>
        <w:t>超</w:t>
      </w:r>
      <w:r>
        <w:rPr>
          <w:spacing w:val="-3"/>
          <w:w w:val="100"/>
          <w:sz w:val="21"/>
        </w:rPr>
        <w:t>过</w:t>
      </w:r>
      <w:r>
        <w:rPr>
          <w:w w:val="100"/>
          <w:sz w:val="21"/>
        </w:rPr>
        <w:t>保</w:t>
      </w:r>
      <w:r>
        <w:rPr>
          <w:spacing w:val="-3"/>
          <w:w w:val="100"/>
          <w:sz w:val="21"/>
        </w:rPr>
        <w:t>险</w:t>
      </w:r>
      <w:r>
        <w:rPr>
          <w:w w:val="100"/>
          <w:sz w:val="21"/>
        </w:rPr>
        <w:t>单</w:t>
      </w:r>
      <w:r>
        <w:rPr>
          <w:spacing w:val="-3"/>
          <w:w w:val="100"/>
          <w:sz w:val="21"/>
        </w:rPr>
        <w:t>的</w:t>
      </w:r>
      <w:r>
        <w:rPr>
          <w:w w:val="100"/>
          <w:sz w:val="21"/>
        </w:rPr>
        <w:t>现金</w:t>
      </w:r>
      <w:r>
        <w:rPr>
          <w:spacing w:val="-3"/>
          <w:w w:val="100"/>
          <w:sz w:val="21"/>
        </w:rPr>
        <w:t>价</w:t>
      </w:r>
      <w:r>
        <w:rPr>
          <w:w w:val="100"/>
          <w:sz w:val="21"/>
        </w:rPr>
        <w:t>值</w:t>
      </w:r>
      <w:r>
        <w:rPr>
          <w:spacing w:val="-3"/>
          <w:w w:val="100"/>
          <w:sz w:val="21"/>
        </w:rPr>
        <w:t>扣</w:t>
      </w:r>
      <w:r>
        <w:rPr>
          <w:w w:val="100"/>
          <w:sz w:val="21"/>
        </w:rPr>
        <w:t>除</w:t>
      </w:r>
      <w:r>
        <w:rPr>
          <w:spacing w:val="-3"/>
          <w:w w:val="100"/>
          <w:sz w:val="21"/>
        </w:rPr>
        <w:t>各</w:t>
      </w:r>
      <w:r>
        <w:rPr>
          <w:w w:val="100"/>
          <w:sz w:val="21"/>
        </w:rPr>
        <w:t>项</w:t>
      </w:r>
      <w:r>
        <w:rPr>
          <w:spacing w:val="-3"/>
          <w:w w:val="100"/>
          <w:sz w:val="21"/>
        </w:rPr>
        <w:t>欠</w:t>
      </w:r>
      <w:r>
        <w:rPr>
          <w:w w:val="100"/>
          <w:sz w:val="21"/>
        </w:rPr>
        <w:t>款</w:t>
      </w:r>
      <w:r>
        <w:rPr>
          <w:spacing w:val="-3"/>
          <w:w w:val="100"/>
          <w:sz w:val="21"/>
        </w:rPr>
        <w:t>后</w:t>
      </w:r>
      <w:r>
        <w:rPr>
          <w:w w:val="100"/>
          <w:sz w:val="21"/>
        </w:rPr>
        <w:t>余</w:t>
      </w:r>
      <w:r>
        <w:rPr>
          <w:spacing w:val="-3"/>
          <w:w w:val="100"/>
          <w:sz w:val="21"/>
        </w:rPr>
        <w:t>额</w:t>
      </w:r>
      <w:r>
        <w:rPr>
          <w:w w:val="100"/>
          <w:sz w:val="21"/>
        </w:rPr>
        <w:t>的</w:t>
      </w:r>
      <w:r>
        <w:rPr>
          <w:spacing w:val="-53"/>
          <w:sz w:val="21"/>
        </w:rPr>
        <w:t> </w:t>
      </w:r>
      <w:r>
        <w:rPr>
          <w:w w:val="100"/>
          <w:sz w:val="21"/>
        </w:rPr>
        <w:t>80</w:t>
      </w:r>
      <w:r>
        <w:rPr>
          <w:spacing w:val="-2"/>
          <w:w w:val="100"/>
          <w:sz w:val="21"/>
        </w:rPr>
        <w:t>%</w:t>
      </w:r>
      <w:r>
        <w:rPr>
          <w:spacing w:val="-77"/>
          <w:w w:val="100"/>
          <w:sz w:val="21"/>
        </w:rPr>
        <w:t>，</w:t>
      </w:r>
      <w:r>
        <w:rPr>
          <w:w w:val="100"/>
          <w:sz w:val="21"/>
        </w:rPr>
        <w:t>每</w:t>
      </w:r>
      <w:r>
        <w:rPr>
          <w:spacing w:val="-3"/>
          <w:w w:val="100"/>
          <w:sz w:val="21"/>
        </w:rPr>
        <w:t>次</w:t>
      </w:r>
      <w:r>
        <w:rPr>
          <w:w w:val="100"/>
          <w:sz w:val="21"/>
        </w:rPr>
        <w:t>贷</w:t>
      </w:r>
      <w:r>
        <w:rPr>
          <w:spacing w:val="-3"/>
          <w:w w:val="100"/>
          <w:sz w:val="21"/>
        </w:rPr>
        <w:t>款</w:t>
      </w:r>
      <w:r>
        <w:rPr>
          <w:w w:val="100"/>
          <w:sz w:val="21"/>
        </w:rPr>
        <w:t>期限最长</w:t>
      </w:r>
      <w:r>
        <w:rPr>
          <w:spacing w:val="-3"/>
          <w:w w:val="100"/>
          <w:sz w:val="21"/>
        </w:rPr>
        <w:t>不超</w:t>
      </w:r>
      <w:r>
        <w:rPr>
          <w:w w:val="100"/>
          <w:sz w:val="21"/>
        </w:rPr>
        <w:t>过</w:t>
      </w:r>
      <w:r>
        <w:rPr>
          <w:spacing w:val="-52"/>
          <w:sz w:val="21"/>
        </w:rPr>
        <w:t> </w:t>
      </w:r>
      <w:r>
        <w:rPr>
          <w:w w:val="100"/>
          <w:sz w:val="21"/>
        </w:rPr>
        <w:t>6</w:t>
      </w:r>
      <w:r>
        <w:rPr>
          <w:spacing w:val="-53"/>
          <w:sz w:val="21"/>
        </w:rPr>
        <w:t> </w:t>
      </w:r>
      <w:r>
        <w:rPr>
          <w:spacing w:val="-3"/>
          <w:w w:val="100"/>
          <w:sz w:val="21"/>
        </w:rPr>
        <w:t>个</w:t>
      </w:r>
      <w:r>
        <w:rPr>
          <w:w w:val="100"/>
          <w:sz w:val="21"/>
        </w:rPr>
        <w:t>月</w:t>
      </w:r>
      <w:r>
        <w:rPr>
          <w:spacing w:val="-27"/>
          <w:w w:val="100"/>
          <w:sz w:val="21"/>
        </w:rPr>
        <w:t>，</w:t>
      </w:r>
      <w:r>
        <w:rPr>
          <w:w w:val="100"/>
          <w:sz w:val="21"/>
        </w:rPr>
        <w:t>贷</w:t>
      </w:r>
      <w:r>
        <w:rPr>
          <w:spacing w:val="-3"/>
          <w:w w:val="100"/>
          <w:sz w:val="21"/>
        </w:rPr>
        <w:t>款</w:t>
      </w:r>
      <w:r>
        <w:rPr>
          <w:w w:val="100"/>
          <w:sz w:val="21"/>
        </w:rPr>
        <w:t>利率</w:t>
      </w:r>
      <w:r>
        <w:rPr>
          <w:spacing w:val="-3"/>
          <w:w w:val="100"/>
          <w:sz w:val="21"/>
        </w:rPr>
        <w:t>按</w:t>
      </w:r>
      <w:r>
        <w:rPr>
          <w:w w:val="100"/>
          <w:sz w:val="21"/>
        </w:rPr>
        <w:t>您</w:t>
      </w:r>
      <w:r>
        <w:rPr>
          <w:spacing w:val="-3"/>
          <w:w w:val="100"/>
          <w:sz w:val="21"/>
        </w:rPr>
        <w:t>与</w:t>
      </w:r>
      <w:r>
        <w:rPr>
          <w:w w:val="100"/>
          <w:sz w:val="21"/>
        </w:rPr>
        <w:t>我</w:t>
      </w:r>
      <w:r>
        <w:rPr>
          <w:spacing w:val="-3"/>
          <w:w w:val="100"/>
          <w:sz w:val="21"/>
        </w:rPr>
        <w:t>们</w:t>
      </w:r>
      <w:r>
        <w:rPr>
          <w:w w:val="100"/>
          <w:sz w:val="21"/>
        </w:rPr>
        <w:t>签</w:t>
      </w:r>
      <w:r>
        <w:rPr>
          <w:spacing w:val="-3"/>
          <w:w w:val="100"/>
          <w:sz w:val="21"/>
        </w:rPr>
        <w:t>订</w:t>
      </w:r>
      <w:r>
        <w:rPr>
          <w:w w:val="100"/>
          <w:sz w:val="21"/>
        </w:rPr>
        <w:t>的</w:t>
      </w:r>
      <w:r>
        <w:rPr>
          <w:spacing w:val="-3"/>
          <w:w w:val="100"/>
          <w:sz w:val="21"/>
        </w:rPr>
        <w:t>贷</w:t>
      </w:r>
      <w:r>
        <w:rPr>
          <w:w w:val="100"/>
          <w:sz w:val="21"/>
        </w:rPr>
        <w:t>款协</w:t>
      </w:r>
      <w:r>
        <w:rPr>
          <w:spacing w:val="-3"/>
          <w:w w:val="100"/>
          <w:sz w:val="21"/>
        </w:rPr>
        <w:t>议</w:t>
      </w:r>
      <w:r>
        <w:rPr>
          <w:w w:val="100"/>
          <w:sz w:val="21"/>
        </w:rPr>
        <w:t>中</w:t>
      </w:r>
      <w:r>
        <w:rPr>
          <w:spacing w:val="-3"/>
          <w:w w:val="100"/>
          <w:sz w:val="21"/>
        </w:rPr>
        <w:t>约</w:t>
      </w:r>
      <w:r>
        <w:rPr>
          <w:w w:val="100"/>
          <w:sz w:val="21"/>
        </w:rPr>
        <w:t>定</w:t>
      </w:r>
      <w:r>
        <w:rPr>
          <w:spacing w:val="-3"/>
          <w:w w:val="100"/>
          <w:sz w:val="21"/>
        </w:rPr>
        <w:t>的</w:t>
      </w:r>
      <w:r>
        <w:rPr>
          <w:w w:val="100"/>
          <w:sz w:val="21"/>
        </w:rPr>
        <w:t>利</w:t>
      </w:r>
      <w:r>
        <w:rPr>
          <w:spacing w:val="-3"/>
          <w:w w:val="100"/>
          <w:sz w:val="21"/>
        </w:rPr>
        <w:t>率</w:t>
      </w:r>
      <w:r>
        <w:rPr>
          <w:w w:val="100"/>
          <w:sz w:val="21"/>
        </w:rPr>
        <w:t>执</w:t>
      </w:r>
      <w:r>
        <w:rPr>
          <w:spacing w:val="-3"/>
          <w:w w:val="100"/>
          <w:sz w:val="21"/>
        </w:rPr>
        <w:t>行</w:t>
      </w:r>
      <w:r>
        <w:rPr>
          <w:w w:val="100"/>
          <w:sz w:val="21"/>
        </w:rPr>
        <w:t>。</w:t>
      </w:r>
      <w:r>
        <w:rPr>
          <w:spacing w:val="2"/>
          <w:w w:val="100"/>
          <w:sz w:val="21"/>
        </w:rPr>
        <w:t>若贷</w:t>
      </w:r>
      <w:r>
        <w:rPr>
          <w:w w:val="100"/>
          <w:sz w:val="21"/>
        </w:rPr>
        <w:t>款</w:t>
      </w:r>
      <w:r>
        <w:rPr>
          <w:spacing w:val="2"/>
          <w:w w:val="100"/>
          <w:sz w:val="21"/>
        </w:rPr>
        <w:t>本</w:t>
      </w:r>
      <w:r>
        <w:rPr>
          <w:w w:val="100"/>
          <w:sz w:val="21"/>
        </w:rPr>
        <w:t>金</w:t>
      </w:r>
      <w:r>
        <w:rPr>
          <w:spacing w:val="2"/>
          <w:w w:val="100"/>
          <w:sz w:val="21"/>
        </w:rPr>
        <w:t>及利</w:t>
      </w:r>
      <w:r>
        <w:rPr>
          <w:w w:val="100"/>
          <w:sz w:val="21"/>
        </w:rPr>
        <w:t>息</w:t>
      </w:r>
      <w:r>
        <w:rPr>
          <w:spacing w:val="2"/>
          <w:w w:val="100"/>
          <w:sz w:val="21"/>
        </w:rPr>
        <w:t>加</w:t>
      </w:r>
      <w:r>
        <w:rPr>
          <w:w w:val="100"/>
          <w:sz w:val="21"/>
        </w:rPr>
        <w:t>上其</w:t>
      </w:r>
      <w:r>
        <w:rPr>
          <w:spacing w:val="2"/>
          <w:w w:val="100"/>
          <w:sz w:val="21"/>
        </w:rPr>
        <w:t>他各</w:t>
      </w:r>
      <w:r>
        <w:rPr>
          <w:w w:val="100"/>
          <w:sz w:val="21"/>
        </w:rPr>
        <w:t>项</w:t>
      </w:r>
      <w:r>
        <w:rPr>
          <w:spacing w:val="2"/>
          <w:w w:val="100"/>
          <w:sz w:val="21"/>
        </w:rPr>
        <w:t>欠</w:t>
      </w:r>
      <w:r>
        <w:rPr>
          <w:w w:val="100"/>
          <w:sz w:val="21"/>
        </w:rPr>
        <w:t>款</w:t>
      </w:r>
      <w:r>
        <w:rPr>
          <w:spacing w:val="2"/>
          <w:w w:val="100"/>
          <w:sz w:val="21"/>
        </w:rPr>
        <w:t>达到</w:t>
      </w:r>
      <w:r>
        <w:rPr>
          <w:w w:val="100"/>
          <w:sz w:val="21"/>
        </w:rPr>
        <w:t>保</w:t>
      </w:r>
      <w:r>
        <w:rPr>
          <w:spacing w:val="2"/>
          <w:w w:val="100"/>
          <w:sz w:val="21"/>
        </w:rPr>
        <w:t>险</w:t>
      </w:r>
      <w:r>
        <w:rPr>
          <w:w w:val="100"/>
          <w:sz w:val="21"/>
        </w:rPr>
        <w:t>单的</w:t>
      </w:r>
      <w:r>
        <w:rPr>
          <w:spacing w:val="2"/>
          <w:w w:val="100"/>
          <w:sz w:val="21"/>
        </w:rPr>
        <w:t>现金</w:t>
      </w:r>
      <w:r>
        <w:rPr>
          <w:w w:val="100"/>
          <w:sz w:val="21"/>
        </w:rPr>
        <w:t>价</w:t>
      </w:r>
      <w:r>
        <w:rPr>
          <w:spacing w:val="7"/>
          <w:w w:val="100"/>
          <w:sz w:val="21"/>
        </w:rPr>
        <w:t>值</w:t>
      </w:r>
      <w:r>
        <w:rPr>
          <w:w w:val="100"/>
          <w:sz w:val="21"/>
        </w:rPr>
        <w:t>，</w:t>
      </w:r>
      <w:r>
        <w:rPr>
          <w:spacing w:val="2"/>
          <w:w w:val="100"/>
          <w:sz w:val="21"/>
        </w:rPr>
        <w:t>自次</w:t>
      </w:r>
      <w:r>
        <w:rPr>
          <w:w w:val="100"/>
          <w:sz w:val="21"/>
        </w:rPr>
        <w:t>日</w:t>
      </w:r>
      <w:r>
        <w:rPr>
          <w:spacing w:val="3"/>
          <w:w w:val="100"/>
          <w:sz w:val="21"/>
        </w:rPr>
        <w:t>零</w:t>
      </w:r>
      <w:r>
        <w:rPr>
          <w:w w:val="100"/>
          <w:sz w:val="21"/>
        </w:rPr>
        <w:t>时起本合</w:t>
      </w:r>
      <w:r>
        <w:rPr>
          <w:spacing w:val="-3"/>
          <w:w w:val="100"/>
          <w:sz w:val="21"/>
        </w:rPr>
        <w:t>同</w:t>
      </w:r>
      <w:r>
        <w:rPr>
          <w:w w:val="100"/>
          <w:sz w:val="21"/>
        </w:rPr>
        <w:t>效</w:t>
      </w:r>
      <w:r>
        <w:rPr>
          <w:spacing w:val="-3"/>
          <w:w w:val="100"/>
          <w:sz w:val="21"/>
        </w:rPr>
        <w:t>力</w:t>
      </w:r>
      <w:r>
        <w:rPr>
          <w:w w:val="100"/>
          <w:sz w:val="21"/>
        </w:rPr>
        <w:t>终</w:t>
      </w:r>
      <w:r>
        <w:rPr>
          <w:spacing w:val="-3"/>
          <w:w w:val="100"/>
          <w:sz w:val="21"/>
        </w:rPr>
        <w:t>止</w:t>
      </w:r>
      <w:r>
        <w:rPr>
          <w:w w:val="100"/>
          <w:sz w:val="21"/>
        </w:rPr>
        <w:t>。</w:t>
      </w:r>
    </w:p>
    <w:p>
      <w:pPr>
        <w:pStyle w:val="ListParagraph"/>
        <w:numPr>
          <w:ilvl w:val="1"/>
          <w:numId w:val="15"/>
        </w:numPr>
        <w:tabs>
          <w:tab w:pos="1179" w:val="left" w:leader="none"/>
          <w:tab w:pos="2750" w:val="left" w:leader="none"/>
        </w:tabs>
        <w:spacing w:line="285" w:lineRule="auto" w:before="139" w:after="0"/>
        <w:ind w:left="2750" w:right="819" w:hanging="2530"/>
        <w:jc w:val="both"/>
        <w:rPr>
          <w:sz w:val="21"/>
        </w:rPr>
      </w:pPr>
      <w:r>
        <w:rPr>
          <w:rFonts w:ascii="黑体" w:eastAsia="黑体"/>
          <w:spacing w:val="-6"/>
          <w:sz w:val="21"/>
        </w:rPr>
        <w:t>减</w:t>
      </w:r>
      <w:r>
        <w:rPr>
          <w:rFonts w:ascii="黑体" w:eastAsia="黑体"/>
          <w:spacing w:val="-6"/>
          <w:sz w:val="21"/>
        </w:rPr>
        <w:t>保</w:t>
      </w:r>
      <w:r>
        <w:rPr>
          <w:rFonts w:ascii="黑体" w:eastAsia="黑体"/>
          <w:sz w:val="21"/>
        </w:rPr>
        <w:tab/>
      </w:r>
      <w:r>
        <w:rPr>
          <w:spacing w:val="-2"/>
          <w:sz w:val="21"/>
        </w:rPr>
        <w:t>在本合同有效期内，</w:t>
      </w:r>
      <w:r>
        <w:rPr>
          <w:spacing w:val="-2"/>
          <w:sz w:val="21"/>
        </w:rPr>
        <w:t>您</w:t>
      </w:r>
      <w:r>
        <w:rPr>
          <w:spacing w:val="-2"/>
          <w:sz w:val="21"/>
        </w:rPr>
        <w:t>可</w:t>
      </w:r>
      <w:r>
        <w:rPr>
          <w:spacing w:val="-2"/>
          <w:sz w:val="21"/>
        </w:rPr>
        <w:t>以申请减保，减少本</w:t>
      </w:r>
      <w:r>
        <w:rPr>
          <w:spacing w:val="-2"/>
          <w:sz w:val="21"/>
        </w:rPr>
        <w:t>合</w:t>
      </w:r>
      <w:r>
        <w:rPr>
          <w:spacing w:val="-2"/>
          <w:sz w:val="21"/>
        </w:rPr>
        <w:t>同</w:t>
      </w:r>
      <w:r>
        <w:rPr>
          <w:spacing w:val="-2"/>
          <w:sz w:val="21"/>
        </w:rPr>
        <w:t>的基本保险金额，有效</w:t>
      </w:r>
      <w:r>
        <w:rPr>
          <w:spacing w:val="-2"/>
          <w:sz w:val="21"/>
        </w:rPr>
        <w:t>保</w:t>
      </w:r>
      <w:r>
        <w:rPr>
          <w:spacing w:val="-2"/>
          <w:sz w:val="21"/>
        </w:rPr>
        <w:t>险</w:t>
      </w:r>
      <w:r>
        <w:rPr>
          <w:spacing w:val="-2"/>
          <w:sz w:val="21"/>
        </w:rPr>
        <w:t>金</w:t>
      </w:r>
      <w:r>
        <w:rPr>
          <w:spacing w:val="-2"/>
          <w:sz w:val="21"/>
        </w:rPr>
        <w:t>额同比例减少，</w:t>
      </w:r>
      <w:r>
        <w:rPr>
          <w:spacing w:val="-2"/>
          <w:sz w:val="21"/>
        </w:rPr>
        <w:t>我</w:t>
      </w:r>
      <w:r>
        <w:rPr>
          <w:spacing w:val="-2"/>
          <w:sz w:val="21"/>
        </w:rPr>
        <w:t>们</w:t>
      </w:r>
      <w:r>
        <w:rPr>
          <w:spacing w:val="-2"/>
          <w:sz w:val="21"/>
        </w:rPr>
        <w:t>将退还减少的基本保</w:t>
      </w:r>
      <w:r>
        <w:rPr>
          <w:spacing w:val="-2"/>
          <w:sz w:val="21"/>
        </w:rPr>
        <w:t>险</w:t>
      </w:r>
      <w:r>
        <w:rPr>
          <w:spacing w:val="-2"/>
          <w:sz w:val="21"/>
        </w:rPr>
        <w:t>金</w:t>
      </w:r>
      <w:r>
        <w:rPr>
          <w:spacing w:val="-2"/>
          <w:sz w:val="21"/>
        </w:rPr>
        <w:t>额所对应的现金价值，</w:t>
      </w:r>
      <w:r>
        <w:rPr>
          <w:spacing w:val="-2"/>
          <w:sz w:val="21"/>
        </w:rPr>
        <w:t>但</w:t>
      </w:r>
      <w:r>
        <w:rPr>
          <w:spacing w:val="-2"/>
          <w:sz w:val="21"/>
        </w:rPr>
        <w:t>减</w:t>
      </w:r>
      <w:r>
        <w:rPr>
          <w:spacing w:val="-2"/>
          <w:sz w:val="21"/>
        </w:rPr>
        <w:t>保</w:t>
      </w:r>
      <w:r>
        <w:rPr>
          <w:spacing w:val="-2"/>
          <w:sz w:val="21"/>
        </w:rPr>
        <w:t>后本合同的基本保险</w:t>
      </w:r>
      <w:r>
        <w:rPr>
          <w:spacing w:val="-2"/>
          <w:sz w:val="21"/>
        </w:rPr>
        <w:t>金</w:t>
      </w:r>
      <w:r>
        <w:rPr>
          <w:spacing w:val="-2"/>
          <w:sz w:val="21"/>
        </w:rPr>
        <w:t>额</w:t>
      </w:r>
      <w:r>
        <w:rPr>
          <w:spacing w:val="-2"/>
          <w:sz w:val="21"/>
        </w:rPr>
        <w:t>不得低于您申请时我</w:t>
      </w:r>
      <w:r>
        <w:rPr>
          <w:spacing w:val="-2"/>
          <w:sz w:val="21"/>
        </w:rPr>
        <w:t>们</w:t>
      </w:r>
      <w:r>
        <w:rPr>
          <w:spacing w:val="-2"/>
          <w:sz w:val="21"/>
        </w:rPr>
        <w:t>规</w:t>
      </w:r>
      <w:r>
        <w:rPr>
          <w:spacing w:val="-2"/>
          <w:sz w:val="21"/>
        </w:rPr>
        <w:t>定的最低金</w:t>
      </w:r>
      <w:r>
        <w:rPr>
          <w:spacing w:val="-2"/>
          <w:sz w:val="21"/>
        </w:rPr>
        <w:t>额</w:t>
      </w:r>
      <w:r>
        <w:rPr>
          <w:spacing w:val="-2"/>
          <w:sz w:val="21"/>
        </w:rPr>
        <w:t>。</w:t>
      </w:r>
    </w:p>
    <w:p>
      <w:pPr>
        <w:pStyle w:val="BodyText"/>
        <w:spacing w:line="288" w:lineRule="auto"/>
        <w:ind w:right="817"/>
      </w:pPr>
      <w:r>
        <w:rPr>
          <w:spacing w:val="-2"/>
        </w:rPr>
        <w:t>减保比例=（1-减保后的基本保险金额÷减保前的基本保险金额</w:t>
      </w:r>
      <w:r>
        <w:rPr>
          <w:spacing w:val="-105"/>
        </w:rPr>
        <w:t>）</w:t>
      </w:r>
      <w:r>
        <w:rPr>
          <w:spacing w:val="-2"/>
        </w:rPr>
        <w:t>。减保后，</w:t>
      </w:r>
      <w:r>
        <w:rPr>
          <w:spacing w:val="-2"/>
        </w:rPr>
        <w:t>本合同期交保险费将按减保比例相应减少。</w:t>
      </w:r>
    </w:p>
    <w:p>
      <w:pPr>
        <w:pStyle w:val="BodyText"/>
        <w:spacing w:before="2"/>
        <w:ind w:left="0"/>
        <w:rPr>
          <w:sz w:val="5"/>
        </w:rPr>
      </w:pPr>
      <w:r>
        <w:rPr/>
        <w:pict>
          <v:shape style="position:absolute;margin-left:53.639999pt;margin-top:4.504687pt;width:488.05pt;height:15.6pt;mso-position-horizontal-relative:page;mso-position-vertical-relative:paragraph;z-index:-15721984;mso-wrap-distance-left:0;mso-wrap-distance-right:0" type="#_x0000_t202" id="docshape13" filled="true" fillcolor="#d2d2d2" stroked="false">
            <v:textbox inset="0,0,0,0">
              <w:txbxContent>
                <w:p>
                  <w:pPr>
                    <w:tabs>
                      <w:tab w:pos="1065" w:val="left" w:leader="none"/>
                    </w:tabs>
                    <w:spacing w:line="265" w:lineRule="exact" w:before="46"/>
                    <w:ind w:left="107" w:right="0" w:firstLine="0"/>
                    <w:jc w:val="left"/>
                    <w:rPr>
                      <w:rFonts w:ascii="黑体" w:eastAsia="黑体" w:hint="eastAsia"/>
                      <w:b/>
                      <w:color w:val="000000"/>
                      <w:sz w:val="21"/>
                    </w:rPr>
                  </w:pPr>
                  <w:r>
                    <w:rPr>
                      <w:rFonts w:ascii="黑体" w:eastAsia="黑体" w:hint="eastAsia"/>
                      <w:b/>
                      <w:color w:val="000000"/>
                      <w:spacing w:val="-5"/>
                      <w:sz w:val="21"/>
                    </w:rPr>
                    <w:t>7．</w:t>
                  </w:r>
                  <w:r>
                    <w:rPr>
                      <w:rFonts w:ascii="黑体" w:eastAsia="黑体" w:hint="eastAsia"/>
                      <w:b/>
                      <w:color w:val="000000"/>
                      <w:sz w:val="21"/>
                    </w:rPr>
                    <w:tab/>
                  </w:r>
                  <w:r>
                    <w:rPr>
                      <w:rFonts w:ascii="黑体" w:eastAsia="黑体" w:hint="eastAsia"/>
                      <w:b/>
                      <w:color w:val="000000"/>
                      <w:spacing w:val="-2"/>
                      <w:sz w:val="21"/>
                    </w:rPr>
                    <w:t>如何解除保险合同</w:t>
                  </w:r>
                </w:p>
              </w:txbxContent>
            </v:textbox>
            <v:fill type="solid"/>
            <w10:wrap type="topAndBottom"/>
          </v:shape>
        </w:pict>
      </w:r>
    </w:p>
    <w:p>
      <w:pPr>
        <w:pStyle w:val="BodyText"/>
        <w:spacing w:before="12"/>
        <w:ind w:left="0"/>
        <w:rPr>
          <w:sz w:val="16"/>
        </w:rPr>
      </w:pPr>
    </w:p>
    <w:tbl>
      <w:tblPr>
        <w:tblW w:w="0" w:type="auto"/>
        <w:jc w:val="left"/>
        <w:tblInd w:w="1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88"/>
        <w:gridCol w:w="1738"/>
        <w:gridCol w:w="7213"/>
      </w:tblGrid>
      <w:tr>
        <w:trPr>
          <w:trHeight w:val="266" w:hRule="atLeast"/>
        </w:trPr>
        <w:tc>
          <w:tcPr>
            <w:tcW w:w="688" w:type="dxa"/>
          </w:tcPr>
          <w:p>
            <w:pPr>
              <w:pStyle w:val="TableParagraph"/>
              <w:spacing w:line="241" w:lineRule="exact"/>
              <w:ind w:left="50"/>
              <w:rPr>
                <w:rFonts w:ascii="黑体"/>
                <w:sz w:val="21"/>
              </w:rPr>
            </w:pPr>
            <w:r>
              <w:rPr>
                <w:rFonts w:ascii="黑体"/>
                <w:spacing w:val="-5"/>
                <w:sz w:val="21"/>
              </w:rPr>
              <w:t>7.1</w:t>
            </w:r>
          </w:p>
        </w:tc>
        <w:tc>
          <w:tcPr>
            <w:tcW w:w="1738" w:type="dxa"/>
          </w:tcPr>
          <w:p>
            <w:pPr>
              <w:pStyle w:val="TableParagraph"/>
              <w:spacing w:line="241" w:lineRule="exact"/>
              <w:ind w:left="320"/>
              <w:rPr>
                <w:rFonts w:ascii="黑体" w:eastAsia="黑体"/>
                <w:sz w:val="21"/>
              </w:rPr>
            </w:pPr>
            <w:r>
              <w:rPr>
                <w:rFonts w:ascii="黑体" w:eastAsia="黑体"/>
                <w:spacing w:val="-4"/>
                <w:sz w:val="21"/>
              </w:rPr>
              <w:t>您解除合同的</w:t>
            </w:r>
          </w:p>
        </w:tc>
        <w:tc>
          <w:tcPr>
            <w:tcW w:w="7213" w:type="dxa"/>
          </w:tcPr>
          <w:p>
            <w:pPr>
              <w:pStyle w:val="TableParagraph"/>
              <w:spacing w:line="241" w:lineRule="exact"/>
              <w:ind w:left="153"/>
              <w:rPr>
                <w:sz w:val="21"/>
              </w:rPr>
            </w:pPr>
            <w:r>
              <w:rPr>
                <w:spacing w:val="-1"/>
                <w:sz w:val="21"/>
              </w:rPr>
              <w:t>如您在犹豫期后申请解除本合同，请填写解除合同申请书并向我们提供下列</w:t>
            </w:r>
          </w:p>
        </w:tc>
      </w:tr>
      <w:tr>
        <w:trPr>
          <w:trHeight w:val="320" w:hRule="atLeast"/>
        </w:trPr>
        <w:tc>
          <w:tcPr>
            <w:tcW w:w="688" w:type="dxa"/>
          </w:tcPr>
          <w:p>
            <w:pPr>
              <w:pStyle w:val="TableParagraph"/>
              <w:rPr>
                <w:rFonts w:ascii="Times New Roman"/>
                <w:sz w:val="20"/>
              </w:rPr>
            </w:pPr>
          </w:p>
        </w:tc>
        <w:tc>
          <w:tcPr>
            <w:tcW w:w="1738" w:type="dxa"/>
          </w:tcPr>
          <w:p>
            <w:pPr>
              <w:pStyle w:val="TableParagraph"/>
              <w:spacing w:before="26"/>
              <w:ind w:left="320"/>
              <w:rPr>
                <w:rFonts w:ascii="黑体" w:eastAsia="黑体"/>
                <w:sz w:val="21"/>
              </w:rPr>
            </w:pPr>
            <w:r>
              <w:rPr>
                <w:rFonts w:ascii="黑体" w:eastAsia="黑体"/>
                <w:spacing w:val="-4"/>
                <w:sz w:val="21"/>
              </w:rPr>
              <w:t>手续及风险</w:t>
            </w:r>
          </w:p>
        </w:tc>
        <w:tc>
          <w:tcPr>
            <w:tcW w:w="7213" w:type="dxa"/>
          </w:tcPr>
          <w:p>
            <w:pPr>
              <w:pStyle w:val="TableParagraph"/>
              <w:spacing w:before="26"/>
              <w:ind w:left="153"/>
              <w:rPr>
                <w:sz w:val="21"/>
              </w:rPr>
            </w:pPr>
            <w:r>
              <w:rPr>
                <w:spacing w:val="-4"/>
                <w:sz w:val="21"/>
              </w:rPr>
              <w:t>资料：</w:t>
            </w:r>
          </w:p>
        </w:tc>
      </w:tr>
      <w:tr>
        <w:trPr>
          <w:trHeight w:val="319" w:hRule="atLeast"/>
        </w:trPr>
        <w:tc>
          <w:tcPr>
            <w:tcW w:w="2426" w:type="dxa"/>
            <w:gridSpan w:val="2"/>
            <w:vMerge w:val="restart"/>
          </w:tcPr>
          <w:p>
            <w:pPr>
              <w:pStyle w:val="TableParagraph"/>
              <w:rPr>
                <w:rFonts w:ascii="Times New Roman"/>
                <w:sz w:val="20"/>
              </w:rPr>
            </w:pPr>
          </w:p>
        </w:tc>
        <w:tc>
          <w:tcPr>
            <w:tcW w:w="7213" w:type="dxa"/>
          </w:tcPr>
          <w:p>
            <w:pPr>
              <w:pStyle w:val="TableParagraph"/>
              <w:spacing w:before="25"/>
              <w:ind w:left="153"/>
              <w:rPr>
                <w:sz w:val="21"/>
              </w:rPr>
            </w:pPr>
            <w:r>
              <w:rPr>
                <w:spacing w:val="-2"/>
                <w:sz w:val="21"/>
              </w:rPr>
              <w:t>(1)</w:t>
            </w:r>
            <w:r>
              <w:rPr>
                <w:spacing w:val="-4"/>
                <w:sz w:val="21"/>
              </w:rPr>
              <w:t>保险合同；</w:t>
            </w:r>
          </w:p>
        </w:tc>
      </w:tr>
      <w:tr>
        <w:trPr>
          <w:trHeight w:val="320" w:hRule="atLeast"/>
        </w:trPr>
        <w:tc>
          <w:tcPr>
            <w:tcW w:w="2426" w:type="dxa"/>
            <w:gridSpan w:val="2"/>
            <w:vMerge/>
            <w:tcBorders>
              <w:top w:val="nil"/>
            </w:tcBorders>
          </w:tcPr>
          <w:p>
            <w:pPr>
              <w:rPr>
                <w:sz w:val="2"/>
                <w:szCs w:val="2"/>
              </w:rPr>
            </w:pPr>
          </w:p>
        </w:tc>
        <w:tc>
          <w:tcPr>
            <w:tcW w:w="7213" w:type="dxa"/>
          </w:tcPr>
          <w:p>
            <w:pPr>
              <w:pStyle w:val="TableParagraph"/>
              <w:spacing w:before="25"/>
              <w:ind w:left="153"/>
              <w:rPr>
                <w:sz w:val="21"/>
              </w:rPr>
            </w:pPr>
            <w:r>
              <w:rPr>
                <w:spacing w:val="-2"/>
                <w:sz w:val="21"/>
              </w:rPr>
              <w:t>(2)</w:t>
            </w:r>
            <w:r>
              <w:rPr>
                <w:spacing w:val="-3"/>
                <w:sz w:val="21"/>
              </w:rPr>
              <w:t>您的有效身份证件。</w:t>
            </w:r>
          </w:p>
        </w:tc>
      </w:tr>
      <w:tr>
        <w:trPr>
          <w:trHeight w:val="320" w:hRule="atLeast"/>
        </w:trPr>
        <w:tc>
          <w:tcPr>
            <w:tcW w:w="2426" w:type="dxa"/>
            <w:gridSpan w:val="2"/>
            <w:vMerge/>
            <w:tcBorders>
              <w:top w:val="nil"/>
            </w:tcBorders>
          </w:tcPr>
          <w:p>
            <w:pPr>
              <w:rPr>
                <w:sz w:val="2"/>
                <w:szCs w:val="2"/>
              </w:rPr>
            </w:pPr>
          </w:p>
        </w:tc>
        <w:tc>
          <w:tcPr>
            <w:tcW w:w="7213" w:type="dxa"/>
          </w:tcPr>
          <w:p>
            <w:pPr>
              <w:pStyle w:val="TableParagraph"/>
              <w:spacing w:before="26"/>
              <w:ind w:left="153"/>
              <w:rPr>
                <w:sz w:val="21"/>
              </w:rPr>
            </w:pPr>
            <w:r>
              <w:rPr>
                <w:spacing w:val="-1"/>
                <w:sz w:val="21"/>
              </w:rPr>
              <w:t>自我们收到解除合同申请书时起，本合同终止。我们自收到解除合同申请书</w:t>
            </w:r>
          </w:p>
        </w:tc>
      </w:tr>
      <w:tr>
        <w:trPr>
          <w:trHeight w:val="319" w:hRule="atLeast"/>
        </w:trPr>
        <w:tc>
          <w:tcPr>
            <w:tcW w:w="2426" w:type="dxa"/>
            <w:gridSpan w:val="2"/>
            <w:vMerge/>
            <w:tcBorders>
              <w:top w:val="nil"/>
            </w:tcBorders>
          </w:tcPr>
          <w:p>
            <w:pPr>
              <w:rPr>
                <w:sz w:val="2"/>
                <w:szCs w:val="2"/>
              </w:rPr>
            </w:pPr>
          </w:p>
        </w:tc>
        <w:tc>
          <w:tcPr>
            <w:tcW w:w="7213" w:type="dxa"/>
          </w:tcPr>
          <w:p>
            <w:pPr>
              <w:pStyle w:val="TableParagraph"/>
              <w:spacing w:before="25"/>
              <w:ind w:left="153"/>
              <w:rPr>
                <w:sz w:val="21"/>
              </w:rPr>
            </w:pPr>
            <w:r>
              <w:rPr>
                <w:spacing w:val="-14"/>
                <w:sz w:val="21"/>
              </w:rPr>
              <w:t>之日起 </w:t>
            </w:r>
            <w:r>
              <w:rPr>
                <w:spacing w:val="-2"/>
                <w:sz w:val="21"/>
              </w:rPr>
              <w:t>30</w:t>
            </w:r>
            <w:r>
              <w:rPr>
                <w:spacing w:val="-10"/>
                <w:sz w:val="21"/>
              </w:rPr>
              <w:t> 日内向您退还保险单的现金价值。</w:t>
            </w:r>
          </w:p>
        </w:tc>
      </w:tr>
      <w:tr>
        <w:trPr>
          <w:trHeight w:val="265" w:hRule="atLeast"/>
        </w:trPr>
        <w:tc>
          <w:tcPr>
            <w:tcW w:w="2426" w:type="dxa"/>
            <w:gridSpan w:val="2"/>
            <w:vMerge/>
            <w:tcBorders>
              <w:top w:val="nil"/>
            </w:tcBorders>
          </w:tcPr>
          <w:p>
            <w:pPr>
              <w:rPr>
                <w:sz w:val="2"/>
                <w:szCs w:val="2"/>
              </w:rPr>
            </w:pPr>
          </w:p>
        </w:tc>
        <w:tc>
          <w:tcPr>
            <w:tcW w:w="7213" w:type="dxa"/>
          </w:tcPr>
          <w:p>
            <w:pPr>
              <w:pStyle w:val="TableParagraph"/>
              <w:spacing w:line="220" w:lineRule="exact" w:before="25"/>
              <w:ind w:left="153"/>
              <w:rPr>
                <w:sz w:val="21"/>
              </w:rPr>
            </w:pPr>
            <w:r>
              <w:rPr>
                <w:color w:val="000000"/>
                <w:spacing w:val="-3"/>
                <w:sz w:val="21"/>
                <w:shd w:fill="D9D9D9" w:color="auto" w:val="clear"/>
              </w:rPr>
              <w:t>您犹豫期后解除合同会遭受一定损失。</w:t>
            </w:r>
          </w:p>
        </w:tc>
      </w:tr>
    </w:tbl>
    <w:p>
      <w:pPr>
        <w:pStyle w:val="BodyText"/>
        <w:spacing w:before="1"/>
        <w:ind w:left="0"/>
        <w:rPr>
          <w:sz w:val="12"/>
        </w:rPr>
      </w:pPr>
      <w:r>
        <w:rPr/>
        <w:pict>
          <v:shape style="position:absolute;margin-left:53.639999pt;margin-top:8.945pt;width:488.05pt;height:15.6pt;mso-position-horizontal-relative:page;mso-position-vertical-relative:paragraph;z-index:-15721472;mso-wrap-distance-left:0;mso-wrap-distance-right:0" type="#_x0000_t202" id="docshape14" filled="true" fillcolor="#d2d2d2" stroked="false">
            <v:textbox inset="0,0,0,0">
              <w:txbxContent>
                <w:p>
                  <w:pPr>
                    <w:tabs>
                      <w:tab w:pos="1065" w:val="left" w:leader="none"/>
                    </w:tabs>
                    <w:spacing w:line="265" w:lineRule="exact" w:before="47"/>
                    <w:ind w:left="107" w:right="0" w:firstLine="0"/>
                    <w:jc w:val="left"/>
                    <w:rPr>
                      <w:rFonts w:ascii="黑体" w:eastAsia="黑体" w:hint="eastAsia"/>
                      <w:b/>
                      <w:color w:val="000000"/>
                      <w:sz w:val="21"/>
                    </w:rPr>
                  </w:pPr>
                  <w:r>
                    <w:rPr>
                      <w:rFonts w:ascii="黑体" w:eastAsia="黑体" w:hint="eastAsia"/>
                      <w:b/>
                      <w:color w:val="000000"/>
                      <w:spacing w:val="-5"/>
                      <w:sz w:val="21"/>
                    </w:rPr>
                    <w:t>8．</w:t>
                  </w:r>
                  <w:r>
                    <w:rPr>
                      <w:rFonts w:ascii="黑体" w:eastAsia="黑体" w:hint="eastAsia"/>
                      <w:b/>
                      <w:color w:val="000000"/>
                      <w:sz w:val="21"/>
                    </w:rPr>
                    <w:tab/>
                  </w:r>
                  <w:r>
                    <w:rPr>
                      <w:rFonts w:ascii="黑体" w:eastAsia="黑体" w:hint="eastAsia"/>
                      <w:b/>
                      <w:color w:val="000000"/>
                      <w:spacing w:val="-2"/>
                      <w:sz w:val="21"/>
                    </w:rPr>
                    <w:t>其他需要关注的事项</w:t>
                  </w:r>
                </w:p>
              </w:txbxContent>
            </v:textbox>
            <v:fill type="solid"/>
            <w10:wrap type="topAndBottom"/>
          </v:shape>
        </w:pict>
      </w:r>
    </w:p>
    <w:p>
      <w:pPr>
        <w:pStyle w:val="BodyText"/>
        <w:spacing w:before="1"/>
        <w:ind w:left="0"/>
        <w:rPr>
          <w:sz w:val="9"/>
        </w:rPr>
      </w:pPr>
    </w:p>
    <w:p>
      <w:pPr>
        <w:spacing w:after="0"/>
        <w:rPr>
          <w:sz w:val="9"/>
        </w:rPr>
        <w:sectPr>
          <w:pgSz w:w="11910" w:h="16840"/>
          <w:pgMar w:top="1400" w:bottom="280" w:left="960" w:right="360"/>
        </w:sectPr>
      </w:pPr>
    </w:p>
    <w:p>
      <w:pPr>
        <w:pStyle w:val="ListParagraph"/>
        <w:numPr>
          <w:ilvl w:val="1"/>
          <w:numId w:val="16"/>
        </w:numPr>
        <w:tabs>
          <w:tab w:pos="1178" w:val="left" w:leader="none"/>
          <w:tab w:pos="1179" w:val="left" w:leader="none"/>
        </w:tabs>
        <w:spacing w:line="285" w:lineRule="auto" w:before="72" w:after="0"/>
        <w:ind w:left="1178" w:right="38" w:hanging="958"/>
        <w:jc w:val="left"/>
        <w:rPr>
          <w:rFonts w:ascii="黑体" w:eastAsia="黑体"/>
          <w:sz w:val="21"/>
        </w:rPr>
      </w:pPr>
      <w:r>
        <w:rPr>
          <w:rFonts w:ascii="黑体" w:eastAsia="黑体"/>
          <w:spacing w:val="-2"/>
          <w:sz w:val="21"/>
        </w:rPr>
        <w:t>明确说明与如</w:t>
      </w:r>
      <w:r>
        <w:rPr>
          <w:rFonts w:ascii="黑体" w:eastAsia="黑体"/>
          <w:spacing w:val="-4"/>
          <w:sz w:val="21"/>
        </w:rPr>
        <w:t>实告知</w:t>
      </w:r>
    </w:p>
    <w:p>
      <w:pPr>
        <w:pStyle w:val="BodyText"/>
        <w:spacing w:before="72"/>
        <w:ind w:left="220"/>
      </w:pPr>
      <w:r>
        <w:rPr/>
        <w:br w:type="column"/>
      </w:r>
      <w:r>
        <w:rPr>
          <w:spacing w:val="-3"/>
        </w:rPr>
        <w:t>订立本合同时，我们应向您说明本合同的内容。</w:t>
      </w:r>
    </w:p>
    <w:p>
      <w:pPr>
        <w:pStyle w:val="BodyText"/>
        <w:spacing w:line="285" w:lineRule="auto" w:before="50"/>
        <w:ind w:left="220" w:right="825"/>
        <w:jc w:val="both"/>
      </w:pPr>
      <w:r>
        <w:rPr>
          <w:spacing w:val="-2"/>
        </w:rPr>
        <w:t>对保险条款中免除我们责任的条款，我们在订立合同时应当在投保单、保险</w:t>
      </w:r>
      <w:r>
        <w:rPr>
          <w:spacing w:val="-2"/>
        </w:rPr>
        <w:t>单或者其他保险凭证上作出足以引起您注意的提示，并对该条款的内容以书</w:t>
      </w:r>
      <w:r>
        <w:rPr>
          <w:spacing w:val="-2"/>
        </w:rPr>
        <w:t>面或者口头形式向您作出明确说明，未作提示或者明确说明的，该条款不产</w:t>
      </w:r>
      <w:r>
        <w:rPr>
          <w:spacing w:val="-4"/>
        </w:rPr>
        <w:t>生效力。</w:t>
      </w:r>
    </w:p>
    <w:p>
      <w:pPr>
        <w:pStyle w:val="BodyText"/>
        <w:spacing w:before="1"/>
        <w:ind w:left="220"/>
      </w:pPr>
      <w:r>
        <w:rPr>
          <w:spacing w:val="-3"/>
        </w:rPr>
        <w:t>我们就您和被保险人的有关情况提出询问，您应当如实告知。</w:t>
      </w:r>
    </w:p>
    <w:p>
      <w:pPr>
        <w:pStyle w:val="BodyText"/>
        <w:spacing w:line="285" w:lineRule="auto" w:before="51"/>
        <w:ind w:left="220" w:right="825"/>
      </w:pPr>
      <w:r>
        <w:rPr>
          <w:spacing w:val="-2"/>
        </w:rPr>
        <w:t>如果您故意或者因重大过失未履行前款规定的如实告知义务，足以影响我们</w:t>
      </w:r>
      <w:r>
        <w:rPr>
          <w:spacing w:val="-2"/>
        </w:rPr>
        <w:t>决定是否同意承保或者提高保险费率的，我们有权解除本合同。</w:t>
      </w:r>
    </w:p>
    <w:p>
      <w:pPr>
        <w:pStyle w:val="BodyText"/>
        <w:spacing w:line="285" w:lineRule="auto"/>
        <w:ind w:left="220" w:right="825"/>
      </w:pPr>
      <w:r>
        <w:rPr>
          <w:color w:val="000000"/>
          <w:spacing w:val="-2"/>
          <w:shd w:fill="D9D9D9" w:color="auto" w:val="clear"/>
        </w:rPr>
        <w:t>如果您故意不履行如实告知义务，对于本合同解除前发生的保险事故，我们</w:t>
      </w:r>
      <w:r>
        <w:rPr>
          <w:color w:val="000000"/>
          <w:spacing w:val="80"/>
          <w:w w:val="150"/>
          <w:shd w:fill="D9D9D9" w:color="auto" w:val="clear"/>
        </w:rPr>
        <w:t>                                      </w:t>
      </w:r>
      <w:r>
        <w:rPr>
          <w:color w:val="000000"/>
          <w:spacing w:val="-2"/>
          <w:shd w:fill="D9D9D9" w:color="auto" w:val="clear"/>
        </w:rPr>
        <w:t>不承担给付保险金的责任，并不退还保险费。</w:t>
      </w:r>
    </w:p>
    <w:p>
      <w:pPr>
        <w:spacing w:after="0" w:line="285" w:lineRule="auto"/>
        <w:sectPr>
          <w:type w:val="continuous"/>
          <w:pgSz w:w="11910" w:h="16840"/>
          <w:pgMar w:top="140" w:bottom="280" w:left="960" w:right="360"/>
          <w:cols w:num="2" w:equalWidth="0">
            <w:col w:w="2482" w:space="48"/>
            <w:col w:w="8060"/>
          </w:cols>
        </w:sectPr>
      </w:pPr>
    </w:p>
    <w:p>
      <w:pPr>
        <w:pStyle w:val="BodyText"/>
        <w:spacing w:line="285" w:lineRule="auto" w:before="47"/>
        <w:ind w:right="825"/>
        <w:jc w:val="both"/>
      </w:pPr>
      <w:r>
        <w:rPr>
          <w:color w:val="000000"/>
          <w:spacing w:val="-2"/>
          <w:shd w:fill="D9D9D9" w:color="auto" w:val="clear"/>
        </w:rPr>
        <w:t>如果您因重大过失未履行如实告知义务，对保险事故的发生有严重影响的，</w:t>
      </w:r>
      <w:r>
        <w:rPr>
          <w:color w:val="000000"/>
          <w:spacing w:val="40"/>
          <w:shd w:fill="D9D9D9" w:color="auto" w:val="clear"/>
        </w:rPr>
        <w:t> </w:t>
      </w:r>
      <w:r>
        <w:rPr>
          <w:color w:val="000000"/>
          <w:spacing w:val="-2"/>
          <w:shd w:fill="D9D9D9" w:color="auto" w:val="clear"/>
        </w:rPr>
        <w:t>对于本合同解除前发生的保险事故，我们不承担给付保险金的责任，但应当</w:t>
      </w:r>
      <w:r>
        <w:rPr>
          <w:color w:val="000000"/>
          <w:spacing w:val="-2"/>
          <w:shd w:fill="D9D9D9" w:color="auto" w:val="clear"/>
        </w:rPr>
        <w:t>退还保险费。</w:t>
      </w:r>
    </w:p>
    <w:p>
      <w:pPr>
        <w:pStyle w:val="BodyText"/>
        <w:spacing w:line="285" w:lineRule="auto"/>
        <w:ind w:right="822"/>
      </w:pPr>
      <w:r>
        <w:rPr>
          <w:spacing w:val="-2"/>
        </w:rPr>
        <w:t>我们在合同订立时已经知道您未如实告知的情况的，我们不得解除合同；发</w:t>
      </w:r>
      <w:r>
        <w:rPr>
          <w:spacing w:val="-2"/>
        </w:rPr>
        <w:t>生保险事故的，我们承担给付保险金的责任。</w:t>
      </w:r>
    </w:p>
    <w:p>
      <w:pPr>
        <w:spacing w:after="0" w:line="285" w:lineRule="auto"/>
        <w:sectPr>
          <w:pgSz w:w="11910" w:h="16840"/>
          <w:pgMar w:top="1400" w:bottom="280" w:left="960" w:right="360"/>
        </w:sectPr>
      </w:pPr>
    </w:p>
    <w:p>
      <w:pPr>
        <w:pStyle w:val="ListParagraph"/>
        <w:numPr>
          <w:ilvl w:val="1"/>
          <w:numId w:val="16"/>
        </w:numPr>
        <w:tabs>
          <w:tab w:pos="1178" w:val="left" w:leader="none"/>
          <w:tab w:pos="1179" w:val="left" w:leader="none"/>
        </w:tabs>
        <w:spacing w:line="285" w:lineRule="auto" w:before="141" w:after="0"/>
        <w:ind w:left="1178" w:right="38" w:hanging="958"/>
        <w:jc w:val="left"/>
        <w:rPr>
          <w:rFonts w:ascii="黑体" w:eastAsia="黑体"/>
          <w:sz w:val="21"/>
        </w:rPr>
      </w:pPr>
      <w:r>
        <w:rPr>
          <w:rFonts w:ascii="黑体" w:eastAsia="黑体"/>
          <w:spacing w:val="-2"/>
          <w:sz w:val="21"/>
        </w:rPr>
        <w:t>我们合同解除</w:t>
      </w:r>
      <w:r>
        <w:rPr>
          <w:rFonts w:ascii="黑体" w:eastAsia="黑体"/>
          <w:spacing w:val="-4"/>
          <w:sz w:val="21"/>
        </w:rPr>
        <w:t>权的限制</w:t>
      </w:r>
    </w:p>
    <w:p>
      <w:pPr>
        <w:pStyle w:val="BodyText"/>
        <w:spacing w:line="285" w:lineRule="auto" w:before="141"/>
        <w:ind w:left="220" w:right="819"/>
        <w:jc w:val="both"/>
      </w:pPr>
      <w:r>
        <w:rPr/>
        <w:br w:type="column"/>
      </w:r>
      <w:r>
        <w:rPr>
          <w:spacing w:val="-2"/>
        </w:rPr>
        <w:t>本保险条款“明确说明与如实告知”规定的合同解除权，自我们知道有解除</w:t>
      </w:r>
      <w:r>
        <w:rPr>
          <w:w w:val="95"/>
        </w:rPr>
        <w:t>事</w:t>
      </w:r>
      <w:r>
        <w:rPr>
          <w:w w:val="95"/>
        </w:rPr>
        <w:t>由</w:t>
      </w:r>
      <w:r>
        <w:rPr>
          <w:w w:val="95"/>
        </w:rPr>
        <w:t>之日起，</w:t>
      </w:r>
      <w:r>
        <w:rPr>
          <w:w w:val="95"/>
        </w:rPr>
        <w:t>超</w:t>
      </w:r>
      <w:r>
        <w:rPr>
          <w:w w:val="95"/>
        </w:rPr>
        <w:t>过</w:t>
      </w:r>
      <w:r>
        <w:rPr>
          <w:w w:val="95"/>
        </w:rPr>
        <w:t> 30 </w:t>
      </w:r>
      <w:r>
        <w:rPr>
          <w:w w:val="95"/>
        </w:rPr>
        <w:t>日</w:t>
      </w:r>
      <w:r>
        <w:rPr>
          <w:w w:val="95"/>
        </w:rPr>
        <w:t>不</w:t>
      </w:r>
      <w:r>
        <w:rPr>
          <w:w w:val="95"/>
        </w:rPr>
        <w:t>行</w:t>
      </w:r>
      <w:r>
        <w:rPr>
          <w:w w:val="95"/>
        </w:rPr>
        <w:t>使</w:t>
      </w:r>
      <w:r>
        <w:rPr>
          <w:w w:val="95"/>
        </w:rPr>
        <w:t>而消灭。自本合</w:t>
      </w:r>
      <w:r>
        <w:rPr>
          <w:w w:val="95"/>
        </w:rPr>
        <w:t>同</w:t>
      </w:r>
      <w:r>
        <w:rPr>
          <w:w w:val="95"/>
        </w:rPr>
        <w:t>成</w:t>
      </w:r>
      <w:r>
        <w:rPr>
          <w:w w:val="95"/>
        </w:rPr>
        <w:t>立</w:t>
      </w:r>
      <w:r>
        <w:rPr>
          <w:w w:val="95"/>
        </w:rPr>
        <w:t>之</w:t>
      </w:r>
      <w:r>
        <w:rPr>
          <w:w w:val="95"/>
        </w:rPr>
        <w:t>日起超过 2 年的，</w:t>
      </w:r>
      <w:r>
        <w:rPr>
          <w:w w:val="95"/>
        </w:rPr>
        <w:t>我</w:t>
      </w:r>
      <w:r>
        <w:rPr>
          <w:spacing w:val="-2"/>
        </w:rPr>
        <w:t>们不得解除合同；发生保险事故的，我们承担给付保险金的责任。</w:t>
      </w:r>
    </w:p>
    <w:p>
      <w:pPr>
        <w:spacing w:after="0" w:line="285" w:lineRule="auto"/>
        <w:jc w:val="both"/>
        <w:sectPr>
          <w:type w:val="continuous"/>
          <w:pgSz w:w="11910" w:h="16840"/>
          <w:pgMar w:top="140" w:bottom="280" w:left="960" w:right="360"/>
          <w:cols w:num="2" w:equalWidth="0">
            <w:col w:w="2482" w:space="48"/>
            <w:col w:w="8060"/>
          </w:cols>
        </w:sectPr>
      </w:pPr>
    </w:p>
    <w:p>
      <w:pPr>
        <w:pStyle w:val="ListParagraph"/>
        <w:numPr>
          <w:ilvl w:val="1"/>
          <w:numId w:val="16"/>
        </w:numPr>
        <w:tabs>
          <w:tab w:pos="1178" w:val="left" w:leader="none"/>
          <w:tab w:pos="1179" w:val="left" w:leader="none"/>
        </w:tabs>
        <w:spacing w:line="285" w:lineRule="auto" w:before="141" w:after="0"/>
        <w:ind w:left="1178" w:right="38" w:hanging="958"/>
        <w:jc w:val="left"/>
        <w:rPr>
          <w:rFonts w:ascii="黑体" w:eastAsia="黑体"/>
          <w:sz w:val="21"/>
        </w:rPr>
      </w:pPr>
      <w:r>
        <w:rPr>
          <w:rFonts w:ascii="黑体" w:eastAsia="黑体"/>
          <w:spacing w:val="-2"/>
          <w:sz w:val="21"/>
        </w:rPr>
        <w:t>年龄和性别确</w:t>
      </w:r>
      <w:r>
        <w:rPr>
          <w:rFonts w:ascii="黑体" w:eastAsia="黑体"/>
          <w:spacing w:val="-4"/>
          <w:sz w:val="21"/>
        </w:rPr>
        <w:t>定与错误处理</w:t>
      </w:r>
    </w:p>
    <w:p>
      <w:pPr>
        <w:pStyle w:val="BodyText"/>
        <w:spacing w:line="285" w:lineRule="auto" w:before="141"/>
        <w:ind w:left="220" w:right="823" w:firstLine="2"/>
      </w:pPr>
      <w:r>
        <w:rPr/>
        <w:br w:type="column"/>
      </w:r>
      <w:r>
        <w:rPr>
          <w:spacing w:val="-2"/>
        </w:rPr>
        <w:t>您在申请投保时，应将与有效身份证件相符的被保险人的出生日期和性别在</w:t>
      </w:r>
      <w:r>
        <w:rPr>
          <w:spacing w:val="-2"/>
        </w:rPr>
        <w:t>投保单上填明，如果发生错误按照下列方式办理：</w:t>
      </w:r>
    </w:p>
    <w:p>
      <w:pPr>
        <w:pStyle w:val="ListParagraph"/>
        <w:numPr>
          <w:ilvl w:val="0"/>
          <w:numId w:val="17"/>
        </w:numPr>
        <w:tabs>
          <w:tab w:pos="539" w:val="left" w:leader="none"/>
        </w:tabs>
        <w:spacing w:line="285" w:lineRule="auto" w:before="1" w:after="0"/>
        <w:ind w:left="220" w:right="816" w:firstLine="0"/>
        <w:jc w:val="both"/>
        <w:rPr>
          <w:sz w:val="21"/>
        </w:rPr>
      </w:pPr>
      <w:r>
        <w:rPr>
          <w:spacing w:val="-2"/>
          <w:sz w:val="21"/>
        </w:rPr>
        <w:t>您申报的被保险人年龄不真实，并且其真实年龄不符合本合同约定投保年</w:t>
      </w:r>
      <w:r>
        <w:rPr>
          <w:spacing w:val="-2"/>
          <w:sz w:val="21"/>
        </w:rPr>
        <w:t>龄限制的，在保险事故发生之前我们有权解除合同，并向您退还保险单的现</w:t>
      </w:r>
      <w:r>
        <w:rPr>
          <w:spacing w:val="-2"/>
          <w:sz w:val="21"/>
        </w:rPr>
        <w:t>金价值。我们行使合同解除权适用本保险条款“我们合同解除权的限制”的</w:t>
      </w:r>
      <w:r>
        <w:rPr>
          <w:spacing w:val="-4"/>
          <w:sz w:val="21"/>
        </w:rPr>
        <w:t>规定。</w:t>
      </w:r>
    </w:p>
    <w:p>
      <w:pPr>
        <w:pStyle w:val="ListParagraph"/>
        <w:numPr>
          <w:ilvl w:val="0"/>
          <w:numId w:val="17"/>
        </w:numPr>
        <w:tabs>
          <w:tab w:pos="539" w:val="left" w:leader="none"/>
        </w:tabs>
        <w:spacing w:line="285" w:lineRule="auto" w:before="0" w:after="0"/>
        <w:ind w:left="220" w:right="709" w:firstLine="0"/>
        <w:jc w:val="left"/>
        <w:rPr>
          <w:sz w:val="21"/>
        </w:rPr>
      </w:pPr>
      <w:r>
        <w:rPr>
          <w:spacing w:val="-2"/>
          <w:sz w:val="21"/>
        </w:rPr>
        <w:t>您申报的被保险人年龄或性别不真实，致使您实付保险费少于应付保险费</w:t>
      </w:r>
      <w:r>
        <w:rPr>
          <w:spacing w:val="-2"/>
          <w:sz w:val="21"/>
        </w:rPr>
        <w:t>的，我们有权作相应的更正并要求您补交保险费差额。若已经发生保险事故，</w:t>
      </w:r>
      <w:r>
        <w:rPr>
          <w:spacing w:val="-2"/>
          <w:sz w:val="21"/>
        </w:rPr>
        <w:t>在给付保险金时按实付保险费和应付保险费的比例给付。</w:t>
      </w:r>
    </w:p>
    <w:p>
      <w:pPr>
        <w:pStyle w:val="ListParagraph"/>
        <w:numPr>
          <w:ilvl w:val="0"/>
          <w:numId w:val="17"/>
        </w:numPr>
        <w:tabs>
          <w:tab w:pos="539" w:val="left" w:leader="none"/>
        </w:tabs>
        <w:spacing w:line="285" w:lineRule="auto" w:before="0" w:after="0"/>
        <w:ind w:left="220" w:right="816" w:firstLine="0"/>
        <w:jc w:val="left"/>
        <w:rPr>
          <w:sz w:val="21"/>
        </w:rPr>
      </w:pPr>
      <w:r>
        <w:rPr>
          <w:spacing w:val="-2"/>
          <w:sz w:val="21"/>
        </w:rPr>
        <w:t>您申报的被保险人年龄或性别不真实，致使您实付保险费多于应付保险费</w:t>
      </w:r>
      <w:r>
        <w:rPr>
          <w:spacing w:val="-2"/>
          <w:sz w:val="21"/>
        </w:rPr>
        <w:t>的，我们会将多收的保险费退还给您。</w:t>
      </w:r>
    </w:p>
    <w:p>
      <w:pPr>
        <w:spacing w:after="0" w:line="285" w:lineRule="auto"/>
        <w:jc w:val="left"/>
        <w:rPr>
          <w:sz w:val="21"/>
        </w:rPr>
        <w:sectPr>
          <w:type w:val="continuous"/>
          <w:pgSz w:w="11910" w:h="16840"/>
          <w:pgMar w:top="140" w:bottom="280" w:left="960" w:right="360"/>
          <w:cols w:num="2" w:equalWidth="0">
            <w:col w:w="2482" w:space="48"/>
            <w:col w:w="8060"/>
          </w:cols>
        </w:sectPr>
      </w:pPr>
    </w:p>
    <w:p>
      <w:pPr>
        <w:pStyle w:val="ListParagraph"/>
        <w:numPr>
          <w:ilvl w:val="1"/>
          <w:numId w:val="16"/>
        </w:numPr>
        <w:tabs>
          <w:tab w:pos="1179" w:val="left" w:leader="none"/>
        </w:tabs>
        <w:spacing w:line="285" w:lineRule="auto" w:before="78" w:after="0"/>
        <w:ind w:left="2750" w:right="825" w:hanging="2530"/>
        <w:jc w:val="both"/>
        <w:rPr>
          <w:sz w:val="21"/>
        </w:rPr>
      </w:pPr>
      <w:r>
        <w:rPr>
          <w:rFonts w:ascii="黑体" w:eastAsia="黑体"/>
          <w:sz w:val="21"/>
        </w:rPr>
        <w:t>未还款项</w:t>
      </w:r>
      <w:r>
        <w:rPr>
          <w:rFonts w:ascii="黑体" w:eastAsia="黑体"/>
          <w:spacing w:val="80"/>
          <w:w w:val="150"/>
          <w:sz w:val="21"/>
        </w:rPr>
        <w:t>   </w:t>
      </w:r>
      <w:r>
        <w:rPr>
          <w:sz w:val="21"/>
        </w:rPr>
        <w:t>我们在给付各项保险金、退还保险单的现金价值或退还保险费时，如果您有</w:t>
      </w:r>
      <w:r>
        <w:rPr>
          <w:spacing w:val="-2"/>
          <w:sz w:val="21"/>
        </w:rPr>
        <w:t>欠交保险费、保单质押贷款、其他未还款项及相应利息，我们会在扣除上述</w:t>
      </w:r>
      <w:r>
        <w:rPr>
          <w:spacing w:val="-2"/>
          <w:sz w:val="21"/>
        </w:rPr>
        <w:t>欠款后给付。</w:t>
      </w:r>
    </w:p>
    <w:p>
      <w:pPr>
        <w:pStyle w:val="ListParagraph"/>
        <w:numPr>
          <w:ilvl w:val="1"/>
          <w:numId w:val="16"/>
        </w:numPr>
        <w:tabs>
          <w:tab w:pos="1179" w:val="left" w:leader="none"/>
        </w:tabs>
        <w:spacing w:line="285" w:lineRule="auto" w:before="79" w:after="0"/>
        <w:ind w:left="2750" w:right="825" w:hanging="2530"/>
        <w:jc w:val="both"/>
        <w:rPr>
          <w:sz w:val="21"/>
        </w:rPr>
      </w:pPr>
      <w:r>
        <w:rPr>
          <w:rFonts w:ascii="黑体" w:eastAsia="黑体"/>
          <w:sz w:val="21"/>
        </w:rPr>
        <w:t>合同内容变更</w:t>
      </w:r>
      <w:r>
        <w:rPr>
          <w:rFonts w:ascii="黑体" w:eastAsia="黑体"/>
          <w:spacing w:val="80"/>
          <w:w w:val="150"/>
          <w:sz w:val="21"/>
        </w:rPr>
        <w:t> </w:t>
      </w:r>
      <w:r>
        <w:rPr>
          <w:sz w:val="21"/>
        </w:rPr>
        <w:t>在本合同有效期内，经您与我们协商一致，可以变更本合同的有关内容。变</w:t>
      </w:r>
      <w:r>
        <w:rPr>
          <w:spacing w:val="-2"/>
          <w:sz w:val="21"/>
        </w:rPr>
        <w:t>更本合同的，应当由我们在保险单上批注或者附贴批单，或者由您与我们订</w:t>
      </w:r>
      <w:r>
        <w:rPr>
          <w:spacing w:val="-2"/>
          <w:sz w:val="21"/>
        </w:rPr>
        <w:t>立书面的变更协议。</w:t>
      </w:r>
    </w:p>
    <w:p>
      <w:pPr>
        <w:pStyle w:val="ListParagraph"/>
        <w:numPr>
          <w:ilvl w:val="1"/>
          <w:numId w:val="16"/>
        </w:numPr>
        <w:tabs>
          <w:tab w:pos="1179" w:val="left" w:leader="none"/>
        </w:tabs>
        <w:spacing w:line="285" w:lineRule="auto" w:before="81" w:after="0"/>
        <w:ind w:left="2750" w:right="825" w:hanging="2530"/>
        <w:jc w:val="both"/>
        <w:rPr>
          <w:sz w:val="21"/>
        </w:rPr>
      </w:pPr>
      <w:r>
        <w:rPr>
          <w:rFonts w:ascii="黑体" w:eastAsia="黑体"/>
          <w:sz w:val="21"/>
        </w:rPr>
        <w:t>联系方式变更</w:t>
      </w:r>
      <w:r>
        <w:rPr>
          <w:rFonts w:ascii="黑体" w:eastAsia="黑体"/>
          <w:spacing w:val="80"/>
          <w:w w:val="150"/>
          <w:sz w:val="21"/>
        </w:rPr>
        <w:t> </w:t>
      </w:r>
      <w:r>
        <w:rPr>
          <w:sz w:val="21"/>
        </w:rPr>
        <w:t>为了保障您的合法权益，您的住所、通讯地址或电话等联系方式变更时，请</w:t>
      </w:r>
      <w:r>
        <w:rPr>
          <w:spacing w:val="-2"/>
          <w:sz w:val="21"/>
        </w:rPr>
        <w:t>及时以书面形式或双方认可的其他形式通知我们。若您未以书面形式或双方</w:t>
      </w:r>
      <w:r>
        <w:rPr>
          <w:spacing w:val="-2"/>
          <w:sz w:val="21"/>
        </w:rPr>
        <w:t>认可的其他形式通知我们，我们按本合同载明的最后住所、通讯地址或电话</w:t>
      </w:r>
      <w:r>
        <w:rPr>
          <w:spacing w:val="-2"/>
          <w:sz w:val="21"/>
        </w:rPr>
        <w:t>等联系方式发送的有关通知，均视为已送达给您。</w:t>
      </w:r>
    </w:p>
    <w:p>
      <w:pPr>
        <w:pStyle w:val="ListParagraph"/>
        <w:numPr>
          <w:ilvl w:val="1"/>
          <w:numId w:val="16"/>
        </w:numPr>
        <w:tabs>
          <w:tab w:pos="1179" w:val="left" w:leader="none"/>
        </w:tabs>
        <w:spacing w:line="288" w:lineRule="auto" w:before="78" w:after="0"/>
        <w:ind w:left="2762" w:right="825" w:hanging="2542"/>
        <w:jc w:val="both"/>
        <w:rPr>
          <w:sz w:val="21"/>
        </w:rPr>
      </w:pPr>
      <w:r>
        <w:rPr>
          <w:rFonts w:ascii="黑体" w:eastAsia="黑体"/>
          <w:sz w:val="21"/>
        </w:rPr>
        <w:t>争议处理</w:t>
      </w:r>
      <w:r>
        <w:rPr>
          <w:rFonts w:ascii="黑体" w:eastAsia="黑体"/>
          <w:spacing w:val="80"/>
          <w:w w:val="150"/>
          <w:sz w:val="21"/>
        </w:rPr>
        <w:t>   </w:t>
      </w:r>
      <w:r>
        <w:rPr>
          <w:sz w:val="21"/>
        </w:rPr>
        <w:t>本合同履行过程中，双方发生争议不能协商解决的，可以依法直接向法院提</w:t>
      </w:r>
      <w:r>
        <w:rPr>
          <w:spacing w:val="-4"/>
          <w:sz w:val="21"/>
        </w:rPr>
        <w:t>起诉讼。</w:t>
      </w:r>
    </w:p>
    <w:p>
      <w:pPr>
        <w:pStyle w:val="BodyText"/>
        <w:spacing w:before="1"/>
        <w:ind w:left="0"/>
        <w:rPr>
          <w:sz w:val="5"/>
        </w:rPr>
      </w:pPr>
      <w:r>
        <w:rPr/>
        <w:pict>
          <v:shape style="position:absolute;margin-left:53.639999pt;margin-top:4.495156pt;width:488.05pt;height:15.6pt;mso-position-horizontal-relative:page;mso-position-vertical-relative:paragraph;z-index:-15720960;mso-wrap-distance-left:0;mso-wrap-distance-right:0" type="#_x0000_t202" id="docshape15" filled="true" fillcolor="#d2d2d2" stroked="false">
            <v:textbox inset="0,0,0,0">
              <w:txbxContent>
                <w:p>
                  <w:pPr>
                    <w:tabs>
                      <w:tab w:pos="1065" w:val="left" w:leader="none"/>
                    </w:tabs>
                    <w:spacing w:line="265" w:lineRule="exact" w:before="47"/>
                    <w:ind w:left="107" w:right="0" w:firstLine="0"/>
                    <w:jc w:val="left"/>
                    <w:rPr>
                      <w:rFonts w:ascii="黑体" w:eastAsia="黑体" w:hint="eastAsia"/>
                      <w:b/>
                      <w:color w:val="000000"/>
                      <w:sz w:val="21"/>
                    </w:rPr>
                  </w:pPr>
                  <w:r>
                    <w:rPr>
                      <w:rFonts w:ascii="黑体" w:eastAsia="黑体" w:hint="eastAsia"/>
                      <w:b/>
                      <w:color w:val="000000"/>
                      <w:spacing w:val="-5"/>
                      <w:sz w:val="21"/>
                    </w:rPr>
                    <w:t>9．</w:t>
                  </w:r>
                  <w:r>
                    <w:rPr>
                      <w:rFonts w:ascii="黑体" w:eastAsia="黑体" w:hint="eastAsia"/>
                      <w:b/>
                      <w:color w:val="000000"/>
                      <w:sz w:val="21"/>
                    </w:rPr>
                    <w:tab/>
                  </w:r>
                  <w:r>
                    <w:rPr>
                      <w:rFonts w:ascii="黑体" w:eastAsia="黑体" w:hint="eastAsia"/>
                      <w:b/>
                      <w:color w:val="000000"/>
                      <w:spacing w:val="-5"/>
                      <w:sz w:val="21"/>
                    </w:rPr>
                    <w:t>释义</w:t>
                  </w:r>
                </w:p>
              </w:txbxContent>
            </v:textbox>
            <v:fill type="solid"/>
            <w10:wrap type="topAndBottom"/>
          </v:shape>
        </w:pict>
      </w:r>
    </w:p>
    <w:p>
      <w:pPr>
        <w:pStyle w:val="BodyText"/>
        <w:spacing w:before="1"/>
        <w:ind w:left="0"/>
        <w:rPr>
          <w:sz w:val="9"/>
        </w:rPr>
      </w:pPr>
    </w:p>
    <w:p>
      <w:pPr>
        <w:pStyle w:val="ListParagraph"/>
        <w:numPr>
          <w:ilvl w:val="1"/>
          <w:numId w:val="18"/>
        </w:numPr>
        <w:tabs>
          <w:tab w:pos="1178" w:val="left" w:leader="none"/>
          <w:tab w:pos="1179" w:val="left" w:leader="none"/>
          <w:tab w:pos="2750" w:val="left" w:leader="none"/>
        </w:tabs>
        <w:spacing w:line="288" w:lineRule="auto" w:before="72" w:after="0"/>
        <w:ind w:left="2750" w:right="825" w:hanging="2530"/>
        <w:jc w:val="left"/>
        <w:rPr>
          <w:sz w:val="21"/>
        </w:rPr>
      </w:pPr>
      <w:r>
        <w:rPr>
          <w:rFonts w:ascii="黑体" w:eastAsia="黑体"/>
          <w:spacing w:val="-4"/>
          <w:sz w:val="21"/>
        </w:rPr>
        <w:t>保</w:t>
      </w:r>
      <w:r>
        <w:rPr>
          <w:rFonts w:ascii="黑体" w:eastAsia="黑体"/>
          <w:spacing w:val="-4"/>
          <w:sz w:val="21"/>
        </w:rPr>
        <w:t>单</w:t>
      </w:r>
      <w:r>
        <w:rPr>
          <w:rFonts w:ascii="黑体" w:eastAsia="黑体"/>
          <w:spacing w:val="-4"/>
          <w:sz w:val="21"/>
        </w:rPr>
        <w:t>年度</w:t>
      </w:r>
      <w:r>
        <w:rPr>
          <w:rFonts w:ascii="黑体" w:eastAsia="黑体"/>
          <w:sz w:val="21"/>
        </w:rPr>
        <w:tab/>
      </w:r>
      <w:r>
        <w:rPr>
          <w:spacing w:val="-2"/>
          <w:sz w:val="21"/>
        </w:rPr>
        <w:t>从本合同生效日或合</w:t>
      </w:r>
      <w:r>
        <w:rPr>
          <w:spacing w:val="-2"/>
          <w:sz w:val="21"/>
        </w:rPr>
        <w:t>同</w:t>
      </w:r>
      <w:r>
        <w:rPr>
          <w:spacing w:val="-2"/>
          <w:sz w:val="21"/>
        </w:rPr>
        <w:t>生</w:t>
      </w:r>
      <w:r>
        <w:rPr>
          <w:spacing w:val="-2"/>
          <w:sz w:val="21"/>
        </w:rPr>
        <w:t>效日对应日的零时起</w:t>
      </w:r>
      <w:r>
        <w:rPr>
          <w:spacing w:val="-2"/>
          <w:sz w:val="21"/>
        </w:rPr>
        <w:t>至</w:t>
      </w:r>
      <w:r>
        <w:rPr>
          <w:spacing w:val="-2"/>
          <w:sz w:val="21"/>
        </w:rPr>
        <w:t>下</w:t>
      </w:r>
      <w:r>
        <w:rPr>
          <w:spacing w:val="-2"/>
          <w:sz w:val="21"/>
        </w:rPr>
        <w:t>一个合同生效日对应日</w:t>
      </w:r>
      <w:r>
        <w:rPr>
          <w:spacing w:val="-2"/>
          <w:sz w:val="21"/>
        </w:rPr>
        <w:t>前</w:t>
      </w:r>
      <w:r>
        <w:rPr>
          <w:sz w:val="21"/>
        </w:rPr>
        <w:t>一日的</w:t>
      </w:r>
      <w:r>
        <w:rPr>
          <w:spacing w:val="-20"/>
          <w:sz w:val="21"/>
        </w:rPr>
        <w:t> </w:t>
      </w:r>
      <w:r>
        <w:rPr>
          <w:sz w:val="21"/>
        </w:rPr>
        <w:t>24</w:t>
      </w:r>
      <w:r>
        <w:rPr>
          <w:spacing w:val="-25"/>
          <w:sz w:val="21"/>
        </w:rPr>
        <w:t> </w:t>
      </w:r>
      <w:r>
        <w:rPr>
          <w:sz w:val="21"/>
        </w:rPr>
        <w:t>时止为一个保单</w:t>
      </w:r>
      <w:r>
        <w:rPr>
          <w:sz w:val="21"/>
        </w:rPr>
        <w:t>年度。</w:t>
      </w:r>
    </w:p>
    <w:p>
      <w:pPr>
        <w:spacing w:after="0" w:line="288" w:lineRule="auto"/>
        <w:jc w:val="left"/>
        <w:rPr>
          <w:sz w:val="21"/>
        </w:rPr>
        <w:sectPr>
          <w:type w:val="continuous"/>
          <w:pgSz w:w="11910" w:h="16840"/>
          <w:pgMar w:top="140" w:bottom="280" w:left="960" w:right="360"/>
        </w:sectPr>
      </w:pPr>
    </w:p>
    <w:p>
      <w:pPr>
        <w:pStyle w:val="ListParagraph"/>
        <w:numPr>
          <w:ilvl w:val="1"/>
          <w:numId w:val="18"/>
        </w:numPr>
        <w:tabs>
          <w:tab w:pos="1178" w:val="left" w:leader="none"/>
          <w:tab w:pos="1179" w:val="left" w:leader="none"/>
        </w:tabs>
        <w:spacing w:line="285" w:lineRule="auto" w:before="137" w:after="0"/>
        <w:ind w:left="1178" w:right="38" w:hanging="958"/>
        <w:jc w:val="left"/>
        <w:rPr>
          <w:rFonts w:ascii="黑体" w:eastAsia="黑体"/>
          <w:sz w:val="21"/>
        </w:rPr>
      </w:pPr>
      <w:r>
        <w:rPr>
          <w:rFonts w:ascii="黑体" w:eastAsia="黑体"/>
          <w:spacing w:val="-2"/>
          <w:sz w:val="21"/>
        </w:rPr>
        <w:t>合同生效日对</w:t>
      </w:r>
      <w:r>
        <w:rPr>
          <w:rFonts w:ascii="黑体" w:eastAsia="黑体"/>
          <w:spacing w:val="-6"/>
          <w:sz w:val="21"/>
        </w:rPr>
        <w:t>应日</w:t>
      </w:r>
    </w:p>
    <w:p>
      <w:pPr>
        <w:pStyle w:val="BodyText"/>
        <w:spacing w:line="285" w:lineRule="auto" w:before="137"/>
        <w:ind w:left="220" w:right="825"/>
      </w:pPr>
      <w:r>
        <w:rPr/>
        <w:br w:type="column"/>
      </w:r>
      <w:r>
        <w:rPr>
          <w:spacing w:val="-2"/>
        </w:rPr>
        <w:t>指本合同生效日在合同生效后每年的对应日，不含合同生效日当日。如果当</w:t>
      </w:r>
      <w:r>
        <w:rPr>
          <w:spacing w:val="-2"/>
        </w:rPr>
        <w:t>月没有对应的同一日，则以该月最后一日为对应日。</w:t>
      </w:r>
    </w:p>
    <w:p>
      <w:pPr>
        <w:spacing w:after="0" w:line="285" w:lineRule="auto"/>
        <w:sectPr>
          <w:type w:val="continuous"/>
          <w:pgSz w:w="11910" w:h="16840"/>
          <w:pgMar w:top="140" w:bottom="280" w:left="960" w:right="360"/>
          <w:cols w:num="2" w:equalWidth="0">
            <w:col w:w="2482" w:space="48"/>
            <w:col w:w="8060"/>
          </w:cols>
        </w:sectPr>
      </w:pPr>
    </w:p>
    <w:p>
      <w:pPr>
        <w:pStyle w:val="ListParagraph"/>
        <w:numPr>
          <w:ilvl w:val="1"/>
          <w:numId w:val="18"/>
        </w:numPr>
        <w:tabs>
          <w:tab w:pos="1178" w:val="left" w:leader="none"/>
          <w:tab w:pos="1179" w:val="left" w:leader="none"/>
        </w:tabs>
        <w:spacing w:line="285" w:lineRule="auto" w:before="142" w:after="0"/>
        <w:ind w:left="1178" w:right="38" w:hanging="958"/>
        <w:jc w:val="left"/>
        <w:rPr>
          <w:rFonts w:ascii="黑体" w:eastAsia="黑体"/>
          <w:sz w:val="21"/>
        </w:rPr>
      </w:pPr>
      <w:r>
        <w:rPr>
          <w:rFonts w:ascii="黑体" w:eastAsia="黑体"/>
          <w:spacing w:val="-2"/>
          <w:sz w:val="21"/>
        </w:rPr>
        <w:t>保险费约定支</w:t>
      </w:r>
      <w:r>
        <w:rPr>
          <w:rFonts w:ascii="黑体" w:eastAsia="黑体"/>
          <w:spacing w:val="-6"/>
          <w:sz w:val="21"/>
        </w:rPr>
        <w:t>付日</w:t>
      </w:r>
    </w:p>
    <w:p>
      <w:pPr>
        <w:pStyle w:val="BodyText"/>
        <w:spacing w:before="142"/>
        <w:ind w:left="220"/>
      </w:pPr>
      <w:r>
        <w:rPr/>
        <w:br w:type="column"/>
      </w:r>
      <w:r>
        <w:rPr>
          <w:spacing w:val="-3"/>
        </w:rPr>
        <w:t>指保险费交费期间内每个合同生效日对应日。</w:t>
      </w:r>
    </w:p>
    <w:p>
      <w:pPr>
        <w:spacing w:after="0"/>
        <w:sectPr>
          <w:type w:val="continuous"/>
          <w:pgSz w:w="11910" w:h="16840"/>
          <w:pgMar w:top="140" w:bottom="280" w:left="960" w:right="360"/>
          <w:cols w:num="2" w:equalWidth="0">
            <w:col w:w="2482" w:space="48"/>
            <w:col w:w="8060"/>
          </w:cols>
        </w:sectPr>
      </w:pPr>
    </w:p>
    <w:p>
      <w:pPr>
        <w:pStyle w:val="ListParagraph"/>
        <w:numPr>
          <w:ilvl w:val="1"/>
          <w:numId w:val="18"/>
        </w:numPr>
        <w:tabs>
          <w:tab w:pos="1178" w:val="left" w:leader="none"/>
          <w:tab w:pos="1179" w:val="left" w:leader="none"/>
          <w:tab w:pos="2750" w:val="left" w:leader="none"/>
        </w:tabs>
        <w:spacing w:line="240" w:lineRule="auto" w:before="142" w:after="0"/>
        <w:ind w:left="1178" w:right="0" w:hanging="959"/>
        <w:jc w:val="left"/>
        <w:rPr>
          <w:sz w:val="21"/>
        </w:rPr>
      </w:pPr>
      <w:r>
        <w:rPr>
          <w:rFonts w:ascii="黑体" w:eastAsia="黑体"/>
          <w:sz w:val="21"/>
        </w:rPr>
        <w:t>周</w:t>
      </w:r>
      <w:r>
        <w:rPr>
          <w:rFonts w:ascii="黑体" w:eastAsia="黑体"/>
          <w:spacing w:val="-10"/>
          <w:sz w:val="21"/>
        </w:rPr>
        <w:t>岁</w:t>
      </w:r>
      <w:r>
        <w:rPr>
          <w:rFonts w:ascii="黑体" w:eastAsia="黑体"/>
          <w:sz w:val="21"/>
        </w:rPr>
        <w:tab/>
      </w:r>
      <w:r>
        <w:rPr>
          <w:sz w:val="21"/>
        </w:rPr>
        <w:t>指按有效身份证件中</w:t>
      </w:r>
      <w:r>
        <w:rPr>
          <w:sz w:val="21"/>
        </w:rPr>
        <w:t>记载的出生日期计算的年</w:t>
      </w:r>
      <w:r>
        <w:rPr>
          <w:sz w:val="21"/>
        </w:rPr>
        <w:t>龄，自出生之日起为零周</w:t>
      </w:r>
      <w:r>
        <w:rPr>
          <w:sz w:val="21"/>
        </w:rPr>
        <w:t>岁</w:t>
      </w:r>
      <w:r>
        <w:rPr>
          <w:spacing w:val="-10"/>
          <w:sz w:val="21"/>
        </w:rPr>
        <w:t>，</w:t>
      </w:r>
    </w:p>
    <w:p>
      <w:pPr>
        <w:spacing w:after="0" w:line="240" w:lineRule="auto"/>
        <w:jc w:val="left"/>
        <w:rPr>
          <w:sz w:val="21"/>
        </w:rPr>
        <w:sectPr>
          <w:type w:val="continuous"/>
          <w:pgSz w:w="11910" w:h="16840"/>
          <w:pgMar w:top="140" w:bottom="280" w:left="960" w:right="360"/>
        </w:sectPr>
      </w:pPr>
    </w:p>
    <w:tbl>
      <w:tblPr>
        <w:tblW w:w="0" w:type="auto"/>
        <w:jc w:val="left"/>
        <w:tblInd w:w="1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40"/>
        <w:gridCol w:w="1684"/>
        <w:gridCol w:w="7326"/>
      </w:tblGrid>
      <w:tr>
        <w:trPr>
          <w:trHeight w:val="336" w:hRule="atLeast"/>
        </w:trPr>
        <w:tc>
          <w:tcPr>
            <w:tcW w:w="2424" w:type="dxa"/>
            <w:gridSpan w:val="2"/>
          </w:tcPr>
          <w:p>
            <w:pPr>
              <w:pStyle w:val="TableParagraph"/>
              <w:rPr>
                <w:rFonts w:ascii="Times New Roman"/>
                <w:sz w:val="20"/>
              </w:rPr>
            </w:pPr>
          </w:p>
        </w:tc>
        <w:tc>
          <w:tcPr>
            <w:tcW w:w="7326" w:type="dxa"/>
          </w:tcPr>
          <w:p>
            <w:pPr>
              <w:pStyle w:val="TableParagraph"/>
              <w:spacing w:line="236" w:lineRule="exact"/>
              <w:ind w:left="155"/>
              <w:rPr>
                <w:sz w:val="21"/>
              </w:rPr>
            </w:pPr>
            <w:r>
              <w:rPr>
                <w:spacing w:val="-3"/>
                <w:sz w:val="21"/>
              </w:rPr>
              <w:t>每经过一年增加一岁，不足一年的不计。</w:t>
            </w:r>
          </w:p>
        </w:tc>
      </w:tr>
      <w:tr>
        <w:trPr>
          <w:trHeight w:val="782" w:hRule="atLeast"/>
        </w:trPr>
        <w:tc>
          <w:tcPr>
            <w:tcW w:w="740" w:type="dxa"/>
          </w:tcPr>
          <w:p>
            <w:pPr>
              <w:pStyle w:val="TableParagraph"/>
              <w:spacing w:before="92"/>
              <w:ind w:left="50"/>
              <w:rPr>
                <w:rFonts w:ascii="黑体"/>
                <w:sz w:val="21"/>
              </w:rPr>
            </w:pPr>
            <w:r>
              <w:rPr>
                <w:rFonts w:ascii="黑体"/>
                <w:spacing w:val="-5"/>
                <w:sz w:val="21"/>
              </w:rPr>
              <w:t>9.5</w:t>
            </w:r>
          </w:p>
        </w:tc>
        <w:tc>
          <w:tcPr>
            <w:tcW w:w="1684" w:type="dxa"/>
          </w:tcPr>
          <w:p>
            <w:pPr>
              <w:pStyle w:val="TableParagraph"/>
              <w:spacing w:before="92"/>
              <w:ind w:left="268"/>
              <w:rPr>
                <w:rFonts w:ascii="黑体" w:eastAsia="黑体"/>
                <w:sz w:val="21"/>
              </w:rPr>
            </w:pPr>
            <w:r>
              <w:rPr>
                <w:rFonts w:ascii="黑体" w:eastAsia="黑体"/>
                <w:spacing w:val="-4"/>
                <w:sz w:val="21"/>
              </w:rPr>
              <w:t>有效身份证件</w:t>
            </w:r>
          </w:p>
        </w:tc>
        <w:tc>
          <w:tcPr>
            <w:tcW w:w="7326" w:type="dxa"/>
          </w:tcPr>
          <w:p>
            <w:pPr>
              <w:pStyle w:val="TableParagraph"/>
              <w:spacing w:line="288" w:lineRule="auto" w:before="92"/>
              <w:ind w:left="155" w:right="160"/>
              <w:rPr>
                <w:sz w:val="21"/>
              </w:rPr>
            </w:pPr>
            <w:r>
              <w:rPr>
                <w:spacing w:val="-2"/>
                <w:sz w:val="21"/>
              </w:rPr>
              <w:t>指由政府主管部门规定的证明其身份的证件，如：居民身份证、按规定可使</w:t>
            </w:r>
            <w:r>
              <w:rPr>
                <w:spacing w:val="-2"/>
                <w:sz w:val="21"/>
              </w:rPr>
              <w:t>用的有效护照、军官证、警官证、士兵证等证件。</w:t>
            </w:r>
          </w:p>
        </w:tc>
      </w:tr>
      <w:tr>
        <w:trPr>
          <w:trHeight w:val="462" w:hRule="atLeast"/>
        </w:trPr>
        <w:tc>
          <w:tcPr>
            <w:tcW w:w="740" w:type="dxa"/>
          </w:tcPr>
          <w:p>
            <w:pPr>
              <w:pStyle w:val="TableParagraph"/>
              <w:spacing w:before="91"/>
              <w:ind w:left="50"/>
              <w:rPr>
                <w:rFonts w:ascii="黑体"/>
                <w:sz w:val="21"/>
              </w:rPr>
            </w:pPr>
            <w:r>
              <w:rPr>
                <w:rFonts w:ascii="黑体"/>
                <w:spacing w:val="-5"/>
                <w:sz w:val="21"/>
              </w:rPr>
              <w:t>9.6</w:t>
            </w:r>
          </w:p>
        </w:tc>
        <w:tc>
          <w:tcPr>
            <w:tcW w:w="1684" w:type="dxa"/>
          </w:tcPr>
          <w:p>
            <w:pPr>
              <w:pStyle w:val="TableParagraph"/>
              <w:spacing w:before="91"/>
              <w:ind w:left="268"/>
              <w:rPr>
                <w:rFonts w:ascii="黑体" w:eastAsia="黑体"/>
                <w:sz w:val="21"/>
              </w:rPr>
            </w:pPr>
            <w:r>
              <w:rPr>
                <w:rFonts w:ascii="黑体" w:eastAsia="黑体"/>
                <w:spacing w:val="-4"/>
                <w:sz w:val="21"/>
              </w:rPr>
              <w:t>交费期满日</w:t>
            </w:r>
          </w:p>
        </w:tc>
        <w:tc>
          <w:tcPr>
            <w:tcW w:w="7326" w:type="dxa"/>
          </w:tcPr>
          <w:p>
            <w:pPr>
              <w:pStyle w:val="TableParagraph"/>
              <w:spacing w:before="91"/>
              <w:ind w:left="155"/>
              <w:rPr>
                <w:sz w:val="21"/>
              </w:rPr>
            </w:pPr>
            <w:r>
              <w:rPr>
                <w:spacing w:val="-3"/>
                <w:sz w:val="21"/>
              </w:rPr>
              <w:t>为您最后一期保险费约定支付日后的下一个合同生效日对应日。</w:t>
            </w:r>
          </w:p>
        </w:tc>
      </w:tr>
      <w:tr>
        <w:trPr>
          <w:trHeight w:val="751" w:hRule="atLeast"/>
        </w:trPr>
        <w:tc>
          <w:tcPr>
            <w:tcW w:w="740" w:type="dxa"/>
          </w:tcPr>
          <w:p>
            <w:pPr>
              <w:pStyle w:val="TableParagraph"/>
              <w:spacing w:before="92"/>
              <w:ind w:left="50"/>
              <w:rPr>
                <w:rFonts w:ascii="黑体"/>
                <w:sz w:val="21"/>
              </w:rPr>
            </w:pPr>
            <w:r>
              <w:rPr>
                <w:rFonts w:ascii="黑体"/>
                <w:spacing w:val="-5"/>
                <w:sz w:val="21"/>
              </w:rPr>
              <w:t>9.7</w:t>
            </w:r>
          </w:p>
        </w:tc>
        <w:tc>
          <w:tcPr>
            <w:tcW w:w="1684" w:type="dxa"/>
          </w:tcPr>
          <w:p>
            <w:pPr>
              <w:pStyle w:val="TableParagraph"/>
              <w:spacing w:before="92"/>
              <w:ind w:left="268"/>
              <w:rPr>
                <w:rFonts w:ascii="黑体" w:eastAsia="黑体"/>
                <w:sz w:val="21"/>
              </w:rPr>
            </w:pPr>
            <w:r>
              <w:rPr>
                <w:rFonts w:ascii="黑体" w:eastAsia="黑体"/>
                <w:spacing w:val="-5"/>
                <w:sz w:val="21"/>
              </w:rPr>
              <w:t>斗殴</w:t>
            </w:r>
          </w:p>
        </w:tc>
        <w:tc>
          <w:tcPr>
            <w:tcW w:w="7326" w:type="dxa"/>
          </w:tcPr>
          <w:p>
            <w:pPr>
              <w:pStyle w:val="TableParagraph"/>
              <w:spacing w:line="285" w:lineRule="auto" w:before="91"/>
              <w:ind w:left="155" w:right="230"/>
              <w:rPr>
                <w:sz w:val="21"/>
              </w:rPr>
            </w:pPr>
            <w:r>
              <w:rPr>
                <w:spacing w:val="-2"/>
                <w:sz w:val="21"/>
              </w:rPr>
              <w:t>指双方或多方通过拳脚、器械等武力以求制胜的行为。关于斗殴的认定，如</w:t>
            </w:r>
            <w:r>
              <w:rPr>
                <w:spacing w:val="-2"/>
                <w:sz w:val="21"/>
              </w:rPr>
              <w:t>有司法机关、公安部门的有关法律文件，则以上述法律文件为准。</w:t>
            </w:r>
          </w:p>
        </w:tc>
      </w:tr>
      <w:tr>
        <w:trPr>
          <w:trHeight w:val="1359" w:hRule="atLeast"/>
        </w:trPr>
        <w:tc>
          <w:tcPr>
            <w:tcW w:w="740" w:type="dxa"/>
          </w:tcPr>
          <w:p>
            <w:pPr>
              <w:pStyle w:val="TableParagraph"/>
              <w:spacing w:before="61"/>
              <w:ind w:left="50"/>
              <w:rPr>
                <w:rFonts w:ascii="黑体"/>
                <w:sz w:val="21"/>
              </w:rPr>
            </w:pPr>
            <w:r>
              <w:rPr>
                <w:rFonts w:ascii="黑体"/>
                <w:spacing w:val="-5"/>
                <w:sz w:val="21"/>
              </w:rPr>
              <w:t>9.8</w:t>
            </w:r>
          </w:p>
        </w:tc>
        <w:tc>
          <w:tcPr>
            <w:tcW w:w="1684" w:type="dxa"/>
          </w:tcPr>
          <w:p>
            <w:pPr>
              <w:pStyle w:val="TableParagraph"/>
              <w:spacing w:before="61"/>
              <w:ind w:left="268"/>
              <w:rPr>
                <w:rFonts w:ascii="黑体" w:eastAsia="黑体"/>
                <w:sz w:val="21"/>
              </w:rPr>
            </w:pPr>
            <w:r>
              <w:rPr>
                <w:rFonts w:ascii="黑体" w:eastAsia="黑体"/>
                <w:spacing w:val="-5"/>
                <w:sz w:val="21"/>
              </w:rPr>
              <w:t>毒品</w:t>
            </w:r>
          </w:p>
        </w:tc>
        <w:tc>
          <w:tcPr>
            <w:tcW w:w="7326" w:type="dxa"/>
          </w:tcPr>
          <w:p>
            <w:pPr>
              <w:pStyle w:val="TableParagraph"/>
              <w:spacing w:line="285" w:lineRule="auto" w:before="59"/>
              <w:ind w:left="155" w:right="46"/>
              <w:rPr>
                <w:sz w:val="21"/>
              </w:rPr>
            </w:pPr>
            <w:r>
              <w:rPr>
                <w:spacing w:val="-11"/>
                <w:w w:val="100"/>
                <w:sz w:val="21"/>
              </w:rPr>
              <w:t>指《中华人民共和国刑法》规定的鸦片、海洛因、甲基苯丙胺</w:t>
            </w:r>
            <w:r>
              <w:rPr>
                <w:spacing w:val="-3"/>
                <w:w w:val="100"/>
                <w:sz w:val="21"/>
              </w:rPr>
              <w:t>（</w:t>
            </w:r>
            <w:r>
              <w:rPr>
                <w:spacing w:val="-2"/>
                <w:w w:val="100"/>
                <w:sz w:val="21"/>
              </w:rPr>
              <w:t>冰毒</w:t>
            </w:r>
            <w:r>
              <w:rPr>
                <w:spacing w:val="-106"/>
                <w:w w:val="100"/>
                <w:sz w:val="21"/>
              </w:rPr>
              <w:t>）</w:t>
            </w:r>
            <w:r>
              <w:rPr>
                <w:spacing w:val="-7"/>
                <w:w w:val="100"/>
                <w:sz w:val="21"/>
              </w:rPr>
              <w:t>、吗啡、</w:t>
            </w:r>
            <w:r>
              <w:rPr>
                <w:w w:val="100"/>
                <w:sz w:val="21"/>
              </w:rPr>
              <w:t>大麻、可卡因以及国家规定管制的其他能够使人形成瘾癖的麻醉药品和精神药品，但不包括由医生开具并遵医嘱使用的用于治疗疾病但含有毒品成分的</w:t>
            </w:r>
            <w:r>
              <w:rPr>
                <w:spacing w:val="-1"/>
                <w:w w:val="100"/>
                <w:sz w:val="21"/>
              </w:rPr>
              <w:t>处方药品。</w:t>
            </w:r>
          </w:p>
        </w:tc>
      </w:tr>
      <w:tr>
        <w:trPr>
          <w:trHeight w:val="1072" w:hRule="atLeast"/>
        </w:trPr>
        <w:tc>
          <w:tcPr>
            <w:tcW w:w="740" w:type="dxa"/>
          </w:tcPr>
          <w:p>
            <w:pPr>
              <w:pStyle w:val="TableParagraph"/>
              <w:spacing w:before="60"/>
              <w:ind w:left="50"/>
              <w:rPr>
                <w:rFonts w:ascii="黑体"/>
                <w:sz w:val="21"/>
              </w:rPr>
            </w:pPr>
            <w:r>
              <w:rPr>
                <w:rFonts w:ascii="黑体"/>
                <w:spacing w:val="-5"/>
                <w:sz w:val="21"/>
              </w:rPr>
              <w:t>9.9</w:t>
            </w:r>
          </w:p>
        </w:tc>
        <w:tc>
          <w:tcPr>
            <w:tcW w:w="1684" w:type="dxa"/>
          </w:tcPr>
          <w:p>
            <w:pPr>
              <w:pStyle w:val="TableParagraph"/>
              <w:spacing w:before="60"/>
              <w:ind w:left="268"/>
              <w:rPr>
                <w:rFonts w:ascii="黑体" w:eastAsia="黑体"/>
                <w:sz w:val="21"/>
              </w:rPr>
            </w:pPr>
            <w:r>
              <w:rPr>
                <w:rFonts w:ascii="黑体" w:eastAsia="黑体"/>
                <w:spacing w:val="-4"/>
                <w:sz w:val="21"/>
              </w:rPr>
              <w:t>酒后驾驶</w:t>
            </w:r>
          </w:p>
        </w:tc>
        <w:tc>
          <w:tcPr>
            <w:tcW w:w="7326" w:type="dxa"/>
          </w:tcPr>
          <w:p>
            <w:pPr>
              <w:pStyle w:val="TableParagraph"/>
              <w:spacing w:line="285" w:lineRule="auto" w:before="60"/>
              <w:ind w:left="155" w:right="160"/>
              <w:jc w:val="both"/>
              <w:rPr>
                <w:sz w:val="21"/>
              </w:rPr>
            </w:pPr>
            <w:r>
              <w:rPr>
                <w:spacing w:val="-2"/>
                <w:sz w:val="21"/>
              </w:rPr>
              <w:t>指经检测或鉴定，发生事故时车辆驾驶人员每百毫升血液中的酒精含量达到</w:t>
            </w:r>
            <w:r>
              <w:rPr>
                <w:spacing w:val="-2"/>
                <w:sz w:val="21"/>
              </w:rPr>
              <w:t>或超过一定的标准，公安机关交通管理部门依据《道路交通安全法》的规定</w:t>
            </w:r>
            <w:r>
              <w:rPr>
                <w:spacing w:val="-2"/>
                <w:sz w:val="21"/>
              </w:rPr>
              <w:t>认定为饮酒后驾驶或醉酒后驾驶。</w:t>
            </w:r>
          </w:p>
        </w:tc>
      </w:tr>
      <w:tr>
        <w:trPr>
          <w:trHeight w:val="2061" w:hRule="atLeast"/>
        </w:trPr>
        <w:tc>
          <w:tcPr>
            <w:tcW w:w="740" w:type="dxa"/>
          </w:tcPr>
          <w:p>
            <w:pPr>
              <w:pStyle w:val="TableParagraph"/>
              <w:spacing w:before="93"/>
              <w:ind w:left="50"/>
              <w:rPr>
                <w:rFonts w:ascii="黑体"/>
                <w:sz w:val="21"/>
              </w:rPr>
            </w:pPr>
            <w:r>
              <w:rPr>
                <w:rFonts w:ascii="黑体"/>
                <w:spacing w:val="-4"/>
                <w:sz w:val="21"/>
              </w:rPr>
              <w:t>9.10</w:t>
            </w:r>
          </w:p>
        </w:tc>
        <w:tc>
          <w:tcPr>
            <w:tcW w:w="1684" w:type="dxa"/>
          </w:tcPr>
          <w:p>
            <w:pPr>
              <w:pStyle w:val="TableParagraph"/>
              <w:spacing w:line="285" w:lineRule="auto" w:before="93"/>
              <w:ind w:left="268" w:right="151"/>
              <w:rPr>
                <w:rFonts w:ascii="黑体" w:eastAsia="黑体"/>
                <w:sz w:val="21"/>
              </w:rPr>
            </w:pPr>
            <w:r>
              <w:rPr>
                <w:rFonts w:ascii="黑体" w:eastAsia="黑体"/>
                <w:spacing w:val="-2"/>
                <w:sz w:val="21"/>
              </w:rPr>
              <w:t>无合法有效驾</w:t>
            </w:r>
            <w:r>
              <w:rPr>
                <w:rFonts w:ascii="黑体" w:eastAsia="黑体"/>
                <w:spacing w:val="-4"/>
                <w:sz w:val="21"/>
              </w:rPr>
              <w:t>驶证驾驶</w:t>
            </w:r>
          </w:p>
        </w:tc>
        <w:tc>
          <w:tcPr>
            <w:tcW w:w="7326" w:type="dxa"/>
          </w:tcPr>
          <w:p>
            <w:pPr>
              <w:pStyle w:val="TableParagraph"/>
              <w:spacing w:before="93"/>
              <w:ind w:left="155"/>
              <w:rPr>
                <w:sz w:val="21"/>
              </w:rPr>
            </w:pPr>
            <w:r>
              <w:rPr>
                <w:spacing w:val="-4"/>
                <w:sz w:val="21"/>
              </w:rPr>
              <w:t>指下列情形之一：</w:t>
            </w:r>
          </w:p>
          <w:p>
            <w:pPr>
              <w:pStyle w:val="TableParagraph"/>
              <w:numPr>
                <w:ilvl w:val="0"/>
                <w:numId w:val="19"/>
              </w:numPr>
              <w:tabs>
                <w:tab w:pos="474" w:val="left" w:leader="none"/>
              </w:tabs>
              <w:spacing w:line="240" w:lineRule="auto" w:before="50" w:after="0"/>
              <w:ind w:left="473" w:right="0" w:hanging="319"/>
              <w:jc w:val="left"/>
              <w:rPr>
                <w:sz w:val="21"/>
              </w:rPr>
            </w:pPr>
            <w:r>
              <w:rPr>
                <w:spacing w:val="-3"/>
                <w:sz w:val="21"/>
              </w:rPr>
              <w:t>没有取得驾驶资格；</w:t>
            </w:r>
          </w:p>
          <w:p>
            <w:pPr>
              <w:pStyle w:val="TableParagraph"/>
              <w:numPr>
                <w:ilvl w:val="0"/>
                <w:numId w:val="19"/>
              </w:numPr>
              <w:tabs>
                <w:tab w:pos="474" w:val="left" w:leader="none"/>
              </w:tabs>
              <w:spacing w:line="288" w:lineRule="auto" w:before="50" w:after="0"/>
              <w:ind w:left="155" w:right="3069" w:firstLine="0"/>
              <w:jc w:val="left"/>
              <w:rPr>
                <w:sz w:val="21"/>
              </w:rPr>
            </w:pPr>
            <w:r>
              <w:rPr>
                <w:spacing w:val="-2"/>
                <w:sz w:val="21"/>
              </w:rPr>
              <w:t>驾驶与驾驶证准驾车型不相符合的车辆； (3)持审验不合格的驾驶证驾驶；</w:t>
            </w:r>
          </w:p>
          <w:p>
            <w:pPr>
              <w:pStyle w:val="TableParagraph"/>
              <w:spacing w:line="285" w:lineRule="auto"/>
              <w:ind w:left="155" w:right="153"/>
              <w:rPr>
                <w:sz w:val="21"/>
              </w:rPr>
            </w:pPr>
            <w:r>
              <w:rPr>
                <w:spacing w:val="-2"/>
                <w:sz w:val="21"/>
              </w:rPr>
              <w:t>(4)持学习驾驶证学习驾车时，无教练员随车指导，或不按指定时间、路线学</w:t>
            </w:r>
            <w:r>
              <w:rPr>
                <w:spacing w:val="-4"/>
                <w:sz w:val="21"/>
              </w:rPr>
              <w:t>习驾车。</w:t>
            </w:r>
          </w:p>
        </w:tc>
      </w:tr>
      <w:tr>
        <w:trPr>
          <w:trHeight w:val="1422" w:hRule="atLeast"/>
        </w:trPr>
        <w:tc>
          <w:tcPr>
            <w:tcW w:w="740" w:type="dxa"/>
          </w:tcPr>
          <w:p>
            <w:pPr>
              <w:pStyle w:val="TableParagraph"/>
              <w:spacing w:before="93"/>
              <w:ind w:left="50"/>
              <w:rPr>
                <w:rFonts w:ascii="黑体"/>
                <w:sz w:val="21"/>
              </w:rPr>
            </w:pPr>
            <w:r>
              <w:rPr>
                <w:rFonts w:ascii="黑体"/>
                <w:spacing w:val="-4"/>
                <w:sz w:val="21"/>
              </w:rPr>
              <w:t>9.11</w:t>
            </w:r>
          </w:p>
        </w:tc>
        <w:tc>
          <w:tcPr>
            <w:tcW w:w="1684" w:type="dxa"/>
          </w:tcPr>
          <w:p>
            <w:pPr>
              <w:pStyle w:val="TableParagraph"/>
              <w:spacing w:before="93"/>
              <w:ind w:left="268"/>
              <w:rPr>
                <w:rFonts w:ascii="黑体" w:eastAsia="黑体"/>
                <w:sz w:val="21"/>
              </w:rPr>
            </w:pPr>
            <w:r>
              <w:rPr>
                <w:rFonts w:ascii="黑体" w:eastAsia="黑体"/>
                <w:spacing w:val="-4"/>
                <w:sz w:val="21"/>
              </w:rPr>
              <w:t>无有效行驶证</w:t>
            </w:r>
          </w:p>
        </w:tc>
        <w:tc>
          <w:tcPr>
            <w:tcW w:w="7326" w:type="dxa"/>
          </w:tcPr>
          <w:p>
            <w:pPr>
              <w:pStyle w:val="TableParagraph"/>
              <w:spacing w:line="285" w:lineRule="auto" w:before="93"/>
              <w:ind w:left="155" w:right="5218"/>
              <w:rPr>
                <w:sz w:val="21"/>
              </w:rPr>
            </w:pPr>
            <w:r>
              <w:rPr>
                <w:spacing w:val="-2"/>
                <w:sz w:val="21"/>
              </w:rPr>
              <w:t>指下列情形之一： (1)</w:t>
            </w:r>
            <w:r>
              <w:rPr>
                <w:spacing w:val="-4"/>
                <w:sz w:val="21"/>
              </w:rPr>
              <w:t>未取得行驶证；</w:t>
            </w:r>
          </w:p>
          <w:p>
            <w:pPr>
              <w:pStyle w:val="TableParagraph"/>
              <w:numPr>
                <w:ilvl w:val="0"/>
                <w:numId w:val="20"/>
              </w:numPr>
              <w:tabs>
                <w:tab w:pos="474" w:val="left" w:leader="none"/>
              </w:tabs>
              <w:spacing w:line="267" w:lineRule="exact" w:before="0" w:after="0"/>
              <w:ind w:left="473" w:right="0" w:hanging="319"/>
              <w:jc w:val="left"/>
              <w:rPr>
                <w:sz w:val="21"/>
              </w:rPr>
            </w:pPr>
            <w:r>
              <w:rPr>
                <w:spacing w:val="-3"/>
                <w:sz w:val="21"/>
              </w:rPr>
              <w:t>机动车被依法注销登记的；</w:t>
            </w:r>
          </w:p>
          <w:p>
            <w:pPr>
              <w:pStyle w:val="TableParagraph"/>
              <w:numPr>
                <w:ilvl w:val="0"/>
                <w:numId w:val="20"/>
              </w:numPr>
              <w:tabs>
                <w:tab w:pos="474" w:val="left" w:leader="none"/>
              </w:tabs>
              <w:spacing w:line="240" w:lineRule="auto" w:before="52" w:after="0"/>
              <w:ind w:left="473" w:right="0" w:hanging="319"/>
              <w:jc w:val="left"/>
              <w:rPr>
                <w:sz w:val="21"/>
              </w:rPr>
            </w:pPr>
            <w:r>
              <w:rPr>
                <w:spacing w:val="-3"/>
                <w:sz w:val="21"/>
              </w:rPr>
              <w:t>未依法按时进行或通过机动车安全技术检验。</w:t>
            </w:r>
          </w:p>
        </w:tc>
      </w:tr>
      <w:tr>
        <w:trPr>
          <w:trHeight w:val="657" w:hRule="atLeast"/>
        </w:trPr>
        <w:tc>
          <w:tcPr>
            <w:tcW w:w="740" w:type="dxa"/>
          </w:tcPr>
          <w:p>
            <w:pPr>
              <w:pStyle w:val="TableParagraph"/>
              <w:spacing w:before="91"/>
              <w:ind w:left="50"/>
              <w:rPr>
                <w:rFonts w:ascii="黑体"/>
                <w:sz w:val="21"/>
              </w:rPr>
            </w:pPr>
            <w:r>
              <w:rPr>
                <w:rFonts w:ascii="黑体"/>
                <w:spacing w:val="-4"/>
                <w:sz w:val="21"/>
              </w:rPr>
              <w:t>9.12</w:t>
            </w:r>
          </w:p>
        </w:tc>
        <w:tc>
          <w:tcPr>
            <w:tcW w:w="1684" w:type="dxa"/>
          </w:tcPr>
          <w:p>
            <w:pPr>
              <w:pStyle w:val="TableParagraph"/>
              <w:spacing w:before="91"/>
              <w:ind w:left="268"/>
              <w:rPr>
                <w:rFonts w:ascii="黑体" w:eastAsia="黑体"/>
                <w:sz w:val="21"/>
              </w:rPr>
            </w:pPr>
            <w:r>
              <w:rPr>
                <w:rFonts w:ascii="黑体" w:eastAsia="黑体"/>
                <w:spacing w:val="-4"/>
                <w:sz w:val="21"/>
              </w:rPr>
              <w:t>机动车</w:t>
            </w:r>
          </w:p>
        </w:tc>
        <w:tc>
          <w:tcPr>
            <w:tcW w:w="7326" w:type="dxa"/>
          </w:tcPr>
          <w:p>
            <w:pPr>
              <w:pStyle w:val="TableParagraph"/>
              <w:spacing w:line="320" w:lineRule="atLeast" w:before="20"/>
              <w:ind w:left="155" w:right="160"/>
              <w:rPr>
                <w:sz w:val="21"/>
              </w:rPr>
            </w:pPr>
            <w:r>
              <w:rPr>
                <w:spacing w:val="-2"/>
                <w:sz w:val="21"/>
              </w:rPr>
              <w:t>指以动力装置驱动或者牵引，上道路行驶的供人员乘用或者用于运送物品以</w:t>
            </w:r>
            <w:r>
              <w:rPr>
                <w:spacing w:val="-2"/>
                <w:sz w:val="21"/>
              </w:rPr>
              <w:t>及进行工程专项作业的轮式车辆。</w:t>
            </w:r>
          </w:p>
        </w:tc>
      </w:tr>
    </w:tbl>
    <w:sectPr>
      <w:pgSz w:w="11910" w:h="16840"/>
      <w:pgMar w:top="1480" w:bottom="280" w:left="960" w:right="3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黑体">
    <w:altName w:val="黑体"/>
    <w:charset w:val="86"/>
    <w:family w:val="modern"/>
    <w:pitch w:val="fixed"/>
  </w:font>
  <w:font w:name="楷体">
    <w:altName w:val="楷体"/>
    <w:charset w:val="86"/>
    <w:family w:val="modern"/>
    <w:pitch w:val="fixed"/>
  </w:font>
  <w:font w:name="宋体">
    <w:altName w:val="宋体"/>
    <w:charset w:val="86"/>
    <w:family w:val="auto"/>
    <w:pitch w:val="variable"/>
  </w:font>
  <w:font w:name="Wingdings 2">
    <w:altName w:val="Wingdings 2"/>
    <w:charset w:val="2"/>
    <w:family w:val="roman"/>
    <w:pitch w:val="variable"/>
  </w:font>
  <w:font w:name="Wingdings">
    <w:altName w:val="Wingdings"/>
    <w:charset w:val="2"/>
    <w:family w:val="auto"/>
    <w:pitch w:val="variable"/>
  </w:font>
  <w:font w:name="仿宋">
    <w:altName w:val="仿宋"/>
    <w:charset w:val="86"/>
    <w:family w:val="modern"/>
    <w:pitch w:val="fixed"/>
  </w:font>
  <w:font w:name="PMingLiU">
    <w:altName w:val="PMingLiU"/>
    <w:charset w:val="0"/>
    <w:family w:val="roman"/>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9">
    <w:multiLevelType w:val="hybridMultilevel"/>
    <w:lvl w:ilvl="0">
      <w:start w:val="2"/>
      <w:numFmt w:val="decimal"/>
      <w:lvlText w:val="(%1)"/>
      <w:lvlJc w:val="left"/>
      <w:pPr>
        <w:ind w:left="473" w:hanging="318"/>
        <w:jc w:val="left"/>
      </w:pPr>
      <w:rPr>
        <w:rFonts w:hint="default" w:ascii="楷体" w:hAnsi="楷体" w:eastAsia="楷体" w:cs="楷体"/>
        <w:b w:val="0"/>
        <w:bCs w:val="0"/>
        <w:i w:val="0"/>
        <w:iCs w:val="0"/>
        <w:w w:val="100"/>
        <w:sz w:val="19"/>
        <w:szCs w:val="19"/>
        <w:lang w:val="en-US" w:eastAsia="zh-CN" w:bidi="ar-SA"/>
      </w:rPr>
    </w:lvl>
    <w:lvl w:ilvl="1">
      <w:start w:val="0"/>
      <w:numFmt w:val="bullet"/>
      <w:lvlText w:val="•"/>
      <w:lvlJc w:val="left"/>
      <w:pPr>
        <w:ind w:left="1164" w:hanging="318"/>
      </w:pPr>
      <w:rPr>
        <w:rFonts w:hint="default"/>
        <w:lang w:val="en-US" w:eastAsia="zh-CN" w:bidi="ar-SA"/>
      </w:rPr>
    </w:lvl>
    <w:lvl w:ilvl="2">
      <w:start w:val="0"/>
      <w:numFmt w:val="bullet"/>
      <w:lvlText w:val="•"/>
      <w:lvlJc w:val="left"/>
      <w:pPr>
        <w:ind w:left="1849" w:hanging="318"/>
      </w:pPr>
      <w:rPr>
        <w:rFonts w:hint="default"/>
        <w:lang w:val="en-US" w:eastAsia="zh-CN" w:bidi="ar-SA"/>
      </w:rPr>
    </w:lvl>
    <w:lvl w:ilvl="3">
      <w:start w:val="0"/>
      <w:numFmt w:val="bullet"/>
      <w:lvlText w:val="•"/>
      <w:lvlJc w:val="left"/>
      <w:pPr>
        <w:ind w:left="2533" w:hanging="318"/>
      </w:pPr>
      <w:rPr>
        <w:rFonts w:hint="default"/>
        <w:lang w:val="en-US" w:eastAsia="zh-CN" w:bidi="ar-SA"/>
      </w:rPr>
    </w:lvl>
    <w:lvl w:ilvl="4">
      <w:start w:val="0"/>
      <w:numFmt w:val="bullet"/>
      <w:lvlText w:val="•"/>
      <w:lvlJc w:val="left"/>
      <w:pPr>
        <w:ind w:left="3218" w:hanging="318"/>
      </w:pPr>
      <w:rPr>
        <w:rFonts w:hint="default"/>
        <w:lang w:val="en-US" w:eastAsia="zh-CN" w:bidi="ar-SA"/>
      </w:rPr>
    </w:lvl>
    <w:lvl w:ilvl="5">
      <w:start w:val="0"/>
      <w:numFmt w:val="bullet"/>
      <w:lvlText w:val="•"/>
      <w:lvlJc w:val="left"/>
      <w:pPr>
        <w:ind w:left="3903" w:hanging="318"/>
      </w:pPr>
      <w:rPr>
        <w:rFonts w:hint="default"/>
        <w:lang w:val="en-US" w:eastAsia="zh-CN" w:bidi="ar-SA"/>
      </w:rPr>
    </w:lvl>
    <w:lvl w:ilvl="6">
      <w:start w:val="0"/>
      <w:numFmt w:val="bullet"/>
      <w:lvlText w:val="•"/>
      <w:lvlJc w:val="left"/>
      <w:pPr>
        <w:ind w:left="4587" w:hanging="318"/>
      </w:pPr>
      <w:rPr>
        <w:rFonts w:hint="default"/>
        <w:lang w:val="en-US" w:eastAsia="zh-CN" w:bidi="ar-SA"/>
      </w:rPr>
    </w:lvl>
    <w:lvl w:ilvl="7">
      <w:start w:val="0"/>
      <w:numFmt w:val="bullet"/>
      <w:lvlText w:val="•"/>
      <w:lvlJc w:val="left"/>
      <w:pPr>
        <w:ind w:left="5272" w:hanging="318"/>
      </w:pPr>
      <w:rPr>
        <w:rFonts w:hint="default"/>
        <w:lang w:val="en-US" w:eastAsia="zh-CN" w:bidi="ar-SA"/>
      </w:rPr>
    </w:lvl>
    <w:lvl w:ilvl="8">
      <w:start w:val="0"/>
      <w:numFmt w:val="bullet"/>
      <w:lvlText w:val="•"/>
      <w:lvlJc w:val="left"/>
      <w:pPr>
        <w:ind w:left="5956" w:hanging="318"/>
      </w:pPr>
      <w:rPr>
        <w:rFonts w:hint="default"/>
        <w:lang w:val="en-US" w:eastAsia="zh-CN" w:bidi="ar-SA"/>
      </w:rPr>
    </w:lvl>
  </w:abstractNum>
  <w:abstractNum w:abstractNumId="18">
    <w:multiLevelType w:val="hybridMultilevel"/>
    <w:lvl w:ilvl="0">
      <w:start w:val="1"/>
      <w:numFmt w:val="decimal"/>
      <w:lvlText w:val="(%1)"/>
      <w:lvlJc w:val="left"/>
      <w:pPr>
        <w:ind w:left="473" w:hanging="318"/>
        <w:jc w:val="left"/>
      </w:pPr>
      <w:rPr>
        <w:rFonts w:hint="default" w:ascii="楷体" w:hAnsi="楷体" w:eastAsia="楷体" w:cs="楷体"/>
        <w:b w:val="0"/>
        <w:bCs w:val="0"/>
        <w:i w:val="0"/>
        <w:iCs w:val="0"/>
        <w:w w:val="100"/>
        <w:sz w:val="19"/>
        <w:szCs w:val="19"/>
        <w:lang w:val="en-US" w:eastAsia="zh-CN" w:bidi="ar-SA"/>
      </w:rPr>
    </w:lvl>
    <w:lvl w:ilvl="1">
      <w:start w:val="0"/>
      <w:numFmt w:val="bullet"/>
      <w:lvlText w:val="•"/>
      <w:lvlJc w:val="left"/>
      <w:pPr>
        <w:ind w:left="1164" w:hanging="318"/>
      </w:pPr>
      <w:rPr>
        <w:rFonts w:hint="default"/>
        <w:lang w:val="en-US" w:eastAsia="zh-CN" w:bidi="ar-SA"/>
      </w:rPr>
    </w:lvl>
    <w:lvl w:ilvl="2">
      <w:start w:val="0"/>
      <w:numFmt w:val="bullet"/>
      <w:lvlText w:val="•"/>
      <w:lvlJc w:val="left"/>
      <w:pPr>
        <w:ind w:left="1849" w:hanging="318"/>
      </w:pPr>
      <w:rPr>
        <w:rFonts w:hint="default"/>
        <w:lang w:val="en-US" w:eastAsia="zh-CN" w:bidi="ar-SA"/>
      </w:rPr>
    </w:lvl>
    <w:lvl w:ilvl="3">
      <w:start w:val="0"/>
      <w:numFmt w:val="bullet"/>
      <w:lvlText w:val="•"/>
      <w:lvlJc w:val="left"/>
      <w:pPr>
        <w:ind w:left="2533" w:hanging="318"/>
      </w:pPr>
      <w:rPr>
        <w:rFonts w:hint="default"/>
        <w:lang w:val="en-US" w:eastAsia="zh-CN" w:bidi="ar-SA"/>
      </w:rPr>
    </w:lvl>
    <w:lvl w:ilvl="4">
      <w:start w:val="0"/>
      <w:numFmt w:val="bullet"/>
      <w:lvlText w:val="•"/>
      <w:lvlJc w:val="left"/>
      <w:pPr>
        <w:ind w:left="3218" w:hanging="318"/>
      </w:pPr>
      <w:rPr>
        <w:rFonts w:hint="default"/>
        <w:lang w:val="en-US" w:eastAsia="zh-CN" w:bidi="ar-SA"/>
      </w:rPr>
    </w:lvl>
    <w:lvl w:ilvl="5">
      <w:start w:val="0"/>
      <w:numFmt w:val="bullet"/>
      <w:lvlText w:val="•"/>
      <w:lvlJc w:val="left"/>
      <w:pPr>
        <w:ind w:left="3903" w:hanging="318"/>
      </w:pPr>
      <w:rPr>
        <w:rFonts w:hint="default"/>
        <w:lang w:val="en-US" w:eastAsia="zh-CN" w:bidi="ar-SA"/>
      </w:rPr>
    </w:lvl>
    <w:lvl w:ilvl="6">
      <w:start w:val="0"/>
      <w:numFmt w:val="bullet"/>
      <w:lvlText w:val="•"/>
      <w:lvlJc w:val="left"/>
      <w:pPr>
        <w:ind w:left="4587" w:hanging="318"/>
      </w:pPr>
      <w:rPr>
        <w:rFonts w:hint="default"/>
        <w:lang w:val="en-US" w:eastAsia="zh-CN" w:bidi="ar-SA"/>
      </w:rPr>
    </w:lvl>
    <w:lvl w:ilvl="7">
      <w:start w:val="0"/>
      <w:numFmt w:val="bullet"/>
      <w:lvlText w:val="•"/>
      <w:lvlJc w:val="left"/>
      <w:pPr>
        <w:ind w:left="5272" w:hanging="318"/>
      </w:pPr>
      <w:rPr>
        <w:rFonts w:hint="default"/>
        <w:lang w:val="en-US" w:eastAsia="zh-CN" w:bidi="ar-SA"/>
      </w:rPr>
    </w:lvl>
    <w:lvl w:ilvl="8">
      <w:start w:val="0"/>
      <w:numFmt w:val="bullet"/>
      <w:lvlText w:val="•"/>
      <w:lvlJc w:val="left"/>
      <w:pPr>
        <w:ind w:left="5956" w:hanging="318"/>
      </w:pPr>
      <w:rPr>
        <w:rFonts w:hint="default"/>
        <w:lang w:val="en-US" w:eastAsia="zh-CN" w:bidi="ar-SA"/>
      </w:rPr>
    </w:lvl>
  </w:abstractNum>
  <w:abstractNum w:abstractNumId="17">
    <w:multiLevelType w:val="hybridMultilevel"/>
    <w:lvl w:ilvl="0">
      <w:start w:val="9"/>
      <w:numFmt w:val="decimal"/>
      <w:lvlText w:val="%1"/>
      <w:lvlJc w:val="left"/>
      <w:pPr>
        <w:ind w:left="2750" w:hanging="958"/>
        <w:jc w:val="left"/>
      </w:pPr>
      <w:rPr>
        <w:rFonts w:hint="default"/>
        <w:lang w:val="en-US" w:eastAsia="zh-CN" w:bidi="ar-SA"/>
      </w:rPr>
    </w:lvl>
    <w:lvl w:ilvl="1">
      <w:start w:val="1"/>
      <w:numFmt w:val="decimal"/>
      <w:lvlText w:val="%1.%2"/>
      <w:lvlJc w:val="left"/>
      <w:pPr>
        <w:ind w:left="2750" w:hanging="958"/>
        <w:jc w:val="left"/>
      </w:pPr>
      <w:rPr>
        <w:rFonts w:hint="default" w:ascii="黑体" w:hAnsi="黑体" w:eastAsia="黑体" w:cs="黑体"/>
        <w:b w:val="0"/>
        <w:bCs w:val="0"/>
        <w:i w:val="0"/>
        <w:iCs w:val="0"/>
        <w:w w:val="100"/>
        <w:sz w:val="21"/>
        <w:szCs w:val="21"/>
        <w:lang w:val="en-US" w:eastAsia="zh-CN" w:bidi="ar-SA"/>
      </w:rPr>
    </w:lvl>
    <w:lvl w:ilvl="2">
      <w:start w:val="0"/>
      <w:numFmt w:val="bullet"/>
      <w:lvlText w:val="•"/>
      <w:lvlJc w:val="left"/>
      <w:pPr>
        <w:ind w:left="4325" w:hanging="958"/>
      </w:pPr>
      <w:rPr>
        <w:rFonts w:hint="default"/>
        <w:lang w:val="en-US" w:eastAsia="zh-CN" w:bidi="ar-SA"/>
      </w:rPr>
    </w:lvl>
    <w:lvl w:ilvl="3">
      <w:start w:val="0"/>
      <w:numFmt w:val="bullet"/>
      <w:lvlText w:val="•"/>
      <w:lvlJc w:val="left"/>
      <w:pPr>
        <w:ind w:left="5107" w:hanging="958"/>
      </w:pPr>
      <w:rPr>
        <w:rFonts w:hint="default"/>
        <w:lang w:val="en-US" w:eastAsia="zh-CN" w:bidi="ar-SA"/>
      </w:rPr>
    </w:lvl>
    <w:lvl w:ilvl="4">
      <w:start w:val="0"/>
      <w:numFmt w:val="bullet"/>
      <w:lvlText w:val="•"/>
      <w:lvlJc w:val="left"/>
      <w:pPr>
        <w:ind w:left="5890" w:hanging="958"/>
      </w:pPr>
      <w:rPr>
        <w:rFonts w:hint="default"/>
        <w:lang w:val="en-US" w:eastAsia="zh-CN" w:bidi="ar-SA"/>
      </w:rPr>
    </w:lvl>
    <w:lvl w:ilvl="5">
      <w:start w:val="0"/>
      <w:numFmt w:val="bullet"/>
      <w:lvlText w:val="•"/>
      <w:lvlJc w:val="left"/>
      <w:pPr>
        <w:ind w:left="6673" w:hanging="958"/>
      </w:pPr>
      <w:rPr>
        <w:rFonts w:hint="default"/>
        <w:lang w:val="en-US" w:eastAsia="zh-CN" w:bidi="ar-SA"/>
      </w:rPr>
    </w:lvl>
    <w:lvl w:ilvl="6">
      <w:start w:val="0"/>
      <w:numFmt w:val="bullet"/>
      <w:lvlText w:val="•"/>
      <w:lvlJc w:val="left"/>
      <w:pPr>
        <w:ind w:left="7455" w:hanging="958"/>
      </w:pPr>
      <w:rPr>
        <w:rFonts w:hint="default"/>
        <w:lang w:val="en-US" w:eastAsia="zh-CN" w:bidi="ar-SA"/>
      </w:rPr>
    </w:lvl>
    <w:lvl w:ilvl="7">
      <w:start w:val="0"/>
      <w:numFmt w:val="bullet"/>
      <w:lvlText w:val="•"/>
      <w:lvlJc w:val="left"/>
      <w:pPr>
        <w:ind w:left="8238" w:hanging="958"/>
      </w:pPr>
      <w:rPr>
        <w:rFonts w:hint="default"/>
        <w:lang w:val="en-US" w:eastAsia="zh-CN" w:bidi="ar-SA"/>
      </w:rPr>
    </w:lvl>
    <w:lvl w:ilvl="8">
      <w:start w:val="0"/>
      <w:numFmt w:val="bullet"/>
      <w:lvlText w:val="•"/>
      <w:lvlJc w:val="left"/>
      <w:pPr>
        <w:ind w:left="9021" w:hanging="958"/>
      </w:pPr>
      <w:rPr>
        <w:rFonts w:hint="default"/>
        <w:lang w:val="en-US" w:eastAsia="zh-CN" w:bidi="ar-SA"/>
      </w:rPr>
    </w:lvl>
  </w:abstractNum>
  <w:abstractNum w:abstractNumId="16">
    <w:multiLevelType w:val="hybridMultilevel"/>
    <w:lvl w:ilvl="0">
      <w:start w:val="1"/>
      <w:numFmt w:val="decimal"/>
      <w:lvlText w:val="(%1)"/>
      <w:lvlJc w:val="left"/>
      <w:pPr>
        <w:ind w:left="220" w:hanging="318"/>
        <w:jc w:val="left"/>
      </w:pPr>
      <w:rPr>
        <w:rFonts w:hint="default" w:ascii="楷体" w:hAnsi="楷体" w:eastAsia="楷体" w:cs="楷体"/>
        <w:b w:val="0"/>
        <w:bCs w:val="0"/>
        <w:i w:val="0"/>
        <w:iCs w:val="0"/>
        <w:w w:val="100"/>
        <w:sz w:val="19"/>
        <w:szCs w:val="19"/>
        <w:lang w:val="en-US" w:eastAsia="zh-CN" w:bidi="ar-SA"/>
      </w:rPr>
    </w:lvl>
    <w:lvl w:ilvl="1">
      <w:start w:val="0"/>
      <w:numFmt w:val="bullet"/>
      <w:lvlText w:val="•"/>
      <w:lvlJc w:val="left"/>
      <w:pPr>
        <w:ind w:left="1003" w:hanging="318"/>
      </w:pPr>
      <w:rPr>
        <w:rFonts w:hint="default"/>
        <w:lang w:val="en-US" w:eastAsia="zh-CN" w:bidi="ar-SA"/>
      </w:rPr>
    </w:lvl>
    <w:lvl w:ilvl="2">
      <w:start w:val="0"/>
      <w:numFmt w:val="bullet"/>
      <w:lvlText w:val="•"/>
      <w:lvlJc w:val="left"/>
      <w:pPr>
        <w:ind w:left="1787" w:hanging="318"/>
      </w:pPr>
      <w:rPr>
        <w:rFonts w:hint="default"/>
        <w:lang w:val="en-US" w:eastAsia="zh-CN" w:bidi="ar-SA"/>
      </w:rPr>
    </w:lvl>
    <w:lvl w:ilvl="3">
      <w:start w:val="0"/>
      <w:numFmt w:val="bullet"/>
      <w:lvlText w:val="•"/>
      <w:lvlJc w:val="left"/>
      <w:pPr>
        <w:ind w:left="2570" w:hanging="318"/>
      </w:pPr>
      <w:rPr>
        <w:rFonts w:hint="default"/>
        <w:lang w:val="en-US" w:eastAsia="zh-CN" w:bidi="ar-SA"/>
      </w:rPr>
    </w:lvl>
    <w:lvl w:ilvl="4">
      <w:start w:val="0"/>
      <w:numFmt w:val="bullet"/>
      <w:lvlText w:val="•"/>
      <w:lvlJc w:val="left"/>
      <w:pPr>
        <w:ind w:left="3354" w:hanging="318"/>
      </w:pPr>
      <w:rPr>
        <w:rFonts w:hint="default"/>
        <w:lang w:val="en-US" w:eastAsia="zh-CN" w:bidi="ar-SA"/>
      </w:rPr>
    </w:lvl>
    <w:lvl w:ilvl="5">
      <w:start w:val="0"/>
      <w:numFmt w:val="bullet"/>
      <w:lvlText w:val="•"/>
      <w:lvlJc w:val="left"/>
      <w:pPr>
        <w:ind w:left="4138" w:hanging="318"/>
      </w:pPr>
      <w:rPr>
        <w:rFonts w:hint="default"/>
        <w:lang w:val="en-US" w:eastAsia="zh-CN" w:bidi="ar-SA"/>
      </w:rPr>
    </w:lvl>
    <w:lvl w:ilvl="6">
      <w:start w:val="0"/>
      <w:numFmt w:val="bullet"/>
      <w:lvlText w:val="•"/>
      <w:lvlJc w:val="left"/>
      <w:pPr>
        <w:ind w:left="4921" w:hanging="318"/>
      </w:pPr>
      <w:rPr>
        <w:rFonts w:hint="default"/>
        <w:lang w:val="en-US" w:eastAsia="zh-CN" w:bidi="ar-SA"/>
      </w:rPr>
    </w:lvl>
    <w:lvl w:ilvl="7">
      <w:start w:val="0"/>
      <w:numFmt w:val="bullet"/>
      <w:lvlText w:val="•"/>
      <w:lvlJc w:val="left"/>
      <w:pPr>
        <w:ind w:left="5705" w:hanging="318"/>
      </w:pPr>
      <w:rPr>
        <w:rFonts w:hint="default"/>
        <w:lang w:val="en-US" w:eastAsia="zh-CN" w:bidi="ar-SA"/>
      </w:rPr>
    </w:lvl>
    <w:lvl w:ilvl="8">
      <w:start w:val="0"/>
      <w:numFmt w:val="bullet"/>
      <w:lvlText w:val="•"/>
      <w:lvlJc w:val="left"/>
      <w:pPr>
        <w:ind w:left="6489" w:hanging="318"/>
      </w:pPr>
      <w:rPr>
        <w:rFonts w:hint="default"/>
        <w:lang w:val="en-US" w:eastAsia="zh-CN" w:bidi="ar-SA"/>
      </w:rPr>
    </w:lvl>
  </w:abstractNum>
  <w:abstractNum w:abstractNumId="15">
    <w:multiLevelType w:val="hybridMultilevel"/>
    <w:lvl w:ilvl="0">
      <w:start w:val="8"/>
      <w:numFmt w:val="decimal"/>
      <w:lvlText w:val="%1"/>
      <w:lvlJc w:val="left"/>
      <w:pPr>
        <w:ind w:left="1178" w:hanging="958"/>
        <w:jc w:val="left"/>
      </w:pPr>
      <w:rPr>
        <w:rFonts w:hint="default"/>
        <w:lang w:val="en-US" w:eastAsia="zh-CN" w:bidi="ar-SA"/>
      </w:rPr>
    </w:lvl>
    <w:lvl w:ilvl="1">
      <w:start w:val="1"/>
      <w:numFmt w:val="decimal"/>
      <w:lvlText w:val="%1.%2"/>
      <w:lvlJc w:val="left"/>
      <w:pPr>
        <w:ind w:left="1178" w:hanging="958"/>
        <w:jc w:val="left"/>
      </w:pPr>
      <w:rPr>
        <w:rFonts w:hint="default" w:ascii="黑体" w:hAnsi="黑体" w:eastAsia="黑体" w:cs="黑体"/>
        <w:b w:val="0"/>
        <w:bCs w:val="0"/>
        <w:i w:val="0"/>
        <w:iCs w:val="0"/>
        <w:w w:val="100"/>
        <w:sz w:val="21"/>
        <w:szCs w:val="21"/>
        <w:lang w:val="en-US" w:eastAsia="zh-CN" w:bidi="ar-SA"/>
      </w:rPr>
    </w:lvl>
    <w:lvl w:ilvl="2">
      <w:start w:val="0"/>
      <w:numFmt w:val="bullet"/>
      <w:lvlText w:val="•"/>
      <w:lvlJc w:val="left"/>
      <w:pPr>
        <w:ind w:left="1440" w:hanging="958"/>
      </w:pPr>
      <w:rPr>
        <w:rFonts w:hint="default"/>
        <w:lang w:val="en-US" w:eastAsia="zh-CN" w:bidi="ar-SA"/>
      </w:rPr>
    </w:lvl>
    <w:lvl w:ilvl="3">
      <w:start w:val="0"/>
      <w:numFmt w:val="bullet"/>
      <w:lvlText w:val="•"/>
      <w:lvlJc w:val="left"/>
      <w:pPr>
        <w:ind w:left="1570" w:hanging="958"/>
      </w:pPr>
      <w:rPr>
        <w:rFonts w:hint="default"/>
        <w:lang w:val="en-US" w:eastAsia="zh-CN" w:bidi="ar-SA"/>
      </w:rPr>
    </w:lvl>
    <w:lvl w:ilvl="4">
      <w:start w:val="0"/>
      <w:numFmt w:val="bullet"/>
      <w:lvlText w:val="•"/>
      <w:lvlJc w:val="left"/>
      <w:pPr>
        <w:ind w:left="1700" w:hanging="958"/>
      </w:pPr>
      <w:rPr>
        <w:rFonts w:hint="default"/>
        <w:lang w:val="en-US" w:eastAsia="zh-CN" w:bidi="ar-SA"/>
      </w:rPr>
    </w:lvl>
    <w:lvl w:ilvl="5">
      <w:start w:val="0"/>
      <w:numFmt w:val="bullet"/>
      <w:lvlText w:val="•"/>
      <w:lvlJc w:val="left"/>
      <w:pPr>
        <w:ind w:left="1830" w:hanging="958"/>
      </w:pPr>
      <w:rPr>
        <w:rFonts w:hint="default"/>
        <w:lang w:val="en-US" w:eastAsia="zh-CN" w:bidi="ar-SA"/>
      </w:rPr>
    </w:lvl>
    <w:lvl w:ilvl="6">
      <w:start w:val="0"/>
      <w:numFmt w:val="bullet"/>
      <w:lvlText w:val="•"/>
      <w:lvlJc w:val="left"/>
      <w:pPr>
        <w:ind w:left="1960" w:hanging="958"/>
      </w:pPr>
      <w:rPr>
        <w:rFonts w:hint="default"/>
        <w:lang w:val="en-US" w:eastAsia="zh-CN" w:bidi="ar-SA"/>
      </w:rPr>
    </w:lvl>
    <w:lvl w:ilvl="7">
      <w:start w:val="0"/>
      <w:numFmt w:val="bullet"/>
      <w:lvlText w:val="•"/>
      <w:lvlJc w:val="left"/>
      <w:pPr>
        <w:ind w:left="2090" w:hanging="958"/>
      </w:pPr>
      <w:rPr>
        <w:rFonts w:hint="default"/>
        <w:lang w:val="en-US" w:eastAsia="zh-CN" w:bidi="ar-SA"/>
      </w:rPr>
    </w:lvl>
    <w:lvl w:ilvl="8">
      <w:start w:val="0"/>
      <w:numFmt w:val="bullet"/>
      <w:lvlText w:val="•"/>
      <w:lvlJc w:val="left"/>
      <w:pPr>
        <w:ind w:left="2221" w:hanging="958"/>
      </w:pPr>
      <w:rPr>
        <w:rFonts w:hint="default"/>
        <w:lang w:val="en-US" w:eastAsia="zh-CN" w:bidi="ar-SA"/>
      </w:rPr>
    </w:lvl>
  </w:abstractNum>
  <w:abstractNum w:abstractNumId="14">
    <w:multiLevelType w:val="hybridMultilevel"/>
    <w:lvl w:ilvl="0">
      <w:start w:val="6"/>
      <w:numFmt w:val="decimal"/>
      <w:lvlText w:val="%1"/>
      <w:lvlJc w:val="left"/>
      <w:pPr>
        <w:ind w:left="2750" w:hanging="958"/>
        <w:jc w:val="left"/>
      </w:pPr>
      <w:rPr>
        <w:rFonts w:hint="default"/>
        <w:lang w:val="en-US" w:eastAsia="zh-CN" w:bidi="ar-SA"/>
      </w:rPr>
    </w:lvl>
    <w:lvl w:ilvl="1">
      <w:start w:val="1"/>
      <w:numFmt w:val="decimal"/>
      <w:lvlText w:val="%1.%2"/>
      <w:lvlJc w:val="left"/>
      <w:pPr>
        <w:ind w:left="2750" w:hanging="958"/>
        <w:jc w:val="left"/>
      </w:pPr>
      <w:rPr>
        <w:rFonts w:hint="default" w:ascii="黑体" w:hAnsi="黑体" w:eastAsia="黑体" w:cs="黑体"/>
        <w:b w:val="0"/>
        <w:bCs w:val="0"/>
        <w:i w:val="0"/>
        <w:iCs w:val="0"/>
        <w:w w:val="100"/>
        <w:sz w:val="21"/>
        <w:szCs w:val="21"/>
        <w:lang w:val="en-US" w:eastAsia="zh-CN" w:bidi="ar-SA"/>
      </w:rPr>
    </w:lvl>
    <w:lvl w:ilvl="2">
      <w:start w:val="0"/>
      <w:numFmt w:val="bullet"/>
      <w:lvlText w:val="•"/>
      <w:lvlJc w:val="left"/>
      <w:pPr>
        <w:ind w:left="4325" w:hanging="958"/>
      </w:pPr>
      <w:rPr>
        <w:rFonts w:hint="default"/>
        <w:lang w:val="en-US" w:eastAsia="zh-CN" w:bidi="ar-SA"/>
      </w:rPr>
    </w:lvl>
    <w:lvl w:ilvl="3">
      <w:start w:val="0"/>
      <w:numFmt w:val="bullet"/>
      <w:lvlText w:val="•"/>
      <w:lvlJc w:val="left"/>
      <w:pPr>
        <w:ind w:left="5107" w:hanging="958"/>
      </w:pPr>
      <w:rPr>
        <w:rFonts w:hint="default"/>
        <w:lang w:val="en-US" w:eastAsia="zh-CN" w:bidi="ar-SA"/>
      </w:rPr>
    </w:lvl>
    <w:lvl w:ilvl="4">
      <w:start w:val="0"/>
      <w:numFmt w:val="bullet"/>
      <w:lvlText w:val="•"/>
      <w:lvlJc w:val="left"/>
      <w:pPr>
        <w:ind w:left="5890" w:hanging="958"/>
      </w:pPr>
      <w:rPr>
        <w:rFonts w:hint="default"/>
        <w:lang w:val="en-US" w:eastAsia="zh-CN" w:bidi="ar-SA"/>
      </w:rPr>
    </w:lvl>
    <w:lvl w:ilvl="5">
      <w:start w:val="0"/>
      <w:numFmt w:val="bullet"/>
      <w:lvlText w:val="•"/>
      <w:lvlJc w:val="left"/>
      <w:pPr>
        <w:ind w:left="6673" w:hanging="958"/>
      </w:pPr>
      <w:rPr>
        <w:rFonts w:hint="default"/>
        <w:lang w:val="en-US" w:eastAsia="zh-CN" w:bidi="ar-SA"/>
      </w:rPr>
    </w:lvl>
    <w:lvl w:ilvl="6">
      <w:start w:val="0"/>
      <w:numFmt w:val="bullet"/>
      <w:lvlText w:val="•"/>
      <w:lvlJc w:val="left"/>
      <w:pPr>
        <w:ind w:left="7455" w:hanging="958"/>
      </w:pPr>
      <w:rPr>
        <w:rFonts w:hint="default"/>
        <w:lang w:val="en-US" w:eastAsia="zh-CN" w:bidi="ar-SA"/>
      </w:rPr>
    </w:lvl>
    <w:lvl w:ilvl="7">
      <w:start w:val="0"/>
      <w:numFmt w:val="bullet"/>
      <w:lvlText w:val="•"/>
      <w:lvlJc w:val="left"/>
      <w:pPr>
        <w:ind w:left="8238" w:hanging="958"/>
      </w:pPr>
      <w:rPr>
        <w:rFonts w:hint="default"/>
        <w:lang w:val="en-US" w:eastAsia="zh-CN" w:bidi="ar-SA"/>
      </w:rPr>
    </w:lvl>
    <w:lvl w:ilvl="8">
      <w:start w:val="0"/>
      <w:numFmt w:val="bullet"/>
      <w:lvlText w:val="•"/>
      <w:lvlJc w:val="left"/>
      <w:pPr>
        <w:ind w:left="9021" w:hanging="958"/>
      </w:pPr>
      <w:rPr>
        <w:rFonts w:hint="default"/>
        <w:lang w:val="en-US" w:eastAsia="zh-CN" w:bidi="ar-SA"/>
      </w:rPr>
    </w:lvl>
  </w:abstractNum>
  <w:abstractNum w:abstractNumId="13">
    <w:multiLevelType w:val="hybridMultilevel"/>
    <w:lvl w:ilvl="0">
      <w:start w:val="5"/>
      <w:numFmt w:val="decimal"/>
      <w:lvlText w:val="%1"/>
      <w:lvlJc w:val="left"/>
      <w:pPr>
        <w:ind w:left="1178" w:hanging="958"/>
        <w:jc w:val="left"/>
      </w:pPr>
      <w:rPr>
        <w:rFonts w:hint="default"/>
        <w:lang w:val="en-US" w:eastAsia="zh-CN" w:bidi="ar-SA"/>
      </w:rPr>
    </w:lvl>
    <w:lvl w:ilvl="1">
      <w:start w:val="1"/>
      <w:numFmt w:val="decimal"/>
      <w:lvlText w:val="%1.%2"/>
      <w:lvlJc w:val="left"/>
      <w:pPr>
        <w:ind w:left="1178" w:hanging="958"/>
        <w:jc w:val="left"/>
      </w:pPr>
      <w:rPr>
        <w:rFonts w:hint="default" w:ascii="黑体" w:hAnsi="黑体" w:eastAsia="黑体" w:cs="黑体"/>
        <w:b w:val="0"/>
        <w:bCs w:val="0"/>
        <w:i w:val="0"/>
        <w:iCs w:val="0"/>
        <w:w w:val="100"/>
        <w:sz w:val="21"/>
        <w:szCs w:val="21"/>
        <w:lang w:val="en-US" w:eastAsia="zh-CN" w:bidi="ar-SA"/>
      </w:rPr>
    </w:lvl>
    <w:lvl w:ilvl="2">
      <w:start w:val="0"/>
      <w:numFmt w:val="bullet"/>
      <w:lvlText w:val="•"/>
      <w:lvlJc w:val="left"/>
      <w:pPr>
        <w:ind w:left="3061" w:hanging="958"/>
      </w:pPr>
      <w:rPr>
        <w:rFonts w:hint="default"/>
        <w:lang w:val="en-US" w:eastAsia="zh-CN" w:bidi="ar-SA"/>
      </w:rPr>
    </w:lvl>
    <w:lvl w:ilvl="3">
      <w:start w:val="0"/>
      <w:numFmt w:val="bullet"/>
      <w:lvlText w:val="•"/>
      <w:lvlJc w:val="left"/>
      <w:pPr>
        <w:ind w:left="4001" w:hanging="958"/>
      </w:pPr>
      <w:rPr>
        <w:rFonts w:hint="default"/>
        <w:lang w:val="en-US" w:eastAsia="zh-CN" w:bidi="ar-SA"/>
      </w:rPr>
    </w:lvl>
    <w:lvl w:ilvl="4">
      <w:start w:val="0"/>
      <w:numFmt w:val="bullet"/>
      <w:lvlText w:val="•"/>
      <w:lvlJc w:val="left"/>
      <w:pPr>
        <w:ind w:left="4942" w:hanging="958"/>
      </w:pPr>
      <w:rPr>
        <w:rFonts w:hint="default"/>
        <w:lang w:val="en-US" w:eastAsia="zh-CN" w:bidi="ar-SA"/>
      </w:rPr>
    </w:lvl>
    <w:lvl w:ilvl="5">
      <w:start w:val="0"/>
      <w:numFmt w:val="bullet"/>
      <w:lvlText w:val="•"/>
      <w:lvlJc w:val="left"/>
      <w:pPr>
        <w:ind w:left="5883" w:hanging="958"/>
      </w:pPr>
      <w:rPr>
        <w:rFonts w:hint="default"/>
        <w:lang w:val="en-US" w:eastAsia="zh-CN" w:bidi="ar-SA"/>
      </w:rPr>
    </w:lvl>
    <w:lvl w:ilvl="6">
      <w:start w:val="0"/>
      <w:numFmt w:val="bullet"/>
      <w:lvlText w:val="•"/>
      <w:lvlJc w:val="left"/>
      <w:pPr>
        <w:ind w:left="6823" w:hanging="958"/>
      </w:pPr>
      <w:rPr>
        <w:rFonts w:hint="default"/>
        <w:lang w:val="en-US" w:eastAsia="zh-CN" w:bidi="ar-SA"/>
      </w:rPr>
    </w:lvl>
    <w:lvl w:ilvl="7">
      <w:start w:val="0"/>
      <w:numFmt w:val="bullet"/>
      <w:lvlText w:val="•"/>
      <w:lvlJc w:val="left"/>
      <w:pPr>
        <w:ind w:left="7764" w:hanging="958"/>
      </w:pPr>
      <w:rPr>
        <w:rFonts w:hint="default"/>
        <w:lang w:val="en-US" w:eastAsia="zh-CN" w:bidi="ar-SA"/>
      </w:rPr>
    </w:lvl>
    <w:lvl w:ilvl="8">
      <w:start w:val="0"/>
      <w:numFmt w:val="bullet"/>
      <w:lvlText w:val="•"/>
      <w:lvlJc w:val="left"/>
      <w:pPr>
        <w:ind w:left="8705" w:hanging="958"/>
      </w:pPr>
      <w:rPr>
        <w:rFonts w:hint="default"/>
        <w:lang w:val="en-US" w:eastAsia="zh-CN" w:bidi="ar-SA"/>
      </w:rPr>
    </w:lvl>
  </w:abstractNum>
  <w:abstractNum w:abstractNumId="12">
    <w:multiLevelType w:val="hybridMultilevel"/>
    <w:lvl w:ilvl="0">
      <w:start w:val="4"/>
      <w:numFmt w:val="decimal"/>
      <w:lvlText w:val="%1"/>
      <w:lvlJc w:val="left"/>
      <w:pPr>
        <w:ind w:left="2750" w:hanging="958"/>
        <w:jc w:val="left"/>
      </w:pPr>
      <w:rPr>
        <w:rFonts w:hint="default"/>
        <w:lang w:val="en-US" w:eastAsia="zh-CN" w:bidi="ar-SA"/>
      </w:rPr>
    </w:lvl>
    <w:lvl w:ilvl="1">
      <w:start w:val="1"/>
      <w:numFmt w:val="decimal"/>
      <w:lvlText w:val="%1.%2"/>
      <w:lvlJc w:val="left"/>
      <w:pPr>
        <w:ind w:left="2750" w:hanging="958"/>
        <w:jc w:val="left"/>
      </w:pPr>
      <w:rPr>
        <w:rFonts w:hint="default" w:ascii="黑体" w:hAnsi="黑体" w:eastAsia="黑体" w:cs="黑体"/>
        <w:b w:val="0"/>
        <w:bCs w:val="0"/>
        <w:i w:val="0"/>
        <w:iCs w:val="0"/>
        <w:w w:val="100"/>
        <w:sz w:val="21"/>
        <w:szCs w:val="21"/>
        <w:lang w:val="en-US" w:eastAsia="zh-CN" w:bidi="ar-SA"/>
      </w:rPr>
    </w:lvl>
    <w:lvl w:ilvl="2">
      <w:start w:val="0"/>
      <w:numFmt w:val="bullet"/>
      <w:lvlText w:val="•"/>
      <w:lvlJc w:val="left"/>
      <w:pPr>
        <w:ind w:left="4325" w:hanging="958"/>
      </w:pPr>
      <w:rPr>
        <w:rFonts w:hint="default"/>
        <w:lang w:val="en-US" w:eastAsia="zh-CN" w:bidi="ar-SA"/>
      </w:rPr>
    </w:lvl>
    <w:lvl w:ilvl="3">
      <w:start w:val="0"/>
      <w:numFmt w:val="bullet"/>
      <w:lvlText w:val="•"/>
      <w:lvlJc w:val="left"/>
      <w:pPr>
        <w:ind w:left="5107" w:hanging="958"/>
      </w:pPr>
      <w:rPr>
        <w:rFonts w:hint="default"/>
        <w:lang w:val="en-US" w:eastAsia="zh-CN" w:bidi="ar-SA"/>
      </w:rPr>
    </w:lvl>
    <w:lvl w:ilvl="4">
      <w:start w:val="0"/>
      <w:numFmt w:val="bullet"/>
      <w:lvlText w:val="•"/>
      <w:lvlJc w:val="left"/>
      <w:pPr>
        <w:ind w:left="5890" w:hanging="958"/>
      </w:pPr>
      <w:rPr>
        <w:rFonts w:hint="default"/>
        <w:lang w:val="en-US" w:eastAsia="zh-CN" w:bidi="ar-SA"/>
      </w:rPr>
    </w:lvl>
    <w:lvl w:ilvl="5">
      <w:start w:val="0"/>
      <w:numFmt w:val="bullet"/>
      <w:lvlText w:val="•"/>
      <w:lvlJc w:val="left"/>
      <w:pPr>
        <w:ind w:left="6673" w:hanging="958"/>
      </w:pPr>
      <w:rPr>
        <w:rFonts w:hint="default"/>
        <w:lang w:val="en-US" w:eastAsia="zh-CN" w:bidi="ar-SA"/>
      </w:rPr>
    </w:lvl>
    <w:lvl w:ilvl="6">
      <w:start w:val="0"/>
      <w:numFmt w:val="bullet"/>
      <w:lvlText w:val="•"/>
      <w:lvlJc w:val="left"/>
      <w:pPr>
        <w:ind w:left="7455" w:hanging="958"/>
      </w:pPr>
      <w:rPr>
        <w:rFonts w:hint="default"/>
        <w:lang w:val="en-US" w:eastAsia="zh-CN" w:bidi="ar-SA"/>
      </w:rPr>
    </w:lvl>
    <w:lvl w:ilvl="7">
      <w:start w:val="0"/>
      <w:numFmt w:val="bullet"/>
      <w:lvlText w:val="•"/>
      <w:lvlJc w:val="left"/>
      <w:pPr>
        <w:ind w:left="8238" w:hanging="958"/>
      </w:pPr>
      <w:rPr>
        <w:rFonts w:hint="default"/>
        <w:lang w:val="en-US" w:eastAsia="zh-CN" w:bidi="ar-SA"/>
      </w:rPr>
    </w:lvl>
    <w:lvl w:ilvl="8">
      <w:start w:val="0"/>
      <w:numFmt w:val="bullet"/>
      <w:lvlText w:val="•"/>
      <w:lvlJc w:val="left"/>
      <w:pPr>
        <w:ind w:left="9021" w:hanging="958"/>
      </w:pPr>
      <w:rPr>
        <w:rFonts w:hint="default"/>
        <w:lang w:val="en-US" w:eastAsia="zh-CN" w:bidi="ar-SA"/>
      </w:rPr>
    </w:lvl>
  </w:abstractNum>
  <w:abstractNum w:abstractNumId="11">
    <w:multiLevelType w:val="hybridMultilevel"/>
    <w:lvl w:ilvl="0">
      <w:start w:val="3"/>
      <w:numFmt w:val="decimal"/>
      <w:lvlText w:val="%1"/>
      <w:lvlJc w:val="left"/>
      <w:pPr>
        <w:ind w:left="2750" w:hanging="958"/>
        <w:jc w:val="left"/>
      </w:pPr>
      <w:rPr>
        <w:rFonts w:hint="default"/>
        <w:lang w:val="en-US" w:eastAsia="zh-CN" w:bidi="ar-SA"/>
      </w:rPr>
    </w:lvl>
    <w:lvl w:ilvl="1">
      <w:start w:val="4"/>
      <w:numFmt w:val="decimal"/>
      <w:lvlText w:val="%1.%2"/>
      <w:lvlJc w:val="left"/>
      <w:pPr>
        <w:ind w:left="2750" w:hanging="958"/>
        <w:jc w:val="left"/>
      </w:pPr>
      <w:rPr>
        <w:rFonts w:hint="default" w:ascii="黑体" w:hAnsi="黑体" w:eastAsia="黑体" w:cs="黑体"/>
        <w:b w:val="0"/>
        <w:bCs w:val="0"/>
        <w:i w:val="0"/>
        <w:iCs w:val="0"/>
        <w:w w:val="100"/>
        <w:sz w:val="21"/>
        <w:szCs w:val="21"/>
        <w:lang w:val="en-US" w:eastAsia="zh-CN" w:bidi="ar-SA"/>
      </w:rPr>
    </w:lvl>
    <w:lvl w:ilvl="2">
      <w:start w:val="1"/>
      <w:numFmt w:val="decimal"/>
      <w:lvlText w:val="(%3)"/>
      <w:lvlJc w:val="left"/>
      <w:pPr>
        <w:ind w:left="2750" w:hanging="318"/>
        <w:jc w:val="left"/>
      </w:pPr>
      <w:rPr>
        <w:rFonts w:hint="default" w:ascii="楷体" w:hAnsi="楷体" w:eastAsia="楷体" w:cs="楷体"/>
        <w:b w:val="0"/>
        <w:bCs w:val="0"/>
        <w:i w:val="0"/>
        <w:iCs w:val="0"/>
        <w:w w:val="100"/>
        <w:sz w:val="19"/>
        <w:szCs w:val="19"/>
        <w:lang w:val="en-US" w:eastAsia="zh-CN" w:bidi="ar-SA"/>
      </w:rPr>
    </w:lvl>
    <w:lvl w:ilvl="3">
      <w:start w:val="0"/>
      <w:numFmt w:val="bullet"/>
      <w:lvlText w:val="•"/>
      <w:lvlJc w:val="left"/>
      <w:pPr>
        <w:ind w:left="5107" w:hanging="318"/>
      </w:pPr>
      <w:rPr>
        <w:rFonts w:hint="default"/>
        <w:lang w:val="en-US" w:eastAsia="zh-CN" w:bidi="ar-SA"/>
      </w:rPr>
    </w:lvl>
    <w:lvl w:ilvl="4">
      <w:start w:val="0"/>
      <w:numFmt w:val="bullet"/>
      <w:lvlText w:val="•"/>
      <w:lvlJc w:val="left"/>
      <w:pPr>
        <w:ind w:left="5890" w:hanging="318"/>
      </w:pPr>
      <w:rPr>
        <w:rFonts w:hint="default"/>
        <w:lang w:val="en-US" w:eastAsia="zh-CN" w:bidi="ar-SA"/>
      </w:rPr>
    </w:lvl>
    <w:lvl w:ilvl="5">
      <w:start w:val="0"/>
      <w:numFmt w:val="bullet"/>
      <w:lvlText w:val="•"/>
      <w:lvlJc w:val="left"/>
      <w:pPr>
        <w:ind w:left="6673" w:hanging="318"/>
      </w:pPr>
      <w:rPr>
        <w:rFonts w:hint="default"/>
        <w:lang w:val="en-US" w:eastAsia="zh-CN" w:bidi="ar-SA"/>
      </w:rPr>
    </w:lvl>
    <w:lvl w:ilvl="6">
      <w:start w:val="0"/>
      <w:numFmt w:val="bullet"/>
      <w:lvlText w:val="•"/>
      <w:lvlJc w:val="left"/>
      <w:pPr>
        <w:ind w:left="7455" w:hanging="318"/>
      </w:pPr>
      <w:rPr>
        <w:rFonts w:hint="default"/>
        <w:lang w:val="en-US" w:eastAsia="zh-CN" w:bidi="ar-SA"/>
      </w:rPr>
    </w:lvl>
    <w:lvl w:ilvl="7">
      <w:start w:val="0"/>
      <w:numFmt w:val="bullet"/>
      <w:lvlText w:val="•"/>
      <w:lvlJc w:val="left"/>
      <w:pPr>
        <w:ind w:left="8238" w:hanging="318"/>
      </w:pPr>
      <w:rPr>
        <w:rFonts w:hint="default"/>
        <w:lang w:val="en-US" w:eastAsia="zh-CN" w:bidi="ar-SA"/>
      </w:rPr>
    </w:lvl>
    <w:lvl w:ilvl="8">
      <w:start w:val="0"/>
      <w:numFmt w:val="bullet"/>
      <w:lvlText w:val="•"/>
      <w:lvlJc w:val="left"/>
      <w:pPr>
        <w:ind w:left="9021" w:hanging="318"/>
      </w:pPr>
      <w:rPr>
        <w:rFonts w:hint="default"/>
        <w:lang w:val="en-US" w:eastAsia="zh-CN" w:bidi="ar-SA"/>
      </w:rPr>
    </w:lvl>
  </w:abstractNum>
  <w:abstractNum w:abstractNumId="10">
    <w:multiLevelType w:val="hybridMultilevel"/>
    <w:lvl w:ilvl="0">
      <w:start w:val="2"/>
      <w:numFmt w:val="decimal"/>
      <w:lvlText w:val="(%1)"/>
      <w:lvlJc w:val="left"/>
      <w:pPr>
        <w:ind w:left="3068" w:hanging="318"/>
        <w:jc w:val="left"/>
      </w:pPr>
      <w:rPr>
        <w:rFonts w:hint="default" w:ascii="楷体" w:hAnsi="楷体" w:eastAsia="楷体" w:cs="楷体"/>
        <w:b w:val="0"/>
        <w:bCs w:val="0"/>
        <w:i w:val="0"/>
        <w:iCs w:val="0"/>
        <w:w w:val="100"/>
        <w:sz w:val="19"/>
        <w:szCs w:val="19"/>
        <w:shd w:fill="D9D9D9" w:color="auto" w:val="clear"/>
        <w:lang w:val="en-US" w:eastAsia="zh-CN" w:bidi="ar-SA"/>
      </w:rPr>
    </w:lvl>
    <w:lvl w:ilvl="1">
      <w:start w:val="0"/>
      <w:numFmt w:val="bullet"/>
      <w:lvlText w:val="•"/>
      <w:lvlJc w:val="left"/>
      <w:pPr>
        <w:ind w:left="3812" w:hanging="318"/>
      </w:pPr>
      <w:rPr>
        <w:rFonts w:hint="default"/>
        <w:lang w:val="en-US" w:eastAsia="zh-CN" w:bidi="ar-SA"/>
      </w:rPr>
    </w:lvl>
    <w:lvl w:ilvl="2">
      <w:start w:val="0"/>
      <w:numFmt w:val="bullet"/>
      <w:lvlText w:val="•"/>
      <w:lvlJc w:val="left"/>
      <w:pPr>
        <w:ind w:left="4565" w:hanging="318"/>
      </w:pPr>
      <w:rPr>
        <w:rFonts w:hint="default"/>
        <w:lang w:val="en-US" w:eastAsia="zh-CN" w:bidi="ar-SA"/>
      </w:rPr>
    </w:lvl>
    <w:lvl w:ilvl="3">
      <w:start w:val="0"/>
      <w:numFmt w:val="bullet"/>
      <w:lvlText w:val="•"/>
      <w:lvlJc w:val="left"/>
      <w:pPr>
        <w:ind w:left="5317" w:hanging="318"/>
      </w:pPr>
      <w:rPr>
        <w:rFonts w:hint="default"/>
        <w:lang w:val="en-US" w:eastAsia="zh-CN" w:bidi="ar-SA"/>
      </w:rPr>
    </w:lvl>
    <w:lvl w:ilvl="4">
      <w:start w:val="0"/>
      <w:numFmt w:val="bullet"/>
      <w:lvlText w:val="•"/>
      <w:lvlJc w:val="left"/>
      <w:pPr>
        <w:ind w:left="6070" w:hanging="318"/>
      </w:pPr>
      <w:rPr>
        <w:rFonts w:hint="default"/>
        <w:lang w:val="en-US" w:eastAsia="zh-CN" w:bidi="ar-SA"/>
      </w:rPr>
    </w:lvl>
    <w:lvl w:ilvl="5">
      <w:start w:val="0"/>
      <w:numFmt w:val="bullet"/>
      <w:lvlText w:val="•"/>
      <w:lvlJc w:val="left"/>
      <w:pPr>
        <w:ind w:left="6823" w:hanging="318"/>
      </w:pPr>
      <w:rPr>
        <w:rFonts w:hint="default"/>
        <w:lang w:val="en-US" w:eastAsia="zh-CN" w:bidi="ar-SA"/>
      </w:rPr>
    </w:lvl>
    <w:lvl w:ilvl="6">
      <w:start w:val="0"/>
      <w:numFmt w:val="bullet"/>
      <w:lvlText w:val="•"/>
      <w:lvlJc w:val="left"/>
      <w:pPr>
        <w:ind w:left="7575" w:hanging="318"/>
      </w:pPr>
      <w:rPr>
        <w:rFonts w:hint="default"/>
        <w:lang w:val="en-US" w:eastAsia="zh-CN" w:bidi="ar-SA"/>
      </w:rPr>
    </w:lvl>
    <w:lvl w:ilvl="7">
      <w:start w:val="0"/>
      <w:numFmt w:val="bullet"/>
      <w:lvlText w:val="•"/>
      <w:lvlJc w:val="left"/>
      <w:pPr>
        <w:ind w:left="8328" w:hanging="318"/>
      </w:pPr>
      <w:rPr>
        <w:rFonts w:hint="default"/>
        <w:lang w:val="en-US" w:eastAsia="zh-CN" w:bidi="ar-SA"/>
      </w:rPr>
    </w:lvl>
    <w:lvl w:ilvl="8">
      <w:start w:val="0"/>
      <w:numFmt w:val="bullet"/>
      <w:lvlText w:val="•"/>
      <w:lvlJc w:val="left"/>
      <w:pPr>
        <w:ind w:left="9081" w:hanging="318"/>
      </w:pPr>
      <w:rPr>
        <w:rFonts w:hint="default"/>
        <w:lang w:val="en-US" w:eastAsia="zh-CN" w:bidi="ar-SA"/>
      </w:rPr>
    </w:lvl>
  </w:abstractNum>
  <w:abstractNum w:abstractNumId="9">
    <w:multiLevelType w:val="hybridMultilevel"/>
    <w:lvl w:ilvl="0">
      <w:start w:val="1"/>
      <w:numFmt w:val="decimal"/>
      <w:lvlText w:val="(%1)"/>
      <w:lvlJc w:val="left"/>
      <w:pPr>
        <w:ind w:left="587" w:hanging="318"/>
        <w:jc w:val="right"/>
      </w:pPr>
      <w:rPr>
        <w:rFonts w:hint="default" w:ascii="楷体" w:hAnsi="楷体" w:eastAsia="楷体" w:cs="楷体"/>
        <w:b w:val="0"/>
        <w:bCs w:val="0"/>
        <w:i w:val="0"/>
        <w:iCs w:val="0"/>
        <w:w w:val="100"/>
        <w:sz w:val="19"/>
        <w:szCs w:val="19"/>
        <w:lang w:val="en-US" w:eastAsia="zh-CN" w:bidi="ar-SA"/>
      </w:rPr>
    </w:lvl>
    <w:lvl w:ilvl="1">
      <w:start w:val="0"/>
      <w:numFmt w:val="bullet"/>
      <w:lvlText w:val="•"/>
      <w:lvlJc w:val="left"/>
      <w:pPr>
        <w:ind w:left="1332" w:hanging="318"/>
      </w:pPr>
      <w:rPr>
        <w:rFonts w:hint="default"/>
        <w:lang w:val="en-US" w:eastAsia="zh-CN" w:bidi="ar-SA"/>
      </w:rPr>
    </w:lvl>
    <w:lvl w:ilvl="2">
      <w:start w:val="0"/>
      <w:numFmt w:val="bullet"/>
      <w:lvlText w:val="•"/>
      <w:lvlJc w:val="left"/>
      <w:pPr>
        <w:ind w:left="2085" w:hanging="318"/>
      </w:pPr>
      <w:rPr>
        <w:rFonts w:hint="default"/>
        <w:lang w:val="en-US" w:eastAsia="zh-CN" w:bidi="ar-SA"/>
      </w:rPr>
    </w:lvl>
    <w:lvl w:ilvl="3">
      <w:start w:val="0"/>
      <w:numFmt w:val="bullet"/>
      <w:lvlText w:val="•"/>
      <w:lvlJc w:val="left"/>
      <w:pPr>
        <w:ind w:left="2837" w:hanging="318"/>
      </w:pPr>
      <w:rPr>
        <w:rFonts w:hint="default"/>
        <w:lang w:val="en-US" w:eastAsia="zh-CN" w:bidi="ar-SA"/>
      </w:rPr>
    </w:lvl>
    <w:lvl w:ilvl="4">
      <w:start w:val="0"/>
      <w:numFmt w:val="bullet"/>
      <w:lvlText w:val="•"/>
      <w:lvlJc w:val="left"/>
      <w:pPr>
        <w:ind w:left="3590" w:hanging="318"/>
      </w:pPr>
      <w:rPr>
        <w:rFonts w:hint="default"/>
        <w:lang w:val="en-US" w:eastAsia="zh-CN" w:bidi="ar-SA"/>
      </w:rPr>
    </w:lvl>
    <w:lvl w:ilvl="5">
      <w:start w:val="0"/>
      <w:numFmt w:val="bullet"/>
      <w:lvlText w:val="•"/>
      <w:lvlJc w:val="left"/>
      <w:pPr>
        <w:ind w:left="4342" w:hanging="318"/>
      </w:pPr>
      <w:rPr>
        <w:rFonts w:hint="default"/>
        <w:lang w:val="en-US" w:eastAsia="zh-CN" w:bidi="ar-SA"/>
      </w:rPr>
    </w:lvl>
    <w:lvl w:ilvl="6">
      <w:start w:val="0"/>
      <w:numFmt w:val="bullet"/>
      <w:lvlText w:val="•"/>
      <w:lvlJc w:val="left"/>
      <w:pPr>
        <w:ind w:left="5095" w:hanging="318"/>
      </w:pPr>
      <w:rPr>
        <w:rFonts w:hint="default"/>
        <w:lang w:val="en-US" w:eastAsia="zh-CN" w:bidi="ar-SA"/>
      </w:rPr>
    </w:lvl>
    <w:lvl w:ilvl="7">
      <w:start w:val="0"/>
      <w:numFmt w:val="bullet"/>
      <w:lvlText w:val="•"/>
      <w:lvlJc w:val="left"/>
      <w:pPr>
        <w:ind w:left="5847" w:hanging="318"/>
      </w:pPr>
      <w:rPr>
        <w:rFonts w:hint="default"/>
        <w:lang w:val="en-US" w:eastAsia="zh-CN" w:bidi="ar-SA"/>
      </w:rPr>
    </w:lvl>
    <w:lvl w:ilvl="8">
      <w:start w:val="0"/>
      <w:numFmt w:val="bullet"/>
      <w:lvlText w:val="•"/>
      <w:lvlJc w:val="left"/>
      <w:pPr>
        <w:ind w:left="6600" w:hanging="318"/>
      </w:pPr>
      <w:rPr>
        <w:rFonts w:hint="default"/>
        <w:lang w:val="en-US" w:eastAsia="zh-CN" w:bidi="ar-SA"/>
      </w:rPr>
    </w:lvl>
  </w:abstractNum>
  <w:abstractNum w:abstractNumId="8">
    <w:multiLevelType w:val="hybridMultilevel"/>
    <w:lvl w:ilvl="0">
      <w:start w:val="2"/>
      <w:numFmt w:val="decimal"/>
      <w:lvlText w:val="%1"/>
      <w:lvlJc w:val="left"/>
      <w:pPr>
        <w:ind w:left="1178" w:hanging="958"/>
        <w:jc w:val="left"/>
      </w:pPr>
      <w:rPr>
        <w:rFonts w:hint="default"/>
        <w:lang w:val="en-US" w:eastAsia="zh-CN" w:bidi="ar-SA"/>
      </w:rPr>
    </w:lvl>
    <w:lvl w:ilvl="1">
      <w:start w:val="1"/>
      <w:numFmt w:val="decimal"/>
      <w:lvlText w:val="%1.%2"/>
      <w:lvlJc w:val="left"/>
      <w:pPr>
        <w:ind w:left="1178" w:hanging="958"/>
        <w:jc w:val="left"/>
      </w:pPr>
      <w:rPr>
        <w:rFonts w:hint="default" w:ascii="黑体" w:hAnsi="黑体" w:eastAsia="黑体" w:cs="黑体"/>
        <w:b w:val="0"/>
        <w:bCs w:val="0"/>
        <w:i w:val="0"/>
        <w:iCs w:val="0"/>
        <w:w w:val="100"/>
        <w:sz w:val="21"/>
        <w:szCs w:val="21"/>
        <w:lang w:val="en-US" w:eastAsia="zh-CN" w:bidi="ar-SA"/>
      </w:rPr>
    </w:lvl>
    <w:lvl w:ilvl="2">
      <w:start w:val="0"/>
      <w:numFmt w:val="bullet"/>
      <w:lvlText w:val="•"/>
      <w:lvlJc w:val="left"/>
      <w:pPr>
        <w:ind w:left="3896" w:hanging="958"/>
      </w:pPr>
      <w:rPr>
        <w:rFonts w:hint="default"/>
        <w:lang w:val="en-US" w:eastAsia="zh-CN" w:bidi="ar-SA"/>
      </w:rPr>
    </w:lvl>
    <w:lvl w:ilvl="3">
      <w:start w:val="0"/>
      <w:numFmt w:val="bullet"/>
      <w:lvlText w:val="•"/>
      <w:lvlJc w:val="left"/>
      <w:pPr>
        <w:ind w:left="4732" w:hanging="958"/>
      </w:pPr>
      <w:rPr>
        <w:rFonts w:hint="default"/>
        <w:lang w:val="en-US" w:eastAsia="zh-CN" w:bidi="ar-SA"/>
      </w:rPr>
    </w:lvl>
    <w:lvl w:ilvl="4">
      <w:start w:val="0"/>
      <w:numFmt w:val="bullet"/>
      <w:lvlText w:val="•"/>
      <w:lvlJc w:val="left"/>
      <w:pPr>
        <w:ind w:left="5568" w:hanging="958"/>
      </w:pPr>
      <w:rPr>
        <w:rFonts w:hint="default"/>
        <w:lang w:val="en-US" w:eastAsia="zh-CN" w:bidi="ar-SA"/>
      </w:rPr>
    </w:lvl>
    <w:lvl w:ilvl="5">
      <w:start w:val="0"/>
      <w:numFmt w:val="bullet"/>
      <w:lvlText w:val="•"/>
      <w:lvlJc w:val="left"/>
      <w:pPr>
        <w:ind w:left="6405" w:hanging="958"/>
      </w:pPr>
      <w:rPr>
        <w:rFonts w:hint="default"/>
        <w:lang w:val="en-US" w:eastAsia="zh-CN" w:bidi="ar-SA"/>
      </w:rPr>
    </w:lvl>
    <w:lvl w:ilvl="6">
      <w:start w:val="0"/>
      <w:numFmt w:val="bullet"/>
      <w:lvlText w:val="•"/>
      <w:lvlJc w:val="left"/>
      <w:pPr>
        <w:ind w:left="7241" w:hanging="958"/>
      </w:pPr>
      <w:rPr>
        <w:rFonts w:hint="default"/>
        <w:lang w:val="en-US" w:eastAsia="zh-CN" w:bidi="ar-SA"/>
      </w:rPr>
    </w:lvl>
    <w:lvl w:ilvl="7">
      <w:start w:val="0"/>
      <w:numFmt w:val="bullet"/>
      <w:lvlText w:val="•"/>
      <w:lvlJc w:val="left"/>
      <w:pPr>
        <w:ind w:left="8077" w:hanging="958"/>
      </w:pPr>
      <w:rPr>
        <w:rFonts w:hint="default"/>
        <w:lang w:val="en-US" w:eastAsia="zh-CN" w:bidi="ar-SA"/>
      </w:rPr>
    </w:lvl>
    <w:lvl w:ilvl="8">
      <w:start w:val="0"/>
      <w:numFmt w:val="bullet"/>
      <w:lvlText w:val="•"/>
      <w:lvlJc w:val="left"/>
      <w:pPr>
        <w:ind w:left="8913" w:hanging="958"/>
      </w:pPr>
      <w:rPr>
        <w:rFonts w:hint="default"/>
        <w:lang w:val="en-US" w:eastAsia="zh-CN" w:bidi="ar-SA"/>
      </w:rPr>
    </w:lvl>
  </w:abstractNum>
  <w:abstractNum w:abstractNumId="7">
    <w:multiLevelType w:val="hybridMultilevel"/>
    <w:lvl w:ilvl="0">
      <w:start w:val="1"/>
      <w:numFmt w:val="decimal"/>
      <w:lvlText w:val="%1"/>
      <w:lvlJc w:val="left"/>
      <w:pPr>
        <w:ind w:left="2750" w:hanging="958"/>
        <w:jc w:val="left"/>
      </w:pPr>
      <w:rPr>
        <w:rFonts w:hint="default"/>
        <w:lang w:val="en-US" w:eastAsia="zh-CN" w:bidi="ar-SA"/>
      </w:rPr>
    </w:lvl>
    <w:lvl w:ilvl="1">
      <w:start w:val="1"/>
      <w:numFmt w:val="decimal"/>
      <w:lvlText w:val="%1.%2"/>
      <w:lvlJc w:val="left"/>
      <w:pPr>
        <w:ind w:left="2750" w:hanging="958"/>
        <w:jc w:val="left"/>
      </w:pPr>
      <w:rPr>
        <w:rFonts w:hint="default" w:ascii="黑体" w:hAnsi="黑体" w:eastAsia="黑体" w:cs="黑体"/>
        <w:b w:val="0"/>
        <w:bCs w:val="0"/>
        <w:i w:val="0"/>
        <w:iCs w:val="0"/>
        <w:w w:val="100"/>
        <w:sz w:val="21"/>
        <w:szCs w:val="21"/>
        <w:lang w:val="en-US" w:eastAsia="zh-CN" w:bidi="ar-SA"/>
      </w:rPr>
    </w:lvl>
    <w:lvl w:ilvl="2">
      <w:start w:val="0"/>
      <w:numFmt w:val="bullet"/>
      <w:lvlText w:val="•"/>
      <w:lvlJc w:val="left"/>
      <w:pPr>
        <w:ind w:left="4325" w:hanging="958"/>
      </w:pPr>
      <w:rPr>
        <w:rFonts w:hint="default"/>
        <w:lang w:val="en-US" w:eastAsia="zh-CN" w:bidi="ar-SA"/>
      </w:rPr>
    </w:lvl>
    <w:lvl w:ilvl="3">
      <w:start w:val="0"/>
      <w:numFmt w:val="bullet"/>
      <w:lvlText w:val="•"/>
      <w:lvlJc w:val="left"/>
      <w:pPr>
        <w:ind w:left="5107" w:hanging="958"/>
      </w:pPr>
      <w:rPr>
        <w:rFonts w:hint="default"/>
        <w:lang w:val="en-US" w:eastAsia="zh-CN" w:bidi="ar-SA"/>
      </w:rPr>
    </w:lvl>
    <w:lvl w:ilvl="4">
      <w:start w:val="0"/>
      <w:numFmt w:val="bullet"/>
      <w:lvlText w:val="•"/>
      <w:lvlJc w:val="left"/>
      <w:pPr>
        <w:ind w:left="5890" w:hanging="958"/>
      </w:pPr>
      <w:rPr>
        <w:rFonts w:hint="default"/>
        <w:lang w:val="en-US" w:eastAsia="zh-CN" w:bidi="ar-SA"/>
      </w:rPr>
    </w:lvl>
    <w:lvl w:ilvl="5">
      <w:start w:val="0"/>
      <w:numFmt w:val="bullet"/>
      <w:lvlText w:val="•"/>
      <w:lvlJc w:val="left"/>
      <w:pPr>
        <w:ind w:left="6673" w:hanging="958"/>
      </w:pPr>
      <w:rPr>
        <w:rFonts w:hint="default"/>
        <w:lang w:val="en-US" w:eastAsia="zh-CN" w:bidi="ar-SA"/>
      </w:rPr>
    </w:lvl>
    <w:lvl w:ilvl="6">
      <w:start w:val="0"/>
      <w:numFmt w:val="bullet"/>
      <w:lvlText w:val="•"/>
      <w:lvlJc w:val="left"/>
      <w:pPr>
        <w:ind w:left="7455" w:hanging="958"/>
      </w:pPr>
      <w:rPr>
        <w:rFonts w:hint="default"/>
        <w:lang w:val="en-US" w:eastAsia="zh-CN" w:bidi="ar-SA"/>
      </w:rPr>
    </w:lvl>
    <w:lvl w:ilvl="7">
      <w:start w:val="0"/>
      <w:numFmt w:val="bullet"/>
      <w:lvlText w:val="•"/>
      <w:lvlJc w:val="left"/>
      <w:pPr>
        <w:ind w:left="8238" w:hanging="958"/>
      </w:pPr>
      <w:rPr>
        <w:rFonts w:hint="default"/>
        <w:lang w:val="en-US" w:eastAsia="zh-CN" w:bidi="ar-SA"/>
      </w:rPr>
    </w:lvl>
    <w:lvl w:ilvl="8">
      <w:start w:val="0"/>
      <w:numFmt w:val="bullet"/>
      <w:lvlText w:val="•"/>
      <w:lvlJc w:val="left"/>
      <w:pPr>
        <w:ind w:left="9021" w:hanging="958"/>
      </w:pPr>
      <w:rPr>
        <w:rFonts w:hint="default"/>
        <w:lang w:val="en-US" w:eastAsia="zh-CN" w:bidi="ar-SA"/>
      </w:rPr>
    </w:lvl>
  </w:abstractNum>
  <w:abstractNum w:abstractNumId="6">
    <w:multiLevelType w:val="hybridMultilevel"/>
    <w:lvl w:ilvl="0">
      <w:start w:val="9"/>
      <w:numFmt w:val="decimal"/>
      <w:lvlText w:val="%1"/>
      <w:lvlJc w:val="left"/>
      <w:pPr>
        <w:ind w:left="950" w:hanging="452"/>
        <w:jc w:val="left"/>
      </w:pPr>
      <w:rPr>
        <w:rFonts w:hint="default"/>
        <w:lang w:val="en-US" w:eastAsia="zh-CN" w:bidi="ar-SA"/>
      </w:rPr>
    </w:lvl>
    <w:lvl w:ilvl="1">
      <w:start w:val="10"/>
      <w:numFmt w:val="decimal"/>
      <w:lvlText w:val="%1.%2"/>
      <w:lvlJc w:val="left"/>
      <w:pPr>
        <w:ind w:left="950" w:hanging="452"/>
        <w:jc w:val="left"/>
      </w:pPr>
      <w:rPr>
        <w:rFonts w:hint="default" w:ascii="黑体" w:hAnsi="黑体" w:eastAsia="黑体" w:cs="黑体"/>
        <w:b w:val="0"/>
        <w:bCs w:val="0"/>
        <w:i w:val="0"/>
        <w:iCs w:val="0"/>
        <w:spacing w:val="-2"/>
        <w:w w:val="100"/>
        <w:sz w:val="18"/>
        <w:szCs w:val="18"/>
        <w:lang w:val="en-US" w:eastAsia="zh-CN" w:bidi="ar-SA"/>
      </w:rPr>
    </w:lvl>
    <w:lvl w:ilvl="2">
      <w:start w:val="0"/>
      <w:numFmt w:val="bullet"/>
      <w:lvlText w:val="•"/>
      <w:lvlJc w:val="left"/>
      <w:pPr>
        <w:ind w:left="1573" w:hanging="452"/>
      </w:pPr>
      <w:rPr>
        <w:rFonts w:hint="default"/>
        <w:lang w:val="en-US" w:eastAsia="zh-CN" w:bidi="ar-SA"/>
      </w:rPr>
    </w:lvl>
    <w:lvl w:ilvl="3">
      <w:start w:val="0"/>
      <w:numFmt w:val="bullet"/>
      <w:lvlText w:val="•"/>
      <w:lvlJc w:val="left"/>
      <w:pPr>
        <w:ind w:left="1880" w:hanging="452"/>
      </w:pPr>
      <w:rPr>
        <w:rFonts w:hint="default"/>
        <w:lang w:val="en-US" w:eastAsia="zh-CN" w:bidi="ar-SA"/>
      </w:rPr>
    </w:lvl>
    <w:lvl w:ilvl="4">
      <w:start w:val="0"/>
      <w:numFmt w:val="bullet"/>
      <w:lvlText w:val="•"/>
      <w:lvlJc w:val="left"/>
      <w:pPr>
        <w:ind w:left="2187" w:hanging="452"/>
      </w:pPr>
      <w:rPr>
        <w:rFonts w:hint="default"/>
        <w:lang w:val="en-US" w:eastAsia="zh-CN" w:bidi="ar-SA"/>
      </w:rPr>
    </w:lvl>
    <w:lvl w:ilvl="5">
      <w:start w:val="0"/>
      <w:numFmt w:val="bullet"/>
      <w:lvlText w:val="•"/>
      <w:lvlJc w:val="left"/>
      <w:pPr>
        <w:ind w:left="2494" w:hanging="452"/>
      </w:pPr>
      <w:rPr>
        <w:rFonts w:hint="default"/>
        <w:lang w:val="en-US" w:eastAsia="zh-CN" w:bidi="ar-SA"/>
      </w:rPr>
    </w:lvl>
    <w:lvl w:ilvl="6">
      <w:start w:val="0"/>
      <w:numFmt w:val="bullet"/>
      <w:lvlText w:val="•"/>
      <w:lvlJc w:val="left"/>
      <w:pPr>
        <w:ind w:left="2801" w:hanging="452"/>
      </w:pPr>
      <w:rPr>
        <w:rFonts w:hint="default"/>
        <w:lang w:val="en-US" w:eastAsia="zh-CN" w:bidi="ar-SA"/>
      </w:rPr>
    </w:lvl>
    <w:lvl w:ilvl="7">
      <w:start w:val="0"/>
      <w:numFmt w:val="bullet"/>
      <w:lvlText w:val="•"/>
      <w:lvlJc w:val="left"/>
      <w:pPr>
        <w:ind w:left="3108" w:hanging="452"/>
      </w:pPr>
      <w:rPr>
        <w:rFonts w:hint="default"/>
        <w:lang w:val="en-US" w:eastAsia="zh-CN" w:bidi="ar-SA"/>
      </w:rPr>
    </w:lvl>
    <w:lvl w:ilvl="8">
      <w:start w:val="0"/>
      <w:numFmt w:val="bullet"/>
      <w:lvlText w:val="•"/>
      <w:lvlJc w:val="left"/>
      <w:pPr>
        <w:ind w:left="3414" w:hanging="452"/>
      </w:pPr>
      <w:rPr>
        <w:rFonts w:hint="default"/>
        <w:lang w:val="en-US" w:eastAsia="zh-CN" w:bidi="ar-SA"/>
      </w:rPr>
    </w:lvl>
  </w:abstractNum>
  <w:abstractNum w:abstractNumId="5">
    <w:multiLevelType w:val="hybridMultilevel"/>
    <w:lvl w:ilvl="0">
      <w:start w:val="8"/>
      <w:numFmt w:val="decimal"/>
      <w:lvlText w:val="%1"/>
      <w:lvlJc w:val="left"/>
      <w:pPr>
        <w:ind w:left="859" w:hanging="360"/>
        <w:jc w:val="left"/>
      </w:pPr>
      <w:rPr>
        <w:rFonts w:hint="default"/>
        <w:lang w:val="en-US" w:eastAsia="zh-CN" w:bidi="ar-SA"/>
      </w:rPr>
    </w:lvl>
    <w:lvl w:ilvl="1">
      <w:start w:val="1"/>
      <w:numFmt w:val="decimal"/>
      <w:lvlText w:val="%1.%2"/>
      <w:lvlJc w:val="left"/>
      <w:pPr>
        <w:ind w:left="859" w:hanging="360"/>
        <w:jc w:val="left"/>
      </w:pPr>
      <w:rPr>
        <w:rFonts w:hint="default" w:ascii="黑体" w:hAnsi="黑体" w:eastAsia="黑体" w:cs="黑体"/>
        <w:b w:val="0"/>
        <w:bCs w:val="0"/>
        <w:i w:val="0"/>
        <w:iCs w:val="0"/>
        <w:spacing w:val="0"/>
        <w:w w:val="100"/>
        <w:sz w:val="18"/>
        <w:szCs w:val="18"/>
        <w:lang w:val="en-US" w:eastAsia="zh-CN" w:bidi="ar-SA"/>
      </w:rPr>
    </w:lvl>
    <w:lvl w:ilvl="2">
      <w:start w:val="0"/>
      <w:numFmt w:val="bullet"/>
      <w:lvlText w:val="•"/>
      <w:lvlJc w:val="left"/>
      <w:pPr>
        <w:ind w:left="1299" w:hanging="360"/>
      </w:pPr>
      <w:rPr>
        <w:rFonts w:hint="default"/>
        <w:lang w:val="en-US" w:eastAsia="zh-CN" w:bidi="ar-SA"/>
      </w:rPr>
    </w:lvl>
    <w:lvl w:ilvl="3">
      <w:start w:val="0"/>
      <w:numFmt w:val="bullet"/>
      <w:lvlText w:val="•"/>
      <w:lvlJc w:val="left"/>
      <w:pPr>
        <w:ind w:left="1519" w:hanging="360"/>
      </w:pPr>
      <w:rPr>
        <w:rFonts w:hint="default"/>
        <w:lang w:val="en-US" w:eastAsia="zh-CN" w:bidi="ar-SA"/>
      </w:rPr>
    </w:lvl>
    <w:lvl w:ilvl="4">
      <w:start w:val="0"/>
      <w:numFmt w:val="bullet"/>
      <w:lvlText w:val="•"/>
      <w:lvlJc w:val="left"/>
      <w:pPr>
        <w:ind w:left="1739" w:hanging="360"/>
      </w:pPr>
      <w:rPr>
        <w:rFonts w:hint="default"/>
        <w:lang w:val="en-US" w:eastAsia="zh-CN" w:bidi="ar-SA"/>
      </w:rPr>
    </w:lvl>
    <w:lvl w:ilvl="5">
      <w:start w:val="0"/>
      <w:numFmt w:val="bullet"/>
      <w:lvlText w:val="•"/>
      <w:lvlJc w:val="left"/>
      <w:pPr>
        <w:ind w:left="1959" w:hanging="360"/>
      </w:pPr>
      <w:rPr>
        <w:rFonts w:hint="default"/>
        <w:lang w:val="en-US" w:eastAsia="zh-CN" w:bidi="ar-SA"/>
      </w:rPr>
    </w:lvl>
    <w:lvl w:ilvl="6">
      <w:start w:val="0"/>
      <w:numFmt w:val="bullet"/>
      <w:lvlText w:val="•"/>
      <w:lvlJc w:val="left"/>
      <w:pPr>
        <w:ind w:left="2179" w:hanging="360"/>
      </w:pPr>
      <w:rPr>
        <w:rFonts w:hint="default"/>
        <w:lang w:val="en-US" w:eastAsia="zh-CN" w:bidi="ar-SA"/>
      </w:rPr>
    </w:lvl>
    <w:lvl w:ilvl="7">
      <w:start w:val="0"/>
      <w:numFmt w:val="bullet"/>
      <w:lvlText w:val="•"/>
      <w:lvlJc w:val="left"/>
      <w:pPr>
        <w:ind w:left="2399" w:hanging="360"/>
      </w:pPr>
      <w:rPr>
        <w:rFonts w:hint="default"/>
        <w:lang w:val="en-US" w:eastAsia="zh-CN" w:bidi="ar-SA"/>
      </w:rPr>
    </w:lvl>
    <w:lvl w:ilvl="8">
      <w:start w:val="0"/>
      <w:numFmt w:val="bullet"/>
      <w:lvlText w:val="•"/>
      <w:lvlJc w:val="left"/>
      <w:pPr>
        <w:ind w:left="2619" w:hanging="360"/>
      </w:pPr>
      <w:rPr>
        <w:rFonts w:hint="default"/>
        <w:lang w:val="en-US" w:eastAsia="zh-CN" w:bidi="ar-SA"/>
      </w:rPr>
    </w:lvl>
  </w:abstractNum>
  <w:abstractNum w:abstractNumId="4">
    <w:multiLevelType w:val="hybridMultilevel"/>
    <w:lvl w:ilvl="0">
      <w:start w:val="3"/>
      <w:numFmt w:val="decimal"/>
      <w:lvlText w:val="%1"/>
      <w:lvlJc w:val="left"/>
      <w:pPr>
        <w:ind w:left="859" w:hanging="360"/>
        <w:jc w:val="left"/>
      </w:pPr>
      <w:rPr>
        <w:rFonts w:hint="default"/>
        <w:lang w:val="en-US" w:eastAsia="zh-CN" w:bidi="ar-SA"/>
      </w:rPr>
    </w:lvl>
    <w:lvl w:ilvl="1">
      <w:start w:val="2"/>
      <w:numFmt w:val="decimal"/>
      <w:lvlText w:val="%1.%2"/>
      <w:lvlJc w:val="left"/>
      <w:pPr>
        <w:ind w:left="859" w:hanging="360"/>
        <w:jc w:val="left"/>
      </w:pPr>
      <w:rPr>
        <w:rFonts w:hint="default" w:ascii="黑体" w:hAnsi="黑体" w:eastAsia="黑体" w:cs="黑体"/>
        <w:b w:val="0"/>
        <w:bCs w:val="0"/>
        <w:i w:val="0"/>
        <w:iCs w:val="0"/>
        <w:spacing w:val="0"/>
        <w:w w:val="100"/>
        <w:sz w:val="18"/>
        <w:szCs w:val="18"/>
        <w:lang w:val="en-US" w:eastAsia="zh-CN" w:bidi="ar-SA"/>
      </w:rPr>
    </w:lvl>
    <w:lvl w:ilvl="2">
      <w:start w:val="0"/>
      <w:numFmt w:val="bullet"/>
      <w:lvlText w:val="•"/>
      <w:lvlJc w:val="left"/>
      <w:pPr>
        <w:ind w:left="1083" w:hanging="360"/>
      </w:pPr>
      <w:rPr>
        <w:rFonts w:hint="default"/>
        <w:lang w:val="en-US" w:eastAsia="zh-CN" w:bidi="ar-SA"/>
      </w:rPr>
    </w:lvl>
    <w:lvl w:ilvl="3">
      <w:start w:val="0"/>
      <w:numFmt w:val="bullet"/>
      <w:lvlText w:val="•"/>
      <w:lvlJc w:val="left"/>
      <w:pPr>
        <w:ind w:left="1195" w:hanging="360"/>
      </w:pPr>
      <w:rPr>
        <w:rFonts w:hint="default"/>
        <w:lang w:val="en-US" w:eastAsia="zh-CN" w:bidi="ar-SA"/>
      </w:rPr>
    </w:lvl>
    <w:lvl w:ilvl="4">
      <w:start w:val="0"/>
      <w:numFmt w:val="bullet"/>
      <w:lvlText w:val="•"/>
      <w:lvlJc w:val="left"/>
      <w:pPr>
        <w:ind w:left="1307" w:hanging="360"/>
      </w:pPr>
      <w:rPr>
        <w:rFonts w:hint="default"/>
        <w:lang w:val="en-US" w:eastAsia="zh-CN" w:bidi="ar-SA"/>
      </w:rPr>
    </w:lvl>
    <w:lvl w:ilvl="5">
      <w:start w:val="0"/>
      <w:numFmt w:val="bullet"/>
      <w:lvlText w:val="•"/>
      <w:lvlJc w:val="left"/>
      <w:pPr>
        <w:ind w:left="1419" w:hanging="360"/>
      </w:pPr>
      <w:rPr>
        <w:rFonts w:hint="default"/>
        <w:lang w:val="en-US" w:eastAsia="zh-CN" w:bidi="ar-SA"/>
      </w:rPr>
    </w:lvl>
    <w:lvl w:ilvl="6">
      <w:start w:val="0"/>
      <w:numFmt w:val="bullet"/>
      <w:lvlText w:val="•"/>
      <w:lvlJc w:val="left"/>
      <w:pPr>
        <w:ind w:left="1531" w:hanging="360"/>
      </w:pPr>
      <w:rPr>
        <w:rFonts w:hint="default"/>
        <w:lang w:val="en-US" w:eastAsia="zh-CN" w:bidi="ar-SA"/>
      </w:rPr>
    </w:lvl>
    <w:lvl w:ilvl="7">
      <w:start w:val="0"/>
      <w:numFmt w:val="bullet"/>
      <w:lvlText w:val="•"/>
      <w:lvlJc w:val="left"/>
      <w:pPr>
        <w:ind w:left="1643" w:hanging="360"/>
      </w:pPr>
      <w:rPr>
        <w:rFonts w:hint="default"/>
        <w:lang w:val="en-US" w:eastAsia="zh-CN" w:bidi="ar-SA"/>
      </w:rPr>
    </w:lvl>
    <w:lvl w:ilvl="8">
      <w:start w:val="0"/>
      <w:numFmt w:val="bullet"/>
      <w:lvlText w:val="•"/>
      <w:lvlJc w:val="left"/>
      <w:pPr>
        <w:ind w:left="1755" w:hanging="360"/>
      </w:pPr>
      <w:rPr>
        <w:rFonts w:hint="default"/>
        <w:lang w:val="en-US" w:eastAsia="zh-CN" w:bidi="ar-SA"/>
      </w:rPr>
    </w:lvl>
  </w:abstractNum>
  <w:abstractNum w:abstractNumId="3">
    <w:multiLevelType w:val="hybridMultilevel"/>
    <w:lvl w:ilvl="0">
      <w:start w:val="8"/>
      <w:numFmt w:val="decimal"/>
      <w:lvlText w:val="%1"/>
      <w:lvlJc w:val="left"/>
      <w:pPr>
        <w:ind w:left="859" w:hanging="360"/>
        <w:jc w:val="left"/>
      </w:pPr>
      <w:rPr>
        <w:rFonts w:hint="default"/>
        <w:lang w:val="en-US" w:eastAsia="zh-CN" w:bidi="ar-SA"/>
      </w:rPr>
    </w:lvl>
    <w:lvl w:ilvl="1">
      <w:start w:val="5"/>
      <w:numFmt w:val="decimal"/>
      <w:lvlText w:val="%1.%2"/>
      <w:lvlJc w:val="left"/>
      <w:pPr>
        <w:ind w:left="859" w:hanging="360"/>
        <w:jc w:val="left"/>
      </w:pPr>
      <w:rPr>
        <w:rFonts w:hint="default" w:ascii="黑体" w:hAnsi="黑体" w:eastAsia="黑体" w:cs="黑体"/>
        <w:b w:val="0"/>
        <w:bCs w:val="0"/>
        <w:i w:val="0"/>
        <w:iCs w:val="0"/>
        <w:spacing w:val="0"/>
        <w:w w:val="100"/>
        <w:sz w:val="18"/>
        <w:szCs w:val="18"/>
        <w:lang w:val="en-US" w:eastAsia="zh-CN" w:bidi="ar-SA"/>
      </w:rPr>
    </w:lvl>
    <w:lvl w:ilvl="2">
      <w:start w:val="0"/>
      <w:numFmt w:val="bullet"/>
      <w:lvlText w:val="•"/>
      <w:lvlJc w:val="left"/>
      <w:pPr>
        <w:ind w:left="1493" w:hanging="360"/>
      </w:pPr>
      <w:rPr>
        <w:rFonts w:hint="default"/>
        <w:lang w:val="en-US" w:eastAsia="zh-CN" w:bidi="ar-SA"/>
      </w:rPr>
    </w:lvl>
    <w:lvl w:ilvl="3">
      <w:start w:val="0"/>
      <w:numFmt w:val="bullet"/>
      <w:lvlText w:val="•"/>
      <w:lvlJc w:val="left"/>
      <w:pPr>
        <w:ind w:left="1810" w:hanging="360"/>
      </w:pPr>
      <w:rPr>
        <w:rFonts w:hint="default"/>
        <w:lang w:val="en-US" w:eastAsia="zh-CN" w:bidi="ar-SA"/>
      </w:rPr>
    </w:lvl>
    <w:lvl w:ilvl="4">
      <w:start w:val="0"/>
      <w:numFmt w:val="bullet"/>
      <w:lvlText w:val="•"/>
      <w:lvlJc w:val="left"/>
      <w:pPr>
        <w:ind w:left="2127" w:hanging="360"/>
      </w:pPr>
      <w:rPr>
        <w:rFonts w:hint="default"/>
        <w:lang w:val="en-US" w:eastAsia="zh-CN" w:bidi="ar-SA"/>
      </w:rPr>
    </w:lvl>
    <w:lvl w:ilvl="5">
      <w:start w:val="0"/>
      <w:numFmt w:val="bullet"/>
      <w:lvlText w:val="•"/>
      <w:lvlJc w:val="left"/>
      <w:pPr>
        <w:ind w:left="2444" w:hanging="360"/>
      </w:pPr>
      <w:rPr>
        <w:rFonts w:hint="default"/>
        <w:lang w:val="en-US" w:eastAsia="zh-CN" w:bidi="ar-SA"/>
      </w:rPr>
    </w:lvl>
    <w:lvl w:ilvl="6">
      <w:start w:val="0"/>
      <w:numFmt w:val="bullet"/>
      <w:lvlText w:val="•"/>
      <w:lvlJc w:val="left"/>
      <w:pPr>
        <w:ind w:left="2761" w:hanging="360"/>
      </w:pPr>
      <w:rPr>
        <w:rFonts w:hint="default"/>
        <w:lang w:val="en-US" w:eastAsia="zh-CN" w:bidi="ar-SA"/>
      </w:rPr>
    </w:lvl>
    <w:lvl w:ilvl="7">
      <w:start w:val="0"/>
      <w:numFmt w:val="bullet"/>
      <w:lvlText w:val="•"/>
      <w:lvlJc w:val="left"/>
      <w:pPr>
        <w:ind w:left="3078" w:hanging="360"/>
      </w:pPr>
      <w:rPr>
        <w:rFonts w:hint="default"/>
        <w:lang w:val="en-US" w:eastAsia="zh-CN" w:bidi="ar-SA"/>
      </w:rPr>
    </w:lvl>
    <w:lvl w:ilvl="8">
      <w:start w:val="0"/>
      <w:numFmt w:val="bullet"/>
      <w:lvlText w:val="•"/>
      <w:lvlJc w:val="left"/>
      <w:pPr>
        <w:ind w:left="3394" w:hanging="360"/>
      </w:pPr>
      <w:rPr>
        <w:rFonts w:hint="default"/>
        <w:lang w:val="en-US" w:eastAsia="zh-CN" w:bidi="ar-SA"/>
      </w:rPr>
    </w:lvl>
  </w:abstractNum>
  <w:abstractNum w:abstractNumId="2">
    <w:multiLevelType w:val="hybridMultilevel"/>
    <w:lvl w:ilvl="0">
      <w:start w:val="4"/>
      <w:numFmt w:val="decimal"/>
      <w:lvlText w:val="%1"/>
      <w:lvlJc w:val="left"/>
      <w:pPr>
        <w:ind w:left="859" w:hanging="360"/>
        <w:jc w:val="left"/>
      </w:pPr>
      <w:rPr>
        <w:rFonts w:hint="default"/>
        <w:lang w:val="en-US" w:eastAsia="zh-CN" w:bidi="ar-SA"/>
      </w:rPr>
    </w:lvl>
    <w:lvl w:ilvl="1">
      <w:start w:val="1"/>
      <w:numFmt w:val="decimal"/>
      <w:lvlText w:val="%1.%2"/>
      <w:lvlJc w:val="left"/>
      <w:pPr>
        <w:ind w:left="859" w:hanging="360"/>
        <w:jc w:val="left"/>
      </w:pPr>
      <w:rPr>
        <w:rFonts w:hint="default" w:ascii="黑体" w:hAnsi="黑体" w:eastAsia="黑体" w:cs="黑体"/>
        <w:b w:val="0"/>
        <w:bCs w:val="0"/>
        <w:i w:val="0"/>
        <w:iCs w:val="0"/>
        <w:spacing w:val="0"/>
        <w:w w:val="100"/>
        <w:sz w:val="18"/>
        <w:szCs w:val="18"/>
        <w:lang w:val="en-US" w:eastAsia="zh-CN" w:bidi="ar-SA"/>
      </w:rPr>
    </w:lvl>
    <w:lvl w:ilvl="2">
      <w:start w:val="0"/>
      <w:numFmt w:val="bullet"/>
      <w:lvlText w:val="•"/>
      <w:lvlJc w:val="left"/>
      <w:pPr>
        <w:ind w:left="1083" w:hanging="360"/>
      </w:pPr>
      <w:rPr>
        <w:rFonts w:hint="default"/>
        <w:lang w:val="en-US" w:eastAsia="zh-CN" w:bidi="ar-SA"/>
      </w:rPr>
    </w:lvl>
    <w:lvl w:ilvl="3">
      <w:start w:val="0"/>
      <w:numFmt w:val="bullet"/>
      <w:lvlText w:val="•"/>
      <w:lvlJc w:val="left"/>
      <w:pPr>
        <w:ind w:left="1195" w:hanging="360"/>
      </w:pPr>
      <w:rPr>
        <w:rFonts w:hint="default"/>
        <w:lang w:val="en-US" w:eastAsia="zh-CN" w:bidi="ar-SA"/>
      </w:rPr>
    </w:lvl>
    <w:lvl w:ilvl="4">
      <w:start w:val="0"/>
      <w:numFmt w:val="bullet"/>
      <w:lvlText w:val="•"/>
      <w:lvlJc w:val="left"/>
      <w:pPr>
        <w:ind w:left="1307" w:hanging="360"/>
      </w:pPr>
      <w:rPr>
        <w:rFonts w:hint="default"/>
        <w:lang w:val="en-US" w:eastAsia="zh-CN" w:bidi="ar-SA"/>
      </w:rPr>
    </w:lvl>
    <w:lvl w:ilvl="5">
      <w:start w:val="0"/>
      <w:numFmt w:val="bullet"/>
      <w:lvlText w:val="•"/>
      <w:lvlJc w:val="left"/>
      <w:pPr>
        <w:ind w:left="1419" w:hanging="360"/>
      </w:pPr>
      <w:rPr>
        <w:rFonts w:hint="default"/>
        <w:lang w:val="en-US" w:eastAsia="zh-CN" w:bidi="ar-SA"/>
      </w:rPr>
    </w:lvl>
    <w:lvl w:ilvl="6">
      <w:start w:val="0"/>
      <w:numFmt w:val="bullet"/>
      <w:lvlText w:val="•"/>
      <w:lvlJc w:val="left"/>
      <w:pPr>
        <w:ind w:left="1531" w:hanging="360"/>
      </w:pPr>
      <w:rPr>
        <w:rFonts w:hint="default"/>
        <w:lang w:val="en-US" w:eastAsia="zh-CN" w:bidi="ar-SA"/>
      </w:rPr>
    </w:lvl>
    <w:lvl w:ilvl="7">
      <w:start w:val="0"/>
      <w:numFmt w:val="bullet"/>
      <w:lvlText w:val="•"/>
      <w:lvlJc w:val="left"/>
      <w:pPr>
        <w:ind w:left="1643" w:hanging="360"/>
      </w:pPr>
      <w:rPr>
        <w:rFonts w:hint="default"/>
        <w:lang w:val="en-US" w:eastAsia="zh-CN" w:bidi="ar-SA"/>
      </w:rPr>
    </w:lvl>
    <w:lvl w:ilvl="8">
      <w:start w:val="0"/>
      <w:numFmt w:val="bullet"/>
      <w:lvlText w:val="•"/>
      <w:lvlJc w:val="left"/>
      <w:pPr>
        <w:ind w:left="1755" w:hanging="360"/>
      </w:pPr>
      <w:rPr>
        <w:rFonts w:hint="default"/>
        <w:lang w:val="en-US" w:eastAsia="zh-CN" w:bidi="ar-SA"/>
      </w:rPr>
    </w:lvl>
  </w:abstractNum>
  <w:abstractNum w:abstractNumId="1">
    <w:multiLevelType w:val="hybridMultilevel"/>
    <w:lvl w:ilvl="0">
      <w:start w:val="1"/>
      <w:numFmt w:val="decimal"/>
      <w:lvlText w:val="%1"/>
      <w:lvlJc w:val="left"/>
      <w:pPr>
        <w:ind w:left="859" w:hanging="360"/>
        <w:jc w:val="left"/>
      </w:pPr>
      <w:rPr>
        <w:rFonts w:hint="default"/>
        <w:lang w:val="en-US" w:eastAsia="zh-CN" w:bidi="ar-SA"/>
      </w:rPr>
    </w:lvl>
    <w:lvl w:ilvl="1">
      <w:start w:val="1"/>
      <w:numFmt w:val="decimal"/>
      <w:lvlText w:val="%1.%2"/>
      <w:lvlJc w:val="left"/>
      <w:pPr>
        <w:ind w:left="859" w:hanging="360"/>
        <w:jc w:val="left"/>
      </w:pPr>
      <w:rPr>
        <w:rFonts w:hint="default" w:ascii="黑体" w:hAnsi="黑体" w:eastAsia="黑体" w:cs="黑体"/>
        <w:b w:val="0"/>
        <w:bCs w:val="0"/>
        <w:i w:val="0"/>
        <w:iCs w:val="0"/>
        <w:spacing w:val="0"/>
        <w:w w:val="100"/>
        <w:sz w:val="18"/>
        <w:szCs w:val="18"/>
        <w:lang w:val="en-US" w:eastAsia="zh-CN" w:bidi="ar-SA"/>
      </w:rPr>
    </w:lvl>
    <w:lvl w:ilvl="2">
      <w:start w:val="0"/>
      <w:numFmt w:val="bullet"/>
      <w:lvlText w:val="•"/>
      <w:lvlJc w:val="left"/>
      <w:pPr>
        <w:ind w:left="1119" w:hanging="360"/>
      </w:pPr>
      <w:rPr>
        <w:rFonts w:hint="default"/>
        <w:lang w:val="en-US" w:eastAsia="zh-CN" w:bidi="ar-SA"/>
      </w:rPr>
    </w:lvl>
    <w:lvl w:ilvl="3">
      <w:start w:val="0"/>
      <w:numFmt w:val="bullet"/>
      <w:lvlText w:val="•"/>
      <w:lvlJc w:val="left"/>
      <w:pPr>
        <w:ind w:left="1249" w:hanging="360"/>
      </w:pPr>
      <w:rPr>
        <w:rFonts w:hint="default"/>
        <w:lang w:val="en-US" w:eastAsia="zh-CN" w:bidi="ar-SA"/>
      </w:rPr>
    </w:lvl>
    <w:lvl w:ilvl="4">
      <w:start w:val="0"/>
      <w:numFmt w:val="bullet"/>
      <w:lvlText w:val="•"/>
      <w:lvlJc w:val="left"/>
      <w:pPr>
        <w:ind w:left="1379" w:hanging="360"/>
      </w:pPr>
      <w:rPr>
        <w:rFonts w:hint="default"/>
        <w:lang w:val="en-US" w:eastAsia="zh-CN" w:bidi="ar-SA"/>
      </w:rPr>
    </w:lvl>
    <w:lvl w:ilvl="5">
      <w:start w:val="0"/>
      <w:numFmt w:val="bullet"/>
      <w:lvlText w:val="•"/>
      <w:lvlJc w:val="left"/>
      <w:pPr>
        <w:ind w:left="1509" w:hanging="360"/>
      </w:pPr>
      <w:rPr>
        <w:rFonts w:hint="default"/>
        <w:lang w:val="en-US" w:eastAsia="zh-CN" w:bidi="ar-SA"/>
      </w:rPr>
    </w:lvl>
    <w:lvl w:ilvl="6">
      <w:start w:val="0"/>
      <w:numFmt w:val="bullet"/>
      <w:lvlText w:val="•"/>
      <w:lvlJc w:val="left"/>
      <w:pPr>
        <w:ind w:left="1639" w:hanging="360"/>
      </w:pPr>
      <w:rPr>
        <w:rFonts w:hint="default"/>
        <w:lang w:val="en-US" w:eastAsia="zh-CN" w:bidi="ar-SA"/>
      </w:rPr>
    </w:lvl>
    <w:lvl w:ilvl="7">
      <w:start w:val="0"/>
      <w:numFmt w:val="bullet"/>
      <w:lvlText w:val="•"/>
      <w:lvlJc w:val="left"/>
      <w:pPr>
        <w:ind w:left="1769" w:hanging="360"/>
      </w:pPr>
      <w:rPr>
        <w:rFonts w:hint="default"/>
        <w:lang w:val="en-US" w:eastAsia="zh-CN" w:bidi="ar-SA"/>
      </w:rPr>
    </w:lvl>
    <w:lvl w:ilvl="8">
      <w:start w:val="0"/>
      <w:numFmt w:val="bullet"/>
      <w:lvlText w:val="•"/>
      <w:lvlJc w:val="left"/>
      <w:pPr>
        <w:ind w:left="1899" w:hanging="360"/>
      </w:pPr>
      <w:rPr>
        <w:rFonts w:hint="default"/>
        <w:lang w:val="en-US" w:eastAsia="zh-CN" w:bidi="ar-SA"/>
      </w:rPr>
    </w:lvl>
  </w:abstractNum>
  <w:abstractNum w:abstractNumId="0">
    <w:multiLevelType w:val="hybridMultilevel"/>
    <w:lvl w:ilvl="0">
      <w:start w:val="0"/>
      <w:numFmt w:val="bullet"/>
      <w:lvlText w:val=""/>
      <w:lvlJc w:val="left"/>
      <w:pPr>
        <w:ind w:left="1087" w:hanging="358"/>
      </w:pPr>
      <w:rPr>
        <w:rFonts w:hint="default" w:ascii="Wingdings" w:hAnsi="Wingdings" w:eastAsia="Wingdings" w:cs="Wingdings"/>
        <w:b w:val="0"/>
        <w:bCs w:val="0"/>
        <w:i w:val="0"/>
        <w:iCs w:val="0"/>
        <w:w w:val="100"/>
        <w:sz w:val="18"/>
        <w:szCs w:val="18"/>
        <w:lang w:val="en-US" w:eastAsia="zh-CN" w:bidi="ar-SA"/>
      </w:rPr>
    </w:lvl>
    <w:lvl w:ilvl="1">
      <w:start w:val="0"/>
      <w:numFmt w:val="bullet"/>
      <w:lvlText w:val="•"/>
      <w:lvlJc w:val="left"/>
      <w:pPr>
        <w:ind w:left="2030" w:hanging="358"/>
      </w:pPr>
      <w:rPr>
        <w:rFonts w:hint="default"/>
        <w:lang w:val="en-US" w:eastAsia="zh-CN" w:bidi="ar-SA"/>
      </w:rPr>
    </w:lvl>
    <w:lvl w:ilvl="2">
      <w:start w:val="0"/>
      <w:numFmt w:val="bullet"/>
      <w:lvlText w:val="•"/>
      <w:lvlJc w:val="left"/>
      <w:pPr>
        <w:ind w:left="2981" w:hanging="358"/>
      </w:pPr>
      <w:rPr>
        <w:rFonts w:hint="default"/>
        <w:lang w:val="en-US" w:eastAsia="zh-CN" w:bidi="ar-SA"/>
      </w:rPr>
    </w:lvl>
    <w:lvl w:ilvl="3">
      <w:start w:val="0"/>
      <w:numFmt w:val="bullet"/>
      <w:lvlText w:val="•"/>
      <w:lvlJc w:val="left"/>
      <w:pPr>
        <w:ind w:left="3931" w:hanging="358"/>
      </w:pPr>
      <w:rPr>
        <w:rFonts w:hint="default"/>
        <w:lang w:val="en-US" w:eastAsia="zh-CN" w:bidi="ar-SA"/>
      </w:rPr>
    </w:lvl>
    <w:lvl w:ilvl="4">
      <w:start w:val="0"/>
      <w:numFmt w:val="bullet"/>
      <w:lvlText w:val="•"/>
      <w:lvlJc w:val="left"/>
      <w:pPr>
        <w:ind w:left="4882" w:hanging="358"/>
      </w:pPr>
      <w:rPr>
        <w:rFonts w:hint="default"/>
        <w:lang w:val="en-US" w:eastAsia="zh-CN" w:bidi="ar-SA"/>
      </w:rPr>
    </w:lvl>
    <w:lvl w:ilvl="5">
      <w:start w:val="0"/>
      <w:numFmt w:val="bullet"/>
      <w:lvlText w:val="•"/>
      <w:lvlJc w:val="left"/>
      <w:pPr>
        <w:ind w:left="5833" w:hanging="358"/>
      </w:pPr>
      <w:rPr>
        <w:rFonts w:hint="default"/>
        <w:lang w:val="en-US" w:eastAsia="zh-CN" w:bidi="ar-SA"/>
      </w:rPr>
    </w:lvl>
    <w:lvl w:ilvl="6">
      <w:start w:val="0"/>
      <w:numFmt w:val="bullet"/>
      <w:lvlText w:val="•"/>
      <w:lvlJc w:val="left"/>
      <w:pPr>
        <w:ind w:left="6783" w:hanging="358"/>
      </w:pPr>
      <w:rPr>
        <w:rFonts w:hint="default"/>
        <w:lang w:val="en-US" w:eastAsia="zh-CN" w:bidi="ar-SA"/>
      </w:rPr>
    </w:lvl>
    <w:lvl w:ilvl="7">
      <w:start w:val="0"/>
      <w:numFmt w:val="bullet"/>
      <w:lvlText w:val="•"/>
      <w:lvlJc w:val="left"/>
      <w:pPr>
        <w:ind w:left="7734" w:hanging="358"/>
      </w:pPr>
      <w:rPr>
        <w:rFonts w:hint="default"/>
        <w:lang w:val="en-US" w:eastAsia="zh-CN" w:bidi="ar-SA"/>
      </w:rPr>
    </w:lvl>
    <w:lvl w:ilvl="8">
      <w:start w:val="0"/>
      <w:numFmt w:val="bullet"/>
      <w:lvlText w:val="•"/>
      <w:lvlJc w:val="left"/>
      <w:pPr>
        <w:ind w:left="8685" w:hanging="358"/>
      </w:pPr>
      <w:rPr>
        <w:rFonts w:hint="default"/>
        <w:lang w:val="en-US" w:eastAsia="zh-CN" w:bidi="ar-SA"/>
      </w:rPr>
    </w:lvl>
  </w:abstract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楷体" w:hAnsi="楷体" w:eastAsia="楷体" w:cs="楷体"/>
      <w:lang w:val="en-US" w:eastAsia="zh-CN" w:bidi="ar-SA"/>
    </w:rPr>
  </w:style>
  <w:style w:styleId="BodyText" w:type="paragraph">
    <w:name w:val="Body Text"/>
    <w:basedOn w:val="Normal"/>
    <w:uiPriority w:val="1"/>
    <w:qFormat/>
    <w:pPr>
      <w:ind w:left="2750"/>
    </w:pPr>
    <w:rPr>
      <w:rFonts w:ascii="楷体" w:hAnsi="楷体" w:eastAsia="楷体" w:cs="楷体"/>
      <w:sz w:val="21"/>
      <w:szCs w:val="21"/>
      <w:lang w:val="en-US" w:eastAsia="zh-CN" w:bidi="ar-SA"/>
    </w:rPr>
  </w:style>
  <w:style w:styleId="Heading1" w:type="paragraph">
    <w:name w:val="Heading 1"/>
    <w:basedOn w:val="Normal"/>
    <w:uiPriority w:val="1"/>
    <w:qFormat/>
    <w:pPr>
      <w:spacing w:before="66"/>
      <w:ind w:left="2743" w:right="395" w:firstLine="322"/>
      <w:outlineLvl w:val="1"/>
    </w:pPr>
    <w:rPr>
      <w:rFonts w:ascii="黑体" w:hAnsi="黑体" w:eastAsia="黑体" w:cs="黑体"/>
      <w:b/>
      <w:bCs/>
      <w:sz w:val="32"/>
      <w:szCs w:val="32"/>
      <w:lang w:val="en-US" w:eastAsia="zh-CN" w:bidi="ar-SA"/>
    </w:rPr>
  </w:style>
  <w:style w:styleId="Heading2" w:type="paragraph">
    <w:name w:val="Heading 2"/>
    <w:basedOn w:val="Normal"/>
    <w:uiPriority w:val="1"/>
    <w:qFormat/>
    <w:pPr>
      <w:spacing w:before="46" w:line="265" w:lineRule="exact"/>
      <w:ind w:left="107"/>
      <w:outlineLvl w:val="2"/>
    </w:pPr>
    <w:rPr>
      <w:rFonts w:ascii="黑体" w:hAnsi="黑体" w:eastAsia="黑体" w:cs="黑体"/>
      <w:b/>
      <w:bCs/>
      <w:sz w:val="21"/>
      <w:szCs w:val="21"/>
      <w:lang w:val="en-US" w:eastAsia="zh-CN" w:bidi="ar-SA"/>
    </w:rPr>
  </w:style>
  <w:style w:styleId="ListParagraph" w:type="paragraph">
    <w:name w:val="List Paragraph"/>
    <w:basedOn w:val="Normal"/>
    <w:uiPriority w:val="1"/>
    <w:qFormat/>
    <w:pPr>
      <w:ind w:left="2750" w:hanging="2530"/>
    </w:pPr>
    <w:rPr>
      <w:rFonts w:ascii="楷体" w:hAnsi="楷体" w:eastAsia="楷体" w:cs="楷体"/>
      <w:lang w:val="en-US" w:eastAsia="zh-CN" w:bidi="ar-SA"/>
    </w:rPr>
  </w:style>
  <w:style w:styleId="TableParagraph" w:type="paragraph">
    <w:name w:val="Table Paragraph"/>
    <w:basedOn w:val="Normal"/>
    <w:uiPriority w:val="1"/>
    <w:qFormat/>
    <w:pPr/>
    <w:rPr>
      <w:rFonts w:ascii="楷体" w:hAnsi="楷体" w:eastAsia="楷体" w:cs="楷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2023-06-02T06:34:34Z</dcterms:created>
  <dcterms:modified xsi:type="dcterms:W3CDTF">2023-06-02T06:34:34Z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