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0"/>
        <w:rPr>
          <w:rFonts w:ascii="Times New Roman"/>
          <w:sz w:val="36"/>
        </w:rPr>
      </w:pPr>
    </w:p>
    <w:p>
      <w:pPr>
        <w:pStyle w:val="5"/>
        <w:spacing w:line="264" w:lineRule="auto"/>
      </w:pPr>
      <w:bookmarkStart w:id="10" w:name="_GoBack"/>
      <w:r>
        <w:t>和谐福家宝</w:t>
      </w:r>
      <w:r>
        <w:rPr>
          <w:spacing w:val="-55"/>
        </w:rPr>
        <w:t xml:space="preserve">贝 </w:t>
      </w:r>
      <w:r>
        <w:rPr>
          <w:rFonts w:ascii="Times New Roman" w:eastAsia="Times New Roman"/>
        </w:rPr>
        <w:t>A</w:t>
      </w:r>
      <w:r>
        <w:rPr>
          <w:rFonts w:ascii="Times New Roman" w:eastAsia="Times New Roman"/>
          <w:spacing w:val="-28"/>
        </w:rPr>
        <w:t xml:space="preserve"> </w:t>
      </w:r>
      <w:r>
        <w:t>款少儿</w:t>
      </w:r>
      <w:r>
        <w:rPr>
          <w:spacing w:val="-2"/>
        </w:rPr>
        <w:t>重大疾病保险条款</w:t>
      </w:r>
      <w:bookmarkEnd w:id="10"/>
    </w:p>
    <w:p>
      <w:pPr>
        <w:spacing w:before="291"/>
        <w:ind w:left="2633" w:right="0" w:firstLine="0"/>
        <w:jc w:val="center"/>
        <w:rPr>
          <w:b/>
          <w:sz w:val="32"/>
        </w:rPr>
      </w:pPr>
      <w:r>
        <w:rPr>
          <w:b/>
          <w:spacing w:val="-4"/>
          <w:sz w:val="32"/>
        </w:rPr>
        <w:t>阅 读 指 引</w:t>
      </w:r>
    </w:p>
    <w:p>
      <w:pPr>
        <w:spacing w:before="86"/>
        <w:ind w:left="540" w:right="164" w:firstLine="0"/>
        <w:jc w:val="center"/>
        <w:rPr>
          <w:sz w:val="14"/>
        </w:rPr>
      </w:pPr>
      <w:r>
        <w:br w:type="column"/>
      </w:r>
      <w:r>
        <w:rPr>
          <w:w w:val="95"/>
          <w:sz w:val="14"/>
        </w:rPr>
        <w:t>和谐健康[</w:t>
      </w:r>
      <w:r>
        <w:rPr>
          <w:rFonts w:ascii="Times New Roman" w:eastAsia="Times New Roman"/>
          <w:w w:val="95"/>
          <w:sz w:val="14"/>
        </w:rPr>
        <w:t>2022</w:t>
      </w:r>
      <w:r>
        <w:rPr>
          <w:w w:val="95"/>
          <w:sz w:val="14"/>
        </w:rPr>
        <w:t>]疾病保险</w:t>
      </w:r>
      <w:r>
        <w:rPr>
          <w:spacing w:val="3"/>
          <w:sz w:val="14"/>
        </w:rPr>
        <w:t xml:space="preserve"> </w:t>
      </w:r>
      <w:r>
        <w:rPr>
          <w:rFonts w:ascii="Times New Roman" w:eastAsia="Times New Roman"/>
          <w:w w:val="95"/>
          <w:sz w:val="14"/>
        </w:rPr>
        <w:t>004</w:t>
      </w:r>
      <w:r>
        <w:rPr>
          <w:rFonts w:ascii="Times New Roman" w:eastAsia="Times New Roman"/>
          <w:spacing w:val="40"/>
          <w:sz w:val="14"/>
        </w:rPr>
        <w:t xml:space="preserve"> </w:t>
      </w:r>
      <w:r>
        <w:rPr>
          <w:spacing w:val="-10"/>
          <w:w w:val="95"/>
          <w:sz w:val="14"/>
        </w:rPr>
        <w:t>号</w:t>
      </w:r>
    </w:p>
    <w:p>
      <w:pPr>
        <w:pStyle w:val="4"/>
        <w:rPr>
          <w:sz w:val="20"/>
        </w:rPr>
      </w:pPr>
    </w:p>
    <w:p>
      <w:pPr>
        <w:pStyle w:val="4"/>
        <w:rPr>
          <w:sz w:val="20"/>
        </w:rPr>
      </w:pPr>
    </w:p>
    <w:p>
      <w:pPr>
        <w:pStyle w:val="4"/>
        <w:rPr>
          <w:sz w:val="20"/>
        </w:rPr>
      </w:pPr>
    </w:p>
    <w:p>
      <w:pPr>
        <w:pStyle w:val="4"/>
        <w:spacing w:before="12"/>
        <w:rPr>
          <w:sz w:val="24"/>
        </w:rPr>
      </w:pPr>
      <w:r>
        <w:drawing>
          <wp:anchor distT="0" distB="0" distL="0" distR="0" simplePos="0" relativeHeight="251659264" behindDoc="0" locked="0" layoutInCell="1" allowOverlap="1">
            <wp:simplePos x="0" y="0"/>
            <wp:positionH relativeFrom="page">
              <wp:posOffset>5845810</wp:posOffset>
            </wp:positionH>
            <wp:positionV relativeFrom="paragraph">
              <wp:posOffset>217805</wp:posOffset>
            </wp:positionV>
            <wp:extent cx="726440" cy="8191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0" cstate="print"/>
                    <a:stretch>
                      <a:fillRect/>
                    </a:stretch>
                  </pic:blipFill>
                  <pic:spPr>
                    <a:xfrm>
                      <a:off x="0" y="0"/>
                      <a:ext cx="726151" cy="81915"/>
                    </a:xfrm>
                    <a:prstGeom prst="rect">
                      <a:avLst/>
                    </a:prstGeom>
                  </pic:spPr>
                </pic:pic>
              </a:graphicData>
            </a:graphic>
          </wp:anchor>
        </w:drawing>
      </w:r>
    </w:p>
    <w:p>
      <w:pPr>
        <w:spacing w:before="96"/>
        <w:ind w:left="540" w:right="164" w:firstLine="0"/>
        <w:jc w:val="center"/>
        <w:rPr>
          <w:sz w:val="14"/>
        </w:rPr>
      </w:pPr>
      <w:r>
        <w:rPr>
          <w:w w:val="95"/>
          <w:sz w:val="14"/>
        </w:rPr>
        <w:t>请扫描以查询验证条</w:t>
      </w:r>
      <w:r>
        <w:rPr>
          <w:spacing w:val="-10"/>
          <w:w w:val="95"/>
          <w:sz w:val="14"/>
        </w:rPr>
        <w:t>款</w:t>
      </w:r>
    </w:p>
    <w:p>
      <w:pPr>
        <w:spacing w:after="0"/>
        <w:jc w:val="center"/>
        <w:rPr>
          <w:sz w:val="14"/>
        </w:rPr>
        <w:sectPr>
          <w:headerReference r:id="rId5" w:type="default"/>
          <w:footerReference r:id="rId6" w:type="default"/>
          <w:type w:val="continuous"/>
          <w:pgSz w:w="11910" w:h="16840"/>
          <w:pgMar w:top="1100" w:right="980" w:bottom="1120" w:left="1060" w:header="878" w:footer="936" w:gutter="0"/>
          <w:pgNumType w:start="1"/>
          <w:cols w:equalWidth="0" w:num="2">
            <w:col w:w="7151" w:space="40"/>
            <w:col w:w="2679"/>
          </w:cols>
        </w:sectPr>
      </w:pPr>
    </w:p>
    <w:p>
      <w:pPr>
        <w:pStyle w:val="4"/>
        <w:spacing w:before="106"/>
        <w:ind w:right="15"/>
        <w:jc w:val="center"/>
        <w:rPr>
          <w:rFonts w:ascii="宋体" w:eastAsia="宋体"/>
        </w:rPr>
      </w:pPr>
      <w:r>
        <w:rPr>
          <w:spacing w:val="-147"/>
          <w:w w:val="95"/>
        </w:rPr>
        <w:t>本</w:t>
      </w:r>
      <w:r>
        <w:rPr>
          <w:rFonts w:ascii="宋体" w:eastAsia="宋体"/>
          <w:spacing w:val="-63"/>
          <w:w w:val="95"/>
          <w:position w:val="-7"/>
        </w:rPr>
        <w:t>．</w:t>
      </w:r>
      <w:r>
        <w:rPr>
          <w:spacing w:val="-145"/>
          <w:w w:val="95"/>
        </w:rPr>
        <w:t>阅</w:t>
      </w:r>
      <w:r>
        <w:rPr>
          <w:rFonts w:ascii="宋体" w:eastAsia="宋体"/>
          <w:spacing w:val="-63"/>
          <w:w w:val="95"/>
          <w:position w:val="-7"/>
        </w:rPr>
        <w:t>．</w:t>
      </w:r>
      <w:r>
        <w:rPr>
          <w:spacing w:val="-147"/>
          <w:w w:val="95"/>
        </w:rPr>
        <w:t>读</w:t>
      </w:r>
      <w:r>
        <w:rPr>
          <w:rFonts w:ascii="宋体" w:eastAsia="宋体"/>
          <w:spacing w:val="-63"/>
          <w:w w:val="95"/>
          <w:position w:val="-7"/>
        </w:rPr>
        <w:t>．</w:t>
      </w:r>
      <w:r>
        <w:rPr>
          <w:spacing w:val="-145"/>
          <w:w w:val="95"/>
        </w:rPr>
        <w:t>指</w:t>
      </w:r>
      <w:r>
        <w:rPr>
          <w:rFonts w:ascii="宋体" w:eastAsia="宋体"/>
          <w:spacing w:val="-63"/>
          <w:w w:val="95"/>
          <w:position w:val="-7"/>
        </w:rPr>
        <w:t>．</w:t>
      </w:r>
      <w:r>
        <w:rPr>
          <w:spacing w:val="-147"/>
          <w:w w:val="95"/>
        </w:rPr>
        <w:t>引</w:t>
      </w:r>
      <w:r>
        <w:rPr>
          <w:rFonts w:ascii="宋体" w:eastAsia="宋体"/>
          <w:spacing w:val="-63"/>
          <w:w w:val="95"/>
          <w:position w:val="-7"/>
        </w:rPr>
        <w:t>．</w:t>
      </w:r>
      <w:r>
        <w:rPr>
          <w:spacing w:val="-145"/>
          <w:w w:val="95"/>
        </w:rPr>
        <w:t>有</w:t>
      </w:r>
      <w:r>
        <w:rPr>
          <w:rFonts w:ascii="宋体" w:eastAsia="宋体"/>
          <w:spacing w:val="-63"/>
          <w:w w:val="95"/>
          <w:position w:val="-7"/>
        </w:rPr>
        <w:t>．</w:t>
      </w:r>
      <w:r>
        <w:rPr>
          <w:spacing w:val="-147"/>
          <w:w w:val="95"/>
        </w:rPr>
        <w:t>助</w:t>
      </w:r>
      <w:r>
        <w:rPr>
          <w:rFonts w:ascii="宋体" w:eastAsia="宋体"/>
          <w:spacing w:val="-63"/>
          <w:w w:val="95"/>
          <w:position w:val="-7"/>
        </w:rPr>
        <w:t>．</w:t>
      </w:r>
      <w:r>
        <w:rPr>
          <w:spacing w:val="-145"/>
          <w:w w:val="95"/>
        </w:rPr>
        <w:t>于</w:t>
      </w:r>
      <w:r>
        <w:rPr>
          <w:rFonts w:ascii="宋体" w:eastAsia="宋体"/>
          <w:spacing w:val="-63"/>
          <w:w w:val="95"/>
          <w:position w:val="-7"/>
        </w:rPr>
        <w:t>．</w:t>
      </w:r>
      <w:r>
        <w:rPr>
          <w:spacing w:val="-147"/>
          <w:w w:val="95"/>
        </w:rPr>
        <w:t>您</w:t>
      </w:r>
      <w:r>
        <w:rPr>
          <w:rFonts w:ascii="宋体" w:eastAsia="宋体"/>
          <w:spacing w:val="-63"/>
          <w:w w:val="95"/>
          <w:position w:val="-7"/>
        </w:rPr>
        <w:t>．</w:t>
      </w:r>
      <w:r>
        <w:rPr>
          <w:spacing w:val="-145"/>
          <w:w w:val="95"/>
        </w:rPr>
        <w:t>理</w:t>
      </w:r>
      <w:r>
        <w:rPr>
          <w:rFonts w:ascii="宋体" w:eastAsia="宋体"/>
          <w:spacing w:val="-63"/>
          <w:w w:val="95"/>
          <w:position w:val="-7"/>
        </w:rPr>
        <w:t>．</w:t>
      </w:r>
      <w:r>
        <w:rPr>
          <w:spacing w:val="-147"/>
          <w:w w:val="95"/>
        </w:rPr>
        <w:t>解</w:t>
      </w:r>
      <w:r>
        <w:rPr>
          <w:rFonts w:ascii="宋体" w:eastAsia="宋体"/>
          <w:spacing w:val="-63"/>
          <w:w w:val="95"/>
          <w:position w:val="-7"/>
        </w:rPr>
        <w:t>．</w:t>
      </w:r>
      <w:r>
        <w:rPr>
          <w:spacing w:val="-145"/>
          <w:w w:val="95"/>
        </w:rPr>
        <w:t>条</w:t>
      </w:r>
      <w:r>
        <w:rPr>
          <w:rFonts w:ascii="宋体" w:eastAsia="宋体"/>
          <w:spacing w:val="-63"/>
          <w:w w:val="95"/>
          <w:position w:val="-7"/>
        </w:rPr>
        <w:t>．</w:t>
      </w:r>
      <w:r>
        <w:rPr>
          <w:spacing w:val="-147"/>
          <w:w w:val="95"/>
        </w:rPr>
        <w:t>款</w:t>
      </w:r>
      <w:r>
        <w:rPr>
          <w:rFonts w:ascii="宋体" w:eastAsia="宋体"/>
          <w:spacing w:val="-91"/>
          <w:w w:val="95"/>
          <w:position w:val="-7"/>
        </w:rPr>
        <w:t>．</w:t>
      </w:r>
      <w:r>
        <w:rPr>
          <w:spacing w:val="-91"/>
          <w:w w:val="95"/>
        </w:rPr>
        <w:t>，</w:t>
      </w:r>
      <w:r>
        <w:rPr>
          <w:rFonts w:ascii="宋体" w:eastAsia="宋体"/>
          <w:spacing w:val="-91"/>
          <w:w w:val="95"/>
          <w:position w:val="-7"/>
        </w:rPr>
        <w:t>．</w:t>
      </w:r>
      <w:r>
        <w:rPr>
          <w:spacing w:val="-147"/>
          <w:w w:val="95"/>
        </w:rPr>
        <w:t>对</w:t>
      </w:r>
      <w:r>
        <w:rPr>
          <w:rFonts w:ascii="宋体" w:eastAsia="宋体"/>
          <w:spacing w:val="-63"/>
          <w:w w:val="95"/>
          <w:position w:val="-7"/>
        </w:rPr>
        <w:t>．</w:t>
      </w:r>
      <w:r>
        <w:rPr>
          <w:spacing w:val="-145"/>
          <w:w w:val="95"/>
        </w:rPr>
        <w:t>本</w:t>
      </w:r>
      <w:r>
        <w:rPr>
          <w:rFonts w:ascii="宋体" w:eastAsia="宋体"/>
          <w:spacing w:val="-63"/>
          <w:w w:val="95"/>
          <w:position w:val="-7"/>
        </w:rPr>
        <w:t>．</w:t>
      </w:r>
      <w:r>
        <w:rPr>
          <w:spacing w:val="-147"/>
          <w:w w:val="95"/>
        </w:rPr>
        <w:t>合</w:t>
      </w:r>
      <w:r>
        <w:rPr>
          <w:rFonts w:ascii="宋体" w:eastAsia="宋体"/>
          <w:spacing w:val="-63"/>
          <w:w w:val="95"/>
          <w:position w:val="-7"/>
        </w:rPr>
        <w:t>．</w:t>
      </w:r>
      <w:r>
        <w:rPr>
          <w:spacing w:val="-145"/>
          <w:w w:val="95"/>
        </w:rPr>
        <w:t>同</w:t>
      </w:r>
      <w:r>
        <w:rPr>
          <w:rFonts w:ascii="宋体" w:eastAsia="宋体"/>
          <w:spacing w:val="-63"/>
          <w:w w:val="95"/>
          <w:position w:val="-7"/>
        </w:rPr>
        <w:t>．</w:t>
      </w:r>
      <w:r>
        <w:rPr>
          <w:spacing w:val="-147"/>
          <w:w w:val="95"/>
        </w:rPr>
        <w:t>内</w:t>
      </w:r>
      <w:r>
        <w:rPr>
          <w:rFonts w:ascii="宋体" w:eastAsia="宋体"/>
          <w:spacing w:val="-63"/>
          <w:w w:val="95"/>
          <w:position w:val="-7"/>
        </w:rPr>
        <w:t>．</w:t>
      </w:r>
      <w:r>
        <w:rPr>
          <w:spacing w:val="-145"/>
          <w:w w:val="95"/>
        </w:rPr>
        <w:t>容</w:t>
      </w:r>
      <w:r>
        <w:rPr>
          <w:rFonts w:ascii="宋体" w:eastAsia="宋体"/>
          <w:spacing w:val="-63"/>
          <w:w w:val="95"/>
          <w:position w:val="-7"/>
        </w:rPr>
        <w:t>．</w:t>
      </w:r>
      <w:r>
        <w:rPr>
          <w:spacing w:val="-147"/>
          <w:w w:val="95"/>
        </w:rPr>
        <w:t>的</w:t>
      </w:r>
      <w:r>
        <w:rPr>
          <w:rFonts w:ascii="宋体" w:eastAsia="宋体"/>
          <w:spacing w:val="-63"/>
          <w:w w:val="95"/>
          <w:position w:val="-7"/>
        </w:rPr>
        <w:t>．</w:t>
      </w:r>
      <w:r>
        <w:rPr>
          <w:spacing w:val="-145"/>
          <w:w w:val="95"/>
        </w:rPr>
        <w:t>解</w:t>
      </w:r>
      <w:r>
        <w:rPr>
          <w:rFonts w:ascii="宋体" w:eastAsia="宋体"/>
          <w:spacing w:val="-63"/>
          <w:w w:val="95"/>
          <w:position w:val="-7"/>
        </w:rPr>
        <w:t>．</w:t>
      </w:r>
      <w:r>
        <w:rPr>
          <w:spacing w:val="-147"/>
          <w:w w:val="95"/>
        </w:rPr>
        <w:t>释</w:t>
      </w:r>
      <w:r>
        <w:rPr>
          <w:rFonts w:ascii="宋体" w:eastAsia="宋体"/>
          <w:spacing w:val="-63"/>
          <w:w w:val="95"/>
          <w:position w:val="-7"/>
        </w:rPr>
        <w:t>．</w:t>
      </w:r>
      <w:r>
        <w:rPr>
          <w:spacing w:val="-145"/>
          <w:w w:val="95"/>
        </w:rPr>
        <w:t>以</w:t>
      </w:r>
      <w:r>
        <w:rPr>
          <w:rFonts w:ascii="宋体" w:eastAsia="宋体"/>
          <w:spacing w:val="-63"/>
          <w:w w:val="95"/>
          <w:position w:val="-7"/>
        </w:rPr>
        <w:t>．</w:t>
      </w:r>
      <w:r>
        <w:rPr>
          <w:spacing w:val="-147"/>
          <w:w w:val="95"/>
        </w:rPr>
        <w:t>条</w:t>
      </w:r>
      <w:r>
        <w:rPr>
          <w:rFonts w:ascii="宋体" w:eastAsia="宋体"/>
          <w:spacing w:val="-63"/>
          <w:w w:val="95"/>
          <w:position w:val="-7"/>
        </w:rPr>
        <w:t>．</w:t>
      </w:r>
      <w:r>
        <w:rPr>
          <w:spacing w:val="-145"/>
          <w:w w:val="95"/>
        </w:rPr>
        <w:t>款</w:t>
      </w:r>
      <w:r>
        <w:rPr>
          <w:rFonts w:ascii="宋体" w:eastAsia="宋体"/>
          <w:spacing w:val="-63"/>
          <w:w w:val="95"/>
          <w:position w:val="-7"/>
        </w:rPr>
        <w:t>．</w:t>
      </w:r>
      <w:r>
        <w:rPr>
          <w:spacing w:val="-147"/>
          <w:w w:val="95"/>
        </w:rPr>
        <w:t>正</w:t>
      </w:r>
      <w:r>
        <w:rPr>
          <w:rFonts w:ascii="宋体" w:eastAsia="宋体"/>
          <w:spacing w:val="-63"/>
          <w:w w:val="95"/>
          <w:position w:val="-7"/>
        </w:rPr>
        <w:t>．</w:t>
      </w:r>
      <w:r>
        <w:rPr>
          <w:spacing w:val="-145"/>
          <w:w w:val="95"/>
        </w:rPr>
        <w:t>文</w:t>
      </w:r>
      <w:r>
        <w:rPr>
          <w:rFonts w:ascii="宋体" w:eastAsia="宋体"/>
          <w:spacing w:val="-63"/>
          <w:w w:val="95"/>
          <w:position w:val="-7"/>
        </w:rPr>
        <w:t>．</w:t>
      </w:r>
      <w:r>
        <w:rPr>
          <w:spacing w:val="-147"/>
          <w:w w:val="95"/>
        </w:rPr>
        <w:t>为</w:t>
      </w:r>
      <w:r>
        <w:rPr>
          <w:rFonts w:ascii="宋体" w:eastAsia="宋体"/>
          <w:spacing w:val="-63"/>
          <w:w w:val="95"/>
          <w:position w:val="-7"/>
        </w:rPr>
        <w:t>．</w:t>
      </w:r>
      <w:r>
        <w:rPr>
          <w:spacing w:val="-145"/>
          <w:w w:val="95"/>
        </w:rPr>
        <w:t>准</w:t>
      </w:r>
      <w:r>
        <w:rPr>
          <w:rFonts w:ascii="宋体" w:eastAsia="宋体"/>
          <w:spacing w:val="-10"/>
          <w:w w:val="95"/>
          <w:position w:val="-7"/>
        </w:rPr>
        <w:t>．</w:t>
      </w:r>
    </w:p>
    <w:p>
      <w:pPr>
        <w:spacing w:before="234"/>
        <w:ind w:left="0" w:right="75" w:firstLine="0"/>
        <w:jc w:val="center"/>
        <w:rPr>
          <w:b/>
          <w:sz w:val="21"/>
        </w:rPr>
      </w:pPr>
      <w:r>
        <w:rPr>
          <w:b/>
          <w:w w:val="95"/>
          <w:sz w:val="21"/>
        </w:rPr>
        <w:t>您拥有的重要权</w:t>
      </w:r>
      <w:r>
        <w:rPr>
          <w:b/>
          <w:spacing w:val="-10"/>
          <w:w w:val="95"/>
          <w:sz w:val="21"/>
        </w:rPr>
        <w:t>益</w:t>
      </w:r>
    </w:p>
    <w:p>
      <w:pPr>
        <w:pStyle w:val="4"/>
        <w:tabs>
          <w:tab w:val="left" w:leader="dot" w:pos="9256"/>
        </w:tabs>
        <w:spacing w:before="4"/>
        <w:ind w:right="64"/>
        <w:jc w:val="center"/>
        <w:rPr>
          <w:rFonts w:ascii="Times New Roman" w:eastAsia="Times New Roman"/>
        </w:rPr>
      </w:pPr>
      <w:r>
        <w:rPr>
          <w:w w:val="95"/>
        </w:rPr>
        <w:t>签收本合同之日起</w:t>
      </w:r>
      <w:r>
        <w:rPr>
          <w:spacing w:val="60"/>
          <w:w w:val="150"/>
        </w:rPr>
        <w:t xml:space="preserve"> </w:t>
      </w:r>
      <w:r>
        <w:rPr>
          <w:rFonts w:ascii="Times New Roman" w:eastAsia="Times New Roman"/>
          <w:w w:val="95"/>
        </w:rPr>
        <w:t>16</w:t>
      </w:r>
      <w:r>
        <w:rPr>
          <w:rFonts w:ascii="Times New Roman" w:eastAsia="Times New Roman"/>
          <w:spacing w:val="59"/>
        </w:rPr>
        <w:t xml:space="preserve">  </w:t>
      </w:r>
      <w:r>
        <w:rPr>
          <w:w w:val="95"/>
        </w:rPr>
        <w:t>日</w:t>
      </w:r>
      <w:r>
        <w:rPr>
          <w:spacing w:val="-68"/>
          <w:w w:val="95"/>
        </w:rPr>
        <w:t>内</w:t>
      </w:r>
      <w:r>
        <w:rPr>
          <w:w w:val="95"/>
        </w:rPr>
        <w:t>（即犹豫期</w:t>
      </w:r>
      <w:r>
        <w:rPr>
          <w:spacing w:val="-68"/>
          <w:w w:val="95"/>
        </w:rPr>
        <w:t>）</w:t>
      </w:r>
      <w:r>
        <w:rPr>
          <w:w w:val="95"/>
        </w:rPr>
        <w:t>您若要求解除合同</w:t>
      </w:r>
      <w:r>
        <w:rPr>
          <w:spacing w:val="-68"/>
          <w:w w:val="95"/>
        </w:rPr>
        <w:t>，</w:t>
      </w:r>
      <w:r>
        <w:rPr>
          <w:w w:val="95"/>
        </w:rPr>
        <w:t>我们无息退还您所交保险</w:t>
      </w:r>
      <w:r>
        <w:rPr>
          <w:spacing w:val="-10"/>
          <w:w w:val="95"/>
        </w:rPr>
        <w:t>费</w:t>
      </w:r>
      <w:r>
        <w:rPr>
          <w:rFonts w:ascii="Times New Roman" w:eastAsia="Times New Roman"/>
        </w:rPr>
        <w:tab/>
      </w:r>
      <w:r>
        <w:rPr>
          <w:rFonts w:ascii="Times New Roman" w:eastAsia="Times New Roman"/>
          <w:spacing w:val="-5"/>
        </w:rPr>
        <w:t>1.4</w:t>
      </w:r>
    </w:p>
    <w:p>
      <w:pPr>
        <w:pStyle w:val="4"/>
        <w:tabs>
          <w:tab w:val="left" w:leader="dot" w:pos="9311"/>
        </w:tabs>
        <w:spacing w:before="2"/>
        <w:ind w:right="9"/>
        <w:jc w:val="center"/>
        <w:rPr>
          <w:rFonts w:ascii="Times New Roman" w:eastAsia="Times New Roman"/>
        </w:rPr>
      </w:pPr>
      <w:r>
        <w:rPr>
          <w:w w:val="95"/>
        </w:rPr>
        <w:t>您有解除合同的权</w:t>
      </w:r>
      <w:r>
        <w:rPr>
          <w:spacing w:val="-10"/>
          <w:w w:val="95"/>
        </w:rPr>
        <w:t>利</w:t>
      </w:r>
      <w:r>
        <w:rPr>
          <w:rFonts w:ascii="Times New Roman" w:eastAsia="Times New Roman"/>
        </w:rPr>
        <w:tab/>
      </w:r>
      <w:r>
        <w:rPr>
          <w:rFonts w:ascii="Times New Roman" w:eastAsia="Times New Roman"/>
          <w:spacing w:val="-5"/>
          <w:w w:val="95"/>
        </w:rPr>
        <w:t>1.5</w:t>
      </w:r>
    </w:p>
    <w:p>
      <w:pPr>
        <w:pStyle w:val="4"/>
        <w:tabs>
          <w:tab w:val="left" w:leader="dot" w:pos="9289"/>
        </w:tabs>
        <w:spacing w:before="2"/>
        <w:ind w:right="28"/>
        <w:jc w:val="center"/>
        <w:rPr>
          <w:rFonts w:ascii="Times New Roman" w:eastAsia="Times New Roman"/>
        </w:rPr>
      </w:pPr>
      <w:r>
        <w:rPr>
          <w:w w:val="95"/>
        </w:rPr>
        <w:t>本合同提供的保障在保险责任条款中列</w:t>
      </w:r>
      <w:r>
        <w:rPr>
          <w:spacing w:val="-10"/>
          <w:w w:val="95"/>
        </w:rPr>
        <w:t>明</w:t>
      </w:r>
      <w:r>
        <w:rPr>
          <w:rFonts w:ascii="Times New Roman" w:eastAsia="Times New Roman"/>
        </w:rPr>
        <w:tab/>
      </w:r>
      <w:r>
        <w:rPr>
          <w:rFonts w:ascii="Times New Roman" w:eastAsia="Times New Roman"/>
          <w:spacing w:val="-5"/>
          <w:w w:val="95"/>
        </w:rPr>
        <w:t>2.4</w:t>
      </w:r>
    </w:p>
    <w:p>
      <w:pPr>
        <w:pStyle w:val="4"/>
        <w:tabs>
          <w:tab w:val="left" w:leader="dot" w:pos="9292"/>
        </w:tabs>
        <w:spacing w:before="5"/>
        <w:ind w:right="28"/>
        <w:jc w:val="center"/>
        <w:rPr>
          <w:rFonts w:ascii="Times New Roman" w:eastAsia="Times New Roman"/>
        </w:rPr>
      </w:pPr>
      <w:r>
        <w:rPr>
          <w:w w:val="95"/>
        </w:rPr>
        <w:t>您有按本合同约定申请保单质押贷款的权</w:t>
      </w:r>
      <w:r>
        <w:rPr>
          <w:spacing w:val="-10"/>
          <w:w w:val="95"/>
        </w:rPr>
        <w:t>利</w:t>
      </w:r>
      <w:r>
        <w:rPr>
          <w:rFonts w:ascii="Times New Roman" w:eastAsia="Times New Roman"/>
        </w:rPr>
        <w:tab/>
      </w:r>
      <w:r>
        <w:rPr>
          <w:rFonts w:ascii="Times New Roman" w:eastAsia="Times New Roman"/>
          <w:spacing w:val="-5"/>
        </w:rPr>
        <w:t>4.4</w:t>
      </w:r>
    </w:p>
    <w:p>
      <w:pPr>
        <w:spacing w:before="245"/>
        <w:ind w:left="0" w:right="70" w:firstLine="0"/>
        <w:jc w:val="center"/>
        <w:rPr>
          <w:b/>
          <w:sz w:val="21"/>
        </w:rPr>
      </w:pPr>
      <w:r>
        <w:rPr>
          <w:b/>
          <w:w w:val="95"/>
          <w:sz w:val="21"/>
        </w:rPr>
        <w:t>您应当特别注意的事</w:t>
      </w:r>
      <w:r>
        <w:rPr>
          <w:b/>
          <w:spacing w:val="-10"/>
          <w:w w:val="95"/>
          <w:sz w:val="21"/>
        </w:rPr>
        <w:t>项</w:t>
      </w:r>
    </w:p>
    <w:p>
      <w:pPr>
        <w:pStyle w:val="4"/>
        <w:tabs>
          <w:tab w:val="left" w:leader="dot" w:pos="9292"/>
        </w:tabs>
        <w:spacing w:before="2"/>
        <w:ind w:right="28"/>
        <w:jc w:val="center"/>
        <w:rPr>
          <w:rFonts w:ascii="Times New Roman" w:eastAsia="Times New Roman"/>
        </w:rPr>
      </w:pPr>
      <w:r>
        <w:rPr>
          <w:w w:val="95"/>
        </w:rPr>
        <w:t>退保会给您造成一定的损失，请您慎重决</w:t>
      </w:r>
      <w:r>
        <w:rPr>
          <w:spacing w:val="-10"/>
          <w:w w:val="95"/>
        </w:rPr>
        <w:t>策</w:t>
      </w:r>
      <w:r>
        <w:rPr>
          <w:rFonts w:ascii="Times New Roman" w:eastAsia="Times New Roman"/>
        </w:rPr>
        <w:tab/>
      </w:r>
      <w:r>
        <w:rPr>
          <w:rFonts w:ascii="Times New Roman" w:eastAsia="Times New Roman"/>
          <w:spacing w:val="-5"/>
        </w:rPr>
        <w:t>1.5</w:t>
      </w:r>
    </w:p>
    <w:p>
      <w:pPr>
        <w:pStyle w:val="4"/>
        <w:tabs>
          <w:tab w:val="left" w:leader="dot" w:pos="8843"/>
        </w:tabs>
        <w:spacing w:before="4"/>
        <w:ind w:right="28"/>
        <w:jc w:val="center"/>
        <w:rPr>
          <w:rFonts w:ascii="Times New Roman" w:eastAsia="Times New Roman"/>
        </w:rPr>
      </w:pPr>
      <w:r>
        <w:rPr>
          <w:w w:val="95"/>
        </w:rPr>
        <w:t>在某些情况下，本公司不承担保险责</w:t>
      </w:r>
      <w:r>
        <w:rPr>
          <w:spacing w:val="-10"/>
          <w:w w:val="95"/>
        </w:rPr>
        <w:t>任</w:t>
      </w:r>
      <w:r>
        <w:rPr>
          <w:rFonts w:ascii="Times New Roman" w:eastAsia="Times New Roman"/>
        </w:rPr>
        <w:tab/>
      </w:r>
      <w:r>
        <w:rPr>
          <w:rFonts w:ascii="Times New Roman" w:eastAsia="Times New Roman"/>
          <w:spacing w:val="-2"/>
          <w:w w:val="95"/>
        </w:rPr>
        <w:t>2.5</w:t>
      </w:r>
      <w:r>
        <w:rPr>
          <w:spacing w:val="-2"/>
          <w:w w:val="95"/>
        </w:rPr>
        <w:t>、</w:t>
      </w:r>
      <w:r>
        <w:rPr>
          <w:rFonts w:ascii="Times New Roman" w:eastAsia="Times New Roman"/>
          <w:spacing w:val="-5"/>
          <w:w w:val="95"/>
        </w:rPr>
        <w:t>2.6</w:t>
      </w:r>
    </w:p>
    <w:p>
      <w:pPr>
        <w:pStyle w:val="4"/>
        <w:tabs>
          <w:tab w:val="left" w:leader="dot" w:pos="9297"/>
        </w:tabs>
        <w:spacing w:before="2"/>
        <w:ind w:right="23"/>
        <w:jc w:val="center"/>
        <w:rPr>
          <w:rFonts w:ascii="Times New Roman" w:eastAsia="Times New Roman"/>
        </w:rPr>
      </w:pPr>
      <w:r>
        <w:rPr>
          <w:w w:val="95"/>
        </w:rPr>
        <w:t>保险事故发生后请您及时通知本公</w:t>
      </w:r>
      <w:r>
        <w:rPr>
          <w:spacing w:val="-10"/>
          <w:w w:val="95"/>
        </w:rPr>
        <w:t>司</w:t>
      </w:r>
      <w:r>
        <w:rPr>
          <w:rFonts w:ascii="Times New Roman" w:eastAsia="Times New Roman"/>
        </w:rPr>
        <w:tab/>
      </w:r>
      <w:r>
        <w:rPr>
          <w:rFonts w:ascii="Times New Roman" w:eastAsia="Times New Roman"/>
          <w:spacing w:val="-5"/>
        </w:rPr>
        <w:t>3.2</w:t>
      </w:r>
    </w:p>
    <w:p>
      <w:pPr>
        <w:pStyle w:val="4"/>
        <w:tabs>
          <w:tab w:val="left" w:leader="dot" w:pos="9306"/>
        </w:tabs>
        <w:spacing w:before="5"/>
        <w:ind w:right="11"/>
        <w:jc w:val="center"/>
        <w:rPr>
          <w:rFonts w:ascii="Times New Roman" w:eastAsia="Times New Roman"/>
        </w:rPr>
      </w:pPr>
      <w:r>
        <w:rPr>
          <w:w w:val="95"/>
        </w:rPr>
        <w:t>您应当按时交纳保险</w:t>
      </w:r>
      <w:r>
        <w:rPr>
          <w:spacing w:val="-10"/>
          <w:w w:val="95"/>
        </w:rPr>
        <w:t>费</w:t>
      </w:r>
      <w:r>
        <w:rPr>
          <w:rFonts w:ascii="Times New Roman" w:eastAsia="Times New Roman"/>
        </w:rPr>
        <w:tab/>
      </w:r>
      <w:r>
        <w:rPr>
          <w:rFonts w:ascii="Times New Roman" w:eastAsia="Times New Roman"/>
          <w:spacing w:val="-5"/>
          <w:w w:val="95"/>
        </w:rPr>
        <w:t>4.1</w:t>
      </w:r>
    </w:p>
    <w:p>
      <w:pPr>
        <w:pStyle w:val="4"/>
        <w:tabs>
          <w:tab w:val="left" w:leader="dot" w:pos="9311"/>
        </w:tabs>
        <w:spacing w:before="2"/>
        <w:ind w:right="11"/>
        <w:jc w:val="center"/>
        <w:rPr>
          <w:rFonts w:ascii="Times New Roman" w:eastAsia="Times New Roman"/>
        </w:rPr>
      </w:pPr>
      <w:r>
        <w:rPr>
          <w:w w:val="95"/>
        </w:rPr>
        <w:t>您有如实告知的义</w:t>
      </w:r>
      <w:r>
        <w:rPr>
          <w:spacing w:val="-10"/>
          <w:w w:val="95"/>
        </w:rPr>
        <w:t>务</w:t>
      </w:r>
      <w:r>
        <w:rPr>
          <w:rFonts w:ascii="Times New Roman" w:eastAsia="Times New Roman"/>
        </w:rPr>
        <w:tab/>
      </w:r>
      <w:r>
        <w:rPr>
          <w:rFonts w:ascii="Times New Roman" w:eastAsia="Times New Roman"/>
          <w:spacing w:val="-5"/>
        </w:rPr>
        <w:t>6.2</w:t>
      </w:r>
    </w:p>
    <w:p>
      <w:pPr>
        <w:pStyle w:val="4"/>
        <w:spacing w:before="3"/>
        <w:rPr>
          <w:rFonts w:ascii="Times New Roman"/>
        </w:rPr>
      </w:pPr>
    </w:p>
    <w:p>
      <w:pPr>
        <w:spacing w:before="0"/>
        <w:ind w:left="0" w:right="77" w:firstLine="0"/>
        <w:jc w:val="center"/>
        <w:rPr>
          <w:b/>
          <w:sz w:val="21"/>
        </w:rPr>
      </w:pPr>
      <w:r>
        <w:rPr>
          <w:b/>
          <w:w w:val="95"/>
          <w:sz w:val="21"/>
        </w:rPr>
        <w:t>条款目</w:t>
      </w:r>
      <w:r>
        <w:rPr>
          <w:b/>
          <w:spacing w:val="-10"/>
          <w:w w:val="95"/>
          <w:sz w:val="21"/>
        </w:rPr>
        <w:t>录</w:t>
      </w:r>
    </w:p>
    <w:p>
      <w:pPr>
        <w:pStyle w:val="4"/>
        <w:spacing w:before="3"/>
        <w:rPr>
          <w:b/>
          <w:sz w:val="19"/>
        </w:rPr>
      </w:pPr>
    </w:p>
    <w:p>
      <w:pPr>
        <w:pStyle w:val="4"/>
        <w:spacing w:before="1"/>
        <w:ind w:right="17"/>
        <w:jc w:val="center"/>
        <w:rPr>
          <w:rFonts w:ascii="宋体" w:eastAsia="宋体"/>
        </w:rPr>
      </w:pPr>
      <w:r>
        <w:rPr>
          <w:spacing w:val="-149"/>
          <w:w w:val="95"/>
        </w:rPr>
        <w:t>条</w:t>
      </w:r>
      <w:r>
        <w:rPr>
          <w:rFonts w:ascii="宋体" w:eastAsia="宋体"/>
          <w:spacing w:val="-61"/>
          <w:w w:val="95"/>
          <w:position w:val="-7"/>
        </w:rPr>
        <w:t>．</w:t>
      </w:r>
      <w:r>
        <w:rPr>
          <w:spacing w:val="-147"/>
          <w:w w:val="95"/>
        </w:rPr>
        <w:t>款</w:t>
      </w:r>
      <w:r>
        <w:rPr>
          <w:rFonts w:ascii="宋体" w:eastAsia="宋体"/>
          <w:spacing w:val="-60"/>
          <w:w w:val="95"/>
          <w:position w:val="-7"/>
        </w:rPr>
        <w:t>．</w:t>
      </w:r>
      <w:r>
        <w:rPr>
          <w:spacing w:val="-149"/>
          <w:w w:val="95"/>
        </w:rPr>
        <w:t>是</w:t>
      </w:r>
      <w:r>
        <w:rPr>
          <w:rFonts w:ascii="宋体" w:eastAsia="宋体"/>
          <w:spacing w:val="-61"/>
          <w:w w:val="95"/>
          <w:position w:val="-7"/>
        </w:rPr>
        <w:t>．</w:t>
      </w:r>
      <w:r>
        <w:rPr>
          <w:spacing w:val="-147"/>
          <w:w w:val="95"/>
        </w:rPr>
        <w:t>保</w:t>
      </w:r>
      <w:r>
        <w:rPr>
          <w:rFonts w:ascii="宋体" w:eastAsia="宋体"/>
          <w:spacing w:val="-60"/>
          <w:w w:val="95"/>
          <w:position w:val="-7"/>
        </w:rPr>
        <w:t>．</w:t>
      </w:r>
      <w:r>
        <w:rPr>
          <w:spacing w:val="-149"/>
          <w:w w:val="95"/>
        </w:rPr>
        <w:t>险</w:t>
      </w:r>
      <w:r>
        <w:rPr>
          <w:rFonts w:ascii="宋体" w:eastAsia="宋体"/>
          <w:spacing w:val="-61"/>
          <w:w w:val="95"/>
          <w:position w:val="-7"/>
        </w:rPr>
        <w:t>．</w:t>
      </w:r>
      <w:r>
        <w:rPr>
          <w:spacing w:val="-147"/>
          <w:w w:val="95"/>
        </w:rPr>
        <w:t>合</w:t>
      </w:r>
      <w:r>
        <w:rPr>
          <w:rFonts w:ascii="宋体" w:eastAsia="宋体"/>
          <w:spacing w:val="-60"/>
          <w:w w:val="95"/>
          <w:position w:val="-7"/>
        </w:rPr>
        <w:t>．</w:t>
      </w:r>
      <w:r>
        <w:rPr>
          <w:spacing w:val="-149"/>
          <w:w w:val="95"/>
        </w:rPr>
        <w:t>同</w:t>
      </w:r>
      <w:r>
        <w:rPr>
          <w:rFonts w:ascii="宋体" w:eastAsia="宋体"/>
          <w:spacing w:val="-61"/>
          <w:w w:val="95"/>
          <w:position w:val="-7"/>
        </w:rPr>
        <w:t>．</w:t>
      </w:r>
      <w:r>
        <w:rPr>
          <w:spacing w:val="-147"/>
          <w:w w:val="95"/>
        </w:rPr>
        <w:t>的</w:t>
      </w:r>
      <w:r>
        <w:rPr>
          <w:rFonts w:ascii="宋体" w:eastAsia="宋体"/>
          <w:spacing w:val="-60"/>
          <w:w w:val="95"/>
          <w:position w:val="-7"/>
        </w:rPr>
        <w:t>．</w:t>
      </w:r>
      <w:r>
        <w:rPr>
          <w:spacing w:val="-149"/>
          <w:w w:val="95"/>
        </w:rPr>
        <w:t>重</w:t>
      </w:r>
      <w:r>
        <w:rPr>
          <w:rFonts w:ascii="宋体" w:eastAsia="宋体"/>
          <w:spacing w:val="-61"/>
          <w:w w:val="95"/>
          <w:position w:val="-7"/>
        </w:rPr>
        <w:t>．</w:t>
      </w:r>
      <w:r>
        <w:rPr>
          <w:spacing w:val="-147"/>
          <w:w w:val="95"/>
        </w:rPr>
        <w:t>要</w:t>
      </w:r>
      <w:r>
        <w:rPr>
          <w:rFonts w:ascii="宋体" w:eastAsia="宋体"/>
          <w:spacing w:val="-60"/>
          <w:w w:val="95"/>
          <w:position w:val="-7"/>
        </w:rPr>
        <w:t>．</w:t>
      </w:r>
      <w:r>
        <w:rPr>
          <w:spacing w:val="-149"/>
          <w:w w:val="95"/>
        </w:rPr>
        <w:t>内</w:t>
      </w:r>
      <w:r>
        <w:rPr>
          <w:rFonts w:ascii="宋体" w:eastAsia="宋体"/>
          <w:spacing w:val="-61"/>
          <w:w w:val="95"/>
          <w:position w:val="-7"/>
        </w:rPr>
        <w:t>．</w:t>
      </w:r>
      <w:r>
        <w:rPr>
          <w:spacing w:val="-147"/>
          <w:w w:val="95"/>
        </w:rPr>
        <w:t>容</w:t>
      </w:r>
      <w:r>
        <w:rPr>
          <w:rFonts w:ascii="宋体" w:eastAsia="宋体"/>
          <w:spacing w:val="-90"/>
          <w:w w:val="95"/>
          <w:position w:val="-7"/>
        </w:rPr>
        <w:t>．</w:t>
      </w:r>
      <w:r>
        <w:rPr>
          <w:spacing w:val="-90"/>
          <w:w w:val="95"/>
        </w:rPr>
        <w:t>，</w:t>
      </w:r>
      <w:r>
        <w:rPr>
          <w:rFonts w:ascii="宋体" w:eastAsia="宋体"/>
          <w:spacing w:val="-90"/>
          <w:w w:val="95"/>
          <w:position w:val="-7"/>
        </w:rPr>
        <w:t>．</w:t>
      </w:r>
      <w:r>
        <w:rPr>
          <w:spacing w:val="-147"/>
          <w:w w:val="95"/>
        </w:rPr>
        <w:t>为</w:t>
      </w:r>
      <w:r>
        <w:rPr>
          <w:rFonts w:ascii="宋体" w:eastAsia="宋体"/>
          <w:spacing w:val="-60"/>
          <w:w w:val="95"/>
          <w:position w:val="-7"/>
        </w:rPr>
        <w:t>．</w:t>
      </w:r>
      <w:r>
        <w:rPr>
          <w:spacing w:val="-149"/>
          <w:w w:val="95"/>
        </w:rPr>
        <w:t>充</w:t>
      </w:r>
      <w:r>
        <w:rPr>
          <w:rFonts w:ascii="宋体" w:eastAsia="宋体"/>
          <w:spacing w:val="-61"/>
          <w:w w:val="95"/>
          <w:position w:val="-7"/>
        </w:rPr>
        <w:t>．</w:t>
      </w:r>
      <w:r>
        <w:rPr>
          <w:spacing w:val="-147"/>
          <w:w w:val="95"/>
        </w:rPr>
        <w:t>分</w:t>
      </w:r>
      <w:r>
        <w:rPr>
          <w:rFonts w:ascii="宋体" w:eastAsia="宋体"/>
          <w:spacing w:val="-60"/>
          <w:w w:val="95"/>
          <w:position w:val="-7"/>
        </w:rPr>
        <w:t>．</w:t>
      </w:r>
      <w:r>
        <w:rPr>
          <w:spacing w:val="-149"/>
          <w:w w:val="95"/>
        </w:rPr>
        <w:t>保</w:t>
      </w:r>
      <w:r>
        <w:rPr>
          <w:rFonts w:ascii="宋体" w:eastAsia="宋体"/>
          <w:spacing w:val="-61"/>
          <w:w w:val="95"/>
          <w:position w:val="-7"/>
        </w:rPr>
        <w:t>．</w:t>
      </w:r>
      <w:r>
        <w:rPr>
          <w:spacing w:val="-147"/>
          <w:w w:val="95"/>
        </w:rPr>
        <w:t>障</w:t>
      </w:r>
      <w:r>
        <w:rPr>
          <w:rFonts w:ascii="宋体" w:eastAsia="宋体"/>
          <w:spacing w:val="-60"/>
          <w:w w:val="95"/>
          <w:position w:val="-7"/>
        </w:rPr>
        <w:t>．</w:t>
      </w:r>
      <w:r>
        <w:rPr>
          <w:spacing w:val="-149"/>
          <w:w w:val="95"/>
        </w:rPr>
        <w:t>您</w:t>
      </w:r>
      <w:r>
        <w:rPr>
          <w:rFonts w:ascii="宋体" w:eastAsia="宋体"/>
          <w:spacing w:val="-61"/>
          <w:w w:val="95"/>
          <w:position w:val="-7"/>
        </w:rPr>
        <w:t>．</w:t>
      </w:r>
      <w:r>
        <w:rPr>
          <w:spacing w:val="-147"/>
          <w:w w:val="95"/>
        </w:rPr>
        <w:t>的</w:t>
      </w:r>
      <w:r>
        <w:rPr>
          <w:rFonts w:ascii="宋体" w:eastAsia="宋体"/>
          <w:spacing w:val="-60"/>
          <w:w w:val="95"/>
          <w:position w:val="-7"/>
        </w:rPr>
        <w:t>．</w:t>
      </w:r>
      <w:r>
        <w:rPr>
          <w:spacing w:val="-149"/>
          <w:w w:val="95"/>
        </w:rPr>
        <w:t>权</w:t>
      </w:r>
      <w:r>
        <w:rPr>
          <w:rFonts w:ascii="宋体" w:eastAsia="宋体"/>
          <w:spacing w:val="-61"/>
          <w:w w:val="95"/>
          <w:position w:val="-7"/>
        </w:rPr>
        <w:t>．</w:t>
      </w:r>
      <w:r>
        <w:rPr>
          <w:spacing w:val="-147"/>
          <w:w w:val="95"/>
        </w:rPr>
        <w:t>益</w:t>
      </w:r>
      <w:r>
        <w:rPr>
          <w:rFonts w:ascii="宋体" w:eastAsia="宋体"/>
          <w:spacing w:val="-90"/>
          <w:w w:val="95"/>
          <w:position w:val="-7"/>
        </w:rPr>
        <w:t>．</w:t>
      </w:r>
      <w:r>
        <w:rPr>
          <w:spacing w:val="-90"/>
          <w:w w:val="95"/>
        </w:rPr>
        <w:t>，</w:t>
      </w:r>
      <w:r>
        <w:rPr>
          <w:rFonts w:ascii="宋体" w:eastAsia="宋体"/>
          <w:spacing w:val="-90"/>
          <w:w w:val="95"/>
          <w:position w:val="-7"/>
        </w:rPr>
        <w:t>．</w:t>
      </w:r>
      <w:r>
        <w:rPr>
          <w:spacing w:val="-147"/>
          <w:w w:val="95"/>
        </w:rPr>
        <w:t>请</w:t>
      </w:r>
      <w:r>
        <w:rPr>
          <w:rFonts w:ascii="宋体" w:eastAsia="宋体"/>
          <w:spacing w:val="-60"/>
          <w:w w:val="95"/>
          <w:position w:val="-7"/>
        </w:rPr>
        <w:t>．</w:t>
      </w:r>
      <w:r>
        <w:rPr>
          <w:spacing w:val="-149"/>
          <w:w w:val="95"/>
        </w:rPr>
        <w:t>您</w:t>
      </w:r>
      <w:r>
        <w:rPr>
          <w:rFonts w:ascii="宋体" w:eastAsia="宋体"/>
          <w:spacing w:val="-61"/>
          <w:w w:val="95"/>
          <w:position w:val="-7"/>
        </w:rPr>
        <w:t>．</w:t>
      </w:r>
      <w:r>
        <w:rPr>
          <w:spacing w:val="-147"/>
          <w:w w:val="95"/>
        </w:rPr>
        <w:t>仔</w:t>
      </w:r>
      <w:r>
        <w:rPr>
          <w:rFonts w:ascii="宋体" w:eastAsia="宋体"/>
          <w:spacing w:val="-60"/>
          <w:w w:val="95"/>
          <w:position w:val="-7"/>
        </w:rPr>
        <w:t>．</w:t>
      </w:r>
      <w:r>
        <w:rPr>
          <w:spacing w:val="-149"/>
          <w:w w:val="95"/>
        </w:rPr>
        <w:t>细</w:t>
      </w:r>
      <w:r>
        <w:rPr>
          <w:rFonts w:ascii="宋体" w:eastAsia="宋体"/>
          <w:spacing w:val="-61"/>
          <w:w w:val="95"/>
          <w:position w:val="-7"/>
        </w:rPr>
        <w:t>．</w:t>
      </w:r>
      <w:r>
        <w:rPr>
          <w:spacing w:val="-147"/>
          <w:w w:val="95"/>
        </w:rPr>
        <w:t>阅</w:t>
      </w:r>
      <w:r>
        <w:rPr>
          <w:rFonts w:ascii="宋体" w:eastAsia="宋体"/>
          <w:spacing w:val="-60"/>
          <w:w w:val="95"/>
          <w:position w:val="-7"/>
        </w:rPr>
        <w:t>．</w:t>
      </w:r>
      <w:r>
        <w:rPr>
          <w:spacing w:val="-149"/>
          <w:w w:val="95"/>
        </w:rPr>
        <w:t>读</w:t>
      </w:r>
      <w:r>
        <w:rPr>
          <w:rFonts w:ascii="宋体" w:eastAsia="宋体"/>
          <w:spacing w:val="-61"/>
          <w:w w:val="95"/>
          <w:position w:val="-7"/>
        </w:rPr>
        <w:t>．</w:t>
      </w:r>
      <w:r>
        <w:rPr>
          <w:spacing w:val="-147"/>
          <w:w w:val="95"/>
        </w:rPr>
        <w:t>本</w:t>
      </w:r>
      <w:r>
        <w:rPr>
          <w:rFonts w:ascii="宋体" w:eastAsia="宋体"/>
          <w:spacing w:val="-60"/>
          <w:w w:val="95"/>
          <w:position w:val="-7"/>
        </w:rPr>
        <w:t>．</w:t>
      </w:r>
      <w:r>
        <w:rPr>
          <w:spacing w:val="-149"/>
          <w:w w:val="95"/>
        </w:rPr>
        <w:t>条</w:t>
      </w:r>
      <w:r>
        <w:rPr>
          <w:rFonts w:ascii="宋体" w:eastAsia="宋体"/>
          <w:spacing w:val="-61"/>
          <w:w w:val="95"/>
          <w:position w:val="-7"/>
        </w:rPr>
        <w:t>．</w:t>
      </w:r>
      <w:r>
        <w:rPr>
          <w:spacing w:val="-147"/>
          <w:w w:val="95"/>
        </w:rPr>
        <w:t>款</w:t>
      </w:r>
      <w:r>
        <w:rPr>
          <w:rFonts w:ascii="宋体" w:eastAsia="宋体"/>
          <w:spacing w:val="-60"/>
          <w:w w:val="95"/>
          <w:position w:val="-7"/>
        </w:rPr>
        <w:t>．</w:t>
      </w:r>
      <w:r>
        <w:rPr>
          <w:spacing w:val="-149"/>
          <w:w w:val="95"/>
        </w:rPr>
        <w:t>。</w:t>
      </w:r>
      <w:r>
        <w:rPr>
          <w:rFonts w:ascii="宋体" w:eastAsia="宋体"/>
          <w:spacing w:val="-10"/>
          <w:w w:val="95"/>
          <w:position w:val="-7"/>
        </w:rPr>
        <w:t>．</w:t>
      </w:r>
    </w:p>
    <w:tbl>
      <w:tblPr>
        <w:tblStyle w:val="6"/>
        <w:tblW w:w="0" w:type="auto"/>
        <w:tblInd w:w="15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086"/>
        <w:gridCol w:w="3508"/>
        <w:gridCol w:w="288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81" w:hRule="atLeast"/>
        </w:trPr>
        <w:tc>
          <w:tcPr>
            <w:tcW w:w="3086" w:type="dxa"/>
            <w:tcBorders>
              <w:left w:val="nil"/>
              <w:bottom w:val="nil"/>
              <w:right w:val="dotDotDash" w:color="000000" w:sz="4" w:space="0"/>
            </w:tcBorders>
          </w:tcPr>
          <w:p>
            <w:pPr>
              <w:pStyle w:val="10"/>
              <w:numPr>
                <w:ilvl w:val="0"/>
                <w:numId w:val="1"/>
              </w:numPr>
              <w:tabs>
                <w:tab w:val="left" w:pos="522"/>
                <w:tab w:val="left" w:pos="523"/>
              </w:tabs>
              <w:spacing w:before="0" w:after="0" w:line="260" w:lineRule="exact"/>
              <w:ind w:left="523" w:right="0" w:hanging="421"/>
              <w:jc w:val="left"/>
              <w:rPr>
                <w:b/>
                <w:sz w:val="21"/>
              </w:rPr>
            </w:pPr>
            <w:r>
              <w:rPr>
                <w:b/>
                <w:spacing w:val="-2"/>
                <w:w w:val="95"/>
                <w:sz w:val="21"/>
              </w:rPr>
              <w:t>您与我们的合同</w:t>
            </w:r>
          </w:p>
          <w:p>
            <w:pPr>
              <w:pStyle w:val="10"/>
              <w:numPr>
                <w:ilvl w:val="1"/>
                <w:numId w:val="1"/>
              </w:numPr>
              <w:tabs>
                <w:tab w:val="left" w:pos="634"/>
              </w:tabs>
              <w:spacing w:before="2" w:after="0" w:line="240" w:lineRule="auto"/>
              <w:ind w:left="633" w:right="0" w:hanging="426"/>
              <w:jc w:val="left"/>
              <w:rPr>
                <w:sz w:val="21"/>
              </w:rPr>
            </w:pPr>
            <w:r>
              <w:rPr>
                <w:spacing w:val="-3"/>
                <w:w w:val="95"/>
                <w:sz w:val="21"/>
              </w:rPr>
              <w:t>合同构成</w:t>
            </w:r>
          </w:p>
          <w:p>
            <w:pPr>
              <w:pStyle w:val="10"/>
              <w:numPr>
                <w:ilvl w:val="1"/>
                <w:numId w:val="1"/>
              </w:numPr>
              <w:tabs>
                <w:tab w:val="left" w:pos="634"/>
              </w:tabs>
              <w:spacing w:before="2" w:after="0" w:line="240" w:lineRule="auto"/>
              <w:ind w:left="633" w:right="0" w:hanging="426"/>
              <w:jc w:val="left"/>
              <w:rPr>
                <w:sz w:val="21"/>
              </w:rPr>
            </w:pPr>
            <w:r>
              <w:rPr>
                <w:spacing w:val="-3"/>
                <w:w w:val="95"/>
                <w:sz w:val="21"/>
              </w:rPr>
              <w:t>投保范围</w:t>
            </w:r>
          </w:p>
          <w:p>
            <w:pPr>
              <w:pStyle w:val="10"/>
              <w:numPr>
                <w:ilvl w:val="1"/>
                <w:numId w:val="1"/>
              </w:numPr>
              <w:tabs>
                <w:tab w:val="left" w:pos="627"/>
              </w:tabs>
              <w:spacing w:before="5" w:after="0" w:line="240" w:lineRule="auto"/>
              <w:ind w:left="626" w:right="0" w:hanging="419"/>
              <w:jc w:val="left"/>
              <w:rPr>
                <w:sz w:val="21"/>
              </w:rPr>
            </w:pPr>
            <w:r>
              <w:rPr>
                <w:spacing w:val="-2"/>
                <w:w w:val="95"/>
                <w:sz w:val="21"/>
              </w:rPr>
              <w:t>合同成立与生效</w:t>
            </w:r>
          </w:p>
          <w:p>
            <w:pPr>
              <w:pStyle w:val="10"/>
              <w:numPr>
                <w:ilvl w:val="1"/>
                <w:numId w:val="1"/>
              </w:numPr>
              <w:tabs>
                <w:tab w:val="left" w:pos="634"/>
              </w:tabs>
              <w:spacing w:before="2" w:after="0" w:line="240" w:lineRule="auto"/>
              <w:ind w:left="633" w:right="0" w:hanging="426"/>
              <w:jc w:val="left"/>
              <w:rPr>
                <w:sz w:val="21"/>
              </w:rPr>
            </w:pPr>
            <w:r>
              <w:rPr>
                <w:spacing w:val="-4"/>
                <w:w w:val="95"/>
                <w:sz w:val="21"/>
              </w:rPr>
              <w:t>犹豫期</w:t>
            </w:r>
          </w:p>
          <w:p>
            <w:pPr>
              <w:pStyle w:val="10"/>
              <w:numPr>
                <w:ilvl w:val="1"/>
                <w:numId w:val="1"/>
              </w:numPr>
              <w:tabs>
                <w:tab w:val="left" w:pos="634"/>
              </w:tabs>
              <w:spacing w:before="4" w:after="0" w:line="240" w:lineRule="auto"/>
              <w:ind w:left="633" w:right="0" w:hanging="426"/>
              <w:jc w:val="left"/>
              <w:rPr>
                <w:sz w:val="21"/>
              </w:rPr>
            </w:pPr>
            <w:r>
              <w:rPr>
                <w:spacing w:val="-1"/>
                <w:w w:val="95"/>
                <w:sz w:val="21"/>
              </w:rPr>
              <w:t>您解除合同的手续及风险</w:t>
            </w:r>
          </w:p>
          <w:p>
            <w:pPr>
              <w:pStyle w:val="10"/>
              <w:spacing w:before="1"/>
              <w:rPr>
                <w:rFonts w:ascii="宋体"/>
                <w:sz w:val="19"/>
              </w:rPr>
            </w:pPr>
          </w:p>
          <w:p>
            <w:pPr>
              <w:pStyle w:val="10"/>
              <w:numPr>
                <w:ilvl w:val="0"/>
                <w:numId w:val="1"/>
              </w:numPr>
              <w:tabs>
                <w:tab w:val="left" w:pos="522"/>
                <w:tab w:val="left" w:pos="523"/>
              </w:tabs>
              <w:spacing w:before="0" w:after="0" w:line="240" w:lineRule="auto"/>
              <w:ind w:left="523" w:right="0" w:hanging="421"/>
              <w:jc w:val="left"/>
              <w:rPr>
                <w:b/>
                <w:sz w:val="21"/>
              </w:rPr>
            </w:pPr>
            <w:r>
              <w:rPr>
                <w:b/>
                <w:spacing w:val="-2"/>
                <w:w w:val="95"/>
                <w:sz w:val="21"/>
              </w:rPr>
              <w:t>我们提供的保障</w:t>
            </w:r>
          </w:p>
          <w:p>
            <w:pPr>
              <w:pStyle w:val="10"/>
              <w:numPr>
                <w:ilvl w:val="1"/>
                <w:numId w:val="1"/>
              </w:numPr>
              <w:tabs>
                <w:tab w:val="left" w:pos="634"/>
              </w:tabs>
              <w:spacing w:before="2" w:after="0" w:line="240" w:lineRule="auto"/>
              <w:ind w:left="633" w:right="0" w:hanging="426"/>
              <w:jc w:val="left"/>
              <w:rPr>
                <w:sz w:val="21"/>
              </w:rPr>
            </w:pPr>
            <w:r>
              <w:rPr>
                <w:spacing w:val="-2"/>
                <w:w w:val="95"/>
                <w:sz w:val="21"/>
              </w:rPr>
              <w:t>基本保险金额</w:t>
            </w:r>
          </w:p>
          <w:p>
            <w:pPr>
              <w:pStyle w:val="10"/>
              <w:numPr>
                <w:ilvl w:val="1"/>
                <w:numId w:val="1"/>
              </w:numPr>
              <w:tabs>
                <w:tab w:val="left" w:pos="634"/>
              </w:tabs>
              <w:spacing w:before="5" w:after="0" w:line="240" w:lineRule="auto"/>
              <w:ind w:left="633" w:right="0" w:hanging="426"/>
              <w:jc w:val="left"/>
              <w:rPr>
                <w:sz w:val="21"/>
              </w:rPr>
            </w:pPr>
            <w:r>
              <w:rPr>
                <w:spacing w:val="-1"/>
                <w:w w:val="95"/>
                <w:sz w:val="21"/>
              </w:rPr>
              <w:t>未成年人身故保险金限制</w:t>
            </w:r>
          </w:p>
          <w:p>
            <w:pPr>
              <w:pStyle w:val="10"/>
              <w:numPr>
                <w:ilvl w:val="1"/>
                <w:numId w:val="1"/>
              </w:numPr>
              <w:tabs>
                <w:tab w:val="left" w:pos="634"/>
              </w:tabs>
              <w:spacing w:before="2" w:after="0" w:line="240" w:lineRule="auto"/>
              <w:ind w:left="633" w:right="0" w:hanging="426"/>
              <w:jc w:val="left"/>
              <w:rPr>
                <w:sz w:val="21"/>
              </w:rPr>
            </w:pPr>
            <w:r>
              <w:rPr>
                <w:spacing w:val="-3"/>
                <w:w w:val="95"/>
                <w:sz w:val="21"/>
              </w:rPr>
              <w:t>保险期间</w:t>
            </w:r>
          </w:p>
          <w:p>
            <w:pPr>
              <w:pStyle w:val="10"/>
              <w:numPr>
                <w:ilvl w:val="1"/>
                <w:numId w:val="1"/>
              </w:numPr>
              <w:tabs>
                <w:tab w:val="left" w:pos="634"/>
              </w:tabs>
              <w:spacing w:before="5" w:after="0" w:line="240" w:lineRule="auto"/>
              <w:ind w:left="633" w:right="0" w:hanging="426"/>
              <w:jc w:val="left"/>
              <w:rPr>
                <w:sz w:val="21"/>
              </w:rPr>
            </w:pPr>
            <w:r>
              <w:rPr>
                <w:spacing w:val="-3"/>
                <w:w w:val="95"/>
                <w:sz w:val="21"/>
              </w:rPr>
              <w:t>保险责任</w:t>
            </w:r>
          </w:p>
          <w:p>
            <w:pPr>
              <w:pStyle w:val="10"/>
              <w:numPr>
                <w:ilvl w:val="1"/>
                <w:numId w:val="1"/>
              </w:numPr>
              <w:tabs>
                <w:tab w:val="left" w:pos="634"/>
              </w:tabs>
              <w:spacing w:before="2" w:after="0" w:line="240" w:lineRule="auto"/>
              <w:ind w:left="633" w:right="0" w:hanging="426"/>
              <w:jc w:val="left"/>
              <w:rPr>
                <w:sz w:val="21"/>
              </w:rPr>
            </w:pPr>
            <w:r>
              <w:rPr>
                <w:spacing w:val="-3"/>
                <w:w w:val="95"/>
                <w:sz w:val="21"/>
              </w:rPr>
              <w:t>责任免除</w:t>
            </w:r>
          </w:p>
          <w:p>
            <w:pPr>
              <w:pStyle w:val="10"/>
              <w:numPr>
                <w:ilvl w:val="1"/>
                <w:numId w:val="1"/>
              </w:numPr>
              <w:tabs>
                <w:tab w:val="left" w:pos="634"/>
              </w:tabs>
              <w:spacing w:before="4" w:after="0" w:line="262" w:lineRule="exact"/>
              <w:ind w:left="633" w:right="0" w:hanging="426"/>
              <w:jc w:val="left"/>
              <w:rPr>
                <w:sz w:val="21"/>
              </w:rPr>
            </w:pPr>
            <w:r>
              <w:rPr>
                <w:spacing w:val="-2"/>
                <w:w w:val="95"/>
                <w:sz w:val="21"/>
              </w:rPr>
              <w:t>其他免责条款</w:t>
            </w:r>
          </w:p>
        </w:tc>
        <w:tc>
          <w:tcPr>
            <w:tcW w:w="3508" w:type="dxa"/>
            <w:tcBorders>
              <w:left w:val="dotDotDash" w:color="000000" w:sz="4" w:space="0"/>
              <w:bottom w:val="nil"/>
              <w:right w:val="dotDash" w:color="000000" w:sz="4" w:space="0"/>
            </w:tcBorders>
          </w:tcPr>
          <w:p>
            <w:pPr>
              <w:pStyle w:val="10"/>
              <w:numPr>
                <w:ilvl w:val="0"/>
                <w:numId w:val="2"/>
              </w:numPr>
              <w:tabs>
                <w:tab w:val="left" w:pos="523"/>
                <w:tab w:val="left" w:pos="524"/>
              </w:tabs>
              <w:spacing w:before="0" w:after="0" w:line="260" w:lineRule="exact"/>
              <w:ind w:left="523" w:right="0" w:hanging="421"/>
              <w:jc w:val="left"/>
              <w:rPr>
                <w:b/>
                <w:sz w:val="21"/>
              </w:rPr>
            </w:pPr>
            <w:r>
              <w:rPr>
                <w:b/>
                <w:spacing w:val="-2"/>
                <w:w w:val="95"/>
                <w:sz w:val="21"/>
              </w:rPr>
              <w:t>如何申请领取保险金</w:t>
            </w:r>
          </w:p>
          <w:p>
            <w:pPr>
              <w:pStyle w:val="10"/>
              <w:numPr>
                <w:ilvl w:val="1"/>
                <w:numId w:val="2"/>
              </w:numPr>
              <w:tabs>
                <w:tab w:val="left" w:pos="610"/>
              </w:tabs>
              <w:spacing w:before="2" w:after="0" w:line="240" w:lineRule="auto"/>
              <w:ind w:left="609" w:right="0" w:hanging="421"/>
              <w:jc w:val="left"/>
              <w:rPr>
                <w:sz w:val="21"/>
              </w:rPr>
            </w:pPr>
            <w:r>
              <w:rPr>
                <w:spacing w:val="-4"/>
                <w:w w:val="95"/>
                <w:sz w:val="21"/>
              </w:rPr>
              <w:t>受益人</w:t>
            </w:r>
          </w:p>
          <w:p>
            <w:pPr>
              <w:pStyle w:val="10"/>
              <w:numPr>
                <w:ilvl w:val="1"/>
                <w:numId w:val="2"/>
              </w:numPr>
              <w:tabs>
                <w:tab w:val="left" w:pos="610"/>
              </w:tabs>
              <w:spacing w:before="2" w:after="0" w:line="240" w:lineRule="auto"/>
              <w:ind w:left="609" w:right="0" w:hanging="421"/>
              <w:jc w:val="left"/>
              <w:rPr>
                <w:sz w:val="21"/>
              </w:rPr>
            </w:pPr>
            <w:r>
              <w:rPr>
                <w:spacing w:val="-2"/>
                <w:w w:val="95"/>
                <w:sz w:val="21"/>
              </w:rPr>
              <w:t>保险事故通知</w:t>
            </w:r>
          </w:p>
          <w:p>
            <w:pPr>
              <w:pStyle w:val="10"/>
              <w:numPr>
                <w:ilvl w:val="1"/>
                <w:numId w:val="2"/>
              </w:numPr>
              <w:tabs>
                <w:tab w:val="left" w:pos="610"/>
              </w:tabs>
              <w:spacing w:before="5" w:after="0" w:line="240" w:lineRule="auto"/>
              <w:ind w:left="609" w:right="0" w:hanging="421"/>
              <w:jc w:val="left"/>
              <w:rPr>
                <w:sz w:val="21"/>
              </w:rPr>
            </w:pPr>
            <w:r>
              <w:rPr>
                <w:spacing w:val="-2"/>
                <w:w w:val="95"/>
                <w:sz w:val="21"/>
              </w:rPr>
              <w:t>保险金申请</w:t>
            </w:r>
          </w:p>
          <w:p>
            <w:pPr>
              <w:pStyle w:val="10"/>
              <w:numPr>
                <w:ilvl w:val="1"/>
                <w:numId w:val="2"/>
              </w:numPr>
              <w:tabs>
                <w:tab w:val="left" w:pos="610"/>
              </w:tabs>
              <w:spacing w:before="2" w:after="0" w:line="240" w:lineRule="auto"/>
              <w:ind w:left="609" w:right="0" w:hanging="421"/>
              <w:jc w:val="left"/>
              <w:rPr>
                <w:sz w:val="21"/>
              </w:rPr>
            </w:pPr>
            <w:r>
              <w:rPr>
                <w:spacing w:val="-2"/>
                <w:w w:val="95"/>
                <w:sz w:val="21"/>
              </w:rPr>
              <w:t>保险金给付</w:t>
            </w:r>
          </w:p>
          <w:p>
            <w:pPr>
              <w:pStyle w:val="10"/>
              <w:numPr>
                <w:ilvl w:val="1"/>
                <w:numId w:val="2"/>
              </w:numPr>
              <w:tabs>
                <w:tab w:val="left" w:pos="610"/>
              </w:tabs>
              <w:spacing w:before="4" w:after="0" w:line="240" w:lineRule="auto"/>
              <w:ind w:left="609" w:right="0" w:hanging="421"/>
              <w:jc w:val="left"/>
              <w:rPr>
                <w:sz w:val="21"/>
              </w:rPr>
            </w:pPr>
            <w:r>
              <w:rPr>
                <w:spacing w:val="-3"/>
                <w:w w:val="95"/>
                <w:sz w:val="21"/>
              </w:rPr>
              <w:t>诉讼时效</w:t>
            </w:r>
          </w:p>
          <w:p>
            <w:pPr>
              <w:pStyle w:val="10"/>
              <w:numPr>
                <w:ilvl w:val="1"/>
                <w:numId w:val="2"/>
              </w:numPr>
              <w:tabs>
                <w:tab w:val="left" w:pos="610"/>
              </w:tabs>
              <w:spacing w:before="5" w:after="0" w:line="240" w:lineRule="auto"/>
              <w:ind w:left="609" w:right="0" w:hanging="421"/>
              <w:jc w:val="left"/>
              <w:rPr>
                <w:sz w:val="21"/>
              </w:rPr>
            </w:pPr>
            <w:r>
              <w:rPr>
                <w:spacing w:val="-2"/>
                <w:w w:val="95"/>
                <w:sz w:val="21"/>
              </w:rPr>
              <w:t>宣告死亡处理</w:t>
            </w:r>
          </w:p>
          <w:p>
            <w:pPr>
              <w:pStyle w:val="10"/>
              <w:spacing w:before="11"/>
              <w:rPr>
                <w:rFonts w:ascii="宋体"/>
                <w:sz w:val="18"/>
              </w:rPr>
            </w:pPr>
          </w:p>
          <w:p>
            <w:pPr>
              <w:pStyle w:val="10"/>
              <w:numPr>
                <w:ilvl w:val="0"/>
                <w:numId w:val="2"/>
              </w:numPr>
              <w:tabs>
                <w:tab w:val="left" w:pos="523"/>
                <w:tab w:val="left" w:pos="524"/>
              </w:tabs>
              <w:spacing w:before="0" w:after="0" w:line="240" w:lineRule="auto"/>
              <w:ind w:left="523" w:right="0" w:hanging="421"/>
              <w:jc w:val="left"/>
              <w:rPr>
                <w:b/>
                <w:sz w:val="21"/>
              </w:rPr>
            </w:pPr>
            <w:r>
              <w:rPr>
                <w:b/>
                <w:spacing w:val="-1"/>
                <w:w w:val="95"/>
                <w:sz w:val="21"/>
              </w:rPr>
              <w:t>保险费的交纳与现金价值权益</w:t>
            </w:r>
          </w:p>
          <w:p>
            <w:pPr>
              <w:pStyle w:val="10"/>
              <w:numPr>
                <w:ilvl w:val="1"/>
                <w:numId w:val="2"/>
              </w:numPr>
              <w:tabs>
                <w:tab w:val="left" w:pos="637"/>
              </w:tabs>
              <w:spacing w:before="5" w:after="0" w:line="240" w:lineRule="auto"/>
              <w:ind w:left="636" w:right="0" w:hanging="426"/>
              <w:jc w:val="left"/>
              <w:rPr>
                <w:sz w:val="21"/>
              </w:rPr>
            </w:pPr>
            <w:r>
              <w:rPr>
                <w:spacing w:val="-2"/>
                <w:w w:val="95"/>
                <w:sz w:val="21"/>
              </w:rPr>
              <w:t>保险费的支付</w:t>
            </w:r>
          </w:p>
          <w:p>
            <w:pPr>
              <w:pStyle w:val="10"/>
              <w:numPr>
                <w:ilvl w:val="1"/>
                <w:numId w:val="2"/>
              </w:numPr>
              <w:tabs>
                <w:tab w:val="left" w:pos="637"/>
              </w:tabs>
              <w:spacing w:before="2" w:after="0" w:line="240" w:lineRule="auto"/>
              <w:ind w:left="636" w:right="0" w:hanging="426"/>
              <w:jc w:val="left"/>
              <w:rPr>
                <w:sz w:val="21"/>
              </w:rPr>
            </w:pPr>
            <w:r>
              <w:rPr>
                <w:spacing w:val="-4"/>
                <w:w w:val="95"/>
                <w:sz w:val="21"/>
              </w:rPr>
              <w:t>宽限期</w:t>
            </w:r>
          </w:p>
          <w:p>
            <w:pPr>
              <w:pStyle w:val="10"/>
              <w:numPr>
                <w:ilvl w:val="1"/>
                <w:numId w:val="2"/>
              </w:numPr>
              <w:tabs>
                <w:tab w:val="left" w:pos="637"/>
              </w:tabs>
              <w:spacing w:before="4" w:after="0" w:line="240" w:lineRule="auto"/>
              <w:ind w:left="636" w:right="0" w:hanging="426"/>
              <w:jc w:val="left"/>
              <w:rPr>
                <w:sz w:val="21"/>
              </w:rPr>
            </w:pPr>
            <w:r>
              <w:rPr>
                <w:spacing w:val="-3"/>
                <w:w w:val="95"/>
                <w:sz w:val="21"/>
              </w:rPr>
              <w:t>现金价值</w:t>
            </w:r>
          </w:p>
          <w:p>
            <w:pPr>
              <w:pStyle w:val="10"/>
              <w:numPr>
                <w:ilvl w:val="1"/>
                <w:numId w:val="2"/>
              </w:numPr>
              <w:tabs>
                <w:tab w:val="left" w:pos="637"/>
              </w:tabs>
              <w:spacing w:before="3" w:after="0" w:line="240" w:lineRule="auto"/>
              <w:ind w:left="636" w:right="0" w:hanging="426"/>
              <w:jc w:val="left"/>
              <w:rPr>
                <w:sz w:val="21"/>
              </w:rPr>
            </w:pPr>
            <w:r>
              <w:rPr>
                <w:spacing w:val="-2"/>
                <w:w w:val="95"/>
                <w:sz w:val="21"/>
              </w:rPr>
              <w:t>保单质押贷款</w:t>
            </w:r>
          </w:p>
        </w:tc>
        <w:tc>
          <w:tcPr>
            <w:tcW w:w="2888" w:type="dxa"/>
            <w:tcBorders>
              <w:left w:val="dotDash" w:color="000000" w:sz="4" w:space="0"/>
              <w:bottom w:val="nil"/>
              <w:right w:val="nil"/>
            </w:tcBorders>
          </w:tcPr>
          <w:p>
            <w:pPr>
              <w:pStyle w:val="10"/>
              <w:numPr>
                <w:ilvl w:val="0"/>
                <w:numId w:val="3"/>
              </w:numPr>
              <w:tabs>
                <w:tab w:val="left" w:pos="521"/>
                <w:tab w:val="left" w:pos="522"/>
              </w:tabs>
              <w:spacing w:before="0" w:after="0" w:line="260" w:lineRule="exact"/>
              <w:ind w:left="521" w:right="0" w:hanging="421"/>
              <w:jc w:val="left"/>
              <w:rPr>
                <w:b/>
                <w:sz w:val="21"/>
              </w:rPr>
            </w:pPr>
            <w:r>
              <w:rPr>
                <w:b/>
                <w:spacing w:val="-2"/>
                <w:w w:val="95"/>
                <w:sz w:val="21"/>
              </w:rPr>
              <w:t>其他需要关注的事项</w:t>
            </w:r>
          </w:p>
          <w:p>
            <w:pPr>
              <w:pStyle w:val="10"/>
              <w:numPr>
                <w:ilvl w:val="1"/>
                <w:numId w:val="3"/>
              </w:numPr>
              <w:tabs>
                <w:tab w:val="left" w:pos="628"/>
              </w:tabs>
              <w:spacing w:before="2" w:after="0" w:line="240" w:lineRule="auto"/>
              <w:ind w:left="627" w:right="0" w:hanging="421"/>
              <w:jc w:val="left"/>
              <w:rPr>
                <w:sz w:val="21"/>
              </w:rPr>
            </w:pPr>
            <w:r>
              <w:rPr>
                <w:spacing w:val="-3"/>
                <w:w w:val="95"/>
                <w:sz w:val="21"/>
              </w:rPr>
              <w:t>合同终止</w:t>
            </w:r>
          </w:p>
          <w:p>
            <w:pPr>
              <w:pStyle w:val="10"/>
              <w:numPr>
                <w:ilvl w:val="1"/>
                <w:numId w:val="3"/>
              </w:numPr>
              <w:tabs>
                <w:tab w:val="left" w:pos="628"/>
              </w:tabs>
              <w:spacing w:before="2" w:after="0" w:line="240" w:lineRule="auto"/>
              <w:ind w:left="627" w:right="0" w:hanging="421"/>
              <w:jc w:val="left"/>
              <w:rPr>
                <w:sz w:val="21"/>
              </w:rPr>
            </w:pPr>
            <w:r>
              <w:rPr>
                <w:spacing w:val="-2"/>
                <w:w w:val="95"/>
                <w:sz w:val="21"/>
              </w:rPr>
              <w:t>明确说明与如实告知</w:t>
            </w:r>
          </w:p>
          <w:p>
            <w:pPr>
              <w:pStyle w:val="10"/>
              <w:numPr>
                <w:ilvl w:val="1"/>
                <w:numId w:val="3"/>
              </w:numPr>
              <w:tabs>
                <w:tab w:val="left" w:pos="628"/>
              </w:tabs>
              <w:spacing w:before="5" w:after="0" w:line="240" w:lineRule="auto"/>
              <w:ind w:left="627" w:right="0" w:hanging="421"/>
              <w:jc w:val="left"/>
              <w:rPr>
                <w:sz w:val="21"/>
              </w:rPr>
            </w:pPr>
            <w:r>
              <w:rPr>
                <w:spacing w:val="-2"/>
                <w:w w:val="95"/>
                <w:sz w:val="21"/>
              </w:rPr>
              <w:t>合同内容变更</w:t>
            </w:r>
          </w:p>
          <w:p>
            <w:pPr>
              <w:pStyle w:val="10"/>
              <w:numPr>
                <w:ilvl w:val="1"/>
                <w:numId w:val="3"/>
              </w:numPr>
              <w:tabs>
                <w:tab w:val="left" w:pos="628"/>
              </w:tabs>
              <w:spacing w:before="2" w:after="0" w:line="240" w:lineRule="auto"/>
              <w:ind w:left="627" w:right="0" w:hanging="421"/>
              <w:jc w:val="left"/>
              <w:rPr>
                <w:sz w:val="21"/>
              </w:rPr>
            </w:pPr>
            <w:r>
              <w:rPr>
                <w:spacing w:val="-2"/>
                <w:w w:val="95"/>
                <w:sz w:val="21"/>
              </w:rPr>
              <w:t>联系方式变更</w:t>
            </w:r>
          </w:p>
          <w:p>
            <w:pPr>
              <w:pStyle w:val="10"/>
              <w:numPr>
                <w:ilvl w:val="1"/>
                <w:numId w:val="3"/>
              </w:numPr>
              <w:tabs>
                <w:tab w:val="left" w:pos="628"/>
              </w:tabs>
              <w:spacing w:before="4" w:after="0" w:line="240" w:lineRule="auto"/>
              <w:ind w:left="627" w:right="0" w:hanging="421"/>
              <w:jc w:val="left"/>
              <w:rPr>
                <w:sz w:val="21"/>
              </w:rPr>
            </w:pPr>
            <w:r>
              <w:rPr>
                <w:spacing w:val="-2"/>
                <w:w w:val="95"/>
                <w:sz w:val="21"/>
              </w:rPr>
              <w:t>年龄性别错误的处理</w:t>
            </w:r>
          </w:p>
          <w:p>
            <w:pPr>
              <w:pStyle w:val="10"/>
              <w:numPr>
                <w:ilvl w:val="1"/>
                <w:numId w:val="3"/>
              </w:numPr>
              <w:tabs>
                <w:tab w:val="left" w:pos="628"/>
              </w:tabs>
              <w:spacing w:before="5" w:after="0" w:line="242" w:lineRule="auto"/>
              <w:ind w:left="627" w:right="102" w:hanging="420"/>
              <w:jc w:val="left"/>
              <w:rPr>
                <w:sz w:val="21"/>
              </w:rPr>
            </w:pPr>
            <w:r>
              <w:rPr>
                <w:spacing w:val="-2"/>
                <w:sz w:val="21"/>
              </w:rPr>
              <w:t>本公司合同解除权的限</w:t>
            </w:r>
            <w:r>
              <w:rPr>
                <w:spacing w:val="-10"/>
                <w:sz w:val="21"/>
              </w:rPr>
              <w:t>制</w:t>
            </w:r>
          </w:p>
          <w:p>
            <w:pPr>
              <w:pStyle w:val="10"/>
              <w:numPr>
                <w:ilvl w:val="1"/>
                <w:numId w:val="3"/>
              </w:numPr>
              <w:tabs>
                <w:tab w:val="left" w:pos="628"/>
              </w:tabs>
              <w:spacing w:before="0" w:after="0" w:line="268" w:lineRule="exact"/>
              <w:ind w:left="627" w:right="0" w:hanging="421"/>
              <w:jc w:val="left"/>
              <w:rPr>
                <w:sz w:val="21"/>
              </w:rPr>
            </w:pPr>
            <w:r>
              <w:rPr>
                <w:spacing w:val="-3"/>
                <w:w w:val="95"/>
                <w:sz w:val="21"/>
              </w:rPr>
              <w:t>未还款项</w:t>
            </w:r>
          </w:p>
          <w:p>
            <w:pPr>
              <w:pStyle w:val="10"/>
              <w:numPr>
                <w:ilvl w:val="1"/>
                <w:numId w:val="3"/>
              </w:numPr>
              <w:tabs>
                <w:tab w:val="left" w:pos="628"/>
              </w:tabs>
              <w:spacing w:before="4" w:after="0" w:line="240" w:lineRule="auto"/>
              <w:ind w:left="627" w:right="0" w:hanging="421"/>
              <w:jc w:val="left"/>
              <w:rPr>
                <w:sz w:val="21"/>
              </w:rPr>
            </w:pPr>
            <w:r>
              <w:rPr>
                <w:spacing w:val="-3"/>
                <w:w w:val="95"/>
                <w:sz w:val="21"/>
              </w:rPr>
              <w:t>争议处理</w:t>
            </w:r>
          </w:p>
          <w:p>
            <w:pPr>
              <w:pStyle w:val="10"/>
              <w:spacing w:before="1"/>
              <w:rPr>
                <w:rFonts w:ascii="宋体"/>
                <w:sz w:val="22"/>
              </w:rPr>
            </w:pPr>
          </w:p>
          <w:p>
            <w:pPr>
              <w:pStyle w:val="10"/>
              <w:spacing w:line="242" w:lineRule="auto"/>
              <w:ind w:left="207" w:right="1096"/>
              <w:rPr>
                <w:sz w:val="21"/>
              </w:rPr>
            </w:pPr>
            <w:r>
              <w:rPr>
                <w:spacing w:val="-5"/>
                <w:sz w:val="21"/>
              </w:rPr>
              <w:t>附表一 重大疾病</w:t>
            </w:r>
            <w:r>
              <w:rPr>
                <w:spacing w:val="-4"/>
                <w:sz w:val="21"/>
              </w:rPr>
              <w:t>附表二 中症疾病</w:t>
            </w:r>
          </w:p>
          <w:p>
            <w:pPr>
              <w:pStyle w:val="10"/>
              <w:spacing w:before="2" w:line="224" w:lineRule="exact"/>
              <w:ind w:left="207"/>
              <w:rPr>
                <w:sz w:val="21"/>
              </w:rPr>
            </w:pPr>
            <w:r>
              <w:rPr>
                <w:spacing w:val="-4"/>
                <w:sz w:val="21"/>
              </w:rPr>
              <w:t>附表三 轻症疾病</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406" w:hRule="atLeast"/>
        </w:trPr>
        <w:tc>
          <w:tcPr>
            <w:tcW w:w="3086" w:type="dxa"/>
            <w:tcBorders>
              <w:top w:val="nil"/>
              <w:left w:val="nil"/>
              <w:right w:val="dotDotDash" w:color="000000" w:sz="4" w:space="0"/>
            </w:tcBorders>
          </w:tcPr>
          <w:p>
            <w:pPr>
              <w:pStyle w:val="10"/>
              <w:rPr>
                <w:rFonts w:ascii="Times New Roman"/>
                <w:sz w:val="20"/>
              </w:rPr>
            </w:pPr>
          </w:p>
        </w:tc>
        <w:tc>
          <w:tcPr>
            <w:tcW w:w="3508" w:type="dxa"/>
            <w:tcBorders>
              <w:top w:val="nil"/>
              <w:left w:val="dotDotDash" w:color="000000" w:sz="4" w:space="0"/>
              <w:right w:val="dotDash" w:color="000000" w:sz="4" w:space="0"/>
            </w:tcBorders>
          </w:tcPr>
          <w:p>
            <w:pPr>
              <w:pStyle w:val="10"/>
              <w:numPr>
                <w:ilvl w:val="0"/>
                <w:numId w:val="4"/>
              </w:numPr>
              <w:tabs>
                <w:tab w:val="left" w:pos="523"/>
                <w:tab w:val="left" w:pos="524"/>
              </w:tabs>
              <w:spacing w:before="0" w:after="0" w:line="229" w:lineRule="exact"/>
              <w:ind w:left="523" w:right="0" w:hanging="421"/>
              <w:jc w:val="left"/>
              <w:rPr>
                <w:b/>
                <w:sz w:val="21"/>
              </w:rPr>
            </w:pPr>
            <w:r>
              <w:rPr>
                <w:b/>
                <w:spacing w:val="-1"/>
                <w:w w:val="95"/>
                <w:sz w:val="21"/>
              </w:rPr>
              <w:t>合同效力的中止与恢复</w:t>
            </w:r>
          </w:p>
          <w:p>
            <w:pPr>
              <w:pStyle w:val="10"/>
              <w:numPr>
                <w:ilvl w:val="1"/>
                <w:numId w:val="4"/>
              </w:numPr>
              <w:tabs>
                <w:tab w:val="left" w:pos="665"/>
              </w:tabs>
              <w:spacing w:before="2" w:after="0" w:line="240" w:lineRule="auto"/>
              <w:ind w:left="665" w:right="0" w:hanging="420"/>
              <w:jc w:val="left"/>
              <w:rPr>
                <w:sz w:val="21"/>
              </w:rPr>
            </w:pPr>
            <w:r>
              <w:rPr>
                <w:spacing w:val="-2"/>
                <w:w w:val="95"/>
                <w:sz w:val="21"/>
              </w:rPr>
              <w:t>合同效力中止</w:t>
            </w:r>
          </w:p>
          <w:p>
            <w:pPr>
              <w:pStyle w:val="10"/>
              <w:numPr>
                <w:ilvl w:val="1"/>
                <w:numId w:val="4"/>
              </w:numPr>
              <w:tabs>
                <w:tab w:val="left" w:pos="665"/>
              </w:tabs>
              <w:spacing w:before="2" w:after="0" w:line="240" w:lineRule="auto"/>
              <w:ind w:left="665" w:right="0" w:hanging="420"/>
              <w:jc w:val="left"/>
              <w:rPr>
                <w:sz w:val="21"/>
              </w:rPr>
            </w:pPr>
            <w:r>
              <w:rPr>
                <w:spacing w:val="-2"/>
                <w:w w:val="95"/>
                <w:sz w:val="21"/>
              </w:rPr>
              <w:t>合同效力恢复</w:t>
            </w:r>
          </w:p>
        </w:tc>
        <w:tc>
          <w:tcPr>
            <w:tcW w:w="2888" w:type="dxa"/>
            <w:tcBorders>
              <w:top w:val="nil"/>
              <w:left w:val="dotDash" w:color="000000" w:sz="4" w:space="0"/>
              <w:right w:val="nil"/>
            </w:tcBorders>
          </w:tcPr>
          <w:p>
            <w:pPr>
              <w:pStyle w:val="10"/>
              <w:spacing w:before="27" w:line="244" w:lineRule="auto"/>
              <w:ind w:left="207" w:right="676"/>
              <w:rPr>
                <w:sz w:val="21"/>
              </w:rPr>
            </w:pPr>
            <w:r>
              <w:rPr>
                <w:spacing w:val="-5"/>
                <w:sz w:val="21"/>
              </w:rPr>
              <w:t>附表四 少儿特定疾病附表五 少儿罕见疾病</w:t>
            </w:r>
          </w:p>
          <w:p>
            <w:pPr>
              <w:pStyle w:val="10"/>
              <w:spacing w:line="244" w:lineRule="auto"/>
              <w:ind w:left="941" w:right="102" w:hanging="735"/>
              <w:rPr>
                <w:sz w:val="21"/>
              </w:rPr>
            </w:pPr>
            <w:r>
              <w:rPr>
                <w:spacing w:val="-10"/>
                <w:sz w:val="21"/>
              </w:rPr>
              <w:t xml:space="preserve">附表六 甲状腺癌的 </w:t>
            </w:r>
            <w:r>
              <w:rPr>
                <w:rFonts w:ascii="Times New Roman" w:eastAsia="Times New Roman"/>
                <w:sz w:val="21"/>
              </w:rPr>
              <w:t>TNM</w:t>
            </w:r>
            <w:r>
              <w:rPr>
                <w:rFonts w:ascii="Times New Roman" w:eastAsia="Times New Roman"/>
                <w:spacing w:val="-8"/>
                <w:sz w:val="21"/>
              </w:rPr>
              <w:t xml:space="preserve"> </w:t>
            </w:r>
            <w:r>
              <w:rPr>
                <w:sz w:val="21"/>
              </w:rPr>
              <w:t>分</w:t>
            </w:r>
            <w:r>
              <w:rPr>
                <w:spacing w:val="-4"/>
                <w:sz w:val="21"/>
              </w:rPr>
              <w:t>期标准</w:t>
            </w:r>
          </w:p>
        </w:tc>
      </w:tr>
    </w:tbl>
    <w:p>
      <w:pPr>
        <w:spacing w:before="147"/>
        <w:ind w:left="140" w:right="0" w:firstLine="0"/>
        <w:jc w:val="left"/>
        <w:rPr>
          <w:b/>
          <w:sz w:val="21"/>
        </w:rPr>
      </w:pPr>
      <w:r>
        <w:rPr>
          <w:b/>
          <w:w w:val="95"/>
          <w:sz w:val="21"/>
        </w:rPr>
        <w:t>我们对一些重要术语进行了解释，详见每页脚注</w:t>
      </w:r>
      <w:r>
        <w:rPr>
          <w:b/>
          <w:spacing w:val="-10"/>
          <w:w w:val="95"/>
          <w:sz w:val="21"/>
        </w:rPr>
        <w:t>。</w:t>
      </w:r>
    </w:p>
    <w:p>
      <w:pPr>
        <w:spacing w:before="158" w:line="244" w:lineRule="auto"/>
        <w:ind w:left="140" w:right="239" w:firstLine="0"/>
        <w:jc w:val="left"/>
        <w:rPr>
          <w:b/>
          <w:sz w:val="21"/>
        </w:rPr>
      </w:pPr>
      <w:r>
        <w:rPr>
          <w:b/>
          <w:spacing w:val="-1"/>
          <w:w w:val="99"/>
          <w:sz w:val="21"/>
        </w:rPr>
        <w:t>我们对可能影响被保险人享受本保险合同保障的重要内容进行了显著标识，请您仔细阅读正文文字突出</w:t>
      </w:r>
      <w:r>
        <w:rPr>
          <w:b/>
          <w:w w:val="99"/>
          <w:sz w:val="21"/>
        </w:rPr>
        <w:t>显示的部分。</w:t>
      </w:r>
    </w:p>
    <w:p>
      <w:pPr>
        <w:spacing w:after="0" w:line="244" w:lineRule="auto"/>
        <w:jc w:val="left"/>
        <w:rPr>
          <w:sz w:val="21"/>
        </w:rPr>
        <w:sectPr>
          <w:type w:val="continuous"/>
          <w:pgSz w:w="11910" w:h="16840"/>
          <w:pgMar w:top="1100" w:right="980" w:bottom="1120" w:left="1060" w:header="878" w:footer="936" w:gutter="0"/>
          <w:cols w:space="720" w:num="1"/>
        </w:sectPr>
      </w:pPr>
    </w:p>
    <w:p>
      <w:pPr>
        <w:pStyle w:val="4"/>
        <w:spacing w:before="87" w:line="228" w:lineRule="auto"/>
        <w:ind w:left="140"/>
      </w:pPr>
      <w:r>
        <w:rPr>
          <w:spacing w:val="-147"/>
          <w:w w:val="95"/>
        </w:rPr>
        <w:t>在</w:t>
      </w:r>
      <w:r>
        <w:rPr>
          <w:rFonts w:ascii="宋体" w:hAnsi="宋体" w:eastAsia="宋体"/>
          <w:spacing w:val="-63"/>
          <w:w w:val="95"/>
          <w:position w:val="-7"/>
        </w:rPr>
        <w:t>．</w:t>
      </w:r>
      <w:r>
        <w:rPr>
          <w:spacing w:val="-145"/>
          <w:w w:val="95"/>
        </w:rPr>
        <w:t>本</w:t>
      </w:r>
      <w:r>
        <w:rPr>
          <w:rFonts w:ascii="宋体" w:hAnsi="宋体" w:eastAsia="宋体"/>
          <w:spacing w:val="-63"/>
          <w:w w:val="95"/>
          <w:position w:val="-7"/>
        </w:rPr>
        <w:t>．</w:t>
      </w:r>
      <w:r>
        <w:rPr>
          <w:spacing w:val="-147"/>
          <w:w w:val="95"/>
        </w:rPr>
        <w:t>条</w:t>
      </w:r>
      <w:r>
        <w:rPr>
          <w:rFonts w:ascii="宋体" w:hAnsi="宋体" w:eastAsia="宋体"/>
          <w:spacing w:val="-63"/>
          <w:w w:val="95"/>
          <w:position w:val="-7"/>
        </w:rPr>
        <w:t>．</w:t>
      </w:r>
      <w:r>
        <w:rPr>
          <w:spacing w:val="-145"/>
          <w:w w:val="95"/>
        </w:rPr>
        <w:t>款</w:t>
      </w:r>
      <w:r>
        <w:rPr>
          <w:rFonts w:ascii="宋体" w:hAnsi="宋体" w:eastAsia="宋体"/>
          <w:spacing w:val="-63"/>
          <w:w w:val="95"/>
          <w:position w:val="-7"/>
        </w:rPr>
        <w:t>．</w:t>
      </w:r>
      <w:r>
        <w:rPr>
          <w:spacing w:val="-147"/>
          <w:w w:val="95"/>
        </w:rPr>
        <w:t>中</w:t>
      </w:r>
      <w:r>
        <w:rPr>
          <w:rFonts w:ascii="宋体" w:hAnsi="宋体" w:eastAsia="宋体"/>
          <w:spacing w:val="-63"/>
          <w:w w:val="95"/>
          <w:position w:val="-7"/>
        </w:rPr>
        <w:t>．</w:t>
      </w:r>
      <w:r>
        <w:rPr>
          <w:spacing w:val="-197"/>
          <w:w w:val="95"/>
        </w:rPr>
        <w:t>，</w:t>
      </w:r>
      <w:r>
        <w:rPr>
          <w:rFonts w:ascii="宋体" w:hAnsi="宋体" w:eastAsia="宋体"/>
          <w:spacing w:val="-116"/>
          <w:w w:val="95"/>
          <w:position w:val="-7"/>
        </w:rPr>
        <w:t>．</w:t>
      </w:r>
      <w:r>
        <w:rPr>
          <w:spacing w:val="-147"/>
          <w:w w:val="95"/>
        </w:rPr>
        <w:t>“</w:t>
      </w:r>
      <w:r>
        <w:rPr>
          <w:rFonts w:ascii="宋体" w:hAnsi="宋体" w:eastAsia="宋体"/>
          <w:spacing w:val="-61"/>
          <w:w w:val="95"/>
          <w:position w:val="-7"/>
        </w:rPr>
        <w:t>．</w:t>
      </w:r>
      <w:r>
        <w:rPr>
          <w:spacing w:val="-147"/>
          <w:w w:val="95"/>
        </w:rPr>
        <w:t>您</w:t>
      </w:r>
      <w:r>
        <w:rPr>
          <w:rFonts w:ascii="宋体" w:hAnsi="宋体" w:eastAsia="宋体"/>
          <w:spacing w:val="-91"/>
          <w:w w:val="95"/>
          <w:position w:val="-7"/>
        </w:rPr>
        <w:t>．</w:t>
      </w:r>
      <w:r>
        <w:rPr>
          <w:spacing w:val="-91"/>
          <w:w w:val="95"/>
        </w:rPr>
        <w:t>”</w:t>
      </w:r>
      <w:r>
        <w:rPr>
          <w:rFonts w:ascii="宋体" w:hAnsi="宋体" w:eastAsia="宋体"/>
          <w:spacing w:val="-91"/>
          <w:w w:val="95"/>
          <w:position w:val="-7"/>
        </w:rPr>
        <w:t>．</w:t>
      </w:r>
      <w:r>
        <w:rPr>
          <w:spacing w:val="-147"/>
          <w:w w:val="95"/>
        </w:rPr>
        <w:t>指</w:t>
      </w:r>
      <w:r>
        <w:rPr>
          <w:rFonts w:ascii="宋体" w:hAnsi="宋体" w:eastAsia="宋体"/>
          <w:spacing w:val="-63"/>
          <w:w w:val="95"/>
          <w:position w:val="-7"/>
        </w:rPr>
        <w:t>．</w:t>
      </w:r>
      <w:r>
        <w:rPr>
          <w:spacing w:val="-145"/>
          <w:w w:val="95"/>
        </w:rPr>
        <w:t>投</w:t>
      </w:r>
      <w:r>
        <w:rPr>
          <w:rFonts w:ascii="宋体" w:hAnsi="宋体" w:eastAsia="宋体"/>
          <w:spacing w:val="-63"/>
          <w:w w:val="95"/>
          <w:position w:val="-7"/>
        </w:rPr>
        <w:t>．</w:t>
      </w:r>
      <w:r>
        <w:rPr>
          <w:spacing w:val="-147"/>
          <w:w w:val="95"/>
        </w:rPr>
        <w:t>保</w:t>
      </w:r>
      <w:r>
        <w:rPr>
          <w:rFonts w:ascii="宋体" w:hAnsi="宋体" w:eastAsia="宋体"/>
          <w:spacing w:val="-63"/>
          <w:w w:val="95"/>
          <w:position w:val="-7"/>
        </w:rPr>
        <w:t>．</w:t>
      </w:r>
      <w:r>
        <w:rPr>
          <w:spacing w:val="-145"/>
          <w:w w:val="95"/>
        </w:rPr>
        <w:t>人</w:t>
      </w:r>
      <w:r>
        <w:rPr>
          <w:rFonts w:ascii="宋体" w:hAnsi="宋体" w:eastAsia="宋体"/>
          <w:spacing w:val="-63"/>
          <w:w w:val="95"/>
          <w:position w:val="-7"/>
        </w:rPr>
        <w:t>．</w:t>
      </w:r>
      <w:r>
        <w:rPr>
          <w:spacing w:val="-200"/>
          <w:w w:val="95"/>
        </w:rPr>
        <w:t>，</w:t>
      </w:r>
      <w:r>
        <w:rPr>
          <w:rFonts w:ascii="宋体" w:hAnsi="宋体" w:eastAsia="宋体"/>
          <w:spacing w:val="-116"/>
          <w:w w:val="95"/>
          <w:position w:val="-7"/>
        </w:rPr>
        <w:t>．</w:t>
      </w:r>
      <w:r>
        <w:rPr>
          <w:spacing w:val="-147"/>
          <w:w w:val="95"/>
        </w:rPr>
        <w:t>“</w:t>
      </w:r>
      <w:r>
        <w:rPr>
          <w:rFonts w:ascii="宋体" w:hAnsi="宋体" w:eastAsia="宋体"/>
          <w:spacing w:val="-61"/>
          <w:w w:val="95"/>
          <w:position w:val="-7"/>
        </w:rPr>
        <w:t>．</w:t>
      </w:r>
      <w:r>
        <w:rPr>
          <w:spacing w:val="-147"/>
          <w:w w:val="95"/>
        </w:rPr>
        <w:t>我</w:t>
      </w:r>
      <w:r>
        <w:rPr>
          <w:rFonts w:ascii="宋体" w:hAnsi="宋体" w:eastAsia="宋体"/>
          <w:spacing w:val="-63"/>
          <w:w w:val="95"/>
          <w:position w:val="-7"/>
        </w:rPr>
        <w:t>．</w:t>
      </w:r>
      <w:r>
        <w:rPr>
          <w:spacing w:val="-145"/>
          <w:w w:val="95"/>
        </w:rPr>
        <w:t>们</w:t>
      </w:r>
      <w:r>
        <w:rPr>
          <w:rFonts w:ascii="宋体" w:hAnsi="宋体" w:eastAsia="宋体"/>
          <w:spacing w:val="-63"/>
          <w:w w:val="95"/>
          <w:position w:val="-7"/>
        </w:rPr>
        <w:t>．</w:t>
      </w:r>
      <w:r>
        <w:rPr>
          <w:spacing w:val="-197"/>
          <w:w w:val="95"/>
        </w:rPr>
        <w:t>”</w:t>
      </w:r>
      <w:r>
        <w:rPr>
          <w:rFonts w:ascii="宋体" w:hAnsi="宋体" w:eastAsia="宋体"/>
          <w:spacing w:val="-116"/>
          <w:w w:val="95"/>
          <w:position w:val="-7"/>
        </w:rPr>
        <w:t>．</w:t>
      </w:r>
      <w:r>
        <w:rPr>
          <w:spacing w:val="-200"/>
          <w:w w:val="95"/>
        </w:rPr>
        <w:t>、</w:t>
      </w:r>
      <w:r>
        <w:rPr>
          <w:rFonts w:ascii="宋体" w:hAnsi="宋体" w:eastAsia="宋体"/>
          <w:spacing w:val="-108"/>
          <w:w w:val="95"/>
          <w:position w:val="-7"/>
        </w:rPr>
        <w:t>．</w:t>
      </w:r>
      <w:r>
        <w:rPr>
          <w:spacing w:val="-108"/>
          <w:w w:val="95"/>
        </w:rPr>
        <w:t>“</w:t>
      </w:r>
      <w:r>
        <w:rPr>
          <w:rFonts w:ascii="宋体" w:hAnsi="宋体" w:eastAsia="宋体"/>
          <w:spacing w:val="-108"/>
          <w:w w:val="95"/>
          <w:position w:val="-7"/>
        </w:rPr>
        <w:t>．</w:t>
      </w:r>
      <w:r>
        <w:rPr>
          <w:spacing w:val="-147"/>
          <w:w w:val="95"/>
        </w:rPr>
        <w:t>本</w:t>
      </w:r>
      <w:r>
        <w:rPr>
          <w:rFonts w:ascii="宋体" w:hAnsi="宋体" w:eastAsia="宋体"/>
          <w:spacing w:val="-63"/>
          <w:w w:val="95"/>
          <w:position w:val="-7"/>
        </w:rPr>
        <w:t>．</w:t>
      </w:r>
      <w:r>
        <w:rPr>
          <w:spacing w:val="-145"/>
          <w:w w:val="95"/>
        </w:rPr>
        <w:t>公</w:t>
      </w:r>
      <w:r>
        <w:rPr>
          <w:rFonts w:ascii="宋体" w:hAnsi="宋体" w:eastAsia="宋体"/>
          <w:spacing w:val="-63"/>
          <w:w w:val="95"/>
          <w:position w:val="-7"/>
        </w:rPr>
        <w:t>．</w:t>
      </w:r>
      <w:r>
        <w:rPr>
          <w:spacing w:val="-147"/>
          <w:w w:val="95"/>
        </w:rPr>
        <w:t>司</w:t>
      </w:r>
      <w:r>
        <w:rPr>
          <w:rFonts w:ascii="宋体" w:hAnsi="宋体" w:eastAsia="宋体"/>
          <w:spacing w:val="-91"/>
          <w:w w:val="95"/>
          <w:position w:val="-7"/>
        </w:rPr>
        <w:t>．</w:t>
      </w:r>
      <w:r>
        <w:rPr>
          <w:spacing w:val="-91"/>
          <w:w w:val="95"/>
        </w:rPr>
        <w:t>”</w:t>
      </w:r>
      <w:r>
        <w:rPr>
          <w:rFonts w:ascii="宋体" w:hAnsi="宋体" w:eastAsia="宋体"/>
          <w:spacing w:val="-91"/>
          <w:w w:val="95"/>
          <w:position w:val="-7"/>
        </w:rPr>
        <w:t>．</w:t>
      </w:r>
      <w:r>
        <w:rPr>
          <w:spacing w:val="-147"/>
          <w:w w:val="95"/>
        </w:rPr>
        <w:t>均</w:t>
      </w:r>
      <w:r>
        <w:rPr>
          <w:rFonts w:ascii="宋体" w:hAnsi="宋体" w:eastAsia="宋体"/>
          <w:spacing w:val="-63"/>
          <w:w w:val="95"/>
          <w:position w:val="-7"/>
        </w:rPr>
        <w:t>．</w:t>
      </w:r>
      <w:r>
        <w:rPr>
          <w:spacing w:val="-145"/>
          <w:w w:val="95"/>
        </w:rPr>
        <w:t>指</w:t>
      </w:r>
      <w:r>
        <w:rPr>
          <w:rFonts w:ascii="宋体" w:hAnsi="宋体" w:eastAsia="宋体"/>
          <w:spacing w:val="-63"/>
          <w:w w:val="95"/>
          <w:position w:val="-7"/>
        </w:rPr>
        <w:t>．</w:t>
      </w:r>
      <w:r>
        <w:rPr>
          <w:spacing w:val="-147"/>
          <w:w w:val="95"/>
        </w:rPr>
        <w:t>和</w:t>
      </w:r>
      <w:r>
        <w:rPr>
          <w:rFonts w:ascii="宋体" w:hAnsi="宋体" w:eastAsia="宋体"/>
          <w:spacing w:val="-63"/>
          <w:w w:val="95"/>
          <w:position w:val="-7"/>
        </w:rPr>
        <w:t>．</w:t>
      </w:r>
      <w:r>
        <w:rPr>
          <w:spacing w:val="-145"/>
          <w:w w:val="95"/>
        </w:rPr>
        <w:t>谐</w:t>
      </w:r>
      <w:r>
        <w:rPr>
          <w:rFonts w:ascii="宋体" w:hAnsi="宋体" w:eastAsia="宋体"/>
          <w:spacing w:val="-63"/>
          <w:w w:val="95"/>
          <w:position w:val="-7"/>
        </w:rPr>
        <w:t>．</w:t>
      </w:r>
      <w:r>
        <w:rPr>
          <w:spacing w:val="-147"/>
          <w:w w:val="95"/>
        </w:rPr>
        <w:t>健</w:t>
      </w:r>
      <w:r>
        <w:rPr>
          <w:rFonts w:ascii="宋体" w:hAnsi="宋体" w:eastAsia="宋体"/>
          <w:spacing w:val="-63"/>
          <w:w w:val="95"/>
          <w:position w:val="-7"/>
        </w:rPr>
        <w:t>．</w:t>
      </w:r>
      <w:r>
        <w:rPr>
          <w:spacing w:val="-145"/>
          <w:w w:val="95"/>
        </w:rPr>
        <w:t>康</w:t>
      </w:r>
      <w:r>
        <w:rPr>
          <w:rFonts w:ascii="宋体" w:hAnsi="宋体" w:eastAsia="宋体"/>
          <w:spacing w:val="-63"/>
          <w:w w:val="95"/>
          <w:position w:val="-7"/>
        </w:rPr>
        <w:t>．</w:t>
      </w:r>
      <w:r>
        <w:rPr>
          <w:spacing w:val="-147"/>
          <w:w w:val="95"/>
        </w:rPr>
        <w:t>保</w:t>
      </w:r>
      <w:r>
        <w:rPr>
          <w:rFonts w:ascii="宋体" w:hAnsi="宋体" w:eastAsia="宋体"/>
          <w:spacing w:val="-63"/>
          <w:w w:val="95"/>
          <w:position w:val="-7"/>
        </w:rPr>
        <w:t>．</w:t>
      </w:r>
      <w:r>
        <w:rPr>
          <w:spacing w:val="-145"/>
          <w:w w:val="95"/>
        </w:rPr>
        <w:t>险</w:t>
      </w:r>
      <w:r>
        <w:rPr>
          <w:rFonts w:ascii="宋体" w:hAnsi="宋体" w:eastAsia="宋体"/>
          <w:spacing w:val="-63"/>
          <w:w w:val="95"/>
          <w:position w:val="-7"/>
        </w:rPr>
        <w:t>．</w:t>
      </w:r>
      <w:r>
        <w:rPr>
          <w:spacing w:val="-147"/>
          <w:w w:val="95"/>
        </w:rPr>
        <w:t>股</w:t>
      </w:r>
      <w:r>
        <w:rPr>
          <w:rFonts w:ascii="宋体" w:hAnsi="宋体" w:eastAsia="宋体"/>
          <w:spacing w:val="-63"/>
          <w:w w:val="95"/>
          <w:position w:val="-7"/>
        </w:rPr>
        <w:t>．</w:t>
      </w:r>
      <w:r>
        <w:rPr>
          <w:spacing w:val="-145"/>
          <w:w w:val="95"/>
        </w:rPr>
        <w:t>份</w:t>
      </w:r>
      <w:r>
        <w:rPr>
          <w:rFonts w:ascii="宋体" w:hAnsi="宋体" w:eastAsia="宋体"/>
          <w:spacing w:val="-63"/>
          <w:w w:val="95"/>
          <w:position w:val="-7"/>
        </w:rPr>
        <w:t>．</w:t>
      </w:r>
      <w:r>
        <w:rPr>
          <w:spacing w:val="-147"/>
          <w:w w:val="95"/>
        </w:rPr>
        <w:t>有</w:t>
      </w:r>
      <w:r>
        <w:rPr>
          <w:rFonts w:ascii="宋体" w:hAnsi="宋体" w:eastAsia="宋体"/>
          <w:spacing w:val="-63"/>
          <w:w w:val="95"/>
          <w:position w:val="-7"/>
        </w:rPr>
        <w:t>．</w:t>
      </w:r>
      <w:r>
        <w:rPr>
          <w:spacing w:val="-145"/>
          <w:w w:val="95"/>
        </w:rPr>
        <w:t>限</w:t>
      </w:r>
      <w:r>
        <w:rPr>
          <w:rFonts w:ascii="宋体" w:hAnsi="宋体" w:eastAsia="宋体"/>
          <w:spacing w:val="-63"/>
          <w:w w:val="95"/>
          <w:position w:val="-7"/>
        </w:rPr>
        <w:t>．</w:t>
      </w:r>
      <w:r>
        <w:rPr>
          <w:spacing w:val="-147"/>
          <w:w w:val="95"/>
        </w:rPr>
        <w:t>公</w:t>
      </w:r>
      <w:r>
        <w:rPr>
          <w:rFonts w:ascii="宋体" w:hAnsi="宋体" w:eastAsia="宋体"/>
          <w:spacing w:val="-63"/>
          <w:w w:val="95"/>
          <w:position w:val="-7"/>
        </w:rPr>
        <w:t>．</w:t>
      </w:r>
      <w:r>
        <w:rPr>
          <w:spacing w:val="-145"/>
          <w:w w:val="95"/>
        </w:rPr>
        <w:t>司</w:t>
      </w:r>
      <w:r>
        <w:rPr>
          <w:rFonts w:ascii="宋体" w:hAnsi="宋体" w:eastAsia="宋体"/>
          <w:spacing w:val="-63"/>
          <w:w w:val="95"/>
          <w:position w:val="-7"/>
        </w:rPr>
        <w:t>．</w:t>
      </w:r>
      <w:r>
        <w:rPr>
          <w:spacing w:val="-10"/>
          <w:w w:val="95"/>
        </w:rPr>
        <w:t>。</w:t>
      </w:r>
    </w:p>
    <w:p>
      <w:pPr>
        <w:tabs>
          <w:tab w:val="left" w:pos="1207"/>
        </w:tabs>
        <w:spacing w:before="0" w:after="4" w:line="482" w:lineRule="exact"/>
        <w:ind w:left="248" w:right="0" w:firstLine="0"/>
        <w:jc w:val="left"/>
        <w:rPr>
          <w:b/>
          <w:sz w:val="24"/>
        </w:rPr>
      </w:pPr>
      <w:r>
        <w:rPr>
          <w:rFonts w:ascii="Wingdings" w:hAnsi="Wingdings" w:eastAsia="Wingdings"/>
          <w:spacing w:val="-10"/>
          <w:position w:val="-5"/>
          <w:sz w:val="44"/>
        </w:rPr>
        <w:t></w:t>
      </w:r>
      <w:r>
        <w:rPr>
          <w:rFonts w:ascii="Times New Roman" w:hAnsi="Times New Roman" w:eastAsia="Times New Roman"/>
          <w:position w:val="-5"/>
          <w:sz w:val="44"/>
        </w:rPr>
        <w:tab/>
      </w:r>
      <w:r>
        <w:rPr>
          <w:b/>
          <w:w w:val="95"/>
          <w:sz w:val="24"/>
        </w:rPr>
        <w:t>您与我们的合</w:t>
      </w:r>
      <w:r>
        <w:rPr>
          <w:b/>
          <w:spacing w:val="-10"/>
          <w:w w:val="95"/>
          <w:sz w:val="24"/>
        </w:rPr>
        <w:t>同</w:t>
      </w:r>
    </w:p>
    <w:p>
      <w:pPr>
        <w:pStyle w:val="4"/>
        <w:spacing w:line="20" w:lineRule="exact"/>
        <w:ind w:left="141"/>
        <w:rPr>
          <w:sz w:val="2"/>
        </w:rPr>
      </w:pPr>
      <w:r>
        <w:rPr>
          <w:sz w:val="2"/>
        </w:rPr>
        <w:drawing>
          <wp:inline distT="0" distB="0" distL="0" distR="0">
            <wp:extent cx="6081395" cy="1206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11" cstate="print"/>
                    <a:stretch>
                      <a:fillRect/>
                    </a:stretch>
                  </pic:blipFill>
                  <pic:spPr>
                    <a:xfrm>
                      <a:off x="0" y="0"/>
                      <a:ext cx="6081548" cy="12287"/>
                    </a:xfrm>
                    <a:prstGeom prst="rect">
                      <a:avLst/>
                    </a:prstGeom>
                  </pic:spPr>
                </pic:pic>
              </a:graphicData>
            </a:graphic>
          </wp:inline>
        </w:drawing>
      </w:r>
    </w:p>
    <w:p>
      <w:pPr>
        <w:pStyle w:val="9"/>
        <w:numPr>
          <w:ilvl w:val="1"/>
          <w:numId w:val="5"/>
        </w:numPr>
        <w:tabs>
          <w:tab w:val="left" w:pos="1207"/>
          <w:tab w:val="left" w:pos="1208"/>
        </w:tabs>
        <w:spacing w:before="236" w:after="0" w:line="242" w:lineRule="auto"/>
        <w:ind w:left="2777" w:right="327" w:hanging="2530"/>
        <w:jc w:val="both"/>
        <w:rPr>
          <w:sz w:val="21"/>
        </w:rPr>
      </w:pPr>
      <w:r>
        <w:rPr>
          <w:b/>
          <w:spacing w:val="1"/>
          <w:w w:val="99"/>
          <w:sz w:val="21"/>
        </w:rPr>
        <w:t>合同构成</w:t>
      </w:r>
      <w:r>
        <w:rPr>
          <w:b/>
          <w:spacing w:val="-2"/>
          <w:sz w:val="21"/>
        </w:rPr>
        <w:t xml:space="preserve">       </w:t>
      </w:r>
      <w:r>
        <w:rPr>
          <w:spacing w:val="-1"/>
          <w:w w:val="99"/>
          <w:sz w:val="21"/>
        </w:rPr>
        <w:t>和谐福家宝贝</w:t>
      </w:r>
      <w:r>
        <w:rPr>
          <w:spacing w:val="-53"/>
          <w:sz w:val="21"/>
        </w:rPr>
        <w:t xml:space="preserve"> </w:t>
      </w:r>
      <w:r>
        <w:rPr>
          <w:rFonts w:ascii="Times New Roman" w:eastAsia="Times New Roman"/>
          <w:w w:val="99"/>
          <w:sz w:val="21"/>
        </w:rPr>
        <w:t>A</w:t>
      </w:r>
      <w:r>
        <w:rPr>
          <w:rFonts w:ascii="Times New Roman" w:eastAsia="Times New Roman"/>
          <w:sz w:val="21"/>
        </w:rPr>
        <w:t xml:space="preserve"> </w:t>
      </w:r>
      <w:r>
        <w:rPr>
          <w:spacing w:val="-2"/>
          <w:w w:val="99"/>
          <w:sz w:val="21"/>
        </w:rPr>
        <w:t>款少儿重大疾病保险合同</w:t>
      </w:r>
      <w:r>
        <w:rPr>
          <w:spacing w:val="2"/>
          <w:w w:val="99"/>
          <w:sz w:val="21"/>
        </w:rPr>
        <w:t>（</w:t>
      </w:r>
      <w:r>
        <w:rPr>
          <w:spacing w:val="-1"/>
          <w:w w:val="99"/>
          <w:sz w:val="21"/>
        </w:rPr>
        <w:t>以下简称本合同</w:t>
      </w:r>
      <w:r>
        <w:rPr>
          <w:spacing w:val="-3"/>
          <w:w w:val="99"/>
          <w:sz w:val="21"/>
        </w:rPr>
        <w:t>）</w:t>
      </w:r>
      <w:r>
        <w:rPr>
          <w:spacing w:val="-1"/>
          <w:w w:val="99"/>
          <w:sz w:val="21"/>
        </w:rPr>
        <w:t>由本保险条</w:t>
      </w:r>
      <w:r>
        <w:rPr>
          <w:spacing w:val="1"/>
          <w:w w:val="99"/>
          <w:sz w:val="21"/>
        </w:rPr>
        <w:t>款、保险单或其他保险凭证、投保单、与本合同有关的投保文件、合法有</w:t>
      </w:r>
      <w:r>
        <w:rPr>
          <w:spacing w:val="-1"/>
          <w:w w:val="99"/>
          <w:sz w:val="21"/>
        </w:rPr>
        <w:t>效的声明、批注、批单以及与本合同有关的其他书面协议共同构成。</w:t>
      </w:r>
    </w:p>
    <w:p>
      <w:pPr>
        <w:pStyle w:val="4"/>
        <w:spacing w:before="10"/>
        <w:rPr>
          <w:sz w:val="18"/>
        </w:rPr>
      </w:pPr>
    </w:p>
    <w:p>
      <w:pPr>
        <w:pStyle w:val="9"/>
        <w:numPr>
          <w:ilvl w:val="1"/>
          <w:numId w:val="5"/>
        </w:numPr>
        <w:tabs>
          <w:tab w:val="left" w:pos="1207"/>
          <w:tab w:val="left" w:pos="1208"/>
          <w:tab w:val="left" w:pos="2777"/>
        </w:tabs>
        <w:spacing w:before="1" w:after="0" w:line="244" w:lineRule="auto"/>
        <w:ind w:left="2777" w:right="325" w:hanging="2530"/>
        <w:jc w:val="left"/>
        <w:rPr>
          <w:sz w:val="21"/>
        </w:rPr>
      </w:pPr>
      <w:r>
        <w:rPr>
          <w:b/>
          <w:spacing w:val="-4"/>
          <w:sz w:val="21"/>
        </w:rPr>
        <w:t>投保范围</w:t>
      </w:r>
      <w:r>
        <w:rPr>
          <w:b/>
          <w:sz w:val="21"/>
        </w:rPr>
        <w:tab/>
      </w:r>
      <w:r>
        <w:rPr>
          <w:sz w:val="21"/>
        </w:rPr>
        <w:t>本合同接受的被保险人的投保年龄范围为</w:t>
      </w:r>
      <w:r>
        <w:rPr>
          <w:spacing w:val="-41"/>
          <w:sz w:val="21"/>
        </w:rPr>
        <w:t xml:space="preserve"> </w:t>
      </w:r>
      <w:r>
        <w:rPr>
          <w:rFonts w:ascii="Times New Roman" w:eastAsia="Times New Roman"/>
          <w:sz w:val="21"/>
        </w:rPr>
        <w:t xml:space="preserve">0 </w:t>
      </w:r>
      <w:r>
        <w:rPr>
          <w:b/>
          <w:sz w:val="21"/>
        </w:rPr>
        <w:t>周岁</w:t>
      </w:r>
      <w:r>
        <w:fldChar w:fldCharType="begin"/>
      </w:r>
      <w:r>
        <w:instrText xml:space="preserve"> HYPERLINK \l "_bookmark0" </w:instrText>
      </w:r>
      <w:r>
        <w:fldChar w:fldCharType="separate"/>
      </w:r>
      <w:r>
        <w:rPr>
          <w:rFonts w:ascii="Times New Roman" w:eastAsia="Times New Roman"/>
          <w:b/>
          <w:sz w:val="21"/>
          <w:vertAlign w:val="superscript"/>
        </w:rPr>
        <w:t>1</w:t>
      </w:r>
      <w:r>
        <w:rPr>
          <w:rFonts w:ascii="Times New Roman" w:eastAsia="Times New Roman"/>
          <w:b/>
          <w:sz w:val="21"/>
          <w:vertAlign w:val="superscript"/>
        </w:rPr>
        <w:fldChar w:fldCharType="end"/>
      </w:r>
      <w:r>
        <w:rPr>
          <w:sz w:val="21"/>
          <w:vertAlign w:val="baseline"/>
        </w:rPr>
        <w:t>至</w:t>
      </w:r>
      <w:r>
        <w:rPr>
          <w:spacing w:val="-41"/>
          <w:sz w:val="21"/>
          <w:vertAlign w:val="baseline"/>
        </w:rPr>
        <w:t xml:space="preserve"> </w:t>
      </w:r>
      <w:r>
        <w:rPr>
          <w:rFonts w:ascii="Times New Roman" w:eastAsia="Times New Roman"/>
          <w:sz w:val="21"/>
          <w:vertAlign w:val="baseline"/>
        </w:rPr>
        <w:t xml:space="preserve">17 </w:t>
      </w:r>
      <w:r>
        <w:rPr>
          <w:sz w:val="21"/>
          <w:vertAlign w:val="baseline"/>
        </w:rPr>
        <w:t>周岁，且须符合本</w:t>
      </w:r>
      <w:r>
        <w:rPr>
          <w:spacing w:val="-2"/>
          <w:sz w:val="21"/>
          <w:vertAlign w:val="baseline"/>
        </w:rPr>
        <w:t>公司当时的投保规定。</w:t>
      </w:r>
    </w:p>
    <w:p>
      <w:pPr>
        <w:pStyle w:val="4"/>
        <w:spacing w:line="265" w:lineRule="exact"/>
        <w:ind w:left="2777"/>
      </w:pPr>
      <w:r>
        <w:rPr>
          <w:w w:val="95"/>
        </w:rPr>
        <w:t>投保时被保险人为</w:t>
      </w:r>
      <w:r>
        <w:rPr>
          <w:spacing w:val="9"/>
        </w:rPr>
        <w:t xml:space="preserve"> </w:t>
      </w:r>
      <w:r>
        <w:rPr>
          <w:rFonts w:ascii="Times New Roman" w:eastAsia="Times New Roman"/>
          <w:w w:val="95"/>
        </w:rPr>
        <w:t>0</w:t>
      </w:r>
      <w:r>
        <w:rPr>
          <w:rFonts w:ascii="Times New Roman" w:eastAsia="Times New Roman"/>
          <w:spacing w:val="58"/>
        </w:rPr>
        <w:t xml:space="preserve"> </w:t>
      </w:r>
      <w:r>
        <w:rPr>
          <w:w w:val="95"/>
        </w:rPr>
        <w:t>周岁的，应当为出生满</w:t>
      </w:r>
      <w:r>
        <w:rPr>
          <w:spacing w:val="3"/>
        </w:rPr>
        <w:t xml:space="preserve"> </w:t>
      </w:r>
      <w:r>
        <w:rPr>
          <w:rFonts w:ascii="Times New Roman" w:eastAsia="Times New Roman"/>
          <w:w w:val="95"/>
        </w:rPr>
        <w:t>28</w:t>
      </w:r>
      <w:r>
        <w:rPr>
          <w:rFonts w:ascii="Times New Roman" w:eastAsia="Times New Roman"/>
          <w:spacing w:val="59"/>
        </w:rPr>
        <w:t xml:space="preserve"> </w:t>
      </w:r>
      <w:r>
        <w:rPr>
          <w:spacing w:val="-2"/>
          <w:w w:val="95"/>
        </w:rPr>
        <w:t>日且健康的婴儿。</w:t>
      </w:r>
    </w:p>
    <w:p>
      <w:pPr>
        <w:pStyle w:val="4"/>
        <w:spacing w:before="4" w:line="242" w:lineRule="auto"/>
        <w:ind w:left="2777" w:right="330"/>
      </w:pPr>
      <w:r>
        <w:rPr>
          <w:spacing w:val="6"/>
          <w:w w:val="99"/>
        </w:rPr>
        <w:t>被保险人本人或对被保险人有保险利益的其他人可作为投保人投保本保</w:t>
      </w:r>
      <w:r>
        <w:rPr>
          <w:spacing w:val="-1"/>
          <w:w w:val="99"/>
        </w:rPr>
        <w:t>险。</w:t>
      </w:r>
    </w:p>
    <w:p>
      <w:pPr>
        <w:pStyle w:val="4"/>
        <w:spacing w:before="9"/>
        <w:rPr>
          <w:sz w:val="12"/>
        </w:rPr>
      </w:pPr>
    </w:p>
    <w:p>
      <w:pPr>
        <w:spacing w:after="0"/>
        <w:rPr>
          <w:sz w:val="12"/>
        </w:rPr>
        <w:sectPr>
          <w:pgSz w:w="11910" w:h="16840"/>
          <w:pgMar w:top="1100" w:right="980" w:bottom="1140" w:left="1060" w:header="878" w:footer="936" w:gutter="0"/>
          <w:cols w:space="720" w:num="1"/>
        </w:sectPr>
      </w:pPr>
    </w:p>
    <w:p>
      <w:pPr>
        <w:pStyle w:val="9"/>
        <w:numPr>
          <w:ilvl w:val="1"/>
          <w:numId w:val="5"/>
        </w:numPr>
        <w:tabs>
          <w:tab w:val="left" w:pos="1207"/>
          <w:tab w:val="left" w:pos="1208"/>
        </w:tabs>
        <w:spacing w:before="91" w:after="0" w:line="244" w:lineRule="auto"/>
        <w:ind w:left="1208" w:right="0" w:hanging="960"/>
        <w:jc w:val="left"/>
        <w:rPr>
          <w:b/>
          <w:sz w:val="21"/>
        </w:rPr>
      </w:pPr>
      <w:r>
        <w:rPr>
          <w:b/>
          <w:spacing w:val="20"/>
          <w:sz w:val="21"/>
        </w:rPr>
        <w:t>合同成立与</w:t>
      </w:r>
      <w:r>
        <w:rPr>
          <w:b/>
          <w:sz w:val="21"/>
        </w:rPr>
        <w:t>生</w:t>
      </w:r>
      <w:r>
        <w:rPr>
          <w:b/>
          <w:spacing w:val="-10"/>
          <w:sz w:val="21"/>
        </w:rPr>
        <w:t>效</w:t>
      </w:r>
    </w:p>
    <w:p>
      <w:pPr>
        <w:pStyle w:val="4"/>
        <w:spacing w:before="91" w:line="244" w:lineRule="auto"/>
        <w:ind w:left="149" w:right="330"/>
      </w:pPr>
      <w:r>
        <w:br w:type="column"/>
      </w:r>
      <w:r>
        <w:rPr>
          <w:spacing w:val="1"/>
          <w:w w:val="99"/>
        </w:rPr>
        <w:t>您提出保险申请且我们同意承保，本合同成立。本合同成立日期在保险单</w:t>
      </w:r>
      <w:r>
        <w:rPr>
          <w:spacing w:val="-1"/>
          <w:w w:val="99"/>
        </w:rPr>
        <w:t>上载明。</w:t>
      </w:r>
    </w:p>
    <w:p>
      <w:pPr>
        <w:spacing w:before="0" w:line="244" w:lineRule="auto"/>
        <w:ind w:left="149" w:right="306" w:firstLine="0"/>
        <w:jc w:val="left"/>
        <w:rPr>
          <w:sz w:val="21"/>
        </w:rPr>
      </w:pPr>
      <w:r>
        <w:rPr>
          <w:b/>
          <w:spacing w:val="1"/>
          <w:w w:val="99"/>
          <w:sz w:val="21"/>
        </w:rPr>
        <w:t>除另有约定外，自本合同成立、我们收取保险费并签发保险单的次日零时起本合同生效。</w:t>
      </w:r>
      <w:r>
        <w:rPr>
          <w:spacing w:val="-1"/>
          <w:w w:val="99"/>
          <w:sz w:val="21"/>
        </w:rPr>
        <w:t>本合同生效日期在保险单上载明。</w:t>
      </w:r>
    </w:p>
    <w:p>
      <w:pPr>
        <w:spacing w:before="0" w:line="242" w:lineRule="auto"/>
        <w:ind w:left="149" w:right="320" w:firstLine="0"/>
        <w:jc w:val="both"/>
        <w:rPr>
          <w:sz w:val="21"/>
        </w:rPr>
      </w:pPr>
      <w:r>
        <w:rPr>
          <w:spacing w:val="3"/>
          <w:w w:val="99"/>
          <w:sz w:val="21"/>
        </w:rPr>
        <w:t>本合同生效日以后每年的</w:t>
      </w:r>
      <w:r>
        <w:rPr>
          <w:b/>
          <w:spacing w:val="4"/>
          <w:w w:val="99"/>
          <w:sz w:val="21"/>
        </w:rPr>
        <w:t>生效对应日</w:t>
      </w:r>
      <w:r>
        <w:fldChar w:fldCharType="begin"/>
      </w:r>
      <w:r>
        <w:instrText xml:space="preserve"> HYPERLINK \l "_bookmark1" </w:instrText>
      </w:r>
      <w:r>
        <w:fldChar w:fldCharType="separate"/>
      </w:r>
      <w:r>
        <w:rPr>
          <w:rFonts w:ascii="Times New Roman" w:eastAsia="Times New Roman"/>
          <w:b/>
          <w:spacing w:val="3"/>
          <w:w w:val="103"/>
          <w:sz w:val="21"/>
          <w:vertAlign w:val="superscript"/>
        </w:rPr>
        <w:t>2</w:t>
      </w:r>
      <w:r>
        <w:rPr>
          <w:rFonts w:ascii="Times New Roman" w:eastAsia="Times New Roman"/>
          <w:b/>
          <w:spacing w:val="3"/>
          <w:w w:val="103"/>
          <w:sz w:val="21"/>
          <w:vertAlign w:val="superscript"/>
        </w:rPr>
        <w:fldChar w:fldCharType="end"/>
      </w:r>
      <w:r>
        <w:rPr>
          <w:spacing w:val="4"/>
          <w:w w:val="99"/>
          <w:sz w:val="21"/>
          <w:vertAlign w:val="baseline"/>
        </w:rPr>
        <w:t>是保单周年日，</w:t>
      </w:r>
      <w:r>
        <w:rPr>
          <w:b/>
          <w:spacing w:val="4"/>
          <w:w w:val="99"/>
          <w:sz w:val="21"/>
          <w:vertAlign w:val="baseline"/>
        </w:rPr>
        <w:t>保单年度</w:t>
      </w:r>
      <w:r>
        <w:fldChar w:fldCharType="begin"/>
      </w:r>
      <w:r>
        <w:instrText xml:space="preserve"> HYPERLINK \l "_bookmark2" </w:instrText>
      </w:r>
      <w:r>
        <w:fldChar w:fldCharType="separate"/>
      </w:r>
      <w:r>
        <w:rPr>
          <w:rFonts w:ascii="Times New Roman" w:eastAsia="Times New Roman"/>
          <w:b/>
          <w:spacing w:val="1"/>
          <w:w w:val="103"/>
          <w:sz w:val="21"/>
          <w:vertAlign w:val="superscript"/>
        </w:rPr>
        <w:t>3</w:t>
      </w:r>
      <w:r>
        <w:rPr>
          <w:rFonts w:ascii="Times New Roman" w:eastAsia="Times New Roman"/>
          <w:b/>
          <w:spacing w:val="1"/>
          <w:w w:val="103"/>
          <w:sz w:val="21"/>
          <w:vertAlign w:val="superscript"/>
        </w:rPr>
        <w:fldChar w:fldCharType="end"/>
      </w:r>
      <w:r>
        <w:rPr>
          <w:spacing w:val="4"/>
          <w:w w:val="99"/>
          <w:sz w:val="21"/>
          <w:vertAlign w:val="baseline"/>
        </w:rPr>
        <w:t>、</w:t>
      </w:r>
      <w:r>
        <w:rPr>
          <w:b/>
          <w:spacing w:val="3"/>
          <w:w w:val="99"/>
          <w:sz w:val="21"/>
          <w:vertAlign w:val="baseline"/>
        </w:rPr>
        <w:t>保险费</w:t>
      </w:r>
      <w:r>
        <w:rPr>
          <w:b/>
          <w:spacing w:val="2"/>
          <w:w w:val="99"/>
          <w:sz w:val="21"/>
          <w:vertAlign w:val="baseline"/>
        </w:rPr>
        <w:t>约定支付日</w:t>
      </w:r>
      <w:r>
        <w:fldChar w:fldCharType="begin"/>
      </w:r>
      <w:r>
        <w:instrText xml:space="preserve"> HYPERLINK \l "_bookmark3" </w:instrText>
      </w:r>
      <w:r>
        <w:fldChar w:fldCharType="separate"/>
      </w:r>
      <w:r>
        <w:rPr>
          <w:rFonts w:ascii="Times New Roman" w:eastAsia="Times New Roman"/>
          <w:b/>
          <w:spacing w:val="-2"/>
          <w:w w:val="103"/>
          <w:sz w:val="21"/>
          <w:vertAlign w:val="superscript"/>
        </w:rPr>
        <w:t>4</w:t>
      </w:r>
      <w:r>
        <w:rPr>
          <w:rFonts w:ascii="Times New Roman" w:eastAsia="Times New Roman"/>
          <w:b/>
          <w:spacing w:val="-2"/>
          <w:w w:val="103"/>
          <w:sz w:val="21"/>
          <w:vertAlign w:val="superscript"/>
        </w:rPr>
        <w:fldChar w:fldCharType="end"/>
      </w:r>
      <w:r>
        <w:rPr>
          <w:spacing w:val="-4"/>
          <w:w w:val="99"/>
          <w:sz w:val="21"/>
          <w:vertAlign w:val="baseline"/>
        </w:rPr>
        <w:t>均以该日期为准计算。除另有约定外，我们自本合同生效日期</w:t>
      </w:r>
      <w:r>
        <w:rPr>
          <w:spacing w:val="-1"/>
          <w:w w:val="99"/>
          <w:sz w:val="21"/>
          <w:vertAlign w:val="baseline"/>
        </w:rPr>
        <w:t>开始承担保险责任。</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3"/>
        <w:rPr>
          <w:sz w:val="11"/>
        </w:rPr>
      </w:pPr>
    </w:p>
    <w:p>
      <w:pPr>
        <w:pStyle w:val="9"/>
        <w:numPr>
          <w:ilvl w:val="1"/>
          <w:numId w:val="5"/>
        </w:numPr>
        <w:tabs>
          <w:tab w:val="left" w:pos="1207"/>
          <w:tab w:val="left" w:pos="1208"/>
          <w:tab w:val="left" w:pos="2777"/>
        </w:tabs>
        <w:spacing w:before="91" w:after="0" w:line="242" w:lineRule="auto"/>
        <w:ind w:left="2777" w:right="198" w:hanging="2530"/>
        <w:jc w:val="left"/>
        <w:rPr>
          <w:b/>
          <w:sz w:val="21"/>
        </w:rPr>
      </w:pPr>
      <w:r>
        <w:rPr>
          <w:b/>
          <w:spacing w:val="2"/>
          <w:w w:val="99"/>
          <w:sz w:val="21"/>
        </w:rPr>
        <w:t>犹豫</w:t>
      </w:r>
      <w:r>
        <w:rPr>
          <w:b/>
          <w:w w:val="99"/>
          <w:sz w:val="21"/>
        </w:rPr>
        <w:t>期</w:t>
      </w:r>
      <w:r>
        <w:rPr>
          <w:b/>
          <w:sz w:val="21"/>
        </w:rPr>
        <w:tab/>
      </w:r>
      <w:r>
        <w:rPr>
          <w:b/>
          <w:spacing w:val="2"/>
          <w:w w:val="99"/>
          <w:sz w:val="21"/>
        </w:rPr>
        <w:t>自您</w:t>
      </w:r>
      <w:r>
        <w:rPr>
          <w:b/>
          <w:spacing w:val="4"/>
          <w:w w:val="99"/>
          <w:sz w:val="21"/>
        </w:rPr>
        <w:t>签</w:t>
      </w:r>
      <w:r>
        <w:rPr>
          <w:b/>
          <w:spacing w:val="2"/>
          <w:w w:val="99"/>
          <w:sz w:val="21"/>
        </w:rPr>
        <w:t>收本合同之</w:t>
      </w:r>
      <w:r>
        <w:rPr>
          <w:b/>
          <w:spacing w:val="4"/>
          <w:w w:val="99"/>
          <w:sz w:val="21"/>
        </w:rPr>
        <w:t>日</w:t>
      </w:r>
      <w:r>
        <w:rPr>
          <w:b/>
          <w:spacing w:val="2"/>
          <w:w w:val="99"/>
          <w:sz w:val="21"/>
        </w:rPr>
        <w:t>起</w:t>
      </w:r>
      <w:r>
        <w:rPr>
          <w:b/>
          <w:spacing w:val="-97"/>
          <w:w w:val="99"/>
          <w:sz w:val="21"/>
        </w:rPr>
        <w:t>，</w:t>
      </w:r>
      <w:r>
        <w:rPr>
          <w:b/>
          <w:w w:val="99"/>
          <w:sz w:val="21"/>
        </w:rPr>
        <w:t>有</w:t>
      </w:r>
      <w:r>
        <w:rPr>
          <w:b/>
          <w:spacing w:val="-51"/>
          <w:sz w:val="21"/>
        </w:rPr>
        <w:t xml:space="preserve"> </w:t>
      </w:r>
      <w:r>
        <w:rPr>
          <w:rFonts w:ascii="Times New Roman" w:eastAsia="Times New Roman"/>
          <w:b/>
          <w:spacing w:val="1"/>
          <w:w w:val="99"/>
          <w:sz w:val="21"/>
        </w:rPr>
        <w:t>1</w:t>
      </w:r>
      <w:r>
        <w:rPr>
          <w:rFonts w:ascii="Times New Roman" w:eastAsia="Times New Roman"/>
          <w:b/>
          <w:w w:val="99"/>
          <w:sz w:val="21"/>
        </w:rPr>
        <w:t>6</w:t>
      </w:r>
      <w:r>
        <w:rPr>
          <w:rFonts w:ascii="Times New Roman" w:eastAsia="Times New Roman"/>
          <w:b/>
          <w:spacing w:val="-1"/>
          <w:sz w:val="21"/>
        </w:rPr>
        <w:t xml:space="preserve"> </w:t>
      </w:r>
      <w:r>
        <w:rPr>
          <w:b/>
          <w:spacing w:val="2"/>
          <w:w w:val="99"/>
          <w:sz w:val="21"/>
        </w:rPr>
        <w:t>日的</w:t>
      </w:r>
      <w:r>
        <w:rPr>
          <w:b/>
          <w:spacing w:val="4"/>
          <w:w w:val="99"/>
          <w:sz w:val="21"/>
        </w:rPr>
        <w:t>犹</w:t>
      </w:r>
      <w:r>
        <w:rPr>
          <w:b/>
          <w:spacing w:val="2"/>
          <w:w w:val="99"/>
          <w:sz w:val="21"/>
        </w:rPr>
        <w:t>豫期</w:t>
      </w:r>
      <w:r>
        <w:rPr>
          <w:b/>
          <w:spacing w:val="-97"/>
          <w:w w:val="99"/>
          <w:sz w:val="21"/>
        </w:rPr>
        <w:t>。</w:t>
      </w:r>
      <w:r>
        <w:rPr>
          <w:b/>
          <w:spacing w:val="2"/>
          <w:w w:val="99"/>
          <w:sz w:val="21"/>
        </w:rPr>
        <w:t>在此</w:t>
      </w:r>
      <w:r>
        <w:rPr>
          <w:b/>
          <w:spacing w:val="4"/>
          <w:w w:val="99"/>
          <w:sz w:val="21"/>
        </w:rPr>
        <w:t>期</w:t>
      </w:r>
      <w:r>
        <w:rPr>
          <w:b/>
          <w:spacing w:val="2"/>
          <w:w w:val="99"/>
          <w:sz w:val="21"/>
        </w:rPr>
        <w:t>间请您认真</w:t>
      </w:r>
      <w:r>
        <w:rPr>
          <w:b/>
          <w:spacing w:val="4"/>
          <w:w w:val="99"/>
          <w:sz w:val="21"/>
        </w:rPr>
        <w:t>审</w:t>
      </w:r>
      <w:r>
        <w:rPr>
          <w:b/>
          <w:spacing w:val="2"/>
          <w:w w:val="99"/>
          <w:sz w:val="21"/>
        </w:rPr>
        <w:t>视本合</w:t>
      </w:r>
      <w:r>
        <w:rPr>
          <w:b/>
          <w:spacing w:val="4"/>
          <w:w w:val="99"/>
          <w:sz w:val="21"/>
        </w:rPr>
        <w:t>同</w:t>
      </w:r>
      <w:r>
        <w:rPr>
          <w:b/>
          <w:w w:val="99"/>
          <w:sz w:val="21"/>
        </w:rPr>
        <w:t>，</w:t>
      </w:r>
      <w:r>
        <w:rPr>
          <w:b/>
          <w:spacing w:val="2"/>
          <w:w w:val="99"/>
          <w:sz w:val="21"/>
        </w:rPr>
        <w:t>如</w:t>
      </w:r>
      <w:r>
        <w:rPr>
          <w:b/>
          <w:spacing w:val="4"/>
          <w:w w:val="99"/>
          <w:sz w:val="21"/>
        </w:rPr>
        <w:t>果</w:t>
      </w:r>
      <w:r>
        <w:rPr>
          <w:b/>
          <w:spacing w:val="2"/>
          <w:w w:val="99"/>
          <w:sz w:val="21"/>
        </w:rPr>
        <w:t>您认</w:t>
      </w:r>
      <w:r>
        <w:rPr>
          <w:b/>
          <w:spacing w:val="4"/>
          <w:w w:val="99"/>
          <w:sz w:val="21"/>
        </w:rPr>
        <w:t>为</w:t>
      </w:r>
      <w:r>
        <w:rPr>
          <w:b/>
          <w:spacing w:val="2"/>
          <w:w w:val="99"/>
          <w:sz w:val="21"/>
        </w:rPr>
        <w:t>本合</w:t>
      </w:r>
      <w:r>
        <w:rPr>
          <w:b/>
          <w:spacing w:val="4"/>
          <w:w w:val="99"/>
          <w:sz w:val="21"/>
        </w:rPr>
        <w:t>同</w:t>
      </w:r>
      <w:r>
        <w:rPr>
          <w:b/>
          <w:spacing w:val="2"/>
          <w:w w:val="99"/>
          <w:sz w:val="21"/>
        </w:rPr>
        <w:t>与</w:t>
      </w:r>
      <w:r>
        <w:rPr>
          <w:b/>
          <w:spacing w:val="4"/>
          <w:w w:val="99"/>
          <w:sz w:val="21"/>
        </w:rPr>
        <w:t>您</w:t>
      </w:r>
      <w:r>
        <w:rPr>
          <w:b/>
          <w:spacing w:val="2"/>
          <w:w w:val="99"/>
          <w:sz w:val="21"/>
        </w:rPr>
        <w:t>的需</w:t>
      </w:r>
      <w:r>
        <w:rPr>
          <w:b/>
          <w:spacing w:val="4"/>
          <w:w w:val="99"/>
          <w:sz w:val="21"/>
        </w:rPr>
        <w:t>求</w:t>
      </w:r>
      <w:r>
        <w:rPr>
          <w:b/>
          <w:spacing w:val="2"/>
          <w:w w:val="99"/>
          <w:sz w:val="21"/>
        </w:rPr>
        <w:t>不相</w:t>
      </w:r>
      <w:r>
        <w:rPr>
          <w:b/>
          <w:spacing w:val="4"/>
          <w:w w:val="99"/>
          <w:sz w:val="21"/>
        </w:rPr>
        <w:t>符</w:t>
      </w:r>
      <w:r>
        <w:rPr>
          <w:b/>
          <w:spacing w:val="2"/>
          <w:w w:val="99"/>
          <w:sz w:val="21"/>
        </w:rPr>
        <w:t>，您</w:t>
      </w:r>
      <w:r>
        <w:rPr>
          <w:b/>
          <w:spacing w:val="4"/>
          <w:w w:val="99"/>
          <w:sz w:val="21"/>
        </w:rPr>
        <w:t>可</w:t>
      </w:r>
      <w:r>
        <w:rPr>
          <w:b/>
          <w:spacing w:val="2"/>
          <w:w w:val="99"/>
          <w:sz w:val="21"/>
        </w:rPr>
        <w:t>以在</w:t>
      </w:r>
      <w:r>
        <w:rPr>
          <w:b/>
          <w:spacing w:val="4"/>
          <w:w w:val="99"/>
          <w:sz w:val="21"/>
        </w:rPr>
        <w:t>此</w:t>
      </w:r>
      <w:r>
        <w:rPr>
          <w:b/>
          <w:spacing w:val="2"/>
          <w:w w:val="99"/>
          <w:sz w:val="21"/>
        </w:rPr>
        <w:t>期间</w:t>
      </w:r>
      <w:r>
        <w:rPr>
          <w:b/>
          <w:spacing w:val="4"/>
          <w:w w:val="99"/>
          <w:sz w:val="21"/>
        </w:rPr>
        <w:t>提</w:t>
      </w:r>
      <w:r>
        <w:rPr>
          <w:b/>
          <w:spacing w:val="2"/>
          <w:w w:val="99"/>
          <w:sz w:val="21"/>
        </w:rPr>
        <w:t>出</w:t>
      </w:r>
      <w:r>
        <w:rPr>
          <w:b/>
          <w:spacing w:val="4"/>
          <w:w w:val="99"/>
          <w:sz w:val="21"/>
        </w:rPr>
        <w:t>解</w:t>
      </w:r>
      <w:r>
        <w:rPr>
          <w:b/>
          <w:spacing w:val="2"/>
          <w:w w:val="99"/>
          <w:sz w:val="21"/>
        </w:rPr>
        <w:t>除本</w:t>
      </w:r>
      <w:r>
        <w:rPr>
          <w:b/>
          <w:spacing w:val="4"/>
          <w:w w:val="99"/>
          <w:sz w:val="21"/>
        </w:rPr>
        <w:t>合</w:t>
      </w:r>
      <w:r>
        <w:rPr>
          <w:b/>
          <w:spacing w:val="2"/>
          <w:w w:val="99"/>
          <w:sz w:val="21"/>
        </w:rPr>
        <w:t>同</w:t>
      </w:r>
      <w:r>
        <w:rPr>
          <w:b/>
          <w:w w:val="99"/>
          <w:sz w:val="21"/>
        </w:rPr>
        <w:t>，</w:t>
      </w:r>
      <w:r>
        <w:rPr>
          <w:b/>
          <w:spacing w:val="2"/>
          <w:w w:val="99"/>
          <w:sz w:val="21"/>
        </w:rPr>
        <w:t>我们将无</w:t>
      </w:r>
      <w:r>
        <w:rPr>
          <w:b/>
          <w:spacing w:val="-1"/>
          <w:w w:val="99"/>
          <w:sz w:val="21"/>
        </w:rPr>
        <w:t>息</w:t>
      </w:r>
      <w:r>
        <w:rPr>
          <w:b/>
          <w:spacing w:val="2"/>
          <w:w w:val="99"/>
          <w:sz w:val="21"/>
        </w:rPr>
        <w:t>退还您所支</w:t>
      </w:r>
      <w:r>
        <w:rPr>
          <w:b/>
          <w:spacing w:val="-1"/>
          <w:w w:val="99"/>
          <w:sz w:val="21"/>
        </w:rPr>
        <w:t>付</w:t>
      </w:r>
      <w:r>
        <w:rPr>
          <w:b/>
          <w:spacing w:val="2"/>
          <w:w w:val="99"/>
          <w:sz w:val="21"/>
        </w:rPr>
        <w:t>的全部保险</w:t>
      </w:r>
      <w:r>
        <w:rPr>
          <w:b/>
          <w:spacing w:val="-1"/>
          <w:w w:val="99"/>
          <w:sz w:val="21"/>
        </w:rPr>
        <w:t>费</w:t>
      </w:r>
      <w:r>
        <w:rPr>
          <w:b/>
          <w:w w:val="99"/>
          <w:sz w:val="21"/>
        </w:rPr>
        <w:t>。</w:t>
      </w:r>
    </w:p>
    <w:p>
      <w:pPr>
        <w:spacing w:before="3" w:line="242" w:lineRule="auto"/>
        <w:ind w:left="2777" w:right="219" w:firstLine="0"/>
        <w:jc w:val="left"/>
        <w:rPr>
          <w:b/>
          <w:sz w:val="21"/>
        </w:rPr>
      </w:pPr>
      <w:r>
        <w:rPr>
          <w:spacing w:val="-12"/>
          <w:w w:val="99"/>
          <w:sz w:val="21"/>
        </w:rPr>
        <w:t>解除本合同时，您需要填写申请书，并提供您的保险合同及</w:t>
      </w:r>
      <w:r>
        <w:rPr>
          <w:b/>
          <w:spacing w:val="2"/>
          <w:w w:val="99"/>
          <w:sz w:val="21"/>
        </w:rPr>
        <w:t>有效身份证件</w:t>
      </w:r>
      <w:r>
        <w:fldChar w:fldCharType="begin"/>
      </w:r>
      <w:r>
        <w:instrText xml:space="preserve"> HYPERLINK \l "_bookmark4" </w:instrText>
      </w:r>
      <w:r>
        <w:fldChar w:fldCharType="separate"/>
      </w:r>
      <w:r>
        <w:rPr>
          <w:rFonts w:ascii="Times New Roman" w:eastAsia="Times New Roman"/>
          <w:b/>
          <w:spacing w:val="-2"/>
          <w:w w:val="103"/>
          <w:sz w:val="21"/>
          <w:vertAlign w:val="superscript"/>
        </w:rPr>
        <w:t>5</w:t>
      </w:r>
      <w:r>
        <w:rPr>
          <w:rFonts w:ascii="Times New Roman" w:eastAsia="Times New Roman"/>
          <w:b/>
          <w:spacing w:val="-2"/>
          <w:w w:val="103"/>
          <w:sz w:val="21"/>
          <w:vertAlign w:val="superscript"/>
        </w:rPr>
        <w:fldChar w:fldCharType="end"/>
      </w:r>
      <w:r>
        <w:rPr>
          <w:w w:val="99"/>
          <w:sz w:val="21"/>
          <w:vertAlign w:val="baseline"/>
        </w:rPr>
        <w:t>。</w:t>
      </w:r>
      <w:r>
        <w:rPr>
          <w:b/>
          <w:spacing w:val="1"/>
          <w:w w:val="99"/>
          <w:sz w:val="21"/>
          <w:vertAlign w:val="baseline"/>
        </w:rPr>
        <w:t>自我们收到您解除合同的书面申请时起，本合同即被解除，合同解除前发</w:t>
      </w:r>
      <w:r>
        <w:rPr>
          <w:b/>
          <w:w w:val="99"/>
          <w:sz w:val="21"/>
          <w:vertAlign w:val="baseline"/>
        </w:rPr>
        <w:t>生的保险事故我们不承担保险责任。</w:t>
      </w:r>
    </w:p>
    <w:p>
      <w:pPr>
        <w:pStyle w:val="4"/>
        <w:spacing w:before="9"/>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1"/>
          <w:numId w:val="5"/>
        </w:numPr>
        <w:tabs>
          <w:tab w:val="left" w:pos="1207"/>
          <w:tab w:val="left" w:pos="1208"/>
        </w:tabs>
        <w:spacing w:before="87" w:after="0" w:line="242" w:lineRule="auto"/>
        <w:ind w:left="1208" w:right="0" w:hanging="960"/>
        <w:jc w:val="left"/>
        <w:rPr>
          <w:b/>
          <w:sz w:val="21"/>
        </w:rPr>
      </w:pPr>
      <w:r>
        <w:rPr>
          <w:b/>
          <w:spacing w:val="20"/>
          <w:sz w:val="21"/>
        </w:rPr>
        <w:t>您解除合同</w:t>
      </w:r>
      <w:r>
        <w:rPr>
          <w:b/>
          <w:sz w:val="21"/>
        </w:rPr>
        <w:t>的</w:t>
      </w:r>
      <w:r>
        <w:rPr>
          <w:b/>
          <w:spacing w:val="-2"/>
          <w:sz w:val="21"/>
        </w:rPr>
        <w:t>手续及风险</w:t>
      </w:r>
    </w:p>
    <w:p>
      <w:pPr>
        <w:pStyle w:val="4"/>
        <w:spacing w:before="93" w:line="242" w:lineRule="auto"/>
        <w:ind w:left="149" w:right="330"/>
      </w:pPr>
      <w:r>
        <w:br w:type="column"/>
      </w:r>
      <w:r>
        <w:rPr>
          <w:spacing w:val="1"/>
          <w:w w:val="99"/>
        </w:rPr>
        <w:t>您在犹豫期后可以申请解除本合同，请填写解除合同申请书并向我们提供</w:t>
      </w:r>
      <w:r>
        <w:rPr>
          <w:spacing w:val="-1"/>
          <w:w w:val="99"/>
        </w:rPr>
        <w:t>下列证明和资料：</w:t>
      </w:r>
    </w:p>
    <w:p>
      <w:pPr>
        <w:pStyle w:val="9"/>
        <w:numPr>
          <w:ilvl w:val="0"/>
          <w:numId w:val="6"/>
        </w:numPr>
        <w:tabs>
          <w:tab w:val="left" w:pos="698"/>
        </w:tabs>
        <w:spacing w:before="0" w:after="0" w:line="268" w:lineRule="exact"/>
        <w:ind w:left="697" w:right="0" w:hanging="525"/>
        <w:jc w:val="left"/>
        <w:rPr>
          <w:sz w:val="21"/>
        </w:rPr>
      </w:pPr>
      <w:r>
        <w:rPr>
          <w:spacing w:val="-2"/>
          <w:w w:val="95"/>
          <w:sz w:val="21"/>
        </w:rPr>
        <w:t>保险合同；</w:t>
      </w:r>
    </w:p>
    <w:p>
      <w:pPr>
        <w:pStyle w:val="9"/>
        <w:numPr>
          <w:ilvl w:val="0"/>
          <w:numId w:val="6"/>
        </w:numPr>
        <w:tabs>
          <w:tab w:val="left" w:pos="698"/>
        </w:tabs>
        <w:spacing w:before="5" w:after="0" w:line="240" w:lineRule="auto"/>
        <w:ind w:left="697" w:right="0" w:hanging="525"/>
        <w:jc w:val="left"/>
        <w:rPr>
          <w:sz w:val="21"/>
        </w:rPr>
      </w:pPr>
      <w:r>
        <w:rPr>
          <w:spacing w:val="-2"/>
          <w:w w:val="95"/>
          <w:sz w:val="21"/>
        </w:rPr>
        <w:t>您的有效身份证件。</w:t>
      </w:r>
    </w:p>
    <w:p>
      <w:pPr>
        <w:pStyle w:val="4"/>
        <w:spacing w:before="2" w:line="244" w:lineRule="auto"/>
        <w:ind w:left="149" w:right="330"/>
      </w:pPr>
      <w:r>
        <w:rPr>
          <w:spacing w:val="1"/>
          <w:w w:val="99"/>
        </w:rPr>
        <w:t>自我们收到解除合同申请书时起，本合同终止。我们自收到解除合同申请</w:t>
      </w:r>
      <w:r>
        <w:rPr>
          <w:spacing w:val="-1"/>
          <w:w w:val="99"/>
        </w:rPr>
        <w:t>书之日起</w:t>
      </w:r>
      <w:r>
        <w:rPr>
          <w:spacing w:val="-50"/>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xml:space="preserve"> </w:t>
      </w:r>
      <w:r>
        <w:rPr>
          <w:spacing w:val="-1"/>
          <w:w w:val="99"/>
        </w:rPr>
        <w:t>日内向您退还本合同的现金价值。</w:t>
      </w:r>
    </w:p>
    <w:p>
      <w:pPr>
        <w:spacing w:before="0" w:line="265" w:lineRule="exact"/>
        <w:ind w:left="149" w:right="0" w:firstLine="0"/>
        <w:jc w:val="left"/>
        <w:rPr>
          <w:b/>
          <w:sz w:val="21"/>
        </w:rPr>
      </w:pPr>
      <w:r>
        <w:rPr>
          <w:b/>
          <w:w w:val="95"/>
          <w:sz w:val="21"/>
        </w:rPr>
        <w:t>您在犹豫期后解除合同会遭受一定</w:t>
      </w:r>
      <w:r>
        <w:rPr>
          <w:b/>
          <w:spacing w:val="-4"/>
          <w:w w:val="95"/>
          <w:sz w:val="21"/>
        </w:rPr>
        <w:t>损失。</w:t>
      </w:r>
    </w:p>
    <w:p>
      <w:pPr>
        <w:spacing w:after="0" w:line="265"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3"/>
        <w:rPr>
          <w:b/>
          <w:sz w:val="11"/>
        </w:rPr>
      </w:pPr>
    </w:p>
    <w:p>
      <w:pPr>
        <w:tabs>
          <w:tab w:val="left" w:pos="1183"/>
        </w:tabs>
        <w:spacing w:before="95" w:after="7"/>
        <w:ind w:left="248" w:right="0" w:firstLine="0"/>
        <w:jc w:val="left"/>
        <w:rPr>
          <w:b/>
          <w:sz w:val="24"/>
        </w:rPr>
      </w:pPr>
      <w:r>
        <w:rPr>
          <w:rFonts w:ascii="Wingdings" w:hAnsi="Wingdings" w:eastAsia="Wingdings"/>
          <w:spacing w:val="-10"/>
          <w:position w:val="-5"/>
          <w:sz w:val="44"/>
        </w:rPr>
        <w:t></w:t>
      </w:r>
      <w:r>
        <w:rPr>
          <w:rFonts w:ascii="Times New Roman" w:hAnsi="Times New Roman" w:eastAsia="Times New Roman"/>
          <w:position w:val="-5"/>
          <w:sz w:val="44"/>
        </w:rPr>
        <w:tab/>
      </w:r>
      <w:r>
        <w:rPr>
          <w:b/>
          <w:w w:val="95"/>
          <w:sz w:val="24"/>
        </w:rPr>
        <w:t>我们提供的保</w:t>
      </w:r>
      <w:r>
        <w:rPr>
          <w:b/>
          <w:spacing w:val="-10"/>
          <w:w w:val="95"/>
          <w:sz w:val="24"/>
        </w:rPr>
        <w:t>障</w:t>
      </w:r>
    </w:p>
    <w:p>
      <w:pPr>
        <w:pStyle w:val="4"/>
        <w:spacing w:line="20" w:lineRule="exact"/>
        <w:ind w:left="141"/>
        <w:rPr>
          <w:sz w:val="2"/>
        </w:rPr>
      </w:pPr>
      <w:r>
        <w:rPr>
          <w:sz w:val="2"/>
        </w:rPr>
        <w:drawing>
          <wp:inline distT="0" distB="0" distL="0" distR="0">
            <wp:extent cx="6033770" cy="1206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2" cstate="print"/>
                    <a:stretch>
                      <a:fillRect/>
                    </a:stretch>
                  </pic:blipFill>
                  <pic:spPr>
                    <a:xfrm>
                      <a:off x="0" y="0"/>
                      <a:ext cx="6034404" cy="12191"/>
                    </a:xfrm>
                    <a:prstGeom prst="rect">
                      <a:avLst/>
                    </a:prstGeom>
                  </pic:spPr>
                </pic:pic>
              </a:graphicData>
            </a:graphic>
          </wp:inline>
        </w:drawing>
      </w:r>
    </w:p>
    <w:p>
      <w:pPr>
        <w:pStyle w:val="9"/>
        <w:numPr>
          <w:ilvl w:val="1"/>
          <w:numId w:val="7"/>
        </w:numPr>
        <w:tabs>
          <w:tab w:val="left" w:pos="1207"/>
          <w:tab w:val="left" w:pos="1208"/>
          <w:tab w:val="left" w:pos="2777"/>
        </w:tabs>
        <w:spacing w:before="241" w:after="0" w:line="240" w:lineRule="auto"/>
        <w:ind w:left="1208" w:right="0" w:hanging="960"/>
        <w:jc w:val="left"/>
        <w:rPr>
          <w:sz w:val="21"/>
        </w:rPr>
      </w:pPr>
      <w:r>
        <w:rPr>
          <w:b/>
          <w:w w:val="95"/>
          <w:sz w:val="21"/>
        </w:rPr>
        <w:t>基本保险金</w:t>
      </w:r>
      <w:r>
        <w:rPr>
          <w:b/>
          <w:spacing w:val="-10"/>
          <w:w w:val="95"/>
          <w:sz w:val="21"/>
        </w:rPr>
        <w:t>额</w:t>
      </w:r>
      <w:r>
        <w:rPr>
          <w:b/>
          <w:sz w:val="21"/>
        </w:rPr>
        <w:tab/>
      </w:r>
      <w:r>
        <w:rPr>
          <w:w w:val="95"/>
          <w:sz w:val="21"/>
        </w:rPr>
        <w:t>本合同基本保险金额由您和我们在投保时约定并在保险单上载明。若该</w:t>
      </w:r>
      <w:r>
        <w:rPr>
          <w:spacing w:val="-10"/>
          <w:w w:val="95"/>
          <w:sz w:val="21"/>
        </w:rPr>
        <w:t>金</w:t>
      </w:r>
    </w:p>
    <w:p>
      <w:pPr>
        <w:pStyle w:val="4"/>
        <w:rPr>
          <w:sz w:val="20"/>
        </w:rPr>
      </w:pPr>
    </w:p>
    <w:p>
      <w:pPr>
        <w:pStyle w:val="4"/>
        <w:spacing w:before="3"/>
        <w:rPr>
          <w:sz w:val="18"/>
        </w:rPr>
      </w:pPr>
    </w:p>
    <w:p>
      <w:pPr>
        <w:pStyle w:val="4"/>
        <w:spacing w:line="242" w:lineRule="auto"/>
        <w:ind w:left="284" w:right="220" w:hanging="144"/>
        <w:jc w:val="both"/>
      </w:pPr>
      <w:r>
        <w:rPr>
          <w:rFonts w:ascii="Times New Roman" w:eastAsia="Times New Roman"/>
          <w:position w:val="6"/>
          <w:sz w:val="11"/>
        </w:rPr>
        <w:t xml:space="preserve">1 </w:t>
      </w:r>
      <w:r>
        <w:rPr>
          <w:b/>
        </w:rPr>
        <w:t>周岁</w:t>
      </w:r>
      <w:r>
        <w:t>：指按有效身份证件中记载的出生日期计算的年龄，自出生之日起为零周岁，每经过一年增加一</w:t>
      </w:r>
      <w:r>
        <w:rPr>
          <w:spacing w:val="-2"/>
        </w:rPr>
        <w:t>岁，不足一年的不计。</w:t>
      </w:r>
    </w:p>
    <w:p>
      <w:pPr>
        <w:pStyle w:val="4"/>
        <w:spacing w:before="1" w:line="242" w:lineRule="auto"/>
        <w:ind w:left="284" w:right="207" w:hanging="144"/>
        <w:jc w:val="both"/>
      </w:pPr>
      <w:r>
        <w:rPr>
          <w:rFonts w:ascii="Times New Roman" w:eastAsia="Times New Roman"/>
          <w:spacing w:val="-2"/>
          <w:position w:val="6"/>
          <w:sz w:val="11"/>
        </w:rPr>
        <w:t xml:space="preserve">2 </w:t>
      </w:r>
      <w:r>
        <w:rPr>
          <w:b/>
          <w:spacing w:val="-2"/>
        </w:rPr>
        <w:t>生效对应日</w:t>
      </w:r>
      <w:r>
        <w:rPr>
          <w:spacing w:val="-2"/>
        </w:rPr>
        <w:t>：生效日每年（半年、季或月）的对应日为本合同每年（半年、季或月）生效对应日。如果当月没有对应的同一日，则以该月最后一日为对应日。</w:t>
      </w:r>
    </w:p>
    <w:p>
      <w:pPr>
        <w:pStyle w:val="4"/>
        <w:spacing w:before="1" w:line="242" w:lineRule="auto"/>
        <w:ind w:left="284" w:right="215" w:hanging="144"/>
        <w:jc w:val="both"/>
      </w:pPr>
      <w:r>
        <w:rPr>
          <w:rFonts w:ascii="Times New Roman" w:eastAsia="Times New Roman"/>
          <w:position w:val="6"/>
          <w:sz w:val="11"/>
        </w:rPr>
        <w:t xml:space="preserve">3 </w:t>
      </w:r>
      <w:r>
        <w:rPr>
          <w:b/>
        </w:rPr>
        <w:t>保单年度</w:t>
      </w:r>
      <w:r>
        <w:rPr>
          <w:spacing w:val="-11"/>
        </w:rPr>
        <w:t>：指从保险合同生效日或保单</w:t>
      </w:r>
      <w:r>
        <w:t>周年日零时起至下一年度保险合同保单周年日零时止的期间为一</w:t>
      </w:r>
      <w:r>
        <w:rPr>
          <w:spacing w:val="-2"/>
        </w:rPr>
        <w:t>个保单年度。</w:t>
      </w:r>
    </w:p>
    <w:p>
      <w:pPr>
        <w:pStyle w:val="4"/>
        <w:spacing w:before="2" w:line="242" w:lineRule="auto"/>
        <w:ind w:left="284" w:right="114" w:hanging="144"/>
        <w:jc w:val="both"/>
      </w:pPr>
      <w:r>
        <w:rPr>
          <w:rFonts w:ascii="Times New Roman" w:eastAsia="Times New Roman"/>
          <w:position w:val="6"/>
          <w:sz w:val="11"/>
        </w:rPr>
        <w:t xml:space="preserve">4 </w:t>
      </w:r>
      <w:r>
        <w:rPr>
          <w:b/>
        </w:rPr>
        <w:t>保险费约定支付日</w:t>
      </w:r>
      <w:r>
        <w:t>：指保险合同生效日在每月、每季、每半年或每年（根据交费方式确定）的对应日。</w:t>
      </w:r>
      <w:r>
        <w:rPr>
          <w:spacing w:val="-2"/>
        </w:rPr>
        <w:t>如果当月无对应的同一日，则以该月最后一日为对应日。</w:t>
      </w:r>
    </w:p>
    <w:p>
      <w:pPr>
        <w:pStyle w:val="4"/>
        <w:spacing w:before="1" w:line="242" w:lineRule="auto"/>
        <w:ind w:left="284" w:right="212" w:hanging="144"/>
        <w:jc w:val="both"/>
      </w:pPr>
      <w:r>
        <w:rPr>
          <w:rFonts w:ascii="Times New Roman" w:eastAsia="Times New Roman"/>
          <w:w w:val="104"/>
          <w:position w:val="6"/>
          <w:sz w:val="11"/>
        </w:rPr>
        <w:t>5</w:t>
      </w:r>
      <w:r>
        <w:rPr>
          <w:rFonts w:ascii="Times New Roman" w:eastAsia="Times New Roman"/>
          <w:spacing w:val="2"/>
          <w:position w:val="6"/>
          <w:sz w:val="11"/>
        </w:rPr>
        <w:t xml:space="preserve">   </w:t>
      </w:r>
      <w:r>
        <w:rPr>
          <w:b/>
          <w:spacing w:val="1"/>
          <w:w w:val="99"/>
        </w:rPr>
        <w:t>有效身份证件</w:t>
      </w:r>
      <w:r>
        <w:rPr>
          <w:spacing w:val="-7"/>
          <w:w w:val="99"/>
        </w:rPr>
        <w:t>：指由中华人民共和国政府主管部门规定的能够证明其身份的证件，如：有效期内的居民</w:t>
      </w:r>
      <w:r>
        <w:rPr>
          <w:spacing w:val="-9"/>
          <w:w w:val="99"/>
        </w:rPr>
        <w:t>身份证、港澳台居民居住证、户口簿以及中华人民共和国政府主管部门颁发或者认可的有效护照或者其</w:t>
      </w:r>
      <w:r>
        <w:rPr>
          <w:spacing w:val="-1"/>
          <w:w w:val="99"/>
        </w:rPr>
        <w:t>他身份证明文件。</w:t>
      </w:r>
    </w:p>
    <w:p>
      <w:pPr>
        <w:pStyle w:val="4"/>
        <w:spacing w:before="80"/>
        <w:ind w:left="2061" w:right="1755"/>
        <w:jc w:val="center"/>
      </w:pPr>
      <w:r>
        <w:rPr>
          <w:spacing w:val="-1"/>
          <w:w w:val="95"/>
        </w:rPr>
        <w:t>额发生变更，则以变更后的金额为基本保险金额。</w:t>
      </w:r>
    </w:p>
    <w:p>
      <w:pPr>
        <w:pStyle w:val="4"/>
        <w:rPr>
          <w:sz w:val="12"/>
        </w:rPr>
      </w:pPr>
    </w:p>
    <w:p>
      <w:pPr>
        <w:spacing w:after="0"/>
        <w:rPr>
          <w:sz w:val="12"/>
        </w:rPr>
        <w:sectPr>
          <w:pgSz w:w="11910" w:h="16840"/>
          <w:pgMar w:top="1100" w:right="980" w:bottom="1140" w:left="1060" w:header="878" w:footer="936" w:gutter="0"/>
          <w:cols w:space="720" w:num="1"/>
        </w:sectPr>
      </w:pPr>
    </w:p>
    <w:p>
      <w:pPr>
        <w:pStyle w:val="9"/>
        <w:numPr>
          <w:ilvl w:val="1"/>
          <w:numId w:val="7"/>
        </w:numPr>
        <w:tabs>
          <w:tab w:val="left" w:pos="1207"/>
          <w:tab w:val="left" w:pos="1208"/>
        </w:tabs>
        <w:spacing w:before="91" w:after="0" w:line="244" w:lineRule="auto"/>
        <w:ind w:left="1208" w:right="0" w:hanging="960"/>
        <w:jc w:val="left"/>
        <w:rPr>
          <w:b/>
          <w:sz w:val="21"/>
        </w:rPr>
      </w:pPr>
      <w:r>
        <w:rPr>
          <w:b/>
          <w:spacing w:val="20"/>
          <w:sz w:val="21"/>
        </w:rPr>
        <w:t>未成年人身</w:t>
      </w:r>
      <w:r>
        <w:rPr>
          <w:b/>
          <w:sz w:val="21"/>
        </w:rPr>
        <w:t>故</w:t>
      </w:r>
      <w:r>
        <w:rPr>
          <w:b/>
          <w:spacing w:val="-2"/>
          <w:sz w:val="21"/>
        </w:rPr>
        <w:t>保险金限制</w:t>
      </w:r>
    </w:p>
    <w:p>
      <w:pPr>
        <w:spacing w:before="91" w:line="242" w:lineRule="auto"/>
        <w:ind w:left="149" w:right="304" w:firstLine="0"/>
        <w:jc w:val="both"/>
        <w:rPr>
          <w:b/>
          <w:sz w:val="21"/>
        </w:rPr>
      </w:pPr>
      <w:r>
        <w:br w:type="column"/>
      </w:r>
      <w:r>
        <w:rPr>
          <w:b/>
          <w:spacing w:val="1"/>
          <w:w w:val="99"/>
          <w:sz w:val="21"/>
        </w:rPr>
        <w:t>为未成年人投保的人身保险，在被保险人成年之前，因被保险人身故给付的保险金总和不得超过国务院保险监督管理机构规定的限额，身故给付的</w:t>
      </w:r>
      <w:r>
        <w:rPr>
          <w:b/>
          <w:spacing w:val="-1"/>
          <w:w w:val="99"/>
          <w:sz w:val="21"/>
        </w:rPr>
        <w:t>保险金总和约定也不得超过前述限额。</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1"/>
        </w:rPr>
      </w:pPr>
    </w:p>
    <w:p>
      <w:pPr>
        <w:pStyle w:val="9"/>
        <w:numPr>
          <w:ilvl w:val="1"/>
          <w:numId w:val="7"/>
        </w:numPr>
        <w:tabs>
          <w:tab w:val="left" w:pos="1207"/>
          <w:tab w:val="left" w:pos="1208"/>
        </w:tabs>
        <w:spacing w:before="90" w:after="0" w:line="242" w:lineRule="auto"/>
        <w:ind w:left="2777" w:right="330" w:hanging="2530"/>
        <w:jc w:val="both"/>
        <w:rPr>
          <w:sz w:val="21"/>
        </w:rPr>
      </w:pPr>
      <w:r>
        <w:rPr>
          <w:b/>
          <w:spacing w:val="1"/>
          <w:w w:val="99"/>
          <w:sz w:val="21"/>
        </w:rPr>
        <w:t>保险期间</w:t>
      </w:r>
      <w:r>
        <w:rPr>
          <w:b/>
          <w:spacing w:val="-2"/>
          <w:sz w:val="21"/>
        </w:rPr>
        <w:t xml:space="preserve">       </w:t>
      </w:r>
      <w:r>
        <w:rPr>
          <w:spacing w:val="-7"/>
          <w:w w:val="99"/>
          <w:sz w:val="21"/>
        </w:rPr>
        <w:t>本产品保险期间为两种，分别是保至被保险人年满</w:t>
      </w:r>
      <w:r>
        <w:rPr>
          <w:spacing w:val="-53"/>
          <w:sz w:val="21"/>
        </w:rPr>
        <w:t xml:space="preserve"> </w:t>
      </w:r>
      <w:r>
        <w:rPr>
          <w:rFonts w:ascii="Times New Roman" w:eastAsia="Times New Roman"/>
          <w:spacing w:val="1"/>
          <w:w w:val="99"/>
          <w:sz w:val="21"/>
        </w:rPr>
        <w:t>7</w:t>
      </w:r>
      <w:r>
        <w:rPr>
          <w:rFonts w:ascii="Times New Roman" w:eastAsia="Times New Roman"/>
          <w:w w:val="99"/>
          <w:sz w:val="21"/>
        </w:rPr>
        <w:t>0</w:t>
      </w:r>
      <w:r>
        <w:rPr>
          <w:rFonts w:ascii="Times New Roman" w:eastAsia="Times New Roman"/>
          <w:spacing w:val="-1"/>
          <w:sz w:val="21"/>
        </w:rPr>
        <w:t xml:space="preserve"> </w:t>
      </w:r>
      <w:r>
        <w:rPr>
          <w:spacing w:val="-1"/>
          <w:w w:val="99"/>
          <w:sz w:val="21"/>
        </w:rPr>
        <w:t>周岁后的首个保单周</w:t>
      </w:r>
      <w:r>
        <w:rPr>
          <w:spacing w:val="1"/>
          <w:w w:val="99"/>
          <w:sz w:val="21"/>
        </w:rPr>
        <w:t>年日零时和保终身，由您在投保时与我们约定，并在保险单上载明。本合</w:t>
      </w:r>
      <w:r>
        <w:rPr>
          <w:spacing w:val="-1"/>
          <w:w w:val="99"/>
          <w:sz w:val="21"/>
        </w:rPr>
        <w:t>同的保险期间自本合同生效日零时起算。</w:t>
      </w:r>
    </w:p>
    <w:p>
      <w:pPr>
        <w:pStyle w:val="4"/>
        <w:rPr>
          <w:sz w:val="19"/>
        </w:rPr>
      </w:pPr>
    </w:p>
    <w:p>
      <w:pPr>
        <w:pStyle w:val="9"/>
        <w:numPr>
          <w:ilvl w:val="1"/>
          <w:numId w:val="7"/>
        </w:numPr>
        <w:tabs>
          <w:tab w:val="left" w:pos="1207"/>
          <w:tab w:val="left" w:pos="1208"/>
          <w:tab w:val="left" w:pos="2777"/>
        </w:tabs>
        <w:spacing w:before="0" w:after="0" w:line="242" w:lineRule="auto"/>
        <w:ind w:left="2777" w:right="224" w:hanging="2530"/>
        <w:jc w:val="left"/>
        <w:rPr>
          <w:sz w:val="21"/>
        </w:rPr>
      </w:pPr>
      <w:r>
        <w:rPr>
          <w:b/>
          <w:spacing w:val="2"/>
          <w:w w:val="99"/>
          <w:sz w:val="21"/>
        </w:rPr>
        <w:t>保险责</w:t>
      </w:r>
      <w:r>
        <w:rPr>
          <w:b/>
          <w:w w:val="99"/>
          <w:sz w:val="21"/>
        </w:rPr>
        <w:t>任</w:t>
      </w:r>
      <w:r>
        <w:rPr>
          <w:b/>
          <w:sz w:val="21"/>
        </w:rPr>
        <w:tab/>
      </w:r>
      <w:r>
        <w:rPr>
          <w:b/>
          <w:spacing w:val="2"/>
          <w:w w:val="99"/>
          <w:sz w:val="21"/>
        </w:rPr>
        <w:t>本</w:t>
      </w:r>
      <w:r>
        <w:rPr>
          <w:b/>
          <w:spacing w:val="4"/>
          <w:w w:val="99"/>
          <w:sz w:val="21"/>
        </w:rPr>
        <w:t>合</w:t>
      </w:r>
      <w:r>
        <w:rPr>
          <w:b/>
          <w:spacing w:val="2"/>
          <w:w w:val="99"/>
          <w:sz w:val="21"/>
        </w:rPr>
        <w:t>同保</w:t>
      </w:r>
      <w:r>
        <w:rPr>
          <w:b/>
          <w:spacing w:val="4"/>
          <w:w w:val="99"/>
          <w:sz w:val="21"/>
        </w:rPr>
        <w:t>险</w:t>
      </w:r>
      <w:r>
        <w:rPr>
          <w:b/>
          <w:spacing w:val="2"/>
          <w:w w:val="99"/>
          <w:sz w:val="21"/>
        </w:rPr>
        <w:t>责任</w:t>
      </w:r>
      <w:r>
        <w:rPr>
          <w:b/>
          <w:spacing w:val="4"/>
          <w:w w:val="99"/>
          <w:sz w:val="21"/>
        </w:rPr>
        <w:t>分</w:t>
      </w:r>
      <w:r>
        <w:rPr>
          <w:b/>
          <w:spacing w:val="2"/>
          <w:w w:val="99"/>
          <w:sz w:val="21"/>
        </w:rPr>
        <w:t>为</w:t>
      </w:r>
      <w:r>
        <w:rPr>
          <w:b/>
          <w:spacing w:val="4"/>
          <w:w w:val="99"/>
          <w:sz w:val="21"/>
        </w:rPr>
        <w:t>基</w:t>
      </w:r>
      <w:r>
        <w:rPr>
          <w:b/>
          <w:spacing w:val="2"/>
          <w:w w:val="99"/>
          <w:sz w:val="21"/>
        </w:rPr>
        <w:t>本责</w:t>
      </w:r>
      <w:r>
        <w:rPr>
          <w:b/>
          <w:spacing w:val="4"/>
          <w:w w:val="99"/>
          <w:sz w:val="21"/>
        </w:rPr>
        <w:t>任</w:t>
      </w:r>
      <w:r>
        <w:rPr>
          <w:b/>
          <w:spacing w:val="2"/>
          <w:w w:val="99"/>
          <w:sz w:val="21"/>
        </w:rPr>
        <w:t>和可</w:t>
      </w:r>
      <w:r>
        <w:rPr>
          <w:b/>
          <w:spacing w:val="4"/>
          <w:w w:val="99"/>
          <w:sz w:val="21"/>
        </w:rPr>
        <w:t>选</w:t>
      </w:r>
      <w:r>
        <w:rPr>
          <w:b/>
          <w:spacing w:val="2"/>
          <w:w w:val="99"/>
          <w:sz w:val="21"/>
        </w:rPr>
        <w:t>责任</w:t>
      </w:r>
      <w:r>
        <w:rPr>
          <w:b/>
          <w:spacing w:val="4"/>
          <w:w w:val="99"/>
          <w:sz w:val="21"/>
        </w:rPr>
        <w:t>。</w:t>
      </w:r>
      <w:r>
        <w:rPr>
          <w:b/>
          <w:spacing w:val="2"/>
          <w:w w:val="99"/>
          <w:sz w:val="21"/>
        </w:rPr>
        <w:t>在投</w:t>
      </w:r>
      <w:r>
        <w:rPr>
          <w:b/>
          <w:spacing w:val="4"/>
          <w:w w:val="99"/>
          <w:sz w:val="21"/>
        </w:rPr>
        <w:t>保</w:t>
      </w:r>
      <w:r>
        <w:rPr>
          <w:b/>
          <w:spacing w:val="2"/>
          <w:w w:val="99"/>
          <w:sz w:val="21"/>
        </w:rPr>
        <w:t>基本</w:t>
      </w:r>
      <w:r>
        <w:rPr>
          <w:b/>
          <w:spacing w:val="4"/>
          <w:w w:val="99"/>
          <w:sz w:val="21"/>
        </w:rPr>
        <w:t>责</w:t>
      </w:r>
      <w:r>
        <w:rPr>
          <w:b/>
          <w:spacing w:val="2"/>
          <w:w w:val="99"/>
          <w:sz w:val="21"/>
        </w:rPr>
        <w:t>任</w:t>
      </w:r>
      <w:r>
        <w:rPr>
          <w:b/>
          <w:spacing w:val="4"/>
          <w:w w:val="99"/>
          <w:sz w:val="21"/>
        </w:rPr>
        <w:t>的</w:t>
      </w:r>
      <w:r>
        <w:rPr>
          <w:b/>
          <w:spacing w:val="2"/>
          <w:w w:val="99"/>
          <w:sz w:val="21"/>
        </w:rPr>
        <w:t>基础</w:t>
      </w:r>
      <w:r>
        <w:rPr>
          <w:b/>
          <w:spacing w:val="4"/>
          <w:w w:val="99"/>
          <w:sz w:val="21"/>
        </w:rPr>
        <w:t>上</w:t>
      </w:r>
      <w:r>
        <w:rPr>
          <w:b/>
          <w:spacing w:val="2"/>
          <w:w w:val="99"/>
          <w:sz w:val="21"/>
        </w:rPr>
        <w:t>，</w:t>
      </w:r>
      <w:r>
        <w:rPr>
          <w:b/>
          <w:w w:val="99"/>
          <w:sz w:val="21"/>
        </w:rPr>
        <w:t>您</w:t>
      </w:r>
      <w:r>
        <w:rPr>
          <w:b/>
          <w:spacing w:val="2"/>
          <w:w w:val="99"/>
          <w:sz w:val="21"/>
        </w:rPr>
        <w:t>可与我</w:t>
      </w:r>
      <w:r>
        <w:rPr>
          <w:b/>
          <w:spacing w:val="-1"/>
          <w:w w:val="99"/>
          <w:sz w:val="21"/>
        </w:rPr>
        <w:t>们</w:t>
      </w:r>
      <w:r>
        <w:rPr>
          <w:b/>
          <w:spacing w:val="2"/>
          <w:w w:val="99"/>
          <w:sz w:val="21"/>
        </w:rPr>
        <w:t>约定选择投</w:t>
      </w:r>
      <w:r>
        <w:rPr>
          <w:b/>
          <w:spacing w:val="-1"/>
          <w:w w:val="99"/>
          <w:sz w:val="21"/>
        </w:rPr>
        <w:t>保</w:t>
      </w:r>
      <w:r>
        <w:rPr>
          <w:b/>
          <w:spacing w:val="2"/>
          <w:w w:val="99"/>
          <w:sz w:val="21"/>
        </w:rPr>
        <w:t>可选责任</w:t>
      </w:r>
      <w:r>
        <w:rPr>
          <w:b/>
          <w:spacing w:val="-94"/>
          <w:w w:val="99"/>
          <w:sz w:val="21"/>
        </w:rPr>
        <w:t>，</w:t>
      </w:r>
      <w:r>
        <w:rPr>
          <w:b/>
          <w:spacing w:val="2"/>
          <w:w w:val="99"/>
          <w:sz w:val="21"/>
        </w:rPr>
        <w:t>所选择</w:t>
      </w:r>
      <w:r>
        <w:rPr>
          <w:b/>
          <w:spacing w:val="-1"/>
          <w:w w:val="99"/>
          <w:sz w:val="21"/>
        </w:rPr>
        <w:t>的</w:t>
      </w:r>
      <w:r>
        <w:rPr>
          <w:b/>
          <w:spacing w:val="2"/>
          <w:w w:val="99"/>
          <w:sz w:val="21"/>
        </w:rPr>
        <w:t>内容以在保</w:t>
      </w:r>
      <w:r>
        <w:rPr>
          <w:b/>
          <w:spacing w:val="-1"/>
          <w:w w:val="99"/>
          <w:sz w:val="21"/>
        </w:rPr>
        <w:t>险</w:t>
      </w:r>
      <w:r>
        <w:rPr>
          <w:b/>
          <w:spacing w:val="2"/>
          <w:w w:val="99"/>
          <w:sz w:val="21"/>
        </w:rPr>
        <w:t>单上载明的</w:t>
      </w:r>
      <w:r>
        <w:rPr>
          <w:b/>
          <w:spacing w:val="-1"/>
          <w:w w:val="99"/>
          <w:sz w:val="21"/>
        </w:rPr>
        <w:t>为</w:t>
      </w:r>
      <w:r>
        <w:rPr>
          <w:b/>
          <w:spacing w:val="4"/>
          <w:w w:val="99"/>
          <w:sz w:val="21"/>
        </w:rPr>
        <w:t>准</w:t>
      </w:r>
      <w:r>
        <w:rPr>
          <w:b/>
          <w:w w:val="99"/>
          <w:sz w:val="21"/>
        </w:rPr>
        <w:t>。</w:t>
      </w:r>
      <w:r>
        <w:rPr>
          <w:spacing w:val="-1"/>
          <w:w w:val="99"/>
          <w:sz w:val="21"/>
        </w:rPr>
        <w:t>在</w:t>
      </w:r>
      <w:r>
        <w:rPr>
          <w:spacing w:val="2"/>
          <w:w w:val="99"/>
          <w:sz w:val="21"/>
        </w:rPr>
        <w:t>本</w:t>
      </w:r>
      <w:r>
        <w:rPr>
          <w:spacing w:val="-1"/>
          <w:w w:val="99"/>
          <w:sz w:val="21"/>
        </w:rPr>
        <w:t>合</w:t>
      </w:r>
      <w:r>
        <w:rPr>
          <w:spacing w:val="2"/>
          <w:w w:val="99"/>
          <w:sz w:val="21"/>
        </w:rPr>
        <w:t>同</w:t>
      </w:r>
      <w:r>
        <w:rPr>
          <w:spacing w:val="-1"/>
          <w:w w:val="99"/>
          <w:sz w:val="21"/>
        </w:rPr>
        <w:t>有</w:t>
      </w:r>
      <w:r>
        <w:rPr>
          <w:spacing w:val="2"/>
          <w:w w:val="99"/>
          <w:sz w:val="21"/>
        </w:rPr>
        <w:t>效</w:t>
      </w:r>
      <w:r>
        <w:rPr>
          <w:spacing w:val="-1"/>
          <w:w w:val="99"/>
          <w:sz w:val="21"/>
        </w:rPr>
        <w:t>期</w:t>
      </w:r>
      <w:r>
        <w:rPr>
          <w:spacing w:val="2"/>
          <w:w w:val="99"/>
          <w:sz w:val="21"/>
        </w:rPr>
        <w:t>间</w:t>
      </w:r>
      <w:r>
        <w:rPr>
          <w:spacing w:val="-1"/>
          <w:w w:val="99"/>
          <w:sz w:val="21"/>
        </w:rPr>
        <w:t>内</w:t>
      </w:r>
      <w:r>
        <w:rPr>
          <w:spacing w:val="2"/>
          <w:w w:val="99"/>
          <w:sz w:val="21"/>
        </w:rPr>
        <w:t>，</w:t>
      </w:r>
      <w:r>
        <w:rPr>
          <w:spacing w:val="-1"/>
          <w:w w:val="99"/>
          <w:sz w:val="21"/>
        </w:rPr>
        <w:t>我</w:t>
      </w:r>
      <w:r>
        <w:rPr>
          <w:spacing w:val="2"/>
          <w:w w:val="99"/>
          <w:sz w:val="21"/>
        </w:rPr>
        <w:t>们</w:t>
      </w:r>
      <w:r>
        <w:rPr>
          <w:spacing w:val="-1"/>
          <w:w w:val="99"/>
          <w:sz w:val="21"/>
        </w:rPr>
        <w:t>承</w:t>
      </w:r>
      <w:r>
        <w:rPr>
          <w:spacing w:val="2"/>
          <w:w w:val="99"/>
          <w:sz w:val="21"/>
        </w:rPr>
        <w:t>担</w:t>
      </w:r>
      <w:r>
        <w:rPr>
          <w:spacing w:val="-1"/>
          <w:w w:val="99"/>
          <w:sz w:val="21"/>
        </w:rPr>
        <w:t>以</w:t>
      </w:r>
      <w:r>
        <w:rPr>
          <w:spacing w:val="2"/>
          <w:w w:val="99"/>
          <w:sz w:val="21"/>
        </w:rPr>
        <w:t>下</w:t>
      </w:r>
      <w:r>
        <w:rPr>
          <w:spacing w:val="-1"/>
          <w:w w:val="99"/>
          <w:sz w:val="21"/>
        </w:rPr>
        <w:t>保</w:t>
      </w:r>
      <w:r>
        <w:rPr>
          <w:spacing w:val="2"/>
          <w:w w:val="99"/>
          <w:sz w:val="21"/>
        </w:rPr>
        <w:t>险</w:t>
      </w:r>
      <w:r>
        <w:rPr>
          <w:spacing w:val="-1"/>
          <w:w w:val="99"/>
          <w:sz w:val="21"/>
        </w:rPr>
        <w:t>责</w:t>
      </w:r>
      <w:r>
        <w:rPr>
          <w:spacing w:val="2"/>
          <w:w w:val="99"/>
          <w:sz w:val="21"/>
        </w:rPr>
        <w:t>任</w:t>
      </w:r>
      <w:r>
        <w:rPr>
          <w:w w:val="99"/>
          <w:sz w:val="21"/>
        </w:rPr>
        <w:t>：</w:t>
      </w:r>
    </w:p>
    <w:p>
      <w:pPr>
        <w:pStyle w:val="4"/>
        <w:spacing w:before="2"/>
        <w:rPr>
          <w:sz w:val="19"/>
        </w:rPr>
      </w:pPr>
    </w:p>
    <w:p>
      <w:pPr>
        <w:pStyle w:val="4"/>
        <w:tabs>
          <w:tab w:val="left" w:pos="2801"/>
        </w:tabs>
        <w:spacing w:line="242" w:lineRule="auto"/>
        <w:ind w:left="2801" w:right="327" w:hanging="1594"/>
      </w:pPr>
      <w:r>
        <w:rPr>
          <w:b/>
          <w:spacing w:val="2"/>
          <w:w w:val="99"/>
        </w:rPr>
        <w:t>等待</w:t>
      </w:r>
      <w:r>
        <w:rPr>
          <w:b/>
          <w:w w:val="99"/>
        </w:rPr>
        <w:t>期</w:t>
      </w:r>
      <w:r>
        <w:rPr>
          <w:b/>
        </w:rPr>
        <w:tab/>
      </w:r>
      <w:r>
        <w:rPr>
          <w:spacing w:val="2"/>
          <w:w w:val="99"/>
        </w:rPr>
        <w:t>本</w:t>
      </w:r>
      <w:r>
        <w:rPr>
          <w:spacing w:val="-1"/>
          <w:w w:val="99"/>
        </w:rPr>
        <w:t>合</w:t>
      </w:r>
      <w:r>
        <w:rPr>
          <w:spacing w:val="2"/>
          <w:w w:val="99"/>
        </w:rPr>
        <w:t>同生效</w:t>
      </w:r>
      <w:r>
        <w:rPr>
          <w:spacing w:val="-1"/>
          <w:w w:val="99"/>
        </w:rPr>
        <w:t>（</w:t>
      </w:r>
      <w:r>
        <w:rPr>
          <w:spacing w:val="2"/>
          <w:w w:val="99"/>
        </w:rPr>
        <w:t>或最</w:t>
      </w:r>
      <w:r>
        <w:rPr>
          <w:spacing w:val="-1"/>
          <w:w w:val="99"/>
        </w:rPr>
        <w:t>后</w:t>
      </w:r>
      <w:r>
        <w:rPr>
          <w:spacing w:val="2"/>
          <w:w w:val="99"/>
        </w:rPr>
        <w:t>一次复</w:t>
      </w:r>
      <w:r>
        <w:rPr>
          <w:spacing w:val="-1"/>
          <w:w w:val="99"/>
        </w:rPr>
        <w:t>效</w:t>
      </w:r>
      <w:r>
        <w:rPr>
          <w:spacing w:val="2"/>
          <w:w w:val="99"/>
        </w:rPr>
        <w:t>）之日</w:t>
      </w:r>
      <w:r>
        <w:rPr>
          <w:w w:val="99"/>
        </w:rPr>
        <w:t>起</w:t>
      </w:r>
      <w:r>
        <w:rPr>
          <w:spacing w:val="-53"/>
        </w:rPr>
        <w:t xml:space="preserve"> </w:t>
      </w:r>
      <w:r>
        <w:rPr>
          <w:rFonts w:ascii="Times New Roman" w:eastAsia="Times New Roman"/>
          <w:b/>
          <w:spacing w:val="1"/>
          <w:w w:val="99"/>
        </w:rPr>
        <w:t>18</w:t>
      </w:r>
      <w:r>
        <w:rPr>
          <w:rFonts w:ascii="Times New Roman" w:eastAsia="Times New Roman"/>
          <w:b/>
          <w:w w:val="99"/>
        </w:rPr>
        <w:t>0</w:t>
      </w:r>
      <w:r>
        <w:rPr>
          <w:rFonts w:ascii="Times New Roman" w:eastAsia="Times New Roman"/>
          <w:b/>
          <w:spacing w:val="-1"/>
        </w:rPr>
        <w:t xml:space="preserve"> </w:t>
      </w:r>
      <w:r>
        <w:rPr>
          <w:b/>
          <w:spacing w:val="2"/>
          <w:w w:val="99"/>
        </w:rPr>
        <w:t>日</w:t>
      </w:r>
      <w:r>
        <w:rPr>
          <w:spacing w:val="2"/>
          <w:w w:val="99"/>
        </w:rPr>
        <w:t>为</w:t>
      </w:r>
      <w:r>
        <w:rPr>
          <w:spacing w:val="-1"/>
          <w:w w:val="99"/>
        </w:rPr>
        <w:t>等</w:t>
      </w:r>
      <w:r>
        <w:rPr>
          <w:spacing w:val="2"/>
          <w:w w:val="99"/>
        </w:rPr>
        <w:t>待期。</w:t>
      </w:r>
      <w:r>
        <w:rPr>
          <w:spacing w:val="-1"/>
          <w:w w:val="99"/>
        </w:rPr>
        <w:t>被</w:t>
      </w:r>
      <w:r>
        <w:rPr>
          <w:spacing w:val="2"/>
          <w:w w:val="99"/>
        </w:rPr>
        <w:t>保险</w:t>
      </w:r>
      <w:r>
        <w:rPr>
          <w:spacing w:val="-1"/>
          <w:w w:val="99"/>
        </w:rPr>
        <w:t>人</w:t>
      </w:r>
      <w:r>
        <w:rPr>
          <w:spacing w:val="2"/>
          <w:w w:val="99"/>
        </w:rPr>
        <w:t>在等</w:t>
      </w:r>
      <w:r>
        <w:rPr>
          <w:w w:val="99"/>
        </w:rPr>
        <w:t>待</w:t>
      </w:r>
      <w:r>
        <w:rPr>
          <w:spacing w:val="-1"/>
          <w:w w:val="99"/>
        </w:rPr>
        <w:t>期</w:t>
      </w:r>
      <w:r>
        <w:rPr>
          <w:spacing w:val="2"/>
          <w:w w:val="99"/>
        </w:rPr>
        <w:t>内</w:t>
      </w:r>
      <w:r>
        <w:rPr>
          <w:spacing w:val="-1"/>
          <w:w w:val="99"/>
        </w:rPr>
        <w:t>因</w:t>
      </w:r>
      <w:r>
        <w:rPr>
          <w:spacing w:val="2"/>
          <w:w w:val="99"/>
        </w:rPr>
        <w:t>非</w:t>
      </w:r>
      <w:r>
        <w:rPr>
          <w:b/>
          <w:spacing w:val="2"/>
          <w:w w:val="99"/>
        </w:rPr>
        <w:t>意外伤</w:t>
      </w:r>
      <w:r>
        <w:rPr>
          <w:b/>
          <w:spacing w:val="-1"/>
          <w:w w:val="99"/>
        </w:rPr>
        <w:t>害</w:t>
      </w:r>
      <w:r>
        <w:fldChar w:fldCharType="begin"/>
      </w:r>
      <w:r>
        <w:instrText xml:space="preserve"> HYPERLINK \l "_bookmark5" </w:instrText>
      </w:r>
      <w:r>
        <w:fldChar w:fldCharType="separate"/>
      </w:r>
      <w:r>
        <w:rPr>
          <w:rFonts w:ascii="Times New Roman" w:eastAsia="Times New Roman"/>
          <w:b/>
          <w:spacing w:val="-2"/>
          <w:w w:val="103"/>
          <w:vertAlign w:val="superscript"/>
        </w:rPr>
        <w:t>6</w:t>
      </w:r>
      <w:r>
        <w:rPr>
          <w:rFonts w:ascii="Times New Roman" w:eastAsia="Times New Roman"/>
          <w:b/>
          <w:spacing w:val="-2"/>
          <w:w w:val="103"/>
          <w:vertAlign w:val="superscript"/>
        </w:rPr>
        <w:fldChar w:fldCharType="end"/>
      </w:r>
      <w:r>
        <w:rPr>
          <w:spacing w:val="-1"/>
          <w:w w:val="99"/>
          <w:vertAlign w:val="baseline"/>
        </w:rPr>
        <w:t>原</w:t>
      </w:r>
      <w:r>
        <w:rPr>
          <w:spacing w:val="2"/>
          <w:w w:val="99"/>
          <w:vertAlign w:val="baseline"/>
        </w:rPr>
        <w:t>因</w:t>
      </w:r>
      <w:r>
        <w:rPr>
          <w:spacing w:val="-1"/>
          <w:w w:val="99"/>
          <w:vertAlign w:val="baseline"/>
        </w:rPr>
        <w:t>发</w:t>
      </w:r>
      <w:r>
        <w:rPr>
          <w:spacing w:val="2"/>
          <w:w w:val="99"/>
          <w:vertAlign w:val="baseline"/>
        </w:rPr>
        <w:t>生</w:t>
      </w:r>
      <w:r>
        <w:rPr>
          <w:spacing w:val="-1"/>
          <w:w w:val="99"/>
          <w:vertAlign w:val="baseline"/>
        </w:rPr>
        <w:t>以</w:t>
      </w:r>
      <w:r>
        <w:rPr>
          <w:spacing w:val="2"/>
          <w:w w:val="99"/>
          <w:vertAlign w:val="baseline"/>
        </w:rPr>
        <w:t>下</w:t>
      </w:r>
      <w:r>
        <w:rPr>
          <w:spacing w:val="-1"/>
          <w:w w:val="99"/>
          <w:vertAlign w:val="baseline"/>
        </w:rPr>
        <w:t>保</w:t>
      </w:r>
      <w:r>
        <w:rPr>
          <w:spacing w:val="2"/>
          <w:w w:val="99"/>
          <w:vertAlign w:val="baseline"/>
        </w:rPr>
        <w:t>险</w:t>
      </w:r>
      <w:r>
        <w:rPr>
          <w:spacing w:val="-1"/>
          <w:w w:val="99"/>
          <w:vertAlign w:val="baseline"/>
        </w:rPr>
        <w:t>事</w:t>
      </w:r>
      <w:r>
        <w:rPr>
          <w:spacing w:val="2"/>
          <w:w w:val="99"/>
          <w:vertAlign w:val="baseline"/>
        </w:rPr>
        <w:t>故</w:t>
      </w:r>
      <w:r>
        <w:rPr>
          <w:spacing w:val="-1"/>
          <w:w w:val="99"/>
          <w:vertAlign w:val="baseline"/>
        </w:rPr>
        <w:t>的</w:t>
      </w:r>
      <w:r>
        <w:rPr>
          <w:spacing w:val="2"/>
          <w:w w:val="99"/>
          <w:vertAlign w:val="baseline"/>
        </w:rPr>
        <w:t>，</w:t>
      </w:r>
      <w:r>
        <w:rPr>
          <w:spacing w:val="-1"/>
          <w:w w:val="99"/>
          <w:vertAlign w:val="baseline"/>
        </w:rPr>
        <w:t>我</w:t>
      </w:r>
      <w:r>
        <w:rPr>
          <w:spacing w:val="2"/>
          <w:w w:val="99"/>
          <w:vertAlign w:val="baseline"/>
        </w:rPr>
        <w:t>们</w:t>
      </w:r>
      <w:r>
        <w:rPr>
          <w:spacing w:val="-1"/>
          <w:w w:val="99"/>
          <w:vertAlign w:val="baseline"/>
        </w:rPr>
        <w:t>不</w:t>
      </w:r>
      <w:r>
        <w:rPr>
          <w:spacing w:val="2"/>
          <w:w w:val="99"/>
          <w:vertAlign w:val="baseline"/>
        </w:rPr>
        <w:t>承</w:t>
      </w:r>
      <w:r>
        <w:rPr>
          <w:spacing w:val="-1"/>
          <w:w w:val="99"/>
          <w:vertAlign w:val="baseline"/>
        </w:rPr>
        <w:t>担</w:t>
      </w:r>
      <w:r>
        <w:rPr>
          <w:spacing w:val="2"/>
          <w:w w:val="99"/>
          <w:vertAlign w:val="baseline"/>
        </w:rPr>
        <w:t>保</w:t>
      </w:r>
      <w:r>
        <w:rPr>
          <w:spacing w:val="-1"/>
          <w:w w:val="99"/>
          <w:vertAlign w:val="baseline"/>
        </w:rPr>
        <w:t>险</w:t>
      </w:r>
      <w:r>
        <w:rPr>
          <w:spacing w:val="2"/>
          <w:w w:val="99"/>
          <w:vertAlign w:val="baseline"/>
        </w:rPr>
        <w:t>责</w:t>
      </w:r>
      <w:r>
        <w:rPr>
          <w:spacing w:val="-1"/>
          <w:w w:val="99"/>
          <w:vertAlign w:val="baseline"/>
        </w:rPr>
        <w:t>任</w:t>
      </w:r>
      <w:r>
        <w:rPr>
          <w:w w:val="99"/>
          <w:vertAlign w:val="baseline"/>
        </w:rPr>
        <w:t>。</w:t>
      </w:r>
    </w:p>
    <w:p>
      <w:pPr>
        <w:pStyle w:val="9"/>
        <w:numPr>
          <w:ilvl w:val="2"/>
          <w:numId w:val="7"/>
        </w:numPr>
        <w:tabs>
          <w:tab w:val="left" w:pos="3326"/>
        </w:tabs>
        <w:spacing w:before="0" w:after="0" w:line="268" w:lineRule="exact"/>
        <w:ind w:left="3326" w:right="0" w:hanging="525"/>
        <w:jc w:val="left"/>
        <w:rPr>
          <w:sz w:val="19"/>
        </w:rPr>
      </w:pPr>
      <w:r>
        <w:rPr>
          <w:spacing w:val="-1"/>
          <w:w w:val="95"/>
          <w:sz w:val="21"/>
        </w:rPr>
        <w:t>等待期内被保险人身故。</w:t>
      </w:r>
    </w:p>
    <w:p>
      <w:pPr>
        <w:pStyle w:val="9"/>
        <w:numPr>
          <w:ilvl w:val="2"/>
          <w:numId w:val="7"/>
        </w:numPr>
        <w:tabs>
          <w:tab w:val="left" w:pos="3326"/>
        </w:tabs>
        <w:spacing w:before="5" w:after="0" w:line="242" w:lineRule="auto"/>
        <w:ind w:left="3305" w:right="323" w:hanging="504"/>
        <w:jc w:val="left"/>
        <w:rPr>
          <w:sz w:val="19"/>
        </w:rPr>
      </w:pPr>
      <w:r>
        <w:rPr>
          <w:spacing w:val="7"/>
          <w:w w:val="99"/>
          <w:sz w:val="21"/>
        </w:rPr>
        <w:t>等待期内被保险人经</w:t>
      </w:r>
      <w:r>
        <w:rPr>
          <w:b/>
          <w:spacing w:val="8"/>
          <w:w w:val="99"/>
          <w:sz w:val="21"/>
        </w:rPr>
        <w:t>医院</w:t>
      </w:r>
      <w:r>
        <w:fldChar w:fldCharType="begin"/>
      </w:r>
      <w:r>
        <w:instrText xml:space="preserve"> HYPERLINK \l "_bookmark6" </w:instrText>
      </w:r>
      <w:r>
        <w:fldChar w:fldCharType="separate"/>
      </w:r>
      <w:r>
        <w:rPr>
          <w:rFonts w:ascii="Times New Roman" w:eastAsia="Times New Roman"/>
          <w:b/>
          <w:spacing w:val="5"/>
          <w:w w:val="103"/>
          <w:sz w:val="21"/>
          <w:vertAlign w:val="superscript"/>
        </w:rPr>
        <w:t>7</w:t>
      </w:r>
      <w:r>
        <w:rPr>
          <w:rFonts w:ascii="Times New Roman" w:eastAsia="Times New Roman"/>
          <w:b/>
          <w:spacing w:val="5"/>
          <w:w w:val="103"/>
          <w:sz w:val="21"/>
          <w:vertAlign w:val="superscript"/>
        </w:rPr>
        <w:fldChar w:fldCharType="end"/>
      </w:r>
      <w:r>
        <w:rPr>
          <w:spacing w:val="7"/>
          <w:w w:val="99"/>
          <w:sz w:val="21"/>
          <w:vertAlign w:val="baseline"/>
        </w:rPr>
        <w:t>的</w:t>
      </w:r>
      <w:r>
        <w:rPr>
          <w:b/>
          <w:spacing w:val="8"/>
          <w:w w:val="99"/>
          <w:sz w:val="21"/>
          <w:vertAlign w:val="baseline"/>
        </w:rPr>
        <w:t>专科医生</w:t>
      </w:r>
      <w:r>
        <w:fldChar w:fldCharType="begin"/>
      </w:r>
      <w:r>
        <w:instrText xml:space="preserve"> HYPERLINK \l "_bookmark7" </w:instrText>
      </w:r>
      <w:r>
        <w:fldChar w:fldCharType="separate"/>
      </w:r>
      <w:r>
        <w:rPr>
          <w:rFonts w:ascii="Times New Roman" w:eastAsia="Times New Roman"/>
          <w:b/>
          <w:spacing w:val="5"/>
          <w:w w:val="103"/>
          <w:sz w:val="21"/>
          <w:vertAlign w:val="superscript"/>
        </w:rPr>
        <w:t>8</w:t>
      </w:r>
      <w:r>
        <w:rPr>
          <w:rFonts w:ascii="Times New Roman" w:eastAsia="Times New Roman"/>
          <w:b/>
          <w:spacing w:val="5"/>
          <w:w w:val="103"/>
          <w:sz w:val="21"/>
          <w:vertAlign w:val="superscript"/>
        </w:rPr>
        <w:fldChar w:fldCharType="end"/>
      </w:r>
      <w:r>
        <w:rPr>
          <w:spacing w:val="7"/>
          <w:w w:val="99"/>
          <w:sz w:val="21"/>
          <w:vertAlign w:val="baseline"/>
        </w:rPr>
        <w:t>确诊患有本合同约定的</w:t>
      </w:r>
      <w:r>
        <w:rPr>
          <w:b/>
          <w:spacing w:val="-4"/>
          <w:w w:val="99"/>
          <w:sz w:val="21"/>
          <w:vertAlign w:val="baseline"/>
        </w:rPr>
        <w:t>重大</w:t>
      </w:r>
      <w:r>
        <w:rPr>
          <w:b/>
          <w:w w:val="99"/>
          <w:sz w:val="21"/>
          <w:vertAlign w:val="baseline"/>
        </w:rPr>
        <w:t>疾病</w:t>
      </w:r>
      <w:r>
        <w:fldChar w:fldCharType="begin"/>
      </w:r>
      <w:r>
        <w:instrText xml:space="preserve"> HYPERLINK \l "_bookmark8" </w:instrText>
      </w:r>
      <w:r>
        <w:fldChar w:fldCharType="separate"/>
      </w:r>
      <w:r>
        <w:rPr>
          <w:rFonts w:ascii="Times New Roman" w:eastAsia="Times New Roman"/>
          <w:b/>
          <w:spacing w:val="-2"/>
          <w:w w:val="103"/>
          <w:sz w:val="21"/>
          <w:vertAlign w:val="superscript"/>
        </w:rPr>
        <w:t>9</w:t>
      </w:r>
      <w:r>
        <w:rPr>
          <w:rFonts w:ascii="Times New Roman" w:eastAsia="Times New Roman"/>
          <w:b/>
          <w:spacing w:val="-2"/>
          <w:w w:val="103"/>
          <w:sz w:val="21"/>
          <w:vertAlign w:val="superscript"/>
        </w:rPr>
        <w:fldChar w:fldCharType="end"/>
      </w:r>
      <w:r>
        <w:rPr>
          <w:spacing w:val="2"/>
          <w:w w:val="99"/>
          <w:sz w:val="21"/>
          <w:vertAlign w:val="baseline"/>
        </w:rPr>
        <w:t>、</w:t>
      </w:r>
      <w:r>
        <w:rPr>
          <w:b/>
          <w:spacing w:val="1"/>
          <w:w w:val="99"/>
          <w:sz w:val="21"/>
          <w:vertAlign w:val="baseline"/>
        </w:rPr>
        <w:t>少儿特定疾病</w:t>
      </w:r>
      <w:r>
        <w:fldChar w:fldCharType="begin"/>
      </w:r>
      <w:r>
        <w:instrText xml:space="preserve"> HYPERLINK \l "_bookmark9"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0</w:t>
      </w:r>
      <w:r>
        <w:rPr>
          <w:rFonts w:ascii="Times New Roman" w:eastAsia="Times New Roman"/>
          <w:b/>
          <w:spacing w:val="-2"/>
          <w:w w:val="103"/>
          <w:sz w:val="21"/>
          <w:vertAlign w:val="superscript"/>
        </w:rPr>
        <w:fldChar w:fldCharType="end"/>
      </w:r>
      <w:r>
        <w:rPr>
          <w:spacing w:val="-1"/>
          <w:w w:val="99"/>
          <w:sz w:val="21"/>
          <w:vertAlign w:val="baseline"/>
        </w:rPr>
        <w:t>或</w:t>
      </w:r>
      <w:r>
        <w:rPr>
          <w:b/>
          <w:spacing w:val="1"/>
          <w:w w:val="99"/>
          <w:sz w:val="21"/>
          <w:vertAlign w:val="baseline"/>
        </w:rPr>
        <w:t>少儿罕见疾病</w:t>
      </w:r>
      <w:r>
        <w:fldChar w:fldCharType="begin"/>
      </w:r>
      <w:r>
        <w:instrText xml:space="preserve"> HYPERLINK \l "_bookmark10"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1</w:t>
      </w:r>
      <w:r>
        <w:rPr>
          <w:rFonts w:ascii="Times New Roman" w:eastAsia="Times New Roman"/>
          <w:b/>
          <w:spacing w:val="-2"/>
          <w:w w:val="103"/>
          <w:sz w:val="21"/>
          <w:vertAlign w:val="superscript"/>
        </w:rPr>
        <w:fldChar w:fldCharType="end"/>
      </w:r>
      <w:r>
        <w:rPr>
          <w:spacing w:val="-1"/>
          <w:w w:val="99"/>
          <w:sz w:val="21"/>
          <w:vertAlign w:val="baseline"/>
        </w:rPr>
        <w:t>（无论一种或者多种</w:t>
      </w:r>
      <w:r>
        <w:rPr>
          <w:spacing w:val="-104"/>
          <w:w w:val="99"/>
          <w:sz w:val="21"/>
          <w:vertAlign w:val="baseline"/>
        </w:rPr>
        <w:t>）</w:t>
      </w:r>
      <w:r>
        <w:rPr>
          <w:w w:val="99"/>
          <w:sz w:val="21"/>
          <w:vertAlign w:val="baseline"/>
        </w:rPr>
        <w:t>。</w:t>
      </w:r>
    </w:p>
    <w:p>
      <w:pPr>
        <w:pStyle w:val="9"/>
        <w:numPr>
          <w:ilvl w:val="2"/>
          <w:numId w:val="7"/>
        </w:numPr>
        <w:tabs>
          <w:tab w:val="left" w:pos="3326"/>
        </w:tabs>
        <w:spacing w:before="1" w:after="0" w:line="242" w:lineRule="auto"/>
        <w:ind w:left="3305" w:right="327" w:hanging="504"/>
        <w:jc w:val="left"/>
        <w:rPr>
          <w:sz w:val="19"/>
        </w:rPr>
      </w:pPr>
      <w:r>
        <w:rPr>
          <w:spacing w:val="-2"/>
          <w:sz w:val="21"/>
        </w:rPr>
        <w:t>等待期内被保险人经医院的专科医生确诊患有本合同约定的</w:t>
      </w:r>
      <w:r>
        <w:rPr>
          <w:b/>
          <w:spacing w:val="-2"/>
          <w:sz w:val="21"/>
        </w:rPr>
        <w:t>中症疾病</w:t>
      </w:r>
      <w:r>
        <w:fldChar w:fldCharType="begin"/>
      </w:r>
      <w:r>
        <w:instrText xml:space="preserve"> HYPERLINK \l "_bookmark11" </w:instrText>
      </w:r>
      <w:r>
        <w:fldChar w:fldCharType="separate"/>
      </w:r>
      <w:r>
        <w:rPr>
          <w:rFonts w:ascii="Times New Roman" w:eastAsia="Times New Roman"/>
          <w:b/>
          <w:spacing w:val="-2"/>
          <w:sz w:val="21"/>
          <w:vertAlign w:val="superscript"/>
        </w:rPr>
        <w:t>12</w:t>
      </w:r>
      <w:r>
        <w:rPr>
          <w:rFonts w:ascii="Times New Roman" w:eastAsia="Times New Roman"/>
          <w:b/>
          <w:spacing w:val="-2"/>
          <w:sz w:val="21"/>
          <w:vertAlign w:val="superscript"/>
        </w:rPr>
        <w:fldChar w:fldCharType="end"/>
      </w:r>
      <w:r>
        <w:rPr>
          <w:spacing w:val="-2"/>
          <w:sz w:val="21"/>
          <w:vertAlign w:val="baseline"/>
        </w:rPr>
        <w:t>或</w:t>
      </w:r>
      <w:r>
        <w:rPr>
          <w:b/>
          <w:spacing w:val="-2"/>
          <w:sz w:val="21"/>
          <w:vertAlign w:val="baseline"/>
        </w:rPr>
        <w:t>轻症疾病</w:t>
      </w:r>
      <w:r>
        <w:fldChar w:fldCharType="begin"/>
      </w:r>
      <w:r>
        <w:instrText xml:space="preserve"> HYPERLINK \l "_bookmark12" </w:instrText>
      </w:r>
      <w:r>
        <w:fldChar w:fldCharType="separate"/>
      </w:r>
      <w:r>
        <w:rPr>
          <w:rFonts w:ascii="Times New Roman" w:eastAsia="Times New Roman"/>
          <w:b/>
          <w:spacing w:val="-2"/>
          <w:sz w:val="21"/>
          <w:vertAlign w:val="superscript"/>
        </w:rPr>
        <w:t>13</w:t>
      </w:r>
      <w:r>
        <w:rPr>
          <w:rFonts w:ascii="Times New Roman" w:eastAsia="Times New Roman"/>
          <w:b/>
          <w:spacing w:val="-2"/>
          <w:sz w:val="21"/>
          <w:vertAlign w:val="superscript"/>
        </w:rPr>
        <w:fldChar w:fldCharType="end"/>
      </w:r>
      <w:r>
        <w:rPr>
          <w:spacing w:val="-2"/>
          <w:sz w:val="21"/>
          <w:vertAlign w:val="baseline"/>
        </w:rPr>
        <w:t>（无论一种或者多种</w:t>
      </w:r>
      <w:r>
        <w:rPr>
          <w:spacing w:val="-104"/>
          <w:sz w:val="21"/>
          <w:vertAlign w:val="baseline"/>
        </w:rPr>
        <w:t>）</w:t>
      </w:r>
      <w:r>
        <w:rPr>
          <w:spacing w:val="-2"/>
          <w:sz w:val="21"/>
          <w:vertAlign w:val="baseline"/>
        </w:rPr>
        <w:t>。</w:t>
      </w:r>
    </w:p>
    <w:p>
      <w:pPr>
        <w:pStyle w:val="4"/>
        <w:spacing w:before="1" w:line="242" w:lineRule="auto"/>
        <w:ind w:left="2801" w:right="330"/>
      </w:pPr>
      <w:r>
        <w:rPr>
          <w:spacing w:val="-1"/>
          <w:w w:val="99"/>
        </w:rPr>
        <w:t>发生上述第</w:t>
      </w:r>
      <w:r>
        <w:rPr>
          <w:spacing w:val="2"/>
          <w:w w:val="99"/>
        </w:rPr>
        <w:t>（</w:t>
      </w:r>
      <w:r>
        <w:rPr>
          <w:rFonts w:ascii="Times New Roman" w:eastAsia="Times New Roman"/>
          <w:spacing w:val="1"/>
          <w:w w:val="99"/>
        </w:rPr>
        <w:t>1</w:t>
      </w:r>
      <w:r>
        <w:rPr>
          <w:spacing w:val="-106"/>
          <w:w w:val="99"/>
        </w:rPr>
        <w:t>）</w:t>
      </w:r>
      <w:r>
        <w:rPr>
          <w:spacing w:val="-101"/>
          <w:w w:val="99"/>
        </w:rPr>
        <w:t>、</w:t>
      </w:r>
      <w:r>
        <w:rPr>
          <w:spacing w:val="-1"/>
          <w:w w:val="99"/>
        </w:rPr>
        <w:t>（</w:t>
      </w:r>
      <w:r>
        <w:rPr>
          <w:rFonts w:ascii="Times New Roman" w:eastAsia="Times New Roman"/>
          <w:spacing w:val="1"/>
          <w:w w:val="99"/>
        </w:rPr>
        <w:t>2</w:t>
      </w:r>
      <w:r>
        <w:rPr>
          <w:spacing w:val="2"/>
          <w:w w:val="99"/>
        </w:rPr>
        <w:t>）</w:t>
      </w:r>
      <w:r>
        <w:rPr>
          <w:spacing w:val="-1"/>
          <w:w w:val="99"/>
        </w:rPr>
        <w:t>种情形的，本合同终止，我们不承担保险责任，我们将向您无息返还本合同</w:t>
      </w:r>
      <w:r>
        <w:rPr>
          <w:b/>
          <w:spacing w:val="1"/>
          <w:w w:val="99"/>
        </w:rPr>
        <w:t>累计已交纳的保险费</w:t>
      </w:r>
      <w:r>
        <w:fldChar w:fldCharType="begin"/>
      </w:r>
      <w:r>
        <w:instrText xml:space="preserve"> HYPERLINK \l "_bookmark13" </w:instrText>
      </w:r>
      <w:r>
        <w:fldChar w:fldCharType="separate"/>
      </w:r>
      <w:r>
        <w:rPr>
          <w:rFonts w:ascii="Times New Roman" w:eastAsia="Times New Roman"/>
          <w:b/>
          <w:spacing w:val="-2"/>
          <w:w w:val="103"/>
          <w:vertAlign w:val="superscript"/>
        </w:rPr>
        <w:t>14</w:t>
      </w:r>
      <w:r>
        <w:rPr>
          <w:rFonts w:ascii="Times New Roman" w:eastAsia="Times New Roman"/>
          <w:b/>
          <w:spacing w:val="-2"/>
          <w:w w:val="103"/>
          <w:vertAlign w:val="superscript"/>
        </w:rPr>
        <w:fldChar w:fldCharType="end"/>
      </w:r>
      <w:r>
        <w:rPr>
          <w:w w:val="99"/>
          <w:vertAlign w:val="baseline"/>
        </w:rPr>
        <w:t>。</w:t>
      </w:r>
    </w:p>
    <w:p>
      <w:pPr>
        <w:spacing w:before="2" w:line="242" w:lineRule="auto"/>
        <w:ind w:left="2801" w:right="303" w:firstLine="0"/>
        <w:jc w:val="left"/>
        <w:rPr>
          <w:b/>
          <w:sz w:val="21"/>
        </w:rPr>
      </w:pPr>
      <w:r>
        <w:rPr>
          <w:b/>
          <w:spacing w:val="4"/>
          <w:w w:val="99"/>
          <w:sz w:val="21"/>
        </w:rPr>
        <w:t>发生上述第（</w:t>
      </w:r>
      <w:r>
        <w:rPr>
          <w:rFonts w:ascii="Times New Roman" w:eastAsia="Times New Roman"/>
          <w:b/>
          <w:spacing w:val="5"/>
          <w:w w:val="99"/>
          <w:sz w:val="21"/>
        </w:rPr>
        <w:t>3</w:t>
      </w:r>
      <w:r>
        <w:rPr>
          <w:b/>
          <w:spacing w:val="4"/>
          <w:w w:val="99"/>
          <w:sz w:val="21"/>
        </w:rPr>
        <w:t>）</w:t>
      </w:r>
      <w:r>
        <w:rPr>
          <w:b/>
          <w:spacing w:val="3"/>
          <w:w w:val="99"/>
          <w:sz w:val="21"/>
        </w:rPr>
        <w:t>种情形的，我们不承担保险责任，该一种或多种疾病的</w:t>
      </w:r>
      <w:r>
        <w:rPr>
          <w:b/>
          <w:spacing w:val="-1"/>
          <w:w w:val="99"/>
          <w:sz w:val="21"/>
        </w:rPr>
        <w:t>保险责任和对应的豁免保险费责任终止，本合同继续有效。</w:t>
      </w:r>
    </w:p>
    <w:p>
      <w:pPr>
        <w:pStyle w:val="4"/>
        <w:spacing w:before="10"/>
        <w:rPr>
          <w:b/>
          <w:sz w:val="18"/>
        </w:rPr>
      </w:pPr>
    </w:p>
    <w:p>
      <w:pPr>
        <w:pStyle w:val="4"/>
        <w:ind w:left="2777"/>
      </w:pPr>
      <w:r>
        <w:rPr>
          <w:spacing w:val="-1"/>
          <w:w w:val="95"/>
        </w:rPr>
        <w:t>被保险人因意外伤害导致发生保险责任，则无等待期。</w:t>
      </w:r>
    </w:p>
    <w:p>
      <w:pPr>
        <w:pStyle w:val="4"/>
        <w:spacing w:before="1"/>
        <w:rPr>
          <w:sz w:val="19"/>
        </w:rPr>
      </w:pPr>
    </w:p>
    <w:p>
      <w:pPr>
        <w:pStyle w:val="9"/>
        <w:numPr>
          <w:ilvl w:val="2"/>
          <w:numId w:val="8"/>
        </w:numPr>
        <w:tabs>
          <w:tab w:val="left" w:pos="1207"/>
          <w:tab w:val="left" w:pos="1208"/>
          <w:tab w:val="left" w:pos="2801"/>
        </w:tabs>
        <w:spacing w:before="0" w:after="0" w:line="240" w:lineRule="auto"/>
        <w:ind w:left="1208" w:right="0" w:hanging="960"/>
        <w:jc w:val="left"/>
        <w:rPr>
          <w:sz w:val="21"/>
        </w:rPr>
      </w:pPr>
      <w:r>
        <w:rPr>
          <w:b/>
          <w:w w:val="95"/>
          <w:sz w:val="21"/>
        </w:rPr>
        <w:t>基本责</w:t>
      </w:r>
      <w:r>
        <w:rPr>
          <w:b/>
          <w:spacing w:val="-10"/>
          <w:w w:val="95"/>
          <w:sz w:val="21"/>
        </w:rPr>
        <w:t>任</w:t>
      </w:r>
      <w:r>
        <w:rPr>
          <w:b/>
          <w:sz w:val="21"/>
        </w:rPr>
        <w:tab/>
      </w:r>
      <w:r>
        <w:rPr>
          <w:w w:val="95"/>
          <w:sz w:val="21"/>
        </w:rPr>
        <w:t>在本合同有效期间内，我们按以下约定承担保险责任</w:t>
      </w:r>
      <w:r>
        <w:rPr>
          <w:spacing w:val="-10"/>
          <w:w w:val="95"/>
          <w:sz w:val="21"/>
        </w:rPr>
        <w:t>：</w:t>
      </w:r>
    </w:p>
    <w:p>
      <w:pPr>
        <w:pStyle w:val="4"/>
        <w:spacing w:before="11"/>
        <w:rPr>
          <w:sz w:val="13"/>
        </w:rPr>
      </w:pPr>
    </w:p>
    <w:p>
      <w:pPr>
        <w:spacing w:after="0"/>
        <w:rPr>
          <w:sz w:val="13"/>
        </w:rPr>
        <w:sectPr>
          <w:type w:val="continuous"/>
          <w:pgSz w:w="11910" w:h="16840"/>
          <w:pgMar w:top="1100" w:right="980" w:bottom="1120" w:left="1060" w:header="878" w:footer="936" w:gutter="0"/>
          <w:cols w:space="720" w:num="1"/>
        </w:sectPr>
      </w:pPr>
    </w:p>
    <w:p>
      <w:pPr>
        <w:spacing w:before="70" w:line="242" w:lineRule="auto"/>
        <w:ind w:left="1208" w:right="0" w:firstLine="0"/>
        <w:jc w:val="left"/>
        <w:rPr>
          <w:b/>
          <w:sz w:val="21"/>
        </w:rPr>
      </w:pPr>
      <w:r>
        <w:rPr>
          <w:b/>
          <w:spacing w:val="16"/>
          <w:sz w:val="21"/>
        </w:rPr>
        <w:t>首次重大疾病</w:t>
      </w:r>
      <w:r>
        <w:rPr>
          <w:b/>
          <w:spacing w:val="-4"/>
          <w:sz w:val="21"/>
        </w:rPr>
        <w:t>保险金</w:t>
      </w:r>
    </w:p>
    <w:p>
      <w:pPr>
        <w:spacing w:before="70" w:line="242" w:lineRule="auto"/>
        <w:ind w:left="149" w:right="308" w:firstLine="0"/>
        <w:jc w:val="both"/>
        <w:rPr>
          <w:sz w:val="21"/>
        </w:rPr>
      </w:pPr>
      <w:r>
        <w:br w:type="column"/>
      </w:r>
      <w:r>
        <w:rPr>
          <w:spacing w:val="1"/>
          <w:w w:val="99"/>
          <w:sz w:val="21"/>
        </w:rPr>
        <w:t>被保险人因意外伤害或在等待期后因非意外伤害原因经我们认可医院的专</w:t>
      </w:r>
      <w:r>
        <w:rPr>
          <w:w w:val="99"/>
          <w:sz w:val="21"/>
        </w:rPr>
        <w:t>科医生</w:t>
      </w:r>
      <w:r>
        <w:rPr>
          <w:b/>
          <w:spacing w:val="1"/>
          <w:w w:val="99"/>
          <w:sz w:val="21"/>
        </w:rPr>
        <w:t>初次确诊</w:t>
      </w:r>
      <w:r>
        <w:fldChar w:fldCharType="begin"/>
      </w:r>
      <w:r>
        <w:instrText xml:space="preserve"> HYPERLINK \l "_bookmark14"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5</w:t>
      </w:r>
      <w:r>
        <w:rPr>
          <w:rFonts w:ascii="Times New Roman" w:eastAsia="Times New Roman"/>
          <w:b/>
          <w:spacing w:val="-2"/>
          <w:w w:val="103"/>
          <w:sz w:val="21"/>
          <w:vertAlign w:val="superscript"/>
        </w:rPr>
        <w:fldChar w:fldCharType="end"/>
      </w:r>
      <w:r>
        <w:rPr>
          <w:spacing w:val="-1"/>
          <w:w w:val="99"/>
          <w:sz w:val="21"/>
          <w:vertAlign w:val="baseline"/>
        </w:rPr>
        <w:t>患有本合同约定的重大疾病</w:t>
      </w:r>
      <w:r>
        <w:rPr>
          <w:spacing w:val="2"/>
          <w:w w:val="99"/>
          <w:sz w:val="21"/>
          <w:vertAlign w:val="baseline"/>
        </w:rPr>
        <w:t>（</w:t>
      </w:r>
      <w:r>
        <w:rPr>
          <w:spacing w:val="-1"/>
          <w:w w:val="99"/>
          <w:sz w:val="21"/>
          <w:vertAlign w:val="baseline"/>
        </w:rPr>
        <w:t>无论一种或者多种</w:t>
      </w:r>
      <w:r>
        <w:rPr>
          <w:spacing w:val="-106"/>
          <w:w w:val="99"/>
          <w:sz w:val="21"/>
          <w:vertAlign w:val="baseline"/>
        </w:rPr>
        <w:t>）</w:t>
      </w:r>
      <w:r>
        <w:rPr>
          <w:spacing w:val="2"/>
          <w:w w:val="99"/>
          <w:sz w:val="21"/>
          <w:vertAlign w:val="baseline"/>
        </w:rPr>
        <w:t>，</w:t>
      </w:r>
      <w:r>
        <w:rPr>
          <w:b/>
          <w:spacing w:val="1"/>
          <w:w w:val="99"/>
          <w:sz w:val="21"/>
          <w:vertAlign w:val="baseline"/>
        </w:rPr>
        <w:t>首次</w:t>
      </w:r>
      <w:r>
        <w:rPr>
          <w:b/>
          <w:spacing w:val="2"/>
          <w:w w:val="99"/>
          <w:sz w:val="21"/>
          <w:vertAlign w:val="baseline"/>
        </w:rPr>
        <w:t>重大疾病保险金责任终止，本合同现金价值减至为零，</w:t>
      </w:r>
      <w:r>
        <w:rPr>
          <w:spacing w:val="1"/>
          <w:w w:val="99"/>
          <w:sz w:val="21"/>
          <w:vertAlign w:val="baseline"/>
        </w:rPr>
        <w:t>我们将按照以下约</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rPr>
          <w:sz w:val="20"/>
        </w:rPr>
      </w:pPr>
    </w:p>
    <w:p>
      <w:pPr>
        <w:pStyle w:val="4"/>
        <w:spacing w:before="6"/>
        <w:rPr>
          <w:sz w:val="17"/>
        </w:rPr>
      </w:pPr>
    </w:p>
    <w:p>
      <w:pPr>
        <w:pStyle w:val="4"/>
        <w:spacing w:line="242" w:lineRule="auto"/>
        <w:ind w:left="284" w:right="217" w:hanging="144"/>
        <w:jc w:val="both"/>
        <w:rPr>
          <w:b/>
        </w:rPr>
      </w:pPr>
      <w:r>
        <w:rPr>
          <w:rFonts w:ascii="Times New Roman" w:eastAsia="Times New Roman"/>
          <w:position w:val="6"/>
          <w:sz w:val="11"/>
        </w:rPr>
        <w:t xml:space="preserve">6 </w:t>
      </w:r>
      <w:r>
        <w:rPr>
          <w:b/>
        </w:rPr>
        <w:t>意外伤害</w:t>
      </w:r>
      <w:r>
        <w:rPr>
          <w:rFonts w:ascii="宋体" w:eastAsia="宋体"/>
        </w:rPr>
        <w:t>：</w:t>
      </w:r>
      <w:r>
        <w:t>指遭受外来的、突发的、非本意的、非疾病的使身体受到伤害的客观事件，并以此客观事</w:t>
      </w:r>
      <w:r>
        <w:rPr>
          <w:spacing w:val="-2"/>
        </w:rPr>
        <w:t>件为直接且单独原因导致被保险人身体蒙受伤害或者身故。</w:t>
      </w:r>
      <w:r>
        <w:rPr>
          <w:b/>
          <w:spacing w:val="-2"/>
        </w:rPr>
        <w:t>猝死不属于意外伤害。</w:t>
      </w:r>
    </w:p>
    <w:p>
      <w:pPr>
        <w:spacing w:before="4" w:line="242" w:lineRule="auto"/>
        <w:ind w:left="284" w:right="184" w:hanging="144"/>
        <w:jc w:val="both"/>
        <w:rPr>
          <w:b/>
          <w:sz w:val="20"/>
        </w:rPr>
      </w:pPr>
      <w:r>
        <w:rPr>
          <w:rFonts w:ascii="Times New Roman" w:eastAsia="Times New Roman"/>
          <w:w w:val="104"/>
          <w:position w:val="6"/>
          <w:sz w:val="11"/>
        </w:rPr>
        <w:t>7</w:t>
      </w:r>
      <w:r>
        <w:rPr>
          <w:rFonts w:ascii="Times New Roman" w:eastAsia="Times New Roman"/>
          <w:spacing w:val="-2"/>
          <w:position w:val="6"/>
          <w:sz w:val="11"/>
        </w:rPr>
        <w:t xml:space="preserve">    </w:t>
      </w:r>
      <w:r>
        <w:rPr>
          <w:b/>
          <w:spacing w:val="2"/>
          <w:w w:val="99"/>
          <w:sz w:val="21"/>
        </w:rPr>
        <w:t>医院</w:t>
      </w:r>
      <w:r>
        <w:rPr>
          <w:rFonts w:ascii="宋体" w:eastAsia="宋体"/>
          <w:spacing w:val="-39"/>
          <w:w w:val="99"/>
          <w:sz w:val="21"/>
        </w:rPr>
        <w:t>：</w:t>
      </w:r>
      <w:r>
        <w:rPr>
          <w:spacing w:val="-4"/>
          <w:w w:val="99"/>
          <w:sz w:val="20"/>
        </w:rPr>
        <w:t>指中华人民共和国境内</w:t>
      </w:r>
      <w:r>
        <w:rPr>
          <w:w w:val="99"/>
          <w:sz w:val="20"/>
        </w:rPr>
        <w:t>（</w:t>
      </w:r>
      <w:r>
        <w:rPr>
          <w:spacing w:val="-10"/>
          <w:w w:val="99"/>
          <w:sz w:val="20"/>
        </w:rPr>
        <w:t>港、澳、台地区除外</w:t>
      </w:r>
      <w:r>
        <w:rPr>
          <w:spacing w:val="-36"/>
          <w:w w:val="99"/>
          <w:sz w:val="20"/>
        </w:rPr>
        <w:t>）</w:t>
      </w:r>
      <w:r>
        <w:rPr>
          <w:spacing w:val="-4"/>
          <w:w w:val="99"/>
          <w:sz w:val="20"/>
        </w:rPr>
        <w:t>合法经营的二级以上</w:t>
      </w:r>
      <w:r>
        <w:rPr>
          <w:w w:val="99"/>
          <w:sz w:val="20"/>
        </w:rPr>
        <w:t>（含二级</w:t>
      </w:r>
      <w:r>
        <w:rPr>
          <w:spacing w:val="-36"/>
          <w:w w:val="99"/>
          <w:sz w:val="20"/>
        </w:rPr>
        <w:t>）</w:t>
      </w:r>
      <w:r>
        <w:rPr>
          <w:spacing w:val="-4"/>
          <w:w w:val="99"/>
          <w:sz w:val="20"/>
        </w:rPr>
        <w:t>公立医院的普通部</w:t>
      </w:r>
      <w:r>
        <w:rPr>
          <w:b/>
          <w:spacing w:val="2"/>
          <w:w w:val="99"/>
          <w:sz w:val="20"/>
        </w:rPr>
        <w:t>（</w:t>
      </w:r>
      <w:r>
        <w:rPr>
          <w:b/>
          <w:w w:val="99"/>
          <w:sz w:val="20"/>
        </w:rPr>
        <w:t>不</w:t>
      </w:r>
      <w:r>
        <w:rPr>
          <w:b/>
          <w:spacing w:val="2"/>
          <w:w w:val="99"/>
          <w:sz w:val="20"/>
        </w:rPr>
        <w:t>包含其中的特需医疗、外宾医疗、干部病房</w:t>
      </w:r>
      <w:r>
        <w:rPr>
          <w:b/>
          <w:spacing w:val="-99"/>
          <w:w w:val="99"/>
          <w:sz w:val="20"/>
        </w:rPr>
        <w:t>）</w:t>
      </w:r>
      <w:r>
        <w:rPr>
          <w:b/>
          <w:spacing w:val="1"/>
          <w:w w:val="99"/>
          <w:sz w:val="20"/>
        </w:rPr>
        <w:t>，不包括疗养院、护理院、康复中心、戒酒或戒毒中心、精神</w:t>
      </w:r>
      <w:r>
        <w:rPr>
          <w:b/>
          <w:w w:val="99"/>
          <w:sz w:val="20"/>
        </w:rPr>
        <w:t>心理治疗中心以及无相应医护人员或设备的二级或三级医院的联合医院或联合病房。</w:t>
      </w:r>
    </w:p>
    <w:p>
      <w:pPr>
        <w:pStyle w:val="4"/>
        <w:ind w:left="140"/>
        <w:jc w:val="both"/>
      </w:pPr>
      <w:r>
        <w:rPr>
          <w:rFonts w:ascii="Times New Roman" w:eastAsia="Times New Roman"/>
          <w:w w:val="95"/>
          <w:vertAlign w:val="superscript"/>
        </w:rPr>
        <w:t>8</w:t>
      </w:r>
      <w:r>
        <w:rPr>
          <w:rFonts w:ascii="Times New Roman" w:eastAsia="Times New Roman"/>
          <w:spacing w:val="53"/>
          <w:vertAlign w:val="baseline"/>
        </w:rPr>
        <w:t xml:space="preserve">   </w:t>
      </w:r>
      <w:r>
        <w:rPr>
          <w:b/>
          <w:w w:val="95"/>
          <w:vertAlign w:val="baseline"/>
        </w:rPr>
        <w:t>专科医生</w:t>
      </w:r>
      <w:r>
        <w:rPr>
          <w:spacing w:val="-1"/>
          <w:w w:val="95"/>
          <w:vertAlign w:val="baseline"/>
        </w:rPr>
        <w:t>：专科医生应当同时满足以下四项资格条件：</w:t>
      </w:r>
    </w:p>
    <w:p>
      <w:pPr>
        <w:pStyle w:val="9"/>
        <w:numPr>
          <w:ilvl w:val="0"/>
          <w:numId w:val="9"/>
        </w:numPr>
        <w:tabs>
          <w:tab w:val="left" w:pos="666"/>
        </w:tabs>
        <w:spacing w:before="2" w:after="0" w:line="240" w:lineRule="auto"/>
        <w:ind w:left="665" w:right="0" w:hanging="526"/>
        <w:jc w:val="left"/>
        <w:rPr>
          <w:sz w:val="21"/>
        </w:rPr>
      </w:pPr>
      <w:r>
        <w:rPr>
          <w:spacing w:val="-7"/>
          <w:w w:val="95"/>
          <w:sz w:val="21"/>
        </w:rPr>
        <w:t>具有有效的中华人民共和国《医师资格证书》；</w:t>
      </w:r>
    </w:p>
    <w:p>
      <w:pPr>
        <w:pStyle w:val="9"/>
        <w:numPr>
          <w:ilvl w:val="0"/>
          <w:numId w:val="9"/>
        </w:numPr>
        <w:tabs>
          <w:tab w:val="left" w:pos="666"/>
        </w:tabs>
        <w:spacing w:before="3" w:after="0" w:line="240" w:lineRule="auto"/>
        <w:ind w:left="665" w:right="0" w:hanging="526"/>
        <w:jc w:val="left"/>
        <w:rPr>
          <w:sz w:val="21"/>
        </w:rPr>
      </w:pPr>
      <w:r>
        <w:rPr>
          <w:spacing w:val="-7"/>
          <w:w w:val="95"/>
          <w:sz w:val="21"/>
        </w:rPr>
        <w:t>具有有效的中华人民共和国《医师执业证书》，并按期到相关部门登记注册；</w:t>
      </w:r>
    </w:p>
    <w:p>
      <w:pPr>
        <w:pStyle w:val="9"/>
        <w:numPr>
          <w:ilvl w:val="0"/>
          <w:numId w:val="9"/>
        </w:numPr>
        <w:tabs>
          <w:tab w:val="left" w:pos="666"/>
        </w:tabs>
        <w:spacing w:before="4" w:after="0" w:line="240" w:lineRule="auto"/>
        <w:ind w:left="665" w:right="0" w:hanging="526"/>
        <w:jc w:val="left"/>
        <w:rPr>
          <w:sz w:val="21"/>
        </w:rPr>
      </w:pPr>
      <w:r>
        <w:rPr>
          <w:spacing w:val="-5"/>
          <w:w w:val="95"/>
          <w:sz w:val="21"/>
        </w:rPr>
        <w:t>具有有效的中华人民共和国主治医师或主治医师以上职称的《医师职称证书》；</w:t>
      </w:r>
    </w:p>
    <w:p>
      <w:pPr>
        <w:pStyle w:val="9"/>
        <w:numPr>
          <w:ilvl w:val="0"/>
          <w:numId w:val="9"/>
        </w:numPr>
        <w:tabs>
          <w:tab w:val="left" w:pos="666"/>
        </w:tabs>
        <w:spacing w:before="24" w:after="0" w:line="240" w:lineRule="auto"/>
        <w:ind w:left="665" w:right="0" w:hanging="526"/>
        <w:jc w:val="left"/>
        <w:rPr>
          <w:sz w:val="21"/>
        </w:rPr>
      </w:pPr>
      <w:r>
        <w:rPr>
          <w:spacing w:val="-1"/>
          <w:w w:val="95"/>
          <w:sz w:val="21"/>
        </w:rPr>
        <w:t>在国家《医院分级管理标准》二级或二级以上医院的相应科室从事临床工作三年以上。</w:t>
      </w:r>
    </w:p>
    <w:p>
      <w:pPr>
        <w:spacing w:before="21"/>
        <w:ind w:left="140" w:right="0" w:firstLine="0"/>
        <w:jc w:val="left"/>
        <w:rPr>
          <w:sz w:val="21"/>
        </w:rPr>
      </w:pPr>
      <w:r>
        <w:rPr>
          <w:rFonts w:ascii="Times New Roman" w:eastAsia="Times New Roman"/>
          <w:w w:val="95"/>
          <w:position w:val="6"/>
          <w:sz w:val="11"/>
        </w:rPr>
        <w:t>9</w:t>
      </w:r>
      <w:r>
        <w:rPr>
          <w:rFonts w:ascii="Times New Roman" w:eastAsia="Times New Roman"/>
          <w:spacing w:val="74"/>
          <w:position w:val="6"/>
          <w:sz w:val="11"/>
        </w:rPr>
        <w:t xml:space="preserve">    </w:t>
      </w:r>
      <w:r>
        <w:rPr>
          <w:b/>
          <w:w w:val="95"/>
          <w:sz w:val="21"/>
        </w:rPr>
        <w:t>重大疾病</w:t>
      </w:r>
      <w:r>
        <w:rPr>
          <w:spacing w:val="-1"/>
          <w:w w:val="95"/>
          <w:sz w:val="21"/>
        </w:rPr>
        <w:t>：指符合本合同附表一约定的疾病种类和疾病定义所述条件的重大疾病。</w:t>
      </w:r>
    </w:p>
    <w:p>
      <w:pPr>
        <w:spacing w:before="5"/>
        <w:ind w:left="140" w:right="0" w:firstLine="0"/>
        <w:jc w:val="left"/>
        <w:rPr>
          <w:sz w:val="21"/>
        </w:rPr>
      </w:pPr>
      <w:r>
        <w:rPr>
          <w:rFonts w:ascii="Times New Roman" w:eastAsia="Times New Roman"/>
          <w:w w:val="95"/>
          <w:position w:val="6"/>
          <w:sz w:val="11"/>
        </w:rPr>
        <w:t>10</w:t>
      </w:r>
      <w:r>
        <w:rPr>
          <w:rFonts w:ascii="Times New Roman" w:eastAsia="Times New Roman"/>
          <w:spacing w:val="71"/>
          <w:w w:val="150"/>
          <w:position w:val="6"/>
          <w:sz w:val="11"/>
        </w:rPr>
        <w:t xml:space="preserve">    </w:t>
      </w:r>
      <w:bookmarkStart w:id="0" w:name="_bookmark9"/>
      <w:bookmarkEnd w:id="0"/>
      <w:r>
        <w:rPr>
          <w:b/>
          <w:w w:val="95"/>
          <w:sz w:val="21"/>
        </w:rPr>
        <w:t>少儿特定疾病</w:t>
      </w:r>
      <w:r>
        <w:rPr>
          <w:spacing w:val="-1"/>
          <w:w w:val="95"/>
          <w:sz w:val="21"/>
        </w:rPr>
        <w:t>：指符合本合同附表四约定的疾病种类和疾病定义所述条件的少儿特定疾病。</w:t>
      </w:r>
    </w:p>
    <w:p>
      <w:pPr>
        <w:spacing w:before="2"/>
        <w:ind w:left="140" w:right="0" w:firstLine="0"/>
        <w:jc w:val="left"/>
        <w:rPr>
          <w:sz w:val="21"/>
        </w:rPr>
      </w:pPr>
      <w:r>
        <w:rPr>
          <w:rFonts w:ascii="Times New Roman" w:eastAsia="Times New Roman"/>
          <w:w w:val="95"/>
          <w:position w:val="6"/>
          <w:sz w:val="11"/>
        </w:rPr>
        <w:t>11</w:t>
      </w:r>
      <w:r>
        <w:rPr>
          <w:rFonts w:ascii="Times New Roman" w:eastAsia="Times New Roman"/>
          <w:spacing w:val="75"/>
          <w:w w:val="150"/>
          <w:position w:val="6"/>
          <w:sz w:val="11"/>
        </w:rPr>
        <w:t xml:space="preserve">    </w:t>
      </w:r>
      <w:bookmarkStart w:id="1" w:name="_bookmark10"/>
      <w:bookmarkEnd w:id="1"/>
      <w:r>
        <w:rPr>
          <w:b/>
          <w:w w:val="95"/>
          <w:sz w:val="21"/>
        </w:rPr>
        <w:t>少儿罕见疾病</w:t>
      </w:r>
      <w:r>
        <w:rPr>
          <w:spacing w:val="-1"/>
          <w:w w:val="95"/>
          <w:sz w:val="21"/>
        </w:rPr>
        <w:t>：指符合本合同附表五约定的疾病种类和疾病定义所述条件的少儿罕见疾病。</w:t>
      </w:r>
    </w:p>
    <w:p>
      <w:pPr>
        <w:spacing w:before="2"/>
        <w:ind w:left="140" w:right="0" w:firstLine="0"/>
        <w:jc w:val="left"/>
        <w:rPr>
          <w:sz w:val="21"/>
        </w:rPr>
      </w:pPr>
      <w:r>
        <w:rPr>
          <w:rFonts w:ascii="Times New Roman" w:eastAsia="Times New Roman"/>
          <w:w w:val="95"/>
          <w:position w:val="6"/>
          <w:sz w:val="11"/>
        </w:rPr>
        <w:t>12</w:t>
      </w:r>
      <w:r>
        <w:rPr>
          <w:rFonts w:ascii="Times New Roman" w:eastAsia="Times New Roman"/>
          <w:spacing w:val="79"/>
          <w:position w:val="6"/>
          <w:sz w:val="11"/>
        </w:rPr>
        <w:t xml:space="preserve">    </w:t>
      </w:r>
      <w:r>
        <w:rPr>
          <w:b/>
          <w:w w:val="95"/>
          <w:sz w:val="21"/>
        </w:rPr>
        <w:t>中症疾病</w:t>
      </w:r>
      <w:r>
        <w:rPr>
          <w:spacing w:val="-1"/>
          <w:w w:val="95"/>
          <w:sz w:val="21"/>
        </w:rPr>
        <w:t>：指符合本合同附表二约定的疾病种类和疾病定义所述条件的中症疾病。</w:t>
      </w:r>
    </w:p>
    <w:p>
      <w:pPr>
        <w:spacing w:before="5"/>
        <w:ind w:left="140" w:right="0" w:firstLine="0"/>
        <w:jc w:val="left"/>
        <w:rPr>
          <w:sz w:val="21"/>
        </w:rPr>
      </w:pPr>
      <w:r>
        <w:rPr>
          <w:rFonts w:ascii="Times New Roman" w:eastAsia="Times New Roman"/>
          <w:w w:val="95"/>
          <w:position w:val="6"/>
          <w:sz w:val="11"/>
        </w:rPr>
        <w:t>13</w:t>
      </w:r>
      <w:r>
        <w:rPr>
          <w:rFonts w:ascii="Times New Roman" w:eastAsia="Times New Roman"/>
          <w:spacing w:val="79"/>
          <w:position w:val="6"/>
          <w:sz w:val="11"/>
        </w:rPr>
        <w:t xml:space="preserve">    </w:t>
      </w:r>
      <w:r>
        <w:rPr>
          <w:b/>
          <w:w w:val="95"/>
          <w:sz w:val="21"/>
        </w:rPr>
        <w:t>轻症疾病</w:t>
      </w:r>
      <w:r>
        <w:rPr>
          <w:spacing w:val="-1"/>
          <w:w w:val="95"/>
          <w:sz w:val="21"/>
        </w:rPr>
        <w:t>：指符合本合同附表三约定的疾病种类和疾病定义所述条件的轻症疾病。</w:t>
      </w:r>
    </w:p>
    <w:p>
      <w:pPr>
        <w:pStyle w:val="4"/>
        <w:spacing w:before="2" w:line="242" w:lineRule="auto"/>
        <w:ind w:left="355" w:right="210" w:hanging="216"/>
      </w:pPr>
      <w:r>
        <w:rPr>
          <w:rFonts w:ascii="Times New Roman" w:eastAsia="Times New Roman"/>
          <w:position w:val="6"/>
          <w:sz w:val="11"/>
        </w:rPr>
        <w:t>14</w:t>
      </w:r>
      <w:r>
        <w:rPr>
          <w:rFonts w:ascii="Times New Roman" w:eastAsia="Times New Roman"/>
          <w:spacing w:val="77"/>
          <w:position w:val="6"/>
          <w:sz w:val="11"/>
        </w:rPr>
        <w:t xml:space="preserve"> </w:t>
      </w:r>
      <w:r>
        <w:rPr>
          <w:b/>
        </w:rPr>
        <w:t>累计已交纳的保险费</w:t>
      </w:r>
      <w:r>
        <w:t>：指按照本合同约定的基本保险金额确定的保险费与保险费的已交纳期数计算得</w:t>
      </w:r>
      <w:r>
        <w:rPr>
          <w:spacing w:val="-2"/>
        </w:rPr>
        <w:t>出的金额。一次性交纳保险费的，按照本合同约定的基本保险金额确定的一次性交纳的保险费计算。</w:t>
      </w:r>
    </w:p>
    <w:p>
      <w:pPr>
        <w:spacing w:before="1" w:line="244" w:lineRule="auto"/>
        <w:ind w:left="355" w:right="210" w:hanging="216"/>
        <w:jc w:val="left"/>
        <w:rPr>
          <w:b/>
          <w:sz w:val="21"/>
        </w:rPr>
      </w:pPr>
      <w:r>
        <w:rPr>
          <w:rFonts w:ascii="Times New Roman" w:eastAsia="Times New Roman"/>
          <w:position w:val="6"/>
          <w:sz w:val="11"/>
        </w:rPr>
        <w:t>15</w:t>
      </w:r>
      <w:r>
        <w:rPr>
          <w:rFonts w:ascii="Times New Roman" w:eastAsia="Times New Roman"/>
          <w:spacing w:val="77"/>
          <w:position w:val="6"/>
          <w:sz w:val="11"/>
        </w:rPr>
        <w:t xml:space="preserve"> </w:t>
      </w:r>
      <w:r>
        <w:rPr>
          <w:b/>
          <w:sz w:val="21"/>
        </w:rPr>
        <w:t>初次确诊</w:t>
      </w:r>
      <w:r>
        <w:rPr>
          <w:sz w:val="21"/>
        </w:rPr>
        <w:t>：指自被保险人出生之日起第一次经医院的专科医生确诊患有某种疾病，</w:t>
      </w:r>
      <w:r>
        <w:rPr>
          <w:b/>
          <w:sz w:val="21"/>
        </w:rPr>
        <w:t>而不是指自本合同</w:t>
      </w:r>
      <w:r>
        <w:rPr>
          <w:b/>
          <w:spacing w:val="-2"/>
          <w:sz w:val="21"/>
        </w:rPr>
        <w:t>生效之后第一次经医院的专科医生确诊患有某种疾病。</w:t>
      </w:r>
    </w:p>
    <w:p>
      <w:pPr>
        <w:spacing w:after="0" w:line="244" w:lineRule="auto"/>
        <w:jc w:val="left"/>
        <w:rPr>
          <w:sz w:val="21"/>
        </w:rPr>
      </w:pPr>
    </w:p>
    <w:p>
      <w:pPr>
        <w:spacing w:before="80" w:line="242" w:lineRule="auto"/>
        <w:ind w:left="2777" w:right="304" w:firstLine="0"/>
        <w:jc w:val="both"/>
        <w:rPr>
          <w:b/>
          <w:sz w:val="21"/>
        </w:rPr>
      </w:pPr>
      <w:r>
        <w:rPr>
          <w:spacing w:val="2"/>
          <w:w w:val="99"/>
          <w:sz w:val="21"/>
        </w:rPr>
        <w:t>定给付首次重大疾病保险金，</w:t>
      </w:r>
      <w:r>
        <w:rPr>
          <w:b/>
          <w:spacing w:val="1"/>
          <w:w w:val="99"/>
          <w:sz w:val="21"/>
        </w:rPr>
        <w:t>同时本合同约定的中症疾病保险金、轻症疾病保险金、身故保险金、疾病终末期保险金、少儿意外医疗保险金和少儿</w:t>
      </w:r>
      <w:r>
        <w:rPr>
          <w:b/>
          <w:w w:val="99"/>
          <w:sz w:val="21"/>
        </w:rPr>
        <w:t>接种意外住院津贴保险金</w:t>
      </w:r>
      <w:r>
        <w:rPr>
          <w:b/>
          <w:spacing w:val="2"/>
          <w:w w:val="99"/>
          <w:sz w:val="21"/>
        </w:rPr>
        <w:t>（</w:t>
      </w:r>
      <w:r>
        <w:rPr>
          <w:b/>
          <w:w w:val="99"/>
          <w:sz w:val="21"/>
        </w:rPr>
        <w:t>您投保时选择了投保可选责任三</w:t>
      </w:r>
      <w:r>
        <w:rPr>
          <w:b/>
          <w:spacing w:val="2"/>
          <w:w w:val="99"/>
          <w:sz w:val="21"/>
        </w:rPr>
        <w:t>）</w:t>
      </w:r>
      <w:r>
        <w:rPr>
          <w:b/>
          <w:w w:val="99"/>
          <w:sz w:val="21"/>
        </w:rPr>
        <w:t>责任终止。</w:t>
      </w:r>
    </w:p>
    <w:p>
      <w:pPr>
        <w:pStyle w:val="9"/>
        <w:numPr>
          <w:ilvl w:val="1"/>
          <w:numId w:val="9"/>
        </w:numPr>
        <w:tabs>
          <w:tab w:val="left" w:pos="3306"/>
        </w:tabs>
        <w:spacing w:before="3" w:after="0" w:line="242" w:lineRule="auto"/>
        <w:ind w:left="3303" w:right="325" w:hanging="526"/>
        <w:jc w:val="both"/>
        <w:rPr>
          <w:b/>
          <w:sz w:val="21"/>
        </w:rPr>
      </w:pPr>
      <w:r>
        <w:rPr>
          <w:spacing w:val="1"/>
          <w:w w:val="99"/>
          <w:sz w:val="21"/>
        </w:rPr>
        <w:t>被保险人在年满</w:t>
      </w:r>
      <w:r>
        <w:rPr>
          <w:spacing w:val="-50"/>
          <w:sz w:val="21"/>
        </w:rPr>
        <w:t xml:space="preserve"> </w:t>
      </w:r>
      <w:r>
        <w:rPr>
          <w:rFonts w:ascii="Times New Roman" w:eastAsia="Times New Roman"/>
          <w:spacing w:val="1"/>
          <w:w w:val="99"/>
          <w:sz w:val="21"/>
        </w:rPr>
        <w:t>1</w:t>
      </w:r>
      <w:r>
        <w:rPr>
          <w:rFonts w:ascii="Times New Roman" w:eastAsia="Times New Roman"/>
          <w:w w:val="99"/>
          <w:sz w:val="21"/>
        </w:rPr>
        <w:t>8</w:t>
      </w:r>
      <w:r>
        <w:rPr>
          <w:rFonts w:ascii="Times New Roman" w:eastAsia="Times New Roman"/>
          <w:spacing w:val="1"/>
          <w:sz w:val="21"/>
        </w:rPr>
        <w:t xml:space="preserve"> </w:t>
      </w:r>
      <w:r>
        <w:rPr>
          <w:spacing w:val="2"/>
          <w:w w:val="99"/>
          <w:sz w:val="21"/>
        </w:rPr>
        <w:t>周岁的首个保单周年日（不含当日）</w:t>
      </w:r>
      <w:r>
        <w:rPr>
          <w:spacing w:val="1"/>
          <w:w w:val="99"/>
          <w:sz w:val="21"/>
        </w:rPr>
        <w:t>之前初次确</w:t>
      </w:r>
      <w:r>
        <w:rPr>
          <w:spacing w:val="2"/>
          <w:w w:val="99"/>
          <w:sz w:val="21"/>
        </w:rPr>
        <w:t>诊患有本合同约定的重大疾病（无论一种或者多种</w:t>
      </w:r>
      <w:r>
        <w:rPr>
          <w:spacing w:val="-104"/>
          <w:w w:val="99"/>
          <w:sz w:val="21"/>
        </w:rPr>
        <w:t>）</w:t>
      </w:r>
      <w:r>
        <w:rPr>
          <w:spacing w:val="2"/>
          <w:w w:val="99"/>
          <w:sz w:val="21"/>
        </w:rPr>
        <w:t>，</w:t>
      </w:r>
      <w:r>
        <w:rPr>
          <w:b/>
          <w:w w:val="99"/>
          <w:sz w:val="21"/>
        </w:rPr>
        <w:t>我们将按照基本保险金额的</w:t>
      </w:r>
      <w:r>
        <w:rPr>
          <w:b/>
          <w:spacing w:val="-51"/>
          <w:sz w:val="21"/>
        </w:rPr>
        <w:t xml:space="preserve"> </w:t>
      </w:r>
      <w:r>
        <w:rPr>
          <w:rFonts w:ascii="Times New Roman" w:eastAsia="Times New Roman"/>
          <w:b/>
          <w:spacing w:val="1"/>
          <w:w w:val="99"/>
          <w:sz w:val="21"/>
        </w:rPr>
        <w:t>15</w:t>
      </w:r>
      <w:r>
        <w:rPr>
          <w:rFonts w:ascii="Times New Roman" w:eastAsia="Times New Roman"/>
          <w:b/>
          <w:spacing w:val="-2"/>
          <w:w w:val="99"/>
          <w:sz w:val="21"/>
        </w:rPr>
        <w:t>0</w:t>
      </w:r>
      <w:r>
        <w:rPr>
          <w:rFonts w:ascii="Times New Roman" w:eastAsia="Times New Roman"/>
          <w:b/>
          <w:spacing w:val="-1"/>
          <w:w w:val="99"/>
          <w:sz w:val="21"/>
        </w:rPr>
        <w:t>%</w:t>
      </w:r>
      <w:r>
        <w:rPr>
          <w:b/>
          <w:w w:val="99"/>
          <w:sz w:val="21"/>
        </w:rPr>
        <w:t>给付首次重大疾病保险金。</w:t>
      </w:r>
    </w:p>
    <w:p>
      <w:pPr>
        <w:pStyle w:val="9"/>
        <w:numPr>
          <w:ilvl w:val="1"/>
          <w:numId w:val="9"/>
        </w:numPr>
        <w:tabs>
          <w:tab w:val="left" w:pos="3306"/>
        </w:tabs>
        <w:spacing w:before="1" w:after="0" w:line="242" w:lineRule="auto"/>
        <w:ind w:left="3303" w:right="325" w:hanging="526"/>
        <w:jc w:val="both"/>
        <w:rPr>
          <w:b/>
          <w:sz w:val="21"/>
        </w:rPr>
      </w:pPr>
      <w:r>
        <w:rPr>
          <w:spacing w:val="1"/>
          <w:w w:val="99"/>
          <w:sz w:val="21"/>
        </w:rPr>
        <w:t>被保险人在年满</w:t>
      </w:r>
      <w:r>
        <w:rPr>
          <w:spacing w:val="-50"/>
          <w:sz w:val="21"/>
        </w:rPr>
        <w:t xml:space="preserve"> </w:t>
      </w:r>
      <w:r>
        <w:rPr>
          <w:rFonts w:ascii="Times New Roman" w:eastAsia="Times New Roman"/>
          <w:spacing w:val="1"/>
          <w:w w:val="99"/>
          <w:sz w:val="21"/>
        </w:rPr>
        <w:t>1</w:t>
      </w:r>
      <w:r>
        <w:rPr>
          <w:rFonts w:ascii="Times New Roman" w:eastAsia="Times New Roman"/>
          <w:w w:val="99"/>
          <w:sz w:val="21"/>
        </w:rPr>
        <w:t>8</w:t>
      </w:r>
      <w:r>
        <w:rPr>
          <w:rFonts w:ascii="Times New Roman" w:eastAsia="Times New Roman"/>
          <w:spacing w:val="1"/>
          <w:sz w:val="21"/>
        </w:rPr>
        <w:t xml:space="preserve"> </w:t>
      </w:r>
      <w:r>
        <w:rPr>
          <w:spacing w:val="2"/>
          <w:w w:val="99"/>
          <w:sz w:val="21"/>
        </w:rPr>
        <w:t>周岁的首个保单周年日（含当日）</w:t>
      </w:r>
      <w:r>
        <w:rPr>
          <w:spacing w:val="1"/>
          <w:w w:val="99"/>
          <w:sz w:val="21"/>
        </w:rPr>
        <w:t>之后初次确诊</w:t>
      </w:r>
      <w:r>
        <w:rPr>
          <w:spacing w:val="2"/>
          <w:w w:val="99"/>
          <w:sz w:val="21"/>
        </w:rPr>
        <w:t>患有本合同约定的重大疾病（无论一种或者多种</w:t>
      </w:r>
      <w:r>
        <w:rPr>
          <w:spacing w:val="-104"/>
          <w:w w:val="99"/>
          <w:sz w:val="21"/>
        </w:rPr>
        <w:t>）</w:t>
      </w:r>
      <w:r>
        <w:rPr>
          <w:spacing w:val="2"/>
          <w:w w:val="99"/>
          <w:sz w:val="21"/>
        </w:rPr>
        <w:t>，</w:t>
      </w:r>
      <w:r>
        <w:rPr>
          <w:b/>
          <w:w w:val="99"/>
          <w:sz w:val="21"/>
        </w:rPr>
        <w:t>我们将按照基本保险金额的</w:t>
      </w:r>
      <w:r>
        <w:rPr>
          <w:b/>
          <w:spacing w:val="-51"/>
          <w:sz w:val="21"/>
        </w:rPr>
        <w:t xml:space="preserve"> </w:t>
      </w:r>
      <w:r>
        <w:rPr>
          <w:rFonts w:ascii="Times New Roman" w:eastAsia="Times New Roman"/>
          <w:b/>
          <w:spacing w:val="1"/>
          <w:w w:val="99"/>
          <w:sz w:val="21"/>
        </w:rPr>
        <w:t>10</w:t>
      </w:r>
      <w:r>
        <w:rPr>
          <w:rFonts w:ascii="Times New Roman" w:eastAsia="Times New Roman"/>
          <w:b/>
          <w:spacing w:val="-2"/>
          <w:w w:val="99"/>
          <w:sz w:val="21"/>
        </w:rPr>
        <w:t>0</w:t>
      </w:r>
      <w:r>
        <w:rPr>
          <w:rFonts w:ascii="Times New Roman" w:eastAsia="Times New Roman"/>
          <w:b/>
          <w:spacing w:val="-1"/>
          <w:w w:val="99"/>
          <w:sz w:val="21"/>
        </w:rPr>
        <w:t>%</w:t>
      </w:r>
      <w:r>
        <w:rPr>
          <w:b/>
          <w:w w:val="99"/>
          <w:sz w:val="21"/>
        </w:rPr>
        <w:t>给付首次重大疾病保险金。</w:t>
      </w:r>
    </w:p>
    <w:p>
      <w:pPr>
        <w:pStyle w:val="4"/>
        <w:rPr>
          <w:b/>
          <w:sz w:val="19"/>
        </w:rPr>
      </w:pPr>
    </w:p>
    <w:p>
      <w:pPr>
        <w:spacing w:before="0"/>
        <w:ind w:left="2777" w:right="0" w:firstLine="0"/>
        <w:jc w:val="left"/>
        <w:rPr>
          <w:b/>
          <w:sz w:val="21"/>
        </w:rPr>
      </w:pPr>
      <w:r>
        <w:rPr>
          <w:b/>
          <w:w w:val="95"/>
          <w:sz w:val="21"/>
        </w:rPr>
        <w:t>若您在投保时未选择投保可选责任一或可选责任二，本合同终止</w:t>
      </w:r>
      <w:r>
        <w:rPr>
          <w:b/>
          <w:spacing w:val="-10"/>
          <w:w w:val="95"/>
          <w:sz w:val="21"/>
        </w:rPr>
        <w:t>。</w:t>
      </w:r>
    </w:p>
    <w:p>
      <w:pPr>
        <w:pStyle w:val="4"/>
        <w:spacing w:before="8"/>
        <w:rPr>
          <w:b/>
          <w:sz w:val="13"/>
        </w:rPr>
      </w:pPr>
    </w:p>
    <w:p>
      <w:pPr>
        <w:spacing w:after="0"/>
        <w:rPr>
          <w:sz w:val="13"/>
        </w:rPr>
        <w:sectPr>
          <w:pgSz w:w="11910" w:h="16840"/>
          <w:pgMar w:top="1100" w:right="980" w:bottom="1180" w:left="1060" w:header="878" w:footer="936" w:gutter="0"/>
          <w:cols w:space="720" w:num="1"/>
        </w:sectPr>
      </w:pPr>
    </w:p>
    <w:p>
      <w:pPr>
        <w:spacing w:before="70" w:line="244" w:lineRule="auto"/>
        <w:ind w:left="1208" w:right="0" w:firstLine="0"/>
        <w:jc w:val="left"/>
        <w:rPr>
          <w:b/>
          <w:sz w:val="21"/>
        </w:rPr>
      </w:pPr>
      <w:r>
        <w:rPr>
          <w:b/>
          <w:spacing w:val="16"/>
          <w:sz w:val="21"/>
        </w:rPr>
        <w:t>中症疾病保险</w:t>
      </w:r>
      <w:r>
        <w:rPr>
          <w:b/>
          <w:spacing w:val="-10"/>
          <w:sz w:val="21"/>
        </w:rPr>
        <w:t>金</w:t>
      </w:r>
    </w:p>
    <w:p>
      <w:pPr>
        <w:spacing w:before="70" w:line="242" w:lineRule="auto"/>
        <w:ind w:left="149" w:right="327" w:firstLine="0"/>
        <w:jc w:val="both"/>
        <w:rPr>
          <w:b/>
          <w:sz w:val="21"/>
        </w:rPr>
      </w:pPr>
      <w:r>
        <w:br w:type="column"/>
      </w:r>
      <w:r>
        <w:rPr>
          <w:spacing w:val="1"/>
          <w:w w:val="99"/>
          <w:sz w:val="21"/>
        </w:rPr>
        <w:t>被保险人因意外伤害或在等待期后因非意外伤害原因经我们认可医院的专</w:t>
      </w:r>
      <w:r>
        <w:rPr>
          <w:spacing w:val="-3"/>
          <w:w w:val="99"/>
          <w:sz w:val="21"/>
        </w:rPr>
        <w:t>科医生初次确诊患有本合同约定的中症疾病</w:t>
      </w:r>
      <w:r>
        <w:rPr>
          <w:spacing w:val="-1"/>
          <w:w w:val="99"/>
          <w:sz w:val="21"/>
        </w:rPr>
        <w:t>（无论一种或者多种</w:t>
      </w:r>
      <w:r>
        <w:rPr>
          <w:spacing w:val="-104"/>
          <w:w w:val="99"/>
          <w:sz w:val="21"/>
        </w:rPr>
        <w:t>）</w:t>
      </w:r>
      <w:r>
        <w:rPr>
          <w:spacing w:val="-34"/>
          <w:w w:val="99"/>
          <w:sz w:val="21"/>
        </w:rPr>
        <w:t>，</w:t>
      </w:r>
      <w:r>
        <w:rPr>
          <w:b/>
          <w:spacing w:val="1"/>
          <w:w w:val="99"/>
          <w:sz w:val="21"/>
        </w:rPr>
        <w:t>我们将</w:t>
      </w:r>
      <w:r>
        <w:rPr>
          <w:b/>
          <w:w w:val="99"/>
          <w:sz w:val="21"/>
        </w:rPr>
        <w:t>按照基本保险金额的</w:t>
      </w:r>
      <w:r>
        <w:rPr>
          <w:b/>
          <w:spacing w:val="-54"/>
          <w:sz w:val="21"/>
        </w:rPr>
        <w:t xml:space="preserve"> </w:t>
      </w:r>
      <w:r>
        <w:rPr>
          <w:rFonts w:ascii="Times New Roman" w:eastAsia="Times New Roman"/>
          <w:b/>
          <w:spacing w:val="1"/>
          <w:w w:val="99"/>
          <w:sz w:val="21"/>
        </w:rPr>
        <w:t>60</w:t>
      </w:r>
      <w:r>
        <w:rPr>
          <w:rFonts w:ascii="Times New Roman" w:eastAsia="Times New Roman"/>
          <w:b/>
          <w:spacing w:val="-1"/>
          <w:w w:val="99"/>
          <w:sz w:val="21"/>
        </w:rPr>
        <w:t>%</w:t>
      </w:r>
      <w:r>
        <w:rPr>
          <w:b/>
          <w:w w:val="99"/>
          <w:sz w:val="21"/>
        </w:rPr>
        <w:t>给付中症疾病保险金。</w:t>
      </w:r>
    </w:p>
    <w:p>
      <w:pPr>
        <w:spacing w:before="3" w:line="242" w:lineRule="auto"/>
        <w:ind w:left="149" w:right="198" w:firstLine="0"/>
        <w:jc w:val="left"/>
        <w:rPr>
          <w:b/>
          <w:sz w:val="21"/>
        </w:rPr>
      </w:pPr>
      <w:r>
        <w:rPr>
          <w:b/>
          <w:spacing w:val="1"/>
          <w:w w:val="99"/>
          <w:sz w:val="21"/>
        </w:rPr>
        <w:t>每种中症疾病限给付一次，给付后对该种中症疾病的保险责任终止。不同</w:t>
      </w:r>
      <w:r>
        <w:rPr>
          <w:b/>
          <w:spacing w:val="-7"/>
          <w:w w:val="99"/>
          <w:sz w:val="21"/>
        </w:rPr>
        <w:t>中症疾病可以多次给付，但本合同的中症疾病保险金累计给付以两次为限。</w:t>
      </w:r>
      <w:r>
        <w:rPr>
          <w:b/>
          <w:spacing w:val="1"/>
          <w:w w:val="99"/>
          <w:sz w:val="21"/>
        </w:rPr>
        <w:t>当累计给付的中症疾病保险金达到两次时，中症疾病保险金责任终止，本</w:t>
      </w:r>
      <w:r>
        <w:rPr>
          <w:b/>
          <w:w w:val="99"/>
          <w:sz w:val="21"/>
        </w:rPr>
        <w:t>合同继续有效。</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
        <w:rPr>
          <w:b/>
          <w:sz w:val="16"/>
        </w:rPr>
      </w:pPr>
    </w:p>
    <w:p>
      <w:pPr>
        <w:spacing w:after="0"/>
        <w:rPr>
          <w:sz w:val="16"/>
        </w:rPr>
        <w:sectPr>
          <w:type w:val="continuous"/>
          <w:pgSz w:w="11910" w:h="16840"/>
          <w:pgMar w:top="1100" w:right="980" w:bottom="1120" w:left="1060" w:header="878" w:footer="936" w:gutter="0"/>
          <w:cols w:space="720" w:num="1"/>
        </w:sectPr>
      </w:pPr>
    </w:p>
    <w:p>
      <w:pPr>
        <w:spacing w:before="70" w:line="244" w:lineRule="auto"/>
        <w:ind w:left="1208" w:right="0" w:firstLine="0"/>
        <w:jc w:val="left"/>
        <w:rPr>
          <w:b/>
          <w:sz w:val="21"/>
        </w:rPr>
      </w:pPr>
      <w:r>
        <w:rPr>
          <w:b/>
          <w:spacing w:val="16"/>
          <w:sz w:val="21"/>
        </w:rPr>
        <w:t>轻症疾病保险</w:t>
      </w:r>
      <w:r>
        <w:rPr>
          <w:b/>
          <w:spacing w:val="-10"/>
          <w:sz w:val="21"/>
        </w:rPr>
        <w:t>金</w:t>
      </w:r>
    </w:p>
    <w:p>
      <w:pPr>
        <w:spacing w:before="70" w:line="242" w:lineRule="auto"/>
        <w:ind w:left="149" w:right="327" w:firstLine="0"/>
        <w:jc w:val="both"/>
        <w:rPr>
          <w:b/>
          <w:sz w:val="21"/>
        </w:rPr>
      </w:pPr>
      <w:r>
        <w:br w:type="column"/>
      </w:r>
      <w:r>
        <w:rPr>
          <w:spacing w:val="1"/>
          <w:w w:val="99"/>
          <w:sz w:val="21"/>
        </w:rPr>
        <w:t>被保险人因意外伤害或在等待期后因非意外伤害原因经我们认可医院的专</w:t>
      </w:r>
      <w:r>
        <w:rPr>
          <w:spacing w:val="-3"/>
          <w:w w:val="99"/>
          <w:sz w:val="21"/>
        </w:rPr>
        <w:t>科医生初次确诊患有本合同约定的轻症疾病</w:t>
      </w:r>
      <w:r>
        <w:rPr>
          <w:spacing w:val="-1"/>
          <w:w w:val="99"/>
          <w:sz w:val="21"/>
        </w:rPr>
        <w:t>（无论一种或者多种</w:t>
      </w:r>
      <w:r>
        <w:rPr>
          <w:spacing w:val="-104"/>
          <w:w w:val="99"/>
          <w:sz w:val="21"/>
        </w:rPr>
        <w:t>）</w:t>
      </w:r>
      <w:r>
        <w:rPr>
          <w:spacing w:val="-34"/>
          <w:w w:val="99"/>
          <w:sz w:val="21"/>
        </w:rPr>
        <w:t>，</w:t>
      </w:r>
      <w:r>
        <w:rPr>
          <w:b/>
          <w:spacing w:val="1"/>
          <w:w w:val="99"/>
          <w:sz w:val="21"/>
        </w:rPr>
        <w:t>我们将</w:t>
      </w:r>
      <w:r>
        <w:rPr>
          <w:b/>
          <w:w w:val="99"/>
          <w:sz w:val="21"/>
        </w:rPr>
        <w:t>按照基本保险金额的</w:t>
      </w:r>
      <w:r>
        <w:rPr>
          <w:b/>
          <w:spacing w:val="-54"/>
          <w:sz w:val="21"/>
        </w:rPr>
        <w:t xml:space="preserve"> </w:t>
      </w:r>
      <w:r>
        <w:rPr>
          <w:rFonts w:ascii="Times New Roman" w:eastAsia="Times New Roman"/>
          <w:b/>
          <w:spacing w:val="1"/>
          <w:w w:val="99"/>
          <w:sz w:val="21"/>
        </w:rPr>
        <w:t>30</w:t>
      </w:r>
      <w:r>
        <w:rPr>
          <w:rFonts w:ascii="Times New Roman" w:eastAsia="Times New Roman"/>
          <w:b/>
          <w:spacing w:val="-1"/>
          <w:w w:val="99"/>
          <w:sz w:val="21"/>
        </w:rPr>
        <w:t>%</w:t>
      </w:r>
      <w:r>
        <w:rPr>
          <w:b/>
          <w:w w:val="99"/>
          <w:sz w:val="21"/>
        </w:rPr>
        <w:t>给付轻症疾病保险金。</w:t>
      </w:r>
    </w:p>
    <w:p>
      <w:pPr>
        <w:spacing w:before="3" w:line="242" w:lineRule="auto"/>
        <w:ind w:left="149" w:right="198" w:firstLine="0"/>
        <w:jc w:val="left"/>
        <w:rPr>
          <w:b/>
          <w:sz w:val="21"/>
        </w:rPr>
      </w:pPr>
      <w:r>
        <w:rPr>
          <w:b/>
          <w:spacing w:val="1"/>
          <w:w w:val="99"/>
          <w:sz w:val="21"/>
        </w:rPr>
        <w:t>每种轻症疾病限给付一次，给付后对该种轻症疾病的保险责任终止。不同</w:t>
      </w:r>
      <w:r>
        <w:rPr>
          <w:b/>
          <w:spacing w:val="-7"/>
          <w:w w:val="99"/>
          <w:sz w:val="21"/>
        </w:rPr>
        <w:t>轻症疾病可以多次给付，但本合同的轻症疾病保险金累计给付以三次为限。</w:t>
      </w:r>
      <w:r>
        <w:rPr>
          <w:b/>
          <w:spacing w:val="1"/>
          <w:w w:val="99"/>
          <w:sz w:val="21"/>
        </w:rPr>
        <w:t>当累计给付的轻症疾病保险金达到三次时，轻症疾病保险金责任终止，本</w:t>
      </w:r>
      <w:r>
        <w:rPr>
          <w:b/>
          <w:w w:val="99"/>
          <w:sz w:val="21"/>
        </w:rPr>
        <w:t>合同继续有效。</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b/>
          <w:sz w:val="15"/>
        </w:rPr>
      </w:pPr>
    </w:p>
    <w:p>
      <w:pPr>
        <w:spacing w:after="0"/>
        <w:rPr>
          <w:sz w:val="15"/>
        </w:rPr>
        <w:sectPr>
          <w:type w:val="continuous"/>
          <w:pgSz w:w="11910" w:h="16840"/>
          <w:pgMar w:top="1100" w:right="980" w:bottom="1120" w:left="1060" w:header="878" w:footer="936" w:gutter="0"/>
          <w:cols w:space="720" w:num="1"/>
        </w:sectPr>
      </w:pPr>
    </w:p>
    <w:p>
      <w:pPr>
        <w:spacing w:before="77" w:line="242" w:lineRule="auto"/>
        <w:ind w:left="1208" w:right="0" w:firstLine="0"/>
        <w:jc w:val="both"/>
        <w:rPr>
          <w:b/>
          <w:sz w:val="21"/>
        </w:rPr>
      </w:pPr>
      <w:r>
        <w:rPr>
          <w:b/>
          <w:spacing w:val="9"/>
          <w:sz w:val="21"/>
        </w:rPr>
        <w:t>重大疾</w:t>
      </w:r>
      <w:r>
        <w:rPr>
          <w:b/>
          <w:sz w:val="21"/>
        </w:rPr>
        <w:t>病</w:t>
      </w:r>
      <w:r>
        <w:rPr>
          <w:rFonts w:ascii="Times New Roman" w:eastAsia="Times New Roman"/>
          <w:b/>
          <w:spacing w:val="9"/>
          <w:sz w:val="21"/>
        </w:rPr>
        <w:t>/</w:t>
      </w:r>
      <w:r>
        <w:rPr>
          <w:b/>
          <w:spacing w:val="4"/>
          <w:sz w:val="21"/>
        </w:rPr>
        <w:t>中症</w:t>
      </w:r>
      <w:r>
        <w:rPr>
          <w:b/>
          <w:spacing w:val="9"/>
          <w:sz w:val="21"/>
        </w:rPr>
        <w:t>疾病</w:t>
      </w:r>
      <w:r>
        <w:rPr>
          <w:rFonts w:ascii="Times New Roman" w:eastAsia="Times New Roman"/>
          <w:b/>
          <w:sz w:val="21"/>
        </w:rPr>
        <w:t>/</w:t>
      </w:r>
      <w:r>
        <w:rPr>
          <w:b/>
          <w:spacing w:val="9"/>
          <w:sz w:val="21"/>
        </w:rPr>
        <w:t>轻症疾</w:t>
      </w:r>
      <w:r>
        <w:rPr>
          <w:b/>
          <w:sz w:val="21"/>
        </w:rPr>
        <w:t>病</w:t>
      </w:r>
      <w:r>
        <w:rPr>
          <w:b/>
          <w:spacing w:val="-2"/>
          <w:sz w:val="21"/>
        </w:rPr>
        <w:t>豁免保险费</w:t>
      </w:r>
    </w:p>
    <w:p>
      <w:pPr>
        <w:pStyle w:val="4"/>
        <w:spacing w:before="77" w:line="242" w:lineRule="auto"/>
        <w:ind w:left="149" w:right="320"/>
        <w:jc w:val="both"/>
        <w:rPr>
          <w:b/>
        </w:rPr>
      </w:pPr>
      <w:r>
        <w:br w:type="column"/>
      </w:r>
      <w:r>
        <w:rPr>
          <w:spacing w:val="1"/>
          <w:w w:val="99"/>
        </w:rPr>
        <w:t>被保险人因意外伤害或在等待期后因非意外伤害原因经我们认可医院的专</w:t>
      </w:r>
      <w:r>
        <w:rPr>
          <w:spacing w:val="2"/>
          <w:w w:val="99"/>
        </w:rPr>
        <w:t>科医生初次确诊患有本合同约定的重大疾病、中症疾病或轻症疾病（</w:t>
      </w:r>
      <w:r>
        <w:rPr>
          <w:spacing w:val="1"/>
          <w:w w:val="99"/>
        </w:rPr>
        <w:t>无论一种或者多种</w:t>
      </w:r>
      <w:r>
        <w:rPr>
          <w:spacing w:val="-104"/>
          <w:w w:val="99"/>
        </w:rPr>
        <w:t>）</w:t>
      </w:r>
      <w:r>
        <w:rPr>
          <w:spacing w:val="1"/>
          <w:w w:val="99"/>
        </w:rPr>
        <w:t>，重大疾病</w:t>
      </w:r>
      <w:r>
        <w:rPr>
          <w:rFonts w:ascii="Times New Roman" w:eastAsia="Times New Roman"/>
          <w:spacing w:val="1"/>
          <w:w w:val="99"/>
        </w:rPr>
        <w:t>/</w:t>
      </w:r>
      <w:r>
        <w:rPr>
          <w:spacing w:val="1"/>
          <w:w w:val="99"/>
        </w:rPr>
        <w:t>中症疾病</w:t>
      </w:r>
      <w:r>
        <w:rPr>
          <w:rFonts w:ascii="Times New Roman" w:eastAsia="Times New Roman"/>
          <w:spacing w:val="1"/>
          <w:w w:val="99"/>
        </w:rPr>
        <w:t>/</w:t>
      </w:r>
      <w:r>
        <w:rPr>
          <w:w w:val="99"/>
        </w:rPr>
        <w:t>轻症疾病豁免保险费责任终止，我们</w:t>
      </w:r>
      <w:r>
        <w:rPr>
          <w:spacing w:val="2"/>
          <w:w w:val="99"/>
        </w:rPr>
        <w:t>豁免自确诊之日起本合同剩余各期应交保险费，</w:t>
      </w:r>
      <w:r>
        <w:rPr>
          <w:b/>
          <w:spacing w:val="1"/>
          <w:w w:val="99"/>
        </w:rPr>
        <w:t>但不包含被保险人确诊之</w:t>
      </w:r>
      <w:r>
        <w:rPr>
          <w:b/>
          <w:w w:val="99"/>
        </w:rPr>
        <w:t>日前所欠交的保险费及利息。</w:t>
      </w:r>
    </w:p>
    <w:p>
      <w:pPr>
        <w:spacing w:before="2" w:line="244" w:lineRule="auto"/>
        <w:ind w:left="149" w:right="317" w:firstLine="0"/>
        <w:jc w:val="left"/>
        <w:rPr>
          <w:b/>
          <w:sz w:val="21"/>
        </w:rPr>
      </w:pPr>
      <w:r>
        <w:rPr>
          <w:spacing w:val="2"/>
          <w:w w:val="99"/>
          <w:sz w:val="21"/>
        </w:rPr>
        <w:t>被豁免的保险费视为已交纳。</w:t>
      </w:r>
      <w:r>
        <w:rPr>
          <w:b/>
          <w:spacing w:val="1"/>
          <w:w w:val="99"/>
          <w:sz w:val="21"/>
        </w:rPr>
        <w:t>在豁免保险费期间，我们不接受本合同保险</w:t>
      </w:r>
      <w:r>
        <w:rPr>
          <w:b/>
          <w:spacing w:val="-1"/>
          <w:w w:val="99"/>
          <w:sz w:val="21"/>
        </w:rPr>
        <w:t>责任、基本保险金额以及交费方式的变更。</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2"/>
        <w:rPr>
          <w:b/>
          <w:sz w:val="13"/>
        </w:rPr>
      </w:pPr>
    </w:p>
    <w:p>
      <w:pPr>
        <w:spacing w:after="0"/>
        <w:rPr>
          <w:sz w:val="13"/>
        </w:rPr>
        <w:sectPr>
          <w:type w:val="continuous"/>
          <w:pgSz w:w="11910" w:h="16840"/>
          <w:pgMar w:top="1100" w:right="980" w:bottom="1120" w:left="1060" w:header="878" w:footer="936" w:gutter="0"/>
          <w:cols w:space="720" w:num="1"/>
        </w:sectPr>
      </w:pPr>
    </w:p>
    <w:p>
      <w:pPr>
        <w:spacing w:before="70" w:line="242" w:lineRule="auto"/>
        <w:ind w:left="1208" w:right="0" w:firstLine="0"/>
        <w:jc w:val="left"/>
        <w:rPr>
          <w:b/>
          <w:sz w:val="21"/>
        </w:rPr>
      </w:pPr>
      <w:r>
        <w:rPr>
          <w:b/>
          <w:spacing w:val="16"/>
          <w:sz w:val="21"/>
        </w:rPr>
        <w:t>少儿特定疾病</w:t>
      </w:r>
      <w:r>
        <w:rPr>
          <w:b/>
          <w:spacing w:val="-4"/>
          <w:sz w:val="21"/>
        </w:rPr>
        <w:t>保险金</w:t>
      </w:r>
    </w:p>
    <w:p>
      <w:pPr>
        <w:pStyle w:val="4"/>
        <w:spacing w:before="70" w:line="242" w:lineRule="auto"/>
        <w:ind w:left="149" w:right="212"/>
      </w:pPr>
      <w:r>
        <w:br w:type="column"/>
      </w:r>
      <w:r>
        <w:rPr>
          <w:spacing w:val="1"/>
          <w:w w:val="99"/>
        </w:rPr>
        <w:t>被保险人因意外伤害或在等待期后因非意外伤害原因经我们认可医院的专</w:t>
      </w:r>
      <w:r>
        <w:rPr>
          <w:spacing w:val="-3"/>
          <w:w w:val="99"/>
        </w:rPr>
        <w:t>科医生初次确诊患有本合同约定的少儿特定疾病</w:t>
      </w:r>
      <w:r>
        <w:rPr>
          <w:spacing w:val="-1"/>
          <w:w w:val="99"/>
        </w:rPr>
        <w:t>（无论一种或者多种</w:t>
      </w:r>
      <w:r>
        <w:rPr>
          <w:spacing w:val="-104"/>
          <w:w w:val="99"/>
        </w:rPr>
        <w:t>）</w:t>
      </w:r>
      <w:r>
        <w:rPr>
          <w:spacing w:val="-16"/>
          <w:w w:val="99"/>
        </w:rPr>
        <w:t>，少</w:t>
      </w:r>
      <w:r>
        <w:rPr>
          <w:spacing w:val="1"/>
          <w:w w:val="99"/>
        </w:rPr>
        <w:t>儿特定疾病保险金责任终止，我们除给付首次重大疾病保险金、第二次重</w:t>
      </w:r>
      <w:r>
        <w:rPr>
          <w:spacing w:val="-5"/>
          <w:w w:val="99"/>
        </w:rPr>
        <w:t>大疾病保险金</w:t>
      </w:r>
      <w:r>
        <w:rPr>
          <w:b/>
          <w:spacing w:val="2"/>
          <w:w w:val="99"/>
        </w:rPr>
        <w:t>（您投保时选择了投保可选责任一</w:t>
      </w:r>
      <w:r>
        <w:rPr>
          <w:b/>
          <w:spacing w:val="-27"/>
          <w:w w:val="99"/>
        </w:rPr>
        <w:t>）</w:t>
      </w:r>
      <w:r>
        <w:rPr>
          <w:spacing w:val="-5"/>
          <w:w w:val="99"/>
        </w:rPr>
        <w:t>或“恶性肿瘤——重度”</w:t>
      </w:r>
      <w:r>
        <w:rPr>
          <w:spacing w:val="2"/>
          <w:w w:val="99"/>
        </w:rPr>
        <w:t>第二次保险金</w:t>
      </w:r>
      <w:r>
        <w:rPr>
          <w:b/>
          <w:spacing w:val="2"/>
          <w:w w:val="99"/>
        </w:rPr>
        <w:t>（您投保时选择了投保可选责任二</w:t>
      </w:r>
      <w:r>
        <w:rPr>
          <w:b/>
          <w:spacing w:val="4"/>
          <w:w w:val="99"/>
        </w:rPr>
        <w:t>）</w:t>
      </w:r>
      <w:r>
        <w:rPr>
          <w:spacing w:val="1"/>
          <w:w w:val="99"/>
        </w:rPr>
        <w:t>外，还将按照以下约定</w:t>
      </w:r>
      <w:r>
        <w:rPr>
          <w:spacing w:val="-1"/>
          <w:w w:val="99"/>
        </w:rPr>
        <w:t>额外给付少儿特定疾病保险金。</w:t>
      </w:r>
    </w:p>
    <w:p>
      <w:pPr>
        <w:pStyle w:val="9"/>
        <w:numPr>
          <w:ilvl w:val="0"/>
          <w:numId w:val="10"/>
        </w:numPr>
        <w:tabs>
          <w:tab w:val="left" w:pos="678"/>
        </w:tabs>
        <w:spacing w:before="3" w:after="0" w:line="242" w:lineRule="auto"/>
        <w:ind w:left="675" w:right="327" w:hanging="526"/>
        <w:jc w:val="both"/>
        <w:rPr>
          <w:b/>
          <w:sz w:val="21"/>
        </w:rPr>
      </w:pPr>
      <w:r>
        <w:rPr>
          <w:spacing w:val="1"/>
          <w:w w:val="99"/>
          <w:sz w:val="21"/>
        </w:rPr>
        <w:t>被保险人在年满</w:t>
      </w:r>
      <w:r>
        <w:rPr>
          <w:spacing w:val="-50"/>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spacing w:val="2"/>
          <w:w w:val="99"/>
          <w:sz w:val="21"/>
        </w:rPr>
        <w:t>周岁的首个保单周年日（不含当日）</w:t>
      </w:r>
      <w:r>
        <w:rPr>
          <w:spacing w:val="1"/>
          <w:w w:val="99"/>
          <w:sz w:val="21"/>
        </w:rPr>
        <w:t>之前初次确</w:t>
      </w:r>
      <w:r>
        <w:rPr>
          <w:spacing w:val="2"/>
          <w:w w:val="99"/>
          <w:sz w:val="21"/>
        </w:rPr>
        <w:t>诊患有本合同约定的少儿特定疾病（无论一种或者多种</w:t>
      </w:r>
      <w:r>
        <w:rPr>
          <w:spacing w:val="-104"/>
          <w:w w:val="99"/>
          <w:sz w:val="21"/>
        </w:rPr>
        <w:t>）</w:t>
      </w:r>
      <w:r>
        <w:rPr>
          <w:spacing w:val="2"/>
          <w:w w:val="99"/>
          <w:sz w:val="21"/>
        </w:rPr>
        <w:t>，</w:t>
      </w:r>
      <w:r>
        <w:rPr>
          <w:b/>
          <w:spacing w:val="-2"/>
          <w:w w:val="99"/>
          <w:sz w:val="21"/>
        </w:rPr>
        <w:t>我们将按</w:t>
      </w:r>
      <w:r>
        <w:rPr>
          <w:b/>
          <w:w w:val="99"/>
          <w:sz w:val="21"/>
        </w:rPr>
        <w:t>照基本保险金额的</w:t>
      </w:r>
      <w:r>
        <w:rPr>
          <w:b/>
          <w:spacing w:val="-54"/>
          <w:sz w:val="21"/>
        </w:rPr>
        <w:t xml:space="preserve"> </w:t>
      </w:r>
      <w:r>
        <w:rPr>
          <w:rFonts w:ascii="Times New Roman" w:eastAsia="Times New Roman"/>
          <w:b/>
          <w:spacing w:val="1"/>
          <w:w w:val="99"/>
          <w:sz w:val="21"/>
        </w:rPr>
        <w:t>150</w:t>
      </w:r>
      <w:r>
        <w:rPr>
          <w:rFonts w:ascii="Times New Roman" w:eastAsia="Times New Roman"/>
          <w:b/>
          <w:spacing w:val="-1"/>
          <w:w w:val="99"/>
          <w:sz w:val="21"/>
        </w:rPr>
        <w:t>%</w:t>
      </w:r>
      <w:r>
        <w:rPr>
          <w:b/>
          <w:w w:val="99"/>
          <w:sz w:val="21"/>
        </w:rPr>
        <w:t>额外给付少儿特定疾病保险金。</w:t>
      </w:r>
    </w:p>
    <w:p>
      <w:pPr>
        <w:pStyle w:val="9"/>
        <w:numPr>
          <w:ilvl w:val="0"/>
          <w:numId w:val="10"/>
        </w:numPr>
        <w:tabs>
          <w:tab w:val="left" w:pos="678"/>
        </w:tabs>
        <w:spacing w:before="1" w:after="0" w:line="242" w:lineRule="auto"/>
        <w:ind w:left="675" w:right="325" w:hanging="526"/>
        <w:jc w:val="both"/>
        <w:rPr>
          <w:b/>
          <w:sz w:val="21"/>
        </w:rPr>
      </w:pPr>
      <w:r>
        <w:rPr>
          <w:spacing w:val="1"/>
          <w:w w:val="99"/>
          <w:sz w:val="21"/>
        </w:rPr>
        <w:t>被保险人在年满</w:t>
      </w:r>
      <w:r>
        <w:rPr>
          <w:spacing w:val="-50"/>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spacing w:val="2"/>
          <w:w w:val="99"/>
          <w:sz w:val="21"/>
        </w:rPr>
        <w:t>周岁的首个保单周年日（含当日）</w:t>
      </w:r>
      <w:r>
        <w:rPr>
          <w:spacing w:val="1"/>
          <w:w w:val="99"/>
          <w:sz w:val="21"/>
        </w:rPr>
        <w:t>之后初次确诊</w:t>
      </w:r>
      <w:r>
        <w:rPr>
          <w:spacing w:val="2"/>
          <w:w w:val="99"/>
          <w:sz w:val="21"/>
        </w:rPr>
        <w:t>患有本合同约定的少儿特定疾病（无论一种或者多种</w:t>
      </w:r>
      <w:r>
        <w:rPr>
          <w:spacing w:val="-104"/>
          <w:w w:val="99"/>
          <w:sz w:val="21"/>
        </w:rPr>
        <w:t>）</w:t>
      </w:r>
      <w:r>
        <w:rPr>
          <w:spacing w:val="2"/>
          <w:w w:val="99"/>
          <w:sz w:val="21"/>
        </w:rPr>
        <w:t>，</w:t>
      </w:r>
      <w:r>
        <w:rPr>
          <w:b/>
          <w:spacing w:val="-1"/>
          <w:w w:val="99"/>
          <w:sz w:val="21"/>
        </w:rPr>
        <w:t>我们将按照</w:t>
      </w:r>
      <w:r>
        <w:rPr>
          <w:b/>
          <w:w w:val="99"/>
          <w:sz w:val="21"/>
        </w:rPr>
        <w:t>基本保险金额的</w:t>
      </w:r>
      <w:r>
        <w:rPr>
          <w:b/>
          <w:spacing w:val="-51"/>
          <w:sz w:val="21"/>
        </w:rPr>
        <w:t xml:space="preserve"> </w:t>
      </w:r>
      <w:r>
        <w:rPr>
          <w:rFonts w:ascii="Times New Roman" w:eastAsia="Times New Roman"/>
          <w:b/>
          <w:spacing w:val="1"/>
          <w:w w:val="99"/>
          <w:sz w:val="21"/>
        </w:rPr>
        <w:t>10</w:t>
      </w:r>
      <w:r>
        <w:rPr>
          <w:rFonts w:ascii="Times New Roman" w:eastAsia="Times New Roman"/>
          <w:b/>
          <w:spacing w:val="-2"/>
          <w:w w:val="99"/>
          <w:sz w:val="21"/>
        </w:rPr>
        <w:t>0</w:t>
      </w:r>
      <w:r>
        <w:rPr>
          <w:rFonts w:ascii="Times New Roman" w:eastAsia="Times New Roman"/>
          <w:b/>
          <w:spacing w:val="-1"/>
          <w:w w:val="99"/>
          <w:sz w:val="21"/>
        </w:rPr>
        <w:t>%</w:t>
      </w:r>
      <w:r>
        <w:rPr>
          <w:b/>
          <w:w w:val="99"/>
          <w:sz w:val="21"/>
        </w:rPr>
        <w:t>额外给付少儿特定疾病保险金。</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5"/>
        <w:rPr>
          <w:b/>
          <w:sz w:val="16"/>
        </w:rPr>
      </w:pPr>
    </w:p>
    <w:p>
      <w:pPr>
        <w:spacing w:after="0"/>
        <w:rPr>
          <w:sz w:val="16"/>
        </w:rPr>
        <w:sectPr>
          <w:type w:val="continuous"/>
          <w:pgSz w:w="11910" w:h="16840"/>
          <w:pgMar w:top="1100" w:right="980" w:bottom="1120" w:left="1060" w:header="878" w:footer="936" w:gutter="0"/>
          <w:cols w:space="720" w:num="1"/>
        </w:sectPr>
      </w:pPr>
    </w:p>
    <w:p>
      <w:pPr>
        <w:spacing w:before="69" w:line="242" w:lineRule="auto"/>
        <w:ind w:left="1208" w:right="0" w:firstLine="0"/>
        <w:jc w:val="left"/>
        <w:rPr>
          <w:b/>
          <w:spacing w:val="-4"/>
          <w:sz w:val="21"/>
        </w:rPr>
      </w:pPr>
      <w:r>
        <w:rPr>
          <w:b/>
          <w:spacing w:val="16"/>
          <w:sz w:val="21"/>
        </w:rPr>
        <w:t>少儿罕见疾病</w:t>
      </w:r>
      <w:r>
        <w:rPr>
          <w:b/>
          <w:spacing w:val="-4"/>
          <w:sz w:val="21"/>
        </w:rPr>
        <w:t>保险金</w:t>
      </w:r>
    </w:p>
    <w:p>
      <w:pPr>
        <w:spacing w:before="69" w:line="242" w:lineRule="auto"/>
        <w:ind w:left="1208" w:right="0" w:firstLine="0"/>
        <w:jc w:val="left"/>
      </w:pPr>
      <w:r>
        <w:rPr>
          <w:spacing w:val="1"/>
          <w:w w:val="99"/>
        </w:rPr>
        <w:t>被保险人因意外伤害或在等待期后因非意外伤害原因经我们认可医院的专</w:t>
      </w:r>
      <w:r>
        <w:rPr>
          <w:spacing w:val="-3"/>
          <w:w w:val="99"/>
        </w:rPr>
        <w:t>科医生初次确诊患有本合同约定的少儿罕见疾病</w:t>
      </w:r>
      <w:r>
        <w:rPr>
          <w:spacing w:val="-1"/>
          <w:w w:val="99"/>
        </w:rPr>
        <w:t>（无论一种或者多种</w:t>
      </w:r>
      <w:r>
        <w:rPr>
          <w:spacing w:val="-104"/>
          <w:w w:val="99"/>
        </w:rPr>
        <w:t>）</w:t>
      </w:r>
      <w:r>
        <w:rPr>
          <w:spacing w:val="-16"/>
          <w:w w:val="99"/>
        </w:rPr>
        <w:t>，少</w:t>
      </w:r>
      <w:r>
        <w:rPr>
          <w:spacing w:val="1"/>
          <w:w w:val="99"/>
        </w:rPr>
        <w:t>儿罕见疾病保险金责任终止，我们除给付首次重大疾病保险金、第二次重</w:t>
      </w:r>
      <w:r>
        <w:rPr>
          <w:spacing w:val="-5"/>
          <w:w w:val="99"/>
        </w:rPr>
        <w:t>大疾病保险金</w:t>
      </w:r>
      <w:r>
        <w:rPr>
          <w:b/>
          <w:spacing w:val="2"/>
          <w:w w:val="99"/>
        </w:rPr>
        <w:t>（您投保时选择了投保可选责任一</w:t>
      </w:r>
      <w:r>
        <w:rPr>
          <w:b/>
          <w:spacing w:val="-27"/>
          <w:w w:val="99"/>
        </w:rPr>
        <w:t>）</w:t>
      </w:r>
      <w:r>
        <w:rPr>
          <w:spacing w:val="-5"/>
          <w:w w:val="99"/>
        </w:rPr>
        <w:t>或“恶性肿瘤——重度”</w:t>
      </w:r>
    </w:p>
    <w:p>
      <w:pPr>
        <w:spacing w:after="0" w:line="242" w:lineRule="auto"/>
        <w:jc w:val="both"/>
      </w:pPr>
    </w:p>
    <w:p>
      <w:pPr>
        <w:spacing w:before="80" w:line="244" w:lineRule="auto"/>
        <w:ind w:left="2777" w:right="311" w:firstLine="0"/>
        <w:jc w:val="left"/>
        <w:rPr>
          <w:b/>
          <w:sz w:val="21"/>
        </w:rPr>
      </w:pPr>
      <w:r>
        <w:rPr>
          <w:spacing w:val="2"/>
          <w:w w:val="99"/>
          <w:sz w:val="21"/>
        </w:rPr>
        <w:t>第二次保险金</w:t>
      </w:r>
      <w:r>
        <w:rPr>
          <w:b/>
          <w:spacing w:val="2"/>
          <w:w w:val="99"/>
          <w:sz w:val="21"/>
        </w:rPr>
        <w:t>（您投保时选择了投保可选责任二</w:t>
      </w:r>
      <w:r>
        <w:rPr>
          <w:b/>
          <w:spacing w:val="4"/>
          <w:w w:val="99"/>
          <w:sz w:val="21"/>
        </w:rPr>
        <w:t>）</w:t>
      </w:r>
      <w:r>
        <w:rPr>
          <w:spacing w:val="2"/>
          <w:w w:val="99"/>
          <w:sz w:val="21"/>
        </w:rPr>
        <w:t>外，</w:t>
      </w:r>
      <w:r>
        <w:rPr>
          <w:b/>
          <w:spacing w:val="1"/>
          <w:w w:val="99"/>
          <w:sz w:val="21"/>
        </w:rPr>
        <w:t>还将按照基本保险金额的</w:t>
      </w:r>
      <w:r>
        <w:rPr>
          <w:b/>
          <w:spacing w:val="-54"/>
          <w:sz w:val="21"/>
        </w:rPr>
        <w:t xml:space="preserve"> </w:t>
      </w:r>
      <w:r>
        <w:rPr>
          <w:rFonts w:ascii="Times New Roman" w:eastAsia="Times New Roman"/>
          <w:b/>
          <w:spacing w:val="1"/>
          <w:w w:val="99"/>
          <w:sz w:val="21"/>
        </w:rPr>
        <w:t>20</w:t>
      </w:r>
      <w:r>
        <w:rPr>
          <w:rFonts w:ascii="Times New Roman" w:eastAsia="Times New Roman"/>
          <w:b/>
          <w:spacing w:val="-2"/>
          <w:w w:val="99"/>
          <w:sz w:val="21"/>
        </w:rPr>
        <w:t>0</w:t>
      </w:r>
      <w:r>
        <w:rPr>
          <w:rFonts w:ascii="Times New Roman" w:eastAsia="Times New Roman"/>
          <w:b/>
          <w:spacing w:val="2"/>
          <w:w w:val="99"/>
          <w:sz w:val="21"/>
        </w:rPr>
        <w:t>%</w:t>
      </w:r>
      <w:r>
        <w:rPr>
          <w:b/>
          <w:w w:val="99"/>
          <w:sz w:val="21"/>
        </w:rPr>
        <w:t>额外给付少儿罕见疾病保险金。</w:t>
      </w:r>
    </w:p>
    <w:p>
      <w:pPr>
        <w:pStyle w:val="4"/>
        <w:spacing w:before="3"/>
        <w:rPr>
          <w:b/>
        </w:rPr>
      </w:pPr>
    </w:p>
    <w:p>
      <w:pPr>
        <w:pStyle w:val="4"/>
        <w:tabs>
          <w:tab w:val="left" w:pos="2777"/>
        </w:tabs>
        <w:spacing w:line="242" w:lineRule="auto"/>
        <w:ind w:left="2777" w:right="330" w:hanging="1570"/>
      </w:pPr>
      <w:r>
        <w:rPr>
          <w:b/>
          <w:spacing w:val="2"/>
          <w:w w:val="99"/>
        </w:rPr>
        <w:t>身故保</w:t>
      </w:r>
      <w:r>
        <w:rPr>
          <w:b/>
          <w:spacing w:val="-1"/>
          <w:w w:val="99"/>
        </w:rPr>
        <w:t>险</w:t>
      </w:r>
      <w:r>
        <w:rPr>
          <w:b/>
          <w:w w:val="99"/>
        </w:rPr>
        <w:t>金</w:t>
      </w:r>
      <w:r>
        <w:rPr>
          <w:b/>
        </w:rPr>
        <w:tab/>
      </w:r>
      <w:r>
        <w:rPr>
          <w:spacing w:val="2"/>
          <w:w w:val="99"/>
        </w:rPr>
        <w:t>被保险人因意外伤害或在等待期后因非意外伤害原因导致身故，本合同</w:t>
      </w:r>
      <w:r>
        <w:rPr>
          <w:spacing w:val="-12"/>
          <w:w w:val="99"/>
        </w:rPr>
        <w:t>终</w:t>
      </w:r>
      <w:r>
        <w:rPr>
          <w:spacing w:val="-1"/>
          <w:w w:val="99"/>
        </w:rPr>
        <w:t>止</w:t>
      </w:r>
      <w:r>
        <w:rPr>
          <w:spacing w:val="2"/>
          <w:w w:val="99"/>
        </w:rPr>
        <w:t>，</w:t>
      </w:r>
      <w:r>
        <w:rPr>
          <w:spacing w:val="-1"/>
          <w:w w:val="99"/>
        </w:rPr>
        <w:t>我</w:t>
      </w:r>
      <w:r>
        <w:rPr>
          <w:spacing w:val="2"/>
          <w:w w:val="99"/>
        </w:rPr>
        <w:t>们</w:t>
      </w:r>
      <w:r>
        <w:rPr>
          <w:spacing w:val="-1"/>
          <w:w w:val="99"/>
        </w:rPr>
        <w:t>将</w:t>
      </w:r>
      <w:r>
        <w:rPr>
          <w:spacing w:val="2"/>
          <w:w w:val="99"/>
        </w:rPr>
        <w:t>按</w:t>
      </w:r>
      <w:r>
        <w:rPr>
          <w:spacing w:val="-1"/>
          <w:w w:val="99"/>
        </w:rPr>
        <w:t>照</w:t>
      </w:r>
      <w:r>
        <w:rPr>
          <w:spacing w:val="2"/>
          <w:w w:val="99"/>
        </w:rPr>
        <w:t>以</w:t>
      </w:r>
      <w:r>
        <w:rPr>
          <w:spacing w:val="-1"/>
          <w:w w:val="99"/>
        </w:rPr>
        <w:t>下</w:t>
      </w:r>
      <w:r>
        <w:rPr>
          <w:spacing w:val="2"/>
          <w:w w:val="99"/>
        </w:rPr>
        <w:t>约</w:t>
      </w:r>
      <w:r>
        <w:rPr>
          <w:spacing w:val="-1"/>
          <w:w w:val="99"/>
        </w:rPr>
        <w:t>定</w:t>
      </w:r>
      <w:r>
        <w:rPr>
          <w:spacing w:val="2"/>
          <w:w w:val="99"/>
        </w:rPr>
        <w:t>给</w:t>
      </w:r>
      <w:r>
        <w:rPr>
          <w:spacing w:val="-1"/>
          <w:w w:val="99"/>
        </w:rPr>
        <w:t>付</w:t>
      </w:r>
      <w:r>
        <w:rPr>
          <w:spacing w:val="2"/>
          <w:w w:val="99"/>
        </w:rPr>
        <w:t>身</w:t>
      </w:r>
      <w:r>
        <w:rPr>
          <w:spacing w:val="-1"/>
          <w:w w:val="99"/>
        </w:rPr>
        <w:t>故</w:t>
      </w:r>
      <w:r>
        <w:rPr>
          <w:spacing w:val="2"/>
          <w:w w:val="99"/>
        </w:rPr>
        <w:t>保</w:t>
      </w:r>
      <w:r>
        <w:rPr>
          <w:spacing w:val="-1"/>
          <w:w w:val="99"/>
        </w:rPr>
        <w:t>险</w:t>
      </w:r>
      <w:r>
        <w:rPr>
          <w:spacing w:val="2"/>
          <w:w w:val="99"/>
        </w:rPr>
        <w:t>金</w:t>
      </w:r>
      <w:r>
        <w:rPr>
          <w:w w:val="99"/>
        </w:rPr>
        <w:t>：</w:t>
      </w:r>
    </w:p>
    <w:p>
      <w:pPr>
        <w:pStyle w:val="9"/>
        <w:numPr>
          <w:ilvl w:val="1"/>
          <w:numId w:val="10"/>
        </w:numPr>
        <w:tabs>
          <w:tab w:val="left" w:pos="3326"/>
        </w:tabs>
        <w:spacing w:before="1" w:after="0" w:line="244" w:lineRule="auto"/>
        <w:ind w:left="3322" w:right="323" w:hanging="521"/>
        <w:jc w:val="left"/>
        <w:rPr>
          <w:b/>
          <w:sz w:val="21"/>
        </w:rPr>
      </w:pPr>
      <w:r>
        <w:rPr>
          <w:spacing w:val="-10"/>
          <w:sz w:val="21"/>
        </w:rPr>
        <w:t xml:space="preserve">被保险人在年满 </w:t>
      </w:r>
      <w:r>
        <w:rPr>
          <w:rFonts w:ascii="Times New Roman" w:eastAsia="Times New Roman"/>
          <w:spacing w:val="-4"/>
          <w:sz w:val="21"/>
        </w:rPr>
        <w:t>18</w:t>
      </w:r>
      <w:r>
        <w:rPr>
          <w:rFonts w:ascii="Times New Roman" w:eastAsia="Times New Roman"/>
          <w:sz w:val="21"/>
        </w:rPr>
        <w:t xml:space="preserve"> </w:t>
      </w:r>
      <w:r>
        <w:rPr>
          <w:spacing w:val="-4"/>
          <w:sz w:val="21"/>
        </w:rPr>
        <w:t>周岁前（</w:t>
      </w:r>
      <w:r>
        <w:rPr>
          <w:spacing w:val="-20"/>
          <w:sz w:val="21"/>
        </w:rPr>
        <w:t xml:space="preserve">不含 </w:t>
      </w:r>
      <w:r>
        <w:rPr>
          <w:rFonts w:ascii="Times New Roman" w:eastAsia="Times New Roman"/>
          <w:spacing w:val="-4"/>
          <w:sz w:val="21"/>
        </w:rPr>
        <w:t xml:space="preserve">18 </w:t>
      </w:r>
      <w:r>
        <w:rPr>
          <w:spacing w:val="-4"/>
          <w:sz w:val="21"/>
        </w:rPr>
        <w:t>周岁生日当天）身故，</w:t>
      </w:r>
      <w:r>
        <w:rPr>
          <w:b/>
          <w:spacing w:val="-4"/>
          <w:sz w:val="21"/>
        </w:rPr>
        <w:t>我们将按</w:t>
      </w:r>
      <w:r>
        <w:rPr>
          <w:b/>
          <w:spacing w:val="-2"/>
          <w:sz w:val="21"/>
        </w:rPr>
        <w:t>照累计已交纳的保险费给付身故保险金；</w:t>
      </w:r>
    </w:p>
    <w:p>
      <w:pPr>
        <w:pStyle w:val="9"/>
        <w:numPr>
          <w:ilvl w:val="1"/>
          <w:numId w:val="10"/>
        </w:numPr>
        <w:tabs>
          <w:tab w:val="left" w:pos="3326"/>
        </w:tabs>
        <w:spacing w:before="0" w:after="0" w:line="242" w:lineRule="auto"/>
        <w:ind w:left="3322" w:right="323" w:hanging="521"/>
        <w:jc w:val="left"/>
        <w:rPr>
          <w:b/>
          <w:sz w:val="21"/>
        </w:rPr>
      </w:pPr>
      <w:r>
        <w:rPr>
          <w:spacing w:val="-10"/>
          <w:sz w:val="21"/>
        </w:rPr>
        <w:t xml:space="preserve">被保险人在年满 </w:t>
      </w:r>
      <w:r>
        <w:rPr>
          <w:rFonts w:ascii="Times New Roman" w:eastAsia="Times New Roman"/>
          <w:spacing w:val="-4"/>
          <w:sz w:val="21"/>
        </w:rPr>
        <w:t>18</w:t>
      </w:r>
      <w:r>
        <w:rPr>
          <w:rFonts w:ascii="Times New Roman" w:eastAsia="Times New Roman"/>
          <w:sz w:val="21"/>
        </w:rPr>
        <w:t xml:space="preserve"> </w:t>
      </w:r>
      <w:r>
        <w:rPr>
          <w:spacing w:val="-4"/>
          <w:sz w:val="21"/>
        </w:rPr>
        <w:t>周岁后（</w:t>
      </w:r>
      <w:r>
        <w:rPr>
          <w:spacing w:val="-29"/>
          <w:sz w:val="21"/>
        </w:rPr>
        <w:t xml:space="preserve">含 </w:t>
      </w:r>
      <w:r>
        <w:rPr>
          <w:rFonts w:ascii="Times New Roman" w:eastAsia="Times New Roman"/>
          <w:spacing w:val="-4"/>
          <w:sz w:val="21"/>
        </w:rPr>
        <w:t xml:space="preserve">18 </w:t>
      </w:r>
      <w:r>
        <w:rPr>
          <w:spacing w:val="-4"/>
          <w:sz w:val="21"/>
        </w:rPr>
        <w:t>周岁生日当天）身故，</w:t>
      </w:r>
      <w:r>
        <w:rPr>
          <w:b/>
          <w:spacing w:val="-4"/>
          <w:sz w:val="21"/>
        </w:rPr>
        <w:t>我们将按照</w:t>
      </w:r>
      <w:r>
        <w:rPr>
          <w:b/>
          <w:spacing w:val="-2"/>
          <w:sz w:val="21"/>
        </w:rPr>
        <w:t>基本保险金额给付身故保险金。</w:t>
      </w:r>
    </w:p>
    <w:p>
      <w:pPr>
        <w:pStyle w:val="4"/>
        <w:spacing w:before="4"/>
        <w:rPr>
          <w:b/>
          <w:sz w:val="13"/>
        </w:rPr>
      </w:pPr>
    </w:p>
    <w:p>
      <w:pPr>
        <w:spacing w:after="0"/>
        <w:rPr>
          <w:sz w:val="13"/>
        </w:rPr>
        <w:sectPr>
          <w:pgSz w:w="11910" w:h="16840"/>
          <w:pgMar w:top="1100" w:right="980" w:bottom="1140" w:left="1060" w:header="878" w:footer="936" w:gutter="0"/>
          <w:cols w:space="720" w:num="1"/>
        </w:sectPr>
      </w:pPr>
    </w:p>
    <w:p>
      <w:pPr>
        <w:spacing w:before="70" w:line="242" w:lineRule="auto"/>
        <w:ind w:left="1208" w:right="0" w:firstLine="0"/>
        <w:jc w:val="left"/>
        <w:rPr>
          <w:b/>
          <w:sz w:val="21"/>
        </w:rPr>
      </w:pPr>
      <w:r>
        <w:rPr>
          <w:b/>
          <w:spacing w:val="-2"/>
          <w:sz w:val="21"/>
        </w:rPr>
        <w:t>疾病终末期保</w:t>
      </w:r>
      <w:r>
        <w:rPr>
          <w:b/>
          <w:spacing w:val="-6"/>
          <w:sz w:val="21"/>
        </w:rPr>
        <w:t>险金</w:t>
      </w:r>
    </w:p>
    <w:p>
      <w:pPr>
        <w:pStyle w:val="4"/>
        <w:spacing w:before="70" w:line="242" w:lineRule="auto"/>
        <w:ind w:left="267" w:right="323"/>
        <w:jc w:val="both"/>
      </w:pPr>
      <w:r>
        <w:br w:type="column"/>
      </w:r>
      <w:r>
        <w:rPr>
          <w:spacing w:val="1"/>
          <w:w w:val="99"/>
        </w:rPr>
        <w:t>被保险人因意外伤害或在等待期后因非意外伤害原因经我们认可医院的专</w:t>
      </w:r>
      <w:r>
        <w:rPr>
          <w:spacing w:val="-1"/>
          <w:w w:val="99"/>
        </w:rPr>
        <w:t>科医生初次确诊达到</w:t>
      </w:r>
      <w:r>
        <w:rPr>
          <w:b/>
          <w:spacing w:val="1"/>
          <w:w w:val="99"/>
        </w:rPr>
        <w:t>疾病终末期阶段</w:t>
      </w:r>
      <w:r>
        <w:fldChar w:fldCharType="begin"/>
      </w:r>
      <w:r>
        <w:instrText xml:space="preserve"> HYPERLINK \l "_bookmark15" </w:instrText>
      </w:r>
      <w:r>
        <w:fldChar w:fldCharType="separate"/>
      </w:r>
      <w:r>
        <w:rPr>
          <w:rFonts w:ascii="Times New Roman" w:eastAsia="Times New Roman"/>
          <w:b/>
          <w:spacing w:val="1"/>
          <w:w w:val="103"/>
          <w:vertAlign w:val="superscript"/>
        </w:rPr>
        <w:t>1</w:t>
      </w:r>
      <w:r>
        <w:rPr>
          <w:rFonts w:ascii="Times New Roman" w:eastAsia="Times New Roman"/>
          <w:b/>
          <w:spacing w:val="-2"/>
          <w:w w:val="103"/>
          <w:vertAlign w:val="superscript"/>
        </w:rPr>
        <w:t>6</w:t>
      </w:r>
      <w:r>
        <w:rPr>
          <w:rFonts w:ascii="Times New Roman" w:eastAsia="Times New Roman"/>
          <w:b/>
          <w:spacing w:val="-2"/>
          <w:w w:val="103"/>
          <w:vertAlign w:val="superscript"/>
        </w:rPr>
        <w:fldChar w:fldCharType="end"/>
      </w:r>
      <w:r>
        <w:rPr>
          <w:spacing w:val="-11"/>
          <w:w w:val="99"/>
          <w:vertAlign w:val="baseline"/>
        </w:rPr>
        <w:t>，本合同终止，我们将按照以下约定</w:t>
      </w:r>
      <w:r>
        <w:rPr>
          <w:spacing w:val="-1"/>
          <w:w w:val="99"/>
          <w:vertAlign w:val="baseline"/>
        </w:rPr>
        <w:t>给付疾病终末期保险金：</w:t>
      </w:r>
    </w:p>
    <w:p>
      <w:pPr>
        <w:pStyle w:val="9"/>
        <w:numPr>
          <w:ilvl w:val="0"/>
          <w:numId w:val="11"/>
        </w:numPr>
        <w:tabs>
          <w:tab w:val="left" w:pos="816"/>
        </w:tabs>
        <w:spacing w:before="0" w:after="0" w:line="244" w:lineRule="auto"/>
        <w:ind w:left="814" w:right="327" w:hanging="524"/>
        <w:jc w:val="both"/>
        <w:rPr>
          <w:b/>
          <w:sz w:val="21"/>
        </w:rPr>
      </w:pPr>
      <w:r>
        <w:rPr>
          <w:w w:val="95"/>
          <w:sz w:val="21"/>
        </w:rPr>
        <w:t xml:space="preserve">被保险人在年满 </w:t>
      </w:r>
      <w:r>
        <w:rPr>
          <w:rFonts w:ascii="Times New Roman" w:eastAsia="Times New Roman"/>
          <w:w w:val="95"/>
          <w:sz w:val="21"/>
        </w:rPr>
        <w:t>18</w:t>
      </w:r>
      <w:r>
        <w:rPr>
          <w:rFonts w:ascii="Times New Roman" w:eastAsia="Times New Roman"/>
          <w:spacing w:val="40"/>
          <w:sz w:val="21"/>
        </w:rPr>
        <w:t xml:space="preserve"> </w:t>
      </w:r>
      <w:r>
        <w:rPr>
          <w:w w:val="95"/>
          <w:sz w:val="21"/>
        </w:rPr>
        <w:t xml:space="preserve">周岁前（不含 </w:t>
      </w:r>
      <w:r>
        <w:rPr>
          <w:rFonts w:ascii="Times New Roman" w:eastAsia="Times New Roman"/>
          <w:w w:val="95"/>
          <w:sz w:val="21"/>
        </w:rPr>
        <w:t>18</w:t>
      </w:r>
      <w:r>
        <w:rPr>
          <w:rFonts w:ascii="Times New Roman" w:eastAsia="Times New Roman"/>
          <w:spacing w:val="40"/>
          <w:sz w:val="21"/>
        </w:rPr>
        <w:t xml:space="preserve"> </w:t>
      </w:r>
      <w:r>
        <w:rPr>
          <w:w w:val="95"/>
          <w:sz w:val="21"/>
        </w:rPr>
        <w:t>周岁生日当天）达到疾病终末期</w:t>
      </w:r>
      <w:r>
        <w:rPr>
          <w:spacing w:val="-2"/>
          <w:sz w:val="21"/>
        </w:rPr>
        <w:t>阶段，</w:t>
      </w:r>
      <w:r>
        <w:rPr>
          <w:b/>
          <w:spacing w:val="-2"/>
          <w:sz w:val="21"/>
        </w:rPr>
        <w:t>我们将按照累计已交纳的保险费给付疾病终末期保险金；</w:t>
      </w:r>
    </w:p>
    <w:p>
      <w:pPr>
        <w:pStyle w:val="9"/>
        <w:numPr>
          <w:ilvl w:val="0"/>
          <w:numId w:val="11"/>
        </w:numPr>
        <w:tabs>
          <w:tab w:val="left" w:pos="816"/>
        </w:tabs>
        <w:spacing w:before="0" w:after="0" w:line="244" w:lineRule="auto"/>
        <w:ind w:left="814" w:right="327" w:hanging="524"/>
        <w:jc w:val="both"/>
        <w:rPr>
          <w:b/>
          <w:sz w:val="21"/>
        </w:rPr>
      </w:pPr>
      <w:r>
        <w:rPr>
          <w:spacing w:val="-1"/>
          <w:w w:val="95"/>
          <w:sz w:val="21"/>
        </w:rPr>
        <w:t xml:space="preserve">被保险人在年满 </w:t>
      </w:r>
      <w:r>
        <w:rPr>
          <w:rFonts w:ascii="Times New Roman" w:eastAsia="Times New Roman"/>
          <w:w w:val="95"/>
          <w:sz w:val="21"/>
        </w:rPr>
        <w:t>18</w:t>
      </w:r>
      <w:r>
        <w:rPr>
          <w:rFonts w:ascii="Times New Roman" w:eastAsia="Times New Roman"/>
          <w:spacing w:val="40"/>
          <w:sz w:val="21"/>
        </w:rPr>
        <w:t xml:space="preserve"> </w:t>
      </w:r>
      <w:r>
        <w:rPr>
          <w:w w:val="95"/>
          <w:sz w:val="21"/>
        </w:rPr>
        <w:t xml:space="preserve">周岁后（含 </w:t>
      </w:r>
      <w:r>
        <w:rPr>
          <w:rFonts w:ascii="Times New Roman" w:eastAsia="Times New Roman"/>
          <w:w w:val="95"/>
          <w:sz w:val="21"/>
        </w:rPr>
        <w:t>18</w:t>
      </w:r>
      <w:r>
        <w:rPr>
          <w:rFonts w:ascii="Times New Roman" w:eastAsia="Times New Roman"/>
          <w:spacing w:val="40"/>
          <w:sz w:val="21"/>
        </w:rPr>
        <w:t xml:space="preserve"> </w:t>
      </w:r>
      <w:r>
        <w:rPr>
          <w:w w:val="95"/>
          <w:sz w:val="21"/>
        </w:rPr>
        <w:t>周岁生日当天）达到疾病终末期阶</w:t>
      </w:r>
      <w:r>
        <w:rPr>
          <w:spacing w:val="-2"/>
          <w:sz w:val="21"/>
        </w:rPr>
        <w:t>段，</w:t>
      </w:r>
      <w:r>
        <w:rPr>
          <w:b/>
          <w:spacing w:val="-2"/>
          <w:sz w:val="21"/>
        </w:rPr>
        <w:t>我们将按照基本保险金额给付疾病终末期保险金。</w:t>
      </w:r>
    </w:p>
    <w:p>
      <w:pPr>
        <w:spacing w:after="0" w:line="244" w:lineRule="auto"/>
        <w:jc w:val="both"/>
        <w:rPr>
          <w:sz w:val="21"/>
        </w:rPr>
        <w:sectPr>
          <w:type w:val="continuous"/>
          <w:pgSz w:w="11910" w:h="16840"/>
          <w:pgMar w:top="1100" w:right="980" w:bottom="1120" w:left="1060" w:header="878" w:footer="936" w:gutter="0"/>
          <w:cols w:equalWidth="0" w:num="2">
            <w:col w:w="2471" w:space="40"/>
            <w:col w:w="7359"/>
          </w:cols>
        </w:sectPr>
      </w:pPr>
    </w:p>
    <w:p>
      <w:pPr>
        <w:pStyle w:val="4"/>
        <w:spacing w:before="3"/>
        <w:rPr>
          <w:b/>
          <w:sz w:val="11"/>
        </w:rPr>
      </w:pPr>
    </w:p>
    <w:p>
      <w:pPr>
        <w:pStyle w:val="9"/>
        <w:numPr>
          <w:ilvl w:val="2"/>
          <w:numId w:val="8"/>
        </w:numPr>
        <w:tabs>
          <w:tab w:val="left" w:pos="1207"/>
          <w:tab w:val="left" w:pos="1208"/>
          <w:tab w:val="left" w:pos="2777"/>
        </w:tabs>
        <w:spacing w:before="91" w:after="0" w:line="240" w:lineRule="auto"/>
        <w:ind w:left="1208" w:right="0" w:hanging="960"/>
        <w:jc w:val="left"/>
        <w:rPr>
          <w:sz w:val="21"/>
        </w:rPr>
      </w:pPr>
      <w:r>
        <w:rPr>
          <w:b/>
          <w:w w:val="95"/>
          <w:sz w:val="21"/>
        </w:rPr>
        <w:t>可选责任</w:t>
      </w:r>
      <w:r>
        <w:rPr>
          <w:b/>
          <w:spacing w:val="-10"/>
          <w:w w:val="95"/>
          <w:sz w:val="21"/>
        </w:rPr>
        <w:t>一</w:t>
      </w:r>
      <w:r>
        <w:rPr>
          <w:b/>
          <w:sz w:val="21"/>
        </w:rPr>
        <w:tab/>
      </w:r>
      <w:r>
        <w:rPr>
          <w:w w:val="95"/>
          <w:sz w:val="21"/>
        </w:rPr>
        <w:t>如果您投保时选择了本保险责任，则我们按以下约定承担保险责任</w:t>
      </w:r>
      <w:r>
        <w:rPr>
          <w:spacing w:val="-10"/>
          <w:w w:val="95"/>
          <w:sz w:val="21"/>
        </w:rPr>
        <w:t>：</w:t>
      </w:r>
    </w:p>
    <w:p>
      <w:pPr>
        <w:pStyle w:val="4"/>
        <w:spacing w:before="8"/>
        <w:rPr>
          <w:sz w:val="13"/>
        </w:rPr>
      </w:pPr>
    </w:p>
    <w:p>
      <w:pPr>
        <w:spacing w:after="0"/>
        <w:rPr>
          <w:sz w:val="13"/>
        </w:rPr>
        <w:sectPr>
          <w:type w:val="continuous"/>
          <w:pgSz w:w="11910" w:h="16840"/>
          <w:pgMar w:top="1100" w:right="980" w:bottom="1120" w:left="1060" w:header="878" w:footer="936" w:gutter="0"/>
          <w:cols w:space="720" w:num="1"/>
        </w:sectPr>
      </w:pPr>
    </w:p>
    <w:p>
      <w:pPr>
        <w:spacing w:before="70" w:line="242" w:lineRule="auto"/>
        <w:ind w:left="1208" w:right="0" w:firstLine="0"/>
        <w:jc w:val="left"/>
        <w:rPr>
          <w:b/>
          <w:sz w:val="21"/>
        </w:rPr>
      </w:pPr>
      <w:r>
        <w:rPr>
          <w:b/>
          <w:spacing w:val="-2"/>
          <w:sz w:val="21"/>
        </w:rPr>
        <w:t>第二次重大疾</w:t>
      </w:r>
      <w:r>
        <w:rPr>
          <w:b/>
          <w:spacing w:val="-4"/>
          <w:sz w:val="21"/>
        </w:rPr>
        <w:t>病保险金</w:t>
      </w:r>
    </w:p>
    <w:p>
      <w:pPr>
        <w:spacing w:before="70" w:line="242" w:lineRule="auto"/>
        <w:ind w:left="267" w:right="306" w:firstLine="0"/>
        <w:jc w:val="both"/>
        <w:rPr>
          <w:b/>
          <w:sz w:val="21"/>
        </w:rPr>
      </w:pPr>
      <w:r>
        <w:br w:type="column"/>
      </w:r>
      <w:r>
        <w:rPr>
          <w:spacing w:val="1"/>
          <w:w w:val="99"/>
          <w:sz w:val="21"/>
        </w:rPr>
        <w:t>在我们已按本合同的约定给付首次重大疾病保险金的情况下，被保险人自前述首次重大疾病确诊之日起</w:t>
      </w:r>
      <w:r>
        <w:rPr>
          <w:spacing w:val="-50"/>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天后，经我们认可医院的专科医生初次</w:t>
      </w:r>
      <w:r>
        <w:rPr>
          <w:spacing w:val="2"/>
          <w:w w:val="99"/>
          <w:sz w:val="21"/>
        </w:rPr>
        <w:t>确诊患有本合同约定的除首次重大疾病以外其他的重大疾病（</w:t>
      </w:r>
      <w:r>
        <w:rPr>
          <w:spacing w:val="1"/>
          <w:w w:val="99"/>
          <w:sz w:val="21"/>
        </w:rPr>
        <w:t>无论一种或者多种</w:t>
      </w:r>
      <w:r>
        <w:rPr>
          <w:spacing w:val="-104"/>
          <w:w w:val="99"/>
          <w:sz w:val="21"/>
        </w:rPr>
        <w:t>）</w:t>
      </w:r>
      <w:r>
        <w:rPr>
          <w:spacing w:val="-44"/>
          <w:w w:val="99"/>
          <w:sz w:val="21"/>
        </w:rPr>
        <w:t>，</w:t>
      </w:r>
      <w:r>
        <w:rPr>
          <w:b/>
          <w:spacing w:val="-2"/>
          <w:w w:val="99"/>
          <w:sz w:val="21"/>
        </w:rPr>
        <w:t>第二次重大疾病保险金责任终止，我们将按照基本保险金额给付</w:t>
      </w:r>
      <w:r>
        <w:rPr>
          <w:b/>
          <w:w w:val="99"/>
          <w:sz w:val="21"/>
        </w:rPr>
        <w:t>第二次重大疾病保险金。</w:t>
      </w:r>
    </w:p>
    <w:p>
      <w:pPr>
        <w:pStyle w:val="4"/>
        <w:spacing w:before="11"/>
        <w:rPr>
          <w:b/>
          <w:sz w:val="18"/>
        </w:rPr>
      </w:pPr>
    </w:p>
    <w:p>
      <w:pPr>
        <w:spacing w:before="0" w:line="244" w:lineRule="auto"/>
        <w:ind w:left="267" w:right="306" w:firstLine="0"/>
        <w:jc w:val="left"/>
        <w:rPr>
          <w:b/>
          <w:sz w:val="21"/>
        </w:rPr>
      </w:pPr>
      <w:r>
        <w:rPr>
          <w:b/>
          <w:spacing w:val="1"/>
          <w:w w:val="99"/>
          <w:sz w:val="21"/>
        </w:rPr>
        <w:t>若您在投保时未选择投保可选责任二，我们在给付第二次重大疾病保险金</w:t>
      </w:r>
      <w:r>
        <w:rPr>
          <w:b/>
          <w:w w:val="99"/>
          <w:sz w:val="21"/>
        </w:rPr>
        <w:t>后，本合同终止。</w:t>
      </w:r>
    </w:p>
    <w:p>
      <w:pPr>
        <w:spacing w:before="0" w:line="265" w:lineRule="exact"/>
        <w:ind w:left="267" w:right="0" w:firstLine="0"/>
        <w:jc w:val="left"/>
        <w:rPr>
          <w:b/>
          <w:sz w:val="21"/>
        </w:rPr>
      </w:pPr>
      <w:r>
        <w:rPr>
          <w:b/>
          <w:w w:val="95"/>
          <w:sz w:val="21"/>
        </w:rPr>
        <w:t>若您在投保时选择投保可选责任二，我们将按照以下约定处理</w:t>
      </w:r>
      <w:r>
        <w:rPr>
          <w:b/>
          <w:spacing w:val="-10"/>
          <w:w w:val="95"/>
          <w:sz w:val="21"/>
        </w:rPr>
        <w:t>：</w:t>
      </w:r>
    </w:p>
    <w:p>
      <w:pPr>
        <w:pStyle w:val="9"/>
        <w:numPr>
          <w:ilvl w:val="0"/>
          <w:numId w:val="12"/>
        </w:numPr>
        <w:tabs>
          <w:tab w:val="left" w:pos="827"/>
        </w:tabs>
        <w:spacing w:before="4" w:after="0" w:line="242" w:lineRule="auto"/>
        <w:ind w:left="814" w:right="303" w:hanging="524"/>
        <w:jc w:val="both"/>
        <w:rPr>
          <w:b/>
          <w:sz w:val="21"/>
        </w:rPr>
      </w:pPr>
      <w:r>
        <w:rPr>
          <w:b/>
          <w:spacing w:val="3"/>
          <w:w w:val="99"/>
          <w:sz w:val="21"/>
        </w:rPr>
        <w:t>若首次重大疾病为“恶性肿瘤——重度”以外其他的重大疾病，我们不再承担可选责任二，我们在给付第二次重大疾病保险金后，本</w:t>
      </w:r>
      <w:r>
        <w:rPr>
          <w:b/>
          <w:w w:val="99"/>
          <w:sz w:val="21"/>
        </w:rPr>
        <w:t>合同终止；</w:t>
      </w:r>
    </w:p>
    <w:p>
      <w:pPr>
        <w:pStyle w:val="9"/>
        <w:numPr>
          <w:ilvl w:val="0"/>
          <w:numId w:val="12"/>
        </w:numPr>
        <w:tabs>
          <w:tab w:val="left" w:pos="818"/>
        </w:tabs>
        <w:spacing w:before="1" w:after="0" w:line="244" w:lineRule="auto"/>
        <w:ind w:left="814" w:right="308" w:hanging="524"/>
        <w:jc w:val="left"/>
        <w:rPr>
          <w:b/>
          <w:sz w:val="21"/>
        </w:rPr>
      </w:pPr>
      <w:r>
        <w:rPr>
          <w:b/>
          <w:spacing w:val="-5"/>
          <w:w w:val="99"/>
          <w:sz w:val="21"/>
        </w:rPr>
        <w:t>若首次重大疾病为“恶性肿瘤——重度”，本合同继续有效，我们将</w:t>
      </w:r>
      <w:r>
        <w:rPr>
          <w:b/>
          <w:spacing w:val="-1"/>
          <w:w w:val="99"/>
          <w:sz w:val="21"/>
        </w:rPr>
        <w:t>继续承担可选责任二，可选责任二责任终止后，本合同终止。</w:t>
      </w:r>
    </w:p>
    <w:p>
      <w:pPr>
        <w:spacing w:after="0" w:line="244" w:lineRule="auto"/>
        <w:jc w:val="left"/>
        <w:rPr>
          <w:sz w:val="21"/>
        </w:rPr>
        <w:sectPr>
          <w:type w:val="continuous"/>
          <w:pgSz w:w="11910" w:h="16840"/>
          <w:pgMar w:top="1100" w:right="980" w:bottom="1120" w:left="1060" w:header="878" w:footer="936" w:gutter="0"/>
          <w:cols w:equalWidth="0" w:num="2">
            <w:col w:w="2471" w:space="40"/>
            <w:col w:w="7359"/>
          </w:cols>
        </w:sectPr>
      </w:pPr>
    </w:p>
    <w:p>
      <w:pPr>
        <w:pStyle w:val="4"/>
        <w:spacing w:before="2"/>
        <w:rPr>
          <w:b/>
          <w:sz w:val="14"/>
        </w:rPr>
      </w:pPr>
    </w:p>
    <w:p>
      <w:pPr>
        <w:pStyle w:val="9"/>
        <w:numPr>
          <w:ilvl w:val="2"/>
          <w:numId w:val="8"/>
        </w:numPr>
        <w:tabs>
          <w:tab w:val="left" w:pos="1207"/>
          <w:tab w:val="left" w:pos="1208"/>
          <w:tab w:val="left" w:pos="2777"/>
        </w:tabs>
        <w:spacing w:before="91" w:after="0" w:line="240" w:lineRule="auto"/>
        <w:ind w:left="1208" w:right="0" w:hanging="960"/>
        <w:jc w:val="left"/>
        <w:rPr>
          <w:sz w:val="21"/>
        </w:rPr>
      </w:pPr>
      <w:r>
        <w:rPr>
          <w:b/>
          <w:w w:val="95"/>
          <w:sz w:val="21"/>
        </w:rPr>
        <w:t>可选责任</w:t>
      </w:r>
      <w:r>
        <w:rPr>
          <w:b/>
          <w:spacing w:val="-10"/>
          <w:w w:val="95"/>
          <w:sz w:val="21"/>
        </w:rPr>
        <w:t>二</w:t>
      </w:r>
      <w:r>
        <w:rPr>
          <w:b/>
          <w:sz w:val="21"/>
        </w:rPr>
        <w:tab/>
      </w:r>
      <w:r>
        <w:rPr>
          <w:w w:val="95"/>
          <w:sz w:val="21"/>
        </w:rPr>
        <w:t>如果您投保时选择了本保险责任，则我们按以下约定承担保险责任</w:t>
      </w:r>
      <w:r>
        <w:rPr>
          <w:spacing w:val="-10"/>
          <w:w w:val="95"/>
          <w:sz w:val="21"/>
        </w:rPr>
        <w:t>：</w:t>
      </w:r>
    </w:p>
    <w:p>
      <w:pPr>
        <w:pStyle w:val="4"/>
        <w:spacing w:before="5"/>
        <w:rPr>
          <w:sz w:val="16"/>
        </w:rPr>
      </w:pPr>
    </w:p>
    <w:p>
      <w:pPr>
        <w:spacing w:after="0"/>
        <w:rPr>
          <w:sz w:val="16"/>
        </w:rPr>
        <w:sectPr>
          <w:type w:val="continuous"/>
          <w:pgSz w:w="11910" w:h="16840"/>
          <w:pgMar w:top="1100" w:right="980" w:bottom="1120" w:left="1060" w:header="878" w:footer="936" w:gutter="0"/>
          <w:cols w:space="720" w:num="1"/>
        </w:sectPr>
      </w:pPr>
    </w:p>
    <w:p>
      <w:pPr>
        <w:spacing w:before="70"/>
        <w:ind w:left="1208" w:right="0" w:firstLine="0"/>
        <w:jc w:val="left"/>
        <w:rPr>
          <w:b/>
          <w:sz w:val="21"/>
        </w:rPr>
      </w:pPr>
      <w:r>
        <w:rPr>
          <w:b/>
          <w:w w:val="95"/>
          <w:sz w:val="21"/>
        </w:rPr>
        <w:t>“恶性肿瘤</w:t>
      </w:r>
      <w:r>
        <w:rPr>
          <w:b/>
          <w:spacing w:val="-10"/>
          <w:w w:val="95"/>
          <w:sz w:val="21"/>
        </w:rPr>
        <w:t>—</w:t>
      </w:r>
    </w:p>
    <w:p>
      <w:pPr>
        <w:spacing w:before="2" w:line="244" w:lineRule="auto"/>
        <w:ind w:left="1208" w:right="0" w:firstLine="0"/>
        <w:jc w:val="left"/>
        <w:rPr>
          <w:b/>
          <w:sz w:val="21"/>
        </w:rPr>
      </w:pPr>
      <w:r>
        <w:rPr>
          <w:b/>
          <w:spacing w:val="-4"/>
          <w:sz w:val="21"/>
        </w:rPr>
        <w:t>—重度</w:t>
      </w:r>
      <w:r>
        <w:rPr>
          <w:b/>
          <w:spacing w:val="-97"/>
          <w:sz w:val="21"/>
        </w:rPr>
        <w:t>”</w:t>
      </w:r>
      <w:r>
        <w:rPr>
          <w:b/>
          <w:spacing w:val="-4"/>
          <w:sz w:val="21"/>
        </w:rPr>
        <w:t>第二次保险金</w:t>
      </w:r>
    </w:p>
    <w:p>
      <w:pPr>
        <w:pStyle w:val="4"/>
        <w:spacing w:before="70" w:line="242" w:lineRule="auto"/>
        <w:ind w:left="154" w:right="222"/>
      </w:pPr>
      <w:r>
        <w:br w:type="column"/>
      </w:r>
      <w:r>
        <w:rPr>
          <w:spacing w:val="-4"/>
          <w:w w:val="99"/>
        </w:rPr>
        <w:t>被保险人初次确诊患有的重大疾病为本合同约定的“恶性肿瘤——重度”，</w:t>
      </w:r>
      <w:r>
        <w:rPr>
          <w:spacing w:val="1"/>
          <w:w w:val="99"/>
        </w:rPr>
        <w:t>且我们对该“恶性肿瘤——重度”根据首次重大疾病保险金责任给付了首次重大疾病保险金，自该“恶性肿瘤——重度”初次确诊之日起三年后，若被保险人经医院的专科医生第二次确诊患有本合同约定的“恶性肿瘤—</w:t>
      </w:r>
    </w:p>
    <w:p>
      <w:pPr>
        <w:spacing w:before="3" w:line="242" w:lineRule="auto"/>
        <w:ind w:left="154" w:right="303" w:firstLine="0"/>
        <w:jc w:val="both"/>
        <w:rPr>
          <w:b/>
          <w:sz w:val="21"/>
        </w:rPr>
      </w:pPr>
      <w:r>
        <w:rPr>
          <w:spacing w:val="2"/>
          <w:w w:val="99"/>
          <w:sz w:val="21"/>
        </w:rPr>
        <w:t>—重度”（无论一种或者多种），</w:t>
      </w:r>
      <w:r>
        <w:rPr>
          <w:b/>
          <w:spacing w:val="1"/>
          <w:w w:val="99"/>
          <w:sz w:val="21"/>
        </w:rPr>
        <w:t>“恶性肿瘤——重度”第二次保险金责任终止，我们将按照基本保险金额给付“恶性肿瘤——重度”第二次保险金。</w:t>
      </w:r>
    </w:p>
    <w:p>
      <w:pPr>
        <w:pStyle w:val="4"/>
        <w:spacing w:before="1"/>
        <w:ind w:left="154"/>
      </w:pPr>
      <w:r>
        <w:rPr>
          <w:w w:val="95"/>
        </w:rPr>
        <w:t>第二次确诊患有“恶性肿瘤——重度</w:t>
      </w:r>
      <w:r>
        <w:rPr>
          <w:spacing w:val="-2"/>
          <w:w w:val="95"/>
        </w:rPr>
        <w:t>”包括以下情况：</w:t>
      </w:r>
    </w:p>
    <w:p>
      <w:pPr>
        <w:pStyle w:val="9"/>
        <w:numPr>
          <w:ilvl w:val="0"/>
          <w:numId w:val="13"/>
        </w:numPr>
        <w:tabs>
          <w:tab w:val="left" w:pos="703"/>
        </w:tabs>
        <w:spacing w:before="4" w:after="0" w:line="242" w:lineRule="auto"/>
        <w:ind w:left="701" w:right="327" w:hanging="524"/>
        <w:jc w:val="left"/>
        <w:rPr>
          <w:sz w:val="21"/>
        </w:rPr>
      </w:pPr>
      <w:r>
        <w:rPr>
          <w:spacing w:val="-2"/>
          <w:sz w:val="21"/>
        </w:rPr>
        <w:t>与该初次确诊的“恶性肿瘤——重度”无关的新发“恶性肿瘤——</w:t>
      </w:r>
      <w:r>
        <w:rPr>
          <w:spacing w:val="-30"/>
          <w:sz w:val="21"/>
        </w:rPr>
        <w:t>重度”；</w:t>
      </w:r>
    </w:p>
    <w:p>
      <w:pPr>
        <w:pStyle w:val="9"/>
        <w:numPr>
          <w:ilvl w:val="0"/>
          <w:numId w:val="13"/>
        </w:numPr>
        <w:tabs>
          <w:tab w:val="left" w:pos="703"/>
        </w:tabs>
        <w:spacing w:before="1" w:after="0" w:line="240" w:lineRule="auto"/>
        <w:ind w:left="702" w:right="0" w:hanging="525"/>
        <w:jc w:val="left"/>
        <w:rPr>
          <w:sz w:val="21"/>
        </w:rPr>
      </w:pPr>
      <w:r>
        <w:rPr>
          <w:spacing w:val="-1"/>
          <w:w w:val="95"/>
          <w:sz w:val="21"/>
        </w:rPr>
        <w:t>与该初次确诊的“恶性肿瘤——重度”复发、转移或扩散；</w:t>
      </w:r>
    </w:p>
    <w:p>
      <w:pPr>
        <w:pStyle w:val="9"/>
        <w:numPr>
          <w:ilvl w:val="0"/>
          <w:numId w:val="13"/>
        </w:numPr>
        <w:tabs>
          <w:tab w:val="left" w:pos="703"/>
        </w:tabs>
        <w:spacing w:before="3" w:after="0" w:line="240" w:lineRule="auto"/>
        <w:ind w:left="702" w:right="0" w:hanging="525"/>
        <w:jc w:val="left"/>
        <w:rPr>
          <w:sz w:val="21"/>
        </w:rPr>
      </w:pPr>
      <w:r>
        <w:rPr>
          <w:spacing w:val="-1"/>
          <w:w w:val="95"/>
          <w:sz w:val="21"/>
        </w:rPr>
        <w:t>与该初次确诊的“恶性肿瘤——重度”持续。</w:t>
      </w:r>
    </w:p>
    <w:p>
      <w:pPr>
        <w:spacing w:after="0" w:line="240" w:lineRule="auto"/>
        <w:jc w:val="left"/>
        <w:rPr>
          <w:sz w:val="21"/>
        </w:rPr>
        <w:sectPr>
          <w:type w:val="continuous"/>
          <w:pgSz w:w="11910" w:h="16840"/>
          <w:pgMar w:top="1100" w:right="980" w:bottom="1120" w:left="1060" w:header="878" w:footer="936" w:gutter="0"/>
          <w:cols w:equalWidth="0" w:num="2">
            <w:col w:w="2584" w:space="40"/>
            <w:col w:w="7246"/>
          </w:cols>
        </w:sectPr>
      </w:pPr>
    </w:p>
    <w:p>
      <w:pPr>
        <w:pStyle w:val="4"/>
        <w:spacing w:before="3"/>
        <w:rPr>
          <w:sz w:val="25"/>
        </w:rPr>
      </w:pPr>
    </w:p>
    <w:p>
      <w:pPr>
        <w:spacing w:before="70"/>
        <w:ind w:left="140" w:right="0" w:firstLine="0"/>
        <w:jc w:val="left"/>
        <w:rPr>
          <w:sz w:val="21"/>
        </w:rPr>
      </w:pPr>
      <w:r>
        <w:rPr>
          <w:rFonts w:ascii="Times New Roman" w:eastAsia="Times New Roman"/>
          <w:w w:val="95"/>
          <w:position w:val="6"/>
          <w:sz w:val="11"/>
        </w:rPr>
        <w:t>16</w:t>
      </w:r>
      <w:r>
        <w:rPr>
          <w:rFonts w:ascii="Times New Roman" w:eastAsia="Times New Roman"/>
          <w:spacing w:val="79"/>
          <w:w w:val="150"/>
          <w:position w:val="6"/>
          <w:sz w:val="11"/>
        </w:rPr>
        <w:t xml:space="preserve">   </w:t>
      </w:r>
      <w:bookmarkStart w:id="2" w:name="_bookmark15"/>
      <w:bookmarkEnd w:id="2"/>
      <w:r>
        <w:rPr>
          <w:b/>
          <w:w w:val="95"/>
          <w:sz w:val="21"/>
        </w:rPr>
        <w:t>疾病终末期阶段</w:t>
      </w:r>
      <w:r>
        <w:rPr>
          <w:spacing w:val="-1"/>
          <w:w w:val="95"/>
          <w:sz w:val="21"/>
        </w:rPr>
        <w:t>：疾病终末期阶段需要同时满足以下两个条件：</w:t>
      </w:r>
    </w:p>
    <w:p>
      <w:pPr>
        <w:pStyle w:val="9"/>
        <w:numPr>
          <w:ilvl w:val="0"/>
          <w:numId w:val="14"/>
        </w:numPr>
        <w:tabs>
          <w:tab w:val="left" w:pos="665"/>
        </w:tabs>
        <w:spacing w:before="2" w:after="0" w:line="240" w:lineRule="auto"/>
        <w:ind w:left="664" w:right="0" w:hanging="525"/>
        <w:jc w:val="left"/>
        <w:rPr>
          <w:sz w:val="21"/>
        </w:rPr>
      </w:pPr>
      <w:r>
        <w:rPr>
          <w:spacing w:val="-1"/>
          <w:w w:val="95"/>
          <w:sz w:val="21"/>
        </w:rPr>
        <w:t>依现有医疗技术无法缓解；</w:t>
      </w:r>
    </w:p>
    <w:p>
      <w:pPr>
        <w:pStyle w:val="9"/>
        <w:numPr>
          <w:ilvl w:val="0"/>
          <w:numId w:val="14"/>
        </w:numPr>
        <w:tabs>
          <w:tab w:val="left" w:pos="665"/>
        </w:tabs>
        <w:spacing w:before="4" w:after="0" w:line="240" w:lineRule="auto"/>
        <w:ind w:left="664" w:right="0" w:hanging="525"/>
        <w:jc w:val="left"/>
        <w:rPr>
          <w:sz w:val="19"/>
        </w:rPr>
      </w:pPr>
      <w:r>
        <w:rPr>
          <w:spacing w:val="-1"/>
          <w:w w:val="95"/>
          <w:sz w:val="21"/>
        </w:rPr>
        <w:t>根据临床医学经验判断被保险人存活期低于六个月。</w:t>
      </w:r>
    </w:p>
    <w:p>
      <w:pPr>
        <w:spacing w:before="70" w:line="242" w:lineRule="auto"/>
        <w:ind w:left="2777" w:right="303" w:firstLine="0"/>
        <w:jc w:val="left"/>
        <w:rPr>
          <w:b/>
          <w:sz w:val="21"/>
        </w:rPr>
      </w:pPr>
      <w:r>
        <w:rPr>
          <w:b/>
          <w:spacing w:val="1"/>
          <w:w w:val="99"/>
          <w:sz w:val="21"/>
        </w:rPr>
        <w:t>若您在投保时选择投保可选责任一，本合同继续有效，我们将继续承担可</w:t>
      </w:r>
      <w:r>
        <w:rPr>
          <w:b/>
          <w:spacing w:val="-1"/>
          <w:w w:val="99"/>
          <w:sz w:val="21"/>
        </w:rPr>
        <w:t>选责任一，可选责任一责任终止后，本合同终止。</w:t>
      </w:r>
    </w:p>
    <w:p>
      <w:pPr>
        <w:spacing w:before="2"/>
        <w:ind w:left="2777" w:right="0" w:firstLine="0"/>
        <w:jc w:val="left"/>
        <w:rPr>
          <w:b/>
          <w:sz w:val="21"/>
        </w:rPr>
      </w:pPr>
      <w:r>
        <w:rPr>
          <w:b/>
          <w:w w:val="95"/>
          <w:sz w:val="21"/>
        </w:rPr>
        <w:t>若您在投保时未选择投保可选责任一，我们将按照以下约定处理</w:t>
      </w:r>
      <w:r>
        <w:rPr>
          <w:b/>
          <w:spacing w:val="-10"/>
          <w:w w:val="95"/>
          <w:sz w:val="21"/>
        </w:rPr>
        <w:t>：</w:t>
      </w:r>
    </w:p>
    <w:p>
      <w:pPr>
        <w:pStyle w:val="9"/>
        <w:numPr>
          <w:ilvl w:val="1"/>
          <w:numId w:val="14"/>
        </w:numPr>
        <w:tabs>
          <w:tab w:val="left" w:pos="3337"/>
        </w:tabs>
        <w:spacing w:before="2" w:after="0" w:line="244" w:lineRule="auto"/>
        <w:ind w:left="3324" w:right="303" w:hanging="524"/>
        <w:jc w:val="left"/>
        <w:rPr>
          <w:b/>
          <w:sz w:val="21"/>
        </w:rPr>
      </w:pPr>
      <w:r>
        <w:rPr>
          <w:b/>
          <w:spacing w:val="3"/>
          <w:w w:val="99"/>
          <w:sz w:val="21"/>
        </w:rPr>
        <w:t>若首次重大疾病为“恶性肿瘤——重度”以外其他的重大疾病，我</w:t>
      </w:r>
      <w:r>
        <w:rPr>
          <w:b/>
          <w:w w:val="99"/>
          <w:sz w:val="21"/>
        </w:rPr>
        <w:t>们不承担可选责任二，本合同终止；</w:t>
      </w:r>
    </w:p>
    <w:p>
      <w:pPr>
        <w:pStyle w:val="9"/>
        <w:numPr>
          <w:ilvl w:val="1"/>
          <w:numId w:val="14"/>
        </w:numPr>
        <w:tabs>
          <w:tab w:val="left" w:pos="3329"/>
        </w:tabs>
        <w:spacing w:before="0" w:after="0" w:line="265" w:lineRule="exact"/>
        <w:ind w:left="3328" w:right="0" w:hanging="528"/>
        <w:jc w:val="left"/>
        <w:rPr>
          <w:b/>
          <w:sz w:val="21"/>
        </w:rPr>
      </w:pPr>
      <w:r>
        <w:rPr>
          <w:b/>
          <w:spacing w:val="-7"/>
          <w:w w:val="95"/>
          <w:sz w:val="21"/>
        </w:rPr>
        <w:t>若首次重大疾病为“恶性肿瘤——重度”，我们在给付“恶性肿瘤—</w:t>
      </w:r>
    </w:p>
    <w:p>
      <w:pPr>
        <w:spacing w:before="4"/>
        <w:ind w:left="3221" w:right="0" w:firstLine="0"/>
        <w:jc w:val="left"/>
        <w:rPr>
          <w:b/>
          <w:sz w:val="21"/>
        </w:rPr>
      </w:pPr>
      <w:r>
        <w:rPr>
          <w:b/>
          <w:w w:val="95"/>
          <w:sz w:val="21"/>
        </w:rPr>
        <w:t>—重度”第二次保险金后，本合同终止</w:t>
      </w:r>
      <w:r>
        <w:rPr>
          <w:b/>
          <w:spacing w:val="-10"/>
          <w:w w:val="95"/>
          <w:sz w:val="21"/>
        </w:rPr>
        <w:t>。</w:t>
      </w:r>
    </w:p>
    <w:p>
      <w:pPr>
        <w:pStyle w:val="4"/>
        <w:spacing w:before="1"/>
        <w:rPr>
          <w:b/>
          <w:sz w:val="19"/>
        </w:rPr>
      </w:pPr>
    </w:p>
    <w:p>
      <w:pPr>
        <w:pStyle w:val="9"/>
        <w:numPr>
          <w:ilvl w:val="2"/>
          <w:numId w:val="8"/>
        </w:numPr>
        <w:tabs>
          <w:tab w:val="left" w:pos="1207"/>
          <w:tab w:val="left" w:pos="1208"/>
          <w:tab w:val="left" w:pos="2777"/>
        </w:tabs>
        <w:spacing w:before="0" w:after="0" w:line="240" w:lineRule="auto"/>
        <w:ind w:left="1208" w:right="0" w:hanging="960"/>
        <w:jc w:val="left"/>
        <w:rPr>
          <w:sz w:val="21"/>
        </w:rPr>
      </w:pPr>
      <w:r>
        <w:rPr>
          <w:b/>
          <w:w w:val="95"/>
          <w:sz w:val="21"/>
        </w:rPr>
        <w:t>可选责任</w:t>
      </w:r>
      <w:r>
        <w:rPr>
          <w:b/>
          <w:spacing w:val="-10"/>
          <w:w w:val="95"/>
          <w:sz w:val="21"/>
        </w:rPr>
        <w:t>三</w:t>
      </w:r>
      <w:r>
        <w:rPr>
          <w:b/>
          <w:sz w:val="21"/>
        </w:rPr>
        <w:tab/>
      </w:r>
      <w:r>
        <w:rPr>
          <w:w w:val="95"/>
          <w:sz w:val="21"/>
        </w:rPr>
        <w:t>如果您投保时选择了本保险责任，则我们按以下约定承担保险责任</w:t>
      </w:r>
      <w:r>
        <w:rPr>
          <w:spacing w:val="-10"/>
          <w:w w:val="95"/>
          <w:sz w:val="21"/>
        </w:rPr>
        <w:t>：</w:t>
      </w:r>
    </w:p>
    <w:p>
      <w:pPr>
        <w:pStyle w:val="4"/>
        <w:spacing w:before="2"/>
        <w:rPr>
          <w:sz w:val="13"/>
        </w:rPr>
      </w:pPr>
    </w:p>
    <w:p>
      <w:pPr>
        <w:spacing w:after="0"/>
        <w:rPr>
          <w:sz w:val="13"/>
        </w:rPr>
        <w:sectPr>
          <w:pgSz w:w="11910" w:h="16840"/>
          <w:pgMar w:top="1100" w:right="980" w:bottom="1140" w:left="1060" w:header="878" w:footer="936" w:gutter="0"/>
          <w:cols w:space="720" w:num="1"/>
        </w:sectPr>
      </w:pPr>
    </w:p>
    <w:p>
      <w:pPr>
        <w:spacing w:before="76" w:line="242" w:lineRule="auto"/>
        <w:ind w:left="1208" w:right="0" w:firstLine="0"/>
        <w:jc w:val="left"/>
        <w:rPr>
          <w:b/>
          <w:sz w:val="21"/>
        </w:rPr>
      </w:pPr>
      <w:r>
        <w:rPr>
          <w:b/>
          <w:spacing w:val="-2"/>
          <w:sz w:val="21"/>
        </w:rPr>
        <w:t>少儿意外医疗</w:t>
      </w:r>
      <w:r>
        <w:rPr>
          <w:b/>
          <w:spacing w:val="-4"/>
          <w:sz w:val="21"/>
        </w:rPr>
        <w:t>保险金</w:t>
      </w:r>
    </w:p>
    <w:p>
      <w:pPr>
        <w:pStyle w:val="4"/>
        <w:spacing w:before="76"/>
        <w:ind w:left="267"/>
        <w:jc w:val="both"/>
      </w:pPr>
      <w:r>
        <w:br w:type="column"/>
      </w:r>
      <w:r>
        <w:rPr>
          <w:w w:val="95"/>
        </w:rPr>
        <w:t>被保险人在年满</w:t>
      </w:r>
      <w:r>
        <w:rPr>
          <w:spacing w:val="50"/>
        </w:rPr>
        <w:t xml:space="preserve"> </w:t>
      </w:r>
      <w:r>
        <w:rPr>
          <w:rFonts w:ascii="Times New Roman" w:eastAsia="Times New Roman"/>
          <w:w w:val="95"/>
        </w:rPr>
        <w:t>25</w:t>
      </w:r>
      <w:r>
        <w:rPr>
          <w:rFonts w:ascii="Times New Roman" w:eastAsia="Times New Roman"/>
          <w:spacing w:val="27"/>
        </w:rPr>
        <w:t xml:space="preserve">  </w:t>
      </w:r>
      <w:r>
        <w:rPr>
          <w:w w:val="95"/>
        </w:rPr>
        <w:t>周岁的首个保单周年日（不含当日）</w:t>
      </w:r>
      <w:r>
        <w:rPr>
          <w:spacing w:val="-2"/>
          <w:w w:val="95"/>
        </w:rPr>
        <w:t>之前遭受意外伤害</w:t>
      </w:r>
    </w:p>
    <w:p>
      <w:pPr>
        <w:spacing w:before="2" w:line="242" w:lineRule="auto"/>
        <w:ind w:left="267" w:right="315" w:firstLine="0"/>
        <w:jc w:val="both"/>
        <w:rPr>
          <w:sz w:val="21"/>
        </w:rPr>
      </w:pPr>
      <w:r>
        <w:rPr>
          <w:spacing w:val="1"/>
          <w:w w:val="99"/>
          <w:sz w:val="21"/>
        </w:rPr>
        <w:t>事故，且自意外伤害事故发生之日起</w:t>
      </w:r>
      <w:r>
        <w:rPr>
          <w:spacing w:val="-50"/>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2"/>
          <w:w w:val="99"/>
          <w:sz w:val="21"/>
        </w:rPr>
        <w:t>日内（</w:t>
      </w:r>
      <w:r>
        <w:rPr>
          <w:spacing w:val="1"/>
          <w:w w:val="99"/>
          <w:sz w:val="21"/>
        </w:rPr>
        <w:t>含第</w:t>
      </w:r>
      <w:r>
        <w:rPr>
          <w:spacing w:val="-50"/>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2"/>
          <w:w w:val="99"/>
          <w:sz w:val="21"/>
        </w:rPr>
        <w:t>日）</w:t>
      </w:r>
      <w:r>
        <w:rPr>
          <w:spacing w:val="1"/>
          <w:w w:val="99"/>
          <w:sz w:val="21"/>
        </w:rPr>
        <w:t>因该意外伤害事故在我们认可的医院进行治疗，我们对被保险人在治疗期间实际支出</w:t>
      </w:r>
      <w:r>
        <w:rPr>
          <w:spacing w:val="2"/>
          <w:w w:val="99"/>
          <w:sz w:val="21"/>
        </w:rPr>
        <w:t>的、符合</w:t>
      </w:r>
      <w:r>
        <w:rPr>
          <w:b/>
          <w:spacing w:val="3"/>
          <w:w w:val="99"/>
          <w:sz w:val="21"/>
        </w:rPr>
        <w:t>当地</w:t>
      </w:r>
      <w:r>
        <w:fldChar w:fldCharType="begin"/>
      </w:r>
      <w:r>
        <w:instrText xml:space="preserve"> HYPERLINK \l "_bookmark16"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7</w:t>
      </w:r>
      <w:r>
        <w:rPr>
          <w:rFonts w:ascii="Times New Roman" w:eastAsia="Times New Roman"/>
          <w:b/>
          <w:spacing w:val="-2"/>
          <w:w w:val="103"/>
          <w:sz w:val="21"/>
          <w:vertAlign w:val="superscript"/>
        </w:rPr>
        <w:fldChar w:fldCharType="end"/>
      </w:r>
      <w:r>
        <w:rPr>
          <w:b/>
          <w:spacing w:val="2"/>
          <w:w w:val="99"/>
          <w:sz w:val="21"/>
          <w:vertAlign w:val="baseline"/>
        </w:rPr>
        <w:t>基本医疗保险</w:t>
      </w:r>
      <w:r>
        <w:fldChar w:fldCharType="begin"/>
      </w:r>
      <w:r>
        <w:instrText xml:space="preserve"> HYPERLINK \l "_bookmark17" </w:instrText>
      </w:r>
      <w:r>
        <w:fldChar w:fldCharType="separate"/>
      </w:r>
      <w:r>
        <w:rPr>
          <w:rFonts w:ascii="Times New Roman" w:eastAsia="Times New Roman"/>
          <w:b/>
          <w:spacing w:val="-2"/>
          <w:w w:val="103"/>
          <w:sz w:val="21"/>
          <w:vertAlign w:val="superscript"/>
        </w:rPr>
        <w:t>1</w:t>
      </w:r>
      <w:r>
        <w:rPr>
          <w:rFonts w:ascii="Times New Roman" w:eastAsia="Times New Roman"/>
          <w:b/>
          <w:spacing w:val="1"/>
          <w:w w:val="103"/>
          <w:sz w:val="21"/>
          <w:vertAlign w:val="superscript"/>
        </w:rPr>
        <w:t>8</w:t>
      </w:r>
      <w:r>
        <w:rPr>
          <w:rFonts w:ascii="Times New Roman" w:eastAsia="Times New Roman"/>
          <w:b/>
          <w:spacing w:val="1"/>
          <w:w w:val="103"/>
          <w:sz w:val="21"/>
          <w:vertAlign w:val="superscript"/>
        </w:rPr>
        <w:fldChar w:fldCharType="end"/>
      </w:r>
      <w:r>
        <w:rPr>
          <w:spacing w:val="2"/>
          <w:w w:val="99"/>
          <w:sz w:val="21"/>
          <w:vertAlign w:val="baseline"/>
        </w:rPr>
        <w:t>支付范围的</w:t>
      </w:r>
      <w:r>
        <w:rPr>
          <w:b/>
          <w:spacing w:val="2"/>
          <w:w w:val="99"/>
          <w:sz w:val="21"/>
          <w:vertAlign w:val="baseline"/>
        </w:rPr>
        <w:t>医疗费用</w:t>
      </w:r>
      <w:r>
        <w:fldChar w:fldCharType="begin"/>
      </w:r>
      <w:r>
        <w:instrText xml:space="preserve"> HYPERLINK \l "_bookmark18" </w:instrText>
      </w:r>
      <w:r>
        <w:fldChar w:fldCharType="separate"/>
      </w:r>
      <w:r>
        <w:rPr>
          <w:rFonts w:ascii="Times New Roman" w:eastAsia="Times New Roman"/>
          <w:b/>
          <w:spacing w:val="1"/>
          <w:w w:val="103"/>
          <w:sz w:val="21"/>
          <w:vertAlign w:val="superscript"/>
        </w:rPr>
        <w:t>1</w:t>
      </w:r>
      <w:r>
        <w:rPr>
          <w:rFonts w:ascii="Times New Roman" w:eastAsia="Times New Roman"/>
          <w:b/>
          <w:spacing w:val="-2"/>
          <w:w w:val="103"/>
          <w:sz w:val="21"/>
          <w:vertAlign w:val="superscript"/>
        </w:rPr>
        <w:t>9</w:t>
      </w:r>
      <w:r>
        <w:rPr>
          <w:rFonts w:ascii="Times New Roman" w:eastAsia="Times New Roman"/>
          <w:b/>
          <w:spacing w:val="-2"/>
          <w:w w:val="103"/>
          <w:sz w:val="21"/>
          <w:vertAlign w:val="superscript"/>
        </w:rPr>
        <w:fldChar w:fldCharType="end"/>
      </w:r>
      <w:r>
        <w:rPr>
          <w:spacing w:val="2"/>
          <w:w w:val="99"/>
          <w:sz w:val="21"/>
          <w:vertAlign w:val="baseline"/>
        </w:rPr>
        <w:t>，</w:t>
      </w:r>
      <w:r>
        <w:rPr>
          <w:b/>
          <w:spacing w:val="-2"/>
          <w:w w:val="99"/>
          <w:sz w:val="21"/>
          <w:vertAlign w:val="baseline"/>
        </w:rPr>
        <w:t>在扣除通过其他途</w:t>
      </w:r>
      <w:r>
        <w:rPr>
          <w:b/>
          <w:w w:val="99"/>
          <w:sz w:val="21"/>
          <w:vertAlign w:val="baseline"/>
        </w:rPr>
        <w:t>径获得的补偿或赔偿后，</w:t>
      </w:r>
      <w:r>
        <w:rPr>
          <w:spacing w:val="-1"/>
          <w:w w:val="99"/>
          <w:sz w:val="21"/>
          <w:vertAlign w:val="baseline"/>
        </w:rPr>
        <w:t>按照以下约定给付少儿意外医疗保险金：</w:t>
      </w:r>
    </w:p>
    <w:p>
      <w:pPr>
        <w:pStyle w:val="9"/>
        <w:numPr>
          <w:ilvl w:val="0"/>
          <w:numId w:val="15"/>
        </w:numPr>
        <w:tabs>
          <w:tab w:val="left" w:pos="816"/>
        </w:tabs>
        <w:spacing w:before="3" w:after="0" w:line="242" w:lineRule="auto"/>
        <w:ind w:left="711" w:right="311" w:hanging="420"/>
        <w:jc w:val="both"/>
        <w:rPr>
          <w:sz w:val="21"/>
        </w:rPr>
      </w:pPr>
      <w:r>
        <w:rPr>
          <w:spacing w:val="-1"/>
          <w:w w:val="99"/>
          <w:sz w:val="21"/>
        </w:rPr>
        <w:t>若被保险人在申请意外医疗保险金之前已经通过其他途径获得医疗费用补偿或赔偿，</w:t>
      </w:r>
      <w:r>
        <w:rPr>
          <w:b/>
          <w:spacing w:val="1"/>
          <w:w w:val="99"/>
          <w:sz w:val="21"/>
        </w:rPr>
        <w:t>我们将对被保险人实际发生的医疗费用扣除所获得补</w:t>
      </w:r>
      <w:r>
        <w:rPr>
          <w:b/>
          <w:w w:val="99"/>
          <w:sz w:val="21"/>
        </w:rPr>
        <w:t>偿或赔偿的剩余部分按</w:t>
      </w:r>
      <w:r>
        <w:rPr>
          <w:b/>
          <w:spacing w:val="-54"/>
          <w:sz w:val="21"/>
        </w:rPr>
        <w:t xml:space="preserve"> </w:t>
      </w:r>
      <w:r>
        <w:rPr>
          <w:rFonts w:ascii="Times New Roman" w:eastAsia="Times New Roman"/>
          <w:b/>
          <w:spacing w:val="1"/>
          <w:w w:val="99"/>
          <w:sz w:val="21"/>
        </w:rPr>
        <w:t>10</w:t>
      </w:r>
      <w:r>
        <w:rPr>
          <w:rFonts w:ascii="Times New Roman" w:eastAsia="Times New Roman"/>
          <w:b/>
          <w:spacing w:val="-2"/>
          <w:w w:val="99"/>
          <w:sz w:val="21"/>
        </w:rPr>
        <w:t>0</w:t>
      </w:r>
      <w:r>
        <w:rPr>
          <w:rFonts w:ascii="Times New Roman" w:eastAsia="Times New Roman"/>
          <w:b/>
          <w:spacing w:val="-1"/>
          <w:w w:val="99"/>
          <w:sz w:val="21"/>
        </w:rPr>
        <w:t>%</w:t>
      </w:r>
      <w:r>
        <w:rPr>
          <w:b/>
          <w:spacing w:val="2"/>
          <w:w w:val="99"/>
          <w:sz w:val="21"/>
        </w:rPr>
        <w:t>给付</w:t>
      </w:r>
      <w:r>
        <w:rPr>
          <w:w w:val="99"/>
          <w:sz w:val="21"/>
        </w:rPr>
        <w:t>。</w:t>
      </w:r>
    </w:p>
    <w:p>
      <w:pPr>
        <w:pStyle w:val="9"/>
        <w:numPr>
          <w:ilvl w:val="0"/>
          <w:numId w:val="15"/>
        </w:numPr>
        <w:tabs>
          <w:tab w:val="left" w:pos="816"/>
        </w:tabs>
        <w:spacing w:before="3" w:after="0" w:line="242" w:lineRule="auto"/>
        <w:ind w:left="711" w:right="276" w:hanging="420"/>
        <w:jc w:val="both"/>
        <w:rPr>
          <w:sz w:val="21"/>
        </w:rPr>
      </w:pPr>
      <w:r>
        <w:rPr>
          <w:spacing w:val="-2"/>
          <w:sz w:val="21"/>
        </w:rPr>
        <w:t>若被保险人在申请意外医疗保险金之前没有通过其他途径获得医疗费</w:t>
      </w:r>
      <w:r>
        <w:rPr>
          <w:w w:val="95"/>
          <w:sz w:val="21"/>
        </w:rPr>
        <w:t>用补偿或赔偿，</w:t>
      </w:r>
      <w:r>
        <w:rPr>
          <w:b/>
          <w:w w:val="95"/>
          <w:sz w:val="21"/>
        </w:rPr>
        <w:t>我们将对被保险人实际发生的医疗费用按</w:t>
      </w:r>
      <w:r>
        <w:rPr>
          <w:b/>
          <w:spacing w:val="50"/>
          <w:sz w:val="21"/>
        </w:rPr>
        <w:t xml:space="preserve"> </w:t>
      </w:r>
      <w:r>
        <w:rPr>
          <w:rFonts w:ascii="Times New Roman" w:eastAsia="Times New Roman"/>
          <w:b/>
          <w:w w:val="95"/>
          <w:sz w:val="21"/>
        </w:rPr>
        <w:t>60%</w:t>
      </w:r>
      <w:r>
        <w:rPr>
          <w:b/>
          <w:w w:val="95"/>
          <w:sz w:val="21"/>
        </w:rPr>
        <w:t>给付</w:t>
      </w:r>
      <w:r>
        <w:rPr>
          <w:w w:val="95"/>
          <w:sz w:val="21"/>
        </w:rPr>
        <w:t>。</w:t>
      </w:r>
    </w:p>
    <w:p>
      <w:pPr>
        <w:pStyle w:val="4"/>
        <w:spacing w:before="1" w:line="242" w:lineRule="auto"/>
        <w:ind w:left="267" w:right="330"/>
      </w:pPr>
      <w:r>
        <w:rPr>
          <w:spacing w:val="1"/>
          <w:w w:val="99"/>
        </w:rPr>
        <w:t>其他途径包括但不限于基本医疗保险、公费医疗、本公司在内的任何商业</w:t>
      </w:r>
      <w:r>
        <w:rPr>
          <w:spacing w:val="-1"/>
          <w:w w:val="99"/>
        </w:rPr>
        <w:t>保险机构、政府、工作单位以及侵权人或侵权责任承担方等。</w:t>
      </w:r>
    </w:p>
    <w:p>
      <w:pPr>
        <w:pStyle w:val="4"/>
        <w:spacing w:before="11"/>
        <w:rPr>
          <w:sz w:val="18"/>
        </w:rPr>
      </w:pPr>
    </w:p>
    <w:p>
      <w:pPr>
        <w:spacing w:before="0"/>
        <w:ind w:left="267" w:right="0" w:firstLine="0"/>
        <w:jc w:val="both"/>
        <w:rPr>
          <w:b/>
          <w:sz w:val="21"/>
        </w:rPr>
      </w:pPr>
      <w:r>
        <w:rPr>
          <w:b/>
          <w:w w:val="95"/>
          <w:sz w:val="21"/>
        </w:rPr>
        <w:t>在每个保单年度内</w:t>
      </w:r>
      <w:r>
        <w:rPr>
          <w:b/>
          <w:spacing w:val="-92"/>
          <w:w w:val="95"/>
          <w:sz w:val="21"/>
        </w:rPr>
        <w:t>，</w:t>
      </w:r>
      <w:r>
        <w:rPr>
          <w:b/>
          <w:w w:val="95"/>
          <w:sz w:val="21"/>
        </w:rPr>
        <w:t>少儿意外医疗保险金的年累计给付金额以</w:t>
      </w:r>
      <w:r>
        <w:rPr>
          <w:b/>
          <w:spacing w:val="52"/>
          <w:w w:val="150"/>
          <w:sz w:val="21"/>
        </w:rPr>
        <w:t xml:space="preserve"> </w:t>
      </w:r>
      <w:r>
        <w:rPr>
          <w:rFonts w:ascii="Times New Roman" w:eastAsia="Times New Roman"/>
          <w:b/>
          <w:w w:val="95"/>
          <w:sz w:val="21"/>
        </w:rPr>
        <w:t>1</w:t>
      </w:r>
      <w:r>
        <w:rPr>
          <w:rFonts w:ascii="Times New Roman" w:eastAsia="Times New Roman"/>
          <w:b/>
          <w:spacing w:val="50"/>
          <w:sz w:val="21"/>
        </w:rPr>
        <w:t xml:space="preserve">  </w:t>
      </w:r>
      <w:r>
        <w:rPr>
          <w:b/>
          <w:w w:val="95"/>
          <w:sz w:val="21"/>
        </w:rPr>
        <w:t>万元为</w:t>
      </w:r>
      <w:r>
        <w:rPr>
          <w:b/>
          <w:spacing w:val="-5"/>
          <w:w w:val="95"/>
          <w:sz w:val="21"/>
        </w:rPr>
        <w:t>限。</w:t>
      </w:r>
    </w:p>
    <w:p>
      <w:pPr>
        <w:pStyle w:val="4"/>
        <w:spacing w:before="1"/>
        <w:rPr>
          <w:b/>
          <w:sz w:val="19"/>
        </w:rPr>
      </w:pPr>
    </w:p>
    <w:p>
      <w:pPr>
        <w:spacing w:before="0" w:line="244" w:lineRule="auto"/>
        <w:ind w:left="267" w:right="306" w:firstLine="0"/>
        <w:jc w:val="left"/>
        <w:rPr>
          <w:b/>
          <w:sz w:val="21"/>
        </w:rPr>
      </w:pPr>
      <w:r>
        <w:rPr>
          <w:b/>
          <w:w w:val="95"/>
          <w:sz w:val="21"/>
        </w:rPr>
        <w:t>被保险人在年</w:t>
      </w:r>
      <w:r>
        <w:rPr>
          <w:b/>
          <w:spacing w:val="-6"/>
          <w:w w:val="95"/>
          <w:sz w:val="21"/>
        </w:rPr>
        <w:t xml:space="preserve">满 </w:t>
      </w:r>
      <w:r>
        <w:rPr>
          <w:rFonts w:ascii="Times New Roman" w:eastAsia="Times New Roman"/>
          <w:b/>
          <w:w w:val="95"/>
          <w:sz w:val="21"/>
        </w:rPr>
        <w:t>25</w:t>
      </w:r>
      <w:r>
        <w:rPr>
          <w:rFonts w:ascii="Times New Roman" w:eastAsia="Times New Roman"/>
          <w:b/>
          <w:spacing w:val="31"/>
          <w:sz w:val="21"/>
        </w:rPr>
        <w:t xml:space="preserve"> </w:t>
      </w:r>
      <w:r>
        <w:rPr>
          <w:b/>
          <w:w w:val="95"/>
          <w:sz w:val="21"/>
        </w:rPr>
        <w:t>周岁的首个保单周年日（含当日）之后，我们不承担少</w:t>
      </w:r>
      <w:r>
        <w:rPr>
          <w:b/>
          <w:spacing w:val="-2"/>
          <w:sz w:val="21"/>
        </w:rPr>
        <w:t>儿意外医疗保险金责任。</w:t>
      </w:r>
    </w:p>
    <w:p>
      <w:pPr>
        <w:spacing w:after="0" w:line="244" w:lineRule="auto"/>
        <w:jc w:val="left"/>
        <w:rPr>
          <w:sz w:val="21"/>
        </w:rPr>
        <w:sectPr>
          <w:type w:val="continuous"/>
          <w:pgSz w:w="11910" w:h="16840"/>
          <w:pgMar w:top="1100" w:right="980" w:bottom="1120" w:left="1060" w:header="878" w:footer="936" w:gutter="0"/>
          <w:cols w:equalWidth="0" w:num="2">
            <w:col w:w="2471" w:space="40"/>
            <w:col w:w="7359"/>
          </w:cols>
        </w:sectPr>
      </w:pPr>
    </w:p>
    <w:p>
      <w:pPr>
        <w:pStyle w:val="4"/>
        <w:spacing w:before="8"/>
        <w:rPr>
          <w:b/>
          <w:sz w:val="12"/>
        </w:rPr>
      </w:pPr>
    </w:p>
    <w:p>
      <w:pPr>
        <w:spacing w:after="0"/>
        <w:rPr>
          <w:sz w:val="12"/>
        </w:rPr>
        <w:sectPr>
          <w:type w:val="continuous"/>
          <w:pgSz w:w="11910" w:h="16840"/>
          <w:pgMar w:top="1100" w:right="980" w:bottom="1120" w:left="1060" w:header="878" w:footer="936" w:gutter="0"/>
          <w:cols w:space="720" w:num="1"/>
        </w:sectPr>
      </w:pPr>
    </w:p>
    <w:p>
      <w:pPr>
        <w:spacing w:before="77" w:line="242" w:lineRule="auto"/>
        <w:ind w:left="1208" w:right="0" w:firstLine="0"/>
        <w:jc w:val="both"/>
        <w:rPr>
          <w:b/>
          <w:sz w:val="21"/>
        </w:rPr>
      </w:pPr>
      <w:r>
        <w:rPr>
          <w:b/>
          <w:spacing w:val="-2"/>
          <w:sz w:val="21"/>
        </w:rPr>
        <w:t>少儿接种意外住院津贴保险</w:t>
      </w:r>
      <w:r>
        <w:rPr>
          <w:b/>
          <w:spacing w:val="-10"/>
          <w:sz w:val="21"/>
        </w:rPr>
        <w:t>金</w:t>
      </w:r>
    </w:p>
    <w:p>
      <w:pPr>
        <w:pStyle w:val="4"/>
        <w:spacing w:before="77"/>
        <w:ind w:left="267"/>
      </w:pPr>
      <w:r>
        <w:br w:type="column"/>
      </w:r>
      <w:r>
        <w:rPr>
          <w:w w:val="95"/>
        </w:rPr>
        <w:t>被保险人在年满</w:t>
      </w:r>
      <w:r>
        <w:rPr>
          <w:spacing w:val="50"/>
        </w:rPr>
        <w:t xml:space="preserve"> </w:t>
      </w:r>
      <w:r>
        <w:rPr>
          <w:rFonts w:ascii="Times New Roman" w:eastAsia="Times New Roman"/>
          <w:w w:val="95"/>
        </w:rPr>
        <w:t>25</w:t>
      </w:r>
      <w:r>
        <w:rPr>
          <w:rFonts w:ascii="Times New Roman" w:eastAsia="Times New Roman"/>
          <w:spacing w:val="27"/>
        </w:rPr>
        <w:t xml:space="preserve">  </w:t>
      </w:r>
      <w:r>
        <w:rPr>
          <w:w w:val="95"/>
        </w:rPr>
        <w:t>周岁的首个保单周年日（不含当日）</w:t>
      </w:r>
      <w:r>
        <w:rPr>
          <w:spacing w:val="-2"/>
          <w:w w:val="95"/>
        </w:rPr>
        <w:t>之前经人民政府卫</w:t>
      </w:r>
    </w:p>
    <w:p>
      <w:pPr>
        <w:spacing w:before="2"/>
        <w:ind w:left="267" w:right="0" w:firstLine="0"/>
        <w:jc w:val="left"/>
        <w:rPr>
          <w:sz w:val="21"/>
        </w:rPr>
      </w:pPr>
      <w:r>
        <w:rPr>
          <w:w w:val="95"/>
          <w:sz w:val="21"/>
        </w:rPr>
        <w:t>生主管部门指定的预防</w:t>
      </w:r>
      <w:r>
        <w:rPr>
          <w:b/>
          <w:w w:val="95"/>
          <w:sz w:val="21"/>
        </w:rPr>
        <w:t>接种单位</w:t>
      </w:r>
      <w:r>
        <w:fldChar w:fldCharType="begin"/>
      </w:r>
      <w:r>
        <w:instrText xml:space="preserve"> HYPERLINK \l "_bookmark19" </w:instrText>
      </w:r>
      <w:r>
        <w:fldChar w:fldCharType="separate"/>
      </w:r>
      <w:r>
        <w:rPr>
          <w:rFonts w:ascii="Times New Roman" w:eastAsia="Times New Roman"/>
          <w:b/>
          <w:w w:val="95"/>
          <w:sz w:val="21"/>
          <w:vertAlign w:val="superscript"/>
        </w:rPr>
        <w:t>20</w:t>
      </w:r>
      <w:r>
        <w:rPr>
          <w:rFonts w:ascii="Times New Roman" w:eastAsia="Times New Roman"/>
          <w:b/>
          <w:w w:val="95"/>
          <w:sz w:val="21"/>
          <w:vertAlign w:val="superscript"/>
        </w:rPr>
        <w:fldChar w:fldCharType="end"/>
      </w:r>
      <w:r>
        <w:rPr>
          <w:w w:val="95"/>
          <w:sz w:val="21"/>
          <w:vertAlign w:val="baseline"/>
        </w:rPr>
        <w:t>接种</w:t>
      </w:r>
      <w:r>
        <w:rPr>
          <w:b/>
          <w:w w:val="95"/>
          <w:sz w:val="21"/>
          <w:vertAlign w:val="baseline"/>
        </w:rPr>
        <w:t>疫苗</w:t>
      </w:r>
      <w:r>
        <w:fldChar w:fldCharType="begin"/>
      </w:r>
      <w:r>
        <w:instrText xml:space="preserve"> HYPERLINK \l "_bookmark20" </w:instrText>
      </w:r>
      <w:r>
        <w:fldChar w:fldCharType="separate"/>
      </w:r>
      <w:r>
        <w:rPr>
          <w:rFonts w:ascii="Times New Roman" w:eastAsia="Times New Roman"/>
          <w:b/>
          <w:w w:val="95"/>
          <w:sz w:val="21"/>
          <w:vertAlign w:val="superscript"/>
        </w:rPr>
        <w:t>21</w:t>
      </w:r>
      <w:r>
        <w:rPr>
          <w:rFonts w:ascii="Times New Roman" w:eastAsia="Times New Roman"/>
          <w:b/>
          <w:w w:val="95"/>
          <w:sz w:val="21"/>
          <w:vertAlign w:val="superscript"/>
        </w:rPr>
        <w:fldChar w:fldCharType="end"/>
      </w:r>
      <w:r>
        <w:rPr>
          <w:w w:val="95"/>
          <w:sz w:val="21"/>
          <w:vertAlign w:val="baseline"/>
        </w:rPr>
        <w:t>，且自接种疫苗之日起</w:t>
      </w:r>
      <w:r>
        <w:rPr>
          <w:spacing w:val="29"/>
          <w:w w:val="150"/>
          <w:sz w:val="21"/>
          <w:vertAlign w:val="baseline"/>
        </w:rPr>
        <w:t xml:space="preserve"> </w:t>
      </w:r>
      <w:r>
        <w:rPr>
          <w:rFonts w:ascii="Times New Roman" w:eastAsia="Times New Roman"/>
          <w:w w:val="95"/>
          <w:sz w:val="21"/>
          <w:vertAlign w:val="baseline"/>
        </w:rPr>
        <w:t>180</w:t>
      </w:r>
      <w:r>
        <w:rPr>
          <w:rFonts w:ascii="Times New Roman" w:eastAsia="Times New Roman"/>
          <w:spacing w:val="40"/>
          <w:sz w:val="21"/>
          <w:vertAlign w:val="baseline"/>
        </w:rPr>
        <w:t xml:space="preserve">  </w:t>
      </w:r>
      <w:r>
        <w:rPr>
          <w:spacing w:val="-10"/>
          <w:w w:val="95"/>
          <w:sz w:val="21"/>
          <w:vertAlign w:val="baseline"/>
        </w:rPr>
        <w:t>日</w:t>
      </w:r>
    </w:p>
    <w:p>
      <w:pPr>
        <w:spacing w:before="2" w:line="244" w:lineRule="auto"/>
        <w:ind w:left="267" w:right="318" w:firstLine="0"/>
        <w:jc w:val="left"/>
        <w:rPr>
          <w:sz w:val="21"/>
        </w:rPr>
      </w:pPr>
      <w:r>
        <w:rPr>
          <w:sz w:val="21"/>
        </w:rPr>
        <w:t>内（含</w:t>
      </w:r>
      <w:r>
        <w:rPr>
          <w:spacing w:val="-8"/>
          <w:sz w:val="21"/>
        </w:rPr>
        <w:t xml:space="preserve">第 </w:t>
      </w:r>
      <w:r>
        <w:rPr>
          <w:rFonts w:ascii="Times New Roman" w:eastAsia="Times New Roman"/>
          <w:sz w:val="21"/>
        </w:rPr>
        <w:t xml:space="preserve">180 </w:t>
      </w:r>
      <w:r>
        <w:rPr>
          <w:sz w:val="21"/>
        </w:rPr>
        <w:t>日）因接种该疫苗发生</w:t>
      </w:r>
      <w:r>
        <w:rPr>
          <w:b/>
          <w:sz w:val="21"/>
        </w:rPr>
        <w:t>预防接种一般反应</w:t>
      </w:r>
      <w:r>
        <w:fldChar w:fldCharType="begin"/>
      </w:r>
      <w:r>
        <w:instrText xml:space="preserve"> HYPERLINK \l "_bookmark21" </w:instrText>
      </w:r>
      <w:r>
        <w:fldChar w:fldCharType="separate"/>
      </w:r>
      <w:r>
        <w:rPr>
          <w:rFonts w:ascii="Times New Roman" w:eastAsia="Times New Roman"/>
          <w:b/>
          <w:sz w:val="21"/>
          <w:vertAlign w:val="superscript"/>
        </w:rPr>
        <w:t>22</w:t>
      </w:r>
      <w:r>
        <w:rPr>
          <w:rFonts w:ascii="Times New Roman" w:eastAsia="Times New Roman"/>
          <w:b/>
          <w:sz w:val="21"/>
          <w:vertAlign w:val="superscript"/>
        </w:rPr>
        <w:fldChar w:fldCharType="end"/>
      </w:r>
      <w:r>
        <w:rPr>
          <w:sz w:val="21"/>
          <w:vertAlign w:val="baseline"/>
        </w:rPr>
        <w:t>、</w:t>
      </w:r>
      <w:r>
        <w:rPr>
          <w:b/>
          <w:sz w:val="21"/>
          <w:vertAlign w:val="baseline"/>
        </w:rPr>
        <w:t>预防接种异常</w:t>
      </w:r>
      <w:r>
        <w:rPr>
          <w:b/>
          <w:w w:val="95"/>
          <w:sz w:val="21"/>
          <w:vertAlign w:val="baseline"/>
        </w:rPr>
        <w:t>反应</w:t>
      </w:r>
      <w:r>
        <w:fldChar w:fldCharType="begin"/>
      </w:r>
      <w:r>
        <w:instrText xml:space="preserve"> HYPERLINK \l "_bookmark22" </w:instrText>
      </w:r>
      <w:r>
        <w:fldChar w:fldCharType="separate"/>
      </w:r>
      <w:r>
        <w:rPr>
          <w:rFonts w:ascii="Times New Roman" w:eastAsia="Times New Roman"/>
          <w:b/>
          <w:w w:val="95"/>
          <w:sz w:val="21"/>
          <w:vertAlign w:val="superscript"/>
        </w:rPr>
        <w:t>23</w:t>
      </w:r>
      <w:r>
        <w:rPr>
          <w:rFonts w:ascii="Times New Roman" w:eastAsia="Times New Roman"/>
          <w:b/>
          <w:w w:val="95"/>
          <w:sz w:val="21"/>
          <w:vertAlign w:val="superscript"/>
        </w:rPr>
        <w:fldChar w:fldCharType="end"/>
      </w:r>
      <w:r>
        <w:rPr>
          <w:w w:val="95"/>
          <w:sz w:val="21"/>
          <w:vertAlign w:val="baseline"/>
        </w:rPr>
        <w:t>或</w:t>
      </w:r>
      <w:r>
        <w:rPr>
          <w:b/>
          <w:w w:val="95"/>
          <w:sz w:val="21"/>
          <w:vertAlign w:val="baseline"/>
        </w:rPr>
        <w:t>偶合症</w:t>
      </w:r>
      <w:r>
        <w:fldChar w:fldCharType="begin"/>
      </w:r>
      <w:r>
        <w:instrText xml:space="preserve"> HYPERLINK \l "_bookmark23" </w:instrText>
      </w:r>
      <w:r>
        <w:fldChar w:fldCharType="separate"/>
      </w:r>
      <w:r>
        <w:rPr>
          <w:rFonts w:ascii="Times New Roman" w:eastAsia="Times New Roman"/>
          <w:b/>
          <w:w w:val="95"/>
          <w:sz w:val="21"/>
          <w:vertAlign w:val="superscript"/>
        </w:rPr>
        <w:t>24</w:t>
      </w:r>
      <w:r>
        <w:rPr>
          <w:rFonts w:ascii="Times New Roman" w:eastAsia="Times New Roman"/>
          <w:b/>
          <w:w w:val="95"/>
          <w:sz w:val="21"/>
          <w:vertAlign w:val="superscript"/>
        </w:rPr>
        <w:fldChar w:fldCharType="end"/>
      </w:r>
      <w:r>
        <w:rPr>
          <w:w w:val="95"/>
          <w:sz w:val="21"/>
          <w:vertAlign w:val="baseline"/>
        </w:rPr>
        <w:t>，经我们认可的医院诊断必须</w:t>
      </w:r>
      <w:r>
        <w:rPr>
          <w:b/>
          <w:w w:val="95"/>
          <w:sz w:val="21"/>
          <w:vertAlign w:val="baseline"/>
        </w:rPr>
        <w:t>住院</w:t>
      </w:r>
      <w:r>
        <w:fldChar w:fldCharType="begin"/>
      </w:r>
      <w:r>
        <w:instrText xml:space="preserve"> HYPERLINK \l "_bookmark24" </w:instrText>
      </w:r>
      <w:r>
        <w:fldChar w:fldCharType="separate"/>
      </w:r>
      <w:r>
        <w:rPr>
          <w:rFonts w:ascii="Times New Roman" w:eastAsia="Times New Roman"/>
          <w:b/>
          <w:w w:val="95"/>
          <w:sz w:val="21"/>
          <w:vertAlign w:val="superscript"/>
        </w:rPr>
        <w:t>25</w:t>
      </w:r>
      <w:r>
        <w:rPr>
          <w:rFonts w:ascii="Times New Roman" w:eastAsia="Times New Roman"/>
          <w:b/>
          <w:w w:val="95"/>
          <w:sz w:val="21"/>
          <w:vertAlign w:val="superscript"/>
        </w:rPr>
        <w:fldChar w:fldCharType="end"/>
      </w:r>
      <w:r>
        <w:rPr>
          <w:w w:val="95"/>
          <w:sz w:val="21"/>
          <w:vertAlign w:val="baseline"/>
        </w:rPr>
        <w:t>治疗的，我们根据</w:t>
      </w:r>
      <w:r>
        <w:rPr>
          <w:spacing w:val="-10"/>
          <w:w w:val="95"/>
          <w:sz w:val="21"/>
          <w:vertAlign w:val="baseline"/>
        </w:rPr>
        <w:t>被</w:t>
      </w:r>
    </w:p>
    <w:p>
      <w:pPr>
        <w:spacing w:after="0" w:line="244" w:lineRule="auto"/>
        <w:jc w:val="left"/>
        <w:rPr>
          <w:sz w:val="21"/>
        </w:rPr>
        <w:sectPr>
          <w:type w:val="continuous"/>
          <w:pgSz w:w="11910" w:h="16840"/>
          <w:pgMar w:top="1100" w:right="980" w:bottom="1120" w:left="1060" w:header="878" w:footer="936" w:gutter="0"/>
          <w:cols w:equalWidth="0" w:num="2">
            <w:col w:w="2471" w:space="40"/>
            <w:col w:w="7359"/>
          </w:cols>
        </w:sectPr>
      </w:pPr>
    </w:p>
    <w:p>
      <w:pPr>
        <w:pStyle w:val="4"/>
        <w:spacing w:before="1"/>
        <w:rPr>
          <w:sz w:val="14"/>
        </w:rPr>
      </w:pPr>
    </w:p>
    <w:p>
      <w:pPr>
        <w:pStyle w:val="4"/>
        <w:spacing w:before="70" w:line="244" w:lineRule="auto"/>
        <w:ind w:left="355" w:right="217" w:hanging="216"/>
        <w:jc w:val="both"/>
      </w:pPr>
      <w:r>
        <w:rPr>
          <w:rFonts w:ascii="Times New Roman" w:eastAsia="Times New Roman"/>
          <w:position w:val="6"/>
          <w:sz w:val="11"/>
        </w:rPr>
        <w:t xml:space="preserve">17 </w:t>
      </w:r>
      <w:r>
        <w:rPr>
          <w:b/>
        </w:rPr>
        <w:t>当地：</w:t>
      </w:r>
      <w:r>
        <w:t>若被保险人有基本医疗保险，当地指被保险人基本医疗保险的参保地；若被保险人无基本医疗</w:t>
      </w:r>
      <w:r>
        <w:rPr>
          <w:spacing w:val="-2"/>
        </w:rPr>
        <w:t>保险，当地指本合同签发地。</w:t>
      </w:r>
    </w:p>
    <w:p>
      <w:pPr>
        <w:spacing w:before="0" w:line="255" w:lineRule="exact"/>
        <w:ind w:left="140" w:right="0" w:firstLine="0"/>
        <w:jc w:val="both"/>
        <w:rPr>
          <w:sz w:val="20"/>
        </w:rPr>
      </w:pPr>
      <w:r>
        <w:rPr>
          <w:rFonts w:ascii="Times New Roman" w:eastAsia="Times New Roman"/>
          <w:w w:val="95"/>
          <w:sz w:val="20"/>
          <w:vertAlign w:val="superscript"/>
        </w:rPr>
        <w:t>18</w:t>
      </w:r>
      <w:r>
        <w:rPr>
          <w:rFonts w:ascii="Times New Roman" w:eastAsia="Times New Roman"/>
          <w:spacing w:val="76"/>
          <w:w w:val="150"/>
          <w:sz w:val="20"/>
          <w:vertAlign w:val="baseline"/>
        </w:rPr>
        <w:t xml:space="preserve">   </w:t>
      </w:r>
      <w:bookmarkStart w:id="3" w:name="_bookmark17"/>
      <w:bookmarkEnd w:id="3"/>
      <w:r>
        <w:rPr>
          <w:b/>
          <w:w w:val="95"/>
          <w:sz w:val="20"/>
          <w:vertAlign w:val="baseline"/>
        </w:rPr>
        <w:t>基本医疗保险：</w:t>
      </w:r>
      <w:r>
        <w:rPr>
          <w:w w:val="95"/>
          <w:sz w:val="20"/>
          <w:vertAlign w:val="baseline"/>
        </w:rPr>
        <w:t>包含城镇职工基本医疗保险，城镇居民基本医疗保险和新型农村合作医疗制度</w:t>
      </w:r>
      <w:r>
        <w:rPr>
          <w:spacing w:val="-10"/>
          <w:w w:val="95"/>
          <w:sz w:val="20"/>
          <w:vertAlign w:val="baseline"/>
        </w:rPr>
        <w:t>。</w:t>
      </w:r>
    </w:p>
    <w:p>
      <w:pPr>
        <w:spacing w:before="3" w:line="242" w:lineRule="auto"/>
        <w:ind w:left="355" w:right="203" w:hanging="216"/>
        <w:jc w:val="both"/>
        <w:rPr>
          <w:sz w:val="20"/>
        </w:rPr>
      </w:pPr>
      <w:r>
        <w:rPr>
          <w:rFonts w:ascii="Times New Roman" w:eastAsia="Times New Roman"/>
          <w:sz w:val="20"/>
          <w:vertAlign w:val="superscript"/>
        </w:rPr>
        <w:t>19</w:t>
      </w:r>
      <w:r>
        <w:rPr>
          <w:rFonts w:ascii="Times New Roman" w:eastAsia="Times New Roman"/>
          <w:sz w:val="20"/>
          <w:vertAlign w:val="baseline"/>
        </w:rPr>
        <w:t xml:space="preserve"> </w:t>
      </w:r>
      <w:r>
        <w:rPr>
          <w:b/>
          <w:sz w:val="20"/>
          <w:vertAlign w:val="baseline"/>
        </w:rPr>
        <w:t>医疗费用：</w:t>
      </w:r>
      <w:r>
        <w:rPr>
          <w:sz w:val="20"/>
          <w:vertAlign w:val="baseline"/>
        </w:rPr>
        <w:t>指符合当地基本医疗保险支付范围（</w:t>
      </w:r>
      <w:r>
        <w:rPr>
          <w:b/>
          <w:sz w:val="20"/>
          <w:vertAlign w:val="baseline"/>
        </w:rPr>
        <w:t>不包括自费和部分自负项目及药品</w:t>
      </w:r>
      <w:r>
        <w:rPr>
          <w:sz w:val="20"/>
          <w:vertAlign w:val="baseline"/>
        </w:rPr>
        <w:t>）指定的医疗费用，包</w:t>
      </w:r>
      <w:r>
        <w:rPr>
          <w:spacing w:val="-2"/>
          <w:sz w:val="20"/>
          <w:vertAlign w:val="baseline"/>
        </w:rPr>
        <w:t>括床位费、手术费、药费、治疗费、护理费、检查检验费、特殊检查治疗费、救护车费。</w:t>
      </w:r>
    </w:p>
    <w:p>
      <w:pPr>
        <w:pStyle w:val="4"/>
        <w:spacing w:line="242" w:lineRule="auto"/>
        <w:ind w:left="355" w:right="215" w:hanging="216"/>
        <w:jc w:val="both"/>
      </w:pPr>
      <w:r>
        <w:rPr>
          <w:rFonts w:ascii="Times New Roman" w:eastAsia="Times New Roman"/>
          <w:position w:val="6"/>
          <w:sz w:val="11"/>
        </w:rPr>
        <w:t xml:space="preserve">20 </w:t>
      </w:r>
      <w:r>
        <w:rPr>
          <w:b/>
        </w:rPr>
        <w:t>接种单位：</w:t>
      </w:r>
      <w:r>
        <w:t>指经县级人民政府卫生主管部门依照《疫苗流通和预防接种管理条例》的规定指定的医疗</w:t>
      </w:r>
      <w:r>
        <w:rPr>
          <w:spacing w:val="-2"/>
        </w:rPr>
        <w:t>卫生机构。</w:t>
      </w:r>
    </w:p>
    <w:p>
      <w:pPr>
        <w:pStyle w:val="4"/>
        <w:spacing w:before="2" w:line="242" w:lineRule="auto"/>
        <w:ind w:left="355" w:right="217" w:hanging="216"/>
        <w:jc w:val="both"/>
      </w:pPr>
      <w:r>
        <w:rPr>
          <w:rFonts w:ascii="Times New Roman" w:eastAsia="Times New Roman"/>
          <w:position w:val="6"/>
          <w:sz w:val="11"/>
        </w:rPr>
        <w:t xml:space="preserve">21 </w:t>
      </w:r>
      <w:r>
        <w:rPr>
          <w:b/>
        </w:rPr>
        <w:t>疫苗：</w:t>
      </w:r>
      <w:r>
        <w:t>指为了预防、控制传染病的发生、流行，用于人体预防接种的疫苗类预防性生物制品，包括一</w:t>
      </w:r>
      <w:r>
        <w:rPr>
          <w:spacing w:val="-2"/>
        </w:rPr>
        <w:t>类疫苗和二类疫苗。</w:t>
      </w:r>
    </w:p>
    <w:p>
      <w:pPr>
        <w:pStyle w:val="4"/>
        <w:spacing w:before="1" w:line="242" w:lineRule="auto"/>
        <w:ind w:left="355" w:right="212" w:hanging="216"/>
        <w:jc w:val="both"/>
      </w:pPr>
      <w:r>
        <w:rPr>
          <w:rFonts w:ascii="Times New Roman" w:eastAsia="Times New Roman"/>
          <w:w w:val="104"/>
          <w:position w:val="6"/>
          <w:sz w:val="11"/>
        </w:rPr>
        <w:t>22</w:t>
      </w:r>
      <w:r>
        <w:rPr>
          <w:rFonts w:ascii="Times New Roman" w:eastAsia="Times New Roman"/>
          <w:spacing w:val="-2"/>
          <w:position w:val="6"/>
          <w:sz w:val="11"/>
        </w:rPr>
        <w:t xml:space="preserve">    </w:t>
      </w:r>
      <w:r>
        <w:rPr>
          <w:b/>
          <w:spacing w:val="2"/>
          <w:w w:val="99"/>
        </w:rPr>
        <w:t>预防接种一般反应：</w:t>
      </w:r>
      <w:r>
        <w:rPr>
          <w:spacing w:val="-1"/>
          <w:w w:val="99"/>
        </w:rPr>
        <w:t>指在预防接种后发生的，由合格的疫苗本身所固有的特性引起的，对机体只会造</w:t>
      </w:r>
      <w:r>
        <w:rPr>
          <w:w w:val="99"/>
        </w:rPr>
        <w:t>成一过性生理功能障碍的反应。主要有发热和局部红肿，同时可能伴有全身不适、倦怠、食欲不振、</w:t>
      </w:r>
      <w:r>
        <w:rPr>
          <w:spacing w:val="-1"/>
          <w:w w:val="99"/>
        </w:rPr>
        <w:t>乏力等综合症状。</w:t>
      </w:r>
    </w:p>
    <w:p>
      <w:pPr>
        <w:pStyle w:val="4"/>
        <w:spacing w:before="1" w:line="242" w:lineRule="auto"/>
        <w:ind w:left="355" w:right="212" w:hanging="216"/>
        <w:jc w:val="both"/>
      </w:pPr>
      <w:r>
        <w:rPr>
          <w:rFonts w:ascii="Times New Roman" w:eastAsia="Times New Roman"/>
          <w:w w:val="104"/>
          <w:position w:val="6"/>
          <w:sz w:val="11"/>
        </w:rPr>
        <w:t>23</w:t>
      </w:r>
      <w:r>
        <w:rPr>
          <w:rFonts w:ascii="Times New Roman" w:eastAsia="Times New Roman"/>
          <w:spacing w:val="-2"/>
          <w:position w:val="6"/>
          <w:sz w:val="11"/>
        </w:rPr>
        <w:t xml:space="preserve">    </w:t>
      </w:r>
      <w:r>
        <w:rPr>
          <w:b/>
          <w:spacing w:val="2"/>
          <w:w w:val="99"/>
        </w:rPr>
        <w:t>预防接种异常反应：</w:t>
      </w:r>
      <w:r>
        <w:rPr>
          <w:spacing w:val="-1"/>
          <w:w w:val="99"/>
        </w:rPr>
        <w:t>指合格的疫苗在实施规范接种过程中或者实施规范接种后造成的受种者机体组织</w:t>
      </w:r>
      <w:r>
        <w:rPr>
          <w:w w:val="99"/>
        </w:rPr>
        <w:t>器官、功能损害，相关各方均无过错的药品不良反应。常见的预防接种异常反应包括无菌性脓肿、热性惊厥、过敏性休克、过敏性皮疹、过敏性紫癜、血小板减少性紫癜、局部过敏反应、血管性水肿、多发性神经炎、臂丛神经炎、癫痫、脑病、脑炎和脑膜炎、脊灰疫苗相关病例以及接种卡介苗后的淋</w:t>
      </w:r>
      <w:r>
        <w:rPr>
          <w:spacing w:val="-1"/>
          <w:w w:val="99"/>
        </w:rPr>
        <w:t>巴结炎、骨髓炎、全身散播性卡介苗感染等。</w:t>
      </w:r>
    </w:p>
    <w:p>
      <w:pPr>
        <w:spacing w:before="4"/>
        <w:ind w:left="140" w:right="0" w:firstLine="0"/>
        <w:jc w:val="both"/>
        <w:rPr>
          <w:sz w:val="21"/>
        </w:rPr>
      </w:pPr>
      <w:r>
        <w:rPr>
          <w:rFonts w:ascii="Times New Roman" w:eastAsia="Times New Roman"/>
          <w:w w:val="95"/>
          <w:position w:val="6"/>
          <w:sz w:val="11"/>
        </w:rPr>
        <w:t>24</w:t>
      </w:r>
      <w:r>
        <w:rPr>
          <w:rFonts w:ascii="Times New Roman" w:eastAsia="Times New Roman"/>
          <w:spacing w:val="75"/>
          <w:position w:val="6"/>
          <w:sz w:val="11"/>
        </w:rPr>
        <w:t xml:space="preserve">    </w:t>
      </w:r>
      <w:r>
        <w:rPr>
          <w:b/>
          <w:w w:val="95"/>
          <w:sz w:val="21"/>
        </w:rPr>
        <w:t>偶合症：</w:t>
      </w:r>
      <w:r>
        <w:rPr>
          <w:spacing w:val="-1"/>
          <w:w w:val="95"/>
          <w:sz w:val="21"/>
        </w:rPr>
        <w:t>指受种者在接种时正处于某种疾病的潜伏期或前驱期，接种后偶合发病。</w:t>
      </w:r>
    </w:p>
    <w:p>
      <w:pPr>
        <w:spacing w:before="3" w:line="242" w:lineRule="auto"/>
        <w:ind w:left="355" w:right="215" w:hanging="216"/>
        <w:jc w:val="both"/>
        <w:rPr>
          <w:b/>
          <w:sz w:val="20"/>
        </w:rPr>
      </w:pPr>
      <w:r>
        <w:rPr>
          <w:rFonts w:ascii="Times New Roman" w:eastAsia="Times New Roman"/>
          <w:position w:val="6"/>
          <w:sz w:val="11"/>
        </w:rPr>
        <w:t>25</w:t>
      </w:r>
      <w:r>
        <w:rPr>
          <w:rFonts w:ascii="Times New Roman" w:eastAsia="Times New Roman"/>
          <w:spacing w:val="21"/>
          <w:position w:val="6"/>
          <w:sz w:val="11"/>
        </w:rPr>
        <w:t xml:space="preserve"> </w:t>
      </w:r>
      <w:r>
        <w:rPr>
          <w:b/>
          <w:sz w:val="20"/>
        </w:rPr>
        <w:t>住院：</w:t>
      </w:r>
      <w:r>
        <w:rPr>
          <w:sz w:val="20"/>
        </w:rPr>
        <w:t>指被保险人因疾病或意外伤害事故而入住医院的正式病房接受全日</w:t>
      </w:r>
      <w:r>
        <w:rPr>
          <w:spacing w:val="-25"/>
          <w:sz w:val="20"/>
        </w:rPr>
        <w:t xml:space="preserve"> </w:t>
      </w:r>
      <w:r>
        <w:rPr>
          <w:rFonts w:ascii="Times New Roman" w:eastAsia="Times New Roman"/>
          <w:sz w:val="20"/>
        </w:rPr>
        <w:t>24</w:t>
      </w:r>
      <w:r>
        <w:rPr>
          <w:rFonts w:ascii="Times New Roman" w:eastAsia="Times New Roman"/>
          <w:spacing w:val="-11"/>
          <w:sz w:val="20"/>
        </w:rPr>
        <w:t xml:space="preserve"> </w:t>
      </w:r>
      <w:r>
        <w:rPr>
          <w:sz w:val="20"/>
        </w:rPr>
        <w:t>小时监护治疗的过程，并正式</w:t>
      </w:r>
      <w:r>
        <w:rPr>
          <w:spacing w:val="-2"/>
          <w:sz w:val="20"/>
        </w:rPr>
        <w:t>办理入出院手续，</w:t>
      </w:r>
      <w:r>
        <w:rPr>
          <w:b/>
          <w:spacing w:val="-2"/>
          <w:sz w:val="20"/>
        </w:rPr>
        <w:t>不包括入住门诊观察室、其它非正式病房或挂床住院。</w:t>
      </w:r>
    </w:p>
    <w:p>
      <w:pPr>
        <w:pStyle w:val="4"/>
        <w:spacing w:before="80" w:line="244" w:lineRule="auto"/>
        <w:ind w:left="2508" w:leftChars="1140" w:right="330" w:firstLine="0" w:firstLineChars="0"/>
      </w:pPr>
      <w:r>
        <w:rPr>
          <w:spacing w:val="1"/>
          <w:w w:val="99"/>
        </w:rPr>
        <w:t>保险人实际住院天数和每日住院津贴额，按照以下约定给付少儿接种意外</w:t>
      </w:r>
      <w:r>
        <w:rPr>
          <w:spacing w:val="-1"/>
          <w:w w:val="99"/>
        </w:rPr>
        <w:t>住院津贴保险金：</w:t>
      </w:r>
    </w:p>
    <w:p>
      <w:pPr>
        <w:pStyle w:val="4"/>
        <w:spacing w:line="244" w:lineRule="auto"/>
        <w:ind w:left="2777" w:right="327"/>
      </w:pPr>
      <w:r>
        <w:rPr>
          <w:spacing w:val="7"/>
          <w:w w:val="99"/>
        </w:rPr>
        <w:t>少儿接种意外住院津贴保险金</w:t>
      </w:r>
      <w:r>
        <w:rPr>
          <w:rFonts w:ascii="Times New Roman" w:hAnsi="Times New Roman" w:eastAsia="Times New Roman"/>
          <w:spacing w:val="6"/>
          <w:w w:val="99"/>
        </w:rPr>
        <w:t>=</w:t>
      </w:r>
      <w:r>
        <w:rPr>
          <w:spacing w:val="7"/>
          <w:w w:val="99"/>
        </w:rPr>
        <w:t>被保险人实际</w:t>
      </w:r>
      <w:r>
        <w:rPr>
          <w:b/>
          <w:spacing w:val="7"/>
          <w:w w:val="99"/>
        </w:rPr>
        <w:t>住院天数</w:t>
      </w:r>
      <w:r>
        <w:fldChar w:fldCharType="begin"/>
      </w:r>
      <w:r>
        <w:instrText xml:space="preserve"> HYPERLINK \l "_bookmark25" </w:instrText>
      </w:r>
      <w:r>
        <w:fldChar w:fldCharType="separate"/>
      </w:r>
      <w:r>
        <w:rPr>
          <w:rFonts w:ascii="Times New Roman" w:hAnsi="Times New Roman" w:eastAsia="Times New Roman"/>
          <w:b/>
          <w:spacing w:val="1"/>
          <w:w w:val="103"/>
          <w:vertAlign w:val="superscript"/>
        </w:rPr>
        <w:t>2</w:t>
      </w:r>
      <w:r>
        <w:rPr>
          <w:rFonts w:ascii="Times New Roman" w:hAnsi="Times New Roman" w:eastAsia="Times New Roman"/>
          <w:b/>
          <w:spacing w:val="3"/>
          <w:w w:val="103"/>
          <w:vertAlign w:val="superscript"/>
        </w:rPr>
        <w:t>6</w:t>
      </w:r>
      <w:r>
        <w:rPr>
          <w:rFonts w:ascii="Times New Roman" w:hAnsi="Times New Roman" w:eastAsia="Times New Roman"/>
          <w:b/>
          <w:spacing w:val="3"/>
          <w:w w:val="103"/>
          <w:vertAlign w:val="superscript"/>
        </w:rPr>
        <w:fldChar w:fldCharType="end"/>
      </w:r>
      <w:r>
        <w:rPr>
          <w:spacing w:val="3"/>
          <w:w w:val="99"/>
          <w:vertAlign w:val="baseline"/>
        </w:rPr>
        <w:t>×每日住院津贴</w:t>
      </w:r>
      <w:r>
        <w:rPr>
          <w:w w:val="99"/>
          <w:vertAlign w:val="baseline"/>
        </w:rPr>
        <w:t>额</w:t>
      </w:r>
      <w:r>
        <w:rPr>
          <w:spacing w:val="-53"/>
          <w:vertAlign w:val="baseline"/>
        </w:rPr>
        <w:t xml:space="preserve"> </w:t>
      </w:r>
      <w:r>
        <w:rPr>
          <w:rFonts w:ascii="Times New Roman" w:hAnsi="Times New Roman" w:eastAsia="Times New Roman"/>
          <w:spacing w:val="1"/>
          <w:w w:val="99"/>
          <w:vertAlign w:val="baseline"/>
        </w:rPr>
        <w:t>20</w:t>
      </w:r>
      <w:r>
        <w:rPr>
          <w:rFonts w:ascii="Times New Roman" w:hAnsi="Times New Roman" w:eastAsia="Times New Roman"/>
          <w:w w:val="99"/>
          <w:vertAlign w:val="baseline"/>
        </w:rPr>
        <w:t>0</w:t>
      </w:r>
      <w:r>
        <w:rPr>
          <w:rFonts w:ascii="Times New Roman" w:hAnsi="Times New Roman" w:eastAsia="Times New Roman"/>
          <w:spacing w:val="1"/>
          <w:vertAlign w:val="baseline"/>
        </w:rPr>
        <w:t xml:space="preserve"> </w:t>
      </w:r>
      <w:r>
        <w:rPr>
          <w:spacing w:val="-1"/>
          <w:w w:val="99"/>
          <w:vertAlign w:val="baseline"/>
        </w:rPr>
        <w:t>元。</w:t>
      </w:r>
    </w:p>
    <w:p>
      <w:pPr>
        <w:spacing w:before="0" w:line="265" w:lineRule="exact"/>
        <w:ind w:left="2777" w:right="0" w:firstLine="0"/>
        <w:jc w:val="left"/>
        <w:rPr>
          <w:b/>
          <w:sz w:val="21"/>
        </w:rPr>
      </w:pPr>
      <w:r>
        <w:rPr>
          <w:b/>
          <w:w w:val="95"/>
          <w:sz w:val="21"/>
        </w:rPr>
        <w:t>在每个保单年度内，少儿接种意外住院津贴保险金的累计给付天数最高</w:t>
      </w:r>
      <w:r>
        <w:rPr>
          <w:b/>
          <w:spacing w:val="-10"/>
          <w:w w:val="95"/>
          <w:sz w:val="21"/>
        </w:rPr>
        <w:t>以</w:t>
      </w:r>
    </w:p>
    <w:p>
      <w:pPr>
        <w:spacing w:before="1"/>
        <w:ind w:left="2777" w:right="0" w:firstLine="0"/>
        <w:jc w:val="left"/>
        <w:rPr>
          <w:b/>
          <w:sz w:val="21"/>
        </w:rPr>
      </w:pPr>
      <w:r>
        <w:rPr>
          <w:rFonts w:ascii="Times New Roman" w:eastAsia="Times New Roman"/>
          <w:b/>
          <w:sz w:val="21"/>
        </w:rPr>
        <w:t>90</w:t>
      </w:r>
      <w:r>
        <w:rPr>
          <w:rFonts w:ascii="Times New Roman" w:eastAsia="Times New Roman"/>
          <w:b/>
          <w:spacing w:val="-4"/>
          <w:sz w:val="21"/>
        </w:rPr>
        <w:t xml:space="preserve"> </w:t>
      </w:r>
      <w:r>
        <w:rPr>
          <w:b/>
          <w:spacing w:val="-3"/>
          <w:sz w:val="21"/>
        </w:rPr>
        <w:t>天为限。</w:t>
      </w:r>
    </w:p>
    <w:p>
      <w:pPr>
        <w:pStyle w:val="4"/>
        <w:spacing w:before="1"/>
        <w:rPr>
          <w:b/>
          <w:sz w:val="19"/>
        </w:rPr>
      </w:pPr>
    </w:p>
    <w:p>
      <w:pPr>
        <w:spacing w:before="0" w:line="242" w:lineRule="auto"/>
        <w:ind w:left="2777" w:right="306" w:firstLine="0"/>
        <w:jc w:val="left"/>
        <w:rPr>
          <w:b/>
          <w:sz w:val="21"/>
        </w:rPr>
      </w:pPr>
      <w:r>
        <w:rPr>
          <w:b/>
          <w:w w:val="95"/>
          <w:sz w:val="21"/>
        </w:rPr>
        <w:t>被保险人在年</w:t>
      </w:r>
      <w:r>
        <w:rPr>
          <w:b/>
          <w:spacing w:val="-6"/>
          <w:w w:val="95"/>
          <w:sz w:val="21"/>
        </w:rPr>
        <w:t xml:space="preserve">满 </w:t>
      </w:r>
      <w:r>
        <w:rPr>
          <w:rFonts w:ascii="Times New Roman" w:eastAsia="Times New Roman"/>
          <w:b/>
          <w:w w:val="95"/>
          <w:sz w:val="21"/>
        </w:rPr>
        <w:t>25</w:t>
      </w:r>
      <w:r>
        <w:rPr>
          <w:rFonts w:ascii="Times New Roman" w:eastAsia="Times New Roman"/>
          <w:b/>
          <w:spacing w:val="31"/>
          <w:sz w:val="21"/>
        </w:rPr>
        <w:t xml:space="preserve"> </w:t>
      </w:r>
      <w:r>
        <w:rPr>
          <w:b/>
          <w:w w:val="95"/>
          <w:sz w:val="21"/>
        </w:rPr>
        <w:t>周岁的首个保单周年日（含当日）之后，我们不承担少</w:t>
      </w:r>
      <w:r>
        <w:rPr>
          <w:b/>
          <w:spacing w:val="-2"/>
          <w:sz w:val="21"/>
        </w:rPr>
        <w:t>儿接种意外住院津贴保险金责任。</w:t>
      </w:r>
    </w:p>
    <w:p>
      <w:pPr>
        <w:pStyle w:val="4"/>
        <w:spacing w:before="10"/>
        <w:rPr>
          <w:b/>
          <w:sz w:val="18"/>
        </w:rPr>
      </w:pPr>
    </w:p>
    <w:p>
      <w:pPr>
        <w:spacing w:before="1" w:line="242" w:lineRule="auto"/>
        <w:ind w:left="3322" w:right="306" w:hanging="2115"/>
        <w:jc w:val="both"/>
        <w:rPr>
          <w:b/>
          <w:sz w:val="21"/>
        </w:rPr>
      </w:pPr>
      <w:r>
        <w:rPr>
          <w:b/>
          <w:spacing w:val="1"/>
          <w:w w:val="99"/>
          <w:sz w:val="21"/>
        </w:rPr>
        <w:t>特别说明</w:t>
      </w:r>
      <w:r>
        <w:rPr>
          <w:b/>
          <w:spacing w:val="1"/>
          <w:sz w:val="21"/>
        </w:rPr>
        <w:t xml:space="preserve">       </w:t>
      </w:r>
      <w:r>
        <w:rPr>
          <w:b/>
          <w:spacing w:val="-1"/>
          <w:w w:val="99"/>
          <w:sz w:val="21"/>
        </w:rPr>
        <w:t>（</w:t>
      </w:r>
      <w:r>
        <w:rPr>
          <w:rFonts w:ascii="Times New Roman" w:eastAsia="Times New Roman"/>
          <w:b/>
          <w:spacing w:val="1"/>
          <w:w w:val="99"/>
          <w:sz w:val="21"/>
        </w:rPr>
        <w:t>1</w:t>
      </w:r>
      <w:r>
        <w:rPr>
          <w:b/>
          <w:spacing w:val="2"/>
          <w:w w:val="99"/>
          <w:sz w:val="21"/>
        </w:rPr>
        <w:t>）</w:t>
      </w:r>
      <w:r>
        <w:rPr>
          <w:b/>
          <w:spacing w:val="3"/>
          <w:w w:val="99"/>
          <w:sz w:val="21"/>
        </w:rPr>
        <w:t>若被保险人因同一疾病原因、同一医疗行为或同一次意外伤害事故导致其发生本合同约定的两种或两种以上的重大疾病，我们仅按一</w:t>
      </w:r>
      <w:r>
        <w:rPr>
          <w:b/>
          <w:w w:val="99"/>
          <w:sz w:val="21"/>
        </w:rPr>
        <w:t>种给付一次保险金。</w:t>
      </w:r>
    </w:p>
    <w:p>
      <w:pPr>
        <w:pStyle w:val="9"/>
        <w:numPr>
          <w:ilvl w:val="1"/>
          <w:numId w:val="15"/>
        </w:numPr>
        <w:tabs>
          <w:tab w:val="left" w:pos="3328"/>
        </w:tabs>
        <w:spacing w:before="3" w:after="0" w:line="242" w:lineRule="auto"/>
        <w:ind w:left="3322" w:right="306" w:hanging="521"/>
        <w:jc w:val="both"/>
        <w:rPr>
          <w:b/>
          <w:sz w:val="21"/>
        </w:rPr>
      </w:pPr>
      <w:r>
        <w:rPr>
          <w:b/>
          <w:spacing w:val="3"/>
          <w:w w:val="99"/>
          <w:sz w:val="21"/>
        </w:rPr>
        <w:t>若被保险人因同一疾病原因、同一医疗行为或同一次意外伤害事故导致其发生本合同约定的两种或两种以上的中症疾病，我们仅按一</w:t>
      </w:r>
      <w:r>
        <w:rPr>
          <w:b/>
          <w:w w:val="99"/>
          <w:sz w:val="21"/>
        </w:rPr>
        <w:t>种给付一次保险金。</w:t>
      </w:r>
    </w:p>
    <w:p>
      <w:pPr>
        <w:pStyle w:val="9"/>
        <w:numPr>
          <w:ilvl w:val="1"/>
          <w:numId w:val="15"/>
        </w:numPr>
        <w:tabs>
          <w:tab w:val="left" w:pos="3328"/>
        </w:tabs>
        <w:spacing w:before="0" w:after="0" w:line="242" w:lineRule="auto"/>
        <w:ind w:left="3322" w:right="306" w:hanging="521"/>
        <w:jc w:val="both"/>
        <w:rPr>
          <w:b/>
          <w:sz w:val="21"/>
        </w:rPr>
      </w:pPr>
      <w:r>
        <w:rPr>
          <w:b/>
          <w:spacing w:val="3"/>
          <w:w w:val="99"/>
          <w:sz w:val="21"/>
        </w:rPr>
        <w:t>若被保险人因同一疾病原因、同一医疗行为或同一次意外伤害事故导致其发生本合同约定的两种或两种以上的轻症疾病，我们仅按一</w:t>
      </w:r>
      <w:r>
        <w:rPr>
          <w:b/>
          <w:w w:val="99"/>
          <w:sz w:val="21"/>
        </w:rPr>
        <w:t>种给付一次保险金。</w:t>
      </w:r>
    </w:p>
    <w:p>
      <w:pPr>
        <w:pStyle w:val="9"/>
        <w:numPr>
          <w:ilvl w:val="1"/>
          <w:numId w:val="15"/>
        </w:numPr>
        <w:tabs>
          <w:tab w:val="left" w:pos="3328"/>
        </w:tabs>
        <w:spacing w:before="1" w:after="0" w:line="242" w:lineRule="auto"/>
        <w:ind w:left="3322" w:right="306" w:hanging="521"/>
        <w:jc w:val="both"/>
        <w:rPr>
          <w:b/>
          <w:sz w:val="21"/>
        </w:rPr>
      </w:pPr>
      <w:r>
        <w:rPr>
          <w:b/>
          <w:spacing w:val="3"/>
          <w:w w:val="99"/>
          <w:sz w:val="21"/>
        </w:rPr>
        <w:t>若被保险人因同一疾病原因、同一医疗行为或同一次意外伤害事故导致其发生本合同约定的重大疾病、中症疾病或轻症疾病中任意两</w:t>
      </w:r>
      <w:r>
        <w:rPr>
          <w:b/>
          <w:spacing w:val="-1"/>
          <w:w w:val="99"/>
          <w:sz w:val="21"/>
        </w:rPr>
        <w:t>项及以上的，我们仅给付其中金额最高的一项保险金。</w:t>
      </w:r>
    </w:p>
    <w:p>
      <w:pPr>
        <w:pStyle w:val="9"/>
        <w:numPr>
          <w:ilvl w:val="1"/>
          <w:numId w:val="15"/>
        </w:numPr>
        <w:tabs>
          <w:tab w:val="left" w:pos="3328"/>
        </w:tabs>
        <w:spacing w:before="3" w:after="0" w:line="242" w:lineRule="auto"/>
        <w:ind w:left="3322" w:right="306" w:hanging="521"/>
        <w:jc w:val="both"/>
        <w:rPr>
          <w:b/>
          <w:sz w:val="21"/>
        </w:rPr>
      </w:pPr>
      <w:r>
        <w:rPr>
          <w:b/>
          <w:spacing w:val="3"/>
          <w:w w:val="99"/>
          <w:sz w:val="21"/>
        </w:rPr>
        <w:t>首次重大疾病保险金、身故保险金、疾病终末期保险金不可兼得，即若我们已经给付或应给付上述三项保险金中的任何一项，则另外</w:t>
      </w:r>
      <w:r>
        <w:rPr>
          <w:b/>
          <w:w w:val="99"/>
          <w:sz w:val="21"/>
        </w:rPr>
        <w:t>两项保险金将不再给付。</w:t>
      </w:r>
    </w:p>
    <w:p>
      <w:pPr>
        <w:pStyle w:val="4"/>
        <w:spacing w:before="8"/>
        <w:rPr>
          <w:b/>
        </w:rPr>
      </w:pPr>
    </w:p>
    <w:p>
      <w:pPr>
        <w:pStyle w:val="9"/>
        <w:numPr>
          <w:ilvl w:val="1"/>
          <w:numId w:val="7"/>
        </w:numPr>
        <w:tabs>
          <w:tab w:val="left" w:pos="1207"/>
          <w:tab w:val="left" w:pos="1208"/>
          <w:tab w:val="left" w:pos="2777"/>
        </w:tabs>
        <w:spacing w:before="0" w:after="0" w:line="266" w:lineRule="auto"/>
        <w:ind w:left="2777" w:right="330" w:hanging="2530"/>
        <w:jc w:val="left"/>
        <w:rPr>
          <w:rFonts w:ascii="黑体" w:eastAsia="黑体"/>
          <w:sz w:val="21"/>
        </w:rPr>
      </w:pPr>
      <w:r>
        <w:rPr>
          <w:b/>
          <w:spacing w:val="2"/>
          <w:w w:val="99"/>
          <w:sz w:val="21"/>
        </w:rPr>
        <w:t>责任免</w:t>
      </w:r>
      <w:r>
        <w:rPr>
          <w:b/>
          <w:w w:val="99"/>
          <w:sz w:val="21"/>
        </w:rPr>
        <w:t>除</w:t>
      </w:r>
      <w:r>
        <w:rPr>
          <w:b/>
          <w:sz w:val="21"/>
        </w:rPr>
        <w:tab/>
      </w:r>
      <w:r>
        <w:rPr>
          <w:rFonts w:ascii="黑体" w:eastAsia="黑体"/>
          <w:spacing w:val="2"/>
          <w:w w:val="99"/>
          <w:sz w:val="21"/>
        </w:rPr>
        <w:t>一、因下列情形之一导致被保险人发生本合同约定的保险事故的，我们</w:t>
      </w:r>
      <w:r>
        <w:rPr>
          <w:rFonts w:ascii="黑体" w:eastAsia="黑体"/>
          <w:spacing w:val="-12"/>
          <w:w w:val="99"/>
          <w:sz w:val="21"/>
        </w:rPr>
        <w:t>不</w:t>
      </w:r>
      <w:r>
        <w:rPr>
          <w:rFonts w:ascii="黑体" w:eastAsia="黑体"/>
          <w:spacing w:val="-1"/>
          <w:w w:val="99"/>
          <w:sz w:val="21"/>
        </w:rPr>
        <w:t>承</w:t>
      </w:r>
      <w:r>
        <w:rPr>
          <w:rFonts w:ascii="黑体" w:eastAsia="黑体"/>
          <w:spacing w:val="2"/>
          <w:w w:val="99"/>
          <w:sz w:val="21"/>
        </w:rPr>
        <w:t>担</w:t>
      </w:r>
      <w:r>
        <w:rPr>
          <w:rFonts w:ascii="黑体" w:eastAsia="黑体"/>
          <w:spacing w:val="-1"/>
          <w:w w:val="99"/>
          <w:sz w:val="21"/>
        </w:rPr>
        <w:t>保</w:t>
      </w:r>
      <w:r>
        <w:rPr>
          <w:rFonts w:ascii="黑体" w:eastAsia="黑体"/>
          <w:spacing w:val="2"/>
          <w:w w:val="99"/>
          <w:sz w:val="21"/>
        </w:rPr>
        <w:t>险</w:t>
      </w:r>
      <w:r>
        <w:rPr>
          <w:rFonts w:ascii="黑体" w:eastAsia="黑体"/>
          <w:spacing w:val="-1"/>
          <w:w w:val="99"/>
          <w:sz w:val="21"/>
        </w:rPr>
        <w:t>责</w:t>
      </w:r>
      <w:r>
        <w:rPr>
          <w:rFonts w:ascii="黑体" w:eastAsia="黑体"/>
          <w:spacing w:val="2"/>
          <w:w w:val="99"/>
          <w:sz w:val="21"/>
        </w:rPr>
        <w:t>任</w:t>
      </w:r>
      <w:r>
        <w:rPr>
          <w:rFonts w:ascii="黑体" w:eastAsia="黑体"/>
          <w:w w:val="99"/>
          <w:sz w:val="21"/>
        </w:rPr>
        <w:t>：</w:t>
      </w:r>
    </w:p>
    <w:p>
      <w:pPr>
        <w:pStyle w:val="9"/>
        <w:numPr>
          <w:ilvl w:val="0"/>
          <w:numId w:val="16"/>
        </w:numPr>
        <w:tabs>
          <w:tab w:val="left" w:pos="3409"/>
        </w:tabs>
        <w:spacing w:before="3" w:after="0" w:line="240" w:lineRule="auto"/>
        <w:ind w:left="3408" w:right="0" w:hanging="632"/>
        <w:jc w:val="left"/>
        <w:rPr>
          <w:rFonts w:ascii="黑体" w:eastAsia="黑体"/>
          <w:sz w:val="21"/>
        </w:rPr>
      </w:pPr>
      <w:r>
        <w:rPr>
          <w:rFonts w:ascii="黑体" w:eastAsia="黑体"/>
          <w:spacing w:val="-1"/>
          <w:w w:val="95"/>
          <w:sz w:val="21"/>
        </w:rPr>
        <w:t>您对被保险人的故意杀害、故意伤害；</w:t>
      </w:r>
    </w:p>
    <w:p>
      <w:pPr>
        <w:pStyle w:val="9"/>
        <w:numPr>
          <w:ilvl w:val="0"/>
          <w:numId w:val="16"/>
        </w:numPr>
        <w:tabs>
          <w:tab w:val="left" w:pos="3409"/>
        </w:tabs>
        <w:spacing w:before="2" w:after="0" w:line="240" w:lineRule="auto"/>
        <w:ind w:left="3408" w:right="0" w:hanging="632"/>
        <w:jc w:val="left"/>
        <w:rPr>
          <w:rFonts w:ascii="黑体" w:eastAsia="黑体"/>
          <w:sz w:val="21"/>
        </w:rPr>
      </w:pPr>
      <w:r>
        <w:rPr>
          <w:rFonts w:ascii="黑体" w:eastAsia="黑体"/>
          <w:spacing w:val="-1"/>
          <w:w w:val="95"/>
          <w:sz w:val="21"/>
        </w:rPr>
        <w:t>被保险人故意犯罪或者抗拒依法采取的刑事强制措施；</w:t>
      </w:r>
    </w:p>
    <w:p>
      <w:pPr>
        <w:pStyle w:val="9"/>
        <w:numPr>
          <w:ilvl w:val="0"/>
          <w:numId w:val="16"/>
        </w:numPr>
        <w:tabs>
          <w:tab w:val="left" w:pos="3409"/>
        </w:tabs>
        <w:spacing w:before="4" w:after="0" w:line="242" w:lineRule="auto"/>
        <w:ind w:left="3408" w:right="327" w:hanging="632"/>
        <w:jc w:val="left"/>
        <w:rPr>
          <w:rFonts w:ascii="黑体" w:eastAsia="黑体"/>
          <w:sz w:val="21"/>
        </w:rPr>
      </w:pPr>
      <w:r>
        <w:rPr>
          <w:rFonts w:ascii="黑体" w:eastAsia="黑体"/>
          <w:spacing w:val="1"/>
          <w:w w:val="99"/>
          <w:sz w:val="21"/>
        </w:rPr>
        <w:t>被保险人故意自伤、或自本合同成立或本合同效力恢复之日起</w:t>
      </w:r>
      <w:r>
        <w:rPr>
          <w:rFonts w:ascii="黑体" w:eastAsia="黑体"/>
          <w:spacing w:val="-50"/>
          <w:sz w:val="21"/>
        </w:rPr>
        <w:t xml:space="preserve"> </w:t>
      </w:r>
      <w:r>
        <w:rPr>
          <w:rFonts w:ascii="Times New Roman" w:eastAsia="Times New Roman"/>
          <w:w w:val="99"/>
          <w:sz w:val="21"/>
        </w:rPr>
        <w:t>2</w:t>
      </w:r>
      <w:r>
        <w:rPr>
          <w:rFonts w:ascii="Times New Roman" w:eastAsia="Times New Roman"/>
          <w:spacing w:val="1"/>
          <w:sz w:val="21"/>
        </w:rPr>
        <w:t xml:space="preserve"> </w:t>
      </w:r>
      <w:r>
        <w:rPr>
          <w:rFonts w:ascii="黑体" w:eastAsia="黑体"/>
          <w:w w:val="99"/>
          <w:sz w:val="21"/>
        </w:rPr>
        <w:t>年</w:t>
      </w:r>
      <w:r>
        <w:rPr>
          <w:rFonts w:ascii="黑体" w:eastAsia="黑体"/>
          <w:spacing w:val="-1"/>
          <w:w w:val="99"/>
          <w:sz w:val="21"/>
        </w:rPr>
        <w:t>内自杀，但被保险人自杀时为无民事行为能力人的除外；</w:t>
      </w:r>
    </w:p>
    <w:p>
      <w:pPr>
        <w:pStyle w:val="9"/>
        <w:numPr>
          <w:ilvl w:val="0"/>
          <w:numId w:val="16"/>
        </w:numPr>
        <w:tabs>
          <w:tab w:val="left" w:pos="3409"/>
        </w:tabs>
        <w:spacing w:before="2" w:after="0" w:line="240" w:lineRule="auto"/>
        <w:ind w:left="3408" w:right="0" w:hanging="632"/>
        <w:jc w:val="left"/>
        <w:rPr>
          <w:rFonts w:ascii="黑体" w:eastAsia="黑体"/>
          <w:sz w:val="21"/>
        </w:rPr>
      </w:pPr>
      <w:r>
        <w:rPr>
          <w:rFonts w:ascii="黑体" w:eastAsia="黑体"/>
          <w:w w:val="95"/>
          <w:sz w:val="21"/>
        </w:rPr>
        <w:t>被保险人服用、吸食或注射</w:t>
      </w:r>
      <w:r>
        <w:rPr>
          <w:rFonts w:hint="eastAsia" w:ascii="黑体" w:eastAsia="黑体"/>
          <w:b/>
          <w:w w:val="95"/>
          <w:sz w:val="21"/>
        </w:rPr>
        <w:t>毒品</w:t>
      </w:r>
      <w:r>
        <w:fldChar w:fldCharType="begin"/>
      </w:r>
      <w:r>
        <w:instrText xml:space="preserve"> HYPERLINK \l "_bookmark26" </w:instrText>
      </w:r>
      <w:r>
        <w:fldChar w:fldCharType="separate"/>
      </w:r>
      <w:r>
        <w:rPr>
          <w:rFonts w:hint="eastAsia" w:ascii="黑体" w:eastAsia="黑体"/>
          <w:b/>
          <w:spacing w:val="-5"/>
          <w:w w:val="95"/>
          <w:position w:val="11"/>
          <w:sz w:val="10"/>
        </w:rPr>
        <w:t>27</w:t>
      </w:r>
      <w:r>
        <w:rPr>
          <w:rFonts w:hint="eastAsia" w:ascii="黑体" w:eastAsia="黑体"/>
          <w:b/>
          <w:spacing w:val="-5"/>
          <w:w w:val="95"/>
          <w:position w:val="11"/>
          <w:sz w:val="10"/>
        </w:rPr>
        <w:fldChar w:fldCharType="end"/>
      </w:r>
      <w:r>
        <w:rPr>
          <w:rFonts w:ascii="黑体" w:eastAsia="黑体"/>
          <w:spacing w:val="-5"/>
          <w:w w:val="95"/>
          <w:sz w:val="21"/>
        </w:rPr>
        <w:t>；</w:t>
      </w:r>
    </w:p>
    <w:p>
      <w:pPr>
        <w:pStyle w:val="9"/>
        <w:numPr>
          <w:ilvl w:val="0"/>
          <w:numId w:val="16"/>
        </w:numPr>
        <w:tabs>
          <w:tab w:val="left" w:pos="3409"/>
        </w:tabs>
        <w:spacing w:before="2" w:after="0" w:line="244" w:lineRule="auto"/>
        <w:ind w:left="3408" w:right="313" w:hanging="632"/>
        <w:jc w:val="left"/>
        <w:rPr>
          <w:rFonts w:ascii="黑体" w:eastAsia="黑体"/>
          <w:sz w:val="21"/>
        </w:rPr>
      </w:pPr>
      <w:r>
        <w:rPr>
          <w:rFonts w:ascii="黑体" w:eastAsia="黑体"/>
          <w:spacing w:val="2"/>
          <w:w w:val="99"/>
          <w:sz w:val="21"/>
        </w:rPr>
        <w:t>被保险人</w:t>
      </w:r>
      <w:r>
        <w:rPr>
          <w:rFonts w:hint="eastAsia" w:ascii="黑体" w:eastAsia="黑体"/>
          <w:b/>
          <w:spacing w:val="2"/>
          <w:w w:val="99"/>
          <w:sz w:val="21"/>
        </w:rPr>
        <w:t>酒后驾驶</w:t>
      </w:r>
      <w:r>
        <w:fldChar w:fldCharType="begin"/>
      </w:r>
      <w:r>
        <w:instrText xml:space="preserve"> HYPERLINK \l "_bookmark27" </w:instrText>
      </w:r>
      <w:r>
        <w:fldChar w:fldCharType="separate"/>
      </w:r>
      <w:r>
        <w:rPr>
          <w:rFonts w:hint="eastAsia" w:ascii="黑体" w:eastAsia="黑体"/>
          <w:b/>
          <w:spacing w:val="2"/>
          <w:w w:val="105"/>
          <w:position w:val="11"/>
          <w:sz w:val="10"/>
        </w:rPr>
        <w:t>2</w:t>
      </w:r>
      <w:r>
        <w:rPr>
          <w:rFonts w:hint="eastAsia" w:ascii="黑体" w:eastAsia="黑体"/>
          <w:b/>
          <w:spacing w:val="-1"/>
          <w:w w:val="105"/>
          <w:position w:val="11"/>
          <w:sz w:val="10"/>
        </w:rPr>
        <w:t>8</w:t>
      </w:r>
      <w:r>
        <w:rPr>
          <w:rFonts w:hint="eastAsia" w:ascii="黑体" w:eastAsia="黑体"/>
          <w:b/>
          <w:spacing w:val="-1"/>
          <w:w w:val="105"/>
          <w:position w:val="11"/>
          <w:sz w:val="10"/>
        </w:rPr>
        <w:fldChar w:fldCharType="end"/>
      </w:r>
      <w:r>
        <w:rPr>
          <w:rFonts w:ascii="黑体" w:eastAsia="黑体"/>
          <w:spacing w:val="2"/>
          <w:w w:val="99"/>
          <w:sz w:val="21"/>
        </w:rPr>
        <w:t>，</w:t>
      </w:r>
      <w:r>
        <w:rPr>
          <w:rFonts w:hint="eastAsia" w:ascii="黑体" w:eastAsia="黑体"/>
          <w:b/>
          <w:spacing w:val="2"/>
          <w:w w:val="99"/>
          <w:sz w:val="21"/>
        </w:rPr>
        <w:t>无合法有效驾驶证驾驶</w:t>
      </w:r>
      <w:r>
        <w:fldChar w:fldCharType="begin"/>
      </w:r>
      <w:r>
        <w:instrText xml:space="preserve"> HYPERLINK \l "_bookmark28" </w:instrText>
      </w:r>
      <w:r>
        <w:fldChar w:fldCharType="separate"/>
      </w:r>
      <w:r>
        <w:rPr>
          <w:rFonts w:hint="eastAsia" w:ascii="黑体" w:eastAsia="黑体"/>
          <w:b/>
          <w:spacing w:val="2"/>
          <w:w w:val="105"/>
          <w:position w:val="11"/>
          <w:sz w:val="10"/>
        </w:rPr>
        <w:t>2</w:t>
      </w:r>
      <w:r>
        <w:rPr>
          <w:rFonts w:hint="eastAsia" w:ascii="黑体" w:eastAsia="黑体"/>
          <w:b/>
          <w:spacing w:val="-1"/>
          <w:w w:val="105"/>
          <w:position w:val="11"/>
          <w:sz w:val="10"/>
        </w:rPr>
        <w:t>9</w:t>
      </w:r>
      <w:r>
        <w:rPr>
          <w:rFonts w:hint="eastAsia" w:ascii="黑体" w:eastAsia="黑体"/>
          <w:b/>
          <w:spacing w:val="-1"/>
          <w:w w:val="105"/>
          <w:position w:val="11"/>
          <w:sz w:val="10"/>
        </w:rPr>
        <w:fldChar w:fldCharType="end"/>
      </w:r>
      <w:r>
        <w:rPr>
          <w:rFonts w:ascii="黑体" w:eastAsia="黑体"/>
          <w:spacing w:val="2"/>
          <w:w w:val="99"/>
          <w:sz w:val="21"/>
        </w:rPr>
        <w:t>，或驾驶</w:t>
      </w:r>
      <w:r>
        <w:rPr>
          <w:rFonts w:hint="eastAsia" w:ascii="黑体" w:eastAsia="黑体"/>
          <w:b/>
          <w:spacing w:val="1"/>
          <w:w w:val="99"/>
          <w:sz w:val="21"/>
        </w:rPr>
        <w:t>无合法有效行驶证</w:t>
      </w:r>
      <w:r>
        <w:fldChar w:fldCharType="begin"/>
      </w:r>
      <w:r>
        <w:instrText xml:space="preserve"> HYPERLINK \l "_bookmark29" </w:instrText>
      </w:r>
      <w:r>
        <w:fldChar w:fldCharType="separate"/>
      </w:r>
      <w:r>
        <w:rPr>
          <w:rFonts w:hint="eastAsia" w:ascii="黑体" w:eastAsia="黑体"/>
          <w:b/>
          <w:spacing w:val="2"/>
          <w:w w:val="105"/>
          <w:position w:val="11"/>
          <w:sz w:val="10"/>
        </w:rPr>
        <w:t>3</w:t>
      </w:r>
      <w:r>
        <w:rPr>
          <w:rFonts w:hint="eastAsia" w:ascii="黑体" w:eastAsia="黑体"/>
          <w:b/>
          <w:spacing w:val="-3"/>
          <w:w w:val="105"/>
          <w:position w:val="11"/>
          <w:sz w:val="10"/>
        </w:rPr>
        <w:t>0</w:t>
      </w:r>
      <w:r>
        <w:rPr>
          <w:rFonts w:hint="eastAsia" w:ascii="黑体" w:eastAsia="黑体"/>
          <w:b/>
          <w:spacing w:val="-3"/>
          <w:w w:val="105"/>
          <w:position w:val="11"/>
          <w:sz w:val="10"/>
        </w:rPr>
        <w:fldChar w:fldCharType="end"/>
      </w:r>
      <w:r>
        <w:rPr>
          <w:rFonts w:ascii="黑体" w:eastAsia="黑体"/>
          <w:spacing w:val="-1"/>
          <w:w w:val="99"/>
          <w:sz w:val="21"/>
        </w:rPr>
        <w:t>的</w:t>
      </w:r>
      <w:r>
        <w:rPr>
          <w:rFonts w:hint="eastAsia" w:ascii="黑体" w:eastAsia="黑体"/>
          <w:b/>
          <w:spacing w:val="2"/>
          <w:w w:val="99"/>
          <w:sz w:val="21"/>
        </w:rPr>
        <w:t>机动车</w:t>
      </w:r>
      <w:r>
        <w:fldChar w:fldCharType="begin"/>
      </w:r>
      <w:r>
        <w:instrText xml:space="preserve"> HYPERLINK \l "_bookmark30" </w:instrText>
      </w:r>
      <w:r>
        <w:fldChar w:fldCharType="separate"/>
      </w:r>
      <w:r>
        <w:rPr>
          <w:rFonts w:hint="eastAsia" w:ascii="黑体" w:eastAsia="黑体"/>
          <w:b/>
          <w:spacing w:val="-1"/>
          <w:w w:val="105"/>
          <w:position w:val="11"/>
          <w:sz w:val="10"/>
        </w:rPr>
        <w:t>3</w:t>
      </w:r>
      <w:r>
        <w:rPr>
          <w:rFonts w:hint="eastAsia" w:ascii="黑体" w:eastAsia="黑体"/>
          <w:b/>
          <w:spacing w:val="-3"/>
          <w:w w:val="105"/>
          <w:position w:val="11"/>
          <w:sz w:val="10"/>
        </w:rPr>
        <w:t>1</w:t>
      </w:r>
      <w:r>
        <w:rPr>
          <w:rFonts w:hint="eastAsia" w:ascii="黑体" w:eastAsia="黑体"/>
          <w:b/>
          <w:spacing w:val="-3"/>
          <w:w w:val="105"/>
          <w:position w:val="11"/>
          <w:sz w:val="10"/>
        </w:rPr>
        <w:fldChar w:fldCharType="end"/>
      </w:r>
      <w:r>
        <w:rPr>
          <w:rFonts w:ascii="黑体" w:eastAsia="黑体"/>
          <w:w w:val="99"/>
          <w:sz w:val="21"/>
        </w:rPr>
        <w:t>；</w:t>
      </w:r>
    </w:p>
    <w:p>
      <w:pPr>
        <w:pStyle w:val="4"/>
        <w:spacing w:before="9"/>
        <w:rPr>
          <w:rFonts w:ascii="黑体"/>
          <w:sz w:val="19"/>
        </w:rPr>
      </w:pPr>
    </w:p>
    <w:p>
      <w:pPr>
        <w:spacing w:before="77" w:line="242" w:lineRule="auto"/>
        <w:ind w:left="348" w:right="215" w:firstLine="0"/>
        <w:jc w:val="both"/>
        <w:rPr>
          <w:sz w:val="20"/>
        </w:rPr>
      </w:pPr>
      <w:r>
        <w:rPr>
          <w:b/>
          <w:spacing w:val="1"/>
          <w:w w:val="99"/>
          <w:sz w:val="20"/>
        </w:rPr>
        <w:t>挂床住院</w:t>
      </w:r>
      <w:r>
        <w:rPr>
          <w:spacing w:val="-1"/>
          <w:w w:val="99"/>
          <w:sz w:val="20"/>
        </w:rPr>
        <w:t>指办理正式住院手续的被保险人，在住院期间每日非</w:t>
      </w:r>
      <w:r>
        <w:rPr>
          <w:spacing w:val="-50"/>
          <w:sz w:val="20"/>
        </w:rPr>
        <w:t xml:space="preserve"> </w:t>
      </w:r>
      <w:r>
        <w:rPr>
          <w:rFonts w:ascii="Times New Roman" w:eastAsia="Times New Roman"/>
          <w:spacing w:val="1"/>
          <w:w w:val="99"/>
          <w:sz w:val="20"/>
        </w:rPr>
        <w:t>2</w:t>
      </w:r>
      <w:r>
        <w:rPr>
          <w:rFonts w:ascii="Times New Roman" w:eastAsia="Times New Roman"/>
          <w:w w:val="99"/>
          <w:sz w:val="20"/>
        </w:rPr>
        <w:t>4</w:t>
      </w:r>
      <w:r>
        <w:rPr>
          <w:rFonts w:ascii="Times New Roman" w:eastAsia="Times New Roman"/>
          <w:spacing w:val="-1"/>
          <w:sz w:val="20"/>
        </w:rPr>
        <w:t xml:space="preserve"> </w:t>
      </w:r>
      <w:r>
        <w:rPr>
          <w:spacing w:val="-1"/>
          <w:w w:val="99"/>
          <w:sz w:val="20"/>
        </w:rPr>
        <w:t>小时在床、在院。具体表现包括在住院期</w:t>
      </w:r>
      <w:r>
        <w:rPr>
          <w:w w:val="99"/>
          <w:sz w:val="20"/>
        </w:rPr>
        <w:t>间连续若干日无任何治疗，只收护理费、诊疗费、床位费等情况。</w:t>
      </w:r>
    </w:p>
    <w:p>
      <w:pPr>
        <w:spacing w:before="1" w:line="242" w:lineRule="auto"/>
        <w:ind w:left="355" w:right="215" w:hanging="216"/>
        <w:jc w:val="both"/>
        <w:rPr>
          <w:sz w:val="20"/>
        </w:rPr>
      </w:pPr>
      <w:r>
        <w:rPr>
          <w:rFonts w:ascii="Times New Roman" w:eastAsia="Times New Roman"/>
          <w:sz w:val="20"/>
          <w:vertAlign w:val="superscript"/>
        </w:rPr>
        <w:t>26</w:t>
      </w:r>
      <w:r>
        <w:rPr>
          <w:rFonts w:ascii="Times New Roman" w:eastAsia="Times New Roman"/>
          <w:sz w:val="20"/>
          <w:vertAlign w:val="baseline"/>
        </w:rPr>
        <w:t xml:space="preserve"> </w:t>
      </w:r>
      <w:r>
        <w:rPr>
          <w:b/>
          <w:sz w:val="20"/>
          <w:vertAlign w:val="baseline"/>
        </w:rPr>
        <w:t>住院天数：</w:t>
      </w:r>
      <w:r>
        <w:rPr>
          <w:sz w:val="20"/>
          <w:vertAlign w:val="baseline"/>
        </w:rPr>
        <w:t>被保险人在医院住院部病房内实际的住院治疗天数。住院满二十四小时为一日，但不含被保险</w:t>
      </w:r>
      <w:r>
        <w:rPr>
          <w:spacing w:val="-2"/>
          <w:sz w:val="20"/>
          <w:vertAlign w:val="baseline"/>
        </w:rPr>
        <w:t>人在住院治疗期间擅自离院期间的日数。</w:t>
      </w:r>
    </w:p>
    <w:p>
      <w:pPr>
        <w:pStyle w:val="4"/>
        <w:spacing w:line="242" w:lineRule="auto"/>
        <w:ind w:left="355" w:right="210" w:hanging="216"/>
        <w:jc w:val="both"/>
      </w:pPr>
      <w:r>
        <w:rPr>
          <w:rFonts w:ascii="Times New Roman" w:eastAsia="Times New Roman"/>
          <w:w w:val="104"/>
          <w:position w:val="6"/>
          <w:sz w:val="11"/>
        </w:rPr>
        <w:t>27</w:t>
      </w:r>
      <w:r>
        <w:rPr>
          <w:rFonts w:ascii="Times New Roman" w:eastAsia="Times New Roman"/>
          <w:spacing w:val="2"/>
          <w:position w:val="6"/>
          <w:sz w:val="11"/>
        </w:rPr>
        <w:t xml:space="preserve">   </w:t>
      </w:r>
      <w:r>
        <w:rPr>
          <w:b/>
          <w:spacing w:val="2"/>
          <w:w w:val="99"/>
        </w:rPr>
        <w:t>毒品</w:t>
      </w:r>
      <w:r>
        <w:rPr>
          <w:spacing w:val="-5"/>
          <w:w w:val="99"/>
        </w:rPr>
        <w:t>：指《中华人民共和国刑法》规定的鸦片、海洛因、甲基苯丙胺</w:t>
      </w:r>
      <w:r>
        <w:rPr>
          <w:spacing w:val="-1"/>
          <w:w w:val="99"/>
        </w:rPr>
        <w:t>（</w:t>
      </w:r>
      <w:r>
        <w:rPr>
          <w:spacing w:val="2"/>
          <w:w w:val="99"/>
        </w:rPr>
        <w:t>冰毒</w:t>
      </w:r>
      <w:r>
        <w:rPr>
          <w:spacing w:val="-106"/>
          <w:w w:val="99"/>
        </w:rPr>
        <w:t>）</w:t>
      </w:r>
      <w:r>
        <w:rPr>
          <w:spacing w:val="-3"/>
          <w:w w:val="99"/>
        </w:rPr>
        <w:t>、吗啡、大麻、可卡因以</w:t>
      </w:r>
      <w:r>
        <w:rPr>
          <w:w w:val="99"/>
        </w:rPr>
        <w:t>及国家规定管制的其他能够使人形成瘾癖的麻醉药品和精神药品，但不包括由医生开具并遵医嘱使用</w:t>
      </w:r>
      <w:r>
        <w:rPr>
          <w:spacing w:val="-1"/>
          <w:w w:val="99"/>
        </w:rPr>
        <w:t>的用于治疗疾病但含有毒品成分的处方药品。</w:t>
      </w:r>
    </w:p>
    <w:p>
      <w:pPr>
        <w:pStyle w:val="4"/>
        <w:spacing w:before="1" w:line="242" w:lineRule="auto"/>
        <w:ind w:left="355" w:right="215" w:hanging="216"/>
        <w:jc w:val="both"/>
      </w:pPr>
      <w:r>
        <w:rPr>
          <w:rFonts w:ascii="Times New Roman" w:eastAsia="Times New Roman"/>
          <w:w w:val="104"/>
          <w:position w:val="6"/>
          <w:sz w:val="11"/>
        </w:rPr>
        <w:t>28</w:t>
      </w:r>
      <w:r>
        <w:rPr>
          <w:rFonts w:ascii="Times New Roman" w:eastAsia="Times New Roman"/>
          <w:spacing w:val="2"/>
          <w:position w:val="6"/>
          <w:sz w:val="11"/>
        </w:rPr>
        <w:t xml:space="preserve">   </w:t>
      </w:r>
      <w:r>
        <w:rPr>
          <w:b/>
          <w:spacing w:val="2"/>
          <w:w w:val="99"/>
        </w:rPr>
        <w:t>酒后驾驶</w:t>
      </w:r>
      <w:r>
        <w:rPr>
          <w:spacing w:val="1"/>
          <w:w w:val="99"/>
        </w:rPr>
        <w:t>：指经检测或鉴定，发生事故时车辆驾驶人员每百毫升血液中的酒精含量达到或超过一定的</w:t>
      </w:r>
      <w:r>
        <w:rPr>
          <w:w w:val="99"/>
        </w:rPr>
        <w:t>标准，公安机关交通管理部门依据《道路交通安全法》或道路交通相关法规的规定认定为饮酒后驾驶</w:t>
      </w:r>
      <w:r>
        <w:rPr>
          <w:spacing w:val="-1"/>
          <w:w w:val="99"/>
        </w:rPr>
        <w:t>或醉酒后驾驶。</w:t>
      </w:r>
    </w:p>
    <w:p>
      <w:pPr>
        <w:spacing w:before="3"/>
        <w:ind w:left="140" w:right="0" w:firstLine="0"/>
        <w:jc w:val="both"/>
        <w:rPr>
          <w:sz w:val="21"/>
        </w:rPr>
      </w:pPr>
      <w:r>
        <w:rPr>
          <w:rFonts w:ascii="Times New Roman" w:eastAsia="Times New Roman"/>
          <w:position w:val="6"/>
          <w:sz w:val="11"/>
        </w:rPr>
        <w:t>29</w:t>
      </w:r>
      <w:r>
        <w:rPr>
          <w:rFonts w:ascii="Times New Roman" w:eastAsia="Times New Roman"/>
          <w:spacing w:val="61"/>
          <w:position w:val="6"/>
          <w:sz w:val="11"/>
        </w:rPr>
        <w:t xml:space="preserve"> </w:t>
      </w:r>
      <w:r>
        <w:rPr>
          <w:b/>
          <w:sz w:val="21"/>
        </w:rPr>
        <w:t>无合法有效驾驶证驾驶</w:t>
      </w:r>
      <w:r>
        <w:rPr>
          <w:spacing w:val="-2"/>
          <w:sz w:val="21"/>
        </w:rPr>
        <w:t>：指下列情形之一：</w:t>
      </w:r>
    </w:p>
    <w:p>
      <w:pPr>
        <w:pStyle w:val="9"/>
        <w:numPr>
          <w:ilvl w:val="0"/>
          <w:numId w:val="17"/>
        </w:numPr>
        <w:tabs>
          <w:tab w:val="left" w:pos="834"/>
        </w:tabs>
        <w:spacing w:before="2" w:after="0" w:line="240" w:lineRule="auto"/>
        <w:ind w:left="833" w:right="0" w:hanging="526"/>
        <w:jc w:val="left"/>
        <w:rPr>
          <w:sz w:val="21"/>
        </w:rPr>
      </w:pPr>
      <w:r>
        <w:rPr>
          <w:spacing w:val="-1"/>
          <w:w w:val="95"/>
          <w:sz w:val="21"/>
        </w:rPr>
        <w:t>没有取得中华人民共和国有关主管部门颁发或者认可的驾驶资格证书；</w:t>
      </w:r>
    </w:p>
    <w:p>
      <w:pPr>
        <w:pStyle w:val="9"/>
        <w:numPr>
          <w:ilvl w:val="0"/>
          <w:numId w:val="17"/>
        </w:numPr>
        <w:tabs>
          <w:tab w:val="left" w:pos="834"/>
        </w:tabs>
        <w:spacing w:before="3" w:after="0" w:line="240" w:lineRule="auto"/>
        <w:ind w:left="833" w:right="0" w:hanging="526"/>
        <w:jc w:val="left"/>
        <w:rPr>
          <w:sz w:val="21"/>
        </w:rPr>
      </w:pPr>
      <w:r>
        <w:rPr>
          <w:spacing w:val="-1"/>
          <w:w w:val="95"/>
          <w:sz w:val="21"/>
        </w:rPr>
        <w:t>驾驶与驾驶证准驾车型不相符合的车辆；</w:t>
      </w:r>
    </w:p>
    <w:p>
      <w:pPr>
        <w:pStyle w:val="9"/>
        <w:numPr>
          <w:ilvl w:val="0"/>
          <w:numId w:val="17"/>
        </w:numPr>
        <w:tabs>
          <w:tab w:val="left" w:pos="834"/>
        </w:tabs>
        <w:spacing w:before="4" w:after="0" w:line="240" w:lineRule="auto"/>
        <w:ind w:left="833" w:right="0" w:hanging="526"/>
        <w:jc w:val="left"/>
        <w:rPr>
          <w:sz w:val="21"/>
        </w:rPr>
      </w:pPr>
      <w:r>
        <w:rPr>
          <w:spacing w:val="-1"/>
          <w:w w:val="95"/>
          <w:sz w:val="21"/>
        </w:rPr>
        <w:t>持审验不合格的驾驶证驾驶；</w:t>
      </w:r>
    </w:p>
    <w:p>
      <w:pPr>
        <w:pStyle w:val="9"/>
        <w:numPr>
          <w:ilvl w:val="0"/>
          <w:numId w:val="17"/>
        </w:numPr>
        <w:tabs>
          <w:tab w:val="left" w:pos="834"/>
        </w:tabs>
        <w:spacing w:before="2" w:after="0" w:line="240" w:lineRule="auto"/>
        <w:ind w:left="833" w:right="0" w:hanging="526"/>
        <w:jc w:val="left"/>
        <w:rPr>
          <w:sz w:val="21"/>
        </w:rPr>
      </w:pPr>
      <w:r>
        <w:rPr>
          <w:spacing w:val="-1"/>
          <w:w w:val="95"/>
          <w:sz w:val="21"/>
        </w:rPr>
        <w:t>持学习驾驶证学习驾车时，无教练员随车指导，或不按指定时间、路线学习驾车。</w:t>
      </w:r>
    </w:p>
    <w:p>
      <w:pPr>
        <w:spacing w:before="5"/>
        <w:ind w:left="140" w:right="0" w:firstLine="0"/>
        <w:jc w:val="left"/>
        <w:rPr>
          <w:sz w:val="21"/>
        </w:rPr>
      </w:pPr>
      <w:r>
        <w:rPr>
          <w:rFonts w:ascii="Times New Roman" w:eastAsia="Times New Roman"/>
          <w:position w:val="6"/>
          <w:sz w:val="11"/>
        </w:rPr>
        <w:t>30</w:t>
      </w:r>
      <w:r>
        <w:rPr>
          <w:rFonts w:ascii="Times New Roman" w:eastAsia="Times New Roman"/>
          <w:spacing w:val="64"/>
          <w:position w:val="6"/>
          <w:sz w:val="11"/>
        </w:rPr>
        <w:t xml:space="preserve"> </w:t>
      </w:r>
      <w:r>
        <w:rPr>
          <w:b/>
          <w:sz w:val="21"/>
        </w:rPr>
        <w:t>无合法有效行驶证</w:t>
      </w:r>
      <w:r>
        <w:rPr>
          <w:spacing w:val="-2"/>
          <w:sz w:val="21"/>
        </w:rPr>
        <w:t>：指下列情形之一：</w:t>
      </w:r>
    </w:p>
    <w:p>
      <w:pPr>
        <w:pStyle w:val="9"/>
        <w:numPr>
          <w:ilvl w:val="0"/>
          <w:numId w:val="18"/>
        </w:numPr>
        <w:tabs>
          <w:tab w:val="left" w:pos="834"/>
        </w:tabs>
        <w:spacing w:before="4" w:after="0" w:line="240" w:lineRule="auto"/>
        <w:ind w:left="833" w:right="0" w:hanging="526"/>
        <w:jc w:val="left"/>
        <w:rPr>
          <w:sz w:val="21"/>
        </w:rPr>
      </w:pPr>
      <w:r>
        <w:rPr>
          <w:spacing w:val="-1"/>
          <w:w w:val="95"/>
          <w:sz w:val="21"/>
        </w:rPr>
        <w:t>机动车被依法注销登记的；</w:t>
      </w:r>
    </w:p>
    <w:p>
      <w:pPr>
        <w:spacing w:after="0" w:line="240" w:lineRule="auto"/>
        <w:jc w:val="left"/>
        <w:rPr>
          <w:sz w:val="21"/>
        </w:rPr>
      </w:pPr>
    </w:p>
    <w:p>
      <w:pPr>
        <w:pStyle w:val="9"/>
        <w:numPr>
          <w:ilvl w:val="1"/>
          <w:numId w:val="18"/>
        </w:numPr>
        <w:tabs>
          <w:tab w:val="left" w:pos="3409"/>
        </w:tabs>
        <w:spacing w:before="80" w:after="0" w:line="242" w:lineRule="auto"/>
        <w:ind w:left="3408" w:right="318" w:hanging="632"/>
        <w:jc w:val="both"/>
        <w:rPr>
          <w:rFonts w:ascii="黑体" w:eastAsia="黑体"/>
          <w:sz w:val="21"/>
        </w:rPr>
      </w:pPr>
      <w:r>
        <w:rPr>
          <w:rFonts w:ascii="黑体" w:eastAsia="黑体"/>
          <w:spacing w:val="-1"/>
          <w:w w:val="99"/>
          <w:sz w:val="21"/>
        </w:rPr>
        <w:t>被保险人</w:t>
      </w:r>
      <w:r>
        <w:rPr>
          <w:rFonts w:hint="eastAsia" w:ascii="黑体" w:eastAsia="黑体"/>
          <w:b/>
          <w:spacing w:val="2"/>
          <w:w w:val="99"/>
          <w:sz w:val="21"/>
        </w:rPr>
        <w:t>感染艾滋病病毒或患艾滋病</w:t>
      </w:r>
      <w:r>
        <w:fldChar w:fldCharType="begin"/>
      </w:r>
      <w:r>
        <w:instrText xml:space="preserve"> HYPERLINK \l "_bookmark31" </w:instrText>
      </w:r>
      <w:r>
        <w:fldChar w:fldCharType="separate"/>
      </w:r>
      <w:r>
        <w:rPr>
          <w:rFonts w:hint="eastAsia" w:ascii="黑体" w:eastAsia="黑体"/>
          <w:b/>
          <w:spacing w:val="-1"/>
          <w:w w:val="105"/>
          <w:position w:val="11"/>
          <w:sz w:val="10"/>
        </w:rPr>
        <w:t>3</w:t>
      </w:r>
      <w:r>
        <w:rPr>
          <w:rFonts w:hint="eastAsia" w:ascii="黑体" w:eastAsia="黑体"/>
          <w:b/>
          <w:spacing w:val="-39"/>
          <w:w w:val="105"/>
          <w:position w:val="11"/>
          <w:sz w:val="10"/>
        </w:rPr>
        <w:t>2</w:t>
      </w:r>
      <w:r>
        <w:rPr>
          <w:rFonts w:hint="eastAsia" w:ascii="黑体" w:eastAsia="黑体"/>
          <w:b/>
          <w:spacing w:val="-39"/>
          <w:w w:val="105"/>
          <w:position w:val="11"/>
          <w:sz w:val="10"/>
        </w:rPr>
        <w:fldChar w:fldCharType="end"/>
      </w:r>
      <w:r>
        <w:rPr>
          <w:rFonts w:ascii="黑体" w:eastAsia="黑体"/>
          <w:spacing w:val="2"/>
          <w:w w:val="99"/>
          <w:sz w:val="21"/>
        </w:rPr>
        <w:t>（</w:t>
      </w:r>
      <w:r>
        <w:rPr>
          <w:rFonts w:ascii="黑体" w:eastAsia="黑体"/>
          <w:spacing w:val="-5"/>
          <w:w w:val="99"/>
          <w:sz w:val="21"/>
        </w:rPr>
        <w:t>本合同约定的重大疾病、中</w:t>
      </w:r>
      <w:r>
        <w:rPr>
          <w:rFonts w:ascii="黑体" w:eastAsia="黑体"/>
          <w:spacing w:val="1"/>
          <w:w w:val="99"/>
          <w:sz w:val="21"/>
        </w:rPr>
        <w:t>症疾病、轻症疾病、少儿特定疾病或少儿罕见疾病定义中另有约定</w:t>
      </w:r>
      <w:r>
        <w:rPr>
          <w:rFonts w:ascii="黑体" w:eastAsia="黑体"/>
          <w:spacing w:val="-1"/>
          <w:w w:val="99"/>
          <w:sz w:val="21"/>
        </w:rPr>
        <w:t>的，则不在此限</w:t>
      </w:r>
      <w:r>
        <w:rPr>
          <w:rFonts w:ascii="黑体" w:eastAsia="黑体"/>
          <w:spacing w:val="-104"/>
          <w:w w:val="99"/>
          <w:sz w:val="21"/>
        </w:rPr>
        <w:t>）</w:t>
      </w:r>
      <w:r>
        <w:rPr>
          <w:rFonts w:ascii="黑体" w:eastAsia="黑体"/>
          <w:w w:val="99"/>
          <w:sz w:val="21"/>
        </w:rPr>
        <w:t>；</w:t>
      </w:r>
    </w:p>
    <w:p>
      <w:pPr>
        <w:pStyle w:val="9"/>
        <w:numPr>
          <w:ilvl w:val="1"/>
          <w:numId w:val="18"/>
        </w:numPr>
        <w:tabs>
          <w:tab w:val="left" w:pos="3409"/>
        </w:tabs>
        <w:spacing w:before="3" w:after="0" w:line="242" w:lineRule="auto"/>
        <w:ind w:left="3408" w:right="313" w:hanging="632"/>
        <w:jc w:val="both"/>
        <w:rPr>
          <w:rFonts w:ascii="黑体" w:eastAsia="黑体"/>
          <w:sz w:val="21"/>
        </w:rPr>
      </w:pPr>
      <w:r>
        <w:rPr>
          <w:rFonts w:ascii="黑体" w:eastAsia="黑体"/>
          <w:spacing w:val="2"/>
          <w:w w:val="99"/>
          <w:sz w:val="21"/>
        </w:rPr>
        <w:t>被保险人患</w:t>
      </w:r>
      <w:r>
        <w:rPr>
          <w:rFonts w:hint="eastAsia" w:ascii="黑体" w:eastAsia="黑体"/>
          <w:b/>
          <w:spacing w:val="2"/>
          <w:w w:val="99"/>
          <w:sz w:val="21"/>
        </w:rPr>
        <w:t>遗传性疾病</w:t>
      </w:r>
      <w:r>
        <w:fldChar w:fldCharType="begin"/>
      </w:r>
      <w:r>
        <w:instrText xml:space="preserve"> HYPERLINK \l "_bookmark32" </w:instrText>
      </w:r>
      <w:r>
        <w:fldChar w:fldCharType="separate"/>
      </w:r>
      <w:r>
        <w:rPr>
          <w:rFonts w:hint="eastAsia" w:ascii="黑体" w:eastAsia="黑体"/>
          <w:b/>
          <w:spacing w:val="-1"/>
          <w:w w:val="105"/>
          <w:position w:val="11"/>
          <w:sz w:val="10"/>
        </w:rPr>
        <w:t>33</w:t>
      </w:r>
      <w:r>
        <w:rPr>
          <w:rFonts w:hint="eastAsia" w:ascii="黑体" w:eastAsia="黑体"/>
          <w:b/>
          <w:spacing w:val="-1"/>
          <w:w w:val="105"/>
          <w:position w:val="11"/>
          <w:sz w:val="10"/>
        </w:rPr>
        <w:fldChar w:fldCharType="end"/>
      </w:r>
      <w:r>
        <w:rPr>
          <w:rFonts w:hint="eastAsia" w:ascii="黑体" w:eastAsia="黑体"/>
          <w:b/>
          <w:spacing w:val="2"/>
          <w:w w:val="99"/>
          <w:sz w:val="21"/>
        </w:rPr>
        <w:t>、先天性畸形、变形或染色体异常</w:t>
      </w:r>
      <w:r>
        <w:fldChar w:fldCharType="begin"/>
      </w:r>
      <w:r>
        <w:instrText xml:space="preserve"> HYPERLINK \l "_bookmark33" </w:instrText>
      </w:r>
      <w:r>
        <w:fldChar w:fldCharType="separate"/>
      </w:r>
      <w:r>
        <w:rPr>
          <w:rFonts w:hint="eastAsia" w:ascii="黑体" w:eastAsia="黑体"/>
          <w:b/>
          <w:spacing w:val="-1"/>
          <w:w w:val="105"/>
          <w:position w:val="11"/>
          <w:sz w:val="10"/>
        </w:rPr>
        <w:t>34</w:t>
      </w:r>
      <w:r>
        <w:rPr>
          <w:rFonts w:hint="eastAsia" w:ascii="黑体" w:eastAsia="黑体"/>
          <w:b/>
          <w:spacing w:val="-1"/>
          <w:w w:val="105"/>
          <w:position w:val="11"/>
          <w:sz w:val="10"/>
        </w:rPr>
        <w:fldChar w:fldCharType="end"/>
      </w:r>
      <w:r>
        <w:rPr>
          <w:rFonts w:ascii="黑体" w:eastAsia="黑体"/>
          <w:spacing w:val="2"/>
          <w:w w:val="99"/>
          <w:sz w:val="21"/>
        </w:rPr>
        <w:t>（</w:t>
      </w:r>
      <w:r>
        <w:rPr>
          <w:rFonts w:ascii="黑体" w:eastAsia="黑体"/>
          <w:spacing w:val="1"/>
          <w:w w:val="99"/>
          <w:sz w:val="21"/>
        </w:rPr>
        <w:t>本合同约定的重大疾病、中症疾病、轻症疾病、少儿特定疾病或少儿罕</w:t>
      </w:r>
      <w:r>
        <w:rPr>
          <w:rFonts w:ascii="黑体" w:eastAsia="黑体"/>
          <w:spacing w:val="-1"/>
          <w:w w:val="99"/>
          <w:sz w:val="21"/>
        </w:rPr>
        <w:t>见疾病定义中另有约定的，则不在此限</w:t>
      </w:r>
      <w:r>
        <w:rPr>
          <w:rFonts w:ascii="黑体" w:eastAsia="黑体"/>
          <w:spacing w:val="-104"/>
          <w:w w:val="99"/>
          <w:sz w:val="21"/>
        </w:rPr>
        <w:t>）</w:t>
      </w:r>
      <w:r>
        <w:rPr>
          <w:rFonts w:ascii="黑体" w:eastAsia="黑体"/>
          <w:w w:val="99"/>
          <w:sz w:val="21"/>
        </w:rPr>
        <w:t>；</w:t>
      </w:r>
    </w:p>
    <w:p>
      <w:pPr>
        <w:pStyle w:val="9"/>
        <w:numPr>
          <w:ilvl w:val="1"/>
          <w:numId w:val="18"/>
        </w:numPr>
        <w:tabs>
          <w:tab w:val="left" w:pos="3409"/>
        </w:tabs>
        <w:spacing w:before="1" w:after="0" w:line="240" w:lineRule="auto"/>
        <w:ind w:left="3408" w:right="0" w:hanging="632"/>
        <w:jc w:val="both"/>
        <w:rPr>
          <w:rFonts w:ascii="黑体" w:eastAsia="黑体"/>
          <w:sz w:val="21"/>
        </w:rPr>
      </w:pPr>
      <w:r>
        <w:rPr>
          <w:rFonts w:hint="eastAsia" w:ascii="黑体" w:eastAsia="黑体"/>
          <w:b/>
          <w:w w:val="95"/>
          <w:sz w:val="21"/>
        </w:rPr>
        <w:t>战争</w:t>
      </w:r>
      <w:r>
        <w:fldChar w:fldCharType="begin"/>
      </w:r>
      <w:r>
        <w:instrText xml:space="preserve"> HYPERLINK \l "_bookmark34" </w:instrText>
      </w:r>
      <w:r>
        <w:fldChar w:fldCharType="separate"/>
      </w:r>
      <w:r>
        <w:rPr>
          <w:rFonts w:hint="eastAsia" w:ascii="黑体" w:eastAsia="黑体"/>
          <w:b/>
          <w:w w:val="95"/>
          <w:position w:val="11"/>
          <w:sz w:val="10"/>
        </w:rPr>
        <w:t>35</w:t>
      </w:r>
      <w:r>
        <w:rPr>
          <w:rFonts w:hint="eastAsia" w:ascii="黑体" w:eastAsia="黑体"/>
          <w:b/>
          <w:w w:val="95"/>
          <w:position w:val="11"/>
          <w:sz w:val="10"/>
        </w:rPr>
        <w:fldChar w:fldCharType="end"/>
      </w:r>
      <w:r>
        <w:rPr>
          <w:rFonts w:ascii="黑体" w:eastAsia="黑体"/>
          <w:w w:val="95"/>
          <w:sz w:val="21"/>
        </w:rPr>
        <w:t>、</w:t>
      </w:r>
      <w:r>
        <w:rPr>
          <w:rFonts w:hint="eastAsia" w:ascii="黑体" w:eastAsia="黑体"/>
          <w:b/>
          <w:w w:val="95"/>
          <w:sz w:val="21"/>
        </w:rPr>
        <w:t>军事冲突</w:t>
      </w:r>
      <w:r>
        <w:fldChar w:fldCharType="begin"/>
      </w:r>
      <w:r>
        <w:instrText xml:space="preserve"> HYPERLINK \l "_bookmark35" </w:instrText>
      </w:r>
      <w:r>
        <w:fldChar w:fldCharType="separate"/>
      </w:r>
      <w:r>
        <w:rPr>
          <w:rFonts w:hint="eastAsia" w:ascii="黑体" w:eastAsia="黑体"/>
          <w:b/>
          <w:w w:val="95"/>
          <w:position w:val="11"/>
          <w:sz w:val="10"/>
        </w:rPr>
        <w:t>36</w:t>
      </w:r>
      <w:r>
        <w:rPr>
          <w:rFonts w:hint="eastAsia" w:ascii="黑体" w:eastAsia="黑体"/>
          <w:b/>
          <w:w w:val="95"/>
          <w:position w:val="11"/>
          <w:sz w:val="10"/>
        </w:rPr>
        <w:fldChar w:fldCharType="end"/>
      </w:r>
      <w:r>
        <w:rPr>
          <w:rFonts w:ascii="黑体" w:eastAsia="黑体"/>
          <w:w w:val="95"/>
          <w:sz w:val="21"/>
        </w:rPr>
        <w:t>、</w:t>
      </w:r>
      <w:r>
        <w:rPr>
          <w:rFonts w:hint="eastAsia" w:ascii="黑体" w:eastAsia="黑体"/>
          <w:b/>
          <w:w w:val="95"/>
          <w:sz w:val="21"/>
        </w:rPr>
        <w:t>暴乱</w:t>
      </w:r>
      <w:r>
        <w:fldChar w:fldCharType="begin"/>
      </w:r>
      <w:r>
        <w:instrText xml:space="preserve"> HYPERLINK \l "_bookmark36" </w:instrText>
      </w:r>
      <w:r>
        <w:fldChar w:fldCharType="separate"/>
      </w:r>
      <w:r>
        <w:rPr>
          <w:rFonts w:hint="eastAsia" w:ascii="黑体" w:eastAsia="黑体"/>
          <w:b/>
          <w:w w:val="95"/>
          <w:position w:val="11"/>
          <w:sz w:val="10"/>
        </w:rPr>
        <w:t>37</w:t>
      </w:r>
      <w:r>
        <w:rPr>
          <w:rFonts w:hint="eastAsia" w:ascii="黑体" w:eastAsia="黑体"/>
          <w:b/>
          <w:w w:val="95"/>
          <w:position w:val="11"/>
          <w:sz w:val="10"/>
        </w:rPr>
        <w:fldChar w:fldCharType="end"/>
      </w:r>
      <w:r>
        <w:rPr>
          <w:rFonts w:ascii="黑体" w:eastAsia="黑体"/>
          <w:spacing w:val="-2"/>
          <w:w w:val="95"/>
          <w:sz w:val="21"/>
        </w:rPr>
        <w:t>或武装叛乱；</w:t>
      </w:r>
    </w:p>
    <w:p>
      <w:pPr>
        <w:pStyle w:val="9"/>
        <w:numPr>
          <w:ilvl w:val="1"/>
          <w:numId w:val="18"/>
        </w:numPr>
        <w:tabs>
          <w:tab w:val="left" w:pos="3409"/>
        </w:tabs>
        <w:spacing w:before="5" w:after="0" w:line="240" w:lineRule="auto"/>
        <w:ind w:left="3408" w:right="0" w:hanging="632"/>
        <w:jc w:val="both"/>
        <w:rPr>
          <w:rFonts w:ascii="黑体" w:eastAsia="黑体"/>
          <w:sz w:val="21"/>
        </w:rPr>
      </w:pPr>
      <w:r>
        <w:rPr>
          <w:rFonts w:ascii="黑体" w:eastAsia="黑体"/>
          <w:spacing w:val="-1"/>
          <w:w w:val="95"/>
          <w:sz w:val="21"/>
        </w:rPr>
        <w:t>核爆炸、核辐射或核污染。</w:t>
      </w:r>
    </w:p>
    <w:p>
      <w:pPr>
        <w:pStyle w:val="4"/>
        <w:spacing w:before="1"/>
        <w:rPr>
          <w:rFonts w:ascii="黑体"/>
          <w:sz w:val="25"/>
        </w:rPr>
      </w:pPr>
    </w:p>
    <w:p>
      <w:pPr>
        <w:pStyle w:val="4"/>
        <w:spacing w:line="278" w:lineRule="auto"/>
        <w:ind w:left="2777" w:right="327"/>
        <w:rPr>
          <w:rFonts w:ascii="黑体" w:eastAsia="黑体"/>
        </w:rPr>
      </w:pPr>
      <w:r>
        <w:rPr>
          <w:rFonts w:ascii="黑体" w:eastAsia="黑体"/>
          <w:spacing w:val="-4"/>
          <w:w w:val="99"/>
        </w:rPr>
        <w:t>发生上述第</w:t>
      </w:r>
      <w:r>
        <w:rPr>
          <w:rFonts w:ascii="黑体" w:eastAsia="黑体"/>
          <w:spacing w:val="-1"/>
          <w:w w:val="99"/>
        </w:rPr>
        <w:t>（</w:t>
      </w:r>
      <w:r>
        <w:rPr>
          <w:rFonts w:ascii="Times New Roman" w:eastAsia="Times New Roman"/>
          <w:spacing w:val="1"/>
          <w:w w:val="99"/>
        </w:rPr>
        <w:t>1</w:t>
      </w:r>
      <w:r>
        <w:rPr>
          <w:rFonts w:ascii="黑体" w:eastAsia="黑体"/>
          <w:spacing w:val="-17"/>
          <w:w w:val="99"/>
        </w:rPr>
        <w:t>）</w:t>
      </w:r>
      <w:r>
        <w:rPr>
          <w:rFonts w:ascii="黑体" w:eastAsia="黑体"/>
          <w:spacing w:val="-4"/>
          <w:w w:val="99"/>
        </w:rPr>
        <w:t>项情形导致被保险人身故的，本合同终止，我们向被保险</w:t>
      </w:r>
      <w:r>
        <w:rPr>
          <w:rFonts w:ascii="黑体" w:eastAsia="黑体"/>
          <w:spacing w:val="-1"/>
          <w:w w:val="99"/>
        </w:rPr>
        <w:t>人的继承人</w:t>
      </w:r>
      <w:r>
        <w:rPr>
          <w:rFonts w:ascii="黑体" w:eastAsia="黑体"/>
          <w:spacing w:val="2"/>
          <w:w w:val="99"/>
        </w:rPr>
        <w:t>（</w:t>
      </w:r>
      <w:r>
        <w:rPr>
          <w:rFonts w:ascii="黑体" w:eastAsia="黑体"/>
          <w:spacing w:val="-1"/>
          <w:w w:val="99"/>
        </w:rPr>
        <w:t>除您本人）退还本合同的现金价值。</w:t>
      </w:r>
    </w:p>
    <w:p>
      <w:pPr>
        <w:pStyle w:val="4"/>
        <w:spacing w:line="278" w:lineRule="auto"/>
        <w:ind w:left="2777" w:right="330"/>
        <w:rPr>
          <w:rFonts w:ascii="黑体" w:eastAsia="黑体"/>
        </w:rPr>
      </w:pPr>
      <w:r>
        <w:rPr>
          <w:rFonts w:ascii="黑体" w:eastAsia="黑体"/>
          <w:spacing w:val="-8"/>
          <w:w w:val="99"/>
        </w:rPr>
        <w:t>发生上述第</w:t>
      </w:r>
      <w:r>
        <w:rPr>
          <w:rFonts w:ascii="黑体" w:eastAsia="黑体"/>
          <w:spacing w:val="-1"/>
          <w:w w:val="99"/>
        </w:rPr>
        <w:t>（</w:t>
      </w:r>
      <w:r>
        <w:rPr>
          <w:rFonts w:ascii="Times New Roman" w:eastAsia="Times New Roman"/>
          <w:spacing w:val="1"/>
          <w:w w:val="99"/>
        </w:rPr>
        <w:t>1</w:t>
      </w:r>
      <w:r>
        <w:rPr>
          <w:rFonts w:ascii="黑体" w:eastAsia="黑体"/>
          <w:spacing w:val="-34"/>
          <w:w w:val="99"/>
        </w:rPr>
        <w:t>）</w:t>
      </w:r>
      <w:r>
        <w:rPr>
          <w:rFonts w:ascii="黑体" w:eastAsia="黑体"/>
          <w:spacing w:val="-1"/>
          <w:w w:val="99"/>
        </w:rPr>
        <w:t>项情形导致被保险人达到疾病终末期阶段或患有本合同约定的重大疾病的，本合同终止，我们向被保险人退还本合同的现金价值。</w:t>
      </w:r>
      <w:r>
        <w:rPr>
          <w:rFonts w:ascii="黑体" w:eastAsia="黑体"/>
          <w:spacing w:val="1"/>
          <w:w w:val="99"/>
        </w:rPr>
        <w:t>发生上述其他项情形导致被保险人身故或达到疾病终末期阶段或患有本合</w:t>
      </w:r>
      <w:r>
        <w:rPr>
          <w:rFonts w:ascii="黑体" w:eastAsia="黑体"/>
          <w:spacing w:val="-1"/>
          <w:w w:val="99"/>
        </w:rPr>
        <w:t xml:space="preserve">同约定的重大疾病的，本合同终止，我们向您退还本合同的现金价值。 </w:t>
      </w:r>
      <w:r>
        <w:rPr>
          <w:rFonts w:ascii="黑体" w:eastAsia="黑体"/>
          <w:spacing w:val="1"/>
          <w:w w:val="99"/>
        </w:rPr>
        <w:t>发生上述情形导致被保险人患有本合同约定的中症疾病或轻症疾病的，我</w:t>
      </w:r>
      <w:r>
        <w:rPr>
          <w:rFonts w:ascii="黑体" w:eastAsia="黑体"/>
          <w:spacing w:val="-1"/>
          <w:w w:val="99"/>
        </w:rPr>
        <w:t>们不承担保险责任，本合同继续有效。</w:t>
      </w:r>
    </w:p>
    <w:p>
      <w:pPr>
        <w:pStyle w:val="4"/>
        <w:spacing w:line="278" w:lineRule="auto"/>
        <w:ind w:left="2777" w:right="224"/>
        <w:rPr>
          <w:rFonts w:ascii="黑体" w:eastAsia="黑体"/>
        </w:rPr>
      </w:pPr>
      <w:r>
        <w:rPr>
          <w:rFonts w:ascii="黑体" w:eastAsia="黑体"/>
          <w:spacing w:val="-4"/>
          <w:w w:val="99"/>
        </w:rPr>
        <w:t>发生上述情形导致被保险人住院或发生医疗费用的，我们不承担保险责任，</w:t>
      </w:r>
      <w:r>
        <w:rPr>
          <w:rFonts w:ascii="黑体" w:eastAsia="黑体"/>
          <w:spacing w:val="-1"/>
          <w:w w:val="99"/>
        </w:rPr>
        <w:t>本合同继续有效。</w:t>
      </w:r>
    </w:p>
    <w:p>
      <w:pPr>
        <w:pStyle w:val="4"/>
        <w:spacing w:before="3"/>
        <w:rPr>
          <w:rFonts w:ascii="黑体"/>
          <w:sz w:val="24"/>
        </w:rPr>
      </w:pPr>
    </w:p>
    <w:p>
      <w:pPr>
        <w:pStyle w:val="4"/>
        <w:spacing w:line="278" w:lineRule="auto"/>
        <w:ind w:left="2801" w:right="328"/>
        <w:rPr>
          <w:rFonts w:ascii="黑体" w:eastAsia="黑体"/>
        </w:rPr>
      </w:pPr>
      <w:r>
        <w:rPr>
          <w:rFonts w:ascii="黑体" w:eastAsia="黑体"/>
          <w:spacing w:val="-1"/>
          <w:w w:val="99"/>
        </w:rPr>
        <w:t>二、因下列情形之一导致被保险人住院或发生医疗费用的，我们不承担给付少儿意外医疗保险金和少儿接种意外住院津贴保险金的责任：</w:t>
      </w:r>
    </w:p>
    <w:p>
      <w:pPr>
        <w:pStyle w:val="9"/>
        <w:numPr>
          <w:ilvl w:val="0"/>
          <w:numId w:val="19"/>
        </w:numPr>
        <w:tabs>
          <w:tab w:val="left" w:pos="3328"/>
        </w:tabs>
        <w:spacing w:before="0" w:after="0" w:line="269" w:lineRule="exact"/>
        <w:ind w:left="3327" w:right="0" w:hanging="527"/>
        <w:jc w:val="left"/>
        <w:rPr>
          <w:rFonts w:ascii="黑体" w:eastAsia="黑体"/>
          <w:sz w:val="21"/>
        </w:rPr>
      </w:pPr>
      <w:r>
        <w:rPr>
          <w:rFonts w:ascii="黑体" w:eastAsia="黑体"/>
          <w:w w:val="95"/>
          <w:sz w:val="21"/>
        </w:rPr>
        <w:t>被保险人患未告知的</w:t>
      </w:r>
      <w:r>
        <w:rPr>
          <w:rFonts w:hint="eastAsia" w:ascii="黑体" w:eastAsia="黑体"/>
          <w:b/>
          <w:w w:val="95"/>
          <w:sz w:val="21"/>
        </w:rPr>
        <w:t>既往症</w:t>
      </w:r>
      <w:r>
        <w:fldChar w:fldCharType="begin"/>
      </w:r>
      <w:r>
        <w:instrText xml:space="preserve"> HYPERLINK \l "_bookmark37" </w:instrText>
      </w:r>
      <w:r>
        <w:fldChar w:fldCharType="separate"/>
      </w:r>
      <w:r>
        <w:rPr>
          <w:rFonts w:hint="eastAsia" w:ascii="黑体" w:eastAsia="黑体"/>
          <w:b/>
          <w:spacing w:val="-5"/>
          <w:w w:val="95"/>
          <w:position w:val="11"/>
          <w:sz w:val="10"/>
        </w:rPr>
        <w:t>38</w:t>
      </w:r>
      <w:r>
        <w:rPr>
          <w:rFonts w:hint="eastAsia" w:ascii="黑体" w:eastAsia="黑体"/>
          <w:b/>
          <w:spacing w:val="-5"/>
          <w:w w:val="95"/>
          <w:position w:val="11"/>
          <w:sz w:val="10"/>
        </w:rPr>
        <w:fldChar w:fldCharType="end"/>
      </w:r>
      <w:r>
        <w:rPr>
          <w:rFonts w:ascii="黑体" w:eastAsia="黑体"/>
          <w:spacing w:val="-5"/>
          <w:w w:val="95"/>
          <w:sz w:val="21"/>
        </w:rPr>
        <w:t>；</w:t>
      </w:r>
    </w:p>
    <w:p>
      <w:pPr>
        <w:pStyle w:val="9"/>
        <w:numPr>
          <w:ilvl w:val="0"/>
          <w:numId w:val="19"/>
        </w:numPr>
        <w:tabs>
          <w:tab w:val="left" w:pos="3328"/>
        </w:tabs>
        <w:spacing w:before="43" w:after="0" w:line="278" w:lineRule="auto"/>
        <w:ind w:left="3327" w:right="236" w:hanging="526"/>
        <w:jc w:val="left"/>
        <w:rPr>
          <w:rFonts w:ascii="黑体" w:eastAsia="黑体"/>
          <w:sz w:val="21"/>
        </w:rPr>
      </w:pPr>
      <w:r>
        <w:rPr>
          <w:rFonts w:ascii="黑体" w:eastAsia="黑体"/>
          <w:spacing w:val="-1"/>
          <w:w w:val="99"/>
          <w:sz w:val="21"/>
        </w:rPr>
        <w:t>被保险人的产前产后检查、妊娠（</w:t>
      </w:r>
      <w:r>
        <w:rPr>
          <w:rFonts w:ascii="黑体" w:eastAsia="黑体"/>
          <w:w w:val="99"/>
          <w:sz w:val="21"/>
        </w:rPr>
        <w:t>含宫外孕</w:t>
      </w:r>
      <w:r>
        <w:rPr>
          <w:rFonts w:ascii="黑体" w:eastAsia="黑体"/>
          <w:spacing w:val="-104"/>
          <w:w w:val="99"/>
          <w:sz w:val="21"/>
        </w:rPr>
        <w:t>）</w:t>
      </w:r>
      <w:r>
        <w:rPr>
          <w:rFonts w:ascii="黑体" w:eastAsia="黑体"/>
          <w:spacing w:val="-1"/>
          <w:w w:val="99"/>
          <w:sz w:val="21"/>
        </w:rPr>
        <w:t>、流产</w:t>
      </w:r>
      <w:r>
        <w:rPr>
          <w:rFonts w:ascii="黑体" w:eastAsia="黑体"/>
          <w:spacing w:val="2"/>
          <w:w w:val="99"/>
          <w:sz w:val="21"/>
        </w:rPr>
        <w:t>（</w:t>
      </w:r>
      <w:r>
        <w:rPr>
          <w:rFonts w:ascii="黑体" w:eastAsia="黑体"/>
          <w:spacing w:val="-1"/>
          <w:w w:val="99"/>
          <w:sz w:val="21"/>
        </w:rPr>
        <w:t>含人工流产</w:t>
      </w:r>
      <w:r>
        <w:rPr>
          <w:rFonts w:ascii="黑体" w:eastAsia="黑体"/>
          <w:spacing w:val="-104"/>
          <w:w w:val="99"/>
          <w:sz w:val="21"/>
        </w:rPr>
        <w:t>）</w:t>
      </w:r>
      <w:r>
        <w:rPr>
          <w:rFonts w:ascii="黑体" w:eastAsia="黑体"/>
          <w:w w:val="99"/>
          <w:sz w:val="21"/>
        </w:rPr>
        <w:t>、</w:t>
      </w:r>
      <w:r>
        <w:rPr>
          <w:rFonts w:ascii="黑体" w:eastAsia="黑体"/>
          <w:spacing w:val="-9"/>
          <w:w w:val="99"/>
          <w:sz w:val="21"/>
        </w:rPr>
        <w:t>分娩(含剖腹产)、避孕、绝育手术、治疗不孕不育症以及上述原因引</w:t>
      </w:r>
      <w:r>
        <w:rPr>
          <w:rFonts w:ascii="黑体" w:eastAsia="黑体"/>
          <w:spacing w:val="-1"/>
          <w:w w:val="99"/>
          <w:sz w:val="21"/>
        </w:rPr>
        <w:t>起的并发症；</w:t>
      </w:r>
    </w:p>
    <w:p>
      <w:pPr>
        <w:pStyle w:val="9"/>
        <w:numPr>
          <w:ilvl w:val="0"/>
          <w:numId w:val="19"/>
        </w:numPr>
        <w:tabs>
          <w:tab w:val="left" w:pos="3328"/>
        </w:tabs>
        <w:spacing w:before="0" w:after="0" w:line="278" w:lineRule="auto"/>
        <w:ind w:left="3327" w:right="236" w:hanging="526"/>
        <w:jc w:val="left"/>
        <w:rPr>
          <w:rFonts w:ascii="黑体" w:eastAsia="黑体"/>
          <w:sz w:val="21"/>
        </w:rPr>
      </w:pPr>
      <w:r>
        <w:rPr>
          <w:rFonts w:ascii="黑体" w:eastAsia="黑体"/>
          <w:spacing w:val="-2"/>
          <w:sz w:val="21"/>
        </w:rPr>
        <w:t>被保险人接受疗养、康复治疗、心理治疗、美容、矫形、视力矫正手</w:t>
      </w:r>
      <w:r>
        <w:rPr>
          <w:rFonts w:ascii="黑体" w:eastAsia="黑体"/>
          <w:spacing w:val="-2"/>
          <w:w w:val="95"/>
          <w:sz w:val="21"/>
        </w:rPr>
        <w:t>术、牙齿治疗、安装义肢、安装义眼、非意外事故所致的整容手术；</w:t>
      </w:r>
    </w:p>
    <w:p>
      <w:pPr>
        <w:pStyle w:val="9"/>
        <w:numPr>
          <w:ilvl w:val="0"/>
          <w:numId w:val="19"/>
        </w:numPr>
        <w:tabs>
          <w:tab w:val="left" w:pos="3328"/>
        </w:tabs>
        <w:spacing w:before="0" w:after="0" w:line="269" w:lineRule="exact"/>
        <w:ind w:left="3327" w:right="0" w:hanging="527"/>
        <w:jc w:val="left"/>
        <w:rPr>
          <w:rFonts w:hint="eastAsia" w:ascii="黑体" w:eastAsia="黑体"/>
          <w:b/>
          <w:sz w:val="21"/>
        </w:rPr>
      </w:pPr>
      <w:r>
        <w:rPr>
          <w:rFonts w:ascii="黑体" w:eastAsia="黑体"/>
          <w:w w:val="95"/>
          <w:sz w:val="21"/>
        </w:rPr>
        <w:t>被保险人未遵医嘱，私自使用药物，但按使用说明的规定使用</w:t>
      </w:r>
      <w:r>
        <w:rPr>
          <w:rFonts w:hint="eastAsia" w:ascii="黑体" w:eastAsia="黑体"/>
          <w:b/>
          <w:spacing w:val="-4"/>
          <w:w w:val="95"/>
          <w:sz w:val="21"/>
        </w:rPr>
        <w:t>非处方</w:t>
      </w:r>
    </w:p>
    <w:p>
      <w:pPr>
        <w:pStyle w:val="4"/>
        <w:rPr>
          <w:rFonts w:ascii="黑体"/>
          <w:b/>
          <w:sz w:val="20"/>
        </w:rPr>
      </w:pPr>
    </w:p>
    <w:p>
      <w:pPr>
        <w:pStyle w:val="4"/>
        <w:spacing w:before="5"/>
        <w:rPr>
          <w:rFonts w:ascii="黑体"/>
          <w:b/>
          <w:sz w:val="18"/>
        </w:rPr>
      </w:pPr>
    </w:p>
    <w:p>
      <w:pPr>
        <w:pStyle w:val="4"/>
        <w:spacing w:before="76"/>
        <w:ind w:left="308"/>
      </w:pPr>
      <w:r>
        <w:rPr>
          <w:w w:val="95"/>
        </w:rPr>
        <w:t>（</w:t>
      </w:r>
      <w:r>
        <w:rPr>
          <w:rFonts w:ascii="Times New Roman" w:eastAsia="Times New Roman"/>
          <w:w w:val="95"/>
        </w:rPr>
        <w:t>2</w:t>
      </w:r>
      <w:r>
        <w:rPr>
          <w:w w:val="95"/>
        </w:rPr>
        <w:t>）</w:t>
      </w:r>
      <w:r>
        <w:rPr>
          <w:spacing w:val="-1"/>
          <w:w w:val="95"/>
        </w:rPr>
        <w:t>未依法按时进行或通过机动车安全技术检验。</w:t>
      </w:r>
    </w:p>
    <w:p>
      <w:pPr>
        <w:pStyle w:val="4"/>
        <w:spacing w:before="5" w:line="242" w:lineRule="auto"/>
        <w:ind w:left="355" w:right="217" w:hanging="216"/>
      </w:pPr>
      <w:r>
        <w:rPr>
          <w:rFonts w:ascii="Times New Roman" w:eastAsia="Times New Roman"/>
          <w:position w:val="6"/>
          <w:sz w:val="11"/>
        </w:rPr>
        <w:t>31</w:t>
      </w:r>
      <w:r>
        <w:rPr>
          <w:rFonts w:ascii="Times New Roman" w:eastAsia="Times New Roman"/>
          <w:spacing w:val="63"/>
          <w:position w:val="6"/>
          <w:sz w:val="11"/>
        </w:rPr>
        <w:t xml:space="preserve"> </w:t>
      </w:r>
      <w:r>
        <w:rPr>
          <w:b/>
        </w:rPr>
        <w:t>机动车</w:t>
      </w:r>
      <w:r>
        <w:t>：指以动力装置驱动或者牵引，供人员乘用或者用于运送物品以及进行工程专项作业的轮式车</w:t>
      </w:r>
      <w:r>
        <w:rPr>
          <w:spacing w:val="-2"/>
        </w:rPr>
        <w:t>辆或履带车辆。</w:t>
      </w:r>
    </w:p>
    <w:p>
      <w:pPr>
        <w:pStyle w:val="4"/>
        <w:spacing w:before="1" w:line="242" w:lineRule="auto"/>
        <w:ind w:left="355" w:right="207" w:hanging="216"/>
      </w:pPr>
      <w:r>
        <w:rPr>
          <w:rFonts w:ascii="Times New Roman" w:eastAsia="Times New Roman"/>
          <w:position w:val="6"/>
          <w:sz w:val="11"/>
        </w:rPr>
        <w:t>32</w:t>
      </w:r>
      <w:r>
        <w:rPr>
          <w:rFonts w:ascii="Times New Roman" w:eastAsia="Times New Roman"/>
          <w:spacing w:val="77"/>
          <w:position w:val="6"/>
          <w:sz w:val="11"/>
        </w:rPr>
        <w:t xml:space="preserve"> </w:t>
      </w:r>
      <w:r>
        <w:rPr>
          <w:b/>
        </w:rPr>
        <w:t>感染艾滋病病毒或患艾滋病</w:t>
      </w:r>
      <w:r>
        <w:t>：艾滋病病毒指人类免疫缺陷病毒，英文缩写</w:t>
      </w:r>
      <w:r>
        <w:rPr>
          <w:spacing w:val="-24"/>
        </w:rPr>
        <w:t xml:space="preserve">为 </w:t>
      </w:r>
      <w:r>
        <w:rPr>
          <w:rFonts w:ascii="Times New Roman" w:eastAsia="Times New Roman"/>
        </w:rPr>
        <w:t>HIV</w:t>
      </w:r>
      <w:r>
        <w:t>。艾滋病指人类免疫</w:t>
      </w:r>
      <w:r>
        <w:rPr>
          <w:spacing w:val="-2"/>
        </w:rPr>
        <w:t xml:space="preserve">缺陷病毒引起的获得性免疫缺陷综合征，英文缩写为 </w:t>
      </w:r>
      <w:r>
        <w:rPr>
          <w:rFonts w:ascii="Times New Roman" w:eastAsia="Times New Roman"/>
        </w:rPr>
        <w:t>AIDS</w:t>
      </w:r>
      <w:r>
        <w:t>。</w:t>
      </w:r>
    </w:p>
    <w:p>
      <w:pPr>
        <w:pStyle w:val="4"/>
        <w:spacing w:before="2" w:line="242" w:lineRule="auto"/>
        <w:ind w:left="370" w:right="220"/>
      </w:pPr>
      <w:r>
        <w:rPr>
          <w:spacing w:val="-1"/>
          <w:w w:val="99"/>
        </w:rPr>
        <w:t>在人体血液或其他样本中检测到艾滋病病毒或其抗体呈阳性，没有出现临床症状或体征的，为感染艾滋病病毒；如果同时出现了明显临床症状或体征的，为患艾滋病。</w:t>
      </w:r>
    </w:p>
    <w:p>
      <w:pPr>
        <w:pStyle w:val="4"/>
        <w:spacing w:before="1" w:line="242" w:lineRule="auto"/>
        <w:ind w:left="355" w:right="215" w:hanging="216"/>
      </w:pPr>
      <w:r>
        <w:rPr>
          <w:rFonts w:ascii="Times New Roman" w:eastAsia="Times New Roman"/>
          <w:position w:val="6"/>
          <w:sz w:val="11"/>
        </w:rPr>
        <w:t>33</w:t>
      </w:r>
      <w:r>
        <w:rPr>
          <w:rFonts w:ascii="Times New Roman" w:eastAsia="Times New Roman"/>
          <w:spacing w:val="63"/>
          <w:position w:val="6"/>
          <w:sz w:val="11"/>
        </w:rPr>
        <w:t xml:space="preserve"> </w:t>
      </w:r>
      <w:r>
        <w:rPr>
          <w:b/>
        </w:rPr>
        <w:t>遗传性疾病</w:t>
      </w:r>
      <w:r>
        <w:t>：指生殖细胞或受精卵的遗传物质（染色体和基因）发生突变或畸变所引起的疾病，通常</w:t>
      </w:r>
      <w:r>
        <w:rPr>
          <w:spacing w:val="-2"/>
        </w:rPr>
        <w:t>具有由亲代传至后代的垂直传递的特征。</w:t>
      </w:r>
    </w:p>
    <w:p>
      <w:pPr>
        <w:pStyle w:val="4"/>
        <w:spacing w:before="1" w:line="242" w:lineRule="auto"/>
        <w:ind w:left="355" w:right="99" w:hanging="216"/>
        <w:jc w:val="both"/>
      </w:pPr>
      <w:r>
        <w:rPr>
          <w:rFonts w:ascii="Times New Roman" w:eastAsia="Times New Roman"/>
          <w:w w:val="104"/>
          <w:position w:val="6"/>
          <w:sz w:val="11"/>
        </w:rPr>
        <w:t>34</w:t>
      </w:r>
      <w:r>
        <w:rPr>
          <w:rFonts w:ascii="Times New Roman" w:eastAsia="Times New Roman"/>
          <w:spacing w:val="2"/>
          <w:position w:val="6"/>
          <w:sz w:val="11"/>
        </w:rPr>
        <w:t xml:space="preserve">   </w:t>
      </w:r>
      <w:r>
        <w:rPr>
          <w:b/>
          <w:spacing w:val="-1"/>
          <w:w w:val="99"/>
        </w:rPr>
        <w:t>先天性畸形、变形或染色体异常</w:t>
      </w:r>
      <w:r>
        <w:rPr>
          <w:spacing w:val="-5"/>
          <w:w w:val="99"/>
        </w:rPr>
        <w:t>：指被保险人出生时就具有的畸形、变形或染色体异常。先天性畸形、变形和染色体异常依照世界卫生组织《疾病和有关健康问题的国际统计分类》第十次修订版</w:t>
      </w:r>
      <w:r>
        <w:rPr>
          <w:rFonts w:ascii="宋体" w:eastAsia="宋体"/>
          <w:spacing w:val="2"/>
          <w:w w:val="99"/>
        </w:rPr>
        <w:t>（</w:t>
      </w:r>
      <w:r>
        <w:rPr>
          <w:rFonts w:ascii="Times New Roman" w:eastAsia="Times New Roman"/>
          <w:spacing w:val="-3"/>
          <w:w w:val="99"/>
        </w:rPr>
        <w:t>I</w:t>
      </w:r>
      <w:r>
        <w:rPr>
          <w:rFonts w:ascii="Times New Roman" w:eastAsia="Times New Roman"/>
          <w:spacing w:val="2"/>
          <w:w w:val="99"/>
        </w:rPr>
        <w:t>C</w:t>
      </w:r>
      <w:r>
        <w:rPr>
          <w:rFonts w:ascii="Times New Roman" w:eastAsia="Times New Roman"/>
          <w:w w:val="99"/>
        </w:rPr>
        <w:t>D-</w:t>
      </w:r>
      <w:r>
        <w:rPr>
          <w:rFonts w:ascii="Times New Roman" w:eastAsia="Times New Roman"/>
          <w:spacing w:val="1"/>
          <w:w w:val="99"/>
        </w:rPr>
        <w:t>10</w:t>
      </w:r>
      <w:r>
        <w:rPr>
          <w:rFonts w:ascii="宋体" w:eastAsia="宋体"/>
          <w:w w:val="99"/>
        </w:rPr>
        <w:t>）</w:t>
      </w:r>
      <w:r>
        <w:rPr>
          <w:w w:val="99"/>
        </w:rPr>
        <w:t>确定。</w:t>
      </w:r>
    </w:p>
    <w:p>
      <w:pPr>
        <w:pStyle w:val="4"/>
        <w:spacing w:before="1" w:line="242" w:lineRule="auto"/>
        <w:ind w:left="355" w:right="217" w:hanging="216"/>
      </w:pPr>
      <w:r>
        <w:rPr>
          <w:rFonts w:ascii="Times New Roman" w:eastAsia="Times New Roman"/>
          <w:position w:val="6"/>
          <w:sz w:val="11"/>
        </w:rPr>
        <w:t>35</w:t>
      </w:r>
      <w:r>
        <w:rPr>
          <w:rFonts w:ascii="Times New Roman" w:eastAsia="Times New Roman"/>
          <w:spacing w:val="63"/>
          <w:position w:val="6"/>
          <w:sz w:val="11"/>
        </w:rPr>
        <w:t xml:space="preserve"> </w:t>
      </w:r>
      <w:r>
        <w:rPr>
          <w:b/>
        </w:rPr>
        <w:t>战争</w:t>
      </w:r>
      <w:r>
        <w:t>：指国家与国家、民族与民族、政治集团与政治集团之间为了一定的政治、经济目的而进行的武</w:t>
      </w:r>
      <w:r>
        <w:rPr>
          <w:spacing w:val="-2"/>
        </w:rPr>
        <w:t>装斗争，以政府宣布为准。</w:t>
      </w:r>
    </w:p>
    <w:p>
      <w:pPr>
        <w:spacing w:before="1"/>
        <w:ind w:left="140" w:right="0" w:firstLine="0"/>
        <w:jc w:val="left"/>
        <w:rPr>
          <w:sz w:val="21"/>
        </w:rPr>
      </w:pPr>
      <w:r>
        <w:rPr>
          <w:rFonts w:ascii="Times New Roman" w:eastAsia="Times New Roman"/>
          <w:w w:val="95"/>
          <w:position w:val="6"/>
          <w:sz w:val="11"/>
        </w:rPr>
        <w:t>36</w:t>
      </w:r>
      <w:r>
        <w:rPr>
          <w:rFonts w:ascii="Times New Roman" w:eastAsia="Times New Roman"/>
          <w:spacing w:val="69"/>
          <w:position w:val="6"/>
          <w:sz w:val="11"/>
        </w:rPr>
        <w:t xml:space="preserve">    </w:t>
      </w:r>
      <w:r>
        <w:rPr>
          <w:b/>
          <w:w w:val="95"/>
          <w:sz w:val="21"/>
        </w:rPr>
        <w:t>军事冲突</w:t>
      </w:r>
      <w:r>
        <w:rPr>
          <w:spacing w:val="-1"/>
          <w:w w:val="95"/>
          <w:sz w:val="21"/>
        </w:rPr>
        <w:t>：指国家或民族之间在一定范围内的武装对抗，以政府宣布为准。</w:t>
      </w:r>
    </w:p>
    <w:p>
      <w:pPr>
        <w:spacing w:before="5"/>
        <w:ind w:left="140" w:right="0" w:firstLine="0"/>
        <w:jc w:val="left"/>
        <w:rPr>
          <w:sz w:val="21"/>
        </w:rPr>
      </w:pPr>
      <w:r>
        <w:rPr>
          <w:rFonts w:ascii="Times New Roman" w:eastAsia="Times New Roman"/>
          <w:w w:val="95"/>
          <w:position w:val="6"/>
          <w:sz w:val="11"/>
        </w:rPr>
        <w:t>37</w:t>
      </w:r>
      <w:r>
        <w:rPr>
          <w:rFonts w:ascii="Times New Roman" w:eastAsia="Times New Roman"/>
          <w:spacing w:val="73"/>
          <w:position w:val="6"/>
          <w:sz w:val="11"/>
        </w:rPr>
        <w:t xml:space="preserve">   </w:t>
      </w:r>
      <w:r>
        <w:rPr>
          <w:b/>
          <w:w w:val="95"/>
          <w:sz w:val="21"/>
        </w:rPr>
        <w:t>暴乱</w:t>
      </w:r>
      <w:r>
        <w:rPr>
          <w:spacing w:val="-1"/>
          <w:w w:val="95"/>
          <w:sz w:val="21"/>
        </w:rPr>
        <w:t>：指破坏社会秩序的武装骚动，以政府宣布为准。</w:t>
      </w:r>
    </w:p>
    <w:p>
      <w:pPr>
        <w:spacing w:before="2"/>
        <w:ind w:left="140" w:right="0" w:firstLine="0"/>
        <w:jc w:val="left"/>
        <w:rPr>
          <w:sz w:val="21"/>
        </w:rPr>
      </w:pPr>
      <w:r>
        <w:rPr>
          <w:rFonts w:ascii="Times New Roman" w:eastAsia="Times New Roman"/>
          <w:w w:val="95"/>
          <w:position w:val="6"/>
          <w:sz w:val="11"/>
        </w:rPr>
        <w:t>38</w:t>
      </w:r>
      <w:r>
        <w:rPr>
          <w:rFonts w:ascii="Times New Roman" w:eastAsia="Times New Roman"/>
          <w:spacing w:val="72"/>
          <w:w w:val="150"/>
          <w:position w:val="6"/>
          <w:sz w:val="11"/>
        </w:rPr>
        <w:t xml:space="preserve">    </w:t>
      </w:r>
      <w:bookmarkStart w:id="4" w:name="_bookmark37"/>
      <w:bookmarkEnd w:id="4"/>
      <w:r>
        <w:rPr>
          <w:b/>
          <w:w w:val="95"/>
          <w:sz w:val="21"/>
        </w:rPr>
        <w:t>既往症：</w:t>
      </w:r>
      <w:r>
        <w:rPr>
          <w:spacing w:val="-1"/>
          <w:w w:val="95"/>
          <w:sz w:val="21"/>
        </w:rPr>
        <w:t>指在本合同生效之前被保险人所患有的已知的有关疾病或症状。包括以下情况：</w:t>
      </w:r>
    </w:p>
    <w:p>
      <w:pPr>
        <w:pStyle w:val="9"/>
        <w:numPr>
          <w:ilvl w:val="0"/>
          <w:numId w:val="20"/>
        </w:numPr>
        <w:tabs>
          <w:tab w:val="left" w:pos="665"/>
        </w:tabs>
        <w:spacing w:before="2" w:after="0" w:line="240" w:lineRule="auto"/>
        <w:ind w:left="664" w:right="0" w:hanging="525"/>
        <w:jc w:val="left"/>
        <w:rPr>
          <w:sz w:val="21"/>
        </w:rPr>
      </w:pPr>
      <w:r>
        <w:rPr>
          <w:spacing w:val="-1"/>
          <w:w w:val="95"/>
          <w:sz w:val="21"/>
        </w:rPr>
        <w:t>本合同生效前，医生已有明确诊断，长期治疗未间断；</w:t>
      </w:r>
    </w:p>
    <w:p>
      <w:pPr>
        <w:pStyle w:val="9"/>
        <w:numPr>
          <w:ilvl w:val="0"/>
          <w:numId w:val="20"/>
        </w:numPr>
        <w:tabs>
          <w:tab w:val="left" w:pos="665"/>
        </w:tabs>
        <w:spacing w:before="5" w:after="0" w:line="240" w:lineRule="auto"/>
        <w:ind w:left="664" w:right="0" w:hanging="525"/>
        <w:jc w:val="left"/>
        <w:rPr>
          <w:sz w:val="21"/>
        </w:rPr>
      </w:pPr>
      <w:r>
        <w:rPr>
          <w:spacing w:val="-1"/>
          <w:w w:val="95"/>
          <w:sz w:val="21"/>
        </w:rPr>
        <w:t>本合同生效前，医生已有明确诊断，治疗后症状未完全消失，有间断用药情况。</w:t>
      </w:r>
    </w:p>
    <w:p>
      <w:pPr>
        <w:pStyle w:val="9"/>
        <w:widowControl w:val="0"/>
        <w:numPr>
          <w:numId w:val="0"/>
        </w:numPr>
        <w:tabs>
          <w:tab w:val="left" w:pos="665"/>
        </w:tabs>
        <w:autoSpaceDE w:val="0"/>
        <w:autoSpaceDN w:val="0"/>
        <w:spacing w:before="5" w:after="0" w:line="240" w:lineRule="auto"/>
        <w:ind w:right="0" w:rightChars="0"/>
        <w:jc w:val="left"/>
        <w:rPr>
          <w:sz w:val="21"/>
        </w:rPr>
      </w:pPr>
    </w:p>
    <w:p>
      <w:pPr>
        <w:spacing w:before="102"/>
        <w:ind w:left="0" w:right="2055" w:firstLine="0"/>
        <w:jc w:val="center"/>
        <w:rPr>
          <w:rFonts w:ascii="黑体" w:eastAsia="黑体"/>
          <w:sz w:val="21"/>
        </w:rPr>
      </w:pPr>
      <w:r>
        <w:rPr>
          <w:rFonts w:hint="eastAsia" w:ascii="黑体" w:eastAsia="黑体"/>
          <w:b/>
          <w:w w:val="95"/>
          <w:sz w:val="21"/>
        </w:rPr>
        <w:t>药</w:t>
      </w:r>
      <w:r>
        <w:fldChar w:fldCharType="begin"/>
      </w:r>
      <w:r>
        <w:instrText xml:space="preserve"> HYPERLINK \l "_bookmark38" </w:instrText>
      </w:r>
      <w:r>
        <w:fldChar w:fldCharType="separate"/>
      </w:r>
      <w:r>
        <w:rPr>
          <w:rFonts w:hint="eastAsia" w:ascii="黑体" w:eastAsia="黑体"/>
          <w:b/>
          <w:w w:val="95"/>
          <w:position w:val="11"/>
          <w:sz w:val="10"/>
        </w:rPr>
        <w:t>39</w:t>
      </w:r>
      <w:r>
        <w:rPr>
          <w:rFonts w:hint="eastAsia" w:ascii="黑体" w:eastAsia="黑体"/>
          <w:b/>
          <w:w w:val="95"/>
          <w:position w:val="11"/>
          <w:sz w:val="10"/>
        </w:rPr>
        <w:fldChar w:fldCharType="end"/>
      </w:r>
      <w:r>
        <w:rPr>
          <w:rFonts w:ascii="黑体" w:eastAsia="黑体"/>
          <w:spacing w:val="-3"/>
          <w:w w:val="95"/>
          <w:sz w:val="21"/>
        </w:rPr>
        <w:t>在此限；</w:t>
      </w:r>
    </w:p>
    <w:p>
      <w:pPr>
        <w:pStyle w:val="9"/>
        <w:numPr>
          <w:ilvl w:val="1"/>
          <w:numId w:val="20"/>
        </w:numPr>
        <w:tabs>
          <w:tab w:val="left" w:pos="3328"/>
        </w:tabs>
        <w:spacing w:before="43" w:after="0" w:line="278" w:lineRule="auto"/>
        <w:ind w:left="3327" w:right="308" w:hanging="526"/>
        <w:jc w:val="both"/>
        <w:rPr>
          <w:rFonts w:ascii="黑体" w:eastAsia="黑体"/>
          <w:sz w:val="21"/>
        </w:rPr>
      </w:pPr>
      <w:r>
        <w:rPr>
          <w:rFonts w:ascii="黑体" w:eastAsia="黑体"/>
          <w:spacing w:val="-1"/>
          <w:w w:val="99"/>
          <w:sz w:val="21"/>
        </w:rPr>
        <w:t>被保险人因药物过敏、</w:t>
      </w:r>
      <w:r>
        <w:rPr>
          <w:rFonts w:hint="eastAsia" w:ascii="黑体" w:eastAsia="黑体"/>
          <w:b/>
          <w:spacing w:val="2"/>
          <w:w w:val="99"/>
          <w:sz w:val="21"/>
        </w:rPr>
        <w:t>医疗事故</w:t>
      </w:r>
      <w:r>
        <w:fldChar w:fldCharType="begin"/>
      </w:r>
      <w:r>
        <w:instrText xml:space="preserve"> HYPERLINK \l "_bookmark39" </w:instrText>
      </w:r>
      <w:r>
        <w:fldChar w:fldCharType="separate"/>
      </w:r>
      <w:r>
        <w:rPr>
          <w:rFonts w:hint="eastAsia" w:ascii="黑体" w:eastAsia="黑体"/>
          <w:b/>
          <w:spacing w:val="2"/>
          <w:w w:val="105"/>
          <w:position w:val="11"/>
          <w:sz w:val="10"/>
        </w:rPr>
        <w:t>4</w:t>
      </w:r>
      <w:r>
        <w:rPr>
          <w:rFonts w:hint="eastAsia" w:ascii="黑体" w:eastAsia="黑体"/>
          <w:b/>
          <w:spacing w:val="-3"/>
          <w:w w:val="105"/>
          <w:position w:val="11"/>
          <w:sz w:val="10"/>
        </w:rPr>
        <w:t>0</w:t>
      </w:r>
      <w:r>
        <w:rPr>
          <w:rFonts w:hint="eastAsia" w:ascii="黑体" w:eastAsia="黑体"/>
          <w:b/>
          <w:spacing w:val="-3"/>
          <w:w w:val="105"/>
          <w:position w:val="11"/>
          <w:sz w:val="10"/>
        </w:rPr>
        <w:fldChar w:fldCharType="end"/>
      </w:r>
      <w:r>
        <w:rPr>
          <w:rFonts w:ascii="黑体" w:eastAsia="黑体"/>
          <w:spacing w:val="-1"/>
          <w:w w:val="99"/>
          <w:sz w:val="21"/>
        </w:rPr>
        <w:t>、精神和行为障碍</w:t>
      </w:r>
      <w:r>
        <w:rPr>
          <w:rFonts w:ascii="黑体" w:eastAsia="黑体"/>
          <w:spacing w:val="2"/>
          <w:w w:val="99"/>
          <w:sz w:val="21"/>
        </w:rPr>
        <w:t>（</w:t>
      </w:r>
      <w:r>
        <w:rPr>
          <w:rFonts w:ascii="黑体" w:eastAsia="黑体"/>
          <w:w w:val="99"/>
          <w:sz w:val="21"/>
        </w:rPr>
        <w:t>依照世界卫生</w:t>
      </w:r>
      <w:r>
        <w:rPr>
          <w:rFonts w:ascii="黑体" w:eastAsia="黑体"/>
          <w:spacing w:val="5"/>
          <w:w w:val="99"/>
          <w:sz w:val="21"/>
        </w:rPr>
        <w:t>组织</w:t>
      </w:r>
      <w:r>
        <w:rPr>
          <w:rFonts w:hint="eastAsia" w:ascii="黑体" w:eastAsia="黑体"/>
          <w:b/>
          <w:spacing w:val="-2"/>
          <w:w w:val="99"/>
          <w:sz w:val="21"/>
        </w:rPr>
        <w:t>《疾病和有关健康问题的国际统计分类》</w:t>
      </w:r>
      <w:r>
        <w:rPr>
          <w:rFonts w:hint="eastAsia" w:ascii="黑体" w:eastAsia="黑体"/>
          <w:b/>
          <w:spacing w:val="4"/>
          <w:w w:val="99"/>
          <w:sz w:val="21"/>
        </w:rPr>
        <w:t>（</w:t>
      </w:r>
      <w:r>
        <w:rPr>
          <w:rFonts w:hint="eastAsia" w:ascii="黑体" w:eastAsia="黑体"/>
          <w:b/>
          <w:spacing w:val="3"/>
          <w:w w:val="98"/>
          <w:sz w:val="21"/>
        </w:rPr>
        <w:t>I</w:t>
      </w:r>
      <w:r>
        <w:rPr>
          <w:rFonts w:hint="eastAsia" w:ascii="黑体" w:eastAsia="黑体"/>
          <w:b/>
          <w:spacing w:val="1"/>
          <w:w w:val="98"/>
          <w:sz w:val="21"/>
        </w:rPr>
        <w:t>CD-1</w:t>
      </w:r>
      <w:r>
        <w:rPr>
          <w:rFonts w:hint="eastAsia" w:ascii="黑体" w:eastAsia="黑体"/>
          <w:b/>
          <w:spacing w:val="5"/>
          <w:w w:val="98"/>
          <w:sz w:val="21"/>
        </w:rPr>
        <w:t>0</w:t>
      </w:r>
      <w:r>
        <w:rPr>
          <w:rFonts w:hint="eastAsia" w:ascii="黑体" w:eastAsia="黑体"/>
          <w:b/>
          <w:spacing w:val="4"/>
          <w:w w:val="99"/>
          <w:sz w:val="21"/>
        </w:rPr>
        <w:t>）</w:t>
      </w:r>
      <w:r>
        <w:fldChar w:fldCharType="begin"/>
      </w:r>
      <w:r>
        <w:instrText xml:space="preserve"> HYPERLINK \l "_bookmark40" </w:instrText>
      </w:r>
      <w:r>
        <w:fldChar w:fldCharType="separate"/>
      </w:r>
      <w:r>
        <w:rPr>
          <w:rFonts w:hint="eastAsia" w:ascii="黑体" w:eastAsia="黑体"/>
          <w:b/>
          <w:spacing w:val="2"/>
          <w:w w:val="105"/>
          <w:position w:val="11"/>
          <w:sz w:val="10"/>
        </w:rPr>
        <w:t>41</w:t>
      </w:r>
      <w:r>
        <w:rPr>
          <w:rFonts w:hint="eastAsia" w:ascii="黑体" w:eastAsia="黑体"/>
          <w:b/>
          <w:spacing w:val="2"/>
          <w:w w:val="105"/>
          <w:position w:val="11"/>
          <w:sz w:val="10"/>
        </w:rPr>
        <w:fldChar w:fldCharType="end"/>
      </w:r>
      <w:r>
        <w:rPr>
          <w:rFonts w:ascii="黑体" w:eastAsia="黑体"/>
          <w:spacing w:val="5"/>
          <w:w w:val="99"/>
          <w:sz w:val="21"/>
        </w:rPr>
        <w:t>确定</w:t>
      </w:r>
      <w:r>
        <w:rPr>
          <w:rFonts w:ascii="黑体" w:eastAsia="黑体"/>
          <w:spacing w:val="4"/>
          <w:w w:val="99"/>
          <w:sz w:val="21"/>
        </w:rPr>
        <w:t>）</w:t>
      </w:r>
      <w:r>
        <w:rPr>
          <w:rFonts w:ascii="黑体" w:eastAsia="黑体"/>
          <w:w w:val="99"/>
          <w:sz w:val="21"/>
        </w:rPr>
        <w:t>导</w:t>
      </w:r>
      <w:r>
        <w:rPr>
          <w:rFonts w:ascii="黑体" w:eastAsia="黑体"/>
          <w:spacing w:val="-1"/>
          <w:w w:val="99"/>
          <w:sz w:val="21"/>
        </w:rPr>
        <w:t>致的伤害；</w:t>
      </w:r>
    </w:p>
    <w:p>
      <w:pPr>
        <w:pStyle w:val="9"/>
        <w:numPr>
          <w:ilvl w:val="1"/>
          <w:numId w:val="20"/>
        </w:numPr>
        <w:tabs>
          <w:tab w:val="left" w:pos="3328"/>
        </w:tabs>
        <w:spacing w:before="0" w:after="0" w:line="278" w:lineRule="auto"/>
        <w:ind w:left="3327" w:right="320" w:hanging="526"/>
        <w:jc w:val="both"/>
        <w:rPr>
          <w:rFonts w:ascii="黑体" w:eastAsia="黑体"/>
          <w:sz w:val="21"/>
        </w:rPr>
      </w:pPr>
      <w:r>
        <w:rPr>
          <w:rFonts w:ascii="黑体" w:eastAsia="黑体"/>
          <w:spacing w:val="-3"/>
          <w:w w:val="99"/>
          <w:sz w:val="21"/>
        </w:rPr>
        <w:t>被保险人从事任何高风险运动或活动，包括</w:t>
      </w:r>
      <w:r>
        <w:rPr>
          <w:rFonts w:hint="eastAsia" w:ascii="黑体" w:eastAsia="黑体"/>
          <w:b/>
          <w:w w:val="99"/>
          <w:sz w:val="21"/>
        </w:rPr>
        <w:t>潜水</w:t>
      </w:r>
      <w:r>
        <w:fldChar w:fldCharType="begin"/>
      </w:r>
      <w:r>
        <w:instrText xml:space="preserve"> HYPERLINK \l "_bookmark41" </w:instrText>
      </w:r>
      <w:r>
        <w:fldChar w:fldCharType="separate"/>
      </w:r>
      <w:r>
        <w:rPr>
          <w:rFonts w:hint="eastAsia" w:ascii="黑体" w:eastAsia="黑体"/>
          <w:b/>
          <w:spacing w:val="2"/>
          <w:w w:val="105"/>
          <w:position w:val="11"/>
          <w:sz w:val="10"/>
        </w:rPr>
        <w:t>4</w:t>
      </w:r>
      <w:r>
        <w:rPr>
          <w:rFonts w:hint="eastAsia" w:ascii="黑体" w:eastAsia="黑体"/>
          <w:b/>
          <w:spacing w:val="-3"/>
          <w:w w:val="105"/>
          <w:position w:val="11"/>
          <w:sz w:val="10"/>
        </w:rPr>
        <w:t>2</w:t>
      </w:r>
      <w:r>
        <w:rPr>
          <w:rFonts w:hint="eastAsia" w:ascii="黑体" w:eastAsia="黑体"/>
          <w:b/>
          <w:spacing w:val="-3"/>
          <w:w w:val="105"/>
          <w:position w:val="11"/>
          <w:sz w:val="10"/>
        </w:rPr>
        <w:fldChar w:fldCharType="end"/>
      </w:r>
      <w:r>
        <w:rPr>
          <w:rFonts w:ascii="黑体" w:eastAsia="黑体"/>
          <w:spacing w:val="-11"/>
          <w:w w:val="99"/>
          <w:sz w:val="21"/>
        </w:rPr>
        <w:t>、跳伞、</w:t>
      </w:r>
      <w:r>
        <w:rPr>
          <w:rFonts w:hint="eastAsia" w:ascii="黑体" w:eastAsia="黑体"/>
          <w:b/>
          <w:w w:val="99"/>
          <w:sz w:val="21"/>
        </w:rPr>
        <w:t>攀岩</w:t>
      </w:r>
      <w:r>
        <w:fldChar w:fldCharType="begin"/>
      </w:r>
      <w:r>
        <w:instrText xml:space="preserve"> HYPERLINK \l "_bookmark42" </w:instrText>
      </w:r>
      <w:r>
        <w:fldChar w:fldCharType="separate"/>
      </w:r>
      <w:r>
        <w:rPr>
          <w:rFonts w:hint="eastAsia" w:ascii="黑体" w:eastAsia="黑体"/>
          <w:b/>
          <w:spacing w:val="2"/>
          <w:w w:val="105"/>
          <w:position w:val="11"/>
          <w:sz w:val="10"/>
        </w:rPr>
        <w:t>4</w:t>
      </w:r>
      <w:r>
        <w:rPr>
          <w:rFonts w:hint="eastAsia" w:ascii="黑体" w:eastAsia="黑体"/>
          <w:b/>
          <w:spacing w:val="-3"/>
          <w:w w:val="105"/>
          <w:position w:val="11"/>
          <w:sz w:val="10"/>
        </w:rPr>
        <w:t>3</w:t>
      </w:r>
      <w:r>
        <w:rPr>
          <w:rFonts w:hint="eastAsia" w:ascii="黑体" w:eastAsia="黑体"/>
          <w:b/>
          <w:spacing w:val="-3"/>
          <w:w w:val="105"/>
          <w:position w:val="11"/>
          <w:sz w:val="10"/>
        </w:rPr>
        <w:fldChar w:fldCharType="end"/>
      </w:r>
      <w:r>
        <w:rPr>
          <w:rFonts w:ascii="黑体" w:eastAsia="黑体"/>
          <w:spacing w:val="-11"/>
          <w:w w:val="99"/>
          <w:sz w:val="21"/>
        </w:rPr>
        <w:t>、蹦</w:t>
      </w:r>
      <w:r>
        <w:rPr>
          <w:rFonts w:ascii="黑体" w:eastAsia="黑体"/>
          <w:spacing w:val="-1"/>
          <w:w w:val="99"/>
          <w:sz w:val="21"/>
        </w:rPr>
        <w:t>极、驾驶及乘坐滑翔机或滑翔伞、</w:t>
      </w:r>
      <w:r>
        <w:rPr>
          <w:rFonts w:hint="eastAsia" w:ascii="黑体" w:eastAsia="黑体"/>
          <w:b/>
          <w:spacing w:val="3"/>
          <w:w w:val="99"/>
          <w:sz w:val="21"/>
        </w:rPr>
        <w:t>探险</w:t>
      </w:r>
      <w:r>
        <w:fldChar w:fldCharType="begin"/>
      </w:r>
      <w:r>
        <w:instrText xml:space="preserve"> HYPERLINK \l "_bookmark43" </w:instrText>
      </w:r>
      <w:r>
        <w:fldChar w:fldCharType="separate"/>
      </w:r>
      <w:r>
        <w:rPr>
          <w:rFonts w:hint="eastAsia" w:ascii="黑体" w:eastAsia="黑体"/>
          <w:b/>
          <w:spacing w:val="-1"/>
          <w:w w:val="105"/>
          <w:position w:val="11"/>
          <w:sz w:val="10"/>
        </w:rPr>
        <w:t>4</w:t>
      </w:r>
      <w:r>
        <w:rPr>
          <w:rFonts w:hint="eastAsia" w:ascii="黑体" w:eastAsia="黑体"/>
          <w:b/>
          <w:spacing w:val="-3"/>
          <w:w w:val="105"/>
          <w:position w:val="11"/>
          <w:sz w:val="10"/>
        </w:rPr>
        <w:t>4</w:t>
      </w:r>
      <w:r>
        <w:rPr>
          <w:rFonts w:hint="eastAsia" w:ascii="黑体" w:eastAsia="黑体"/>
          <w:b/>
          <w:spacing w:val="-3"/>
          <w:w w:val="105"/>
          <w:position w:val="11"/>
          <w:sz w:val="10"/>
        </w:rPr>
        <w:fldChar w:fldCharType="end"/>
      </w:r>
      <w:r>
        <w:rPr>
          <w:rFonts w:ascii="黑体" w:eastAsia="黑体"/>
          <w:spacing w:val="2"/>
          <w:w w:val="99"/>
          <w:sz w:val="21"/>
        </w:rPr>
        <w:t>、</w:t>
      </w:r>
      <w:r>
        <w:rPr>
          <w:rFonts w:hint="eastAsia" w:ascii="黑体" w:eastAsia="黑体"/>
          <w:b/>
          <w:spacing w:val="2"/>
          <w:w w:val="99"/>
          <w:sz w:val="21"/>
        </w:rPr>
        <w:t>武术比赛</w:t>
      </w:r>
      <w:r>
        <w:fldChar w:fldCharType="begin"/>
      </w:r>
      <w:r>
        <w:instrText xml:space="preserve"> HYPERLINK \l "_bookmark44" </w:instrText>
      </w:r>
      <w:r>
        <w:fldChar w:fldCharType="separate"/>
      </w:r>
      <w:r>
        <w:rPr>
          <w:rFonts w:hint="eastAsia" w:ascii="黑体" w:eastAsia="黑体"/>
          <w:b/>
          <w:spacing w:val="-1"/>
          <w:w w:val="105"/>
          <w:position w:val="11"/>
          <w:sz w:val="10"/>
        </w:rPr>
        <w:t>45</w:t>
      </w:r>
      <w:r>
        <w:rPr>
          <w:rFonts w:hint="eastAsia" w:ascii="黑体" w:eastAsia="黑体"/>
          <w:b/>
          <w:spacing w:val="-1"/>
          <w:w w:val="105"/>
          <w:position w:val="11"/>
          <w:sz w:val="10"/>
        </w:rPr>
        <w:fldChar w:fldCharType="end"/>
      </w:r>
      <w:r>
        <w:rPr>
          <w:rFonts w:ascii="黑体" w:eastAsia="黑体"/>
          <w:spacing w:val="2"/>
          <w:w w:val="99"/>
          <w:sz w:val="21"/>
        </w:rPr>
        <w:t>、</w:t>
      </w:r>
      <w:r>
        <w:rPr>
          <w:rFonts w:hint="eastAsia" w:ascii="黑体" w:eastAsia="黑体"/>
          <w:b/>
          <w:spacing w:val="2"/>
          <w:w w:val="99"/>
          <w:sz w:val="21"/>
        </w:rPr>
        <w:t>特技表演</w:t>
      </w:r>
      <w:r>
        <w:fldChar w:fldCharType="begin"/>
      </w:r>
      <w:r>
        <w:instrText xml:space="preserve"> HYPERLINK \l "_bookmark45" </w:instrText>
      </w:r>
      <w:r>
        <w:fldChar w:fldCharType="separate"/>
      </w:r>
      <w:r>
        <w:rPr>
          <w:rFonts w:hint="eastAsia" w:ascii="黑体" w:eastAsia="黑体"/>
          <w:b/>
          <w:spacing w:val="-1"/>
          <w:w w:val="105"/>
          <w:position w:val="11"/>
          <w:sz w:val="10"/>
        </w:rPr>
        <w:t>46</w:t>
      </w:r>
      <w:r>
        <w:rPr>
          <w:rFonts w:hint="eastAsia" w:ascii="黑体" w:eastAsia="黑体"/>
          <w:b/>
          <w:spacing w:val="-1"/>
          <w:w w:val="105"/>
          <w:position w:val="11"/>
          <w:sz w:val="10"/>
        </w:rPr>
        <w:fldChar w:fldCharType="end"/>
      </w:r>
      <w:r>
        <w:rPr>
          <w:rFonts w:ascii="黑体" w:eastAsia="黑体"/>
          <w:w w:val="99"/>
          <w:sz w:val="21"/>
        </w:rPr>
        <w:t>、</w:t>
      </w:r>
      <w:r>
        <w:rPr>
          <w:rFonts w:ascii="黑体" w:eastAsia="黑体"/>
          <w:spacing w:val="-1"/>
          <w:w w:val="99"/>
          <w:sz w:val="21"/>
        </w:rPr>
        <w:t>赛马、赛车等；</w:t>
      </w:r>
    </w:p>
    <w:p>
      <w:pPr>
        <w:pStyle w:val="9"/>
        <w:numPr>
          <w:ilvl w:val="1"/>
          <w:numId w:val="20"/>
        </w:numPr>
        <w:tabs>
          <w:tab w:val="left" w:pos="3328"/>
        </w:tabs>
        <w:spacing w:before="0" w:after="0" w:line="278" w:lineRule="auto"/>
        <w:ind w:left="3327" w:right="330" w:hanging="526"/>
        <w:jc w:val="left"/>
        <w:rPr>
          <w:rFonts w:ascii="黑体" w:eastAsia="黑体"/>
          <w:sz w:val="21"/>
        </w:rPr>
      </w:pPr>
      <w:r>
        <w:rPr>
          <w:rFonts w:ascii="黑体" w:eastAsia="黑体"/>
          <w:spacing w:val="-7"/>
          <w:w w:val="99"/>
          <w:sz w:val="21"/>
        </w:rPr>
        <w:t>被保险人在非本公司认可的医院就诊，因紧急情况必须立即就医的除</w:t>
      </w:r>
      <w:r>
        <w:rPr>
          <w:rFonts w:ascii="黑体" w:eastAsia="黑体"/>
          <w:spacing w:val="-1"/>
          <w:w w:val="99"/>
          <w:sz w:val="21"/>
        </w:rPr>
        <w:t>外。</w:t>
      </w:r>
    </w:p>
    <w:p>
      <w:pPr>
        <w:pStyle w:val="4"/>
        <w:spacing w:before="10"/>
        <w:rPr>
          <w:rFonts w:ascii="黑体"/>
          <w:sz w:val="19"/>
        </w:rPr>
      </w:pPr>
    </w:p>
    <w:p>
      <w:pPr>
        <w:pStyle w:val="9"/>
        <w:numPr>
          <w:ilvl w:val="1"/>
          <w:numId w:val="7"/>
        </w:numPr>
        <w:tabs>
          <w:tab w:val="left" w:pos="1207"/>
          <w:tab w:val="left" w:pos="1208"/>
          <w:tab w:val="left" w:pos="2777"/>
        </w:tabs>
        <w:spacing w:before="0" w:after="0" w:line="242" w:lineRule="auto"/>
        <w:ind w:left="2777" w:right="224" w:hanging="2530"/>
        <w:jc w:val="left"/>
        <w:rPr>
          <w:rFonts w:ascii="黑体" w:hAnsi="黑体" w:eastAsia="黑体"/>
          <w:sz w:val="21"/>
        </w:rPr>
      </w:pPr>
      <w:r>
        <w:rPr>
          <w:b/>
          <w:spacing w:val="-2"/>
          <w:sz w:val="21"/>
        </w:rPr>
        <w:t>其他免责条款</w:t>
      </w:r>
      <w:r>
        <w:rPr>
          <w:b/>
          <w:sz w:val="21"/>
        </w:rPr>
        <w:tab/>
      </w:r>
      <w:r>
        <w:rPr>
          <w:rFonts w:ascii="黑体" w:hAnsi="黑体" w:eastAsia="黑体"/>
          <w:spacing w:val="-51"/>
          <w:sz w:val="21"/>
        </w:rPr>
        <w:t>除</w:t>
      </w:r>
      <w:r>
        <w:rPr>
          <w:rFonts w:ascii="黑体" w:hAnsi="黑体" w:eastAsia="黑体"/>
          <w:sz w:val="21"/>
        </w:rPr>
        <w:t>“</w:t>
      </w:r>
      <w:r>
        <w:rPr>
          <w:rFonts w:ascii="Times New Roman" w:hAnsi="Times New Roman" w:eastAsia="Times New Roman"/>
          <w:sz w:val="21"/>
        </w:rPr>
        <w:t>2</w:t>
      </w:r>
      <w:r>
        <w:rPr>
          <w:rFonts w:ascii="黑体" w:hAnsi="黑体" w:eastAsia="黑体"/>
          <w:sz w:val="21"/>
        </w:rPr>
        <w:t>.</w:t>
      </w:r>
      <w:r>
        <w:rPr>
          <w:rFonts w:ascii="Times New Roman" w:hAnsi="Times New Roman" w:eastAsia="Times New Roman"/>
          <w:sz w:val="21"/>
        </w:rPr>
        <w:t>5</w:t>
      </w:r>
      <w:r>
        <w:rPr>
          <w:rFonts w:ascii="Times New Roman" w:hAnsi="Times New Roman" w:eastAsia="Times New Roman"/>
          <w:spacing w:val="40"/>
          <w:sz w:val="21"/>
        </w:rPr>
        <w:t xml:space="preserve"> </w:t>
      </w:r>
      <w:r>
        <w:rPr>
          <w:rFonts w:ascii="黑体" w:hAnsi="黑体" w:eastAsia="黑体"/>
          <w:sz w:val="21"/>
        </w:rPr>
        <w:t>责任免除</w:t>
      </w:r>
      <w:r>
        <w:rPr>
          <w:rFonts w:ascii="黑体" w:hAnsi="黑体" w:eastAsia="黑体"/>
          <w:spacing w:val="-56"/>
          <w:sz w:val="21"/>
        </w:rPr>
        <w:t>”</w:t>
      </w:r>
      <w:r>
        <w:rPr>
          <w:rFonts w:ascii="黑体" w:hAnsi="黑体" w:eastAsia="黑体"/>
          <w:sz w:val="21"/>
        </w:rPr>
        <w:t>外</w:t>
      </w:r>
      <w:r>
        <w:rPr>
          <w:rFonts w:ascii="黑体" w:hAnsi="黑体" w:eastAsia="黑体"/>
          <w:spacing w:val="-56"/>
          <w:sz w:val="21"/>
        </w:rPr>
        <w:t>，</w:t>
      </w:r>
      <w:r>
        <w:rPr>
          <w:rFonts w:ascii="黑体" w:hAnsi="黑体" w:eastAsia="黑体"/>
          <w:sz w:val="21"/>
        </w:rPr>
        <w:t>本合同中还有一些免除我们责任的条款</w:t>
      </w:r>
      <w:r>
        <w:rPr>
          <w:rFonts w:ascii="黑体" w:hAnsi="黑体" w:eastAsia="黑体"/>
          <w:spacing w:val="-56"/>
          <w:sz w:val="21"/>
        </w:rPr>
        <w:t>，</w:t>
      </w:r>
      <w:r>
        <w:rPr>
          <w:rFonts w:ascii="黑体" w:hAnsi="黑体" w:eastAsia="黑体"/>
          <w:sz w:val="21"/>
        </w:rPr>
        <w:t>详</w:t>
      </w:r>
      <w:r>
        <w:rPr>
          <w:rFonts w:ascii="黑体" w:hAnsi="黑体" w:eastAsia="黑体"/>
          <w:spacing w:val="-53"/>
          <w:sz w:val="21"/>
        </w:rPr>
        <w:t>见</w:t>
      </w:r>
      <w:r>
        <w:rPr>
          <w:rFonts w:ascii="黑体" w:hAnsi="黑体" w:eastAsia="黑体"/>
          <w:sz w:val="21"/>
        </w:rPr>
        <w:t>“</w:t>
      </w:r>
      <w:r>
        <w:rPr>
          <w:rFonts w:ascii="Times New Roman" w:hAnsi="Times New Roman" w:eastAsia="Times New Roman"/>
          <w:sz w:val="21"/>
        </w:rPr>
        <w:t>1</w:t>
      </w:r>
      <w:r>
        <w:rPr>
          <w:rFonts w:ascii="黑体" w:hAnsi="黑体" w:eastAsia="黑体"/>
          <w:sz w:val="21"/>
        </w:rPr>
        <w:t>.</w:t>
      </w:r>
      <w:r>
        <w:rPr>
          <w:rFonts w:ascii="Times New Roman" w:hAnsi="Times New Roman" w:eastAsia="Times New Roman"/>
          <w:sz w:val="21"/>
        </w:rPr>
        <w:t>4</w:t>
      </w:r>
      <w:r>
        <w:rPr>
          <w:rFonts w:ascii="黑体" w:hAnsi="黑体" w:eastAsia="黑体"/>
          <w:sz w:val="21"/>
        </w:rPr>
        <w:t>犹豫期</w:t>
      </w:r>
      <w:r>
        <w:rPr>
          <w:rFonts w:ascii="黑体" w:hAnsi="黑体" w:eastAsia="黑体"/>
          <w:spacing w:val="-104"/>
          <w:sz w:val="21"/>
        </w:rPr>
        <w:t>”、</w:t>
      </w:r>
      <w:r>
        <w:rPr>
          <w:rFonts w:ascii="黑体" w:hAnsi="黑体" w:eastAsia="黑体"/>
          <w:sz w:val="21"/>
        </w:rPr>
        <w:t>“</w:t>
      </w:r>
      <w:r>
        <w:rPr>
          <w:rFonts w:ascii="Times New Roman" w:hAnsi="Times New Roman" w:eastAsia="Times New Roman"/>
          <w:sz w:val="21"/>
        </w:rPr>
        <w:t>2</w:t>
      </w:r>
      <w:r>
        <w:rPr>
          <w:rFonts w:ascii="黑体" w:hAnsi="黑体" w:eastAsia="黑体"/>
          <w:sz w:val="21"/>
        </w:rPr>
        <w:t>.</w:t>
      </w:r>
      <w:r>
        <w:rPr>
          <w:rFonts w:ascii="Times New Roman" w:hAnsi="Times New Roman" w:eastAsia="Times New Roman"/>
          <w:sz w:val="21"/>
        </w:rPr>
        <w:t>4</w:t>
      </w:r>
      <w:r>
        <w:rPr>
          <w:rFonts w:ascii="Times New Roman" w:hAnsi="Times New Roman" w:eastAsia="Times New Roman"/>
          <w:spacing w:val="40"/>
          <w:sz w:val="21"/>
        </w:rPr>
        <w:t xml:space="preserve"> </w:t>
      </w:r>
      <w:r>
        <w:rPr>
          <w:rFonts w:ascii="黑体" w:hAnsi="黑体" w:eastAsia="黑体"/>
          <w:sz w:val="21"/>
        </w:rPr>
        <w:t>保险责任</w:t>
      </w:r>
      <w:r>
        <w:rPr>
          <w:rFonts w:ascii="黑体" w:hAnsi="黑体" w:eastAsia="黑体"/>
          <w:spacing w:val="-104"/>
          <w:sz w:val="21"/>
        </w:rPr>
        <w:t>”、</w:t>
      </w:r>
      <w:r>
        <w:rPr>
          <w:rFonts w:ascii="黑体" w:hAnsi="黑体" w:eastAsia="黑体"/>
          <w:sz w:val="21"/>
        </w:rPr>
        <w:t>“</w:t>
      </w:r>
      <w:r>
        <w:rPr>
          <w:rFonts w:ascii="Times New Roman" w:hAnsi="Times New Roman" w:eastAsia="Times New Roman"/>
          <w:sz w:val="21"/>
        </w:rPr>
        <w:t>3</w:t>
      </w:r>
      <w:r>
        <w:rPr>
          <w:rFonts w:ascii="黑体" w:hAnsi="黑体" w:eastAsia="黑体"/>
          <w:sz w:val="21"/>
        </w:rPr>
        <w:t>.</w:t>
      </w:r>
      <w:r>
        <w:rPr>
          <w:rFonts w:ascii="Times New Roman" w:hAnsi="Times New Roman" w:eastAsia="Times New Roman"/>
          <w:sz w:val="21"/>
        </w:rPr>
        <w:t>2</w:t>
      </w:r>
      <w:r>
        <w:rPr>
          <w:rFonts w:ascii="Times New Roman" w:hAnsi="Times New Roman" w:eastAsia="Times New Roman"/>
          <w:spacing w:val="40"/>
          <w:sz w:val="21"/>
        </w:rPr>
        <w:t xml:space="preserve"> </w:t>
      </w:r>
      <w:r>
        <w:rPr>
          <w:rFonts w:ascii="黑体" w:hAnsi="黑体" w:eastAsia="黑体"/>
          <w:sz w:val="21"/>
        </w:rPr>
        <w:t>保险事故通知</w:t>
      </w:r>
      <w:r>
        <w:rPr>
          <w:rFonts w:ascii="黑体" w:hAnsi="黑体" w:eastAsia="黑体"/>
          <w:spacing w:val="-104"/>
          <w:sz w:val="21"/>
        </w:rPr>
        <w:t>”、</w:t>
      </w:r>
      <w:r>
        <w:rPr>
          <w:rFonts w:ascii="黑体" w:hAnsi="黑体" w:eastAsia="黑体"/>
          <w:sz w:val="21"/>
        </w:rPr>
        <w:t>“</w:t>
      </w:r>
      <w:r>
        <w:rPr>
          <w:rFonts w:ascii="Times New Roman" w:hAnsi="Times New Roman" w:eastAsia="Times New Roman"/>
          <w:sz w:val="21"/>
        </w:rPr>
        <w:t>5</w:t>
      </w:r>
      <w:r>
        <w:rPr>
          <w:rFonts w:ascii="黑体" w:hAnsi="黑体" w:eastAsia="黑体"/>
          <w:sz w:val="21"/>
        </w:rPr>
        <w:t>.</w:t>
      </w:r>
      <w:r>
        <w:rPr>
          <w:rFonts w:ascii="Times New Roman" w:hAnsi="Times New Roman" w:eastAsia="Times New Roman"/>
          <w:sz w:val="21"/>
        </w:rPr>
        <w:t>1</w:t>
      </w:r>
      <w:r>
        <w:rPr>
          <w:rFonts w:ascii="Times New Roman" w:hAnsi="Times New Roman" w:eastAsia="Times New Roman"/>
          <w:spacing w:val="40"/>
          <w:sz w:val="21"/>
        </w:rPr>
        <w:t xml:space="preserve"> </w:t>
      </w:r>
      <w:r>
        <w:rPr>
          <w:rFonts w:ascii="黑体" w:hAnsi="黑体" w:eastAsia="黑体"/>
          <w:sz w:val="21"/>
        </w:rPr>
        <w:t>合同效力中止</w:t>
      </w:r>
      <w:r>
        <w:rPr>
          <w:rFonts w:ascii="黑体" w:hAnsi="黑体" w:eastAsia="黑体"/>
          <w:spacing w:val="-104"/>
          <w:sz w:val="21"/>
        </w:rPr>
        <w:t>”</w:t>
      </w:r>
      <w:r>
        <w:rPr>
          <w:rFonts w:ascii="黑体" w:hAnsi="黑体" w:eastAsia="黑体"/>
          <w:sz w:val="21"/>
        </w:rPr>
        <w:t>、 “</w:t>
      </w:r>
      <w:r>
        <w:rPr>
          <w:rFonts w:ascii="Times New Roman" w:hAnsi="Times New Roman" w:eastAsia="Times New Roman"/>
          <w:sz w:val="21"/>
        </w:rPr>
        <w:t>6</w:t>
      </w:r>
      <w:r>
        <w:rPr>
          <w:rFonts w:ascii="黑体" w:hAnsi="黑体" w:eastAsia="黑体"/>
          <w:sz w:val="21"/>
        </w:rPr>
        <w:t>.</w:t>
      </w:r>
      <w:r>
        <w:rPr>
          <w:rFonts w:ascii="Times New Roman" w:hAnsi="Times New Roman" w:eastAsia="Times New Roman"/>
          <w:sz w:val="21"/>
        </w:rPr>
        <w:t>2</w:t>
      </w:r>
      <w:r>
        <w:rPr>
          <w:rFonts w:ascii="Times New Roman" w:hAnsi="Times New Roman" w:eastAsia="Times New Roman"/>
          <w:spacing w:val="40"/>
          <w:sz w:val="21"/>
        </w:rPr>
        <w:t xml:space="preserve"> </w:t>
      </w:r>
      <w:r>
        <w:rPr>
          <w:rFonts w:ascii="黑体" w:hAnsi="黑体" w:eastAsia="黑体"/>
          <w:sz w:val="21"/>
        </w:rPr>
        <w:t>明确说明与如实告知</w:t>
      </w:r>
      <w:r>
        <w:rPr>
          <w:rFonts w:ascii="黑体" w:hAnsi="黑体" w:eastAsia="黑体"/>
          <w:spacing w:val="-104"/>
          <w:sz w:val="21"/>
        </w:rPr>
        <w:t>”</w:t>
      </w:r>
      <w:r>
        <w:rPr>
          <w:rFonts w:ascii="黑体" w:hAnsi="黑体" w:eastAsia="黑体"/>
          <w:spacing w:val="-111"/>
          <w:sz w:val="21"/>
        </w:rPr>
        <w:t>、</w:t>
      </w:r>
      <w:r>
        <w:rPr>
          <w:rFonts w:ascii="黑体" w:hAnsi="黑体" w:eastAsia="黑体"/>
          <w:sz w:val="21"/>
        </w:rPr>
        <w:t>“</w:t>
      </w:r>
      <w:r>
        <w:rPr>
          <w:rFonts w:ascii="Times New Roman" w:hAnsi="Times New Roman" w:eastAsia="Times New Roman"/>
          <w:sz w:val="21"/>
        </w:rPr>
        <w:t>6</w:t>
      </w:r>
      <w:r>
        <w:rPr>
          <w:rFonts w:ascii="黑体" w:hAnsi="黑体" w:eastAsia="黑体"/>
          <w:sz w:val="21"/>
        </w:rPr>
        <w:t>.5 年龄性别错误的处理</w:t>
      </w:r>
      <w:r>
        <w:rPr>
          <w:rFonts w:ascii="黑体" w:hAnsi="黑体" w:eastAsia="黑体"/>
          <w:spacing w:val="-104"/>
          <w:sz w:val="21"/>
        </w:rPr>
        <w:t>”</w:t>
      </w:r>
      <w:r>
        <w:rPr>
          <w:rFonts w:ascii="黑体" w:hAnsi="黑体" w:eastAsia="黑体"/>
          <w:spacing w:val="-111"/>
          <w:sz w:val="21"/>
        </w:rPr>
        <w:t>、</w:t>
      </w:r>
      <w:r>
        <w:rPr>
          <w:rFonts w:ascii="黑体" w:hAnsi="黑体" w:eastAsia="黑体"/>
          <w:sz w:val="21"/>
        </w:rPr>
        <w:t>“脚注</w:t>
      </w:r>
      <w:r>
        <w:rPr>
          <w:rFonts w:ascii="黑体" w:hAnsi="黑体" w:eastAsia="黑体"/>
          <w:spacing w:val="-44"/>
          <w:sz w:val="21"/>
        </w:rPr>
        <w:t xml:space="preserve"> </w:t>
      </w:r>
      <w:r>
        <w:rPr>
          <w:rFonts w:ascii="Times New Roman" w:hAnsi="Times New Roman" w:eastAsia="Times New Roman"/>
          <w:sz w:val="21"/>
        </w:rPr>
        <w:t>6</w:t>
      </w:r>
      <w:r>
        <w:rPr>
          <w:rFonts w:ascii="Times New Roman" w:hAnsi="Times New Roman" w:eastAsia="Times New Roman"/>
          <w:spacing w:val="40"/>
          <w:sz w:val="21"/>
        </w:rPr>
        <w:t xml:space="preserve"> </w:t>
      </w:r>
      <w:r>
        <w:rPr>
          <w:rFonts w:ascii="黑体" w:hAnsi="黑体" w:eastAsia="黑体"/>
          <w:sz w:val="21"/>
        </w:rPr>
        <w:t>意外伤害</w:t>
      </w:r>
      <w:r>
        <w:rPr>
          <w:rFonts w:ascii="黑体" w:hAnsi="黑体" w:eastAsia="黑体"/>
          <w:spacing w:val="-104"/>
          <w:sz w:val="21"/>
        </w:rPr>
        <w:t>”</w:t>
      </w:r>
      <w:r>
        <w:rPr>
          <w:rFonts w:ascii="黑体" w:hAnsi="黑体" w:eastAsia="黑体"/>
          <w:spacing w:val="-161"/>
          <w:sz w:val="21"/>
        </w:rPr>
        <w:t>、</w:t>
      </w:r>
      <w:r>
        <w:rPr>
          <w:rFonts w:ascii="黑体" w:hAnsi="黑体" w:eastAsia="黑体"/>
          <w:sz w:val="21"/>
        </w:rPr>
        <w:t>“脚注</w:t>
      </w:r>
      <w:r>
        <w:rPr>
          <w:rFonts w:ascii="黑体" w:hAnsi="黑体" w:eastAsia="黑体"/>
          <w:spacing w:val="-48"/>
          <w:sz w:val="21"/>
        </w:rPr>
        <w:t xml:space="preserve"> </w:t>
      </w:r>
      <w:r>
        <w:rPr>
          <w:rFonts w:ascii="黑体" w:hAnsi="黑体" w:eastAsia="黑体"/>
          <w:sz w:val="21"/>
        </w:rPr>
        <w:t>7 医院</w:t>
      </w:r>
      <w:r>
        <w:rPr>
          <w:rFonts w:ascii="黑体" w:hAnsi="黑体" w:eastAsia="黑体"/>
          <w:spacing w:val="-104"/>
          <w:sz w:val="21"/>
        </w:rPr>
        <w:t>”</w:t>
      </w:r>
      <w:r>
        <w:rPr>
          <w:rFonts w:ascii="黑体" w:hAnsi="黑体" w:eastAsia="黑体"/>
          <w:spacing w:val="-159"/>
          <w:sz w:val="21"/>
        </w:rPr>
        <w:t>、</w:t>
      </w:r>
      <w:r>
        <w:rPr>
          <w:rFonts w:ascii="黑体" w:hAnsi="黑体" w:eastAsia="黑体"/>
          <w:sz w:val="21"/>
        </w:rPr>
        <w:t>“脚注</w:t>
      </w:r>
      <w:r>
        <w:rPr>
          <w:rFonts w:ascii="黑体" w:hAnsi="黑体" w:eastAsia="黑体"/>
          <w:spacing w:val="-48"/>
          <w:sz w:val="21"/>
        </w:rPr>
        <w:t xml:space="preserve"> </w:t>
      </w:r>
      <w:r>
        <w:rPr>
          <w:rFonts w:ascii="黑体" w:hAnsi="黑体" w:eastAsia="黑体"/>
          <w:sz w:val="21"/>
        </w:rPr>
        <w:t>19 医疗费用</w:t>
      </w:r>
      <w:r>
        <w:rPr>
          <w:rFonts w:ascii="黑体" w:hAnsi="黑体" w:eastAsia="黑体"/>
          <w:spacing w:val="-104"/>
          <w:sz w:val="21"/>
        </w:rPr>
        <w:t>”</w:t>
      </w:r>
      <w:r>
        <w:rPr>
          <w:rFonts w:ascii="黑体" w:hAnsi="黑体" w:eastAsia="黑体"/>
          <w:spacing w:val="-161"/>
          <w:sz w:val="21"/>
        </w:rPr>
        <w:t>、</w:t>
      </w:r>
      <w:r>
        <w:rPr>
          <w:rFonts w:ascii="黑体" w:hAnsi="黑体" w:eastAsia="黑体"/>
          <w:sz w:val="21"/>
        </w:rPr>
        <w:t>“脚注</w:t>
      </w:r>
      <w:r>
        <w:rPr>
          <w:rFonts w:ascii="黑体" w:hAnsi="黑体" w:eastAsia="黑体"/>
          <w:spacing w:val="-45"/>
          <w:sz w:val="21"/>
        </w:rPr>
        <w:t xml:space="preserve"> </w:t>
      </w:r>
      <w:r>
        <w:rPr>
          <w:rFonts w:ascii="黑体" w:hAnsi="黑体" w:eastAsia="黑体"/>
          <w:sz w:val="21"/>
        </w:rPr>
        <w:t>25 住院</w:t>
      </w:r>
      <w:r>
        <w:rPr>
          <w:rFonts w:ascii="黑体" w:hAnsi="黑体" w:eastAsia="黑体"/>
          <w:spacing w:val="-104"/>
          <w:sz w:val="21"/>
        </w:rPr>
        <w:t>”</w:t>
      </w:r>
      <w:r>
        <w:rPr>
          <w:rFonts w:ascii="黑体" w:hAnsi="黑体" w:eastAsia="黑体"/>
          <w:spacing w:val="-161"/>
          <w:sz w:val="21"/>
        </w:rPr>
        <w:t>、</w:t>
      </w:r>
      <w:r>
        <w:rPr>
          <w:rFonts w:ascii="黑体" w:hAnsi="黑体" w:eastAsia="黑体"/>
          <w:sz w:val="21"/>
        </w:rPr>
        <w:t>“附表一 重大疾病</w:t>
      </w:r>
      <w:r>
        <w:rPr>
          <w:rFonts w:ascii="黑体" w:hAnsi="黑体" w:eastAsia="黑体"/>
          <w:spacing w:val="-106"/>
          <w:sz w:val="21"/>
        </w:rPr>
        <w:t>”</w:t>
      </w:r>
      <w:r>
        <w:rPr>
          <w:rFonts w:ascii="黑体" w:hAnsi="黑体" w:eastAsia="黑体"/>
          <w:spacing w:val="-125"/>
          <w:sz w:val="21"/>
        </w:rPr>
        <w:t>、</w:t>
      </w:r>
      <w:r>
        <w:rPr>
          <w:rFonts w:ascii="黑体" w:hAnsi="黑体" w:eastAsia="黑体"/>
          <w:sz w:val="21"/>
        </w:rPr>
        <w:t>“附表二 中症疾病</w:t>
      </w:r>
      <w:r>
        <w:rPr>
          <w:rFonts w:ascii="黑体" w:hAnsi="黑体" w:eastAsia="黑体"/>
          <w:spacing w:val="-106"/>
          <w:sz w:val="21"/>
        </w:rPr>
        <w:t>”</w:t>
      </w:r>
      <w:r>
        <w:rPr>
          <w:rFonts w:ascii="黑体" w:hAnsi="黑体" w:eastAsia="黑体"/>
          <w:spacing w:val="-125"/>
          <w:sz w:val="21"/>
        </w:rPr>
        <w:t>、</w:t>
      </w:r>
      <w:r>
        <w:rPr>
          <w:rFonts w:ascii="黑体" w:hAnsi="黑体" w:eastAsia="黑体"/>
          <w:sz w:val="21"/>
        </w:rPr>
        <w:t>“附表三 轻症疾病</w:t>
      </w:r>
      <w:r>
        <w:rPr>
          <w:rFonts w:ascii="黑体" w:hAnsi="黑体" w:eastAsia="黑体"/>
          <w:spacing w:val="-104"/>
          <w:sz w:val="21"/>
        </w:rPr>
        <w:t>”</w:t>
      </w:r>
      <w:r>
        <w:rPr>
          <w:rFonts w:ascii="黑体" w:hAnsi="黑体" w:eastAsia="黑体"/>
          <w:spacing w:val="-128"/>
          <w:sz w:val="21"/>
        </w:rPr>
        <w:t>、</w:t>
      </w:r>
      <w:r>
        <w:rPr>
          <w:rFonts w:ascii="黑体" w:hAnsi="黑体" w:eastAsia="黑体"/>
          <w:sz w:val="21"/>
        </w:rPr>
        <w:t xml:space="preserve">“附表四 少儿特定疾病” </w:t>
      </w:r>
      <w:r>
        <w:rPr>
          <w:rFonts w:ascii="黑体" w:hAnsi="黑体" w:eastAsia="黑体"/>
          <w:spacing w:val="-104"/>
          <w:sz w:val="21"/>
        </w:rPr>
        <w:t>、</w:t>
      </w:r>
      <w:r>
        <w:rPr>
          <w:rFonts w:ascii="黑体" w:hAnsi="黑体" w:eastAsia="黑体"/>
          <w:sz w:val="21"/>
        </w:rPr>
        <w:t>“附表五 少儿罕见疾病”中突出显示的内容。</w:t>
      </w:r>
    </w:p>
    <w:p>
      <w:pPr>
        <w:pStyle w:val="4"/>
        <w:spacing w:before="7"/>
        <w:rPr>
          <w:rFonts w:ascii="黑体"/>
          <w:sz w:val="18"/>
        </w:rPr>
      </w:pPr>
    </w:p>
    <w:p>
      <w:pPr>
        <w:pStyle w:val="2"/>
        <w:tabs>
          <w:tab w:val="left" w:pos="1183"/>
        </w:tabs>
        <w:spacing w:before="1" w:after="7"/>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如何申请领取保险</w:t>
      </w:r>
      <w:r>
        <w:rPr>
          <w:spacing w:val="-10"/>
          <w:w w:val="95"/>
        </w:rPr>
        <w:t>金</w:t>
      </w:r>
    </w:p>
    <w:p>
      <w:pPr>
        <w:pStyle w:val="4"/>
        <w:spacing w:line="20" w:lineRule="exact"/>
        <w:ind w:left="141"/>
        <w:rPr>
          <w:sz w:val="2"/>
        </w:rPr>
      </w:pPr>
      <w:r>
        <w:rPr>
          <w:sz w:val="2"/>
        </w:rPr>
        <w:drawing>
          <wp:inline distT="0" distB="0" distL="0" distR="0">
            <wp:extent cx="6081395" cy="12065"/>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a:picLocks noChangeAspect="1"/>
                    </pic:cNvPicPr>
                  </pic:nvPicPr>
                  <pic:blipFill>
                    <a:blip r:embed="rId11" cstate="print"/>
                    <a:stretch>
                      <a:fillRect/>
                    </a:stretch>
                  </pic:blipFill>
                  <pic:spPr>
                    <a:xfrm>
                      <a:off x="0" y="0"/>
                      <a:ext cx="6081548" cy="12287"/>
                    </a:xfrm>
                    <a:prstGeom prst="rect">
                      <a:avLst/>
                    </a:prstGeom>
                  </pic:spPr>
                </pic:pic>
              </a:graphicData>
            </a:graphic>
          </wp:inline>
        </w:drawing>
      </w:r>
    </w:p>
    <w:p>
      <w:pPr>
        <w:pStyle w:val="9"/>
        <w:numPr>
          <w:ilvl w:val="1"/>
          <w:numId w:val="21"/>
        </w:numPr>
        <w:tabs>
          <w:tab w:val="left" w:pos="1207"/>
          <w:tab w:val="left" w:pos="1208"/>
          <w:tab w:val="left" w:pos="2777"/>
        </w:tabs>
        <w:spacing w:before="241" w:after="0" w:line="240" w:lineRule="auto"/>
        <w:ind w:left="1208" w:right="0" w:hanging="960"/>
        <w:jc w:val="left"/>
        <w:rPr>
          <w:sz w:val="21"/>
        </w:rPr>
      </w:pPr>
      <w:r>
        <w:rPr>
          <w:b/>
          <w:w w:val="95"/>
          <w:sz w:val="21"/>
        </w:rPr>
        <w:t>受益</w:t>
      </w:r>
      <w:r>
        <w:rPr>
          <w:b/>
          <w:spacing w:val="-10"/>
          <w:w w:val="95"/>
          <w:sz w:val="21"/>
        </w:rPr>
        <w:t>人</w:t>
      </w:r>
      <w:r>
        <w:rPr>
          <w:b/>
          <w:sz w:val="21"/>
        </w:rPr>
        <w:tab/>
      </w:r>
      <w:r>
        <w:rPr>
          <w:rFonts w:ascii="Times New Roman" w:eastAsia="Times New Roman"/>
          <w:w w:val="95"/>
          <w:sz w:val="21"/>
        </w:rPr>
        <w:t>1</w:t>
      </w:r>
      <w:r>
        <w:rPr>
          <w:w w:val="95"/>
          <w:sz w:val="21"/>
        </w:rPr>
        <w:t>、身故保险金受益</w:t>
      </w:r>
      <w:r>
        <w:rPr>
          <w:spacing w:val="-10"/>
          <w:w w:val="95"/>
          <w:sz w:val="21"/>
        </w:rPr>
        <w:t>人</w:t>
      </w:r>
    </w:p>
    <w:p>
      <w:pPr>
        <w:pStyle w:val="4"/>
        <w:spacing w:before="5"/>
        <w:ind w:left="2777"/>
      </w:pPr>
      <w:r>
        <w:rPr>
          <w:spacing w:val="-1"/>
          <w:w w:val="95"/>
        </w:rPr>
        <w:t>您或者被保险人可以指定一人或多人为身故保险金受益人。</w:t>
      </w:r>
    </w:p>
    <w:p>
      <w:pPr>
        <w:pStyle w:val="4"/>
        <w:spacing w:before="2" w:line="244" w:lineRule="auto"/>
        <w:ind w:left="2777" w:right="330"/>
      </w:pPr>
      <w:r>
        <w:rPr>
          <w:spacing w:val="1"/>
          <w:w w:val="99"/>
        </w:rPr>
        <w:t>身故保险金受益人为多人时，可以确定受益顺序和受益份额；如果没有确</w:t>
      </w:r>
      <w:r>
        <w:rPr>
          <w:spacing w:val="-1"/>
          <w:w w:val="99"/>
        </w:rPr>
        <w:t>定份额，各受益人按照相等份额享有受益权。</w:t>
      </w:r>
    </w:p>
    <w:p>
      <w:pPr>
        <w:pStyle w:val="4"/>
        <w:spacing w:line="242" w:lineRule="auto"/>
        <w:ind w:left="2777" w:right="330"/>
      </w:pPr>
      <w:r>
        <w:rPr>
          <w:spacing w:val="1"/>
          <w:w w:val="99"/>
        </w:rPr>
        <w:t>被保险人为无民事行为能力人或限制民事行为能力人的，可以由其监护人</w:t>
      </w:r>
      <w:r>
        <w:rPr>
          <w:spacing w:val="-1"/>
          <w:w w:val="99"/>
        </w:rPr>
        <w:t>指定受益人。</w:t>
      </w:r>
    </w:p>
    <w:p>
      <w:pPr>
        <w:pStyle w:val="4"/>
        <w:spacing w:line="242" w:lineRule="auto"/>
        <w:ind w:left="2777" w:right="330"/>
      </w:pPr>
      <w:r>
        <w:rPr>
          <w:spacing w:val="1"/>
          <w:w w:val="99"/>
        </w:rPr>
        <w:t>您或者被保险人可以变更身故保险金受益人并书面通知我们。我们收到变</w:t>
      </w:r>
      <w:r>
        <w:rPr>
          <w:spacing w:val="-1"/>
          <w:w w:val="99"/>
        </w:rPr>
        <w:t>更受益人的书面通知后，在保险单或其他保险凭证上批注或附贴批单。 您在指定和变更身故保险金受益人时，必须经过被保险人同意。</w:t>
      </w:r>
    </w:p>
    <w:p>
      <w:pPr>
        <w:pStyle w:val="4"/>
        <w:spacing w:line="242" w:lineRule="auto"/>
        <w:ind w:left="2777" w:right="330"/>
        <w:jc w:val="both"/>
      </w:pPr>
      <w:r>
        <w:rPr>
          <w:spacing w:val="1"/>
          <w:w w:val="99"/>
        </w:rPr>
        <w:t>被保险人身故后，有下列情形之一的，保险金作为被保险人的遗产，由我们依照被保险人身故时现行有效的关于继承的法律法规履行给付保险金的</w:t>
      </w:r>
      <w:r>
        <w:rPr>
          <w:w w:val="99"/>
        </w:rPr>
        <w:t>义务：</w:t>
      </w:r>
    </w:p>
    <w:p>
      <w:pPr>
        <w:pStyle w:val="9"/>
        <w:numPr>
          <w:ilvl w:val="2"/>
          <w:numId w:val="21"/>
        </w:numPr>
        <w:tabs>
          <w:tab w:val="left" w:pos="3326"/>
        </w:tabs>
        <w:spacing w:before="1" w:after="0" w:line="240" w:lineRule="auto"/>
        <w:ind w:left="3326" w:right="0" w:hanging="525"/>
        <w:jc w:val="left"/>
        <w:rPr>
          <w:sz w:val="21"/>
        </w:rPr>
      </w:pPr>
      <w:r>
        <w:rPr>
          <w:spacing w:val="-1"/>
          <w:w w:val="95"/>
          <w:sz w:val="21"/>
        </w:rPr>
        <w:t>没有指定受益人，或者受益人指定不明无法确定的；</w:t>
      </w:r>
    </w:p>
    <w:p>
      <w:pPr>
        <w:pStyle w:val="9"/>
        <w:numPr>
          <w:ilvl w:val="2"/>
          <w:numId w:val="21"/>
        </w:numPr>
        <w:tabs>
          <w:tab w:val="left" w:pos="3326"/>
        </w:tabs>
        <w:spacing w:before="2" w:after="0" w:line="240" w:lineRule="auto"/>
        <w:ind w:left="3326" w:right="0" w:hanging="525"/>
        <w:jc w:val="left"/>
        <w:rPr>
          <w:sz w:val="21"/>
        </w:rPr>
      </w:pPr>
      <w:r>
        <w:rPr>
          <w:spacing w:val="-1"/>
          <w:w w:val="95"/>
          <w:sz w:val="21"/>
        </w:rPr>
        <w:t>受益人先于被保险人身故，没有其他受益人的；</w:t>
      </w:r>
    </w:p>
    <w:p>
      <w:pPr>
        <w:pStyle w:val="9"/>
        <w:numPr>
          <w:ilvl w:val="2"/>
          <w:numId w:val="21"/>
        </w:numPr>
        <w:tabs>
          <w:tab w:val="left" w:pos="3326"/>
        </w:tabs>
        <w:spacing w:before="5" w:after="0" w:line="240" w:lineRule="auto"/>
        <w:ind w:left="3326" w:right="0" w:hanging="525"/>
        <w:jc w:val="left"/>
        <w:rPr>
          <w:sz w:val="21"/>
        </w:rPr>
      </w:pPr>
      <w:r>
        <w:rPr>
          <w:spacing w:val="-1"/>
          <w:w w:val="95"/>
          <w:sz w:val="21"/>
        </w:rPr>
        <w:t>受益人依法丧失受益权或者放弃受益权，没有其他受益人的。</w:t>
      </w:r>
    </w:p>
    <w:p>
      <w:pPr>
        <w:pStyle w:val="4"/>
        <w:rPr>
          <w:sz w:val="20"/>
        </w:rPr>
      </w:pPr>
    </w:p>
    <w:p>
      <w:pPr>
        <w:pStyle w:val="4"/>
        <w:spacing w:before="9"/>
        <w:rPr>
          <w:sz w:val="18"/>
        </w:rPr>
      </w:pPr>
    </w:p>
    <w:p>
      <w:pPr>
        <w:spacing w:before="1" w:line="242" w:lineRule="auto"/>
        <w:ind w:left="355" w:right="215" w:hanging="216"/>
        <w:jc w:val="both"/>
        <w:rPr>
          <w:sz w:val="20"/>
        </w:rPr>
      </w:pPr>
      <w:r>
        <w:rPr>
          <w:rFonts w:ascii="Times New Roman" w:eastAsia="Times New Roman"/>
          <w:sz w:val="20"/>
          <w:vertAlign w:val="superscript"/>
        </w:rPr>
        <w:t>39</w:t>
      </w:r>
      <w:r>
        <w:rPr>
          <w:rFonts w:ascii="Times New Roman" w:eastAsia="Times New Roman"/>
          <w:sz w:val="20"/>
          <w:vertAlign w:val="baseline"/>
        </w:rPr>
        <w:t xml:space="preserve"> </w:t>
      </w:r>
      <w:r>
        <w:rPr>
          <w:b/>
          <w:sz w:val="20"/>
          <w:vertAlign w:val="baseline"/>
        </w:rPr>
        <w:t>非处方药</w:t>
      </w:r>
      <w:r>
        <w:rPr>
          <w:sz w:val="20"/>
          <w:vertAlign w:val="baseline"/>
        </w:rPr>
        <w:t>：指在使用药品当时，由国务院药品监督管理部门公布的，不需要凭执业医师和执业助理医师处</w:t>
      </w:r>
      <w:r>
        <w:rPr>
          <w:spacing w:val="-2"/>
          <w:sz w:val="20"/>
          <w:vertAlign w:val="baseline"/>
        </w:rPr>
        <w:t>方，消费者可以自行判断、购买和使用的药品。</w:t>
      </w:r>
    </w:p>
    <w:p>
      <w:pPr>
        <w:spacing w:before="3" w:line="242" w:lineRule="auto"/>
        <w:ind w:left="355" w:right="215" w:hanging="216"/>
        <w:jc w:val="both"/>
        <w:rPr>
          <w:sz w:val="20"/>
        </w:rPr>
      </w:pPr>
      <w:r>
        <w:rPr>
          <w:rFonts w:ascii="Times New Roman" w:eastAsia="Times New Roman"/>
          <w:w w:val="92"/>
          <w:sz w:val="20"/>
          <w:vertAlign w:val="superscript"/>
        </w:rPr>
        <w:t>40</w:t>
      </w:r>
      <w:r>
        <w:rPr>
          <w:rFonts w:ascii="Times New Roman" w:eastAsia="Times New Roman"/>
          <w:spacing w:val="1"/>
          <w:sz w:val="20"/>
          <w:vertAlign w:val="baseline"/>
        </w:rPr>
        <w:t xml:space="preserve">  </w:t>
      </w:r>
      <w:r>
        <w:rPr>
          <w:b/>
          <w:spacing w:val="2"/>
          <w:w w:val="99"/>
          <w:sz w:val="20"/>
          <w:vertAlign w:val="baseline"/>
        </w:rPr>
        <w:t>医疗事故</w:t>
      </w:r>
      <w:r>
        <w:rPr>
          <w:spacing w:val="1"/>
          <w:w w:val="99"/>
          <w:sz w:val="20"/>
          <w:vertAlign w:val="baseline"/>
        </w:rPr>
        <w:t>：指医疗机构及其医务人员在医疗活动中，违反医疗卫生管理法律、行政法规、部门规章和诊疗护理规范、常规，过失造成患者人身损害的事故，必须经国家认可的、有权负责医疗事故技术鉴定工作的</w:t>
      </w:r>
      <w:r>
        <w:rPr>
          <w:w w:val="99"/>
          <w:sz w:val="20"/>
          <w:vertAlign w:val="baseline"/>
        </w:rPr>
        <w:t>医学会组织鉴定后，方可确认医疗事故的成立。</w:t>
      </w:r>
    </w:p>
    <w:p>
      <w:pPr>
        <w:spacing w:before="1" w:line="242" w:lineRule="auto"/>
        <w:ind w:left="355" w:right="198" w:hanging="216"/>
        <w:jc w:val="both"/>
        <w:rPr>
          <w:sz w:val="20"/>
        </w:rPr>
      </w:pPr>
      <w:r>
        <w:rPr>
          <w:rFonts w:ascii="Times New Roman" w:eastAsia="Times New Roman"/>
          <w:w w:val="104"/>
          <w:position w:val="6"/>
          <w:sz w:val="11"/>
        </w:rPr>
        <w:t>41</w:t>
      </w:r>
      <w:r>
        <w:rPr>
          <w:rFonts w:ascii="Times New Roman" w:eastAsia="Times New Roman"/>
          <w:spacing w:val="1"/>
          <w:position w:val="6"/>
          <w:sz w:val="11"/>
        </w:rPr>
        <w:t xml:space="preserve">   </w:t>
      </w:r>
      <w:r>
        <w:rPr>
          <w:b/>
          <w:spacing w:val="-6"/>
          <w:w w:val="99"/>
          <w:sz w:val="20"/>
        </w:rPr>
        <w:t>《疾病和有关健康问题的国际统计分类》</w:t>
      </w:r>
      <w:r>
        <w:rPr>
          <w:b/>
          <w:spacing w:val="2"/>
          <w:w w:val="99"/>
          <w:sz w:val="20"/>
        </w:rPr>
        <w:t>（</w:t>
      </w:r>
      <w:r>
        <w:rPr>
          <w:rFonts w:ascii="Times New Roman" w:eastAsia="Times New Roman"/>
          <w:b/>
          <w:spacing w:val="-1"/>
          <w:w w:val="99"/>
          <w:sz w:val="20"/>
        </w:rPr>
        <w:t>I</w:t>
      </w:r>
      <w:r>
        <w:rPr>
          <w:rFonts w:ascii="Times New Roman" w:eastAsia="Times New Roman"/>
          <w:b/>
          <w:w w:val="99"/>
          <w:sz w:val="20"/>
        </w:rPr>
        <w:t>CD-</w:t>
      </w:r>
      <w:r>
        <w:rPr>
          <w:rFonts w:ascii="Times New Roman" w:eastAsia="Times New Roman"/>
          <w:b/>
          <w:spacing w:val="1"/>
          <w:w w:val="99"/>
          <w:sz w:val="20"/>
        </w:rPr>
        <w:t>10</w:t>
      </w:r>
      <w:r>
        <w:rPr>
          <w:b/>
          <w:spacing w:val="-99"/>
          <w:w w:val="99"/>
          <w:sz w:val="20"/>
        </w:rPr>
        <w:t>）</w:t>
      </w:r>
      <w:r>
        <w:rPr>
          <w:spacing w:val="-2"/>
          <w:w w:val="99"/>
          <w:sz w:val="20"/>
        </w:rPr>
        <w:t>：指世界卫生组织</w:t>
      </w:r>
      <w:r>
        <w:rPr>
          <w:spacing w:val="2"/>
          <w:w w:val="99"/>
          <w:sz w:val="20"/>
        </w:rPr>
        <w:t>（</w:t>
      </w:r>
      <w:r>
        <w:rPr>
          <w:rFonts w:ascii="Times New Roman" w:eastAsia="Times New Roman"/>
          <w:spacing w:val="1"/>
          <w:w w:val="99"/>
          <w:sz w:val="20"/>
        </w:rPr>
        <w:t>W</w:t>
      </w:r>
      <w:r>
        <w:rPr>
          <w:rFonts w:ascii="Times New Roman" w:eastAsia="Times New Roman"/>
          <w:w w:val="99"/>
          <w:sz w:val="20"/>
        </w:rPr>
        <w:t>HO</w:t>
      </w:r>
      <w:r>
        <w:rPr>
          <w:spacing w:val="-5"/>
          <w:w w:val="99"/>
          <w:sz w:val="20"/>
        </w:rPr>
        <w:t>）</w:t>
      </w:r>
      <w:r>
        <w:rPr>
          <w:w w:val="99"/>
          <w:sz w:val="20"/>
        </w:rPr>
        <w:t>制定的国际统一的疾病分类</w:t>
      </w:r>
      <w:r>
        <w:rPr>
          <w:spacing w:val="1"/>
          <w:w w:val="99"/>
          <w:sz w:val="20"/>
        </w:rPr>
        <w:t>方法，它根据疾病的病因、病理、临床表现和解剖位置等特性，用一种系统有序的组合编码的方法对疾病</w:t>
      </w:r>
      <w:r>
        <w:rPr>
          <w:spacing w:val="-1"/>
          <w:w w:val="99"/>
          <w:sz w:val="20"/>
        </w:rPr>
        <w:t>进行分类。目前世界通用的是第</w:t>
      </w:r>
      <w:r>
        <w:rPr>
          <w:spacing w:val="-50"/>
          <w:sz w:val="20"/>
        </w:rPr>
        <w:t xml:space="preserve"> </w:t>
      </w:r>
      <w:r>
        <w:rPr>
          <w:rFonts w:ascii="Times New Roman" w:eastAsia="Times New Roman"/>
          <w:spacing w:val="1"/>
          <w:w w:val="99"/>
          <w:sz w:val="20"/>
        </w:rPr>
        <w:t>1</w:t>
      </w:r>
      <w:r>
        <w:rPr>
          <w:rFonts w:ascii="Times New Roman" w:eastAsia="Times New Roman"/>
          <w:w w:val="99"/>
          <w:sz w:val="20"/>
        </w:rPr>
        <w:t>0</w:t>
      </w:r>
      <w:r>
        <w:rPr>
          <w:rFonts w:ascii="Times New Roman" w:eastAsia="Times New Roman"/>
          <w:spacing w:val="-1"/>
          <w:sz w:val="20"/>
        </w:rPr>
        <w:t xml:space="preserve"> </w:t>
      </w:r>
      <w:r>
        <w:rPr>
          <w:spacing w:val="-12"/>
          <w:w w:val="99"/>
          <w:sz w:val="20"/>
        </w:rPr>
        <w:t>次修订本《疾病和有关健康问题的国际统计分类》，</w:t>
      </w:r>
      <w:r>
        <w:rPr>
          <w:w w:val="99"/>
          <w:sz w:val="20"/>
        </w:rPr>
        <w:t>（</w:t>
      </w:r>
      <w:r>
        <w:rPr>
          <w:rFonts w:ascii="Times New Roman" w:eastAsia="Times New Roman"/>
          <w:w w:val="99"/>
          <w:sz w:val="20"/>
        </w:rPr>
        <w:t>I</w:t>
      </w:r>
      <w:r>
        <w:rPr>
          <w:rFonts w:ascii="Times New Roman" w:eastAsia="Times New Roman"/>
          <w:spacing w:val="-1"/>
          <w:w w:val="99"/>
          <w:sz w:val="20"/>
        </w:rPr>
        <w:t>C</w:t>
      </w:r>
      <w:r>
        <w:rPr>
          <w:rFonts w:ascii="Times New Roman" w:eastAsia="Times New Roman"/>
          <w:w w:val="99"/>
          <w:sz w:val="20"/>
        </w:rPr>
        <w:t>D-</w:t>
      </w:r>
      <w:r>
        <w:rPr>
          <w:rFonts w:ascii="Times New Roman" w:eastAsia="Times New Roman"/>
          <w:spacing w:val="1"/>
          <w:w w:val="99"/>
          <w:sz w:val="20"/>
        </w:rPr>
        <w:t>10</w:t>
      </w:r>
      <w:r>
        <w:rPr>
          <w:spacing w:val="-5"/>
          <w:w w:val="99"/>
          <w:sz w:val="20"/>
        </w:rPr>
        <w:t>）</w:t>
      </w:r>
      <w:r>
        <w:rPr>
          <w:w w:val="99"/>
          <w:sz w:val="20"/>
        </w:rPr>
        <w:t>是该分类第</w:t>
      </w:r>
      <w:r>
        <w:rPr>
          <w:spacing w:val="-50"/>
          <w:sz w:val="20"/>
        </w:rPr>
        <w:t xml:space="preserve"> </w:t>
      </w:r>
      <w:r>
        <w:rPr>
          <w:rFonts w:ascii="Times New Roman" w:eastAsia="Times New Roman"/>
          <w:spacing w:val="1"/>
          <w:w w:val="99"/>
          <w:sz w:val="20"/>
        </w:rPr>
        <w:t>1</w:t>
      </w:r>
      <w:r>
        <w:rPr>
          <w:rFonts w:ascii="Times New Roman" w:eastAsia="Times New Roman"/>
          <w:w w:val="99"/>
          <w:sz w:val="20"/>
        </w:rPr>
        <w:t>0</w:t>
      </w:r>
      <w:r>
        <w:rPr>
          <w:rFonts w:ascii="Times New Roman" w:eastAsia="Times New Roman"/>
          <w:spacing w:val="-1"/>
          <w:sz w:val="20"/>
        </w:rPr>
        <w:t xml:space="preserve"> </w:t>
      </w:r>
      <w:r>
        <w:rPr>
          <w:w w:val="99"/>
          <w:sz w:val="20"/>
        </w:rPr>
        <w:t>次修订本的简称。</w:t>
      </w:r>
    </w:p>
    <w:p>
      <w:pPr>
        <w:spacing w:before="1"/>
        <w:ind w:left="140" w:right="0" w:firstLine="0"/>
        <w:jc w:val="both"/>
        <w:rPr>
          <w:sz w:val="20"/>
        </w:rPr>
      </w:pPr>
      <w:r>
        <w:rPr>
          <w:rFonts w:ascii="Times New Roman" w:eastAsia="Times New Roman"/>
          <w:w w:val="95"/>
          <w:sz w:val="20"/>
          <w:vertAlign w:val="superscript"/>
        </w:rPr>
        <w:t>42</w:t>
      </w:r>
      <w:r>
        <w:rPr>
          <w:rFonts w:ascii="Times New Roman" w:eastAsia="Times New Roman"/>
          <w:spacing w:val="61"/>
          <w:w w:val="150"/>
          <w:sz w:val="20"/>
          <w:vertAlign w:val="baseline"/>
        </w:rPr>
        <w:t xml:space="preserve">   </w:t>
      </w:r>
      <w:bookmarkStart w:id="5" w:name="_bookmark41"/>
      <w:bookmarkEnd w:id="5"/>
      <w:r>
        <w:rPr>
          <w:b/>
          <w:w w:val="95"/>
          <w:sz w:val="20"/>
          <w:vertAlign w:val="baseline"/>
        </w:rPr>
        <w:t>潜水</w:t>
      </w:r>
      <w:r>
        <w:rPr>
          <w:w w:val="95"/>
          <w:sz w:val="20"/>
          <w:vertAlign w:val="baseline"/>
        </w:rPr>
        <w:t>：指使用辅助呼吸器材在江、河、湖、海、水库、运河等水域进行的水下运动</w:t>
      </w:r>
      <w:r>
        <w:rPr>
          <w:spacing w:val="-10"/>
          <w:w w:val="95"/>
          <w:sz w:val="20"/>
          <w:vertAlign w:val="baseline"/>
        </w:rPr>
        <w:t>。</w:t>
      </w:r>
    </w:p>
    <w:p>
      <w:pPr>
        <w:spacing w:before="3"/>
        <w:ind w:left="140" w:right="0" w:firstLine="0"/>
        <w:jc w:val="both"/>
        <w:rPr>
          <w:sz w:val="20"/>
        </w:rPr>
      </w:pPr>
      <w:r>
        <w:rPr>
          <w:rFonts w:ascii="Times New Roman" w:eastAsia="Times New Roman"/>
          <w:w w:val="95"/>
          <w:sz w:val="20"/>
          <w:vertAlign w:val="superscript"/>
        </w:rPr>
        <w:t>43</w:t>
      </w:r>
      <w:r>
        <w:rPr>
          <w:rFonts w:ascii="Times New Roman" w:eastAsia="Times New Roman"/>
          <w:spacing w:val="60"/>
          <w:sz w:val="20"/>
          <w:vertAlign w:val="baseline"/>
        </w:rPr>
        <w:t xml:space="preserve">   </w:t>
      </w:r>
      <w:r>
        <w:rPr>
          <w:b/>
          <w:w w:val="95"/>
          <w:sz w:val="20"/>
          <w:vertAlign w:val="baseline"/>
        </w:rPr>
        <w:t>攀岩</w:t>
      </w:r>
      <w:r>
        <w:rPr>
          <w:w w:val="95"/>
          <w:sz w:val="20"/>
          <w:vertAlign w:val="baseline"/>
        </w:rPr>
        <w:t>：指攀登悬崖、楼宇外墙、人造悬崖、冰崖、冰山等运动</w:t>
      </w:r>
      <w:r>
        <w:rPr>
          <w:spacing w:val="-10"/>
          <w:w w:val="95"/>
          <w:sz w:val="20"/>
          <w:vertAlign w:val="baseline"/>
        </w:rPr>
        <w:t>。</w:t>
      </w:r>
    </w:p>
    <w:p>
      <w:pPr>
        <w:spacing w:before="3" w:line="242" w:lineRule="auto"/>
        <w:ind w:left="355" w:right="218" w:hanging="216"/>
        <w:jc w:val="left"/>
        <w:rPr>
          <w:sz w:val="20"/>
        </w:rPr>
      </w:pPr>
      <w:r>
        <w:rPr>
          <w:rFonts w:ascii="Times New Roman" w:eastAsia="Times New Roman"/>
          <w:sz w:val="20"/>
          <w:vertAlign w:val="superscript"/>
        </w:rPr>
        <w:t>44</w:t>
      </w:r>
      <w:r>
        <w:rPr>
          <w:rFonts w:ascii="Times New Roman" w:eastAsia="Times New Roman"/>
          <w:spacing w:val="53"/>
          <w:sz w:val="20"/>
          <w:vertAlign w:val="baseline"/>
        </w:rPr>
        <w:t xml:space="preserve"> </w:t>
      </w:r>
      <w:r>
        <w:rPr>
          <w:b/>
          <w:sz w:val="20"/>
          <w:vertAlign w:val="baseline"/>
        </w:rPr>
        <w:t>探险</w:t>
      </w:r>
      <w:r>
        <w:rPr>
          <w:sz w:val="20"/>
          <w:vertAlign w:val="baseline"/>
        </w:rPr>
        <w:t>：指明知在某种特定的自然条件下有失去生命或使身体受到伤害的危险，而故意使自己置身于其中的</w:t>
      </w:r>
      <w:r>
        <w:rPr>
          <w:spacing w:val="-2"/>
          <w:sz w:val="20"/>
          <w:vertAlign w:val="baseline"/>
        </w:rPr>
        <w:t>行为，如：江河漂流、登山、徒步穿越沙漠或人迹罕至的原始森林等活动。</w:t>
      </w:r>
    </w:p>
    <w:p>
      <w:pPr>
        <w:spacing w:before="1" w:line="242" w:lineRule="auto"/>
        <w:ind w:left="355" w:right="215" w:hanging="216"/>
        <w:jc w:val="left"/>
        <w:rPr>
          <w:sz w:val="20"/>
        </w:rPr>
      </w:pPr>
      <w:r>
        <w:rPr>
          <w:rFonts w:ascii="Times New Roman" w:eastAsia="Times New Roman"/>
          <w:sz w:val="20"/>
          <w:vertAlign w:val="superscript"/>
        </w:rPr>
        <w:t>45</w:t>
      </w:r>
      <w:r>
        <w:rPr>
          <w:rFonts w:ascii="Times New Roman" w:eastAsia="Times New Roman"/>
          <w:spacing w:val="53"/>
          <w:sz w:val="20"/>
          <w:vertAlign w:val="baseline"/>
        </w:rPr>
        <w:t xml:space="preserve"> </w:t>
      </w:r>
      <w:r>
        <w:rPr>
          <w:b/>
          <w:sz w:val="20"/>
          <w:vertAlign w:val="baseline"/>
        </w:rPr>
        <w:t>武术比赛</w:t>
      </w:r>
      <w:r>
        <w:rPr>
          <w:sz w:val="20"/>
          <w:vertAlign w:val="baseline"/>
        </w:rPr>
        <w:t>：指两人或两人以上对抗性柔道、空手道、跆拳道、散打、拳击等各种拳术及使用器械的对抗性</w:t>
      </w:r>
      <w:r>
        <w:rPr>
          <w:spacing w:val="-4"/>
          <w:sz w:val="20"/>
          <w:vertAlign w:val="baseline"/>
        </w:rPr>
        <w:t>比赛。</w:t>
      </w:r>
    </w:p>
    <w:p>
      <w:pPr>
        <w:spacing w:before="3"/>
        <w:ind w:left="140" w:right="0" w:firstLine="0"/>
        <w:jc w:val="left"/>
        <w:rPr>
          <w:sz w:val="20"/>
        </w:rPr>
      </w:pPr>
      <w:r>
        <w:rPr>
          <w:rFonts w:ascii="Times New Roman" w:eastAsia="Times New Roman"/>
          <w:w w:val="95"/>
          <w:sz w:val="20"/>
          <w:vertAlign w:val="superscript"/>
        </w:rPr>
        <w:t>46</w:t>
      </w:r>
      <w:r>
        <w:rPr>
          <w:rFonts w:ascii="Times New Roman" w:eastAsia="Times New Roman"/>
          <w:spacing w:val="70"/>
          <w:w w:val="150"/>
          <w:sz w:val="20"/>
          <w:vertAlign w:val="baseline"/>
        </w:rPr>
        <w:t xml:space="preserve">  </w:t>
      </w:r>
      <w:bookmarkStart w:id="6" w:name="_bookmark45"/>
      <w:bookmarkEnd w:id="6"/>
      <w:r>
        <w:rPr>
          <w:b/>
          <w:w w:val="95"/>
          <w:sz w:val="20"/>
          <w:vertAlign w:val="baseline"/>
        </w:rPr>
        <w:t>特技表演</w:t>
      </w:r>
      <w:r>
        <w:rPr>
          <w:w w:val="95"/>
          <w:sz w:val="20"/>
          <w:vertAlign w:val="baseline"/>
        </w:rPr>
        <w:t>：指进行马术、杂技、飞车、驯兽等表演</w:t>
      </w:r>
      <w:r>
        <w:rPr>
          <w:spacing w:val="-10"/>
          <w:w w:val="95"/>
          <w:sz w:val="20"/>
          <w:vertAlign w:val="baseline"/>
        </w:rPr>
        <w:t>。</w:t>
      </w:r>
    </w:p>
    <w:p>
      <w:pPr>
        <w:spacing w:after="0"/>
        <w:jc w:val="left"/>
        <w:rPr>
          <w:sz w:val="20"/>
        </w:rPr>
      </w:pPr>
    </w:p>
    <w:p>
      <w:pPr>
        <w:pStyle w:val="4"/>
        <w:spacing w:before="8"/>
        <w:rPr>
          <w:sz w:val="8"/>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1"/>
        <w:gridCol w:w="1764"/>
        <w:gridCol w:w="70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8" w:hRule="atLeast"/>
        </w:trPr>
        <w:tc>
          <w:tcPr>
            <w:tcW w:w="2425" w:type="dxa"/>
            <w:gridSpan w:val="2"/>
            <w:vMerge w:val="restart"/>
          </w:tcPr>
          <w:p>
            <w:pPr>
              <w:pStyle w:val="10"/>
              <w:rPr>
                <w:rFonts w:ascii="Times New Roman"/>
                <w:sz w:val="20"/>
              </w:rPr>
            </w:pPr>
          </w:p>
        </w:tc>
        <w:tc>
          <w:tcPr>
            <w:tcW w:w="7067" w:type="dxa"/>
          </w:tcPr>
          <w:p>
            <w:pPr>
              <w:pStyle w:val="10"/>
              <w:spacing w:line="239" w:lineRule="exact"/>
              <w:ind w:left="154"/>
              <w:rPr>
                <w:sz w:val="21"/>
              </w:rPr>
            </w:pPr>
            <w:r>
              <w:rPr>
                <w:w w:val="95"/>
                <w:sz w:val="21"/>
              </w:rPr>
              <w:t>受益人与被保险人在同一事件中身故，且不能确定身故先后顺序的，推</w:t>
            </w:r>
            <w:r>
              <w:rPr>
                <w:spacing w:val="-10"/>
                <w:w w:val="95"/>
                <w:sz w:val="21"/>
              </w:rPr>
              <w:t>定</w:t>
            </w:r>
          </w:p>
          <w:p>
            <w:pPr>
              <w:pStyle w:val="10"/>
              <w:spacing w:before="4"/>
              <w:ind w:left="154"/>
              <w:rPr>
                <w:sz w:val="21"/>
              </w:rPr>
            </w:pPr>
            <w:r>
              <w:rPr>
                <w:spacing w:val="-2"/>
                <w:w w:val="95"/>
                <w:sz w:val="21"/>
              </w:rPr>
              <w:t>受益人身故在先。</w:t>
            </w:r>
          </w:p>
          <w:p>
            <w:pPr>
              <w:pStyle w:val="10"/>
              <w:spacing w:before="2"/>
              <w:ind w:left="154"/>
              <w:rPr>
                <w:sz w:val="21"/>
              </w:rPr>
            </w:pPr>
            <w:r>
              <w:rPr>
                <w:rFonts w:ascii="Times New Roman" w:eastAsia="Times New Roman"/>
                <w:w w:val="95"/>
                <w:sz w:val="21"/>
              </w:rPr>
              <w:t>2</w:t>
            </w:r>
            <w:r>
              <w:rPr>
                <w:w w:val="95"/>
                <w:sz w:val="21"/>
              </w:rPr>
              <w:t>、其</w:t>
            </w:r>
            <w:r>
              <w:rPr>
                <w:spacing w:val="-2"/>
                <w:w w:val="95"/>
                <w:sz w:val="21"/>
              </w:rPr>
              <w:t>他保险金受益人</w:t>
            </w:r>
          </w:p>
          <w:p>
            <w:pPr>
              <w:pStyle w:val="10"/>
              <w:spacing w:before="5" w:line="251" w:lineRule="exact"/>
              <w:ind w:left="154"/>
              <w:rPr>
                <w:sz w:val="21"/>
              </w:rPr>
            </w:pPr>
            <w:r>
              <w:rPr>
                <w:spacing w:val="-1"/>
                <w:w w:val="95"/>
                <w:sz w:val="21"/>
              </w:rPr>
              <w:t>除另有指定外，本合同其他保险金的受益人为被保险人本人。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2" w:hRule="atLeast"/>
        </w:trPr>
        <w:tc>
          <w:tcPr>
            <w:tcW w:w="2425" w:type="dxa"/>
            <w:gridSpan w:val="2"/>
            <w:vMerge w:val="continue"/>
            <w:tcBorders>
              <w:top w:val="nil"/>
            </w:tcBorders>
          </w:tcPr>
          <w:p>
            <w:pPr>
              <w:rPr>
                <w:sz w:val="2"/>
                <w:szCs w:val="2"/>
              </w:rPr>
            </w:pPr>
          </w:p>
        </w:tc>
        <w:tc>
          <w:tcPr>
            <w:tcW w:w="7067" w:type="dxa"/>
          </w:tcPr>
          <w:p>
            <w:pPr>
              <w:pStyle w:val="10"/>
              <w:spacing w:line="252" w:lineRule="exact"/>
              <w:ind w:left="154"/>
              <w:rPr>
                <w:b/>
                <w:sz w:val="21"/>
              </w:rPr>
            </w:pPr>
            <w:r>
              <w:rPr>
                <w:b/>
                <w:w w:val="95"/>
                <w:sz w:val="21"/>
              </w:rPr>
              <w:t>受益人故意造成被保险人身故、伤残、疾病的，或者故意杀害被保</w:t>
            </w:r>
            <w:r>
              <w:rPr>
                <w:b/>
                <w:spacing w:val="-4"/>
                <w:w w:val="95"/>
                <w:sz w:val="21"/>
              </w:rPr>
              <w:t>险人未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2425" w:type="dxa"/>
            <w:gridSpan w:val="2"/>
            <w:vMerge w:val="continue"/>
            <w:tcBorders>
              <w:top w:val="nil"/>
            </w:tcBorders>
          </w:tcPr>
          <w:p>
            <w:pPr>
              <w:rPr>
                <w:sz w:val="2"/>
                <w:szCs w:val="2"/>
              </w:rPr>
            </w:pPr>
          </w:p>
        </w:tc>
        <w:tc>
          <w:tcPr>
            <w:tcW w:w="7067" w:type="dxa"/>
          </w:tcPr>
          <w:p>
            <w:pPr>
              <w:pStyle w:val="10"/>
              <w:spacing w:before="2"/>
              <w:ind w:left="154"/>
              <w:rPr>
                <w:b/>
                <w:sz w:val="21"/>
              </w:rPr>
            </w:pPr>
            <w:r>
              <w:rPr>
                <w:b/>
                <w:w w:val="95"/>
                <w:sz w:val="21"/>
              </w:rPr>
              <w:t>遂的，该受益人丧失受益权</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2" w:hRule="atLeast"/>
        </w:trPr>
        <w:tc>
          <w:tcPr>
            <w:tcW w:w="661" w:type="dxa"/>
          </w:tcPr>
          <w:p>
            <w:pPr>
              <w:pStyle w:val="10"/>
              <w:spacing w:before="130"/>
              <w:ind w:left="50"/>
              <w:rPr>
                <w:rFonts w:ascii="Times New Roman"/>
                <w:b/>
                <w:sz w:val="21"/>
              </w:rPr>
            </w:pPr>
            <w:r>
              <w:rPr>
                <w:rFonts w:ascii="Times New Roman"/>
                <w:b/>
                <w:spacing w:val="-5"/>
                <w:sz w:val="21"/>
              </w:rPr>
              <w:t>3.2</w:t>
            </w:r>
          </w:p>
        </w:tc>
        <w:tc>
          <w:tcPr>
            <w:tcW w:w="1764" w:type="dxa"/>
          </w:tcPr>
          <w:p>
            <w:pPr>
              <w:pStyle w:val="10"/>
              <w:spacing w:before="133" w:line="258" w:lineRule="exact"/>
              <w:ind w:left="349"/>
              <w:rPr>
                <w:b/>
                <w:sz w:val="21"/>
              </w:rPr>
            </w:pPr>
            <w:r>
              <w:rPr>
                <w:b/>
                <w:w w:val="95"/>
                <w:sz w:val="21"/>
              </w:rPr>
              <w:t>保险事</w:t>
            </w:r>
            <w:r>
              <w:rPr>
                <w:b/>
                <w:spacing w:val="-4"/>
                <w:w w:val="95"/>
                <w:sz w:val="21"/>
              </w:rPr>
              <w:t>故通知</w:t>
            </w:r>
          </w:p>
        </w:tc>
        <w:tc>
          <w:tcPr>
            <w:tcW w:w="7067" w:type="dxa"/>
          </w:tcPr>
          <w:p>
            <w:pPr>
              <w:pStyle w:val="10"/>
              <w:spacing w:before="133" w:line="258" w:lineRule="exact"/>
              <w:ind w:left="154"/>
              <w:rPr>
                <w:b/>
                <w:sz w:val="21"/>
              </w:rPr>
            </w:pPr>
            <w:r>
              <w:rPr>
                <w:w w:val="95"/>
                <w:sz w:val="21"/>
              </w:rPr>
              <w:t>您、被保险人或受益人知道保险事故发生后应当在</w:t>
            </w:r>
            <w:r>
              <w:rPr>
                <w:spacing w:val="55"/>
                <w:sz w:val="21"/>
              </w:rPr>
              <w:t xml:space="preserve"> </w:t>
            </w:r>
            <w:r>
              <w:rPr>
                <w:rFonts w:ascii="Times New Roman" w:eastAsia="Times New Roman"/>
                <w:w w:val="95"/>
                <w:sz w:val="21"/>
              </w:rPr>
              <w:t>10</w:t>
            </w:r>
            <w:r>
              <w:rPr>
                <w:rFonts w:ascii="Times New Roman" w:eastAsia="Times New Roman"/>
                <w:spacing w:val="27"/>
                <w:sz w:val="21"/>
              </w:rPr>
              <w:t xml:space="preserve">  </w:t>
            </w:r>
            <w:r>
              <w:rPr>
                <w:w w:val="95"/>
                <w:sz w:val="21"/>
              </w:rPr>
              <w:t>日内通知我们。</w:t>
            </w:r>
            <w:r>
              <w:rPr>
                <w:b/>
                <w:spacing w:val="-5"/>
                <w:w w:val="95"/>
                <w:sz w:val="21"/>
              </w:rPr>
              <w:t>如果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661" w:type="dxa"/>
          </w:tcPr>
          <w:p>
            <w:pPr>
              <w:pStyle w:val="10"/>
              <w:rPr>
                <w:rFonts w:ascii="Times New Roman"/>
                <w:sz w:val="18"/>
              </w:rPr>
            </w:pPr>
          </w:p>
        </w:tc>
        <w:tc>
          <w:tcPr>
            <w:tcW w:w="1764" w:type="dxa"/>
          </w:tcPr>
          <w:p>
            <w:pPr>
              <w:pStyle w:val="10"/>
              <w:rPr>
                <w:rFonts w:ascii="Times New Roman"/>
                <w:sz w:val="18"/>
              </w:rPr>
            </w:pPr>
          </w:p>
        </w:tc>
        <w:tc>
          <w:tcPr>
            <w:tcW w:w="7067" w:type="dxa"/>
          </w:tcPr>
          <w:p>
            <w:pPr>
              <w:pStyle w:val="10"/>
              <w:spacing w:line="243" w:lineRule="exact"/>
              <w:ind w:left="154"/>
              <w:rPr>
                <w:b/>
                <w:sz w:val="21"/>
              </w:rPr>
            </w:pPr>
            <w:r>
              <w:rPr>
                <w:b/>
                <w:w w:val="95"/>
                <w:sz w:val="21"/>
              </w:rPr>
              <w:t>您、被保险人或受益人故意或者因重大过失未及时通知，致使保险</w:t>
            </w:r>
            <w:r>
              <w:rPr>
                <w:b/>
                <w:spacing w:val="-4"/>
                <w:w w:val="95"/>
                <w:sz w:val="21"/>
              </w:rPr>
              <w:t>事故的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line="252" w:lineRule="exact"/>
              <w:ind w:left="154"/>
              <w:rPr>
                <w:b/>
                <w:sz w:val="21"/>
              </w:rPr>
            </w:pPr>
            <w:r>
              <w:rPr>
                <w:b/>
                <w:w w:val="95"/>
                <w:sz w:val="21"/>
              </w:rPr>
              <w:t>性质、原因、损失程度等难以确定的，我们对无法确定的部分不承</w:t>
            </w:r>
            <w:r>
              <w:rPr>
                <w:b/>
                <w:spacing w:val="-4"/>
                <w:w w:val="95"/>
                <w:sz w:val="21"/>
              </w:rPr>
              <w:t>担保险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before="2" w:line="250" w:lineRule="exact"/>
              <w:ind w:left="154"/>
              <w:rPr>
                <w:sz w:val="21"/>
              </w:rPr>
            </w:pPr>
            <w:r>
              <w:rPr>
                <w:b/>
                <w:w w:val="95"/>
                <w:sz w:val="21"/>
              </w:rPr>
              <w:t>责任，</w:t>
            </w:r>
            <w:r>
              <w:rPr>
                <w:w w:val="95"/>
                <w:sz w:val="21"/>
              </w:rPr>
              <w:t>但我们通过其他途径已经及时知道或者应当及时知道保险事故发</w:t>
            </w:r>
            <w:r>
              <w:rPr>
                <w:spacing w:val="-10"/>
                <w:w w:val="95"/>
                <w:sz w:val="21"/>
              </w:rPr>
              <w:t>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line="252" w:lineRule="exact"/>
              <w:ind w:left="154"/>
              <w:rPr>
                <w:sz w:val="21"/>
              </w:rPr>
            </w:pPr>
            <w:r>
              <w:rPr>
                <w:w w:val="95"/>
                <w:sz w:val="21"/>
              </w:rPr>
              <w:t>或者虽未及时通知但不影响我们确定保险事故的性质、原因、损失程度</w:t>
            </w:r>
            <w:r>
              <w:rPr>
                <w:spacing w:val="-10"/>
                <w:w w:val="95"/>
                <w:sz w:val="21"/>
              </w:rPr>
              <w:t>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before="2"/>
              <w:ind w:left="154"/>
              <w:rPr>
                <w:sz w:val="21"/>
              </w:rPr>
            </w:pPr>
            <w:r>
              <w:rPr>
                <w:spacing w:val="-4"/>
                <w:w w:val="95"/>
                <w:sz w:val="21"/>
              </w:rPr>
              <w:t>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61" w:type="dxa"/>
          </w:tcPr>
          <w:p>
            <w:pPr>
              <w:pStyle w:val="10"/>
              <w:spacing w:before="132"/>
              <w:ind w:left="50"/>
              <w:rPr>
                <w:rFonts w:ascii="Times New Roman"/>
                <w:b/>
                <w:sz w:val="21"/>
              </w:rPr>
            </w:pPr>
            <w:r>
              <w:rPr>
                <w:rFonts w:ascii="Times New Roman"/>
                <w:b/>
                <w:spacing w:val="-5"/>
                <w:sz w:val="21"/>
              </w:rPr>
              <w:t>3.3</w:t>
            </w:r>
          </w:p>
        </w:tc>
        <w:tc>
          <w:tcPr>
            <w:tcW w:w="1764" w:type="dxa"/>
          </w:tcPr>
          <w:p>
            <w:pPr>
              <w:pStyle w:val="10"/>
              <w:spacing w:before="132" w:line="252" w:lineRule="exact"/>
              <w:ind w:left="349"/>
              <w:rPr>
                <w:b/>
                <w:sz w:val="21"/>
              </w:rPr>
            </w:pPr>
            <w:r>
              <w:rPr>
                <w:b/>
                <w:w w:val="95"/>
                <w:sz w:val="21"/>
              </w:rPr>
              <w:t>保险金</w:t>
            </w:r>
            <w:r>
              <w:rPr>
                <w:b/>
                <w:spacing w:val="-5"/>
                <w:w w:val="95"/>
                <w:sz w:val="21"/>
              </w:rPr>
              <w:t>申请</w:t>
            </w:r>
          </w:p>
        </w:tc>
        <w:tc>
          <w:tcPr>
            <w:tcW w:w="7067" w:type="dxa"/>
          </w:tcPr>
          <w:p>
            <w:pPr>
              <w:pStyle w:val="10"/>
              <w:spacing w:before="132" w:line="252" w:lineRule="exact"/>
              <w:ind w:left="154"/>
              <w:rPr>
                <w:sz w:val="21"/>
              </w:rPr>
            </w:pPr>
            <w:r>
              <w:rPr>
                <w:w w:val="95"/>
                <w:sz w:val="21"/>
              </w:rPr>
              <w:t>申请保险金时，由相应保险金受益人作为申请人填写保险金给付申请书</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spacing w:before="1"/>
              <w:ind w:left="154"/>
              <w:rPr>
                <w:sz w:val="21"/>
              </w:rPr>
            </w:pPr>
            <w:r>
              <w:rPr>
                <w:spacing w:val="-1"/>
                <w:w w:val="95"/>
                <w:sz w:val="21"/>
              </w:rPr>
              <w:t>并向我们提供下列证明和资料：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trPr>
        <w:tc>
          <w:tcPr>
            <w:tcW w:w="661" w:type="dxa"/>
          </w:tcPr>
          <w:p>
            <w:pPr>
              <w:pStyle w:val="10"/>
              <w:rPr>
                <w:rFonts w:ascii="Times New Roman"/>
                <w:sz w:val="20"/>
              </w:rPr>
            </w:pPr>
          </w:p>
        </w:tc>
        <w:tc>
          <w:tcPr>
            <w:tcW w:w="1764" w:type="dxa"/>
          </w:tcPr>
          <w:p>
            <w:pPr>
              <w:pStyle w:val="10"/>
              <w:spacing w:before="122" w:line="247" w:lineRule="exact"/>
              <w:ind w:left="349"/>
              <w:rPr>
                <w:b/>
                <w:sz w:val="21"/>
              </w:rPr>
            </w:pPr>
            <w:r>
              <w:rPr>
                <w:b/>
                <w:w w:val="95"/>
                <w:sz w:val="21"/>
              </w:rPr>
              <w:t>疾病保</w:t>
            </w:r>
            <w:r>
              <w:rPr>
                <w:b/>
                <w:spacing w:val="-4"/>
                <w:w w:val="95"/>
                <w:sz w:val="21"/>
              </w:rPr>
              <w:t>险金申</w:t>
            </w:r>
          </w:p>
        </w:tc>
        <w:tc>
          <w:tcPr>
            <w:tcW w:w="7067" w:type="dxa"/>
          </w:tcPr>
          <w:p>
            <w:pPr>
              <w:pStyle w:val="10"/>
              <w:spacing w:before="122" w:line="247" w:lineRule="exact"/>
              <w:ind w:left="154"/>
              <w:rPr>
                <w:sz w:val="21"/>
              </w:rPr>
            </w:pPr>
            <w:r>
              <w:rPr>
                <w:w w:val="95"/>
                <w:sz w:val="21"/>
              </w:rPr>
              <w:t>疾病保险金包括首次重大疾病保险金、中症疾病保险金</w:t>
            </w:r>
            <w:r>
              <w:rPr>
                <w:spacing w:val="-2"/>
                <w:w w:val="95"/>
                <w:sz w:val="21"/>
              </w:rPr>
              <w:t>、轻症疾病保险金、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61" w:type="dxa"/>
          </w:tcPr>
          <w:p>
            <w:pPr>
              <w:pStyle w:val="10"/>
              <w:rPr>
                <w:rFonts w:ascii="Times New Roman"/>
                <w:sz w:val="20"/>
              </w:rPr>
            </w:pPr>
          </w:p>
        </w:tc>
        <w:tc>
          <w:tcPr>
            <w:tcW w:w="1764" w:type="dxa"/>
          </w:tcPr>
          <w:p>
            <w:pPr>
              <w:pStyle w:val="10"/>
              <w:spacing w:before="4" w:line="260" w:lineRule="exact"/>
              <w:ind w:left="349"/>
              <w:rPr>
                <w:b/>
                <w:sz w:val="21"/>
              </w:rPr>
            </w:pPr>
            <w:r>
              <w:rPr>
                <w:b/>
                <w:w w:val="99"/>
                <w:sz w:val="21"/>
              </w:rPr>
              <w:t>请</w:t>
            </w:r>
          </w:p>
        </w:tc>
        <w:tc>
          <w:tcPr>
            <w:tcW w:w="7067" w:type="dxa"/>
          </w:tcPr>
          <w:p>
            <w:pPr>
              <w:pStyle w:val="10"/>
              <w:spacing w:before="4" w:line="260" w:lineRule="exact"/>
              <w:ind w:left="154"/>
              <w:rPr>
                <w:sz w:val="21"/>
              </w:rPr>
            </w:pPr>
            <w:r>
              <w:rPr>
                <w:w w:val="95"/>
                <w:sz w:val="21"/>
              </w:rPr>
              <w:t>少儿特定疾病保险金、少儿罕见疾病保险金、重大疾病</w:t>
            </w:r>
            <w:r>
              <w:rPr>
                <w:rFonts w:ascii="Times New Roman" w:eastAsia="Times New Roman"/>
                <w:w w:val="95"/>
                <w:sz w:val="21"/>
              </w:rPr>
              <w:t>/</w:t>
            </w:r>
            <w:r>
              <w:rPr>
                <w:w w:val="95"/>
                <w:sz w:val="21"/>
              </w:rPr>
              <w:t>中症疾病</w:t>
            </w:r>
            <w:r>
              <w:rPr>
                <w:rFonts w:ascii="Times New Roman" w:eastAsia="Times New Roman"/>
                <w:w w:val="95"/>
                <w:sz w:val="21"/>
              </w:rPr>
              <w:t>/</w:t>
            </w:r>
            <w:r>
              <w:rPr>
                <w:spacing w:val="-3"/>
                <w:w w:val="95"/>
                <w:sz w:val="21"/>
              </w:rPr>
              <w:t>轻症疾病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61" w:type="dxa"/>
          </w:tcPr>
          <w:p>
            <w:pPr>
              <w:pStyle w:val="10"/>
              <w:rPr>
                <w:rFonts w:ascii="Times New Roman"/>
                <w:sz w:val="18"/>
              </w:rPr>
            </w:pPr>
          </w:p>
        </w:tc>
        <w:tc>
          <w:tcPr>
            <w:tcW w:w="1764" w:type="dxa"/>
          </w:tcPr>
          <w:p>
            <w:pPr>
              <w:pStyle w:val="10"/>
              <w:rPr>
                <w:rFonts w:ascii="Times New Roman"/>
                <w:sz w:val="18"/>
              </w:rPr>
            </w:pPr>
          </w:p>
        </w:tc>
        <w:tc>
          <w:tcPr>
            <w:tcW w:w="7067" w:type="dxa"/>
          </w:tcPr>
          <w:p>
            <w:pPr>
              <w:pStyle w:val="10"/>
              <w:spacing w:line="244" w:lineRule="exact"/>
              <w:ind w:left="154"/>
              <w:rPr>
                <w:sz w:val="21"/>
              </w:rPr>
            </w:pPr>
            <w:r>
              <w:rPr>
                <w:w w:val="95"/>
                <w:sz w:val="21"/>
              </w:rPr>
              <w:t>豁免保险费、疾病终末期保险金、第二次重大疾病保险金和“恶性肿瘤</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61" w:type="dxa"/>
          </w:tcPr>
          <w:p>
            <w:pPr>
              <w:pStyle w:val="10"/>
              <w:rPr>
                <w:rFonts w:ascii="Times New Roman"/>
                <w:sz w:val="18"/>
              </w:rPr>
            </w:pPr>
          </w:p>
        </w:tc>
        <w:tc>
          <w:tcPr>
            <w:tcW w:w="1764" w:type="dxa"/>
          </w:tcPr>
          <w:p>
            <w:pPr>
              <w:pStyle w:val="10"/>
              <w:rPr>
                <w:rFonts w:ascii="Times New Roman"/>
                <w:sz w:val="18"/>
              </w:rPr>
            </w:pPr>
          </w:p>
        </w:tc>
        <w:tc>
          <w:tcPr>
            <w:tcW w:w="7067" w:type="dxa"/>
          </w:tcPr>
          <w:p>
            <w:pPr>
              <w:pStyle w:val="10"/>
              <w:spacing w:line="248" w:lineRule="exact"/>
              <w:ind w:left="154"/>
              <w:rPr>
                <w:sz w:val="21"/>
              </w:rPr>
            </w:pPr>
            <w:r>
              <w:rPr>
                <w:w w:val="95"/>
                <w:sz w:val="21"/>
              </w:rPr>
              <w:t>—重度”第</w:t>
            </w:r>
            <w:r>
              <w:rPr>
                <w:spacing w:val="-1"/>
                <w:w w:val="95"/>
                <w:sz w:val="21"/>
              </w:rPr>
              <w:t>二次给付保险金。所需的证明和资料：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5" w:hRule="atLeast"/>
        </w:trPr>
        <w:tc>
          <w:tcPr>
            <w:tcW w:w="661" w:type="dxa"/>
          </w:tcPr>
          <w:p>
            <w:pPr>
              <w:pStyle w:val="10"/>
              <w:rPr>
                <w:rFonts w:ascii="Times New Roman"/>
                <w:sz w:val="20"/>
              </w:rPr>
            </w:pPr>
          </w:p>
        </w:tc>
        <w:tc>
          <w:tcPr>
            <w:tcW w:w="1764" w:type="dxa"/>
          </w:tcPr>
          <w:p>
            <w:pPr>
              <w:pStyle w:val="10"/>
              <w:rPr>
                <w:rFonts w:ascii="Times New Roman"/>
                <w:sz w:val="20"/>
              </w:rPr>
            </w:pPr>
          </w:p>
        </w:tc>
        <w:tc>
          <w:tcPr>
            <w:tcW w:w="7067" w:type="dxa"/>
          </w:tcPr>
          <w:p>
            <w:pPr>
              <w:pStyle w:val="10"/>
              <w:numPr>
                <w:ilvl w:val="0"/>
                <w:numId w:val="22"/>
              </w:numPr>
              <w:tabs>
                <w:tab w:val="left" w:pos="703"/>
              </w:tabs>
              <w:spacing w:before="5" w:after="0" w:line="240" w:lineRule="auto"/>
              <w:ind w:left="703" w:right="0" w:hanging="525"/>
              <w:jc w:val="left"/>
              <w:rPr>
                <w:sz w:val="21"/>
              </w:rPr>
            </w:pPr>
            <w:r>
              <w:rPr>
                <w:spacing w:val="-2"/>
                <w:w w:val="95"/>
                <w:sz w:val="21"/>
              </w:rPr>
              <w:t>保险合同；</w:t>
            </w:r>
          </w:p>
          <w:p>
            <w:pPr>
              <w:pStyle w:val="10"/>
              <w:numPr>
                <w:ilvl w:val="0"/>
                <w:numId w:val="22"/>
              </w:numPr>
              <w:tabs>
                <w:tab w:val="left" w:pos="703"/>
              </w:tabs>
              <w:spacing w:before="2" w:after="0" w:line="240" w:lineRule="auto"/>
              <w:ind w:left="703" w:right="0" w:hanging="525"/>
              <w:jc w:val="left"/>
              <w:rPr>
                <w:sz w:val="21"/>
              </w:rPr>
            </w:pPr>
            <w:r>
              <w:rPr>
                <w:spacing w:val="-1"/>
                <w:w w:val="95"/>
                <w:sz w:val="21"/>
              </w:rPr>
              <w:t>申请人及被保险人的有效身份证件；</w:t>
            </w:r>
          </w:p>
          <w:p>
            <w:pPr>
              <w:pStyle w:val="10"/>
              <w:numPr>
                <w:ilvl w:val="0"/>
                <w:numId w:val="22"/>
              </w:numPr>
              <w:tabs>
                <w:tab w:val="left" w:pos="703"/>
              </w:tabs>
              <w:spacing w:before="5" w:after="0" w:line="235" w:lineRule="exact"/>
              <w:ind w:left="703" w:right="0" w:hanging="525"/>
              <w:jc w:val="left"/>
              <w:rPr>
                <w:sz w:val="21"/>
              </w:rPr>
            </w:pPr>
            <w:r>
              <w:rPr>
                <w:spacing w:val="-6"/>
                <w:w w:val="95"/>
                <w:sz w:val="21"/>
              </w:rPr>
              <w:t>由我们认可医院的专科医生出具的疾病诊断证明，以及出具的与该疾</w:t>
            </w:r>
          </w:p>
        </w:tc>
      </w:tr>
    </w:tbl>
    <w:p>
      <w:pPr>
        <w:pStyle w:val="4"/>
        <w:spacing w:before="22" w:line="242" w:lineRule="auto"/>
        <w:ind w:left="3322" w:right="330"/>
      </w:pPr>
      <w:r>
        <w:rPr>
          <w:spacing w:val="-7"/>
          <w:w w:val="99"/>
        </w:rPr>
        <w:t>病诊断证明相关的病理显微镜检查、血液检查及其他科学方法检验报</w:t>
      </w:r>
      <w:r>
        <w:rPr>
          <w:spacing w:val="-1"/>
          <w:w w:val="99"/>
        </w:rPr>
        <w:t>告；</w:t>
      </w:r>
    </w:p>
    <w:p>
      <w:pPr>
        <w:pStyle w:val="9"/>
        <w:numPr>
          <w:ilvl w:val="2"/>
          <w:numId w:val="21"/>
        </w:numPr>
        <w:tabs>
          <w:tab w:val="left" w:pos="3326"/>
        </w:tabs>
        <w:spacing w:before="2" w:after="0" w:line="240" w:lineRule="auto"/>
        <w:ind w:left="3326" w:right="0" w:hanging="525"/>
        <w:jc w:val="left"/>
        <w:rPr>
          <w:sz w:val="21"/>
        </w:rPr>
      </w:pPr>
      <w:r>
        <w:rPr>
          <w:spacing w:val="-1"/>
          <w:w w:val="95"/>
          <w:sz w:val="21"/>
        </w:rPr>
        <w:t>所能提供的与确认保险事故的性质、原因等有关的其他证明和资料。</w:t>
      </w:r>
    </w:p>
    <w:p>
      <w:pPr>
        <w:pStyle w:val="4"/>
        <w:spacing w:before="9"/>
        <w:rPr>
          <w:sz w:val="18"/>
        </w:rPr>
      </w:pPr>
    </w:p>
    <w:p>
      <w:pPr>
        <w:spacing w:after="0"/>
        <w:rPr>
          <w:sz w:val="18"/>
        </w:rPr>
        <w:sectPr>
          <w:headerReference r:id="rId7" w:type="default"/>
          <w:footerReference r:id="rId8" w:type="default"/>
          <w:pgSz w:w="11910" w:h="16840"/>
          <w:pgMar w:top="1100" w:right="980" w:bottom="1120" w:left="1060" w:header="878" w:footer="936" w:gutter="0"/>
          <w:cols w:space="720" w:num="1"/>
        </w:sectPr>
      </w:pPr>
    </w:p>
    <w:p>
      <w:pPr>
        <w:spacing w:before="69" w:line="278" w:lineRule="auto"/>
        <w:ind w:left="1095" w:right="0" w:firstLine="0"/>
        <w:jc w:val="left"/>
        <w:rPr>
          <w:b/>
          <w:sz w:val="21"/>
        </w:rPr>
      </w:pPr>
      <w:r>
        <w:rPr>
          <w:b/>
          <w:spacing w:val="-2"/>
          <w:sz w:val="21"/>
        </w:rPr>
        <w:t>少儿意外医疗</w:t>
      </w:r>
      <w:r>
        <w:rPr>
          <w:b/>
          <w:spacing w:val="-4"/>
          <w:sz w:val="21"/>
        </w:rPr>
        <w:t>保险金</w:t>
      </w:r>
    </w:p>
    <w:p>
      <w:pPr>
        <w:pStyle w:val="4"/>
        <w:spacing w:before="69"/>
        <w:ind w:left="175"/>
      </w:pPr>
      <w:r>
        <w:br w:type="column"/>
      </w:r>
      <w:r>
        <w:rPr>
          <w:spacing w:val="-2"/>
          <w:w w:val="95"/>
        </w:rPr>
        <w:t>所需的证明和资料：</w:t>
      </w:r>
    </w:p>
    <w:p>
      <w:pPr>
        <w:pStyle w:val="9"/>
        <w:numPr>
          <w:ilvl w:val="0"/>
          <w:numId w:val="23"/>
        </w:numPr>
        <w:tabs>
          <w:tab w:val="left" w:pos="701"/>
        </w:tabs>
        <w:spacing w:before="43" w:after="0" w:line="240" w:lineRule="auto"/>
        <w:ind w:left="700" w:right="0" w:hanging="526"/>
        <w:jc w:val="left"/>
        <w:rPr>
          <w:sz w:val="21"/>
        </w:rPr>
      </w:pPr>
      <w:r>
        <w:rPr>
          <w:spacing w:val="-2"/>
          <w:w w:val="95"/>
          <w:sz w:val="21"/>
        </w:rPr>
        <w:t>保险合同；</w:t>
      </w:r>
    </w:p>
    <w:p>
      <w:pPr>
        <w:pStyle w:val="9"/>
        <w:numPr>
          <w:ilvl w:val="0"/>
          <w:numId w:val="23"/>
        </w:numPr>
        <w:tabs>
          <w:tab w:val="left" w:pos="701"/>
        </w:tabs>
        <w:spacing w:before="43" w:after="0" w:line="240" w:lineRule="auto"/>
        <w:ind w:left="700" w:right="0" w:hanging="526"/>
        <w:jc w:val="left"/>
        <w:rPr>
          <w:sz w:val="21"/>
        </w:rPr>
      </w:pPr>
      <w:r>
        <w:rPr>
          <w:spacing w:val="-1"/>
          <w:w w:val="95"/>
          <w:sz w:val="21"/>
        </w:rPr>
        <w:t>申请人及被保险人的有效身份证件；</w:t>
      </w:r>
    </w:p>
    <w:p>
      <w:pPr>
        <w:pStyle w:val="9"/>
        <w:numPr>
          <w:ilvl w:val="0"/>
          <w:numId w:val="23"/>
        </w:numPr>
        <w:tabs>
          <w:tab w:val="left" w:pos="709"/>
        </w:tabs>
        <w:spacing w:before="43" w:after="0" w:line="278" w:lineRule="auto"/>
        <w:ind w:left="699" w:right="330" w:hanging="524"/>
        <w:jc w:val="both"/>
        <w:rPr>
          <w:sz w:val="21"/>
        </w:rPr>
      </w:pPr>
      <w:r>
        <w:rPr>
          <w:spacing w:val="2"/>
          <w:w w:val="99"/>
          <w:sz w:val="21"/>
        </w:rPr>
        <w:t>医院出具的被保险人医疗诊断书</w:t>
      </w:r>
      <w:r>
        <w:rPr>
          <w:spacing w:val="4"/>
          <w:w w:val="99"/>
          <w:sz w:val="21"/>
        </w:rPr>
        <w:t>（</w:t>
      </w:r>
      <w:r>
        <w:rPr>
          <w:spacing w:val="1"/>
          <w:w w:val="99"/>
          <w:sz w:val="21"/>
        </w:rPr>
        <w:t>包括必要的病历记录及检查报告和</w:t>
      </w:r>
      <w:r>
        <w:rPr>
          <w:spacing w:val="10"/>
          <w:w w:val="99"/>
          <w:sz w:val="21"/>
        </w:rPr>
        <w:t>医疗费用的原始凭证，如有住院还需提供住院账单明细表和出院小</w:t>
      </w:r>
      <w:r>
        <w:rPr>
          <w:spacing w:val="2"/>
          <w:w w:val="99"/>
          <w:sz w:val="21"/>
        </w:rPr>
        <w:t>结</w:t>
      </w:r>
      <w:r>
        <w:rPr>
          <w:spacing w:val="-104"/>
          <w:w w:val="99"/>
          <w:sz w:val="21"/>
        </w:rPr>
        <w:t>）</w:t>
      </w:r>
      <w:r>
        <w:rPr>
          <w:w w:val="99"/>
          <w:sz w:val="21"/>
        </w:rPr>
        <w:t>；</w:t>
      </w:r>
    </w:p>
    <w:p>
      <w:pPr>
        <w:pStyle w:val="9"/>
        <w:numPr>
          <w:ilvl w:val="0"/>
          <w:numId w:val="23"/>
        </w:numPr>
        <w:tabs>
          <w:tab w:val="left" w:pos="701"/>
        </w:tabs>
        <w:spacing w:before="0" w:after="0" w:line="269" w:lineRule="exact"/>
        <w:ind w:left="700" w:right="0" w:hanging="526"/>
        <w:jc w:val="left"/>
        <w:rPr>
          <w:sz w:val="21"/>
        </w:rPr>
      </w:pPr>
      <w:r>
        <w:rPr>
          <w:spacing w:val="-1"/>
          <w:w w:val="95"/>
          <w:sz w:val="21"/>
        </w:rPr>
        <w:t>所能提供的与确认保险事故的性质、原因等有关的其他证明和资料。</w:t>
      </w:r>
    </w:p>
    <w:p>
      <w:pPr>
        <w:spacing w:after="0" w:line="269" w:lineRule="exact"/>
        <w:jc w:val="left"/>
        <w:rPr>
          <w:sz w:val="21"/>
        </w:rPr>
        <w:sectPr>
          <w:type w:val="continuous"/>
          <w:pgSz w:w="11910" w:h="16840"/>
          <w:pgMar w:top="1100" w:right="980" w:bottom="1120" w:left="1060" w:header="878" w:footer="936" w:gutter="0"/>
          <w:cols w:equalWidth="0" w:num="2">
            <w:col w:w="2397" w:space="40"/>
            <w:col w:w="7433"/>
          </w:cols>
        </w:sectPr>
      </w:pPr>
    </w:p>
    <w:p>
      <w:pPr>
        <w:pStyle w:val="4"/>
        <w:spacing w:before="3"/>
        <w:rPr>
          <w:sz w:val="20"/>
        </w:rPr>
      </w:pPr>
    </w:p>
    <w:p>
      <w:pPr>
        <w:spacing w:after="0"/>
        <w:rPr>
          <w:sz w:val="20"/>
        </w:rPr>
        <w:sectPr>
          <w:type w:val="continuous"/>
          <w:pgSz w:w="11910" w:h="16840"/>
          <w:pgMar w:top="1100" w:right="980" w:bottom="1120" w:left="1060" w:header="878" w:footer="936" w:gutter="0"/>
          <w:cols w:space="720" w:num="1"/>
        </w:sectPr>
      </w:pPr>
    </w:p>
    <w:p>
      <w:pPr>
        <w:spacing w:before="69" w:line="278" w:lineRule="auto"/>
        <w:ind w:left="1095" w:right="0" w:firstLine="0"/>
        <w:jc w:val="both"/>
        <w:rPr>
          <w:b/>
          <w:sz w:val="21"/>
        </w:rPr>
      </w:pPr>
      <w:r>
        <w:rPr>
          <w:b/>
          <w:spacing w:val="-2"/>
          <w:sz w:val="21"/>
        </w:rPr>
        <w:t>少儿接种意外住院津贴保险</w:t>
      </w:r>
      <w:r>
        <w:rPr>
          <w:b/>
          <w:spacing w:val="-4"/>
          <w:sz w:val="21"/>
        </w:rPr>
        <w:t>金申请</w:t>
      </w:r>
    </w:p>
    <w:p>
      <w:pPr>
        <w:pStyle w:val="4"/>
        <w:spacing w:before="69"/>
        <w:ind w:left="175"/>
      </w:pPr>
      <w:r>
        <w:br w:type="column"/>
      </w:r>
      <w:r>
        <w:rPr>
          <w:spacing w:val="-2"/>
          <w:w w:val="95"/>
        </w:rPr>
        <w:t>所需的证明和资料：</w:t>
      </w:r>
    </w:p>
    <w:p>
      <w:pPr>
        <w:pStyle w:val="9"/>
        <w:numPr>
          <w:ilvl w:val="0"/>
          <w:numId w:val="24"/>
        </w:numPr>
        <w:tabs>
          <w:tab w:val="left" w:pos="701"/>
        </w:tabs>
        <w:spacing w:before="43" w:after="0" w:line="240" w:lineRule="auto"/>
        <w:ind w:left="700" w:right="0" w:hanging="526"/>
        <w:jc w:val="left"/>
        <w:rPr>
          <w:sz w:val="21"/>
        </w:rPr>
      </w:pPr>
      <w:r>
        <w:rPr>
          <w:spacing w:val="-2"/>
          <w:w w:val="95"/>
          <w:sz w:val="21"/>
        </w:rPr>
        <w:t>保险合同；</w:t>
      </w:r>
    </w:p>
    <w:p>
      <w:pPr>
        <w:pStyle w:val="9"/>
        <w:numPr>
          <w:ilvl w:val="0"/>
          <w:numId w:val="24"/>
        </w:numPr>
        <w:tabs>
          <w:tab w:val="left" w:pos="701"/>
        </w:tabs>
        <w:spacing w:before="43" w:after="0" w:line="240" w:lineRule="auto"/>
        <w:ind w:left="700" w:right="0" w:hanging="526"/>
        <w:jc w:val="left"/>
        <w:rPr>
          <w:sz w:val="21"/>
        </w:rPr>
      </w:pPr>
      <w:r>
        <w:rPr>
          <w:spacing w:val="-1"/>
          <w:w w:val="95"/>
          <w:sz w:val="21"/>
        </w:rPr>
        <w:t>申请人及被保险人的有效身份证件；</w:t>
      </w:r>
    </w:p>
    <w:p>
      <w:pPr>
        <w:pStyle w:val="9"/>
        <w:numPr>
          <w:ilvl w:val="0"/>
          <w:numId w:val="24"/>
        </w:numPr>
        <w:tabs>
          <w:tab w:val="left" w:pos="701"/>
        </w:tabs>
        <w:spacing w:before="43" w:after="0" w:line="240" w:lineRule="auto"/>
        <w:ind w:left="700" w:right="0" w:hanging="526"/>
        <w:jc w:val="left"/>
        <w:rPr>
          <w:sz w:val="21"/>
        </w:rPr>
      </w:pPr>
      <w:r>
        <w:rPr>
          <w:spacing w:val="-1"/>
          <w:w w:val="95"/>
          <w:sz w:val="21"/>
        </w:rPr>
        <w:t>被保险人完整的接种记录和实施接种的医疗机构发票及事故情况说明；</w:t>
      </w:r>
    </w:p>
    <w:p>
      <w:pPr>
        <w:pStyle w:val="9"/>
        <w:numPr>
          <w:ilvl w:val="0"/>
          <w:numId w:val="24"/>
        </w:numPr>
        <w:tabs>
          <w:tab w:val="left" w:pos="709"/>
        </w:tabs>
        <w:spacing w:before="43" w:after="0" w:line="278" w:lineRule="auto"/>
        <w:ind w:left="699" w:right="330" w:hanging="524"/>
        <w:jc w:val="left"/>
        <w:rPr>
          <w:sz w:val="21"/>
        </w:rPr>
      </w:pPr>
      <w:r>
        <w:rPr>
          <w:spacing w:val="-2"/>
          <w:sz w:val="21"/>
        </w:rPr>
        <w:t>若被保险人发生预防接种异常反应或偶合症，需提供市级或省级预防接种异常反应调查诊断专家组做出的调查诊断结论或鉴定结论；</w:t>
      </w:r>
    </w:p>
    <w:p>
      <w:pPr>
        <w:pStyle w:val="9"/>
        <w:numPr>
          <w:ilvl w:val="0"/>
          <w:numId w:val="24"/>
        </w:numPr>
        <w:tabs>
          <w:tab w:val="left" w:pos="701"/>
        </w:tabs>
        <w:spacing w:before="0" w:after="0" w:line="269" w:lineRule="exact"/>
        <w:ind w:left="700" w:right="0" w:hanging="526"/>
        <w:jc w:val="left"/>
        <w:rPr>
          <w:sz w:val="21"/>
        </w:rPr>
      </w:pPr>
      <w:r>
        <w:rPr>
          <w:spacing w:val="-1"/>
          <w:w w:val="95"/>
          <w:sz w:val="21"/>
        </w:rPr>
        <w:t>医院出具的被保险人的病历、住院及出院证明文件等资料；</w:t>
      </w:r>
    </w:p>
    <w:p>
      <w:pPr>
        <w:pStyle w:val="9"/>
        <w:numPr>
          <w:ilvl w:val="0"/>
          <w:numId w:val="24"/>
        </w:numPr>
        <w:tabs>
          <w:tab w:val="left" w:pos="701"/>
        </w:tabs>
        <w:spacing w:before="43" w:after="0" w:line="240" w:lineRule="auto"/>
        <w:ind w:left="700" w:right="0" w:hanging="526"/>
        <w:jc w:val="left"/>
        <w:rPr>
          <w:sz w:val="21"/>
        </w:rPr>
      </w:pPr>
      <w:r>
        <w:rPr>
          <w:spacing w:val="-1"/>
          <w:w w:val="95"/>
          <w:sz w:val="21"/>
        </w:rPr>
        <w:t>所能提供的与确认保险事故的性质、原因等有关的其他证明和资料。</w:t>
      </w:r>
    </w:p>
    <w:p>
      <w:pPr>
        <w:pStyle w:val="4"/>
        <w:spacing w:before="9"/>
        <w:rPr>
          <w:sz w:val="18"/>
        </w:rPr>
      </w:pPr>
    </w:p>
    <w:p>
      <w:pPr>
        <w:spacing w:after="0"/>
        <w:rPr>
          <w:sz w:val="18"/>
        </w:rPr>
        <w:sectPr>
          <w:type w:val="continuous"/>
          <w:pgSz w:w="11910" w:h="16840"/>
          <w:pgMar w:top="1100" w:right="980" w:bottom="1120" w:left="1060" w:header="878" w:footer="936" w:gutter="0"/>
          <w:cols w:space="720" w:num="1"/>
        </w:sectPr>
      </w:pPr>
    </w:p>
    <w:p>
      <w:pPr>
        <w:spacing w:before="70" w:line="242" w:lineRule="auto"/>
        <w:ind w:left="1184" w:right="0" w:firstLine="0"/>
        <w:jc w:val="left"/>
        <w:rPr>
          <w:b/>
          <w:sz w:val="21"/>
        </w:rPr>
      </w:pPr>
      <w:r>
        <w:rPr>
          <w:b/>
          <w:spacing w:val="20"/>
          <w:sz w:val="21"/>
        </w:rPr>
        <w:t>身故保险金申</w:t>
      </w:r>
      <w:r>
        <w:rPr>
          <w:b/>
          <w:spacing w:val="-10"/>
          <w:sz w:val="21"/>
        </w:rPr>
        <w:t>请</w:t>
      </w:r>
    </w:p>
    <w:p>
      <w:pPr>
        <w:pStyle w:val="4"/>
        <w:spacing w:before="70"/>
        <w:ind w:left="149"/>
      </w:pPr>
      <w:r>
        <w:br w:type="column"/>
      </w:r>
      <w:r>
        <w:rPr>
          <w:spacing w:val="-2"/>
          <w:w w:val="95"/>
        </w:rPr>
        <w:t>所需的证明和资料：</w:t>
      </w:r>
    </w:p>
    <w:p>
      <w:pPr>
        <w:pStyle w:val="9"/>
        <w:numPr>
          <w:ilvl w:val="0"/>
          <w:numId w:val="25"/>
        </w:numPr>
        <w:tabs>
          <w:tab w:val="left" w:pos="698"/>
        </w:tabs>
        <w:spacing w:before="2" w:after="0" w:line="240" w:lineRule="auto"/>
        <w:ind w:left="697" w:right="0" w:hanging="525"/>
        <w:jc w:val="left"/>
        <w:rPr>
          <w:sz w:val="21"/>
        </w:rPr>
      </w:pPr>
      <w:r>
        <w:rPr>
          <w:spacing w:val="-2"/>
          <w:w w:val="95"/>
          <w:sz w:val="21"/>
        </w:rPr>
        <w:t>保险合同；</w:t>
      </w:r>
    </w:p>
    <w:p>
      <w:pPr>
        <w:pStyle w:val="9"/>
        <w:numPr>
          <w:ilvl w:val="0"/>
          <w:numId w:val="25"/>
        </w:numPr>
        <w:tabs>
          <w:tab w:val="left" w:pos="698"/>
        </w:tabs>
        <w:spacing w:before="4" w:after="0" w:line="240" w:lineRule="auto"/>
        <w:ind w:left="697" w:right="0" w:hanging="525"/>
        <w:jc w:val="left"/>
        <w:rPr>
          <w:sz w:val="21"/>
        </w:rPr>
      </w:pPr>
      <w:r>
        <w:rPr>
          <w:spacing w:val="-1"/>
          <w:w w:val="95"/>
          <w:sz w:val="21"/>
        </w:rPr>
        <w:t>申请人的有效身份证件；</w:t>
      </w:r>
    </w:p>
    <w:p>
      <w:pPr>
        <w:pStyle w:val="9"/>
        <w:numPr>
          <w:ilvl w:val="0"/>
          <w:numId w:val="25"/>
        </w:numPr>
        <w:tabs>
          <w:tab w:val="left" w:pos="698"/>
        </w:tabs>
        <w:spacing w:before="3" w:after="0" w:line="244" w:lineRule="auto"/>
        <w:ind w:left="694" w:right="330" w:hanging="521"/>
        <w:jc w:val="left"/>
        <w:rPr>
          <w:sz w:val="21"/>
        </w:rPr>
      </w:pPr>
      <w:r>
        <w:rPr>
          <w:spacing w:val="-7"/>
          <w:w w:val="99"/>
          <w:sz w:val="21"/>
        </w:rPr>
        <w:t>国家卫生行政部门认定的医疗机构、公安部门或其他相关机构出具的</w:t>
      </w:r>
      <w:r>
        <w:rPr>
          <w:spacing w:val="-1"/>
          <w:w w:val="99"/>
          <w:sz w:val="21"/>
        </w:rPr>
        <w:t>被保险人的死亡证明；</w:t>
      </w:r>
    </w:p>
    <w:p>
      <w:pPr>
        <w:pStyle w:val="9"/>
        <w:numPr>
          <w:ilvl w:val="0"/>
          <w:numId w:val="25"/>
        </w:numPr>
        <w:tabs>
          <w:tab w:val="left" w:pos="698"/>
        </w:tabs>
        <w:spacing w:before="0" w:after="0" w:line="265" w:lineRule="exact"/>
        <w:ind w:left="697" w:right="0" w:hanging="525"/>
        <w:jc w:val="left"/>
        <w:rPr>
          <w:sz w:val="21"/>
        </w:rPr>
      </w:pPr>
      <w:r>
        <w:rPr>
          <w:spacing w:val="-1"/>
          <w:w w:val="95"/>
          <w:sz w:val="21"/>
        </w:rPr>
        <w:t>所能提供的与确认保险事故的性质、原因等有关的其他证明和资料。</w:t>
      </w:r>
    </w:p>
    <w:p>
      <w:pPr>
        <w:spacing w:after="0" w:line="265"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5"/>
        <w:rPr>
          <w:sz w:val="22"/>
        </w:rPr>
      </w:pPr>
    </w:p>
    <w:p>
      <w:pPr>
        <w:pStyle w:val="4"/>
        <w:spacing w:before="69" w:line="242" w:lineRule="auto"/>
        <w:ind w:left="2777" w:right="330"/>
      </w:pPr>
      <w:r>
        <w:rPr>
          <w:spacing w:val="1"/>
          <w:w w:val="99"/>
        </w:rPr>
        <w:t>保险金作为被保险人遗产时，继承人还须提供可证明其合法继承权的相关</w:t>
      </w:r>
      <w:r>
        <w:rPr>
          <w:spacing w:val="-1"/>
          <w:w w:val="99"/>
        </w:rPr>
        <w:t>权利文件。</w:t>
      </w:r>
    </w:p>
    <w:p>
      <w:pPr>
        <w:pStyle w:val="4"/>
        <w:spacing w:before="21" w:line="278" w:lineRule="auto"/>
        <w:ind w:left="2801" w:right="328"/>
      </w:pPr>
      <w:r>
        <w:rPr>
          <w:spacing w:val="-1"/>
          <w:w w:val="99"/>
        </w:rPr>
        <w:t>如果委托他人代为申请，除上述证明和资料外，还须提供相关保险金受益人的授权委托书、受托人的有效身份证件等相关证明文件。</w:t>
      </w:r>
    </w:p>
    <w:p>
      <w:pPr>
        <w:pStyle w:val="4"/>
        <w:spacing w:line="250" w:lineRule="exact"/>
        <w:ind w:left="2777"/>
      </w:pPr>
      <w:r>
        <w:rPr>
          <w:spacing w:val="-1"/>
          <w:w w:val="95"/>
        </w:rPr>
        <w:t>以上证明和资料不完整的，我们将及时一次性通知申请人补充提供。</w:t>
      </w:r>
    </w:p>
    <w:p>
      <w:pPr>
        <w:pStyle w:val="4"/>
        <w:spacing w:before="1"/>
        <w:rPr>
          <w:sz w:val="19"/>
        </w:rPr>
      </w:pPr>
    </w:p>
    <w:p>
      <w:pPr>
        <w:pStyle w:val="9"/>
        <w:numPr>
          <w:ilvl w:val="1"/>
          <w:numId w:val="26"/>
        </w:numPr>
        <w:tabs>
          <w:tab w:val="left" w:pos="1207"/>
          <w:tab w:val="left" w:pos="1208"/>
        </w:tabs>
        <w:spacing w:before="0" w:after="0" w:line="242" w:lineRule="auto"/>
        <w:ind w:left="2777" w:right="327" w:hanging="2530"/>
        <w:jc w:val="both"/>
        <w:rPr>
          <w:sz w:val="21"/>
        </w:rPr>
      </w:pPr>
      <w:r>
        <w:rPr>
          <w:b/>
          <w:w w:val="99"/>
          <w:sz w:val="21"/>
        </w:rPr>
        <w:t>保险金给付</w:t>
      </w:r>
      <w:r>
        <w:rPr>
          <w:b/>
          <w:spacing w:val="-3"/>
          <w:sz w:val="21"/>
        </w:rPr>
        <w:t xml:space="preserve">     </w:t>
      </w:r>
      <w:r>
        <w:rPr>
          <w:spacing w:val="1"/>
          <w:w w:val="99"/>
          <w:sz w:val="21"/>
        </w:rPr>
        <w:t>我们在收到保险金给付申请书及保险金申请所需证明和资料后，将在</w:t>
      </w:r>
      <w:r>
        <w:rPr>
          <w:spacing w:val="-50"/>
          <w:sz w:val="21"/>
        </w:rPr>
        <w:t xml:space="preserve"> </w:t>
      </w:r>
      <w:r>
        <w:rPr>
          <w:rFonts w:ascii="Times New Roman" w:eastAsia="Times New Roman"/>
          <w:w w:val="99"/>
          <w:sz w:val="21"/>
        </w:rPr>
        <w:t>5</w:t>
      </w:r>
      <w:r>
        <w:rPr>
          <w:rFonts w:ascii="Times New Roman" w:eastAsia="Times New Roman"/>
          <w:spacing w:val="1"/>
          <w:sz w:val="21"/>
        </w:rPr>
        <w:t xml:space="preserve"> </w:t>
      </w:r>
      <w:r>
        <w:rPr>
          <w:w w:val="99"/>
          <w:sz w:val="21"/>
        </w:rPr>
        <w:t>日</w:t>
      </w:r>
      <w:r>
        <w:rPr>
          <w:spacing w:val="-6"/>
          <w:w w:val="99"/>
          <w:sz w:val="21"/>
        </w:rPr>
        <w:t>内作出核定；情形复杂的，在</w:t>
      </w:r>
      <w:r>
        <w:rPr>
          <w:spacing w:val="-50"/>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spacing w:val="-4"/>
          <w:w w:val="99"/>
          <w:sz w:val="21"/>
        </w:rPr>
        <w:t>日内作出核定。对属于保险责任的，我们</w:t>
      </w:r>
      <w:r>
        <w:rPr>
          <w:spacing w:val="-1"/>
          <w:w w:val="99"/>
          <w:sz w:val="21"/>
        </w:rPr>
        <w:t>在与受益人达成有关给付保险金数额的协议后</w:t>
      </w:r>
      <w:r>
        <w:rPr>
          <w:spacing w:val="-53"/>
          <w:sz w:val="21"/>
        </w:rPr>
        <w:t xml:space="preserve"> </w:t>
      </w:r>
      <w:r>
        <w:rPr>
          <w:rFonts w:ascii="Times New Roman" w:eastAsia="Times New Roman"/>
          <w:spacing w:val="1"/>
          <w:w w:val="99"/>
          <w:sz w:val="21"/>
        </w:rPr>
        <w:t>1</w:t>
      </w:r>
      <w:r>
        <w:rPr>
          <w:rFonts w:ascii="Times New Roman" w:eastAsia="Times New Roman"/>
          <w:w w:val="99"/>
          <w:sz w:val="21"/>
        </w:rPr>
        <w:t>0</w:t>
      </w:r>
      <w:r>
        <w:rPr>
          <w:rFonts w:ascii="Times New Roman" w:eastAsia="Times New Roman"/>
          <w:spacing w:val="-1"/>
          <w:sz w:val="21"/>
        </w:rPr>
        <w:t xml:space="preserve"> </w:t>
      </w:r>
      <w:r>
        <w:rPr>
          <w:spacing w:val="-8"/>
          <w:w w:val="99"/>
          <w:sz w:val="21"/>
        </w:rPr>
        <w:t>日内，履行给付保险金义</w:t>
      </w:r>
      <w:r>
        <w:rPr>
          <w:spacing w:val="-1"/>
          <w:w w:val="99"/>
          <w:sz w:val="21"/>
        </w:rPr>
        <w:t>务。</w:t>
      </w:r>
    </w:p>
    <w:p>
      <w:pPr>
        <w:pStyle w:val="4"/>
        <w:spacing w:before="3" w:line="242" w:lineRule="auto"/>
        <w:ind w:left="2777" w:right="327"/>
        <w:jc w:val="both"/>
      </w:pPr>
      <w:r>
        <w:rPr>
          <w:spacing w:val="-9"/>
          <w:w w:val="99"/>
        </w:rPr>
        <w:t>我们未及时履行前款规定义务的，将赔偿受益人因此受到的损失。前述“损</w:t>
      </w:r>
      <w:r>
        <w:rPr>
          <w:spacing w:val="1"/>
          <w:w w:val="99"/>
        </w:rPr>
        <w:t>失”指根据中国人民银行公布的同期人民币活期存款基准利率计算的利息</w:t>
      </w:r>
      <w:r>
        <w:rPr>
          <w:w w:val="99"/>
        </w:rPr>
        <w:t>损失。</w:t>
      </w:r>
    </w:p>
    <w:p>
      <w:pPr>
        <w:pStyle w:val="4"/>
        <w:spacing w:line="244" w:lineRule="auto"/>
        <w:ind w:left="2777" w:right="330"/>
        <w:jc w:val="both"/>
      </w:pPr>
      <w:r>
        <w:rPr>
          <w:spacing w:val="1"/>
          <w:w w:val="99"/>
        </w:rPr>
        <w:t>对不属于保险责任的，我们自作出核定之日起</w:t>
      </w:r>
      <w:r>
        <w:rPr>
          <w:spacing w:val="-50"/>
        </w:rPr>
        <w:t xml:space="preserve"> </w:t>
      </w:r>
      <w:r>
        <w:rPr>
          <w:rFonts w:ascii="Times New Roman" w:eastAsia="Times New Roman"/>
          <w:w w:val="99"/>
        </w:rPr>
        <w:t>3</w:t>
      </w:r>
      <w:r>
        <w:rPr>
          <w:rFonts w:ascii="Times New Roman" w:eastAsia="Times New Roman"/>
          <w:spacing w:val="1"/>
        </w:rPr>
        <w:t xml:space="preserve"> </w:t>
      </w:r>
      <w:r>
        <w:rPr>
          <w:w w:val="99"/>
        </w:rPr>
        <w:t>日内向受益人发出拒绝给</w:t>
      </w:r>
      <w:r>
        <w:rPr>
          <w:spacing w:val="-1"/>
          <w:w w:val="99"/>
        </w:rPr>
        <w:t>付保险金通知书，并说明理由。</w:t>
      </w:r>
    </w:p>
    <w:p>
      <w:pPr>
        <w:pStyle w:val="4"/>
        <w:spacing w:line="242" w:lineRule="auto"/>
        <w:ind w:left="2777" w:right="327"/>
        <w:jc w:val="both"/>
      </w:pPr>
      <w:r>
        <w:rPr>
          <w:spacing w:val="-1"/>
          <w:w w:val="99"/>
        </w:rPr>
        <w:t>我们在收到保险金给付申请书及有关证明和资料之日起</w:t>
      </w:r>
      <w:r>
        <w:rPr>
          <w:spacing w:val="-53"/>
        </w:rPr>
        <w:t xml:space="preserve"> </w:t>
      </w:r>
      <w:r>
        <w:rPr>
          <w:rFonts w:ascii="Times New Roman" w:eastAsia="Times New Roman"/>
          <w:spacing w:val="1"/>
          <w:w w:val="99"/>
        </w:rPr>
        <w:t>6</w:t>
      </w:r>
      <w:r>
        <w:rPr>
          <w:rFonts w:ascii="Times New Roman" w:eastAsia="Times New Roman"/>
          <w:w w:val="99"/>
        </w:rPr>
        <w:t>0</w:t>
      </w:r>
      <w:r>
        <w:rPr>
          <w:rFonts w:ascii="Times New Roman" w:eastAsia="Times New Roman"/>
          <w:spacing w:val="-1"/>
        </w:rPr>
        <w:t xml:space="preserve"> </w:t>
      </w:r>
      <w:r>
        <w:rPr>
          <w:spacing w:val="-10"/>
          <w:w w:val="99"/>
        </w:rPr>
        <w:t>日内，对给付保</w:t>
      </w:r>
      <w:r>
        <w:rPr>
          <w:spacing w:val="1"/>
          <w:w w:val="99"/>
        </w:rPr>
        <w:t>险金的数额不能确定的，根据已有证明和资料可以确定的数额先予支付；</w:t>
      </w:r>
      <w:r>
        <w:rPr>
          <w:spacing w:val="-1"/>
          <w:w w:val="99"/>
        </w:rPr>
        <w:t>我们最终确定给付保险金的数额后，将支付相应的差额。</w:t>
      </w:r>
    </w:p>
    <w:p>
      <w:pPr>
        <w:pStyle w:val="4"/>
        <w:spacing w:before="11"/>
        <w:rPr>
          <w:sz w:val="18"/>
        </w:rPr>
      </w:pPr>
    </w:p>
    <w:p>
      <w:pPr>
        <w:pStyle w:val="9"/>
        <w:numPr>
          <w:ilvl w:val="1"/>
          <w:numId w:val="26"/>
        </w:numPr>
        <w:tabs>
          <w:tab w:val="left" w:pos="1207"/>
          <w:tab w:val="left" w:pos="1208"/>
        </w:tabs>
        <w:spacing w:before="0" w:after="0" w:line="242" w:lineRule="auto"/>
        <w:ind w:left="2777" w:right="323" w:hanging="2530"/>
        <w:jc w:val="both"/>
        <w:rPr>
          <w:sz w:val="21"/>
        </w:rPr>
      </w:pPr>
      <w:r>
        <w:rPr>
          <w:b/>
          <w:spacing w:val="1"/>
          <w:w w:val="99"/>
          <w:sz w:val="21"/>
        </w:rPr>
        <w:t>诉讼时效</w:t>
      </w:r>
      <w:r>
        <w:rPr>
          <w:b/>
          <w:spacing w:val="-2"/>
          <w:sz w:val="21"/>
        </w:rPr>
        <w:t xml:space="preserve">       </w:t>
      </w:r>
      <w:r>
        <w:rPr>
          <w:spacing w:val="9"/>
          <w:w w:val="99"/>
          <w:sz w:val="21"/>
        </w:rPr>
        <w:t>本合同身故保险金的受益人向我们请求给付保险金的</w:t>
      </w:r>
      <w:r>
        <w:rPr>
          <w:b/>
          <w:spacing w:val="9"/>
          <w:w w:val="99"/>
          <w:sz w:val="21"/>
        </w:rPr>
        <w:t>诉讼时效期间为</w:t>
      </w:r>
      <w:r>
        <w:rPr>
          <w:b/>
          <w:spacing w:val="-42"/>
          <w:sz w:val="21"/>
        </w:rPr>
        <w:t xml:space="preserve"> </w:t>
      </w:r>
      <w:r>
        <w:rPr>
          <w:rFonts w:ascii="Times New Roman" w:eastAsia="Times New Roman"/>
          <w:b/>
          <w:w w:val="99"/>
          <w:sz w:val="21"/>
        </w:rPr>
        <w:t>5</w:t>
      </w:r>
      <w:r>
        <w:rPr>
          <w:b/>
          <w:spacing w:val="2"/>
          <w:w w:val="99"/>
          <w:sz w:val="21"/>
        </w:rPr>
        <w:t>年</w:t>
      </w:r>
      <w:r>
        <w:rPr>
          <w:spacing w:val="1"/>
          <w:w w:val="99"/>
          <w:sz w:val="21"/>
        </w:rPr>
        <w:t>，自其知道或者应当知道保险事故发生之日起计算。除身故保险金外其</w:t>
      </w:r>
      <w:r>
        <w:rPr>
          <w:spacing w:val="2"/>
          <w:w w:val="99"/>
          <w:sz w:val="21"/>
        </w:rPr>
        <w:t>他保险金的受益人向我们请求给付保险金的</w:t>
      </w:r>
      <w:r>
        <w:rPr>
          <w:b/>
          <w:spacing w:val="1"/>
          <w:w w:val="99"/>
          <w:sz w:val="21"/>
        </w:rPr>
        <w:t>诉讼时效期间为</w:t>
      </w:r>
      <w:r>
        <w:rPr>
          <w:b/>
          <w:spacing w:val="-49"/>
          <w:sz w:val="21"/>
        </w:rPr>
        <w:t xml:space="preserve"> </w:t>
      </w:r>
      <w:r>
        <w:rPr>
          <w:rFonts w:ascii="Times New Roman" w:eastAsia="Times New Roman"/>
          <w:b/>
          <w:w w:val="99"/>
          <w:sz w:val="21"/>
        </w:rPr>
        <w:t>2</w:t>
      </w:r>
      <w:r>
        <w:rPr>
          <w:rFonts w:ascii="Times New Roman" w:eastAsia="Times New Roman"/>
          <w:b/>
          <w:spacing w:val="-1"/>
          <w:sz w:val="21"/>
        </w:rPr>
        <w:t xml:space="preserve"> </w:t>
      </w:r>
      <w:r>
        <w:rPr>
          <w:b/>
          <w:spacing w:val="4"/>
          <w:w w:val="99"/>
          <w:sz w:val="21"/>
        </w:rPr>
        <w:t>年</w:t>
      </w:r>
      <w:r>
        <w:rPr>
          <w:spacing w:val="1"/>
          <w:w w:val="99"/>
          <w:sz w:val="21"/>
        </w:rPr>
        <w:t>，自其知</w:t>
      </w:r>
      <w:r>
        <w:rPr>
          <w:spacing w:val="-1"/>
          <w:w w:val="99"/>
          <w:sz w:val="21"/>
        </w:rPr>
        <w:t>道或者应当知道保险事故发生之日起计算。</w:t>
      </w:r>
    </w:p>
    <w:p>
      <w:pPr>
        <w:pStyle w:val="4"/>
        <w:spacing w:before="12"/>
        <w:rPr>
          <w:sz w:val="18"/>
        </w:rPr>
      </w:pPr>
    </w:p>
    <w:p>
      <w:pPr>
        <w:pStyle w:val="9"/>
        <w:numPr>
          <w:ilvl w:val="1"/>
          <w:numId w:val="26"/>
        </w:numPr>
        <w:tabs>
          <w:tab w:val="left" w:pos="1207"/>
          <w:tab w:val="left" w:pos="1208"/>
        </w:tabs>
        <w:spacing w:before="0" w:after="0" w:line="242" w:lineRule="auto"/>
        <w:ind w:left="2777" w:right="327" w:hanging="2530"/>
        <w:jc w:val="both"/>
        <w:rPr>
          <w:sz w:val="21"/>
        </w:rPr>
      </w:pPr>
      <w:r>
        <w:rPr>
          <w:b/>
          <w:w w:val="99"/>
          <w:sz w:val="21"/>
        </w:rPr>
        <w:t>宣告死亡处理</w:t>
      </w:r>
      <w:r>
        <w:rPr>
          <w:b/>
          <w:spacing w:val="-4"/>
          <w:sz w:val="21"/>
        </w:rPr>
        <w:t xml:space="preserve">   </w:t>
      </w:r>
      <w:r>
        <w:rPr>
          <w:spacing w:val="1"/>
          <w:w w:val="99"/>
          <w:sz w:val="21"/>
        </w:rPr>
        <w:t>在本合同保险期间内，被保险人下落不明且经人民法院宣告被保险人死亡后，我们根据法院宣告死亡判决依法确定被保险人死亡日期，并按本条款与身故有关的约定处理。若被保险人在宣告死亡后重新出现，身故保险金</w:t>
      </w:r>
      <w:r>
        <w:rPr>
          <w:spacing w:val="3"/>
          <w:w w:val="99"/>
          <w:sz w:val="21"/>
        </w:rPr>
        <w:t>受益人或继承人应于知道或应该知道被保险人重新出现后</w:t>
      </w:r>
      <w:r>
        <w:rPr>
          <w:spacing w:val="-48"/>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6"/>
          <w:sz w:val="21"/>
        </w:rPr>
        <w:t xml:space="preserve"> </w:t>
      </w:r>
      <w:r>
        <w:rPr>
          <w:spacing w:val="3"/>
          <w:w w:val="99"/>
          <w:sz w:val="21"/>
        </w:rPr>
        <w:t>日内将领取</w:t>
      </w:r>
      <w:r>
        <w:rPr>
          <w:spacing w:val="-1"/>
          <w:w w:val="99"/>
          <w:sz w:val="21"/>
        </w:rPr>
        <w:t>的身故保险金退还给我们。</w:t>
      </w:r>
    </w:p>
    <w:p>
      <w:pPr>
        <w:pStyle w:val="4"/>
        <w:spacing w:before="8"/>
        <w:rPr>
          <w:sz w:val="18"/>
        </w:rPr>
      </w:pPr>
    </w:p>
    <w:p>
      <w:pPr>
        <w:pStyle w:val="2"/>
        <w:tabs>
          <w:tab w:val="left" w:pos="1191"/>
        </w:tabs>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保险费的交纳与现金价值</w:t>
      </w:r>
      <w:r>
        <w:rPr>
          <w:spacing w:val="-5"/>
          <w:w w:val="95"/>
        </w:rPr>
        <w:t>权益</w:t>
      </w:r>
    </w:p>
    <w:p>
      <w:pPr>
        <w:pStyle w:val="4"/>
        <w:spacing w:line="20" w:lineRule="exact"/>
        <w:ind w:left="141"/>
        <w:rPr>
          <w:sz w:val="2"/>
        </w:rPr>
      </w:pPr>
      <w:r>
        <w:rPr>
          <w:sz w:val="2"/>
        </w:rPr>
        <w:drawing>
          <wp:inline distT="0" distB="0" distL="0" distR="0">
            <wp:extent cx="6081395" cy="12065"/>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a:picLocks noChangeAspect="1"/>
                    </pic:cNvPicPr>
                  </pic:nvPicPr>
                  <pic:blipFill>
                    <a:blip r:embed="rId11" cstate="print"/>
                    <a:stretch>
                      <a:fillRect/>
                    </a:stretch>
                  </pic:blipFill>
                  <pic:spPr>
                    <a:xfrm>
                      <a:off x="0" y="0"/>
                      <a:ext cx="6081548" cy="12287"/>
                    </a:xfrm>
                    <a:prstGeom prst="rect">
                      <a:avLst/>
                    </a:prstGeom>
                  </pic:spPr>
                </pic:pic>
              </a:graphicData>
            </a:graphic>
          </wp:inline>
        </w:drawing>
      </w:r>
    </w:p>
    <w:p>
      <w:pPr>
        <w:pStyle w:val="9"/>
        <w:numPr>
          <w:ilvl w:val="1"/>
          <w:numId w:val="27"/>
        </w:numPr>
        <w:tabs>
          <w:tab w:val="left" w:pos="1207"/>
          <w:tab w:val="left" w:pos="1208"/>
        </w:tabs>
        <w:spacing w:before="241" w:after="0" w:line="242" w:lineRule="auto"/>
        <w:ind w:left="2777" w:right="330" w:hanging="2530"/>
        <w:jc w:val="both"/>
        <w:rPr>
          <w:sz w:val="21"/>
        </w:rPr>
      </w:pPr>
      <w:r>
        <w:rPr>
          <w:b/>
          <w:w w:val="99"/>
          <w:sz w:val="21"/>
        </w:rPr>
        <w:t>保险费的支付</w:t>
      </w:r>
      <w:r>
        <w:rPr>
          <w:b/>
          <w:spacing w:val="-4"/>
          <w:sz w:val="21"/>
        </w:rPr>
        <w:t xml:space="preserve">   </w:t>
      </w:r>
      <w:r>
        <w:rPr>
          <w:spacing w:val="1"/>
          <w:w w:val="99"/>
          <w:sz w:val="21"/>
        </w:rPr>
        <w:t>本合同保险费的交费方式和交费期间由您在投保时与我们约定并在保险单上载明。分期支付保险费的，在支付首期保险费后，您应当在每个保险费</w:t>
      </w:r>
      <w:r>
        <w:rPr>
          <w:spacing w:val="-1"/>
          <w:w w:val="99"/>
          <w:sz w:val="21"/>
        </w:rPr>
        <w:t>约定支付日支付当期应交保险费。</w:t>
      </w:r>
    </w:p>
    <w:p>
      <w:pPr>
        <w:pStyle w:val="4"/>
        <w:spacing w:before="8"/>
        <w:rPr>
          <w:sz w:val="18"/>
        </w:rPr>
      </w:pPr>
    </w:p>
    <w:p>
      <w:pPr>
        <w:pStyle w:val="9"/>
        <w:numPr>
          <w:ilvl w:val="1"/>
          <w:numId w:val="27"/>
        </w:numPr>
        <w:tabs>
          <w:tab w:val="left" w:pos="1207"/>
          <w:tab w:val="left" w:pos="1208"/>
          <w:tab w:val="left" w:pos="2777"/>
        </w:tabs>
        <w:spacing w:before="1" w:after="0" w:line="242" w:lineRule="auto"/>
        <w:ind w:left="2777" w:right="241" w:hanging="2530"/>
        <w:jc w:val="left"/>
        <w:rPr>
          <w:b/>
          <w:sz w:val="21"/>
        </w:rPr>
      </w:pPr>
      <w:r>
        <w:rPr>
          <w:b/>
          <w:spacing w:val="2"/>
          <w:w w:val="99"/>
          <w:sz w:val="21"/>
        </w:rPr>
        <w:t>宽限</w:t>
      </w:r>
      <w:r>
        <w:rPr>
          <w:b/>
          <w:w w:val="99"/>
          <w:sz w:val="21"/>
        </w:rPr>
        <w:t>期</w:t>
      </w:r>
      <w:r>
        <w:rPr>
          <w:b/>
          <w:sz w:val="21"/>
        </w:rPr>
        <w:tab/>
      </w:r>
      <w:r>
        <w:rPr>
          <w:spacing w:val="2"/>
          <w:w w:val="99"/>
          <w:sz w:val="21"/>
        </w:rPr>
        <w:t>分期支付保险费的，您支付首期保险费后，如果您到期未支付保险费，</w:t>
      </w:r>
      <w:r>
        <w:rPr>
          <w:w w:val="99"/>
          <w:sz w:val="21"/>
        </w:rPr>
        <w:t>自</w:t>
      </w:r>
      <w:r>
        <w:rPr>
          <w:spacing w:val="2"/>
          <w:w w:val="99"/>
          <w:sz w:val="21"/>
        </w:rPr>
        <w:t>保</w:t>
      </w:r>
      <w:r>
        <w:rPr>
          <w:spacing w:val="-1"/>
          <w:w w:val="99"/>
          <w:sz w:val="21"/>
        </w:rPr>
        <w:t>险</w:t>
      </w:r>
      <w:r>
        <w:rPr>
          <w:spacing w:val="2"/>
          <w:w w:val="99"/>
          <w:sz w:val="21"/>
        </w:rPr>
        <w:t>费约</w:t>
      </w:r>
      <w:r>
        <w:rPr>
          <w:spacing w:val="-1"/>
          <w:w w:val="99"/>
          <w:sz w:val="21"/>
        </w:rPr>
        <w:t>定</w:t>
      </w:r>
      <w:r>
        <w:rPr>
          <w:spacing w:val="2"/>
          <w:w w:val="99"/>
          <w:sz w:val="21"/>
        </w:rPr>
        <w:t>支付</w:t>
      </w:r>
      <w:r>
        <w:rPr>
          <w:spacing w:val="-1"/>
          <w:w w:val="99"/>
          <w:sz w:val="21"/>
        </w:rPr>
        <w:t>日</w:t>
      </w:r>
      <w:r>
        <w:rPr>
          <w:spacing w:val="2"/>
          <w:w w:val="99"/>
          <w:sz w:val="21"/>
        </w:rPr>
        <w:t>次</w:t>
      </w:r>
      <w:r>
        <w:rPr>
          <w:spacing w:val="-1"/>
          <w:w w:val="99"/>
          <w:sz w:val="21"/>
        </w:rPr>
        <w:t>日</w:t>
      </w:r>
      <w:r>
        <w:rPr>
          <w:spacing w:val="2"/>
          <w:w w:val="99"/>
          <w:sz w:val="21"/>
        </w:rPr>
        <w:t>零时</w:t>
      </w:r>
      <w:r>
        <w:rPr>
          <w:w w:val="99"/>
          <w:sz w:val="21"/>
        </w:rPr>
        <w:t>起</w:t>
      </w:r>
      <w:r>
        <w:rPr>
          <w:spacing w:val="-53"/>
          <w:sz w:val="21"/>
        </w:rPr>
        <w:t xml:space="preserve"> </w:t>
      </w:r>
      <w:r>
        <w:rPr>
          <w:rFonts w:ascii="Times New Roman" w:eastAsia="Times New Roman"/>
          <w:spacing w:val="1"/>
          <w:w w:val="99"/>
          <w:sz w:val="21"/>
        </w:rPr>
        <w:t>6</w:t>
      </w:r>
      <w:r>
        <w:rPr>
          <w:rFonts w:ascii="Times New Roman" w:eastAsia="Times New Roman"/>
          <w:w w:val="99"/>
          <w:sz w:val="21"/>
        </w:rPr>
        <w:t>0</w:t>
      </w:r>
      <w:r>
        <w:rPr>
          <w:rFonts w:ascii="Times New Roman" w:eastAsia="Times New Roman"/>
          <w:spacing w:val="1"/>
          <w:sz w:val="21"/>
        </w:rPr>
        <w:t xml:space="preserve"> </w:t>
      </w:r>
      <w:r>
        <w:rPr>
          <w:spacing w:val="2"/>
          <w:w w:val="99"/>
          <w:sz w:val="21"/>
        </w:rPr>
        <w:t>日</w:t>
      </w:r>
      <w:r>
        <w:rPr>
          <w:spacing w:val="-1"/>
          <w:w w:val="99"/>
          <w:sz w:val="21"/>
        </w:rPr>
        <w:t>为</w:t>
      </w:r>
      <w:r>
        <w:rPr>
          <w:spacing w:val="2"/>
          <w:w w:val="99"/>
          <w:sz w:val="21"/>
        </w:rPr>
        <w:t>宽限</w:t>
      </w:r>
      <w:r>
        <w:rPr>
          <w:spacing w:val="-1"/>
          <w:w w:val="99"/>
          <w:sz w:val="21"/>
        </w:rPr>
        <w:t>期</w:t>
      </w:r>
      <w:r>
        <w:rPr>
          <w:spacing w:val="2"/>
          <w:w w:val="99"/>
          <w:sz w:val="21"/>
        </w:rPr>
        <w:t>。</w:t>
      </w:r>
      <w:r>
        <w:rPr>
          <w:b/>
          <w:spacing w:val="2"/>
          <w:w w:val="99"/>
          <w:sz w:val="21"/>
        </w:rPr>
        <w:t>宽限期内发生的保险事故</w:t>
      </w:r>
      <w:r>
        <w:rPr>
          <w:b/>
          <w:w w:val="99"/>
          <w:sz w:val="21"/>
        </w:rPr>
        <w:t>，</w:t>
      </w:r>
      <w:r>
        <w:rPr>
          <w:b/>
          <w:spacing w:val="2"/>
          <w:w w:val="99"/>
          <w:sz w:val="21"/>
        </w:rPr>
        <w:t>我们仍</w:t>
      </w:r>
      <w:r>
        <w:rPr>
          <w:b/>
          <w:spacing w:val="-1"/>
          <w:w w:val="99"/>
          <w:sz w:val="21"/>
        </w:rPr>
        <w:t>会</w:t>
      </w:r>
      <w:r>
        <w:rPr>
          <w:b/>
          <w:spacing w:val="2"/>
          <w:w w:val="99"/>
          <w:sz w:val="21"/>
        </w:rPr>
        <w:t>承担保险责</w:t>
      </w:r>
      <w:r>
        <w:rPr>
          <w:b/>
          <w:spacing w:val="-1"/>
          <w:w w:val="99"/>
          <w:sz w:val="21"/>
        </w:rPr>
        <w:t>任</w:t>
      </w:r>
      <w:r>
        <w:rPr>
          <w:b/>
          <w:spacing w:val="2"/>
          <w:w w:val="99"/>
          <w:sz w:val="21"/>
        </w:rPr>
        <w:t>，但在给付</w:t>
      </w:r>
      <w:r>
        <w:rPr>
          <w:b/>
          <w:spacing w:val="-1"/>
          <w:w w:val="99"/>
          <w:sz w:val="21"/>
        </w:rPr>
        <w:t>保</w:t>
      </w:r>
      <w:r>
        <w:rPr>
          <w:b/>
          <w:spacing w:val="2"/>
          <w:w w:val="99"/>
          <w:sz w:val="21"/>
        </w:rPr>
        <w:t>险金时会扣减</w:t>
      </w:r>
      <w:r>
        <w:rPr>
          <w:b/>
          <w:spacing w:val="-1"/>
          <w:w w:val="99"/>
          <w:sz w:val="21"/>
        </w:rPr>
        <w:t>您</w:t>
      </w:r>
      <w:r>
        <w:rPr>
          <w:b/>
          <w:spacing w:val="2"/>
          <w:w w:val="99"/>
          <w:sz w:val="21"/>
        </w:rPr>
        <w:t>欠交的保险</w:t>
      </w:r>
      <w:r>
        <w:rPr>
          <w:b/>
          <w:spacing w:val="-1"/>
          <w:w w:val="99"/>
          <w:sz w:val="21"/>
        </w:rPr>
        <w:t>费</w:t>
      </w:r>
      <w:r>
        <w:rPr>
          <w:b/>
          <w:w w:val="99"/>
          <w:sz w:val="21"/>
        </w:rPr>
        <w:t>。</w:t>
      </w:r>
    </w:p>
    <w:p>
      <w:pPr>
        <w:spacing w:before="0" w:line="242" w:lineRule="auto"/>
        <w:ind w:left="2777" w:right="304" w:firstLine="0"/>
        <w:jc w:val="left"/>
        <w:rPr>
          <w:b/>
          <w:sz w:val="21"/>
        </w:rPr>
      </w:pPr>
      <w:r>
        <w:rPr>
          <w:b/>
          <w:spacing w:val="1"/>
          <w:w w:val="99"/>
          <w:sz w:val="21"/>
        </w:rPr>
        <w:t>除另有约定外，如果您宽限期结束之时仍未支付保险费，则本合同自宽限</w:t>
      </w:r>
      <w:r>
        <w:rPr>
          <w:b/>
          <w:w w:val="99"/>
          <w:sz w:val="21"/>
        </w:rPr>
        <w:t>期满的次日零时起效力中止。</w:t>
      </w:r>
    </w:p>
    <w:p>
      <w:pPr>
        <w:pStyle w:val="4"/>
        <w:spacing w:before="7"/>
        <w:rPr>
          <w:b/>
          <w:sz w:val="18"/>
        </w:rPr>
      </w:pPr>
    </w:p>
    <w:p>
      <w:pPr>
        <w:pStyle w:val="9"/>
        <w:numPr>
          <w:ilvl w:val="1"/>
          <w:numId w:val="27"/>
        </w:numPr>
        <w:tabs>
          <w:tab w:val="left" w:pos="1207"/>
          <w:tab w:val="left" w:pos="1208"/>
          <w:tab w:val="left" w:pos="2777"/>
        </w:tabs>
        <w:spacing w:before="0" w:after="0" w:line="242" w:lineRule="auto"/>
        <w:ind w:left="2777" w:right="222" w:hanging="2530"/>
        <w:jc w:val="left"/>
        <w:rPr>
          <w:sz w:val="21"/>
        </w:rPr>
      </w:pPr>
      <w:r>
        <w:rPr>
          <w:b/>
          <w:spacing w:val="2"/>
          <w:w w:val="99"/>
          <w:sz w:val="21"/>
        </w:rPr>
        <w:t>现金价</w:t>
      </w:r>
      <w:r>
        <w:rPr>
          <w:b/>
          <w:w w:val="99"/>
          <w:sz w:val="21"/>
        </w:rPr>
        <w:t>值</w:t>
      </w:r>
      <w:r>
        <w:rPr>
          <w:b/>
          <w:sz w:val="21"/>
        </w:rPr>
        <w:tab/>
      </w:r>
      <w:r>
        <w:rPr>
          <w:spacing w:val="2"/>
          <w:w w:val="99"/>
          <w:sz w:val="21"/>
        </w:rPr>
        <w:t>指保险单所具有的价值，通常体现为解除合同时，由我们退还的那部分</w:t>
      </w:r>
      <w:r>
        <w:rPr>
          <w:w w:val="99"/>
          <w:sz w:val="21"/>
        </w:rPr>
        <w:t>金</w:t>
      </w:r>
      <w:r>
        <w:rPr>
          <w:spacing w:val="2"/>
          <w:w w:val="99"/>
          <w:sz w:val="21"/>
        </w:rPr>
        <w:t>额</w:t>
      </w:r>
      <w:r>
        <w:rPr>
          <w:spacing w:val="-34"/>
          <w:w w:val="99"/>
          <w:sz w:val="21"/>
        </w:rPr>
        <w:t>。</w:t>
      </w:r>
      <w:r>
        <w:rPr>
          <w:spacing w:val="2"/>
          <w:w w:val="99"/>
          <w:sz w:val="21"/>
        </w:rPr>
        <w:t>保</w:t>
      </w:r>
      <w:r>
        <w:rPr>
          <w:spacing w:val="-1"/>
          <w:w w:val="99"/>
          <w:sz w:val="21"/>
        </w:rPr>
        <w:t>单</w:t>
      </w:r>
      <w:r>
        <w:rPr>
          <w:spacing w:val="2"/>
          <w:w w:val="99"/>
          <w:sz w:val="21"/>
        </w:rPr>
        <w:t>年</w:t>
      </w:r>
      <w:r>
        <w:rPr>
          <w:spacing w:val="-1"/>
          <w:w w:val="99"/>
          <w:sz w:val="21"/>
        </w:rPr>
        <w:t>度</w:t>
      </w:r>
      <w:r>
        <w:rPr>
          <w:spacing w:val="2"/>
          <w:w w:val="99"/>
          <w:sz w:val="21"/>
        </w:rPr>
        <w:t>末</w:t>
      </w:r>
      <w:r>
        <w:rPr>
          <w:spacing w:val="-1"/>
          <w:w w:val="99"/>
          <w:sz w:val="21"/>
        </w:rPr>
        <w:t>的</w:t>
      </w:r>
      <w:r>
        <w:rPr>
          <w:spacing w:val="2"/>
          <w:w w:val="99"/>
          <w:sz w:val="21"/>
        </w:rPr>
        <w:t>现</w:t>
      </w:r>
      <w:r>
        <w:rPr>
          <w:spacing w:val="-1"/>
          <w:w w:val="99"/>
          <w:sz w:val="21"/>
        </w:rPr>
        <w:t>金</w:t>
      </w:r>
      <w:r>
        <w:rPr>
          <w:spacing w:val="2"/>
          <w:w w:val="99"/>
          <w:sz w:val="21"/>
        </w:rPr>
        <w:t>价</w:t>
      </w:r>
      <w:r>
        <w:rPr>
          <w:spacing w:val="-1"/>
          <w:w w:val="99"/>
          <w:sz w:val="21"/>
        </w:rPr>
        <w:t>值</w:t>
      </w:r>
      <w:r>
        <w:rPr>
          <w:spacing w:val="2"/>
          <w:w w:val="99"/>
          <w:sz w:val="21"/>
        </w:rPr>
        <w:t>会</w:t>
      </w:r>
      <w:r>
        <w:rPr>
          <w:spacing w:val="-1"/>
          <w:w w:val="99"/>
          <w:sz w:val="21"/>
        </w:rPr>
        <w:t>在</w:t>
      </w:r>
      <w:r>
        <w:rPr>
          <w:spacing w:val="2"/>
          <w:w w:val="99"/>
          <w:sz w:val="21"/>
        </w:rPr>
        <w:t>保</w:t>
      </w:r>
      <w:r>
        <w:rPr>
          <w:spacing w:val="-1"/>
          <w:w w:val="99"/>
          <w:sz w:val="21"/>
        </w:rPr>
        <w:t>险</w:t>
      </w:r>
      <w:r>
        <w:rPr>
          <w:spacing w:val="2"/>
          <w:w w:val="99"/>
          <w:sz w:val="21"/>
        </w:rPr>
        <w:t>合</w:t>
      </w:r>
      <w:r>
        <w:rPr>
          <w:spacing w:val="-1"/>
          <w:w w:val="99"/>
          <w:sz w:val="21"/>
        </w:rPr>
        <w:t>同</w:t>
      </w:r>
      <w:r>
        <w:rPr>
          <w:spacing w:val="2"/>
          <w:w w:val="99"/>
          <w:sz w:val="21"/>
        </w:rPr>
        <w:t>上</w:t>
      </w:r>
      <w:r>
        <w:rPr>
          <w:spacing w:val="-1"/>
          <w:w w:val="99"/>
          <w:sz w:val="21"/>
        </w:rPr>
        <w:t>载</w:t>
      </w:r>
      <w:r>
        <w:rPr>
          <w:spacing w:val="2"/>
          <w:w w:val="99"/>
          <w:sz w:val="21"/>
        </w:rPr>
        <w:t>明</w:t>
      </w:r>
      <w:r>
        <w:rPr>
          <w:spacing w:val="-34"/>
          <w:w w:val="99"/>
          <w:sz w:val="21"/>
        </w:rPr>
        <w:t>，</w:t>
      </w:r>
      <w:r>
        <w:rPr>
          <w:spacing w:val="2"/>
          <w:w w:val="99"/>
          <w:sz w:val="21"/>
        </w:rPr>
        <w:t>保</w:t>
      </w:r>
      <w:r>
        <w:rPr>
          <w:spacing w:val="-1"/>
          <w:w w:val="99"/>
          <w:sz w:val="21"/>
        </w:rPr>
        <w:t>单</w:t>
      </w:r>
      <w:r>
        <w:rPr>
          <w:spacing w:val="2"/>
          <w:w w:val="99"/>
          <w:sz w:val="21"/>
        </w:rPr>
        <w:t>年</w:t>
      </w:r>
      <w:r>
        <w:rPr>
          <w:spacing w:val="-1"/>
          <w:w w:val="99"/>
          <w:sz w:val="21"/>
        </w:rPr>
        <w:t>度</w:t>
      </w:r>
      <w:r>
        <w:rPr>
          <w:spacing w:val="2"/>
          <w:w w:val="99"/>
          <w:sz w:val="21"/>
        </w:rPr>
        <w:t>内</w:t>
      </w:r>
      <w:r>
        <w:rPr>
          <w:spacing w:val="-1"/>
          <w:w w:val="99"/>
          <w:sz w:val="21"/>
        </w:rPr>
        <w:t>的</w:t>
      </w:r>
      <w:r>
        <w:rPr>
          <w:spacing w:val="2"/>
          <w:w w:val="99"/>
          <w:sz w:val="21"/>
        </w:rPr>
        <w:t>现</w:t>
      </w:r>
      <w:r>
        <w:rPr>
          <w:spacing w:val="-1"/>
          <w:w w:val="99"/>
          <w:sz w:val="21"/>
        </w:rPr>
        <w:t>金</w:t>
      </w:r>
      <w:r>
        <w:rPr>
          <w:spacing w:val="2"/>
          <w:w w:val="99"/>
          <w:sz w:val="21"/>
        </w:rPr>
        <w:t>价值</w:t>
      </w:r>
      <w:r>
        <w:rPr>
          <w:w w:val="99"/>
          <w:sz w:val="21"/>
        </w:rPr>
        <w:t>，</w:t>
      </w:r>
      <w:r>
        <w:rPr>
          <w:spacing w:val="-1"/>
          <w:w w:val="99"/>
          <w:sz w:val="21"/>
        </w:rPr>
        <w:t>您</w:t>
      </w:r>
      <w:r>
        <w:rPr>
          <w:spacing w:val="2"/>
          <w:w w:val="99"/>
          <w:sz w:val="21"/>
        </w:rPr>
        <w:t>可</w:t>
      </w:r>
      <w:r>
        <w:rPr>
          <w:spacing w:val="-1"/>
          <w:w w:val="99"/>
          <w:sz w:val="21"/>
        </w:rPr>
        <w:t>以</w:t>
      </w:r>
      <w:r>
        <w:rPr>
          <w:spacing w:val="2"/>
          <w:w w:val="99"/>
          <w:sz w:val="21"/>
        </w:rPr>
        <w:t>向</w:t>
      </w:r>
      <w:r>
        <w:rPr>
          <w:spacing w:val="-1"/>
          <w:w w:val="99"/>
          <w:sz w:val="21"/>
        </w:rPr>
        <w:t>我</w:t>
      </w:r>
      <w:r>
        <w:rPr>
          <w:spacing w:val="2"/>
          <w:w w:val="99"/>
          <w:sz w:val="21"/>
        </w:rPr>
        <w:t>们</w:t>
      </w:r>
      <w:r>
        <w:rPr>
          <w:spacing w:val="-1"/>
          <w:w w:val="99"/>
          <w:sz w:val="21"/>
        </w:rPr>
        <w:t>咨</w:t>
      </w:r>
      <w:r>
        <w:rPr>
          <w:spacing w:val="2"/>
          <w:w w:val="99"/>
          <w:sz w:val="21"/>
        </w:rPr>
        <w:t>询</w:t>
      </w:r>
      <w:r>
        <w:rPr>
          <w:w w:val="99"/>
          <w:sz w:val="21"/>
        </w:rPr>
        <w:t>。</w:t>
      </w:r>
    </w:p>
    <w:p>
      <w:pPr>
        <w:pStyle w:val="4"/>
        <w:rPr>
          <w:sz w:val="19"/>
        </w:rPr>
      </w:pPr>
    </w:p>
    <w:p>
      <w:pPr>
        <w:pStyle w:val="9"/>
        <w:numPr>
          <w:ilvl w:val="1"/>
          <w:numId w:val="27"/>
        </w:numPr>
        <w:tabs>
          <w:tab w:val="left" w:pos="1207"/>
          <w:tab w:val="left" w:pos="1208"/>
        </w:tabs>
        <w:spacing w:before="0" w:after="0" w:line="240" w:lineRule="auto"/>
        <w:ind w:left="1208" w:right="0" w:hanging="960"/>
        <w:jc w:val="both"/>
        <w:rPr>
          <w:sz w:val="21"/>
        </w:rPr>
      </w:pPr>
      <w:r>
        <w:rPr>
          <w:b/>
          <w:spacing w:val="6"/>
          <w:sz w:val="21"/>
        </w:rPr>
        <w:t xml:space="preserve">保单质押贷款  </w:t>
      </w:r>
      <w:r>
        <w:rPr>
          <w:spacing w:val="-1"/>
          <w:sz w:val="21"/>
        </w:rPr>
        <w:t>经被保险人书面同意，您可申请使用保单质押贷款功能。</w:t>
      </w:r>
    </w:p>
    <w:p>
      <w:pPr>
        <w:pStyle w:val="4"/>
        <w:spacing w:before="2" w:line="242" w:lineRule="auto"/>
        <w:ind w:left="2777" w:right="222"/>
        <w:jc w:val="both"/>
      </w:pPr>
      <w:r>
        <w:rPr>
          <w:spacing w:val="1"/>
          <w:w w:val="99"/>
        </w:rPr>
        <w:t>在本合同保险期间内，经我们审核同意后您可在犹豫期后办理保单质押贷</w:t>
      </w:r>
      <w:r>
        <w:rPr>
          <w:spacing w:val="-1"/>
          <w:w w:val="99"/>
        </w:rPr>
        <w:t>款。贷款金额不得超过申请贷款时本合同现金价值的</w:t>
      </w:r>
      <w:r>
        <w:rPr>
          <w:spacing w:val="-53"/>
        </w:rPr>
        <w:t xml:space="preserve"> </w:t>
      </w:r>
      <w:r>
        <w:rPr>
          <w:rFonts w:ascii="Times New Roman" w:eastAsia="Times New Roman"/>
          <w:spacing w:val="1"/>
          <w:w w:val="99"/>
        </w:rPr>
        <w:t>80%</w:t>
      </w:r>
      <w:r>
        <w:rPr>
          <w:w w:val="99"/>
        </w:rPr>
        <w:t>扣除各项欠款后</w:t>
      </w:r>
      <w:r>
        <w:rPr>
          <w:spacing w:val="1"/>
          <w:w w:val="99"/>
        </w:rPr>
        <w:t>的余额，每次贷款期限最长不超过</w:t>
      </w:r>
      <w:r>
        <w:rPr>
          <w:spacing w:val="-50"/>
        </w:rPr>
        <w:t xml:space="preserve"> </w:t>
      </w:r>
      <w:r>
        <w:rPr>
          <w:rFonts w:ascii="Times New Roman" w:eastAsia="Times New Roman"/>
          <w:w w:val="99"/>
        </w:rPr>
        <w:t>6</w:t>
      </w:r>
      <w:r>
        <w:rPr>
          <w:rFonts w:ascii="Times New Roman" w:eastAsia="Times New Roman"/>
          <w:spacing w:val="1"/>
        </w:rPr>
        <w:t xml:space="preserve"> </w:t>
      </w:r>
      <w:r>
        <w:rPr>
          <w:spacing w:val="1"/>
          <w:w w:val="99"/>
        </w:rPr>
        <w:t>个月，贷款利率按您与我们签订的贷</w:t>
      </w:r>
      <w:r>
        <w:rPr>
          <w:spacing w:val="-6"/>
          <w:w w:val="99"/>
        </w:rPr>
        <w:t>款协议中约定的利率执行。我们会参考贷款市场利率水平、公司资金成本、</w:t>
      </w:r>
    </w:p>
    <w:p>
      <w:pPr>
        <w:spacing w:after="0" w:line="242" w:lineRule="auto"/>
        <w:jc w:val="both"/>
        <w:sectPr>
          <w:pgSz w:w="11910" w:h="16840"/>
          <w:pgMar w:top="1100" w:right="980" w:bottom="1180" w:left="1060" w:header="878" w:footer="936" w:gutter="0"/>
          <w:cols w:space="720" w:num="1"/>
        </w:sectPr>
      </w:pPr>
    </w:p>
    <w:p>
      <w:pPr>
        <w:pStyle w:val="4"/>
        <w:spacing w:before="80" w:line="244" w:lineRule="auto"/>
        <w:ind w:left="2777" w:right="330"/>
      </w:pPr>
      <w:r>
        <w:rPr>
          <w:spacing w:val="1"/>
          <w:w w:val="99"/>
        </w:rPr>
        <w:t>保险资金运用水平、公司流动性状况等因素并根据不同产品类型、产品定</w:t>
      </w:r>
      <w:r>
        <w:rPr>
          <w:spacing w:val="-1"/>
          <w:w w:val="99"/>
        </w:rPr>
        <w:t>价利率等综合确定保单质押贷款利率。</w:t>
      </w:r>
    </w:p>
    <w:p>
      <w:pPr>
        <w:pStyle w:val="4"/>
        <w:spacing w:line="242" w:lineRule="auto"/>
        <w:ind w:left="2777" w:right="330"/>
        <w:jc w:val="both"/>
      </w:pPr>
      <w:r>
        <w:rPr>
          <w:spacing w:val="1"/>
          <w:w w:val="99"/>
        </w:rPr>
        <w:t>我们会在保单质押贷款到期前向您发送还款通知，您应在贷款到期时一并归还贷款本息。若您到期未能足额偿还贷款本息，则您所欠的贷款本金及</w:t>
      </w:r>
      <w:r>
        <w:rPr>
          <w:spacing w:val="-1"/>
          <w:w w:val="99"/>
        </w:rPr>
        <w:t>利息将作为新的贷款本金计息。</w:t>
      </w:r>
    </w:p>
    <w:p>
      <w:pPr>
        <w:spacing w:before="0" w:line="242" w:lineRule="auto"/>
        <w:ind w:left="2777" w:right="327" w:firstLine="0"/>
        <w:jc w:val="left"/>
        <w:rPr>
          <w:b/>
          <w:sz w:val="21"/>
        </w:rPr>
      </w:pPr>
      <w:r>
        <w:rPr>
          <w:spacing w:val="2"/>
          <w:w w:val="99"/>
          <w:sz w:val="21"/>
        </w:rPr>
        <w:t>若在保单质押贷款期间发生保险事故，我们会承担保险责任，</w:t>
      </w:r>
      <w:r>
        <w:rPr>
          <w:b/>
          <w:spacing w:val="-1"/>
          <w:w w:val="99"/>
          <w:sz w:val="21"/>
        </w:rPr>
        <w:t>但在给付保险金时会扣减您未还贷款的本金及利息。</w:t>
      </w:r>
    </w:p>
    <w:p>
      <w:pPr>
        <w:spacing w:before="1" w:line="242" w:lineRule="auto"/>
        <w:ind w:left="2777" w:right="304" w:firstLine="0"/>
        <w:jc w:val="left"/>
        <w:rPr>
          <w:b/>
          <w:sz w:val="21"/>
        </w:rPr>
      </w:pPr>
      <w:r>
        <w:rPr>
          <w:b/>
          <w:spacing w:val="1"/>
          <w:w w:val="99"/>
          <w:sz w:val="21"/>
        </w:rPr>
        <w:t>当未偿还贷款本金及利息之和加上其他未还款项达到本合同现金价值时，</w:t>
      </w:r>
      <w:r>
        <w:rPr>
          <w:b/>
          <w:w w:val="99"/>
          <w:sz w:val="21"/>
        </w:rPr>
        <w:t>本合同的效力中止。</w:t>
      </w:r>
    </w:p>
    <w:p>
      <w:pPr>
        <w:pStyle w:val="4"/>
        <w:spacing w:before="7"/>
        <w:rPr>
          <w:b/>
          <w:sz w:val="18"/>
        </w:rPr>
      </w:pPr>
    </w:p>
    <w:p>
      <w:pPr>
        <w:pStyle w:val="2"/>
        <w:tabs>
          <w:tab w:val="left" w:pos="1183"/>
        </w:tabs>
      </w:pPr>
      <w:r>
        <w:rPr>
          <w:rFonts w:ascii="Wingdings" w:hAnsi="Wingdings" w:eastAsia="Wingdings"/>
          <w:b w:val="0"/>
          <w:spacing w:val="-10"/>
          <w:position w:val="-4"/>
          <w:sz w:val="40"/>
        </w:rPr>
        <w:t></w:t>
      </w:r>
      <w:r>
        <w:rPr>
          <w:rFonts w:ascii="Times New Roman" w:hAnsi="Times New Roman" w:eastAsia="Times New Roman"/>
          <w:b w:val="0"/>
          <w:position w:val="-4"/>
          <w:sz w:val="40"/>
        </w:rPr>
        <w:tab/>
      </w:r>
      <w:r>
        <w:rPr>
          <w:w w:val="95"/>
        </w:rPr>
        <w:t>合同效力的中</w:t>
      </w:r>
      <w:r>
        <w:rPr>
          <w:spacing w:val="-3"/>
          <w:w w:val="95"/>
        </w:rPr>
        <w:t>止与恢复</w:t>
      </w:r>
    </w:p>
    <w:p>
      <w:pPr>
        <w:pStyle w:val="4"/>
        <w:spacing w:line="20" w:lineRule="exact"/>
        <w:ind w:left="141"/>
        <w:rPr>
          <w:sz w:val="2"/>
        </w:rPr>
      </w:pPr>
      <w:r>
        <w:rPr>
          <w:sz w:val="2"/>
        </w:rPr>
        <w:drawing>
          <wp:inline distT="0" distB="0" distL="0" distR="0">
            <wp:extent cx="6081395" cy="12065"/>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a:picLocks noChangeAspect="1"/>
                    </pic:cNvPicPr>
                  </pic:nvPicPr>
                  <pic:blipFill>
                    <a:blip r:embed="rId11" cstate="print"/>
                    <a:stretch>
                      <a:fillRect/>
                    </a:stretch>
                  </pic:blipFill>
                  <pic:spPr>
                    <a:xfrm>
                      <a:off x="0" y="0"/>
                      <a:ext cx="6081548" cy="12287"/>
                    </a:xfrm>
                    <a:prstGeom prst="rect">
                      <a:avLst/>
                    </a:prstGeom>
                  </pic:spPr>
                </pic:pic>
              </a:graphicData>
            </a:graphic>
          </wp:inline>
        </w:drawing>
      </w:r>
    </w:p>
    <w:p>
      <w:pPr>
        <w:pStyle w:val="9"/>
        <w:numPr>
          <w:ilvl w:val="1"/>
          <w:numId w:val="28"/>
        </w:numPr>
        <w:tabs>
          <w:tab w:val="left" w:pos="1207"/>
          <w:tab w:val="left" w:pos="1208"/>
          <w:tab w:val="left" w:pos="2777"/>
        </w:tabs>
        <w:spacing w:before="275" w:after="0" w:line="240" w:lineRule="auto"/>
        <w:ind w:left="1208" w:right="0" w:hanging="960"/>
        <w:jc w:val="left"/>
        <w:rPr>
          <w:b/>
          <w:sz w:val="21"/>
        </w:rPr>
      </w:pPr>
      <w:r>
        <w:rPr>
          <w:b/>
          <w:w w:val="95"/>
          <w:sz w:val="21"/>
        </w:rPr>
        <w:t>合同效力中</w:t>
      </w:r>
      <w:r>
        <w:rPr>
          <w:b/>
          <w:spacing w:val="-10"/>
          <w:w w:val="95"/>
          <w:sz w:val="21"/>
        </w:rPr>
        <w:t>止</w:t>
      </w:r>
      <w:r>
        <w:rPr>
          <w:b/>
          <w:sz w:val="21"/>
        </w:rPr>
        <w:tab/>
      </w:r>
      <w:r>
        <w:rPr>
          <w:b/>
          <w:w w:val="95"/>
          <w:sz w:val="21"/>
        </w:rPr>
        <w:t>在本合同效力中止期间，我们不承担保险责任</w:t>
      </w:r>
      <w:r>
        <w:rPr>
          <w:b/>
          <w:spacing w:val="-10"/>
          <w:w w:val="95"/>
          <w:sz w:val="21"/>
        </w:rPr>
        <w:t>。</w:t>
      </w:r>
    </w:p>
    <w:p>
      <w:pPr>
        <w:pStyle w:val="4"/>
        <w:spacing w:before="10"/>
        <w:rPr>
          <w:b/>
          <w:sz w:val="18"/>
        </w:rPr>
      </w:pPr>
    </w:p>
    <w:p>
      <w:pPr>
        <w:pStyle w:val="9"/>
        <w:numPr>
          <w:ilvl w:val="1"/>
          <w:numId w:val="28"/>
        </w:numPr>
        <w:tabs>
          <w:tab w:val="left" w:pos="1207"/>
          <w:tab w:val="left" w:pos="1208"/>
          <w:tab w:val="left" w:pos="2777"/>
        </w:tabs>
        <w:spacing w:before="0" w:after="0" w:line="240" w:lineRule="auto"/>
        <w:ind w:left="1208" w:right="0" w:hanging="960"/>
        <w:jc w:val="left"/>
        <w:rPr>
          <w:sz w:val="21"/>
        </w:rPr>
      </w:pPr>
      <w:r>
        <w:rPr>
          <w:b/>
          <w:w w:val="95"/>
          <w:sz w:val="21"/>
        </w:rPr>
        <w:t>合同效力恢</w:t>
      </w:r>
      <w:r>
        <w:rPr>
          <w:b/>
          <w:spacing w:val="-10"/>
          <w:w w:val="95"/>
          <w:sz w:val="21"/>
        </w:rPr>
        <w:t>复</w:t>
      </w:r>
      <w:r>
        <w:rPr>
          <w:b/>
          <w:sz w:val="21"/>
        </w:rPr>
        <w:tab/>
      </w:r>
      <w:r>
        <w:rPr>
          <w:w w:val="95"/>
          <w:sz w:val="21"/>
        </w:rPr>
        <w:t>自合同效力中止之日起</w:t>
      </w:r>
      <w:r>
        <w:rPr>
          <w:spacing w:val="59"/>
          <w:sz w:val="21"/>
        </w:rPr>
        <w:t xml:space="preserve"> </w:t>
      </w:r>
      <w:r>
        <w:rPr>
          <w:rFonts w:ascii="Times New Roman" w:eastAsia="Times New Roman"/>
          <w:w w:val="95"/>
          <w:sz w:val="21"/>
        </w:rPr>
        <w:t>2</w:t>
      </w:r>
      <w:r>
        <w:rPr>
          <w:rFonts w:ascii="Times New Roman" w:eastAsia="Times New Roman"/>
          <w:spacing w:val="27"/>
          <w:sz w:val="21"/>
        </w:rPr>
        <w:t xml:space="preserve">  </w:t>
      </w:r>
      <w:r>
        <w:rPr>
          <w:w w:val="95"/>
          <w:sz w:val="21"/>
        </w:rPr>
        <w:t>年内，您可以申请恢复合同效力</w:t>
      </w:r>
      <w:r>
        <w:rPr>
          <w:spacing w:val="-10"/>
          <w:w w:val="95"/>
          <w:sz w:val="21"/>
        </w:rPr>
        <w:t>。</w:t>
      </w:r>
    </w:p>
    <w:p>
      <w:pPr>
        <w:pStyle w:val="4"/>
        <w:spacing w:before="2" w:line="242" w:lineRule="auto"/>
        <w:ind w:left="2777" w:right="330"/>
      </w:pPr>
      <w:r>
        <w:rPr>
          <w:spacing w:val="1"/>
          <w:w w:val="99"/>
        </w:rPr>
        <w:t>经您与我们协商并达成协议，自您补交保险费、未偿还的保单质押贷款、</w:t>
      </w:r>
      <w:r>
        <w:rPr>
          <w:spacing w:val="-1"/>
          <w:w w:val="99"/>
        </w:rPr>
        <w:t>其他未还款项及应付利息之日起，合同效力恢复。</w:t>
      </w:r>
    </w:p>
    <w:p>
      <w:pPr>
        <w:spacing w:before="1" w:line="242" w:lineRule="auto"/>
        <w:ind w:left="2777" w:right="306" w:firstLine="0"/>
        <w:jc w:val="left"/>
        <w:rPr>
          <w:b/>
          <w:sz w:val="21"/>
        </w:rPr>
      </w:pPr>
      <w:r>
        <w:rPr>
          <w:b/>
          <w:spacing w:val="1"/>
          <w:w w:val="99"/>
          <w:sz w:val="21"/>
        </w:rPr>
        <w:t>自本合同效力中止之日起满</w:t>
      </w:r>
      <w:r>
        <w:rPr>
          <w:b/>
          <w:spacing w:val="-51"/>
          <w:sz w:val="21"/>
        </w:rPr>
        <w:t xml:space="preserve"> </w:t>
      </w:r>
      <w:r>
        <w:rPr>
          <w:rFonts w:ascii="Times New Roman" w:eastAsia="Times New Roman"/>
          <w:b/>
          <w:w w:val="99"/>
          <w:sz w:val="21"/>
        </w:rPr>
        <w:t>2</w:t>
      </w:r>
      <w:r>
        <w:rPr>
          <w:rFonts w:ascii="Times New Roman" w:eastAsia="Times New Roman"/>
          <w:b/>
          <w:spacing w:val="1"/>
          <w:sz w:val="21"/>
        </w:rPr>
        <w:t xml:space="preserve"> </w:t>
      </w:r>
      <w:r>
        <w:rPr>
          <w:b/>
          <w:spacing w:val="1"/>
          <w:w w:val="99"/>
          <w:sz w:val="21"/>
        </w:rPr>
        <w:t>年您与我们未达成协议的，我们有权解除合</w:t>
      </w:r>
      <w:r>
        <w:rPr>
          <w:b/>
          <w:spacing w:val="-1"/>
          <w:w w:val="99"/>
          <w:sz w:val="21"/>
        </w:rPr>
        <w:t>同。我们解除本合同的，向您退还合同效力中止时本合同的现金价值。</w:t>
      </w:r>
    </w:p>
    <w:p>
      <w:pPr>
        <w:pStyle w:val="4"/>
        <w:spacing w:before="10"/>
        <w:rPr>
          <w:b/>
          <w:sz w:val="18"/>
        </w:rPr>
      </w:pPr>
    </w:p>
    <w:p>
      <w:pPr>
        <w:pStyle w:val="2"/>
        <w:tabs>
          <w:tab w:val="left" w:pos="1183"/>
        </w:tabs>
        <w:spacing w:after="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其他需要关注的事</w:t>
      </w:r>
      <w:r>
        <w:rPr>
          <w:spacing w:val="-10"/>
          <w:w w:val="95"/>
        </w:rPr>
        <w:t>项</w:t>
      </w:r>
    </w:p>
    <w:p>
      <w:pPr>
        <w:pStyle w:val="4"/>
        <w:spacing w:line="20" w:lineRule="exact"/>
        <w:ind w:left="141"/>
        <w:rPr>
          <w:sz w:val="2"/>
        </w:rPr>
      </w:pPr>
      <w:r>
        <w:rPr>
          <w:sz w:val="2"/>
        </w:rPr>
        <w:drawing>
          <wp:inline distT="0" distB="0" distL="0" distR="0">
            <wp:extent cx="6081395" cy="12065"/>
            <wp:effectExtent l="0" t="0" r="0" b="0"/>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a:picLocks noChangeAspect="1"/>
                    </pic:cNvPicPr>
                  </pic:nvPicPr>
                  <pic:blipFill>
                    <a:blip r:embed="rId11" cstate="print"/>
                    <a:stretch>
                      <a:fillRect/>
                    </a:stretch>
                  </pic:blipFill>
                  <pic:spPr>
                    <a:xfrm>
                      <a:off x="0" y="0"/>
                      <a:ext cx="6081548" cy="12287"/>
                    </a:xfrm>
                    <a:prstGeom prst="rect">
                      <a:avLst/>
                    </a:prstGeom>
                  </pic:spPr>
                </pic:pic>
              </a:graphicData>
            </a:graphic>
          </wp:inline>
        </w:drawing>
      </w:r>
    </w:p>
    <w:p>
      <w:pPr>
        <w:pStyle w:val="9"/>
        <w:numPr>
          <w:ilvl w:val="1"/>
          <w:numId w:val="29"/>
        </w:numPr>
        <w:tabs>
          <w:tab w:val="left" w:pos="1207"/>
          <w:tab w:val="left" w:pos="1208"/>
          <w:tab w:val="left" w:pos="2801"/>
        </w:tabs>
        <w:spacing w:before="241" w:after="0" w:line="240" w:lineRule="auto"/>
        <w:ind w:left="1208" w:right="0" w:hanging="960"/>
        <w:jc w:val="left"/>
        <w:rPr>
          <w:sz w:val="21"/>
        </w:rPr>
      </w:pPr>
      <w:r>
        <w:rPr>
          <w:b/>
          <w:w w:val="95"/>
          <w:sz w:val="21"/>
        </w:rPr>
        <w:t>合同终</w:t>
      </w:r>
      <w:r>
        <w:rPr>
          <w:b/>
          <w:spacing w:val="-10"/>
          <w:w w:val="95"/>
          <w:sz w:val="21"/>
        </w:rPr>
        <w:t>止</w:t>
      </w:r>
      <w:r>
        <w:rPr>
          <w:b/>
          <w:sz w:val="21"/>
        </w:rPr>
        <w:tab/>
      </w:r>
      <w:r>
        <w:rPr>
          <w:w w:val="95"/>
          <w:sz w:val="21"/>
        </w:rPr>
        <w:t>当发生下列情形之一时，本合同终止</w:t>
      </w:r>
      <w:r>
        <w:rPr>
          <w:spacing w:val="-10"/>
          <w:w w:val="95"/>
          <w:sz w:val="21"/>
        </w:rPr>
        <w:t>：</w:t>
      </w:r>
    </w:p>
    <w:p>
      <w:pPr>
        <w:pStyle w:val="9"/>
        <w:numPr>
          <w:ilvl w:val="2"/>
          <w:numId w:val="29"/>
        </w:numPr>
        <w:tabs>
          <w:tab w:val="left" w:pos="3326"/>
        </w:tabs>
        <w:spacing w:before="2" w:after="0" w:line="240" w:lineRule="auto"/>
        <w:ind w:left="3326" w:right="0" w:hanging="525"/>
        <w:jc w:val="left"/>
        <w:rPr>
          <w:sz w:val="21"/>
        </w:rPr>
      </w:pPr>
      <w:r>
        <w:rPr>
          <w:spacing w:val="-1"/>
          <w:w w:val="95"/>
          <w:sz w:val="21"/>
        </w:rPr>
        <w:t>在保险期间内解除本合同的；</w:t>
      </w:r>
    </w:p>
    <w:p>
      <w:pPr>
        <w:pStyle w:val="9"/>
        <w:numPr>
          <w:ilvl w:val="2"/>
          <w:numId w:val="29"/>
        </w:numPr>
        <w:tabs>
          <w:tab w:val="left" w:pos="3326"/>
        </w:tabs>
        <w:spacing w:before="5" w:after="0" w:line="240" w:lineRule="auto"/>
        <w:ind w:left="3326" w:right="0" w:hanging="525"/>
        <w:jc w:val="left"/>
        <w:rPr>
          <w:sz w:val="21"/>
        </w:rPr>
      </w:pPr>
      <w:r>
        <w:rPr>
          <w:spacing w:val="-1"/>
          <w:w w:val="95"/>
          <w:sz w:val="21"/>
        </w:rPr>
        <w:t>我们已经履行完毕保险责任的；</w:t>
      </w:r>
    </w:p>
    <w:p>
      <w:pPr>
        <w:pStyle w:val="9"/>
        <w:numPr>
          <w:ilvl w:val="2"/>
          <w:numId w:val="29"/>
        </w:numPr>
        <w:tabs>
          <w:tab w:val="left" w:pos="3326"/>
        </w:tabs>
        <w:spacing w:before="5" w:after="0" w:line="240" w:lineRule="auto"/>
        <w:ind w:left="3326" w:right="0" w:hanging="525"/>
        <w:jc w:val="left"/>
        <w:rPr>
          <w:sz w:val="21"/>
        </w:rPr>
      </w:pPr>
      <w:r>
        <w:rPr>
          <w:w w:val="95"/>
          <w:sz w:val="21"/>
        </w:rPr>
        <w:t>自本合同效力中止之日起满</w:t>
      </w:r>
      <w:r>
        <w:rPr>
          <w:spacing w:val="54"/>
          <w:sz w:val="21"/>
        </w:rPr>
        <w:t xml:space="preserve"> </w:t>
      </w:r>
      <w:r>
        <w:rPr>
          <w:rFonts w:ascii="Times New Roman" w:eastAsia="Times New Roman"/>
          <w:w w:val="95"/>
          <w:sz w:val="21"/>
        </w:rPr>
        <w:t>2</w:t>
      </w:r>
      <w:r>
        <w:rPr>
          <w:rFonts w:ascii="Times New Roman" w:eastAsia="Times New Roman"/>
          <w:spacing w:val="76"/>
          <w:w w:val="150"/>
          <w:sz w:val="21"/>
        </w:rPr>
        <w:t xml:space="preserve"> </w:t>
      </w:r>
      <w:r>
        <w:rPr>
          <w:spacing w:val="-1"/>
          <w:w w:val="95"/>
          <w:sz w:val="21"/>
        </w:rPr>
        <w:t>年双方未达成复效协议的；</w:t>
      </w:r>
    </w:p>
    <w:p>
      <w:pPr>
        <w:pStyle w:val="9"/>
        <w:numPr>
          <w:ilvl w:val="2"/>
          <w:numId w:val="29"/>
        </w:numPr>
        <w:tabs>
          <w:tab w:val="left" w:pos="3326"/>
        </w:tabs>
        <w:spacing w:before="2" w:after="0" w:line="240" w:lineRule="auto"/>
        <w:ind w:left="3326" w:right="0" w:hanging="525"/>
        <w:jc w:val="left"/>
        <w:rPr>
          <w:sz w:val="21"/>
        </w:rPr>
      </w:pPr>
      <w:r>
        <w:rPr>
          <w:spacing w:val="-2"/>
          <w:w w:val="95"/>
          <w:sz w:val="21"/>
        </w:rPr>
        <w:t>被保险人身故的；</w:t>
      </w:r>
    </w:p>
    <w:p>
      <w:pPr>
        <w:pStyle w:val="9"/>
        <w:numPr>
          <w:ilvl w:val="2"/>
          <w:numId w:val="29"/>
        </w:numPr>
        <w:tabs>
          <w:tab w:val="left" w:pos="3326"/>
        </w:tabs>
        <w:spacing w:before="2" w:after="0" w:line="240" w:lineRule="auto"/>
        <w:ind w:left="3326" w:right="0" w:hanging="525"/>
        <w:jc w:val="left"/>
        <w:rPr>
          <w:sz w:val="21"/>
        </w:rPr>
      </w:pPr>
      <w:r>
        <w:rPr>
          <w:spacing w:val="-1"/>
          <w:w w:val="95"/>
          <w:sz w:val="21"/>
        </w:rPr>
        <w:t>本合同因条款所列其他情况而终止的。</w:t>
      </w:r>
    </w:p>
    <w:p>
      <w:pPr>
        <w:pStyle w:val="4"/>
        <w:spacing w:before="2"/>
        <w:rPr>
          <w:sz w:val="12"/>
        </w:rPr>
      </w:pPr>
    </w:p>
    <w:p>
      <w:pPr>
        <w:spacing w:after="0"/>
        <w:rPr>
          <w:sz w:val="12"/>
        </w:rPr>
        <w:sectPr>
          <w:pgSz w:w="11910" w:h="16840"/>
          <w:pgMar w:top="1100" w:right="980" w:bottom="1180" w:left="1060" w:header="878" w:footer="936" w:gutter="0"/>
          <w:cols w:space="720" w:num="1"/>
        </w:sectPr>
      </w:pPr>
    </w:p>
    <w:p>
      <w:pPr>
        <w:pStyle w:val="9"/>
        <w:numPr>
          <w:ilvl w:val="1"/>
          <w:numId w:val="29"/>
        </w:numPr>
        <w:tabs>
          <w:tab w:val="left" w:pos="1207"/>
          <w:tab w:val="left" w:pos="1208"/>
        </w:tabs>
        <w:spacing w:before="91" w:after="0" w:line="242" w:lineRule="auto"/>
        <w:ind w:left="1208" w:right="0" w:hanging="960"/>
        <w:jc w:val="left"/>
        <w:rPr>
          <w:b/>
          <w:sz w:val="21"/>
        </w:rPr>
      </w:pPr>
      <w:r>
        <w:rPr>
          <w:b/>
          <w:spacing w:val="-2"/>
          <w:sz w:val="21"/>
        </w:rPr>
        <w:t>明确说明与如</w:t>
      </w:r>
      <w:r>
        <w:rPr>
          <w:b/>
          <w:spacing w:val="-4"/>
          <w:sz w:val="21"/>
        </w:rPr>
        <w:t>实告知</w:t>
      </w:r>
    </w:p>
    <w:p>
      <w:pPr>
        <w:pStyle w:val="4"/>
        <w:spacing w:before="91" w:line="242" w:lineRule="auto"/>
        <w:ind w:left="248" w:right="330"/>
        <w:jc w:val="both"/>
      </w:pPr>
      <w:r>
        <w:br w:type="column"/>
      </w:r>
      <w:r>
        <w:rPr>
          <w:spacing w:val="1"/>
          <w:w w:val="99"/>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w:t>
      </w:r>
      <w:r>
        <w:rPr>
          <w:spacing w:val="-1"/>
          <w:w w:val="99"/>
        </w:rPr>
        <w:t>您作出明确说明，未作提示或者明确说明的，该条款不产生效力。</w:t>
      </w:r>
    </w:p>
    <w:p>
      <w:pPr>
        <w:pStyle w:val="4"/>
        <w:spacing w:before="3" w:line="242" w:lineRule="auto"/>
        <w:ind w:left="248" w:right="330"/>
      </w:pPr>
      <w:r>
        <w:rPr>
          <w:spacing w:val="1"/>
          <w:w w:val="99"/>
        </w:rPr>
        <w:t>订立本合同时，我们就您和被保险人的有关情况提出询问，您应当如实告</w:t>
      </w:r>
      <w:r>
        <w:rPr>
          <w:spacing w:val="-1"/>
          <w:w w:val="99"/>
        </w:rPr>
        <w:t>知。</w:t>
      </w:r>
    </w:p>
    <w:p>
      <w:pPr>
        <w:spacing w:before="1" w:line="242" w:lineRule="auto"/>
        <w:ind w:left="248" w:right="304" w:firstLine="0"/>
        <w:jc w:val="left"/>
        <w:rPr>
          <w:b/>
          <w:sz w:val="21"/>
        </w:rPr>
      </w:pPr>
      <w:r>
        <w:rPr>
          <w:b/>
          <w:spacing w:val="1"/>
          <w:w w:val="99"/>
          <w:sz w:val="21"/>
        </w:rPr>
        <w:t>如果您故意或者因重大过失未履行前款规定的如实告知义务，足以影响我</w:t>
      </w:r>
      <w:r>
        <w:rPr>
          <w:b/>
          <w:spacing w:val="-1"/>
          <w:w w:val="99"/>
          <w:sz w:val="21"/>
        </w:rPr>
        <w:t>们决定是否同意承保或者提高保险费率的，我们有权解除本合同。</w:t>
      </w:r>
    </w:p>
    <w:p>
      <w:pPr>
        <w:spacing w:before="0" w:line="244" w:lineRule="auto"/>
        <w:ind w:left="248" w:right="304" w:firstLine="0"/>
        <w:jc w:val="left"/>
        <w:rPr>
          <w:b/>
          <w:sz w:val="21"/>
        </w:rPr>
      </w:pPr>
      <w:r>
        <w:rPr>
          <w:b/>
          <w:spacing w:val="1"/>
          <w:w w:val="99"/>
          <w:sz w:val="21"/>
        </w:rPr>
        <w:t>如果您故意不履行如实告知义务，对于本合同解除前发生的保险事故，我</w:t>
      </w:r>
      <w:r>
        <w:rPr>
          <w:b/>
          <w:spacing w:val="-1"/>
          <w:w w:val="99"/>
          <w:sz w:val="21"/>
        </w:rPr>
        <w:t>们不承担保险责任，并不退还保险费。</w:t>
      </w:r>
    </w:p>
    <w:p>
      <w:pPr>
        <w:spacing w:before="0" w:line="242" w:lineRule="auto"/>
        <w:ind w:left="248" w:right="198" w:firstLine="0"/>
        <w:jc w:val="left"/>
        <w:rPr>
          <w:b/>
          <w:sz w:val="21"/>
        </w:rPr>
      </w:pPr>
      <w:r>
        <w:rPr>
          <w:b/>
          <w:spacing w:val="-4"/>
          <w:w w:val="99"/>
          <w:sz w:val="21"/>
        </w:rPr>
        <w:t>如果您因重大过失未履行如实告知义务，对保险事故的发生有严重影响的，</w:t>
      </w:r>
      <w:r>
        <w:rPr>
          <w:b/>
          <w:spacing w:val="1"/>
          <w:w w:val="99"/>
          <w:sz w:val="21"/>
        </w:rPr>
        <w:t>对于本合同解除前发生的保险事故，我们不承担保险责任，但会向您退还保险费。</w:t>
      </w:r>
    </w:p>
    <w:p>
      <w:pPr>
        <w:pStyle w:val="4"/>
        <w:spacing w:line="242" w:lineRule="auto"/>
        <w:ind w:left="248" w:right="330"/>
      </w:pPr>
      <w:r>
        <w:rPr>
          <w:spacing w:val="1"/>
          <w:w w:val="99"/>
        </w:rPr>
        <w:t>我们在合同订立时已经知道您未如实告知的情况的，我们不得解除合同；</w:t>
      </w:r>
      <w:r>
        <w:rPr>
          <w:spacing w:val="-1"/>
          <w:w w:val="99"/>
        </w:rPr>
        <w:t>发生保险事故的，我们应当承担保险责任。</w:t>
      </w:r>
    </w:p>
    <w:p>
      <w:pPr>
        <w:spacing w:after="0" w:line="242" w:lineRule="auto"/>
        <w:sectPr>
          <w:type w:val="continuous"/>
          <w:pgSz w:w="11910" w:h="16840"/>
          <w:pgMar w:top="1100" w:right="980" w:bottom="1120" w:left="1060" w:header="878" w:footer="936" w:gutter="0"/>
          <w:cols w:equalWidth="0" w:num="2">
            <w:col w:w="2471" w:space="59"/>
            <w:col w:w="7340"/>
          </w:cols>
        </w:sectPr>
      </w:pPr>
    </w:p>
    <w:p>
      <w:pPr>
        <w:pStyle w:val="4"/>
        <w:spacing w:before="7"/>
        <w:rPr>
          <w:sz w:val="11"/>
        </w:rPr>
      </w:pPr>
    </w:p>
    <w:p>
      <w:pPr>
        <w:pStyle w:val="9"/>
        <w:numPr>
          <w:ilvl w:val="1"/>
          <w:numId w:val="29"/>
        </w:numPr>
        <w:tabs>
          <w:tab w:val="left" w:pos="1207"/>
          <w:tab w:val="left" w:pos="1208"/>
          <w:tab w:val="left" w:pos="2777"/>
        </w:tabs>
        <w:spacing w:before="91" w:after="0" w:line="242" w:lineRule="auto"/>
        <w:ind w:left="2777" w:right="222" w:hanging="2530"/>
        <w:jc w:val="left"/>
        <w:rPr>
          <w:sz w:val="21"/>
        </w:rPr>
      </w:pPr>
      <w:r>
        <w:rPr>
          <w:b/>
          <w:spacing w:val="2"/>
          <w:w w:val="99"/>
          <w:sz w:val="21"/>
        </w:rPr>
        <w:t>合同内</w:t>
      </w:r>
      <w:r>
        <w:rPr>
          <w:b/>
          <w:spacing w:val="-1"/>
          <w:w w:val="99"/>
          <w:sz w:val="21"/>
        </w:rPr>
        <w:t>容</w:t>
      </w:r>
      <w:r>
        <w:rPr>
          <w:b/>
          <w:spacing w:val="2"/>
          <w:w w:val="99"/>
          <w:sz w:val="21"/>
        </w:rPr>
        <w:t>变</w:t>
      </w:r>
      <w:r>
        <w:rPr>
          <w:b/>
          <w:w w:val="99"/>
          <w:sz w:val="21"/>
        </w:rPr>
        <w:t>更</w:t>
      </w:r>
      <w:r>
        <w:rPr>
          <w:b/>
          <w:sz w:val="21"/>
        </w:rPr>
        <w:tab/>
      </w:r>
      <w:r>
        <w:rPr>
          <w:spacing w:val="2"/>
          <w:w w:val="99"/>
          <w:sz w:val="21"/>
        </w:rPr>
        <w:t>在</w:t>
      </w:r>
      <w:r>
        <w:rPr>
          <w:spacing w:val="-1"/>
          <w:w w:val="99"/>
          <w:sz w:val="21"/>
        </w:rPr>
        <w:t>本</w:t>
      </w:r>
      <w:r>
        <w:rPr>
          <w:spacing w:val="2"/>
          <w:w w:val="99"/>
          <w:sz w:val="21"/>
        </w:rPr>
        <w:t>合</w:t>
      </w:r>
      <w:r>
        <w:rPr>
          <w:spacing w:val="-1"/>
          <w:w w:val="99"/>
          <w:sz w:val="21"/>
        </w:rPr>
        <w:t>同</w:t>
      </w:r>
      <w:r>
        <w:rPr>
          <w:spacing w:val="2"/>
          <w:w w:val="99"/>
          <w:sz w:val="21"/>
        </w:rPr>
        <w:t>保</w:t>
      </w:r>
      <w:r>
        <w:rPr>
          <w:spacing w:val="-1"/>
          <w:w w:val="99"/>
          <w:sz w:val="21"/>
        </w:rPr>
        <w:t>险</w:t>
      </w:r>
      <w:r>
        <w:rPr>
          <w:spacing w:val="2"/>
          <w:w w:val="99"/>
          <w:sz w:val="21"/>
        </w:rPr>
        <w:t>期</w:t>
      </w:r>
      <w:r>
        <w:rPr>
          <w:spacing w:val="-1"/>
          <w:w w:val="99"/>
          <w:sz w:val="21"/>
        </w:rPr>
        <w:t>间</w:t>
      </w:r>
      <w:r>
        <w:rPr>
          <w:spacing w:val="2"/>
          <w:w w:val="99"/>
          <w:sz w:val="21"/>
        </w:rPr>
        <w:t>内</w:t>
      </w:r>
      <w:r>
        <w:rPr>
          <w:spacing w:val="-34"/>
          <w:w w:val="99"/>
          <w:sz w:val="21"/>
        </w:rPr>
        <w:t>，</w:t>
      </w:r>
      <w:r>
        <w:rPr>
          <w:spacing w:val="2"/>
          <w:w w:val="99"/>
          <w:sz w:val="21"/>
        </w:rPr>
        <w:t>经</w:t>
      </w:r>
      <w:r>
        <w:rPr>
          <w:spacing w:val="-1"/>
          <w:w w:val="99"/>
          <w:sz w:val="21"/>
        </w:rPr>
        <w:t>您</w:t>
      </w:r>
      <w:r>
        <w:rPr>
          <w:spacing w:val="2"/>
          <w:w w:val="99"/>
          <w:sz w:val="21"/>
        </w:rPr>
        <w:t>与</w:t>
      </w:r>
      <w:r>
        <w:rPr>
          <w:spacing w:val="-1"/>
          <w:w w:val="99"/>
          <w:sz w:val="21"/>
        </w:rPr>
        <w:t>我</w:t>
      </w:r>
      <w:r>
        <w:rPr>
          <w:spacing w:val="2"/>
          <w:w w:val="99"/>
          <w:sz w:val="21"/>
        </w:rPr>
        <w:t>们</w:t>
      </w:r>
      <w:r>
        <w:rPr>
          <w:spacing w:val="-1"/>
          <w:w w:val="99"/>
          <w:sz w:val="21"/>
        </w:rPr>
        <w:t>协</w:t>
      </w:r>
      <w:r>
        <w:rPr>
          <w:spacing w:val="2"/>
          <w:w w:val="99"/>
          <w:sz w:val="21"/>
        </w:rPr>
        <w:t>商</w:t>
      </w:r>
      <w:r>
        <w:rPr>
          <w:spacing w:val="-1"/>
          <w:w w:val="99"/>
          <w:sz w:val="21"/>
        </w:rPr>
        <w:t>一</w:t>
      </w:r>
      <w:r>
        <w:rPr>
          <w:spacing w:val="2"/>
          <w:w w:val="99"/>
          <w:sz w:val="21"/>
        </w:rPr>
        <w:t>致</w:t>
      </w:r>
      <w:r>
        <w:rPr>
          <w:spacing w:val="-34"/>
          <w:w w:val="99"/>
          <w:sz w:val="21"/>
        </w:rPr>
        <w:t>，</w:t>
      </w:r>
      <w:r>
        <w:rPr>
          <w:spacing w:val="2"/>
          <w:w w:val="99"/>
          <w:sz w:val="21"/>
        </w:rPr>
        <w:t>可</w:t>
      </w:r>
      <w:r>
        <w:rPr>
          <w:spacing w:val="-1"/>
          <w:w w:val="99"/>
          <w:sz w:val="21"/>
        </w:rPr>
        <w:t>以</w:t>
      </w:r>
      <w:r>
        <w:rPr>
          <w:spacing w:val="2"/>
          <w:w w:val="99"/>
          <w:sz w:val="21"/>
        </w:rPr>
        <w:t>变</w:t>
      </w:r>
      <w:r>
        <w:rPr>
          <w:spacing w:val="-1"/>
          <w:w w:val="99"/>
          <w:sz w:val="21"/>
        </w:rPr>
        <w:t>更</w:t>
      </w:r>
      <w:r>
        <w:rPr>
          <w:spacing w:val="2"/>
          <w:w w:val="99"/>
          <w:sz w:val="21"/>
        </w:rPr>
        <w:t>本</w:t>
      </w:r>
      <w:r>
        <w:rPr>
          <w:spacing w:val="-1"/>
          <w:w w:val="99"/>
          <w:sz w:val="21"/>
        </w:rPr>
        <w:t>合</w:t>
      </w:r>
      <w:r>
        <w:rPr>
          <w:spacing w:val="2"/>
          <w:w w:val="99"/>
          <w:sz w:val="21"/>
        </w:rPr>
        <w:t>同</w:t>
      </w:r>
      <w:r>
        <w:rPr>
          <w:spacing w:val="-1"/>
          <w:w w:val="99"/>
          <w:sz w:val="21"/>
        </w:rPr>
        <w:t>的</w:t>
      </w:r>
      <w:r>
        <w:rPr>
          <w:spacing w:val="2"/>
          <w:w w:val="99"/>
          <w:sz w:val="21"/>
        </w:rPr>
        <w:t>有</w:t>
      </w:r>
      <w:r>
        <w:rPr>
          <w:spacing w:val="-1"/>
          <w:w w:val="99"/>
          <w:sz w:val="21"/>
        </w:rPr>
        <w:t>关</w:t>
      </w:r>
      <w:r>
        <w:rPr>
          <w:spacing w:val="2"/>
          <w:w w:val="99"/>
          <w:sz w:val="21"/>
        </w:rPr>
        <w:t>内容</w:t>
      </w:r>
      <w:r>
        <w:rPr>
          <w:w w:val="99"/>
          <w:sz w:val="21"/>
        </w:rPr>
        <w:t>。</w:t>
      </w:r>
      <w:r>
        <w:rPr>
          <w:spacing w:val="2"/>
          <w:w w:val="99"/>
          <w:sz w:val="21"/>
        </w:rPr>
        <w:t>变更本合同的，应当由我们在保险合同上批注或者附贴批单，或者由您</w:t>
      </w:r>
      <w:r>
        <w:rPr>
          <w:w w:val="99"/>
          <w:sz w:val="21"/>
        </w:rPr>
        <w:t>与</w:t>
      </w:r>
      <w:r>
        <w:rPr>
          <w:spacing w:val="-1"/>
          <w:w w:val="99"/>
          <w:sz w:val="21"/>
        </w:rPr>
        <w:t>我</w:t>
      </w:r>
      <w:r>
        <w:rPr>
          <w:spacing w:val="2"/>
          <w:w w:val="99"/>
          <w:sz w:val="21"/>
        </w:rPr>
        <w:t>们</w:t>
      </w:r>
      <w:r>
        <w:rPr>
          <w:spacing w:val="-1"/>
          <w:w w:val="99"/>
          <w:sz w:val="21"/>
        </w:rPr>
        <w:t>订</w:t>
      </w:r>
      <w:r>
        <w:rPr>
          <w:spacing w:val="2"/>
          <w:w w:val="99"/>
          <w:sz w:val="21"/>
        </w:rPr>
        <w:t>立</w:t>
      </w:r>
      <w:r>
        <w:rPr>
          <w:spacing w:val="-1"/>
          <w:w w:val="99"/>
          <w:sz w:val="21"/>
        </w:rPr>
        <w:t>书</w:t>
      </w:r>
      <w:r>
        <w:rPr>
          <w:spacing w:val="2"/>
          <w:w w:val="99"/>
          <w:sz w:val="21"/>
        </w:rPr>
        <w:t>面</w:t>
      </w:r>
      <w:r>
        <w:rPr>
          <w:spacing w:val="-1"/>
          <w:w w:val="99"/>
          <w:sz w:val="21"/>
        </w:rPr>
        <w:t>的</w:t>
      </w:r>
      <w:r>
        <w:rPr>
          <w:spacing w:val="2"/>
          <w:w w:val="99"/>
          <w:sz w:val="21"/>
        </w:rPr>
        <w:t>变</w:t>
      </w:r>
      <w:r>
        <w:rPr>
          <w:spacing w:val="-1"/>
          <w:w w:val="99"/>
          <w:sz w:val="21"/>
        </w:rPr>
        <w:t>更</w:t>
      </w:r>
      <w:r>
        <w:rPr>
          <w:spacing w:val="2"/>
          <w:w w:val="99"/>
          <w:sz w:val="21"/>
        </w:rPr>
        <w:t>协</w:t>
      </w:r>
      <w:r>
        <w:rPr>
          <w:spacing w:val="-1"/>
          <w:w w:val="99"/>
          <w:sz w:val="21"/>
        </w:rPr>
        <w:t>议</w:t>
      </w:r>
      <w:r>
        <w:rPr>
          <w:w w:val="99"/>
          <w:sz w:val="21"/>
        </w:rPr>
        <w:t>。</w:t>
      </w:r>
    </w:p>
    <w:p>
      <w:pPr>
        <w:pStyle w:val="4"/>
        <w:spacing w:before="9"/>
        <w:rPr>
          <w:sz w:val="18"/>
        </w:rPr>
      </w:pPr>
    </w:p>
    <w:p>
      <w:pPr>
        <w:pStyle w:val="9"/>
        <w:numPr>
          <w:ilvl w:val="1"/>
          <w:numId w:val="29"/>
        </w:numPr>
        <w:tabs>
          <w:tab w:val="left" w:pos="1207"/>
          <w:tab w:val="left" w:pos="1208"/>
        </w:tabs>
        <w:spacing w:before="0" w:after="0" w:line="242" w:lineRule="auto"/>
        <w:ind w:left="2777" w:right="304" w:hanging="2530"/>
        <w:jc w:val="both"/>
        <w:rPr>
          <w:b/>
          <w:sz w:val="21"/>
        </w:rPr>
      </w:pPr>
      <w:r>
        <w:rPr>
          <w:b/>
          <w:spacing w:val="11"/>
          <w:sz w:val="21"/>
        </w:rPr>
        <w:t xml:space="preserve">联系方式变更 </w:t>
      </w:r>
      <w:r>
        <w:rPr>
          <w:sz w:val="21"/>
        </w:rPr>
        <w:t>为了保障您的合法权益，您的住所、通讯地址、电话或电子邮件等联系方</w:t>
      </w:r>
      <w:r>
        <w:rPr>
          <w:spacing w:val="-2"/>
          <w:sz w:val="21"/>
        </w:rPr>
        <w:t>式变更时，请及时以书面形式或双方认可的其他形式通知我们。</w:t>
      </w:r>
      <w:r>
        <w:rPr>
          <w:b/>
          <w:spacing w:val="-2"/>
          <w:sz w:val="21"/>
        </w:rPr>
        <w:t>若您未以</w:t>
      </w:r>
      <w:r>
        <w:rPr>
          <w:b/>
          <w:spacing w:val="-2"/>
          <w:w w:val="95"/>
          <w:sz w:val="21"/>
        </w:rPr>
        <w:t>书面形式或双方认可的其他形式通知我们，我们按本合同载明的最后联系</w:t>
      </w:r>
    </w:p>
    <w:p>
      <w:pPr>
        <w:spacing w:after="0" w:line="242" w:lineRule="auto"/>
        <w:jc w:val="both"/>
        <w:rPr>
          <w:sz w:val="21"/>
        </w:rPr>
        <w:sectPr>
          <w:type w:val="continuous"/>
          <w:pgSz w:w="11910" w:h="16840"/>
          <w:pgMar w:top="1100" w:right="980" w:bottom="1120" w:left="1060" w:header="878" w:footer="936" w:gutter="0"/>
          <w:cols w:space="720" w:num="1"/>
        </w:sectPr>
      </w:pPr>
    </w:p>
    <w:p>
      <w:pPr>
        <w:spacing w:before="80"/>
        <w:ind w:left="0" w:right="94" w:firstLine="0"/>
        <w:jc w:val="center"/>
        <w:rPr>
          <w:b/>
          <w:sz w:val="21"/>
        </w:rPr>
      </w:pPr>
      <w:r>
        <w:rPr>
          <w:b/>
          <w:w w:val="95"/>
          <w:sz w:val="21"/>
        </w:rPr>
        <w:t>方式所发送的有关通知，均视为已送达给您</w:t>
      </w:r>
      <w:r>
        <w:rPr>
          <w:b/>
          <w:spacing w:val="-10"/>
          <w:w w:val="95"/>
          <w:sz w:val="21"/>
        </w:rPr>
        <w:t>。</w:t>
      </w:r>
    </w:p>
    <w:p>
      <w:pPr>
        <w:pStyle w:val="4"/>
        <w:rPr>
          <w:b/>
          <w:sz w:val="12"/>
        </w:rPr>
      </w:pPr>
    </w:p>
    <w:p>
      <w:pPr>
        <w:spacing w:after="0"/>
        <w:rPr>
          <w:sz w:val="12"/>
        </w:rPr>
        <w:sectPr>
          <w:pgSz w:w="11910" w:h="16840"/>
          <w:pgMar w:top="1100" w:right="980" w:bottom="1180" w:left="1060" w:header="878" w:footer="936" w:gutter="0"/>
          <w:cols w:space="720" w:num="1"/>
        </w:sectPr>
      </w:pPr>
    </w:p>
    <w:p>
      <w:pPr>
        <w:pStyle w:val="9"/>
        <w:numPr>
          <w:ilvl w:val="1"/>
          <w:numId w:val="29"/>
        </w:numPr>
        <w:tabs>
          <w:tab w:val="left" w:pos="1183"/>
          <w:tab w:val="left" w:pos="1184"/>
        </w:tabs>
        <w:spacing w:before="91" w:after="0" w:line="244" w:lineRule="auto"/>
        <w:ind w:left="1184" w:right="0" w:hanging="936"/>
        <w:jc w:val="left"/>
        <w:rPr>
          <w:b/>
          <w:sz w:val="21"/>
        </w:rPr>
      </w:pPr>
      <w:r>
        <w:rPr>
          <w:b/>
          <w:spacing w:val="25"/>
          <w:sz w:val="21"/>
        </w:rPr>
        <w:t>年龄性别错</w:t>
      </w:r>
      <w:r>
        <w:rPr>
          <w:b/>
          <w:sz w:val="21"/>
        </w:rPr>
        <w:t>误</w:t>
      </w:r>
      <w:r>
        <w:rPr>
          <w:b/>
          <w:spacing w:val="-4"/>
          <w:sz w:val="21"/>
        </w:rPr>
        <w:t>的处理</w:t>
      </w:r>
    </w:p>
    <w:p>
      <w:pPr>
        <w:pStyle w:val="4"/>
        <w:spacing w:before="91" w:line="242" w:lineRule="auto"/>
        <w:ind w:left="149" w:right="330"/>
        <w:jc w:val="both"/>
      </w:pPr>
      <w:r>
        <w:br w:type="column"/>
      </w:r>
      <w:r>
        <w:rPr>
          <w:spacing w:val="1"/>
          <w:w w:val="99"/>
        </w:rPr>
        <w:t>您在申请投保时，应将与有效身份证件相符的被保险人的出生日期、按周岁计算的真实年龄和性别在投保单上填明，如果发生错误按照下列方式办</w:t>
      </w:r>
      <w:r>
        <w:rPr>
          <w:spacing w:val="-1"/>
          <w:w w:val="99"/>
        </w:rPr>
        <w:t>理：</w:t>
      </w:r>
    </w:p>
    <w:p>
      <w:pPr>
        <w:pStyle w:val="9"/>
        <w:numPr>
          <w:ilvl w:val="0"/>
          <w:numId w:val="30"/>
        </w:numPr>
        <w:tabs>
          <w:tab w:val="left" w:pos="699"/>
        </w:tabs>
        <w:spacing w:before="3" w:after="0" w:line="242" w:lineRule="auto"/>
        <w:ind w:left="694" w:right="306" w:hanging="521"/>
        <w:jc w:val="both"/>
        <w:rPr>
          <w:b/>
          <w:sz w:val="19"/>
        </w:rPr>
      </w:pPr>
      <w:r>
        <w:rPr>
          <w:b/>
          <w:spacing w:val="3"/>
          <w:w w:val="99"/>
          <w:sz w:val="21"/>
        </w:rPr>
        <w:t>您申报的被保险人年龄不真实，并且其真实年龄不符合本合同约定投保年龄限制的，我们有权解除本合同。对于解除本合同的，本合同自解除之日起终止，我们向您退还本合同终止时的现金价值。对</w:t>
      </w:r>
      <w:r>
        <w:rPr>
          <w:b/>
          <w:spacing w:val="-1"/>
          <w:w w:val="99"/>
          <w:sz w:val="21"/>
        </w:rPr>
        <w:t>于本合同解除前发生的保险事故，我们不承担保险责任。</w:t>
      </w:r>
    </w:p>
    <w:p>
      <w:pPr>
        <w:pStyle w:val="9"/>
        <w:numPr>
          <w:ilvl w:val="0"/>
          <w:numId w:val="30"/>
        </w:numPr>
        <w:tabs>
          <w:tab w:val="left" w:pos="699"/>
        </w:tabs>
        <w:spacing w:before="0" w:after="0" w:line="242" w:lineRule="auto"/>
        <w:ind w:left="694" w:right="306" w:hanging="521"/>
        <w:jc w:val="both"/>
        <w:rPr>
          <w:b/>
          <w:sz w:val="19"/>
        </w:rPr>
      </w:pPr>
      <w:r>
        <w:rPr>
          <w:b/>
          <w:spacing w:val="3"/>
          <w:w w:val="99"/>
          <w:sz w:val="21"/>
        </w:rPr>
        <w:t>您申报的被保险人年龄或性别不真实，致使您实付保险费少于应付保险费的，我们有权更正并要求您补交保险费。如果已经发生保险</w:t>
      </w:r>
      <w:r>
        <w:rPr>
          <w:b/>
          <w:spacing w:val="-1"/>
          <w:w w:val="99"/>
          <w:sz w:val="21"/>
        </w:rPr>
        <w:t>事故，在给付保险金时按实付保险费和应付保险费的比例给付。</w:t>
      </w:r>
    </w:p>
    <w:p>
      <w:pPr>
        <w:pStyle w:val="9"/>
        <w:numPr>
          <w:ilvl w:val="0"/>
          <w:numId w:val="30"/>
        </w:numPr>
        <w:tabs>
          <w:tab w:val="left" w:pos="698"/>
        </w:tabs>
        <w:spacing w:before="4" w:after="0" w:line="242" w:lineRule="auto"/>
        <w:ind w:left="694" w:right="330" w:hanging="521"/>
        <w:jc w:val="left"/>
        <w:rPr>
          <w:sz w:val="19"/>
        </w:rPr>
      </w:pPr>
      <w:r>
        <w:rPr>
          <w:spacing w:val="-7"/>
          <w:w w:val="99"/>
          <w:sz w:val="21"/>
        </w:rPr>
        <w:t>您申报的被保险人年龄或性别不真实，致使您实付保险费多于应付保</w:t>
      </w:r>
      <w:r>
        <w:rPr>
          <w:spacing w:val="-1"/>
          <w:w w:val="99"/>
          <w:sz w:val="21"/>
        </w:rPr>
        <w:t>险费的，我们向您退还多收的保险费。</w:t>
      </w:r>
    </w:p>
    <w:p>
      <w:pPr>
        <w:spacing w:after="0" w:line="242" w:lineRule="auto"/>
        <w:jc w:val="left"/>
        <w:rPr>
          <w:sz w:val="19"/>
        </w:rPr>
        <w:sectPr>
          <w:type w:val="continuous"/>
          <w:pgSz w:w="11910" w:h="16840"/>
          <w:pgMar w:top="1100" w:right="980" w:bottom="1120" w:left="1060" w:header="878" w:footer="936" w:gutter="0"/>
          <w:cols w:equalWidth="0" w:num="2">
            <w:col w:w="2589" w:space="40"/>
            <w:col w:w="7241"/>
          </w:cols>
        </w:sectPr>
      </w:pPr>
    </w:p>
    <w:p>
      <w:pPr>
        <w:pStyle w:val="4"/>
        <w:spacing w:before="9"/>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1"/>
          <w:numId w:val="29"/>
        </w:numPr>
        <w:tabs>
          <w:tab w:val="left" w:pos="1207"/>
          <w:tab w:val="left" w:pos="1208"/>
        </w:tabs>
        <w:spacing w:before="87" w:after="0" w:line="242" w:lineRule="auto"/>
        <w:ind w:left="1208" w:right="0" w:hanging="960"/>
        <w:jc w:val="left"/>
        <w:rPr>
          <w:b/>
          <w:sz w:val="21"/>
        </w:rPr>
      </w:pPr>
      <w:r>
        <w:rPr>
          <w:b/>
          <w:spacing w:val="20"/>
          <w:sz w:val="21"/>
        </w:rPr>
        <w:t>本公司合同</w:t>
      </w:r>
      <w:r>
        <w:rPr>
          <w:b/>
          <w:sz w:val="21"/>
        </w:rPr>
        <w:t>解</w:t>
      </w:r>
      <w:r>
        <w:rPr>
          <w:b/>
          <w:spacing w:val="-2"/>
          <w:sz w:val="21"/>
        </w:rPr>
        <w:t>除权的限制</w:t>
      </w:r>
    </w:p>
    <w:p>
      <w:pPr>
        <w:spacing w:before="93"/>
        <w:ind w:left="149" w:right="0" w:firstLine="0"/>
        <w:jc w:val="left"/>
        <w:rPr>
          <w:b/>
          <w:sz w:val="21"/>
        </w:rPr>
      </w:pPr>
      <w:r>
        <w:br w:type="column"/>
      </w:r>
      <w:r>
        <w:rPr>
          <w:b/>
          <w:w w:val="95"/>
          <w:sz w:val="21"/>
        </w:rPr>
        <w:t>条款</w:t>
      </w:r>
      <w:r>
        <w:rPr>
          <w:b/>
          <w:spacing w:val="7"/>
          <w:sz w:val="21"/>
        </w:rPr>
        <w:t xml:space="preserve"> </w:t>
      </w:r>
      <w:r>
        <w:rPr>
          <w:rFonts w:ascii="Times New Roman" w:eastAsia="Times New Roman"/>
          <w:b/>
          <w:w w:val="95"/>
          <w:sz w:val="21"/>
        </w:rPr>
        <w:t>6.2</w:t>
      </w:r>
      <w:r>
        <w:rPr>
          <w:rFonts w:ascii="Times New Roman" w:eastAsia="Times New Roman"/>
          <w:b/>
          <w:spacing w:val="58"/>
          <w:sz w:val="21"/>
        </w:rPr>
        <w:t xml:space="preserve"> </w:t>
      </w:r>
      <w:r>
        <w:rPr>
          <w:b/>
          <w:w w:val="95"/>
          <w:sz w:val="21"/>
        </w:rPr>
        <w:t>及</w:t>
      </w:r>
      <w:r>
        <w:rPr>
          <w:b/>
          <w:spacing w:val="8"/>
          <w:sz w:val="21"/>
        </w:rPr>
        <w:t xml:space="preserve"> </w:t>
      </w:r>
      <w:r>
        <w:rPr>
          <w:rFonts w:ascii="Times New Roman" w:eastAsia="Times New Roman"/>
          <w:b/>
          <w:w w:val="95"/>
          <w:sz w:val="21"/>
        </w:rPr>
        <w:t>6.5</w:t>
      </w:r>
      <w:r>
        <w:rPr>
          <w:rFonts w:ascii="Times New Roman" w:eastAsia="Times New Roman"/>
          <w:b/>
          <w:spacing w:val="54"/>
          <w:sz w:val="21"/>
        </w:rPr>
        <w:t xml:space="preserve"> </w:t>
      </w:r>
      <w:r>
        <w:rPr>
          <w:b/>
          <w:w w:val="95"/>
          <w:sz w:val="21"/>
        </w:rPr>
        <w:t>中规定的合同解除权，自我们知道有解除事由之日</w:t>
      </w:r>
      <w:r>
        <w:rPr>
          <w:b/>
          <w:spacing w:val="-3"/>
          <w:w w:val="95"/>
          <w:sz w:val="21"/>
        </w:rPr>
        <w:t>起，超过</w:t>
      </w:r>
    </w:p>
    <w:p>
      <w:pPr>
        <w:spacing w:before="2" w:line="242" w:lineRule="auto"/>
        <w:ind w:left="149" w:right="216" w:firstLine="0"/>
        <w:jc w:val="left"/>
        <w:rPr>
          <w:sz w:val="21"/>
        </w:rPr>
      </w:pPr>
      <w:r>
        <w:rPr>
          <w:rFonts w:ascii="Times New Roman" w:eastAsia="Times New Roman"/>
          <w:b/>
          <w:sz w:val="21"/>
        </w:rPr>
        <w:t>30</w:t>
      </w:r>
      <w:r>
        <w:rPr>
          <w:rFonts w:ascii="Times New Roman" w:eastAsia="Times New Roman"/>
          <w:b/>
          <w:spacing w:val="-14"/>
          <w:sz w:val="21"/>
        </w:rPr>
        <w:t xml:space="preserve"> </w:t>
      </w:r>
      <w:r>
        <w:rPr>
          <w:b/>
          <w:spacing w:val="-8"/>
          <w:sz w:val="21"/>
        </w:rPr>
        <w:t>日不行使而消灭。</w:t>
      </w:r>
      <w:r>
        <w:rPr>
          <w:spacing w:val="-5"/>
          <w:sz w:val="21"/>
        </w:rPr>
        <w:t xml:space="preserve">自本合同成立之日起超过 </w:t>
      </w:r>
      <w:r>
        <w:rPr>
          <w:rFonts w:ascii="Times New Roman" w:eastAsia="Times New Roman"/>
          <w:sz w:val="21"/>
        </w:rPr>
        <w:t>2</w:t>
      </w:r>
      <w:r>
        <w:rPr>
          <w:rFonts w:ascii="Times New Roman" w:eastAsia="Times New Roman"/>
          <w:spacing w:val="-13"/>
          <w:sz w:val="21"/>
        </w:rPr>
        <w:t xml:space="preserve"> </w:t>
      </w:r>
      <w:r>
        <w:rPr>
          <w:spacing w:val="-8"/>
          <w:sz w:val="21"/>
        </w:rPr>
        <w:t>年的，我们不得解除合同；</w:t>
      </w:r>
      <w:r>
        <w:rPr>
          <w:spacing w:val="-2"/>
          <w:sz w:val="21"/>
        </w:rPr>
        <w:t>发生保险事故的，我们承担保险责任。</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sz w:val="11"/>
        </w:rPr>
      </w:pPr>
    </w:p>
    <w:p>
      <w:pPr>
        <w:pStyle w:val="9"/>
        <w:numPr>
          <w:ilvl w:val="1"/>
          <w:numId w:val="29"/>
        </w:numPr>
        <w:tabs>
          <w:tab w:val="left" w:pos="1183"/>
          <w:tab w:val="left" w:pos="1184"/>
          <w:tab w:val="left" w:pos="2777"/>
        </w:tabs>
        <w:spacing w:before="87" w:after="0" w:line="242" w:lineRule="auto"/>
        <w:ind w:left="2777" w:right="224" w:hanging="2530"/>
        <w:jc w:val="left"/>
        <w:rPr>
          <w:b/>
          <w:sz w:val="21"/>
        </w:rPr>
      </w:pPr>
      <w:r>
        <w:rPr>
          <w:b/>
          <w:spacing w:val="-4"/>
          <w:sz w:val="21"/>
        </w:rPr>
        <w:t>未还款项</w:t>
      </w:r>
      <w:r>
        <w:rPr>
          <w:b/>
          <w:sz w:val="21"/>
        </w:rPr>
        <w:tab/>
      </w:r>
      <w:r>
        <w:rPr>
          <w:b/>
          <w:spacing w:val="-2"/>
          <w:sz w:val="21"/>
        </w:rPr>
        <w:t>我们在给付各项保险金、退还现金价值或者退还保险费时，如果您有欠交</w:t>
      </w:r>
      <w:r>
        <w:rPr>
          <w:b/>
          <w:spacing w:val="-2"/>
          <w:w w:val="95"/>
          <w:sz w:val="21"/>
        </w:rPr>
        <w:t>的保险费、保单贷款或者其他欠款，我们先扣除上述各项欠款及应付利息。</w:t>
      </w:r>
    </w:p>
    <w:p>
      <w:pPr>
        <w:pStyle w:val="4"/>
        <w:spacing w:before="11"/>
        <w:rPr>
          <w:b/>
          <w:sz w:val="18"/>
        </w:rPr>
      </w:pPr>
    </w:p>
    <w:p>
      <w:pPr>
        <w:pStyle w:val="9"/>
        <w:numPr>
          <w:ilvl w:val="1"/>
          <w:numId w:val="29"/>
        </w:numPr>
        <w:tabs>
          <w:tab w:val="left" w:pos="1207"/>
          <w:tab w:val="left" w:pos="1208"/>
          <w:tab w:val="left" w:pos="2777"/>
        </w:tabs>
        <w:spacing w:before="0" w:after="0" w:line="244" w:lineRule="auto"/>
        <w:ind w:left="2777" w:right="330" w:hanging="2530"/>
        <w:jc w:val="left"/>
        <w:rPr>
          <w:sz w:val="21"/>
        </w:rPr>
      </w:pPr>
      <w:r>
        <w:rPr>
          <w:b/>
          <w:spacing w:val="2"/>
          <w:w w:val="99"/>
          <w:sz w:val="21"/>
        </w:rPr>
        <w:t>争议处</w:t>
      </w:r>
      <w:r>
        <w:rPr>
          <w:b/>
          <w:w w:val="99"/>
          <w:sz w:val="21"/>
        </w:rPr>
        <w:t>理</w:t>
      </w:r>
      <w:r>
        <w:rPr>
          <w:b/>
          <w:sz w:val="21"/>
        </w:rPr>
        <w:tab/>
      </w:r>
      <w:r>
        <w:rPr>
          <w:spacing w:val="2"/>
          <w:w w:val="99"/>
          <w:sz w:val="21"/>
        </w:rPr>
        <w:t>本合同履行过程中，双方发生争议不能协商解决的，可依法直接向法院</w:t>
      </w:r>
      <w:r>
        <w:rPr>
          <w:spacing w:val="-12"/>
          <w:w w:val="99"/>
          <w:sz w:val="21"/>
        </w:rPr>
        <w:t>提</w:t>
      </w:r>
      <w:r>
        <w:rPr>
          <w:spacing w:val="-1"/>
          <w:w w:val="99"/>
          <w:sz w:val="21"/>
        </w:rPr>
        <w:t>起</w:t>
      </w:r>
      <w:r>
        <w:rPr>
          <w:spacing w:val="2"/>
          <w:w w:val="99"/>
          <w:sz w:val="21"/>
        </w:rPr>
        <w:t>诉</w:t>
      </w:r>
      <w:r>
        <w:rPr>
          <w:spacing w:val="-1"/>
          <w:w w:val="99"/>
          <w:sz w:val="21"/>
        </w:rPr>
        <w:t>讼</w:t>
      </w:r>
      <w:r>
        <w:rPr>
          <w:w w:val="99"/>
          <w:sz w:val="21"/>
        </w:rPr>
        <w:t>。</w:t>
      </w:r>
    </w:p>
    <w:p>
      <w:pPr>
        <w:pStyle w:val="4"/>
        <w:spacing w:line="244" w:lineRule="auto"/>
        <w:ind w:left="2777" w:right="330"/>
      </w:pPr>
      <w:r>
        <w:rPr>
          <w:spacing w:val="1"/>
          <w:w w:val="99"/>
        </w:rPr>
        <w:t>与本合同有关的以及履行本合同产生的一切争议处理适用中华人民共和国</w:t>
      </w:r>
      <w:r>
        <w:rPr>
          <w:w w:val="99"/>
        </w:rPr>
        <w:t>法律</w:t>
      </w:r>
      <w:r>
        <w:rPr>
          <w:spacing w:val="-1"/>
          <w:w w:val="99"/>
        </w:rPr>
        <w:t>（不包括港、澳、台地区法律</w:t>
      </w:r>
      <w:r>
        <w:rPr>
          <w:spacing w:val="-106"/>
          <w:w w:val="99"/>
        </w:rPr>
        <w:t>）</w:t>
      </w:r>
      <w:r>
        <w:rPr>
          <w:w w:val="99"/>
        </w:rPr>
        <w:t>。</w:t>
      </w:r>
    </w:p>
    <w:p>
      <w:pPr>
        <w:pStyle w:val="4"/>
        <w:spacing w:before="3"/>
        <w:rPr>
          <w:sz w:val="18"/>
        </w:rPr>
      </w:pPr>
    </w:p>
    <w:p>
      <w:pPr>
        <w:pStyle w:val="4"/>
        <w:spacing w:line="242" w:lineRule="auto"/>
        <w:ind w:left="2801" w:right="327" w:hanging="2554"/>
        <w:jc w:val="both"/>
      </w:pPr>
      <w:r>
        <w:rPr>
          <w:b/>
          <w:spacing w:val="1"/>
          <w:w w:val="99"/>
        </w:rPr>
        <w:t>附表一</w:t>
      </w:r>
      <w:r>
        <w:rPr>
          <w:b/>
          <w:spacing w:val="3"/>
        </w:rPr>
        <w:t xml:space="preserve">   </w:t>
      </w:r>
      <w:r>
        <w:rPr>
          <w:b/>
          <w:spacing w:val="1"/>
          <w:w w:val="99"/>
        </w:rPr>
        <w:t>重大疾病</w:t>
      </w:r>
      <w:r>
        <w:rPr>
          <w:b/>
          <w:spacing w:val="1"/>
        </w:rPr>
        <w:t xml:space="preserve">       </w:t>
      </w:r>
      <w:r>
        <w:rPr>
          <w:w w:val="99"/>
        </w:rPr>
        <w:t>本合同约定的重大疾病共</w:t>
      </w:r>
      <w:r>
        <w:rPr>
          <w:rFonts w:ascii="Times New Roman" w:hAnsi="Times New Roman" w:eastAsia="Times New Roman"/>
          <w:spacing w:val="-4"/>
          <w:w w:val="99"/>
        </w:rPr>
        <w:t>1</w:t>
      </w:r>
      <w:r>
        <w:rPr>
          <w:rFonts w:ascii="Times New Roman" w:hAnsi="Times New Roman" w:eastAsia="Times New Roman"/>
          <w:spacing w:val="-2"/>
          <w:w w:val="99"/>
        </w:rPr>
        <w:t>10</w:t>
      </w:r>
      <w:r>
        <w:rPr>
          <w:spacing w:val="1"/>
          <w:w w:val="99"/>
        </w:rPr>
        <w:t>种，其中第</w:t>
      </w:r>
      <w:r>
        <w:rPr>
          <w:rFonts w:ascii="Times New Roman" w:hAnsi="Times New Roman" w:eastAsia="Times New Roman"/>
          <w:spacing w:val="1"/>
          <w:w w:val="99"/>
        </w:rPr>
        <w:t>1</w:t>
      </w:r>
      <w:r>
        <w:rPr>
          <w:spacing w:val="2"/>
          <w:w w:val="99"/>
        </w:rPr>
        <w:t>至</w:t>
      </w:r>
      <w:r>
        <w:rPr>
          <w:rFonts w:ascii="Times New Roman" w:hAnsi="Times New Roman" w:eastAsia="Times New Roman"/>
          <w:spacing w:val="1"/>
          <w:w w:val="99"/>
        </w:rPr>
        <w:t>28</w:t>
      </w:r>
      <w:r>
        <w:rPr>
          <w:w w:val="99"/>
        </w:rPr>
        <w:t>种重大疾病为中国保险行业</w:t>
      </w:r>
      <w:r>
        <w:rPr>
          <w:spacing w:val="-1"/>
          <w:w w:val="99"/>
        </w:rPr>
        <w:t>协会制定的《重大疾病保险的疾病定义使用规范（</w:t>
      </w:r>
      <w:r>
        <w:rPr>
          <w:rFonts w:ascii="Times New Roman" w:hAnsi="Times New Roman" w:eastAsia="Times New Roman"/>
          <w:spacing w:val="1"/>
          <w:w w:val="99"/>
        </w:rPr>
        <w:t>202</w:t>
      </w:r>
      <w:r>
        <w:rPr>
          <w:rFonts w:ascii="Times New Roman" w:hAnsi="Times New Roman" w:eastAsia="Times New Roman"/>
          <w:spacing w:val="-2"/>
          <w:w w:val="99"/>
        </w:rPr>
        <w:t>0</w:t>
      </w:r>
      <w:r>
        <w:rPr>
          <w:w w:val="99"/>
        </w:rPr>
        <w:t>年修订版</w:t>
      </w:r>
      <w:r>
        <w:rPr>
          <w:spacing w:val="-104"/>
          <w:w w:val="99"/>
        </w:rPr>
        <w:t>）》</w:t>
      </w:r>
      <w:r>
        <w:rPr>
          <w:spacing w:val="2"/>
          <w:w w:val="99"/>
        </w:rPr>
        <w:t>（</w:t>
      </w:r>
      <w:r>
        <w:rPr>
          <w:spacing w:val="-1"/>
          <w:w w:val="99"/>
        </w:rPr>
        <w:t>以下</w:t>
      </w:r>
      <w:r>
        <w:rPr>
          <w:spacing w:val="-18"/>
          <w:w w:val="99"/>
        </w:rPr>
        <w:t>简称“规范”</w:t>
      </w:r>
      <w:r>
        <w:rPr>
          <w:spacing w:val="2"/>
          <w:w w:val="99"/>
        </w:rPr>
        <w:t>）</w:t>
      </w:r>
      <w:r>
        <w:rPr>
          <w:spacing w:val="-1"/>
          <w:w w:val="99"/>
        </w:rPr>
        <w:t>规定的重度疾病，第</w:t>
      </w:r>
      <w:r>
        <w:rPr>
          <w:rFonts w:ascii="Times New Roman" w:hAnsi="Times New Roman" w:eastAsia="Times New Roman"/>
          <w:spacing w:val="1"/>
          <w:w w:val="99"/>
        </w:rPr>
        <w:t>2</w:t>
      </w:r>
      <w:r>
        <w:rPr>
          <w:rFonts w:ascii="Times New Roman" w:hAnsi="Times New Roman" w:eastAsia="Times New Roman"/>
          <w:spacing w:val="-2"/>
          <w:w w:val="99"/>
        </w:rPr>
        <w:t>9</w:t>
      </w:r>
      <w:r>
        <w:rPr>
          <w:spacing w:val="2"/>
          <w:w w:val="99"/>
        </w:rPr>
        <w:t>至</w:t>
      </w:r>
      <w:r>
        <w:rPr>
          <w:rFonts w:ascii="Times New Roman" w:hAnsi="Times New Roman" w:eastAsia="Times New Roman"/>
          <w:spacing w:val="-4"/>
          <w:w w:val="99"/>
        </w:rPr>
        <w:t>1</w:t>
      </w:r>
      <w:r>
        <w:rPr>
          <w:rFonts w:ascii="Times New Roman" w:hAnsi="Times New Roman" w:eastAsia="Times New Roman"/>
          <w:spacing w:val="-2"/>
          <w:w w:val="99"/>
        </w:rPr>
        <w:t>1</w:t>
      </w:r>
      <w:r>
        <w:rPr>
          <w:rFonts w:ascii="Times New Roman" w:hAnsi="Times New Roman" w:eastAsia="Times New Roman"/>
          <w:spacing w:val="1"/>
          <w:w w:val="99"/>
        </w:rPr>
        <w:t>0</w:t>
      </w:r>
      <w:r>
        <w:rPr>
          <w:w w:val="99"/>
        </w:rPr>
        <w:t>种重大疾病为“规范”规定范</w:t>
      </w:r>
      <w:r>
        <w:rPr>
          <w:spacing w:val="-1"/>
          <w:w w:val="99"/>
        </w:rPr>
        <w:t>围之外的重大疾病。重大疾病种类和定义具体如下所示：</w:t>
      </w:r>
    </w:p>
    <w:p>
      <w:pPr>
        <w:pStyle w:val="4"/>
        <w:spacing w:before="12"/>
        <w:rPr>
          <w:sz w:val="18"/>
        </w:rPr>
      </w:pPr>
    </w:p>
    <w:p>
      <w:pPr>
        <w:pStyle w:val="9"/>
        <w:numPr>
          <w:ilvl w:val="0"/>
          <w:numId w:val="31"/>
        </w:numPr>
        <w:tabs>
          <w:tab w:val="left" w:pos="3115"/>
          <w:tab w:val="left" w:pos="3116"/>
          <w:tab w:val="left" w:pos="6343"/>
        </w:tabs>
        <w:spacing w:before="0" w:after="0" w:line="240" w:lineRule="auto"/>
        <w:ind w:left="3116" w:right="0" w:hanging="315"/>
        <w:jc w:val="left"/>
        <w:rPr>
          <w:sz w:val="21"/>
        </w:rPr>
      </w:pPr>
      <w:r>
        <w:rPr>
          <w:w w:val="95"/>
          <w:sz w:val="21"/>
        </w:rPr>
        <w:t>恶性肿瘤——重</w:t>
      </w:r>
      <w:r>
        <w:rPr>
          <w:spacing w:val="-10"/>
          <w:w w:val="95"/>
          <w:sz w:val="21"/>
        </w:rPr>
        <w:t>度</w:t>
      </w:r>
      <w:r>
        <w:rPr>
          <w:sz w:val="21"/>
        </w:rPr>
        <w:tab/>
      </w:r>
      <w:r>
        <w:rPr>
          <w:rFonts w:ascii="Times New Roman" w:hAnsi="Times New Roman" w:eastAsia="Times New Roman"/>
          <w:sz w:val="21"/>
        </w:rPr>
        <w:t>56</w:t>
      </w:r>
      <w:r>
        <w:rPr>
          <w:rFonts w:ascii="Times New Roman" w:hAnsi="Times New Roman" w:eastAsia="Times New Roman"/>
          <w:spacing w:val="45"/>
          <w:sz w:val="21"/>
        </w:rPr>
        <w:t xml:space="preserve"> </w:t>
      </w:r>
      <w:r>
        <w:rPr>
          <w:sz w:val="21"/>
        </w:rPr>
        <w:t>嗜铬细胞</w:t>
      </w:r>
      <w:r>
        <w:rPr>
          <w:spacing w:val="-10"/>
          <w:sz w:val="21"/>
        </w:rPr>
        <w:t>瘤</w:t>
      </w:r>
    </w:p>
    <w:p>
      <w:pPr>
        <w:pStyle w:val="9"/>
        <w:numPr>
          <w:ilvl w:val="0"/>
          <w:numId w:val="31"/>
        </w:numPr>
        <w:tabs>
          <w:tab w:val="left" w:pos="3115"/>
          <w:tab w:val="left" w:pos="3116"/>
          <w:tab w:val="left" w:pos="6343"/>
        </w:tabs>
        <w:spacing w:before="5" w:after="0" w:line="240" w:lineRule="auto"/>
        <w:ind w:left="3116" w:right="0" w:hanging="315"/>
        <w:jc w:val="left"/>
        <w:rPr>
          <w:sz w:val="21"/>
        </w:rPr>
      </w:pPr>
      <w:r>
        <w:rPr>
          <w:w w:val="95"/>
          <w:sz w:val="21"/>
        </w:rPr>
        <w:t>较重急性心肌梗</w:t>
      </w:r>
      <w:r>
        <w:rPr>
          <w:spacing w:val="-10"/>
          <w:w w:val="95"/>
          <w:sz w:val="21"/>
        </w:rPr>
        <w:t>死</w:t>
      </w:r>
      <w:r>
        <w:rPr>
          <w:sz w:val="21"/>
        </w:rPr>
        <w:tab/>
      </w:r>
      <w:r>
        <w:rPr>
          <w:rFonts w:ascii="Times New Roman" w:eastAsia="Times New Roman"/>
          <w:sz w:val="21"/>
        </w:rPr>
        <w:t>57</w:t>
      </w:r>
      <w:r>
        <w:rPr>
          <w:rFonts w:ascii="Times New Roman" w:eastAsia="Times New Roman"/>
          <w:spacing w:val="45"/>
          <w:sz w:val="21"/>
        </w:rPr>
        <w:t xml:space="preserve"> </w:t>
      </w:r>
      <w:r>
        <w:rPr>
          <w:sz w:val="21"/>
        </w:rPr>
        <w:t>亚历山大</w:t>
      </w:r>
      <w:r>
        <w:rPr>
          <w:spacing w:val="-10"/>
          <w:sz w:val="21"/>
        </w:rPr>
        <w:t>病</w:t>
      </w:r>
    </w:p>
    <w:p>
      <w:pPr>
        <w:pStyle w:val="9"/>
        <w:numPr>
          <w:ilvl w:val="0"/>
          <w:numId w:val="31"/>
        </w:numPr>
        <w:tabs>
          <w:tab w:val="left" w:pos="3115"/>
          <w:tab w:val="left" w:pos="3116"/>
          <w:tab w:val="left" w:pos="6343"/>
        </w:tabs>
        <w:spacing w:before="2" w:after="0" w:line="240" w:lineRule="auto"/>
        <w:ind w:left="3116" w:right="0" w:hanging="315"/>
        <w:jc w:val="left"/>
        <w:rPr>
          <w:sz w:val="21"/>
        </w:rPr>
      </w:pPr>
      <w:r>
        <w:rPr>
          <w:w w:val="95"/>
          <w:sz w:val="21"/>
        </w:rPr>
        <w:t>严重脑中风后遗</w:t>
      </w:r>
      <w:r>
        <w:rPr>
          <w:spacing w:val="-10"/>
          <w:w w:val="95"/>
          <w:sz w:val="21"/>
        </w:rPr>
        <w:t>症</w:t>
      </w:r>
      <w:r>
        <w:rPr>
          <w:sz w:val="21"/>
        </w:rPr>
        <w:tab/>
      </w:r>
      <w:r>
        <w:rPr>
          <w:rFonts w:ascii="Times New Roman" w:eastAsia="Times New Roman"/>
          <w:sz w:val="21"/>
        </w:rPr>
        <w:t>58</w:t>
      </w:r>
      <w:r>
        <w:rPr>
          <w:rFonts w:ascii="Times New Roman" w:eastAsia="Times New Roman"/>
          <w:spacing w:val="39"/>
          <w:sz w:val="21"/>
        </w:rPr>
        <w:t xml:space="preserve"> </w:t>
      </w:r>
      <w:r>
        <w:rPr>
          <w:sz w:val="21"/>
        </w:rPr>
        <w:t>严重肠道疾病并发</w:t>
      </w:r>
      <w:r>
        <w:rPr>
          <w:spacing w:val="-10"/>
          <w:sz w:val="21"/>
        </w:rPr>
        <w:t>症</w:t>
      </w:r>
    </w:p>
    <w:p>
      <w:pPr>
        <w:spacing w:after="0" w:line="240" w:lineRule="auto"/>
        <w:jc w:val="left"/>
        <w:rPr>
          <w:sz w:val="21"/>
        </w:rPr>
        <w:sectPr>
          <w:type w:val="continuous"/>
          <w:pgSz w:w="11910" w:h="16840"/>
          <w:pgMar w:top="1100" w:right="980" w:bottom="1120" w:left="1060" w:header="878" w:footer="936" w:gutter="0"/>
          <w:cols w:space="720" w:num="1"/>
        </w:sectPr>
      </w:pPr>
    </w:p>
    <w:p>
      <w:pPr>
        <w:pStyle w:val="9"/>
        <w:numPr>
          <w:ilvl w:val="0"/>
          <w:numId w:val="31"/>
        </w:numPr>
        <w:tabs>
          <w:tab w:val="left" w:pos="3125"/>
          <w:tab w:val="left" w:pos="3126"/>
        </w:tabs>
        <w:spacing w:before="5" w:after="0" w:line="242" w:lineRule="auto"/>
        <w:ind w:left="3094" w:right="0" w:hanging="293"/>
        <w:jc w:val="left"/>
        <w:rPr>
          <w:sz w:val="21"/>
        </w:rPr>
      </w:pPr>
      <w:r>
        <w:rPr>
          <w:spacing w:val="-2"/>
          <w:sz w:val="21"/>
        </w:rPr>
        <w:t>重大器官移植术或造血干细胞移</w:t>
      </w:r>
      <w:r>
        <w:rPr>
          <w:spacing w:val="-6"/>
          <w:sz w:val="21"/>
        </w:rPr>
        <w:t>植术</w:t>
      </w:r>
    </w:p>
    <w:p>
      <w:pPr>
        <w:pStyle w:val="9"/>
        <w:numPr>
          <w:ilvl w:val="0"/>
          <w:numId w:val="31"/>
        </w:numPr>
        <w:tabs>
          <w:tab w:val="left" w:pos="3125"/>
          <w:tab w:val="left" w:pos="3126"/>
        </w:tabs>
        <w:spacing w:before="1" w:after="0" w:line="242" w:lineRule="auto"/>
        <w:ind w:left="3094" w:right="0" w:hanging="293"/>
        <w:jc w:val="left"/>
        <w:rPr>
          <w:sz w:val="21"/>
        </w:rPr>
      </w:pPr>
      <w:r>
        <w:rPr>
          <w:spacing w:val="-2"/>
          <w:sz w:val="21"/>
        </w:rPr>
        <w:t>冠状动脉搭桥术（或称冠状动脉旁路移植术）</w:t>
      </w:r>
    </w:p>
    <w:p>
      <w:pPr>
        <w:pStyle w:val="9"/>
        <w:numPr>
          <w:ilvl w:val="0"/>
          <w:numId w:val="32"/>
        </w:numPr>
        <w:tabs>
          <w:tab w:val="left" w:pos="493"/>
        </w:tabs>
        <w:spacing w:before="5" w:after="0" w:line="240" w:lineRule="auto"/>
        <w:ind w:left="492" w:right="0" w:hanging="318"/>
        <w:jc w:val="left"/>
        <w:rPr>
          <w:sz w:val="21"/>
        </w:rPr>
      </w:pPr>
      <w:r>
        <w:rPr>
          <w:spacing w:val="-1"/>
          <w:w w:val="99"/>
          <w:sz w:val="21"/>
        </w:rPr>
        <w:br w:type="column"/>
      </w:r>
      <w:r>
        <w:rPr>
          <w:spacing w:val="-2"/>
          <w:w w:val="95"/>
          <w:sz w:val="21"/>
        </w:rPr>
        <w:t>严重肺结节病</w:t>
      </w:r>
    </w:p>
    <w:p>
      <w:pPr>
        <w:pStyle w:val="4"/>
        <w:spacing w:before="6"/>
      </w:pPr>
    </w:p>
    <w:p>
      <w:pPr>
        <w:pStyle w:val="9"/>
        <w:numPr>
          <w:ilvl w:val="0"/>
          <w:numId w:val="32"/>
        </w:numPr>
        <w:tabs>
          <w:tab w:val="left" w:pos="493"/>
        </w:tabs>
        <w:spacing w:before="0" w:after="0" w:line="240" w:lineRule="auto"/>
        <w:ind w:left="492" w:right="0" w:hanging="318"/>
        <w:jc w:val="left"/>
        <w:rPr>
          <w:sz w:val="21"/>
        </w:rPr>
      </w:pPr>
      <w:r>
        <w:rPr>
          <w:spacing w:val="-2"/>
          <w:w w:val="95"/>
          <w:sz w:val="21"/>
        </w:rPr>
        <w:t>重症手足口病</w:t>
      </w:r>
    </w:p>
    <w:p>
      <w:pPr>
        <w:spacing w:after="0" w:line="240" w:lineRule="auto"/>
        <w:jc w:val="left"/>
        <w:rPr>
          <w:sz w:val="21"/>
        </w:rPr>
        <w:sectPr>
          <w:type w:val="continuous"/>
          <w:pgSz w:w="11910" w:h="16840"/>
          <w:pgMar w:top="1100" w:right="980" w:bottom="1120" w:left="1060" w:header="878" w:footer="936" w:gutter="0"/>
          <w:cols w:equalWidth="0" w:num="2">
            <w:col w:w="6129" w:space="40"/>
            <w:col w:w="3701"/>
          </w:cols>
        </w:sectPr>
      </w:pPr>
    </w:p>
    <w:p>
      <w:pPr>
        <w:pStyle w:val="9"/>
        <w:numPr>
          <w:ilvl w:val="1"/>
          <w:numId w:val="32"/>
        </w:numPr>
        <w:tabs>
          <w:tab w:val="left" w:pos="3115"/>
          <w:tab w:val="left" w:pos="3116"/>
          <w:tab w:val="left" w:pos="6343"/>
        </w:tabs>
        <w:spacing w:before="1" w:after="0" w:line="240" w:lineRule="auto"/>
        <w:ind w:left="3116" w:right="0" w:hanging="315"/>
        <w:jc w:val="left"/>
        <w:rPr>
          <w:sz w:val="21"/>
        </w:rPr>
      </w:pPr>
      <w:r>
        <w:rPr>
          <w:w w:val="95"/>
          <w:sz w:val="21"/>
        </w:rPr>
        <w:t>严重慢性肾衰</w:t>
      </w:r>
      <w:r>
        <w:rPr>
          <w:spacing w:val="-10"/>
          <w:w w:val="95"/>
          <w:sz w:val="21"/>
        </w:rPr>
        <w:t>竭</w:t>
      </w:r>
      <w:r>
        <w:rPr>
          <w:sz w:val="21"/>
        </w:rPr>
        <w:tab/>
      </w:r>
      <w:r>
        <w:rPr>
          <w:rFonts w:ascii="Times New Roman" w:eastAsia="Times New Roman"/>
          <w:sz w:val="21"/>
        </w:rPr>
        <w:t>61</w:t>
      </w:r>
      <w:r>
        <w:rPr>
          <w:rFonts w:ascii="Times New Roman" w:eastAsia="Times New Roman"/>
          <w:spacing w:val="42"/>
          <w:sz w:val="21"/>
        </w:rPr>
        <w:t xml:space="preserve"> </w:t>
      </w:r>
      <w:r>
        <w:rPr>
          <w:sz w:val="21"/>
        </w:rPr>
        <w:t>骨生长不全</w:t>
      </w:r>
      <w:r>
        <w:rPr>
          <w:spacing w:val="-10"/>
          <w:sz w:val="21"/>
        </w:rPr>
        <w:t>症</w:t>
      </w:r>
    </w:p>
    <w:p>
      <w:pPr>
        <w:pStyle w:val="9"/>
        <w:numPr>
          <w:ilvl w:val="1"/>
          <w:numId w:val="32"/>
        </w:numPr>
        <w:tabs>
          <w:tab w:val="left" w:pos="3115"/>
          <w:tab w:val="left" w:pos="3116"/>
          <w:tab w:val="left" w:pos="6343"/>
        </w:tabs>
        <w:spacing w:before="2" w:after="0" w:line="240" w:lineRule="auto"/>
        <w:ind w:left="3116" w:right="0" w:hanging="315"/>
        <w:jc w:val="left"/>
        <w:rPr>
          <w:sz w:val="21"/>
        </w:rPr>
      </w:pPr>
      <w:r>
        <w:rPr>
          <w:w w:val="95"/>
          <w:sz w:val="21"/>
        </w:rPr>
        <w:t>多个肢体缺</w:t>
      </w:r>
      <w:r>
        <w:rPr>
          <w:spacing w:val="-10"/>
          <w:w w:val="95"/>
          <w:sz w:val="21"/>
        </w:rPr>
        <w:t>失</w:t>
      </w:r>
      <w:r>
        <w:rPr>
          <w:sz w:val="21"/>
        </w:rPr>
        <w:tab/>
      </w:r>
      <w:r>
        <w:rPr>
          <w:rFonts w:ascii="Times New Roman" w:eastAsia="Times New Roman"/>
          <w:sz w:val="21"/>
        </w:rPr>
        <w:t>62</w:t>
      </w:r>
      <w:r>
        <w:rPr>
          <w:rFonts w:ascii="Times New Roman" w:eastAsia="Times New Roman"/>
          <w:spacing w:val="39"/>
          <w:sz w:val="21"/>
        </w:rPr>
        <w:t xml:space="preserve"> </w:t>
      </w:r>
      <w:r>
        <w:rPr>
          <w:sz w:val="21"/>
        </w:rPr>
        <w:t>严重感染性心内膜</w:t>
      </w:r>
      <w:r>
        <w:rPr>
          <w:spacing w:val="-10"/>
          <w:sz w:val="21"/>
        </w:rPr>
        <w:t>炎</w:t>
      </w:r>
    </w:p>
    <w:p>
      <w:pPr>
        <w:pStyle w:val="9"/>
        <w:numPr>
          <w:ilvl w:val="1"/>
          <w:numId w:val="32"/>
        </w:numPr>
        <w:tabs>
          <w:tab w:val="left" w:pos="3115"/>
          <w:tab w:val="left" w:pos="3116"/>
          <w:tab w:val="left" w:pos="6343"/>
        </w:tabs>
        <w:spacing w:before="3" w:after="0" w:line="240" w:lineRule="auto"/>
        <w:ind w:left="3116" w:right="0" w:hanging="315"/>
        <w:jc w:val="left"/>
        <w:rPr>
          <w:sz w:val="21"/>
        </w:rPr>
      </w:pPr>
      <w:r>
        <w:rPr>
          <w:w w:val="95"/>
          <w:sz w:val="21"/>
        </w:rPr>
        <w:t>急性重症肝炎或亚急性重症肝</w:t>
      </w:r>
      <w:r>
        <w:rPr>
          <w:spacing w:val="-10"/>
          <w:w w:val="95"/>
          <w:sz w:val="21"/>
        </w:rPr>
        <w:t>炎</w:t>
      </w:r>
      <w:r>
        <w:rPr>
          <w:sz w:val="21"/>
        </w:rPr>
        <w:tab/>
      </w:r>
      <w:r>
        <w:rPr>
          <w:rFonts w:ascii="Times New Roman" w:hAnsi="Times New Roman" w:eastAsia="Times New Roman"/>
          <w:sz w:val="21"/>
        </w:rPr>
        <w:t>63</w:t>
      </w:r>
      <w:r>
        <w:rPr>
          <w:rFonts w:ascii="Times New Roman" w:hAnsi="Times New Roman" w:eastAsia="Times New Roman"/>
          <w:spacing w:val="36"/>
          <w:sz w:val="21"/>
        </w:rPr>
        <w:t xml:space="preserve"> </w:t>
      </w:r>
      <w:r>
        <w:rPr>
          <w:sz w:val="21"/>
        </w:rPr>
        <w:t>严重Ⅲ度冻伤导致截</w:t>
      </w:r>
      <w:r>
        <w:rPr>
          <w:spacing w:val="-10"/>
          <w:sz w:val="21"/>
        </w:rPr>
        <w:t>肢</w:t>
      </w:r>
    </w:p>
    <w:p>
      <w:pPr>
        <w:pStyle w:val="9"/>
        <w:numPr>
          <w:ilvl w:val="1"/>
          <w:numId w:val="32"/>
        </w:numPr>
        <w:tabs>
          <w:tab w:val="left" w:pos="3115"/>
          <w:tab w:val="left" w:pos="3116"/>
          <w:tab w:val="left" w:pos="6343"/>
        </w:tabs>
        <w:spacing w:before="4" w:after="0" w:line="240" w:lineRule="auto"/>
        <w:ind w:left="3116" w:right="0" w:hanging="315"/>
        <w:jc w:val="left"/>
        <w:rPr>
          <w:sz w:val="21"/>
        </w:rPr>
      </w:pPr>
      <w:r>
        <w:rPr>
          <w:w w:val="95"/>
          <w:sz w:val="21"/>
        </w:rPr>
        <w:t>严重非恶性颅内肿</w:t>
      </w:r>
      <w:r>
        <w:rPr>
          <w:spacing w:val="-10"/>
          <w:w w:val="95"/>
          <w:sz w:val="21"/>
        </w:rPr>
        <w:t>瘤</w:t>
      </w:r>
      <w:r>
        <w:rPr>
          <w:sz w:val="21"/>
        </w:rPr>
        <w:tab/>
      </w:r>
      <w:r>
        <w:rPr>
          <w:rFonts w:ascii="Times New Roman" w:eastAsia="Times New Roman"/>
          <w:sz w:val="21"/>
        </w:rPr>
        <w:t>64</w:t>
      </w:r>
      <w:r>
        <w:rPr>
          <w:rFonts w:ascii="Times New Roman" w:eastAsia="Times New Roman"/>
          <w:spacing w:val="36"/>
          <w:sz w:val="21"/>
        </w:rPr>
        <w:t xml:space="preserve"> </w:t>
      </w:r>
      <w:r>
        <w:rPr>
          <w:spacing w:val="11"/>
          <w:sz w:val="21"/>
        </w:rPr>
        <w:t>因器</w:t>
      </w:r>
      <w:r>
        <w:rPr>
          <w:spacing w:val="14"/>
          <w:sz w:val="21"/>
        </w:rPr>
        <w:t>官</w:t>
      </w:r>
      <w:r>
        <w:rPr>
          <w:spacing w:val="11"/>
          <w:sz w:val="21"/>
        </w:rPr>
        <w:t>移植导致的</w:t>
      </w:r>
      <w:r>
        <w:rPr>
          <w:spacing w:val="14"/>
          <w:sz w:val="21"/>
        </w:rPr>
        <w:t>艾</w:t>
      </w:r>
      <w:r>
        <w:rPr>
          <w:spacing w:val="11"/>
          <w:sz w:val="21"/>
        </w:rPr>
        <w:t>滋病病</w:t>
      </w:r>
      <w:r>
        <w:rPr>
          <w:spacing w:val="-10"/>
          <w:sz w:val="21"/>
        </w:rPr>
        <w:t>毒</w:t>
      </w:r>
    </w:p>
    <w:p>
      <w:pPr>
        <w:pStyle w:val="4"/>
        <w:spacing w:before="5"/>
        <w:ind w:right="1755"/>
        <w:jc w:val="right"/>
      </w:pPr>
      <w:r>
        <w:rPr>
          <w:spacing w:val="-2"/>
          <w:w w:val="95"/>
        </w:rPr>
        <w:t>感染或患艾滋病</w:t>
      </w:r>
    </w:p>
    <w:p>
      <w:pPr>
        <w:pStyle w:val="9"/>
        <w:numPr>
          <w:ilvl w:val="1"/>
          <w:numId w:val="32"/>
        </w:numPr>
        <w:tabs>
          <w:tab w:val="left" w:pos="3116"/>
          <w:tab w:val="left" w:pos="3542"/>
        </w:tabs>
        <w:spacing w:before="2" w:after="0" w:line="240" w:lineRule="auto"/>
        <w:ind w:left="3116" w:right="1734" w:hanging="3116"/>
        <w:jc w:val="right"/>
        <w:rPr>
          <w:sz w:val="21"/>
        </w:rPr>
      </w:pPr>
      <w:r>
        <w:rPr>
          <w:spacing w:val="-1"/>
          <w:w w:val="99"/>
          <w:sz w:val="21"/>
        </w:rPr>
        <w:t>严</w:t>
      </w:r>
      <w:r>
        <w:rPr>
          <w:spacing w:val="2"/>
          <w:w w:val="99"/>
          <w:sz w:val="21"/>
        </w:rPr>
        <w:t>重</w:t>
      </w:r>
      <w:r>
        <w:rPr>
          <w:spacing w:val="-1"/>
          <w:w w:val="99"/>
          <w:sz w:val="21"/>
        </w:rPr>
        <w:t>慢</w:t>
      </w:r>
      <w:r>
        <w:rPr>
          <w:spacing w:val="2"/>
          <w:w w:val="99"/>
          <w:sz w:val="21"/>
        </w:rPr>
        <w:t>性</w:t>
      </w:r>
      <w:r>
        <w:rPr>
          <w:spacing w:val="-1"/>
          <w:w w:val="99"/>
          <w:sz w:val="21"/>
        </w:rPr>
        <w:t>肝</w:t>
      </w:r>
      <w:r>
        <w:rPr>
          <w:spacing w:val="2"/>
          <w:w w:val="99"/>
          <w:sz w:val="21"/>
        </w:rPr>
        <w:t>衰</w:t>
      </w:r>
      <w:r>
        <w:rPr>
          <w:w w:val="99"/>
          <w:sz w:val="21"/>
        </w:rPr>
        <w:t>竭</w:t>
      </w:r>
      <w:r>
        <w:rPr>
          <w:sz w:val="21"/>
        </w:rPr>
        <w:tab/>
      </w:r>
      <w:r>
        <w:rPr>
          <w:rFonts w:ascii="Times New Roman" w:eastAsia="Times New Roman"/>
          <w:spacing w:val="1"/>
          <w:w w:val="99"/>
          <w:sz w:val="21"/>
        </w:rPr>
        <w:t>6</w:t>
      </w:r>
      <w:r>
        <w:rPr>
          <w:rFonts w:ascii="Times New Roman" w:eastAsia="Times New Roman"/>
          <w:w w:val="99"/>
          <w:sz w:val="21"/>
        </w:rPr>
        <w:t>5</w:t>
      </w:r>
      <w:r>
        <w:rPr>
          <w:rFonts w:ascii="Times New Roman" w:eastAsia="Times New Roman"/>
          <w:sz w:val="21"/>
        </w:rPr>
        <w:t xml:space="preserve"> </w:t>
      </w:r>
      <w:r>
        <w:rPr>
          <w:rFonts w:ascii="Times New Roman" w:eastAsia="Times New Roman"/>
          <w:spacing w:val="1"/>
          <w:sz w:val="21"/>
        </w:rPr>
        <w:t xml:space="preserve"> </w:t>
      </w:r>
      <w:r>
        <w:rPr>
          <w:spacing w:val="-1"/>
          <w:w w:val="99"/>
          <w:sz w:val="21"/>
        </w:rPr>
        <w:t>肺</w:t>
      </w:r>
      <w:r>
        <w:rPr>
          <w:spacing w:val="2"/>
          <w:w w:val="99"/>
          <w:sz w:val="21"/>
        </w:rPr>
        <w:t>淋</w:t>
      </w:r>
      <w:r>
        <w:rPr>
          <w:spacing w:val="-1"/>
          <w:w w:val="99"/>
          <w:sz w:val="21"/>
        </w:rPr>
        <w:t>巴</w:t>
      </w:r>
      <w:r>
        <w:rPr>
          <w:spacing w:val="2"/>
          <w:w w:val="99"/>
          <w:sz w:val="21"/>
        </w:rPr>
        <w:t>管</w:t>
      </w:r>
      <w:r>
        <w:rPr>
          <w:spacing w:val="-1"/>
          <w:w w:val="99"/>
          <w:sz w:val="21"/>
        </w:rPr>
        <w:t>肌</w:t>
      </w:r>
      <w:r>
        <w:rPr>
          <w:spacing w:val="2"/>
          <w:w w:val="99"/>
          <w:sz w:val="21"/>
        </w:rPr>
        <w:t>瘤</w:t>
      </w:r>
      <w:r>
        <w:rPr>
          <w:w w:val="99"/>
          <w:sz w:val="21"/>
        </w:rPr>
        <w:t>病</w:t>
      </w:r>
    </w:p>
    <w:p>
      <w:pPr>
        <w:spacing w:after="0" w:line="240" w:lineRule="auto"/>
        <w:jc w:val="right"/>
        <w:rPr>
          <w:sz w:val="21"/>
        </w:rPr>
        <w:sectPr>
          <w:type w:val="continuous"/>
          <w:pgSz w:w="11910" w:h="16840"/>
          <w:pgMar w:top="1100" w:right="980" w:bottom="1120" w:left="1060" w:header="878" w:footer="936" w:gutter="0"/>
          <w:cols w:space="720" w:num="1"/>
        </w:sectPr>
      </w:pPr>
    </w:p>
    <w:p>
      <w:pPr>
        <w:pStyle w:val="9"/>
        <w:numPr>
          <w:ilvl w:val="1"/>
          <w:numId w:val="32"/>
        </w:numPr>
        <w:tabs>
          <w:tab w:val="left" w:pos="3114"/>
        </w:tabs>
        <w:spacing w:before="4" w:after="0" w:line="242" w:lineRule="auto"/>
        <w:ind w:left="3094" w:right="0" w:hanging="293"/>
        <w:jc w:val="left"/>
        <w:rPr>
          <w:sz w:val="21"/>
        </w:rPr>
      </w:pPr>
      <w:r>
        <w:rPr>
          <w:spacing w:val="-2"/>
          <w:sz w:val="21"/>
        </w:rPr>
        <w:t>严重脑炎后遗症或严重脑膜炎后</w:t>
      </w:r>
      <w:r>
        <w:rPr>
          <w:spacing w:val="-6"/>
          <w:sz w:val="21"/>
        </w:rPr>
        <w:t>遗症</w:t>
      </w:r>
    </w:p>
    <w:p>
      <w:pPr>
        <w:pStyle w:val="4"/>
        <w:spacing w:before="4"/>
        <w:ind w:left="175"/>
      </w:pPr>
      <w:r>
        <w:br w:type="column"/>
      </w:r>
      <w:r>
        <w:rPr>
          <w:rFonts w:ascii="Times New Roman" w:eastAsia="Times New Roman"/>
        </w:rPr>
        <w:t>66</w:t>
      </w:r>
      <w:r>
        <w:rPr>
          <w:rFonts w:ascii="Times New Roman" w:eastAsia="Times New Roman"/>
          <w:spacing w:val="45"/>
        </w:rPr>
        <w:t xml:space="preserve"> </w:t>
      </w:r>
      <w:r>
        <w:rPr>
          <w:spacing w:val="-3"/>
        </w:rPr>
        <w:t>脑型疟疾</w:t>
      </w:r>
    </w:p>
    <w:p>
      <w:pPr>
        <w:spacing w:after="0"/>
        <w:sectPr>
          <w:type w:val="continuous"/>
          <w:pgSz w:w="11910" w:h="16840"/>
          <w:pgMar w:top="1100" w:right="980" w:bottom="1120" w:left="1060" w:header="878" w:footer="936" w:gutter="0"/>
          <w:cols w:equalWidth="0" w:num="2">
            <w:col w:w="6129" w:space="40"/>
            <w:col w:w="3701"/>
          </w:cols>
        </w:sectPr>
      </w:pPr>
    </w:p>
    <w:p>
      <w:pPr>
        <w:pStyle w:val="9"/>
        <w:numPr>
          <w:ilvl w:val="0"/>
          <w:numId w:val="33"/>
        </w:numPr>
        <w:tabs>
          <w:tab w:val="left" w:pos="3116"/>
          <w:tab w:val="left" w:pos="6343"/>
        </w:tabs>
        <w:spacing w:before="0" w:after="0" w:line="268" w:lineRule="exact"/>
        <w:ind w:left="3116" w:right="0" w:hanging="315"/>
        <w:jc w:val="left"/>
        <w:rPr>
          <w:sz w:val="21"/>
        </w:rPr>
      </w:pPr>
      <w:r>
        <w:rPr>
          <w:w w:val="95"/>
          <w:sz w:val="21"/>
        </w:rPr>
        <w:t>深度昏</w:t>
      </w:r>
      <w:r>
        <w:rPr>
          <w:spacing w:val="-10"/>
          <w:w w:val="95"/>
          <w:sz w:val="21"/>
        </w:rPr>
        <w:t>迷</w:t>
      </w:r>
      <w:r>
        <w:rPr>
          <w:sz w:val="21"/>
        </w:rPr>
        <w:tab/>
      </w:r>
      <w:r>
        <w:rPr>
          <w:rFonts w:ascii="Times New Roman" w:eastAsia="Times New Roman"/>
          <w:sz w:val="21"/>
        </w:rPr>
        <w:t>67</w:t>
      </w:r>
      <w:r>
        <w:rPr>
          <w:rFonts w:ascii="Times New Roman" w:eastAsia="Times New Roman"/>
          <w:spacing w:val="45"/>
          <w:sz w:val="21"/>
        </w:rPr>
        <w:t xml:space="preserve"> </w:t>
      </w:r>
      <w:r>
        <w:rPr>
          <w:sz w:val="21"/>
        </w:rPr>
        <w:t>神经白塞</w:t>
      </w:r>
      <w:r>
        <w:rPr>
          <w:spacing w:val="-10"/>
          <w:sz w:val="21"/>
        </w:rPr>
        <w:t>病</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双耳失</w:t>
      </w:r>
      <w:r>
        <w:rPr>
          <w:spacing w:val="-10"/>
          <w:w w:val="95"/>
          <w:sz w:val="21"/>
        </w:rPr>
        <w:t>聪</w:t>
      </w:r>
      <w:r>
        <w:rPr>
          <w:sz w:val="21"/>
        </w:rPr>
        <w:tab/>
      </w:r>
      <w:r>
        <w:rPr>
          <w:rFonts w:ascii="Times New Roman" w:eastAsia="Times New Roman"/>
          <w:sz w:val="21"/>
        </w:rPr>
        <w:t>68</w:t>
      </w:r>
      <w:r>
        <w:rPr>
          <w:rFonts w:ascii="Times New Roman" w:eastAsia="Times New Roman"/>
          <w:spacing w:val="42"/>
          <w:sz w:val="21"/>
        </w:rPr>
        <w:t xml:space="preserve"> </w:t>
      </w:r>
      <w:r>
        <w:rPr>
          <w:sz w:val="21"/>
        </w:rPr>
        <w:t>埃博拉病毒感</w:t>
      </w:r>
      <w:r>
        <w:rPr>
          <w:spacing w:val="-10"/>
          <w:w w:val="95"/>
          <w:sz w:val="21"/>
        </w:rPr>
        <w:t>染</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双目失</w:t>
      </w:r>
      <w:r>
        <w:rPr>
          <w:spacing w:val="-10"/>
          <w:w w:val="95"/>
          <w:sz w:val="21"/>
        </w:rPr>
        <w:t>明</w:t>
      </w:r>
      <w:r>
        <w:rPr>
          <w:sz w:val="21"/>
        </w:rPr>
        <w:tab/>
      </w:r>
      <w:r>
        <w:rPr>
          <w:rFonts w:ascii="Times New Roman" w:eastAsia="Times New Roman"/>
          <w:sz w:val="21"/>
        </w:rPr>
        <w:t>69</w:t>
      </w:r>
      <w:r>
        <w:rPr>
          <w:rFonts w:ascii="Times New Roman" w:eastAsia="Times New Roman"/>
          <w:spacing w:val="39"/>
          <w:sz w:val="21"/>
        </w:rPr>
        <w:t xml:space="preserve"> </w:t>
      </w:r>
      <w:r>
        <w:rPr>
          <w:sz w:val="21"/>
        </w:rPr>
        <w:t>严重结核性脊髓</w:t>
      </w:r>
      <w:r>
        <w:rPr>
          <w:spacing w:val="-10"/>
          <w:sz w:val="21"/>
        </w:rPr>
        <w:t>炎</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瘫</w:t>
      </w:r>
      <w:r>
        <w:rPr>
          <w:spacing w:val="-10"/>
          <w:sz w:val="21"/>
        </w:rPr>
        <w:t>痪</w:t>
      </w:r>
      <w:r>
        <w:rPr>
          <w:sz w:val="21"/>
        </w:rPr>
        <w:tab/>
      </w:r>
      <w:r>
        <w:rPr>
          <w:rFonts w:ascii="Times New Roman" w:eastAsia="Times New Roman"/>
          <w:sz w:val="21"/>
        </w:rPr>
        <w:t>70</w:t>
      </w:r>
      <w:r>
        <w:rPr>
          <w:rFonts w:ascii="Times New Roman" w:eastAsia="Times New Roman"/>
          <w:spacing w:val="36"/>
          <w:sz w:val="21"/>
        </w:rPr>
        <w:t xml:space="preserve"> </w:t>
      </w:r>
      <w:r>
        <w:rPr>
          <w:sz w:val="21"/>
        </w:rPr>
        <w:t>严重慢性缩窄型心包</w:t>
      </w:r>
      <w:r>
        <w:rPr>
          <w:spacing w:val="-10"/>
          <w:sz w:val="21"/>
        </w:rPr>
        <w:t>炎</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心脏瓣膜手</w:t>
      </w:r>
      <w:r>
        <w:rPr>
          <w:spacing w:val="-10"/>
          <w:w w:val="95"/>
          <w:sz w:val="21"/>
        </w:rPr>
        <w:t>术</w:t>
      </w:r>
      <w:r>
        <w:rPr>
          <w:sz w:val="21"/>
        </w:rPr>
        <w:tab/>
      </w:r>
      <w:r>
        <w:rPr>
          <w:rFonts w:ascii="Times New Roman" w:eastAsia="Times New Roman"/>
          <w:sz w:val="21"/>
        </w:rPr>
        <w:t>71</w:t>
      </w:r>
      <w:r>
        <w:rPr>
          <w:rFonts w:ascii="Times New Roman" w:eastAsia="Times New Roman"/>
          <w:spacing w:val="42"/>
          <w:sz w:val="21"/>
        </w:rPr>
        <w:t xml:space="preserve"> </w:t>
      </w:r>
      <w:r>
        <w:rPr>
          <w:sz w:val="21"/>
        </w:rPr>
        <w:t>艾森门格综合</w:t>
      </w:r>
      <w:r>
        <w:rPr>
          <w:spacing w:val="-10"/>
          <w:w w:val="95"/>
          <w:sz w:val="21"/>
        </w:rPr>
        <w:t>征</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严重阿尔茨海默</w:t>
      </w:r>
      <w:r>
        <w:rPr>
          <w:spacing w:val="-10"/>
          <w:w w:val="95"/>
          <w:sz w:val="21"/>
        </w:rPr>
        <w:t>病</w:t>
      </w:r>
      <w:r>
        <w:rPr>
          <w:sz w:val="21"/>
        </w:rPr>
        <w:tab/>
      </w:r>
      <w:r>
        <w:rPr>
          <w:rFonts w:ascii="Times New Roman" w:eastAsia="Times New Roman"/>
          <w:sz w:val="21"/>
        </w:rPr>
        <w:t>72</w:t>
      </w:r>
      <w:r>
        <w:rPr>
          <w:rFonts w:ascii="Times New Roman" w:eastAsia="Times New Roman"/>
          <w:spacing w:val="36"/>
          <w:sz w:val="21"/>
        </w:rPr>
        <w:t xml:space="preserve"> </w:t>
      </w:r>
      <w:r>
        <w:rPr>
          <w:spacing w:val="11"/>
          <w:sz w:val="21"/>
        </w:rPr>
        <w:t>败血</w:t>
      </w:r>
      <w:r>
        <w:rPr>
          <w:spacing w:val="14"/>
          <w:sz w:val="21"/>
        </w:rPr>
        <w:t>症</w:t>
      </w:r>
      <w:r>
        <w:rPr>
          <w:spacing w:val="11"/>
          <w:sz w:val="21"/>
        </w:rPr>
        <w:t>导致的多器</w:t>
      </w:r>
      <w:r>
        <w:rPr>
          <w:spacing w:val="14"/>
          <w:sz w:val="21"/>
        </w:rPr>
        <w:t>官</w:t>
      </w:r>
      <w:r>
        <w:rPr>
          <w:spacing w:val="11"/>
          <w:sz w:val="21"/>
        </w:rPr>
        <w:t>功能障</w:t>
      </w:r>
      <w:r>
        <w:rPr>
          <w:spacing w:val="-10"/>
          <w:sz w:val="21"/>
        </w:rPr>
        <w:t>碍</w:t>
      </w:r>
    </w:p>
    <w:p>
      <w:pPr>
        <w:spacing w:after="0" w:line="240" w:lineRule="auto"/>
        <w:jc w:val="left"/>
        <w:rPr>
          <w:sz w:val="21"/>
        </w:rPr>
        <w:sectPr>
          <w:type w:val="continuous"/>
          <w:pgSz w:w="11910" w:h="16840"/>
          <w:pgMar w:top="1100" w:right="980" w:bottom="1120" w:left="1060" w:header="878" w:footer="936" w:gutter="0"/>
          <w:cols w:space="720" w:num="1"/>
        </w:sectPr>
      </w:pPr>
    </w:p>
    <w:p>
      <w:pPr>
        <w:pStyle w:val="4"/>
        <w:spacing w:before="80"/>
        <w:ind w:left="6639"/>
      </w:pPr>
      <w:r>
        <w:rPr>
          <w:spacing w:val="-4"/>
          <w:w w:val="95"/>
        </w:rPr>
        <w:t>综合症</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严重脑损</w:t>
      </w:r>
      <w:r>
        <w:rPr>
          <w:spacing w:val="-10"/>
          <w:w w:val="95"/>
          <w:sz w:val="21"/>
        </w:rPr>
        <w:t>伤</w:t>
      </w:r>
      <w:r>
        <w:rPr>
          <w:sz w:val="21"/>
        </w:rPr>
        <w:tab/>
      </w:r>
      <w:r>
        <w:rPr>
          <w:rFonts w:ascii="Times New Roman" w:eastAsia="Times New Roman"/>
          <w:sz w:val="21"/>
        </w:rPr>
        <w:t>73</w:t>
      </w:r>
      <w:r>
        <w:rPr>
          <w:rFonts w:ascii="Times New Roman" w:eastAsia="Times New Roman"/>
          <w:spacing w:val="42"/>
          <w:sz w:val="21"/>
        </w:rPr>
        <w:t xml:space="preserve"> </w:t>
      </w:r>
      <w:r>
        <w:rPr>
          <w:sz w:val="21"/>
        </w:rPr>
        <w:t>严重气性坏</w:t>
      </w:r>
      <w:r>
        <w:rPr>
          <w:spacing w:val="-10"/>
          <w:sz w:val="21"/>
        </w:rPr>
        <w:t>疽</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严重原发性帕金森</w:t>
      </w:r>
      <w:r>
        <w:rPr>
          <w:spacing w:val="-10"/>
          <w:w w:val="95"/>
          <w:sz w:val="21"/>
        </w:rPr>
        <w:t>病</w:t>
      </w:r>
      <w:r>
        <w:rPr>
          <w:sz w:val="21"/>
        </w:rPr>
        <w:tab/>
      </w:r>
      <w:r>
        <w:rPr>
          <w:rFonts w:ascii="Times New Roman" w:eastAsia="Times New Roman"/>
          <w:sz w:val="21"/>
        </w:rPr>
        <w:t>74</w:t>
      </w:r>
      <w:r>
        <w:rPr>
          <w:rFonts w:ascii="Times New Roman" w:eastAsia="Times New Roman"/>
          <w:spacing w:val="42"/>
          <w:sz w:val="21"/>
        </w:rPr>
        <w:t xml:space="preserve"> </w:t>
      </w:r>
      <w:r>
        <w:rPr>
          <w:sz w:val="21"/>
        </w:rPr>
        <w:t>脊髓小脑变性</w:t>
      </w:r>
      <w:r>
        <w:rPr>
          <w:spacing w:val="-10"/>
          <w:w w:val="95"/>
          <w:sz w:val="21"/>
        </w:rPr>
        <w:t>症</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严重Ⅲ度烧</w:t>
      </w:r>
      <w:r>
        <w:rPr>
          <w:spacing w:val="-10"/>
          <w:w w:val="95"/>
          <w:sz w:val="21"/>
        </w:rPr>
        <w:t>伤</w:t>
      </w:r>
      <w:r>
        <w:rPr>
          <w:sz w:val="21"/>
        </w:rPr>
        <w:tab/>
      </w:r>
      <w:r>
        <w:rPr>
          <w:rFonts w:ascii="Times New Roman" w:hAnsi="Times New Roman" w:eastAsia="Times New Roman"/>
          <w:sz w:val="21"/>
        </w:rPr>
        <w:t>75</w:t>
      </w:r>
      <w:r>
        <w:rPr>
          <w:rFonts w:ascii="Times New Roman" w:hAnsi="Times New Roman" w:eastAsia="Times New Roman"/>
          <w:spacing w:val="36"/>
          <w:sz w:val="21"/>
        </w:rPr>
        <w:t xml:space="preserve"> </w:t>
      </w:r>
      <w:r>
        <w:rPr>
          <w:sz w:val="21"/>
        </w:rPr>
        <w:t>进行性多灶性白质脑</w:t>
      </w:r>
      <w:r>
        <w:rPr>
          <w:spacing w:val="-10"/>
          <w:sz w:val="21"/>
        </w:rPr>
        <w:t>病</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严重特发性肺动脉高</w:t>
      </w:r>
      <w:r>
        <w:rPr>
          <w:spacing w:val="-10"/>
          <w:w w:val="95"/>
          <w:sz w:val="21"/>
        </w:rPr>
        <w:t>压</w:t>
      </w:r>
      <w:r>
        <w:rPr>
          <w:sz w:val="21"/>
        </w:rPr>
        <w:tab/>
      </w:r>
      <w:r>
        <w:rPr>
          <w:rFonts w:ascii="Times New Roman" w:eastAsia="Times New Roman"/>
          <w:sz w:val="21"/>
        </w:rPr>
        <w:t>76</w:t>
      </w:r>
      <w:r>
        <w:rPr>
          <w:rFonts w:ascii="Times New Roman" w:eastAsia="Times New Roman"/>
          <w:spacing w:val="36"/>
          <w:sz w:val="21"/>
        </w:rPr>
        <w:t xml:space="preserve"> </w:t>
      </w:r>
      <w:r>
        <w:rPr>
          <w:sz w:val="21"/>
        </w:rPr>
        <w:t>多处臂丛神经根性撕</w:t>
      </w:r>
      <w:r>
        <w:rPr>
          <w:spacing w:val="-10"/>
          <w:sz w:val="21"/>
        </w:rPr>
        <w:t>脱</w:t>
      </w:r>
    </w:p>
    <w:p>
      <w:pPr>
        <w:pStyle w:val="9"/>
        <w:numPr>
          <w:ilvl w:val="0"/>
          <w:numId w:val="33"/>
        </w:numPr>
        <w:tabs>
          <w:tab w:val="left" w:pos="3116"/>
          <w:tab w:val="left" w:pos="6343"/>
        </w:tabs>
        <w:spacing w:before="4" w:after="0" w:line="242" w:lineRule="auto"/>
        <w:ind w:left="6639" w:right="330" w:hanging="3838"/>
        <w:jc w:val="left"/>
        <w:rPr>
          <w:sz w:val="21"/>
        </w:rPr>
      </w:pPr>
      <w:r>
        <w:rPr>
          <w:spacing w:val="-2"/>
          <w:sz w:val="21"/>
        </w:rPr>
        <w:t>严重运动神经元病</w:t>
      </w:r>
      <w:r>
        <w:rPr>
          <w:sz w:val="21"/>
        </w:rPr>
        <w:tab/>
      </w:r>
      <w:r>
        <w:rPr>
          <w:rFonts w:ascii="Times New Roman" w:eastAsia="Times New Roman"/>
          <w:sz w:val="21"/>
        </w:rPr>
        <w:t>77</w:t>
      </w:r>
      <w:r>
        <w:rPr>
          <w:rFonts w:ascii="Times New Roman" w:eastAsia="Times New Roman"/>
          <w:spacing w:val="26"/>
          <w:sz w:val="21"/>
        </w:rPr>
        <w:t xml:space="preserve"> </w:t>
      </w:r>
      <w:r>
        <w:rPr>
          <w:spacing w:val="11"/>
          <w:sz w:val="21"/>
        </w:rPr>
        <w:t>严重</w:t>
      </w:r>
      <w:r>
        <w:rPr>
          <w:spacing w:val="14"/>
          <w:sz w:val="21"/>
        </w:rPr>
        <w:t>获</w:t>
      </w:r>
      <w:r>
        <w:rPr>
          <w:spacing w:val="11"/>
          <w:sz w:val="21"/>
        </w:rPr>
        <w:t>得性或继发</w:t>
      </w:r>
      <w:r>
        <w:rPr>
          <w:spacing w:val="14"/>
          <w:sz w:val="21"/>
        </w:rPr>
        <w:t>性</w:t>
      </w:r>
      <w:r>
        <w:rPr>
          <w:spacing w:val="11"/>
          <w:sz w:val="21"/>
        </w:rPr>
        <w:t>肺泡蛋</w:t>
      </w:r>
      <w:r>
        <w:rPr>
          <w:sz w:val="21"/>
        </w:rPr>
        <w:t>白</w:t>
      </w:r>
      <w:r>
        <w:rPr>
          <w:spacing w:val="-4"/>
          <w:sz w:val="21"/>
        </w:rPr>
        <w:t>质沉积症</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语言能力丧</w:t>
      </w:r>
      <w:r>
        <w:rPr>
          <w:spacing w:val="-10"/>
          <w:w w:val="95"/>
          <w:sz w:val="21"/>
        </w:rPr>
        <w:t>失</w:t>
      </w:r>
      <w:r>
        <w:rPr>
          <w:sz w:val="21"/>
        </w:rPr>
        <w:tab/>
      </w:r>
      <w:r>
        <w:rPr>
          <w:rFonts w:ascii="Times New Roman" w:eastAsia="Times New Roman"/>
          <w:sz w:val="21"/>
        </w:rPr>
        <w:t>78</w:t>
      </w:r>
      <w:r>
        <w:rPr>
          <w:rFonts w:ascii="Times New Roman" w:eastAsia="Times New Roman"/>
          <w:spacing w:val="39"/>
          <w:sz w:val="21"/>
        </w:rPr>
        <w:t xml:space="preserve"> </w:t>
      </w:r>
      <w:r>
        <w:rPr>
          <w:sz w:val="21"/>
        </w:rPr>
        <w:t>溶血性尿毒综合</w:t>
      </w:r>
      <w:r>
        <w:rPr>
          <w:spacing w:val="-10"/>
          <w:sz w:val="21"/>
        </w:rPr>
        <w:t>征</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重型再生障碍性贫</w:t>
      </w:r>
      <w:r>
        <w:rPr>
          <w:spacing w:val="-10"/>
          <w:w w:val="95"/>
          <w:sz w:val="21"/>
        </w:rPr>
        <w:t>血</w:t>
      </w:r>
      <w:r>
        <w:rPr>
          <w:sz w:val="21"/>
        </w:rPr>
        <w:tab/>
      </w:r>
      <w:r>
        <w:rPr>
          <w:rFonts w:ascii="Times New Roman" w:eastAsia="Times New Roman"/>
          <w:sz w:val="21"/>
        </w:rPr>
        <w:t>79</w:t>
      </w:r>
      <w:r>
        <w:rPr>
          <w:rFonts w:ascii="Times New Roman" w:eastAsia="Times New Roman"/>
          <w:spacing w:val="42"/>
          <w:sz w:val="21"/>
        </w:rPr>
        <w:t xml:space="preserve"> </w:t>
      </w:r>
      <w:r>
        <w:rPr>
          <w:sz w:val="21"/>
        </w:rPr>
        <w:t>严重大动脉</w:t>
      </w:r>
      <w:r>
        <w:rPr>
          <w:spacing w:val="-10"/>
          <w:sz w:val="21"/>
        </w:rPr>
        <w:t>炎</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主动脉手</w:t>
      </w:r>
      <w:r>
        <w:rPr>
          <w:spacing w:val="-10"/>
          <w:w w:val="95"/>
          <w:sz w:val="21"/>
        </w:rPr>
        <w:t>术</w:t>
      </w:r>
      <w:r>
        <w:rPr>
          <w:sz w:val="21"/>
        </w:rPr>
        <w:tab/>
      </w:r>
      <w:r>
        <w:rPr>
          <w:rFonts w:ascii="Times New Roman" w:eastAsia="Times New Roman"/>
          <w:sz w:val="21"/>
        </w:rPr>
        <w:t>80</w:t>
      </w:r>
      <w:r>
        <w:rPr>
          <w:rFonts w:ascii="Times New Roman" w:eastAsia="Times New Roman"/>
          <w:spacing w:val="48"/>
          <w:sz w:val="21"/>
        </w:rPr>
        <w:t xml:space="preserve"> </w:t>
      </w:r>
      <w:r>
        <w:rPr>
          <w:sz w:val="21"/>
        </w:rPr>
        <w:t>库鲁</w:t>
      </w:r>
      <w:r>
        <w:rPr>
          <w:spacing w:val="-10"/>
          <w:sz w:val="21"/>
        </w:rPr>
        <w:t>病</w:t>
      </w:r>
    </w:p>
    <w:p>
      <w:pPr>
        <w:pStyle w:val="9"/>
        <w:numPr>
          <w:ilvl w:val="0"/>
          <w:numId w:val="33"/>
        </w:numPr>
        <w:tabs>
          <w:tab w:val="left" w:pos="3116"/>
          <w:tab w:val="left" w:pos="6343"/>
        </w:tabs>
        <w:spacing w:before="2" w:after="0" w:line="242" w:lineRule="auto"/>
        <w:ind w:left="6639" w:right="327" w:hanging="3838"/>
        <w:jc w:val="left"/>
        <w:rPr>
          <w:sz w:val="21"/>
        </w:rPr>
      </w:pPr>
      <w:r>
        <w:rPr>
          <w:spacing w:val="-2"/>
          <w:sz w:val="21"/>
        </w:rPr>
        <w:t>严重慢性呼吸衰竭</w:t>
      </w:r>
      <w:r>
        <w:rPr>
          <w:sz w:val="21"/>
        </w:rPr>
        <w:tab/>
      </w:r>
      <w:r>
        <w:rPr>
          <w:rFonts w:ascii="Times New Roman" w:eastAsia="Times New Roman"/>
          <w:sz w:val="21"/>
        </w:rPr>
        <w:t>81</w:t>
      </w:r>
      <w:r>
        <w:rPr>
          <w:rFonts w:ascii="Times New Roman" w:eastAsia="Times New Roman"/>
          <w:spacing w:val="28"/>
          <w:sz w:val="21"/>
        </w:rPr>
        <w:t xml:space="preserve"> </w:t>
      </w:r>
      <w:r>
        <w:rPr>
          <w:spacing w:val="14"/>
          <w:sz w:val="21"/>
        </w:rPr>
        <w:t>严</w:t>
      </w:r>
      <w:r>
        <w:rPr>
          <w:spacing w:val="16"/>
          <w:sz w:val="21"/>
        </w:rPr>
        <w:t>重</w:t>
      </w:r>
      <w:r>
        <w:rPr>
          <w:spacing w:val="14"/>
          <w:sz w:val="21"/>
        </w:rPr>
        <w:t>心</w:t>
      </w:r>
      <w:r>
        <w:rPr>
          <w:spacing w:val="16"/>
          <w:sz w:val="21"/>
        </w:rPr>
        <w:t>脏</w:t>
      </w:r>
      <w:r>
        <w:rPr>
          <w:spacing w:val="14"/>
          <w:sz w:val="21"/>
        </w:rPr>
        <w:t>衰</w:t>
      </w:r>
      <w:r>
        <w:rPr>
          <w:spacing w:val="16"/>
          <w:sz w:val="21"/>
        </w:rPr>
        <w:t>竭</w:t>
      </w:r>
      <w:r>
        <w:rPr>
          <w:rFonts w:ascii="Times New Roman" w:eastAsia="Times New Roman"/>
          <w:sz w:val="21"/>
        </w:rPr>
        <w:t>CRT</w:t>
      </w:r>
      <w:r>
        <w:rPr>
          <w:spacing w:val="14"/>
          <w:sz w:val="21"/>
        </w:rPr>
        <w:t>心</w:t>
      </w:r>
      <w:r>
        <w:rPr>
          <w:spacing w:val="16"/>
          <w:sz w:val="21"/>
        </w:rPr>
        <w:t>脏</w:t>
      </w:r>
      <w:r>
        <w:rPr>
          <w:spacing w:val="14"/>
          <w:sz w:val="21"/>
        </w:rPr>
        <w:t>再</w:t>
      </w:r>
      <w:r>
        <w:rPr>
          <w:spacing w:val="16"/>
          <w:sz w:val="21"/>
        </w:rPr>
        <w:t>同</w:t>
      </w:r>
      <w:r>
        <w:rPr>
          <w:sz w:val="21"/>
        </w:rPr>
        <w:t>步</w:t>
      </w:r>
      <w:r>
        <w:rPr>
          <w:spacing w:val="-6"/>
          <w:sz w:val="21"/>
        </w:rPr>
        <w:t>治疗</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严重克罗恩</w:t>
      </w:r>
      <w:r>
        <w:rPr>
          <w:spacing w:val="-10"/>
          <w:w w:val="95"/>
          <w:sz w:val="21"/>
        </w:rPr>
        <w:t>病</w:t>
      </w:r>
      <w:r>
        <w:rPr>
          <w:sz w:val="21"/>
        </w:rPr>
        <w:tab/>
      </w:r>
      <w:r>
        <w:rPr>
          <w:rFonts w:ascii="Times New Roman" w:eastAsia="Times New Roman"/>
          <w:sz w:val="21"/>
        </w:rPr>
        <w:t>82</w:t>
      </w:r>
      <w:r>
        <w:rPr>
          <w:rFonts w:ascii="Times New Roman" w:eastAsia="Times New Roman"/>
          <w:spacing w:val="39"/>
          <w:sz w:val="21"/>
        </w:rPr>
        <w:t xml:space="preserve"> </w:t>
      </w:r>
      <w:r>
        <w:rPr>
          <w:sz w:val="21"/>
        </w:rPr>
        <w:t>弥漫性血管内凝</w:t>
      </w:r>
      <w:r>
        <w:rPr>
          <w:spacing w:val="-10"/>
          <w:sz w:val="21"/>
        </w:rPr>
        <w:t>血</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严重溃疡性结肠</w:t>
      </w:r>
      <w:r>
        <w:rPr>
          <w:spacing w:val="-10"/>
          <w:w w:val="95"/>
          <w:sz w:val="21"/>
        </w:rPr>
        <w:t>炎</w:t>
      </w:r>
      <w:r>
        <w:rPr>
          <w:sz w:val="21"/>
        </w:rPr>
        <w:tab/>
      </w:r>
      <w:r>
        <w:rPr>
          <w:rFonts w:ascii="Times New Roman" w:eastAsia="Times New Roman"/>
          <w:sz w:val="21"/>
        </w:rPr>
        <w:t>83</w:t>
      </w:r>
      <w:r>
        <w:rPr>
          <w:rFonts w:ascii="Times New Roman" w:eastAsia="Times New Roman"/>
          <w:spacing w:val="-12"/>
          <w:sz w:val="21"/>
        </w:rPr>
        <w:t xml:space="preserve"> </w:t>
      </w:r>
      <w:r>
        <w:rPr>
          <w:rFonts w:ascii="Times New Roman" w:eastAsia="Times New Roman"/>
          <w:sz w:val="21"/>
        </w:rPr>
        <w:t>Brugada</w:t>
      </w:r>
      <w:r>
        <w:rPr>
          <w:sz w:val="21"/>
        </w:rPr>
        <w:t>综合</w:t>
      </w:r>
      <w:r>
        <w:rPr>
          <w:spacing w:val="-10"/>
          <w:sz w:val="21"/>
        </w:rPr>
        <w:t>征</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严重多发性硬</w:t>
      </w:r>
      <w:r>
        <w:rPr>
          <w:spacing w:val="-10"/>
          <w:w w:val="95"/>
          <w:sz w:val="21"/>
        </w:rPr>
        <w:t>化</w:t>
      </w:r>
      <w:r>
        <w:rPr>
          <w:sz w:val="21"/>
        </w:rPr>
        <w:tab/>
      </w:r>
      <w:r>
        <w:rPr>
          <w:rFonts w:ascii="Times New Roman" w:eastAsia="Times New Roman"/>
          <w:sz w:val="21"/>
        </w:rPr>
        <w:t>84</w:t>
      </w:r>
      <w:r>
        <w:rPr>
          <w:rFonts w:ascii="Times New Roman" w:eastAsia="Times New Roman"/>
          <w:spacing w:val="42"/>
          <w:sz w:val="21"/>
        </w:rPr>
        <w:t xml:space="preserve"> </w:t>
      </w:r>
      <w:r>
        <w:rPr>
          <w:sz w:val="21"/>
        </w:rPr>
        <w:t>范可尼综合</w:t>
      </w:r>
      <w:r>
        <w:rPr>
          <w:spacing w:val="-10"/>
          <w:sz w:val="21"/>
        </w:rPr>
        <w:t>征</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w:t>
      </w:r>
      <w:r>
        <w:rPr>
          <w:rFonts w:ascii="Times New Roman" w:eastAsia="Times New Roman"/>
          <w:w w:val="95"/>
          <w:sz w:val="21"/>
        </w:rPr>
        <w:t>1</w:t>
      </w:r>
      <w:r>
        <w:rPr>
          <w:w w:val="95"/>
          <w:sz w:val="21"/>
        </w:rPr>
        <w:t>型糖尿</w:t>
      </w:r>
      <w:r>
        <w:rPr>
          <w:spacing w:val="-10"/>
          <w:w w:val="95"/>
          <w:sz w:val="21"/>
        </w:rPr>
        <w:t>病</w:t>
      </w:r>
      <w:r>
        <w:rPr>
          <w:sz w:val="21"/>
        </w:rPr>
        <w:tab/>
      </w:r>
      <w:r>
        <w:rPr>
          <w:rFonts w:ascii="Times New Roman" w:eastAsia="Times New Roman"/>
          <w:sz w:val="21"/>
        </w:rPr>
        <w:t>85</w:t>
      </w:r>
      <w:r>
        <w:rPr>
          <w:rFonts w:ascii="Times New Roman" w:eastAsia="Times New Roman"/>
          <w:spacing w:val="39"/>
          <w:sz w:val="21"/>
        </w:rPr>
        <w:t xml:space="preserve"> </w:t>
      </w:r>
      <w:r>
        <w:rPr>
          <w:sz w:val="21"/>
        </w:rPr>
        <w:t>严重出血性登革</w:t>
      </w:r>
      <w:r>
        <w:rPr>
          <w:spacing w:val="-10"/>
          <w:sz w:val="21"/>
        </w:rPr>
        <w:t>热</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全身性（型）重症肌无</w:t>
      </w:r>
      <w:r>
        <w:rPr>
          <w:spacing w:val="-10"/>
          <w:w w:val="95"/>
          <w:sz w:val="21"/>
        </w:rPr>
        <w:t>力</w:t>
      </w:r>
      <w:r>
        <w:rPr>
          <w:sz w:val="21"/>
        </w:rPr>
        <w:tab/>
      </w:r>
      <w:r>
        <w:rPr>
          <w:rFonts w:ascii="Times New Roman" w:eastAsia="Times New Roman"/>
          <w:sz w:val="21"/>
        </w:rPr>
        <w:t>86</w:t>
      </w:r>
      <w:r>
        <w:rPr>
          <w:rFonts w:ascii="Times New Roman" w:eastAsia="Times New Roman"/>
          <w:spacing w:val="35"/>
          <w:sz w:val="21"/>
        </w:rPr>
        <w:t xml:space="preserve"> </w:t>
      </w:r>
      <w:r>
        <w:rPr>
          <w:sz w:val="21"/>
        </w:rPr>
        <w:t>溶血性链球菌引起的坏</w:t>
      </w:r>
      <w:r>
        <w:rPr>
          <w:spacing w:val="-10"/>
          <w:sz w:val="21"/>
        </w:rPr>
        <w:t>疽</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严重脊髓灰质</w:t>
      </w:r>
      <w:r>
        <w:rPr>
          <w:spacing w:val="-10"/>
          <w:w w:val="95"/>
          <w:sz w:val="21"/>
        </w:rPr>
        <w:t>炎</w:t>
      </w:r>
      <w:r>
        <w:rPr>
          <w:sz w:val="21"/>
        </w:rPr>
        <w:tab/>
      </w:r>
      <w:r>
        <w:rPr>
          <w:rFonts w:ascii="Times New Roman" w:eastAsia="Times New Roman"/>
          <w:sz w:val="21"/>
        </w:rPr>
        <w:t>87</w:t>
      </w:r>
      <w:r>
        <w:rPr>
          <w:rFonts w:ascii="Times New Roman" w:eastAsia="Times New Roman"/>
          <w:spacing w:val="42"/>
          <w:sz w:val="21"/>
        </w:rPr>
        <w:t xml:space="preserve"> </w:t>
      </w:r>
      <w:r>
        <w:rPr>
          <w:sz w:val="21"/>
        </w:rPr>
        <w:t>胆道重建手</w:t>
      </w:r>
      <w:r>
        <w:rPr>
          <w:spacing w:val="-10"/>
          <w:sz w:val="21"/>
        </w:rPr>
        <w:t>术</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重症急性坏死性筋膜</w:t>
      </w:r>
      <w:r>
        <w:rPr>
          <w:spacing w:val="-10"/>
          <w:w w:val="95"/>
          <w:sz w:val="21"/>
        </w:rPr>
        <w:t>炎</w:t>
      </w:r>
      <w:r>
        <w:rPr>
          <w:sz w:val="21"/>
        </w:rPr>
        <w:tab/>
      </w:r>
      <w:r>
        <w:rPr>
          <w:rFonts w:ascii="Times New Roman" w:eastAsia="Times New Roman"/>
          <w:sz w:val="21"/>
        </w:rPr>
        <w:t>88</w:t>
      </w:r>
      <w:r>
        <w:rPr>
          <w:rFonts w:ascii="Times New Roman" w:eastAsia="Times New Roman"/>
          <w:spacing w:val="45"/>
          <w:sz w:val="21"/>
        </w:rPr>
        <w:t xml:space="preserve"> </w:t>
      </w:r>
      <w:r>
        <w:rPr>
          <w:sz w:val="21"/>
        </w:rPr>
        <w:t>心脏粘液</w:t>
      </w:r>
      <w:r>
        <w:rPr>
          <w:spacing w:val="-10"/>
          <w:sz w:val="21"/>
        </w:rPr>
        <w:t>瘤</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系统性硬皮</w:t>
      </w:r>
      <w:r>
        <w:rPr>
          <w:spacing w:val="-10"/>
          <w:w w:val="95"/>
          <w:sz w:val="21"/>
        </w:rPr>
        <w:t>病</w:t>
      </w:r>
      <w:r>
        <w:rPr>
          <w:sz w:val="21"/>
        </w:rPr>
        <w:tab/>
      </w:r>
      <w:r>
        <w:rPr>
          <w:rFonts w:ascii="Times New Roman" w:eastAsia="Times New Roman"/>
          <w:sz w:val="21"/>
        </w:rPr>
        <w:t>89</w:t>
      </w:r>
      <w:r>
        <w:rPr>
          <w:rFonts w:ascii="Times New Roman" w:eastAsia="Times New Roman"/>
          <w:spacing w:val="48"/>
          <w:sz w:val="21"/>
        </w:rPr>
        <w:t xml:space="preserve"> </w:t>
      </w:r>
      <w:r>
        <w:rPr>
          <w:sz w:val="21"/>
        </w:rPr>
        <w:t>脊柱</w:t>
      </w:r>
      <w:r>
        <w:rPr>
          <w:spacing w:val="-10"/>
          <w:sz w:val="21"/>
        </w:rPr>
        <w:t>裂</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急性坏死性胰腺炎开腹手</w:t>
      </w:r>
      <w:r>
        <w:rPr>
          <w:spacing w:val="-10"/>
          <w:w w:val="95"/>
          <w:sz w:val="21"/>
        </w:rPr>
        <w:t>术</w:t>
      </w:r>
      <w:r>
        <w:rPr>
          <w:sz w:val="21"/>
        </w:rPr>
        <w:tab/>
      </w:r>
      <w:r>
        <w:rPr>
          <w:rFonts w:ascii="Times New Roman" w:eastAsia="Times New Roman"/>
          <w:sz w:val="21"/>
        </w:rPr>
        <w:t>90</w:t>
      </w:r>
      <w:r>
        <w:rPr>
          <w:rFonts w:ascii="Times New Roman" w:eastAsia="Times New Roman"/>
          <w:spacing w:val="32"/>
          <w:sz w:val="21"/>
        </w:rPr>
        <w:t xml:space="preserve"> </w:t>
      </w:r>
      <w:r>
        <w:rPr>
          <w:sz w:val="21"/>
        </w:rPr>
        <w:t>原发性脊柱侧弯的矫正手</w:t>
      </w:r>
      <w:r>
        <w:rPr>
          <w:spacing w:val="-10"/>
          <w:sz w:val="21"/>
        </w:rPr>
        <w:t>术</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严重原发性硬化性胆管</w:t>
      </w:r>
      <w:r>
        <w:rPr>
          <w:spacing w:val="-10"/>
          <w:w w:val="95"/>
          <w:sz w:val="21"/>
        </w:rPr>
        <w:t>炎</w:t>
      </w:r>
      <w:r>
        <w:rPr>
          <w:sz w:val="21"/>
        </w:rPr>
        <w:tab/>
      </w:r>
      <w:r>
        <w:rPr>
          <w:rFonts w:ascii="Times New Roman" w:eastAsia="Times New Roman"/>
          <w:sz w:val="21"/>
        </w:rPr>
        <w:t>91</w:t>
      </w:r>
      <w:r>
        <w:rPr>
          <w:rFonts w:ascii="Times New Roman" w:eastAsia="Times New Roman"/>
          <w:spacing w:val="35"/>
          <w:sz w:val="21"/>
        </w:rPr>
        <w:t xml:space="preserve"> </w:t>
      </w:r>
      <w:r>
        <w:rPr>
          <w:sz w:val="21"/>
        </w:rPr>
        <w:t>疾病或外伤所致智力障</w:t>
      </w:r>
      <w:r>
        <w:rPr>
          <w:spacing w:val="-10"/>
          <w:sz w:val="21"/>
        </w:rPr>
        <w:t>碍</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严重心肌</w:t>
      </w:r>
      <w:r>
        <w:rPr>
          <w:spacing w:val="-10"/>
          <w:w w:val="95"/>
          <w:sz w:val="21"/>
        </w:rPr>
        <w:t>炎</w:t>
      </w:r>
      <w:r>
        <w:rPr>
          <w:sz w:val="21"/>
        </w:rPr>
        <w:tab/>
      </w:r>
      <w:r>
        <w:rPr>
          <w:rFonts w:ascii="Times New Roman" w:eastAsia="Times New Roman"/>
          <w:sz w:val="21"/>
        </w:rPr>
        <w:t>92</w:t>
      </w:r>
      <w:r>
        <w:rPr>
          <w:rFonts w:ascii="Times New Roman" w:eastAsia="Times New Roman"/>
          <w:spacing w:val="32"/>
          <w:sz w:val="21"/>
        </w:rPr>
        <w:t xml:space="preserve"> </w:t>
      </w:r>
      <w:r>
        <w:rPr>
          <w:sz w:val="21"/>
        </w:rPr>
        <w:t>重症心肌炎伴充血性心力衰</w:t>
      </w:r>
      <w:r>
        <w:rPr>
          <w:spacing w:val="-10"/>
          <w:sz w:val="21"/>
        </w:rPr>
        <w:t>竭</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严重肌营养不良</w:t>
      </w:r>
      <w:r>
        <w:rPr>
          <w:spacing w:val="-10"/>
          <w:w w:val="95"/>
          <w:sz w:val="21"/>
        </w:rPr>
        <w:t>症</w:t>
      </w:r>
      <w:r>
        <w:rPr>
          <w:sz w:val="21"/>
        </w:rPr>
        <w:tab/>
      </w:r>
      <w:r>
        <w:rPr>
          <w:rFonts w:ascii="Times New Roman" w:eastAsia="Times New Roman"/>
          <w:sz w:val="21"/>
        </w:rPr>
        <w:t>93</w:t>
      </w:r>
      <w:r>
        <w:rPr>
          <w:rFonts w:ascii="Times New Roman" w:eastAsia="Times New Roman"/>
          <w:spacing w:val="36"/>
          <w:sz w:val="21"/>
        </w:rPr>
        <w:t xml:space="preserve"> </w:t>
      </w:r>
      <w:r>
        <w:rPr>
          <w:sz w:val="21"/>
        </w:rPr>
        <w:t>破裂脑动脉瘤夹闭手</w:t>
      </w:r>
      <w:r>
        <w:rPr>
          <w:spacing w:val="-10"/>
          <w:sz w:val="21"/>
        </w:rPr>
        <w:t>术</w:t>
      </w:r>
    </w:p>
    <w:p>
      <w:pPr>
        <w:pStyle w:val="9"/>
        <w:numPr>
          <w:ilvl w:val="0"/>
          <w:numId w:val="33"/>
        </w:numPr>
        <w:tabs>
          <w:tab w:val="left" w:pos="3116"/>
          <w:tab w:val="left" w:pos="6343"/>
        </w:tabs>
        <w:spacing w:before="5" w:after="0" w:line="242" w:lineRule="auto"/>
        <w:ind w:left="6639" w:right="330" w:hanging="3838"/>
        <w:jc w:val="left"/>
        <w:rPr>
          <w:sz w:val="21"/>
        </w:rPr>
      </w:pPr>
      <w:r>
        <w:rPr>
          <w:spacing w:val="-4"/>
          <w:sz w:val="21"/>
        </w:rPr>
        <w:t>颅脑手术</w:t>
      </w:r>
      <w:r>
        <w:rPr>
          <w:sz w:val="21"/>
        </w:rPr>
        <w:tab/>
      </w:r>
      <w:r>
        <w:rPr>
          <w:rFonts w:ascii="Times New Roman" w:eastAsia="Times New Roman"/>
          <w:sz w:val="21"/>
        </w:rPr>
        <w:t>94</w:t>
      </w:r>
      <w:r>
        <w:rPr>
          <w:rFonts w:ascii="Times New Roman" w:eastAsia="Times New Roman"/>
          <w:spacing w:val="26"/>
          <w:sz w:val="21"/>
        </w:rPr>
        <w:t xml:space="preserve"> </w:t>
      </w:r>
      <w:r>
        <w:rPr>
          <w:spacing w:val="11"/>
          <w:sz w:val="21"/>
        </w:rPr>
        <w:t>经输</w:t>
      </w:r>
      <w:r>
        <w:rPr>
          <w:spacing w:val="14"/>
          <w:sz w:val="21"/>
        </w:rPr>
        <w:t>血</w:t>
      </w:r>
      <w:r>
        <w:rPr>
          <w:spacing w:val="11"/>
          <w:sz w:val="21"/>
        </w:rPr>
        <w:t>导致的艾滋</w:t>
      </w:r>
      <w:r>
        <w:rPr>
          <w:spacing w:val="14"/>
          <w:sz w:val="21"/>
        </w:rPr>
        <w:t>病</w:t>
      </w:r>
      <w:r>
        <w:rPr>
          <w:spacing w:val="11"/>
          <w:sz w:val="21"/>
        </w:rPr>
        <w:t>病毒感</w:t>
      </w:r>
      <w:r>
        <w:rPr>
          <w:sz w:val="21"/>
        </w:rPr>
        <w:t>染</w:t>
      </w:r>
      <w:r>
        <w:rPr>
          <w:spacing w:val="-4"/>
          <w:sz w:val="21"/>
        </w:rPr>
        <w:t>或患艾滋病</w:t>
      </w:r>
    </w:p>
    <w:p>
      <w:pPr>
        <w:pStyle w:val="9"/>
        <w:numPr>
          <w:ilvl w:val="0"/>
          <w:numId w:val="33"/>
        </w:numPr>
        <w:tabs>
          <w:tab w:val="left" w:pos="3116"/>
          <w:tab w:val="left" w:pos="6343"/>
        </w:tabs>
        <w:spacing w:before="0" w:after="0" w:line="268" w:lineRule="exact"/>
        <w:ind w:left="3116" w:right="0" w:hanging="315"/>
        <w:jc w:val="left"/>
        <w:rPr>
          <w:sz w:val="21"/>
        </w:rPr>
      </w:pPr>
      <w:r>
        <w:rPr>
          <w:w w:val="95"/>
          <w:sz w:val="21"/>
        </w:rPr>
        <w:t>非阿尔茨海默病所致严重痴</w:t>
      </w:r>
      <w:r>
        <w:rPr>
          <w:spacing w:val="-10"/>
          <w:w w:val="95"/>
          <w:sz w:val="21"/>
        </w:rPr>
        <w:t>呆</w:t>
      </w:r>
      <w:r>
        <w:rPr>
          <w:sz w:val="21"/>
        </w:rPr>
        <w:tab/>
      </w:r>
      <w:r>
        <w:rPr>
          <w:rFonts w:ascii="Times New Roman" w:eastAsia="Times New Roman"/>
          <w:sz w:val="21"/>
        </w:rPr>
        <w:t>95</w:t>
      </w:r>
      <w:r>
        <w:rPr>
          <w:rFonts w:ascii="Times New Roman" w:eastAsia="Times New Roman"/>
          <w:spacing w:val="36"/>
          <w:sz w:val="21"/>
        </w:rPr>
        <w:t xml:space="preserve"> </w:t>
      </w:r>
      <w:r>
        <w:rPr>
          <w:spacing w:val="11"/>
          <w:sz w:val="21"/>
        </w:rPr>
        <w:t>侵蚀</w:t>
      </w:r>
      <w:r>
        <w:rPr>
          <w:spacing w:val="14"/>
          <w:sz w:val="21"/>
        </w:rPr>
        <w:t>性</w:t>
      </w:r>
      <w:r>
        <w:rPr>
          <w:spacing w:val="11"/>
          <w:sz w:val="21"/>
        </w:rPr>
        <w:t>葡萄胎（或</w:t>
      </w:r>
      <w:r>
        <w:rPr>
          <w:spacing w:val="14"/>
          <w:sz w:val="21"/>
        </w:rPr>
        <w:t>称</w:t>
      </w:r>
      <w:r>
        <w:rPr>
          <w:spacing w:val="11"/>
          <w:sz w:val="21"/>
        </w:rPr>
        <w:t>恶性葡</w:t>
      </w:r>
      <w:r>
        <w:rPr>
          <w:spacing w:val="-10"/>
          <w:sz w:val="21"/>
        </w:rPr>
        <w:t>萄</w:t>
      </w:r>
    </w:p>
    <w:p>
      <w:pPr>
        <w:pStyle w:val="4"/>
        <w:spacing w:before="4"/>
        <w:ind w:left="6639"/>
      </w:pPr>
      <w:r>
        <w:rPr>
          <w:w w:val="95"/>
        </w:rPr>
        <w:t>胎</w:t>
      </w:r>
      <w:r>
        <w:rPr>
          <w:spacing w:val="-10"/>
        </w:rPr>
        <w:t>）</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丝虫病所致象皮</w:t>
      </w:r>
      <w:r>
        <w:rPr>
          <w:spacing w:val="-10"/>
          <w:w w:val="95"/>
          <w:sz w:val="21"/>
        </w:rPr>
        <w:t>肿</w:t>
      </w:r>
      <w:r>
        <w:rPr>
          <w:sz w:val="21"/>
        </w:rPr>
        <w:tab/>
      </w:r>
      <w:r>
        <w:rPr>
          <w:rFonts w:ascii="Times New Roman" w:eastAsia="Times New Roman"/>
          <w:sz w:val="21"/>
        </w:rPr>
        <w:t>96</w:t>
      </w:r>
      <w:r>
        <w:rPr>
          <w:rFonts w:ascii="Times New Roman" w:eastAsia="Times New Roman"/>
          <w:spacing w:val="36"/>
          <w:sz w:val="21"/>
        </w:rPr>
        <w:t xml:space="preserve"> </w:t>
      </w:r>
      <w:r>
        <w:rPr>
          <w:sz w:val="21"/>
        </w:rPr>
        <w:t>严重继发性肺动脉高</w:t>
      </w:r>
      <w:r>
        <w:rPr>
          <w:spacing w:val="-10"/>
          <w:sz w:val="21"/>
        </w:rPr>
        <w:t>压</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胰腺移</w:t>
      </w:r>
      <w:r>
        <w:rPr>
          <w:spacing w:val="-10"/>
          <w:w w:val="95"/>
          <w:sz w:val="21"/>
        </w:rPr>
        <w:t>植</w:t>
      </w:r>
      <w:r>
        <w:rPr>
          <w:sz w:val="21"/>
        </w:rPr>
        <w:tab/>
      </w:r>
      <w:r>
        <w:rPr>
          <w:rFonts w:ascii="Times New Roman" w:eastAsia="Times New Roman"/>
          <w:sz w:val="21"/>
        </w:rPr>
        <w:t>97</w:t>
      </w:r>
      <w:r>
        <w:rPr>
          <w:rFonts w:ascii="Times New Roman" w:eastAsia="Times New Roman"/>
          <w:spacing w:val="42"/>
          <w:sz w:val="21"/>
        </w:rPr>
        <w:t xml:space="preserve"> </w:t>
      </w:r>
      <w:r>
        <w:rPr>
          <w:sz w:val="21"/>
        </w:rPr>
        <w:t>主动脉夹层</w:t>
      </w:r>
      <w:r>
        <w:rPr>
          <w:spacing w:val="-10"/>
          <w:sz w:val="21"/>
        </w:rPr>
        <w:t>瘤</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慢性复发性胰腺</w:t>
      </w:r>
      <w:r>
        <w:rPr>
          <w:spacing w:val="-10"/>
          <w:w w:val="95"/>
          <w:sz w:val="21"/>
        </w:rPr>
        <w:t>炎</w:t>
      </w:r>
      <w:r>
        <w:rPr>
          <w:sz w:val="21"/>
        </w:rPr>
        <w:tab/>
      </w:r>
      <w:r>
        <w:rPr>
          <w:rFonts w:ascii="Times New Roman" w:eastAsia="Times New Roman"/>
          <w:sz w:val="21"/>
        </w:rPr>
        <w:t>98</w:t>
      </w:r>
      <w:r>
        <w:rPr>
          <w:rFonts w:ascii="Times New Roman" w:eastAsia="Times New Roman"/>
          <w:spacing w:val="32"/>
          <w:sz w:val="21"/>
        </w:rPr>
        <w:t xml:space="preserve"> </w:t>
      </w:r>
      <w:r>
        <w:rPr>
          <w:sz w:val="21"/>
        </w:rPr>
        <w:t>肌萎缩脊髓侧索硬化后遗</w:t>
      </w:r>
      <w:r>
        <w:rPr>
          <w:spacing w:val="-10"/>
          <w:sz w:val="21"/>
        </w:rPr>
        <w:t>症</w:t>
      </w:r>
    </w:p>
    <w:p>
      <w:pPr>
        <w:pStyle w:val="9"/>
        <w:numPr>
          <w:ilvl w:val="0"/>
          <w:numId w:val="33"/>
        </w:numPr>
        <w:tabs>
          <w:tab w:val="left" w:pos="3116"/>
          <w:tab w:val="left" w:pos="6343"/>
        </w:tabs>
        <w:spacing w:before="3" w:after="0" w:line="240" w:lineRule="auto"/>
        <w:ind w:left="3116" w:right="0" w:hanging="315"/>
        <w:jc w:val="left"/>
        <w:rPr>
          <w:sz w:val="21"/>
        </w:rPr>
      </w:pPr>
      <w:r>
        <w:rPr>
          <w:w w:val="95"/>
          <w:sz w:val="21"/>
        </w:rPr>
        <w:t>严重肺源性心脏</w:t>
      </w:r>
      <w:r>
        <w:rPr>
          <w:spacing w:val="-10"/>
          <w:w w:val="95"/>
          <w:sz w:val="21"/>
        </w:rPr>
        <w:t>病</w:t>
      </w:r>
      <w:r>
        <w:rPr>
          <w:sz w:val="21"/>
        </w:rPr>
        <w:tab/>
      </w:r>
      <w:r>
        <w:rPr>
          <w:rFonts w:ascii="Times New Roman" w:eastAsia="Times New Roman"/>
          <w:sz w:val="21"/>
        </w:rPr>
        <w:t>99</w:t>
      </w:r>
      <w:r>
        <w:rPr>
          <w:rFonts w:ascii="Times New Roman" w:eastAsia="Times New Roman"/>
          <w:spacing w:val="39"/>
          <w:sz w:val="21"/>
        </w:rPr>
        <w:t xml:space="preserve"> </w:t>
      </w:r>
      <w:r>
        <w:rPr>
          <w:sz w:val="21"/>
        </w:rPr>
        <w:t>严重结核性脑膜</w:t>
      </w:r>
      <w:r>
        <w:rPr>
          <w:spacing w:val="-10"/>
          <w:sz w:val="21"/>
        </w:rPr>
        <w:t>炎</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特发性慢性肾上腺皮质功能减</w:t>
      </w:r>
      <w:r>
        <w:rPr>
          <w:spacing w:val="-10"/>
          <w:w w:val="95"/>
          <w:sz w:val="21"/>
        </w:rPr>
        <w:t>退</w:t>
      </w:r>
      <w:r>
        <w:rPr>
          <w:sz w:val="21"/>
        </w:rPr>
        <w:tab/>
      </w:r>
      <w:r>
        <w:rPr>
          <w:rFonts w:ascii="Times New Roman" w:eastAsia="Times New Roman"/>
          <w:w w:val="95"/>
          <w:sz w:val="21"/>
        </w:rPr>
        <w:t>100</w:t>
      </w:r>
      <w:r>
        <w:rPr>
          <w:w w:val="95"/>
          <w:sz w:val="21"/>
        </w:rPr>
        <w:t>严重面部烧</w:t>
      </w:r>
      <w:r>
        <w:rPr>
          <w:spacing w:val="-10"/>
          <w:w w:val="95"/>
          <w:sz w:val="21"/>
        </w:rPr>
        <w:t>伤</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进行性核上性麻</w:t>
      </w:r>
      <w:r>
        <w:rPr>
          <w:spacing w:val="-10"/>
          <w:w w:val="95"/>
          <w:sz w:val="21"/>
        </w:rPr>
        <w:t>痹</w:t>
      </w:r>
      <w:r>
        <w:rPr>
          <w:sz w:val="21"/>
        </w:rPr>
        <w:tab/>
      </w:r>
      <w:r>
        <w:rPr>
          <w:rFonts w:ascii="Times New Roman" w:eastAsia="Times New Roman"/>
          <w:w w:val="95"/>
          <w:sz w:val="21"/>
        </w:rPr>
        <w:t>101</w:t>
      </w:r>
      <w:r>
        <w:rPr>
          <w:w w:val="95"/>
          <w:sz w:val="21"/>
        </w:rPr>
        <w:t>婴儿进行性脊肌萎缩</w:t>
      </w:r>
      <w:r>
        <w:rPr>
          <w:spacing w:val="-10"/>
          <w:w w:val="95"/>
          <w:sz w:val="21"/>
        </w:rPr>
        <w:t>症</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严重哮</w:t>
      </w:r>
      <w:r>
        <w:rPr>
          <w:spacing w:val="-10"/>
          <w:w w:val="95"/>
          <w:sz w:val="21"/>
        </w:rPr>
        <w:t>喘</w:t>
      </w:r>
      <w:r>
        <w:rPr>
          <w:sz w:val="21"/>
        </w:rPr>
        <w:tab/>
      </w:r>
      <w:r>
        <w:rPr>
          <w:rFonts w:ascii="Times New Roman" w:eastAsia="Times New Roman"/>
          <w:w w:val="95"/>
          <w:sz w:val="21"/>
        </w:rPr>
        <w:t>102</w:t>
      </w:r>
      <w:r>
        <w:rPr>
          <w:w w:val="95"/>
          <w:sz w:val="21"/>
        </w:rPr>
        <w:t>细菌性脑脊髓膜</w:t>
      </w:r>
      <w:r>
        <w:rPr>
          <w:spacing w:val="-10"/>
          <w:w w:val="95"/>
          <w:sz w:val="21"/>
        </w:rPr>
        <w:t>炎</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严重冠心</w:t>
      </w:r>
      <w:r>
        <w:rPr>
          <w:spacing w:val="-10"/>
          <w:w w:val="95"/>
          <w:sz w:val="21"/>
        </w:rPr>
        <w:t>病</w:t>
      </w:r>
      <w:r>
        <w:rPr>
          <w:sz w:val="21"/>
        </w:rPr>
        <w:tab/>
      </w:r>
      <w:r>
        <w:rPr>
          <w:rFonts w:ascii="Times New Roman" w:eastAsia="Times New Roman"/>
          <w:w w:val="95"/>
          <w:sz w:val="21"/>
        </w:rPr>
        <w:t>103</w:t>
      </w:r>
      <w:r>
        <w:rPr>
          <w:w w:val="95"/>
          <w:sz w:val="21"/>
        </w:rPr>
        <w:t>严重幼年型类风湿性关节</w:t>
      </w:r>
      <w:r>
        <w:rPr>
          <w:spacing w:val="-10"/>
          <w:w w:val="95"/>
          <w:sz w:val="21"/>
        </w:rPr>
        <w:t>炎</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植物人状</w:t>
      </w:r>
      <w:r>
        <w:rPr>
          <w:spacing w:val="-10"/>
          <w:w w:val="95"/>
          <w:sz w:val="21"/>
        </w:rPr>
        <w:t>态</w:t>
      </w:r>
      <w:r>
        <w:rPr>
          <w:sz w:val="21"/>
        </w:rPr>
        <w:tab/>
      </w:r>
      <w:r>
        <w:rPr>
          <w:rFonts w:ascii="Times New Roman" w:eastAsia="Times New Roman"/>
          <w:w w:val="95"/>
          <w:sz w:val="21"/>
        </w:rPr>
        <w:t>104</w:t>
      </w:r>
      <w:r>
        <w:rPr>
          <w:w w:val="95"/>
          <w:sz w:val="21"/>
        </w:rPr>
        <w:t>原发性骨髓纤维</w:t>
      </w:r>
      <w:r>
        <w:rPr>
          <w:spacing w:val="-10"/>
          <w:w w:val="95"/>
          <w:sz w:val="21"/>
        </w:rPr>
        <w:t>化</w:t>
      </w:r>
    </w:p>
    <w:p>
      <w:pPr>
        <w:pStyle w:val="9"/>
        <w:numPr>
          <w:ilvl w:val="0"/>
          <w:numId w:val="33"/>
        </w:numPr>
        <w:tabs>
          <w:tab w:val="left" w:pos="3116"/>
          <w:tab w:val="left" w:pos="6343"/>
        </w:tabs>
        <w:spacing w:before="5" w:after="0" w:line="240" w:lineRule="auto"/>
        <w:ind w:left="3116" w:right="0" w:hanging="315"/>
        <w:jc w:val="left"/>
        <w:rPr>
          <w:sz w:val="21"/>
        </w:rPr>
      </w:pPr>
      <w:r>
        <w:rPr>
          <w:w w:val="95"/>
          <w:sz w:val="21"/>
        </w:rPr>
        <w:t>严重克雅氏</w:t>
      </w:r>
      <w:r>
        <w:rPr>
          <w:spacing w:val="-10"/>
          <w:w w:val="95"/>
          <w:sz w:val="21"/>
        </w:rPr>
        <w:t>病</w:t>
      </w:r>
      <w:r>
        <w:rPr>
          <w:sz w:val="21"/>
        </w:rPr>
        <w:tab/>
      </w:r>
      <w:r>
        <w:rPr>
          <w:rFonts w:ascii="Times New Roman" w:eastAsia="Times New Roman"/>
          <w:w w:val="95"/>
          <w:sz w:val="21"/>
        </w:rPr>
        <w:t>105</w:t>
      </w:r>
      <w:r>
        <w:rPr>
          <w:w w:val="95"/>
          <w:sz w:val="21"/>
        </w:rPr>
        <w:t>肺孢子菌肺</w:t>
      </w:r>
      <w:r>
        <w:rPr>
          <w:spacing w:val="-10"/>
          <w:w w:val="95"/>
          <w:sz w:val="21"/>
        </w:rPr>
        <w:t>炎</w:t>
      </w:r>
    </w:p>
    <w:p>
      <w:pPr>
        <w:pStyle w:val="9"/>
        <w:numPr>
          <w:ilvl w:val="0"/>
          <w:numId w:val="33"/>
        </w:numPr>
        <w:tabs>
          <w:tab w:val="left" w:pos="3116"/>
          <w:tab w:val="left" w:pos="6343"/>
        </w:tabs>
        <w:spacing w:before="4" w:after="0" w:line="240" w:lineRule="auto"/>
        <w:ind w:left="3116" w:right="0" w:hanging="315"/>
        <w:jc w:val="left"/>
        <w:rPr>
          <w:sz w:val="21"/>
        </w:rPr>
      </w:pPr>
      <w:r>
        <w:rPr>
          <w:w w:val="95"/>
          <w:sz w:val="21"/>
        </w:rPr>
        <w:t>严重自身免疫性肝</w:t>
      </w:r>
      <w:r>
        <w:rPr>
          <w:spacing w:val="-10"/>
          <w:w w:val="95"/>
          <w:sz w:val="21"/>
        </w:rPr>
        <w:t>炎</w:t>
      </w:r>
      <w:r>
        <w:rPr>
          <w:sz w:val="21"/>
        </w:rPr>
        <w:tab/>
      </w:r>
      <w:r>
        <w:rPr>
          <w:rFonts w:ascii="Times New Roman" w:eastAsia="Times New Roman"/>
          <w:w w:val="95"/>
          <w:sz w:val="21"/>
        </w:rPr>
        <w:t>106</w:t>
      </w:r>
      <w:r>
        <w:rPr>
          <w:w w:val="95"/>
          <w:sz w:val="21"/>
        </w:rPr>
        <w:t>自身免疫性脑</w:t>
      </w:r>
      <w:r>
        <w:rPr>
          <w:spacing w:val="-10"/>
          <w:w w:val="95"/>
          <w:sz w:val="21"/>
        </w:rPr>
        <w:t>炎</w:t>
      </w:r>
    </w:p>
    <w:p>
      <w:pPr>
        <w:pStyle w:val="9"/>
        <w:numPr>
          <w:ilvl w:val="0"/>
          <w:numId w:val="33"/>
        </w:numPr>
        <w:tabs>
          <w:tab w:val="left" w:pos="3116"/>
          <w:tab w:val="left" w:pos="6343"/>
        </w:tabs>
        <w:spacing w:before="2" w:after="0" w:line="240" w:lineRule="auto"/>
        <w:ind w:left="3116" w:right="0" w:hanging="315"/>
        <w:jc w:val="left"/>
        <w:rPr>
          <w:sz w:val="21"/>
        </w:rPr>
      </w:pPr>
      <w:r>
        <w:rPr>
          <w:w w:val="95"/>
          <w:sz w:val="21"/>
        </w:rPr>
        <w:t>失去一眼及一</w:t>
      </w:r>
      <w:r>
        <w:rPr>
          <w:spacing w:val="-10"/>
          <w:w w:val="95"/>
          <w:sz w:val="21"/>
        </w:rPr>
        <w:t>肢</w:t>
      </w:r>
      <w:r>
        <w:rPr>
          <w:sz w:val="21"/>
        </w:rPr>
        <w:tab/>
      </w:r>
      <w:r>
        <w:rPr>
          <w:rFonts w:ascii="Times New Roman" w:eastAsia="Times New Roman"/>
          <w:w w:val="95"/>
          <w:sz w:val="21"/>
        </w:rPr>
        <w:t>107</w:t>
      </w:r>
      <w:r>
        <w:rPr>
          <w:w w:val="95"/>
          <w:sz w:val="21"/>
        </w:rPr>
        <w:t>亚急性硬化性全脑</w:t>
      </w:r>
      <w:r>
        <w:rPr>
          <w:spacing w:val="-10"/>
          <w:w w:val="95"/>
          <w:sz w:val="21"/>
        </w:rPr>
        <w:t>炎</w:t>
      </w:r>
    </w:p>
    <w:p>
      <w:pPr>
        <w:spacing w:after="0" w:line="240" w:lineRule="auto"/>
        <w:jc w:val="left"/>
        <w:rPr>
          <w:sz w:val="21"/>
        </w:rPr>
        <w:sectPr>
          <w:pgSz w:w="11910" w:h="16840"/>
          <w:pgMar w:top="1100" w:right="980" w:bottom="1140" w:left="1060" w:header="878" w:footer="936" w:gutter="0"/>
          <w:cols w:space="720" w:num="1"/>
        </w:sectPr>
      </w:pPr>
    </w:p>
    <w:p>
      <w:pPr>
        <w:pStyle w:val="9"/>
        <w:numPr>
          <w:ilvl w:val="0"/>
          <w:numId w:val="33"/>
        </w:numPr>
        <w:tabs>
          <w:tab w:val="left" w:pos="3121"/>
        </w:tabs>
        <w:spacing w:before="2" w:after="0" w:line="244" w:lineRule="auto"/>
        <w:ind w:left="3094" w:right="0" w:hanging="293"/>
        <w:jc w:val="left"/>
        <w:rPr>
          <w:sz w:val="21"/>
        </w:rPr>
      </w:pPr>
      <w:r>
        <w:rPr>
          <w:spacing w:val="-2"/>
          <w:sz w:val="21"/>
        </w:rPr>
        <w:t>严重瑞氏综合征（</w:t>
      </w:r>
      <w:r>
        <w:rPr>
          <w:rFonts w:ascii="Times New Roman" w:eastAsia="Times New Roman"/>
          <w:spacing w:val="-2"/>
          <w:sz w:val="21"/>
        </w:rPr>
        <w:t>Reye</w:t>
      </w:r>
      <w:r>
        <w:rPr>
          <w:spacing w:val="-2"/>
          <w:sz w:val="21"/>
        </w:rPr>
        <w:t>综合征，也称赖氏综合征、雷氏综合征）</w:t>
      </w:r>
    </w:p>
    <w:p>
      <w:pPr>
        <w:pStyle w:val="9"/>
        <w:numPr>
          <w:ilvl w:val="0"/>
          <w:numId w:val="33"/>
        </w:numPr>
        <w:tabs>
          <w:tab w:val="left" w:pos="3116"/>
        </w:tabs>
        <w:spacing w:before="0" w:after="0" w:line="265" w:lineRule="exact"/>
        <w:ind w:left="3116" w:right="0" w:hanging="315"/>
        <w:jc w:val="left"/>
        <w:rPr>
          <w:sz w:val="21"/>
        </w:rPr>
      </w:pPr>
      <w:r>
        <w:rPr>
          <w:spacing w:val="-2"/>
          <w:w w:val="95"/>
          <w:sz w:val="21"/>
        </w:rPr>
        <w:t>严重川崎病</w:t>
      </w:r>
    </w:p>
    <w:p>
      <w:pPr>
        <w:pStyle w:val="9"/>
        <w:numPr>
          <w:ilvl w:val="0"/>
          <w:numId w:val="33"/>
        </w:numPr>
        <w:tabs>
          <w:tab w:val="left" w:pos="3116"/>
        </w:tabs>
        <w:spacing w:before="5" w:after="0" w:line="240" w:lineRule="auto"/>
        <w:ind w:left="3116" w:right="0" w:hanging="315"/>
        <w:jc w:val="left"/>
        <w:rPr>
          <w:sz w:val="21"/>
        </w:rPr>
      </w:pPr>
      <w:r>
        <w:rPr>
          <w:spacing w:val="-2"/>
          <w:w w:val="95"/>
          <w:sz w:val="21"/>
        </w:rPr>
        <w:t>严重原发性心肌病</w:t>
      </w:r>
    </w:p>
    <w:p>
      <w:pPr>
        <w:pStyle w:val="4"/>
        <w:spacing w:before="2"/>
        <w:ind w:left="175"/>
      </w:pPr>
      <w:r>
        <w:br w:type="column"/>
      </w:r>
      <w:r>
        <w:rPr>
          <w:rFonts w:ascii="Times New Roman" w:eastAsia="Times New Roman"/>
          <w:w w:val="95"/>
        </w:rPr>
        <w:t>108</w:t>
      </w:r>
      <w:r>
        <w:rPr>
          <w:spacing w:val="-2"/>
          <w:w w:val="95"/>
        </w:rPr>
        <w:t>进行性风疹性全脑炎</w:t>
      </w:r>
    </w:p>
    <w:p>
      <w:pPr>
        <w:pStyle w:val="4"/>
        <w:spacing w:before="7"/>
      </w:pPr>
    </w:p>
    <w:p>
      <w:pPr>
        <w:pStyle w:val="4"/>
        <w:ind w:left="175"/>
      </w:pPr>
      <w:r>
        <w:rPr>
          <w:rFonts w:ascii="Times New Roman" w:eastAsia="Times New Roman"/>
          <w:w w:val="95"/>
        </w:rPr>
        <w:t>109</w:t>
      </w:r>
      <w:r>
        <w:rPr>
          <w:spacing w:val="-2"/>
          <w:w w:val="95"/>
        </w:rPr>
        <w:t>严重肝豆状核变性</w:t>
      </w:r>
    </w:p>
    <w:p>
      <w:pPr>
        <w:pStyle w:val="4"/>
        <w:spacing w:before="5"/>
        <w:ind w:left="175"/>
      </w:pPr>
      <w:r>
        <w:rPr>
          <w:rFonts w:ascii="Times New Roman" w:eastAsia="Times New Roman"/>
          <w:w w:val="95"/>
        </w:rPr>
        <w:t>110</w:t>
      </w:r>
      <w:r>
        <w:rPr>
          <w:spacing w:val="-3"/>
          <w:w w:val="95"/>
        </w:rPr>
        <w:t>严重癫痫</w:t>
      </w:r>
    </w:p>
    <w:p>
      <w:pPr>
        <w:spacing w:after="0"/>
        <w:sectPr>
          <w:type w:val="continuous"/>
          <w:pgSz w:w="11910" w:h="16840"/>
          <w:pgMar w:top="1100" w:right="980" w:bottom="1120" w:left="1060" w:header="878" w:footer="936" w:gutter="0"/>
          <w:cols w:equalWidth="0" w:num="2">
            <w:col w:w="6129" w:space="40"/>
            <w:col w:w="3701"/>
          </w:cols>
        </w:sectPr>
      </w:pPr>
    </w:p>
    <w:p>
      <w:pPr>
        <w:pStyle w:val="4"/>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34"/>
        </w:numPr>
        <w:tabs>
          <w:tab w:val="left" w:pos="1207"/>
          <w:tab w:val="left" w:pos="1208"/>
        </w:tabs>
        <w:spacing w:before="90" w:after="0" w:line="242" w:lineRule="auto"/>
        <w:ind w:left="1208" w:right="0" w:hanging="960"/>
        <w:jc w:val="left"/>
        <w:rPr>
          <w:b/>
          <w:sz w:val="21"/>
        </w:rPr>
      </w:pPr>
      <w:r>
        <w:rPr>
          <w:b/>
          <w:spacing w:val="22"/>
          <w:sz w:val="21"/>
        </w:rPr>
        <w:t>恶性肿瘤</w:t>
      </w:r>
      <w:r>
        <w:rPr>
          <w:spacing w:val="14"/>
          <w:sz w:val="21"/>
        </w:rPr>
        <w:t>—</w:t>
      </w:r>
      <w:r>
        <w:rPr>
          <w:sz w:val="21"/>
        </w:rPr>
        <w:t>—</w:t>
      </w:r>
      <w:r>
        <w:rPr>
          <w:b/>
          <w:spacing w:val="-6"/>
          <w:sz w:val="21"/>
        </w:rPr>
        <w:t>重度</w:t>
      </w:r>
    </w:p>
    <w:p>
      <w:pPr>
        <w:pStyle w:val="4"/>
        <w:spacing w:before="90" w:line="242" w:lineRule="auto"/>
        <w:ind w:left="175" w:right="339"/>
        <w:jc w:val="both"/>
      </w:pPr>
      <w:r>
        <w:br w:type="column"/>
      </w:r>
      <w:r>
        <w:rPr>
          <w:spacing w:val="-1"/>
          <w:w w:val="99"/>
        </w:rPr>
        <w:t>指恶性细胞不受控制的进行性增长和扩散，浸润和破坏周围正常组织，可以经血管、淋巴管和体腔扩散转移到身体其他部位，病灶经</w:t>
      </w:r>
      <w:r>
        <w:rPr>
          <w:b/>
          <w:w w:val="99"/>
        </w:rPr>
        <w:t>组织病理学检</w:t>
      </w:r>
      <w:r>
        <w:rPr>
          <w:b/>
          <w:spacing w:val="-1"/>
          <w:w w:val="99"/>
        </w:rPr>
        <w:t>查</w:t>
      </w:r>
      <w:r>
        <w:fldChar w:fldCharType="begin"/>
      </w:r>
      <w:r>
        <w:instrText xml:space="preserve"> HYPERLINK \l "_bookmark46" </w:instrText>
      </w:r>
      <w:r>
        <w:fldChar w:fldCharType="separate"/>
      </w:r>
      <w:r>
        <w:rPr>
          <w:rFonts w:ascii="Times New Roman" w:eastAsia="Times New Roman"/>
          <w:b/>
          <w:spacing w:val="1"/>
          <w:w w:val="103"/>
          <w:vertAlign w:val="superscript"/>
        </w:rPr>
        <w:t>4</w:t>
      </w:r>
      <w:r>
        <w:rPr>
          <w:rFonts w:ascii="Times New Roman" w:eastAsia="Times New Roman"/>
          <w:b/>
          <w:spacing w:val="-2"/>
          <w:w w:val="103"/>
          <w:vertAlign w:val="superscript"/>
        </w:rPr>
        <w:t>7</w:t>
      </w:r>
      <w:r>
        <w:rPr>
          <w:rFonts w:ascii="Times New Roman" w:eastAsia="Times New Roman"/>
          <w:b/>
          <w:spacing w:val="-2"/>
          <w:w w:val="103"/>
          <w:vertAlign w:val="superscript"/>
        </w:rPr>
        <w:fldChar w:fldCharType="end"/>
      </w:r>
      <w:r>
        <w:rPr>
          <w:spacing w:val="-1"/>
          <w:w w:val="99"/>
          <w:vertAlign w:val="baseline"/>
        </w:rPr>
        <w:t>（涵盖骨髓病理学检查）结果明确诊断，临床诊断属于世界卫生组织</w:t>
      </w:r>
    </w:p>
    <w:p>
      <w:pPr>
        <w:spacing w:after="0" w:line="242" w:lineRule="auto"/>
        <w:jc w:val="both"/>
        <w:sectPr>
          <w:type w:val="continuous"/>
          <w:pgSz w:w="11910" w:h="16840"/>
          <w:pgMar w:top="1100" w:right="980" w:bottom="1120" w:left="1060" w:header="878" w:footer="936" w:gutter="0"/>
          <w:cols w:equalWidth="0" w:num="2">
            <w:col w:w="2586" w:space="40"/>
            <w:col w:w="7244"/>
          </w:cols>
        </w:sectPr>
      </w:pPr>
    </w:p>
    <w:p>
      <w:pPr>
        <w:pStyle w:val="4"/>
        <w:spacing w:before="10"/>
        <w:rPr>
          <w:sz w:val="18"/>
        </w:rPr>
      </w:pPr>
    </w:p>
    <w:p>
      <w:pPr>
        <w:spacing w:before="70" w:line="242" w:lineRule="auto"/>
        <w:ind w:left="320" w:right="184" w:hanging="180"/>
        <w:jc w:val="both"/>
        <w:rPr>
          <w:b/>
          <w:sz w:val="21"/>
        </w:rPr>
      </w:pPr>
      <w:r>
        <w:rPr>
          <w:rFonts w:ascii="Times New Roman" w:eastAsia="Times New Roman"/>
          <w:w w:val="104"/>
          <w:position w:val="6"/>
          <w:sz w:val="11"/>
        </w:rPr>
        <w:t>47</w:t>
      </w:r>
      <w:r>
        <w:rPr>
          <w:rFonts w:ascii="Times New Roman" w:eastAsia="Times New Roman"/>
          <w:spacing w:val="2"/>
          <w:position w:val="6"/>
          <w:sz w:val="11"/>
        </w:rPr>
        <w:t xml:space="preserve">   </w:t>
      </w:r>
      <w:r>
        <w:rPr>
          <w:b/>
          <w:spacing w:val="2"/>
          <w:w w:val="99"/>
          <w:sz w:val="21"/>
        </w:rPr>
        <w:t>组织病理学检查</w:t>
      </w:r>
      <w:r>
        <w:rPr>
          <w:spacing w:val="1"/>
          <w:w w:val="99"/>
          <w:sz w:val="21"/>
        </w:rPr>
        <w:t>：组织病理学检查是通过局部切除、钳取、穿刺等手术方法，从患者机体采取病变组</w:t>
      </w:r>
      <w:r>
        <w:rPr>
          <w:spacing w:val="2"/>
          <w:w w:val="99"/>
          <w:sz w:val="21"/>
        </w:rPr>
        <w:t>织块，经过包埋、切片后，进行病理检查的方法。</w:t>
      </w:r>
      <w:r>
        <w:rPr>
          <w:b/>
          <w:spacing w:val="1"/>
          <w:w w:val="99"/>
          <w:sz w:val="21"/>
        </w:rPr>
        <w:t>通过采集病变部位脱落细胞、细针吸取病变部位细胞、体腔积液分离病变细胞等方式获取病变细胞，制成涂片，进行病理检查的方法，属于细胞病理学</w:t>
      </w:r>
      <w:r>
        <w:rPr>
          <w:b/>
          <w:w w:val="99"/>
          <w:sz w:val="21"/>
        </w:rPr>
        <w:t>检查，不属于组织病理学检查。</w:t>
      </w:r>
    </w:p>
    <w:p>
      <w:pPr>
        <w:spacing w:after="0" w:line="242" w:lineRule="auto"/>
        <w:jc w:val="both"/>
        <w:rPr>
          <w:sz w:val="21"/>
        </w:rPr>
      </w:pPr>
    </w:p>
    <w:p>
      <w:pPr>
        <w:pStyle w:val="4"/>
        <w:spacing w:before="80" w:line="242" w:lineRule="auto"/>
        <w:ind w:left="2801" w:right="330"/>
        <w:jc w:val="both"/>
      </w:pPr>
      <w:r>
        <w:rPr>
          <w:spacing w:val="-1"/>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2"/>
          <w:w w:val="99"/>
        </w:rPr>
        <w:t>O</w:t>
      </w:r>
      <w:r>
        <w:rPr>
          <w:spacing w:val="-1"/>
          <w:w w:val="99"/>
        </w:rPr>
        <w:t>，</w:t>
      </w:r>
      <w:r>
        <w:rPr>
          <w:rFonts w:ascii="Times New Roman" w:eastAsia="Times New Roman"/>
          <w:spacing w:val="-13"/>
          <w:w w:val="99"/>
        </w:rPr>
        <w:t>W</w:t>
      </w:r>
      <w:r>
        <w:rPr>
          <w:rFonts w:ascii="Times New Roman" w:eastAsia="Times New Roman"/>
          <w:spacing w:val="-2"/>
          <w:w w:val="99"/>
        </w:rPr>
        <w:t>o</w:t>
      </w:r>
      <w:r>
        <w:rPr>
          <w:rFonts w:ascii="Times New Roman" w:eastAsia="Times New Roman"/>
          <w:w w:val="99"/>
        </w:rPr>
        <w:t>r</w:t>
      </w:r>
      <w:r>
        <w:rPr>
          <w:rFonts w:ascii="Times New Roman" w:eastAsia="Times New Roman"/>
          <w:spacing w:val="-1"/>
          <w:w w:val="99"/>
        </w:rPr>
        <w:t>l</w:t>
      </w:r>
      <w:r>
        <w:rPr>
          <w:rFonts w:ascii="Times New Roman" w:eastAsia="Times New Roman"/>
          <w:w w:val="99"/>
        </w:rPr>
        <w:t>d</w:t>
      </w:r>
      <w:r>
        <w:rPr>
          <w:rFonts w:ascii="Times New Roman" w:eastAsia="Times New Roman"/>
          <w:spacing w:val="1"/>
        </w:rPr>
        <w:t xml:space="preserve"> </w:t>
      </w:r>
      <w:r>
        <w:rPr>
          <w:rFonts w:ascii="Times New Roman" w:eastAsia="Times New Roman"/>
          <w:w w:val="99"/>
        </w:rPr>
        <w:t>Hea</w:t>
      </w:r>
      <w:r>
        <w:rPr>
          <w:rFonts w:ascii="Times New Roman" w:eastAsia="Times New Roman"/>
          <w:spacing w:val="-1"/>
          <w:w w:val="99"/>
        </w:rPr>
        <w:t>lt</w:t>
      </w:r>
      <w:r>
        <w:rPr>
          <w:rFonts w:ascii="Times New Roman" w:eastAsia="Times New Roman"/>
          <w:w w:val="99"/>
        </w:rPr>
        <w:t>h</w:t>
      </w:r>
      <w:r>
        <w:rPr>
          <w:rFonts w:ascii="Times New Roman" w:eastAsia="Times New Roman"/>
          <w:spacing w:val="1"/>
        </w:rPr>
        <w:t xml:space="preserve"> </w:t>
      </w:r>
      <w:r>
        <w:rPr>
          <w:rFonts w:ascii="Times New Roman" w:eastAsia="Times New Roman"/>
          <w:w w:val="99"/>
        </w:rPr>
        <w:t>O</w:t>
      </w:r>
      <w:r>
        <w:rPr>
          <w:rFonts w:ascii="Times New Roman" w:eastAsia="Times New Roman"/>
          <w:spacing w:val="-3"/>
          <w:w w:val="99"/>
        </w:rPr>
        <w:t>r</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n</w:t>
      </w:r>
      <w:r>
        <w:rPr>
          <w:rFonts w:ascii="Times New Roman" w:eastAsia="Times New Roman"/>
          <w:spacing w:val="-1"/>
          <w:w w:val="99"/>
        </w:rPr>
        <w:t>i</w:t>
      </w:r>
      <w:r>
        <w:rPr>
          <w:rFonts w:ascii="Times New Roman" w:eastAsia="Times New Roman"/>
          <w:w w:val="99"/>
        </w:rPr>
        <w:t>za</w:t>
      </w:r>
      <w:r>
        <w:rPr>
          <w:rFonts w:ascii="Times New Roman" w:eastAsia="Times New Roman"/>
          <w:spacing w:val="-1"/>
          <w:w w:val="99"/>
        </w:rPr>
        <w:t>ti</w:t>
      </w:r>
      <w:r>
        <w:rPr>
          <w:rFonts w:ascii="Times New Roman" w:eastAsia="Times New Roman"/>
          <w:spacing w:val="1"/>
          <w:w w:val="99"/>
        </w:rPr>
        <w:t>on</w:t>
      </w:r>
      <w:r>
        <w:rPr>
          <w:spacing w:val="-104"/>
          <w:w w:val="99"/>
        </w:rPr>
        <w:t>）</w:t>
      </w:r>
      <w:r>
        <w:rPr>
          <w:spacing w:val="-1"/>
          <w:w w:val="99"/>
        </w:rPr>
        <w:t>《疾病和有关健康问题的国际统计分类》第十次修订版（</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10</w:t>
      </w:r>
      <w:r>
        <w:rPr>
          <w:spacing w:val="-1"/>
          <w:w w:val="99"/>
        </w:rPr>
        <w:t>）的恶性肿瘤类别及《国际疾病分类肿瘤学专</w:t>
      </w:r>
      <w:r>
        <w:rPr>
          <w:spacing w:val="-2"/>
          <w:w w:val="99"/>
        </w:rPr>
        <w:t>辑》第三版</w:t>
      </w:r>
      <w:r>
        <w:rPr>
          <w:spacing w:val="2"/>
          <w:w w:val="99"/>
        </w:rPr>
        <w:t>（</w:t>
      </w:r>
      <w:r>
        <w:rPr>
          <w:rFonts w:ascii="Times New Roman" w:eastAsia="Times New Roman"/>
          <w:b/>
          <w:w w:val="99"/>
        </w:rPr>
        <w:t>ICD-O-</w:t>
      </w:r>
      <w:r>
        <w:rPr>
          <w:rFonts w:ascii="Times New Roman" w:eastAsia="Times New Roman"/>
          <w:b/>
          <w:spacing w:val="3"/>
          <w:w w:val="99"/>
        </w:rPr>
        <w:t>3</w:t>
      </w:r>
      <w:r>
        <w:fldChar w:fldCharType="begin"/>
      </w:r>
      <w:r>
        <w:instrText xml:space="preserve"> HYPERLINK \l "_bookmark47" </w:instrText>
      </w:r>
      <w:r>
        <w:fldChar w:fldCharType="separate"/>
      </w:r>
      <w:r>
        <w:rPr>
          <w:rFonts w:ascii="Times New Roman" w:eastAsia="Times New Roman"/>
          <w:b/>
          <w:spacing w:val="-2"/>
          <w:w w:val="103"/>
          <w:vertAlign w:val="superscript"/>
        </w:rPr>
        <w:t>48</w:t>
      </w:r>
      <w:r>
        <w:rPr>
          <w:rFonts w:ascii="Times New Roman" w:eastAsia="Times New Roman"/>
          <w:b/>
          <w:spacing w:val="-2"/>
          <w:w w:val="103"/>
          <w:vertAlign w:val="superscript"/>
        </w:rPr>
        <w:fldChar w:fldCharType="end"/>
      </w:r>
      <w:r>
        <w:rPr>
          <w:spacing w:val="-3"/>
          <w:w w:val="99"/>
          <w:vertAlign w:val="baseline"/>
        </w:rPr>
        <w:t>）</w:t>
      </w:r>
      <w:r>
        <w:rPr>
          <w:spacing w:val="-1"/>
          <w:w w:val="99"/>
          <w:vertAlign w:val="baseline"/>
        </w:rPr>
        <w:t>的肿瘤形态学编码属于</w:t>
      </w:r>
      <w:r>
        <w:rPr>
          <w:spacing w:val="-50"/>
          <w:vertAlign w:val="baseline"/>
        </w:rPr>
        <w:t xml:space="preserve"> </w:t>
      </w:r>
      <w:r>
        <w:rPr>
          <w:rFonts w:ascii="Times New Roman" w:eastAsia="Times New Roman"/>
          <w:spacing w:val="1"/>
          <w:w w:val="99"/>
          <w:vertAlign w:val="baseline"/>
        </w:rPr>
        <w:t>3</w:t>
      </w:r>
      <w:r>
        <w:rPr>
          <w:spacing w:val="-3"/>
          <w:w w:val="99"/>
          <w:vertAlign w:val="baseline"/>
        </w:rPr>
        <w:t>、</w:t>
      </w:r>
      <w:r>
        <w:rPr>
          <w:rFonts w:ascii="Times New Roman" w:eastAsia="Times New Roman"/>
          <w:spacing w:val="1"/>
          <w:w w:val="99"/>
          <w:vertAlign w:val="baseline"/>
        </w:rPr>
        <w:t>6</w:t>
      </w:r>
      <w:r>
        <w:rPr>
          <w:spacing w:val="-3"/>
          <w:w w:val="99"/>
          <w:vertAlign w:val="baseline"/>
        </w:rPr>
        <w:t>、</w:t>
      </w:r>
      <w:r>
        <w:rPr>
          <w:rFonts w:ascii="Times New Roman" w:eastAsia="Times New Roman"/>
          <w:spacing w:val="-2"/>
          <w:w w:val="99"/>
          <w:vertAlign w:val="baseline"/>
        </w:rPr>
        <w:t>9</w:t>
      </w:r>
      <w:r>
        <w:rPr>
          <w:spacing w:val="-1"/>
          <w:w w:val="99"/>
          <w:vertAlign w:val="baseline"/>
        </w:rPr>
        <w:t>（恶性肿瘤</w:t>
      </w:r>
      <w:r>
        <w:rPr>
          <w:spacing w:val="-3"/>
          <w:w w:val="99"/>
          <w:vertAlign w:val="baseline"/>
        </w:rPr>
        <w:t>）</w:t>
      </w:r>
      <w:r>
        <w:rPr>
          <w:w w:val="99"/>
          <w:vertAlign w:val="baseline"/>
        </w:rPr>
        <w:t>范</w:t>
      </w:r>
      <w:r>
        <w:rPr>
          <w:spacing w:val="-1"/>
          <w:w w:val="99"/>
          <w:vertAlign w:val="baseline"/>
        </w:rPr>
        <w:t>畴的疾病。</w:t>
      </w:r>
    </w:p>
    <w:p>
      <w:pPr>
        <w:spacing w:before="3"/>
        <w:ind w:left="2801" w:right="0" w:firstLine="0"/>
        <w:jc w:val="left"/>
        <w:rPr>
          <w:b/>
          <w:sz w:val="21"/>
        </w:rPr>
      </w:pPr>
      <w:r>
        <w:rPr>
          <w:b/>
          <w:w w:val="95"/>
          <w:sz w:val="21"/>
        </w:rPr>
        <w:t>下列疾病不属于“恶性肿瘤—重度</w:t>
      </w:r>
      <w:r>
        <w:rPr>
          <w:b/>
          <w:spacing w:val="-52"/>
          <w:w w:val="95"/>
          <w:sz w:val="21"/>
        </w:rPr>
        <w:t>”，</w:t>
      </w:r>
      <w:r>
        <w:rPr>
          <w:b/>
          <w:w w:val="95"/>
          <w:sz w:val="21"/>
        </w:rPr>
        <w:t>不在保障范围内</w:t>
      </w:r>
      <w:r>
        <w:rPr>
          <w:b/>
          <w:spacing w:val="-10"/>
          <w:w w:val="95"/>
          <w:sz w:val="21"/>
        </w:rPr>
        <w:t>：</w:t>
      </w:r>
    </w:p>
    <w:p>
      <w:pPr>
        <w:pStyle w:val="9"/>
        <w:numPr>
          <w:ilvl w:val="1"/>
          <w:numId w:val="34"/>
        </w:numPr>
        <w:tabs>
          <w:tab w:val="left" w:pos="3326"/>
        </w:tabs>
        <w:spacing w:before="4" w:after="0" w:line="242" w:lineRule="auto"/>
        <w:ind w:left="3324" w:right="224" w:hanging="524"/>
        <w:jc w:val="left"/>
        <w:rPr>
          <w:b/>
          <w:sz w:val="19"/>
        </w:rPr>
      </w:pPr>
      <w:r>
        <w:rPr>
          <w:rFonts w:ascii="Times New Roman" w:eastAsia="Times New Roman"/>
          <w:b/>
          <w:w w:val="95"/>
          <w:sz w:val="21"/>
        </w:rPr>
        <w:t xml:space="preserve">ICD-O-3 </w:t>
      </w:r>
      <w:r>
        <w:rPr>
          <w:b/>
          <w:spacing w:val="-2"/>
          <w:w w:val="95"/>
          <w:sz w:val="21"/>
        </w:rPr>
        <w:t xml:space="preserve">肿瘤形态学编码属于 </w:t>
      </w:r>
      <w:r>
        <w:rPr>
          <w:rFonts w:ascii="Times New Roman" w:eastAsia="Times New Roman"/>
          <w:b/>
          <w:w w:val="95"/>
          <w:sz w:val="21"/>
        </w:rPr>
        <w:t>0</w:t>
      </w:r>
      <w:r>
        <w:rPr>
          <w:b/>
          <w:w w:val="95"/>
          <w:sz w:val="21"/>
        </w:rPr>
        <w:t>（良性肿瘤</w:t>
      </w:r>
      <w:r>
        <w:rPr>
          <w:b/>
          <w:spacing w:val="-104"/>
          <w:w w:val="95"/>
          <w:sz w:val="21"/>
        </w:rPr>
        <w:t>）</w:t>
      </w:r>
      <w:r>
        <w:rPr>
          <w:b/>
          <w:w w:val="95"/>
          <w:sz w:val="21"/>
        </w:rPr>
        <w:t>、</w:t>
      </w:r>
      <w:r>
        <w:rPr>
          <w:rFonts w:ascii="Times New Roman" w:eastAsia="Times New Roman"/>
          <w:b/>
          <w:w w:val="95"/>
          <w:sz w:val="21"/>
        </w:rPr>
        <w:t>1</w:t>
      </w:r>
      <w:r>
        <w:rPr>
          <w:b/>
          <w:w w:val="95"/>
          <w:sz w:val="21"/>
        </w:rPr>
        <w:t>（动态未定性肿瘤</w:t>
      </w:r>
      <w:r>
        <w:rPr>
          <w:b/>
          <w:spacing w:val="-104"/>
          <w:w w:val="95"/>
          <w:sz w:val="21"/>
        </w:rPr>
        <w:t>）</w:t>
      </w:r>
      <w:r>
        <w:rPr>
          <w:b/>
          <w:w w:val="95"/>
          <w:sz w:val="21"/>
        </w:rPr>
        <w:t xml:space="preserve">、 </w:t>
      </w:r>
      <w:r>
        <w:rPr>
          <w:rFonts w:ascii="Times New Roman" w:eastAsia="Times New Roman"/>
          <w:b/>
          <w:spacing w:val="-2"/>
          <w:sz w:val="21"/>
        </w:rPr>
        <w:t>2</w:t>
      </w:r>
      <w:r>
        <w:rPr>
          <w:b/>
          <w:spacing w:val="-2"/>
          <w:sz w:val="21"/>
        </w:rPr>
        <w:t>（原位癌和非侵袭性癌）范畴的疾病，如：</w:t>
      </w:r>
    </w:p>
    <w:p>
      <w:pPr>
        <w:pStyle w:val="9"/>
        <w:numPr>
          <w:ilvl w:val="2"/>
          <w:numId w:val="34"/>
        </w:numPr>
        <w:tabs>
          <w:tab w:val="left" w:pos="3589"/>
        </w:tabs>
        <w:spacing w:before="2" w:after="0" w:line="242" w:lineRule="auto"/>
        <w:ind w:left="3324" w:right="373" w:firstLine="0"/>
        <w:jc w:val="left"/>
        <w:rPr>
          <w:b/>
          <w:sz w:val="21"/>
        </w:rPr>
      </w:pPr>
      <w:r>
        <w:rPr>
          <w:b/>
          <w:spacing w:val="-1"/>
          <w:w w:val="99"/>
          <w:sz w:val="21"/>
        </w:rPr>
        <w:t>原位癌，癌前病变，非浸润性癌，非侵袭性癌，肿瘤细胞未侵犯基底层，上皮内瘤变，细胞不典型性增生等；</w:t>
      </w:r>
    </w:p>
    <w:p>
      <w:pPr>
        <w:pStyle w:val="9"/>
        <w:numPr>
          <w:ilvl w:val="2"/>
          <w:numId w:val="34"/>
        </w:numPr>
        <w:tabs>
          <w:tab w:val="left" w:pos="3601"/>
        </w:tabs>
        <w:spacing w:before="1" w:after="0" w:line="242" w:lineRule="auto"/>
        <w:ind w:left="3324" w:right="361" w:firstLine="0"/>
        <w:jc w:val="left"/>
        <w:rPr>
          <w:b/>
          <w:sz w:val="21"/>
        </w:rPr>
      </w:pPr>
      <w:r>
        <w:rPr>
          <w:b/>
          <w:spacing w:val="-1"/>
          <w:w w:val="99"/>
          <w:sz w:val="21"/>
        </w:rPr>
        <w:t>交界性肿瘤，交界恶性肿瘤，肿瘤低度恶性潜能，潜在低度恶性</w:t>
      </w:r>
      <w:r>
        <w:rPr>
          <w:b/>
          <w:spacing w:val="1"/>
          <w:w w:val="99"/>
          <w:sz w:val="21"/>
        </w:rPr>
        <w:t>肿瘤等；</w:t>
      </w:r>
    </w:p>
    <w:p>
      <w:pPr>
        <w:pStyle w:val="9"/>
        <w:numPr>
          <w:ilvl w:val="1"/>
          <w:numId w:val="34"/>
        </w:numPr>
        <w:tabs>
          <w:tab w:val="left" w:pos="3328"/>
        </w:tabs>
        <w:spacing w:before="0" w:after="0" w:line="268" w:lineRule="exact"/>
        <w:ind w:left="3327" w:right="0" w:hanging="527"/>
        <w:jc w:val="left"/>
        <w:rPr>
          <w:b/>
          <w:sz w:val="19"/>
        </w:rPr>
      </w:pPr>
      <w:r>
        <w:rPr>
          <w:rFonts w:ascii="Times New Roman" w:hAnsi="Times New Roman" w:eastAsia="Times New Roman"/>
          <w:b/>
          <w:w w:val="95"/>
          <w:sz w:val="21"/>
        </w:rPr>
        <w:t>TNM</w:t>
      </w:r>
      <w:r>
        <w:rPr>
          <w:rFonts w:ascii="Times New Roman" w:hAnsi="Times New Roman" w:eastAsia="Times New Roman"/>
          <w:b/>
          <w:spacing w:val="59"/>
          <w:sz w:val="21"/>
        </w:rPr>
        <w:t xml:space="preserve">  </w:t>
      </w:r>
      <w:r>
        <w:rPr>
          <w:b/>
          <w:w w:val="95"/>
          <w:sz w:val="21"/>
        </w:rPr>
        <w:t>分期</w:t>
      </w:r>
      <w:r>
        <w:fldChar w:fldCharType="begin"/>
      </w:r>
      <w:r>
        <w:instrText xml:space="preserve"> HYPERLINK \l "_bookmark48" </w:instrText>
      </w:r>
      <w:r>
        <w:fldChar w:fldCharType="separate"/>
      </w:r>
      <w:r>
        <w:rPr>
          <w:rFonts w:ascii="Times New Roman" w:hAnsi="Times New Roman" w:eastAsia="Times New Roman"/>
          <w:b/>
          <w:w w:val="95"/>
          <w:sz w:val="21"/>
          <w:vertAlign w:val="superscript"/>
        </w:rPr>
        <w:t>49</w:t>
      </w:r>
      <w:r>
        <w:rPr>
          <w:rFonts w:ascii="Times New Roman" w:hAnsi="Times New Roman" w:eastAsia="Times New Roman"/>
          <w:b/>
          <w:w w:val="95"/>
          <w:sz w:val="21"/>
          <w:vertAlign w:val="superscript"/>
        </w:rPr>
        <w:fldChar w:fldCharType="end"/>
      </w:r>
      <w:r>
        <w:rPr>
          <w:b/>
          <w:w w:val="95"/>
          <w:sz w:val="21"/>
          <w:vertAlign w:val="baseline"/>
        </w:rPr>
        <w:t>为</w:t>
      </w:r>
      <w:r>
        <w:rPr>
          <w:rFonts w:ascii="Times New Roman" w:hAnsi="Times New Roman" w:eastAsia="Times New Roman"/>
          <w:b/>
          <w:w w:val="95"/>
          <w:sz w:val="21"/>
          <w:vertAlign w:val="baseline"/>
        </w:rPr>
        <w:t>Ⅰ</w:t>
      </w:r>
      <w:r>
        <w:rPr>
          <w:b/>
          <w:spacing w:val="-1"/>
          <w:w w:val="95"/>
          <w:sz w:val="21"/>
          <w:vertAlign w:val="baseline"/>
        </w:rPr>
        <w:t>期或更轻分期的甲状腺癌；</w:t>
      </w:r>
    </w:p>
    <w:p>
      <w:pPr>
        <w:pStyle w:val="9"/>
        <w:numPr>
          <w:ilvl w:val="1"/>
          <w:numId w:val="34"/>
        </w:numPr>
        <w:tabs>
          <w:tab w:val="left" w:pos="3328"/>
        </w:tabs>
        <w:spacing w:before="1" w:after="0" w:line="240" w:lineRule="auto"/>
        <w:ind w:left="3327" w:right="0" w:hanging="527"/>
        <w:jc w:val="left"/>
        <w:rPr>
          <w:b/>
          <w:sz w:val="19"/>
        </w:rPr>
      </w:pPr>
      <w:r>
        <w:rPr>
          <w:rFonts w:ascii="Times New Roman" w:eastAsia="Times New Roman"/>
          <w:b/>
          <w:w w:val="95"/>
          <w:position w:val="2"/>
          <w:sz w:val="21"/>
        </w:rPr>
        <w:t>TNM</w:t>
      </w:r>
      <w:r>
        <w:rPr>
          <w:rFonts w:ascii="Times New Roman" w:eastAsia="Times New Roman"/>
          <w:b/>
          <w:spacing w:val="76"/>
          <w:position w:val="2"/>
          <w:sz w:val="21"/>
        </w:rPr>
        <w:t xml:space="preserve"> </w:t>
      </w:r>
      <w:r>
        <w:rPr>
          <w:b/>
          <w:w w:val="95"/>
          <w:position w:val="2"/>
          <w:sz w:val="21"/>
        </w:rPr>
        <w:t>分期为</w:t>
      </w:r>
      <w:r>
        <w:rPr>
          <w:b/>
          <w:spacing w:val="23"/>
          <w:position w:val="2"/>
          <w:sz w:val="21"/>
        </w:rPr>
        <w:t xml:space="preserve"> </w:t>
      </w:r>
      <w:r>
        <w:rPr>
          <w:rFonts w:ascii="Times New Roman" w:eastAsia="Times New Roman"/>
          <w:b/>
          <w:w w:val="95"/>
          <w:position w:val="2"/>
          <w:sz w:val="21"/>
        </w:rPr>
        <w:t>T</w:t>
      </w:r>
      <w:r>
        <w:rPr>
          <w:rFonts w:ascii="Times New Roman" w:eastAsia="Times New Roman"/>
          <w:b/>
          <w:w w:val="95"/>
          <w:sz w:val="13"/>
        </w:rPr>
        <w:t>1</w:t>
      </w:r>
      <w:r>
        <w:rPr>
          <w:rFonts w:ascii="Times New Roman" w:eastAsia="Times New Roman"/>
          <w:b/>
          <w:w w:val="95"/>
          <w:position w:val="2"/>
          <w:sz w:val="21"/>
        </w:rPr>
        <w:t>N</w:t>
      </w:r>
      <w:r>
        <w:rPr>
          <w:rFonts w:ascii="Times New Roman" w:eastAsia="Times New Roman"/>
          <w:b/>
          <w:w w:val="95"/>
          <w:sz w:val="13"/>
        </w:rPr>
        <w:t>0</w:t>
      </w:r>
      <w:r>
        <w:rPr>
          <w:rFonts w:ascii="Times New Roman" w:eastAsia="Times New Roman"/>
          <w:b/>
          <w:w w:val="95"/>
          <w:position w:val="2"/>
          <w:sz w:val="21"/>
        </w:rPr>
        <w:t>M</w:t>
      </w:r>
      <w:r>
        <w:rPr>
          <w:rFonts w:ascii="Times New Roman" w:eastAsia="Times New Roman"/>
          <w:b/>
          <w:w w:val="95"/>
          <w:sz w:val="13"/>
        </w:rPr>
        <w:t>0</w:t>
      </w:r>
      <w:r>
        <w:rPr>
          <w:rFonts w:ascii="Times New Roman" w:eastAsia="Times New Roman"/>
          <w:b/>
          <w:spacing w:val="42"/>
          <w:sz w:val="13"/>
        </w:rPr>
        <w:t xml:space="preserve"> </w:t>
      </w:r>
      <w:r>
        <w:rPr>
          <w:b/>
          <w:spacing w:val="-1"/>
          <w:w w:val="95"/>
          <w:position w:val="2"/>
          <w:sz w:val="21"/>
        </w:rPr>
        <w:t>期或更轻分期的前列腺癌；</w:t>
      </w:r>
    </w:p>
    <w:p>
      <w:pPr>
        <w:pStyle w:val="9"/>
        <w:numPr>
          <w:ilvl w:val="1"/>
          <w:numId w:val="34"/>
        </w:numPr>
        <w:tabs>
          <w:tab w:val="left" w:pos="3328"/>
        </w:tabs>
        <w:spacing w:before="6" w:after="0" w:line="240" w:lineRule="auto"/>
        <w:ind w:left="3327" w:right="0" w:hanging="527"/>
        <w:jc w:val="left"/>
        <w:rPr>
          <w:b/>
          <w:sz w:val="19"/>
        </w:rPr>
      </w:pPr>
      <w:r>
        <w:rPr>
          <w:b/>
          <w:spacing w:val="-1"/>
          <w:w w:val="95"/>
          <w:sz w:val="21"/>
        </w:rPr>
        <w:t>黑色素瘤以外的未发生淋巴结和远处转移的皮肤恶性肿瘤；</w:t>
      </w:r>
    </w:p>
    <w:p>
      <w:pPr>
        <w:pStyle w:val="9"/>
        <w:numPr>
          <w:ilvl w:val="1"/>
          <w:numId w:val="34"/>
        </w:numPr>
        <w:tabs>
          <w:tab w:val="left" w:pos="3328"/>
        </w:tabs>
        <w:spacing w:before="4" w:after="0" w:line="240" w:lineRule="auto"/>
        <w:ind w:left="3327" w:right="0" w:hanging="527"/>
        <w:jc w:val="left"/>
        <w:rPr>
          <w:b/>
          <w:sz w:val="19"/>
        </w:rPr>
      </w:pPr>
      <w:r>
        <w:rPr>
          <w:b/>
          <w:w w:val="95"/>
          <w:sz w:val="21"/>
        </w:rPr>
        <w:t>相当于</w:t>
      </w:r>
      <w:r>
        <w:rPr>
          <w:b/>
          <w:sz w:val="21"/>
        </w:rPr>
        <w:t xml:space="preserve"> </w:t>
      </w:r>
      <w:r>
        <w:rPr>
          <w:rFonts w:ascii="Times New Roman" w:eastAsia="Times New Roman"/>
          <w:b/>
          <w:w w:val="95"/>
          <w:sz w:val="21"/>
        </w:rPr>
        <w:t>Binet</w:t>
      </w:r>
      <w:r>
        <w:rPr>
          <w:rFonts w:ascii="Times New Roman" w:eastAsia="Times New Roman"/>
          <w:b/>
          <w:spacing w:val="60"/>
          <w:sz w:val="21"/>
        </w:rPr>
        <w:t xml:space="preserve"> </w:t>
      </w:r>
      <w:r>
        <w:rPr>
          <w:b/>
          <w:w w:val="95"/>
          <w:sz w:val="21"/>
        </w:rPr>
        <w:t>分期方案</w:t>
      </w:r>
      <w:r>
        <w:rPr>
          <w:b/>
          <w:spacing w:val="1"/>
          <w:sz w:val="21"/>
        </w:rPr>
        <w:t xml:space="preserve"> </w:t>
      </w:r>
      <w:r>
        <w:rPr>
          <w:rFonts w:ascii="Times New Roman" w:eastAsia="Times New Roman"/>
          <w:b/>
          <w:w w:val="95"/>
          <w:sz w:val="21"/>
        </w:rPr>
        <w:t>A</w:t>
      </w:r>
      <w:r>
        <w:rPr>
          <w:rFonts w:ascii="Times New Roman" w:eastAsia="Times New Roman"/>
          <w:b/>
          <w:spacing w:val="55"/>
          <w:sz w:val="21"/>
        </w:rPr>
        <w:t xml:space="preserve"> </w:t>
      </w:r>
      <w:r>
        <w:rPr>
          <w:b/>
          <w:spacing w:val="-1"/>
          <w:w w:val="95"/>
          <w:sz w:val="21"/>
        </w:rPr>
        <w:t>期程度的慢性淋巴细胞白血病；</w:t>
      </w:r>
    </w:p>
    <w:p>
      <w:pPr>
        <w:pStyle w:val="9"/>
        <w:numPr>
          <w:ilvl w:val="1"/>
          <w:numId w:val="34"/>
        </w:numPr>
        <w:tabs>
          <w:tab w:val="left" w:pos="3328"/>
        </w:tabs>
        <w:spacing w:before="5" w:after="0" w:line="240" w:lineRule="auto"/>
        <w:ind w:left="3327" w:right="0" w:hanging="527"/>
        <w:jc w:val="left"/>
        <w:rPr>
          <w:b/>
          <w:sz w:val="19"/>
        </w:rPr>
      </w:pPr>
      <w:r>
        <w:rPr>
          <w:b/>
          <w:w w:val="95"/>
          <w:sz w:val="21"/>
        </w:rPr>
        <w:t>相当于</w:t>
      </w:r>
      <w:r>
        <w:rPr>
          <w:b/>
          <w:spacing w:val="12"/>
          <w:sz w:val="21"/>
        </w:rPr>
        <w:t xml:space="preserve"> </w:t>
      </w:r>
      <w:r>
        <w:rPr>
          <w:rFonts w:ascii="Times New Roman" w:hAnsi="Times New Roman" w:eastAsia="Times New Roman"/>
          <w:b/>
          <w:w w:val="95"/>
          <w:sz w:val="21"/>
        </w:rPr>
        <w:t>Ann</w:t>
      </w:r>
      <w:r>
        <w:rPr>
          <w:rFonts w:ascii="Times New Roman" w:hAnsi="Times New Roman" w:eastAsia="Times New Roman"/>
          <w:b/>
          <w:spacing w:val="51"/>
          <w:sz w:val="21"/>
        </w:rPr>
        <w:t xml:space="preserve"> </w:t>
      </w:r>
      <w:r>
        <w:rPr>
          <w:rFonts w:ascii="Times New Roman" w:hAnsi="Times New Roman" w:eastAsia="Times New Roman"/>
          <w:b/>
          <w:w w:val="95"/>
          <w:sz w:val="21"/>
        </w:rPr>
        <w:t>Arbor</w:t>
      </w:r>
      <w:r>
        <w:rPr>
          <w:rFonts w:ascii="Times New Roman" w:hAnsi="Times New Roman" w:eastAsia="Times New Roman"/>
          <w:b/>
          <w:spacing w:val="73"/>
          <w:sz w:val="21"/>
        </w:rPr>
        <w:t xml:space="preserve"> </w:t>
      </w:r>
      <w:r>
        <w:rPr>
          <w:b/>
          <w:w w:val="95"/>
          <w:sz w:val="21"/>
        </w:rPr>
        <w:t>分期方案</w:t>
      </w:r>
      <w:r>
        <w:rPr>
          <w:rFonts w:ascii="Times New Roman" w:hAnsi="Times New Roman" w:eastAsia="Times New Roman"/>
          <w:b/>
          <w:w w:val="95"/>
          <w:sz w:val="21"/>
        </w:rPr>
        <w:t>Ⅰ</w:t>
      </w:r>
      <w:r>
        <w:rPr>
          <w:b/>
          <w:spacing w:val="-1"/>
          <w:w w:val="95"/>
          <w:sz w:val="21"/>
        </w:rPr>
        <w:t>期程度的何杰金氏病；</w:t>
      </w:r>
    </w:p>
    <w:p>
      <w:pPr>
        <w:pStyle w:val="9"/>
        <w:numPr>
          <w:ilvl w:val="1"/>
          <w:numId w:val="34"/>
        </w:numPr>
        <w:tabs>
          <w:tab w:val="left" w:pos="3329"/>
        </w:tabs>
        <w:spacing w:before="2" w:after="0" w:line="242" w:lineRule="auto"/>
        <w:ind w:left="3324" w:right="307" w:hanging="524"/>
        <w:jc w:val="left"/>
        <w:rPr>
          <w:b/>
          <w:sz w:val="19"/>
        </w:rPr>
      </w:pPr>
      <w:r>
        <w:rPr>
          <w:b/>
          <w:spacing w:val="-2"/>
          <w:sz w:val="21"/>
        </w:rPr>
        <w:t xml:space="preserve">未发生淋巴结和远处转移且 </w:t>
      </w:r>
      <w:r>
        <w:rPr>
          <w:rFonts w:ascii="Times New Roman" w:hAnsi="Times New Roman" w:eastAsia="Times New Roman"/>
          <w:b/>
          <w:sz w:val="21"/>
        </w:rPr>
        <w:t xml:space="preserve">WHO </w:t>
      </w:r>
      <w:r>
        <w:rPr>
          <w:b/>
          <w:spacing w:val="-4"/>
          <w:sz w:val="21"/>
        </w:rPr>
        <w:t xml:space="preserve">分级为 </w:t>
      </w:r>
      <w:r>
        <w:rPr>
          <w:rFonts w:ascii="Times New Roman" w:hAnsi="Times New Roman" w:eastAsia="Times New Roman"/>
          <w:b/>
          <w:sz w:val="21"/>
        </w:rPr>
        <w:t xml:space="preserve">G1 </w:t>
      </w:r>
      <w:r>
        <w:rPr>
          <w:b/>
          <w:sz w:val="21"/>
        </w:rPr>
        <w:t>级别（核分裂像</w:t>
      </w:r>
      <w:r>
        <w:rPr>
          <w:rFonts w:ascii="Times New Roman" w:hAnsi="Times New Roman" w:eastAsia="Times New Roman"/>
          <w:b/>
          <w:sz w:val="21"/>
        </w:rPr>
        <w:t xml:space="preserve">&lt;10/50 HPF </w:t>
      </w:r>
      <w:r>
        <w:rPr>
          <w:b/>
          <w:spacing w:val="-5"/>
          <w:sz w:val="21"/>
        </w:rPr>
        <w:t xml:space="preserve">和 </w:t>
      </w:r>
      <w:r>
        <w:rPr>
          <w:rFonts w:ascii="Times New Roman" w:hAnsi="Times New Roman" w:eastAsia="Times New Roman"/>
          <w:b/>
          <w:sz w:val="21"/>
        </w:rPr>
        <w:t>ki-67</w:t>
      </w:r>
      <w:r>
        <w:rPr>
          <w:b/>
          <w:sz w:val="21"/>
        </w:rPr>
        <w:t>≤</w:t>
      </w:r>
      <w:r>
        <w:rPr>
          <w:rFonts w:ascii="Times New Roman" w:hAnsi="Times New Roman" w:eastAsia="Times New Roman"/>
          <w:b/>
          <w:sz w:val="21"/>
        </w:rPr>
        <w:t>2%</w:t>
      </w:r>
      <w:r>
        <w:rPr>
          <w:b/>
          <w:sz w:val="21"/>
        </w:rPr>
        <w:t>）或更轻分级的神经内分泌肿瘤。</w:t>
      </w:r>
    </w:p>
    <w:p>
      <w:pPr>
        <w:pStyle w:val="4"/>
        <w:spacing w:before="9"/>
        <w:rPr>
          <w:b/>
          <w:sz w:val="11"/>
        </w:rPr>
      </w:pPr>
    </w:p>
    <w:p>
      <w:pPr>
        <w:spacing w:after="0"/>
        <w:rPr>
          <w:sz w:val="11"/>
        </w:rPr>
        <w:sectPr>
          <w:pgSz w:w="11910" w:h="16840"/>
          <w:pgMar w:top="1100" w:right="980" w:bottom="1120" w:left="1060" w:header="878" w:footer="936" w:gutter="0"/>
          <w:cols w:space="720" w:num="1"/>
        </w:sectPr>
      </w:pPr>
    </w:p>
    <w:p>
      <w:pPr>
        <w:pStyle w:val="9"/>
        <w:numPr>
          <w:ilvl w:val="0"/>
          <w:numId w:val="34"/>
        </w:numPr>
        <w:tabs>
          <w:tab w:val="left" w:pos="1207"/>
          <w:tab w:val="left" w:pos="1208"/>
        </w:tabs>
        <w:spacing w:before="91" w:after="0" w:line="244" w:lineRule="auto"/>
        <w:ind w:left="1208" w:right="0" w:hanging="960"/>
        <w:jc w:val="left"/>
        <w:rPr>
          <w:b/>
          <w:sz w:val="21"/>
        </w:rPr>
      </w:pPr>
      <w:r>
        <w:rPr>
          <w:b/>
          <w:spacing w:val="20"/>
          <w:sz w:val="21"/>
        </w:rPr>
        <w:t>较重急性心</w:t>
      </w:r>
      <w:r>
        <w:rPr>
          <w:b/>
          <w:sz w:val="21"/>
        </w:rPr>
        <w:t>肌</w:t>
      </w:r>
      <w:r>
        <w:rPr>
          <w:b/>
          <w:spacing w:val="-6"/>
          <w:sz w:val="21"/>
        </w:rPr>
        <w:t>梗死</w:t>
      </w:r>
    </w:p>
    <w:p>
      <w:pPr>
        <w:pStyle w:val="4"/>
        <w:spacing w:before="91" w:line="242" w:lineRule="auto"/>
        <w:ind w:left="173" w:right="325"/>
        <w:jc w:val="both"/>
      </w:pPr>
      <w:r>
        <w:br w:type="column"/>
      </w:r>
      <w:r>
        <w:rPr>
          <w:spacing w:val="-1"/>
          <w:w w:val="99"/>
        </w:rPr>
        <w:t>急性心肌梗死指由于冠状动脉闭塞或梗阻引起部分心肌严重的持久性缺血造成急性心肌坏死。急性心肌梗死的诊断必须依据国际国内诊断标准，符</w:t>
      </w:r>
      <w:r>
        <w:rPr>
          <w:spacing w:val="4"/>
          <w:w w:val="99"/>
        </w:rPr>
        <w:t>合</w:t>
      </w:r>
      <w:r>
        <w:rPr>
          <w:spacing w:val="2"/>
          <w:w w:val="99"/>
        </w:rPr>
        <w:t>（</w:t>
      </w:r>
      <w:r>
        <w:rPr>
          <w:rFonts w:ascii="Times New Roman" w:eastAsia="Times New Roman"/>
          <w:spacing w:val="5"/>
          <w:w w:val="99"/>
        </w:rPr>
        <w:t>1</w:t>
      </w:r>
      <w:r>
        <w:rPr>
          <w:spacing w:val="4"/>
          <w:w w:val="99"/>
        </w:rPr>
        <w:t>）</w:t>
      </w:r>
      <w:r>
        <w:rPr>
          <w:spacing w:val="3"/>
          <w:w w:val="99"/>
        </w:rPr>
        <w:t>检测到肌酸激酶同工酶</w:t>
      </w:r>
      <w:r>
        <w:rPr>
          <w:spacing w:val="4"/>
          <w:w w:val="99"/>
        </w:rPr>
        <w:t>（</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4"/>
          <w:w w:val="99"/>
        </w:rPr>
        <w:t>B</w:t>
      </w:r>
      <w:r>
        <w:rPr>
          <w:spacing w:val="4"/>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3"/>
          <w:w w:val="99"/>
        </w:rPr>
        <w:t>n</w:t>
      </w:r>
      <w:r>
        <w:rPr>
          <w:spacing w:val="4"/>
          <w:w w:val="99"/>
        </w:rPr>
        <w:t>）升高和</w:t>
      </w:r>
      <w:r>
        <w:rPr>
          <w:rFonts w:ascii="Times New Roman" w:eastAsia="Times New Roman"/>
          <w:spacing w:val="4"/>
          <w:w w:val="99"/>
        </w:rPr>
        <w:t>/</w:t>
      </w:r>
      <w:r>
        <w:rPr>
          <w:w w:val="99"/>
        </w:rPr>
        <w:t>或</w:t>
      </w:r>
      <w:r>
        <w:rPr>
          <w:spacing w:val="-5"/>
          <w:w w:val="99"/>
        </w:rPr>
        <w:t>降低的动态变化，至少一次达到或超过心肌梗死的临床诊断标准；</w:t>
      </w:r>
      <w:r>
        <w:rPr>
          <w:spacing w:val="2"/>
          <w:w w:val="99"/>
        </w:rPr>
        <w:t>（</w:t>
      </w:r>
      <w:r>
        <w:rPr>
          <w:rFonts w:ascii="Times New Roman" w:eastAsia="Times New Roman"/>
          <w:spacing w:val="1"/>
          <w:w w:val="99"/>
        </w:rPr>
        <w:t>2</w:t>
      </w:r>
      <w:r>
        <w:rPr>
          <w:spacing w:val="2"/>
          <w:w w:val="99"/>
        </w:rPr>
        <w:t>）</w:t>
      </w:r>
      <w:r>
        <w:rPr>
          <w:w w:val="99"/>
        </w:rPr>
        <w:t>同</w:t>
      </w:r>
      <w:r>
        <w:rPr>
          <w:spacing w:val="-1"/>
          <w:w w:val="99"/>
        </w:rPr>
        <w:t>时存在下列之一的证据，包括：缺血性胸痛症状、新发生的缺血性心电图</w:t>
      </w:r>
      <w:r>
        <w:rPr>
          <w:spacing w:val="-3"/>
          <w:w w:val="99"/>
        </w:rPr>
        <w:t>改变、新生成的病理性</w:t>
      </w:r>
      <w:r>
        <w:rPr>
          <w:spacing w:val="-53"/>
        </w:rPr>
        <w:t xml:space="preserve"> </w:t>
      </w:r>
      <w:r>
        <w:rPr>
          <w:rFonts w:ascii="Times New Roman" w:eastAsia="Times New Roman"/>
          <w:w w:val="99"/>
        </w:rPr>
        <w:t>Q</w:t>
      </w:r>
      <w:r>
        <w:rPr>
          <w:rFonts w:ascii="Times New Roman" w:eastAsia="Times New Roman"/>
        </w:rPr>
        <w:t xml:space="preserve"> </w:t>
      </w:r>
      <w:r>
        <w:rPr>
          <w:spacing w:val="-3"/>
          <w:w w:val="99"/>
        </w:rPr>
        <w:t>波、影像学证据显示有新出现的心肌活性丧失或</w:t>
      </w:r>
      <w:r>
        <w:rPr>
          <w:spacing w:val="-1"/>
          <w:w w:val="99"/>
        </w:rPr>
        <w:t>新出现局部室壁运动异常、冠脉造影证实存在冠状动脉血栓。</w:t>
      </w:r>
    </w:p>
    <w:p>
      <w:pPr>
        <w:pStyle w:val="4"/>
        <w:spacing w:before="6" w:line="242" w:lineRule="auto"/>
        <w:ind w:left="173" w:right="328"/>
      </w:pPr>
      <w:r>
        <w:rPr>
          <w:spacing w:val="-1"/>
          <w:w w:val="99"/>
        </w:rPr>
        <w:t>较重急性心肌梗死指依照上述标准被明确诊断为急性心肌梗死，并且必须同时满足下列至少一项条件：</w:t>
      </w:r>
    </w:p>
    <w:p>
      <w:pPr>
        <w:pStyle w:val="9"/>
        <w:numPr>
          <w:ilvl w:val="0"/>
          <w:numId w:val="35"/>
        </w:numPr>
        <w:tabs>
          <w:tab w:val="left" w:pos="700"/>
        </w:tabs>
        <w:spacing w:before="1" w:after="0" w:line="242" w:lineRule="auto"/>
        <w:ind w:left="696" w:right="330" w:hanging="524"/>
        <w:jc w:val="left"/>
        <w:rPr>
          <w:sz w:val="21"/>
        </w:rPr>
      </w:pPr>
      <w:r>
        <w:rPr>
          <w:spacing w:val="-1"/>
          <w:w w:val="99"/>
          <w:sz w:val="21"/>
        </w:rPr>
        <w:t>心肌损伤标志物肌钙蛋白（</w:t>
      </w:r>
      <w:r>
        <w:rPr>
          <w:rFonts w:ascii="Times New Roman" w:eastAsia="Times New Roman"/>
          <w:w w:val="99"/>
          <w:sz w:val="21"/>
        </w:rPr>
        <w:t>c</w:t>
      </w:r>
      <w:r>
        <w:rPr>
          <w:rFonts w:ascii="Times New Roman" w:eastAsia="Times New Roman"/>
          <w:spacing w:val="-1"/>
          <w:w w:val="99"/>
          <w:sz w:val="21"/>
        </w:rPr>
        <w:t>T</w:t>
      </w:r>
      <w:r>
        <w:rPr>
          <w:rFonts w:ascii="Times New Roman" w:eastAsia="Times New Roman"/>
          <w:spacing w:val="1"/>
          <w:w w:val="99"/>
          <w:sz w:val="21"/>
        </w:rPr>
        <w:t>n</w:t>
      </w:r>
      <w:r>
        <w:rPr>
          <w:spacing w:val="2"/>
          <w:w w:val="99"/>
          <w:sz w:val="21"/>
        </w:rPr>
        <w:t>）</w:t>
      </w:r>
      <w:r>
        <w:rPr>
          <w:spacing w:val="-1"/>
          <w:w w:val="99"/>
          <w:sz w:val="21"/>
        </w:rPr>
        <w:t>升高，至少一次检测结果达到该检验正常参考值上限的</w:t>
      </w:r>
      <w:r>
        <w:rPr>
          <w:spacing w:val="-50"/>
          <w:sz w:val="21"/>
        </w:rPr>
        <w:t xml:space="preserve">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1"/>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9"/>
        <w:numPr>
          <w:ilvl w:val="0"/>
          <w:numId w:val="35"/>
        </w:numPr>
        <w:tabs>
          <w:tab w:val="left" w:pos="704"/>
        </w:tabs>
        <w:spacing w:before="0" w:after="0" w:line="244" w:lineRule="auto"/>
        <w:ind w:left="696" w:right="327" w:hanging="524"/>
        <w:jc w:val="left"/>
        <w:rPr>
          <w:sz w:val="21"/>
        </w:rPr>
      </w:pPr>
      <w:r>
        <w:rPr>
          <w:spacing w:val="2"/>
          <w:w w:val="99"/>
          <w:sz w:val="21"/>
        </w:rPr>
        <w:t>肌酸激酶同工酶（</w:t>
      </w:r>
      <w:r>
        <w:rPr>
          <w:rFonts w:ascii="Times New Roman" w:eastAsia="Times New Roman"/>
          <w:spacing w:val="-1"/>
          <w:w w:val="99"/>
          <w:sz w:val="21"/>
        </w:rPr>
        <w:t>C</w:t>
      </w:r>
      <w:r>
        <w:rPr>
          <w:rFonts w:ascii="Times New Roman" w:eastAsia="Times New Roman"/>
          <w:w w:val="99"/>
          <w:sz w:val="21"/>
        </w:rPr>
        <w:t>K-</w:t>
      </w:r>
      <w:r>
        <w:rPr>
          <w:rFonts w:ascii="Times New Roman" w:eastAsia="Times New Roman"/>
          <w:spacing w:val="1"/>
          <w:w w:val="99"/>
          <w:sz w:val="21"/>
        </w:rPr>
        <w:t>M</w:t>
      </w:r>
      <w:r>
        <w:rPr>
          <w:rFonts w:ascii="Times New Roman" w:eastAsia="Times New Roman"/>
          <w:spacing w:val="4"/>
          <w:w w:val="99"/>
          <w:sz w:val="21"/>
        </w:rPr>
        <w:t>B</w:t>
      </w:r>
      <w:r>
        <w:rPr>
          <w:spacing w:val="2"/>
          <w:w w:val="99"/>
          <w:sz w:val="21"/>
        </w:rPr>
        <w:t>）</w:t>
      </w:r>
      <w:r>
        <w:rPr>
          <w:spacing w:val="1"/>
          <w:w w:val="99"/>
          <w:sz w:val="21"/>
        </w:rPr>
        <w:t>升高，至少一次检测结果达到该检验正</w:t>
      </w:r>
      <w:r>
        <w:rPr>
          <w:spacing w:val="-1"/>
          <w:w w:val="99"/>
          <w:sz w:val="21"/>
        </w:rPr>
        <w:t>常参考值上限的</w:t>
      </w:r>
      <w:r>
        <w:rPr>
          <w:spacing w:val="-50"/>
          <w:sz w:val="21"/>
        </w:rPr>
        <w:t xml:space="preserve"> </w:t>
      </w:r>
      <w:r>
        <w:rPr>
          <w:rFonts w:ascii="Times New Roman" w:eastAsia="Times New Roman"/>
          <w:w w:val="99"/>
          <w:sz w:val="21"/>
        </w:rPr>
        <w:t>2</w:t>
      </w:r>
      <w:r>
        <w:rPr>
          <w:rFonts w:ascii="Times New Roman" w:eastAsia="Times New Roman"/>
          <w:spacing w:val="-1"/>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9"/>
        <w:numPr>
          <w:ilvl w:val="0"/>
          <w:numId w:val="35"/>
        </w:numPr>
        <w:tabs>
          <w:tab w:val="left" w:pos="731"/>
        </w:tabs>
        <w:spacing w:before="0" w:after="0" w:line="265" w:lineRule="exact"/>
        <w:ind w:left="730" w:right="0" w:hanging="558"/>
        <w:jc w:val="left"/>
        <w:rPr>
          <w:sz w:val="21"/>
        </w:rPr>
      </w:pPr>
      <w:r>
        <w:rPr>
          <w:spacing w:val="10"/>
          <w:w w:val="95"/>
          <w:sz w:val="21"/>
        </w:rPr>
        <w:t>出现左心室收缩功能下降，在确诊</w:t>
      </w:r>
      <w:r>
        <w:rPr>
          <w:spacing w:val="76"/>
          <w:sz w:val="21"/>
        </w:rPr>
        <w:t xml:space="preserve"> </w:t>
      </w:r>
      <w:r>
        <w:rPr>
          <w:rFonts w:ascii="Times New Roman" w:eastAsia="Times New Roman"/>
          <w:w w:val="95"/>
          <w:sz w:val="21"/>
        </w:rPr>
        <w:t>6</w:t>
      </w:r>
      <w:r>
        <w:rPr>
          <w:rFonts w:ascii="Times New Roman" w:eastAsia="Times New Roman"/>
          <w:spacing w:val="33"/>
          <w:sz w:val="21"/>
        </w:rPr>
        <w:t xml:space="preserve">  </w:t>
      </w:r>
      <w:r>
        <w:rPr>
          <w:spacing w:val="9"/>
          <w:w w:val="95"/>
          <w:sz w:val="21"/>
        </w:rPr>
        <w:t>周以后，检测左室射血分数</w:t>
      </w:r>
    </w:p>
    <w:p>
      <w:pPr>
        <w:pStyle w:val="4"/>
        <w:spacing w:before="4"/>
        <w:ind w:left="696"/>
      </w:pPr>
      <w:r>
        <w:rPr>
          <w:w w:val="95"/>
        </w:rPr>
        <w:t>（</w:t>
      </w:r>
      <w:r>
        <w:rPr>
          <w:rFonts w:ascii="Times New Roman" w:eastAsia="Times New Roman"/>
          <w:w w:val="95"/>
        </w:rPr>
        <w:t>LVEF</w:t>
      </w:r>
      <w:r>
        <w:rPr>
          <w:w w:val="95"/>
        </w:rPr>
        <w:t>）低于</w:t>
      </w:r>
      <w:r>
        <w:rPr>
          <w:spacing w:val="30"/>
        </w:rPr>
        <w:t xml:space="preserve"> </w:t>
      </w:r>
      <w:r>
        <w:rPr>
          <w:rFonts w:ascii="Times New Roman" w:eastAsia="Times New Roman"/>
          <w:w w:val="95"/>
        </w:rPr>
        <w:t>50%</w:t>
      </w:r>
      <w:r>
        <w:rPr>
          <w:w w:val="95"/>
        </w:rPr>
        <w:t>（不含</w:t>
      </w:r>
      <w:r>
        <w:rPr>
          <w:spacing w:val="-109"/>
          <w:w w:val="95"/>
        </w:rPr>
        <w:t>）</w:t>
      </w:r>
      <w:r>
        <w:rPr>
          <w:spacing w:val="-5"/>
          <w:w w:val="95"/>
        </w:rPr>
        <w:t>；</w:t>
      </w:r>
    </w:p>
    <w:p>
      <w:pPr>
        <w:pStyle w:val="9"/>
        <w:numPr>
          <w:ilvl w:val="0"/>
          <w:numId w:val="35"/>
        </w:numPr>
        <w:tabs>
          <w:tab w:val="left" w:pos="698"/>
        </w:tabs>
        <w:spacing w:before="2" w:after="0" w:line="244" w:lineRule="auto"/>
        <w:ind w:left="696" w:right="240" w:hanging="524"/>
        <w:jc w:val="left"/>
        <w:rPr>
          <w:sz w:val="21"/>
        </w:rPr>
      </w:pPr>
      <w:r>
        <w:rPr>
          <w:spacing w:val="-1"/>
          <w:w w:val="99"/>
          <w:sz w:val="21"/>
        </w:rPr>
        <w:t>影像学检查证实存在新发的乳头肌功能失调或断裂引起的中度（</w:t>
      </w:r>
      <w:r>
        <w:rPr>
          <w:spacing w:val="2"/>
          <w:w w:val="99"/>
          <w:sz w:val="21"/>
        </w:rPr>
        <w:t>含</w:t>
      </w:r>
      <w:r>
        <w:rPr>
          <w:w w:val="99"/>
          <w:sz w:val="21"/>
        </w:rPr>
        <w:t>）</w:t>
      </w:r>
      <w:r>
        <w:rPr>
          <w:spacing w:val="-1"/>
          <w:w w:val="99"/>
          <w:sz w:val="21"/>
        </w:rPr>
        <w:t>以上的二尖瓣反流；</w:t>
      </w:r>
    </w:p>
    <w:p>
      <w:pPr>
        <w:pStyle w:val="9"/>
        <w:numPr>
          <w:ilvl w:val="0"/>
          <w:numId w:val="35"/>
        </w:numPr>
        <w:tabs>
          <w:tab w:val="left" w:pos="698"/>
        </w:tabs>
        <w:spacing w:before="0" w:after="0" w:line="265" w:lineRule="exact"/>
        <w:ind w:left="697" w:right="0" w:hanging="525"/>
        <w:jc w:val="left"/>
        <w:rPr>
          <w:sz w:val="21"/>
        </w:rPr>
      </w:pPr>
      <w:r>
        <w:rPr>
          <w:spacing w:val="-1"/>
          <w:w w:val="95"/>
          <w:sz w:val="21"/>
        </w:rPr>
        <w:t>影像学检查证实存在新出现的室壁瘤；</w:t>
      </w:r>
    </w:p>
    <w:p>
      <w:pPr>
        <w:pStyle w:val="9"/>
        <w:numPr>
          <w:ilvl w:val="0"/>
          <w:numId w:val="35"/>
        </w:numPr>
        <w:tabs>
          <w:tab w:val="left" w:pos="698"/>
        </w:tabs>
        <w:spacing w:before="4" w:after="0" w:line="240" w:lineRule="auto"/>
        <w:ind w:left="697" w:right="0" w:hanging="525"/>
        <w:jc w:val="left"/>
        <w:rPr>
          <w:sz w:val="21"/>
        </w:rPr>
      </w:pPr>
      <w:r>
        <w:rPr>
          <w:spacing w:val="-1"/>
          <w:w w:val="95"/>
          <w:sz w:val="21"/>
        </w:rPr>
        <w:t>出现室性心动过速、心室颤动或心源性休克。</w:t>
      </w:r>
    </w:p>
    <w:p>
      <w:pPr>
        <w:spacing w:before="3" w:line="244" w:lineRule="auto"/>
        <w:ind w:left="173" w:right="303" w:firstLine="0"/>
        <w:jc w:val="left"/>
        <w:rPr>
          <w:b/>
          <w:sz w:val="21"/>
        </w:rPr>
      </w:pPr>
      <w:r>
        <w:rPr>
          <w:b/>
          <w:spacing w:val="3"/>
          <w:w w:val="99"/>
          <w:sz w:val="21"/>
        </w:rPr>
        <w:t>其他非冠状动脉阻塞性疾病所引起的肌钙蛋白</w:t>
      </w:r>
      <w:r>
        <w:rPr>
          <w:b/>
          <w:spacing w:val="4"/>
          <w:w w:val="99"/>
          <w:sz w:val="21"/>
        </w:rPr>
        <w:t>（</w:t>
      </w:r>
      <w:r>
        <w:rPr>
          <w:rFonts w:ascii="Times New Roman" w:eastAsia="Times New Roman"/>
          <w:b/>
          <w:w w:val="99"/>
          <w:sz w:val="21"/>
        </w:rPr>
        <w:t>c</w:t>
      </w:r>
      <w:r>
        <w:rPr>
          <w:rFonts w:ascii="Times New Roman" w:eastAsia="Times New Roman"/>
          <w:b/>
          <w:spacing w:val="-1"/>
          <w:w w:val="99"/>
          <w:sz w:val="21"/>
        </w:rPr>
        <w:t>T</w:t>
      </w:r>
      <w:r>
        <w:rPr>
          <w:rFonts w:ascii="Times New Roman" w:eastAsia="Times New Roman"/>
          <w:b/>
          <w:spacing w:val="3"/>
          <w:w w:val="99"/>
          <w:sz w:val="21"/>
        </w:rPr>
        <w:t>n</w:t>
      </w:r>
      <w:r>
        <w:rPr>
          <w:b/>
          <w:spacing w:val="7"/>
          <w:w w:val="99"/>
          <w:sz w:val="21"/>
        </w:rPr>
        <w:t>）</w:t>
      </w:r>
      <w:r>
        <w:rPr>
          <w:b/>
          <w:spacing w:val="3"/>
          <w:w w:val="99"/>
          <w:sz w:val="21"/>
        </w:rPr>
        <w:t>升高不在保障范围</w:t>
      </w:r>
      <w:r>
        <w:rPr>
          <w:b/>
          <w:spacing w:val="1"/>
          <w:w w:val="99"/>
          <w:sz w:val="21"/>
        </w:rPr>
        <w:t>内。</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6"/>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34"/>
        </w:numPr>
        <w:tabs>
          <w:tab w:val="left" w:pos="1207"/>
          <w:tab w:val="left" w:pos="1208"/>
        </w:tabs>
        <w:spacing w:before="91" w:after="0" w:line="242" w:lineRule="auto"/>
        <w:ind w:left="1208" w:right="0" w:hanging="960"/>
        <w:jc w:val="left"/>
        <w:rPr>
          <w:b/>
          <w:sz w:val="21"/>
        </w:rPr>
      </w:pPr>
      <w:r>
        <w:rPr>
          <w:b/>
          <w:spacing w:val="20"/>
          <w:sz w:val="21"/>
        </w:rPr>
        <w:t>严重脑中风</w:t>
      </w:r>
      <w:r>
        <w:rPr>
          <w:b/>
          <w:sz w:val="21"/>
        </w:rPr>
        <w:t>后</w:t>
      </w:r>
      <w:r>
        <w:rPr>
          <w:b/>
          <w:spacing w:val="-6"/>
          <w:sz w:val="21"/>
        </w:rPr>
        <w:t>遗症</w:t>
      </w:r>
    </w:p>
    <w:p>
      <w:pPr>
        <w:pStyle w:val="4"/>
        <w:spacing w:before="91"/>
        <w:ind w:left="173"/>
      </w:pPr>
      <w:r>
        <w:br w:type="column"/>
      </w:r>
      <w:r>
        <w:rPr>
          <w:w w:val="95"/>
        </w:rPr>
        <w:t>指因脑血管的突发病变引起脑血管出血、栓塞或梗塞，须由头颅断层扫</w:t>
      </w:r>
      <w:r>
        <w:rPr>
          <w:spacing w:val="-10"/>
          <w:w w:val="95"/>
        </w:rPr>
        <w:t>描</w:t>
      </w:r>
    </w:p>
    <w:p>
      <w:pPr>
        <w:pStyle w:val="4"/>
        <w:spacing w:before="2"/>
        <w:ind w:left="173"/>
      </w:pPr>
      <w:r>
        <w:rPr>
          <w:spacing w:val="26"/>
          <w:w w:val="95"/>
        </w:rPr>
        <w:t>（</w:t>
      </w:r>
      <w:r>
        <w:rPr>
          <w:rFonts w:ascii="Times New Roman" w:eastAsia="Times New Roman"/>
          <w:spacing w:val="23"/>
          <w:w w:val="95"/>
        </w:rPr>
        <w:t>C</w:t>
      </w:r>
      <w:r>
        <w:rPr>
          <w:rFonts w:ascii="Times New Roman" w:eastAsia="Times New Roman"/>
          <w:spacing w:val="28"/>
          <w:w w:val="95"/>
        </w:rPr>
        <w:t>T</w:t>
      </w:r>
      <w:r>
        <w:rPr>
          <w:spacing w:val="-77"/>
          <w:w w:val="95"/>
        </w:rPr>
        <w:t>）</w:t>
      </w:r>
      <w:r>
        <w:rPr>
          <w:w w:val="95"/>
        </w:rPr>
        <w:t>、核磁共振检查（</w:t>
      </w:r>
      <w:r>
        <w:rPr>
          <w:rFonts w:ascii="Times New Roman" w:eastAsia="Times New Roman"/>
          <w:w w:val="95"/>
        </w:rPr>
        <w:t>MRI</w:t>
      </w:r>
      <w:r>
        <w:rPr>
          <w:w w:val="95"/>
        </w:rPr>
        <w:t>）等影像学检查证实，并导致神经系统永</w:t>
      </w:r>
      <w:r>
        <w:rPr>
          <w:spacing w:val="-10"/>
          <w:w w:val="95"/>
        </w:rPr>
        <w:t>久</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7"/>
        <w:rPr>
          <w:sz w:val="20"/>
        </w:rPr>
      </w:pPr>
    </w:p>
    <w:p>
      <w:pPr>
        <w:spacing w:before="76" w:line="242" w:lineRule="auto"/>
        <w:ind w:left="320" w:right="205" w:hanging="180"/>
        <w:jc w:val="both"/>
        <w:rPr>
          <w:b/>
          <w:sz w:val="21"/>
        </w:rPr>
      </w:pPr>
      <w:r>
        <w:rPr>
          <w:rFonts w:ascii="Times New Roman" w:eastAsia="Times New Roman"/>
          <w:spacing w:val="-2"/>
          <w:position w:val="6"/>
          <w:sz w:val="11"/>
        </w:rPr>
        <w:t>48</w:t>
      </w:r>
      <w:r>
        <w:rPr>
          <w:rFonts w:ascii="Times New Roman" w:eastAsia="Times New Roman"/>
          <w:spacing w:val="-5"/>
          <w:position w:val="6"/>
          <w:sz w:val="11"/>
        </w:rPr>
        <w:t xml:space="preserve"> </w:t>
      </w:r>
      <w:r>
        <w:rPr>
          <w:rFonts w:ascii="Times New Roman" w:eastAsia="Times New Roman"/>
          <w:b/>
          <w:spacing w:val="-2"/>
          <w:sz w:val="21"/>
        </w:rPr>
        <w:t>ICD-O-</w:t>
      </w:r>
      <w:r>
        <w:rPr>
          <w:rFonts w:ascii="Times New Roman" w:eastAsia="Times New Roman"/>
          <w:b/>
          <w:spacing w:val="3"/>
          <w:sz w:val="21"/>
        </w:rPr>
        <w:t>3</w:t>
      </w:r>
      <w:r>
        <w:rPr>
          <w:spacing w:val="-31"/>
          <w:sz w:val="21"/>
        </w:rPr>
        <w:t>：《国际</w:t>
      </w:r>
      <w:r>
        <w:rPr>
          <w:spacing w:val="-2"/>
          <w:sz w:val="21"/>
        </w:rPr>
        <w:t>疾病分类肿瘤学专辑》第三版（</w:t>
      </w:r>
      <w:r>
        <w:rPr>
          <w:rFonts w:ascii="Times New Roman" w:eastAsia="Times New Roman"/>
          <w:spacing w:val="-2"/>
          <w:sz w:val="21"/>
        </w:rPr>
        <w:t>ICD-O-</w:t>
      </w:r>
      <w:r>
        <w:rPr>
          <w:rFonts w:ascii="Times New Roman" w:eastAsia="Times New Roman"/>
          <w:spacing w:val="38"/>
          <w:sz w:val="21"/>
        </w:rPr>
        <w:t>3</w:t>
      </w:r>
      <w:r>
        <w:rPr>
          <w:spacing w:val="-69"/>
          <w:sz w:val="21"/>
        </w:rPr>
        <w:t>）</w:t>
      </w:r>
      <w:r>
        <w:rPr>
          <w:spacing w:val="-1"/>
          <w:sz w:val="21"/>
        </w:rPr>
        <w:t xml:space="preserve">，是 </w:t>
      </w:r>
      <w:r>
        <w:rPr>
          <w:rFonts w:ascii="Times New Roman" w:eastAsia="Times New Roman"/>
          <w:spacing w:val="-2"/>
          <w:sz w:val="21"/>
        </w:rPr>
        <w:t>WHO</w:t>
      </w:r>
      <w:r>
        <w:rPr>
          <w:rFonts w:ascii="Times New Roman" w:eastAsia="Times New Roman"/>
          <w:spacing w:val="-11"/>
          <w:sz w:val="21"/>
        </w:rPr>
        <w:t xml:space="preserve"> </w:t>
      </w:r>
      <w:r>
        <w:rPr>
          <w:spacing w:val="-2"/>
          <w:sz w:val="21"/>
        </w:rPr>
        <w:t>发布的针</w:t>
      </w:r>
      <w:r>
        <w:rPr>
          <w:spacing w:val="-13"/>
          <w:sz w:val="21"/>
        </w:rPr>
        <w:t xml:space="preserve">对 </w:t>
      </w:r>
      <w:r>
        <w:rPr>
          <w:rFonts w:ascii="Times New Roman" w:eastAsia="Times New Roman"/>
          <w:spacing w:val="-2"/>
          <w:sz w:val="21"/>
        </w:rPr>
        <w:t>ICD</w:t>
      </w:r>
      <w:r>
        <w:rPr>
          <w:rFonts w:ascii="Times New Roman" w:eastAsia="Times New Roman"/>
          <w:spacing w:val="-11"/>
          <w:sz w:val="21"/>
        </w:rPr>
        <w:t xml:space="preserve"> </w:t>
      </w:r>
      <w:r>
        <w:rPr>
          <w:spacing w:val="-2"/>
          <w:sz w:val="21"/>
        </w:rPr>
        <w:t>中肿瘤形态学组</w:t>
      </w:r>
      <w:r>
        <w:rPr>
          <w:sz w:val="21"/>
        </w:rPr>
        <w:t>织学细胞类型、动态、分化程度的补充编码。其中形态学编码：</w:t>
      </w:r>
      <w:r>
        <w:rPr>
          <w:rFonts w:ascii="Times New Roman" w:eastAsia="Times New Roman"/>
          <w:sz w:val="21"/>
        </w:rPr>
        <w:t>0</w:t>
      </w:r>
      <w:r>
        <w:rPr>
          <w:rFonts w:ascii="Times New Roman" w:eastAsia="Times New Roman"/>
          <w:spacing w:val="-14"/>
          <w:sz w:val="21"/>
        </w:rPr>
        <w:t xml:space="preserve"> </w:t>
      </w:r>
      <w:r>
        <w:rPr>
          <w:sz w:val="21"/>
        </w:rPr>
        <w:t>代表良性肿瘤；</w:t>
      </w:r>
      <w:r>
        <w:rPr>
          <w:rFonts w:ascii="Times New Roman" w:eastAsia="Times New Roman"/>
          <w:sz w:val="21"/>
        </w:rPr>
        <w:t>1</w:t>
      </w:r>
      <w:r>
        <w:rPr>
          <w:rFonts w:ascii="Times New Roman" w:eastAsia="Times New Roman"/>
          <w:spacing w:val="-13"/>
          <w:sz w:val="21"/>
        </w:rPr>
        <w:t xml:space="preserve"> </w:t>
      </w:r>
      <w:r>
        <w:rPr>
          <w:sz w:val="21"/>
        </w:rPr>
        <w:t>代表动态未定性肿</w:t>
      </w:r>
      <w:r>
        <w:rPr>
          <w:w w:val="95"/>
          <w:sz w:val="21"/>
        </w:rPr>
        <w:t>瘤；</w:t>
      </w:r>
      <w:r>
        <w:rPr>
          <w:rFonts w:ascii="Times New Roman" w:eastAsia="Times New Roman"/>
          <w:w w:val="95"/>
          <w:sz w:val="21"/>
        </w:rPr>
        <w:t>2</w:t>
      </w:r>
      <w:r>
        <w:rPr>
          <w:rFonts w:ascii="Times New Roman" w:eastAsia="Times New Roman"/>
          <w:spacing w:val="40"/>
          <w:sz w:val="21"/>
        </w:rPr>
        <w:t xml:space="preserve"> </w:t>
      </w:r>
      <w:r>
        <w:rPr>
          <w:w w:val="95"/>
          <w:sz w:val="21"/>
        </w:rPr>
        <w:t>代表原位癌和非侵袭性癌；</w:t>
      </w:r>
      <w:r>
        <w:rPr>
          <w:rFonts w:ascii="Times New Roman" w:eastAsia="Times New Roman"/>
          <w:w w:val="95"/>
          <w:sz w:val="21"/>
        </w:rPr>
        <w:t>3</w:t>
      </w:r>
      <w:r>
        <w:rPr>
          <w:rFonts w:ascii="Times New Roman" w:eastAsia="Times New Roman"/>
          <w:spacing w:val="40"/>
          <w:sz w:val="21"/>
        </w:rPr>
        <w:t xml:space="preserve"> </w:t>
      </w:r>
      <w:r>
        <w:rPr>
          <w:w w:val="95"/>
          <w:sz w:val="21"/>
        </w:rPr>
        <w:t>代表恶性肿瘤（原发性</w:t>
      </w:r>
      <w:r>
        <w:rPr>
          <w:spacing w:val="-68"/>
          <w:w w:val="95"/>
          <w:sz w:val="21"/>
        </w:rPr>
        <w:t>）</w:t>
      </w:r>
      <w:r>
        <w:rPr>
          <w:spacing w:val="35"/>
          <w:w w:val="95"/>
          <w:sz w:val="21"/>
        </w:rPr>
        <w:t>；</w:t>
      </w:r>
      <w:r>
        <w:rPr>
          <w:rFonts w:ascii="Times New Roman" w:eastAsia="Times New Roman"/>
          <w:spacing w:val="33"/>
          <w:w w:val="95"/>
          <w:sz w:val="21"/>
        </w:rPr>
        <w:t>6</w:t>
      </w:r>
      <w:r>
        <w:rPr>
          <w:rFonts w:ascii="Times New Roman" w:eastAsia="Times New Roman"/>
          <w:spacing w:val="40"/>
          <w:sz w:val="21"/>
        </w:rPr>
        <w:t xml:space="preserve"> </w:t>
      </w:r>
      <w:r>
        <w:rPr>
          <w:w w:val="95"/>
          <w:sz w:val="21"/>
        </w:rPr>
        <w:t>代表恶性肿瘤（转移性</w:t>
      </w:r>
      <w:r>
        <w:rPr>
          <w:spacing w:val="-70"/>
          <w:w w:val="95"/>
          <w:sz w:val="21"/>
        </w:rPr>
        <w:t>）</w:t>
      </w:r>
      <w:r>
        <w:rPr>
          <w:spacing w:val="36"/>
          <w:w w:val="95"/>
          <w:sz w:val="21"/>
        </w:rPr>
        <w:t>；</w:t>
      </w:r>
      <w:r>
        <w:rPr>
          <w:rFonts w:ascii="Times New Roman" w:eastAsia="Times New Roman"/>
          <w:spacing w:val="34"/>
          <w:w w:val="95"/>
          <w:sz w:val="21"/>
        </w:rPr>
        <w:t>9</w:t>
      </w:r>
      <w:r>
        <w:rPr>
          <w:rFonts w:ascii="Times New Roman" w:eastAsia="Times New Roman"/>
          <w:spacing w:val="40"/>
          <w:sz w:val="21"/>
        </w:rPr>
        <w:t xml:space="preserve"> </w:t>
      </w:r>
      <w:r>
        <w:rPr>
          <w:w w:val="95"/>
          <w:sz w:val="21"/>
        </w:rPr>
        <w:t>代表恶性</w:t>
      </w:r>
      <w:r>
        <w:rPr>
          <w:sz w:val="21"/>
        </w:rPr>
        <w:t>肿瘤（原发性或转移性未肯定</w:t>
      </w:r>
      <w:r>
        <w:rPr>
          <w:spacing w:val="-104"/>
          <w:sz w:val="21"/>
        </w:rPr>
        <w:t>）</w:t>
      </w:r>
      <w:r>
        <w:rPr>
          <w:sz w:val="21"/>
        </w:rPr>
        <w:t>。</w:t>
      </w:r>
      <w:r>
        <w:rPr>
          <w:b/>
          <w:sz w:val="21"/>
        </w:rPr>
        <w:t>如果出</w:t>
      </w:r>
      <w:r>
        <w:rPr>
          <w:b/>
          <w:spacing w:val="-17"/>
          <w:sz w:val="21"/>
        </w:rPr>
        <w:t xml:space="preserve">现 </w:t>
      </w:r>
      <w:r>
        <w:rPr>
          <w:rFonts w:ascii="Times New Roman" w:eastAsia="Times New Roman"/>
          <w:b/>
          <w:sz w:val="21"/>
        </w:rPr>
        <w:t xml:space="preserve">ICD-10 </w:t>
      </w:r>
      <w:r>
        <w:rPr>
          <w:b/>
          <w:spacing w:val="-17"/>
          <w:sz w:val="21"/>
        </w:rPr>
        <w:t xml:space="preserve">与 </w:t>
      </w:r>
      <w:r>
        <w:rPr>
          <w:rFonts w:ascii="Times New Roman" w:eastAsia="Times New Roman"/>
          <w:b/>
          <w:sz w:val="21"/>
        </w:rPr>
        <w:t xml:space="preserve">ICD-O-3 </w:t>
      </w:r>
      <w:r>
        <w:rPr>
          <w:b/>
          <w:sz w:val="21"/>
        </w:rPr>
        <w:t>不一致的情况</w:t>
      </w:r>
      <w:r>
        <w:rPr>
          <w:b/>
          <w:spacing w:val="-11"/>
          <w:sz w:val="21"/>
        </w:rPr>
        <w:t xml:space="preserve">，以 </w:t>
      </w:r>
      <w:r>
        <w:rPr>
          <w:rFonts w:ascii="Times New Roman" w:eastAsia="Times New Roman"/>
          <w:b/>
          <w:sz w:val="21"/>
        </w:rPr>
        <w:t xml:space="preserve">ICD-O-3 </w:t>
      </w:r>
      <w:r>
        <w:rPr>
          <w:b/>
          <w:sz w:val="21"/>
        </w:rPr>
        <w:t>为准。</w:t>
      </w:r>
    </w:p>
    <w:p>
      <w:pPr>
        <w:pStyle w:val="4"/>
        <w:spacing w:before="3" w:line="242" w:lineRule="auto"/>
        <w:ind w:left="320" w:right="212" w:hanging="180"/>
        <w:jc w:val="both"/>
      </w:pPr>
      <w:r>
        <w:rPr>
          <w:rFonts w:ascii="Times New Roman" w:eastAsia="Times New Roman"/>
          <w:w w:val="104"/>
          <w:position w:val="6"/>
          <w:sz w:val="11"/>
        </w:rPr>
        <w:t>49</w:t>
      </w:r>
      <w:r>
        <w:rPr>
          <w:rFonts w:ascii="Times New Roman" w:eastAsia="Times New Roman"/>
          <w:spacing w:val="2"/>
          <w:position w:val="6"/>
          <w:sz w:val="11"/>
        </w:rPr>
        <w:t xml:space="preserve">   </w:t>
      </w:r>
      <w:r>
        <w:rPr>
          <w:rFonts w:ascii="Times New Roman" w:eastAsia="Times New Roman"/>
          <w:b/>
          <w:spacing w:val="-1"/>
          <w:w w:val="99"/>
        </w:rPr>
        <w:t>T</w:t>
      </w:r>
      <w:r>
        <w:rPr>
          <w:rFonts w:ascii="Times New Roman" w:eastAsia="Times New Roman"/>
          <w:b/>
          <w:w w:val="99"/>
        </w:rPr>
        <w:t>NM</w:t>
      </w:r>
      <w:r>
        <w:rPr>
          <w:rFonts w:ascii="Times New Roman" w:eastAsia="Times New Roman"/>
          <w:b/>
          <w:spacing w:val="4"/>
        </w:rPr>
        <w:t xml:space="preserve"> </w:t>
      </w:r>
      <w:r>
        <w:rPr>
          <w:b/>
          <w:spacing w:val="3"/>
          <w:w w:val="99"/>
        </w:rPr>
        <w:t>分期</w:t>
      </w:r>
      <w:r>
        <w:rPr>
          <w:spacing w:val="2"/>
          <w:w w:val="99"/>
        </w:rPr>
        <w:t>：</w:t>
      </w:r>
      <w:r>
        <w:rPr>
          <w:rFonts w:ascii="Times New Roman" w:eastAsia="Times New Roman"/>
          <w:spacing w:val="-1"/>
          <w:w w:val="99"/>
        </w:rPr>
        <w:t>T</w:t>
      </w:r>
      <w:r>
        <w:rPr>
          <w:rFonts w:ascii="Times New Roman" w:eastAsia="Times New Roman"/>
          <w:w w:val="99"/>
        </w:rPr>
        <w:t>NM</w:t>
      </w:r>
      <w:r>
        <w:rPr>
          <w:rFonts w:ascii="Times New Roman" w:eastAsia="Times New Roman"/>
          <w:spacing w:val="4"/>
        </w:rPr>
        <w:t xml:space="preserve"> </w:t>
      </w:r>
      <w:r>
        <w:rPr>
          <w:spacing w:val="1"/>
          <w:w w:val="99"/>
        </w:rPr>
        <w:t>分期采用</w:t>
      </w:r>
      <w:r>
        <w:rPr>
          <w:spacing w:val="-50"/>
        </w:rPr>
        <w:t xml:space="preserve"> </w:t>
      </w:r>
      <w:r>
        <w:rPr>
          <w:rFonts w:ascii="Times New Roman" w:eastAsia="Times New Roman"/>
          <w:w w:val="99"/>
        </w:rPr>
        <w:t>AJ</w:t>
      </w:r>
      <w:r>
        <w:rPr>
          <w:rFonts w:ascii="Times New Roman" w:eastAsia="Times New Roman"/>
          <w:spacing w:val="-1"/>
          <w:w w:val="99"/>
        </w:rPr>
        <w:t>C</w:t>
      </w:r>
      <w:r>
        <w:rPr>
          <w:rFonts w:ascii="Times New Roman" w:eastAsia="Times New Roman"/>
          <w:w w:val="99"/>
        </w:rPr>
        <w:t>C</w:t>
      </w:r>
      <w:r>
        <w:rPr>
          <w:rFonts w:ascii="Times New Roman" w:eastAsia="Times New Roman"/>
          <w:spacing w:val="4"/>
        </w:rPr>
        <w:t xml:space="preserve"> </w:t>
      </w:r>
      <w:r>
        <w:rPr>
          <w:spacing w:val="1"/>
          <w:w w:val="99"/>
        </w:rPr>
        <w:t>癌症分期手册标准。该标准由美国癌症联合委员会与国际抗癌联合会</w:t>
      </w:r>
      <w:r>
        <w:rPr>
          <w:spacing w:val="7"/>
        </w:rPr>
        <w:t xml:space="preserve"> </w:t>
      </w:r>
      <w:r>
        <w:rPr>
          <w:rFonts w:ascii="Times New Roman" w:eastAsia="Times New Roman"/>
          <w:spacing w:val="-1"/>
          <w:w w:val="99"/>
        </w:rPr>
        <w:t>T</w:t>
      </w:r>
      <w:r>
        <w:rPr>
          <w:rFonts w:ascii="Times New Roman" w:eastAsia="Times New Roman"/>
          <w:w w:val="99"/>
        </w:rPr>
        <w:t>NM</w:t>
      </w:r>
      <w:r>
        <w:rPr>
          <w:rFonts w:ascii="Times New Roman" w:eastAsia="Times New Roman"/>
          <w:spacing w:val="2"/>
        </w:rPr>
        <w:t xml:space="preserve">  </w:t>
      </w:r>
      <w:r>
        <w:rPr>
          <w:spacing w:val="2"/>
          <w:w w:val="99"/>
        </w:rPr>
        <w:t>委员会联合制定，是目前肿瘤医学分期的国际通用标准。</w:t>
      </w:r>
      <w:r>
        <w:rPr>
          <w:rFonts w:ascii="Times New Roman" w:eastAsia="Times New Roman"/>
          <w:w w:val="99"/>
        </w:rPr>
        <w:t>T</w:t>
      </w:r>
      <w:r>
        <w:rPr>
          <w:rFonts w:ascii="Times New Roman" w:eastAsia="Times New Roman"/>
          <w:spacing w:val="4"/>
        </w:rPr>
        <w:t xml:space="preserve"> </w:t>
      </w:r>
      <w:r>
        <w:rPr>
          <w:spacing w:val="2"/>
          <w:w w:val="99"/>
        </w:rPr>
        <w:t>指原发肿瘤的大小、形态等；</w:t>
      </w:r>
      <w:r>
        <w:rPr>
          <w:rFonts w:ascii="Times New Roman" w:eastAsia="Times New Roman"/>
          <w:w w:val="99"/>
        </w:rPr>
        <w:t>N</w:t>
      </w:r>
      <w:r>
        <w:rPr>
          <w:spacing w:val="-5"/>
          <w:w w:val="99"/>
        </w:rPr>
        <w:t>指淋巴结的转移情况；</w:t>
      </w:r>
      <w:r>
        <w:rPr>
          <w:rFonts w:ascii="Times New Roman" w:eastAsia="Times New Roman"/>
          <w:w w:val="99"/>
        </w:rPr>
        <w:t>M</w:t>
      </w:r>
      <w:r>
        <w:rPr>
          <w:rFonts w:ascii="Times New Roman" w:eastAsia="Times New Roman"/>
          <w:spacing w:val="-1"/>
        </w:rPr>
        <w:t xml:space="preserve"> </w:t>
      </w:r>
      <w:r>
        <w:rPr>
          <w:spacing w:val="-5"/>
          <w:w w:val="99"/>
        </w:rPr>
        <w:t>指有无其他脏器的转移情况。甲状腺癌的</w:t>
      </w:r>
      <w:r>
        <w:rPr>
          <w:spacing w:val="-50"/>
        </w:rPr>
        <w:t xml:space="preserve"> </w:t>
      </w:r>
      <w:r>
        <w:rPr>
          <w:rFonts w:ascii="Times New Roman" w:eastAsia="Times New Roman"/>
          <w:spacing w:val="-1"/>
          <w:w w:val="99"/>
        </w:rPr>
        <w:t>T</w:t>
      </w:r>
      <w:r>
        <w:rPr>
          <w:rFonts w:ascii="Times New Roman" w:eastAsia="Times New Roman"/>
          <w:w w:val="99"/>
        </w:rPr>
        <w:t>NM</w:t>
      </w:r>
      <w:r>
        <w:rPr>
          <w:rFonts w:ascii="Times New Roman" w:eastAsia="Times New Roman"/>
          <w:spacing w:val="4"/>
        </w:rPr>
        <w:t xml:space="preserve"> </w:t>
      </w:r>
      <w:r>
        <w:rPr>
          <w:spacing w:val="-1"/>
          <w:w w:val="99"/>
        </w:rPr>
        <w:t>分期采用目前现行的</w:t>
      </w:r>
      <w:r>
        <w:rPr>
          <w:spacing w:val="-53"/>
        </w:rPr>
        <w:t xml:space="preserve"> </w:t>
      </w:r>
      <w:r>
        <w:rPr>
          <w:rFonts w:ascii="Times New Roman" w:eastAsia="Times New Roman"/>
          <w:w w:val="99"/>
        </w:rPr>
        <w:t>AJ</w:t>
      </w:r>
      <w:r>
        <w:rPr>
          <w:rFonts w:ascii="Times New Roman" w:eastAsia="Times New Roman"/>
          <w:spacing w:val="-1"/>
          <w:w w:val="99"/>
        </w:rPr>
        <w:t>C</w:t>
      </w:r>
      <w:r>
        <w:rPr>
          <w:rFonts w:ascii="Times New Roman" w:eastAsia="Times New Roman"/>
          <w:w w:val="99"/>
        </w:rPr>
        <w:t>C</w:t>
      </w:r>
      <w:r>
        <w:rPr>
          <w:rFonts w:ascii="Times New Roman" w:eastAsia="Times New Roman"/>
          <w:spacing w:val="2"/>
        </w:rPr>
        <w:t xml:space="preserve"> </w:t>
      </w:r>
      <w:r>
        <w:rPr>
          <w:w w:val="99"/>
        </w:rPr>
        <w:t>第八版定义标准，我国国家卫生健康委员会</w:t>
      </w:r>
      <w:r>
        <w:rPr>
          <w:spacing w:val="-53"/>
        </w:rPr>
        <w:t xml:space="preserve"> </w:t>
      </w:r>
      <w:r>
        <w:rPr>
          <w:rFonts w:ascii="Times New Roman" w:eastAsia="Times New Roman"/>
          <w:spacing w:val="1"/>
          <w:w w:val="99"/>
        </w:rPr>
        <w:t>201</w:t>
      </w:r>
      <w:r>
        <w:rPr>
          <w:rFonts w:ascii="Times New Roman" w:eastAsia="Times New Roman"/>
          <w:w w:val="99"/>
        </w:rPr>
        <w:t>8</w:t>
      </w:r>
      <w:r>
        <w:rPr>
          <w:rFonts w:ascii="Times New Roman" w:eastAsia="Times New Roman"/>
          <w:spacing w:val="-1"/>
        </w:rPr>
        <w:t xml:space="preserve"> </w:t>
      </w:r>
      <w:r>
        <w:rPr>
          <w:w w:val="99"/>
        </w:rPr>
        <w:t>年发布的《甲状腺癌诊疗规范</w:t>
      </w:r>
      <w:r>
        <w:rPr>
          <w:spacing w:val="2"/>
          <w:w w:val="99"/>
        </w:rPr>
        <w:t>（</w:t>
      </w:r>
      <w:r>
        <w:rPr>
          <w:rFonts w:ascii="Times New Roman" w:eastAsia="Times New Roman"/>
          <w:spacing w:val="1"/>
          <w:w w:val="99"/>
        </w:rPr>
        <w:t>201</w:t>
      </w:r>
      <w:r>
        <w:rPr>
          <w:rFonts w:ascii="Times New Roman" w:eastAsia="Times New Roman"/>
          <w:w w:val="99"/>
        </w:rPr>
        <w:t>8</w:t>
      </w:r>
      <w:r>
        <w:rPr>
          <w:rFonts w:ascii="Times New Roman" w:eastAsia="Times New Roman"/>
          <w:spacing w:val="-1"/>
        </w:rPr>
        <w:t xml:space="preserve"> </w:t>
      </w:r>
      <w:r>
        <w:rPr>
          <w:spacing w:val="2"/>
          <w:w w:val="99"/>
        </w:rPr>
        <w:t>年版</w:t>
      </w:r>
      <w:r>
        <w:rPr>
          <w:spacing w:val="-104"/>
          <w:w w:val="99"/>
        </w:rPr>
        <w:t>）</w:t>
      </w:r>
      <w:r>
        <w:rPr>
          <w:w w:val="99"/>
        </w:rPr>
        <w:t>》也采用此</w:t>
      </w:r>
      <w:r>
        <w:rPr>
          <w:spacing w:val="-1"/>
          <w:w w:val="99"/>
        </w:rPr>
        <w:t>定义标准，甲状腺癌的</w:t>
      </w:r>
      <w:r>
        <w:rPr>
          <w:spacing w:val="-50"/>
        </w:rPr>
        <w:t xml:space="preserve"> </w:t>
      </w:r>
      <w:r>
        <w:rPr>
          <w:rFonts w:ascii="Times New Roman" w:eastAsia="Times New Roman"/>
          <w:spacing w:val="-1"/>
          <w:w w:val="99"/>
        </w:rPr>
        <w:t>T</w:t>
      </w:r>
      <w:r>
        <w:rPr>
          <w:rFonts w:ascii="Times New Roman" w:eastAsia="Times New Roman"/>
          <w:w w:val="99"/>
        </w:rPr>
        <w:t>NM</w:t>
      </w:r>
      <w:r>
        <w:rPr>
          <w:rFonts w:ascii="Times New Roman" w:eastAsia="Times New Roman"/>
          <w:spacing w:val="1"/>
        </w:rPr>
        <w:t xml:space="preserve"> </w:t>
      </w:r>
      <w:r>
        <w:rPr>
          <w:spacing w:val="-1"/>
          <w:w w:val="99"/>
        </w:rPr>
        <w:t>分期标准具体见附表六。</w:t>
      </w:r>
    </w:p>
    <w:p>
      <w:pPr>
        <w:pStyle w:val="4"/>
        <w:spacing w:before="80" w:line="244" w:lineRule="auto"/>
        <w:ind w:left="2801" w:right="327"/>
      </w:pPr>
      <w:r>
        <w:t>性的功能障碍。神经系统永久性的功能障碍，指疾病</w:t>
      </w:r>
      <w:r>
        <w:rPr>
          <w:spacing w:val="-18"/>
        </w:rPr>
        <w:t xml:space="preserve">确诊 </w:t>
      </w:r>
      <w:r>
        <w:rPr>
          <w:rFonts w:ascii="Times New Roman" w:eastAsia="Times New Roman"/>
        </w:rPr>
        <w:t>180</w:t>
      </w:r>
      <w:r>
        <w:rPr>
          <w:rFonts w:ascii="Times New Roman" w:eastAsia="Times New Roman"/>
          <w:spacing w:val="-14"/>
        </w:rPr>
        <w:t xml:space="preserve"> </w:t>
      </w:r>
      <w:r>
        <w:t>天后，仍遗</w:t>
      </w:r>
      <w:r>
        <w:rPr>
          <w:spacing w:val="-2"/>
        </w:rPr>
        <w:t>留下列至少一种障碍：</w:t>
      </w:r>
    </w:p>
    <w:p>
      <w:pPr>
        <w:pStyle w:val="9"/>
        <w:numPr>
          <w:ilvl w:val="0"/>
          <w:numId w:val="36"/>
        </w:numPr>
        <w:tabs>
          <w:tab w:val="left" w:pos="3326"/>
        </w:tabs>
        <w:spacing w:before="0" w:after="0" w:line="265" w:lineRule="exact"/>
        <w:ind w:left="3326" w:right="0" w:hanging="525"/>
        <w:jc w:val="left"/>
        <w:rPr>
          <w:sz w:val="21"/>
        </w:rPr>
      </w:pPr>
      <w:r>
        <w:rPr>
          <w:w w:val="95"/>
          <w:sz w:val="21"/>
        </w:rPr>
        <w:t>一肢（含）以上</w:t>
      </w:r>
      <w:r>
        <w:rPr>
          <w:b/>
          <w:w w:val="95"/>
          <w:sz w:val="21"/>
        </w:rPr>
        <w:t>肢体</w:t>
      </w:r>
      <w:r>
        <w:fldChar w:fldCharType="begin"/>
      </w:r>
      <w:r>
        <w:instrText xml:space="preserve"> HYPERLINK \l "_bookmark49" </w:instrText>
      </w:r>
      <w:r>
        <w:fldChar w:fldCharType="separate"/>
      </w:r>
      <w:r>
        <w:rPr>
          <w:rFonts w:ascii="Times New Roman" w:eastAsia="Times New Roman"/>
          <w:b/>
          <w:w w:val="95"/>
          <w:sz w:val="21"/>
          <w:vertAlign w:val="superscript"/>
        </w:rPr>
        <w:t>50</w:t>
      </w:r>
      <w:r>
        <w:rPr>
          <w:rFonts w:ascii="Times New Roman" w:eastAsia="Times New Roman"/>
          <w:b/>
          <w:w w:val="95"/>
          <w:sz w:val="21"/>
          <w:vertAlign w:val="superscript"/>
        </w:rPr>
        <w:fldChar w:fldCharType="end"/>
      </w:r>
      <w:r>
        <w:rPr>
          <w:b/>
          <w:w w:val="95"/>
          <w:sz w:val="21"/>
          <w:vertAlign w:val="baseline"/>
        </w:rPr>
        <w:t>肌力</w:t>
      </w:r>
      <w:r>
        <w:fldChar w:fldCharType="begin"/>
      </w:r>
      <w:r>
        <w:instrText xml:space="preserve"> HYPERLINK \l "_bookmark50" </w:instrText>
      </w:r>
      <w:r>
        <w:fldChar w:fldCharType="separate"/>
      </w:r>
      <w:r>
        <w:rPr>
          <w:rFonts w:ascii="Times New Roman" w:eastAsia="Times New Roman"/>
          <w:b/>
          <w:w w:val="95"/>
          <w:sz w:val="21"/>
          <w:vertAlign w:val="superscript"/>
        </w:rPr>
        <w:t>51</w:t>
      </w:r>
      <w:r>
        <w:rPr>
          <w:rFonts w:ascii="Times New Roman" w:eastAsia="Times New Roman"/>
          <w:b/>
          <w:w w:val="95"/>
          <w:sz w:val="21"/>
          <w:vertAlign w:val="superscript"/>
        </w:rPr>
        <w:fldChar w:fldCharType="end"/>
      </w:r>
      <w:r>
        <w:rPr>
          <w:rFonts w:ascii="Times New Roman" w:eastAsia="Times New Roman"/>
          <w:w w:val="95"/>
          <w:sz w:val="21"/>
          <w:vertAlign w:val="baseline"/>
        </w:rPr>
        <w:t>2</w:t>
      </w:r>
      <w:r>
        <w:rPr>
          <w:rFonts w:ascii="Times New Roman" w:eastAsia="Times New Roman"/>
          <w:spacing w:val="63"/>
          <w:sz w:val="21"/>
          <w:vertAlign w:val="baseline"/>
        </w:rPr>
        <w:t xml:space="preserve">  </w:t>
      </w:r>
      <w:r>
        <w:rPr>
          <w:w w:val="95"/>
          <w:sz w:val="21"/>
          <w:vertAlign w:val="baseline"/>
        </w:rPr>
        <w:t>级（含）</w:t>
      </w:r>
      <w:r>
        <w:rPr>
          <w:spacing w:val="-4"/>
          <w:w w:val="95"/>
          <w:sz w:val="21"/>
          <w:vertAlign w:val="baseline"/>
        </w:rPr>
        <w:t>以下；</w:t>
      </w:r>
    </w:p>
    <w:p>
      <w:pPr>
        <w:pStyle w:val="9"/>
        <w:numPr>
          <w:ilvl w:val="0"/>
          <w:numId w:val="36"/>
        </w:numPr>
        <w:tabs>
          <w:tab w:val="left" w:pos="3326"/>
        </w:tabs>
        <w:spacing w:before="5" w:after="0" w:line="240" w:lineRule="auto"/>
        <w:ind w:left="3326" w:right="0" w:hanging="525"/>
        <w:jc w:val="left"/>
        <w:rPr>
          <w:sz w:val="21"/>
        </w:rPr>
      </w:pPr>
      <w:r>
        <w:rPr>
          <w:b/>
          <w:w w:val="95"/>
          <w:sz w:val="21"/>
        </w:rPr>
        <w:t>语言能力完全丧失，或严重咀嚼吞咽功能障碍</w:t>
      </w:r>
      <w:r>
        <w:fldChar w:fldCharType="begin"/>
      </w:r>
      <w:r>
        <w:instrText xml:space="preserve"> HYPERLINK \l "_bookmark51" </w:instrText>
      </w:r>
      <w:r>
        <w:fldChar w:fldCharType="separate"/>
      </w:r>
      <w:r>
        <w:rPr>
          <w:rFonts w:ascii="Times New Roman" w:eastAsia="Times New Roman"/>
          <w:b/>
          <w:spacing w:val="-5"/>
          <w:w w:val="95"/>
          <w:sz w:val="21"/>
          <w:vertAlign w:val="superscript"/>
        </w:rPr>
        <w:t>52</w:t>
      </w:r>
      <w:r>
        <w:rPr>
          <w:rFonts w:ascii="Times New Roman" w:eastAsia="Times New Roman"/>
          <w:b/>
          <w:spacing w:val="-5"/>
          <w:w w:val="95"/>
          <w:sz w:val="21"/>
          <w:vertAlign w:val="superscript"/>
        </w:rPr>
        <w:fldChar w:fldCharType="end"/>
      </w:r>
      <w:r>
        <w:rPr>
          <w:spacing w:val="-5"/>
          <w:w w:val="95"/>
          <w:sz w:val="21"/>
          <w:vertAlign w:val="baseline"/>
        </w:rPr>
        <w:t>；</w:t>
      </w:r>
    </w:p>
    <w:p>
      <w:pPr>
        <w:pStyle w:val="9"/>
        <w:numPr>
          <w:ilvl w:val="0"/>
          <w:numId w:val="36"/>
        </w:numPr>
        <w:tabs>
          <w:tab w:val="left" w:pos="3326"/>
        </w:tabs>
        <w:spacing w:before="2" w:after="0" w:line="244" w:lineRule="auto"/>
        <w:ind w:left="3324" w:right="318" w:hanging="524"/>
        <w:jc w:val="left"/>
        <w:rPr>
          <w:sz w:val="21"/>
        </w:rPr>
      </w:pPr>
      <w:r>
        <w:rPr>
          <w:spacing w:val="-2"/>
          <w:w w:val="99"/>
          <w:sz w:val="21"/>
        </w:rPr>
        <w:t>自主生活能力完全丧失，无法独立完成</w:t>
      </w:r>
      <w:r>
        <w:rPr>
          <w:b/>
          <w:spacing w:val="2"/>
          <w:w w:val="99"/>
          <w:sz w:val="21"/>
        </w:rPr>
        <w:t>六项基本日常生活活动</w:t>
      </w:r>
      <w:r>
        <w:fldChar w:fldCharType="begin"/>
      </w:r>
      <w:r>
        <w:instrText xml:space="preserve"> HYPERLINK \l "_bookmark52" </w:instrText>
      </w:r>
      <w:r>
        <w:fldChar w:fldCharType="separate"/>
      </w:r>
      <w:r>
        <w:rPr>
          <w:rFonts w:ascii="Times New Roman" w:eastAsia="Times New Roman"/>
          <w:b/>
          <w:spacing w:val="1"/>
          <w:w w:val="103"/>
          <w:sz w:val="21"/>
          <w:vertAlign w:val="superscript"/>
        </w:rPr>
        <w:t>5</w:t>
      </w:r>
      <w:r>
        <w:rPr>
          <w:rFonts w:ascii="Times New Roman" w:eastAsia="Times New Roman"/>
          <w:b/>
          <w:spacing w:val="-2"/>
          <w:w w:val="103"/>
          <w:sz w:val="21"/>
          <w:vertAlign w:val="superscript"/>
        </w:rPr>
        <w:t>3</w:t>
      </w:r>
      <w:r>
        <w:rPr>
          <w:rFonts w:ascii="Times New Roman" w:eastAsia="Times New Roman"/>
          <w:b/>
          <w:spacing w:val="-2"/>
          <w:w w:val="103"/>
          <w:sz w:val="21"/>
          <w:vertAlign w:val="superscript"/>
        </w:rPr>
        <w:fldChar w:fldCharType="end"/>
      </w:r>
      <w:r>
        <w:rPr>
          <w:spacing w:val="-5"/>
          <w:w w:val="99"/>
          <w:sz w:val="21"/>
          <w:vertAlign w:val="baseline"/>
        </w:rPr>
        <w:t>中的</w:t>
      </w:r>
      <w:r>
        <w:rPr>
          <w:spacing w:val="-1"/>
          <w:w w:val="99"/>
          <w:sz w:val="21"/>
          <w:vertAlign w:val="baseline"/>
        </w:rPr>
        <w:t>三项或三项以上。</w:t>
      </w:r>
    </w:p>
    <w:p>
      <w:pPr>
        <w:pStyle w:val="4"/>
        <w:spacing w:before="4"/>
        <w:rPr>
          <w:sz w:val="11"/>
        </w:rPr>
      </w:pPr>
    </w:p>
    <w:p>
      <w:pPr>
        <w:spacing w:after="0"/>
        <w:rPr>
          <w:sz w:val="11"/>
        </w:rPr>
        <w:sectPr>
          <w:pgSz w:w="11910" w:h="16840"/>
          <w:pgMar w:top="1100" w:right="980" w:bottom="1180" w:left="1060" w:header="878" w:footer="936" w:gutter="0"/>
          <w:cols w:space="720" w:num="1"/>
        </w:sectPr>
      </w:pPr>
    </w:p>
    <w:p>
      <w:pPr>
        <w:pStyle w:val="9"/>
        <w:numPr>
          <w:ilvl w:val="0"/>
          <w:numId w:val="34"/>
        </w:numPr>
        <w:tabs>
          <w:tab w:val="left" w:pos="1207"/>
          <w:tab w:val="left" w:pos="1208"/>
        </w:tabs>
        <w:spacing w:before="87" w:after="0" w:line="242" w:lineRule="auto"/>
        <w:ind w:left="1208" w:right="0" w:hanging="960"/>
        <w:jc w:val="both"/>
        <w:rPr>
          <w:b/>
          <w:sz w:val="21"/>
        </w:rPr>
      </w:pPr>
      <w:r>
        <w:rPr>
          <w:b/>
          <w:spacing w:val="20"/>
          <w:sz w:val="21"/>
        </w:rPr>
        <w:t>重大器官移</w:t>
      </w:r>
      <w:r>
        <w:rPr>
          <w:b/>
          <w:sz w:val="21"/>
        </w:rPr>
        <w:t>植</w:t>
      </w:r>
      <w:r>
        <w:rPr>
          <w:b/>
          <w:spacing w:val="20"/>
          <w:sz w:val="21"/>
        </w:rPr>
        <w:t>术或造血干</w:t>
      </w:r>
      <w:r>
        <w:rPr>
          <w:b/>
          <w:sz w:val="21"/>
        </w:rPr>
        <w:t>细</w:t>
      </w:r>
      <w:r>
        <w:rPr>
          <w:b/>
          <w:spacing w:val="-4"/>
          <w:sz w:val="21"/>
        </w:rPr>
        <w:t>胞移植术</w:t>
      </w:r>
    </w:p>
    <w:p>
      <w:pPr>
        <w:pStyle w:val="4"/>
        <w:spacing w:before="93" w:line="242" w:lineRule="auto"/>
        <w:ind w:left="173" w:right="222"/>
      </w:pPr>
      <w:r>
        <w:br w:type="column"/>
      </w:r>
      <w:r>
        <w:rPr>
          <w:spacing w:val="-7"/>
          <w:w w:val="99"/>
        </w:rPr>
        <w:t>重大器官移植术，指因相应器官功能衰竭，已经实施了肾脏、肝脏、心脏、</w:t>
      </w:r>
      <w:r>
        <w:rPr>
          <w:spacing w:val="-1"/>
          <w:w w:val="99"/>
        </w:rPr>
        <w:t>肺脏或小肠的异体移植手术。</w:t>
      </w:r>
    </w:p>
    <w:p>
      <w:pPr>
        <w:pStyle w:val="4"/>
        <w:spacing w:line="242" w:lineRule="auto"/>
        <w:ind w:left="173" w:right="224"/>
      </w:pPr>
      <w:r>
        <w:rPr>
          <w:spacing w:val="-1"/>
          <w:w w:val="99"/>
        </w:rPr>
        <w:t>造血干细胞移植术，指因造血功能损害或造血系统恶性肿瘤，已经实施了</w:t>
      </w:r>
      <w:r>
        <w:rPr>
          <w:spacing w:val="-10"/>
          <w:w w:val="99"/>
        </w:rPr>
        <w:t>造血干细胞</w:t>
      </w:r>
      <w:r>
        <w:rPr>
          <w:spacing w:val="2"/>
          <w:w w:val="99"/>
        </w:rPr>
        <w:t>（</w:t>
      </w:r>
      <w:r>
        <w:rPr>
          <w:spacing w:val="-6"/>
          <w:w w:val="99"/>
        </w:rPr>
        <w:t>包括骨髓造血干细胞、外周血造血干细胞和脐血造血干细胞</w:t>
      </w:r>
      <w:r>
        <w:rPr>
          <w:w w:val="99"/>
        </w:rPr>
        <w:t>）</w:t>
      </w:r>
      <w:r>
        <w:rPr>
          <w:spacing w:val="-1"/>
          <w:w w:val="99"/>
        </w:rPr>
        <w:t>的移植手术。</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11"/>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34"/>
        </w:numPr>
        <w:tabs>
          <w:tab w:val="left" w:pos="1207"/>
          <w:tab w:val="left" w:pos="1208"/>
        </w:tabs>
        <w:spacing w:before="87" w:after="0" w:line="242" w:lineRule="auto"/>
        <w:ind w:left="1208" w:right="0" w:hanging="960"/>
        <w:jc w:val="both"/>
        <w:rPr>
          <w:b/>
          <w:sz w:val="21"/>
        </w:rPr>
      </w:pPr>
      <w:r>
        <w:rPr>
          <w:b/>
          <w:spacing w:val="18"/>
          <w:sz w:val="21"/>
        </w:rPr>
        <w:t>冠状动脉搭桥</w:t>
      </w:r>
      <w:r>
        <w:rPr>
          <w:b/>
          <w:spacing w:val="-97"/>
          <w:sz w:val="21"/>
        </w:rPr>
        <w:t>术</w:t>
      </w:r>
      <w:r>
        <w:rPr>
          <w:b/>
          <w:spacing w:val="-2"/>
          <w:sz w:val="21"/>
        </w:rPr>
        <w:t>（或称冠状动</w:t>
      </w:r>
      <w:r>
        <w:rPr>
          <w:b/>
          <w:w w:val="95"/>
          <w:sz w:val="21"/>
        </w:rPr>
        <w:t>脉旁路移植术</w:t>
      </w:r>
      <w:r>
        <w:rPr>
          <w:b/>
          <w:spacing w:val="-10"/>
          <w:w w:val="95"/>
          <w:sz w:val="21"/>
        </w:rPr>
        <w:t>）</w:t>
      </w:r>
    </w:p>
    <w:p>
      <w:pPr>
        <w:pStyle w:val="4"/>
        <w:spacing w:before="93" w:line="242" w:lineRule="auto"/>
        <w:ind w:left="79" w:right="328"/>
      </w:pPr>
      <w:r>
        <w:br w:type="column"/>
      </w:r>
      <w:r>
        <w:rPr>
          <w:spacing w:val="-1"/>
          <w:w w:val="99"/>
        </w:rPr>
        <w:t>指为治疗严重的冠心病，已经实施了切开心包进行的冠状动脉血管旁路移植的手术。</w:t>
      </w:r>
    </w:p>
    <w:p>
      <w:pPr>
        <w:spacing w:before="0" w:line="268" w:lineRule="exact"/>
        <w:ind w:left="79" w:right="0" w:firstLine="0"/>
        <w:jc w:val="left"/>
        <w:rPr>
          <w:b/>
          <w:sz w:val="21"/>
        </w:rPr>
      </w:pPr>
      <w:r>
        <w:rPr>
          <w:b/>
          <w:w w:val="95"/>
          <w:sz w:val="21"/>
        </w:rPr>
        <w:t>所有未切开心包的冠状动脉介入治疗不在保障范围</w:t>
      </w:r>
      <w:r>
        <w:rPr>
          <w:b/>
          <w:spacing w:val="-5"/>
          <w:w w:val="95"/>
          <w:sz w:val="21"/>
        </w:rPr>
        <w:t>内。</w:t>
      </w:r>
    </w:p>
    <w:p>
      <w:pPr>
        <w:spacing w:after="0" w:line="268" w:lineRule="exact"/>
        <w:jc w:val="left"/>
        <w:rPr>
          <w:sz w:val="21"/>
        </w:rPr>
        <w:sectPr>
          <w:type w:val="continuous"/>
          <w:pgSz w:w="11910" w:h="16840"/>
          <w:pgMar w:top="1100" w:right="980" w:bottom="1120" w:left="1060" w:header="878" w:footer="936" w:gutter="0"/>
          <w:cols w:equalWidth="0" w:num="2">
            <w:col w:w="2682" w:space="40"/>
            <w:col w:w="7148"/>
          </w:cols>
        </w:sectPr>
      </w:pPr>
    </w:p>
    <w:p>
      <w:pPr>
        <w:pStyle w:val="4"/>
        <w:spacing w:before="11"/>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34"/>
        </w:numPr>
        <w:tabs>
          <w:tab w:val="left" w:pos="1207"/>
          <w:tab w:val="left" w:pos="1208"/>
        </w:tabs>
        <w:spacing w:before="91" w:after="0" w:line="242" w:lineRule="auto"/>
        <w:ind w:left="1208" w:right="0" w:hanging="960"/>
        <w:jc w:val="left"/>
        <w:rPr>
          <w:b/>
          <w:sz w:val="21"/>
        </w:rPr>
      </w:pPr>
      <w:r>
        <w:rPr>
          <w:b/>
          <w:spacing w:val="20"/>
          <w:sz w:val="21"/>
        </w:rPr>
        <w:t>严重慢性肾</w:t>
      </w:r>
      <w:r>
        <w:rPr>
          <w:b/>
          <w:sz w:val="21"/>
        </w:rPr>
        <w:t>衰</w:t>
      </w:r>
      <w:r>
        <w:rPr>
          <w:b/>
          <w:spacing w:val="-10"/>
          <w:sz w:val="21"/>
        </w:rPr>
        <w:t>竭</w:t>
      </w:r>
    </w:p>
    <w:p>
      <w:pPr>
        <w:pStyle w:val="4"/>
        <w:spacing w:before="91" w:line="242" w:lineRule="auto"/>
        <w:ind w:left="173" w:right="325"/>
        <w:jc w:val="both"/>
      </w:pPr>
      <w:r>
        <w:br w:type="column"/>
      </w:r>
      <w:r>
        <w:rPr>
          <w:spacing w:val="-5"/>
          <w:w w:val="99"/>
        </w:rPr>
        <w:t>指双肾功能慢性不可逆性衰竭，依据肾脏病预后质量倡议</w:t>
      </w:r>
      <w:r>
        <w:rPr>
          <w:spacing w:val="-1"/>
          <w:w w:val="99"/>
        </w:rPr>
        <w:t>（</w:t>
      </w:r>
      <w:r>
        <w:rPr>
          <w:rFonts w:ascii="Times New Roman" w:eastAsia="Times New Roman"/>
          <w:w w:val="99"/>
        </w:rPr>
        <w:t>K</w:t>
      </w:r>
      <w:r>
        <w:rPr>
          <w:rFonts w:ascii="Times New Roman" w:eastAsia="Times New Roman"/>
          <w:spacing w:val="-1"/>
          <w:w w:val="99"/>
        </w:rPr>
        <w:t>/</w:t>
      </w:r>
      <w:r>
        <w:rPr>
          <w:rFonts w:ascii="Times New Roman" w:eastAsia="Times New Roman"/>
          <w:w w:val="99"/>
        </w:rPr>
        <w:t>DO</w:t>
      </w:r>
      <w:r>
        <w:rPr>
          <w:rFonts w:ascii="Times New Roman" w:eastAsia="Times New Roman"/>
          <w:spacing w:val="2"/>
          <w:w w:val="99"/>
        </w:rPr>
        <w:t>Q</w:t>
      </w:r>
      <w:r>
        <w:rPr>
          <w:rFonts w:ascii="Times New Roman" w:eastAsia="Times New Roman"/>
          <w:w w:val="99"/>
        </w:rPr>
        <w:t>I</w:t>
      </w:r>
      <w:r>
        <w:rPr>
          <w:spacing w:val="-29"/>
          <w:w w:val="99"/>
        </w:rPr>
        <w:t>）</w:t>
      </w:r>
      <w:r>
        <w:rPr>
          <w:spacing w:val="1"/>
          <w:w w:val="99"/>
        </w:rPr>
        <w:t>制定</w:t>
      </w:r>
      <w:r>
        <w:rPr>
          <w:spacing w:val="-7"/>
          <w:w w:val="99"/>
        </w:rPr>
        <w:t>的指南，分期达到慢性肾脏病</w:t>
      </w:r>
      <w:r>
        <w:rPr>
          <w:spacing w:val="-50"/>
        </w:rPr>
        <w:t xml:space="preserve"> </w:t>
      </w:r>
      <w:r>
        <w:rPr>
          <w:rFonts w:ascii="Times New Roman" w:eastAsia="Times New Roman"/>
          <w:w w:val="99"/>
        </w:rPr>
        <w:t>5</w:t>
      </w:r>
      <w:r>
        <w:rPr>
          <w:rFonts w:ascii="Times New Roman" w:eastAsia="Times New Roman"/>
          <w:spacing w:val="-1"/>
        </w:rPr>
        <w:t xml:space="preserve"> </w:t>
      </w:r>
      <w:r>
        <w:rPr>
          <w:spacing w:val="-6"/>
          <w:w w:val="99"/>
        </w:rPr>
        <w:t>期，且经诊断后已经进行了至少</w:t>
      </w:r>
      <w:r>
        <w:rPr>
          <w:spacing w:val="-53"/>
        </w:rPr>
        <w:t xml:space="preserve"> </w:t>
      </w:r>
      <w:r>
        <w:rPr>
          <w:rFonts w:ascii="Times New Roman" w:eastAsia="Times New Roman"/>
          <w:spacing w:val="1"/>
          <w:w w:val="99"/>
        </w:rPr>
        <w:t>9</w:t>
      </w:r>
      <w:r>
        <w:rPr>
          <w:rFonts w:ascii="Times New Roman" w:eastAsia="Times New Roman"/>
          <w:w w:val="99"/>
        </w:rPr>
        <w:t>0</w:t>
      </w:r>
      <w:r>
        <w:rPr>
          <w:rFonts w:ascii="Times New Roman" w:eastAsia="Times New Roman"/>
          <w:spacing w:val="-2"/>
        </w:rPr>
        <w:t xml:space="preserve"> </w:t>
      </w:r>
      <w:r>
        <w:rPr>
          <w:w w:val="99"/>
        </w:rPr>
        <w:t>天的规</w:t>
      </w:r>
      <w:r>
        <w:rPr>
          <w:spacing w:val="-1"/>
          <w:w w:val="99"/>
        </w:rPr>
        <w:t>律性透析治疗。规律性透析是指每周进行血液透析或每天进行腹膜透析。</w:t>
      </w:r>
    </w:p>
    <w:p>
      <w:pPr>
        <w:spacing w:after="0" w:line="242" w:lineRule="auto"/>
        <w:jc w:val="both"/>
        <w:sectPr>
          <w:type w:val="continuous"/>
          <w:pgSz w:w="11910" w:h="16840"/>
          <w:pgMar w:top="1100" w:right="980" w:bottom="1120" w:left="1060" w:header="878" w:footer="936" w:gutter="0"/>
          <w:cols w:equalWidth="0" w:num="2">
            <w:col w:w="2589" w:space="40"/>
            <w:col w:w="7241"/>
          </w:cols>
        </w:sectPr>
      </w:pPr>
    </w:p>
    <w:p>
      <w:pPr>
        <w:pStyle w:val="4"/>
        <w:spacing w:before="9"/>
        <w:rPr>
          <w:sz w:val="11"/>
        </w:rPr>
      </w:pPr>
    </w:p>
    <w:p>
      <w:pPr>
        <w:pStyle w:val="9"/>
        <w:numPr>
          <w:ilvl w:val="0"/>
          <w:numId w:val="34"/>
        </w:numPr>
        <w:tabs>
          <w:tab w:val="left" w:pos="1207"/>
          <w:tab w:val="left" w:pos="1208"/>
          <w:tab w:val="left" w:pos="2801"/>
        </w:tabs>
        <w:spacing w:before="87" w:after="0" w:line="242" w:lineRule="auto"/>
        <w:ind w:left="2801" w:right="328" w:hanging="2554"/>
        <w:jc w:val="left"/>
        <w:rPr>
          <w:sz w:val="21"/>
        </w:rPr>
      </w:pPr>
      <w:r>
        <w:rPr>
          <w:b/>
          <w:spacing w:val="2"/>
          <w:w w:val="99"/>
          <w:sz w:val="21"/>
        </w:rPr>
        <w:t>多个肢</w:t>
      </w:r>
      <w:r>
        <w:rPr>
          <w:b/>
          <w:spacing w:val="-1"/>
          <w:w w:val="99"/>
          <w:sz w:val="21"/>
        </w:rPr>
        <w:t>体</w:t>
      </w:r>
      <w:r>
        <w:rPr>
          <w:b/>
          <w:spacing w:val="2"/>
          <w:w w:val="99"/>
          <w:sz w:val="21"/>
        </w:rPr>
        <w:t>缺</w:t>
      </w:r>
      <w:r>
        <w:rPr>
          <w:b/>
          <w:w w:val="99"/>
          <w:sz w:val="21"/>
        </w:rPr>
        <w:t>失</w:t>
      </w:r>
      <w:r>
        <w:rPr>
          <w:b/>
          <w:sz w:val="21"/>
        </w:rPr>
        <w:tab/>
      </w:r>
      <w:r>
        <w:rPr>
          <w:spacing w:val="2"/>
          <w:w w:val="99"/>
          <w:sz w:val="21"/>
        </w:rPr>
        <w:t>指</w:t>
      </w:r>
      <w:r>
        <w:rPr>
          <w:spacing w:val="-1"/>
          <w:w w:val="99"/>
          <w:sz w:val="21"/>
        </w:rPr>
        <w:t>因</w:t>
      </w:r>
      <w:r>
        <w:rPr>
          <w:spacing w:val="2"/>
          <w:w w:val="99"/>
          <w:sz w:val="21"/>
        </w:rPr>
        <w:t>疾病或</w:t>
      </w:r>
      <w:r>
        <w:rPr>
          <w:spacing w:val="-1"/>
          <w:w w:val="99"/>
          <w:sz w:val="21"/>
        </w:rPr>
        <w:t>意</w:t>
      </w:r>
      <w:r>
        <w:rPr>
          <w:spacing w:val="2"/>
          <w:w w:val="99"/>
          <w:sz w:val="21"/>
        </w:rPr>
        <w:t>外伤</w:t>
      </w:r>
      <w:r>
        <w:rPr>
          <w:spacing w:val="-1"/>
          <w:w w:val="99"/>
          <w:sz w:val="21"/>
        </w:rPr>
        <w:t>害</w:t>
      </w:r>
      <w:r>
        <w:rPr>
          <w:spacing w:val="2"/>
          <w:w w:val="99"/>
          <w:sz w:val="21"/>
        </w:rPr>
        <w:t>导致</w:t>
      </w:r>
      <w:r>
        <w:rPr>
          <w:spacing w:val="-1"/>
          <w:w w:val="99"/>
          <w:sz w:val="21"/>
        </w:rPr>
        <w:t>两</w:t>
      </w:r>
      <w:r>
        <w:rPr>
          <w:spacing w:val="2"/>
          <w:w w:val="99"/>
          <w:sz w:val="21"/>
        </w:rPr>
        <w:t>个或两</w:t>
      </w:r>
      <w:r>
        <w:rPr>
          <w:spacing w:val="-1"/>
          <w:w w:val="99"/>
          <w:sz w:val="21"/>
        </w:rPr>
        <w:t>个</w:t>
      </w:r>
      <w:r>
        <w:rPr>
          <w:spacing w:val="2"/>
          <w:w w:val="99"/>
          <w:sz w:val="21"/>
        </w:rPr>
        <w:t>以上</w:t>
      </w:r>
      <w:r>
        <w:rPr>
          <w:spacing w:val="-1"/>
          <w:w w:val="99"/>
          <w:sz w:val="21"/>
        </w:rPr>
        <w:t>肢</w:t>
      </w:r>
      <w:r>
        <w:rPr>
          <w:spacing w:val="2"/>
          <w:w w:val="99"/>
          <w:sz w:val="21"/>
        </w:rPr>
        <w:t>体自</w:t>
      </w:r>
      <w:r>
        <w:rPr>
          <w:spacing w:val="-1"/>
          <w:w w:val="99"/>
          <w:sz w:val="21"/>
        </w:rPr>
        <w:t>腕</w:t>
      </w:r>
      <w:r>
        <w:rPr>
          <w:spacing w:val="2"/>
          <w:w w:val="99"/>
          <w:sz w:val="21"/>
        </w:rPr>
        <w:t>关节或</w:t>
      </w:r>
      <w:r>
        <w:rPr>
          <w:spacing w:val="-1"/>
          <w:w w:val="99"/>
          <w:sz w:val="21"/>
        </w:rPr>
        <w:t>踝</w:t>
      </w:r>
      <w:r>
        <w:rPr>
          <w:spacing w:val="2"/>
          <w:w w:val="99"/>
          <w:sz w:val="21"/>
        </w:rPr>
        <w:t>关节</w:t>
      </w:r>
      <w:r>
        <w:rPr>
          <w:spacing w:val="-1"/>
          <w:w w:val="99"/>
          <w:sz w:val="21"/>
        </w:rPr>
        <w:t>近</w:t>
      </w:r>
      <w:r>
        <w:rPr>
          <w:spacing w:val="2"/>
          <w:w w:val="99"/>
          <w:sz w:val="21"/>
        </w:rPr>
        <w:t>端（</w:t>
      </w:r>
      <w:r>
        <w:rPr>
          <w:w w:val="99"/>
          <w:sz w:val="21"/>
        </w:rPr>
        <w:t>靠</w:t>
      </w:r>
      <w:r>
        <w:rPr>
          <w:spacing w:val="-1"/>
          <w:w w:val="99"/>
          <w:sz w:val="21"/>
        </w:rPr>
        <w:t>近</w:t>
      </w:r>
      <w:r>
        <w:rPr>
          <w:spacing w:val="2"/>
          <w:w w:val="99"/>
          <w:sz w:val="21"/>
        </w:rPr>
        <w:t>躯</w:t>
      </w:r>
      <w:r>
        <w:rPr>
          <w:spacing w:val="-1"/>
          <w:w w:val="99"/>
          <w:sz w:val="21"/>
        </w:rPr>
        <w:t>干</w:t>
      </w:r>
      <w:r>
        <w:rPr>
          <w:spacing w:val="2"/>
          <w:w w:val="99"/>
          <w:sz w:val="21"/>
        </w:rPr>
        <w:t>端</w:t>
      </w:r>
      <w:r>
        <w:rPr>
          <w:spacing w:val="-1"/>
          <w:w w:val="99"/>
          <w:sz w:val="21"/>
        </w:rPr>
        <w:t>）</w:t>
      </w:r>
      <w:r>
        <w:rPr>
          <w:spacing w:val="2"/>
          <w:w w:val="99"/>
          <w:sz w:val="21"/>
        </w:rPr>
        <w:t>以</w:t>
      </w:r>
      <w:r>
        <w:rPr>
          <w:spacing w:val="-1"/>
          <w:w w:val="99"/>
          <w:sz w:val="21"/>
        </w:rPr>
        <w:t>上</w:t>
      </w:r>
      <w:r>
        <w:rPr>
          <w:spacing w:val="2"/>
          <w:w w:val="99"/>
          <w:sz w:val="21"/>
        </w:rPr>
        <w:t>完</w:t>
      </w:r>
      <w:r>
        <w:rPr>
          <w:spacing w:val="-1"/>
          <w:w w:val="99"/>
          <w:sz w:val="21"/>
        </w:rPr>
        <w:t>全</w:t>
      </w:r>
      <w:r>
        <w:rPr>
          <w:spacing w:val="2"/>
          <w:w w:val="99"/>
          <w:sz w:val="21"/>
        </w:rPr>
        <w:t>性</w:t>
      </w:r>
      <w:r>
        <w:rPr>
          <w:spacing w:val="-1"/>
          <w:w w:val="99"/>
          <w:sz w:val="21"/>
        </w:rPr>
        <w:t>断</w:t>
      </w:r>
      <w:r>
        <w:rPr>
          <w:spacing w:val="2"/>
          <w:w w:val="99"/>
          <w:sz w:val="21"/>
        </w:rPr>
        <w:t>离</w:t>
      </w:r>
      <w:r>
        <w:rPr>
          <w:w w:val="99"/>
          <w:sz w:val="21"/>
        </w:rPr>
        <w:t>。</w:t>
      </w:r>
    </w:p>
    <w:p>
      <w:pPr>
        <w:pStyle w:val="4"/>
        <w:spacing w:before="10"/>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34"/>
        </w:numPr>
        <w:tabs>
          <w:tab w:val="left" w:pos="1207"/>
          <w:tab w:val="left" w:pos="1208"/>
        </w:tabs>
        <w:spacing w:before="91" w:after="0" w:line="242" w:lineRule="auto"/>
        <w:ind w:left="1208" w:right="0" w:hanging="960"/>
        <w:jc w:val="both"/>
        <w:rPr>
          <w:b/>
          <w:sz w:val="21"/>
        </w:rPr>
      </w:pPr>
      <w:r>
        <w:rPr>
          <w:b/>
          <w:spacing w:val="20"/>
          <w:sz w:val="21"/>
        </w:rPr>
        <w:t>急性重症肝</w:t>
      </w:r>
      <w:r>
        <w:rPr>
          <w:b/>
          <w:sz w:val="21"/>
        </w:rPr>
        <w:t>炎</w:t>
      </w:r>
      <w:r>
        <w:rPr>
          <w:b/>
          <w:spacing w:val="20"/>
          <w:sz w:val="21"/>
        </w:rPr>
        <w:t>或亚急性重</w:t>
      </w:r>
      <w:r>
        <w:rPr>
          <w:b/>
          <w:sz w:val="21"/>
        </w:rPr>
        <w:t>症</w:t>
      </w:r>
      <w:r>
        <w:rPr>
          <w:b/>
          <w:spacing w:val="-6"/>
          <w:sz w:val="21"/>
        </w:rPr>
        <w:t>肝炎</w:t>
      </w:r>
    </w:p>
    <w:p>
      <w:pPr>
        <w:pStyle w:val="4"/>
        <w:spacing w:before="91" w:line="244" w:lineRule="auto"/>
        <w:ind w:left="173" w:right="328"/>
      </w:pPr>
      <w:r>
        <w:br w:type="column"/>
      </w:r>
      <w:r>
        <w:rPr>
          <w:spacing w:val="-1"/>
          <w:w w:val="99"/>
        </w:rPr>
        <w:t>指因肝炎病毒感染引起肝脏组织弥漫性坏死，导致急性肝功能衰竭，且经血清学或病毒学检查证实，并须满足下列全部条件：</w:t>
      </w:r>
    </w:p>
    <w:p>
      <w:pPr>
        <w:pStyle w:val="9"/>
        <w:numPr>
          <w:ilvl w:val="0"/>
          <w:numId w:val="37"/>
        </w:numPr>
        <w:tabs>
          <w:tab w:val="left" w:pos="698"/>
        </w:tabs>
        <w:spacing w:before="0" w:after="0" w:line="265" w:lineRule="exact"/>
        <w:ind w:left="697" w:right="0" w:hanging="525"/>
        <w:jc w:val="left"/>
        <w:rPr>
          <w:sz w:val="21"/>
        </w:rPr>
      </w:pPr>
      <w:r>
        <w:rPr>
          <w:spacing w:val="-1"/>
          <w:w w:val="95"/>
          <w:sz w:val="21"/>
        </w:rPr>
        <w:t>重度黄疸或黄疸迅速加重；</w:t>
      </w:r>
    </w:p>
    <w:p>
      <w:pPr>
        <w:pStyle w:val="9"/>
        <w:numPr>
          <w:ilvl w:val="0"/>
          <w:numId w:val="37"/>
        </w:numPr>
        <w:tabs>
          <w:tab w:val="left" w:pos="698"/>
        </w:tabs>
        <w:spacing w:before="4" w:after="0" w:line="240" w:lineRule="auto"/>
        <w:ind w:left="697" w:right="0" w:hanging="525"/>
        <w:jc w:val="left"/>
        <w:rPr>
          <w:sz w:val="21"/>
        </w:rPr>
      </w:pPr>
      <w:r>
        <w:rPr>
          <w:spacing w:val="-2"/>
          <w:w w:val="95"/>
          <w:sz w:val="21"/>
        </w:rPr>
        <w:t>肝性脑病；</w:t>
      </w:r>
    </w:p>
    <w:p>
      <w:pPr>
        <w:pStyle w:val="4"/>
        <w:spacing w:before="2"/>
        <w:ind w:left="173"/>
      </w:pPr>
      <w:r>
        <w:rPr>
          <w:w w:val="95"/>
        </w:rPr>
        <w:t>（</w:t>
      </w:r>
      <w:r>
        <w:rPr>
          <w:rFonts w:ascii="Times New Roman" w:eastAsia="Times New Roman"/>
          <w:w w:val="95"/>
        </w:rPr>
        <w:t>3</w:t>
      </w:r>
      <w:r>
        <w:rPr>
          <w:w w:val="95"/>
        </w:rPr>
        <w:t>）</w:t>
      </w:r>
      <w:r>
        <w:rPr>
          <w:rFonts w:ascii="Times New Roman" w:eastAsia="Times New Roman"/>
          <w:w w:val="95"/>
        </w:rPr>
        <w:t>B</w:t>
      </w:r>
      <w:r>
        <w:rPr>
          <w:rFonts w:ascii="Times New Roman" w:eastAsia="Times New Roman"/>
          <w:spacing w:val="70"/>
        </w:rPr>
        <w:t xml:space="preserve">  </w:t>
      </w:r>
      <w:r>
        <w:rPr>
          <w:spacing w:val="-1"/>
          <w:w w:val="95"/>
        </w:rPr>
        <w:t>超或其他影像学检查显示肝脏体积急速萎缩；</w:t>
      </w:r>
    </w:p>
    <w:p>
      <w:pPr>
        <w:pStyle w:val="9"/>
        <w:numPr>
          <w:ilvl w:val="0"/>
          <w:numId w:val="38"/>
        </w:numPr>
        <w:tabs>
          <w:tab w:val="left" w:pos="698"/>
        </w:tabs>
        <w:spacing w:before="2" w:after="0" w:line="240" w:lineRule="auto"/>
        <w:ind w:left="697" w:right="0" w:hanging="525"/>
        <w:jc w:val="left"/>
        <w:rPr>
          <w:sz w:val="21"/>
        </w:rPr>
      </w:pPr>
      <w:r>
        <w:rPr>
          <w:spacing w:val="-1"/>
          <w:w w:val="95"/>
          <w:sz w:val="21"/>
        </w:rPr>
        <w:t>肝功能指标进行性恶化。</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3"/>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34"/>
        </w:numPr>
        <w:tabs>
          <w:tab w:val="left" w:pos="1207"/>
          <w:tab w:val="left" w:pos="1208"/>
        </w:tabs>
        <w:spacing w:before="91" w:after="0" w:line="242" w:lineRule="auto"/>
        <w:ind w:left="1208" w:right="0" w:hanging="960"/>
        <w:jc w:val="left"/>
        <w:rPr>
          <w:b/>
          <w:sz w:val="21"/>
        </w:rPr>
      </w:pPr>
      <w:r>
        <w:rPr>
          <w:b/>
          <w:spacing w:val="20"/>
          <w:sz w:val="21"/>
        </w:rPr>
        <w:t>严重非恶性</w:t>
      </w:r>
      <w:r>
        <w:rPr>
          <w:b/>
          <w:sz w:val="21"/>
        </w:rPr>
        <w:t>颅</w:t>
      </w:r>
      <w:r>
        <w:rPr>
          <w:b/>
          <w:spacing w:val="-4"/>
          <w:sz w:val="21"/>
        </w:rPr>
        <w:t>内肿瘤</w:t>
      </w:r>
    </w:p>
    <w:p>
      <w:pPr>
        <w:pStyle w:val="4"/>
        <w:spacing w:before="91" w:line="242" w:lineRule="auto"/>
        <w:ind w:left="173" w:right="224"/>
        <w:jc w:val="both"/>
      </w:pPr>
      <w:r>
        <w:br w:type="column"/>
      </w:r>
      <w:r>
        <w:t>指起源于脑、脑神经、脑被膜的非恶性肿瘤，</w:t>
      </w:r>
      <w:r>
        <w:rPr>
          <w:rFonts w:ascii="Times New Roman" w:eastAsia="Times New Roman"/>
        </w:rPr>
        <w:t xml:space="preserve">ICD-O-3 </w:t>
      </w:r>
      <w:r>
        <w:t xml:space="preserve">肿瘤形态学编码属于 </w:t>
      </w:r>
      <w:r>
        <w:rPr>
          <w:rFonts w:ascii="Times New Roman" w:eastAsia="Times New Roman"/>
        </w:rPr>
        <w:t>0</w:t>
      </w:r>
      <w:r>
        <w:t>（良性肿瘤</w:t>
      </w:r>
      <w:r>
        <w:rPr>
          <w:spacing w:val="-101"/>
        </w:rPr>
        <w:t>）</w:t>
      </w:r>
      <w:r>
        <w:t>、</w:t>
      </w:r>
      <w:r>
        <w:rPr>
          <w:rFonts w:ascii="Times New Roman" w:eastAsia="Times New Roman"/>
        </w:rPr>
        <w:t>1</w:t>
      </w:r>
      <w:r>
        <w:t>（动态未定性肿瘤）范畴，并已经引起颅内压升高或</w:t>
      </w:r>
      <w:r>
        <w:rPr>
          <w:spacing w:val="-2"/>
        </w:rPr>
        <w:t>神经系统功能损害，出现视乳头水肿或视觉受损、听觉受损、面部或肢体瘫痪、癫痫等，须由头颅断层扫描</w:t>
      </w:r>
      <w:r>
        <w:rPr>
          <w:spacing w:val="24"/>
        </w:rPr>
        <w:t>（</w:t>
      </w:r>
      <w:r>
        <w:rPr>
          <w:rFonts w:ascii="Times New Roman" w:eastAsia="Times New Roman"/>
          <w:spacing w:val="21"/>
        </w:rPr>
        <w:t>C</w:t>
      </w:r>
      <w:r>
        <w:rPr>
          <w:rFonts w:ascii="Times New Roman" w:eastAsia="Times New Roman"/>
          <w:spacing w:val="26"/>
        </w:rPr>
        <w:t>T</w:t>
      </w:r>
      <w:r>
        <w:rPr>
          <w:spacing w:val="-79"/>
        </w:rPr>
        <w:t>）</w:t>
      </w:r>
      <w:r>
        <w:rPr>
          <w:spacing w:val="-2"/>
        </w:rPr>
        <w:t>、核磁共振检查（</w:t>
      </w:r>
      <w:r>
        <w:rPr>
          <w:rFonts w:ascii="Times New Roman" w:eastAsia="Times New Roman"/>
          <w:spacing w:val="-2"/>
        </w:rPr>
        <w:t>MRI</w:t>
      </w:r>
      <w:r>
        <w:rPr>
          <w:spacing w:val="-2"/>
        </w:rPr>
        <w:t>）或正电</w:t>
      </w:r>
      <w:r>
        <w:rPr>
          <w:spacing w:val="-2"/>
          <w:w w:val="95"/>
        </w:rPr>
        <w:t>子发射断层扫描（</w:t>
      </w:r>
      <w:r>
        <w:rPr>
          <w:rFonts w:ascii="Times New Roman" w:eastAsia="Times New Roman"/>
          <w:spacing w:val="-2"/>
          <w:w w:val="95"/>
        </w:rPr>
        <w:t>PET</w:t>
      </w:r>
      <w:r>
        <w:rPr>
          <w:spacing w:val="-2"/>
          <w:w w:val="95"/>
        </w:rPr>
        <w:t>）等影像学检查证实，且须满足下列至少一项条件：</w:t>
      </w:r>
    </w:p>
    <w:p>
      <w:pPr>
        <w:spacing w:after="0" w:line="242" w:lineRule="auto"/>
        <w:jc w:val="both"/>
        <w:sectPr>
          <w:type w:val="continuous"/>
          <w:pgSz w:w="11910" w:h="16840"/>
          <w:pgMar w:top="1100" w:right="980" w:bottom="1120" w:left="1060" w:header="878" w:footer="936" w:gutter="0"/>
          <w:cols w:equalWidth="0" w:num="2">
            <w:col w:w="2589" w:space="40"/>
            <w:col w:w="7241"/>
          </w:cols>
        </w:sectPr>
      </w:pPr>
    </w:p>
    <w:p>
      <w:pPr>
        <w:pStyle w:val="4"/>
        <w:spacing w:before="9"/>
        <w:rPr>
          <w:sz w:val="14"/>
        </w:rPr>
      </w:pPr>
    </w:p>
    <w:p>
      <w:pPr>
        <w:spacing w:before="70"/>
        <w:ind w:left="140" w:right="0" w:firstLine="0"/>
        <w:jc w:val="left"/>
        <w:rPr>
          <w:sz w:val="21"/>
        </w:rPr>
      </w:pPr>
      <w:r>
        <w:rPr>
          <w:rFonts w:ascii="Times New Roman" w:eastAsia="Times New Roman"/>
          <w:w w:val="95"/>
          <w:position w:val="6"/>
          <w:sz w:val="11"/>
        </w:rPr>
        <w:t>50</w:t>
      </w:r>
      <w:r>
        <w:rPr>
          <w:rFonts w:ascii="Times New Roman" w:eastAsia="Times New Roman"/>
          <w:spacing w:val="75"/>
          <w:w w:val="150"/>
          <w:position w:val="6"/>
          <w:sz w:val="11"/>
        </w:rPr>
        <w:t xml:space="preserve">   </w:t>
      </w:r>
      <w:bookmarkStart w:id="7" w:name="_bookmark49"/>
      <w:bookmarkEnd w:id="7"/>
      <w:r>
        <w:rPr>
          <w:b/>
          <w:w w:val="95"/>
          <w:sz w:val="21"/>
        </w:rPr>
        <w:t>肢体</w:t>
      </w:r>
      <w:r>
        <w:rPr>
          <w:spacing w:val="-1"/>
          <w:w w:val="95"/>
          <w:sz w:val="21"/>
        </w:rPr>
        <w:t>：肢体是指包括肩关节的整个上肢或包括髋关节的整个下肢。</w:t>
      </w:r>
    </w:p>
    <w:p>
      <w:pPr>
        <w:pStyle w:val="4"/>
        <w:spacing w:before="2"/>
        <w:ind w:left="140"/>
      </w:pPr>
      <w:r>
        <w:rPr>
          <w:rFonts w:ascii="Times New Roman" w:eastAsia="Times New Roman"/>
          <w:position w:val="6"/>
          <w:sz w:val="11"/>
        </w:rPr>
        <w:t>51</w:t>
      </w:r>
      <w:r>
        <w:rPr>
          <w:rFonts w:ascii="Times New Roman" w:eastAsia="Times New Roman"/>
          <w:spacing w:val="35"/>
          <w:position w:val="6"/>
          <w:sz w:val="11"/>
        </w:rPr>
        <w:t xml:space="preserve"> </w:t>
      </w:r>
      <w:r>
        <w:rPr>
          <w:b/>
        </w:rPr>
        <w:t>肌力</w:t>
      </w:r>
      <w:r>
        <w:rPr>
          <w:spacing w:val="-4"/>
        </w:rPr>
        <w:t xml:space="preserve">：指肌肉收缩时的力量。肌力划分为 </w:t>
      </w:r>
      <w:r>
        <w:rPr>
          <w:rFonts w:ascii="Times New Roman" w:eastAsia="Times New Roman"/>
        </w:rPr>
        <w:t>0-5</w:t>
      </w:r>
      <w:r>
        <w:rPr>
          <w:rFonts w:ascii="Times New Roman" w:eastAsia="Times New Roman"/>
          <w:spacing w:val="-7"/>
        </w:rPr>
        <w:t xml:space="preserve"> </w:t>
      </w:r>
      <w:r>
        <w:rPr>
          <w:spacing w:val="-2"/>
        </w:rPr>
        <w:t>级，具体为：</w:t>
      </w:r>
    </w:p>
    <w:p>
      <w:pPr>
        <w:pStyle w:val="9"/>
        <w:numPr>
          <w:ilvl w:val="0"/>
          <w:numId w:val="39"/>
        </w:numPr>
        <w:tabs>
          <w:tab w:val="left" w:pos="508"/>
        </w:tabs>
        <w:spacing w:before="5" w:after="0" w:line="240" w:lineRule="auto"/>
        <w:ind w:left="507" w:right="0" w:hanging="160"/>
        <w:jc w:val="left"/>
        <w:rPr>
          <w:sz w:val="21"/>
        </w:rPr>
      </w:pPr>
      <w:r>
        <w:rPr>
          <w:spacing w:val="-1"/>
          <w:w w:val="95"/>
          <w:sz w:val="21"/>
        </w:rPr>
        <w:t>级：肌肉完全瘫痪，毫无收缩。</w:t>
      </w:r>
    </w:p>
    <w:p>
      <w:pPr>
        <w:pStyle w:val="9"/>
        <w:numPr>
          <w:ilvl w:val="0"/>
          <w:numId w:val="39"/>
        </w:numPr>
        <w:tabs>
          <w:tab w:val="left" w:pos="508"/>
        </w:tabs>
        <w:spacing w:before="2" w:after="0" w:line="240" w:lineRule="auto"/>
        <w:ind w:left="507" w:right="0" w:hanging="160"/>
        <w:jc w:val="left"/>
        <w:rPr>
          <w:sz w:val="21"/>
        </w:rPr>
      </w:pPr>
      <w:r>
        <w:rPr>
          <w:spacing w:val="-1"/>
          <w:w w:val="95"/>
          <w:sz w:val="21"/>
        </w:rPr>
        <w:t>级：可看到或者触及肌肉轻微收缩，但不能产生动作。</w:t>
      </w:r>
    </w:p>
    <w:p>
      <w:pPr>
        <w:pStyle w:val="9"/>
        <w:numPr>
          <w:ilvl w:val="0"/>
          <w:numId w:val="39"/>
        </w:numPr>
        <w:tabs>
          <w:tab w:val="left" w:pos="508"/>
        </w:tabs>
        <w:spacing w:before="4" w:after="0" w:line="240" w:lineRule="auto"/>
        <w:ind w:left="507" w:right="0" w:hanging="160"/>
        <w:jc w:val="left"/>
        <w:rPr>
          <w:sz w:val="21"/>
        </w:rPr>
      </w:pPr>
      <w:r>
        <w:rPr>
          <w:spacing w:val="-1"/>
          <w:w w:val="95"/>
          <w:sz w:val="21"/>
        </w:rPr>
        <w:t>级：肌肉在不受重力影响下，可进行运动，即肢体能在床面上移动，但不能抬高。</w:t>
      </w:r>
    </w:p>
    <w:p>
      <w:pPr>
        <w:pStyle w:val="9"/>
        <w:numPr>
          <w:ilvl w:val="0"/>
          <w:numId w:val="39"/>
        </w:numPr>
        <w:tabs>
          <w:tab w:val="left" w:pos="508"/>
        </w:tabs>
        <w:spacing w:before="2" w:after="0" w:line="240" w:lineRule="auto"/>
        <w:ind w:left="507" w:right="0" w:hanging="160"/>
        <w:jc w:val="left"/>
        <w:rPr>
          <w:sz w:val="21"/>
        </w:rPr>
      </w:pPr>
      <w:r>
        <w:rPr>
          <w:spacing w:val="-1"/>
          <w:w w:val="95"/>
          <w:sz w:val="21"/>
        </w:rPr>
        <w:t>级：在和地心引力相反的方向中尚能完成其动作，但不能对抗外加阻力。</w:t>
      </w:r>
    </w:p>
    <w:p>
      <w:pPr>
        <w:pStyle w:val="9"/>
        <w:numPr>
          <w:ilvl w:val="0"/>
          <w:numId w:val="39"/>
        </w:numPr>
        <w:tabs>
          <w:tab w:val="left" w:pos="508"/>
        </w:tabs>
        <w:spacing w:before="3" w:after="0" w:line="240" w:lineRule="auto"/>
        <w:ind w:left="507" w:right="0" w:hanging="160"/>
        <w:jc w:val="left"/>
        <w:rPr>
          <w:sz w:val="21"/>
        </w:rPr>
      </w:pPr>
      <w:r>
        <w:rPr>
          <w:spacing w:val="-1"/>
          <w:w w:val="95"/>
          <w:sz w:val="21"/>
        </w:rPr>
        <w:t>级：能对抗一定的阻力，但较正常人为低。</w:t>
      </w:r>
    </w:p>
    <w:p>
      <w:pPr>
        <w:pStyle w:val="9"/>
        <w:numPr>
          <w:ilvl w:val="0"/>
          <w:numId w:val="39"/>
        </w:numPr>
        <w:tabs>
          <w:tab w:val="left" w:pos="508"/>
        </w:tabs>
        <w:spacing w:before="4" w:after="0" w:line="240" w:lineRule="auto"/>
        <w:ind w:left="507" w:right="0" w:hanging="160"/>
        <w:jc w:val="left"/>
        <w:rPr>
          <w:sz w:val="21"/>
        </w:rPr>
      </w:pPr>
      <w:r>
        <w:rPr>
          <w:spacing w:val="-2"/>
          <w:w w:val="95"/>
          <w:sz w:val="21"/>
        </w:rPr>
        <w:t>级：正常肌力。</w:t>
      </w:r>
    </w:p>
    <w:p>
      <w:pPr>
        <w:pStyle w:val="4"/>
        <w:spacing w:before="5" w:line="242" w:lineRule="auto"/>
        <w:ind w:left="320" w:right="263" w:hanging="180"/>
        <w:jc w:val="both"/>
      </w:pPr>
      <w:r>
        <w:rPr>
          <w:rFonts w:ascii="Times New Roman" w:eastAsia="Times New Roman"/>
          <w:position w:val="6"/>
          <w:sz w:val="11"/>
        </w:rPr>
        <w:t xml:space="preserve">52 </w:t>
      </w:r>
      <w:r>
        <w:rPr>
          <w:b/>
        </w:rPr>
        <w:t>语言能力完全丧失，或严重咀嚼吞咽功能障碍</w:t>
      </w:r>
      <w:r>
        <w:t>：语言能力完全丧失，指无法发出四种语音（包括口唇</w:t>
      </w:r>
      <w:r>
        <w:rPr>
          <w:spacing w:val="-2"/>
        </w:rPr>
        <w:t>音、齿舌音、口盖音和喉头音）中的任何三种、或声带全部切除，或因大脑语言中枢受伤害而患失语症。严重咀嚼吞咽功能障碍，指因牙齿以外的原因导致器质障碍或机能障碍，以致不能作咀嚼吞咽运动，除流质食物外不能摄取或吞咽的状态。</w:t>
      </w:r>
    </w:p>
    <w:p>
      <w:pPr>
        <w:spacing w:before="0"/>
        <w:ind w:left="140" w:right="0" w:firstLine="0"/>
        <w:jc w:val="left"/>
        <w:rPr>
          <w:sz w:val="21"/>
        </w:rPr>
      </w:pPr>
      <w:r>
        <w:rPr>
          <w:rFonts w:ascii="Times New Roman" w:eastAsia="Times New Roman"/>
          <w:w w:val="95"/>
          <w:position w:val="6"/>
          <w:sz w:val="11"/>
        </w:rPr>
        <w:t>53</w:t>
      </w:r>
      <w:r>
        <w:rPr>
          <w:rFonts w:ascii="Times New Roman" w:eastAsia="Times New Roman"/>
          <w:spacing w:val="63"/>
          <w:w w:val="95"/>
          <w:position w:val="6"/>
          <w:sz w:val="11"/>
        </w:rPr>
        <w:t xml:space="preserve">   </w:t>
      </w:r>
      <w:bookmarkStart w:id="8" w:name="_bookmark52"/>
      <w:bookmarkEnd w:id="8"/>
      <w:r>
        <w:rPr>
          <w:b/>
          <w:w w:val="95"/>
          <w:sz w:val="21"/>
        </w:rPr>
        <w:t>六项基本日常生活活动</w:t>
      </w:r>
      <w:r>
        <w:rPr>
          <w:spacing w:val="-85"/>
          <w:w w:val="95"/>
          <w:sz w:val="21"/>
        </w:rPr>
        <w:t>：</w:t>
      </w:r>
      <w:r>
        <w:rPr>
          <w:spacing w:val="30"/>
          <w:w w:val="95"/>
          <w:sz w:val="21"/>
        </w:rPr>
        <w:t>（</w:t>
      </w:r>
      <w:r>
        <w:rPr>
          <w:rFonts w:ascii="Times New Roman" w:eastAsia="Times New Roman"/>
          <w:spacing w:val="32"/>
          <w:w w:val="95"/>
          <w:sz w:val="21"/>
        </w:rPr>
        <w:t>1</w:t>
      </w:r>
      <w:r>
        <w:rPr>
          <w:spacing w:val="21"/>
          <w:w w:val="95"/>
          <w:sz w:val="21"/>
        </w:rPr>
        <w:t>）</w:t>
      </w:r>
      <w:r>
        <w:rPr>
          <w:w w:val="95"/>
          <w:sz w:val="21"/>
        </w:rPr>
        <w:t>穿衣：自己能够穿衣</w:t>
      </w:r>
      <w:r>
        <w:rPr>
          <w:spacing w:val="-21"/>
          <w:w w:val="95"/>
          <w:sz w:val="21"/>
        </w:rPr>
        <w:t>及脱衣；</w:t>
      </w:r>
      <w:r>
        <w:rPr>
          <w:spacing w:val="29"/>
          <w:w w:val="95"/>
          <w:sz w:val="21"/>
        </w:rPr>
        <w:t>（</w:t>
      </w:r>
      <w:r>
        <w:rPr>
          <w:rFonts w:ascii="Times New Roman" w:eastAsia="Times New Roman"/>
          <w:spacing w:val="31"/>
          <w:w w:val="95"/>
          <w:sz w:val="21"/>
        </w:rPr>
        <w:t>2</w:t>
      </w:r>
      <w:r>
        <w:rPr>
          <w:spacing w:val="20"/>
          <w:w w:val="95"/>
          <w:sz w:val="21"/>
        </w:rPr>
        <w:t>）</w:t>
      </w:r>
      <w:r>
        <w:rPr>
          <w:w w:val="95"/>
          <w:sz w:val="21"/>
        </w:rPr>
        <w:t>移动：自己从一个房间到另一个</w:t>
      </w:r>
      <w:r>
        <w:rPr>
          <w:spacing w:val="-4"/>
          <w:w w:val="95"/>
          <w:sz w:val="21"/>
        </w:rPr>
        <w:t>房间；</w:t>
      </w:r>
    </w:p>
    <w:p>
      <w:pPr>
        <w:pStyle w:val="9"/>
        <w:numPr>
          <w:ilvl w:val="1"/>
          <w:numId w:val="38"/>
        </w:numPr>
        <w:tabs>
          <w:tab w:val="left" w:pos="845"/>
        </w:tabs>
        <w:spacing w:before="4" w:after="0" w:line="242" w:lineRule="auto"/>
        <w:ind w:left="320" w:right="215" w:firstLine="0"/>
        <w:jc w:val="left"/>
        <w:rPr>
          <w:sz w:val="21"/>
        </w:rPr>
      </w:pPr>
      <w:r>
        <w:rPr>
          <w:spacing w:val="-9"/>
          <w:w w:val="99"/>
          <w:sz w:val="21"/>
        </w:rPr>
        <w:t>行动：自己上下床或上下轮椅；</w:t>
      </w:r>
      <w:r>
        <w:rPr>
          <w:spacing w:val="-1"/>
          <w:w w:val="99"/>
          <w:sz w:val="21"/>
        </w:rPr>
        <w:t>（</w:t>
      </w:r>
      <w:r>
        <w:rPr>
          <w:rFonts w:ascii="Times New Roman" w:eastAsia="Times New Roman"/>
          <w:spacing w:val="1"/>
          <w:w w:val="99"/>
          <w:sz w:val="21"/>
        </w:rPr>
        <w:t>4</w:t>
      </w:r>
      <w:r>
        <w:rPr>
          <w:spacing w:val="-3"/>
          <w:w w:val="99"/>
          <w:sz w:val="21"/>
        </w:rPr>
        <w:t>）</w:t>
      </w:r>
      <w:r>
        <w:rPr>
          <w:spacing w:val="-10"/>
          <w:w w:val="99"/>
          <w:sz w:val="21"/>
        </w:rPr>
        <w:t>如厕：自己控制进行大小便；</w:t>
      </w:r>
      <w:r>
        <w:rPr>
          <w:spacing w:val="-1"/>
          <w:w w:val="99"/>
          <w:sz w:val="21"/>
        </w:rPr>
        <w:t>（</w:t>
      </w:r>
      <w:r>
        <w:rPr>
          <w:rFonts w:ascii="Times New Roman" w:eastAsia="Times New Roman"/>
          <w:spacing w:val="1"/>
          <w:w w:val="99"/>
          <w:sz w:val="21"/>
        </w:rPr>
        <w:t>5</w:t>
      </w:r>
      <w:r>
        <w:rPr>
          <w:spacing w:val="-1"/>
          <w:w w:val="99"/>
          <w:sz w:val="21"/>
        </w:rPr>
        <w:t>）进食：自己从已准备好的</w:t>
      </w:r>
      <w:r>
        <w:rPr>
          <w:spacing w:val="-10"/>
          <w:w w:val="99"/>
          <w:sz w:val="21"/>
        </w:rPr>
        <w:t>碗或碟中取食物放入口中；</w:t>
      </w:r>
      <w:r>
        <w:rPr>
          <w:spacing w:val="2"/>
          <w:w w:val="99"/>
          <w:sz w:val="21"/>
        </w:rPr>
        <w:t>（</w:t>
      </w:r>
      <w:r>
        <w:rPr>
          <w:rFonts w:ascii="Times New Roman" w:eastAsia="Times New Roman"/>
          <w:spacing w:val="-2"/>
          <w:w w:val="99"/>
          <w:sz w:val="21"/>
        </w:rPr>
        <w:t>6</w:t>
      </w:r>
      <w:r>
        <w:rPr>
          <w:spacing w:val="2"/>
          <w:w w:val="99"/>
          <w:sz w:val="21"/>
        </w:rPr>
        <w:t>）</w:t>
      </w:r>
      <w:r>
        <w:rPr>
          <w:spacing w:val="-1"/>
          <w:w w:val="99"/>
          <w:sz w:val="21"/>
        </w:rPr>
        <w:t>洗澡：自己进行淋浴或盆浴。</w:t>
      </w:r>
    </w:p>
    <w:p>
      <w:pPr>
        <w:spacing w:before="2"/>
        <w:ind w:left="348" w:right="0" w:firstLine="0"/>
        <w:jc w:val="left"/>
        <w:rPr>
          <w:b/>
          <w:sz w:val="21"/>
        </w:rPr>
      </w:pPr>
      <w:r>
        <w:rPr>
          <w:b/>
          <w:w w:val="95"/>
          <w:sz w:val="21"/>
        </w:rPr>
        <w:t>六项基本日常生活活动能力的鉴定不适用于</w:t>
      </w:r>
      <w:r>
        <w:rPr>
          <w:b/>
          <w:spacing w:val="71"/>
          <w:sz w:val="21"/>
        </w:rPr>
        <w:t xml:space="preserve"> </w:t>
      </w:r>
      <w:r>
        <w:rPr>
          <w:rFonts w:ascii="Times New Roman" w:eastAsia="Times New Roman"/>
          <w:b/>
          <w:w w:val="95"/>
          <w:sz w:val="21"/>
        </w:rPr>
        <w:t>0-3</w:t>
      </w:r>
      <w:r>
        <w:rPr>
          <w:rFonts w:ascii="Times New Roman" w:eastAsia="Times New Roman"/>
          <w:b/>
          <w:spacing w:val="33"/>
          <w:sz w:val="21"/>
        </w:rPr>
        <w:t xml:space="preserve">  </w:t>
      </w:r>
      <w:r>
        <w:rPr>
          <w:b/>
          <w:w w:val="95"/>
          <w:sz w:val="21"/>
        </w:rPr>
        <w:t>周岁幼儿</w:t>
      </w:r>
      <w:r>
        <w:rPr>
          <w:b/>
          <w:spacing w:val="-10"/>
          <w:w w:val="95"/>
          <w:sz w:val="21"/>
        </w:rPr>
        <w:t>。</w:t>
      </w:r>
    </w:p>
    <w:p>
      <w:pPr>
        <w:pStyle w:val="9"/>
        <w:numPr>
          <w:ilvl w:val="2"/>
          <w:numId w:val="38"/>
        </w:numPr>
        <w:tabs>
          <w:tab w:val="left" w:pos="3326"/>
        </w:tabs>
        <w:spacing w:before="80" w:after="0" w:line="240" w:lineRule="auto"/>
        <w:ind w:left="3326" w:right="0" w:hanging="525"/>
        <w:jc w:val="left"/>
        <w:rPr>
          <w:sz w:val="21"/>
        </w:rPr>
      </w:pPr>
      <w:r>
        <w:rPr>
          <w:spacing w:val="-1"/>
          <w:w w:val="95"/>
          <w:sz w:val="21"/>
        </w:rPr>
        <w:t>已经实施了开颅进行的颅内肿瘤完全或部分切除手术；</w:t>
      </w:r>
    </w:p>
    <w:p>
      <w:pPr>
        <w:pStyle w:val="9"/>
        <w:numPr>
          <w:ilvl w:val="2"/>
          <w:numId w:val="38"/>
        </w:numPr>
        <w:tabs>
          <w:tab w:val="left" w:pos="3326"/>
        </w:tabs>
        <w:spacing w:before="5" w:after="0" w:line="242" w:lineRule="auto"/>
        <w:ind w:left="2801" w:right="356" w:firstLine="0"/>
        <w:jc w:val="left"/>
        <w:rPr>
          <w:b/>
          <w:sz w:val="21"/>
        </w:rPr>
      </w:pPr>
      <w:r>
        <w:rPr>
          <w:spacing w:val="-1"/>
          <w:w w:val="99"/>
          <w:sz w:val="21"/>
        </w:rPr>
        <w:t>已经实施了针对颅内肿瘤的放射治疗，如</w:t>
      </w:r>
      <w:r>
        <w:rPr>
          <w:rFonts w:ascii="Times New Roman" w:hAnsi="Times New Roman" w:eastAsia="Times New Roman"/>
          <w:spacing w:val="1"/>
          <w:w w:val="99"/>
          <w:sz w:val="21"/>
        </w:rPr>
        <w:t>γ</w:t>
      </w:r>
      <w:r>
        <w:rPr>
          <w:spacing w:val="-1"/>
          <w:w w:val="99"/>
          <w:sz w:val="21"/>
        </w:rPr>
        <w:t>刀、质子重离子治疗等。</w:t>
      </w:r>
      <w:r>
        <w:rPr>
          <w:b/>
          <w:w w:val="99"/>
          <w:sz w:val="21"/>
        </w:rPr>
        <w:t>下列疾病不在保障范围内：</w:t>
      </w:r>
    </w:p>
    <w:p>
      <w:pPr>
        <w:pStyle w:val="9"/>
        <w:numPr>
          <w:ilvl w:val="0"/>
          <w:numId w:val="40"/>
        </w:numPr>
        <w:tabs>
          <w:tab w:val="left" w:pos="3368"/>
        </w:tabs>
        <w:spacing w:before="1" w:after="0" w:line="240" w:lineRule="auto"/>
        <w:ind w:left="3368" w:right="0" w:hanging="567"/>
        <w:jc w:val="left"/>
        <w:rPr>
          <w:b/>
          <w:sz w:val="21"/>
        </w:rPr>
      </w:pPr>
      <w:r>
        <w:rPr>
          <w:b/>
          <w:spacing w:val="-2"/>
          <w:w w:val="95"/>
          <w:sz w:val="21"/>
        </w:rPr>
        <w:t>脑垂体瘤；</w:t>
      </w:r>
    </w:p>
    <w:p>
      <w:pPr>
        <w:pStyle w:val="9"/>
        <w:numPr>
          <w:ilvl w:val="0"/>
          <w:numId w:val="40"/>
        </w:numPr>
        <w:tabs>
          <w:tab w:val="left" w:pos="3368"/>
        </w:tabs>
        <w:spacing w:before="2" w:after="0" w:line="240" w:lineRule="auto"/>
        <w:ind w:left="3368" w:right="0" w:hanging="567"/>
        <w:jc w:val="left"/>
        <w:rPr>
          <w:b/>
          <w:sz w:val="21"/>
        </w:rPr>
      </w:pPr>
      <w:r>
        <w:rPr>
          <w:b/>
          <w:spacing w:val="-3"/>
          <w:w w:val="95"/>
          <w:sz w:val="21"/>
        </w:rPr>
        <w:t>脑囊肿；</w:t>
      </w:r>
    </w:p>
    <w:p>
      <w:pPr>
        <w:pStyle w:val="9"/>
        <w:numPr>
          <w:ilvl w:val="0"/>
          <w:numId w:val="40"/>
        </w:numPr>
        <w:tabs>
          <w:tab w:val="left" w:pos="3368"/>
        </w:tabs>
        <w:spacing w:before="5" w:after="0" w:line="242" w:lineRule="auto"/>
        <w:ind w:left="3368" w:right="306" w:hanging="567"/>
        <w:jc w:val="left"/>
        <w:rPr>
          <w:b/>
          <w:sz w:val="21"/>
        </w:rPr>
      </w:pPr>
      <w:r>
        <w:rPr>
          <w:b/>
          <w:spacing w:val="4"/>
          <w:w w:val="99"/>
          <w:sz w:val="21"/>
        </w:rPr>
        <w:t>颅内血管性疾病（</w:t>
      </w:r>
      <w:r>
        <w:rPr>
          <w:b/>
          <w:spacing w:val="3"/>
          <w:w w:val="99"/>
          <w:sz w:val="21"/>
        </w:rPr>
        <w:t>如脑动脉瘤、脑动静脉畸形、海绵状血管瘤、毛</w:t>
      </w:r>
      <w:r>
        <w:rPr>
          <w:b/>
          <w:spacing w:val="1"/>
          <w:w w:val="99"/>
          <w:sz w:val="21"/>
        </w:rPr>
        <w:t>细血管扩张症等</w:t>
      </w:r>
      <w:r>
        <w:rPr>
          <w:b/>
          <w:spacing w:val="-104"/>
          <w:w w:val="99"/>
          <w:sz w:val="21"/>
        </w:rPr>
        <w:t>）</w:t>
      </w:r>
      <w:r>
        <w:rPr>
          <w:b/>
          <w:w w:val="99"/>
          <w:sz w:val="21"/>
        </w:rPr>
        <w:t>。</w:t>
      </w:r>
    </w:p>
    <w:p>
      <w:pPr>
        <w:pStyle w:val="4"/>
        <w:spacing w:before="7"/>
        <w:rPr>
          <w:b/>
          <w:sz w:val="1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8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8" w:hRule="atLeast"/>
        </w:trPr>
        <w:tc>
          <w:tcPr>
            <w:tcW w:w="635" w:type="dxa"/>
          </w:tcPr>
          <w:p>
            <w:pPr>
              <w:pStyle w:val="10"/>
              <w:spacing w:line="232" w:lineRule="exact"/>
              <w:ind w:left="50"/>
              <w:rPr>
                <w:rFonts w:ascii="Times New Roman"/>
                <w:b/>
                <w:sz w:val="21"/>
              </w:rPr>
            </w:pPr>
            <w:r>
              <w:rPr>
                <w:rFonts w:ascii="Times New Roman"/>
                <w:b/>
                <w:spacing w:val="-5"/>
                <w:sz w:val="21"/>
              </w:rPr>
              <w:t>10</w:t>
            </w:r>
          </w:p>
        </w:tc>
        <w:tc>
          <w:tcPr>
            <w:tcW w:w="1862" w:type="dxa"/>
          </w:tcPr>
          <w:p>
            <w:pPr>
              <w:pStyle w:val="10"/>
              <w:spacing w:line="239" w:lineRule="exact"/>
              <w:ind w:left="375"/>
              <w:rPr>
                <w:b/>
                <w:sz w:val="21"/>
              </w:rPr>
            </w:pPr>
            <w:r>
              <w:rPr>
                <w:b/>
                <w:spacing w:val="17"/>
                <w:w w:val="95"/>
                <w:sz w:val="21"/>
              </w:rPr>
              <w:t>严重慢性肝衰</w:t>
            </w:r>
          </w:p>
        </w:tc>
        <w:tc>
          <w:tcPr>
            <w:tcW w:w="6892" w:type="dxa"/>
          </w:tcPr>
          <w:p>
            <w:pPr>
              <w:pStyle w:val="10"/>
              <w:spacing w:line="239" w:lineRule="exact"/>
              <w:ind w:left="106"/>
              <w:rPr>
                <w:sz w:val="21"/>
              </w:rPr>
            </w:pPr>
            <w:r>
              <w:rPr>
                <w:spacing w:val="-1"/>
                <w:w w:val="95"/>
                <w:sz w:val="21"/>
              </w:rPr>
              <w:t>指因慢性肝脏疾病导致的肝衰竭，且须满足下列全部条件：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00" w:hRule="atLeast"/>
        </w:trPr>
        <w:tc>
          <w:tcPr>
            <w:tcW w:w="635" w:type="dxa"/>
          </w:tcPr>
          <w:p>
            <w:pPr>
              <w:pStyle w:val="10"/>
              <w:rPr>
                <w:rFonts w:ascii="Times New Roman"/>
                <w:sz w:val="20"/>
              </w:rPr>
            </w:pPr>
          </w:p>
        </w:tc>
        <w:tc>
          <w:tcPr>
            <w:tcW w:w="1862" w:type="dxa"/>
          </w:tcPr>
          <w:p>
            <w:pPr>
              <w:pStyle w:val="10"/>
              <w:spacing w:before="3"/>
              <w:ind w:left="375"/>
              <w:rPr>
                <w:b/>
                <w:sz w:val="21"/>
              </w:rPr>
            </w:pPr>
            <w:r>
              <w:rPr>
                <w:b/>
                <w:w w:val="99"/>
                <w:sz w:val="21"/>
              </w:rPr>
              <w:t>竭</w:t>
            </w:r>
          </w:p>
        </w:tc>
        <w:tc>
          <w:tcPr>
            <w:tcW w:w="6892" w:type="dxa"/>
          </w:tcPr>
          <w:p>
            <w:pPr>
              <w:pStyle w:val="10"/>
              <w:spacing w:before="3"/>
              <w:ind w:left="106"/>
              <w:rPr>
                <w:sz w:val="21"/>
              </w:rPr>
            </w:pPr>
            <w:r>
              <w:rPr>
                <w:w w:val="95"/>
                <w:sz w:val="21"/>
              </w:rPr>
              <w:t>（</w:t>
            </w:r>
            <w:r>
              <w:rPr>
                <w:rFonts w:ascii="Times New Roman" w:eastAsia="Times New Roman"/>
                <w:w w:val="95"/>
                <w:sz w:val="21"/>
              </w:rPr>
              <w:t>1</w:t>
            </w:r>
            <w:r>
              <w:rPr>
                <w:w w:val="95"/>
                <w:sz w:val="21"/>
              </w:rPr>
              <w:t>）</w:t>
            </w:r>
            <w:r>
              <w:rPr>
                <w:spacing w:val="-2"/>
                <w:w w:val="95"/>
                <w:sz w:val="21"/>
              </w:rPr>
              <w:t>持续性黄疸；</w:t>
            </w:r>
          </w:p>
          <w:p>
            <w:pPr>
              <w:pStyle w:val="10"/>
              <w:spacing w:before="5"/>
              <w:ind w:left="106"/>
              <w:rPr>
                <w:sz w:val="21"/>
              </w:rPr>
            </w:pPr>
            <w:r>
              <w:rPr>
                <w:w w:val="95"/>
                <w:sz w:val="21"/>
              </w:rPr>
              <w:t>（</w:t>
            </w:r>
            <w:r>
              <w:rPr>
                <w:rFonts w:ascii="Times New Roman" w:eastAsia="Times New Roman"/>
                <w:w w:val="95"/>
                <w:sz w:val="21"/>
              </w:rPr>
              <w:t>2</w:t>
            </w:r>
            <w:r>
              <w:rPr>
                <w:w w:val="95"/>
                <w:sz w:val="21"/>
              </w:rPr>
              <w:t>）</w:t>
            </w:r>
            <w:r>
              <w:rPr>
                <w:spacing w:val="-4"/>
                <w:w w:val="95"/>
                <w:sz w:val="21"/>
              </w:rPr>
              <w:t>腹水；</w:t>
            </w:r>
          </w:p>
          <w:p>
            <w:pPr>
              <w:pStyle w:val="10"/>
              <w:numPr>
                <w:ilvl w:val="0"/>
                <w:numId w:val="41"/>
              </w:numPr>
              <w:tabs>
                <w:tab w:val="left" w:pos="631"/>
              </w:tabs>
              <w:spacing w:before="2" w:after="0" w:line="240" w:lineRule="auto"/>
              <w:ind w:left="631" w:right="0" w:hanging="525"/>
              <w:jc w:val="left"/>
              <w:rPr>
                <w:sz w:val="21"/>
              </w:rPr>
            </w:pPr>
            <w:r>
              <w:rPr>
                <w:spacing w:val="-2"/>
                <w:w w:val="95"/>
                <w:sz w:val="21"/>
              </w:rPr>
              <w:t>肝性脑病；</w:t>
            </w:r>
          </w:p>
          <w:p>
            <w:pPr>
              <w:pStyle w:val="10"/>
              <w:numPr>
                <w:ilvl w:val="0"/>
                <w:numId w:val="41"/>
              </w:numPr>
              <w:tabs>
                <w:tab w:val="left" w:pos="631"/>
              </w:tabs>
              <w:spacing w:before="4" w:after="0" w:line="258" w:lineRule="exact"/>
              <w:ind w:left="631" w:right="0" w:hanging="525"/>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892" w:type="dxa"/>
          </w:tcPr>
          <w:p>
            <w:pPr>
              <w:pStyle w:val="10"/>
              <w:spacing w:line="262" w:lineRule="exact"/>
              <w:ind w:left="106"/>
              <w:rPr>
                <w:b/>
                <w:sz w:val="21"/>
              </w:rPr>
            </w:pPr>
            <w:r>
              <w:rPr>
                <w:b/>
                <w:w w:val="95"/>
                <w:sz w:val="21"/>
              </w:rPr>
              <w:t>因酗酒或药物滥用导致的肝衰竭不在保障范围内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trPr>
        <w:tc>
          <w:tcPr>
            <w:tcW w:w="635" w:type="dxa"/>
          </w:tcPr>
          <w:p>
            <w:pPr>
              <w:pStyle w:val="10"/>
              <w:spacing w:before="132"/>
              <w:ind w:left="50"/>
              <w:rPr>
                <w:rFonts w:ascii="Times New Roman"/>
                <w:b/>
                <w:sz w:val="21"/>
              </w:rPr>
            </w:pPr>
            <w:r>
              <w:rPr>
                <w:rFonts w:ascii="Times New Roman"/>
                <w:b/>
                <w:spacing w:val="-5"/>
                <w:sz w:val="21"/>
              </w:rPr>
              <w:t>11</w:t>
            </w:r>
          </w:p>
        </w:tc>
        <w:tc>
          <w:tcPr>
            <w:tcW w:w="1862" w:type="dxa"/>
          </w:tcPr>
          <w:p>
            <w:pPr>
              <w:pStyle w:val="10"/>
              <w:spacing w:before="135" w:line="247" w:lineRule="exact"/>
              <w:ind w:left="375"/>
              <w:rPr>
                <w:b/>
                <w:sz w:val="21"/>
              </w:rPr>
            </w:pPr>
            <w:r>
              <w:rPr>
                <w:b/>
                <w:spacing w:val="17"/>
                <w:w w:val="95"/>
                <w:sz w:val="21"/>
              </w:rPr>
              <w:t>严重脑炎后遗</w:t>
            </w:r>
          </w:p>
        </w:tc>
        <w:tc>
          <w:tcPr>
            <w:tcW w:w="6892" w:type="dxa"/>
          </w:tcPr>
          <w:p>
            <w:pPr>
              <w:pStyle w:val="10"/>
              <w:spacing w:before="135" w:line="247" w:lineRule="exact"/>
              <w:ind w:left="106"/>
              <w:rPr>
                <w:sz w:val="21"/>
              </w:rPr>
            </w:pPr>
            <w:r>
              <w:rPr>
                <w:w w:val="95"/>
                <w:sz w:val="21"/>
              </w:rPr>
              <w:t>指因患脑炎或脑膜炎导致的神经系统永久性的功能障碍。神经系统永久</w:t>
            </w:r>
            <w:r>
              <w:rPr>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spacing w:before="4" w:line="258" w:lineRule="exact"/>
              <w:ind w:left="375"/>
              <w:rPr>
                <w:b/>
                <w:sz w:val="21"/>
              </w:rPr>
            </w:pPr>
            <w:r>
              <w:rPr>
                <w:b/>
                <w:spacing w:val="17"/>
                <w:w w:val="95"/>
                <w:sz w:val="21"/>
              </w:rPr>
              <w:t>症或严重脑膜</w:t>
            </w:r>
          </w:p>
        </w:tc>
        <w:tc>
          <w:tcPr>
            <w:tcW w:w="6892" w:type="dxa"/>
          </w:tcPr>
          <w:p>
            <w:pPr>
              <w:pStyle w:val="10"/>
              <w:spacing w:before="4" w:line="258" w:lineRule="exact"/>
              <w:ind w:left="106"/>
              <w:rPr>
                <w:sz w:val="21"/>
              </w:rPr>
            </w:pPr>
            <w:r>
              <w:rPr>
                <w:w w:val="95"/>
                <w:sz w:val="21"/>
              </w:rPr>
              <w:t>的功能障碍，指经相关专科医生确诊疾病</w:t>
            </w:r>
            <w:r>
              <w:rPr>
                <w:spacing w:val="47"/>
                <w:w w:val="150"/>
                <w:sz w:val="21"/>
              </w:rPr>
              <w:t xml:space="preserve"> </w:t>
            </w:r>
            <w:r>
              <w:rPr>
                <w:rFonts w:ascii="Times New Roman" w:eastAsia="Times New Roman"/>
                <w:w w:val="95"/>
                <w:sz w:val="21"/>
              </w:rPr>
              <w:t>180</w:t>
            </w:r>
            <w:r>
              <w:rPr>
                <w:rFonts w:ascii="Times New Roman" w:eastAsia="Times New Roman"/>
                <w:spacing w:val="43"/>
                <w:sz w:val="21"/>
              </w:rPr>
              <w:t xml:space="preserve">  </w:t>
            </w:r>
            <w:r>
              <w:rPr>
                <w:w w:val="95"/>
                <w:sz w:val="21"/>
              </w:rPr>
              <w:t>天后，仍遗留下列至少一</w:t>
            </w:r>
            <w:r>
              <w:rPr>
                <w:spacing w:val="-10"/>
                <w:w w:val="95"/>
                <w:sz w:val="21"/>
              </w:rPr>
              <w:t>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5" w:type="dxa"/>
          </w:tcPr>
          <w:p>
            <w:pPr>
              <w:pStyle w:val="10"/>
              <w:rPr>
                <w:rFonts w:ascii="Times New Roman"/>
                <w:sz w:val="18"/>
              </w:rPr>
            </w:pPr>
          </w:p>
        </w:tc>
        <w:tc>
          <w:tcPr>
            <w:tcW w:w="1862" w:type="dxa"/>
          </w:tcPr>
          <w:p>
            <w:pPr>
              <w:pStyle w:val="10"/>
              <w:spacing w:line="241" w:lineRule="exact"/>
              <w:ind w:left="375"/>
              <w:rPr>
                <w:b/>
                <w:sz w:val="21"/>
              </w:rPr>
            </w:pPr>
            <w:r>
              <w:rPr>
                <w:b/>
                <w:w w:val="95"/>
                <w:sz w:val="21"/>
              </w:rPr>
              <w:t>炎后遗</w:t>
            </w:r>
            <w:r>
              <w:rPr>
                <w:b/>
                <w:spacing w:val="-10"/>
                <w:w w:val="95"/>
                <w:sz w:val="21"/>
              </w:rPr>
              <w:t>症</w:t>
            </w:r>
          </w:p>
        </w:tc>
        <w:tc>
          <w:tcPr>
            <w:tcW w:w="6892" w:type="dxa"/>
          </w:tcPr>
          <w:p>
            <w:pPr>
              <w:pStyle w:val="10"/>
              <w:spacing w:line="241" w:lineRule="exact"/>
              <w:ind w:left="106"/>
              <w:rPr>
                <w:sz w:val="21"/>
              </w:rPr>
            </w:pPr>
            <w:r>
              <w:rPr>
                <w:spacing w:val="-4"/>
                <w:w w:val="95"/>
                <w:sz w:val="21"/>
              </w:rPr>
              <w:t>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892" w:type="dxa"/>
          </w:tcPr>
          <w:p>
            <w:pPr>
              <w:pStyle w:val="10"/>
              <w:numPr>
                <w:ilvl w:val="0"/>
                <w:numId w:val="42"/>
              </w:numPr>
              <w:tabs>
                <w:tab w:val="left" w:pos="631"/>
              </w:tabs>
              <w:spacing w:before="5" w:after="0" w:line="240" w:lineRule="auto"/>
              <w:ind w:left="631" w:right="0" w:hanging="525"/>
              <w:jc w:val="left"/>
              <w:rPr>
                <w:sz w:val="21"/>
              </w:rPr>
            </w:pPr>
            <w:r>
              <w:rPr>
                <w:w w:val="95"/>
                <w:sz w:val="21"/>
              </w:rPr>
              <w:t>一肢（含）以上肢体肌力</w:t>
            </w:r>
            <w:r>
              <w:rPr>
                <w:spacing w:val="30"/>
                <w:sz w:val="21"/>
              </w:rPr>
              <w:t xml:space="preserve"> </w:t>
            </w:r>
            <w:r>
              <w:rPr>
                <w:rFonts w:ascii="Times New Roman" w:eastAsia="Times New Roman"/>
                <w:w w:val="95"/>
                <w:sz w:val="21"/>
              </w:rPr>
              <w:t>2</w:t>
            </w:r>
            <w:r>
              <w:rPr>
                <w:rFonts w:ascii="Times New Roman" w:eastAsia="Times New Roman"/>
                <w:spacing w:val="74"/>
                <w:sz w:val="21"/>
              </w:rPr>
              <w:t xml:space="preserve"> </w:t>
            </w:r>
            <w:r>
              <w:rPr>
                <w:w w:val="95"/>
                <w:sz w:val="21"/>
              </w:rPr>
              <w:t>级（含）</w:t>
            </w:r>
            <w:r>
              <w:rPr>
                <w:spacing w:val="-4"/>
                <w:w w:val="95"/>
                <w:sz w:val="21"/>
              </w:rPr>
              <w:t>以下；</w:t>
            </w:r>
          </w:p>
          <w:p>
            <w:pPr>
              <w:pStyle w:val="10"/>
              <w:numPr>
                <w:ilvl w:val="0"/>
                <w:numId w:val="42"/>
              </w:numPr>
              <w:tabs>
                <w:tab w:val="left" w:pos="631"/>
              </w:tabs>
              <w:spacing w:before="2" w:after="0" w:line="240" w:lineRule="auto"/>
              <w:ind w:left="631" w:right="0" w:hanging="525"/>
              <w:jc w:val="left"/>
              <w:rPr>
                <w:sz w:val="21"/>
              </w:rPr>
            </w:pPr>
            <w:r>
              <w:rPr>
                <w:spacing w:val="-1"/>
                <w:w w:val="95"/>
                <w:sz w:val="21"/>
              </w:rPr>
              <w:t>语言能力完全丧失，或严重咀嚼吞咽功能障碍；</w:t>
            </w:r>
          </w:p>
          <w:p>
            <w:pPr>
              <w:pStyle w:val="10"/>
              <w:numPr>
                <w:ilvl w:val="0"/>
                <w:numId w:val="42"/>
              </w:numPr>
              <w:tabs>
                <w:tab w:val="left" w:pos="640"/>
              </w:tabs>
              <w:spacing w:before="5" w:after="0" w:line="235" w:lineRule="exact"/>
              <w:ind w:left="639" w:right="0" w:hanging="534"/>
              <w:jc w:val="left"/>
              <w:rPr>
                <w:rFonts w:ascii="Times New Roman" w:eastAsia="Times New Roman"/>
                <w:sz w:val="21"/>
              </w:rPr>
            </w:pPr>
            <w:r>
              <w:rPr>
                <w:w w:val="95"/>
                <w:sz w:val="21"/>
              </w:rPr>
              <w:t>由具有评估资格的专科医生根据临床痴呆评定量表</w:t>
            </w:r>
            <w:r>
              <w:rPr>
                <w:spacing w:val="-2"/>
                <w:w w:val="95"/>
                <w:sz w:val="21"/>
              </w:rPr>
              <w:t>（</w:t>
            </w:r>
            <w:r>
              <w:rPr>
                <w:rFonts w:ascii="Times New Roman" w:eastAsia="Times New Roman"/>
                <w:spacing w:val="-2"/>
                <w:w w:val="95"/>
                <w:sz w:val="21"/>
              </w:rPr>
              <w:t>CDR</w:t>
            </w:r>
            <w:r>
              <w:rPr>
                <w:spacing w:val="-2"/>
                <w:w w:val="95"/>
                <w:sz w:val="21"/>
              </w:rPr>
              <w:t>，</w:t>
            </w:r>
            <w:r>
              <w:rPr>
                <w:rFonts w:ascii="Times New Roman" w:eastAsia="Times New Roman"/>
                <w:spacing w:val="-2"/>
                <w:w w:val="95"/>
                <w:sz w:val="21"/>
              </w:rPr>
              <w:t>Clinical</w:t>
            </w:r>
          </w:p>
        </w:tc>
      </w:tr>
    </w:tbl>
    <w:p>
      <w:pPr>
        <w:pStyle w:val="4"/>
        <w:spacing w:before="21"/>
        <w:ind w:left="1855" w:right="1755"/>
        <w:jc w:val="center"/>
      </w:pPr>
      <w:r>
        <w:rPr>
          <w:rFonts w:ascii="Times New Roman" w:eastAsia="Times New Roman"/>
          <w:w w:val="95"/>
        </w:rPr>
        <w:t>Dementia</w:t>
      </w:r>
      <w:r>
        <w:rPr>
          <w:rFonts w:ascii="Times New Roman" w:eastAsia="Times New Roman"/>
          <w:spacing w:val="39"/>
        </w:rPr>
        <w:t xml:space="preserve"> </w:t>
      </w:r>
      <w:r>
        <w:rPr>
          <w:rFonts w:ascii="Times New Roman" w:eastAsia="Times New Roman"/>
          <w:w w:val="95"/>
        </w:rPr>
        <w:t>Rating</w:t>
      </w:r>
      <w:r>
        <w:rPr>
          <w:w w:val="95"/>
        </w:rPr>
        <w:t>）</w:t>
      </w:r>
      <w:r>
        <w:rPr>
          <w:spacing w:val="-1"/>
          <w:w w:val="95"/>
        </w:rPr>
        <w:t xml:space="preserve">评估结果为 </w:t>
      </w:r>
      <w:r>
        <w:rPr>
          <w:rFonts w:ascii="Times New Roman" w:eastAsia="Times New Roman"/>
          <w:w w:val="95"/>
        </w:rPr>
        <w:t>3</w:t>
      </w:r>
      <w:r>
        <w:rPr>
          <w:rFonts w:ascii="Times New Roman" w:eastAsia="Times New Roman"/>
          <w:spacing w:val="36"/>
        </w:rPr>
        <w:t xml:space="preserve"> </w:t>
      </w:r>
      <w:r>
        <w:rPr>
          <w:spacing w:val="-5"/>
          <w:w w:val="95"/>
        </w:rPr>
        <w:t>分；</w:t>
      </w:r>
    </w:p>
    <w:p>
      <w:pPr>
        <w:pStyle w:val="9"/>
        <w:numPr>
          <w:ilvl w:val="0"/>
          <w:numId w:val="40"/>
        </w:numPr>
        <w:tabs>
          <w:tab w:val="left" w:pos="3326"/>
        </w:tabs>
        <w:spacing w:before="2" w:after="0" w:line="242" w:lineRule="auto"/>
        <w:ind w:left="3324" w:right="330" w:hanging="524"/>
        <w:jc w:val="left"/>
        <w:rPr>
          <w:sz w:val="19"/>
        </w:rPr>
      </w:pPr>
      <w:r>
        <w:rPr>
          <w:spacing w:val="-2"/>
          <w:sz w:val="21"/>
        </w:rPr>
        <w:t>自主生活能力完全丧失，无法独立完成六项基本日常生活活动中的三项或三项以上。</w:t>
      </w:r>
    </w:p>
    <w:p>
      <w:pPr>
        <w:pStyle w:val="4"/>
        <w:spacing w:before="9"/>
        <w:rPr>
          <w:sz w:val="1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593"/>
        <w:gridCol w:w="71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87" w:hRule="atLeast"/>
        </w:trPr>
        <w:tc>
          <w:tcPr>
            <w:tcW w:w="635" w:type="dxa"/>
          </w:tcPr>
          <w:p>
            <w:pPr>
              <w:pStyle w:val="10"/>
              <w:spacing w:line="232" w:lineRule="exact"/>
              <w:ind w:left="50"/>
              <w:rPr>
                <w:rFonts w:ascii="Times New Roman"/>
                <w:b/>
                <w:sz w:val="21"/>
              </w:rPr>
            </w:pPr>
            <w:r>
              <w:rPr>
                <w:rFonts w:ascii="Times New Roman"/>
                <w:b/>
                <w:spacing w:val="-5"/>
                <w:sz w:val="21"/>
              </w:rPr>
              <w:t>12</w:t>
            </w:r>
          </w:p>
        </w:tc>
        <w:tc>
          <w:tcPr>
            <w:tcW w:w="1593" w:type="dxa"/>
          </w:tcPr>
          <w:p>
            <w:pPr>
              <w:pStyle w:val="10"/>
              <w:spacing w:line="260" w:lineRule="exact"/>
              <w:ind w:left="375"/>
              <w:rPr>
                <w:b/>
                <w:sz w:val="21"/>
              </w:rPr>
            </w:pPr>
            <w:r>
              <w:rPr>
                <w:b/>
                <w:w w:val="95"/>
                <w:sz w:val="21"/>
              </w:rPr>
              <w:t>深度昏</w:t>
            </w:r>
            <w:r>
              <w:rPr>
                <w:b/>
                <w:spacing w:val="-10"/>
                <w:w w:val="95"/>
                <w:sz w:val="21"/>
              </w:rPr>
              <w:t>迷</w:t>
            </w:r>
          </w:p>
        </w:tc>
        <w:tc>
          <w:tcPr>
            <w:tcW w:w="7182" w:type="dxa"/>
          </w:tcPr>
          <w:p>
            <w:pPr>
              <w:pStyle w:val="10"/>
              <w:spacing w:line="242" w:lineRule="auto"/>
              <w:ind w:left="375" w:right="62"/>
              <w:jc w:val="both"/>
              <w:rPr>
                <w:sz w:val="21"/>
              </w:rPr>
            </w:pPr>
            <w:r>
              <w:rPr>
                <w:spacing w:val="-1"/>
                <w:w w:val="99"/>
                <w:sz w:val="21"/>
              </w:rPr>
              <w:t>指因疾病或意外伤害导致意识丧失，对外界刺激和体内需求均无反应，昏</w:t>
            </w:r>
            <w:r>
              <w:rPr>
                <w:spacing w:val="-4"/>
                <w:w w:val="99"/>
                <w:sz w:val="21"/>
              </w:rPr>
              <w:t>迷程度按照格拉斯哥昏迷分级</w:t>
            </w:r>
            <w:r>
              <w:rPr>
                <w:spacing w:val="2"/>
                <w:w w:val="99"/>
                <w:sz w:val="21"/>
              </w:rPr>
              <w:t>（</w:t>
            </w:r>
            <w:r>
              <w:rPr>
                <w:rFonts w:ascii="Times New Roman" w:eastAsia="Times New Roman"/>
                <w:w w:val="99"/>
                <w:sz w:val="21"/>
              </w:rPr>
              <w:t>G</w:t>
            </w:r>
            <w:r>
              <w:rPr>
                <w:rFonts w:ascii="Times New Roman" w:eastAsia="Times New Roman"/>
                <w:spacing w:val="-1"/>
                <w:w w:val="99"/>
                <w:sz w:val="21"/>
              </w:rPr>
              <w:t>C</w:t>
            </w:r>
            <w:r>
              <w:rPr>
                <w:rFonts w:ascii="Times New Roman" w:eastAsia="Times New Roman"/>
                <w:spacing w:val="1"/>
                <w:w w:val="99"/>
                <w:sz w:val="21"/>
              </w:rPr>
              <w:t>S</w:t>
            </w:r>
            <w:r>
              <w:rPr>
                <w:spacing w:val="-34"/>
                <w:w w:val="99"/>
                <w:sz w:val="21"/>
              </w:rPr>
              <w:t>，</w:t>
            </w:r>
            <w:r>
              <w:rPr>
                <w:rFonts w:ascii="Times New Roman" w:eastAsia="Times New Roman"/>
                <w:w w:val="99"/>
                <w:sz w:val="21"/>
              </w:rPr>
              <w:t>G</w:t>
            </w:r>
            <w:r>
              <w:rPr>
                <w:rFonts w:ascii="Times New Roman" w:eastAsia="Times New Roman"/>
                <w:spacing w:val="-1"/>
                <w:w w:val="99"/>
                <w:sz w:val="21"/>
              </w:rPr>
              <w:t>l</w:t>
            </w:r>
            <w:r>
              <w:rPr>
                <w:rFonts w:ascii="Times New Roman" w:eastAsia="Times New Roman"/>
                <w:w w:val="99"/>
                <w:sz w:val="21"/>
              </w:rPr>
              <w:t>as</w:t>
            </w:r>
            <w:r>
              <w:rPr>
                <w:rFonts w:ascii="Times New Roman" w:eastAsia="Times New Roman"/>
                <w:spacing w:val="-2"/>
                <w:w w:val="99"/>
                <w:sz w:val="21"/>
              </w:rPr>
              <w:t>g</w:t>
            </w:r>
            <w:r>
              <w:rPr>
                <w:rFonts w:ascii="Times New Roman" w:eastAsia="Times New Roman"/>
                <w:spacing w:val="1"/>
                <w:w w:val="99"/>
                <w:sz w:val="21"/>
              </w:rPr>
              <w:t>o</w:t>
            </w:r>
            <w:r>
              <w:rPr>
                <w:rFonts w:ascii="Times New Roman" w:eastAsia="Times New Roman"/>
                <w:w w:val="99"/>
                <w:sz w:val="21"/>
              </w:rPr>
              <w:t>w</w:t>
            </w:r>
            <w:r>
              <w:rPr>
                <w:rFonts w:ascii="Times New Roman" w:eastAsia="Times New Roman"/>
                <w:spacing w:val="5"/>
                <w:sz w:val="21"/>
              </w:rPr>
              <w:t xml:space="preserve"> </w:t>
            </w:r>
            <w:r>
              <w:rPr>
                <w:rFonts w:ascii="Times New Roman" w:eastAsia="Times New Roman"/>
                <w:spacing w:val="-1"/>
                <w:w w:val="99"/>
                <w:sz w:val="21"/>
              </w:rPr>
              <w:t>C</w:t>
            </w:r>
            <w:r>
              <w:rPr>
                <w:rFonts w:ascii="Times New Roman" w:eastAsia="Times New Roman"/>
                <w:spacing w:val="1"/>
                <w:w w:val="99"/>
                <w:sz w:val="21"/>
              </w:rPr>
              <w:t>o</w:t>
            </w:r>
            <w:r>
              <w:rPr>
                <w:rFonts w:ascii="Times New Roman" w:eastAsia="Times New Roman"/>
                <w:spacing w:val="-2"/>
                <w:w w:val="99"/>
                <w:sz w:val="21"/>
              </w:rPr>
              <w:t>m</w:t>
            </w:r>
            <w:r>
              <w:rPr>
                <w:rFonts w:ascii="Times New Roman" w:eastAsia="Times New Roman"/>
                <w:w w:val="99"/>
                <w:sz w:val="21"/>
              </w:rPr>
              <w:t>a</w:t>
            </w:r>
            <w:r>
              <w:rPr>
                <w:rFonts w:ascii="Times New Roman" w:eastAsia="Times New Roman"/>
                <w:spacing w:val="3"/>
                <w:sz w:val="21"/>
              </w:rPr>
              <w:t xml:space="preserve"> </w:t>
            </w:r>
            <w:r>
              <w:rPr>
                <w:rFonts w:ascii="Times New Roman" w:eastAsia="Times New Roman"/>
                <w:spacing w:val="-2"/>
                <w:w w:val="99"/>
                <w:sz w:val="21"/>
              </w:rPr>
              <w:t>S</w:t>
            </w:r>
            <w:r>
              <w:rPr>
                <w:rFonts w:ascii="Times New Roman" w:eastAsia="Times New Roman"/>
                <w:w w:val="99"/>
                <w:sz w:val="21"/>
              </w:rPr>
              <w:t>ca</w:t>
            </w:r>
            <w:r>
              <w:rPr>
                <w:rFonts w:ascii="Times New Roman" w:eastAsia="Times New Roman"/>
                <w:spacing w:val="-1"/>
                <w:w w:val="99"/>
                <w:sz w:val="21"/>
              </w:rPr>
              <w:t>l</w:t>
            </w:r>
            <w:r>
              <w:rPr>
                <w:rFonts w:ascii="Times New Roman" w:eastAsia="Times New Roman"/>
                <w:w w:val="99"/>
                <w:sz w:val="21"/>
              </w:rPr>
              <w:t>e</w:t>
            </w:r>
            <w:r>
              <w:rPr>
                <w:spacing w:val="-32"/>
                <w:w w:val="99"/>
                <w:sz w:val="21"/>
              </w:rPr>
              <w:t>）</w:t>
            </w:r>
            <w:r>
              <w:rPr>
                <w:w w:val="99"/>
                <w:sz w:val="21"/>
              </w:rPr>
              <w:t>结果为</w:t>
            </w:r>
            <w:r>
              <w:rPr>
                <w:spacing w:val="-53"/>
                <w:sz w:val="21"/>
              </w:rPr>
              <w:t xml:space="preserve"> </w:t>
            </w:r>
            <w:r>
              <w:rPr>
                <w:rFonts w:ascii="Times New Roman" w:eastAsia="Times New Roman"/>
                <w:w w:val="99"/>
                <w:sz w:val="21"/>
              </w:rPr>
              <w:t>5</w:t>
            </w:r>
            <w:r>
              <w:rPr>
                <w:rFonts w:ascii="Times New Roman" w:eastAsia="Times New Roman"/>
                <w:spacing w:val="1"/>
                <w:sz w:val="21"/>
              </w:rPr>
              <w:t xml:space="preserve"> </w:t>
            </w:r>
            <w:r>
              <w:rPr>
                <w:spacing w:val="1"/>
                <w:w w:val="99"/>
                <w:sz w:val="21"/>
              </w:rPr>
              <w:t xml:space="preserve">分或 </w:t>
            </w:r>
            <w:r>
              <w:rPr>
                <w:rFonts w:ascii="Times New Roman" w:eastAsia="Times New Roman"/>
                <w:spacing w:val="1"/>
                <w:w w:val="99"/>
                <w:sz w:val="21"/>
              </w:rPr>
              <w:t>5</w:t>
            </w:r>
            <w:r>
              <w:rPr>
                <w:rFonts w:ascii="Times New Roman" w:eastAsia="Times New Roman"/>
                <w:spacing w:val="-1"/>
                <w:sz w:val="21"/>
              </w:rPr>
              <w:t xml:space="preserve"> </w:t>
            </w:r>
            <w:r>
              <w:rPr>
                <w:spacing w:val="-1"/>
                <w:w w:val="99"/>
                <w:sz w:val="21"/>
              </w:rPr>
              <w:t>分以下，且已经持续使用呼吸机及其他生命维持系统</w:t>
            </w:r>
            <w:r>
              <w:rPr>
                <w:spacing w:val="-50"/>
                <w:sz w:val="21"/>
              </w:rPr>
              <w:t xml:space="preserve"> </w:t>
            </w:r>
            <w:r>
              <w:rPr>
                <w:rFonts w:ascii="Times New Roman" w:eastAsia="Times New Roman"/>
                <w:spacing w:val="1"/>
                <w:w w:val="99"/>
                <w:sz w:val="21"/>
              </w:rPr>
              <w:t>9</w:t>
            </w:r>
            <w:r>
              <w:rPr>
                <w:rFonts w:ascii="Times New Roman" w:eastAsia="Times New Roman"/>
                <w:w w:val="99"/>
                <w:sz w:val="21"/>
              </w:rPr>
              <w:t>6</w:t>
            </w:r>
            <w:r>
              <w:rPr>
                <w:rFonts w:ascii="Times New Roman" w:eastAsia="Times New Roman"/>
                <w:spacing w:val="-2"/>
                <w:sz w:val="21"/>
              </w:rPr>
              <w:t xml:space="preserve"> </w:t>
            </w:r>
            <w:r>
              <w:rPr>
                <w:spacing w:val="-1"/>
                <w:w w:val="99"/>
                <w:sz w:val="21"/>
              </w:rPr>
              <w:t>小时以上。</w:t>
            </w:r>
          </w:p>
          <w:p>
            <w:pPr>
              <w:pStyle w:val="10"/>
              <w:ind w:left="375"/>
              <w:rPr>
                <w:b/>
                <w:sz w:val="21"/>
              </w:rPr>
            </w:pPr>
            <w:r>
              <w:rPr>
                <w:b/>
                <w:w w:val="95"/>
                <w:sz w:val="21"/>
              </w:rPr>
              <w:t>因酗酒或药物滥用导致的深度昏迷不在保障范围内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3" w:hRule="atLeast"/>
        </w:trPr>
        <w:tc>
          <w:tcPr>
            <w:tcW w:w="635" w:type="dxa"/>
          </w:tcPr>
          <w:p>
            <w:pPr>
              <w:pStyle w:val="10"/>
              <w:spacing w:before="132"/>
              <w:ind w:left="50"/>
              <w:rPr>
                <w:rFonts w:ascii="Times New Roman"/>
                <w:b/>
                <w:sz w:val="21"/>
              </w:rPr>
            </w:pPr>
            <w:r>
              <w:rPr>
                <w:rFonts w:ascii="Times New Roman"/>
                <w:b/>
                <w:spacing w:val="-5"/>
                <w:sz w:val="21"/>
              </w:rPr>
              <w:t>13</w:t>
            </w:r>
          </w:p>
        </w:tc>
        <w:tc>
          <w:tcPr>
            <w:tcW w:w="1593" w:type="dxa"/>
          </w:tcPr>
          <w:p>
            <w:pPr>
              <w:pStyle w:val="10"/>
              <w:spacing w:before="132"/>
              <w:ind w:left="375"/>
              <w:rPr>
                <w:b/>
                <w:sz w:val="21"/>
              </w:rPr>
            </w:pPr>
            <w:r>
              <w:rPr>
                <w:b/>
                <w:w w:val="95"/>
                <w:sz w:val="21"/>
              </w:rPr>
              <w:t>双耳失</w:t>
            </w:r>
            <w:r>
              <w:rPr>
                <w:b/>
                <w:spacing w:val="-10"/>
                <w:w w:val="95"/>
                <w:sz w:val="21"/>
              </w:rPr>
              <w:t>聪</w:t>
            </w:r>
          </w:p>
        </w:tc>
        <w:tc>
          <w:tcPr>
            <w:tcW w:w="7182" w:type="dxa"/>
          </w:tcPr>
          <w:p>
            <w:pPr>
              <w:pStyle w:val="10"/>
              <w:spacing w:before="132"/>
              <w:ind w:left="375"/>
              <w:rPr>
                <w:rFonts w:ascii="Times New Roman" w:eastAsia="Times New Roman"/>
                <w:sz w:val="21"/>
              </w:rPr>
            </w:pPr>
            <w:r>
              <w:rPr>
                <w:w w:val="95"/>
                <w:sz w:val="21"/>
              </w:rPr>
              <w:t>指因疾病或意外伤害导致双耳听力</w:t>
            </w:r>
            <w:r>
              <w:rPr>
                <w:b/>
                <w:w w:val="95"/>
                <w:sz w:val="21"/>
              </w:rPr>
              <w:t>永久不可逆</w:t>
            </w:r>
            <w:r>
              <w:fldChar w:fldCharType="begin"/>
            </w:r>
            <w:r>
              <w:instrText xml:space="preserve"> HYPERLINK \l "_bookmark53" </w:instrText>
            </w:r>
            <w:r>
              <w:fldChar w:fldCharType="separate"/>
            </w:r>
            <w:r>
              <w:rPr>
                <w:rFonts w:ascii="Times New Roman" w:eastAsia="Times New Roman"/>
                <w:b/>
                <w:w w:val="95"/>
                <w:sz w:val="21"/>
                <w:vertAlign w:val="superscript"/>
              </w:rPr>
              <w:t>54</w:t>
            </w:r>
            <w:r>
              <w:rPr>
                <w:rFonts w:ascii="Times New Roman" w:eastAsia="Times New Roman"/>
                <w:b/>
                <w:w w:val="95"/>
                <w:sz w:val="21"/>
                <w:vertAlign w:val="superscript"/>
              </w:rPr>
              <w:fldChar w:fldCharType="end"/>
            </w:r>
            <w:r>
              <w:rPr>
                <w:w w:val="95"/>
                <w:sz w:val="21"/>
                <w:vertAlign w:val="baseline"/>
              </w:rPr>
              <w:t>性丧失</w:t>
            </w:r>
            <w:r>
              <w:rPr>
                <w:spacing w:val="-31"/>
                <w:w w:val="95"/>
                <w:sz w:val="21"/>
                <w:vertAlign w:val="baseline"/>
              </w:rPr>
              <w:t>，在</w:t>
            </w:r>
            <w:r>
              <w:rPr>
                <w:spacing w:val="36"/>
                <w:w w:val="150"/>
                <w:sz w:val="21"/>
                <w:vertAlign w:val="baseline"/>
              </w:rPr>
              <w:t xml:space="preserve"> </w:t>
            </w:r>
            <w:r>
              <w:rPr>
                <w:rFonts w:ascii="Times New Roman" w:eastAsia="Times New Roman"/>
                <w:w w:val="95"/>
                <w:sz w:val="21"/>
                <w:vertAlign w:val="baseline"/>
              </w:rPr>
              <w:t>500</w:t>
            </w:r>
            <w:r>
              <w:rPr>
                <w:rFonts w:ascii="Times New Roman" w:eastAsia="Times New Roman"/>
                <w:spacing w:val="44"/>
                <w:sz w:val="21"/>
                <w:vertAlign w:val="baseline"/>
              </w:rPr>
              <w:t xml:space="preserve">  </w:t>
            </w:r>
            <w:r>
              <w:rPr>
                <w:w w:val="95"/>
                <w:sz w:val="21"/>
                <w:vertAlign w:val="baseline"/>
              </w:rPr>
              <w:t>赫兹</w:t>
            </w:r>
            <w:r>
              <w:rPr>
                <w:spacing w:val="-63"/>
                <w:w w:val="95"/>
                <w:sz w:val="21"/>
                <w:vertAlign w:val="baseline"/>
              </w:rPr>
              <w:t>、</w:t>
            </w:r>
            <w:r>
              <w:rPr>
                <w:rFonts w:ascii="Times New Roman" w:eastAsia="Times New Roman"/>
                <w:spacing w:val="-4"/>
                <w:w w:val="95"/>
                <w:sz w:val="21"/>
                <w:vertAlign w:val="baseline"/>
              </w:rPr>
              <w:t>1000</w:t>
            </w:r>
          </w:p>
          <w:p>
            <w:pPr>
              <w:pStyle w:val="10"/>
              <w:spacing w:before="2" w:line="260" w:lineRule="exact"/>
              <w:ind w:left="375"/>
              <w:rPr>
                <w:sz w:val="21"/>
              </w:rPr>
            </w:pPr>
            <w:r>
              <w:rPr>
                <w:w w:val="95"/>
                <w:sz w:val="21"/>
              </w:rPr>
              <w:t>赫兹和</w:t>
            </w:r>
            <w:r>
              <w:rPr>
                <w:spacing w:val="22"/>
                <w:sz w:val="21"/>
              </w:rPr>
              <w:t xml:space="preserve"> </w:t>
            </w:r>
            <w:r>
              <w:rPr>
                <w:rFonts w:ascii="Times New Roman" w:eastAsia="Times New Roman"/>
                <w:w w:val="95"/>
                <w:sz w:val="21"/>
              </w:rPr>
              <w:t>2000</w:t>
            </w:r>
            <w:r>
              <w:rPr>
                <w:rFonts w:ascii="Times New Roman" w:eastAsia="Times New Roman"/>
                <w:spacing w:val="71"/>
                <w:sz w:val="21"/>
              </w:rPr>
              <w:t xml:space="preserve"> </w:t>
            </w:r>
            <w:r>
              <w:rPr>
                <w:w w:val="95"/>
                <w:sz w:val="21"/>
              </w:rPr>
              <w:t>赫兹语音频率下，平均听阈大于等于</w:t>
            </w:r>
            <w:r>
              <w:rPr>
                <w:spacing w:val="22"/>
                <w:sz w:val="21"/>
              </w:rPr>
              <w:t xml:space="preserve"> </w:t>
            </w:r>
            <w:r>
              <w:rPr>
                <w:rFonts w:ascii="Times New Roman" w:eastAsia="Times New Roman"/>
                <w:w w:val="95"/>
                <w:sz w:val="21"/>
              </w:rPr>
              <w:t>91</w:t>
            </w:r>
            <w:r>
              <w:rPr>
                <w:rFonts w:ascii="Times New Roman" w:eastAsia="Times New Roman"/>
                <w:spacing w:val="67"/>
                <w:sz w:val="21"/>
              </w:rPr>
              <w:t xml:space="preserve"> </w:t>
            </w:r>
            <w:r>
              <w:rPr>
                <w:w w:val="95"/>
                <w:sz w:val="21"/>
              </w:rPr>
              <w:t>分贝，且经纯音听</w:t>
            </w:r>
            <w:r>
              <w:rPr>
                <w:spacing w:val="-10"/>
                <w:w w:val="95"/>
                <w:sz w:val="21"/>
              </w:rPr>
              <w:t>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5" w:type="dxa"/>
          </w:tcPr>
          <w:p>
            <w:pPr>
              <w:pStyle w:val="10"/>
              <w:rPr>
                <w:rFonts w:ascii="Times New Roman"/>
                <w:sz w:val="18"/>
              </w:rPr>
            </w:pPr>
          </w:p>
        </w:tc>
        <w:tc>
          <w:tcPr>
            <w:tcW w:w="1593" w:type="dxa"/>
          </w:tcPr>
          <w:p>
            <w:pPr>
              <w:pStyle w:val="10"/>
              <w:rPr>
                <w:rFonts w:ascii="Times New Roman"/>
                <w:sz w:val="18"/>
              </w:rPr>
            </w:pPr>
          </w:p>
        </w:tc>
        <w:tc>
          <w:tcPr>
            <w:tcW w:w="7182" w:type="dxa"/>
          </w:tcPr>
          <w:p>
            <w:pPr>
              <w:pStyle w:val="10"/>
              <w:spacing w:line="241" w:lineRule="exact"/>
              <w:ind w:left="375"/>
              <w:rPr>
                <w:sz w:val="21"/>
              </w:rPr>
            </w:pPr>
            <w:r>
              <w:rPr>
                <w:spacing w:val="-1"/>
                <w:w w:val="95"/>
                <w:sz w:val="21"/>
              </w:rPr>
              <w:t>测试、声导抗检测或听觉诱发电位检测等证实。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5" w:type="dxa"/>
          </w:tcPr>
          <w:p>
            <w:pPr>
              <w:pStyle w:val="10"/>
              <w:rPr>
                <w:rFonts w:ascii="Times New Roman"/>
                <w:sz w:val="20"/>
              </w:rPr>
            </w:pPr>
          </w:p>
        </w:tc>
        <w:tc>
          <w:tcPr>
            <w:tcW w:w="1593" w:type="dxa"/>
          </w:tcPr>
          <w:p>
            <w:pPr>
              <w:pStyle w:val="10"/>
              <w:rPr>
                <w:rFonts w:ascii="Times New Roman"/>
                <w:sz w:val="20"/>
              </w:rPr>
            </w:pPr>
          </w:p>
        </w:tc>
        <w:tc>
          <w:tcPr>
            <w:tcW w:w="7182" w:type="dxa"/>
          </w:tcPr>
          <w:p>
            <w:pPr>
              <w:pStyle w:val="10"/>
              <w:spacing w:before="4" w:line="260" w:lineRule="exact"/>
              <w:ind w:left="375"/>
              <w:rPr>
                <w:b/>
                <w:sz w:val="21"/>
              </w:rPr>
            </w:pPr>
            <w:r>
              <w:rPr>
                <w:b/>
                <w:w w:val="95"/>
                <w:sz w:val="21"/>
              </w:rPr>
              <w:t>被保险人申请理赔时年龄必须在</w:t>
            </w:r>
            <w:r>
              <w:rPr>
                <w:b/>
                <w:spacing w:val="24"/>
                <w:sz w:val="21"/>
              </w:rPr>
              <w:t xml:space="preserve"> </w:t>
            </w:r>
            <w:r>
              <w:rPr>
                <w:rFonts w:ascii="Times New Roman" w:eastAsia="Times New Roman"/>
                <w:b/>
                <w:w w:val="95"/>
                <w:sz w:val="21"/>
              </w:rPr>
              <w:t>3</w:t>
            </w:r>
            <w:r>
              <w:rPr>
                <w:rFonts w:ascii="Times New Roman" w:eastAsia="Times New Roman"/>
                <w:b/>
                <w:spacing w:val="76"/>
                <w:sz w:val="21"/>
              </w:rPr>
              <w:t xml:space="preserve"> </w:t>
            </w:r>
            <w:r>
              <w:rPr>
                <w:b/>
                <w:w w:val="95"/>
                <w:sz w:val="21"/>
              </w:rPr>
              <w:t>周岁以上，并且提供</w:t>
            </w:r>
            <w:r>
              <w:rPr>
                <w:b/>
                <w:spacing w:val="29"/>
                <w:sz w:val="21"/>
              </w:rPr>
              <w:t xml:space="preserve"> </w:t>
            </w:r>
            <w:r>
              <w:rPr>
                <w:rFonts w:ascii="Times New Roman" w:eastAsia="Times New Roman"/>
                <w:b/>
                <w:w w:val="95"/>
                <w:sz w:val="21"/>
              </w:rPr>
              <w:t>3</w:t>
            </w:r>
            <w:r>
              <w:rPr>
                <w:rFonts w:ascii="Times New Roman" w:eastAsia="Times New Roman"/>
                <w:b/>
                <w:spacing w:val="75"/>
                <w:sz w:val="21"/>
              </w:rPr>
              <w:t xml:space="preserve"> </w:t>
            </w:r>
            <w:r>
              <w:rPr>
                <w:b/>
                <w:w w:val="95"/>
                <w:sz w:val="21"/>
              </w:rPr>
              <w:t>周岁以后的听</w:t>
            </w:r>
            <w:r>
              <w:rPr>
                <w:b/>
                <w:spacing w:val="-10"/>
                <w:w w:val="95"/>
                <w:sz w:val="21"/>
              </w:rPr>
              <w:t>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635" w:type="dxa"/>
          </w:tcPr>
          <w:p>
            <w:pPr>
              <w:pStyle w:val="10"/>
              <w:rPr>
                <w:rFonts w:ascii="Times New Roman"/>
                <w:sz w:val="20"/>
              </w:rPr>
            </w:pPr>
          </w:p>
        </w:tc>
        <w:tc>
          <w:tcPr>
            <w:tcW w:w="1593" w:type="dxa"/>
          </w:tcPr>
          <w:p>
            <w:pPr>
              <w:pStyle w:val="10"/>
              <w:rPr>
                <w:rFonts w:ascii="Times New Roman"/>
                <w:sz w:val="20"/>
              </w:rPr>
            </w:pPr>
          </w:p>
        </w:tc>
        <w:tc>
          <w:tcPr>
            <w:tcW w:w="7182" w:type="dxa"/>
          </w:tcPr>
          <w:p>
            <w:pPr>
              <w:pStyle w:val="10"/>
              <w:spacing w:line="263" w:lineRule="exact"/>
              <w:ind w:left="375"/>
              <w:rPr>
                <w:b/>
                <w:sz w:val="21"/>
              </w:rPr>
            </w:pPr>
            <w:r>
              <w:rPr>
                <w:b/>
                <w:w w:val="95"/>
                <w:sz w:val="21"/>
              </w:rPr>
              <w:t>丧失诊断及检查证明</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32"/>
              <w:ind w:left="50"/>
              <w:rPr>
                <w:rFonts w:ascii="Times New Roman"/>
                <w:b/>
                <w:sz w:val="21"/>
              </w:rPr>
            </w:pPr>
            <w:r>
              <w:rPr>
                <w:rFonts w:ascii="Times New Roman"/>
                <w:b/>
                <w:spacing w:val="-5"/>
                <w:sz w:val="21"/>
              </w:rPr>
              <w:t>14</w:t>
            </w:r>
          </w:p>
        </w:tc>
        <w:tc>
          <w:tcPr>
            <w:tcW w:w="1593" w:type="dxa"/>
          </w:tcPr>
          <w:p>
            <w:pPr>
              <w:pStyle w:val="10"/>
              <w:spacing w:before="132" w:line="252" w:lineRule="exact"/>
              <w:ind w:left="375"/>
              <w:rPr>
                <w:b/>
                <w:sz w:val="21"/>
              </w:rPr>
            </w:pPr>
            <w:r>
              <w:rPr>
                <w:b/>
                <w:w w:val="95"/>
                <w:sz w:val="21"/>
              </w:rPr>
              <w:t>双目失</w:t>
            </w:r>
            <w:r>
              <w:rPr>
                <w:b/>
                <w:spacing w:val="-10"/>
                <w:w w:val="95"/>
                <w:sz w:val="21"/>
              </w:rPr>
              <w:t>明</w:t>
            </w:r>
          </w:p>
        </w:tc>
        <w:tc>
          <w:tcPr>
            <w:tcW w:w="7182" w:type="dxa"/>
          </w:tcPr>
          <w:p>
            <w:pPr>
              <w:pStyle w:val="10"/>
              <w:spacing w:before="132" w:line="252" w:lineRule="exact"/>
              <w:ind w:left="375"/>
              <w:rPr>
                <w:sz w:val="21"/>
              </w:rPr>
            </w:pPr>
            <w:r>
              <w:rPr>
                <w:w w:val="95"/>
                <w:sz w:val="21"/>
              </w:rPr>
              <w:t>指因疾病或意外伤害导致双眼视力永久不可逆性丧失，双眼中较好眼须</w:t>
            </w:r>
            <w:r>
              <w:rPr>
                <w:spacing w:val="-10"/>
                <w:w w:val="95"/>
                <w:sz w:val="21"/>
              </w:rPr>
              <w:t>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635" w:type="dxa"/>
          </w:tcPr>
          <w:p>
            <w:pPr>
              <w:pStyle w:val="10"/>
              <w:rPr>
                <w:rFonts w:ascii="Times New Roman"/>
                <w:sz w:val="18"/>
              </w:rPr>
            </w:pPr>
          </w:p>
        </w:tc>
        <w:tc>
          <w:tcPr>
            <w:tcW w:w="1593" w:type="dxa"/>
          </w:tcPr>
          <w:p>
            <w:pPr>
              <w:pStyle w:val="10"/>
              <w:rPr>
                <w:rFonts w:ascii="Times New Roman"/>
                <w:sz w:val="18"/>
              </w:rPr>
            </w:pPr>
          </w:p>
        </w:tc>
        <w:tc>
          <w:tcPr>
            <w:tcW w:w="7182" w:type="dxa"/>
          </w:tcPr>
          <w:p>
            <w:pPr>
              <w:pStyle w:val="10"/>
              <w:spacing w:before="1" w:line="247" w:lineRule="exact"/>
              <w:ind w:left="375"/>
              <w:rPr>
                <w:sz w:val="21"/>
              </w:rPr>
            </w:pPr>
            <w:r>
              <w:rPr>
                <w:spacing w:val="-1"/>
                <w:w w:val="95"/>
                <w:sz w:val="21"/>
              </w:rPr>
              <w:t>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635" w:type="dxa"/>
          </w:tcPr>
          <w:p>
            <w:pPr>
              <w:pStyle w:val="10"/>
              <w:rPr>
                <w:rFonts w:ascii="Times New Roman"/>
                <w:sz w:val="20"/>
              </w:rPr>
            </w:pPr>
          </w:p>
        </w:tc>
        <w:tc>
          <w:tcPr>
            <w:tcW w:w="1593" w:type="dxa"/>
          </w:tcPr>
          <w:p>
            <w:pPr>
              <w:pStyle w:val="10"/>
              <w:rPr>
                <w:rFonts w:ascii="Times New Roman"/>
                <w:sz w:val="20"/>
              </w:rPr>
            </w:pPr>
          </w:p>
        </w:tc>
        <w:tc>
          <w:tcPr>
            <w:tcW w:w="7182" w:type="dxa"/>
          </w:tcPr>
          <w:p>
            <w:pPr>
              <w:pStyle w:val="10"/>
              <w:numPr>
                <w:ilvl w:val="0"/>
                <w:numId w:val="43"/>
              </w:numPr>
              <w:tabs>
                <w:tab w:val="left" w:pos="900"/>
              </w:tabs>
              <w:spacing w:before="4" w:after="0" w:line="240" w:lineRule="auto"/>
              <w:ind w:left="900" w:right="0" w:hanging="525"/>
              <w:jc w:val="left"/>
              <w:rPr>
                <w:sz w:val="21"/>
              </w:rPr>
            </w:pPr>
            <w:r>
              <w:rPr>
                <w:spacing w:val="-2"/>
                <w:w w:val="95"/>
                <w:sz w:val="21"/>
              </w:rPr>
              <w:t>眼球缺失或摘除；</w:t>
            </w:r>
          </w:p>
          <w:p>
            <w:pPr>
              <w:pStyle w:val="10"/>
              <w:numPr>
                <w:ilvl w:val="0"/>
                <w:numId w:val="43"/>
              </w:numPr>
              <w:tabs>
                <w:tab w:val="left" w:pos="900"/>
              </w:tabs>
              <w:spacing w:before="4" w:after="0" w:line="235" w:lineRule="exact"/>
              <w:ind w:left="900" w:right="0" w:hanging="525"/>
              <w:jc w:val="left"/>
              <w:rPr>
                <w:sz w:val="21"/>
              </w:rPr>
            </w:pPr>
            <w:r>
              <w:rPr>
                <w:w w:val="95"/>
                <w:sz w:val="21"/>
              </w:rPr>
              <w:t>矫正视力低于</w:t>
            </w:r>
            <w:r>
              <w:rPr>
                <w:spacing w:val="18"/>
                <w:sz w:val="21"/>
              </w:rPr>
              <w:t xml:space="preserve">  </w:t>
            </w:r>
            <w:r>
              <w:rPr>
                <w:rFonts w:ascii="Times New Roman" w:eastAsia="Times New Roman"/>
                <w:w w:val="95"/>
                <w:sz w:val="21"/>
              </w:rPr>
              <w:t>0.02</w:t>
            </w:r>
            <w:r>
              <w:rPr>
                <w:w w:val="95"/>
                <w:sz w:val="21"/>
              </w:rPr>
              <w:t>（</w:t>
            </w:r>
            <w:r>
              <w:rPr>
                <w:spacing w:val="-1"/>
                <w:w w:val="95"/>
                <w:sz w:val="21"/>
              </w:rPr>
              <w:t>采用国际标准视力表，如果使用其他视力表应进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635" w:type="dxa"/>
          </w:tcPr>
          <w:p>
            <w:pPr>
              <w:pStyle w:val="10"/>
              <w:rPr>
                <w:rFonts w:ascii="Times New Roman"/>
                <w:sz w:val="18"/>
              </w:rPr>
            </w:pPr>
          </w:p>
        </w:tc>
        <w:tc>
          <w:tcPr>
            <w:tcW w:w="1593" w:type="dxa"/>
          </w:tcPr>
          <w:p>
            <w:pPr>
              <w:pStyle w:val="10"/>
              <w:rPr>
                <w:rFonts w:ascii="Times New Roman"/>
                <w:sz w:val="18"/>
              </w:rPr>
            </w:pPr>
          </w:p>
        </w:tc>
        <w:tc>
          <w:tcPr>
            <w:tcW w:w="7182" w:type="dxa"/>
          </w:tcPr>
          <w:p>
            <w:pPr>
              <w:pStyle w:val="10"/>
              <w:spacing w:before="16" w:line="219" w:lineRule="exact"/>
              <w:ind w:left="898"/>
              <w:rPr>
                <w:sz w:val="21"/>
              </w:rPr>
            </w:pPr>
            <w:r>
              <w:rPr>
                <w:w w:val="95"/>
                <w:sz w:val="21"/>
              </w:rPr>
              <w:t>行换算</w:t>
            </w:r>
            <w:r>
              <w:rPr>
                <w:spacing w:val="-109"/>
                <w:w w:val="95"/>
                <w:sz w:val="21"/>
              </w:rPr>
              <w:t>）</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3" w:hRule="atLeast"/>
        </w:trPr>
        <w:tc>
          <w:tcPr>
            <w:tcW w:w="635" w:type="dxa"/>
          </w:tcPr>
          <w:p>
            <w:pPr>
              <w:pStyle w:val="10"/>
              <w:rPr>
                <w:rFonts w:ascii="Times New Roman"/>
                <w:sz w:val="20"/>
              </w:rPr>
            </w:pPr>
          </w:p>
        </w:tc>
        <w:tc>
          <w:tcPr>
            <w:tcW w:w="1593" w:type="dxa"/>
          </w:tcPr>
          <w:p>
            <w:pPr>
              <w:pStyle w:val="10"/>
              <w:rPr>
                <w:rFonts w:ascii="Times New Roman"/>
                <w:sz w:val="20"/>
              </w:rPr>
            </w:pPr>
          </w:p>
        </w:tc>
        <w:tc>
          <w:tcPr>
            <w:tcW w:w="7182" w:type="dxa"/>
          </w:tcPr>
          <w:p>
            <w:pPr>
              <w:pStyle w:val="10"/>
              <w:spacing w:before="32"/>
              <w:ind w:left="375"/>
              <w:rPr>
                <w:sz w:val="21"/>
              </w:rPr>
            </w:pPr>
            <w:r>
              <w:rPr>
                <w:w w:val="95"/>
                <w:sz w:val="21"/>
              </w:rPr>
              <w:t>（</w:t>
            </w:r>
            <w:r>
              <w:rPr>
                <w:rFonts w:ascii="Times New Roman" w:eastAsia="Times New Roman"/>
                <w:w w:val="95"/>
                <w:sz w:val="21"/>
              </w:rPr>
              <w:t>3</w:t>
            </w:r>
            <w:r>
              <w:rPr>
                <w:w w:val="95"/>
                <w:sz w:val="21"/>
              </w:rPr>
              <w:t>）</w:t>
            </w:r>
            <w:r>
              <w:rPr>
                <w:spacing w:val="-1"/>
                <w:w w:val="95"/>
                <w:sz w:val="21"/>
              </w:rPr>
              <w:t xml:space="preserve">视野半径小于 </w:t>
            </w:r>
            <w:r>
              <w:rPr>
                <w:rFonts w:ascii="Times New Roman" w:eastAsia="Times New Roman"/>
                <w:w w:val="95"/>
                <w:sz w:val="21"/>
              </w:rPr>
              <w:t>5</w:t>
            </w:r>
            <w:r>
              <w:rPr>
                <w:rFonts w:ascii="Times New Roman" w:eastAsia="Times New Roman"/>
                <w:spacing w:val="45"/>
                <w:sz w:val="21"/>
              </w:rPr>
              <w:t xml:space="preserve"> </w:t>
            </w:r>
            <w:r>
              <w:rPr>
                <w:spacing w:val="-5"/>
                <w:w w:val="95"/>
                <w:sz w:val="21"/>
              </w:rPr>
              <w:t>度。</w:t>
            </w:r>
          </w:p>
          <w:p>
            <w:pPr>
              <w:pStyle w:val="10"/>
              <w:spacing w:before="4" w:line="258" w:lineRule="exact"/>
              <w:ind w:left="375"/>
              <w:rPr>
                <w:b/>
                <w:sz w:val="21"/>
              </w:rPr>
            </w:pPr>
            <w:r>
              <w:rPr>
                <w:b/>
                <w:w w:val="95"/>
                <w:sz w:val="21"/>
              </w:rPr>
              <w:t>被保险人申请理赔时年龄必须在</w:t>
            </w:r>
            <w:r>
              <w:rPr>
                <w:b/>
                <w:spacing w:val="24"/>
                <w:sz w:val="21"/>
              </w:rPr>
              <w:t xml:space="preserve"> </w:t>
            </w:r>
            <w:r>
              <w:rPr>
                <w:rFonts w:ascii="Times New Roman" w:eastAsia="Times New Roman"/>
                <w:b/>
                <w:w w:val="95"/>
                <w:sz w:val="21"/>
              </w:rPr>
              <w:t>3</w:t>
            </w:r>
            <w:r>
              <w:rPr>
                <w:rFonts w:ascii="Times New Roman" w:eastAsia="Times New Roman"/>
                <w:b/>
                <w:spacing w:val="76"/>
                <w:sz w:val="21"/>
              </w:rPr>
              <w:t xml:space="preserve"> </w:t>
            </w:r>
            <w:r>
              <w:rPr>
                <w:b/>
                <w:w w:val="95"/>
                <w:sz w:val="21"/>
              </w:rPr>
              <w:t>周岁以上，并且提供</w:t>
            </w:r>
            <w:r>
              <w:rPr>
                <w:b/>
                <w:spacing w:val="29"/>
                <w:sz w:val="21"/>
              </w:rPr>
              <w:t xml:space="preserve"> </w:t>
            </w:r>
            <w:r>
              <w:rPr>
                <w:rFonts w:ascii="Times New Roman" w:eastAsia="Times New Roman"/>
                <w:b/>
                <w:w w:val="95"/>
                <w:sz w:val="21"/>
              </w:rPr>
              <w:t>3</w:t>
            </w:r>
            <w:r>
              <w:rPr>
                <w:rFonts w:ascii="Times New Roman" w:eastAsia="Times New Roman"/>
                <w:b/>
                <w:spacing w:val="75"/>
                <w:sz w:val="21"/>
              </w:rPr>
              <w:t xml:space="preserve"> </w:t>
            </w:r>
            <w:r>
              <w:rPr>
                <w:b/>
                <w:w w:val="95"/>
                <w:sz w:val="21"/>
              </w:rPr>
              <w:t>周岁以后的视</w:t>
            </w:r>
            <w:r>
              <w:rPr>
                <w:b/>
                <w:spacing w:val="-10"/>
                <w:w w:val="95"/>
                <w:sz w:val="21"/>
              </w:rPr>
              <w:t>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635" w:type="dxa"/>
          </w:tcPr>
          <w:p>
            <w:pPr>
              <w:pStyle w:val="10"/>
              <w:rPr>
                <w:rFonts w:ascii="Times New Roman"/>
                <w:sz w:val="20"/>
              </w:rPr>
            </w:pPr>
          </w:p>
        </w:tc>
        <w:tc>
          <w:tcPr>
            <w:tcW w:w="1593" w:type="dxa"/>
          </w:tcPr>
          <w:p>
            <w:pPr>
              <w:pStyle w:val="10"/>
              <w:rPr>
                <w:rFonts w:ascii="Times New Roman"/>
                <w:sz w:val="20"/>
              </w:rPr>
            </w:pPr>
          </w:p>
        </w:tc>
        <w:tc>
          <w:tcPr>
            <w:tcW w:w="7182" w:type="dxa"/>
          </w:tcPr>
          <w:p>
            <w:pPr>
              <w:pStyle w:val="10"/>
              <w:spacing w:line="262" w:lineRule="exact"/>
              <w:ind w:left="375"/>
              <w:rPr>
                <w:b/>
                <w:sz w:val="21"/>
              </w:rPr>
            </w:pPr>
            <w:r>
              <w:rPr>
                <w:b/>
                <w:w w:val="95"/>
                <w:sz w:val="21"/>
              </w:rPr>
              <w:t>丧失诊断及检查证明</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trPr>
        <w:tc>
          <w:tcPr>
            <w:tcW w:w="635" w:type="dxa"/>
          </w:tcPr>
          <w:p>
            <w:pPr>
              <w:pStyle w:val="10"/>
              <w:spacing w:before="132"/>
              <w:ind w:left="50"/>
              <w:rPr>
                <w:rFonts w:ascii="Times New Roman"/>
                <w:b/>
                <w:sz w:val="21"/>
              </w:rPr>
            </w:pPr>
            <w:r>
              <w:rPr>
                <w:rFonts w:ascii="Times New Roman"/>
                <w:b/>
                <w:spacing w:val="-5"/>
                <w:sz w:val="21"/>
              </w:rPr>
              <w:t>15</w:t>
            </w:r>
          </w:p>
        </w:tc>
        <w:tc>
          <w:tcPr>
            <w:tcW w:w="1593" w:type="dxa"/>
          </w:tcPr>
          <w:p>
            <w:pPr>
              <w:pStyle w:val="10"/>
              <w:spacing w:before="135" w:line="247" w:lineRule="exact"/>
              <w:ind w:left="375"/>
              <w:rPr>
                <w:b/>
                <w:sz w:val="21"/>
              </w:rPr>
            </w:pPr>
            <w:r>
              <w:rPr>
                <w:b/>
                <w:w w:val="95"/>
                <w:sz w:val="21"/>
              </w:rPr>
              <w:t>瘫</w:t>
            </w:r>
            <w:r>
              <w:rPr>
                <w:b/>
                <w:spacing w:val="-10"/>
                <w:sz w:val="21"/>
              </w:rPr>
              <w:t>痪</w:t>
            </w:r>
          </w:p>
        </w:tc>
        <w:tc>
          <w:tcPr>
            <w:tcW w:w="7182" w:type="dxa"/>
          </w:tcPr>
          <w:p>
            <w:pPr>
              <w:pStyle w:val="10"/>
              <w:spacing w:before="135" w:line="247" w:lineRule="exact"/>
              <w:ind w:left="375"/>
              <w:rPr>
                <w:sz w:val="21"/>
              </w:rPr>
            </w:pPr>
            <w:r>
              <w:rPr>
                <w:w w:val="95"/>
                <w:sz w:val="21"/>
              </w:rPr>
              <w:t>指因疾病或意外伤害导致两肢或两肢以上肢体随意运动功能永久完全</w:t>
            </w:r>
            <w:r>
              <w:rPr>
                <w:spacing w:val="-10"/>
                <w:w w:val="95"/>
                <w:sz w:val="21"/>
              </w:rPr>
              <w:t>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4" w:hRule="atLeast"/>
        </w:trPr>
        <w:tc>
          <w:tcPr>
            <w:tcW w:w="635" w:type="dxa"/>
          </w:tcPr>
          <w:p>
            <w:pPr>
              <w:pStyle w:val="10"/>
              <w:rPr>
                <w:rFonts w:ascii="Times New Roman"/>
                <w:sz w:val="20"/>
              </w:rPr>
            </w:pPr>
          </w:p>
        </w:tc>
        <w:tc>
          <w:tcPr>
            <w:tcW w:w="1593" w:type="dxa"/>
          </w:tcPr>
          <w:p>
            <w:pPr>
              <w:pStyle w:val="10"/>
              <w:rPr>
                <w:rFonts w:ascii="Times New Roman"/>
                <w:sz w:val="20"/>
              </w:rPr>
            </w:pPr>
          </w:p>
        </w:tc>
        <w:tc>
          <w:tcPr>
            <w:tcW w:w="7182" w:type="dxa"/>
          </w:tcPr>
          <w:p>
            <w:pPr>
              <w:pStyle w:val="10"/>
              <w:spacing w:before="4"/>
              <w:ind w:left="375"/>
              <w:rPr>
                <w:sz w:val="21"/>
              </w:rPr>
            </w:pPr>
            <w:r>
              <w:rPr>
                <w:w w:val="95"/>
                <w:sz w:val="21"/>
              </w:rPr>
              <w:t>失。肢体随意运动功能永久完全丧失，指疾病确诊</w:t>
            </w:r>
            <w:r>
              <w:rPr>
                <w:spacing w:val="37"/>
                <w:w w:val="150"/>
                <w:sz w:val="21"/>
              </w:rPr>
              <w:t xml:space="preserve"> </w:t>
            </w:r>
            <w:r>
              <w:rPr>
                <w:rFonts w:ascii="Times New Roman" w:eastAsia="Times New Roman"/>
                <w:w w:val="95"/>
                <w:sz w:val="21"/>
              </w:rPr>
              <w:t>180</w:t>
            </w:r>
            <w:r>
              <w:rPr>
                <w:rFonts w:ascii="Times New Roman" w:eastAsia="Times New Roman"/>
                <w:spacing w:val="48"/>
                <w:sz w:val="21"/>
              </w:rPr>
              <w:t xml:space="preserve">  </w:t>
            </w:r>
            <w:r>
              <w:rPr>
                <w:w w:val="95"/>
                <w:sz w:val="21"/>
              </w:rPr>
              <w:t>天后或意外</w:t>
            </w:r>
            <w:r>
              <w:rPr>
                <w:spacing w:val="-4"/>
                <w:w w:val="95"/>
                <w:sz w:val="21"/>
              </w:rPr>
              <w:t>伤害发</w:t>
            </w:r>
          </w:p>
          <w:p>
            <w:pPr>
              <w:pStyle w:val="10"/>
              <w:spacing w:before="2" w:line="260" w:lineRule="exact"/>
              <w:ind w:left="375"/>
              <w:rPr>
                <w:rFonts w:ascii="Times New Roman" w:eastAsia="Times New Roman"/>
                <w:sz w:val="21"/>
              </w:rPr>
            </w:pPr>
            <w:r>
              <w:rPr>
                <w:w w:val="95"/>
                <w:sz w:val="21"/>
              </w:rPr>
              <w:t>生</w:t>
            </w:r>
            <w:r>
              <w:rPr>
                <w:spacing w:val="61"/>
                <w:sz w:val="21"/>
              </w:rPr>
              <w:t xml:space="preserve"> </w:t>
            </w:r>
            <w:r>
              <w:rPr>
                <w:rFonts w:ascii="Times New Roman" w:eastAsia="Times New Roman"/>
                <w:w w:val="95"/>
                <w:sz w:val="21"/>
              </w:rPr>
              <w:t>180</w:t>
            </w:r>
            <w:r>
              <w:rPr>
                <w:rFonts w:ascii="Times New Roman" w:eastAsia="Times New Roman"/>
                <w:spacing w:val="28"/>
                <w:sz w:val="21"/>
              </w:rPr>
              <w:t xml:space="preserve">  </w:t>
            </w:r>
            <w:r>
              <w:rPr>
                <w:w w:val="95"/>
                <w:sz w:val="21"/>
              </w:rPr>
              <w:t>天后，每肢三大关节中的两大关节仍然完全僵硬，或肢体肌力在</w:t>
            </w:r>
            <w:r>
              <w:rPr>
                <w:spacing w:val="69"/>
                <w:sz w:val="21"/>
              </w:rPr>
              <w:t xml:space="preserve"> </w:t>
            </w:r>
            <w:r>
              <w:rPr>
                <w:rFonts w:ascii="Times New Roman" w:eastAsia="Times New Roman"/>
                <w:spacing w:val="-10"/>
                <w:w w:val="95"/>
                <w:sz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3" w:hRule="atLeast"/>
        </w:trPr>
        <w:tc>
          <w:tcPr>
            <w:tcW w:w="635" w:type="dxa"/>
          </w:tcPr>
          <w:p>
            <w:pPr>
              <w:pStyle w:val="10"/>
              <w:rPr>
                <w:rFonts w:ascii="Times New Roman"/>
                <w:sz w:val="16"/>
              </w:rPr>
            </w:pPr>
          </w:p>
        </w:tc>
        <w:tc>
          <w:tcPr>
            <w:tcW w:w="1593" w:type="dxa"/>
          </w:tcPr>
          <w:p>
            <w:pPr>
              <w:pStyle w:val="10"/>
              <w:rPr>
                <w:rFonts w:ascii="Times New Roman"/>
                <w:sz w:val="16"/>
              </w:rPr>
            </w:pPr>
          </w:p>
        </w:tc>
        <w:tc>
          <w:tcPr>
            <w:tcW w:w="7182" w:type="dxa"/>
          </w:tcPr>
          <w:p>
            <w:pPr>
              <w:pStyle w:val="10"/>
              <w:spacing w:line="213" w:lineRule="exact"/>
              <w:ind w:left="375"/>
              <w:rPr>
                <w:sz w:val="21"/>
              </w:rPr>
            </w:pPr>
            <w:r>
              <w:rPr>
                <w:w w:val="95"/>
                <w:sz w:val="21"/>
              </w:rPr>
              <w:t>级（含）</w:t>
            </w:r>
            <w:r>
              <w:rPr>
                <w:spacing w:val="-4"/>
                <w:w w:val="95"/>
                <w:sz w:val="21"/>
              </w:rPr>
              <w:t>以下。</w:t>
            </w:r>
          </w:p>
        </w:tc>
      </w:tr>
    </w:tbl>
    <w:p>
      <w:pPr>
        <w:pStyle w:val="4"/>
        <w:rPr>
          <w:sz w:val="20"/>
        </w:rPr>
      </w:pPr>
    </w:p>
    <w:p>
      <w:pPr>
        <w:pStyle w:val="4"/>
        <w:rPr>
          <w:sz w:val="20"/>
        </w:rPr>
      </w:pPr>
    </w:p>
    <w:p>
      <w:pPr>
        <w:pStyle w:val="4"/>
        <w:spacing w:before="4"/>
        <w:rPr>
          <w:sz w:val="20"/>
        </w:rPr>
      </w:pPr>
    </w:p>
    <w:p>
      <w:pPr>
        <w:pStyle w:val="4"/>
        <w:spacing w:before="1" w:line="244" w:lineRule="auto"/>
        <w:ind w:left="320" w:right="275" w:hanging="180"/>
        <w:rPr>
          <w:spacing w:val="-4"/>
        </w:rPr>
      </w:pPr>
      <w:r>
        <w:rPr>
          <w:rFonts w:ascii="Times New Roman" w:eastAsia="Times New Roman"/>
          <w:position w:val="6"/>
          <w:sz w:val="11"/>
        </w:rPr>
        <w:t>54</w:t>
      </w:r>
      <w:r>
        <w:rPr>
          <w:rFonts w:ascii="Times New Roman" w:eastAsia="Times New Roman"/>
          <w:spacing w:val="39"/>
          <w:position w:val="6"/>
          <w:sz w:val="11"/>
        </w:rPr>
        <w:t xml:space="preserve"> </w:t>
      </w:r>
      <w:r>
        <w:rPr>
          <w:b/>
        </w:rPr>
        <w:t>永久不可逆</w:t>
      </w:r>
      <w:r>
        <w:t>：指</w:t>
      </w:r>
      <w:r>
        <w:rPr>
          <w:spacing w:val="-3"/>
        </w:rPr>
        <w:t xml:space="preserve">自疾病确诊或意外伤害发生之日起，经过积极治疗 </w:t>
      </w:r>
      <w:r>
        <w:rPr>
          <w:rFonts w:ascii="Times New Roman" w:eastAsia="Times New Roman"/>
        </w:rPr>
        <w:t>180</w:t>
      </w:r>
      <w:r>
        <w:rPr>
          <w:rFonts w:ascii="Times New Roman" w:eastAsia="Times New Roman"/>
          <w:spacing w:val="-9"/>
        </w:rPr>
        <w:t xml:space="preserve"> </w:t>
      </w:r>
      <w:r>
        <w:t>天后，仍无法通过现有医疗手</w:t>
      </w:r>
      <w:r>
        <w:rPr>
          <w:spacing w:val="-4"/>
        </w:rPr>
        <w:t>段恢复。</w:t>
      </w:r>
    </w:p>
    <w:p>
      <w:pPr>
        <w:pStyle w:val="9"/>
        <w:numPr>
          <w:ilvl w:val="0"/>
          <w:numId w:val="44"/>
        </w:numPr>
        <w:tabs>
          <w:tab w:val="left" w:pos="1207"/>
          <w:tab w:val="left" w:pos="1208"/>
          <w:tab w:val="left" w:pos="2801"/>
        </w:tabs>
        <w:spacing w:before="80" w:after="0" w:line="244" w:lineRule="auto"/>
        <w:ind w:left="2801" w:right="328" w:hanging="2554"/>
        <w:jc w:val="left"/>
        <w:rPr>
          <w:sz w:val="21"/>
        </w:rPr>
      </w:pPr>
      <w:r>
        <w:rPr>
          <w:b/>
          <w:spacing w:val="2"/>
          <w:w w:val="99"/>
          <w:sz w:val="21"/>
        </w:rPr>
        <w:t>心脏瓣</w:t>
      </w:r>
      <w:r>
        <w:rPr>
          <w:b/>
          <w:spacing w:val="-1"/>
          <w:w w:val="99"/>
          <w:sz w:val="21"/>
        </w:rPr>
        <w:t>膜</w:t>
      </w:r>
      <w:r>
        <w:rPr>
          <w:b/>
          <w:spacing w:val="2"/>
          <w:w w:val="99"/>
          <w:sz w:val="21"/>
        </w:rPr>
        <w:t>手</w:t>
      </w:r>
      <w:r>
        <w:rPr>
          <w:b/>
          <w:w w:val="99"/>
          <w:sz w:val="21"/>
        </w:rPr>
        <w:t>术</w:t>
      </w:r>
      <w:r>
        <w:rPr>
          <w:b/>
          <w:sz w:val="21"/>
        </w:rPr>
        <w:tab/>
      </w:r>
      <w:r>
        <w:rPr>
          <w:spacing w:val="2"/>
          <w:w w:val="99"/>
          <w:sz w:val="21"/>
        </w:rPr>
        <w:t>指</w:t>
      </w:r>
      <w:r>
        <w:rPr>
          <w:spacing w:val="-1"/>
          <w:w w:val="99"/>
          <w:sz w:val="21"/>
        </w:rPr>
        <w:t>为</w:t>
      </w:r>
      <w:r>
        <w:rPr>
          <w:spacing w:val="2"/>
          <w:w w:val="99"/>
          <w:sz w:val="21"/>
        </w:rPr>
        <w:t>治疗心</w:t>
      </w:r>
      <w:r>
        <w:rPr>
          <w:spacing w:val="-1"/>
          <w:w w:val="99"/>
          <w:sz w:val="21"/>
        </w:rPr>
        <w:t>脏</w:t>
      </w:r>
      <w:r>
        <w:rPr>
          <w:spacing w:val="2"/>
          <w:w w:val="99"/>
          <w:sz w:val="21"/>
        </w:rPr>
        <w:t>瓣膜</w:t>
      </w:r>
      <w:r>
        <w:rPr>
          <w:spacing w:val="-1"/>
          <w:w w:val="99"/>
          <w:sz w:val="21"/>
        </w:rPr>
        <w:t>疾</w:t>
      </w:r>
      <w:r>
        <w:rPr>
          <w:spacing w:val="2"/>
          <w:w w:val="99"/>
          <w:sz w:val="21"/>
        </w:rPr>
        <w:t>病，</w:t>
      </w:r>
      <w:r>
        <w:rPr>
          <w:spacing w:val="-1"/>
          <w:w w:val="99"/>
          <w:sz w:val="21"/>
        </w:rPr>
        <w:t>已</w:t>
      </w:r>
      <w:r>
        <w:rPr>
          <w:spacing w:val="2"/>
          <w:w w:val="99"/>
          <w:sz w:val="21"/>
        </w:rPr>
        <w:t>经实施</w:t>
      </w:r>
      <w:r>
        <w:rPr>
          <w:spacing w:val="-1"/>
          <w:w w:val="99"/>
          <w:sz w:val="21"/>
        </w:rPr>
        <w:t>了</w:t>
      </w:r>
      <w:r>
        <w:rPr>
          <w:spacing w:val="2"/>
          <w:w w:val="99"/>
          <w:sz w:val="21"/>
        </w:rPr>
        <w:t>切开</w:t>
      </w:r>
      <w:r>
        <w:rPr>
          <w:spacing w:val="-1"/>
          <w:w w:val="99"/>
          <w:sz w:val="21"/>
        </w:rPr>
        <w:t>心</w:t>
      </w:r>
      <w:r>
        <w:rPr>
          <w:spacing w:val="2"/>
          <w:w w:val="99"/>
          <w:sz w:val="21"/>
        </w:rPr>
        <w:t>脏进</w:t>
      </w:r>
      <w:r>
        <w:rPr>
          <w:spacing w:val="-1"/>
          <w:w w:val="99"/>
          <w:sz w:val="21"/>
        </w:rPr>
        <w:t>行</w:t>
      </w:r>
      <w:r>
        <w:rPr>
          <w:spacing w:val="2"/>
          <w:w w:val="99"/>
          <w:sz w:val="21"/>
        </w:rPr>
        <w:t>的心脏</w:t>
      </w:r>
      <w:r>
        <w:rPr>
          <w:spacing w:val="-1"/>
          <w:w w:val="99"/>
          <w:sz w:val="21"/>
        </w:rPr>
        <w:t>瓣</w:t>
      </w:r>
      <w:r>
        <w:rPr>
          <w:spacing w:val="2"/>
          <w:w w:val="99"/>
          <w:sz w:val="21"/>
        </w:rPr>
        <w:t>膜置</w:t>
      </w:r>
      <w:r>
        <w:rPr>
          <w:spacing w:val="-1"/>
          <w:w w:val="99"/>
          <w:sz w:val="21"/>
        </w:rPr>
        <w:t>换</w:t>
      </w:r>
      <w:r>
        <w:rPr>
          <w:spacing w:val="2"/>
          <w:w w:val="99"/>
          <w:sz w:val="21"/>
        </w:rPr>
        <w:t>或修</w:t>
      </w:r>
      <w:r>
        <w:rPr>
          <w:w w:val="99"/>
          <w:sz w:val="21"/>
        </w:rPr>
        <w:t>复</w:t>
      </w:r>
      <w:r>
        <w:rPr>
          <w:spacing w:val="-1"/>
          <w:w w:val="99"/>
          <w:sz w:val="21"/>
        </w:rPr>
        <w:t>的</w:t>
      </w:r>
      <w:r>
        <w:rPr>
          <w:spacing w:val="2"/>
          <w:w w:val="99"/>
          <w:sz w:val="21"/>
        </w:rPr>
        <w:t>手</w:t>
      </w:r>
      <w:r>
        <w:rPr>
          <w:spacing w:val="-1"/>
          <w:w w:val="99"/>
          <w:sz w:val="21"/>
        </w:rPr>
        <w:t>术</w:t>
      </w:r>
      <w:r>
        <w:rPr>
          <w:w w:val="99"/>
          <w:sz w:val="21"/>
        </w:rPr>
        <w:t>。</w:t>
      </w:r>
    </w:p>
    <w:p>
      <w:pPr>
        <w:spacing w:before="0" w:line="265" w:lineRule="exact"/>
        <w:ind w:left="2801" w:right="0" w:firstLine="0"/>
        <w:jc w:val="left"/>
        <w:rPr>
          <w:b/>
          <w:sz w:val="21"/>
        </w:rPr>
      </w:pPr>
      <w:r>
        <w:rPr>
          <w:b/>
          <w:w w:val="95"/>
          <w:sz w:val="21"/>
        </w:rPr>
        <w:t>所有未切开心脏的心脏瓣膜介入手术不在保障范围</w:t>
      </w:r>
      <w:r>
        <w:rPr>
          <w:b/>
          <w:spacing w:val="-5"/>
          <w:w w:val="95"/>
          <w:sz w:val="21"/>
        </w:rPr>
        <w:t>内。</w:t>
      </w:r>
    </w:p>
    <w:p>
      <w:pPr>
        <w:pStyle w:val="4"/>
        <w:rPr>
          <w:b/>
          <w:sz w:val="12"/>
        </w:rPr>
      </w:pPr>
    </w:p>
    <w:p>
      <w:pPr>
        <w:spacing w:after="0"/>
        <w:rPr>
          <w:sz w:val="12"/>
        </w:rPr>
        <w:sectPr>
          <w:pgSz w:w="11910" w:h="16840"/>
          <w:pgMar w:top="1100" w:right="980" w:bottom="1120" w:left="1060" w:header="878" w:footer="936" w:gutter="0"/>
          <w:cols w:space="720" w:num="1"/>
        </w:sectPr>
      </w:pPr>
    </w:p>
    <w:p>
      <w:pPr>
        <w:pStyle w:val="9"/>
        <w:numPr>
          <w:ilvl w:val="0"/>
          <w:numId w:val="44"/>
        </w:numPr>
        <w:tabs>
          <w:tab w:val="left" w:pos="1207"/>
          <w:tab w:val="left" w:pos="1208"/>
        </w:tabs>
        <w:spacing w:before="91" w:after="0" w:line="244" w:lineRule="auto"/>
        <w:ind w:left="1208" w:right="0" w:hanging="960"/>
        <w:jc w:val="left"/>
        <w:rPr>
          <w:b/>
          <w:sz w:val="21"/>
        </w:rPr>
      </w:pPr>
      <w:r>
        <w:rPr>
          <w:b/>
          <w:spacing w:val="20"/>
          <w:sz w:val="21"/>
        </w:rPr>
        <w:t>严重阿尔茨</w:t>
      </w:r>
      <w:r>
        <w:rPr>
          <w:b/>
          <w:sz w:val="21"/>
        </w:rPr>
        <w:t>海</w:t>
      </w:r>
      <w:r>
        <w:rPr>
          <w:b/>
          <w:spacing w:val="-6"/>
          <w:sz w:val="21"/>
        </w:rPr>
        <w:t>默病</w:t>
      </w:r>
    </w:p>
    <w:p>
      <w:pPr>
        <w:pStyle w:val="4"/>
        <w:spacing w:before="91" w:line="242" w:lineRule="auto"/>
        <w:ind w:left="173" w:right="327"/>
        <w:jc w:val="both"/>
      </w:pPr>
      <w:r>
        <w:br w:type="column"/>
      </w:r>
      <w:r>
        <w:rPr>
          <w:spacing w:val="-1"/>
          <w:w w:val="99"/>
        </w:rPr>
        <w:t>指因大脑进行性、不可逆性改变导致智能严重衰退或丧失，临床表现为严重的认知功能障碍、精神行为异常和社交能力减退等，其日常生活必须持</w:t>
      </w:r>
      <w:r>
        <w:rPr>
          <w:spacing w:val="2"/>
          <w:w w:val="99"/>
        </w:rPr>
        <w:t>续受到他人监护。须由头颅断层扫描</w:t>
      </w:r>
      <w:r>
        <w:rPr>
          <w:spacing w:val="4"/>
          <w:w w:val="99"/>
        </w:rPr>
        <w:t>（</w:t>
      </w:r>
      <w:r>
        <w:rPr>
          <w:rFonts w:ascii="Times New Roman" w:eastAsia="Times New Roman"/>
          <w:spacing w:val="-1"/>
          <w:w w:val="99"/>
        </w:rPr>
        <w:t>C</w:t>
      </w:r>
      <w:r>
        <w:rPr>
          <w:rFonts w:ascii="Times New Roman" w:eastAsia="Times New Roman"/>
          <w:spacing w:val="4"/>
          <w:w w:val="99"/>
        </w:rPr>
        <w:t>T</w:t>
      </w:r>
      <w:r>
        <w:rPr>
          <w:spacing w:val="-101"/>
          <w:w w:val="99"/>
        </w:rPr>
        <w:t>）</w:t>
      </w:r>
      <w:r>
        <w:rPr>
          <w:spacing w:val="2"/>
          <w:w w:val="99"/>
        </w:rPr>
        <w:t>、核磁共振检查（</w:t>
      </w:r>
      <w:r>
        <w:rPr>
          <w:rFonts w:ascii="Times New Roman" w:eastAsia="Times New Roman"/>
          <w:spacing w:val="-2"/>
          <w:w w:val="99"/>
        </w:rPr>
        <w:t>M</w:t>
      </w:r>
      <w:r>
        <w:rPr>
          <w:rFonts w:ascii="Times New Roman" w:eastAsia="Times New Roman"/>
          <w:spacing w:val="2"/>
          <w:w w:val="99"/>
        </w:rPr>
        <w:t>R</w:t>
      </w:r>
      <w:r>
        <w:rPr>
          <w:rFonts w:ascii="Times New Roman" w:eastAsia="Times New Roman"/>
          <w:spacing w:val="4"/>
          <w:w w:val="99"/>
        </w:rPr>
        <w:t>I</w:t>
      </w:r>
      <w:r>
        <w:rPr>
          <w:spacing w:val="4"/>
          <w:w w:val="99"/>
        </w:rPr>
        <w:t>）</w:t>
      </w:r>
      <w:r>
        <w:rPr>
          <w:spacing w:val="1"/>
          <w:w w:val="99"/>
        </w:rPr>
        <w:t>或正</w:t>
      </w:r>
      <w:r>
        <w:rPr>
          <w:spacing w:val="2"/>
          <w:w w:val="99"/>
        </w:rPr>
        <w:t>电子发射断层扫描（</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4"/>
          <w:w w:val="99"/>
        </w:rPr>
        <w:t>T</w:t>
      </w:r>
      <w:r>
        <w:rPr>
          <w:spacing w:val="2"/>
          <w:w w:val="99"/>
        </w:rPr>
        <w:t>）</w:t>
      </w:r>
      <w:r>
        <w:rPr>
          <w:spacing w:val="1"/>
          <w:w w:val="99"/>
        </w:rPr>
        <w:t>等影像学检查证实，并经相关专科医生确诊，</w:t>
      </w:r>
      <w:r>
        <w:rPr>
          <w:spacing w:val="-1"/>
          <w:w w:val="99"/>
        </w:rPr>
        <w:t>且须满足下列至少一项条件：</w:t>
      </w:r>
    </w:p>
    <w:p>
      <w:pPr>
        <w:pStyle w:val="9"/>
        <w:numPr>
          <w:ilvl w:val="0"/>
          <w:numId w:val="45"/>
        </w:numPr>
        <w:tabs>
          <w:tab w:val="left" w:pos="707"/>
        </w:tabs>
        <w:spacing w:before="2" w:after="0" w:line="244" w:lineRule="auto"/>
        <w:ind w:left="696" w:right="327" w:hanging="524"/>
        <w:jc w:val="left"/>
        <w:rPr>
          <w:sz w:val="21"/>
        </w:rPr>
      </w:pPr>
      <w:r>
        <w:rPr>
          <w:spacing w:val="-2"/>
          <w:sz w:val="21"/>
        </w:rPr>
        <w:t>由具有评估资格的专科医生根据临床痴呆评定量表（</w:t>
      </w:r>
      <w:r>
        <w:rPr>
          <w:rFonts w:ascii="Times New Roman" w:eastAsia="Times New Roman"/>
          <w:spacing w:val="-2"/>
          <w:sz w:val="21"/>
        </w:rPr>
        <w:t>CDR</w:t>
      </w:r>
      <w:r>
        <w:rPr>
          <w:spacing w:val="-2"/>
          <w:sz w:val="21"/>
        </w:rPr>
        <w:t>，</w:t>
      </w:r>
      <w:r>
        <w:rPr>
          <w:rFonts w:ascii="Times New Roman" w:eastAsia="Times New Roman"/>
          <w:spacing w:val="-2"/>
          <w:sz w:val="21"/>
        </w:rPr>
        <w:t xml:space="preserve">Clinical </w:t>
      </w:r>
      <w:r>
        <w:rPr>
          <w:rFonts w:ascii="Times New Roman" w:eastAsia="Times New Roman"/>
          <w:sz w:val="21"/>
        </w:rPr>
        <w:t>Dementia Rating</w:t>
      </w:r>
      <w:r>
        <w:rPr>
          <w:sz w:val="21"/>
        </w:rPr>
        <w:t>）</w:t>
      </w:r>
      <w:r>
        <w:rPr>
          <w:spacing w:val="-1"/>
          <w:sz w:val="21"/>
        </w:rPr>
        <w:t xml:space="preserve">评估结果为 </w:t>
      </w:r>
      <w:r>
        <w:rPr>
          <w:rFonts w:ascii="Times New Roman" w:eastAsia="Times New Roman"/>
          <w:sz w:val="21"/>
        </w:rPr>
        <w:t xml:space="preserve">3 </w:t>
      </w:r>
      <w:r>
        <w:rPr>
          <w:sz w:val="21"/>
        </w:rPr>
        <w:t>分；</w:t>
      </w:r>
    </w:p>
    <w:p>
      <w:pPr>
        <w:pStyle w:val="9"/>
        <w:numPr>
          <w:ilvl w:val="0"/>
          <w:numId w:val="45"/>
        </w:numPr>
        <w:tabs>
          <w:tab w:val="left" w:pos="698"/>
        </w:tabs>
        <w:spacing w:before="0" w:after="0" w:line="244" w:lineRule="auto"/>
        <w:ind w:left="696" w:right="330" w:hanging="524"/>
        <w:jc w:val="left"/>
        <w:rPr>
          <w:sz w:val="21"/>
        </w:rPr>
      </w:pPr>
      <w:r>
        <w:rPr>
          <w:spacing w:val="-2"/>
          <w:sz w:val="21"/>
        </w:rPr>
        <w:t>自主生活能力完全丧失，无法独立完成六项基本日常生活活动中的三项或三项以上。</w:t>
      </w:r>
    </w:p>
    <w:p>
      <w:pPr>
        <w:spacing w:before="0" w:line="267" w:lineRule="exact"/>
        <w:ind w:left="173" w:right="0" w:firstLine="0"/>
        <w:jc w:val="left"/>
        <w:rPr>
          <w:b/>
          <w:sz w:val="21"/>
        </w:rPr>
      </w:pPr>
      <w:r>
        <w:rPr>
          <w:b/>
          <w:w w:val="95"/>
          <w:sz w:val="21"/>
        </w:rPr>
        <w:t>阿尔茨海默病之外的其他类型痴呆不在保障范围内</w:t>
      </w:r>
      <w:r>
        <w:rPr>
          <w:b/>
          <w:spacing w:val="-10"/>
          <w:w w:val="95"/>
          <w:sz w:val="21"/>
        </w:rPr>
        <w:t>。</w:t>
      </w:r>
    </w:p>
    <w:p>
      <w:pPr>
        <w:spacing w:after="0" w:line="267"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6"/>
        <w:rPr>
          <w:b/>
          <w:sz w:val="11"/>
        </w:rPr>
      </w:pPr>
    </w:p>
    <w:p>
      <w:pPr>
        <w:pStyle w:val="9"/>
        <w:numPr>
          <w:ilvl w:val="0"/>
          <w:numId w:val="44"/>
        </w:numPr>
        <w:tabs>
          <w:tab w:val="left" w:pos="1207"/>
          <w:tab w:val="left" w:pos="1208"/>
        </w:tabs>
        <w:spacing w:before="88" w:after="0" w:line="242" w:lineRule="auto"/>
        <w:ind w:left="2801" w:right="325" w:hanging="2554"/>
        <w:jc w:val="both"/>
        <w:rPr>
          <w:sz w:val="21"/>
        </w:rPr>
      </w:pPr>
      <w:r>
        <w:rPr>
          <w:b/>
          <w:w w:val="99"/>
          <w:sz w:val="21"/>
        </w:rPr>
        <w:t>严重脑损伤</w:t>
      </w:r>
      <w:r>
        <w:rPr>
          <w:b/>
          <w:spacing w:val="2"/>
          <w:sz w:val="21"/>
        </w:rPr>
        <w:t xml:space="preserve">     </w:t>
      </w:r>
      <w:r>
        <w:rPr>
          <w:spacing w:val="-1"/>
          <w:w w:val="99"/>
          <w:sz w:val="21"/>
        </w:rPr>
        <w:t>指因头部遭受机械性外力，引起脑重要部位损伤，导致神经系统永久性的</w:t>
      </w:r>
      <w:r>
        <w:rPr>
          <w:spacing w:val="2"/>
          <w:w w:val="99"/>
          <w:sz w:val="21"/>
        </w:rPr>
        <w:t>功能障碍。须由头颅断层扫描（</w:t>
      </w:r>
      <w:r>
        <w:rPr>
          <w:rFonts w:ascii="Times New Roman" w:eastAsia="Times New Roman"/>
          <w:spacing w:val="-1"/>
          <w:w w:val="99"/>
          <w:sz w:val="21"/>
        </w:rPr>
        <w:t>C</w:t>
      </w:r>
      <w:r>
        <w:rPr>
          <w:rFonts w:ascii="Times New Roman" w:eastAsia="Times New Roman"/>
          <w:spacing w:val="4"/>
          <w:w w:val="99"/>
          <w:sz w:val="21"/>
        </w:rPr>
        <w:t>T</w:t>
      </w:r>
      <w:r>
        <w:rPr>
          <w:spacing w:val="-101"/>
          <w:w w:val="99"/>
          <w:sz w:val="21"/>
        </w:rPr>
        <w:t>）</w:t>
      </w:r>
      <w:r>
        <w:rPr>
          <w:spacing w:val="2"/>
          <w:w w:val="99"/>
          <w:sz w:val="21"/>
        </w:rPr>
        <w:t>、核磁共振检查</w:t>
      </w:r>
      <w:r>
        <w:rPr>
          <w:spacing w:val="4"/>
          <w:w w:val="99"/>
          <w:sz w:val="21"/>
        </w:rPr>
        <w:t>（</w:t>
      </w:r>
      <w:r>
        <w:rPr>
          <w:rFonts w:ascii="Times New Roman" w:eastAsia="Times New Roman"/>
          <w:spacing w:val="-2"/>
          <w:w w:val="99"/>
          <w:sz w:val="21"/>
        </w:rPr>
        <w:t>M</w:t>
      </w:r>
      <w:r>
        <w:rPr>
          <w:rFonts w:ascii="Times New Roman" w:eastAsia="Times New Roman"/>
          <w:spacing w:val="2"/>
          <w:w w:val="99"/>
          <w:sz w:val="21"/>
        </w:rPr>
        <w:t>R</w:t>
      </w:r>
      <w:r>
        <w:rPr>
          <w:rFonts w:ascii="Times New Roman" w:eastAsia="Times New Roman"/>
          <w:spacing w:val="4"/>
          <w:w w:val="99"/>
          <w:sz w:val="21"/>
        </w:rPr>
        <w:t>I</w:t>
      </w:r>
      <w:r>
        <w:rPr>
          <w:spacing w:val="4"/>
          <w:w w:val="99"/>
          <w:sz w:val="21"/>
        </w:rPr>
        <w:t>）</w:t>
      </w:r>
      <w:r>
        <w:rPr>
          <w:spacing w:val="2"/>
          <w:w w:val="99"/>
          <w:sz w:val="21"/>
        </w:rPr>
        <w:t>或正电子发射断层扫描（</w:t>
      </w:r>
      <w:r>
        <w:rPr>
          <w:rFonts w:ascii="Times New Roman" w:eastAsia="Times New Roman"/>
          <w:spacing w:val="-2"/>
          <w:w w:val="99"/>
          <w:sz w:val="21"/>
        </w:rPr>
        <w:t>P</w:t>
      </w:r>
      <w:r>
        <w:rPr>
          <w:rFonts w:ascii="Times New Roman" w:eastAsia="Times New Roman"/>
          <w:spacing w:val="-1"/>
          <w:w w:val="99"/>
          <w:sz w:val="21"/>
        </w:rPr>
        <w:t>E</w:t>
      </w:r>
      <w:r>
        <w:rPr>
          <w:rFonts w:ascii="Times New Roman" w:eastAsia="Times New Roman"/>
          <w:spacing w:val="4"/>
          <w:w w:val="99"/>
          <w:sz w:val="21"/>
        </w:rPr>
        <w:t>T</w:t>
      </w:r>
      <w:r>
        <w:rPr>
          <w:spacing w:val="2"/>
          <w:w w:val="99"/>
          <w:sz w:val="21"/>
        </w:rPr>
        <w:t>）</w:t>
      </w:r>
      <w:r>
        <w:rPr>
          <w:spacing w:val="1"/>
          <w:w w:val="99"/>
          <w:sz w:val="21"/>
        </w:rPr>
        <w:t>等影像学检查证实。神经系统永久性的功能障碍，指</w:t>
      </w:r>
      <w:r>
        <w:rPr>
          <w:w w:val="99"/>
          <w:sz w:val="21"/>
        </w:rPr>
        <w:t>脑损伤</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天后，仍遗留下列至少一种障碍：</w:t>
      </w:r>
    </w:p>
    <w:p>
      <w:pPr>
        <w:pStyle w:val="9"/>
        <w:numPr>
          <w:ilvl w:val="1"/>
          <w:numId w:val="44"/>
        </w:numPr>
        <w:tabs>
          <w:tab w:val="left" w:pos="3326"/>
        </w:tabs>
        <w:spacing w:before="0" w:after="0" w:line="240" w:lineRule="auto"/>
        <w:ind w:left="3326" w:right="0" w:hanging="525"/>
        <w:jc w:val="left"/>
        <w:rPr>
          <w:sz w:val="21"/>
        </w:rPr>
      </w:pPr>
      <w:r>
        <w:rPr>
          <w:w w:val="95"/>
          <w:sz w:val="21"/>
        </w:rPr>
        <w:t>一肢（含）以上肢体肌力</w:t>
      </w:r>
      <w:r>
        <w:rPr>
          <w:spacing w:val="30"/>
          <w:sz w:val="21"/>
        </w:rPr>
        <w:t xml:space="preserve"> </w:t>
      </w:r>
      <w:r>
        <w:rPr>
          <w:rFonts w:ascii="Times New Roman" w:eastAsia="Times New Roman"/>
          <w:w w:val="95"/>
          <w:sz w:val="21"/>
        </w:rPr>
        <w:t>2</w:t>
      </w:r>
      <w:r>
        <w:rPr>
          <w:rFonts w:ascii="Times New Roman" w:eastAsia="Times New Roman"/>
          <w:spacing w:val="74"/>
          <w:sz w:val="21"/>
        </w:rPr>
        <w:t xml:space="preserve"> </w:t>
      </w:r>
      <w:r>
        <w:rPr>
          <w:w w:val="95"/>
          <w:sz w:val="21"/>
        </w:rPr>
        <w:t>级（含）</w:t>
      </w:r>
      <w:r>
        <w:rPr>
          <w:spacing w:val="-4"/>
          <w:w w:val="95"/>
          <w:sz w:val="21"/>
        </w:rPr>
        <w:t>以下；</w:t>
      </w:r>
    </w:p>
    <w:p>
      <w:pPr>
        <w:pStyle w:val="9"/>
        <w:numPr>
          <w:ilvl w:val="1"/>
          <w:numId w:val="44"/>
        </w:numPr>
        <w:tabs>
          <w:tab w:val="left" w:pos="3326"/>
        </w:tabs>
        <w:spacing w:before="4" w:after="0" w:line="240" w:lineRule="auto"/>
        <w:ind w:left="3326" w:right="0" w:hanging="525"/>
        <w:jc w:val="left"/>
        <w:rPr>
          <w:sz w:val="21"/>
        </w:rPr>
      </w:pPr>
      <w:r>
        <w:rPr>
          <w:spacing w:val="-1"/>
          <w:w w:val="95"/>
          <w:sz w:val="21"/>
        </w:rPr>
        <w:t>语言能力完全丧失，或严重咀嚼吞咽功能障碍；</w:t>
      </w:r>
    </w:p>
    <w:p>
      <w:pPr>
        <w:pStyle w:val="9"/>
        <w:numPr>
          <w:ilvl w:val="1"/>
          <w:numId w:val="44"/>
        </w:numPr>
        <w:tabs>
          <w:tab w:val="left" w:pos="3326"/>
        </w:tabs>
        <w:spacing w:before="5" w:after="0" w:line="242" w:lineRule="auto"/>
        <w:ind w:left="3324" w:right="330" w:hanging="524"/>
        <w:jc w:val="left"/>
        <w:rPr>
          <w:sz w:val="21"/>
        </w:rPr>
      </w:pPr>
      <w:r>
        <w:rPr>
          <w:spacing w:val="-2"/>
          <w:sz w:val="21"/>
        </w:rPr>
        <w:t>自主生活能力完全丧失，无法独立完成六项基本日常生活活动中的三项或三项以上。</w:t>
      </w:r>
    </w:p>
    <w:p>
      <w:pPr>
        <w:pStyle w:val="4"/>
        <w:spacing w:before="9"/>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44"/>
        </w:numPr>
        <w:tabs>
          <w:tab w:val="left" w:pos="1207"/>
          <w:tab w:val="left" w:pos="1208"/>
        </w:tabs>
        <w:spacing w:before="91" w:after="0" w:line="242" w:lineRule="auto"/>
        <w:ind w:left="1208" w:right="0" w:hanging="960"/>
        <w:jc w:val="left"/>
        <w:rPr>
          <w:b/>
          <w:sz w:val="21"/>
        </w:rPr>
      </w:pPr>
      <w:r>
        <w:rPr>
          <w:b/>
          <w:spacing w:val="20"/>
          <w:sz w:val="21"/>
        </w:rPr>
        <w:t>严重原发性</w:t>
      </w:r>
      <w:r>
        <w:rPr>
          <w:b/>
          <w:sz w:val="21"/>
        </w:rPr>
        <w:t>帕</w:t>
      </w:r>
      <w:r>
        <w:rPr>
          <w:b/>
          <w:spacing w:val="-4"/>
          <w:sz w:val="21"/>
        </w:rPr>
        <w:t>金森病</w:t>
      </w:r>
    </w:p>
    <w:p>
      <w:pPr>
        <w:pStyle w:val="4"/>
        <w:spacing w:before="91" w:line="242" w:lineRule="auto"/>
        <w:ind w:left="173" w:right="328"/>
        <w:jc w:val="both"/>
      </w:pPr>
      <w:r>
        <w:br w:type="column"/>
      </w:r>
      <w:r>
        <w:rPr>
          <w:spacing w:val="-1"/>
          <w:w w:val="99"/>
        </w:rPr>
        <w:t>是一种中枢神经系统的退行性疾病，临床表现为运动迟缓、静止性震颤或肌强直等，经相关专科医生确诊，且须满足自主生活能力完全丧失，无法独立完成六项基本日常生活活动中的三项或三项以上。</w:t>
      </w:r>
    </w:p>
    <w:p>
      <w:pPr>
        <w:spacing w:before="1"/>
        <w:ind w:left="173" w:right="0" w:firstLine="0"/>
        <w:jc w:val="left"/>
        <w:rPr>
          <w:b/>
          <w:sz w:val="21"/>
        </w:rPr>
      </w:pPr>
      <w:r>
        <w:rPr>
          <w:b/>
          <w:w w:val="95"/>
          <w:sz w:val="21"/>
        </w:rPr>
        <w:t>继发性帕金森综合征、帕金森叠加综合征不在保障范围内</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pStyle w:val="9"/>
        <w:numPr>
          <w:ilvl w:val="0"/>
          <w:numId w:val="44"/>
        </w:numPr>
        <w:tabs>
          <w:tab w:val="left" w:pos="1207"/>
          <w:tab w:val="left" w:pos="1208"/>
          <w:tab w:val="left" w:pos="2801"/>
        </w:tabs>
        <w:spacing w:before="87" w:after="0" w:line="242" w:lineRule="auto"/>
        <w:ind w:left="2801" w:right="330" w:hanging="2554"/>
        <w:jc w:val="left"/>
        <w:rPr>
          <w:sz w:val="21"/>
        </w:rPr>
      </w:pPr>
      <w:r>
        <w:rPr>
          <w:b/>
          <w:spacing w:val="2"/>
          <w:w w:val="99"/>
          <w:sz w:val="21"/>
        </w:rPr>
        <w:t>严</w:t>
      </w:r>
      <w:r>
        <w:rPr>
          <w:b/>
          <w:spacing w:val="-1"/>
          <w:w w:val="99"/>
          <w:sz w:val="21"/>
        </w:rPr>
        <w:t>重</w:t>
      </w:r>
      <w:r>
        <w:rPr>
          <w:rFonts w:ascii="Times New Roman" w:hAnsi="Times New Roman" w:eastAsia="Times New Roman"/>
          <w:b/>
          <w:spacing w:val="1"/>
          <w:w w:val="99"/>
          <w:sz w:val="21"/>
        </w:rPr>
        <w:t>Ⅲ</w:t>
      </w:r>
      <w:r>
        <w:rPr>
          <w:b/>
          <w:spacing w:val="2"/>
          <w:w w:val="99"/>
          <w:sz w:val="21"/>
        </w:rPr>
        <w:t>度烧</w:t>
      </w:r>
      <w:r>
        <w:rPr>
          <w:b/>
          <w:w w:val="99"/>
          <w:sz w:val="21"/>
        </w:rPr>
        <w:t>伤</w:t>
      </w:r>
      <w:r>
        <w:rPr>
          <w:b/>
          <w:sz w:val="21"/>
        </w:rPr>
        <w:tab/>
      </w:r>
      <w:r>
        <w:rPr>
          <w:spacing w:val="-1"/>
          <w:w w:val="99"/>
          <w:sz w:val="21"/>
        </w:rPr>
        <w:t>指</w:t>
      </w:r>
      <w:r>
        <w:rPr>
          <w:spacing w:val="2"/>
          <w:w w:val="99"/>
          <w:sz w:val="21"/>
        </w:rPr>
        <w:t>烧</w:t>
      </w:r>
      <w:r>
        <w:rPr>
          <w:spacing w:val="-1"/>
          <w:w w:val="99"/>
          <w:sz w:val="21"/>
        </w:rPr>
        <w:t>伤</w:t>
      </w:r>
      <w:r>
        <w:rPr>
          <w:spacing w:val="2"/>
          <w:w w:val="99"/>
          <w:sz w:val="21"/>
        </w:rPr>
        <w:t>程</w:t>
      </w:r>
      <w:r>
        <w:rPr>
          <w:spacing w:val="-1"/>
          <w:w w:val="99"/>
          <w:sz w:val="21"/>
        </w:rPr>
        <w:t>度</w:t>
      </w:r>
      <w:r>
        <w:rPr>
          <w:spacing w:val="2"/>
          <w:w w:val="99"/>
          <w:sz w:val="21"/>
        </w:rPr>
        <w:t>为</w:t>
      </w:r>
      <w:r>
        <w:rPr>
          <w:rFonts w:ascii="Times New Roman" w:hAnsi="Times New Roman" w:eastAsia="Times New Roman"/>
          <w:spacing w:val="-2"/>
          <w:w w:val="99"/>
          <w:sz w:val="21"/>
        </w:rPr>
        <w:t>Ⅲ</w:t>
      </w:r>
      <w:r>
        <w:rPr>
          <w:spacing w:val="2"/>
          <w:w w:val="99"/>
          <w:sz w:val="21"/>
        </w:rPr>
        <w:t>度</w:t>
      </w:r>
      <w:r>
        <w:rPr>
          <w:spacing w:val="-73"/>
          <w:w w:val="99"/>
          <w:sz w:val="21"/>
        </w:rPr>
        <w:t>，</w:t>
      </w:r>
      <w:r>
        <w:rPr>
          <w:spacing w:val="2"/>
          <w:w w:val="99"/>
          <w:sz w:val="21"/>
        </w:rPr>
        <w:t>且</w:t>
      </w:r>
      <w:r>
        <w:rPr>
          <w:rFonts w:ascii="Times New Roman" w:hAnsi="Times New Roman" w:eastAsia="Times New Roman"/>
          <w:spacing w:val="1"/>
          <w:w w:val="99"/>
          <w:sz w:val="21"/>
        </w:rPr>
        <w:t>Ⅲ</w:t>
      </w:r>
      <w:r>
        <w:rPr>
          <w:spacing w:val="-1"/>
          <w:w w:val="99"/>
          <w:sz w:val="21"/>
        </w:rPr>
        <w:t>度</w:t>
      </w:r>
      <w:r>
        <w:rPr>
          <w:spacing w:val="2"/>
          <w:w w:val="99"/>
          <w:sz w:val="21"/>
        </w:rPr>
        <w:t>烧</w:t>
      </w:r>
      <w:r>
        <w:rPr>
          <w:spacing w:val="-1"/>
          <w:w w:val="99"/>
          <w:sz w:val="21"/>
        </w:rPr>
        <w:t>伤</w:t>
      </w:r>
      <w:r>
        <w:rPr>
          <w:spacing w:val="2"/>
          <w:w w:val="99"/>
          <w:sz w:val="21"/>
        </w:rPr>
        <w:t>的</w:t>
      </w:r>
      <w:r>
        <w:rPr>
          <w:spacing w:val="-1"/>
          <w:w w:val="99"/>
          <w:sz w:val="21"/>
        </w:rPr>
        <w:t>面</w:t>
      </w:r>
      <w:r>
        <w:rPr>
          <w:spacing w:val="2"/>
          <w:w w:val="99"/>
          <w:sz w:val="21"/>
        </w:rPr>
        <w:t>积</w:t>
      </w:r>
      <w:r>
        <w:rPr>
          <w:spacing w:val="-1"/>
          <w:w w:val="99"/>
          <w:sz w:val="21"/>
        </w:rPr>
        <w:t>达</w:t>
      </w:r>
      <w:r>
        <w:rPr>
          <w:spacing w:val="2"/>
          <w:w w:val="99"/>
          <w:sz w:val="21"/>
        </w:rPr>
        <w:t>到</w:t>
      </w:r>
      <w:r>
        <w:rPr>
          <w:spacing w:val="-1"/>
          <w:w w:val="99"/>
          <w:sz w:val="21"/>
        </w:rPr>
        <w:t>全</w:t>
      </w:r>
      <w:r>
        <w:rPr>
          <w:spacing w:val="2"/>
          <w:w w:val="99"/>
          <w:sz w:val="21"/>
        </w:rPr>
        <w:t>身</w:t>
      </w:r>
      <w:r>
        <w:rPr>
          <w:spacing w:val="-1"/>
          <w:w w:val="99"/>
          <w:sz w:val="21"/>
        </w:rPr>
        <w:t>体</w:t>
      </w:r>
      <w:r>
        <w:rPr>
          <w:spacing w:val="2"/>
          <w:w w:val="99"/>
          <w:sz w:val="21"/>
        </w:rPr>
        <w:t>表</w:t>
      </w:r>
      <w:r>
        <w:rPr>
          <w:spacing w:val="-1"/>
          <w:w w:val="99"/>
          <w:sz w:val="21"/>
        </w:rPr>
        <w:t>面</w:t>
      </w:r>
      <w:r>
        <w:rPr>
          <w:spacing w:val="2"/>
          <w:w w:val="99"/>
          <w:sz w:val="21"/>
        </w:rPr>
        <w:t>积</w:t>
      </w:r>
      <w:r>
        <w:rPr>
          <w:w w:val="99"/>
          <w:sz w:val="21"/>
        </w:rPr>
        <w:t>的</w:t>
      </w:r>
      <w:r>
        <w:rPr>
          <w:spacing w:val="-53"/>
          <w:sz w:val="21"/>
        </w:rPr>
        <w:t xml:space="preserve"> </w:t>
      </w:r>
      <w:r>
        <w:rPr>
          <w:rFonts w:ascii="Times New Roman" w:hAnsi="Times New Roman" w:eastAsia="Times New Roman"/>
          <w:spacing w:val="1"/>
          <w:w w:val="99"/>
          <w:sz w:val="21"/>
        </w:rPr>
        <w:t>2</w:t>
      </w:r>
      <w:r>
        <w:rPr>
          <w:rFonts w:ascii="Times New Roman" w:hAnsi="Times New Roman" w:eastAsia="Times New Roman"/>
          <w:spacing w:val="-2"/>
          <w:w w:val="99"/>
          <w:sz w:val="21"/>
        </w:rPr>
        <w:t>0</w:t>
      </w:r>
      <w:r>
        <w:rPr>
          <w:spacing w:val="2"/>
          <w:w w:val="99"/>
          <w:sz w:val="21"/>
        </w:rPr>
        <w:t>％</w:t>
      </w:r>
      <w:r>
        <w:rPr>
          <w:w w:val="99"/>
          <w:sz w:val="21"/>
        </w:rPr>
        <w:t>或</w:t>
      </w:r>
      <w:r>
        <w:rPr>
          <w:spacing w:val="-53"/>
          <w:sz w:val="21"/>
        </w:rPr>
        <w:t xml:space="preserve"> </w:t>
      </w:r>
      <w:r>
        <w:rPr>
          <w:rFonts w:ascii="Times New Roman" w:hAnsi="Times New Roman" w:eastAsia="Times New Roman"/>
          <w:spacing w:val="1"/>
          <w:w w:val="99"/>
          <w:sz w:val="21"/>
        </w:rPr>
        <w:t>20</w:t>
      </w:r>
      <w:r>
        <w:rPr>
          <w:spacing w:val="-1"/>
          <w:w w:val="99"/>
          <w:sz w:val="21"/>
        </w:rPr>
        <w:t>％</w:t>
      </w:r>
      <w:r>
        <w:rPr>
          <w:w w:val="99"/>
          <w:sz w:val="21"/>
        </w:rPr>
        <w:t>以</w:t>
      </w:r>
      <w:r>
        <w:rPr>
          <w:spacing w:val="-1"/>
          <w:w w:val="99"/>
          <w:sz w:val="21"/>
        </w:rPr>
        <w:t>上</w:t>
      </w:r>
      <w:r>
        <w:rPr>
          <w:spacing w:val="2"/>
          <w:w w:val="99"/>
          <w:sz w:val="21"/>
        </w:rPr>
        <w:t>。</w:t>
      </w:r>
      <w:r>
        <w:rPr>
          <w:spacing w:val="-1"/>
          <w:w w:val="99"/>
          <w:sz w:val="21"/>
        </w:rPr>
        <w:t>体</w:t>
      </w:r>
      <w:r>
        <w:rPr>
          <w:spacing w:val="2"/>
          <w:w w:val="99"/>
          <w:sz w:val="21"/>
        </w:rPr>
        <w:t>表</w:t>
      </w:r>
      <w:r>
        <w:rPr>
          <w:spacing w:val="-1"/>
          <w:w w:val="99"/>
          <w:sz w:val="21"/>
        </w:rPr>
        <w:t>面</w:t>
      </w:r>
      <w:r>
        <w:rPr>
          <w:spacing w:val="2"/>
          <w:w w:val="99"/>
          <w:sz w:val="21"/>
        </w:rPr>
        <w:t>积</w:t>
      </w:r>
      <w:r>
        <w:rPr>
          <w:spacing w:val="-1"/>
          <w:w w:val="99"/>
          <w:sz w:val="21"/>
        </w:rPr>
        <w:t>根</w:t>
      </w:r>
      <w:r>
        <w:rPr>
          <w:spacing w:val="2"/>
          <w:w w:val="99"/>
          <w:sz w:val="21"/>
        </w:rPr>
        <w:t>据</w:t>
      </w:r>
      <w:r>
        <w:rPr>
          <w:spacing w:val="-1"/>
          <w:w w:val="99"/>
          <w:sz w:val="21"/>
        </w:rPr>
        <w:t>《</w:t>
      </w:r>
      <w:r>
        <w:rPr>
          <w:spacing w:val="2"/>
          <w:w w:val="99"/>
          <w:sz w:val="21"/>
        </w:rPr>
        <w:t>中</w:t>
      </w:r>
      <w:r>
        <w:rPr>
          <w:spacing w:val="-1"/>
          <w:w w:val="99"/>
          <w:sz w:val="21"/>
        </w:rPr>
        <w:t>国</w:t>
      </w:r>
      <w:r>
        <w:rPr>
          <w:spacing w:val="2"/>
          <w:w w:val="99"/>
          <w:sz w:val="21"/>
        </w:rPr>
        <w:t>新</w:t>
      </w:r>
      <w:r>
        <w:rPr>
          <w:spacing w:val="-1"/>
          <w:w w:val="99"/>
          <w:sz w:val="21"/>
        </w:rPr>
        <w:t>九</w:t>
      </w:r>
      <w:r>
        <w:rPr>
          <w:spacing w:val="2"/>
          <w:w w:val="99"/>
          <w:sz w:val="21"/>
        </w:rPr>
        <w:t>分</w:t>
      </w:r>
      <w:r>
        <w:rPr>
          <w:spacing w:val="-1"/>
          <w:w w:val="99"/>
          <w:sz w:val="21"/>
        </w:rPr>
        <w:t>法</w:t>
      </w:r>
      <w:r>
        <w:rPr>
          <w:spacing w:val="2"/>
          <w:w w:val="99"/>
          <w:sz w:val="21"/>
        </w:rPr>
        <w:t>》</w:t>
      </w:r>
      <w:r>
        <w:rPr>
          <w:spacing w:val="-1"/>
          <w:w w:val="99"/>
          <w:sz w:val="21"/>
        </w:rPr>
        <w:t>计</w:t>
      </w:r>
      <w:r>
        <w:rPr>
          <w:spacing w:val="2"/>
          <w:w w:val="99"/>
          <w:sz w:val="21"/>
        </w:rPr>
        <w:t>算</w:t>
      </w:r>
      <w:r>
        <w:rPr>
          <w:w w:val="99"/>
          <w:sz w:val="21"/>
        </w:rPr>
        <w:t>。</w:t>
      </w:r>
    </w:p>
    <w:p>
      <w:pPr>
        <w:pStyle w:val="4"/>
        <w:spacing w:before="10"/>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44"/>
        </w:numPr>
        <w:tabs>
          <w:tab w:val="left" w:pos="1207"/>
          <w:tab w:val="left" w:pos="1208"/>
        </w:tabs>
        <w:spacing w:before="90" w:after="0" w:line="242" w:lineRule="auto"/>
        <w:ind w:left="1208" w:right="0" w:hanging="960"/>
        <w:jc w:val="left"/>
        <w:rPr>
          <w:b/>
          <w:sz w:val="21"/>
        </w:rPr>
      </w:pPr>
      <w:r>
        <w:rPr>
          <w:b/>
          <w:spacing w:val="20"/>
          <w:sz w:val="21"/>
        </w:rPr>
        <w:t>严重特发性</w:t>
      </w:r>
      <w:r>
        <w:rPr>
          <w:b/>
          <w:sz w:val="21"/>
        </w:rPr>
        <w:t>肺</w:t>
      </w:r>
      <w:r>
        <w:rPr>
          <w:b/>
          <w:spacing w:val="-4"/>
          <w:sz w:val="21"/>
        </w:rPr>
        <w:t>动脉高压</w:t>
      </w:r>
    </w:p>
    <w:p>
      <w:pPr>
        <w:spacing w:before="90" w:line="242" w:lineRule="auto"/>
        <w:ind w:left="173" w:right="311" w:firstLine="0"/>
        <w:jc w:val="both"/>
        <w:rPr>
          <w:sz w:val="21"/>
        </w:rPr>
      </w:pPr>
      <w:r>
        <w:br w:type="column"/>
      </w:r>
      <w:r>
        <w:rPr>
          <w:spacing w:val="-2"/>
          <w:sz w:val="21"/>
        </w:rPr>
        <w:t>指不明原因的肺动脉压力持续性增高，进行性发展而导致的慢性疾病，已</w:t>
      </w:r>
      <w:r>
        <w:rPr>
          <w:spacing w:val="-2"/>
          <w:w w:val="95"/>
          <w:sz w:val="21"/>
        </w:rPr>
        <w:t>经造成永久不可逆性的体力活动能</w:t>
      </w:r>
      <w:r>
        <w:rPr>
          <w:spacing w:val="-24"/>
          <w:w w:val="95"/>
          <w:sz w:val="21"/>
        </w:rPr>
        <w:t>力受限，</w:t>
      </w:r>
      <w:r>
        <w:rPr>
          <w:spacing w:val="-2"/>
          <w:w w:val="95"/>
          <w:sz w:val="21"/>
        </w:rPr>
        <w:t>达到</w:t>
      </w:r>
      <w:r>
        <w:rPr>
          <w:b/>
          <w:spacing w:val="-2"/>
          <w:w w:val="95"/>
          <w:sz w:val="21"/>
        </w:rPr>
        <w:t>美国纽约心脏病学</w:t>
      </w:r>
      <w:r>
        <w:rPr>
          <w:b/>
          <w:spacing w:val="-89"/>
          <w:w w:val="95"/>
          <w:sz w:val="21"/>
        </w:rPr>
        <w:t>会</w:t>
      </w:r>
      <w:r>
        <w:rPr>
          <w:b/>
          <w:spacing w:val="-2"/>
          <w:w w:val="95"/>
          <w:sz w:val="21"/>
        </w:rPr>
        <w:t>（</w:t>
      </w:r>
      <w:r>
        <w:rPr>
          <w:rFonts w:ascii="Times New Roman" w:hAnsi="Times New Roman" w:eastAsia="Times New Roman"/>
          <w:b/>
          <w:spacing w:val="-2"/>
          <w:w w:val="95"/>
          <w:sz w:val="21"/>
        </w:rPr>
        <w:t xml:space="preserve">New </w:t>
      </w:r>
      <w:r>
        <w:rPr>
          <w:rFonts w:ascii="Times New Roman" w:hAnsi="Times New Roman" w:eastAsia="Times New Roman"/>
          <w:b/>
          <w:sz w:val="21"/>
        </w:rPr>
        <w:t>York Heart Association</w:t>
      </w:r>
      <w:r>
        <w:rPr>
          <w:b/>
          <w:sz w:val="21"/>
        </w:rPr>
        <w:t>，</w:t>
      </w:r>
      <w:r>
        <w:rPr>
          <w:rFonts w:ascii="Times New Roman" w:hAnsi="Times New Roman" w:eastAsia="Times New Roman"/>
          <w:b/>
          <w:sz w:val="21"/>
        </w:rPr>
        <w:t>NYHA</w:t>
      </w:r>
      <w:r>
        <w:rPr>
          <w:b/>
          <w:sz w:val="21"/>
        </w:rPr>
        <w:t>）心功能状态分级</w:t>
      </w:r>
      <w:r>
        <w:fldChar w:fldCharType="begin"/>
      </w:r>
      <w:r>
        <w:instrText xml:space="preserve"> HYPERLINK \l "_bookmark54" </w:instrText>
      </w:r>
      <w:r>
        <w:fldChar w:fldCharType="separate"/>
      </w:r>
      <w:r>
        <w:rPr>
          <w:rFonts w:ascii="Times New Roman" w:hAnsi="Times New Roman" w:eastAsia="Times New Roman"/>
          <w:b/>
          <w:sz w:val="21"/>
          <w:vertAlign w:val="superscript"/>
        </w:rPr>
        <w:t>55</w:t>
      </w:r>
      <w:r>
        <w:rPr>
          <w:rFonts w:ascii="Times New Roman" w:hAnsi="Times New Roman" w:eastAsia="Times New Roman"/>
          <w:b/>
          <w:sz w:val="21"/>
          <w:vertAlign w:val="superscript"/>
        </w:rPr>
        <w:fldChar w:fldCharType="end"/>
      </w:r>
      <w:r>
        <w:rPr>
          <w:rFonts w:ascii="Times New Roman" w:hAnsi="Times New Roman" w:eastAsia="Times New Roman"/>
          <w:sz w:val="21"/>
          <w:vertAlign w:val="baseline"/>
        </w:rPr>
        <w:t>Ⅳ</w:t>
      </w:r>
      <w:r>
        <w:rPr>
          <w:sz w:val="21"/>
          <w:vertAlign w:val="baseline"/>
        </w:rPr>
        <w:t>级，且静息状态下</w:t>
      </w:r>
      <w:r>
        <w:rPr>
          <w:spacing w:val="-6"/>
          <w:sz w:val="21"/>
          <w:vertAlign w:val="baseline"/>
        </w:rPr>
        <w:t xml:space="preserve">肺动脉平均压在 </w:t>
      </w:r>
      <w:r>
        <w:rPr>
          <w:rFonts w:ascii="Times New Roman" w:hAnsi="Times New Roman" w:eastAsia="Times New Roman"/>
          <w:sz w:val="21"/>
          <w:vertAlign w:val="baseline"/>
        </w:rPr>
        <w:t>36mmHg</w:t>
      </w:r>
      <w:r>
        <w:rPr>
          <w:sz w:val="21"/>
          <w:vertAlign w:val="baseline"/>
        </w:rPr>
        <w:t>（含）以上。</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1"/>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44"/>
        </w:numPr>
        <w:tabs>
          <w:tab w:val="left" w:pos="1207"/>
          <w:tab w:val="left" w:pos="1208"/>
        </w:tabs>
        <w:spacing w:before="87" w:after="0" w:line="242" w:lineRule="auto"/>
        <w:ind w:left="1208" w:right="0" w:hanging="960"/>
        <w:jc w:val="left"/>
        <w:rPr>
          <w:b/>
          <w:sz w:val="21"/>
        </w:rPr>
      </w:pPr>
      <w:r>
        <w:rPr>
          <w:b/>
          <w:spacing w:val="20"/>
          <w:sz w:val="21"/>
        </w:rPr>
        <w:t>严重运动神</w:t>
      </w:r>
      <w:r>
        <w:rPr>
          <w:b/>
          <w:sz w:val="21"/>
        </w:rPr>
        <w:t>经</w:t>
      </w:r>
      <w:r>
        <w:rPr>
          <w:b/>
          <w:spacing w:val="-6"/>
          <w:sz w:val="21"/>
        </w:rPr>
        <w:t>元病</w:t>
      </w:r>
    </w:p>
    <w:p>
      <w:pPr>
        <w:pStyle w:val="4"/>
        <w:spacing w:before="94" w:line="242" w:lineRule="auto"/>
        <w:ind w:left="173" w:right="328"/>
        <w:jc w:val="both"/>
      </w:pPr>
      <w:r>
        <w:br w:type="column"/>
      </w:r>
      <w:r>
        <w:rPr>
          <w:spacing w:val="-1"/>
          <w:w w:val="99"/>
        </w:rPr>
        <w:t>是一组中枢神经系统运动神经元的进行性变性疾病，包括进行性脊肌萎缩症、进行性延髓麻痹症、原发性侧索硬化症、肌萎缩性侧索硬化症，经相关专科医生确诊，且须满足下列至少一项条件：</w:t>
      </w:r>
    </w:p>
    <w:p>
      <w:pPr>
        <w:pStyle w:val="9"/>
        <w:numPr>
          <w:ilvl w:val="0"/>
          <w:numId w:val="46"/>
        </w:numPr>
        <w:tabs>
          <w:tab w:val="left" w:pos="698"/>
        </w:tabs>
        <w:spacing w:before="0" w:after="0" w:line="240" w:lineRule="auto"/>
        <w:ind w:left="697" w:right="0" w:hanging="525"/>
        <w:jc w:val="left"/>
        <w:rPr>
          <w:sz w:val="21"/>
        </w:rPr>
      </w:pPr>
      <w:r>
        <w:rPr>
          <w:spacing w:val="-1"/>
          <w:w w:val="95"/>
          <w:sz w:val="21"/>
        </w:rPr>
        <w:t>严重咀嚼吞咽功能障碍；</w:t>
      </w:r>
    </w:p>
    <w:p>
      <w:pPr>
        <w:pStyle w:val="9"/>
        <w:numPr>
          <w:ilvl w:val="0"/>
          <w:numId w:val="46"/>
        </w:numPr>
        <w:tabs>
          <w:tab w:val="left" w:pos="698"/>
        </w:tabs>
        <w:spacing w:before="2" w:after="0" w:line="244" w:lineRule="auto"/>
        <w:ind w:left="696" w:right="325" w:hanging="524"/>
        <w:jc w:val="left"/>
        <w:rPr>
          <w:sz w:val="21"/>
        </w:rPr>
      </w:pPr>
      <w:r>
        <w:rPr>
          <w:spacing w:val="-1"/>
          <w:sz w:val="21"/>
        </w:rPr>
        <w:t xml:space="preserve">呼吸肌麻痹导致严重呼吸困难，且已经持续使用呼吸机 </w:t>
      </w:r>
      <w:r>
        <w:rPr>
          <w:rFonts w:ascii="Times New Roman" w:eastAsia="Times New Roman"/>
          <w:sz w:val="21"/>
        </w:rPr>
        <w:t xml:space="preserve">7 </w:t>
      </w:r>
      <w:r>
        <w:rPr>
          <w:sz w:val="21"/>
        </w:rPr>
        <w:t>天（含）</w:t>
      </w:r>
      <w:r>
        <w:rPr>
          <w:spacing w:val="-4"/>
          <w:sz w:val="21"/>
        </w:rPr>
        <w:t>以上；</w:t>
      </w:r>
    </w:p>
    <w:p>
      <w:pPr>
        <w:pStyle w:val="9"/>
        <w:numPr>
          <w:ilvl w:val="0"/>
          <w:numId w:val="46"/>
        </w:numPr>
        <w:tabs>
          <w:tab w:val="left" w:pos="698"/>
        </w:tabs>
        <w:spacing w:before="0" w:after="0" w:line="242" w:lineRule="auto"/>
        <w:ind w:left="696" w:right="330" w:hanging="524"/>
        <w:jc w:val="left"/>
        <w:rPr>
          <w:sz w:val="21"/>
        </w:rPr>
      </w:pPr>
      <w:r>
        <w:rPr>
          <w:spacing w:val="-2"/>
          <w:sz w:val="21"/>
        </w:rPr>
        <w:t>自主生活能力完全丧失，无法独立完成六项基本日常生活活动中的三项或三项以上。</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sz w:val="20"/>
        </w:rPr>
      </w:pPr>
    </w:p>
    <w:p>
      <w:pPr>
        <w:pStyle w:val="4"/>
        <w:rPr>
          <w:sz w:val="20"/>
        </w:rPr>
      </w:pPr>
    </w:p>
    <w:p>
      <w:pPr>
        <w:pStyle w:val="4"/>
        <w:spacing w:before="2"/>
        <w:rPr>
          <w:sz w:val="17"/>
        </w:rPr>
      </w:pPr>
    </w:p>
    <w:p>
      <w:pPr>
        <w:spacing w:before="0"/>
        <w:ind w:left="140" w:right="0" w:firstLine="0"/>
        <w:jc w:val="left"/>
        <w:rPr>
          <w:sz w:val="21"/>
        </w:rPr>
      </w:pPr>
      <w:r>
        <w:rPr>
          <w:rFonts w:ascii="Times New Roman" w:eastAsia="Times New Roman"/>
          <w:w w:val="95"/>
          <w:position w:val="6"/>
          <w:sz w:val="11"/>
        </w:rPr>
        <w:t>55</w:t>
      </w:r>
      <w:r>
        <w:rPr>
          <w:rFonts w:ascii="Times New Roman" w:eastAsia="Times New Roman"/>
          <w:spacing w:val="54"/>
          <w:w w:val="95"/>
          <w:position w:val="6"/>
          <w:sz w:val="11"/>
        </w:rPr>
        <w:t xml:space="preserve">   </w:t>
      </w:r>
      <w:bookmarkStart w:id="9" w:name="_bookmark54"/>
      <w:bookmarkEnd w:id="9"/>
      <w:r>
        <w:rPr>
          <w:b/>
          <w:w w:val="95"/>
          <w:sz w:val="21"/>
        </w:rPr>
        <w:t>美国纽约心脏病学会（</w:t>
      </w:r>
      <w:r>
        <w:rPr>
          <w:rFonts w:ascii="Times New Roman" w:eastAsia="Times New Roman"/>
          <w:b/>
          <w:w w:val="95"/>
          <w:sz w:val="21"/>
        </w:rPr>
        <w:t>New</w:t>
      </w:r>
      <w:r>
        <w:rPr>
          <w:rFonts w:ascii="Times New Roman" w:eastAsia="Times New Roman"/>
          <w:b/>
          <w:spacing w:val="72"/>
          <w:sz w:val="21"/>
        </w:rPr>
        <w:t xml:space="preserve"> </w:t>
      </w:r>
      <w:r>
        <w:rPr>
          <w:rFonts w:ascii="Times New Roman" w:eastAsia="Times New Roman"/>
          <w:b/>
          <w:w w:val="95"/>
          <w:sz w:val="21"/>
        </w:rPr>
        <w:t>York</w:t>
      </w:r>
      <w:r>
        <w:rPr>
          <w:rFonts w:ascii="Times New Roman" w:eastAsia="Times New Roman"/>
          <w:b/>
          <w:spacing w:val="64"/>
          <w:w w:val="150"/>
          <w:sz w:val="21"/>
        </w:rPr>
        <w:t xml:space="preserve"> </w:t>
      </w:r>
      <w:r>
        <w:rPr>
          <w:rFonts w:ascii="Times New Roman" w:eastAsia="Times New Roman"/>
          <w:b/>
          <w:w w:val="95"/>
          <w:sz w:val="21"/>
        </w:rPr>
        <w:t>Heart</w:t>
      </w:r>
      <w:r>
        <w:rPr>
          <w:rFonts w:ascii="Times New Roman" w:eastAsia="Times New Roman"/>
          <w:b/>
          <w:spacing w:val="48"/>
          <w:sz w:val="21"/>
        </w:rPr>
        <w:t xml:space="preserve"> </w:t>
      </w:r>
      <w:r>
        <w:rPr>
          <w:rFonts w:ascii="Times New Roman" w:eastAsia="Times New Roman"/>
          <w:b/>
          <w:w w:val="95"/>
          <w:sz w:val="21"/>
        </w:rPr>
        <w:t>Association</w:t>
      </w:r>
      <w:r>
        <w:rPr>
          <w:b/>
          <w:w w:val="95"/>
          <w:sz w:val="21"/>
        </w:rPr>
        <w:t>，</w:t>
      </w:r>
      <w:r>
        <w:rPr>
          <w:rFonts w:ascii="Times New Roman" w:eastAsia="Times New Roman"/>
          <w:b/>
          <w:w w:val="95"/>
          <w:sz w:val="21"/>
        </w:rPr>
        <w:t>NYHA</w:t>
      </w:r>
      <w:r>
        <w:rPr>
          <w:b/>
          <w:w w:val="95"/>
          <w:sz w:val="21"/>
        </w:rPr>
        <w:t>）心功能状态分级</w:t>
      </w:r>
      <w:r>
        <w:rPr>
          <w:spacing w:val="-1"/>
          <w:w w:val="95"/>
          <w:sz w:val="21"/>
        </w:rPr>
        <w:t>：美国纽约心脏病学会</w:t>
      </w:r>
    </w:p>
    <w:p>
      <w:pPr>
        <w:pStyle w:val="4"/>
        <w:spacing w:before="4"/>
        <w:ind w:left="320"/>
      </w:pPr>
      <w:r>
        <w:rPr>
          <w:w w:val="95"/>
        </w:rPr>
        <w:t>（</w:t>
      </w:r>
      <w:r>
        <w:rPr>
          <w:rFonts w:ascii="Times New Roman" w:eastAsia="Times New Roman"/>
          <w:w w:val="95"/>
        </w:rPr>
        <w:t>New</w:t>
      </w:r>
      <w:r>
        <w:rPr>
          <w:rFonts w:ascii="Times New Roman" w:eastAsia="Times New Roman"/>
          <w:spacing w:val="63"/>
        </w:rPr>
        <w:t xml:space="preserve"> </w:t>
      </w:r>
      <w:r>
        <w:rPr>
          <w:rFonts w:ascii="Times New Roman" w:eastAsia="Times New Roman"/>
          <w:w w:val="95"/>
        </w:rPr>
        <w:t>York</w:t>
      </w:r>
      <w:r>
        <w:rPr>
          <w:rFonts w:ascii="Times New Roman" w:eastAsia="Times New Roman"/>
          <w:spacing w:val="79"/>
        </w:rPr>
        <w:t xml:space="preserve"> </w:t>
      </w:r>
      <w:r>
        <w:rPr>
          <w:rFonts w:ascii="Times New Roman" w:eastAsia="Times New Roman"/>
          <w:w w:val="95"/>
        </w:rPr>
        <w:t>Heart</w:t>
      </w:r>
      <w:r>
        <w:rPr>
          <w:rFonts w:ascii="Times New Roman" w:eastAsia="Times New Roman"/>
          <w:spacing w:val="48"/>
        </w:rPr>
        <w:t xml:space="preserve"> </w:t>
      </w:r>
      <w:r>
        <w:rPr>
          <w:rFonts w:ascii="Times New Roman" w:eastAsia="Times New Roman"/>
          <w:w w:val="95"/>
        </w:rPr>
        <w:t>Association</w:t>
      </w:r>
      <w:r>
        <w:rPr>
          <w:w w:val="95"/>
        </w:rPr>
        <w:t>，</w:t>
      </w:r>
      <w:r>
        <w:rPr>
          <w:rFonts w:ascii="Times New Roman" w:eastAsia="Times New Roman"/>
          <w:w w:val="95"/>
        </w:rPr>
        <w:t>NYHA</w:t>
      </w:r>
      <w:r>
        <w:rPr>
          <w:w w:val="95"/>
        </w:rPr>
        <w:t>）将</w:t>
      </w:r>
      <w:r>
        <w:rPr>
          <w:spacing w:val="-1"/>
          <w:w w:val="95"/>
        </w:rPr>
        <w:t>心功能状态分为四级：</w:t>
      </w:r>
    </w:p>
    <w:p>
      <w:pPr>
        <w:pStyle w:val="4"/>
        <w:spacing w:before="2"/>
        <w:ind w:left="348"/>
      </w:pPr>
      <w:r>
        <w:rPr>
          <w:rFonts w:ascii="Times New Roman" w:hAnsi="Times New Roman" w:eastAsia="Times New Roman"/>
          <w:w w:val="95"/>
        </w:rPr>
        <w:t>Ⅰ</w:t>
      </w:r>
      <w:r>
        <w:rPr>
          <w:spacing w:val="-1"/>
          <w:w w:val="95"/>
        </w:rPr>
        <w:t>级：心脏病病人日常活动量不受限制，一般活动不引起乏力、呼吸困难等心衰症状。</w:t>
      </w:r>
    </w:p>
    <w:p>
      <w:pPr>
        <w:pStyle w:val="4"/>
        <w:spacing w:before="5" w:line="242" w:lineRule="auto"/>
        <w:ind w:left="348" w:right="1189"/>
      </w:pPr>
      <w:r>
        <w:rPr>
          <w:rFonts w:ascii="Times New Roman" w:hAnsi="Times New Roman" w:eastAsia="Times New Roman"/>
          <w:spacing w:val="-2"/>
          <w:w w:val="95"/>
        </w:rPr>
        <w:t>Ⅱ</w:t>
      </w:r>
      <w:r>
        <w:rPr>
          <w:spacing w:val="-2"/>
          <w:w w:val="95"/>
        </w:rPr>
        <w:t>级：心脏病病人体力活动轻度受限制，休息时无自觉症状，一般活动下可出现心衰症状。</w:t>
      </w:r>
      <w:r>
        <w:rPr>
          <w:spacing w:val="80"/>
        </w:rPr>
        <w:t xml:space="preserve">  </w:t>
      </w:r>
      <w:r>
        <w:rPr>
          <w:rFonts w:ascii="Times New Roman" w:hAnsi="Times New Roman" w:eastAsia="Times New Roman"/>
          <w:spacing w:val="-2"/>
        </w:rPr>
        <w:t>Ⅲ</w:t>
      </w:r>
      <w:r>
        <w:rPr>
          <w:spacing w:val="-2"/>
        </w:rPr>
        <w:t>级：心脏病病人体力活动明显受限，低于平时一般活动即引起心衰症状。</w:t>
      </w:r>
    </w:p>
    <w:p>
      <w:pPr>
        <w:pStyle w:val="4"/>
        <w:spacing w:before="1"/>
        <w:ind w:left="348"/>
      </w:pPr>
      <w:r>
        <w:rPr>
          <w:rFonts w:ascii="Times New Roman" w:hAnsi="Times New Roman" w:eastAsia="Times New Roman"/>
          <w:w w:val="95"/>
        </w:rPr>
        <w:t>Ⅳ</w:t>
      </w:r>
      <w:r>
        <w:rPr>
          <w:spacing w:val="-1"/>
          <w:w w:val="95"/>
        </w:rPr>
        <w:t>级：心脏病病人不能从事任何体力活动，休息状态下也存在心衰症状，活动后加重。</w:t>
      </w:r>
    </w:p>
    <w:p>
      <w:pPr>
        <w:pStyle w:val="4"/>
        <w:rPr>
          <w:sz w:val="7"/>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34" w:hRule="atLeast"/>
        </w:trPr>
        <w:tc>
          <w:tcPr>
            <w:tcW w:w="635" w:type="dxa"/>
          </w:tcPr>
          <w:p>
            <w:pPr>
              <w:pStyle w:val="10"/>
              <w:spacing w:line="232" w:lineRule="exact"/>
              <w:ind w:left="50"/>
              <w:rPr>
                <w:rFonts w:ascii="Times New Roman"/>
                <w:b/>
                <w:sz w:val="21"/>
              </w:rPr>
            </w:pPr>
            <w:r>
              <w:rPr>
                <w:rFonts w:ascii="Times New Roman"/>
                <w:b/>
                <w:spacing w:val="-5"/>
                <w:sz w:val="21"/>
              </w:rPr>
              <w:t>23</w:t>
            </w:r>
          </w:p>
        </w:tc>
        <w:tc>
          <w:tcPr>
            <w:tcW w:w="1862" w:type="dxa"/>
          </w:tcPr>
          <w:p>
            <w:pPr>
              <w:pStyle w:val="10"/>
              <w:spacing w:line="260" w:lineRule="exact"/>
              <w:ind w:left="375"/>
              <w:rPr>
                <w:b/>
                <w:sz w:val="21"/>
              </w:rPr>
            </w:pPr>
            <w:r>
              <w:rPr>
                <w:b/>
                <w:w w:val="95"/>
                <w:sz w:val="21"/>
              </w:rPr>
              <w:t>语言能</w:t>
            </w:r>
            <w:r>
              <w:rPr>
                <w:b/>
                <w:spacing w:val="-4"/>
                <w:w w:val="95"/>
                <w:sz w:val="21"/>
              </w:rPr>
              <w:t>力丧失</w:t>
            </w:r>
          </w:p>
        </w:tc>
        <w:tc>
          <w:tcPr>
            <w:tcW w:w="6913" w:type="dxa"/>
          </w:tcPr>
          <w:p>
            <w:pPr>
              <w:pStyle w:val="10"/>
              <w:spacing w:line="260" w:lineRule="exact"/>
              <w:ind w:left="106"/>
              <w:rPr>
                <w:sz w:val="21"/>
              </w:rPr>
            </w:pPr>
            <w:r>
              <w:rPr>
                <w:w w:val="95"/>
                <w:sz w:val="21"/>
              </w:rPr>
              <w:t>指因疾病或意外伤害导致语言能力完全丧失，经过积极治疗至少</w:t>
            </w:r>
            <w:r>
              <w:rPr>
                <w:spacing w:val="17"/>
                <w:sz w:val="21"/>
              </w:rPr>
              <w:t xml:space="preserve">  </w:t>
            </w:r>
            <w:r>
              <w:rPr>
                <w:rFonts w:ascii="Times New Roman" w:eastAsia="Times New Roman"/>
                <w:w w:val="95"/>
                <w:sz w:val="21"/>
              </w:rPr>
              <w:t>12</w:t>
            </w:r>
            <w:r>
              <w:rPr>
                <w:rFonts w:ascii="Times New Roman" w:eastAsia="Times New Roman"/>
                <w:spacing w:val="70"/>
                <w:sz w:val="21"/>
              </w:rPr>
              <w:t xml:space="preserve">  </w:t>
            </w:r>
            <w:r>
              <w:rPr>
                <w:spacing w:val="-5"/>
                <w:w w:val="95"/>
                <w:sz w:val="21"/>
              </w:rPr>
              <w:t>个月</w:t>
            </w:r>
          </w:p>
          <w:p>
            <w:pPr>
              <w:pStyle w:val="10"/>
              <w:spacing w:before="4" w:line="250" w:lineRule="exact"/>
              <w:ind w:left="106"/>
              <w:rPr>
                <w:sz w:val="21"/>
              </w:rPr>
            </w:pPr>
            <w:r>
              <w:rPr>
                <w:w w:val="95"/>
                <w:sz w:val="21"/>
              </w:rPr>
              <w:t>（声带完全切除不受此时间限制</w:t>
            </w:r>
            <w:r>
              <w:rPr>
                <w:spacing w:val="-106"/>
                <w:w w:val="95"/>
                <w:sz w:val="21"/>
              </w:rPr>
              <w:t>）</w:t>
            </w:r>
            <w:r>
              <w:rPr>
                <w:spacing w:val="-2"/>
                <w:w w:val="95"/>
                <w:sz w:val="21"/>
              </w:rPr>
              <w:t>，仍无法通过现有医疗手段恢复。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9"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13" w:type="dxa"/>
          </w:tcPr>
          <w:p>
            <w:pPr>
              <w:pStyle w:val="10"/>
              <w:spacing w:line="248" w:lineRule="exact"/>
              <w:ind w:left="106"/>
              <w:rPr>
                <w:b/>
                <w:sz w:val="21"/>
              </w:rPr>
            </w:pPr>
            <w:r>
              <w:rPr>
                <w:b/>
                <w:w w:val="95"/>
                <w:sz w:val="21"/>
              </w:rPr>
              <w:t>精神心理因素所致的语言能力丧失不在保障范围内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13" w:type="dxa"/>
          </w:tcPr>
          <w:p>
            <w:pPr>
              <w:pStyle w:val="10"/>
              <w:spacing w:before="5" w:line="242" w:lineRule="auto"/>
              <w:ind w:left="106" w:right="48"/>
              <w:rPr>
                <w:b/>
                <w:sz w:val="21"/>
              </w:rPr>
            </w:pPr>
            <w:r>
              <w:rPr>
                <w:b/>
                <w:w w:val="95"/>
                <w:sz w:val="21"/>
              </w:rPr>
              <w:t>被保险人申请理赔时年龄必须</w:t>
            </w:r>
            <w:r>
              <w:rPr>
                <w:b/>
                <w:spacing w:val="-1"/>
                <w:w w:val="95"/>
                <w:sz w:val="21"/>
              </w:rPr>
              <w:t xml:space="preserve">在 </w:t>
            </w:r>
            <w:r>
              <w:rPr>
                <w:rFonts w:ascii="Times New Roman" w:eastAsia="Times New Roman"/>
                <w:b/>
                <w:w w:val="95"/>
                <w:sz w:val="21"/>
              </w:rPr>
              <w:t>3</w:t>
            </w:r>
            <w:r>
              <w:rPr>
                <w:rFonts w:ascii="Times New Roman" w:eastAsia="Times New Roman"/>
                <w:b/>
                <w:spacing w:val="40"/>
                <w:sz w:val="21"/>
              </w:rPr>
              <w:t xml:space="preserve"> </w:t>
            </w:r>
            <w:r>
              <w:rPr>
                <w:b/>
                <w:w w:val="95"/>
                <w:sz w:val="21"/>
              </w:rPr>
              <w:t xml:space="preserve">周岁以上，并且提供 </w:t>
            </w:r>
            <w:r>
              <w:rPr>
                <w:rFonts w:ascii="Times New Roman" w:eastAsia="Times New Roman"/>
                <w:b/>
                <w:w w:val="95"/>
                <w:sz w:val="21"/>
              </w:rPr>
              <w:t>3</w:t>
            </w:r>
            <w:r>
              <w:rPr>
                <w:rFonts w:ascii="Times New Roman" w:eastAsia="Times New Roman"/>
                <w:b/>
                <w:spacing w:val="40"/>
                <w:sz w:val="21"/>
              </w:rPr>
              <w:t xml:space="preserve"> </w:t>
            </w:r>
            <w:r>
              <w:rPr>
                <w:b/>
                <w:w w:val="95"/>
                <w:sz w:val="21"/>
              </w:rPr>
              <w:t>周岁以后的语言</w:t>
            </w:r>
            <w:r>
              <w:rPr>
                <w:b/>
                <w:spacing w:val="-2"/>
                <w:sz w:val="21"/>
              </w:rPr>
              <w:t>能力丧失诊断及检查证明。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32"/>
              <w:ind w:left="50"/>
              <w:rPr>
                <w:rFonts w:ascii="Times New Roman"/>
                <w:b/>
                <w:sz w:val="21"/>
              </w:rPr>
            </w:pPr>
            <w:r>
              <w:rPr>
                <w:rFonts w:ascii="Times New Roman"/>
                <w:b/>
                <w:spacing w:val="-5"/>
                <w:sz w:val="21"/>
              </w:rPr>
              <w:t>24</w:t>
            </w:r>
          </w:p>
        </w:tc>
        <w:tc>
          <w:tcPr>
            <w:tcW w:w="1862" w:type="dxa"/>
          </w:tcPr>
          <w:p>
            <w:pPr>
              <w:pStyle w:val="10"/>
              <w:spacing w:before="132" w:line="252" w:lineRule="exact"/>
              <w:ind w:left="375"/>
              <w:rPr>
                <w:b/>
                <w:sz w:val="21"/>
              </w:rPr>
            </w:pPr>
            <w:r>
              <w:rPr>
                <w:b/>
                <w:spacing w:val="17"/>
                <w:w w:val="95"/>
                <w:sz w:val="21"/>
              </w:rPr>
              <w:t>重型再生障碍</w:t>
            </w:r>
          </w:p>
        </w:tc>
        <w:tc>
          <w:tcPr>
            <w:tcW w:w="6913" w:type="dxa"/>
          </w:tcPr>
          <w:p>
            <w:pPr>
              <w:pStyle w:val="10"/>
              <w:spacing w:before="132" w:line="252" w:lineRule="exact"/>
              <w:ind w:left="106"/>
              <w:rPr>
                <w:sz w:val="21"/>
              </w:rPr>
            </w:pPr>
            <w:r>
              <w:rPr>
                <w:w w:val="95"/>
                <w:sz w:val="21"/>
              </w:rPr>
              <w:t>指因骨髓造血功能慢性持续性衰竭导致的贫血、中性粒细胞减少及血小</w:t>
            </w:r>
            <w:r>
              <w:rPr>
                <w:spacing w:val="-10"/>
                <w:w w:val="95"/>
                <w:sz w:val="21"/>
              </w:rPr>
              <w:t>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635" w:type="dxa"/>
          </w:tcPr>
          <w:p>
            <w:pPr>
              <w:pStyle w:val="10"/>
              <w:rPr>
                <w:rFonts w:ascii="Times New Roman"/>
                <w:sz w:val="18"/>
              </w:rPr>
            </w:pPr>
          </w:p>
        </w:tc>
        <w:tc>
          <w:tcPr>
            <w:tcW w:w="1862" w:type="dxa"/>
          </w:tcPr>
          <w:p>
            <w:pPr>
              <w:pStyle w:val="10"/>
              <w:spacing w:before="1" w:line="247" w:lineRule="exact"/>
              <w:ind w:left="375"/>
              <w:rPr>
                <w:b/>
                <w:sz w:val="21"/>
              </w:rPr>
            </w:pPr>
            <w:r>
              <w:rPr>
                <w:b/>
                <w:w w:val="95"/>
                <w:sz w:val="21"/>
              </w:rPr>
              <w:t>性贫</w:t>
            </w:r>
            <w:r>
              <w:rPr>
                <w:b/>
                <w:spacing w:val="-10"/>
                <w:w w:val="95"/>
                <w:sz w:val="21"/>
              </w:rPr>
              <w:t>血</w:t>
            </w:r>
          </w:p>
        </w:tc>
        <w:tc>
          <w:tcPr>
            <w:tcW w:w="6913" w:type="dxa"/>
          </w:tcPr>
          <w:p>
            <w:pPr>
              <w:pStyle w:val="10"/>
              <w:spacing w:before="1" w:line="247" w:lineRule="exact"/>
              <w:ind w:left="106"/>
              <w:rPr>
                <w:sz w:val="21"/>
              </w:rPr>
            </w:pPr>
            <w:r>
              <w:rPr>
                <w:spacing w:val="-1"/>
                <w:w w:val="95"/>
                <w:sz w:val="21"/>
              </w:rPr>
              <w:t>减少，且须满足下列全部条件：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13" w:type="dxa"/>
          </w:tcPr>
          <w:p>
            <w:pPr>
              <w:pStyle w:val="10"/>
              <w:spacing w:before="4" w:line="235" w:lineRule="exact"/>
              <w:ind w:left="106"/>
              <w:rPr>
                <w:sz w:val="21"/>
              </w:rPr>
            </w:pPr>
            <w:r>
              <w:rPr>
                <w:w w:val="95"/>
                <w:sz w:val="21"/>
              </w:rPr>
              <w:t>（</w:t>
            </w:r>
            <w:r>
              <w:rPr>
                <w:rFonts w:ascii="Times New Roman" w:eastAsia="Times New Roman"/>
                <w:w w:val="95"/>
                <w:sz w:val="21"/>
              </w:rPr>
              <w:t>1</w:t>
            </w:r>
            <w:r>
              <w:rPr>
                <w:w w:val="95"/>
                <w:sz w:val="21"/>
              </w:rPr>
              <w:t>）骨髓穿刺检查或骨髓活检结果支持诊断：骨髓细胞增生程度</w:t>
            </w:r>
            <w:r>
              <w:rPr>
                <w:rFonts w:ascii="Times New Roman" w:eastAsia="Times New Roman"/>
                <w:w w:val="95"/>
                <w:sz w:val="21"/>
              </w:rPr>
              <w:t>&lt;</w:t>
            </w:r>
            <w:r>
              <w:rPr>
                <w:spacing w:val="-4"/>
                <w:w w:val="95"/>
                <w:sz w:val="21"/>
              </w:rPr>
              <w:t>正常的</w:t>
            </w:r>
          </w:p>
        </w:tc>
      </w:tr>
    </w:tbl>
    <w:p>
      <w:pPr>
        <w:pStyle w:val="4"/>
        <w:spacing w:before="21"/>
        <w:ind w:left="3324"/>
      </w:pPr>
      <w:r>
        <w:rPr>
          <w:rFonts w:ascii="Times New Roman" w:hAnsi="Times New Roman" w:eastAsia="Times New Roman"/>
          <w:w w:val="95"/>
        </w:rPr>
        <w:t>25%</w:t>
      </w:r>
      <w:r>
        <w:rPr>
          <w:w w:val="95"/>
        </w:rPr>
        <w:t>；如≥正常的</w:t>
      </w:r>
      <w:r>
        <w:rPr>
          <w:spacing w:val="24"/>
        </w:rPr>
        <w:t xml:space="preserve">  </w:t>
      </w:r>
      <w:r>
        <w:rPr>
          <w:rFonts w:ascii="Times New Roman" w:hAnsi="Times New Roman" w:eastAsia="Times New Roman"/>
          <w:w w:val="95"/>
        </w:rPr>
        <w:t>25%</w:t>
      </w:r>
      <w:r>
        <w:rPr>
          <w:w w:val="95"/>
        </w:rPr>
        <w:t>但</w:t>
      </w:r>
      <w:r>
        <w:rPr>
          <w:rFonts w:ascii="Times New Roman" w:hAnsi="Times New Roman" w:eastAsia="Times New Roman"/>
          <w:w w:val="95"/>
        </w:rPr>
        <w:t>&lt;50%</w:t>
      </w:r>
      <w:r>
        <w:rPr>
          <w:w w:val="95"/>
        </w:rPr>
        <w:t>，则残存的造血细胞应</w:t>
      </w:r>
      <w:r>
        <w:rPr>
          <w:rFonts w:ascii="Times New Roman" w:hAnsi="Times New Roman" w:eastAsia="Times New Roman"/>
          <w:spacing w:val="-2"/>
          <w:w w:val="95"/>
        </w:rPr>
        <w:t>&lt;30%</w:t>
      </w:r>
      <w:r>
        <w:rPr>
          <w:spacing w:val="-2"/>
          <w:w w:val="95"/>
        </w:rPr>
        <w:t>；</w:t>
      </w:r>
    </w:p>
    <w:p>
      <w:pPr>
        <w:pStyle w:val="4"/>
        <w:spacing w:before="2"/>
        <w:ind w:left="2801"/>
      </w:pPr>
      <w:r>
        <w:rPr>
          <w:w w:val="95"/>
        </w:rPr>
        <w:t>（</w:t>
      </w:r>
      <w:r>
        <w:rPr>
          <w:rFonts w:ascii="Times New Roman" w:eastAsia="Times New Roman"/>
          <w:w w:val="95"/>
        </w:rPr>
        <w:t>2</w:t>
      </w:r>
      <w:r>
        <w:rPr>
          <w:w w:val="95"/>
        </w:rPr>
        <w:t>）</w:t>
      </w:r>
      <w:r>
        <w:rPr>
          <w:spacing w:val="-1"/>
          <w:w w:val="95"/>
        </w:rPr>
        <w:t>外周血象须具备以下三项条件中的两项：</w:t>
      </w:r>
    </w:p>
    <w:p>
      <w:pPr>
        <w:pStyle w:val="4"/>
        <w:spacing w:before="3"/>
        <w:ind w:left="3324"/>
      </w:pPr>
      <w:r>
        <w:rPr>
          <w:w w:val="95"/>
        </w:rPr>
        <w:t>①中性粒细胞绝对值</w:t>
      </w:r>
      <w:r>
        <w:rPr>
          <w:rFonts w:ascii="Times New Roman" w:hAnsi="Times New Roman" w:eastAsia="Times New Roman"/>
          <w:spacing w:val="-2"/>
          <w:w w:val="95"/>
        </w:rPr>
        <w:t>&lt;0.5</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position w:val="7"/>
          <w:sz w:val="13"/>
        </w:rPr>
        <w:t>9</w:t>
      </w:r>
      <w:r>
        <w:rPr>
          <w:rFonts w:ascii="Times New Roman" w:hAnsi="Times New Roman" w:eastAsia="Times New Roman"/>
          <w:spacing w:val="-2"/>
          <w:w w:val="95"/>
        </w:rPr>
        <w:t>/L</w:t>
      </w:r>
      <w:r>
        <w:rPr>
          <w:spacing w:val="-2"/>
          <w:w w:val="95"/>
        </w:rPr>
        <w:t>；</w:t>
      </w:r>
    </w:p>
    <w:p>
      <w:pPr>
        <w:pStyle w:val="4"/>
        <w:spacing w:before="4"/>
        <w:ind w:left="3324"/>
      </w:pPr>
      <w:r>
        <w:rPr>
          <w:w w:val="95"/>
        </w:rPr>
        <w:t>②网织红细胞计数</w:t>
      </w:r>
      <w:r>
        <w:rPr>
          <w:rFonts w:ascii="Times New Roman" w:hAnsi="Times New Roman" w:eastAsia="Times New Roman"/>
          <w:spacing w:val="-2"/>
          <w:w w:val="95"/>
        </w:rPr>
        <w:t>&lt;20</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vertAlign w:val="superscript"/>
        </w:rPr>
        <w:t>9</w:t>
      </w:r>
      <w:r>
        <w:rPr>
          <w:rFonts w:ascii="Times New Roman" w:hAnsi="Times New Roman" w:eastAsia="Times New Roman"/>
          <w:spacing w:val="-2"/>
          <w:w w:val="95"/>
          <w:vertAlign w:val="baseline"/>
        </w:rPr>
        <w:t>/L</w:t>
      </w:r>
      <w:r>
        <w:rPr>
          <w:spacing w:val="-2"/>
          <w:w w:val="95"/>
          <w:vertAlign w:val="baseline"/>
        </w:rPr>
        <w:t>；</w:t>
      </w:r>
    </w:p>
    <w:p>
      <w:pPr>
        <w:pStyle w:val="4"/>
        <w:spacing w:before="5"/>
        <w:ind w:left="3324"/>
      </w:pPr>
      <w:r>
        <w:rPr>
          <w:w w:val="95"/>
        </w:rPr>
        <w:t>③血小板绝对值</w:t>
      </w:r>
      <w:r>
        <w:rPr>
          <w:rFonts w:ascii="Times New Roman" w:hAnsi="Times New Roman" w:eastAsia="Times New Roman"/>
          <w:w w:val="95"/>
        </w:rPr>
        <w:t>&lt;20</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/L</w:t>
      </w:r>
      <w:r>
        <w:rPr>
          <w:spacing w:val="-10"/>
          <w:w w:val="95"/>
          <w:vertAlign w:val="baseline"/>
        </w:rPr>
        <w:t>。</w:t>
      </w:r>
    </w:p>
    <w:p>
      <w:pPr>
        <w:pStyle w:val="4"/>
        <w:spacing w:before="7" w:after="1"/>
        <w:rPr>
          <w:sz w:val="1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3"/>
        <w:gridCol w:w="7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635" w:type="dxa"/>
          </w:tcPr>
          <w:p>
            <w:pPr>
              <w:pStyle w:val="10"/>
              <w:spacing w:line="232" w:lineRule="exact"/>
              <w:ind w:left="50"/>
              <w:rPr>
                <w:rFonts w:ascii="Times New Roman"/>
                <w:b/>
                <w:sz w:val="21"/>
              </w:rPr>
            </w:pPr>
            <w:r>
              <w:rPr>
                <w:rFonts w:ascii="Times New Roman"/>
                <w:b/>
                <w:spacing w:val="-5"/>
                <w:sz w:val="21"/>
              </w:rPr>
              <w:t>25</w:t>
            </w:r>
          </w:p>
        </w:tc>
        <w:tc>
          <w:tcPr>
            <w:tcW w:w="1863" w:type="dxa"/>
          </w:tcPr>
          <w:p>
            <w:pPr>
              <w:pStyle w:val="10"/>
              <w:spacing w:line="244" w:lineRule="exact"/>
              <w:ind w:left="375"/>
              <w:rPr>
                <w:b/>
                <w:sz w:val="21"/>
              </w:rPr>
            </w:pPr>
            <w:r>
              <w:rPr>
                <w:b/>
                <w:w w:val="95"/>
                <w:sz w:val="21"/>
              </w:rPr>
              <w:t>主动脉</w:t>
            </w:r>
            <w:r>
              <w:rPr>
                <w:b/>
                <w:spacing w:val="-5"/>
                <w:w w:val="95"/>
                <w:sz w:val="21"/>
              </w:rPr>
              <w:t>手术</w:t>
            </w:r>
          </w:p>
        </w:tc>
        <w:tc>
          <w:tcPr>
            <w:tcW w:w="7000" w:type="dxa"/>
          </w:tcPr>
          <w:p>
            <w:pPr>
              <w:pStyle w:val="10"/>
              <w:spacing w:line="244" w:lineRule="exact"/>
              <w:ind w:left="105"/>
              <w:rPr>
                <w:sz w:val="21"/>
              </w:rPr>
            </w:pPr>
            <w:r>
              <w:rPr>
                <w:w w:val="95"/>
                <w:sz w:val="21"/>
              </w:rPr>
              <w:t>指为治疗主动脉疾病或主动脉创伤，已经实施了开胸（含胸腔镜下）或</w:t>
            </w:r>
            <w:r>
              <w:rPr>
                <w:spacing w:val="-10"/>
                <w:w w:val="95"/>
                <w:sz w:val="21"/>
              </w:rPr>
              <w:t>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line="250" w:lineRule="exact"/>
              <w:ind w:left="105"/>
              <w:rPr>
                <w:sz w:val="21"/>
              </w:rPr>
            </w:pPr>
            <w:r>
              <w:rPr>
                <w:w w:val="95"/>
                <w:sz w:val="21"/>
              </w:rPr>
              <w:t>腹（含腹腔镜下）进行的切除、置换、修补病损主动脉血管、主动脉创</w:t>
            </w:r>
            <w:r>
              <w:rPr>
                <w:spacing w:val="-10"/>
                <w:w w:val="95"/>
                <w:sz w:val="21"/>
              </w:rPr>
              <w:t>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line="252" w:lineRule="exact"/>
              <w:ind w:left="105"/>
              <w:rPr>
                <w:sz w:val="21"/>
              </w:rPr>
            </w:pPr>
            <w:r>
              <w:rPr>
                <w:w w:val="95"/>
                <w:sz w:val="21"/>
              </w:rPr>
              <w:t>后修复的手术。主动脉指升主动脉、主动脉弓和降主动脉（含胸主动脉</w:t>
            </w:r>
            <w:r>
              <w:rPr>
                <w:spacing w:val="-10"/>
                <w:w w:val="95"/>
                <w:sz w:val="21"/>
              </w:rPr>
              <w:t>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2" w:line="250" w:lineRule="exact"/>
              <w:ind w:left="105"/>
              <w:rPr>
                <w:b/>
                <w:sz w:val="21"/>
              </w:rPr>
            </w:pPr>
            <w:r>
              <w:rPr>
                <w:w w:val="95"/>
                <w:sz w:val="21"/>
              </w:rPr>
              <w:t>腹主动脉</w:t>
            </w:r>
            <w:r>
              <w:rPr>
                <w:spacing w:val="-106"/>
                <w:w w:val="95"/>
                <w:sz w:val="21"/>
              </w:rPr>
              <w:t>）</w:t>
            </w:r>
            <w:r>
              <w:rPr>
                <w:spacing w:val="2"/>
                <w:w w:val="95"/>
                <w:sz w:val="21"/>
              </w:rPr>
              <w:t>，</w:t>
            </w:r>
            <w:r>
              <w:rPr>
                <w:b/>
                <w:w w:val="95"/>
                <w:sz w:val="21"/>
              </w:rPr>
              <w:t>不包括升主动脉、主动脉弓和降主动脉的分支血管</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ind w:left="105"/>
              <w:rPr>
                <w:b/>
                <w:sz w:val="21"/>
              </w:rPr>
            </w:pPr>
            <w:r>
              <w:rPr>
                <w:b/>
                <w:w w:val="95"/>
                <w:sz w:val="21"/>
              </w:rPr>
              <w:t>所有未实施开胸或开腹的动脉内介入治疗不在保障范围内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trPr>
        <w:tc>
          <w:tcPr>
            <w:tcW w:w="635" w:type="dxa"/>
          </w:tcPr>
          <w:p>
            <w:pPr>
              <w:pStyle w:val="10"/>
              <w:spacing w:before="132"/>
              <w:ind w:left="50"/>
              <w:rPr>
                <w:rFonts w:ascii="Times New Roman"/>
                <w:b/>
                <w:sz w:val="21"/>
              </w:rPr>
            </w:pPr>
            <w:r>
              <w:rPr>
                <w:rFonts w:ascii="Times New Roman"/>
                <w:b/>
                <w:spacing w:val="-5"/>
                <w:sz w:val="21"/>
              </w:rPr>
              <w:t>26</w:t>
            </w:r>
          </w:p>
        </w:tc>
        <w:tc>
          <w:tcPr>
            <w:tcW w:w="1863" w:type="dxa"/>
          </w:tcPr>
          <w:p>
            <w:pPr>
              <w:pStyle w:val="10"/>
              <w:spacing w:before="135" w:line="258" w:lineRule="exact"/>
              <w:ind w:left="375"/>
              <w:rPr>
                <w:b/>
                <w:sz w:val="21"/>
              </w:rPr>
            </w:pPr>
            <w:r>
              <w:rPr>
                <w:b/>
                <w:spacing w:val="17"/>
                <w:w w:val="95"/>
                <w:sz w:val="21"/>
              </w:rPr>
              <w:t>严重慢性呼吸</w:t>
            </w:r>
          </w:p>
        </w:tc>
        <w:tc>
          <w:tcPr>
            <w:tcW w:w="7000" w:type="dxa"/>
          </w:tcPr>
          <w:p>
            <w:pPr>
              <w:pStyle w:val="10"/>
              <w:spacing w:before="135" w:line="258" w:lineRule="exact"/>
              <w:ind w:left="105"/>
              <w:rPr>
                <w:rFonts w:ascii="Times New Roman" w:eastAsia="Times New Roman"/>
                <w:sz w:val="21"/>
              </w:rPr>
            </w:pPr>
            <w:r>
              <w:rPr>
                <w:w w:val="95"/>
                <w:sz w:val="21"/>
              </w:rPr>
              <w:t>指因慢性呼吸系统疾病导致永久不可逆性的呼吸衰竭，经过积极治疗</w:t>
            </w:r>
            <w:r>
              <w:rPr>
                <w:spacing w:val="38"/>
                <w:w w:val="150"/>
                <w:sz w:val="21"/>
              </w:rPr>
              <w:t xml:space="preserve">  </w:t>
            </w:r>
            <w:r>
              <w:rPr>
                <w:rFonts w:ascii="Times New Roman" w:eastAsia="Times New Roman"/>
                <w:spacing w:val="-5"/>
                <w:w w:val="95"/>
                <w:sz w:val="21"/>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635" w:type="dxa"/>
          </w:tcPr>
          <w:p>
            <w:pPr>
              <w:pStyle w:val="10"/>
              <w:rPr>
                <w:rFonts w:ascii="Times New Roman"/>
                <w:sz w:val="18"/>
              </w:rPr>
            </w:pPr>
          </w:p>
        </w:tc>
        <w:tc>
          <w:tcPr>
            <w:tcW w:w="1863" w:type="dxa"/>
          </w:tcPr>
          <w:p>
            <w:pPr>
              <w:pStyle w:val="10"/>
              <w:spacing w:line="240" w:lineRule="exact"/>
              <w:ind w:left="375"/>
              <w:rPr>
                <w:b/>
                <w:sz w:val="21"/>
              </w:rPr>
            </w:pPr>
            <w:r>
              <w:rPr>
                <w:b/>
                <w:w w:val="95"/>
                <w:sz w:val="21"/>
              </w:rPr>
              <w:t>衰</w:t>
            </w:r>
            <w:r>
              <w:rPr>
                <w:b/>
                <w:spacing w:val="-10"/>
                <w:sz w:val="21"/>
              </w:rPr>
              <w:t>竭</w:t>
            </w:r>
          </w:p>
        </w:tc>
        <w:tc>
          <w:tcPr>
            <w:tcW w:w="7000" w:type="dxa"/>
          </w:tcPr>
          <w:p>
            <w:pPr>
              <w:pStyle w:val="10"/>
              <w:spacing w:line="240" w:lineRule="exact"/>
              <w:ind w:left="105"/>
              <w:rPr>
                <w:sz w:val="21"/>
              </w:rPr>
            </w:pPr>
            <w:r>
              <w:rPr>
                <w:spacing w:val="-1"/>
                <w:w w:val="95"/>
                <w:sz w:val="21"/>
              </w:rPr>
              <w:t>天后满足以下所有条件：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8"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numPr>
                <w:ilvl w:val="0"/>
                <w:numId w:val="47"/>
              </w:numPr>
              <w:tabs>
                <w:tab w:val="left" w:pos="630"/>
              </w:tabs>
              <w:spacing w:before="4" w:after="0" w:line="240" w:lineRule="auto"/>
              <w:ind w:left="630" w:right="0" w:hanging="525"/>
              <w:jc w:val="left"/>
              <w:rPr>
                <w:sz w:val="21"/>
              </w:rPr>
            </w:pPr>
            <w:r>
              <w:rPr>
                <w:spacing w:val="-1"/>
                <w:w w:val="95"/>
                <w:sz w:val="21"/>
              </w:rPr>
              <w:t>静息时出现呼吸困难；</w:t>
            </w:r>
          </w:p>
          <w:p>
            <w:pPr>
              <w:pStyle w:val="10"/>
              <w:numPr>
                <w:ilvl w:val="0"/>
                <w:numId w:val="47"/>
              </w:numPr>
              <w:tabs>
                <w:tab w:val="left" w:pos="630"/>
              </w:tabs>
              <w:spacing w:before="1" w:after="0" w:line="240" w:lineRule="auto"/>
              <w:ind w:left="630" w:right="0" w:hanging="525"/>
              <w:jc w:val="left"/>
              <w:rPr>
                <w:sz w:val="21"/>
              </w:rPr>
            </w:pP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）占预计值的百分比</w:t>
            </w:r>
            <w:r>
              <w:rPr>
                <w:rFonts w:ascii="Times New Roman" w:eastAsia="Times New Roman"/>
                <w:spacing w:val="-2"/>
                <w:w w:val="95"/>
                <w:position w:val="2"/>
                <w:sz w:val="21"/>
              </w:rPr>
              <w:t>&lt;30%</w:t>
            </w:r>
            <w:r>
              <w:rPr>
                <w:spacing w:val="-2"/>
                <w:w w:val="95"/>
                <w:position w:val="2"/>
                <w:sz w:val="21"/>
              </w:rPr>
              <w:t>；</w:t>
            </w:r>
          </w:p>
          <w:p>
            <w:pPr>
              <w:pStyle w:val="10"/>
              <w:numPr>
                <w:ilvl w:val="0"/>
                <w:numId w:val="47"/>
              </w:numPr>
              <w:tabs>
                <w:tab w:val="left" w:pos="630"/>
              </w:tabs>
              <w:spacing w:before="2" w:after="0" w:line="240" w:lineRule="auto"/>
              <w:ind w:left="630" w:right="0" w:hanging="525"/>
              <w:jc w:val="left"/>
              <w:rPr>
                <w:sz w:val="21"/>
              </w:rPr>
            </w:pP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&lt;50mmHg</w:t>
            </w:r>
            <w:r>
              <w:rPr>
                <w:spacing w:val="-10"/>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23"/>
              <w:ind w:left="50"/>
              <w:rPr>
                <w:rFonts w:ascii="Times New Roman"/>
                <w:b/>
                <w:sz w:val="21"/>
              </w:rPr>
            </w:pPr>
            <w:r>
              <w:rPr>
                <w:rFonts w:ascii="Times New Roman"/>
                <w:b/>
                <w:spacing w:val="-5"/>
                <w:sz w:val="21"/>
              </w:rPr>
              <w:t>27</w:t>
            </w:r>
          </w:p>
        </w:tc>
        <w:tc>
          <w:tcPr>
            <w:tcW w:w="1863" w:type="dxa"/>
          </w:tcPr>
          <w:p>
            <w:pPr>
              <w:pStyle w:val="10"/>
              <w:spacing w:before="126" w:line="258" w:lineRule="exact"/>
              <w:ind w:left="375"/>
              <w:rPr>
                <w:b/>
                <w:sz w:val="21"/>
              </w:rPr>
            </w:pPr>
            <w:r>
              <w:rPr>
                <w:b/>
                <w:w w:val="95"/>
                <w:sz w:val="21"/>
              </w:rPr>
              <w:t>严重克</w:t>
            </w:r>
            <w:r>
              <w:rPr>
                <w:b/>
                <w:spacing w:val="-4"/>
                <w:w w:val="95"/>
                <w:sz w:val="21"/>
              </w:rPr>
              <w:t>罗恩病</w:t>
            </w:r>
          </w:p>
        </w:tc>
        <w:tc>
          <w:tcPr>
            <w:tcW w:w="7000" w:type="dxa"/>
          </w:tcPr>
          <w:p>
            <w:pPr>
              <w:pStyle w:val="10"/>
              <w:spacing w:before="126" w:line="258" w:lineRule="exact"/>
              <w:ind w:left="105"/>
              <w:rPr>
                <w:sz w:val="21"/>
              </w:rPr>
            </w:pPr>
            <w:r>
              <w:rPr>
                <w:w w:val="95"/>
                <w:sz w:val="21"/>
              </w:rPr>
              <w:t>指一种慢性肉芽肿性肠炎，具有特征性的克罗恩病（</w:t>
            </w:r>
            <w:r>
              <w:rPr>
                <w:rFonts w:ascii="Times New Roman" w:eastAsia="Times New Roman"/>
                <w:w w:val="95"/>
                <w:sz w:val="21"/>
              </w:rPr>
              <w:t>Crohn</w:t>
            </w:r>
            <w:r>
              <w:rPr>
                <w:rFonts w:ascii="Times New Roman" w:eastAsia="Times New Roman"/>
                <w:spacing w:val="54"/>
                <w:sz w:val="21"/>
              </w:rPr>
              <w:t xml:space="preserve">   </w:t>
            </w:r>
            <w:r>
              <w:rPr>
                <w:w w:val="95"/>
                <w:sz w:val="21"/>
              </w:rPr>
              <w:t>病）</w:t>
            </w:r>
            <w:r>
              <w:rPr>
                <w:spacing w:val="-3"/>
                <w:w w:val="95"/>
                <w:sz w:val="21"/>
              </w:rPr>
              <w:t>病理组织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635" w:type="dxa"/>
          </w:tcPr>
          <w:p>
            <w:pPr>
              <w:pStyle w:val="10"/>
              <w:rPr>
                <w:rFonts w:ascii="Times New Roman"/>
                <w:sz w:val="18"/>
              </w:rPr>
            </w:pPr>
          </w:p>
        </w:tc>
        <w:tc>
          <w:tcPr>
            <w:tcW w:w="1863" w:type="dxa"/>
          </w:tcPr>
          <w:p>
            <w:pPr>
              <w:pStyle w:val="10"/>
              <w:rPr>
                <w:rFonts w:ascii="Times New Roman"/>
                <w:sz w:val="18"/>
              </w:rPr>
            </w:pPr>
          </w:p>
        </w:tc>
        <w:tc>
          <w:tcPr>
            <w:tcW w:w="7000" w:type="dxa"/>
          </w:tcPr>
          <w:p>
            <w:pPr>
              <w:pStyle w:val="10"/>
              <w:spacing w:line="243" w:lineRule="exact"/>
              <w:ind w:left="105"/>
              <w:rPr>
                <w:sz w:val="21"/>
              </w:rPr>
            </w:pPr>
            <w:r>
              <w:rPr>
                <w:spacing w:val="-1"/>
                <w:w w:val="95"/>
                <w:sz w:val="21"/>
              </w:rPr>
              <w:t>学变化，须根据组织病理学特点诊断，且已经造成瘘管形成并伴有肠梗阻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ind w:left="105"/>
              <w:rPr>
                <w:sz w:val="21"/>
              </w:rPr>
            </w:pPr>
            <w:r>
              <w:rPr>
                <w:spacing w:val="-2"/>
                <w:w w:val="95"/>
                <w:sz w:val="21"/>
              </w:rPr>
              <w:t>或肠穿孔。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33"/>
              <w:ind w:left="50"/>
              <w:rPr>
                <w:rFonts w:ascii="Times New Roman"/>
                <w:b/>
                <w:sz w:val="21"/>
              </w:rPr>
            </w:pPr>
            <w:r>
              <w:rPr>
                <w:rFonts w:ascii="Times New Roman"/>
                <w:b/>
                <w:spacing w:val="-5"/>
                <w:sz w:val="21"/>
              </w:rPr>
              <w:t>28</w:t>
            </w:r>
          </w:p>
        </w:tc>
        <w:tc>
          <w:tcPr>
            <w:tcW w:w="1863" w:type="dxa"/>
          </w:tcPr>
          <w:p>
            <w:pPr>
              <w:pStyle w:val="10"/>
              <w:spacing w:before="133" w:line="251" w:lineRule="exact"/>
              <w:ind w:left="375"/>
              <w:rPr>
                <w:b/>
                <w:sz w:val="21"/>
              </w:rPr>
            </w:pPr>
            <w:r>
              <w:rPr>
                <w:b/>
                <w:spacing w:val="17"/>
                <w:w w:val="95"/>
                <w:sz w:val="21"/>
              </w:rPr>
              <w:t>严重溃疡性结</w:t>
            </w:r>
          </w:p>
        </w:tc>
        <w:tc>
          <w:tcPr>
            <w:tcW w:w="7000" w:type="dxa"/>
          </w:tcPr>
          <w:p>
            <w:pPr>
              <w:pStyle w:val="10"/>
              <w:spacing w:before="133" w:line="251" w:lineRule="exact"/>
              <w:ind w:left="105"/>
              <w:rPr>
                <w:sz w:val="21"/>
              </w:rPr>
            </w:pPr>
            <w:r>
              <w:rPr>
                <w:w w:val="95"/>
                <w:sz w:val="21"/>
              </w:rPr>
              <w:t>指伴有致命性电解质紊乱的急性暴发性溃疡性结肠炎，病变已经累及全</w:t>
            </w:r>
            <w:r>
              <w:rPr>
                <w:spacing w:val="-10"/>
                <w:w w:val="95"/>
                <w:sz w:val="21"/>
              </w:rPr>
              <w:t>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35" w:type="dxa"/>
          </w:tcPr>
          <w:p>
            <w:pPr>
              <w:pStyle w:val="10"/>
              <w:rPr>
                <w:rFonts w:ascii="Times New Roman"/>
                <w:sz w:val="20"/>
              </w:rPr>
            </w:pPr>
          </w:p>
        </w:tc>
        <w:tc>
          <w:tcPr>
            <w:tcW w:w="1863" w:type="dxa"/>
          </w:tcPr>
          <w:p>
            <w:pPr>
              <w:pStyle w:val="10"/>
              <w:spacing w:line="250" w:lineRule="exact"/>
              <w:ind w:left="375"/>
              <w:rPr>
                <w:b/>
                <w:sz w:val="21"/>
              </w:rPr>
            </w:pPr>
            <w:r>
              <w:rPr>
                <w:b/>
                <w:w w:val="95"/>
                <w:sz w:val="21"/>
              </w:rPr>
              <w:t>肠</w:t>
            </w:r>
            <w:r>
              <w:rPr>
                <w:b/>
                <w:spacing w:val="-10"/>
                <w:sz w:val="21"/>
              </w:rPr>
              <w:t>炎</w:t>
            </w:r>
          </w:p>
        </w:tc>
        <w:tc>
          <w:tcPr>
            <w:tcW w:w="7000" w:type="dxa"/>
          </w:tcPr>
          <w:p>
            <w:pPr>
              <w:pStyle w:val="10"/>
              <w:spacing w:line="250" w:lineRule="exact"/>
              <w:ind w:left="105"/>
              <w:rPr>
                <w:sz w:val="21"/>
              </w:rPr>
            </w:pPr>
            <w:r>
              <w:rPr>
                <w:w w:val="95"/>
                <w:sz w:val="21"/>
              </w:rPr>
              <w:t>肠，表现为严重的血便和系统性症状体征，须根据组织病理学特点诊断</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ind w:left="105"/>
              <w:rPr>
                <w:sz w:val="21"/>
              </w:rPr>
            </w:pPr>
            <w:r>
              <w:rPr>
                <w:spacing w:val="-1"/>
                <w:w w:val="95"/>
                <w:sz w:val="21"/>
              </w:rPr>
              <w:t>且已经实施了结肠切除或回肠造瘘术。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trPr>
        <w:tc>
          <w:tcPr>
            <w:tcW w:w="635" w:type="dxa"/>
          </w:tcPr>
          <w:p>
            <w:pPr>
              <w:pStyle w:val="10"/>
              <w:spacing w:before="132"/>
              <w:ind w:left="50"/>
              <w:rPr>
                <w:rFonts w:ascii="Times New Roman"/>
                <w:b/>
                <w:sz w:val="21"/>
              </w:rPr>
            </w:pPr>
            <w:r>
              <w:rPr>
                <w:rFonts w:ascii="Times New Roman"/>
                <w:b/>
                <w:spacing w:val="-5"/>
                <w:sz w:val="21"/>
              </w:rPr>
              <w:t>29</w:t>
            </w:r>
          </w:p>
        </w:tc>
        <w:tc>
          <w:tcPr>
            <w:tcW w:w="1863" w:type="dxa"/>
          </w:tcPr>
          <w:p>
            <w:pPr>
              <w:pStyle w:val="10"/>
              <w:spacing w:before="154" w:line="268" w:lineRule="exact"/>
              <w:ind w:left="375"/>
              <w:rPr>
                <w:b/>
                <w:sz w:val="21"/>
              </w:rPr>
            </w:pPr>
            <w:r>
              <w:rPr>
                <w:b/>
                <w:spacing w:val="17"/>
                <w:w w:val="95"/>
                <w:sz w:val="21"/>
              </w:rPr>
              <w:t>严重多发性硬</w:t>
            </w:r>
          </w:p>
        </w:tc>
        <w:tc>
          <w:tcPr>
            <w:tcW w:w="7000" w:type="dxa"/>
          </w:tcPr>
          <w:p>
            <w:pPr>
              <w:pStyle w:val="10"/>
              <w:spacing w:before="154" w:line="268" w:lineRule="exact"/>
              <w:ind w:left="105"/>
              <w:rPr>
                <w:sz w:val="21"/>
              </w:rPr>
            </w:pPr>
            <w:r>
              <w:rPr>
                <w:w w:val="95"/>
                <w:sz w:val="21"/>
              </w:rPr>
              <w:t>被保险人因脑及脊髓内的脱髓鞘病变而出现神经系统多灶性（多发性）</w:t>
            </w:r>
            <w:r>
              <w:rPr>
                <w:spacing w:val="-10"/>
                <w:w w:val="95"/>
                <w:sz w:val="21"/>
              </w:rPr>
              <w:t>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35" w:type="dxa"/>
          </w:tcPr>
          <w:p>
            <w:pPr>
              <w:pStyle w:val="10"/>
              <w:rPr>
                <w:rFonts w:ascii="Times New Roman"/>
                <w:sz w:val="20"/>
              </w:rPr>
            </w:pPr>
          </w:p>
        </w:tc>
        <w:tc>
          <w:tcPr>
            <w:tcW w:w="1863" w:type="dxa"/>
          </w:tcPr>
          <w:p>
            <w:pPr>
              <w:pStyle w:val="10"/>
              <w:spacing w:before="24"/>
              <w:ind w:left="375"/>
              <w:rPr>
                <w:b/>
                <w:sz w:val="21"/>
              </w:rPr>
            </w:pPr>
            <w:r>
              <w:rPr>
                <w:b/>
                <w:w w:val="99"/>
                <w:sz w:val="21"/>
              </w:rPr>
              <w:t>化</w:t>
            </w:r>
          </w:p>
        </w:tc>
        <w:tc>
          <w:tcPr>
            <w:tcW w:w="7000" w:type="dxa"/>
          </w:tcPr>
          <w:p>
            <w:pPr>
              <w:pStyle w:val="10"/>
              <w:spacing w:before="24"/>
              <w:ind w:left="105"/>
              <w:rPr>
                <w:sz w:val="21"/>
              </w:rPr>
            </w:pPr>
            <w:r>
              <w:rPr>
                <w:w w:val="95"/>
                <w:sz w:val="21"/>
              </w:rPr>
              <w:t>时相（至少</w:t>
            </w:r>
            <w:r>
              <w:rPr>
                <w:spacing w:val="37"/>
                <w:w w:val="150"/>
                <w:sz w:val="21"/>
              </w:rPr>
              <w:t xml:space="preserve"> </w:t>
            </w:r>
            <w:r>
              <w:rPr>
                <w:rFonts w:ascii="Times New Roman" w:eastAsia="Times New Roman"/>
                <w:w w:val="95"/>
                <w:sz w:val="21"/>
              </w:rPr>
              <w:t>6</w:t>
            </w:r>
            <w:r>
              <w:rPr>
                <w:rFonts w:ascii="Times New Roman" w:eastAsia="Times New Roman"/>
                <w:spacing w:val="48"/>
                <w:sz w:val="21"/>
              </w:rPr>
              <w:t xml:space="preserve">  </w:t>
            </w:r>
            <w:r>
              <w:rPr>
                <w:w w:val="95"/>
                <w:sz w:val="21"/>
              </w:rPr>
              <w:t>个月以内有一次以上（不包含一次）的发作）的病变，须</w:t>
            </w:r>
            <w:r>
              <w:rPr>
                <w:spacing w:val="-10"/>
                <w:w w:val="95"/>
                <w:sz w:val="21"/>
              </w:rPr>
              <w:t>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6"/>
              <w:ind w:left="105"/>
              <w:rPr>
                <w:sz w:val="21"/>
              </w:rPr>
            </w:pPr>
            <w:r>
              <w:rPr>
                <w:w w:val="95"/>
                <w:sz w:val="21"/>
              </w:rPr>
              <w:t>计算机断层扫</w:t>
            </w:r>
            <w:r>
              <w:rPr>
                <w:spacing w:val="-85"/>
                <w:w w:val="95"/>
                <w:sz w:val="21"/>
              </w:rPr>
              <w:t>描</w:t>
            </w:r>
            <w:r>
              <w:rPr>
                <w:w w:val="95"/>
                <w:sz w:val="21"/>
              </w:rPr>
              <w:t>（</w:t>
            </w:r>
            <w:r>
              <w:rPr>
                <w:rFonts w:ascii="Times New Roman" w:eastAsia="Times New Roman"/>
                <w:w w:val="95"/>
                <w:sz w:val="21"/>
              </w:rPr>
              <w:t>CT</w:t>
            </w:r>
            <w:r>
              <w:rPr>
                <w:w w:val="95"/>
                <w:sz w:val="21"/>
              </w:rPr>
              <w:t>）</w:t>
            </w:r>
            <w:r>
              <w:rPr>
                <w:spacing w:val="-25"/>
                <w:w w:val="95"/>
                <w:sz w:val="21"/>
              </w:rPr>
              <w:t>、核磁共振检查</w:t>
            </w:r>
            <w:r>
              <w:rPr>
                <w:w w:val="95"/>
                <w:sz w:val="21"/>
              </w:rPr>
              <w:t>（</w:t>
            </w:r>
            <w:r>
              <w:rPr>
                <w:rFonts w:ascii="Times New Roman" w:eastAsia="Times New Roman"/>
                <w:w w:val="95"/>
                <w:sz w:val="21"/>
              </w:rPr>
              <w:t>MRI</w:t>
            </w:r>
            <w:r>
              <w:rPr>
                <w:w w:val="95"/>
                <w:sz w:val="21"/>
              </w:rPr>
              <w:t>）或正电子发射</w:t>
            </w:r>
            <w:r>
              <w:rPr>
                <w:spacing w:val="-21"/>
                <w:w w:val="95"/>
                <w:sz w:val="21"/>
              </w:rPr>
              <w:t>断层扫描</w:t>
            </w:r>
            <w:r>
              <w:rPr>
                <w:spacing w:val="-2"/>
                <w:w w:val="95"/>
                <w:sz w:val="21"/>
              </w:rPr>
              <w:t>（</w:t>
            </w:r>
            <w:r>
              <w:rPr>
                <w:rFonts w:ascii="Times New Roman" w:eastAsia="Times New Roman"/>
                <w:spacing w:val="-2"/>
                <w:w w:val="95"/>
                <w:sz w:val="21"/>
              </w:rPr>
              <w:t>PET</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3" w:line="268" w:lineRule="exact"/>
              <w:ind w:left="105"/>
              <w:rPr>
                <w:sz w:val="21"/>
              </w:rPr>
            </w:pPr>
            <w:r>
              <w:rPr>
                <w:w w:val="95"/>
                <w:sz w:val="21"/>
              </w:rPr>
              <w:t>等影像学检查证实，且已经造成自主生活能力完全丧失，无法独立完成</w:t>
            </w:r>
            <w:r>
              <w:rPr>
                <w:spacing w:val="-10"/>
                <w:w w:val="95"/>
                <w:sz w:val="21"/>
              </w:rPr>
              <w:t>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3"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24"/>
              <w:ind w:left="105"/>
              <w:rPr>
                <w:sz w:val="21"/>
              </w:rPr>
            </w:pPr>
            <w:r>
              <w:rPr>
                <w:w w:val="95"/>
                <w:sz w:val="21"/>
              </w:rPr>
              <w:t>项基本日常生活活动中的三项或三项以上，持续至少</w:t>
            </w:r>
            <w:r>
              <w:rPr>
                <w:spacing w:val="60"/>
                <w:sz w:val="21"/>
              </w:rPr>
              <w:t xml:space="preserve"> </w:t>
            </w:r>
            <w:r>
              <w:rPr>
                <w:rFonts w:ascii="Times New Roman" w:eastAsia="Times New Roman"/>
                <w:w w:val="95"/>
                <w:sz w:val="21"/>
              </w:rPr>
              <w:t>180</w:t>
            </w:r>
            <w:r>
              <w:rPr>
                <w:rFonts w:ascii="Times New Roman" w:eastAsia="Times New Roman"/>
                <w:spacing w:val="29"/>
                <w:sz w:val="21"/>
              </w:rPr>
              <w:t xml:space="preserve">  </w:t>
            </w:r>
            <w:r>
              <w:rPr>
                <w:spacing w:val="-5"/>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atLeast"/>
        </w:trPr>
        <w:tc>
          <w:tcPr>
            <w:tcW w:w="635" w:type="dxa"/>
          </w:tcPr>
          <w:p>
            <w:pPr>
              <w:pStyle w:val="10"/>
              <w:spacing w:before="133"/>
              <w:ind w:left="50"/>
              <w:rPr>
                <w:rFonts w:ascii="Times New Roman"/>
                <w:b/>
                <w:sz w:val="21"/>
              </w:rPr>
            </w:pPr>
            <w:r>
              <w:rPr>
                <w:rFonts w:ascii="Times New Roman"/>
                <w:b/>
                <w:spacing w:val="-5"/>
                <w:sz w:val="21"/>
              </w:rPr>
              <w:t>30</w:t>
            </w:r>
          </w:p>
        </w:tc>
        <w:tc>
          <w:tcPr>
            <w:tcW w:w="1863" w:type="dxa"/>
          </w:tcPr>
          <w:p>
            <w:pPr>
              <w:pStyle w:val="10"/>
              <w:spacing w:before="150"/>
              <w:ind w:left="375"/>
              <w:rPr>
                <w:b/>
                <w:sz w:val="22"/>
              </w:rPr>
            </w:pPr>
            <w:r>
              <w:rPr>
                <w:b/>
                <w:spacing w:val="-12"/>
                <w:sz w:val="22"/>
              </w:rPr>
              <w:t xml:space="preserve">严重 </w:t>
            </w:r>
            <w:r>
              <w:rPr>
                <w:rFonts w:ascii="Times New Roman" w:eastAsia="Times New Roman"/>
                <w:b/>
                <w:sz w:val="21"/>
              </w:rPr>
              <w:t>1</w:t>
            </w:r>
            <w:r>
              <w:rPr>
                <w:rFonts w:ascii="Times New Roman" w:eastAsia="Times New Roman"/>
                <w:b/>
                <w:spacing w:val="13"/>
                <w:sz w:val="21"/>
              </w:rPr>
              <w:t xml:space="preserve"> </w:t>
            </w:r>
            <w:r>
              <w:rPr>
                <w:b/>
                <w:spacing w:val="4"/>
                <w:sz w:val="22"/>
              </w:rPr>
              <w:t>型糖尿</w:t>
            </w:r>
          </w:p>
        </w:tc>
        <w:tc>
          <w:tcPr>
            <w:tcW w:w="7000" w:type="dxa"/>
          </w:tcPr>
          <w:p>
            <w:pPr>
              <w:pStyle w:val="10"/>
              <w:spacing w:before="155"/>
              <w:ind w:left="105"/>
              <w:rPr>
                <w:sz w:val="21"/>
              </w:rPr>
            </w:pPr>
            <w:r>
              <w:rPr>
                <w:w w:val="95"/>
                <w:sz w:val="21"/>
              </w:rPr>
              <w:t>指经内分泌专科医生明确诊断为严重</w:t>
            </w:r>
            <w:r>
              <w:rPr>
                <w:spacing w:val="31"/>
                <w:w w:val="150"/>
                <w:sz w:val="21"/>
              </w:rPr>
              <w:t xml:space="preserve"> </w:t>
            </w:r>
            <w:r>
              <w:rPr>
                <w:rFonts w:ascii="Times New Roman" w:eastAsia="Times New Roman"/>
                <w:w w:val="95"/>
                <w:sz w:val="21"/>
              </w:rPr>
              <w:t>1</w:t>
            </w:r>
            <w:r>
              <w:rPr>
                <w:rFonts w:ascii="Times New Roman" w:eastAsia="Times New Roman"/>
                <w:spacing w:val="44"/>
                <w:sz w:val="21"/>
              </w:rPr>
              <w:t xml:space="preserve">  </w:t>
            </w:r>
            <w:r>
              <w:rPr>
                <w:spacing w:val="-10"/>
                <w:w w:val="95"/>
                <w:sz w:val="21"/>
              </w:rPr>
              <w:t>型糖尿病，且须同时满足下列条件：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635" w:type="dxa"/>
          </w:tcPr>
          <w:p>
            <w:pPr>
              <w:pStyle w:val="10"/>
              <w:rPr>
                <w:rFonts w:ascii="Times New Roman"/>
                <w:sz w:val="20"/>
              </w:rPr>
            </w:pPr>
          </w:p>
        </w:tc>
        <w:tc>
          <w:tcPr>
            <w:tcW w:w="1863" w:type="dxa"/>
          </w:tcPr>
          <w:p>
            <w:pPr>
              <w:pStyle w:val="10"/>
              <w:spacing w:before="10" w:line="281" w:lineRule="exact"/>
              <w:ind w:left="375"/>
              <w:rPr>
                <w:b/>
                <w:sz w:val="22"/>
              </w:rPr>
            </w:pPr>
            <w:r>
              <w:rPr>
                <w:b/>
                <w:w w:val="100"/>
                <w:sz w:val="22"/>
              </w:rPr>
              <w:t>病</w:t>
            </w:r>
          </w:p>
        </w:tc>
        <w:tc>
          <w:tcPr>
            <w:tcW w:w="7000" w:type="dxa"/>
          </w:tcPr>
          <w:p>
            <w:pPr>
              <w:pStyle w:val="10"/>
              <w:spacing w:before="15"/>
              <w:ind w:left="105"/>
              <w:rPr>
                <w:sz w:val="21"/>
              </w:rPr>
            </w:pPr>
            <w:r>
              <w:rPr>
                <w:w w:val="95"/>
                <w:sz w:val="21"/>
              </w:rPr>
              <w:t>（</w:t>
            </w:r>
            <w:r>
              <w:rPr>
                <w:rFonts w:ascii="Times New Roman" w:eastAsia="Times New Roman"/>
                <w:w w:val="95"/>
                <w:sz w:val="21"/>
              </w:rPr>
              <w:t>1</w:t>
            </w:r>
            <w:r>
              <w:rPr>
                <w:w w:val="95"/>
                <w:sz w:val="21"/>
              </w:rPr>
              <w:t>）必须持续性地依赖外源性胰岛素维持生命至少</w:t>
            </w:r>
            <w:r>
              <w:rPr>
                <w:spacing w:val="71"/>
                <w:sz w:val="21"/>
              </w:rPr>
              <w:t xml:space="preserve"> </w:t>
            </w:r>
            <w:r>
              <w:rPr>
                <w:rFonts w:ascii="Times New Roman" w:eastAsia="Times New Roman"/>
                <w:w w:val="95"/>
                <w:sz w:val="21"/>
              </w:rPr>
              <w:t>180</w:t>
            </w:r>
            <w:r>
              <w:rPr>
                <w:rFonts w:ascii="Times New Roman" w:eastAsia="Times New Roman"/>
                <w:spacing w:val="30"/>
                <w:sz w:val="21"/>
              </w:rPr>
              <w:t xml:space="preserve">  </w:t>
            </w:r>
            <w:r>
              <w:rPr>
                <w:spacing w:val="-3"/>
                <w:w w:val="95"/>
                <w:sz w:val="21"/>
              </w:rPr>
              <w:t>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6"/>
              <w:ind w:left="105"/>
              <w:rPr>
                <w:sz w:val="21"/>
              </w:rPr>
            </w:pPr>
            <w:r>
              <w:rPr>
                <w:w w:val="95"/>
                <w:sz w:val="21"/>
              </w:rPr>
              <w:t>（</w:t>
            </w:r>
            <w:r>
              <w:rPr>
                <w:rFonts w:ascii="Times New Roman" w:eastAsia="Times New Roman"/>
                <w:w w:val="95"/>
                <w:sz w:val="21"/>
              </w:rPr>
              <w:t>2</w:t>
            </w:r>
            <w:r>
              <w:rPr>
                <w:w w:val="95"/>
                <w:sz w:val="21"/>
              </w:rPr>
              <w:t>）血胰岛素测定、血</w:t>
            </w:r>
            <w:r>
              <w:rPr>
                <w:spacing w:val="2"/>
                <w:sz w:val="21"/>
              </w:rPr>
              <w:t xml:space="preserve"> </w:t>
            </w:r>
            <w:r>
              <w:rPr>
                <w:rFonts w:ascii="Times New Roman" w:eastAsia="Times New Roman"/>
                <w:w w:val="95"/>
                <w:sz w:val="21"/>
              </w:rPr>
              <w:t>C</w:t>
            </w:r>
            <w:r>
              <w:rPr>
                <w:rFonts w:ascii="Times New Roman" w:eastAsia="Times New Roman"/>
                <w:spacing w:val="55"/>
                <w:sz w:val="21"/>
              </w:rPr>
              <w:t xml:space="preserve"> </w:t>
            </w:r>
            <w:r>
              <w:rPr>
                <w:w w:val="95"/>
                <w:sz w:val="21"/>
              </w:rPr>
              <w:t>肽测定或尿</w:t>
            </w:r>
            <w:r>
              <w:rPr>
                <w:spacing w:val="-4"/>
                <w:sz w:val="21"/>
              </w:rPr>
              <w:t xml:space="preserve"> </w:t>
            </w:r>
            <w:r>
              <w:rPr>
                <w:rFonts w:ascii="Times New Roman" w:eastAsia="Times New Roman"/>
                <w:w w:val="95"/>
                <w:sz w:val="21"/>
              </w:rPr>
              <w:t>C</w:t>
            </w:r>
            <w:r>
              <w:rPr>
                <w:rFonts w:ascii="Times New Roman" w:eastAsia="Times New Roman"/>
                <w:spacing w:val="51"/>
                <w:sz w:val="21"/>
              </w:rPr>
              <w:t xml:space="preserve"> </w:t>
            </w:r>
            <w:r>
              <w:rPr>
                <w:spacing w:val="-2"/>
                <w:w w:val="95"/>
                <w:sz w:val="21"/>
              </w:rPr>
              <w:t>肽测定结果异常；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3" w:type="dxa"/>
          </w:tcPr>
          <w:p>
            <w:pPr>
              <w:pStyle w:val="10"/>
              <w:rPr>
                <w:rFonts w:ascii="Times New Roman"/>
                <w:sz w:val="20"/>
              </w:rPr>
            </w:pPr>
          </w:p>
        </w:tc>
        <w:tc>
          <w:tcPr>
            <w:tcW w:w="7000" w:type="dxa"/>
          </w:tcPr>
          <w:p>
            <w:pPr>
              <w:pStyle w:val="10"/>
              <w:spacing w:before="16" w:line="235" w:lineRule="exact"/>
              <w:ind w:left="105"/>
              <w:rPr>
                <w:sz w:val="21"/>
              </w:rPr>
            </w:pPr>
            <w:r>
              <w:rPr>
                <w:w w:val="95"/>
                <w:sz w:val="21"/>
              </w:rPr>
              <w:t>（</w:t>
            </w:r>
            <w:r>
              <w:rPr>
                <w:rFonts w:ascii="Times New Roman" w:eastAsia="Times New Roman"/>
                <w:w w:val="95"/>
                <w:sz w:val="21"/>
              </w:rPr>
              <w:t>3</w:t>
            </w:r>
            <w:r>
              <w:rPr>
                <w:w w:val="95"/>
                <w:sz w:val="21"/>
              </w:rPr>
              <w:t>）</w:t>
            </w:r>
            <w:r>
              <w:rPr>
                <w:spacing w:val="-1"/>
                <w:w w:val="95"/>
                <w:sz w:val="21"/>
              </w:rPr>
              <w:t>出现下述三种并发症之一或一种以上：</w:t>
            </w:r>
          </w:p>
        </w:tc>
      </w:tr>
    </w:tbl>
    <w:p>
      <w:pPr>
        <w:pStyle w:val="4"/>
        <w:spacing w:before="47"/>
        <w:ind w:left="3324"/>
      </w:pPr>
      <w:r>
        <w:rPr>
          <w:spacing w:val="-1"/>
          <w:w w:val="95"/>
        </w:rPr>
        <w:t>①并发增殖性视网膜病变；</w:t>
      </w:r>
    </w:p>
    <w:p>
      <w:pPr>
        <w:pStyle w:val="4"/>
        <w:spacing w:before="4"/>
        <w:ind w:left="3324"/>
      </w:pPr>
      <w:r>
        <w:rPr>
          <w:spacing w:val="-1"/>
          <w:w w:val="95"/>
        </w:rPr>
        <w:t>②并发心脏病变，并须植入心脏起搏器进行治疗；</w:t>
      </w:r>
    </w:p>
    <w:p>
      <w:pPr>
        <w:pStyle w:val="4"/>
        <w:spacing w:before="3"/>
        <w:ind w:left="3324"/>
      </w:pPr>
      <w:r>
        <w:rPr>
          <w:spacing w:val="-1"/>
          <w:w w:val="95"/>
        </w:rPr>
        <w:t>③至少一个脚趾发生坏疽并已达到手术切除指征。</w:t>
      </w:r>
    </w:p>
    <w:p>
      <w:pPr>
        <w:pStyle w:val="4"/>
        <w:rPr>
          <w:sz w:val="12"/>
        </w:rPr>
      </w:pPr>
    </w:p>
    <w:p>
      <w:pPr>
        <w:spacing w:after="0"/>
        <w:rPr>
          <w:sz w:val="12"/>
        </w:rPr>
        <w:sectPr>
          <w:pgSz w:w="11910" w:h="16840"/>
          <w:pgMar w:top="1100" w:right="980" w:bottom="1180" w:left="1060" w:header="878" w:footer="936" w:gutter="0"/>
          <w:cols w:space="720" w:num="1"/>
        </w:sectPr>
      </w:pPr>
    </w:p>
    <w:p>
      <w:pPr>
        <w:pStyle w:val="9"/>
        <w:numPr>
          <w:ilvl w:val="0"/>
          <w:numId w:val="48"/>
        </w:numPr>
        <w:tabs>
          <w:tab w:val="left" w:pos="1207"/>
          <w:tab w:val="left" w:pos="1208"/>
        </w:tabs>
        <w:spacing w:before="90" w:after="0" w:line="244" w:lineRule="auto"/>
        <w:ind w:left="1208" w:right="0" w:hanging="960"/>
        <w:jc w:val="left"/>
        <w:rPr>
          <w:b/>
          <w:sz w:val="21"/>
        </w:rPr>
      </w:pPr>
      <w:r>
        <w:rPr>
          <w:b/>
          <w:spacing w:val="-16"/>
          <w:sz w:val="21"/>
        </w:rPr>
        <w:t>全身性（型）重</w:t>
      </w:r>
      <w:r>
        <w:rPr>
          <w:b/>
          <w:spacing w:val="-4"/>
          <w:sz w:val="21"/>
        </w:rPr>
        <w:t>症肌无力</w:t>
      </w:r>
    </w:p>
    <w:p>
      <w:pPr>
        <w:pStyle w:val="4"/>
        <w:spacing w:before="71" w:line="310" w:lineRule="atLeast"/>
        <w:ind w:left="173" w:right="328"/>
        <w:jc w:val="both"/>
      </w:pPr>
      <w:r>
        <w:br w:type="column"/>
      </w:r>
      <w:r>
        <w:rPr>
          <w:spacing w:val="-1"/>
          <w:w w:val="99"/>
        </w:rPr>
        <w:t>是指一种神经与肌肉接头部位传递障碍的自身免疫性疾病，临床特征是局部或全身横纹肌于活动时易于疲劳无力，颅神经眼外肌最易累及，也可涉及呼吸肌、下肢近端肌群以至全身肌肉，须经我们认可医院的专科医生明</w:t>
      </w:r>
    </w:p>
    <w:p>
      <w:pPr>
        <w:spacing w:after="0" w:line="310" w:lineRule="atLeast"/>
        <w:jc w:val="both"/>
      </w:pPr>
    </w:p>
    <w:p>
      <w:pPr>
        <w:spacing w:after="0" w:line="310" w:lineRule="atLeast"/>
        <w:jc w:val="both"/>
        <w:sectPr>
          <w:type w:val="continuous"/>
          <w:pgSz w:w="11910" w:h="16840"/>
          <w:pgMar w:top="1100" w:right="980" w:bottom="1120" w:left="1060" w:header="878" w:footer="936" w:gutter="0"/>
          <w:cols w:equalWidth="0" w:num="2">
            <w:col w:w="2589" w:space="40"/>
            <w:col w:w="7241"/>
          </w:cols>
        </w:sectPr>
      </w:pPr>
    </w:p>
    <w:p>
      <w:pPr>
        <w:pStyle w:val="4"/>
        <w:spacing w:before="102"/>
        <w:ind w:left="2801"/>
      </w:pPr>
      <w:r>
        <w:rPr>
          <w:spacing w:val="-1"/>
          <w:w w:val="95"/>
        </w:rPr>
        <w:t>确诊断。其诊断必须同时具有下列情况：</w:t>
      </w:r>
    </w:p>
    <w:p>
      <w:pPr>
        <w:pStyle w:val="9"/>
        <w:numPr>
          <w:ilvl w:val="1"/>
          <w:numId w:val="48"/>
        </w:numPr>
        <w:tabs>
          <w:tab w:val="left" w:pos="3326"/>
        </w:tabs>
        <w:spacing w:before="43" w:after="0" w:line="240" w:lineRule="auto"/>
        <w:ind w:left="3326" w:right="0" w:hanging="525"/>
        <w:jc w:val="left"/>
        <w:rPr>
          <w:sz w:val="21"/>
        </w:rPr>
      </w:pPr>
      <w:r>
        <w:rPr>
          <w:spacing w:val="-1"/>
          <w:w w:val="95"/>
          <w:sz w:val="21"/>
        </w:rPr>
        <w:t>经药物、胸腺手术治疗一年以上无法控制病情，丧失正常工作能力；</w:t>
      </w:r>
    </w:p>
    <w:p>
      <w:pPr>
        <w:pStyle w:val="9"/>
        <w:numPr>
          <w:ilvl w:val="1"/>
          <w:numId w:val="48"/>
        </w:numPr>
        <w:tabs>
          <w:tab w:val="left" w:pos="3326"/>
        </w:tabs>
        <w:spacing w:before="43" w:after="0" w:line="278" w:lineRule="auto"/>
        <w:ind w:left="3324" w:right="327" w:hanging="524"/>
        <w:jc w:val="both"/>
        <w:rPr>
          <w:sz w:val="21"/>
        </w:rPr>
      </w:pPr>
      <w:r>
        <w:rPr>
          <w:spacing w:val="-6"/>
          <w:w w:val="99"/>
          <w:sz w:val="21"/>
        </w:rPr>
        <w:t>出现眼睑下垂，或延髓肌受累引起的构音困难、进食呛咳，或由于</w:t>
      </w:r>
      <w:r>
        <w:rPr>
          <w:spacing w:val="-9"/>
          <w:w w:val="99"/>
          <w:sz w:val="21"/>
        </w:rPr>
        <w:t>肌无力累及延髓肌、呼吸肌而致机体呼吸功能不正常的危急状态即肌</w:t>
      </w:r>
      <w:r>
        <w:rPr>
          <w:spacing w:val="-1"/>
          <w:w w:val="99"/>
          <w:sz w:val="21"/>
        </w:rPr>
        <w:t>无力危象；</w:t>
      </w:r>
    </w:p>
    <w:p>
      <w:pPr>
        <w:pStyle w:val="9"/>
        <w:numPr>
          <w:ilvl w:val="1"/>
          <w:numId w:val="48"/>
        </w:numPr>
        <w:tabs>
          <w:tab w:val="left" w:pos="3326"/>
        </w:tabs>
        <w:spacing w:before="0" w:after="0" w:line="278" w:lineRule="auto"/>
        <w:ind w:left="3324" w:right="330" w:hanging="524"/>
        <w:jc w:val="left"/>
        <w:rPr>
          <w:sz w:val="21"/>
        </w:rPr>
      </w:pPr>
      <w:r>
        <w:rPr>
          <w:spacing w:val="-2"/>
          <w:sz w:val="21"/>
        </w:rPr>
        <w:t>症状缓解、复发及恶化交替出现，临床接受新斯的明等抗胆碱酯酶药物治疗的病史；</w:t>
      </w:r>
    </w:p>
    <w:p>
      <w:pPr>
        <w:pStyle w:val="9"/>
        <w:numPr>
          <w:ilvl w:val="1"/>
          <w:numId w:val="48"/>
        </w:numPr>
        <w:tabs>
          <w:tab w:val="left" w:pos="3326"/>
        </w:tabs>
        <w:spacing w:before="0" w:after="0" w:line="247" w:lineRule="exact"/>
        <w:ind w:left="3326" w:right="0" w:hanging="525"/>
        <w:jc w:val="left"/>
        <w:rPr>
          <w:sz w:val="21"/>
        </w:rPr>
      </w:pPr>
      <w:r>
        <w:rPr>
          <w:spacing w:val="-1"/>
          <w:w w:val="95"/>
          <w:sz w:val="21"/>
        </w:rPr>
        <w:t>自主生活能力完全丧失，无法独立完成六项基本日常生活活动中的三</w:t>
      </w:r>
    </w:p>
    <w:p>
      <w:pPr>
        <w:pStyle w:val="4"/>
        <w:spacing w:before="4"/>
        <w:ind w:left="3324"/>
      </w:pPr>
      <w:r>
        <w:rPr>
          <w:spacing w:val="-2"/>
          <w:w w:val="95"/>
        </w:rPr>
        <w:t>项或三项以上。</w:t>
      </w:r>
    </w:p>
    <w:p>
      <w:pPr>
        <w:pStyle w:val="4"/>
        <w:rPr>
          <w:sz w:val="12"/>
        </w:rPr>
      </w:pPr>
    </w:p>
    <w:p>
      <w:pPr>
        <w:spacing w:after="0"/>
        <w:rPr>
          <w:sz w:val="12"/>
        </w:rPr>
        <w:sectPr>
          <w:pgSz w:w="11910" w:h="16840"/>
          <w:pgMar w:top="1100" w:right="980" w:bottom="1180" w:left="1060" w:header="878" w:footer="936" w:gutter="0"/>
          <w:cols w:space="720" w:num="1"/>
        </w:sectPr>
      </w:pPr>
    </w:p>
    <w:p>
      <w:pPr>
        <w:pStyle w:val="9"/>
        <w:numPr>
          <w:ilvl w:val="0"/>
          <w:numId w:val="48"/>
        </w:numPr>
        <w:tabs>
          <w:tab w:val="left" w:pos="1207"/>
          <w:tab w:val="left" w:pos="1208"/>
        </w:tabs>
        <w:spacing w:before="94" w:after="0" w:line="278" w:lineRule="auto"/>
        <w:ind w:left="1208" w:right="0" w:hanging="960"/>
        <w:jc w:val="left"/>
        <w:rPr>
          <w:b/>
          <w:sz w:val="21"/>
        </w:rPr>
      </w:pPr>
      <w:r>
        <w:rPr>
          <w:b/>
          <w:spacing w:val="20"/>
          <w:sz w:val="21"/>
        </w:rPr>
        <w:t>严重脊髓灰</w:t>
      </w:r>
      <w:r>
        <w:rPr>
          <w:b/>
          <w:sz w:val="21"/>
        </w:rPr>
        <w:t>质</w:t>
      </w:r>
      <w:r>
        <w:rPr>
          <w:b/>
          <w:spacing w:val="-10"/>
          <w:sz w:val="21"/>
        </w:rPr>
        <w:t>炎</w:t>
      </w:r>
    </w:p>
    <w:p>
      <w:pPr>
        <w:pStyle w:val="4"/>
        <w:spacing w:before="110" w:line="278" w:lineRule="auto"/>
        <w:ind w:left="173" w:right="328"/>
      </w:pPr>
      <w:r>
        <w:br w:type="column"/>
      </w:r>
      <w:r>
        <w:rPr>
          <w:spacing w:val="-1"/>
          <w:w w:val="99"/>
        </w:rPr>
        <w:t>脊髓灰质炎指由于脊髓灰质炎病毒感染所致的瘫痪性疾病，临床表现为运动功能损害或呼吸无力。脊髓灰质炎必须明确诊断。</w:t>
      </w:r>
    </w:p>
    <w:p>
      <w:pPr>
        <w:pStyle w:val="4"/>
        <w:spacing w:line="278" w:lineRule="auto"/>
        <w:ind w:left="173" w:right="327"/>
        <w:jc w:val="both"/>
      </w:pPr>
      <w:r>
        <w:rPr>
          <w:spacing w:val="-1"/>
          <w:w w:val="99"/>
        </w:rPr>
        <w:t>本合同所称“严重脊髓灰质炎”仅指脊髓灰质炎造成的神经系统功能损害导致被保险人一肢或一肢以上肢体机能永久完全丧失的情形。肢体机能永久完全丧失，指疾病确诊</w:t>
      </w:r>
      <w:r>
        <w:rPr>
          <w:spacing w:val="-53"/>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天后，每肢三大关节中的两大关节仍然完全</w:t>
      </w:r>
    </w:p>
    <w:p>
      <w:pPr>
        <w:pStyle w:val="4"/>
        <w:spacing w:before="2"/>
        <w:ind w:left="173"/>
      </w:pPr>
      <w:r>
        <w:rPr>
          <w:w w:val="95"/>
        </w:rPr>
        <w:t>僵硬，或不能随意识活动，或肢体肌力在</w:t>
      </w:r>
      <w:r>
        <w:rPr>
          <w:spacing w:val="53"/>
        </w:rPr>
        <w:t xml:space="preserve"> </w:t>
      </w:r>
      <w:r>
        <w:rPr>
          <w:rFonts w:ascii="Times New Roman" w:eastAsia="Times New Roman"/>
          <w:w w:val="95"/>
        </w:rPr>
        <w:t>2</w:t>
      </w:r>
      <w:r>
        <w:rPr>
          <w:rFonts w:ascii="Times New Roman" w:eastAsia="Times New Roman"/>
          <w:spacing w:val="29"/>
        </w:rPr>
        <w:t xml:space="preserve">  </w:t>
      </w:r>
      <w:r>
        <w:rPr>
          <w:w w:val="95"/>
        </w:rPr>
        <w:t>级（含）</w:t>
      </w:r>
      <w:r>
        <w:rPr>
          <w:spacing w:val="-4"/>
          <w:w w:val="95"/>
        </w:rPr>
        <w:t>以下。</w:t>
      </w:r>
    </w:p>
    <w:p>
      <w:pPr>
        <w:spacing w:before="21" w:line="242" w:lineRule="auto"/>
        <w:ind w:left="173" w:right="304" w:firstLine="0"/>
        <w:jc w:val="left"/>
        <w:rPr>
          <w:b/>
          <w:sz w:val="21"/>
        </w:rPr>
      </w:pPr>
      <w:r>
        <w:rPr>
          <w:b/>
          <w:spacing w:val="7"/>
          <w:w w:val="99"/>
          <w:sz w:val="21"/>
        </w:rPr>
        <w:t>如果无因此感染而导致麻痹性瘫痪的事实结果，以及其他病因所致的麻</w:t>
      </w:r>
      <w:r>
        <w:rPr>
          <w:b/>
          <w:spacing w:val="-1"/>
          <w:w w:val="99"/>
          <w:sz w:val="21"/>
        </w:rPr>
        <w:t>痹，例如格林巴利综合征则不属于本合同所说的脊髓灰质炎。</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48"/>
        </w:numPr>
        <w:tabs>
          <w:tab w:val="left" w:pos="1207"/>
          <w:tab w:val="left" w:pos="1208"/>
        </w:tabs>
        <w:spacing w:before="91" w:after="0" w:line="244" w:lineRule="auto"/>
        <w:ind w:left="1208" w:right="0" w:hanging="960"/>
        <w:jc w:val="left"/>
        <w:rPr>
          <w:b/>
          <w:sz w:val="21"/>
        </w:rPr>
      </w:pPr>
      <w:r>
        <w:rPr>
          <w:b/>
          <w:spacing w:val="20"/>
          <w:sz w:val="21"/>
        </w:rPr>
        <w:t>重症急性坏</w:t>
      </w:r>
      <w:r>
        <w:rPr>
          <w:b/>
          <w:sz w:val="21"/>
        </w:rPr>
        <w:t>死</w:t>
      </w:r>
      <w:r>
        <w:rPr>
          <w:b/>
          <w:spacing w:val="-4"/>
          <w:sz w:val="21"/>
        </w:rPr>
        <w:t>性筋膜炎</w:t>
      </w:r>
    </w:p>
    <w:p>
      <w:pPr>
        <w:pStyle w:val="4"/>
        <w:spacing w:before="112"/>
        <w:ind w:left="173"/>
      </w:pPr>
      <w:r>
        <w:br w:type="column"/>
      </w:r>
      <w:r>
        <w:rPr>
          <w:spacing w:val="-1"/>
          <w:w w:val="95"/>
        </w:rPr>
        <w:t>坏死性筋膜炎的诊断须同时符合下列要求：</w:t>
      </w:r>
    </w:p>
    <w:p>
      <w:pPr>
        <w:pStyle w:val="9"/>
        <w:numPr>
          <w:ilvl w:val="0"/>
          <w:numId w:val="49"/>
        </w:numPr>
        <w:tabs>
          <w:tab w:val="left" w:pos="740"/>
        </w:tabs>
        <w:spacing w:before="43" w:after="0" w:line="240" w:lineRule="auto"/>
        <w:ind w:left="739" w:right="0" w:hanging="567"/>
        <w:jc w:val="left"/>
        <w:rPr>
          <w:sz w:val="21"/>
        </w:rPr>
      </w:pPr>
      <w:r>
        <w:rPr>
          <w:spacing w:val="-1"/>
          <w:w w:val="95"/>
          <w:sz w:val="21"/>
        </w:rPr>
        <w:t>符合坏死性筋膜炎的一般临床表现；</w:t>
      </w:r>
    </w:p>
    <w:p>
      <w:pPr>
        <w:pStyle w:val="9"/>
        <w:numPr>
          <w:ilvl w:val="0"/>
          <w:numId w:val="49"/>
        </w:numPr>
        <w:tabs>
          <w:tab w:val="left" w:pos="740"/>
        </w:tabs>
        <w:spacing w:before="43" w:after="0" w:line="240" w:lineRule="auto"/>
        <w:ind w:left="739" w:right="0" w:hanging="567"/>
        <w:jc w:val="left"/>
        <w:rPr>
          <w:sz w:val="21"/>
        </w:rPr>
      </w:pPr>
      <w:r>
        <w:rPr>
          <w:spacing w:val="-1"/>
          <w:w w:val="95"/>
          <w:sz w:val="21"/>
        </w:rPr>
        <w:t>细菌培养检出致病菌；</w:t>
      </w:r>
    </w:p>
    <w:p>
      <w:pPr>
        <w:pStyle w:val="9"/>
        <w:numPr>
          <w:ilvl w:val="0"/>
          <w:numId w:val="49"/>
        </w:numPr>
        <w:tabs>
          <w:tab w:val="left" w:pos="740"/>
        </w:tabs>
        <w:spacing w:before="43" w:after="0" w:line="278" w:lineRule="auto"/>
        <w:ind w:left="739" w:right="330" w:hanging="567"/>
        <w:jc w:val="both"/>
        <w:rPr>
          <w:sz w:val="21"/>
        </w:rPr>
      </w:pPr>
      <w:r>
        <w:rPr>
          <w:spacing w:val="1"/>
          <w:w w:val="99"/>
          <w:sz w:val="21"/>
        </w:rPr>
        <w:t>出现广泛性肌肉及软组织坏死，并导致身体受影响部位永久完全失去功能。所谓永久完全失去功能是指受影响部位的全部功能完全丧</w:t>
      </w:r>
      <w:r>
        <w:rPr>
          <w:w w:val="99"/>
          <w:sz w:val="21"/>
        </w:rPr>
        <w:t>失超过</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2"/>
        <w:rPr>
          <w:sz w:val="17"/>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spacing w:line="232" w:lineRule="exact"/>
              <w:ind w:left="50"/>
              <w:rPr>
                <w:rFonts w:ascii="Times New Roman"/>
                <w:b/>
                <w:sz w:val="21"/>
              </w:rPr>
            </w:pPr>
            <w:r>
              <w:rPr>
                <w:rFonts w:ascii="Times New Roman"/>
                <w:b/>
                <w:spacing w:val="-5"/>
                <w:sz w:val="21"/>
              </w:rPr>
              <w:t>34</w:t>
            </w:r>
          </w:p>
        </w:tc>
        <w:tc>
          <w:tcPr>
            <w:tcW w:w="1862" w:type="dxa"/>
          </w:tcPr>
          <w:p>
            <w:pPr>
              <w:pStyle w:val="10"/>
              <w:spacing w:line="260" w:lineRule="exact"/>
              <w:ind w:left="375"/>
              <w:rPr>
                <w:b/>
                <w:sz w:val="21"/>
              </w:rPr>
            </w:pPr>
            <w:r>
              <w:rPr>
                <w:b/>
                <w:w w:val="95"/>
                <w:sz w:val="21"/>
              </w:rPr>
              <w:t>系统性</w:t>
            </w:r>
            <w:r>
              <w:rPr>
                <w:b/>
                <w:spacing w:val="-4"/>
                <w:w w:val="95"/>
                <w:sz w:val="21"/>
              </w:rPr>
              <w:t>硬皮病</w:t>
            </w:r>
          </w:p>
        </w:tc>
        <w:tc>
          <w:tcPr>
            <w:tcW w:w="6995" w:type="dxa"/>
          </w:tcPr>
          <w:p>
            <w:pPr>
              <w:pStyle w:val="10"/>
              <w:spacing w:before="10"/>
              <w:ind w:left="106"/>
              <w:rPr>
                <w:sz w:val="21"/>
              </w:rPr>
            </w:pPr>
            <w:r>
              <w:rPr>
                <w:w w:val="95"/>
                <w:sz w:val="21"/>
              </w:rPr>
              <w:t>指一种全身性的胶原血管性疾病，可以导致皮肤、血管及内脏器官进行</w:t>
            </w:r>
            <w:r>
              <w:rPr>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ind w:left="106"/>
              <w:rPr>
                <w:sz w:val="21"/>
              </w:rPr>
            </w:pPr>
            <w:r>
              <w:rPr>
                <w:w w:val="95"/>
                <w:sz w:val="21"/>
              </w:rPr>
              <w:t>弥漫性纤维化。本病须经我们认可医院的专科医生明确确诊，诊断必须</w:t>
            </w:r>
            <w:r>
              <w:rPr>
                <w:spacing w:val="-10"/>
                <w:w w:val="95"/>
                <w:sz w:val="21"/>
              </w:rPr>
              <w:t>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line="269" w:lineRule="exact"/>
              <w:ind w:left="106"/>
              <w:rPr>
                <w:sz w:val="21"/>
              </w:rPr>
            </w:pPr>
            <w:r>
              <w:rPr>
                <w:spacing w:val="-1"/>
                <w:w w:val="95"/>
                <w:sz w:val="21"/>
              </w:rPr>
              <w:t>活检及血清学检查证实，疾病必须是全身性，且须满足下列至少一项条件：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5"/>
              <w:ind w:left="106"/>
              <w:rPr>
                <w:sz w:val="21"/>
              </w:rPr>
            </w:pPr>
            <w:r>
              <w:rPr>
                <w:w w:val="95"/>
                <w:sz w:val="21"/>
              </w:rPr>
              <w:t>（</w:t>
            </w:r>
            <w:r>
              <w:rPr>
                <w:rFonts w:ascii="Times New Roman" w:eastAsia="Times New Roman"/>
                <w:w w:val="95"/>
                <w:sz w:val="21"/>
              </w:rPr>
              <w:t>1</w:t>
            </w:r>
            <w:r>
              <w:rPr>
                <w:w w:val="95"/>
                <w:sz w:val="21"/>
              </w:rPr>
              <w:t>）</w:t>
            </w:r>
            <w:r>
              <w:rPr>
                <w:spacing w:val="-1"/>
                <w:w w:val="95"/>
                <w:sz w:val="21"/>
              </w:rPr>
              <w:t>肺脏：肺部病变进而发展为肺间质纤维化和肺动脉高压；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sz w:val="21"/>
              </w:rPr>
            </w:pPr>
            <w:r>
              <w:rPr>
                <w:w w:val="95"/>
                <w:sz w:val="21"/>
              </w:rPr>
              <w:t>（</w:t>
            </w:r>
            <w:r>
              <w:rPr>
                <w:rFonts w:ascii="Times New Roman" w:hAnsi="Times New Roman" w:eastAsia="Times New Roman"/>
                <w:w w:val="95"/>
                <w:sz w:val="21"/>
              </w:rPr>
              <w:t>2</w:t>
            </w:r>
            <w:r>
              <w:rPr>
                <w:w w:val="95"/>
                <w:sz w:val="21"/>
              </w:rPr>
              <w:t>）心脏：心功能受损达到美国纽约心脏病学会心功能状态分级</w:t>
            </w:r>
            <w:r>
              <w:rPr>
                <w:rFonts w:ascii="Times New Roman" w:hAnsi="Times New Roman" w:eastAsia="Times New Roman"/>
                <w:w w:val="95"/>
                <w:sz w:val="21"/>
              </w:rPr>
              <w:t>Ⅳ</w:t>
            </w:r>
            <w:r>
              <w:rPr>
                <w:spacing w:val="-5"/>
                <w:w w:val="95"/>
                <w:sz w:val="21"/>
              </w:rPr>
              <w:t>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sz w:val="21"/>
              </w:rPr>
            </w:pPr>
            <w:r>
              <w:rPr>
                <w:w w:val="95"/>
                <w:sz w:val="21"/>
              </w:rPr>
              <w:t>（</w:t>
            </w:r>
            <w:r>
              <w:rPr>
                <w:rFonts w:ascii="Times New Roman" w:eastAsia="Times New Roman"/>
                <w:w w:val="95"/>
                <w:sz w:val="21"/>
              </w:rPr>
              <w:t>3</w:t>
            </w:r>
            <w:r>
              <w:rPr>
                <w:w w:val="95"/>
                <w:sz w:val="21"/>
              </w:rPr>
              <w:t>）</w:t>
            </w:r>
            <w:r>
              <w:rPr>
                <w:spacing w:val="-1"/>
                <w:w w:val="95"/>
                <w:sz w:val="21"/>
              </w:rPr>
              <w:t>肾脏：肾脏受损导致双肾功能慢性不可逆衰竭，达到尿毒症期。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2" w:line="269" w:lineRule="exact"/>
              <w:ind w:left="106"/>
              <w:rPr>
                <w:b/>
                <w:sz w:val="21"/>
              </w:rPr>
            </w:pPr>
            <w:r>
              <w:rPr>
                <w:b/>
                <w:w w:val="95"/>
                <w:sz w:val="21"/>
              </w:rPr>
              <w:t>以下情况不在保障范</w:t>
            </w:r>
            <w:r>
              <w:rPr>
                <w:b/>
                <w:spacing w:val="-4"/>
                <w:w w:val="95"/>
                <w:sz w:val="21"/>
              </w:rPr>
              <w:t>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5"/>
              <w:ind w:left="106"/>
              <w:rPr>
                <w:b/>
                <w:sz w:val="21"/>
              </w:rPr>
            </w:pPr>
            <w:r>
              <w:rPr>
                <w:b/>
                <w:w w:val="95"/>
                <w:sz w:val="21"/>
              </w:rPr>
              <w:t>（</w:t>
            </w:r>
            <w:r>
              <w:rPr>
                <w:rFonts w:ascii="Times New Roman" w:eastAsia="Times New Roman"/>
                <w:b/>
                <w:w w:val="95"/>
                <w:sz w:val="21"/>
              </w:rPr>
              <w:t>1</w:t>
            </w:r>
            <w:r>
              <w:rPr>
                <w:b/>
                <w:w w:val="95"/>
                <w:sz w:val="21"/>
              </w:rPr>
              <w:t>）局限性硬皮病（如带状硬皮病或斑状损害</w:t>
            </w:r>
            <w:r>
              <w:rPr>
                <w:b/>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b/>
                <w:sz w:val="21"/>
              </w:rPr>
            </w:pPr>
            <w:r>
              <w:rPr>
                <w:b/>
                <w:w w:val="95"/>
                <w:sz w:val="21"/>
              </w:rPr>
              <w:t>（</w:t>
            </w:r>
            <w:r>
              <w:rPr>
                <w:rFonts w:ascii="Times New Roman" w:eastAsia="Times New Roman"/>
                <w:b/>
                <w:w w:val="95"/>
                <w:sz w:val="21"/>
              </w:rPr>
              <w:t>2</w:t>
            </w:r>
            <w:r>
              <w:rPr>
                <w:b/>
                <w:w w:val="95"/>
                <w:sz w:val="21"/>
              </w:rPr>
              <w:t>）</w:t>
            </w:r>
            <w:r>
              <w:rPr>
                <w:b/>
                <w:spacing w:val="-2"/>
                <w:w w:val="95"/>
                <w:sz w:val="21"/>
              </w:rPr>
              <w:t>嗜酸性筋膜炎；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b/>
                <w:sz w:val="21"/>
              </w:rPr>
            </w:pPr>
            <w:r>
              <w:rPr>
                <w:b/>
                <w:w w:val="95"/>
                <w:sz w:val="21"/>
              </w:rPr>
              <w:t>（</w:t>
            </w:r>
            <w:r>
              <w:rPr>
                <w:rFonts w:ascii="Times New Roman" w:eastAsia="Times New Roman"/>
                <w:b/>
                <w:w w:val="95"/>
                <w:sz w:val="21"/>
              </w:rPr>
              <w:t>3</w:t>
            </w:r>
            <w:r>
              <w:rPr>
                <w:b/>
                <w:w w:val="95"/>
                <w:sz w:val="21"/>
              </w:rPr>
              <w:t>）</w:t>
            </w:r>
            <w:r>
              <w:rPr>
                <w:rFonts w:ascii="Times New Roman" w:eastAsia="Times New Roman"/>
                <w:b/>
                <w:w w:val="95"/>
                <w:sz w:val="21"/>
              </w:rPr>
              <w:t>CREST</w:t>
            </w:r>
            <w:r>
              <w:rPr>
                <w:rFonts w:ascii="Times New Roman" w:eastAsia="Times New Roman"/>
                <w:b/>
                <w:spacing w:val="56"/>
                <w:w w:val="150"/>
                <w:sz w:val="21"/>
              </w:rPr>
              <w:t xml:space="preserve"> </w:t>
            </w:r>
            <w:r>
              <w:rPr>
                <w:b/>
                <w:spacing w:val="-3"/>
                <w:w w:val="95"/>
                <w:sz w:val="21"/>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8" w:hRule="atLeast"/>
        </w:trPr>
        <w:tc>
          <w:tcPr>
            <w:tcW w:w="635" w:type="dxa"/>
          </w:tcPr>
          <w:p>
            <w:pPr>
              <w:pStyle w:val="10"/>
              <w:spacing w:before="132"/>
              <w:ind w:left="50"/>
              <w:rPr>
                <w:rFonts w:ascii="Times New Roman"/>
                <w:b/>
                <w:sz w:val="21"/>
              </w:rPr>
            </w:pPr>
            <w:r>
              <w:rPr>
                <w:rFonts w:ascii="Times New Roman"/>
                <w:b/>
                <w:spacing w:val="-5"/>
                <w:sz w:val="21"/>
              </w:rPr>
              <w:t>35</w:t>
            </w:r>
          </w:p>
        </w:tc>
        <w:tc>
          <w:tcPr>
            <w:tcW w:w="1862" w:type="dxa"/>
          </w:tcPr>
          <w:p>
            <w:pPr>
              <w:pStyle w:val="10"/>
              <w:spacing w:before="135" w:line="242" w:lineRule="auto"/>
              <w:ind w:left="375" w:right="104"/>
              <w:rPr>
                <w:b/>
                <w:sz w:val="21"/>
              </w:rPr>
            </w:pPr>
            <w:r>
              <w:rPr>
                <w:b/>
                <w:spacing w:val="16"/>
                <w:sz w:val="21"/>
              </w:rPr>
              <w:t>急性坏死性胰</w:t>
            </w:r>
            <w:r>
              <w:rPr>
                <w:b/>
                <w:spacing w:val="-2"/>
                <w:sz w:val="21"/>
              </w:rPr>
              <w:t>腺炎开腹手术</w:t>
            </w:r>
          </w:p>
        </w:tc>
        <w:tc>
          <w:tcPr>
            <w:tcW w:w="6995" w:type="dxa"/>
          </w:tcPr>
          <w:p>
            <w:pPr>
              <w:pStyle w:val="10"/>
              <w:spacing w:before="135" w:line="242" w:lineRule="auto"/>
              <w:ind w:left="106" w:right="152"/>
              <w:rPr>
                <w:sz w:val="21"/>
              </w:rPr>
            </w:pPr>
            <w:r>
              <w:rPr>
                <w:spacing w:val="-1"/>
                <w:w w:val="99"/>
                <w:sz w:val="21"/>
              </w:rPr>
              <w:t>指被保险人因为急性出血坏死性胰腺炎已经接受了外科开腹手术治疗，以进行坏死组织清除、坏死病灶切除或胰腺切除。</w:t>
            </w:r>
          </w:p>
          <w:p>
            <w:pPr>
              <w:pStyle w:val="10"/>
              <w:spacing w:before="1" w:line="242" w:lineRule="auto"/>
              <w:ind w:left="106" w:right="125"/>
              <w:rPr>
                <w:b/>
                <w:sz w:val="22"/>
              </w:rPr>
            </w:pPr>
            <w:r>
              <w:rPr>
                <w:b/>
                <w:spacing w:val="-2"/>
                <w:sz w:val="22"/>
              </w:rPr>
              <w:t>因饮酒所致的急性出血坏死性胰腺炎或经腹腔镜手术进行的治疗不在保障范围内。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35" w:type="dxa"/>
          </w:tcPr>
          <w:p>
            <w:pPr>
              <w:pStyle w:val="10"/>
              <w:spacing w:before="132" w:line="239" w:lineRule="exact"/>
              <w:ind w:left="50"/>
              <w:rPr>
                <w:rFonts w:ascii="Times New Roman"/>
                <w:b/>
                <w:sz w:val="21"/>
              </w:rPr>
            </w:pPr>
            <w:r>
              <w:rPr>
                <w:rFonts w:ascii="Times New Roman"/>
                <w:b/>
                <w:spacing w:val="-5"/>
                <w:sz w:val="21"/>
              </w:rPr>
              <w:t>36</w:t>
            </w:r>
          </w:p>
        </w:tc>
        <w:tc>
          <w:tcPr>
            <w:tcW w:w="1862" w:type="dxa"/>
          </w:tcPr>
          <w:p>
            <w:pPr>
              <w:pStyle w:val="10"/>
              <w:spacing w:before="132" w:line="239" w:lineRule="exact"/>
              <w:ind w:left="375"/>
              <w:rPr>
                <w:b/>
                <w:sz w:val="21"/>
              </w:rPr>
            </w:pPr>
            <w:r>
              <w:rPr>
                <w:b/>
                <w:spacing w:val="17"/>
                <w:w w:val="95"/>
                <w:sz w:val="21"/>
              </w:rPr>
              <w:t>严重原发性硬</w:t>
            </w:r>
          </w:p>
        </w:tc>
        <w:tc>
          <w:tcPr>
            <w:tcW w:w="6995" w:type="dxa"/>
          </w:tcPr>
          <w:p>
            <w:pPr>
              <w:pStyle w:val="10"/>
              <w:spacing w:before="152" w:line="219" w:lineRule="exact"/>
              <w:ind w:left="106"/>
              <w:rPr>
                <w:sz w:val="21"/>
              </w:rPr>
            </w:pPr>
            <w:r>
              <w:rPr>
                <w:w w:val="95"/>
                <w:sz w:val="21"/>
              </w:rPr>
              <w:t>指一种胆汁淤积综合征，其特征是肝内、肝外胆道因纤维化性炎症逐渐</w:t>
            </w:r>
            <w:r>
              <w:rPr>
                <w:spacing w:val="-10"/>
                <w:w w:val="95"/>
                <w:sz w:val="21"/>
              </w:rPr>
              <w:t>狭</w:t>
            </w:r>
          </w:p>
        </w:tc>
      </w:tr>
    </w:tbl>
    <w:p>
      <w:pPr>
        <w:spacing w:after="0" w:line="219" w:lineRule="exact"/>
        <w:rPr>
          <w:sz w:val="21"/>
        </w:rPr>
        <w:sectPr>
          <w:type w:val="continuous"/>
          <w:pgSz w:w="11910" w:h="16840"/>
          <w:pgMar w:top="1100" w:right="980" w:bottom="1120" w:left="1060" w:header="878" w:footer="936" w:gutter="0"/>
          <w:cols w:space="720" w:num="1"/>
        </w:sectPr>
      </w:pPr>
    </w:p>
    <w:p>
      <w:pPr>
        <w:spacing w:before="17"/>
        <w:ind w:left="1208" w:right="0" w:firstLine="0"/>
        <w:jc w:val="left"/>
        <w:rPr>
          <w:b/>
          <w:sz w:val="21"/>
        </w:rPr>
      </w:pPr>
      <w:r>
        <w:rPr>
          <w:b/>
          <w:w w:val="95"/>
          <w:sz w:val="21"/>
        </w:rPr>
        <w:t>化性胆</w:t>
      </w:r>
      <w:r>
        <w:rPr>
          <w:b/>
          <w:spacing w:val="-5"/>
          <w:w w:val="95"/>
          <w:sz w:val="21"/>
        </w:rPr>
        <w:t>管炎</w:t>
      </w:r>
    </w:p>
    <w:p>
      <w:pPr>
        <w:pStyle w:val="4"/>
        <w:spacing w:before="77" w:line="278" w:lineRule="auto"/>
        <w:ind w:left="502" w:right="328"/>
      </w:pPr>
      <w:r>
        <w:br w:type="column"/>
      </w:r>
      <w:r>
        <w:rPr>
          <w:spacing w:val="-1"/>
          <w:w w:val="99"/>
        </w:rPr>
        <w:t>窄，并最终导致完全阻塞而发展为肝硬化。本病须经内镜逆行胰胆管造影等影像学检查证实，并须满足下列全部条件：</w:t>
      </w:r>
    </w:p>
    <w:p>
      <w:pPr>
        <w:pStyle w:val="9"/>
        <w:numPr>
          <w:ilvl w:val="1"/>
          <w:numId w:val="49"/>
        </w:numPr>
        <w:tabs>
          <w:tab w:val="left" w:pos="1027"/>
        </w:tabs>
        <w:spacing w:before="2" w:after="0" w:line="240" w:lineRule="auto"/>
        <w:ind w:left="1026" w:right="0" w:hanging="525"/>
        <w:jc w:val="left"/>
        <w:rPr>
          <w:sz w:val="21"/>
        </w:rPr>
      </w:pPr>
      <w:r>
        <w:rPr>
          <w:w w:val="95"/>
          <w:sz w:val="21"/>
        </w:rPr>
        <w:t>总胆红素和直接胆红素同时升高，血清</w:t>
      </w:r>
      <w:r>
        <w:rPr>
          <w:spacing w:val="48"/>
          <w:w w:val="150"/>
          <w:sz w:val="21"/>
        </w:rPr>
        <w:t xml:space="preserve"> </w:t>
      </w:r>
      <w:r>
        <w:rPr>
          <w:rFonts w:ascii="Times New Roman" w:eastAsia="Times New Roman"/>
          <w:spacing w:val="-2"/>
          <w:w w:val="95"/>
          <w:sz w:val="21"/>
        </w:rPr>
        <w:t>ALP&gt;200U/L</w:t>
      </w:r>
      <w:r>
        <w:rPr>
          <w:spacing w:val="-2"/>
          <w:w w:val="95"/>
          <w:sz w:val="21"/>
        </w:rPr>
        <w:t>；</w:t>
      </w:r>
    </w:p>
    <w:p>
      <w:pPr>
        <w:pStyle w:val="9"/>
        <w:numPr>
          <w:ilvl w:val="1"/>
          <w:numId w:val="49"/>
        </w:numPr>
        <w:tabs>
          <w:tab w:val="left" w:pos="1027"/>
        </w:tabs>
        <w:spacing w:before="43" w:after="0" w:line="240" w:lineRule="auto"/>
        <w:ind w:left="1026" w:right="0" w:hanging="525"/>
        <w:jc w:val="left"/>
        <w:rPr>
          <w:sz w:val="21"/>
        </w:rPr>
      </w:pPr>
      <w:r>
        <w:rPr>
          <w:spacing w:val="-2"/>
          <w:w w:val="95"/>
          <w:sz w:val="21"/>
        </w:rPr>
        <w:t>持续性黄疸病史；</w:t>
      </w:r>
    </w:p>
    <w:p>
      <w:pPr>
        <w:pStyle w:val="9"/>
        <w:numPr>
          <w:ilvl w:val="1"/>
          <w:numId w:val="49"/>
        </w:numPr>
        <w:tabs>
          <w:tab w:val="left" w:pos="1027"/>
        </w:tabs>
        <w:spacing w:before="43" w:after="0" w:line="240" w:lineRule="auto"/>
        <w:ind w:left="1026" w:right="0" w:hanging="525"/>
        <w:jc w:val="left"/>
        <w:rPr>
          <w:sz w:val="21"/>
        </w:rPr>
      </w:pPr>
      <w:r>
        <w:rPr>
          <w:spacing w:val="-1"/>
          <w:w w:val="95"/>
          <w:sz w:val="21"/>
        </w:rPr>
        <w:t>出现胆汁性肝硬化或门脉高压。</w:t>
      </w:r>
    </w:p>
    <w:p>
      <w:pPr>
        <w:spacing w:after="0" w:line="240" w:lineRule="auto"/>
        <w:jc w:val="left"/>
        <w:rPr>
          <w:sz w:val="21"/>
        </w:rPr>
        <w:sectPr>
          <w:type w:val="continuous"/>
          <w:pgSz w:w="11910" w:h="16840"/>
          <w:pgMar w:top="1100" w:right="980" w:bottom="1120" w:left="1060" w:header="878" w:footer="936" w:gutter="0"/>
          <w:cols w:equalWidth="0" w:num="2">
            <w:col w:w="2260" w:space="40"/>
            <w:col w:w="7570"/>
          </w:cols>
        </w:sectPr>
      </w:pPr>
    </w:p>
    <w:p>
      <w:pPr>
        <w:spacing w:before="80"/>
        <w:ind w:left="2801" w:right="0" w:firstLine="0"/>
        <w:jc w:val="left"/>
        <w:rPr>
          <w:b/>
          <w:sz w:val="21"/>
        </w:rPr>
      </w:pPr>
      <w:r>
        <w:rPr>
          <w:b/>
          <w:w w:val="95"/>
          <w:sz w:val="21"/>
        </w:rPr>
        <w:t>因肿瘤或胆管损伤等继发性的硬化性胆管炎不在保障范围内</w:t>
      </w:r>
      <w:r>
        <w:rPr>
          <w:b/>
          <w:spacing w:val="-10"/>
          <w:w w:val="95"/>
          <w:sz w:val="21"/>
        </w:rPr>
        <w:t>。</w:t>
      </w:r>
    </w:p>
    <w:p>
      <w:pPr>
        <w:pStyle w:val="4"/>
        <w:spacing w:before="1"/>
        <w:rPr>
          <w:b/>
          <w:sz w:val="19"/>
        </w:rPr>
      </w:pPr>
    </w:p>
    <w:p>
      <w:pPr>
        <w:pStyle w:val="9"/>
        <w:numPr>
          <w:ilvl w:val="0"/>
          <w:numId w:val="50"/>
        </w:numPr>
        <w:tabs>
          <w:tab w:val="left" w:pos="1207"/>
          <w:tab w:val="left" w:pos="1208"/>
          <w:tab w:val="left" w:pos="2801"/>
        </w:tabs>
        <w:spacing w:before="0" w:after="0" w:line="244" w:lineRule="auto"/>
        <w:ind w:left="2801" w:right="328" w:hanging="2554"/>
        <w:jc w:val="left"/>
        <w:rPr>
          <w:sz w:val="21"/>
        </w:rPr>
      </w:pPr>
      <w:r>
        <w:rPr>
          <w:b/>
          <w:spacing w:val="2"/>
          <w:w w:val="99"/>
          <w:sz w:val="21"/>
        </w:rPr>
        <w:t>严重心</w:t>
      </w:r>
      <w:r>
        <w:rPr>
          <w:b/>
          <w:spacing w:val="-1"/>
          <w:w w:val="99"/>
          <w:sz w:val="21"/>
        </w:rPr>
        <w:t>肌</w:t>
      </w:r>
      <w:r>
        <w:rPr>
          <w:b/>
          <w:w w:val="99"/>
          <w:sz w:val="21"/>
        </w:rPr>
        <w:t>炎</w:t>
      </w:r>
      <w:r>
        <w:rPr>
          <w:b/>
          <w:sz w:val="21"/>
        </w:rPr>
        <w:tab/>
      </w:r>
      <w:r>
        <w:rPr>
          <w:spacing w:val="2"/>
          <w:w w:val="99"/>
          <w:sz w:val="21"/>
        </w:rPr>
        <w:t>指</w:t>
      </w:r>
      <w:r>
        <w:rPr>
          <w:spacing w:val="-1"/>
          <w:w w:val="99"/>
          <w:sz w:val="21"/>
        </w:rPr>
        <w:t>心</w:t>
      </w:r>
      <w:r>
        <w:rPr>
          <w:spacing w:val="2"/>
          <w:w w:val="99"/>
          <w:sz w:val="21"/>
        </w:rPr>
        <w:t>肌局限</w:t>
      </w:r>
      <w:r>
        <w:rPr>
          <w:spacing w:val="-1"/>
          <w:w w:val="99"/>
          <w:sz w:val="21"/>
        </w:rPr>
        <w:t>性</w:t>
      </w:r>
      <w:r>
        <w:rPr>
          <w:spacing w:val="2"/>
          <w:w w:val="99"/>
          <w:sz w:val="21"/>
        </w:rPr>
        <w:t>或弥</w:t>
      </w:r>
      <w:r>
        <w:rPr>
          <w:spacing w:val="-1"/>
          <w:w w:val="99"/>
          <w:sz w:val="21"/>
        </w:rPr>
        <w:t>漫</w:t>
      </w:r>
      <w:r>
        <w:rPr>
          <w:spacing w:val="2"/>
          <w:w w:val="99"/>
          <w:sz w:val="21"/>
        </w:rPr>
        <w:t>性的</w:t>
      </w:r>
      <w:r>
        <w:rPr>
          <w:spacing w:val="-1"/>
          <w:w w:val="99"/>
          <w:sz w:val="21"/>
        </w:rPr>
        <w:t>急</w:t>
      </w:r>
      <w:r>
        <w:rPr>
          <w:spacing w:val="2"/>
          <w:w w:val="99"/>
          <w:sz w:val="21"/>
        </w:rPr>
        <w:t>性或慢</w:t>
      </w:r>
      <w:r>
        <w:rPr>
          <w:spacing w:val="-1"/>
          <w:w w:val="99"/>
          <w:sz w:val="21"/>
        </w:rPr>
        <w:t>性</w:t>
      </w:r>
      <w:r>
        <w:rPr>
          <w:spacing w:val="2"/>
          <w:w w:val="99"/>
          <w:sz w:val="21"/>
        </w:rPr>
        <w:t>炎症</w:t>
      </w:r>
      <w:r>
        <w:rPr>
          <w:spacing w:val="-1"/>
          <w:w w:val="99"/>
          <w:sz w:val="21"/>
        </w:rPr>
        <w:t>病</w:t>
      </w:r>
      <w:r>
        <w:rPr>
          <w:spacing w:val="2"/>
          <w:w w:val="99"/>
          <w:sz w:val="21"/>
        </w:rPr>
        <w:t>变，</w:t>
      </w:r>
      <w:r>
        <w:rPr>
          <w:spacing w:val="-1"/>
          <w:w w:val="99"/>
          <w:sz w:val="21"/>
        </w:rPr>
        <w:t>导</w:t>
      </w:r>
      <w:r>
        <w:rPr>
          <w:spacing w:val="2"/>
          <w:w w:val="99"/>
          <w:sz w:val="21"/>
        </w:rPr>
        <w:t>致心脏</w:t>
      </w:r>
      <w:r>
        <w:rPr>
          <w:spacing w:val="-1"/>
          <w:w w:val="99"/>
          <w:sz w:val="21"/>
        </w:rPr>
        <w:t>功</w:t>
      </w:r>
      <w:r>
        <w:rPr>
          <w:spacing w:val="2"/>
          <w:w w:val="99"/>
          <w:sz w:val="21"/>
        </w:rPr>
        <w:t>能障</w:t>
      </w:r>
      <w:r>
        <w:rPr>
          <w:spacing w:val="-1"/>
          <w:w w:val="99"/>
          <w:sz w:val="21"/>
        </w:rPr>
        <w:t>碍</w:t>
      </w:r>
      <w:r>
        <w:rPr>
          <w:spacing w:val="2"/>
          <w:w w:val="99"/>
          <w:sz w:val="21"/>
        </w:rPr>
        <w:t>，达</w:t>
      </w:r>
      <w:r>
        <w:rPr>
          <w:w w:val="99"/>
          <w:sz w:val="21"/>
        </w:rPr>
        <w:t>到</w:t>
      </w:r>
      <w:r>
        <w:rPr>
          <w:spacing w:val="-1"/>
          <w:w w:val="99"/>
          <w:sz w:val="21"/>
        </w:rPr>
        <w:t>美</w:t>
      </w:r>
      <w:r>
        <w:rPr>
          <w:spacing w:val="2"/>
          <w:w w:val="99"/>
          <w:sz w:val="21"/>
        </w:rPr>
        <w:t>国</w:t>
      </w:r>
      <w:r>
        <w:rPr>
          <w:spacing w:val="-1"/>
          <w:w w:val="99"/>
          <w:sz w:val="21"/>
        </w:rPr>
        <w:t>纽</w:t>
      </w:r>
      <w:r>
        <w:rPr>
          <w:spacing w:val="2"/>
          <w:w w:val="99"/>
          <w:sz w:val="21"/>
        </w:rPr>
        <w:t>约</w:t>
      </w:r>
      <w:r>
        <w:rPr>
          <w:spacing w:val="-1"/>
          <w:w w:val="99"/>
          <w:sz w:val="21"/>
        </w:rPr>
        <w:t>心</w:t>
      </w:r>
      <w:r>
        <w:rPr>
          <w:spacing w:val="2"/>
          <w:w w:val="99"/>
          <w:sz w:val="21"/>
        </w:rPr>
        <w:t>脏</w:t>
      </w:r>
      <w:r>
        <w:rPr>
          <w:spacing w:val="-1"/>
          <w:w w:val="99"/>
          <w:sz w:val="21"/>
        </w:rPr>
        <w:t>病</w:t>
      </w:r>
      <w:r>
        <w:rPr>
          <w:spacing w:val="2"/>
          <w:w w:val="99"/>
          <w:sz w:val="21"/>
        </w:rPr>
        <w:t>学</w:t>
      </w:r>
      <w:r>
        <w:rPr>
          <w:spacing w:val="-1"/>
          <w:w w:val="99"/>
          <w:sz w:val="21"/>
        </w:rPr>
        <w:t>会</w:t>
      </w:r>
      <w:r>
        <w:rPr>
          <w:spacing w:val="2"/>
          <w:w w:val="99"/>
          <w:sz w:val="21"/>
        </w:rPr>
        <w:t>心</w:t>
      </w:r>
      <w:r>
        <w:rPr>
          <w:spacing w:val="-1"/>
          <w:w w:val="99"/>
          <w:sz w:val="21"/>
        </w:rPr>
        <w:t>功</w:t>
      </w:r>
      <w:r>
        <w:rPr>
          <w:spacing w:val="2"/>
          <w:w w:val="99"/>
          <w:sz w:val="21"/>
        </w:rPr>
        <w:t>能</w:t>
      </w:r>
      <w:r>
        <w:rPr>
          <w:spacing w:val="-1"/>
          <w:w w:val="99"/>
          <w:sz w:val="21"/>
        </w:rPr>
        <w:t>状</w:t>
      </w:r>
      <w:r>
        <w:rPr>
          <w:spacing w:val="2"/>
          <w:w w:val="99"/>
          <w:sz w:val="21"/>
        </w:rPr>
        <w:t>态</w:t>
      </w:r>
      <w:r>
        <w:rPr>
          <w:spacing w:val="-1"/>
          <w:w w:val="99"/>
          <w:sz w:val="21"/>
        </w:rPr>
        <w:t>分</w:t>
      </w:r>
      <w:r>
        <w:rPr>
          <w:spacing w:val="2"/>
          <w:w w:val="99"/>
          <w:sz w:val="21"/>
        </w:rPr>
        <w:t>级</w:t>
      </w:r>
      <w:r>
        <w:rPr>
          <w:rFonts w:ascii="Times New Roman" w:hAnsi="Times New Roman" w:eastAsia="Times New Roman"/>
          <w:spacing w:val="-2"/>
          <w:w w:val="99"/>
          <w:sz w:val="21"/>
        </w:rPr>
        <w:t>Ⅳ</w:t>
      </w:r>
      <w:r>
        <w:rPr>
          <w:spacing w:val="-1"/>
          <w:w w:val="99"/>
          <w:sz w:val="21"/>
        </w:rPr>
        <w:t>级</w:t>
      </w:r>
      <w:r>
        <w:rPr>
          <w:spacing w:val="2"/>
          <w:w w:val="99"/>
          <w:sz w:val="21"/>
        </w:rPr>
        <w:t>，</w:t>
      </w:r>
      <w:r>
        <w:rPr>
          <w:spacing w:val="-1"/>
          <w:w w:val="99"/>
          <w:sz w:val="21"/>
        </w:rPr>
        <w:t>且</w:t>
      </w:r>
      <w:r>
        <w:rPr>
          <w:spacing w:val="2"/>
          <w:w w:val="99"/>
          <w:sz w:val="21"/>
        </w:rPr>
        <w:t>需</w:t>
      </w:r>
      <w:r>
        <w:rPr>
          <w:spacing w:val="-1"/>
          <w:w w:val="99"/>
          <w:sz w:val="21"/>
        </w:rPr>
        <w:t>持</w:t>
      </w:r>
      <w:r>
        <w:rPr>
          <w:spacing w:val="2"/>
          <w:w w:val="99"/>
          <w:sz w:val="21"/>
        </w:rPr>
        <w:t>续</w:t>
      </w:r>
      <w:r>
        <w:rPr>
          <w:spacing w:val="-1"/>
          <w:w w:val="99"/>
          <w:sz w:val="21"/>
        </w:rPr>
        <w:t>至</w:t>
      </w:r>
      <w:r>
        <w:rPr>
          <w:w w:val="99"/>
          <w:sz w:val="21"/>
        </w:rPr>
        <w:t>少</w:t>
      </w:r>
      <w:r>
        <w:rPr>
          <w:spacing w:val="-50"/>
          <w:sz w:val="21"/>
        </w:rPr>
        <w:t xml:space="preserve"> </w:t>
      </w:r>
      <w:r>
        <w:rPr>
          <w:rFonts w:ascii="Times New Roman" w:hAnsi="Times New Roman" w:eastAsia="Times New Roman"/>
          <w:spacing w:val="1"/>
          <w:w w:val="99"/>
          <w:sz w:val="21"/>
        </w:rPr>
        <w:t>9</w:t>
      </w:r>
      <w:r>
        <w:rPr>
          <w:rFonts w:ascii="Times New Roman" w:hAnsi="Times New Roman" w:eastAsia="Times New Roman"/>
          <w:w w:val="99"/>
          <w:sz w:val="21"/>
        </w:rPr>
        <w:t>0</w:t>
      </w:r>
      <w:r>
        <w:rPr>
          <w:rFonts w:ascii="Times New Roman" w:hAnsi="Times New Roman" w:eastAsia="Times New Roman"/>
          <w:spacing w:val="1"/>
          <w:sz w:val="21"/>
        </w:rPr>
        <w:t xml:space="preserve"> </w:t>
      </w:r>
      <w:r>
        <w:rPr>
          <w:spacing w:val="-1"/>
          <w:w w:val="99"/>
          <w:sz w:val="21"/>
        </w:rPr>
        <w:t>天</w:t>
      </w:r>
      <w:r>
        <w:rPr>
          <w:w w:val="99"/>
          <w:sz w:val="21"/>
        </w:rPr>
        <w:t>。</w:t>
      </w:r>
    </w:p>
    <w:p>
      <w:pPr>
        <w:pStyle w:val="4"/>
        <w:spacing w:before="5"/>
        <w:rPr>
          <w:sz w:val="11"/>
        </w:rPr>
      </w:pPr>
    </w:p>
    <w:p>
      <w:pPr>
        <w:spacing w:after="0"/>
        <w:rPr>
          <w:sz w:val="11"/>
        </w:rPr>
        <w:sectPr>
          <w:pgSz w:w="11910" w:h="16840"/>
          <w:pgMar w:top="1100" w:right="980" w:bottom="1180" w:left="1060" w:header="878" w:footer="936" w:gutter="0"/>
          <w:cols w:space="720" w:num="1"/>
        </w:sectPr>
      </w:pPr>
    </w:p>
    <w:p>
      <w:pPr>
        <w:pStyle w:val="9"/>
        <w:numPr>
          <w:ilvl w:val="0"/>
          <w:numId w:val="50"/>
        </w:numPr>
        <w:tabs>
          <w:tab w:val="left" w:pos="1207"/>
          <w:tab w:val="left" w:pos="1208"/>
        </w:tabs>
        <w:spacing w:before="87" w:after="0" w:line="242" w:lineRule="auto"/>
        <w:ind w:left="1208" w:right="0" w:hanging="960"/>
        <w:jc w:val="left"/>
        <w:rPr>
          <w:b/>
          <w:sz w:val="21"/>
        </w:rPr>
      </w:pPr>
      <w:r>
        <w:rPr>
          <w:b/>
          <w:spacing w:val="20"/>
          <w:sz w:val="21"/>
        </w:rPr>
        <w:t>严重肌营养</w:t>
      </w:r>
      <w:r>
        <w:rPr>
          <w:b/>
          <w:sz w:val="21"/>
        </w:rPr>
        <w:t>不</w:t>
      </w:r>
      <w:r>
        <w:rPr>
          <w:b/>
          <w:spacing w:val="-6"/>
          <w:sz w:val="21"/>
        </w:rPr>
        <w:t>良症</w:t>
      </w:r>
    </w:p>
    <w:p>
      <w:pPr>
        <w:pStyle w:val="4"/>
        <w:spacing w:before="112" w:line="278" w:lineRule="auto"/>
        <w:ind w:left="173" w:right="328"/>
      </w:pPr>
      <w:r>
        <w:br w:type="column"/>
      </w:r>
      <w:r>
        <w:rPr>
          <w:spacing w:val="-1"/>
          <w:w w:val="99"/>
        </w:rPr>
        <w:t>指一组原发于肌肉的遗传性疾病，临床表现为与神经系统无关的肌肉无力和肌肉萎缩。须满足下列全部条件：</w:t>
      </w:r>
    </w:p>
    <w:p>
      <w:pPr>
        <w:pStyle w:val="9"/>
        <w:numPr>
          <w:ilvl w:val="0"/>
          <w:numId w:val="51"/>
        </w:numPr>
        <w:tabs>
          <w:tab w:val="left" w:pos="698"/>
        </w:tabs>
        <w:spacing w:before="0" w:after="0" w:line="269" w:lineRule="exact"/>
        <w:ind w:left="697" w:right="0" w:hanging="525"/>
        <w:jc w:val="left"/>
        <w:rPr>
          <w:sz w:val="21"/>
        </w:rPr>
      </w:pPr>
      <w:r>
        <w:rPr>
          <w:spacing w:val="-1"/>
          <w:w w:val="95"/>
          <w:sz w:val="21"/>
        </w:rPr>
        <w:t>肌电图显示典型肌营养不良症的阳性改变；</w:t>
      </w:r>
    </w:p>
    <w:p>
      <w:pPr>
        <w:pStyle w:val="9"/>
        <w:numPr>
          <w:ilvl w:val="0"/>
          <w:numId w:val="51"/>
        </w:numPr>
        <w:tabs>
          <w:tab w:val="left" w:pos="698"/>
        </w:tabs>
        <w:spacing w:before="43" w:after="0" w:line="278" w:lineRule="auto"/>
        <w:ind w:left="648" w:right="330" w:hanging="476"/>
        <w:jc w:val="left"/>
        <w:rPr>
          <w:sz w:val="21"/>
        </w:rPr>
      </w:pPr>
      <w:r>
        <w:rPr>
          <w:spacing w:val="-3"/>
          <w:w w:val="99"/>
          <w:sz w:val="21"/>
        </w:rPr>
        <w:t>肌肉组织活检结果满足肌营养不良症的肌肉细胞变性、坏死等阳性改</w:t>
      </w:r>
      <w:r>
        <w:rPr>
          <w:spacing w:val="-1"/>
          <w:w w:val="99"/>
          <w:sz w:val="21"/>
        </w:rPr>
        <w:t>变；</w:t>
      </w:r>
    </w:p>
    <w:p>
      <w:pPr>
        <w:pStyle w:val="9"/>
        <w:numPr>
          <w:ilvl w:val="0"/>
          <w:numId w:val="51"/>
        </w:numPr>
        <w:tabs>
          <w:tab w:val="left" w:pos="698"/>
        </w:tabs>
        <w:spacing w:before="0" w:after="0" w:line="278" w:lineRule="auto"/>
        <w:ind w:left="653" w:right="330" w:hanging="480"/>
        <w:jc w:val="left"/>
        <w:rPr>
          <w:sz w:val="21"/>
        </w:rPr>
      </w:pPr>
      <w:r>
        <w:rPr>
          <w:spacing w:val="-6"/>
          <w:w w:val="99"/>
          <w:sz w:val="21"/>
        </w:rPr>
        <w:t>自主生活能力严重丧失，无法独立完成六项基本日常生活活动中的三</w:t>
      </w:r>
      <w:r>
        <w:rPr>
          <w:spacing w:val="-1"/>
          <w:w w:val="99"/>
          <w:sz w:val="21"/>
        </w:rPr>
        <w:t>项或三项以上。</w:t>
      </w:r>
    </w:p>
    <w:p>
      <w:pPr>
        <w:spacing w:before="0" w:line="250" w:lineRule="exact"/>
        <w:ind w:left="173" w:right="0" w:firstLine="0"/>
        <w:jc w:val="left"/>
        <w:rPr>
          <w:b/>
          <w:sz w:val="21"/>
        </w:rPr>
      </w:pPr>
      <w:r>
        <w:rPr>
          <w:b/>
          <w:w w:val="95"/>
          <w:sz w:val="21"/>
        </w:rPr>
        <w:t>我们承担本项疾病责任不受本合同“责任免除”中“遗传性疾病、先天</w:t>
      </w:r>
      <w:r>
        <w:rPr>
          <w:b/>
          <w:spacing w:val="-10"/>
          <w:w w:val="95"/>
          <w:sz w:val="21"/>
        </w:rPr>
        <w:t>性</w:t>
      </w:r>
    </w:p>
    <w:p>
      <w:pPr>
        <w:spacing w:before="2"/>
        <w:ind w:left="173" w:right="0" w:firstLine="0"/>
        <w:jc w:val="left"/>
        <w:rPr>
          <w:b/>
          <w:sz w:val="21"/>
        </w:rPr>
      </w:pPr>
      <w:r>
        <w:rPr>
          <w:b/>
          <w:w w:val="95"/>
          <w:sz w:val="21"/>
        </w:rPr>
        <w:t>畸形、变形或染色体异常”的限制</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pStyle w:val="9"/>
        <w:numPr>
          <w:ilvl w:val="0"/>
          <w:numId w:val="50"/>
        </w:numPr>
        <w:tabs>
          <w:tab w:val="left" w:pos="1207"/>
          <w:tab w:val="left" w:pos="1208"/>
          <w:tab w:val="left" w:pos="2801"/>
        </w:tabs>
        <w:spacing w:before="87" w:after="0" w:line="242" w:lineRule="auto"/>
        <w:ind w:left="2801" w:right="330" w:hanging="2554"/>
        <w:jc w:val="left"/>
        <w:rPr>
          <w:sz w:val="21"/>
        </w:rPr>
      </w:pPr>
      <w:r>
        <w:rPr>
          <w:b/>
          <w:spacing w:val="2"/>
          <w:w w:val="99"/>
          <w:sz w:val="21"/>
        </w:rPr>
        <w:t>颅脑手</w:t>
      </w:r>
      <w:r>
        <w:rPr>
          <w:b/>
          <w:w w:val="99"/>
          <w:sz w:val="21"/>
        </w:rPr>
        <w:t>术</w:t>
      </w:r>
      <w:r>
        <w:rPr>
          <w:b/>
          <w:sz w:val="21"/>
        </w:rPr>
        <w:tab/>
      </w:r>
      <w:r>
        <w:rPr>
          <w:spacing w:val="2"/>
          <w:w w:val="99"/>
          <w:sz w:val="21"/>
        </w:rPr>
        <w:t>指</w:t>
      </w:r>
      <w:r>
        <w:rPr>
          <w:spacing w:val="-1"/>
          <w:w w:val="99"/>
          <w:sz w:val="21"/>
        </w:rPr>
        <w:t>被</w:t>
      </w:r>
      <w:r>
        <w:rPr>
          <w:spacing w:val="2"/>
          <w:w w:val="99"/>
          <w:sz w:val="21"/>
        </w:rPr>
        <w:t>保险人</w:t>
      </w:r>
      <w:r>
        <w:rPr>
          <w:spacing w:val="-1"/>
          <w:w w:val="99"/>
          <w:sz w:val="21"/>
        </w:rPr>
        <w:t>因</w:t>
      </w:r>
      <w:r>
        <w:rPr>
          <w:spacing w:val="2"/>
          <w:w w:val="99"/>
          <w:sz w:val="21"/>
        </w:rPr>
        <w:t>疾病</w:t>
      </w:r>
      <w:r>
        <w:rPr>
          <w:spacing w:val="-1"/>
          <w:w w:val="99"/>
          <w:sz w:val="21"/>
        </w:rPr>
        <w:t>已</w:t>
      </w:r>
      <w:r>
        <w:rPr>
          <w:spacing w:val="2"/>
          <w:w w:val="99"/>
          <w:sz w:val="21"/>
        </w:rPr>
        <w:t>经实</w:t>
      </w:r>
      <w:r>
        <w:rPr>
          <w:spacing w:val="-1"/>
          <w:w w:val="99"/>
          <w:sz w:val="21"/>
        </w:rPr>
        <w:t>施</w:t>
      </w:r>
      <w:r>
        <w:rPr>
          <w:spacing w:val="2"/>
          <w:w w:val="99"/>
          <w:sz w:val="21"/>
        </w:rPr>
        <w:t>了全麻</w:t>
      </w:r>
      <w:r>
        <w:rPr>
          <w:spacing w:val="-1"/>
          <w:w w:val="99"/>
          <w:sz w:val="21"/>
        </w:rPr>
        <w:t>下</w:t>
      </w:r>
      <w:r>
        <w:rPr>
          <w:spacing w:val="2"/>
          <w:w w:val="99"/>
          <w:sz w:val="21"/>
        </w:rPr>
        <w:t>的开</w:t>
      </w:r>
      <w:r>
        <w:rPr>
          <w:spacing w:val="-1"/>
          <w:w w:val="99"/>
          <w:sz w:val="21"/>
        </w:rPr>
        <w:t>颅</w:t>
      </w:r>
      <w:r>
        <w:rPr>
          <w:spacing w:val="2"/>
          <w:w w:val="99"/>
          <w:sz w:val="21"/>
        </w:rPr>
        <w:t>手术</w:t>
      </w:r>
      <w:r>
        <w:rPr>
          <w:spacing w:val="-1"/>
          <w:w w:val="99"/>
          <w:sz w:val="21"/>
        </w:rPr>
        <w:t>（</w:t>
      </w:r>
      <w:r>
        <w:rPr>
          <w:spacing w:val="2"/>
          <w:w w:val="99"/>
          <w:sz w:val="21"/>
        </w:rPr>
        <w:t>以切开</w:t>
      </w:r>
      <w:r>
        <w:rPr>
          <w:spacing w:val="-1"/>
          <w:w w:val="99"/>
          <w:sz w:val="21"/>
        </w:rPr>
        <w:t>硬</w:t>
      </w:r>
      <w:r>
        <w:rPr>
          <w:spacing w:val="2"/>
          <w:w w:val="99"/>
          <w:sz w:val="21"/>
        </w:rPr>
        <w:t>脑膜</w:t>
      </w:r>
      <w:r>
        <w:rPr>
          <w:spacing w:val="-1"/>
          <w:w w:val="99"/>
          <w:sz w:val="21"/>
        </w:rPr>
        <w:t>为</w:t>
      </w:r>
      <w:r>
        <w:rPr>
          <w:spacing w:val="2"/>
          <w:w w:val="99"/>
          <w:sz w:val="21"/>
        </w:rPr>
        <w:t>准</w:t>
      </w:r>
      <w:r>
        <w:rPr>
          <w:w w:val="99"/>
          <w:sz w:val="21"/>
        </w:rPr>
        <w:t>；</w:t>
      </w:r>
      <w:r>
        <w:rPr>
          <w:b/>
          <w:w w:val="99"/>
          <w:sz w:val="21"/>
        </w:rPr>
        <w:t>不</w:t>
      </w:r>
      <w:r>
        <w:rPr>
          <w:b/>
          <w:spacing w:val="2"/>
          <w:w w:val="99"/>
          <w:sz w:val="21"/>
        </w:rPr>
        <w:t>包括颅</w:t>
      </w:r>
      <w:r>
        <w:rPr>
          <w:b/>
          <w:spacing w:val="-1"/>
          <w:w w:val="99"/>
          <w:sz w:val="21"/>
        </w:rPr>
        <w:t>骨</w:t>
      </w:r>
      <w:r>
        <w:rPr>
          <w:b/>
          <w:spacing w:val="2"/>
          <w:w w:val="99"/>
          <w:sz w:val="21"/>
        </w:rPr>
        <w:t>钻孔手术、</w:t>
      </w:r>
      <w:r>
        <w:rPr>
          <w:b/>
          <w:spacing w:val="-1"/>
          <w:w w:val="99"/>
          <w:sz w:val="21"/>
        </w:rPr>
        <w:t>不</w:t>
      </w:r>
      <w:r>
        <w:rPr>
          <w:b/>
          <w:spacing w:val="2"/>
          <w:w w:val="99"/>
          <w:sz w:val="21"/>
        </w:rPr>
        <w:t>包括经鼻蝶</w:t>
      </w:r>
      <w:r>
        <w:rPr>
          <w:b/>
          <w:spacing w:val="-1"/>
          <w:w w:val="99"/>
          <w:sz w:val="21"/>
        </w:rPr>
        <w:t>窦</w:t>
      </w:r>
      <w:r>
        <w:rPr>
          <w:b/>
          <w:spacing w:val="2"/>
          <w:w w:val="99"/>
          <w:sz w:val="21"/>
        </w:rPr>
        <w:t>入颅的手</w:t>
      </w:r>
      <w:r>
        <w:rPr>
          <w:b/>
          <w:w w:val="99"/>
          <w:sz w:val="21"/>
        </w:rPr>
        <w:t>术</w:t>
      </w:r>
      <w:r>
        <w:rPr>
          <w:spacing w:val="-104"/>
          <w:w w:val="99"/>
          <w:sz w:val="21"/>
        </w:rPr>
        <w:t>）</w:t>
      </w:r>
      <w:r>
        <w:rPr>
          <w:w w:val="99"/>
          <w:sz w:val="21"/>
        </w:rPr>
        <w:t>。</w:t>
      </w:r>
    </w:p>
    <w:p>
      <w:pPr>
        <w:spacing w:before="0" w:line="244" w:lineRule="auto"/>
        <w:ind w:left="2801" w:right="304" w:firstLine="0"/>
        <w:jc w:val="left"/>
        <w:rPr>
          <w:b/>
          <w:sz w:val="21"/>
        </w:rPr>
      </w:pPr>
      <w:r>
        <w:rPr>
          <w:b/>
          <w:spacing w:val="7"/>
          <w:w w:val="99"/>
          <w:sz w:val="21"/>
        </w:rPr>
        <w:t>理赔时必须提供由我们认可医院的神经外科专科医生出具的诊断书及手</w:t>
      </w:r>
      <w:r>
        <w:rPr>
          <w:b/>
          <w:spacing w:val="1"/>
          <w:w w:val="99"/>
          <w:sz w:val="21"/>
        </w:rPr>
        <w:t>术报告。</w:t>
      </w:r>
    </w:p>
    <w:p>
      <w:pPr>
        <w:spacing w:before="0" w:line="244" w:lineRule="auto"/>
        <w:ind w:left="2801" w:right="306" w:firstLine="0"/>
        <w:jc w:val="left"/>
        <w:rPr>
          <w:b/>
          <w:sz w:val="21"/>
        </w:rPr>
      </w:pPr>
      <w:r>
        <w:rPr>
          <w:b/>
          <w:w w:val="99"/>
          <w:sz w:val="21"/>
        </w:rPr>
        <w:t>因外伤及除脑垂体瘤、脑囊肿、颅内血管性疾病以外的良性颅内肿瘤而实施的颅脑手术不在本保障范围内。</w:t>
      </w:r>
    </w:p>
    <w:p>
      <w:pPr>
        <w:pStyle w:val="4"/>
        <w:spacing w:before="1"/>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91" w:after="0" w:line="242" w:lineRule="auto"/>
        <w:ind w:left="1208" w:right="0" w:hanging="960"/>
        <w:jc w:val="both"/>
        <w:rPr>
          <w:b/>
          <w:sz w:val="21"/>
        </w:rPr>
      </w:pPr>
      <w:r>
        <w:rPr>
          <w:b/>
          <w:spacing w:val="20"/>
          <w:sz w:val="21"/>
        </w:rPr>
        <w:t>非阿尔茨海</w:t>
      </w:r>
      <w:r>
        <w:rPr>
          <w:b/>
          <w:sz w:val="21"/>
        </w:rPr>
        <w:t>默</w:t>
      </w:r>
      <w:r>
        <w:rPr>
          <w:b/>
          <w:spacing w:val="20"/>
          <w:sz w:val="21"/>
        </w:rPr>
        <w:t>病所致严重</w:t>
      </w:r>
      <w:r>
        <w:rPr>
          <w:b/>
          <w:sz w:val="21"/>
        </w:rPr>
        <w:t>痴</w:t>
      </w:r>
      <w:r>
        <w:rPr>
          <w:b/>
          <w:spacing w:val="-10"/>
          <w:sz w:val="21"/>
        </w:rPr>
        <w:t>呆</w:t>
      </w:r>
    </w:p>
    <w:p>
      <w:pPr>
        <w:pStyle w:val="4"/>
        <w:spacing w:before="91" w:line="242" w:lineRule="auto"/>
        <w:ind w:left="173" w:right="328"/>
        <w:jc w:val="both"/>
      </w:pPr>
      <w:r>
        <w:br w:type="column"/>
      </w:r>
      <w:r>
        <w:rPr>
          <w:spacing w:val="-1"/>
          <w:w w:val="99"/>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经我们认可医院的专科医生明确诊断，并且由完整的临床、实验室和影像学检查结果证实。</w:t>
      </w:r>
    </w:p>
    <w:p>
      <w:pPr>
        <w:spacing w:before="4"/>
        <w:ind w:left="173" w:right="0" w:firstLine="0"/>
        <w:jc w:val="left"/>
        <w:rPr>
          <w:b/>
          <w:sz w:val="21"/>
        </w:rPr>
      </w:pPr>
      <w:r>
        <w:rPr>
          <w:b/>
          <w:w w:val="95"/>
          <w:sz w:val="21"/>
        </w:rPr>
        <w:t>神经官能症和精神疾病及酒精中毒所致脑损害不在保障范围内</w:t>
      </w:r>
      <w:r>
        <w:rPr>
          <w:b/>
          <w:spacing w:val="-10"/>
          <w:w w:val="95"/>
          <w:sz w:val="21"/>
        </w:rPr>
        <w:t>。</w:t>
      </w:r>
    </w:p>
    <w:p>
      <w:pPr>
        <w:spacing w:before="2" w:line="242" w:lineRule="auto"/>
        <w:ind w:left="173" w:right="198" w:firstLine="0"/>
        <w:jc w:val="both"/>
        <w:rPr>
          <w:b/>
          <w:sz w:val="21"/>
        </w:rPr>
      </w:pPr>
      <w:r>
        <w:rPr>
          <w:b/>
          <w:spacing w:val="-17"/>
          <w:w w:val="99"/>
          <w:sz w:val="21"/>
        </w:rPr>
        <w:t xml:space="preserve">若我们对“严重脑中风后遗症”、“严重脑炎后遗症或严重脑膜炎后遗症”、 </w:t>
      </w:r>
      <w:r>
        <w:rPr>
          <w:b/>
          <w:spacing w:val="-9"/>
          <w:w w:val="99"/>
          <w:sz w:val="21"/>
        </w:rPr>
        <w:t>“严重阿尔茨海默病”</w:t>
      </w:r>
      <w:r>
        <w:rPr>
          <w:b/>
          <w:spacing w:val="-15"/>
          <w:w w:val="99"/>
          <w:sz w:val="21"/>
        </w:rPr>
        <w:t>、“严重脑损伤”四项中的任意一项承担保险责任后，</w:t>
      </w:r>
      <w:r>
        <w:rPr>
          <w:b/>
          <w:spacing w:val="-1"/>
          <w:w w:val="99"/>
          <w:sz w:val="21"/>
        </w:rPr>
        <w:t>我们对“非阿尔茨海默病所致严重痴呆”的责任同时终止。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90" w:after="0" w:line="244" w:lineRule="auto"/>
        <w:ind w:left="1208" w:right="0" w:hanging="960"/>
        <w:jc w:val="left"/>
        <w:rPr>
          <w:b/>
          <w:sz w:val="21"/>
        </w:rPr>
      </w:pPr>
      <w:r>
        <w:rPr>
          <w:b/>
          <w:spacing w:val="20"/>
          <w:sz w:val="21"/>
        </w:rPr>
        <w:t>丝虫病所致</w:t>
      </w:r>
      <w:r>
        <w:rPr>
          <w:b/>
          <w:sz w:val="21"/>
        </w:rPr>
        <w:t>象</w:t>
      </w:r>
      <w:r>
        <w:rPr>
          <w:b/>
          <w:spacing w:val="-6"/>
          <w:sz w:val="21"/>
        </w:rPr>
        <w:t>皮肿</w:t>
      </w:r>
    </w:p>
    <w:p>
      <w:pPr>
        <w:pStyle w:val="4"/>
        <w:spacing w:before="90" w:line="242" w:lineRule="auto"/>
        <w:ind w:left="173" w:right="328"/>
        <w:jc w:val="both"/>
      </w:pPr>
      <w:r>
        <w:br w:type="column"/>
      </w:r>
      <w:r>
        <w:rPr>
          <w:spacing w:val="-1"/>
          <w:w w:val="99"/>
        </w:rPr>
        <w:t>指末期丝虫病，按国际淋巴学会分级为三度淋巴液肿，其临床表现为肢体非凹陷性水肿伴畸形增大、硬皮症和疣状增生。此病症须经我们认可医院的专科医生根据临床表现和微丝蚴的化验结果确诊。</w:t>
      </w:r>
    </w:p>
    <w:p>
      <w:pPr>
        <w:spacing w:after="0" w:line="242" w:lineRule="auto"/>
        <w:jc w:val="both"/>
        <w:sectPr>
          <w:type w:val="continuous"/>
          <w:pgSz w:w="11910" w:h="16840"/>
          <w:pgMar w:top="1100" w:right="980" w:bottom="1120" w:left="1060" w:header="878" w:footer="936" w:gutter="0"/>
          <w:cols w:equalWidth="0" w:num="2">
            <w:col w:w="2589" w:space="40"/>
            <w:col w:w="7241"/>
          </w:cols>
        </w:sectPr>
      </w:pPr>
    </w:p>
    <w:p>
      <w:pPr>
        <w:pStyle w:val="4"/>
        <w:spacing w:before="12"/>
        <w:rPr>
          <w:sz w:val="11"/>
        </w:rPr>
      </w:pPr>
    </w:p>
    <w:p>
      <w:pPr>
        <w:pStyle w:val="9"/>
        <w:numPr>
          <w:ilvl w:val="0"/>
          <w:numId w:val="50"/>
        </w:numPr>
        <w:tabs>
          <w:tab w:val="left" w:pos="1207"/>
          <w:tab w:val="left" w:pos="1208"/>
          <w:tab w:val="left" w:pos="2801"/>
        </w:tabs>
        <w:spacing w:before="87" w:after="0" w:line="242" w:lineRule="auto"/>
        <w:ind w:left="2801" w:right="328" w:hanging="2554"/>
        <w:jc w:val="left"/>
        <w:rPr>
          <w:sz w:val="21"/>
        </w:rPr>
      </w:pPr>
      <w:r>
        <w:rPr>
          <w:b/>
          <w:spacing w:val="2"/>
          <w:w w:val="99"/>
          <w:sz w:val="21"/>
        </w:rPr>
        <w:t>胰腺移</w:t>
      </w:r>
      <w:r>
        <w:rPr>
          <w:b/>
          <w:w w:val="99"/>
          <w:sz w:val="21"/>
        </w:rPr>
        <w:t>植</w:t>
      </w:r>
      <w:r>
        <w:rPr>
          <w:b/>
          <w:sz w:val="21"/>
        </w:rPr>
        <w:tab/>
      </w:r>
      <w:r>
        <w:rPr>
          <w:spacing w:val="2"/>
          <w:w w:val="99"/>
          <w:sz w:val="21"/>
        </w:rPr>
        <w:t>指</w:t>
      </w:r>
      <w:r>
        <w:rPr>
          <w:spacing w:val="-1"/>
          <w:w w:val="99"/>
          <w:sz w:val="21"/>
        </w:rPr>
        <w:t>胰</w:t>
      </w:r>
      <w:r>
        <w:rPr>
          <w:spacing w:val="2"/>
          <w:w w:val="99"/>
          <w:sz w:val="21"/>
        </w:rPr>
        <w:t>腺功能</w:t>
      </w:r>
      <w:r>
        <w:rPr>
          <w:spacing w:val="-1"/>
          <w:w w:val="99"/>
          <w:sz w:val="21"/>
        </w:rPr>
        <w:t>衰</w:t>
      </w:r>
      <w:r>
        <w:rPr>
          <w:spacing w:val="2"/>
          <w:w w:val="99"/>
          <w:sz w:val="21"/>
        </w:rPr>
        <w:t>竭，</w:t>
      </w:r>
      <w:r>
        <w:rPr>
          <w:spacing w:val="-1"/>
          <w:w w:val="99"/>
          <w:sz w:val="21"/>
        </w:rPr>
        <w:t>已</w:t>
      </w:r>
      <w:r>
        <w:rPr>
          <w:spacing w:val="2"/>
          <w:w w:val="99"/>
          <w:sz w:val="21"/>
        </w:rPr>
        <w:t>经实</w:t>
      </w:r>
      <w:r>
        <w:rPr>
          <w:spacing w:val="-1"/>
          <w:w w:val="99"/>
          <w:sz w:val="21"/>
        </w:rPr>
        <w:t>施</w:t>
      </w:r>
      <w:r>
        <w:rPr>
          <w:spacing w:val="2"/>
          <w:w w:val="99"/>
          <w:sz w:val="21"/>
        </w:rPr>
        <w:t>了在全</w:t>
      </w:r>
      <w:r>
        <w:rPr>
          <w:spacing w:val="-1"/>
          <w:w w:val="99"/>
          <w:sz w:val="21"/>
        </w:rPr>
        <w:t>身</w:t>
      </w:r>
      <w:r>
        <w:rPr>
          <w:spacing w:val="2"/>
          <w:w w:val="99"/>
          <w:sz w:val="21"/>
        </w:rPr>
        <w:t>麻醉</w:t>
      </w:r>
      <w:r>
        <w:rPr>
          <w:spacing w:val="-1"/>
          <w:w w:val="99"/>
          <w:sz w:val="21"/>
        </w:rPr>
        <w:t>下</w:t>
      </w:r>
      <w:r>
        <w:rPr>
          <w:spacing w:val="2"/>
          <w:w w:val="99"/>
          <w:sz w:val="21"/>
        </w:rPr>
        <w:t>进行</w:t>
      </w:r>
      <w:r>
        <w:rPr>
          <w:spacing w:val="-1"/>
          <w:w w:val="99"/>
          <w:sz w:val="21"/>
        </w:rPr>
        <w:t>的</w:t>
      </w:r>
      <w:r>
        <w:rPr>
          <w:spacing w:val="2"/>
          <w:w w:val="99"/>
          <w:sz w:val="21"/>
        </w:rPr>
        <w:t>胰腺的</w:t>
      </w:r>
      <w:r>
        <w:rPr>
          <w:spacing w:val="-1"/>
          <w:w w:val="99"/>
          <w:sz w:val="21"/>
        </w:rPr>
        <w:t>异</w:t>
      </w:r>
      <w:r>
        <w:rPr>
          <w:spacing w:val="2"/>
          <w:w w:val="99"/>
          <w:sz w:val="21"/>
        </w:rPr>
        <w:t>体器</w:t>
      </w:r>
      <w:r>
        <w:rPr>
          <w:spacing w:val="-1"/>
          <w:w w:val="99"/>
          <w:sz w:val="21"/>
        </w:rPr>
        <w:t>官</w:t>
      </w:r>
      <w:r>
        <w:rPr>
          <w:spacing w:val="2"/>
          <w:w w:val="99"/>
          <w:sz w:val="21"/>
        </w:rPr>
        <w:t>移植</w:t>
      </w:r>
      <w:r>
        <w:rPr>
          <w:w w:val="99"/>
          <w:sz w:val="21"/>
        </w:rPr>
        <w:t>手</w:t>
      </w:r>
      <w:r>
        <w:rPr>
          <w:spacing w:val="-1"/>
          <w:w w:val="99"/>
          <w:sz w:val="21"/>
        </w:rPr>
        <w:t>术</w:t>
      </w:r>
      <w:r>
        <w:rPr>
          <w:w w:val="99"/>
          <w:sz w:val="21"/>
        </w:rPr>
        <w:t>。</w:t>
      </w:r>
    </w:p>
    <w:p>
      <w:pPr>
        <w:spacing w:before="0" w:line="268" w:lineRule="exact"/>
        <w:ind w:left="2801" w:right="0" w:firstLine="0"/>
        <w:jc w:val="left"/>
        <w:rPr>
          <w:b/>
          <w:sz w:val="21"/>
        </w:rPr>
      </w:pPr>
      <w:r>
        <w:rPr>
          <w:b/>
          <w:w w:val="95"/>
          <w:sz w:val="21"/>
        </w:rPr>
        <w:t>单纯胰岛移植、部分胰腺组织或细胞的移植不在本保障范围内</w:t>
      </w:r>
      <w:r>
        <w:rPr>
          <w:b/>
          <w:spacing w:val="-10"/>
          <w:w w:val="95"/>
          <w:sz w:val="21"/>
        </w:rPr>
        <w:t>。</w:t>
      </w: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91" w:after="0" w:line="244" w:lineRule="auto"/>
        <w:ind w:left="1208" w:right="0" w:hanging="960"/>
        <w:jc w:val="left"/>
        <w:rPr>
          <w:b/>
          <w:sz w:val="21"/>
        </w:rPr>
      </w:pPr>
      <w:r>
        <w:rPr>
          <w:b/>
          <w:spacing w:val="20"/>
          <w:sz w:val="21"/>
        </w:rPr>
        <w:t>慢性复发性</w:t>
      </w:r>
      <w:r>
        <w:rPr>
          <w:b/>
          <w:sz w:val="21"/>
        </w:rPr>
        <w:t>胰</w:t>
      </w:r>
      <w:r>
        <w:rPr>
          <w:b/>
          <w:spacing w:val="-6"/>
          <w:sz w:val="21"/>
        </w:rPr>
        <w:t>腺炎</w:t>
      </w:r>
    </w:p>
    <w:p>
      <w:pPr>
        <w:pStyle w:val="4"/>
        <w:spacing w:before="91" w:line="242" w:lineRule="auto"/>
        <w:ind w:left="173" w:right="328"/>
        <w:jc w:val="both"/>
      </w:pPr>
      <w:r>
        <w:br w:type="column"/>
      </w:r>
      <w:r>
        <w:rPr>
          <w:spacing w:val="-1"/>
          <w:w w:val="99"/>
        </w:rPr>
        <w:t>胰腺炎反复发作超过三次以上并导致胰腺功能紊乱和营养不良，需要接受酶替代治疗。诊断必须由我们认可医院的消化科专科医生确诊并且有内窥镜逆行胰胆管造影所证实。</w:t>
      </w:r>
    </w:p>
    <w:p>
      <w:pPr>
        <w:spacing w:before="3"/>
        <w:ind w:left="173" w:right="0" w:firstLine="0"/>
        <w:jc w:val="left"/>
        <w:rPr>
          <w:b/>
          <w:sz w:val="21"/>
        </w:rPr>
      </w:pPr>
      <w:r>
        <w:rPr>
          <w:b/>
          <w:w w:val="95"/>
          <w:sz w:val="21"/>
        </w:rPr>
        <w:t>因酒精所致的慢性复发性胰腺炎除</w:t>
      </w:r>
      <w:r>
        <w:rPr>
          <w:b/>
          <w:spacing w:val="-5"/>
          <w:w w:val="95"/>
          <w:sz w:val="21"/>
        </w:rPr>
        <w:t>外。</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5"/>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88" w:after="0" w:line="242" w:lineRule="auto"/>
        <w:ind w:left="1208" w:right="0" w:hanging="960"/>
        <w:jc w:val="left"/>
        <w:rPr>
          <w:b/>
          <w:sz w:val="21"/>
        </w:rPr>
      </w:pPr>
      <w:r>
        <w:rPr>
          <w:b/>
          <w:spacing w:val="20"/>
          <w:sz w:val="21"/>
        </w:rPr>
        <w:t>严重肺源性</w:t>
      </w:r>
      <w:r>
        <w:rPr>
          <w:b/>
          <w:sz w:val="21"/>
        </w:rPr>
        <w:t>心</w:t>
      </w:r>
      <w:r>
        <w:rPr>
          <w:b/>
          <w:spacing w:val="-6"/>
          <w:sz w:val="21"/>
        </w:rPr>
        <w:t>脏病</w:t>
      </w:r>
    </w:p>
    <w:p>
      <w:pPr>
        <w:pStyle w:val="4"/>
        <w:spacing w:before="113" w:line="278" w:lineRule="auto"/>
        <w:ind w:left="173" w:right="328"/>
        <w:jc w:val="both"/>
      </w:pPr>
      <w:r>
        <w:br w:type="column"/>
      </w:r>
      <w:r>
        <w:rPr>
          <w:spacing w:val="-1"/>
          <w:w w:val="99"/>
        </w:rPr>
        <w:t>指由于各种胸肺及支气管病变而继发的肺动脉高压，最后导致以右室肥大为特征的心脏病。须经我们认可医院的呼吸专科医生确诊，且必须同时满足如下诊断标准：</w:t>
      </w:r>
    </w:p>
    <w:p>
      <w:pPr>
        <w:pStyle w:val="9"/>
        <w:numPr>
          <w:ilvl w:val="0"/>
          <w:numId w:val="52"/>
        </w:numPr>
        <w:tabs>
          <w:tab w:val="left" w:pos="698"/>
        </w:tabs>
        <w:spacing w:before="0" w:after="0" w:line="269" w:lineRule="exact"/>
        <w:ind w:left="697" w:right="0" w:hanging="525"/>
        <w:jc w:val="both"/>
        <w:rPr>
          <w:sz w:val="21"/>
        </w:rPr>
      </w:pPr>
      <w:r>
        <w:rPr>
          <w:w w:val="95"/>
          <w:sz w:val="21"/>
        </w:rPr>
        <w:t>左心房压力增高（不低于</w:t>
      </w:r>
      <w:r>
        <w:rPr>
          <w:spacing w:val="18"/>
          <w:sz w:val="21"/>
        </w:rPr>
        <w:t xml:space="preserve"> </w:t>
      </w:r>
      <w:r>
        <w:rPr>
          <w:rFonts w:ascii="Times New Roman" w:eastAsia="Times New Roman"/>
          <w:w w:val="95"/>
          <w:sz w:val="21"/>
        </w:rPr>
        <w:t>20</w:t>
      </w:r>
      <w:r>
        <w:rPr>
          <w:rFonts w:ascii="Times New Roman" w:eastAsia="Times New Roman"/>
          <w:spacing w:val="63"/>
          <w:sz w:val="21"/>
        </w:rPr>
        <w:t xml:space="preserve"> </w:t>
      </w:r>
      <w:r>
        <w:rPr>
          <w:w w:val="95"/>
          <w:sz w:val="21"/>
        </w:rPr>
        <w:t>个单位</w:t>
      </w:r>
      <w:r>
        <w:rPr>
          <w:spacing w:val="-5"/>
          <w:w w:val="95"/>
          <w:sz w:val="21"/>
        </w:rPr>
        <w:t>）；</w:t>
      </w:r>
    </w:p>
    <w:p>
      <w:pPr>
        <w:pStyle w:val="9"/>
        <w:numPr>
          <w:ilvl w:val="0"/>
          <w:numId w:val="52"/>
        </w:numPr>
        <w:tabs>
          <w:tab w:val="left" w:pos="698"/>
        </w:tabs>
        <w:spacing w:before="43" w:after="0" w:line="240" w:lineRule="auto"/>
        <w:ind w:left="697" w:right="0" w:hanging="525"/>
        <w:jc w:val="both"/>
        <w:rPr>
          <w:sz w:val="21"/>
        </w:rPr>
      </w:pPr>
      <w:r>
        <w:rPr>
          <w:w w:val="95"/>
          <w:sz w:val="21"/>
        </w:rPr>
        <w:t>肺血管阻力高于正常值</w:t>
      </w:r>
      <w:r>
        <w:rPr>
          <w:spacing w:val="1"/>
          <w:sz w:val="21"/>
        </w:rPr>
        <w:t xml:space="preserve"> </w:t>
      </w:r>
      <w:r>
        <w:rPr>
          <w:rFonts w:ascii="Times New Roman" w:eastAsia="Times New Roman"/>
          <w:w w:val="95"/>
          <w:sz w:val="21"/>
        </w:rPr>
        <w:t>3</w:t>
      </w:r>
      <w:r>
        <w:rPr>
          <w:rFonts w:ascii="Times New Roman" w:eastAsia="Times New Roman"/>
          <w:spacing w:val="57"/>
          <w:sz w:val="21"/>
        </w:rPr>
        <w:t xml:space="preserve"> </w:t>
      </w:r>
      <w:r>
        <w:rPr>
          <w:w w:val="95"/>
          <w:sz w:val="21"/>
        </w:rPr>
        <w:t>个单位（</w:t>
      </w:r>
      <w:r>
        <w:rPr>
          <w:rFonts w:ascii="Times New Roman" w:eastAsia="Times New Roman"/>
          <w:w w:val="95"/>
          <w:sz w:val="21"/>
        </w:rPr>
        <w:t>Pulmonary</w:t>
      </w:r>
      <w:r>
        <w:rPr>
          <w:rFonts w:ascii="Times New Roman" w:eastAsia="Times New Roman"/>
          <w:spacing w:val="57"/>
          <w:sz w:val="21"/>
        </w:rPr>
        <w:t xml:space="preserve"> </w:t>
      </w:r>
      <w:r>
        <w:rPr>
          <w:rFonts w:ascii="Times New Roman" w:eastAsia="Times New Roman"/>
          <w:spacing w:val="-2"/>
          <w:w w:val="95"/>
          <w:sz w:val="21"/>
        </w:rPr>
        <w:t>Resistance</w:t>
      </w:r>
      <w:r>
        <w:rPr>
          <w:spacing w:val="-2"/>
          <w:w w:val="95"/>
          <w:sz w:val="21"/>
        </w:rPr>
        <w:t>）；</w:t>
      </w:r>
    </w:p>
    <w:p>
      <w:pPr>
        <w:spacing w:after="0" w:line="240" w:lineRule="auto"/>
        <w:jc w:val="both"/>
        <w:rPr>
          <w:sz w:val="21"/>
        </w:rPr>
        <w:sectPr>
          <w:type w:val="continuous"/>
          <w:pgSz w:w="11910" w:h="16840"/>
          <w:pgMar w:top="1100" w:right="980" w:bottom="1120" w:left="1060" w:header="878" w:footer="936" w:gutter="0"/>
          <w:cols w:equalWidth="0" w:num="2">
            <w:col w:w="2589" w:space="40"/>
            <w:col w:w="7241"/>
          </w:cols>
        </w:sectPr>
      </w:pPr>
    </w:p>
    <w:p>
      <w:pPr>
        <w:pStyle w:val="9"/>
        <w:numPr>
          <w:ilvl w:val="0"/>
          <w:numId w:val="52"/>
        </w:numPr>
        <w:tabs>
          <w:tab w:val="left" w:pos="3326"/>
        </w:tabs>
        <w:spacing w:before="102" w:after="0" w:line="240" w:lineRule="auto"/>
        <w:ind w:left="3326" w:right="0" w:hanging="525"/>
        <w:jc w:val="left"/>
        <w:rPr>
          <w:sz w:val="21"/>
        </w:rPr>
      </w:pPr>
      <w:r>
        <w:rPr>
          <w:w w:val="95"/>
          <w:sz w:val="21"/>
        </w:rPr>
        <w:t>肺动脉血压不低于</w:t>
      </w:r>
      <w:r>
        <w:rPr>
          <w:spacing w:val="4"/>
          <w:sz w:val="21"/>
        </w:rPr>
        <w:t xml:space="preserve"> </w:t>
      </w:r>
      <w:r>
        <w:rPr>
          <w:rFonts w:ascii="Times New Roman" w:eastAsia="Times New Roman"/>
          <w:w w:val="95"/>
          <w:sz w:val="21"/>
        </w:rPr>
        <w:t>40</w:t>
      </w:r>
      <w:r>
        <w:rPr>
          <w:rFonts w:ascii="Times New Roman" w:eastAsia="Times New Roman"/>
          <w:spacing w:val="61"/>
          <w:sz w:val="21"/>
        </w:rPr>
        <w:t xml:space="preserve"> </w:t>
      </w:r>
      <w:r>
        <w:rPr>
          <w:spacing w:val="-2"/>
          <w:w w:val="95"/>
          <w:sz w:val="21"/>
        </w:rPr>
        <w:t>毫米汞柱；</w:t>
      </w:r>
    </w:p>
    <w:p>
      <w:pPr>
        <w:pStyle w:val="9"/>
        <w:numPr>
          <w:ilvl w:val="0"/>
          <w:numId w:val="52"/>
        </w:numPr>
        <w:tabs>
          <w:tab w:val="left" w:pos="3326"/>
        </w:tabs>
        <w:spacing w:before="43" w:after="0" w:line="240" w:lineRule="auto"/>
        <w:ind w:left="3326" w:right="0" w:hanging="525"/>
        <w:jc w:val="left"/>
        <w:rPr>
          <w:sz w:val="21"/>
        </w:rPr>
      </w:pPr>
      <w:r>
        <w:rPr>
          <w:w w:val="95"/>
          <w:sz w:val="21"/>
        </w:rPr>
        <w:t>肺动脉楔压不低于</w:t>
      </w:r>
      <w:r>
        <w:rPr>
          <w:spacing w:val="2"/>
          <w:sz w:val="21"/>
        </w:rPr>
        <w:t xml:space="preserve"> </w:t>
      </w:r>
      <w:r>
        <w:rPr>
          <w:rFonts w:ascii="Times New Roman" w:eastAsia="Times New Roman"/>
          <w:w w:val="95"/>
          <w:sz w:val="21"/>
        </w:rPr>
        <w:t>6</w:t>
      </w:r>
      <w:r>
        <w:rPr>
          <w:rFonts w:ascii="Times New Roman" w:eastAsia="Times New Roman"/>
          <w:spacing w:val="58"/>
          <w:sz w:val="21"/>
        </w:rPr>
        <w:t xml:space="preserve"> </w:t>
      </w:r>
      <w:r>
        <w:rPr>
          <w:spacing w:val="-2"/>
          <w:w w:val="95"/>
          <w:sz w:val="21"/>
        </w:rPr>
        <w:t>毫米汞柱；</w:t>
      </w:r>
    </w:p>
    <w:p>
      <w:pPr>
        <w:pStyle w:val="9"/>
        <w:numPr>
          <w:ilvl w:val="0"/>
          <w:numId w:val="52"/>
        </w:numPr>
        <w:tabs>
          <w:tab w:val="left" w:pos="3326"/>
        </w:tabs>
        <w:spacing w:before="43" w:after="0" w:line="240" w:lineRule="auto"/>
        <w:ind w:left="3326" w:right="0" w:hanging="525"/>
        <w:jc w:val="left"/>
        <w:rPr>
          <w:sz w:val="21"/>
        </w:rPr>
      </w:pPr>
      <w:r>
        <w:rPr>
          <w:w w:val="95"/>
          <w:sz w:val="21"/>
        </w:rPr>
        <w:t>右心室心脏舒张期末压力不低于</w:t>
      </w:r>
      <w:r>
        <w:rPr>
          <w:spacing w:val="28"/>
          <w:sz w:val="21"/>
        </w:rPr>
        <w:t xml:space="preserve"> </w:t>
      </w:r>
      <w:r>
        <w:rPr>
          <w:rFonts w:ascii="Times New Roman" w:eastAsia="Times New Roman"/>
          <w:w w:val="95"/>
          <w:sz w:val="21"/>
        </w:rPr>
        <w:t>8</w:t>
      </w:r>
      <w:r>
        <w:rPr>
          <w:rFonts w:ascii="Times New Roman" w:eastAsia="Times New Roman"/>
          <w:spacing w:val="59"/>
          <w:w w:val="150"/>
          <w:sz w:val="21"/>
        </w:rPr>
        <w:t xml:space="preserve"> </w:t>
      </w:r>
      <w:r>
        <w:rPr>
          <w:spacing w:val="-2"/>
          <w:w w:val="95"/>
          <w:sz w:val="21"/>
        </w:rPr>
        <w:t>毫米汞柱；</w:t>
      </w:r>
    </w:p>
    <w:p>
      <w:pPr>
        <w:pStyle w:val="9"/>
        <w:numPr>
          <w:ilvl w:val="0"/>
          <w:numId w:val="52"/>
        </w:numPr>
        <w:tabs>
          <w:tab w:val="left" w:pos="3326"/>
        </w:tabs>
        <w:spacing w:before="43" w:after="0" w:line="240" w:lineRule="auto"/>
        <w:ind w:left="3326" w:right="0" w:hanging="525"/>
        <w:jc w:val="left"/>
        <w:rPr>
          <w:sz w:val="21"/>
        </w:rPr>
      </w:pPr>
      <w:r>
        <w:rPr>
          <w:spacing w:val="-1"/>
          <w:w w:val="95"/>
          <w:sz w:val="21"/>
        </w:rPr>
        <w:t>右心室过度肥大、扩张，出现右心衰竭和呼吸困难。</w:t>
      </w:r>
    </w:p>
    <w:p>
      <w:pPr>
        <w:pStyle w:val="4"/>
        <w:spacing w:before="6"/>
        <w:rPr>
          <w:sz w:val="13"/>
        </w:rPr>
      </w:pPr>
    </w:p>
    <w:p>
      <w:pPr>
        <w:spacing w:after="0"/>
        <w:rPr>
          <w:sz w:val="13"/>
        </w:rPr>
        <w:sectPr>
          <w:pgSz w:w="11910" w:h="16840"/>
          <w:pgMar w:top="1100" w:right="980" w:bottom="1180" w:left="1060" w:header="878" w:footer="936" w:gutter="0"/>
          <w:cols w:space="720" w:num="1"/>
        </w:sectPr>
      </w:pPr>
    </w:p>
    <w:p>
      <w:pPr>
        <w:pStyle w:val="9"/>
        <w:numPr>
          <w:ilvl w:val="0"/>
          <w:numId w:val="50"/>
        </w:numPr>
        <w:tabs>
          <w:tab w:val="left" w:pos="1207"/>
          <w:tab w:val="left" w:pos="1208"/>
        </w:tabs>
        <w:spacing w:before="91" w:after="0" w:line="242" w:lineRule="auto"/>
        <w:ind w:left="1208" w:right="0" w:hanging="960"/>
        <w:jc w:val="both"/>
        <w:rPr>
          <w:b/>
          <w:sz w:val="21"/>
        </w:rPr>
      </w:pPr>
      <w:r>
        <w:rPr>
          <w:b/>
          <w:spacing w:val="20"/>
          <w:sz w:val="21"/>
        </w:rPr>
        <w:t>特发性慢性</w:t>
      </w:r>
      <w:r>
        <w:rPr>
          <w:b/>
          <w:sz w:val="21"/>
        </w:rPr>
        <w:t>肾</w:t>
      </w:r>
      <w:r>
        <w:rPr>
          <w:b/>
          <w:spacing w:val="20"/>
          <w:sz w:val="21"/>
        </w:rPr>
        <w:t>上腺皮质功</w:t>
      </w:r>
      <w:r>
        <w:rPr>
          <w:b/>
          <w:sz w:val="21"/>
        </w:rPr>
        <w:t>能</w:t>
      </w:r>
      <w:r>
        <w:rPr>
          <w:b/>
          <w:spacing w:val="-6"/>
          <w:sz w:val="21"/>
        </w:rPr>
        <w:t>减退</w:t>
      </w:r>
    </w:p>
    <w:p>
      <w:pPr>
        <w:pStyle w:val="4"/>
        <w:spacing w:before="110" w:line="278" w:lineRule="auto"/>
        <w:ind w:left="173" w:right="328"/>
      </w:pPr>
      <w:r>
        <w:br w:type="column"/>
      </w:r>
      <w:r>
        <w:rPr>
          <w:spacing w:val="-1"/>
          <w:w w:val="99"/>
        </w:rPr>
        <w:t>指自身免疫性肾上腺炎</w:t>
      </w:r>
      <w:r>
        <w:rPr>
          <w:spacing w:val="2"/>
          <w:w w:val="99"/>
        </w:rPr>
        <w:t>（</w:t>
      </w:r>
      <w:r>
        <w:rPr>
          <w:spacing w:val="-1"/>
          <w:w w:val="99"/>
        </w:rPr>
        <w:t>既往称：特发性肾上腺皮质萎缩）</w:t>
      </w:r>
      <w:r>
        <w:rPr>
          <w:w w:val="99"/>
        </w:rPr>
        <w:t>导致肾上腺萎</w:t>
      </w:r>
      <w:r>
        <w:rPr>
          <w:spacing w:val="-1"/>
          <w:w w:val="99"/>
        </w:rPr>
        <w:t>缩和慢性肾上腺皮质功能减退。必须满足所有以下条件：</w:t>
      </w:r>
    </w:p>
    <w:p>
      <w:pPr>
        <w:pStyle w:val="9"/>
        <w:numPr>
          <w:ilvl w:val="0"/>
          <w:numId w:val="53"/>
        </w:numPr>
        <w:tabs>
          <w:tab w:val="left" w:pos="698"/>
        </w:tabs>
        <w:spacing w:before="2" w:after="0" w:line="240" w:lineRule="auto"/>
        <w:ind w:left="697" w:right="0" w:hanging="525"/>
        <w:jc w:val="left"/>
        <w:rPr>
          <w:sz w:val="21"/>
        </w:rPr>
      </w:pPr>
      <w:r>
        <w:rPr>
          <w:spacing w:val="-1"/>
          <w:w w:val="95"/>
          <w:sz w:val="21"/>
        </w:rPr>
        <w:t>必须由专科医生明确诊断，符合所有以下诊断标准：</w:t>
      </w:r>
    </w:p>
    <w:p>
      <w:pPr>
        <w:pStyle w:val="4"/>
        <w:spacing w:before="43"/>
        <w:ind w:left="696"/>
      </w:pPr>
      <w:r>
        <w:rPr>
          <w:w w:val="95"/>
        </w:rPr>
        <w:t>①血浆促肾上腺皮质激素</w:t>
      </w:r>
      <w:r>
        <w:rPr>
          <w:rFonts w:ascii="Times New Roman" w:hAnsi="Times New Roman" w:eastAsia="Times New Roman"/>
          <w:w w:val="95"/>
        </w:rPr>
        <w:t>(ACTH)</w:t>
      </w:r>
      <w:r>
        <w:rPr>
          <w:w w:val="95"/>
        </w:rPr>
        <w:t>水平测定</w:t>
      </w:r>
      <w:r>
        <w:rPr>
          <w:spacing w:val="-2"/>
          <w:w w:val="95"/>
        </w:rPr>
        <w:t>，</w:t>
      </w:r>
      <w:r>
        <w:rPr>
          <w:rFonts w:ascii="Times New Roman" w:hAnsi="Times New Roman" w:eastAsia="Times New Roman"/>
          <w:spacing w:val="-2"/>
          <w:w w:val="95"/>
        </w:rPr>
        <w:t>&gt;100pg/ml</w:t>
      </w:r>
      <w:r>
        <w:rPr>
          <w:spacing w:val="-2"/>
          <w:w w:val="95"/>
        </w:rPr>
        <w:t>；</w:t>
      </w:r>
    </w:p>
    <w:p>
      <w:pPr>
        <w:pStyle w:val="4"/>
        <w:spacing w:before="41" w:line="278" w:lineRule="auto"/>
        <w:ind w:left="907" w:right="330" w:hanging="212"/>
      </w:pPr>
      <w:r>
        <w:rPr>
          <w:spacing w:val="-9"/>
          <w:w w:val="99"/>
        </w:rPr>
        <w:t>②血浆肾素活性、血管紧张素Ⅱ和醛固酮测定，显示为原发性肾上腺</w:t>
      </w:r>
      <w:r>
        <w:rPr>
          <w:spacing w:val="-1"/>
          <w:w w:val="99"/>
        </w:rPr>
        <w:t>皮质功能减退症；</w:t>
      </w:r>
    </w:p>
    <w:p>
      <w:pPr>
        <w:pStyle w:val="4"/>
        <w:spacing w:before="2" w:line="276" w:lineRule="auto"/>
        <w:ind w:left="907" w:right="325" w:hanging="212"/>
      </w:pPr>
      <w:r>
        <w:rPr>
          <w:spacing w:val="2"/>
          <w:w w:val="99"/>
        </w:rPr>
        <w:t>③促肾上腺皮质激素</w:t>
      </w:r>
      <w:r>
        <w:rPr>
          <w:rFonts w:ascii="Times New Roman" w:hAnsi="Times New Roman" w:eastAsia="Times New Roman"/>
          <w:w w:val="99"/>
        </w:rPr>
        <w:t>(A</w:t>
      </w:r>
      <w:r>
        <w:rPr>
          <w:rFonts w:ascii="Times New Roman" w:hAnsi="Times New Roman" w:eastAsia="Times New Roman"/>
          <w:spacing w:val="-1"/>
          <w:w w:val="99"/>
        </w:rPr>
        <w:t>CT</w:t>
      </w:r>
      <w:r>
        <w:rPr>
          <w:rFonts w:ascii="Times New Roman" w:hAnsi="Times New Roman" w:eastAsia="Times New Roman"/>
          <w:spacing w:val="2"/>
          <w:w w:val="99"/>
        </w:rPr>
        <w:t>H)</w:t>
      </w:r>
      <w:r>
        <w:rPr>
          <w:spacing w:val="1"/>
          <w:w w:val="99"/>
        </w:rPr>
        <w:t>刺激试验显示为原发性肾上腺皮质功能</w:t>
      </w:r>
      <w:r>
        <w:rPr>
          <w:spacing w:val="-1"/>
          <w:w w:val="99"/>
        </w:rPr>
        <w:t>减退症。</w:t>
      </w:r>
    </w:p>
    <w:p>
      <w:pPr>
        <w:pStyle w:val="9"/>
        <w:numPr>
          <w:ilvl w:val="0"/>
          <w:numId w:val="53"/>
        </w:numPr>
        <w:tabs>
          <w:tab w:val="left" w:pos="698"/>
        </w:tabs>
        <w:spacing w:before="5" w:after="0" w:line="240" w:lineRule="auto"/>
        <w:ind w:left="697" w:right="0" w:hanging="525"/>
        <w:jc w:val="left"/>
        <w:rPr>
          <w:sz w:val="21"/>
        </w:rPr>
      </w:pPr>
      <w:r>
        <w:rPr>
          <w:w w:val="95"/>
          <w:sz w:val="21"/>
        </w:rPr>
        <w:t>已经采用皮质类固醇替代治疗</w:t>
      </w:r>
      <w:r>
        <w:rPr>
          <w:spacing w:val="30"/>
          <w:sz w:val="21"/>
        </w:rPr>
        <w:t xml:space="preserve"> </w:t>
      </w:r>
      <w:r>
        <w:rPr>
          <w:rFonts w:ascii="Times New Roman" w:eastAsia="Times New Roman"/>
          <w:w w:val="95"/>
          <w:sz w:val="21"/>
        </w:rPr>
        <w:t>180</w:t>
      </w:r>
      <w:r>
        <w:rPr>
          <w:rFonts w:ascii="Times New Roman" w:eastAsia="Times New Roman"/>
          <w:spacing w:val="74"/>
          <w:sz w:val="21"/>
        </w:rPr>
        <w:t xml:space="preserve"> </w:t>
      </w:r>
      <w:r>
        <w:rPr>
          <w:spacing w:val="-3"/>
          <w:w w:val="95"/>
          <w:sz w:val="21"/>
        </w:rPr>
        <w:t>天以上。</w:t>
      </w:r>
    </w:p>
    <w:p>
      <w:pPr>
        <w:spacing w:before="21" w:line="242" w:lineRule="auto"/>
        <w:ind w:left="173" w:right="303" w:firstLine="0"/>
        <w:jc w:val="left"/>
        <w:rPr>
          <w:b/>
          <w:sz w:val="21"/>
        </w:rPr>
      </w:pPr>
      <w:r>
        <w:rPr>
          <w:b/>
          <w:spacing w:val="-1"/>
          <w:w w:val="99"/>
          <w:sz w:val="21"/>
        </w:rPr>
        <w:t>肾上腺结核、</w:t>
      </w:r>
      <w:r>
        <w:rPr>
          <w:rFonts w:ascii="Times New Roman" w:eastAsia="Times New Roman"/>
          <w:b/>
          <w:w w:val="99"/>
          <w:sz w:val="21"/>
        </w:rPr>
        <w:t>HIV</w:t>
      </w:r>
      <w:r>
        <w:rPr>
          <w:rFonts w:ascii="Times New Roman" w:eastAsia="Times New Roman"/>
          <w:b/>
          <w:spacing w:val="2"/>
          <w:sz w:val="21"/>
        </w:rPr>
        <w:t xml:space="preserve"> </w:t>
      </w:r>
      <w:r>
        <w:rPr>
          <w:b/>
          <w:spacing w:val="-1"/>
          <w:w w:val="99"/>
          <w:sz w:val="21"/>
        </w:rPr>
        <w:t>感染或艾滋病、感染、肿瘤所致的原发性肾上腺皮质功能减退和继发性肾上腺皮质功能减退不在本保障范围内。</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50"/>
        </w:numPr>
        <w:tabs>
          <w:tab w:val="left" w:pos="1207"/>
          <w:tab w:val="left" w:pos="1208"/>
        </w:tabs>
        <w:spacing w:before="91" w:after="0" w:line="244" w:lineRule="auto"/>
        <w:ind w:left="1208" w:right="0" w:hanging="960"/>
        <w:jc w:val="left"/>
        <w:rPr>
          <w:b/>
          <w:sz w:val="21"/>
        </w:rPr>
      </w:pPr>
      <w:r>
        <w:rPr>
          <w:b/>
          <w:spacing w:val="20"/>
          <w:sz w:val="21"/>
        </w:rPr>
        <w:t>进行性核上</w:t>
      </w:r>
      <w:r>
        <w:rPr>
          <w:b/>
          <w:sz w:val="21"/>
        </w:rPr>
        <w:t>性</w:t>
      </w:r>
      <w:r>
        <w:rPr>
          <w:b/>
          <w:spacing w:val="-6"/>
          <w:sz w:val="21"/>
        </w:rPr>
        <w:t>麻痹</w:t>
      </w:r>
    </w:p>
    <w:p>
      <w:pPr>
        <w:pStyle w:val="4"/>
        <w:spacing w:before="112" w:line="278" w:lineRule="auto"/>
        <w:ind w:left="173" w:right="328"/>
      </w:pPr>
      <w:r>
        <w:br w:type="column"/>
      </w:r>
      <w:r>
        <w:rPr>
          <w:spacing w:val="-1"/>
          <w:w w:val="99"/>
        </w:rPr>
        <w:t>一种隐袭起病、逐渐加重的神经系统变性疾病。本疾病必须由我们认可医院的神经科专科医生确诊，并须满足下列所有条件：</w:t>
      </w:r>
    </w:p>
    <w:p>
      <w:pPr>
        <w:pStyle w:val="9"/>
        <w:numPr>
          <w:ilvl w:val="0"/>
          <w:numId w:val="54"/>
        </w:numPr>
        <w:tabs>
          <w:tab w:val="left" w:pos="698"/>
        </w:tabs>
        <w:spacing w:before="0" w:after="0" w:line="269" w:lineRule="exact"/>
        <w:ind w:left="697" w:right="0" w:hanging="525"/>
        <w:jc w:val="left"/>
        <w:rPr>
          <w:sz w:val="21"/>
        </w:rPr>
      </w:pPr>
      <w:r>
        <w:rPr>
          <w:spacing w:val="-2"/>
          <w:w w:val="95"/>
          <w:sz w:val="21"/>
        </w:rPr>
        <w:t>步态共济失调；</w:t>
      </w:r>
    </w:p>
    <w:p>
      <w:pPr>
        <w:pStyle w:val="9"/>
        <w:numPr>
          <w:ilvl w:val="0"/>
          <w:numId w:val="54"/>
        </w:numPr>
        <w:tabs>
          <w:tab w:val="left" w:pos="698"/>
        </w:tabs>
        <w:spacing w:before="43" w:after="0" w:line="240" w:lineRule="auto"/>
        <w:ind w:left="697" w:right="0" w:hanging="525"/>
        <w:jc w:val="left"/>
        <w:rPr>
          <w:sz w:val="21"/>
        </w:rPr>
      </w:pPr>
      <w:r>
        <w:rPr>
          <w:spacing w:val="-1"/>
          <w:w w:val="95"/>
          <w:sz w:val="21"/>
        </w:rPr>
        <w:t>对称性眼球垂直运动障碍；</w:t>
      </w:r>
    </w:p>
    <w:p>
      <w:pPr>
        <w:pStyle w:val="9"/>
        <w:numPr>
          <w:ilvl w:val="0"/>
          <w:numId w:val="54"/>
        </w:numPr>
        <w:tabs>
          <w:tab w:val="left" w:pos="698"/>
        </w:tabs>
        <w:spacing w:before="43" w:after="0" w:line="240" w:lineRule="auto"/>
        <w:ind w:left="697" w:right="0" w:hanging="525"/>
        <w:jc w:val="left"/>
        <w:rPr>
          <w:sz w:val="21"/>
        </w:rPr>
      </w:pPr>
      <w:r>
        <w:rPr>
          <w:w w:val="95"/>
          <w:sz w:val="21"/>
        </w:rPr>
        <w:t>假性球麻痹（构音障碍和吞咽困难</w:t>
      </w:r>
      <w:r>
        <w:rPr>
          <w:spacing w:val="-5"/>
          <w:w w:val="95"/>
          <w:sz w:val="21"/>
        </w:rPr>
        <w:t>）；</w:t>
      </w:r>
    </w:p>
    <w:p>
      <w:pPr>
        <w:pStyle w:val="9"/>
        <w:numPr>
          <w:ilvl w:val="0"/>
          <w:numId w:val="54"/>
        </w:numPr>
        <w:tabs>
          <w:tab w:val="left" w:pos="698"/>
        </w:tabs>
        <w:spacing w:before="43" w:after="0" w:line="278" w:lineRule="auto"/>
        <w:ind w:left="682" w:right="330" w:hanging="509"/>
        <w:jc w:val="left"/>
        <w:rPr>
          <w:sz w:val="21"/>
        </w:rPr>
      </w:pPr>
      <w:r>
        <w:rPr>
          <w:spacing w:val="-8"/>
          <w:sz w:val="21"/>
        </w:rPr>
        <w:t>被保险人自主生活能力完全丧失，无法独立完成六项基本日常生活活</w:t>
      </w:r>
      <w:r>
        <w:rPr>
          <w:spacing w:val="-2"/>
          <w:sz w:val="21"/>
        </w:rPr>
        <w:t>动中的三项或三项以上。</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2"/>
        <w:rPr>
          <w:sz w:val="10"/>
        </w:rPr>
      </w:pPr>
    </w:p>
    <w:p>
      <w:pPr>
        <w:pStyle w:val="9"/>
        <w:numPr>
          <w:ilvl w:val="0"/>
          <w:numId w:val="50"/>
        </w:numPr>
        <w:tabs>
          <w:tab w:val="left" w:pos="1207"/>
          <w:tab w:val="left" w:pos="1208"/>
          <w:tab w:val="left" w:pos="2801"/>
        </w:tabs>
        <w:spacing w:before="86" w:after="0" w:line="278" w:lineRule="auto"/>
        <w:ind w:left="2801" w:right="328" w:hanging="2554"/>
        <w:jc w:val="left"/>
        <w:rPr>
          <w:sz w:val="21"/>
        </w:rPr>
      </w:pPr>
      <w:r>
        <w:rPr>
          <w:b/>
          <w:spacing w:val="2"/>
          <w:w w:val="99"/>
          <w:position w:val="2"/>
          <w:sz w:val="21"/>
        </w:rPr>
        <w:t>严重哮</w:t>
      </w:r>
      <w:r>
        <w:rPr>
          <w:b/>
          <w:w w:val="99"/>
          <w:position w:val="2"/>
          <w:sz w:val="21"/>
        </w:rPr>
        <w:t>喘</w:t>
      </w:r>
      <w:r>
        <w:rPr>
          <w:b/>
          <w:position w:val="2"/>
          <w:sz w:val="21"/>
        </w:rPr>
        <w:tab/>
      </w:r>
      <w:r>
        <w:rPr>
          <w:spacing w:val="2"/>
          <w:w w:val="99"/>
          <w:sz w:val="21"/>
        </w:rPr>
        <w:t>指</w:t>
      </w:r>
      <w:r>
        <w:rPr>
          <w:spacing w:val="-1"/>
          <w:w w:val="99"/>
          <w:sz w:val="21"/>
        </w:rPr>
        <w:t>一</w:t>
      </w:r>
      <w:r>
        <w:rPr>
          <w:spacing w:val="2"/>
          <w:w w:val="99"/>
          <w:sz w:val="21"/>
        </w:rPr>
        <w:t>种反复</w:t>
      </w:r>
      <w:r>
        <w:rPr>
          <w:spacing w:val="-1"/>
          <w:w w:val="99"/>
          <w:sz w:val="21"/>
        </w:rPr>
        <w:t>发</w:t>
      </w:r>
      <w:r>
        <w:rPr>
          <w:spacing w:val="2"/>
          <w:w w:val="99"/>
          <w:sz w:val="21"/>
        </w:rPr>
        <w:t>作的</w:t>
      </w:r>
      <w:r>
        <w:rPr>
          <w:spacing w:val="-1"/>
          <w:w w:val="99"/>
          <w:sz w:val="21"/>
        </w:rPr>
        <w:t>严</w:t>
      </w:r>
      <w:r>
        <w:rPr>
          <w:spacing w:val="2"/>
          <w:w w:val="99"/>
          <w:sz w:val="21"/>
        </w:rPr>
        <w:t>重支</w:t>
      </w:r>
      <w:r>
        <w:rPr>
          <w:spacing w:val="-1"/>
          <w:w w:val="99"/>
          <w:sz w:val="21"/>
        </w:rPr>
        <w:t>气</w:t>
      </w:r>
      <w:r>
        <w:rPr>
          <w:spacing w:val="2"/>
          <w:w w:val="99"/>
          <w:sz w:val="21"/>
        </w:rPr>
        <w:t>管阻塞</w:t>
      </w:r>
      <w:r>
        <w:rPr>
          <w:spacing w:val="-1"/>
          <w:w w:val="99"/>
          <w:sz w:val="21"/>
        </w:rPr>
        <w:t>性</w:t>
      </w:r>
      <w:r>
        <w:rPr>
          <w:spacing w:val="2"/>
          <w:w w:val="99"/>
          <w:sz w:val="21"/>
        </w:rPr>
        <w:t>疾病</w:t>
      </w:r>
      <w:r>
        <w:rPr>
          <w:spacing w:val="-1"/>
          <w:w w:val="99"/>
          <w:sz w:val="21"/>
        </w:rPr>
        <w:t>，</w:t>
      </w:r>
      <w:r>
        <w:rPr>
          <w:spacing w:val="2"/>
          <w:w w:val="99"/>
          <w:sz w:val="21"/>
        </w:rPr>
        <w:t>经我</w:t>
      </w:r>
      <w:r>
        <w:rPr>
          <w:spacing w:val="-1"/>
          <w:w w:val="99"/>
          <w:sz w:val="21"/>
        </w:rPr>
        <w:t>们</w:t>
      </w:r>
      <w:r>
        <w:rPr>
          <w:spacing w:val="2"/>
          <w:w w:val="99"/>
          <w:sz w:val="21"/>
        </w:rPr>
        <w:t>认可医</w:t>
      </w:r>
      <w:r>
        <w:rPr>
          <w:spacing w:val="-1"/>
          <w:w w:val="99"/>
          <w:sz w:val="21"/>
        </w:rPr>
        <w:t>院</w:t>
      </w:r>
      <w:r>
        <w:rPr>
          <w:spacing w:val="2"/>
          <w:w w:val="99"/>
          <w:sz w:val="21"/>
        </w:rPr>
        <w:t>的专</w:t>
      </w:r>
      <w:r>
        <w:rPr>
          <w:spacing w:val="-1"/>
          <w:w w:val="99"/>
          <w:sz w:val="21"/>
        </w:rPr>
        <w:t>科</w:t>
      </w:r>
      <w:r>
        <w:rPr>
          <w:spacing w:val="2"/>
          <w:w w:val="99"/>
          <w:sz w:val="21"/>
        </w:rPr>
        <w:t>医生</w:t>
      </w:r>
      <w:r>
        <w:rPr>
          <w:w w:val="99"/>
          <w:sz w:val="21"/>
        </w:rPr>
        <w:t>确</w:t>
      </w:r>
      <w:r>
        <w:rPr>
          <w:spacing w:val="-1"/>
          <w:w w:val="99"/>
          <w:sz w:val="21"/>
        </w:rPr>
        <w:t>诊</w:t>
      </w:r>
      <w:r>
        <w:rPr>
          <w:spacing w:val="2"/>
          <w:w w:val="99"/>
          <w:sz w:val="21"/>
        </w:rPr>
        <w:t>，</w:t>
      </w:r>
      <w:r>
        <w:rPr>
          <w:spacing w:val="-1"/>
          <w:w w:val="99"/>
          <w:sz w:val="21"/>
        </w:rPr>
        <w:t>且</w:t>
      </w:r>
      <w:r>
        <w:rPr>
          <w:spacing w:val="2"/>
          <w:w w:val="99"/>
          <w:sz w:val="21"/>
        </w:rPr>
        <w:t>必</w:t>
      </w:r>
      <w:r>
        <w:rPr>
          <w:spacing w:val="-1"/>
          <w:w w:val="99"/>
          <w:sz w:val="21"/>
        </w:rPr>
        <w:t>须</w:t>
      </w:r>
      <w:r>
        <w:rPr>
          <w:spacing w:val="2"/>
          <w:w w:val="99"/>
          <w:sz w:val="21"/>
        </w:rPr>
        <w:t>同</w:t>
      </w:r>
      <w:r>
        <w:rPr>
          <w:spacing w:val="-1"/>
          <w:w w:val="99"/>
          <w:sz w:val="21"/>
        </w:rPr>
        <w:t>时</w:t>
      </w:r>
      <w:r>
        <w:rPr>
          <w:spacing w:val="2"/>
          <w:w w:val="99"/>
          <w:sz w:val="21"/>
        </w:rPr>
        <w:t>符</w:t>
      </w:r>
      <w:r>
        <w:rPr>
          <w:spacing w:val="-1"/>
          <w:w w:val="99"/>
          <w:sz w:val="21"/>
        </w:rPr>
        <w:t>合</w:t>
      </w:r>
      <w:r>
        <w:rPr>
          <w:spacing w:val="2"/>
          <w:w w:val="99"/>
          <w:sz w:val="21"/>
        </w:rPr>
        <w:t>下</w:t>
      </w:r>
      <w:r>
        <w:rPr>
          <w:spacing w:val="-1"/>
          <w:w w:val="99"/>
          <w:sz w:val="21"/>
        </w:rPr>
        <w:t>列</w:t>
      </w:r>
      <w:r>
        <w:rPr>
          <w:spacing w:val="2"/>
          <w:w w:val="99"/>
          <w:sz w:val="21"/>
        </w:rPr>
        <w:t>全</w:t>
      </w:r>
      <w:r>
        <w:rPr>
          <w:spacing w:val="-1"/>
          <w:w w:val="99"/>
          <w:sz w:val="21"/>
        </w:rPr>
        <w:t>部</w:t>
      </w:r>
      <w:r>
        <w:rPr>
          <w:spacing w:val="2"/>
          <w:w w:val="99"/>
          <w:sz w:val="21"/>
        </w:rPr>
        <w:t>标</w:t>
      </w:r>
      <w:r>
        <w:rPr>
          <w:spacing w:val="-1"/>
          <w:w w:val="99"/>
          <w:sz w:val="21"/>
        </w:rPr>
        <w:t>准</w:t>
      </w:r>
      <w:r>
        <w:rPr>
          <w:w w:val="99"/>
          <w:sz w:val="21"/>
        </w:rPr>
        <w:t>：</w:t>
      </w:r>
    </w:p>
    <w:p>
      <w:pPr>
        <w:pStyle w:val="4"/>
        <w:spacing w:after="24" w:line="278" w:lineRule="auto"/>
        <w:ind w:left="3324" w:right="330" w:hanging="524"/>
      </w:pPr>
      <w:r>
        <w:rPr>
          <w:spacing w:val="-1"/>
          <w:w w:val="99"/>
        </w:rPr>
        <w:t>（</w:t>
      </w:r>
      <w:r>
        <w:rPr>
          <w:rFonts w:ascii="Times New Roman" w:eastAsia="Times New Roman"/>
          <w:spacing w:val="1"/>
          <w:w w:val="99"/>
        </w:rPr>
        <w:t>1</w:t>
      </w:r>
      <w:r>
        <w:rPr>
          <w:spacing w:val="2"/>
          <w:w w:val="99"/>
        </w:rPr>
        <w:t>）</w:t>
      </w:r>
      <w:r>
        <w:rPr>
          <w:spacing w:val="-1"/>
          <w:w w:val="99"/>
        </w:rPr>
        <w:t>过去两年中曾因哮喘持续状态</w:t>
      </w:r>
      <w:r>
        <w:rPr>
          <w:spacing w:val="2"/>
          <w:w w:val="99"/>
        </w:rPr>
        <w:t>（</w:t>
      </w:r>
      <w:r>
        <w:rPr>
          <w:spacing w:val="-1"/>
          <w:w w:val="99"/>
        </w:rPr>
        <w:t>指哮喘持续发作</w:t>
      </w:r>
      <w:r>
        <w:rPr>
          <w:spacing w:val="-50"/>
        </w:rPr>
        <w:t xml:space="preserve"> </w:t>
      </w:r>
      <w:r>
        <w:rPr>
          <w:rFonts w:ascii="Times New Roman" w:eastAsia="Times New Roman"/>
          <w:spacing w:val="1"/>
          <w:w w:val="99"/>
        </w:rPr>
        <w:t>2</w:t>
      </w:r>
      <w:r>
        <w:rPr>
          <w:rFonts w:ascii="Times New Roman" w:eastAsia="Times New Roman"/>
          <w:w w:val="99"/>
        </w:rPr>
        <w:t>4</w:t>
      </w:r>
      <w:r>
        <w:rPr>
          <w:rFonts w:ascii="Times New Roman" w:eastAsia="Times New Roman"/>
          <w:spacing w:val="-1"/>
        </w:rPr>
        <w:t xml:space="preserve"> </w:t>
      </w:r>
      <w:r>
        <w:rPr>
          <w:spacing w:val="-1"/>
          <w:w w:val="99"/>
        </w:rPr>
        <w:t>小时以上不能缓解</w:t>
      </w:r>
      <w:r>
        <w:rPr>
          <w:spacing w:val="2"/>
          <w:w w:val="99"/>
        </w:rPr>
        <w:t>）</w:t>
      </w:r>
      <w:r>
        <w:rPr>
          <w:spacing w:val="-1"/>
          <w:w w:val="99"/>
        </w:rPr>
        <w:t>住院治疗，并提供完整住院记录；</w:t>
      </w: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03"/>
        <w:gridCol w:w="6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4" w:hRule="atLeast"/>
        </w:trPr>
        <w:tc>
          <w:tcPr>
            <w:tcW w:w="2438" w:type="dxa"/>
            <w:gridSpan w:val="2"/>
            <w:vMerge w:val="restart"/>
          </w:tcPr>
          <w:p>
            <w:pPr>
              <w:pStyle w:val="10"/>
              <w:rPr>
                <w:rFonts w:ascii="Times New Roman"/>
                <w:sz w:val="20"/>
              </w:rPr>
            </w:pPr>
          </w:p>
        </w:tc>
        <w:tc>
          <w:tcPr>
            <w:tcW w:w="6964" w:type="dxa"/>
          </w:tcPr>
          <w:p>
            <w:pPr>
              <w:pStyle w:val="10"/>
              <w:numPr>
                <w:ilvl w:val="0"/>
                <w:numId w:val="55"/>
              </w:numPr>
              <w:tabs>
                <w:tab w:val="left" w:pos="690"/>
              </w:tabs>
              <w:spacing w:before="0" w:after="0" w:line="245" w:lineRule="exact"/>
              <w:ind w:left="690" w:right="0" w:hanging="525"/>
              <w:jc w:val="left"/>
              <w:rPr>
                <w:sz w:val="21"/>
              </w:rPr>
            </w:pPr>
            <w:r>
              <w:rPr>
                <w:spacing w:val="-1"/>
                <w:w w:val="95"/>
                <w:sz w:val="21"/>
              </w:rPr>
              <w:t>因慢性过度换气导致胸廓畸形；</w:t>
            </w:r>
          </w:p>
          <w:p>
            <w:pPr>
              <w:pStyle w:val="10"/>
              <w:numPr>
                <w:ilvl w:val="0"/>
                <w:numId w:val="55"/>
              </w:numPr>
              <w:tabs>
                <w:tab w:val="left" w:pos="690"/>
              </w:tabs>
              <w:spacing w:before="43" w:after="0" w:line="240" w:lineRule="auto"/>
              <w:ind w:left="690" w:right="0" w:hanging="525"/>
              <w:jc w:val="left"/>
              <w:rPr>
                <w:sz w:val="21"/>
              </w:rPr>
            </w:pPr>
            <w:r>
              <w:rPr>
                <w:spacing w:val="-1"/>
                <w:w w:val="95"/>
                <w:sz w:val="21"/>
              </w:rPr>
              <w:t>在家中需要医生处方的氧气治疗法；</w:t>
            </w:r>
          </w:p>
          <w:p>
            <w:pPr>
              <w:pStyle w:val="10"/>
              <w:numPr>
                <w:ilvl w:val="0"/>
                <w:numId w:val="55"/>
              </w:numPr>
              <w:tabs>
                <w:tab w:val="left" w:pos="690"/>
              </w:tabs>
              <w:spacing w:before="43" w:after="0" w:line="265" w:lineRule="exact"/>
              <w:ind w:left="690" w:right="0" w:hanging="525"/>
              <w:jc w:val="left"/>
              <w:rPr>
                <w:sz w:val="21"/>
              </w:rPr>
            </w:pPr>
            <w:r>
              <w:rPr>
                <w:w w:val="95"/>
                <w:sz w:val="21"/>
              </w:rPr>
              <w:t>持续日常服用口服类固醇激素治疗持续至少</w:t>
            </w:r>
            <w:r>
              <w:rPr>
                <w:spacing w:val="48"/>
                <w:sz w:val="21"/>
              </w:rPr>
              <w:t xml:space="preserve"> </w:t>
            </w:r>
            <w:r>
              <w:rPr>
                <w:rFonts w:ascii="Times New Roman" w:eastAsia="Times New Roman"/>
                <w:w w:val="95"/>
                <w:sz w:val="21"/>
              </w:rPr>
              <w:t>6</w:t>
            </w:r>
            <w:r>
              <w:rPr>
                <w:rFonts w:ascii="Times New Roman" w:eastAsia="Times New Roman"/>
                <w:spacing w:val="65"/>
                <w:w w:val="150"/>
                <w:sz w:val="21"/>
              </w:rPr>
              <w:t xml:space="preserve"> </w:t>
            </w:r>
            <w:r>
              <w:rPr>
                <w:spacing w:val="-4"/>
                <w:w w:val="95"/>
                <w:sz w:val="21"/>
              </w:rPr>
              <w:t>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2438" w:type="dxa"/>
            <w:gridSpan w:val="2"/>
            <w:vMerge w:val="continue"/>
            <w:tcBorders>
              <w:top w:val="nil"/>
            </w:tcBorders>
          </w:tcPr>
          <w:p>
            <w:pPr>
              <w:rPr>
                <w:sz w:val="2"/>
                <w:szCs w:val="2"/>
              </w:rPr>
            </w:pPr>
          </w:p>
        </w:tc>
        <w:tc>
          <w:tcPr>
            <w:tcW w:w="6964" w:type="dxa"/>
          </w:tcPr>
          <w:p>
            <w:pPr>
              <w:pStyle w:val="10"/>
              <w:spacing w:before="5"/>
              <w:ind w:left="165"/>
              <w:rPr>
                <w:b/>
                <w:sz w:val="21"/>
              </w:rPr>
            </w:pPr>
            <w:r>
              <w:rPr>
                <w:b/>
                <w:w w:val="95"/>
                <w:sz w:val="21"/>
              </w:rPr>
              <w:t>被保险人申请理赔时年龄必须在年满</w:t>
            </w:r>
            <w:r>
              <w:rPr>
                <w:b/>
                <w:spacing w:val="49"/>
                <w:sz w:val="21"/>
              </w:rPr>
              <w:t xml:space="preserve"> </w:t>
            </w:r>
            <w:r>
              <w:rPr>
                <w:rFonts w:ascii="Times New Roman" w:eastAsia="Times New Roman"/>
                <w:b/>
                <w:w w:val="95"/>
                <w:sz w:val="21"/>
              </w:rPr>
              <w:t>25</w:t>
            </w:r>
            <w:r>
              <w:rPr>
                <w:rFonts w:ascii="Times New Roman" w:eastAsia="Times New Roman"/>
                <w:b/>
                <w:spacing w:val="76"/>
                <w:w w:val="150"/>
                <w:sz w:val="21"/>
              </w:rPr>
              <w:t xml:space="preserve"> </w:t>
            </w:r>
            <w:r>
              <w:rPr>
                <w:b/>
                <w:w w:val="95"/>
                <w:sz w:val="21"/>
              </w:rPr>
              <w:t>周岁之</w:t>
            </w:r>
            <w:r>
              <w:rPr>
                <w:b/>
                <w:spacing w:val="-5"/>
                <w:w w:val="95"/>
                <w:sz w:val="21"/>
              </w:rPr>
              <w:t>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635" w:type="dxa"/>
          </w:tcPr>
          <w:p>
            <w:pPr>
              <w:pStyle w:val="10"/>
              <w:spacing w:before="124"/>
              <w:ind w:left="50"/>
              <w:rPr>
                <w:rFonts w:ascii="Times New Roman"/>
                <w:b/>
                <w:sz w:val="21"/>
              </w:rPr>
            </w:pPr>
            <w:r>
              <w:rPr>
                <w:rFonts w:ascii="Times New Roman"/>
                <w:b/>
                <w:spacing w:val="-5"/>
                <w:sz w:val="21"/>
              </w:rPr>
              <w:t>48</w:t>
            </w:r>
          </w:p>
        </w:tc>
        <w:tc>
          <w:tcPr>
            <w:tcW w:w="1803" w:type="dxa"/>
          </w:tcPr>
          <w:p>
            <w:pPr>
              <w:pStyle w:val="10"/>
              <w:spacing w:before="124" w:line="248" w:lineRule="exact"/>
              <w:ind w:left="375"/>
              <w:rPr>
                <w:b/>
                <w:sz w:val="21"/>
              </w:rPr>
            </w:pPr>
            <w:r>
              <w:rPr>
                <w:b/>
                <w:w w:val="95"/>
                <w:sz w:val="21"/>
              </w:rPr>
              <w:t>严重冠</w:t>
            </w:r>
            <w:r>
              <w:rPr>
                <w:b/>
                <w:spacing w:val="-5"/>
                <w:w w:val="95"/>
                <w:sz w:val="21"/>
              </w:rPr>
              <w:t>心病</w:t>
            </w:r>
          </w:p>
        </w:tc>
        <w:tc>
          <w:tcPr>
            <w:tcW w:w="6964" w:type="dxa"/>
          </w:tcPr>
          <w:p>
            <w:pPr>
              <w:pStyle w:val="10"/>
              <w:spacing w:before="124" w:line="248" w:lineRule="exact"/>
              <w:ind w:left="165"/>
              <w:rPr>
                <w:sz w:val="21"/>
              </w:rPr>
            </w:pPr>
            <w:r>
              <w:rPr>
                <w:w w:val="95"/>
                <w:sz w:val="21"/>
              </w:rPr>
              <w:t>指根据冠状动脉造影检查结果，明确诊断为三支或以上冠状动脉主要血</w:t>
            </w:r>
            <w:r>
              <w:rPr>
                <w:spacing w:val="-10"/>
                <w:w w:val="95"/>
                <w:sz w:val="21"/>
              </w:rPr>
              <w:t>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3"/>
              <w:ind w:left="165"/>
              <w:rPr>
                <w:sz w:val="21"/>
              </w:rPr>
            </w:pPr>
            <w:r>
              <w:rPr>
                <w:w w:val="95"/>
                <w:sz w:val="21"/>
              </w:rPr>
              <w:t>的严重狭窄性病变（至少一支血管管腔直径减少</w:t>
            </w:r>
            <w:r>
              <w:rPr>
                <w:spacing w:val="41"/>
                <w:sz w:val="21"/>
              </w:rPr>
              <w:t xml:space="preserve">  </w:t>
            </w:r>
            <w:r>
              <w:rPr>
                <w:rFonts w:ascii="Times New Roman" w:eastAsia="Times New Roman"/>
                <w:w w:val="95"/>
                <w:sz w:val="21"/>
              </w:rPr>
              <w:t>75</w:t>
            </w:r>
            <w:r>
              <w:rPr>
                <w:spacing w:val="-1"/>
                <w:w w:val="95"/>
                <w:sz w:val="21"/>
              </w:rPr>
              <w:t>％以上和其他两支血管</w:t>
            </w:r>
          </w:p>
          <w:p>
            <w:pPr>
              <w:pStyle w:val="10"/>
              <w:spacing w:before="5" w:line="258" w:lineRule="exact"/>
              <w:ind w:left="165"/>
              <w:rPr>
                <w:sz w:val="21"/>
              </w:rPr>
            </w:pPr>
            <w:r>
              <w:rPr>
                <w:w w:val="95"/>
                <w:sz w:val="21"/>
              </w:rPr>
              <w:t>管腔直径减少</w:t>
            </w:r>
            <w:r>
              <w:rPr>
                <w:spacing w:val="41"/>
                <w:sz w:val="21"/>
              </w:rPr>
              <w:t xml:space="preserve">  </w:t>
            </w:r>
            <w:r>
              <w:rPr>
                <w:rFonts w:ascii="Times New Roman" w:eastAsia="Times New Roman"/>
                <w:w w:val="95"/>
                <w:sz w:val="21"/>
              </w:rPr>
              <w:t>60</w:t>
            </w:r>
            <w:r>
              <w:rPr>
                <w:w w:val="95"/>
                <w:sz w:val="21"/>
              </w:rPr>
              <w:t>％以上）。</w:t>
            </w:r>
            <w:r>
              <w:rPr>
                <w:spacing w:val="-1"/>
                <w:w w:val="95"/>
                <w:sz w:val="21"/>
              </w:rPr>
              <w:t>冠状动脉的主要血管指左冠状动脉主干、前降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64" w:type="dxa"/>
          </w:tcPr>
          <w:p>
            <w:pPr>
              <w:pStyle w:val="10"/>
              <w:spacing w:line="244" w:lineRule="exact"/>
              <w:ind w:left="165"/>
              <w:rPr>
                <w:b/>
                <w:sz w:val="21"/>
              </w:rPr>
            </w:pPr>
            <w:r>
              <w:rPr>
                <w:w w:val="95"/>
                <w:sz w:val="21"/>
              </w:rPr>
              <w:t>支、左旋支及右冠状动脉。</w:t>
            </w:r>
            <w:r>
              <w:rPr>
                <w:b/>
                <w:w w:val="95"/>
                <w:sz w:val="21"/>
              </w:rPr>
              <w:t>前降支、左旋支及右冠状动脉的分支血管的</w:t>
            </w:r>
            <w:r>
              <w:rPr>
                <w:b/>
                <w:spacing w:val="-10"/>
                <w:w w:val="95"/>
                <w:sz w:val="21"/>
              </w:rPr>
              <w:t>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2"/>
              <w:ind w:left="165"/>
              <w:rPr>
                <w:b/>
                <w:sz w:val="21"/>
              </w:rPr>
            </w:pPr>
            <w:r>
              <w:rPr>
                <w:b/>
                <w:w w:val="95"/>
                <w:sz w:val="21"/>
              </w:rPr>
              <w:t>窄不在保障范围内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32"/>
              <w:ind w:left="50"/>
              <w:rPr>
                <w:rFonts w:ascii="Times New Roman"/>
                <w:b/>
                <w:sz w:val="21"/>
              </w:rPr>
            </w:pPr>
            <w:r>
              <w:rPr>
                <w:rFonts w:ascii="Times New Roman"/>
                <w:b/>
                <w:spacing w:val="-5"/>
                <w:sz w:val="21"/>
              </w:rPr>
              <w:t>49</w:t>
            </w:r>
          </w:p>
        </w:tc>
        <w:tc>
          <w:tcPr>
            <w:tcW w:w="1803" w:type="dxa"/>
          </w:tcPr>
          <w:p>
            <w:pPr>
              <w:pStyle w:val="10"/>
              <w:spacing w:before="132" w:line="252" w:lineRule="exact"/>
              <w:ind w:left="375"/>
              <w:rPr>
                <w:b/>
                <w:sz w:val="21"/>
              </w:rPr>
            </w:pPr>
            <w:r>
              <w:rPr>
                <w:b/>
                <w:w w:val="95"/>
                <w:sz w:val="21"/>
              </w:rPr>
              <w:t>植物人</w:t>
            </w:r>
            <w:r>
              <w:rPr>
                <w:b/>
                <w:spacing w:val="-5"/>
                <w:w w:val="95"/>
                <w:sz w:val="21"/>
              </w:rPr>
              <w:t>状态</w:t>
            </w:r>
          </w:p>
        </w:tc>
        <w:tc>
          <w:tcPr>
            <w:tcW w:w="6964" w:type="dxa"/>
          </w:tcPr>
          <w:p>
            <w:pPr>
              <w:pStyle w:val="10"/>
              <w:spacing w:before="132" w:line="252" w:lineRule="exact"/>
              <w:ind w:left="165"/>
              <w:rPr>
                <w:sz w:val="21"/>
              </w:rPr>
            </w:pPr>
            <w:r>
              <w:rPr>
                <w:w w:val="95"/>
                <w:sz w:val="21"/>
              </w:rPr>
              <w:t>指脑皮质广泛性坏死而导致对自身及周边的认知能力完全丧失，但脑干</w:t>
            </w:r>
            <w:r>
              <w:rPr>
                <w:spacing w:val="-10"/>
                <w:w w:val="95"/>
                <w:sz w:val="21"/>
              </w:rPr>
              <w:t>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64" w:type="dxa"/>
          </w:tcPr>
          <w:p>
            <w:pPr>
              <w:pStyle w:val="10"/>
              <w:spacing w:before="1" w:line="247" w:lineRule="exact"/>
              <w:ind w:left="165"/>
              <w:rPr>
                <w:sz w:val="21"/>
              </w:rPr>
            </w:pPr>
            <w:r>
              <w:rPr>
                <w:w w:val="95"/>
                <w:sz w:val="21"/>
              </w:rPr>
              <w:t>能依然存在。必须由我们认可医院的神经科专科医生明确诊断，并有头</w:t>
            </w:r>
            <w:r>
              <w:rPr>
                <w:spacing w:val="-10"/>
                <w:w w:val="95"/>
                <w:sz w:val="21"/>
              </w:rPr>
              <w:t>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4" w:line="260" w:lineRule="exact"/>
              <w:ind w:left="165"/>
              <w:rPr>
                <w:sz w:val="21"/>
              </w:rPr>
            </w:pPr>
            <w:r>
              <w:rPr>
                <w:w w:val="95"/>
                <w:sz w:val="21"/>
              </w:rPr>
              <w:t>断层扫描（</w:t>
            </w:r>
            <w:r>
              <w:rPr>
                <w:rFonts w:ascii="Times New Roman" w:eastAsia="Times New Roman"/>
                <w:w w:val="95"/>
                <w:sz w:val="21"/>
              </w:rPr>
              <w:t>CT</w:t>
            </w:r>
            <w:r>
              <w:rPr>
                <w:w w:val="95"/>
                <w:sz w:val="21"/>
              </w:rPr>
              <w:t>），核磁共振检查（</w:t>
            </w:r>
            <w:r>
              <w:rPr>
                <w:rFonts w:ascii="Times New Roman" w:eastAsia="Times New Roman"/>
                <w:w w:val="95"/>
                <w:sz w:val="21"/>
              </w:rPr>
              <w:t>MRI</w:t>
            </w:r>
            <w:r>
              <w:rPr>
                <w:w w:val="95"/>
                <w:sz w:val="21"/>
              </w:rPr>
              <w:t>）或正电子发射断层扫描</w:t>
            </w:r>
            <w:r>
              <w:rPr>
                <w:spacing w:val="-2"/>
                <w:w w:val="95"/>
                <w:sz w:val="21"/>
              </w:rPr>
              <w:t>（</w:t>
            </w:r>
            <w:r>
              <w:rPr>
                <w:rFonts w:ascii="Times New Roman" w:eastAsia="Times New Roman"/>
                <w:spacing w:val="-2"/>
                <w:w w:val="95"/>
                <w:sz w:val="21"/>
              </w:rPr>
              <w:t>PET</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64" w:type="dxa"/>
          </w:tcPr>
          <w:p>
            <w:pPr>
              <w:pStyle w:val="10"/>
              <w:spacing w:line="244" w:lineRule="exact"/>
              <w:ind w:left="165"/>
              <w:rPr>
                <w:sz w:val="21"/>
              </w:rPr>
            </w:pPr>
            <w:r>
              <w:rPr>
                <w:spacing w:val="-1"/>
                <w:w w:val="95"/>
                <w:sz w:val="21"/>
              </w:rPr>
              <w:t>等影像学检查证实。上述情况必须有至少一个月的病历记录加以证实。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ind w:left="165"/>
              <w:rPr>
                <w:b/>
                <w:sz w:val="21"/>
              </w:rPr>
            </w:pPr>
            <w:r>
              <w:rPr>
                <w:b/>
                <w:w w:val="95"/>
                <w:sz w:val="21"/>
              </w:rPr>
              <w:t>由于酗酒或滥用药物所致的植物人状态不在保障范</w:t>
            </w:r>
            <w:r>
              <w:rPr>
                <w:b/>
                <w:spacing w:val="-4"/>
                <w:w w:val="95"/>
                <w:sz w:val="21"/>
              </w:rPr>
              <w:t>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trPr>
        <w:tc>
          <w:tcPr>
            <w:tcW w:w="635" w:type="dxa"/>
          </w:tcPr>
          <w:p>
            <w:pPr>
              <w:pStyle w:val="10"/>
              <w:spacing w:before="132"/>
              <w:ind w:left="50"/>
              <w:rPr>
                <w:rFonts w:ascii="Times New Roman"/>
                <w:b/>
                <w:sz w:val="21"/>
              </w:rPr>
            </w:pPr>
            <w:r>
              <w:rPr>
                <w:rFonts w:ascii="Times New Roman"/>
                <w:b/>
                <w:spacing w:val="-5"/>
                <w:sz w:val="21"/>
              </w:rPr>
              <w:t>50</w:t>
            </w:r>
          </w:p>
        </w:tc>
        <w:tc>
          <w:tcPr>
            <w:tcW w:w="1803" w:type="dxa"/>
          </w:tcPr>
          <w:p>
            <w:pPr>
              <w:pStyle w:val="10"/>
              <w:spacing w:before="132"/>
              <w:ind w:left="375"/>
              <w:rPr>
                <w:b/>
                <w:sz w:val="21"/>
              </w:rPr>
            </w:pPr>
            <w:r>
              <w:rPr>
                <w:b/>
                <w:w w:val="95"/>
                <w:sz w:val="21"/>
              </w:rPr>
              <w:t>严重克</w:t>
            </w:r>
            <w:r>
              <w:rPr>
                <w:b/>
                <w:spacing w:val="-4"/>
                <w:w w:val="95"/>
                <w:sz w:val="21"/>
              </w:rPr>
              <w:t>雅氏病</w:t>
            </w:r>
          </w:p>
        </w:tc>
        <w:tc>
          <w:tcPr>
            <w:tcW w:w="6964" w:type="dxa"/>
          </w:tcPr>
          <w:p>
            <w:pPr>
              <w:pStyle w:val="10"/>
              <w:spacing w:before="154" w:line="268" w:lineRule="exact"/>
              <w:ind w:left="165"/>
              <w:rPr>
                <w:sz w:val="21"/>
              </w:rPr>
            </w:pPr>
            <w:r>
              <w:rPr>
                <w:w w:val="95"/>
                <w:sz w:val="21"/>
              </w:rPr>
              <w:t>是一种传染性海绵状脑病，临床表现为快速进行性痴呆、肌阵挛和特征</w:t>
            </w:r>
            <w:r>
              <w:rPr>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35" w:type="dxa"/>
          </w:tcPr>
          <w:p>
            <w:pPr>
              <w:pStyle w:val="10"/>
              <w:rPr>
                <w:rFonts w:ascii="Times New Roman"/>
                <w:sz w:val="20"/>
              </w:rPr>
            </w:pPr>
          </w:p>
        </w:tc>
        <w:tc>
          <w:tcPr>
            <w:tcW w:w="1803" w:type="dxa"/>
          </w:tcPr>
          <w:p>
            <w:pPr>
              <w:pStyle w:val="10"/>
              <w:rPr>
                <w:rFonts w:ascii="Times New Roman"/>
                <w:sz w:val="20"/>
              </w:rPr>
            </w:pPr>
          </w:p>
        </w:tc>
        <w:tc>
          <w:tcPr>
            <w:tcW w:w="6964" w:type="dxa"/>
          </w:tcPr>
          <w:p>
            <w:pPr>
              <w:pStyle w:val="10"/>
              <w:spacing w:before="24"/>
              <w:ind w:left="165"/>
              <w:rPr>
                <w:sz w:val="21"/>
              </w:rPr>
            </w:pPr>
            <w:r>
              <w:rPr>
                <w:w w:val="95"/>
                <w:sz w:val="21"/>
              </w:rPr>
              <w:t>脑电图变化。本病须由我们认可医院的专科医生根据</w:t>
            </w:r>
            <w:r>
              <w:rPr>
                <w:spacing w:val="52"/>
                <w:w w:val="150"/>
                <w:sz w:val="21"/>
              </w:rPr>
              <w:t xml:space="preserve"> </w:t>
            </w:r>
            <w:r>
              <w:rPr>
                <w:rFonts w:ascii="Times New Roman" w:eastAsia="Times New Roman"/>
                <w:w w:val="95"/>
                <w:sz w:val="21"/>
              </w:rPr>
              <w:t>WHO</w:t>
            </w:r>
            <w:r>
              <w:rPr>
                <w:rFonts w:ascii="Times New Roman" w:eastAsia="Times New Roman"/>
                <w:spacing w:val="52"/>
                <w:sz w:val="21"/>
              </w:rPr>
              <w:t xml:space="preserve">  </w:t>
            </w:r>
            <w:r>
              <w:rPr>
                <w:w w:val="95"/>
                <w:sz w:val="21"/>
              </w:rPr>
              <w:t>诊断标准明</w:t>
            </w:r>
            <w:r>
              <w:rPr>
                <w:spacing w:val="-10"/>
                <w:w w:val="95"/>
                <w:sz w:val="21"/>
              </w:rPr>
              <w:t>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2" w:hRule="atLeast"/>
        </w:trPr>
        <w:tc>
          <w:tcPr>
            <w:tcW w:w="635" w:type="dxa"/>
          </w:tcPr>
          <w:p>
            <w:pPr>
              <w:pStyle w:val="10"/>
              <w:rPr>
                <w:rFonts w:ascii="Times New Roman"/>
                <w:sz w:val="18"/>
              </w:rPr>
            </w:pPr>
          </w:p>
        </w:tc>
        <w:tc>
          <w:tcPr>
            <w:tcW w:w="1803" w:type="dxa"/>
          </w:tcPr>
          <w:p>
            <w:pPr>
              <w:pStyle w:val="10"/>
              <w:rPr>
                <w:rFonts w:ascii="Times New Roman"/>
                <w:sz w:val="18"/>
              </w:rPr>
            </w:pPr>
          </w:p>
        </w:tc>
        <w:tc>
          <w:tcPr>
            <w:tcW w:w="6964" w:type="dxa"/>
          </w:tcPr>
          <w:p>
            <w:pPr>
              <w:pStyle w:val="10"/>
              <w:spacing w:before="13" w:line="219" w:lineRule="exact"/>
              <w:ind w:left="165"/>
              <w:rPr>
                <w:sz w:val="21"/>
              </w:rPr>
            </w:pPr>
            <w:r>
              <w:rPr>
                <w:w w:val="95"/>
                <w:sz w:val="21"/>
              </w:rPr>
              <w:t>诊断，并且被保险人自主生活能力完全丧失，无法独立完成六项基本日</w:t>
            </w:r>
            <w:r>
              <w:rPr>
                <w:spacing w:val="-10"/>
                <w:w w:val="95"/>
                <w:sz w:val="21"/>
              </w:rPr>
              <w:t>常</w:t>
            </w:r>
          </w:p>
        </w:tc>
      </w:tr>
    </w:tbl>
    <w:p>
      <w:pPr>
        <w:spacing w:after="0" w:line="219" w:lineRule="exact"/>
        <w:rPr>
          <w:sz w:val="21"/>
        </w:rPr>
        <w:sectPr>
          <w:type w:val="continuous"/>
          <w:pgSz w:w="11910" w:h="16840"/>
          <w:pgMar w:top="1100" w:right="980" w:bottom="1120" w:left="1060" w:header="878" w:footer="936" w:gutter="0"/>
          <w:cols w:space="720" w:num="1"/>
        </w:sectPr>
      </w:pPr>
    </w:p>
    <w:p>
      <w:pPr>
        <w:spacing w:before="102" w:line="259" w:lineRule="auto"/>
        <w:ind w:left="2801" w:right="4124" w:firstLine="0"/>
        <w:jc w:val="left"/>
        <w:rPr>
          <w:b/>
          <w:sz w:val="21"/>
        </w:rPr>
      </w:pPr>
      <w:r>
        <w:rPr>
          <w:spacing w:val="-2"/>
          <w:sz w:val="21"/>
        </w:rPr>
        <w:t>生活活动中的三项或三项以上。</w:t>
      </w:r>
      <w:r>
        <w:rPr>
          <w:b/>
          <w:spacing w:val="-2"/>
          <w:sz w:val="21"/>
        </w:rPr>
        <w:t>疑似病例不在本保障范围内。</w:t>
      </w:r>
    </w:p>
    <w:p>
      <w:pPr>
        <w:pStyle w:val="4"/>
        <w:spacing w:before="12"/>
        <w:rPr>
          <w:b/>
          <w:sz w:val="15"/>
        </w:rPr>
      </w:pPr>
    </w:p>
    <w:p>
      <w:pPr>
        <w:spacing w:after="0"/>
        <w:rPr>
          <w:sz w:val="15"/>
        </w:rPr>
        <w:sectPr>
          <w:pgSz w:w="11910" w:h="16840"/>
          <w:pgMar w:top="1100" w:right="980" w:bottom="1180" w:left="1060" w:header="878" w:footer="936" w:gutter="0"/>
          <w:cols w:space="720" w:num="1"/>
        </w:sectPr>
      </w:pPr>
    </w:p>
    <w:p>
      <w:pPr>
        <w:pStyle w:val="9"/>
        <w:numPr>
          <w:ilvl w:val="0"/>
          <w:numId w:val="56"/>
        </w:numPr>
        <w:tabs>
          <w:tab w:val="left" w:pos="1207"/>
          <w:tab w:val="left" w:pos="1208"/>
        </w:tabs>
        <w:spacing w:before="91" w:after="0" w:line="242" w:lineRule="auto"/>
        <w:ind w:left="1208" w:right="0" w:hanging="960"/>
        <w:jc w:val="left"/>
        <w:rPr>
          <w:b/>
          <w:sz w:val="21"/>
        </w:rPr>
      </w:pPr>
      <w:r>
        <w:rPr>
          <w:b/>
          <w:spacing w:val="20"/>
          <w:sz w:val="21"/>
        </w:rPr>
        <w:t>严重自身免</w:t>
      </w:r>
      <w:r>
        <w:rPr>
          <w:b/>
          <w:sz w:val="21"/>
        </w:rPr>
        <w:t>疫</w:t>
      </w:r>
      <w:r>
        <w:rPr>
          <w:b/>
          <w:spacing w:val="-4"/>
          <w:sz w:val="21"/>
        </w:rPr>
        <w:t>性肝炎</w:t>
      </w:r>
    </w:p>
    <w:p>
      <w:pPr>
        <w:pStyle w:val="4"/>
        <w:spacing w:before="110" w:line="278" w:lineRule="auto"/>
        <w:ind w:left="132" w:right="330"/>
        <w:jc w:val="both"/>
      </w:pPr>
      <w:r>
        <w:br w:type="column"/>
      </w:r>
      <w:r>
        <w:rPr>
          <w:spacing w:val="1"/>
          <w:w w:val="99"/>
        </w:rPr>
        <w:t>自身免疫性肝炎是一种原因不明的慢性肝脏的坏死性炎性疾病，机体免疫机制被破坏，产生针对肝脏自身抗原的抗体导致自身免疫反应，从而破坏</w:t>
      </w:r>
      <w:r>
        <w:rPr>
          <w:spacing w:val="-1"/>
          <w:w w:val="99"/>
        </w:rPr>
        <w:t>肝细胞造成肝脏炎症坏死，进而发展为肝硬化。必须满足所有以下条件：</w:t>
      </w:r>
    </w:p>
    <w:p>
      <w:pPr>
        <w:pStyle w:val="9"/>
        <w:numPr>
          <w:ilvl w:val="0"/>
          <w:numId w:val="57"/>
        </w:numPr>
        <w:tabs>
          <w:tab w:val="left" w:pos="698"/>
        </w:tabs>
        <w:spacing w:before="2" w:after="0" w:line="240" w:lineRule="auto"/>
        <w:ind w:left="697" w:right="0" w:hanging="525"/>
        <w:jc w:val="left"/>
        <w:rPr>
          <w:sz w:val="21"/>
        </w:rPr>
      </w:pPr>
      <w:r>
        <w:rPr>
          <w:w w:val="95"/>
          <w:sz w:val="21"/>
        </w:rPr>
        <w:t>高</w:t>
      </w:r>
      <w:r>
        <w:rPr>
          <w:rFonts w:ascii="Times New Roman" w:hAnsi="Times New Roman" w:eastAsia="Times New Roman"/>
          <w:w w:val="95"/>
          <w:sz w:val="21"/>
        </w:rPr>
        <w:t>γ</w:t>
      </w:r>
      <w:r>
        <w:rPr>
          <w:spacing w:val="-2"/>
          <w:w w:val="95"/>
          <w:sz w:val="21"/>
        </w:rPr>
        <w:t>球蛋白血症；</w:t>
      </w:r>
    </w:p>
    <w:p>
      <w:pPr>
        <w:pStyle w:val="9"/>
        <w:numPr>
          <w:ilvl w:val="0"/>
          <w:numId w:val="57"/>
        </w:numPr>
        <w:tabs>
          <w:tab w:val="left" w:pos="698"/>
        </w:tabs>
        <w:spacing w:before="43" w:after="0" w:line="278" w:lineRule="auto"/>
        <w:ind w:left="682" w:right="324" w:hanging="509"/>
        <w:jc w:val="left"/>
        <w:rPr>
          <w:sz w:val="21"/>
        </w:rPr>
      </w:pPr>
      <w:r>
        <w:rPr>
          <w:spacing w:val="-10"/>
          <w:sz w:val="21"/>
        </w:rPr>
        <w:t xml:space="preserve">血液中存在高水平的自身免疫抗体，如 </w:t>
      </w:r>
      <w:r>
        <w:rPr>
          <w:rFonts w:ascii="Times New Roman" w:eastAsia="Times New Roman"/>
          <w:spacing w:val="-8"/>
          <w:sz w:val="21"/>
        </w:rPr>
        <w:t>ANA</w:t>
      </w:r>
      <w:r>
        <w:rPr>
          <w:spacing w:val="-8"/>
          <w:sz w:val="21"/>
        </w:rPr>
        <w:t>（抗核抗体）、</w:t>
      </w:r>
      <w:r>
        <w:rPr>
          <w:rFonts w:ascii="Times New Roman" w:eastAsia="Times New Roman"/>
          <w:spacing w:val="-8"/>
          <w:sz w:val="21"/>
        </w:rPr>
        <w:t>SMA</w:t>
      </w:r>
      <w:r>
        <w:rPr>
          <w:spacing w:val="-8"/>
          <w:sz w:val="21"/>
        </w:rPr>
        <w:t>（抗</w:t>
      </w:r>
      <w:r>
        <w:rPr>
          <w:sz w:val="21"/>
        </w:rPr>
        <w:t>平滑肌抗体）</w:t>
      </w:r>
      <w:r>
        <w:rPr>
          <w:spacing w:val="-4"/>
          <w:sz w:val="21"/>
        </w:rPr>
        <w:t xml:space="preserve">、抗 </w:t>
      </w:r>
      <w:r>
        <w:rPr>
          <w:rFonts w:ascii="Times New Roman" w:eastAsia="Times New Roman"/>
          <w:sz w:val="21"/>
        </w:rPr>
        <w:t xml:space="preserve">LKM1 </w:t>
      </w:r>
      <w:r>
        <w:rPr>
          <w:sz w:val="21"/>
        </w:rPr>
        <w:t>抗体或抗</w:t>
      </w:r>
      <w:r>
        <w:rPr>
          <w:rFonts w:ascii="Times New Roman" w:eastAsia="Times New Roman"/>
          <w:sz w:val="21"/>
        </w:rPr>
        <w:t xml:space="preserve">-SLA/LP </w:t>
      </w:r>
      <w:r>
        <w:rPr>
          <w:sz w:val="21"/>
        </w:rPr>
        <w:t>抗体；</w:t>
      </w:r>
    </w:p>
    <w:p>
      <w:pPr>
        <w:pStyle w:val="9"/>
        <w:numPr>
          <w:ilvl w:val="0"/>
          <w:numId w:val="57"/>
        </w:numPr>
        <w:tabs>
          <w:tab w:val="left" w:pos="698"/>
        </w:tabs>
        <w:spacing w:before="0" w:after="0" w:line="269" w:lineRule="exact"/>
        <w:ind w:left="697" w:right="0" w:hanging="525"/>
        <w:jc w:val="left"/>
        <w:rPr>
          <w:sz w:val="21"/>
        </w:rPr>
      </w:pPr>
      <w:r>
        <w:rPr>
          <w:spacing w:val="-1"/>
          <w:w w:val="95"/>
          <w:sz w:val="21"/>
        </w:rPr>
        <w:t>肝脏活检证实免疫性肝炎；</w:t>
      </w:r>
    </w:p>
    <w:p>
      <w:pPr>
        <w:pStyle w:val="9"/>
        <w:numPr>
          <w:ilvl w:val="0"/>
          <w:numId w:val="57"/>
        </w:numPr>
        <w:tabs>
          <w:tab w:val="left" w:pos="698"/>
        </w:tabs>
        <w:spacing w:before="21" w:after="0" w:line="240" w:lineRule="auto"/>
        <w:ind w:left="697" w:right="0" w:hanging="525"/>
        <w:jc w:val="left"/>
        <w:rPr>
          <w:sz w:val="21"/>
        </w:rPr>
      </w:pPr>
      <w:r>
        <w:rPr>
          <w:spacing w:val="-1"/>
          <w:w w:val="95"/>
          <w:sz w:val="21"/>
        </w:rPr>
        <w:t>临床已经出现腹水、食道静脉曲张和脾肿大等肝硬化表现。</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6"/>
        <w:rPr>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56"/>
        </w:numPr>
        <w:tabs>
          <w:tab w:val="left" w:pos="1207"/>
          <w:tab w:val="left" w:pos="1208"/>
        </w:tabs>
        <w:spacing w:before="90" w:after="0" w:line="242" w:lineRule="auto"/>
        <w:ind w:left="1208" w:right="0" w:hanging="960"/>
        <w:jc w:val="left"/>
        <w:rPr>
          <w:b/>
          <w:sz w:val="21"/>
        </w:rPr>
      </w:pPr>
      <w:r>
        <w:rPr>
          <w:b/>
          <w:spacing w:val="20"/>
          <w:sz w:val="21"/>
        </w:rPr>
        <w:t>失去一眼及</w:t>
      </w:r>
      <w:r>
        <w:rPr>
          <w:b/>
          <w:sz w:val="21"/>
        </w:rPr>
        <w:t>一</w:t>
      </w:r>
      <w:r>
        <w:rPr>
          <w:b/>
          <w:spacing w:val="-10"/>
          <w:sz w:val="21"/>
        </w:rPr>
        <w:t>肢</w:t>
      </w:r>
    </w:p>
    <w:p>
      <w:pPr>
        <w:pStyle w:val="4"/>
        <w:spacing w:before="110"/>
        <w:ind w:left="173"/>
      </w:pPr>
      <w:r>
        <w:br w:type="column"/>
      </w:r>
      <w:r>
        <w:rPr>
          <w:w w:val="95"/>
        </w:rPr>
        <w:t>因疾病或意外伤害导致单眼视力丧失及任何一肢自腕关节或踝关节近</w:t>
      </w:r>
      <w:r>
        <w:rPr>
          <w:spacing w:val="-10"/>
          <w:w w:val="95"/>
        </w:rPr>
        <w:t>端</w:t>
      </w:r>
    </w:p>
    <w:p>
      <w:pPr>
        <w:pStyle w:val="4"/>
        <w:spacing w:before="43"/>
        <w:ind w:left="173"/>
      </w:pPr>
      <w:r>
        <w:rPr>
          <w:w w:val="95"/>
        </w:rPr>
        <w:t>（靠近躯干端）</w:t>
      </w:r>
      <w:r>
        <w:rPr>
          <w:spacing w:val="-2"/>
          <w:w w:val="95"/>
        </w:rPr>
        <w:t>以上完全性断离。</w:t>
      </w:r>
    </w:p>
    <w:p>
      <w:pPr>
        <w:pStyle w:val="4"/>
        <w:spacing w:before="43" w:line="278" w:lineRule="auto"/>
        <w:ind w:left="173" w:right="328"/>
      </w:pPr>
      <w:r>
        <w:rPr>
          <w:spacing w:val="-1"/>
          <w:w w:val="99"/>
        </w:rPr>
        <w:t>单眼视力丧失指单眼视力永久不可逆性丧失，患眼须满足下列至少一项条件：</w:t>
      </w:r>
    </w:p>
    <w:p>
      <w:pPr>
        <w:pStyle w:val="9"/>
        <w:numPr>
          <w:ilvl w:val="0"/>
          <w:numId w:val="58"/>
        </w:numPr>
        <w:tabs>
          <w:tab w:val="left" w:pos="698"/>
        </w:tabs>
        <w:spacing w:before="2" w:after="0" w:line="240" w:lineRule="auto"/>
        <w:ind w:left="697" w:right="0" w:hanging="525"/>
        <w:jc w:val="left"/>
        <w:rPr>
          <w:sz w:val="21"/>
        </w:rPr>
      </w:pPr>
      <w:r>
        <w:rPr>
          <w:spacing w:val="-2"/>
          <w:w w:val="95"/>
          <w:sz w:val="21"/>
        </w:rPr>
        <w:t>眼球缺失或摘除；</w:t>
      </w:r>
    </w:p>
    <w:p>
      <w:pPr>
        <w:pStyle w:val="9"/>
        <w:numPr>
          <w:ilvl w:val="0"/>
          <w:numId w:val="58"/>
        </w:numPr>
        <w:tabs>
          <w:tab w:val="left" w:pos="698"/>
        </w:tabs>
        <w:spacing w:before="43" w:after="0" w:line="276" w:lineRule="auto"/>
        <w:ind w:left="173" w:right="330" w:firstLine="0"/>
        <w:jc w:val="left"/>
        <w:rPr>
          <w:sz w:val="21"/>
        </w:rPr>
      </w:pPr>
      <w:r>
        <w:rPr>
          <w:spacing w:val="-6"/>
          <w:sz w:val="21"/>
        </w:rPr>
        <w:t xml:space="preserve">矫正视力低于 </w:t>
      </w:r>
      <w:r>
        <w:rPr>
          <w:rFonts w:ascii="Times New Roman" w:eastAsia="Times New Roman"/>
          <w:sz w:val="21"/>
        </w:rPr>
        <w:t>0.02</w:t>
      </w:r>
      <w:r>
        <w:rPr>
          <w:sz w:val="21"/>
        </w:rPr>
        <w:t>（采用国际标准视力表，如果使用其它视力表应</w:t>
      </w:r>
      <w:r>
        <w:rPr>
          <w:spacing w:val="-2"/>
          <w:sz w:val="21"/>
        </w:rPr>
        <w:t>进行换算）；</w:t>
      </w:r>
    </w:p>
    <w:p>
      <w:pPr>
        <w:pStyle w:val="9"/>
        <w:numPr>
          <w:ilvl w:val="0"/>
          <w:numId w:val="58"/>
        </w:numPr>
        <w:tabs>
          <w:tab w:val="left" w:pos="698"/>
        </w:tabs>
        <w:spacing w:before="5" w:after="0" w:line="240" w:lineRule="auto"/>
        <w:ind w:left="697"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p>
      <w:pPr>
        <w:spacing w:before="40" w:line="278" w:lineRule="auto"/>
        <w:ind w:left="173" w:right="306" w:firstLine="0"/>
        <w:jc w:val="left"/>
        <w:rPr>
          <w:b/>
          <w:sz w:val="21"/>
        </w:rPr>
      </w:pPr>
      <w:r>
        <w:rPr>
          <w:b/>
          <w:w w:val="99"/>
          <w:sz w:val="21"/>
        </w:rPr>
        <w:t>被保险人申请理赔时年龄必须在三周岁以上，并且提供理赔当时的视力丧失诊断及检查证据。</w:t>
      </w:r>
    </w:p>
    <w:p>
      <w:pPr>
        <w:spacing w:before="0" w:line="250" w:lineRule="exact"/>
        <w:ind w:left="173" w:right="0" w:firstLine="0"/>
        <w:jc w:val="left"/>
        <w:rPr>
          <w:b/>
          <w:sz w:val="21"/>
        </w:rPr>
      </w:pPr>
      <w:r>
        <w:rPr>
          <w:b/>
          <w:w w:val="95"/>
          <w:sz w:val="21"/>
        </w:rPr>
        <w:t>投保时已有单眼缺失或有一肢缺失的不在本保障范</w:t>
      </w:r>
      <w:r>
        <w:rPr>
          <w:b/>
          <w:spacing w:val="-4"/>
          <w:w w:val="95"/>
          <w:sz w:val="21"/>
        </w:rPr>
        <w:t>围内。</w:t>
      </w:r>
    </w:p>
    <w:p>
      <w:pPr>
        <w:spacing w:after="0" w:line="250"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56"/>
        </w:numPr>
        <w:tabs>
          <w:tab w:val="left" w:pos="1207"/>
          <w:tab w:val="left" w:pos="1208"/>
        </w:tabs>
        <w:spacing w:before="91" w:after="0" w:line="242" w:lineRule="auto"/>
        <w:ind w:left="1208" w:right="0" w:hanging="960"/>
        <w:jc w:val="both"/>
        <w:rPr>
          <w:b/>
          <w:sz w:val="21"/>
        </w:rPr>
      </w:pPr>
      <w:r>
        <w:pict>
          <v:shape id="docshape7" o:spid="_x0000_s1026" o:spt="202" type="#_x0000_t202" style="position:absolute;left:0pt;margin-left:62.9pt;margin-top:69.4pt;height:280.65pt;width:474.6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41"/>
                    <w:gridCol w:w="70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74" w:hRule="atLeast"/>
                    </w:trPr>
                    <w:tc>
                      <w:tcPr>
                        <w:tcW w:w="2476" w:type="dxa"/>
                        <w:gridSpan w:val="2"/>
                      </w:tcPr>
                      <w:p>
                        <w:pPr>
                          <w:pStyle w:val="10"/>
                          <w:rPr>
                            <w:rFonts w:ascii="Times New Roman"/>
                            <w:sz w:val="20"/>
                          </w:rPr>
                        </w:pPr>
                      </w:p>
                    </w:tc>
                    <w:tc>
                      <w:tcPr>
                        <w:tcW w:w="7014" w:type="dxa"/>
                      </w:tcPr>
                      <w:p>
                        <w:pPr>
                          <w:pStyle w:val="10"/>
                          <w:spacing w:line="239" w:lineRule="exact"/>
                          <w:ind w:left="127"/>
                          <w:rPr>
                            <w:sz w:val="21"/>
                          </w:rPr>
                        </w:pPr>
                        <w:r>
                          <w:rPr>
                            <w:spacing w:val="-1"/>
                            <w:w w:val="95"/>
                            <w:sz w:val="21"/>
                          </w:rPr>
                          <w:t>院的儿科专科医生确诊，并符合下列所有条件：</w:t>
                        </w:r>
                      </w:p>
                      <w:p>
                        <w:pPr>
                          <w:pStyle w:val="10"/>
                          <w:numPr>
                            <w:ilvl w:val="0"/>
                            <w:numId w:val="59"/>
                          </w:numPr>
                          <w:tabs>
                            <w:tab w:val="left" w:pos="652"/>
                          </w:tabs>
                          <w:spacing w:before="45" w:after="0" w:line="240" w:lineRule="auto"/>
                          <w:ind w:left="652" w:right="0" w:hanging="525"/>
                          <w:jc w:val="left"/>
                          <w:rPr>
                            <w:sz w:val="21"/>
                          </w:rPr>
                        </w:pPr>
                        <w:r>
                          <w:rPr>
                            <w:spacing w:val="-1"/>
                            <w:w w:val="95"/>
                            <w:sz w:val="21"/>
                          </w:rPr>
                          <w:t>有脑水肿和颅内压升高的脑脊液检查和影像学检查证据；</w:t>
                        </w:r>
                      </w:p>
                      <w:p>
                        <w:pPr>
                          <w:pStyle w:val="10"/>
                          <w:numPr>
                            <w:ilvl w:val="0"/>
                            <w:numId w:val="59"/>
                          </w:numPr>
                          <w:tabs>
                            <w:tab w:val="left" w:pos="652"/>
                          </w:tabs>
                          <w:spacing w:before="43" w:after="0" w:line="240" w:lineRule="auto"/>
                          <w:ind w:left="652" w:right="0" w:hanging="525"/>
                          <w:jc w:val="left"/>
                          <w:rPr>
                            <w:sz w:val="21"/>
                          </w:rPr>
                        </w:pPr>
                        <w:r>
                          <w:rPr>
                            <w:spacing w:val="-1"/>
                            <w:w w:val="95"/>
                            <w:sz w:val="21"/>
                          </w:rPr>
                          <w:t xml:space="preserve">血氨超过正常值的 </w:t>
                        </w:r>
                        <w:r>
                          <w:rPr>
                            <w:rFonts w:ascii="Times New Roman" w:eastAsia="Times New Roman"/>
                            <w:w w:val="95"/>
                            <w:sz w:val="21"/>
                          </w:rPr>
                          <w:t>3</w:t>
                        </w:r>
                        <w:r>
                          <w:rPr>
                            <w:rFonts w:ascii="Times New Roman" w:eastAsia="Times New Roman"/>
                            <w:spacing w:val="41"/>
                            <w:sz w:val="21"/>
                          </w:rPr>
                          <w:t xml:space="preserve"> </w:t>
                        </w:r>
                        <w:r>
                          <w:rPr>
                            <w:spacing w:val="-5"/>
                            <w:w w:val="95"/>
                            <w:sz w:val="21"/>
                          </w:rPr>
                          <w:t>倍；</w:t>
                        </w:r>
                      </w:p>
                      <w:p>
                        <w:pPr>
                          <w:pStyle w:val="10"/>
                          <w:numPr>
                            <w:ilvl w:val="0"/>
                            <w:numId w:val="59"/>
                          </w:numPr>
                          <w:tabs>
                            <w:tab w:val="left" w:pos="652"/>
                          </w:tabs>
                          <w:spacing w:before="21" w:after="0" w:line="240" w:lineRule="auto"/>
                          <w:ind w:left="652" w:right="0" w:hanging="525"/>
                          <w:jc w:val="left"/>
                          <w:rPr>
                            <w:sz w:val="21"/>
                          </w:rPr>
                        </w:pPr>
                        <w:r>
                          <w:rPr>
                            <w:w w:val="95"/>
                            <w:sz w:val="21"/>
                          </w:rPr>
                          <w:t>临床出现昏迷，病程至少达到疾病分期第</w:t>
                        </w:r>
                        <w:r>
                          <w:rPr>
                            <w:spacing w:val="36"/>
                            <w:sz w:val="21"/>
                          </w:rPr>
                          <w:t xml:space="preserve"> </w:t>
                        </w:r>
                        <w:r>
                          <w:rPr>
                            <w:rFonts w:ascii="Times New Roman" w:eastAsia="Times New Roman"/>
                            <w:w w:val="95"/>
                            <w:sz w:val="21"/>
                          </w:rPr>
                          <w:t>3</w:t>
                        </w:r>
                        <w:r>
                          <w:rPr>
                            <w:rFonts w:ascii="Times New Roman" w:eastAsia="Times New Roman"/>
                            <w:spacing w:val="58"/>
                            <w:w w:val="150"/>
                            <w:sz w:val="21"/>
                          </w:rPr>
                          <w:t xml:space="preserve"> </w:t>
                        </w:r>
                        <w:r>
                          <w:rPr>
                            <w:spacing w:val="-5"/>
                            <w:w w:val="95"/>
                            <w:sz w:val="21"/>
                          </w:rPr>
                          <w:t>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635" w:type="dxa"/>
                      </w:tcPr>
                      <w:p>
                        <w:pPr>
                          <w:pStyle w:val="10"/>
                          <w:spacing w:before="123"/>
                          <w:ind w:left="50"/>
                          <w:rPr>
                            <w:rFonts w:ascii="Times New Roman"/>
                            <w:b/>
                            <w:sz w:val="21"/>
                          </w:rPr>
                        </w:pPr>
                        <w:r>
                          <w:rPr>
                            <w:rFonts w:ascii="Times New Roman"/>
                            <w:b/>
                            <w:spacing w:val="-5"/>
                            <w:sz w:val="21"/>
                          </w:rPr>
                          <w:t>54</w:t>
                        </w:r>
                      </w:p>
                    </w:tc>
                    <w:tc>
                      <w:tcPr>
                        <w:tcW w:w="1841" w:type="dxa"/>
                      </w:tcPr>
                      <w:p>
                        <w:pPr>
                          <w:pStyle w:val="10"/>
                          <w:spacing w:before="125"/>
                          <w:ind w:left="375"/>
                          <w:rPr>
                            <w:b/>
                            <w:sz w:val="21"/>
                          </w:rPr>
                        </w:pPr>
                        <w:r>
                          <w:rPr>
                            <w:b/>
                            <w:w w:val="95"/>
                            <w:sz w:val="21"/>
                          </w:rPr>
                          <w:t>严重川</w:t>
                        </w:r>
                        <w:r>
                          <w:rPr>
                            <w:b/>
                            <w:spacing w:val="-5"/>
                            <w:w w:val="95"/>
                            <w:sz w:val="21"/>
                          </w:rPr>
                          <w:t>崎病</w:t>
                        </w:r>
                      </w:p>
                    </w:tc>
                    <w:tc>
                      <w:tcPr>
                        <w:tcW w:w="7014" w:type="dxa"/>
                      </w:tcPr>
                      <w:p>
                        <w:pPr>
                          <w:pStyle w:val="10"/>
                          <w:spacing w:before="145"/>
                          <w:ind w:left="86"/>
                          <w:rPr>
                            <w:sz w:val="21"/>
                          </w:rPr>
                        </w:pPr>
                        <w:r>
                          <w:rPr>
                            <w:w w:val="95"/>
                            <w:sz w:val="21"/>
                          </w:rPr>
                          <w:t>是一种血管炎综合征</w:t>
                        </w:r>
                        <w:r>
                          <w:rPr>
                            <w:spacing w:val="-1"/>
                            <w:w w:val="95"/>
                            <w:sz w:val="21"/>
                          </w:rPr>
                          <w:t>，临床表现为急性发热，皮肤粘膜病损和淋巴结肿大。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21"/>
                          <w:ind w:left="86"/>
                          <w:rPr>
                            <w:sz w:val="21"/>
                          </w:rPr>
                        </w:pPr>
                        <w:r>
                          <w:rPr>
                            <w:w w:val="95"/>
                            <w:sz w:val="21"/>
                          </w:rPr>
                          <w:t>本病须经我们认可医院的专科医生明确诊断，同时须由血管造影或超声</w:t>
                        </w:r>
                        <w:r>
                          <w:rPr>
                            <w:spacing w:val="-10"/>
                            <w:w w:val="95"/>
                            <w:sz w:val="21"/>
                          </w:rPr>
                          <w:t>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21" w:line="268" w:lineRule="exact"/>
                          <w:ind w:left="86"/>
                          <w:rPr>
                            <w:sz w:val="21"/>
                          </w:rPr>
                        </w:pPr>
                        <w:r>
                          <w:rPr>
                            <w:spacing w:val="-1"/>
                            <w:w w:val="95"/>
                            <w:sz w:val="21"/>
                          </w:rPr>
                          <w:t>动图检查证实，满足下列至少一项条件：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24" w:line="266" w:lineRule="exact"/>
                          <w:ind w:left="127"/>
                          <w:rPr>
                            <w:sz w:val="21"/>
                          </w:rPr>
                        </w:pPr>
                        <w:r>
                          <w:rPr>
                            <w:w w:val="95"/>
                            <w:sz w:val="21"/>
                          </w:rPr>
                          <w:t>（</w:t>
                        </w:r>
                        <w:r>
                          <w:rPr>
                            <w:rFonts w:ascii="Times New Roman" w:eastAsia="Times New Roman"/>
                            <w:w w:val="95"/>
                            <w:sz w:val="21"/>
                          </w:rPr>
                          <w:t>1</w:t>
                        </w:r>
                        <w:r>
                          <w:rPr>
                            <w:w w:val="95"/>
                            <w:sz w:val="21"/>
                          </w:rPr>
                          <w:t>）伴有冠状动脉瘤，且冠状动脉瘤于最初急性发病后持续至少</w:t>
                        </w:r>
                        <w:r>
                          <w:rPr>
                            <w:spacing w:val="33"/>
                            <w:w w:val="150"/>
                            <w:sz w:val="21"/>
                          </w:rPr>
                          <w:t xml:space="preserve"> </w:t>
                        </w:r>
                        <w:r>
                          <w:rPr>
                            <w:rFonts w:ascii="Times New Roman" w:eastAsia="Times New Roman"/>
                            <w:w w:val="95"/>
                            <w:sz w:val="21"/>
                          </w:rPr>
                          <w:t>180</w:t>
                        </w:r>
                        <w:r>
                          <w:rPr>
                            <w:rFonts w:ascii="Times New Roman" w:eastAsia="Times New Roman"/>
                            <w:spacing w:val="42"/>
                            <w:sz w:val="21"/>
                          </w:rPr>
                          <w:t xml:space="preserve">  </w:t>
                        </w:r>
                        <w:r>
                          <w:rPr>
                            <w:spacing w:val="-5"/>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7"/>
                          <w:ind w:left="127"/>
                          <w:rPr>
                            <w:sz w:val="21"/>
                          </w:rPr>
                        </w:pPr>
                        <w:r>
                          <w:rPr>
                            <w:w w:val="95"/>
                            <w:sz w:val="21"/>
                          </w:rPr>
                          <w:t>（</w:t>
                        </w:r>
                        <w:r>
                          <w:rPr>
                            <w:rFonts w:ascii="Times New Roman" w:eastAsia="Times New Roman"/>
                            <w:w w:val="95"/>
                            <w:sz w:val="21"/>
                          </w:rPr>
                          <w:t>2</w:t>
                        </w:r>
                        <w:r>
                          <w:rPr>
                            <w:w w:val="95"/>
                            <w:sz w:val="21"/>
                          </w:rPr>
                          <w:t>）</w:t>
                        </w:r>
                        <w:r>
                          <w:rPr>
                            <w:spacing w:val="-1"/>
                            <w:w w:val="95"/>
                            <w:sz w:val="21"/>
                          </w:rPr>
                          <w:t>伴有冠状动脉瘤，且实际接受了对冠状动脉瘤进行的手术治疗。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1" w:hRule="atLeast"/>
                    </w:trPr>
                    <w:tc>
                      <w:tcPr>
                        <w:tcW w:w="635" w:type="dxa"/>
                      </w:tcPr>
                      <w:p>
                        <w:pPr>
                          <w:pStyle w:val="10"/>
                          <w:spacing w:before="159"/>
                          <w:ind w:left="50"/>
                          <w:rPr>
                            <w:rFonts w:ascii="Times New Roman"/>
                            <w:b/>
                            <w:sz w:val="21"/>
                          </w:rPr>
                        </w:pPr>
                        <w:r>
                          <w:rPr>
                            <w:rFonts w:ascii="Times New Roman"/>
                            <w:b/>
                            <w:spacing w:val="-5"/>
                            <w:sz w:val="21"/>
                          </w:rPr>
                          <w:t>55</w:t>
                        </w:r>
                      </w:p>
                    </w:tc>
                    <w:tc>
                      <w:tcPr>
                        <w:tcW w:w="1841" w:type="dxa"/>
                      </w:tcPr>
                      <w:p>
                        <w:pPr>
                          <w:pStyle w:val="10"/>
                          <w:spacing w:before="159" w:line="252" w:lineRule="exact"/>
                          <w:ind w:left="375"/>
                          <w:rPr>
                            <w:b/>
                            <w:sz w:val="21"/>
                          </w:rPr>
                        </w:pPr>
                        <w:r>
                          <w:rPr>
                            <w:b/>
                            <w:spacing w:val="17"/>
                            <w:w w:val="95"/>
                            <w:sz w:val="21"/>
                          </w:rPr>
                          <w:t>严重原发性心</w:t>
                        </w:r>
                      </w:p>
                    </w:tc>
                    <w:tc>
                      <w:tcPr>
                        <w:tcW w:w="7014" w:type="dxa"/>
                      </w:tcPr>
                      <w:p>
                        <w:pPr>
                          <w:pStyle w:val="10"/>
                          <w:spacing w:before="159" w:line="252" w:lineRule="exact"/>
                          <w:ind w:left="127"/>
                          <w:rPr>
                            <w:sz w:val="21"/>
                          </w:rPr>
                        </w:pPr>
                        <w:r>
                          <w:rPr>
                            <w:w w:val="95"/>
                            <w:sz w:val="21"/>
                          </w:rPr>
                          <w:t>指不明原因引起的一类心肌病变，包括原发性扩张型心肌病、原发性肥</w:t>
                        </w:r>
                        <w:r>
                          <w:rPr>
                            <w:spacing w:val="-10"/>
                            <w:w w:val="95"/>
                            <w:sz w:val="21"/>
                          </w:rPr>
                          <w:t>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41" w:type="dxa"/>
                      </w:tcPr>
                      <w:p>
                        <w:pPr>
                          <w:pStyle w:val="10"/>
                          <w:spacing w:before="1" w:line="250" w:lineRule="exact"/>
                          <w:ind w:left="375"/>
                          <w:rPr>
                            <w:b/>
                            <w:sz w:val="21"/>
                          </w:rPr>
                        </w:pPr>
                        <w:r>
                          <w:rPr>
                            <w:b/>
                            <w:w w:val="95"/>
                            <w:sz w:val="21"/>
                          </w:rPr>
                          <w:t>肌</w:t>
                        </w:r>
                        <w:r>
                          <w:rPr>
                            <w:b/>
                            <w:spacing w:val="-10"/>
                            <w:sz w:val="21"/>
                          </w:rPr>
                          <w:t>病</w:t>
                        </w:r>
                      </w:p>
                    </w:tc>
                    <w:tc>
                      <w:tcPr>
                        <w:tcW w:w="7014" w:type="dxa"/>
                      </w:tcPr>
                      <w:p>
                        <w:pPr>
                          <w:pStyle w:val="10"/>
                          <w:spacing w:before="1" w:line="250" w:lineRule="exact"/>
                          <w:ind w:left="127"/>
                          <w:rPr>
                            <w:sz w:val="21"/>
                          </w:rPr>
                        </w:pPr>
                        <w:r>
                          <w:rPr>
                            <w:w w:val="95"/>
                            <w:sz w:val="21"/>
                          </w:rPr>
                          <w:t>型心肌病及原发性限制型心肌病三种，病变必须已造成事实上心室功能</w:t>
                        </w:r>
                        <w:r>
                          <w:rPr>
                            <w:spacing w:val="-10"/>
                            <w:w w:val="95"/>
                            <w:sz w:val="21"/>
                          </w:rPr>
                          <w:t>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5" w:type="dxa"/>
                      </w:tcPr>
                      <w:p>
                        <w:pPr>
                          <w:pStyle w:val="10"/>
                          <w:rPr>
                            <w:rFonts w:ascii="Times New Roman"/>
                            <w:sz w:val="18"/>
                          </w:rPr>
                        </w:pPr>
                      </w:p>
                    </w:tc>
                    <w:tc>
                      <w:tcPr>
                        <w:tcW w:w="1841" w:type="dxa"/>
                      </w:tcPr>
                      <w:p>
                        <w:pPr>
                          <w:pStyle w:val="10"/>
                          <w:rPr>
                            <w:rFonts w:ascii="Times New Roman"/>
                            <w:sz w:val="18"/>
                          </w:rPr>
                        </w:pPr>
                      </w:p>
                    </w:tc>
                    <w:tc>
                      <w:tcPr>
                        <w:tcW w:w="7014" w:type="dxa"/>
                      </w:tcPr>
                      <w:p>
                        <w:pPr>
                          <w:pStyle w:val="10"/>
                          <w:spacing w:line="248" w:lineRule="exact"/>
                          <w:ind w:left="127"/>
                          <w:rPr>
                            <w:sz w:val="21"/>
                          </w:rPr>
                        </w:pPr>
                        <w:r>
                          <w:rPr>
                            <w:w w:val="95"/>
                            <w:sz w:val="21"/>
                          </w:rPr>
                          <w:t>碍而出现明显的心功能衰竭（美国纽约心脏病协会心功能分类标准心功</w:t>
                        </w:r>
                        <w:r>
                          <w:rPr>
                            <w:spacing w:val="-10"/>
                            <w:w w:val="95"/>
                            <w:sz w:val="21"/>
                          </w:rPr>
                          <w:t>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5"/>
                          <w:ind w:left="127"/>
                          <w:rPr>
                            <w:rFonts w:ascii="Times New Roman" w:hAnsi="Times New Roman" w:eastAsia="Times New Roman"/>
                            <w:sz w:val="21"/>
                          </w:rPr>
                        </w:pPr>
                        <w:r>
                          <w:rPr>
                            <w:w w:val="95"/>
                            <w:sz w:val="21"/>
                          </w:rPr>
                          <w:t>达</w:t>
                        </w:r>
                        <w:r>
                          <w:rPr>
                            <w:rFonts w:ascii="Times New Roman" w:hAnsi="Times New Roman" w:eastAsia="Times New Roman"/>
                            <w:w w:val="95"/>
                            <w:sz w:val="21"/>
                          </w:rPr>
                          <w:t>Ⅳ</w:t>
                        </w:r>
                        <w:r>
                          <w:rPr>
                            <w:w w:val="95"/>
                            <w:sz w:val="21"/>
                          </w:rPr>
                          <w:t>级），且有相关住院医疗记录显示</w:t>
                        </w:r>
                        <w:r>
                          <w:rPr>
                            <w:rFonts w:ascii="Times New Roman" w:hAnsi="Times New Roman" w:eastAsia="Times New Roman"/>
                            <w:w w:val="95"/>
                            <w:sz w:val="21"/>
                          </w:rPr>
                          <w:t>Ⅳ</w:t>
                        </w:r>
                        <w:r>
                          <w:rPr>
                            <w:w w:val="95"/>
                            <w:sz w:val="21"/>
                          </w:rPr>
                          <w:t>级心功能衰竭状态持续至少</w:t>
                        </w:r>
                        <w:r>
                          <w:rPr>
                            <w:spacing w:val="57"/>
                            <w:sz w:val="21"/>
                          </w:rPr>
                          <w:t xml:space="preserve">  </w:t>
                        </w:r>
                        <w:r>
                          <w:rPr>
                            <w:rFonts w:ascii="Times New Roman" w:hAnsi="Times New Roman" w:eastAsia="Times New Roman"/>
                            <w:spacing w:val="-5"/>
                            <w:w w:val="95"/>
                            <w:sz w:val="21"/>
                          </w:rPr>
                          <w:t>180</w:t>
                        </w:r>
                      </w:p>
                      <w:p>
                        <w:pPr>
                          <w:pStyle w:val="10"/>
                          <w:spacing w:before="2" w:line="250" w:lineRule="exact"/>
                          <w:ind w:left="127"/>
                          <w:rPr>
                            <w:sz w:val="21"/>
                          </w:rPr>
                        </w:pPr>
                        <w:r>
                          <w:rPr>
                            <w:w w:val="95"/>
                            <w:sz w:val="21"/>
                          </w:rPr>
                          <w:t>天</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line="252" w:lineRule="exact"/>
                          <w:ind w:left="127"/>
                          <w:rPr>
                            <w:b/>
                            <w:sz w:val="21"/>
                          </w:rPr>
                        </w:pPr>
                        <w:r>
                          <w:rPr>
                            <w:w w:val="95"/>
                            <w:sz w:val="21"/>
                          </w:rPr>
                          <w:t>本病须经我们认可医院的专科医生明确诊断。</w:t>
                        </w:r>
                        <w:r>
                          <w:rPr>
                            <w:b/>
                            <w:w w:val="95"/>
                            <w:sz w:val="21"/>
                          </w:rPr>
                          <w:t>继发于全身性疾病或其他</w:t>
                        </w:r>
                        <w:r>
                          <w:rPr>
                            <w:b/>
                            <w:spacing w:val="-10"/>
                            <w:w w:val="95"/>
                            <w:sz w:val="21"/>
                          </w:rPr>
                          <w:t>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635" w:type="dxa"/>
                      </w:tcPr>
                      <w:p>
                        <w:pPr>
                          <w:pStyle w:val="10"/>
                          <w:rPr>
                            <w:rFonts w:ascii="Times New Roman"/>
                            <w:sz w:val="20"/>
                          </w:rPr>
                        </w:pPr>
                      </w:p>
                    </w:tc>
                    <w:tc>
                      <w:tcPr>
                        <w:tcW w:w="1841" w:type="dxa"/>
                      </w:tcPr>
                      <w:p>
                        <w:pPr>
                          <w:pStyle w:val="10"/>
                          <w:rPr>
                            <w:rFonts w:ascii="Times New Roman"/>
                            <w:sz w:val="20"/>
                          </w:rPr>
                        </w:pPr>
                      </w:p>
                    </w:tc>
                    <w:tc>
                      <w:tcPr>
                        <w:tcW w:w="7014" w:type="dxa"/>
                      </w:tcPr>
                      <w:p>
                        <w:pPr>
                          <w:pStyle w:val="10"/>
                          <w:spacing w:before="2"/>
                          <w:ind w:left="127"/>
                          <w:rPr>
                            <w:b/>
                            <w:sz w:val="21"/>
                          </w:rPr>
                        </w:pPr>
                        <w:r>
                          <w:rPr>
                            <w:b/>
                            <w:w w:val="95"/>
                            <w:sz w:val="21"/>
                          </w:rPr>
                          <w:t>官系统疾病造成的心肌病变除外</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635" w:type="dxa"/>
                      </w:tcPr>
                      <w:p>
                        <w:pPr>
                          <w:pStyle w:val="10"/>
                          <w:spacing w:before="132" w:line="221" w:lineRule="exact"/>
                          <w:ind w:left="50"/>
                          <w:rPr>
                            <w:rFonts w:ascii="Times New Roman"/>
                            <w:b/>
                            <w:sz w:val="21"/>
                          </w:rPr>
                        </w:pPr>
                        <w:r>
                          <w:rPr>
                            <w:rFonts w:ascii="Times New Roman"/>
                            <w:b/>
                            <w:spacing w:val="-5"/>
                            <w:sz w:val="21"/>
                          </w:rPr>
                          <w:t>56</w:t>
                        </w:r>
                      </w:p>
                    </w:tc>
                    <w:tc>
                      <w:tcPr>
                        <w:tcW w:w="1841" w:type="dxa"/>
                      </w:tcPr>
                      <w:p>
                        <w:pPr>
                          <w:pStyle w:val="10"/>
                          <w:spacing w:before="132" w:line="221" w:lineRule="exact"/>
                          <w:ind w:left="375"/>
                          <w:rPr>
                            <w:b/>
                            <w:sz w:val="21"/>
                          </w:rPr>
                        </w:pPr>
                        <w:r>
                          <w:rPr>
                            <w:b/>
                            <w:w w:val="95"/>
                            <w:sz w:val="21"/>
                          </w:rPr>
                          <w:t>嗜铬细</w:t>
                        </w:r>
                        <w:r>
                          <w:rPr>
                            <w:b/>
                            <w:spacing w:val="-5"/>
                            <w:w w:val="95"/>
                            <w:sz w:val="21"/>
                          </w:rPr>
                          <w:t>胞瘤</w:t>
                        </w:r>
                      </w:p>
                    </w:tc>
                    <w:tc>
                      <w:tcPr>
                        <w:tcW w:w="7014" w:type="dxa"/>
                      </w:tcPr>
                      <w:p>
                        <w:pPr>
                          <w:pStyle w:val="10"/>
                          <w:spacing w:before="132" w:line="221" w:lineRule="exact"/>
                          <w:ind w:left="127"/>
                          <w:rPr>
                            <w:sz w:val="21"/>
                          </w:rPr>
                        </w:pPr>
                        <w:r>
                          <w:rPr>
                            <w:w w:val="95"/>
                            <w:sz w:val="21"/>
                          </w:rPr>
                          <w:t>指发生在肾上腺或肾上腺外嗜铬组织的以分泌过多的儿茶酚胺为表现的</w:t>
                        </w:r>
                        <w:r>
                          <w:rPr>
                            <w:spacing w:val="-10"/>
                            <w:w w:val="95"/>
                            <w:sz w:val="21"/>
                          </w:rPr>
                          <w:t>神</w:t>
                        </w:r>
                      </w:p>
                    </w:tc>
                  </w:tr>
                </w:tbl>
                <w:p>
                  <w:pPr>
                    <w:pStyle w:val="4"/>
                  </w:pPr>
                </w:p>
              </w:txbxContent>
            </v:textbox>
          </v:shape>
        </w:pict>
      </w:r>
      <w:r>
        <w:rPr>
          <w:b/>
          <w:spacing w:val="20"/>
          <w:sz w:val="21"/>
        </w:rPr>
        <w:t>严重瑞氏综</w:t>
      </w:r>
      <w:r>
        <w:rPr>
          <w:b/>
          <w:sz w:val="21"/>
        </w:rPr>
        <w:t>合</w:t>
      </w:r>
      <w:r>
        <w:rPr>
          <w:b/>
          <w:spacing w:val="11"/>
          <w:sz w:val="21"/>
        </w:rPr>
        <w:t>征</w:t>
      </w:r>
      <w:r>
        <w:rPr>
          <w:b/>
          <w:sz w:val="21"/>
        </w:rPr>
        <w:t>（</w:t>
      </w:r>
      <w:r>
        <w:rPr>
          <w:rFonts w:ascii="Times New Roman" w:eastAsia="Times New Roman"/>
          <w:b/>
          <w:sz w:val="21"/>
        </w:rPr>
        <w:t>Reye</w:t>
      </w:r>
      <w:r>
        <w:rPr>
          <w:rFonts w:ascii="Times New Roman" w:eastAsia="Times New Roman"/>
          <w:b/>
          <w:spacing w:val="-14"/>
          <w:sz w:val="21"/>
        </w:rPr>
        <w:t xml:space="preserve"> </w:t>
      </w:r>
      <w:r>
        <w:rPr>
          <w:b/>
          <w:spacing w:val="11"/>
          <w:sz w:val="21"/>
        </w:rPr>
        <w:t>综</w:t>
      </w:r>
      <w:r>
        <w:rPr>
          <w:b/>
          <w:sz w:val="21"/>
        </w:rPr>
        <w:t>合</w:t>
      </w:r>
      <w:r>
        <w:rPr>
          <w:b/>
          <w:spacing w:val="-19"/>
          <w:sz w:val="21"/>
        </w:rPr>
        <w:t>征，也称赖氏</w:t>
      </w:r>
      <w:r>
        <w:rPr>
          <w:b/>
          <w:spacing w:val="-2"/>
          <w:sz w:val="21"/>
        </w:rPr>
        <w:t>综</w:t>
      </w:r>
      <w:r>
        <w:rPr>
          <w:b/>
          <w:spacing w:val="-19"/>
          <w:sz w:val="21"/>
        </w:rPr>
        <w:t>合征、雷氏综</w:t>
      </w:r>
      <w:r>
        <w:rPr>
          <w:b/>
          <w:spacing w:val="-2"/>
          <w:sz w:val="21"/>
        </w:rPr>
        <w:t>合</w:t>
      </w:r>
      <w:r>
        <w:rPr>
          <w:b/>
          <w:spacing w:val="-6"/>
          <w:sz w:val="21"/>
        </w:rPr>
        <w:t>征）</w:t>
      </w:r>
    </w:p>
    <w:p>
      <w:pPr>
        <w:pStyle w:val="4"/>
        <w:spacing w:before="110" w:line="278" w:lineRule="auto"/>
        <w:ind w:left="173" w:right="328"/>
        <w:jc w:val="both"/>
      </w:pPr>
      <w:r>
        <w:br w:type="column"/>
      </w:r>
      <w:r>
        <w:rPr>
          <w:spacing w:val="-1"/>
          <w:w w:val="99"/>
        </w:rPr>
        <w:t>瑞氏综合征是线粒体功能障碍性疾病。导致脂肪代谢障碍，引起短链脂肪酸、血氨升高，造成脑水肿。主要临床表现为急性发热、反复呕吐、惊厥及意识障碍等。</w:t>
      </w:r>
    </w:p>
    <w:p>
      <w:pPr>
        <w:pStyle w:val="4"/>
        <w:spacing w:line="269" w:lineRule="exact"/>
        <w:ind w:left="173"/>
      </w:pPr>
      <w:r>
        <w:rPr>
          <w:w w:val="95"/>
        </w:rPr>
        <w:t>肝脏活检是确诊的重要手段。瑞氏综合征须由我们认可的医院中的三级</w:t>
      </w:r>
      <w:r>
        <w:rPr>
          <w:spacing w:val="-10"/>
          <w:w w:val="95"/>
        </w:rPr>
        <w:t>医</w:t>
      </w:r>
    </w:p>
    <w:p>
      <w:pPr>
        <w:spacing w:after="0" w:line="269" w:lineRule="exact"/>
        <w:sectPr>
          <w:type w:val="continuous"/>
          <w:pgSz w:w="11910" w:h="16840"/>
          <w:pgMar w:top="1100" w:right="980" w:bottom="1120" w:left="1060" w:header="878" w:footer="936" w:gutter="0"/>
          <w:cols w:equalWidth="0" w:num="2">
            <w:col w:w="2589" w:space="40"/>
            <w:col w:w="7241"/>
          </w:cols>
        </w:sectPr>
      </w:pPr>
    </w:p>
    <w:p>
      <w:pPr>
        <w:pStyle w:val="4"/>
        <w:spacing w:before="80" w:line="244" w:lineRule="auto"/>
        <w:ind w:left="2801" w:right="328"/>
      </w:pPr>
      <w:r>
        <w:rPr>
          <w:spacing w:val="-1"/>
          <w:w w:val="99"/>
        </w:rPr>
        <w:t>经内分泌肿瘤。嗜铬细胞瘤的诊断必须由我们认可医院的内分泌专科医生确定，并且满足下列所有条件：</w:t>
      </w:r>
    </w:p>
    <w:p>
      <w:pPr>
        <w:pStyle w:val="9"/>
        <w:numPr>
          <w:ilvl w:val="1"/>
          <w:numId w:val="56"/>
        </w:numPr>
        <w:tabs>
          <w:tab w:val="left" w:pos="3326"/>
        </w:tabs>
        <w:spacing w:before="0" w:after="0" w:line="265" w:lineRule="exact"/>
        <w:ind w:left="3326" w:right="0" w:hanging="525"/>
        <w:jc w:val="left"/>
        <w:rPr>
          <w:sz w:val="21"/>
        </w:rPr>
      </w:pPr>
      <w:r>
        <w:rPr>
          <w:spacing w:val="-1"/>
          <w:w w:val="95"/>
          <w:sz w:val="21"/>
        </w:rPr>
        <w:t>临床有高血压症候群表现；</w:t>
      </w:r>
    </w:p>
    <w:p>
      <w:pPr>
        <w:pStyle w:val="9"/>
        <w:numPr>
          <w:ilvl w:val="1"/>
          <w:numId w:val="56"/>
        </w:numPr>
        <w:tabs>
          <w:tab w:val="left" w:pos="3326"/>
        </w:tabs>
        <w:spacing w:before="5" w:after="0" w:line="240" w:lineRule="auto"/>
        <w:ind w:left="3326" w:right="0" w:hanging="525"/>
        <w:jc w:val="left"/>
        <w:rPr>
          <w:sz w:val="21"/>
        </w:rPr>
      </w:pPr>
      <w:r>
        <w:rPr>
          <w:spacing w:val="-1"/>
          <w:w w:val="95"/>
          <w:sz w:val="21"/>
        </w:rPr>
        <w:t>已经实施了嗜铬细胞瘤切除手术。</w:t>
      </w:r>
    </w:p>
    <w:p>
      <w:pPr>
        <w:pStyle w:val="4"/>
        <w:spacing w:before="7"/>
        <w:rPr>
          <w:sz w:val="18"/>
        </w:rPr>
      </w:pPr>
    </w:p>
    <w:p>
      <w:pPr>
        <w:pStyle w:val="9"/>
        <w:numPr>
          <w:ilvl w:val="0"/>
          <w:numId w:val="60"/>
        </w:numPr>
        <w:tabs>
          <w:tab w:val="left" w:pos="1207"/>
          <w:tab w:val="left" w:pos="1208"/>
          <w:tab w:val="left" w:pos="2801"/>
        </w:tabs>
        <w:spacing w:before="0" w:after="0" w:line="278" w:lineRule="auto"/>
        <w:ind w:left="2801" w:right="224" w:hanging="2554"/>
        <w:jc w:val="left"/>
        <w:rPr>
          <w:sz w:val="21"/>
        </w:rPr>
      </w:pPr>
      <w:r>
        <w:rPr>
          <w:b/>
          <w:spacing w:val="2"/>
          <w:w w:val="99"/>
          <w:position w:val="2"/>
          <w:sz w:val="21"/>
        </w:rPr>
        <w:t>亚历山</w:t>
      </w:r>
      <w:r>
        <w:rPr>
          <w:b/>
          <w:spacing w:val="-1"/>
          <w:w w:val="99"/>
          <w:position w:val="2"/>
          <w:sz w:val="21"/>
        </w:rPr>
        <w:t>大</w:t>
      </w:r>
      <w:r>
        <w:rPr>
          <w:b/>
          <w:w w:val="99"/>
          <w:position w:val="2"/>
          <w:sz w:val="21"/>
        </w:rPr>
        <w:t>病</w:t>
      </w:r>
      <w:r>
        <w:rPr>
          <w:b/>
          <w:position w:val="2"/>
          <w:sz w:val="21"/>
        </w:rPr>
        <w:tab/>
      </w:r>
      <w:r>
        <w:rPr>
          <w:spacing w:val="2"/>
          <w:w w:val="99"/>
          <w:sz w:val="21"/>
        </w:rPr>
        <w:t>是</w:t>
      </w:r>
      <w:r>
        <w:rPr>
          <w:spacing w:val="-1"/>
          <w:w w:val="99"/>
          <w:sz w:val="21"/>
        </w:rPr>
        <w:t>一</w:t>
      </w:r>
      <w:r>
        <w:rPr>
          <w:spacing w:val="2"/>
          <w:w w:val="99"/>
          <w:sz w:val="21"/>
        </w:rPr>
        <w:t>种遗传</w:t>
      </w:r>
      <w:r>
        <w:rPr>
          <w:spacing w:val="-1"/>
          <w:w w:val="99"/>
          <w:sz w:val="21"/>
        </w:rPr>
        <w:t>性</w:t>
      </w:r>
      <w:r>
        <w:rPr>
          <w:spacing w:val="2"/>
          <w:w w:val="99"/>
          <w:sz w:val="21"/>
        </w:rPr>
        <w:t>中枢</w:t>
      </w:r>
      <w:r>
        <w:rPr>
          <w:spacing w:val="-1"/>
          <w:w w:val="99"/>
          <w:sz w:val="21"/>
        </w:rPr>
        <w:t>神</w:t>
      </w:r>
      <w:r>
        <w:rPr>
          <w:spacing w:val="2"/>
          <w:w w:val="99"/>
          <w:sz w:val="21"/>
        </w:rPr>
        <w:t>经系</w:t>
      </w:r>
      <w:r>
        <w:rPr>
          <w:spacing w:val="-1"/>
          <w:w w:val="99"/>
          <w:sz w:val="21"/>
        </w:rPr>
        <w:t>统</w:t>
      </w:r>
      <w:r>
        <w:rPr>
          <w:spacing w:val="2"/>
          <w:w w:val="99"/>
          <w:sz w:val="21"/>
        </w:rPr>
        <w:t>退行性</w:t>
      </w:r>
      <w:r>
        <w:rPr>
          <w:spacing w:val="-1"/>
          <w:w w:val="99"/>
          <w:sz w:val="21"/>
        </w:rPr>
        <w:t>病</w:t>
      </w:r>
      <w:r>
        <w:rPr>
          <w:spacing w:val="2"/>
          <w:w w:val="99"/>
          <w:sz w:val="21"/>
        </w:rPr>
        <w:t>变，</w:t>
      </w:r>
      <w:r>
        <w:rPr>
          <w:spacing w:val="-1"/>
          <w:w w:val="99"/>
          <w:sz w:val="21"/>
        </w:rPr>
        <w:t>特</w:t>
      </w:r>
      <w:r>
        <w:rPr>
          <w:spacing w:val="2"/>
          <w:w w:val="99"/>
          <w:sz w:val="21"/>
        </w:rPr>
        <w:t>点为</w:t>
      </w:r>
      <w:r>
        <w:rPr>
          <w:spacing w:val="-1"/>
          <w:w w:val="99"/>
          <w:sz w:val="21"/>
        </w:rPr>
        <w:t>脑</w:t>
      </w:r>
      <w:r>
        <w:rPr>
          <w:spacing w:val="2"/>
          <w:w w:val="99"/>
          <w:sz w:val="21"/>
        </w:rPr>
        <w:t>白质营</w:t>
      </w:r>
      <w:r>
        <w:rPr>
          <w:spacing w:val="-1"/>
          <w:w w:val="99"/>
          <w:sz w:val="21"/>
        </w:rPr>
        <w:t>养</w:t>
      </w:r>
      <w:r>
        <w:rPr>
          <w:spacing w:val="2"/>
          <w:w w:val="99"/>
          <w:sz w:val="21"/>
        </w:rPr>
        <w:t>不良</w:t>
      </w:r>
      <w:r>
        <w:rPr>
          <w:spacing w:val="-1"/>
          <w:w w:val="99"/>
          <w:sz w:val="21"/>
        </w:rPr>
        <w:t>。</w:t>
      </w:r>
      <w:r>
        <w:rPr>
          <w:spacing w:val="2"/>
          <w:w w:val="99"/>
          <w:sz w:val="21"/>
        </w:rPr>
        <w:t>临床</w:t>
      </w:r>
      <w:r>
        <w:rPr>
          <w:w w:val="99"/>
          <w:sz w:val="21"/>
        </w:rPr>
        <w:t>表</w:t>
      </w:r>
      <w:r>
        <w:rPr>
          <w:spacing w:val="2"/>
          <w:w w:val="99"/>
          <w:sz w:val="21"/>
        </w:rPr>
        <w:t>现</w:t>
      </w:r>
      <w:r>
        <w:rPr>
          <w:spacing w:val="-1"/>
          <w:w w:val="99"/>
          <w:sz w:val="21"/>
        </w:rPr>
        <w:t>为</w:t>
      </w:r>
      <w:r>
        <w:rPr>
          <w:spacing w:val="2"/>
          <w:w w:val="99"/>
          <w:sz w:val="21"/>
        </w:rPr>
        <w:t>惊厥发</w:t>
      </w:r>
      <w:r>
        <w:rPr>
          <w:spacing w:val="-1"/>
          <w:w w:val="99"/>
          <w:sz w:val="21"/>
        </w:rPr>
        <w:t>作</w:t>
      </w:r>
      <w:r>
        <w:rPr>
          <w:spacing w:val="2"/>
          <w:w w:val="99"/>
          <w:sz w:val="21"/>
        </w:rPr>
        <w:t>、智</w:t>
      </w:r>
      <w:r>
        <w:rPr>
          <w:spacing w:val="-1"/>
          <w:w w:val="99"/>
          <w:sz w:val="21"/>
        </w:rPr>
        <w:t>力</w:t>
      </w:r>
      <w:r>
        <w:rPr>
          <w:spacing w:val="2"/>
          <w:w w:val="99"/>
          <w:sz w:val="21"/>
        </w:rPr>
        <w:t>下降</w:t>
      </w:r>
      <w:r>
        <w:rPr>
          <w:spacing w:val="-1"/>
          <w:w w:val="99"/>
          <w:sz w:val="21"/>
        </w:rPr>
        <w:t>、</w:t>
      </w:r>
      <w:r>
        <w:rPr>
          <w:spacing w:val="2"/>
          <w:w w:val="99"/>
          <w:sz w:val="21"/>
        </w:rPr>
        <w:t>球麻痹</w:t>
      </w:r>
      <w:r>
        <w:rPr>
          <w:spacing w:val="-1"/>
          <w:w w:val="99"/>
          <w:sz w:val="21"/>
        </w:rPr>
        <w:t>、</w:t>
      </w:r>
      <w:r>
        <w:rPr>
          <w:spacing w:val="2"/>
          <w:w w:val="99"/>
          <w:sz w:val="21"/>
        </w:rPr>
        <w:t>共济</w:t>
      </w:r>
      <w:r>
        <w:rPr>
          <w:spacing w:val="-1"/>
          <w:w w:val="99"/>
          <w:sz w:val="21"/>
        </w:rPr>
        <w:t>失</w:t>
      </w:r>
      <w:r>
        <w:rPr>
          <w:spacing w:val="2"/>
          <w:w w:val="99"/>
          <w:sz w:val="21"/>
        </w:rPr>
        <w:t>调、</w:t>
      </w:r>
      <w:r>
        <w:rPr>
          <w:spacing w:val="-1"/>
          <w:w w:val="99"/>
          <w:sz w:val="21"/>
        </w:rPr>
        <w:t>痉</w:t>
      </w:r>
      <w:r>
        <w:rPr>
          <w:spacing w:val="2"/>
          <w:w w:val="99"/>
          <w:sz w:val="21"/>
        </w:rPr>
        <w:t>挛性瘫</w:t>
      </w:r>
      <w:r>
        <w:rPr>
          <w:spacing w:val="-1"/>
          <w:w w:val="99"/>
          <w:sz w:val="21"/>
        </w:rPr>
        <w:t>痪</w:t>
      </w:r>
      <w:r>
        <w:rPr>
          <w:spacing w:val="2"/>
          <w:w w:val="99"/>
          <w:sz w:val="21"/>
        </w:rPr>
        <w:t>。亚</w:t>
      </w:r>
      <w:r>
        <w:rPr>
          <w:spacing w:val="-1"/>
          <w:w w:val="99"/>
          <w:sz w:val="21"/>
        </w:rPr>
        <w:t>历</w:t>
      </w:r>
      <w:r>
        <w:rPr>
          <w:spacing w:val="2"/>
          <w:w w:val="99"/>
          <w:sz w:val="21"/>
        </w:rPr>
        <w:t>山大</w:t>
      </w:r>
      <w:r>
        <w:rPr>
          <w:w w:val="99"/>
          <w:sz w:val="21"/>
        </w:rPr>
        <w:t>病</w:t>
      </w:r>
      <w:r>
        <w:rPr>
          <w:spacing w:val="2"/>
          <w:w w:val="99"/>
          <w:sz w:val="21"/>
        </w:rPr>
        <w:t>必</w:t>
      </w:r>
      <w:r>
        <w:rPr>
          <w:spacing w:val="-1"/>
          <w:w w:val="99"/>
          <w:sz w:val="21"/>
        </w:rPr>
        <w:t>须</w:t>
      </w:r>
      <w:r>
        <w:rPr>
          <w:spacing w:val="2"/>
          <w:w w:val="99"/>
          <w:sz w:val="21"/>
        </w:rPr>
        <w:t>被明确</w:t>
      </w:r>
      <w:r>
        <w:rPr>
          <w:spacing w:val="-1"/>
          <w:w w:val="99"/>
          <w:sz w:val="21"/>
        </w:rPr>
        <w:t>诊</w:t>
      </w:r>
      <w:r>
        <w:rPr>
          <w:spacing w:val="2"/>
          <w:w w:val="99"/>
          <w:sz w:val="21"/>
        </w:rPr>
        <w:t>断，</w:t>
      </w:r>
      <w:r>
        <w:rPr>
          <w:spacing w:val="-1"/>
          <w:w w:val="99"/>
          <w:sz w:val="21"/>
        </w:rPr>
        <w:t>并</w:t>
      </w:r>
      <w:r>
        <w:rPr>
          <w:spacing w:val="2"/>
          <w:w w:val="99"/>
          <w:sz w:val="21"/>
        </w:rPr>
        <w:t>且造</w:t>
      </w:r>
      <w:r>
        <w:rPr>
          <w:spacing w:val="-1"/>
          <w:w w:val="99"/>
          <w:sz w:val="21"/>
        </w:rPr>
        <w:t>成</w:t>
      </w:r>
      <w:r>
        <w:rPr>
          <w:spacing w:val="2"/>
          <w:w w:val="99"/>
          <w:sz w:val="21"/>
        </w:rPr>
        <w:t>永久性</w:t>
      </w:r>
      <w:r>
        <w:rPr>
          <w:spacing w:val="-1"/>
          <w:w w:val="99"/>
          <w:sz w:val="21"/>
        </w:rPr>
        <w:t>神</w:t>
      </w:r>
      <w:r>
        <w:rPr>
          <w:spacing w:val="2"/>
          <w:w w:val="99"/>
          <w:sz w:val="21"/>
        </w:rPr>
        <w:t>经系</w:t>
      </w:r>
      <w:r>
        <w:rPr>
          <w:spacing w:val="-1"/>
          <w:w w:val="99"/>
          <w:sz w:val="21"/>
        </w:rPr>
        <w:t>统</w:t>
      </w:r>
      <w:r>
        <w:rPr>
          <w:spacing w:val="2"/>
          <w:w w:val="99"/>
          <w:sz w:val="21"/>
        </w:rPr>
        <w:t>功能</w:t>
      </w:r>
      <w:r>
        <w:rPr>
          <w:spacing w:val="-1"/>
          <w:w w:val="99"/>
          <w:sz w:val="21"/>
        </w:rPr>
        <w:t>损</w:t>
      </w:r>
      <w:r>
        <w:rPr>
          <w:spacing w:val="2"/>
          <w:w w:val="99"/>
          <w:sz w:val="21"/>
        </w:rPr>
        <w:t>害。被</w:t>
      </w:r>
      <w:r>
        <w:rPr>
          <w:spacing w:val="-1"/>
          <w:w w:val="99"/>
          <w:sz w:val="21"/>
        </w:rPr>
        <w:t>保</w:t>
      </w:r>
      <w:r>
        <w:rPr>
          <w:spacing w:val="2"/>
          <w:w w:val="99"/>
          <w:sz w:val="21"/>
        </w:rPr>
        <w:t>险人</w:t>
      </w:r>
      <w:r>
        <w:rPr>
          <w:spacing w:val="-1"/>
          <w:w w:val="99"/>
          <w:sz w:val="21"/>
        </w:rPr>
        <w:t>自</w:t>
      </w:r>
      <w:r>
        <w:rPr>
          <w:spacing w:val="2"/>
          <w:w w:val="99"/>
          <w:sz w:val="21"/>
        </w:rPr>
        <w:t>主生</w:t>
      </w:r>
      <w:r>
        <w:rPr>
          <w:w w:val="99"/>
          <w:sz w:val="21"/>
        </w:rPr>
        <w:t>活</w:t>
      </w:r>
      <w:r>
        <w:rPr>
          <w:spacing w:val="-1"/>
          <w:w w:val="99"/>
          <w:sz w:val="21"/>
        </w:rPr>
        <w:t>能</w:t>
      </w:r>
      <w:r>
        <w:rPr>
          <w:spacing w:val="2"/>
          <w:w w:val="99"/>
          <w:sz w:val="21"/>
        </w:rPr>
        <w:t>力</w:t>
      </w:r>
      <w:r>
        <w:rPr>
          <w:spacing w:val="-1"/>
          <w:w w:val="99"/>
          <w:sz w:val="21"/>
        </w:rPr>
        <w:t>完</w:t>
      </w:r>
      <w:r>
        <w:rPr>
          <w:spacing w:val="2"/>
          <w:w w:val="99"/>
          <w:sz w:val="21"/>
        </w:rPr>
        <w:t>全</w:t>
      </w:r>
      <w:r>
        <w:rPr>
          <w:spacing w:val="-1"/>
          <w:w w:val="99"/>
          <w:sz w:val="21"/>
        </w:rPr>
        <w:t>丧</w:t>
      </w:r>
      <w:r>
        <w:rPr>
          <w:spacing w:val="2"/>
          <w:w w:val="99"/>
          <w:sz w:val="21"/>
        </w:rPr>
        <w:t>失</w:t>
      </w:r>
      <w:r>
        <w:rPr>
          <w:spacing w:val="-89"/>
          <w:w w:val="99"/>
          <w:sz w:val="21"/>
        </w:rPr>
        <w:t>，</w:t>
      </w:r>
      <w:r>
        <w:rPr>
          <w:spacing w:val="-1"/>
          <w:w w:val="99"/>
          <w:sz w:val="21"/>
        </w:rPr>
        <w:t>无</w:t>
      </w:r>
      <w:r>
        <w:rPr>
          <w:spacing w:val="2"/>
          <w:w w:val="99"/>
          <w:sz w:val="21"/>
        </w:rPr>
        <w:t>法</w:t>
      </w:r>
      <w:r>
        <w:rPr>
          <w:spacing w:val="-1"/>
          <w:w w:val="99"/>
          <w:sz w:val="21"/>
        </w:rPr>
        <w:t>独</w:t>
      </w:r>
      <w:r>
        <w:rPr>
          <w:spacing w:val="2"/>
          <w:w w:val="99"/>
          <w:sz w:val="21"/>
        </w:rPr>
        <w:t>立</w:t>
      </w:r>
      <w:r>
        <w:rPr>
          <w:spacing w:val="-1"/>
          <w:w w:val="99"/>
          <w:sz w:val="21"/>
        </w:rPr>
        <w:t>完</w:t>
      </w:r>
      <w:r>
        <w:rPr>
          <w:spacing w:val="2"/>
          <w:w w:val="99"/>
          <w:sz w:val="21"/>
        </w:rPr>
        <w:t>成</w:t>
      </w:r>
      <w:r>
        <w:rPr>
          <w:spacing w:val="-1"/>
          <w:w w:val="99"/>
          <w:sz w:val="21"/>
        </w:rPr>
        <w:t>六</w:t>
      </w:r>
      <w:r>
        <w:rPr>
          <w:spacing w:val="2"/>
          <w:w w:val="99"/>
          <w:sz w:val="21"/>
        </w:rPr>
        <w:t>项</w:t>
      </w:r>
      <w:r>
        <w:rPr>
          <w:spacing w:val="-1"/>
          <w:w w:val="99"/>
          <w:sz w:val="21"/>
        </w:rPr>
        <w:t>基</w:t>
      </w:r>
      <w:r>
        <w:rPr>
          <w:spacing w:val="2"/>
          <w:w w:val="99"/>
          <w:sz w:val="21"/>
        </w:rPr>
        <w:t>本</w:t>
      </w:r>
      <w:r>
        <w:rPr>
          <w:spacing w:val="-1"/>
          <w:w w:val="99"/>
          <w:sz w:val="21"/>
        </w:rPr>
        <w:t>日</w:t>
      </w:r>
      <w:r>
        <w:rPr>
          <w:spacing w:val="2"/>
          <w:w w:val="99"/>
          <w:sz w:val="21"/>
        </w:rPr>
        <w:t>常</w:t>
      </w:r>
      <w:r>
        <w:rPr>
          <w:spacing w:val="-1"/>
          <w:w w:val="99"/>
          <w:sz w:val="21"/>
        </w:rPr>
        <w:t>生</w:t>
      </w:r>
      <w:r>
        <w:rPr>
          <w:spacing w:val="2"/>
          <w:w w:val="99"/>
          <w:sz w:val="21"/>
        </w:rPr>
        <w:t>活</w:t>
      </w:r>
      <w:r>
        <w:rPr>
          <w:spacing w:val="-1"/>
          <w:w w:val="99"/>
          <w:sz w:val="21"/>
        </w:rPr>
        <w:t>活</w:t>
      </w:r>
      <w:r>
        <w:rPr>
          <w:spacing w:val="2"/>
          <w:w w:val="99"/>
          <w:sz w:val="21"/>
        </w:rPr>
        <w:t>动</w:t>
      </w:r>
      <w:r>
        <w:rPr>
          <w:spacing w:val="-1"/>
          <w:w w:val="99"/>
          <w:sz w:val="21"/>
        </w:rPr>
        <w:t>中</w:t>
      </w:r>
      <w:r>
        <w:rPr>
          <w:spacing w:val="2"/>
          <w:w w:val="99"/>
          <w:sz w:val="21"/>
        </w:rPr>
        <w:t>的</w:t>
      </w:r>
      <w:r>
        <w:rPr>
          <w:spacing w:val="-1"/>
          <w:w w:val="99"/>
          <w:sz w:val="21"/>
        </w:rPr>
        <w:t>三</w:t>
      </w:r>
      <w:r>
        <w:rPr>
          <w:spacing w:val="2"/>
          <w:w w:val="99"/>
          <w:sz w:val="21"/>
        </w:rPr>
        <w:t>项</w:t>
      </w:r>
      <w:r>
        <w:rPr>
          <w:spacing w:val="-1"/>
          <w:w w:val="99"/>
          <w:sz w:val="21"/>
        </w:rPr>
        <w:t>或</w:t>
      </w:r>
      <w:r>
        <w:rPr>
          <w:spacing w:val="2"/>
          <w:w w:val="99"/>
          <w:sz w:val="21"/>
        </w:rPr>
        <w:t>三</w:t>
      </w:r>
      <w:r>
        <w:rPr>
          <w:spacing w:val="-1"/>
          <w:w w:val="99"/>
          <w:sz w:val="21"/>
        </w:rPr>
        <w:t>项</w:t>
      </w:r>
      <w:r>
        <w:rPr>
          <w:spacing w:val="2"/>
          <w:w w:val="99"/>
          <w:sz w:val="21"/>
        </w:rPr>
        <w:t>以</w:t>
      </w:r>
      <w:r>
        <w:rPr>
          <w:spacing w:val="-1"/>
          <w:w w:val="99"/>
          <w:sz w:val="21"/>
        </w:rPr>
        <w:t>上</w:t>
      </w:r>
      <w:r>
        <w:rPr>
          <w:w w:val="99"/>
          <w:sz w:val="21"/>
        </w:rPr>
        <w:t>，</w:t>
      </w:r>
      <w:r>
        <w:rPr>
          <w:spacing w:val="-1"/>
          <w:w w:val="99"/>
          <w:sz w:val="21"/>
        </w:rPr>
        <w:t>日</w:t>
      </w:r>
      <w:r>
        <w:rPr>
          <w:spacing w:val="2"/>
          <w:w w:val="99"/>
          <w:sz w:val="21"/>
        </w:rPr>
        <w:t>常</w:t>
      </w:r>
      <w:r>
        <w:rPr>
          <w:spacing w:val="-1"/>
          <w:w w:val="99"/>
          <w:sz w:val="21"/>
        </w:rPr>
        <w:t>生</w:t>
      </w:r>
      <w:r>
        <w:rPr>
          <w:spacing w:val="2"/>
          <w:w w:val="99"/>
          <w:sz w:val="21"/>
        </w:rPr>
        <w:t>活</w:t>
      </w:r>
      <w:r>
        <w:rPr>
          <w:spacing w:val="-1"/>
          <w:w w:val="99"/>
          <w:sz w:val="21"/>
        </w:rPr>
        <w:t>必</w:t>
      </w:r>
      <w:r>
        <w:rPr>
          <w:spacing w:val="2"/>
          <w:w w:val="99"/>
          <w:sz w:val="21"/>
        </w:rPr>
        <w:t>须</w:t>
      </w:r>
      <w:r>
        <w:rPr>
          <w:spacing w:val="-1"/>
          <w:w w:val="99"/>
          <w:sz w:val="21"/>
        </w:rPr>
        <w:t>持</w:t>
      </w:r>
      <w:r>
        <w:rPr>
          <w:spacing w:val="2"/>
          <w:w w:val="99"/>
          <w:sz w:val="21"/>
        </w:rPr>
        <w:t>续</w:t>
      </w:r>
      <w:r>
        <w:rPr>
          <w:spacing w:val="-1"/>
          <w:w w:val="99"/>
          <w:sz w:val="21"/>
        </w:rPr>
        <w:t>接</w:t>
      </w:r>
      <w:r>
        <w:rPr>
          <w:spacing w:val="2"/>
          <w:w w:val="99"/>
          <w:sz w:val="21"/>
        </w:rPr>
        <w:t>受</w:t>
      </w:r>
      <w:r>
        <w:rPr>
          <w:spacing w:val="-1"/>
          <w:w w:val="99"/>
          <w:sz w:val="21"/>
        </w:rPr>
        <w:t>他</w:t>
      </w:r>
      <w:r>
        <w:rPr>
          <w:spacing w:val="2"/>
          <w:w w:val="99"/>
          <w:sz w:val="21"/>
        </w:rPr>
        <w:t>人</w:t>
      </w:r>
      <w:r>
        <w:rPr>
          <w:spacing w:val="-1"/>
          <w:w w:val="99"/>
          <w:sz w:val="21"/>
        </w:rPr>
        <w:t>护</w:t>
      </w:r>
      <w:r>
        <w:rPr>
          <w:spacing w:val="2"/>
          <w:w w:val="99"/>
          <w:sz w:val="21"/>
        </w:rPr>
        <w:t>理</w:t>
      </w:r>
      <w:r>
        <w:rPr>
          <w:w w:val="99"/>
          <w:sz w:val="21"/>
        </w:rPr>
        <w:t>。</w:t>
      </w:r>
    </w:p>
    <w:p>
      <w:pPr>
        <w:spacing w:before="0" w:line="268" w:lineRule="exact"/>
        <w:ind w:left="2801" w:right="0" w:firstLine="0"/>
        <w:jc w:val="left"/>
        <w:rPr>
          <w:b/>
          <w:sz w:val="21"/>
        </w:rPr>
      </w:pPr>
      <w:r>
        <w:rPr>
          <w:b/>
          <w:w w:val="95"/>
          <w:sz w:val="21"/>
        </w:rPr>
        <w:t>未诊断的疑似病例不在保障范围之</w:t>
      </w:r>
      <w:r>
        <w:rPr>
          <w:b/>
          <w:spacing w:val="-5"/>
          <w:w w:val="95"/>
          <w:sz w:val="21"/>
        </w:rPr>
        <w:t>内。</w:t>
      </w:r>
    </w:p>
    <w:p>
      <w:pPr>
        <w:spacing w:before="43" w:line="278" w:lineRule="auto"/>
        <w:ind w:left="2801" w:right="306" w:firstLine="0"/>
        <w:jc w:val="left"/>
        <w:rPr>
          <w:b/>
          <w:sz w:val="21"/>
        </w:rPr>
      </w:pPr>
      <w:r>
        <w:rPr>
          <w:b/>
          <w:spacing w:val="-1"/>
          <w:w w:val="99"/>
          <w:sz w:val="21"/>
        </w:rPr>
        <w:t>我们承担本项疾病责任不受本合同条款“责任免除”中“遗传性疾病、先天性畸形、变形或染色体异常”的限制。</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60"/>
        </w:numPr>
        <w:tabs>
          <w:tab w:val="left" w:pos="1207"/>
          <w:tab w:val="left" w:pos="1208"/>
        </w:tabs>
        <w:spacing w:before="87" w:after="0" w:line="242" w:lineRule="auto"/>
        <w:ind w:left="1208" w:right="0" w:hanging="960"/>
        <w:jc w:val="left"/>
        <w:rPr>
          <w:b/>
          <w:sz w:val="21"/>
        </w:rPr>
      </w:pPr>
      <w:r>
        <w:rPr>
          <w:b/>
          <w:spacing w:val="20"/>
          <w:sz w:val="21"/>
        </w:rPr>
        <w:t>严重肠道疾</w:t>
      </w:r>
      <w:r>
        <w:rPr>
          <w:b/>
          <w:sz w:val="21"/>
        </w:rPr>
        <w:t>病</w:t>
      </w:r>
      <w:r>
        <w:rPr>
          <w:b/>
          <w:spacing w:val="-4"/>
          <w:sz w:val="21"/>
        </w:rPr>
        <w:t>并发症</w:t>
      </w:r>
    </w:p>
    <w:p>
      <w:pPr>
        <w:pStyle w:val="4"/>
        <w:spacing w:before="112"/>
        <w:ind w:left="173"/>
      </w:pPr>
      <w:r>
        <w:br w:type="column"/>
      </w:r>
      <w:r>
        <w:rPr>
          <w:spacing w:val="-1"/>
          <w:w w:val="95"/>
        </w:rPr>
        <w:t>严重肠道疾病或外伤导致小肠损害并发症，本疾病须满足以下所有条件：</w:t>
      </w:r>
    </w:p>
    <w:p>
      <w:pPr>
        <w:pStyle w:val="9"/>
        <w:numPr>
          <w:ilvl w:val="0"/>
          <w:numId w:val="61"/>
        </w:numPr>
        <w:tabs>
          <w:tab w:val="left" w:pos="698"/>
        </w:tabs>
        <w:spacing w:before="43" w:after="0" w:line="240" w:lineRule="auto"/>
        <w:ind w:left="697" w:right="0" w:hanging="525"/>
        <w:jc w:val="left"/>
        <w:rPr>
          <w:sz w:val="21"/>
        </w:rPr>
      </w:pPr>
      <w:r>
        <w:rPr>
          <w:spacing w:val="-1"/>
          <w:w w:val="95"/>
          <w:sz w:val="21"/>
        </w:rPr>
        <w:t>至少切除了三分之二小肠；</w:t>
      </w:r>
    </w:p>
    <w:p>
      <w:pPr>
        <w:pStyle w:val="9"/>
        <w:numPr>
          <w:ilvl w:val="0"/>
          <w:numId w:val="61"/>
        </w:numPr>
        <w:tabs>
          <w:tab w:val="left" w:pos="698"/>
        </w:tabs>
        <w:spacing w:before="43" w:after="0" w:line="240" w:lineRule="auto"/>
        <w:ind w:left="697" w:right="0" w:hanging="525"/>
        <w:jc w:val="left"/>
        <w:rPr>
          <w:sz w:val="21"/>
        </w:rPr>
      </w:pPr>
      <w:r>
        <w:rPr>
          <w:spacing w:val="-1"/>
          <w:w w:val="95"/>
          <w:sz w:val="21"/>
        </w:rPr>
        <w:t>完全肠外营养支持三个月以上。</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sz w:val="18"/>
        </w:rPr>
      </w:pPr>
    </w:p>
    <w:p>
      <w:pPr>
        <w:pStyle w:val="9"/>
        <w:numPr>
          <w:ilvl w:val="0"/>
          <w:numId w:val="60"/>
        </w:numPr>
        <w:tabs>
          <w:tab w:val="left" w:pos="1207"/>
          <w:tab w:val="left" w:pos="1208"/>
          <w:tab w:val="left" w:pos="2801"/>
        </w:tabs>
        <w:spacing w:before="87" w:after="0" w:line="242" w:lineRule="auto"/>
        <w:ind w:left="2801" w:right="328" w:hanging="2554"/>
        <w:jc w:val="left"/>
        <w:rPr>
          <w:sz w:val="21"/>
        </w:rPr>
      </w:pPr>
      <w:r>
        <w:rPr>
          <w:b/>
          <w:spacing w:val="2"/>
          <w:w w:val="99"/>
          <w:sz w:val="21"/>
        </w:rPr>
        <w:t>严重肺</w:t>
      </w:r>
      <w:r>
        <w:rPr>
          <w:b/>
          <w:spacing w:val="-1"/>
          <w:w w:val="99"/>
          <w:sz w:val="21"/>
        </w:rPr>
        <w:t>结</w:t>
      </w:r>
      <w:r>
        <w:rPr>
          <w:b/>
          <w:spacing w:val="2"/>
          <w:w w:val="99"/>
          <w:sz w:val="21"/>
        </w:rPr>
        <w:t>节</w:t>
      </w:r>
      <w:r>
        <w:rPr>
          <w:b/>
          <w:w w:val="99"/>
          <w:sz w:val="21"/>
        </w:rPr>
        <w:t>病</w:t>
      </w:r>
      <w:r>
        <w:rPr>
          <w:b/>
          <w:sz w:val="21"/>
        </w:rPr>
        <w:tab/>
      </w:r>
      <w:r>
        <w:rPr>
          <w:spacing w:val="2"/>
          <w:w w:val="99"/>
          <w:sz w:val="21"/>
        </w:rPr>
        <w:t>结</w:t>
      </w:r>
      <w:r>
        <w:rPr>
          <w:spacing w:val="-1"/>
          <w:w w:val="99"/>
          <w:sz w:val="21"/>
        </w:rPr>
        <w:t>节</w:t>
      </w:r>
      <w:r>
        <w:rPr>
          <w:spacing w:val="2"/>
          <w:w w:val="99"/>
          <w:sz w:val="21"/>
        </w:rPr>
        <w:t>病是一</w:t>
      </w:r>
      <w:r>
        <w:rPr>
          <w:spacing w:val="-1"/>
          <w:w w:val="99"/>
          <w:sz w:val="21"/>
        </w:rPr>
        <w:t>种</w:t>
      </w:r>
      <w:r>
        <w:rPr>
          <w:spacing w:val="2"/>
          <w:w w:val="99"/>
          <w:sz w:val="21"/>
        </w:rPr>
        <w:t>原因</w:t>
      </w:r>
      <w:r>
        <w:rPr>
          <w:spacing w:val="-1"/>
          <w:w w:val="99"/>
          <w:sz w:val="21"/>
        </w:rPr>
        <w:t>未</w:t>
      </w:r>
      <w:r>
        <w:rPr>
          <w:spacing w:val="2"/>
          <w:w w:val="99"/>
          <w:sz w:val="21"/>
        </w:rPr>
        <w:t>明的</w:t>
      </w:r>
      <w:r>
        <w:rPr>
          <w:spacing w:val="-1"/>
          <w:w w:val="99"/>
          <w:sz w:val="21"/>
        </w:rPr>
        <w:t>慢</w:t>
      </w:r>
      <w:r>
        <w:rPr>
          <w:spacing w:val="2"/>
          <w:w w:val="99"/>
          <w:sz w:val="21"/>
        </w:rPr>
        <w:t>性肉芽</w:t>
      </w:r>
      <w:r>
        <w:rPr>
          <w:spacing w:val="-1"/>
          <w:w w:val="99"/>
          <w:sz w:val="21"/>
        </w:rPr>
        <w:t>肿</w:t>
      </w:r>
      <w:r>
        <w:rPr>
          <w:spacing w:val="2"/>
          <w:w w:val="99"/>
          <w:sz w:val="21"/>
        </w:rPr>
        <w:t>病，</w:t>
      </w:r>
      <w:r>
        <w:rPr>
          <w:spacing w:val="-1"/>
          <w:w w:val="99"/>
          <w:sz w:val="21"/>
        </w:rPr>
        <w:t>可</w:t>
      </w:r>
      <w:r>
        <w:rPr>
          <w:spacing w:val="2"/>
          <w:w w:val="99"/>
          <w:sz w:val="21"/>
        </w:rPr>
        <w:t>侵犯</w:t>
      </w:r>
      <w:r>
        <w:rPr>
          <w:spacing w:val="-1"/>
          <w:w w:val="99"/>
          <w:sz w:val="21"/>
        </w:rPr>
        <w:t>全</w:t>
      </w:r>
      <w:r>
        <w:rPr>
          <w:spacing w:val="2"/>
          <w:w w:val="99"/>
          <w:sz w:val="21"/>
        </w:rPr>
        <w:t>身多个</w:t>
      </w:r>
      <w:r>
        <w:rPr>
          <w:spacing w:val="-1"/>
          <w:w w:val="99"/>
          <w:sz w:val="21"/>
        </w:rPr>
        <w:t>器</w:t>
      </w:r>
      <w:r>
        <w:rPr>
          <w:spacing w:val="2"/>
          <w:w w:val="99"/>
          <w:sz w:val="21"/>
        </w:rPr>
        <w:t>官，</w:t>
      </w:r>
      <w:r>
        <w:rPr>
          <w:spacing w:val="-1"/>
          <w:w w:val="99"/>
          <w:sz w:val="21"/>
        </w:rPr>
        <w:t>以</w:t>
      </w:r>
      <w:r>
        <w:rPr>
          <w:spacing w:val="2"/>
          <w:w w:val="99"/>
          <w:sz w:val="21"/>
        </w:rPr>
        <w:t>肺和</w:t>
      </w:r>
      <w:r>
        <w:rPr>
          <w:w w:val="99"/>
          <w:sz w:val="21"/>
        </w:rPr>
        <w:t>淋</w:t>
      </w:r>
      <w:r>
        <w:rPr>
          <w:spacing w:val="-1"/>
          <w:w w:val="99"/>
          <w:sz w:val="21"/>
        </w:rPr>
        <w:t>巴</w:t>
      </w:r>
      <w:r>
        <w:rPr>
          <w:spacing w:val="2"/>
          <w:w w:val="99"/>
          <w:sz w:val="21"/>
        </w:rPr>
        <w:t>结</w:t>
      </w:r>
      <w:r>
        <w:rPr>
          <w:spacing w:val="-1"/>
          <w:w w:val="99"/>
          <w:sz w:val="21"/>
        </w:rPr>
        <w:t>受</w:t>
      </w:r>
      <w:r>
        <w:rPr>
          <w:spacing w:val="2"/>
          <w:w w:val="99"/>
          <w:sz w:val="21"/>
        </w:rPr>
        <w:t>累</w:t>
      </w:r>
      <w:r>
        <w:rPr>
          <w:spacing w:val="-1"/>
          <w:w w:val="99"/>
          <w:sz w:val="21"/>
        </w:rPr>
        <w:t>最</w:t>
      </w:r>
      <w:r>
        <w:rPr>
          <w:spacing w:val="2"/>
          <w:w w:val="99"/>
          <w:sz w:val="21"/>
        </w:rPr>
        <w:t>为</w:t>
      </w:r>
      <w:r>
        <w:rPr>
          <w:spacing w:val="-1"/>
          <w:w w:val="99"/>
          <w:sz w:val="21"/>
        </w:rPr>
        <w:t>常</w:t>
      </w:r>
      <w:r>
        <w:rPr>
          <w:spacing w:val="2"/>
          <w:w w:val="99"/>
          <w:sz w:val="21"/>
        </w:rPr>
        <w:t>见</w:t>
      </w:r>
      <w:r>
        <w:rPr>
          <w:w w:val="99"/>
          <w:sz w:val="21"/>
        </w:rPr>
        <w:t>。</w:t>
      </w:r>
    </w:p>
    <w:p>
      <w:pPr>
        <w:pStyle w:val="4"/>
        <w:spacing w:line="244" w:lineRule="auto"/>
        <w:ind w:left="2801" w:right="328"/>
      </w:pPr>
      <w:r>
        <w:rPr>
          <w:spacing w:val="-1"/>
          <w:w w:val="99"/>
        </w:rPr>
        <w:t>严重肺结节病表现为肺的广泛纤维化导致慢性呼吸功能衰竭。必须满足下列所有条件：</w:t>
      </w:r>
    </w:p>
    <w:p>
      <w:pPr>
        <w:pStyle w:val="9"/>
        <w:numPr>
          <w:ilvl w:val="1"/>
          <w:numId w:val="60"/>
        </w:numPr>
        <w:tabs>
          <w:tab w:val="left" w:pos="3326"/>
        </w:tabs>
        <w:spacing w:before="0" w:after="0" w:line="265" w:lineRule="exact"/>
        <w:ind w:left="3326" w:right="0" w:hanging="525"/>
        <w:jc w:val="left"/>
        <w:rPr>
          <w:sz w:val="21"/>
        </w:rPr>
      </w:pPr>
      <w:r>
        <w:rPr>
          <w:w w:val="95"/>
          <w:sz w:val="21"/>
        </w:rPr>
        <w:t>肺结节病的</w:t>
      </w:r>
      <w:r>
        <w:rPr>
          <w:spacing w:val="39"/>
          <w:sz w:val="21"/>
        </w:rPr>
        <w:t xml:space="preserve"> </w:t>
      </w:r>
      <w:r>
        <w:rPr>
          <w:rFonts w:ascii="Times New Roman" w:hAnsi="Times New Roman" w:eastAsia="Times New Roman"/>
          <w:w w:val="95"/>
          <w:sz w:val="21"/>
        </w:rPr>
        <w:t>X</w:t>
      </w:r>
      <w:r>
        <w:rPr>
          <w:rFonts w:ascii="Times New Roman" w:hAnsi="Times New Roman" w:eastAsia="Times New Roman"/>
          <w:spacing w:val="58"/>
          <w:w w:val="150"/>
          <w:sz w:val="21"/>
        </w:rPr>
        <w:t xml:space="preserve"> </w:t>
      </w:r>
      <w:r>
        <w:rPr>
          <w:w w:val="95"/>
          <w:sz w:val="21"/>
        </w:rPr>
        <w:t>线分期为</w:t>
      </w:r>
      <w:r>
        <w:rPr>
          <w:rFonts w:ascii="Times New Roman" w:hAnsi="Times New Roman" w:eastAsia="Times New Roman"/>
          <w:w w:val="95"/>
          <w:sz w:val="21"/>
        </w:rPr>
        <w:t>Ⅳ</w:t>
      </w:r>
      <w:r>
        <w:rPr>
          <w:spacing w:val="-1"/>
          <w:w w:val="95"/>
          <w:sz w:val="21"/>
        </w:rPr>
        <w:t>期，即广泛肺纤维化；</w:t>
      </w:r>
    </w:p>
    <w:p>
      <w:pPr>
        <w:pStyle w:val="9"/>
        <w:numPr>
          <w:ilvl w:val="1"/>
          <w:numId w:val="60"/>
        </w:numPr>
        <w:tabs>
          <w:tab w:val="left" w:pos="3337"/>
        </w:tabs>
        <w:spacing w:before="23" w:after="0" w:line="240" w:lineRule="auto"/>
        <w:ind w:left="3336" w:right="0" w:hanging="536"/>
        <w:jc w:val="left"/>
        <w:rPr>
          <w:sz w:val="21"/>
        </w:rPr>
      </w:pPr>
      <w:r>
        <w:rPr>
          <w:w w:val="95"/>
          <w:sz w:val="21"/>
        </w:rPr>
        <w:t>永久不可逆性的慢性呼吸功能衰竭，临床持续</w:t>
      </w:r>
      <w:r>
        <w:rPr>
          <w:spacing w:val="14"/>
          <w:sz w:val="21"/>
        </w:rPr>
        <w:t xml:space="preserve">  </w:t>
      </w:r>
      <w:r>
        <w:rPr>
          <w:rFonts w:ascii="Times New Roman" w:eastAsia="Times New Roman"/>
          <w:w w:val="95"/>
          <w:sz w:val="21"/>
        </w:rPr>
        <w:t>180</w:t>
      </w:r>
      <w:r>
        <w:rPr>
          <w:rFonts w:ascii="Times New Roman" w:eastAsia="Times New Roman"/>
          <w:spacing w:val="57"/>
          <w:sz w:val="21"/>
        </w:rPr>
        <w:t xml:space="preserve">  </w:t>
      </w:r>
      <w:r>
        <w:rPr>
          <w:spacing w:val="-2"/>
          <w:w w:val="95"/>
          <w:sz w:val="21"/>
        </w:rPr>
        <w:t>天动脉血氧分压</w:t>
      </w:r>
    </w:p>
    <w:p>
      <w:pPr>
        <w:pStyle w:val="4"/>
        <w:spacing w:before="40"/>
        <w:ind w:left="3324"/>
      </w:pPr>
      <w:r>
        <w:rPr>
          <w:w w:val="95"/>
          <w:position w:val="2"/>
        </w:rPr>
        <w:t>（</w:t>
      </w:r>
      <w:r>
        <w:rPr>
          <w:rFonts w:ascii="Times New Roman" w:eastAsia="Times New Roman"/>
          <w:w w:val="95"/>
          <w:position w:val="2"/>
        </w:rPr>
        <w:t>PaO</w:t>
      </w:r>
      <w:r>
        <w:rPr>
          <w:rFonts w:ascii="Times New Roman" w:eastAsia="Times New Roman"/>
          <w:w w:val="95"/>
          <w:sz w:val="13"/>
        </w:rPr>
        <w:t>2</w:t>
      </w:r>
      <w:r>
        <w:rPr>
          <w:w w:val="95"/>
          <w:position w:val="2"/>
        </w:rPr>
        <w:t>）</w:t>
      </w:r>
      <w:r>
        <w:rPr>
          <w:rFonts w:ascii="Times New Roman" w:eastAsia="Times New Roman"/>
          <w:w w:val="95"/>
          <w:position w:val="2"/>
        </w:rPr>
        <w:t>&lt;50mmHg</w:t>
      </w:r>
      <w:r>
        <w:rPr>
          <w:rFonts w:ascii="Times New Roman" w:eastAsia="Times New Roman"/>
          <w:spacing w:val="76"/>
          <w:position w:val="2"/>
        </w:rPr>
        <w:t xml:space="preserve">  </w:t>
      </w:r>
      <w:r>
        <w:rPr>
          <w:w w:val="95"/>
          <w:position w:val="2"/>
        </w:rPr>
        <w:t>和动脉血氧饱和度（</w:t>
      </w:r>
      <w:r>
        <w:rPr>
          <w:rFonts w:ascii="Times New Roman" w:eastAsia="Times New Roman"/>
          <w:w w:val="95"/>
          <w:position w:val="2"/>
        </w:rPr>
        <w:t>SaO</w:t>
      </w:r>
      <w:r>
        <w:rPr>
          <w:rFonts w:ascii="Times New Roman" w:eastAsia="Times New Roman"/>
          <w:w w:val="95"/>
          <w:sz w:val="13"/>
        </w:rPr>
        <w:t>2</w:t>
      </w:r>
      <w:r>
        <w:rPr>
          <w:w w:val="95"/>
          <w:position w:val="2"/>
        </w:rPr>
        <w:t>）</w:t>
      </w:r>
      <w:r>
        <w:rPr>
          <w:rFonts w:ascii="Times New Roman" w:eastAsia="Times New Roman"/>
          <w:w w:val="95"/>
          <w:position w:val="2"/>
        </w:rPr>
        <w:t>&lt;80%</w:t>
      </w:r>
      <w:r>
        <w:rPr>
          <w:spacing w:val="-10"/>
          <w:w w:val="95"/>
          <w:position w:val="2"/>
        </w:rPr>
        <w:t>。</w:t>
      </w:r>
    </w:p>
    <w:p>
      <w:pPr>
        <w:pStyle w:val="4"/>
        <w:spacing w:before="12"/>
        <w:rPr>
          <w:sz w:val="20"/>
        </w:rPr>
      </w:pPr>
    </w:p>
    <w:p>
      <w:pPr>
        <w:pStyle w:val="9"/>
        <w:numPr>
          <w:ilvl w:val="0"/>
          <w:numId w:val="60"/>
        </w:numPr>
        <w:tabs>
          <w:tab w:val="left" w:pos="1207"/>
          <w:tab w:val="left" w:pos="1208"/>
        </w:tabs>
        <w:spacing w:before="0" w:after="0" w:line="278" w:lineRule="auto"/>
        <w:ind w:left="2801" w:right="328" w:hanging="2554"/>
        <w:jc w:val="both"/>
        <w:rPr>
          <w:sz w:val="21"/>
        </w:rPr>
      </w:pPr>
      <w:r>
        <w:rPr>
          <w:b/>
          <w:w w:val="99"/>
          <w:position w:val="2"/>
          <w:sz w:val="21"/>
        </w:rPr>
        <w:t>重症手足口病</w:t>
      </w:r>
      <w:r>
        <w:rPr>
          <w:b/>
          <w:spacing w:val="4"/>
          <w:position w:val="2"/>
          <w:sz w:val="21"/>
        </w:rPr>
        <w:t xml:space="preserve">   </w:t>
      </w:r>
      <w:r>
        <w:rPr>
          <w:spacing w:val="-1"/>
          <w:w w:val="99"/>
          <w:sz w:val="21"/>
        </w:rPr>
        <w:t>由肠道病毒引起的急性传染病，主要症状表现为手、足、口腔等部位的斑丘疹、疱疹。经我们认可医院的专科医生确诊为患有手足口病，并伴有下列三项中的任意一项并发症：</w:t>
      </w:r>
    </w:p>
    <w:p>
      <w:pPr>
        <w:pStyle w:val="9"/>
        <w:numPr>
          <w:ilvl w:val="0"/>
          <w:numId w:val="62"/>
        </w:numPr>
        <w:tabs>
          <w:tab w:val="left" w:pos="3326"/>
        </w:tabs>
        <w:spacing w:before="2" w:after="0" w:line="276" w:lineRule="auto"/>
        <w:ind w:left="3310" w:right="330" w:hanging="509"/>
        <w:jc w:val="left"/>
        <w:rPr>
          <w:sz w:val="21"/>
        </w:rPr>
      </w:pPr>
      <w:r>
        <w:rPr>
          <w:spacing w:val="-10"/>
          <w:sz w:val="21"/>
        </w:rPr>
        <w:t>有脑膜炎或脑炎并发症，且导致意识障碍或瘫痪的临床表现及实验室</w:t>
      </w:r>
      <w:r>
        <w:rPr>
          <w:spacing w:val="-2"/>
          <w:sz w:val="21"/>
        </w:rPr>
        <w:t>检查证据；</w:t>
      </w:r>
    </w:p>
    <w:p>
      <w:pPr>
        <w:pStyle w:val="9"/>
        <w:numPr>
          <w:ilvl w:val="0"/>
          <w:numId w:val="62"/>
        </w:numPr>
        <w:tabs>
          <w:tab w:val="left" w:pos="3326"/>
        </w:tabs>
        <w:spacing w:before="5" w:after="0" w:line="276" w:lineRule="auto"/>
        <w:ind w:left="3310" w:right="330" w:hanging="509"/>
        <w:jc w:val="left"/>
        <w:rPr>
          <w:sz w:val="21"/>
        </w:rPr>
      </w:pPr>
      <w:r>
        <w:rPr>
          <w:spacing w:val="-10"/>
          <w:sz w:val="21"/>
        </w:rPr>
        <w:t>有肺炎或肺水肿并发症，且导致呼吸衰竭的临床表现及实验室检查证</w:t>
      </w:r>
      <w:r>
        <w:rPr>
          <w:spacing w:val="-6"/>
          <w:sz w:val="21"/>
        </w:rPr>
        <w:t>据；</w:t>
      </w:r>
    </w:p>
    <w:p>
      <w:pPr>
        <w:pStyle w:val="9"/>
        <w:numPr>
          <w:ilvl w:val="0"/>
          <w:numId w:val="62"/>
        </w:numPr>
        <w:tabs>
          <w:tab w:val="left" w:pos="3326"/>
        </w:tabs>
        <w:spacing w:before="0" w:after="0" w:line="253" w:lineRule="exact"/>
        <w:ind w:left="3326" w:right="0" w:hanging="525"/>
        <w:jc w:val="left"/>
        <w:rPr>
          <w:sz w:val="21"/>
        </w:rPr>
      </w:pPr>
      <w:r>
        <w:rPr>
          <w:spacing w:val="-1"/>
          <w:w w:val="95"/>
          <w:sz w:val="21"/>
        </w:rPr>
        <w:t>有心肌炎并发症，且导致心脏扩大或心力衰竭的临床表现及实验室检</w:t>
      </w:r>
    </w:p>
    <w:p>
      <w:pPr>
        <w:pStyle w:val="4"/>
        <w:spacing w:before="2"/>
        <w:ind w:left="3324"/>
      </w:pPr>
      <w:r>
        <w:rPr>
          <w:spacing w:val="-3"/>
          <w:w w:val="95"/>
        </w:rPr>
        <w:t>查证据。</w:t>
      </w:r>
    </w:p>
    <w:p>
      <w:pPr>
        <w:pStyle w:val="4"/>
        <w:spacing w:before="3"/>
        <w:rPr>
          <w:sz w:val="24"/>
        </w:rPr>
      </w:pPr>
    </w:p>
    <w:p>
      <w:pPr>
        <w:pStyle w:val="9"/>
        <w:numPr>
          <w:ilvl w:val="0"/>
          <w:numId w:val="60"/>
        </w:numPr>
        <w:tabs>
          <w:tab w:val="left" w:pos="1207"/>
          <w:tab w:val="left" w:pos="1208"/>
          <w:tab w:val="left" w:pos="2801"/>
        </w:tabs>
        <w:spacing w:before="0" w:after="0" w:line="242" w:lineRule="auto"/>
        <w:ind w:left="2801" w:right="210" w:hanging="2554"/>
        <w:jc w:val="left"/>
        <w:rPr>
          <w:sz w:val="21"/>
        </w:rPr>
      </w:pPr>
      <w:r>
        <w:rPr>
          <w:b/>
          <w:spacing w:val="2"/>
          <w:w w:val="99"/>
          <w:sz w:val="21"/>
        </w:rPr>
        <w:t>骨生长</w:t>
      </w:r>
      <w:r>
        <w:rPr>
          <w:b/>
          <w:spacing w:val="-1"/>
          <w:w w:val="99"/>
          <w:sz w:val="21"/>
        </w:rPr>
        <w:t>不</w:t>
      </w:r>
      <w:r>
        <w:rPr>
          <w:b/>
          <w:spacing w:val="2"/>
          <w:w w:val="99"/>
          <w:sz w:val="21"/>
        </w:rPr>
        <w:t>全</w:t>
      </w:r>
      <w:r>
        <w:rPr>
          <w:b/>
          <w:w w:val="99"/>
          <w:sz w:val="21"/>
        </w:rPr>
        <w:t>症</w:t>
      </w:r>
      <w:r>
        <w:rPr>
          <w:b/>
          <w:sz w:val="21"/>
        </w:rPr>
        <w:tab/>
      </w:r>
      <w:r>
        <w:rPr>
          <w:spacing w:val="7"/>
          <w:w w:val="99"/>
          <w:sz w:val="21"/>
        </w:rPr>
        <w:t>指</w:t>
      </w:r>
      <w:r>
        <w:rPr>
          <w:spacing w:val="4"/>
          <w:w w:val="99"/>
          <w:sz w:val="21"/>
        </w:rPr>
        <w:t>一</w:t>
      </w:r>
      <w:r>
        <w:rPr>
          <w:spacing w:val="7"/>
          <w:w w:val="99"/>
          <w:sz w:val="21"/>
        </w:rPr>
        <w:t>种</w:t>
      </w:r>
      <w:r>
        <w:rPr>
          <w:spacing w:val="4"/>
          <w:w w:val="99"/>
          <w:sz w:val="21"/>
        </w:rPr>
        <w:t>胶</w:t>
      </w:r>
      <w:r>
        <w:rPr>
          <w:spacing w:val="7"/>
          <w:w w:val="99"/>
          <w:sz w:val="21"/>
        </w:rPr>
        <w:t>原病</w:t>
      </w:r>
      <w:r>
        <w:rPr>
          <w:spacing w:val="4"/>
          <w:w w:val="99"/>
          <w:sz w:val="21"/>
        </w:rPr>
        <w:t>，</w:t>
      </w:r>
      <w:r>
        <w:rPr>
          <w:spacing w:val="7"/>
          <w:w w:val="99"/>
          <w:sz w:val="21"/>
        </w:rPr>
        <w:t>特</w:t>
      </w:r>
      <w:r>
        <w:rPr>
          <w:spacing w:val="4"/>
          <w:w w:val="99"/>
          <w:sz w:val="21"/>
        </w:rPr>
        <w:t>征</w:t>
      </w:r>
      <w:r>
        <w:rPr>
          <w:spacing w:val="7"/>
          <w:w w:val="99"/>
          <w:sz w:val="21"/>
        </w:rPr>
        <w:t>为骨</w:t>
      </w:r>
      <w:r>
        <w:rPr>
          <w:spacing w:val="4"/>
          <w:w w:val="99"/>
          <w:sz w:val="21"/>
        </w:rPr>
        <w:t>易</w:t>
      </w:r>
      <w:r>
        <w:rPr>
          <w:spacing w:val="7"/>
          <w:w w:val="99"/>
          <w:sz w:val="21"/>
        </w:rPr>
        <w:t>碎，</w:t>
      </w:r>
      <w:r>
        <w:rPr>
          <w:spacing w:val="4"/>
          <w:w w:val="99"/>
          <w:sz w:val="21"/>
        </w:rPr>
        <w:t>骨</w:t>
      </w:r>
      <w:r>
        <w:rPr>
          <w:spacing w:val="7"/>
          <w:w w:val="99"/>
          <w:sz w:val="21"/>
        </w:rPr>
        <w:t>质</w:t>
      </w:r>
      <w:r>
        <w:rPr>
          <w:spacing w:val="4"/>
          <w:w w:val="99"/>
          <w:sz w:val="21"/>
        </w:rPr>
        <w:t>疏</w:t>
      </w:r>
      <w:r>
        <w:rPr>
          <w:spacing w:val="7"/>
          <w:w w:val="99"/>
          <w:sz w:val="21"/>
        </w:rPr>
        <w:t>松和</w:t>
      </w:r>
      <w:r>
        <w:rPr>
          <w:spacing w:val="4"/>
          <w:w w:val="99"/>
          <w:sz w:val="21"/>
        </w:rPr>
        <w:t>易</w:t>
      </w:r>
      <w:r>
        <w:rPr>
          <w:spacing w:val="7"/>
          <w:w w:val="99"/>
          <w:sz w:val="21"/>
        </w:rPr>
        <w:t>骨</w:t>
      </w:r>
      <w:r>
        <w:rPr>
          <w:spacing w:val="4"/>
          <w:w w:val="99"/>
          <w:sz w:val="21"/>
        </w:rPr>
        <w:t>折</w:t>
      </w:r>
      <w:r>
        <w:rPr>
          <w:spacing w:val="7"/>
          <w:w w:val="99"/>
          <w:sz w:val="21"/>
        </w:rPr>
        <w:t>。该</w:t>
      </w:r>
      <w:r>
        <w:rPr>
          <w:spacing w:val="4"/>
          <w:w w:val="99"/>
          <w:sz w:val="21"/>
        </w:rPr>
        <w:t>病</w:t>
      </w:r>
      <w:r>
        <w:rPr>
          <w:w w:val="99"/>
          <w:sz w:val="21"/>
        </w:rPr>
        <w:t>有</w:t>
      </w:r>
      <w:r>
        <w:rPr>
          <w:spacing w:val="-48"/>
          <w:sz w:val="21"/>
        </w:rPr>
        <w:t xml:space="preserve"> </w:t>
      </w:r>
      <w:r>
        <w:rPr>
          <w:rFonts w:ascii="Times New Roman" w:hAnsi="Times New Roman" w:eastAsia="Times New Roman"/>
          <w:w w:val="99"/>
          <w:sz w:val="21"/>
        </w:rPr>
        <w:t>4</w:t>
      </w:r>
      <w:r>
        <w:rPr>
          <w:rFonts w:ascii="Times New Roman" w:hAnsi="Times New Roman" w:eastAsia="Times New Roman"/>
          <w:spacing w:val="6"/>
          <w:sz w:val="21"/>
        </w:rPr>
        <w:t xml:space="preserve"> </w:t>
      </w:r>
      <w:r>
        <w:rPr>
          <w:spacing w:val="7"/>
          <w:w w:val="99"/>
          <w:sz w:val="21"/>
        </w:rPr>
        <w:t>种</w:t>
      </w:r>
      <w:r>
        <w:rPr>
          <w:spacing w:val="4"/>
          <w:w w:val="99"/>
          <w:sz w:val="21"/>
        </w:rPr>
        <w:t>类</w:t>
      </w:r>
      <w:r>
        <w:rPr>
          <w:spacing w:val="7"/>
          <w:w w:val="99"/>
          <w:sz w:val="21"/>
        </w:rPr>
        <w:t>型</w:t>
      </w:r>
      <w:r>
        <w:rPr>
          <w:spacing w:val="4"/>
          <w:w w:val="99"/>
          <w:sz w:val="21"/>
        </w:rPr>
        <w:t>：</w:t>
      </w:r>
      <w:r>
        <w:rPr>
          <w:rFonts w:ascii="Times New Roman" w:hAnsi="Times New Roman" w:eastAsia="Times New Roman"/>
          <w:w w:val="99"/>
          <w:sz w:val="21"/>
        </w:rPr>
        <w:t>Ⅰ</w:t>
      </w:r>
      <w:r>
        <w:rPr>
          <w:spacing w:val="-1"/>
          <w:w w:val="99"/>
          <w:sz w:val="21"/>
        </w:rPr>
        <w:t>型</w:t>
      </w:r>
      <w:r>
        <w:rPr>
          <w:spacing w:val="-10"/>
          <w:w w:val="99"/>
          <w:sz w:val="21"/>
        </w:rPr>
        <w:t>、</w:t>
      </w:r>
      <w:r>
        <w:rPr>
          <w:rFonts w:ascii="Times New Roman" w:hAnsi="Times New Roman" w:eastAsia="Times New Roman"/>
          <w:spacing w:val="1"/>
          <w:w w:val="99"/>
          <w:sz w:val="21"/>
        </w:rPr>
        <w:t>Ⅱ</w:t>
      </w:r>
      <w:r>
        <w:rPr>
          <w:spacing w:val="2"/>
          <w:w w:val="99"/>
          <w:sz w:val="21"/>
        </w:rPr>
        <w:t>型</w:t>
      </w:r>
      <w:r>
        <w:rPr>
          <w:spacing w:val="-10"/>
          <w:w w:val="99"/>
          <w:sz w:val="21"/>
        </w:rPr>
        <w:t>、</w:t>
      </w:r>
      <w:r>
        <w:rPr>
          <w:rFonts w:ascii="Times New Roman" w:hAnsi="Times New Roman" w:eastAsia="Times New Roman"/>
          <w:spacing w:val="-2"/>
          <w:w w:val="99"/>
          <w:sz w:val="21"/>
        </w:rPr>
        <w:t>Ⅲ</w:t>
      </w:r>
      <w:r>
        <w:rPr>
          <w:spacing w:val="2"/>
          <w:w w:val="99"/>
          <w:sz w:val="21"/>
        </w:rPr>
        <w:t>型</w:t>
      </w:r>
      <w:r>
        <w:rPr>
          <w:spacing w:val="-10"/>
          <w:w w:val="99"/>
          <w:sz w:val="21"/>
        </w:rPr>
        <w:t>、</w:t>
      </w:r>
      <w:r>
        <w:rPr>
          <w:rFonts w:ascii="Times New Roman" w:hAnsi="Times New Roman" w:eastAsia="Times New Roman"/>
          <w:spacing w:val="1"/>
          <w:w w:val="99"/>
          <w:sz w:val="21"/>
        </w:rPr>
        <w:t>Ⅳ</w:t>
      </w:r>
      <w:r>
        <w:rPr>
          <w:spacing w:val="2"/>
          <w:w w:val="99"/>
          <w:sz w:val="21"/>
        </w:rPr>
        <w:t>型</w:t>
      </w:r>
      <w:r>
        <w:rPr>
          <w:spacing w:val="-10"/>
          <w:w w:val="99"/>
          <w:sz w:val="21"/>
        </w:rPr>
        <w:t>。</w:t>
      </w:r>
      <w:r>
        <w:rPr>
          <w:b/>
          <w:spacing w:val="2"/>
          <w:w w:val="99"/>
          <w:sz w:val="21"/>
        </w:rPr>
        <w:t>只保障</w:t>
      </w:r>
      <w:r>
        <w:rPr>
          <w:rFonts w:ascii="Times New Roman" w:hAnsi="Times New Roman" w:eastAsia="Times New Roman"/>
          <w:b/>
          <w:spacing w:val="1"/>
          <w:w w:val="99"/>
          <w:sz w:val="21"/>
        </w:rPr>
        <w:t>Ⅲ</w:t>
      </w:r>
      <w:r>
        <w:rPr>
          <w:b/>
          <w:spacing w:val="2"/>
          <w:w w:val="99"/>
          <w:sz w:val="21"/>
        </w:rPr>
        <w:t>型成骨不全的情形</w:t>
      </w:r>
      <w:r>
        <w:rPr>
          <w:b/>
          <w:spacing w:val="-10"/>
          <w:w w:val="99"/>
          <w:sz w:val="21"/>
        </w:rPr>
        <w:t>。</w:t>
      </w:r>
      <w:r>
        <w:rPr>
          <w:spacing w:val="2"/>
          <w:w w:val="99"/>
          <w:sz w:val="21"/>
        </w:rPr>
        <w:t>其</w:t>
      </w:r>
      <w:r>
        <w:rPr>
          <w:spacing w:val="-1"/>
          <w:w w:val="99"/>
          <w:sz w:val="21"/>
        </w:rPr>
        <w:t>主</w:t>
      </w:r>
      <w:r>
        <w:rPr>
          <w:spacing w:val="2"/>
          <w:w w:val="99"/>
          <w:sz w:val="21"/>
        </w:rPr>
        <w:t>要临</w:t>
      </w:r>
      <w:r>
        <w:rPr>
          <w:spacing w:val="-1"/>
          <w:w w:val="99"/>
          <w:sz w:val="21"/>
        </w:rPr>
        <w:t>床</w:t>
      </w:r>
      <w:r>
        <w:rPr>
          <w:spacing w:val="2"/>
          <w:w w:val="99"/>
          <w:sz w:val="21"/>
        </w:rPr>
        <w:t>特点有</w:t>
      </w:r>
      <w:r>
        <w:rPr>
          <w:w w:val="99"/>
          <w:sz w:val="21"/>
        </w:rPr>
        <w:t>：</w:t>
      </w:r>
      <w:r>
        <w:rPr>
          <w:spacing w:val="2"/>
          <w:w w:val="99"/>
          <w:sz w:val="21"/>
        </w:rPr>
        <w:t>发展</w:t>
      </w:r>
      <w:r>
        <w:rPr>
          <w:spacing w:val="-1"/>
          <w:w w:val="99"/>
          <w:sz w:val="21"/>
        </w:rPr>
        <w:t>迟</w:t>
      </w:r>
      <w:r>
        <w:rPr>
          <w:spacing w:val="2"/>
          <w:w w:val="99"/>
          <w:sz w:val="21"/>
        </w:rPr>
        <w:t>缓、多发性</w:t>
      </w:r>
      <w:r>
        <w:rPr>
          <w:spacing w:val="-1"/>
          <w:w w:val="99"/>
          <w:sz w:val="21"/>
        </w:rPr>
        <w:t>骨</w:t>
      </w:r>
      <w:r>
        <w:rPr>
          <w:spacing w:val="2"/>
          <w:w w:val="99"/>
          <w:sz w:val="21"/>
        </w:rPr>
        <w:t>折、进行性</w:t>
      </w:r>
      <w:r>
        <w:rPr>
          <w:spacing w:val="-1"/>
          <w:w w:val="99"/>
          <w:sz w:val="21"/>
        </w:rPr>
        <w:t>脊</w:t>
      </w:r>
      <w:r>
        <w:rPr>
          <w:spacing w:val="2"/>
          <w:w w:val="99"/>
          <w:sz w:val="21"/>
        </w:rPr>
        <w:t>柱后侧凸</w:t>
      </w:r>
      <w:r>
        <w:rPr>
          <w:spacing w:val="-1"/>
          <w:w w:val="99"/>
          <w:sz w:val="21"/>
        </w:rPr>
        <w:t>及</w:t>
      </w:r>
      <w:r>
        <w:rPr>
          <w:spacing w:val="2"/>
          <w:w w:val="99"/>
          <w:sz w:val="21"/>
        </w:rPr>
        <w:t>听力损害</w:t>
      </w:r>
      <w:r>
        <w:rPr>
          <w:w w:val="99"/>
          <w:sz w:val="21"/>
        </w:rPr>
        <w:t>。</w:t>
      </w:r>
      <w:r>
        <w:rPr>
          <w:rFonts w:ascii="Times New Roman" w:hAnsi="Times New Roman" w:eastAsia="Times New Roman"/>
          <w:spacing w:val="1"/>
          <w:w w:val="99"/>
          <w:sz w:val="21"/>
        </w:rPr>
        <w:t>Ⅲ</w:t>
      </w:r>
      <w:r>
        <w:rPr>
          <w:spacing w:val="2"/>
          <w:w w:val="99"/>
          <w:sz w:val="21"/>
        </w:rPr>
        <w:t>型成</w:t>
      </w:r>
      <w:r>
        <w:rPr>
          <w:spacing w:val="-1"/>
          <w:w w:val="99"/>
          <w:sz w:val="21"/>
        </w:rPr>
        <w:t>骨</w:t>
      </w:r>
      <w:r>
        <w:rPr>
          <w:spacing w:val="2"/>
          <w:w w:val="99"/>
          <w:sz w:val="21"/>
        </w:rPr>
        <w:t>不全</w:t>
      </w:r>
      <w:r>
        <w:rPr>
          <w:w w:val="99"/>
          <w:sz w:val="21"/>
        </w:rPr>
        <w:t>的</w:t>
      </w:r>
      <w:r>
        <w:rPr>
          <w:spacing w:val="-1"/>
          <w:w w:val="99"/>
          <w:sz w:val="21"/>
        </w:rPr>
        <w:t>诊</w:t>
      </w:r>
      <w:r>
        <w:rPr>
          <w:spacing w:val="2"/>
          <w:w w:val="99"/>
          <w:sz w:val="21"/>
        </w:rPr>
        <w:t>断</w:t>
      </w:r>
      <w:r>
        <w:rPr>
          <w:spacing w:val="-1"/>
          <w:w w:val="99"/>
          <w:sz w:val="21"/>
        </w:rPr>
        <w:t>必</w:t>
      </w:r>
      <w:r>
        <w:rPr>
          <w:spacing w:val="2"/>
          <w:w w:val="99"/>
          <w:sz w:val="21"/>
        </w:rPr>
        <w:t>须</w:t>
      </w:r>
      <w:r>
        <w:rPr>
          <w:spacing w:val="-1"/>
          <w:w w:val="99"/>
          <w:sz w:val="21"/>
        </w:rPr>
        <w:t>根</w:t>
      </w:r>
      <w:r>
        <w:rPr>
          <w:spacing w:val="2"/>
          <w:w w:val="99"/>
          <w:sz w:val="21"/>
        </w:rPr>
        <w:t>据</w:t>
      </w:r>
      <w:r>
        <w:rPr>
          <w:spacing w:val="-1"/>
          <w:w w:val="99"/>
          <w:sz w:val="21"/>
        </w:rPr>
        <w:t>身</w:t>
      </w:r>
      <w:r>
        <w:rPr>
          <w:spacing w:val="2"/>
          <w:w w:val="99"/>
          <w:sz w:val="21"/>
        </w:rPr>
        <w:t>体</w:t>
      </w:r>
      <w:r>
        <w:rPr>
          <w:spacing w:val="-1"/>
          <w:w w:val="99"/>
          <w:sz w:val="21"/>
        </w:rPr>
        <w:t>检</w:t>
      </w:r>
      <w:r>
        <w:rPr>
          <w:spacing w:val="2"/>
          <w:w w:val="99"/>
          <w:sz w:val="21"/>
        </w:rPr>
        <w:t>查</w:t>
      </w:r>
      <w:r>
        <w:rPr>
          <w:spacing w:val="-1"/>
          <w:w w:val="99"/>
          <w:sz w:val="21"/>
        </w:rPr>
        <w:t>，</w:t>
      </w:r>
      <w:r>
        <w:rPr>
          <w:spacing w:val="2"/>
          <w:w w:val="99"/>
          <w:sz w:val="21"/>
        </w:rPr>
        <w:t>家</w:t>
      </w:r>
      <w:r>
        <w:rPr>
          <w:spacing w:val="-1"/>
          <w:w w:val="99"/>
          <w:sz w:val="21"/>
        </w:rPr>
        <w:t>族</w:t>
      </w:r>
      <w:r>
        <w:rPr>
          <w:spacing w:val="2"/>
          <w:w w:val="99"/>
          <w:sz w:val="21"/>
        </w:rPr>
        <w:t>史</w:t>
      </w:r>
      <w:r>
        <w:rPr>
          <w:spacing w:val="-1"/>
          <w:w w:val="99"/>
          <w:sz w:val="21"/>
        </w:rPr>
        <w:t>，</w:t>
      </w:r>
      <w:r>
        <w:rPr>
          <w:rFonts w:ascii="Times New Roman" w:hAnsi="Times New Roman" w:eastAsia="Times New Roman"/>
          <w:w w:val="99"/>
          <w:sz w:val="21"/>
        </w:rPr>
        <w:t>X</w:t>
      </w:r>
      <w:r>
        <w:rPr>
          <w:rFonts w:ascii="Times New Roman" w:hAnsi="Times New Roman" w:eastAsia="Times New Roman"/>
          <w:sz w:val="21"/>
        </w:rPr>
        <w:t xml:space="preserve"> </w:t>
      </w:r>
      <w:r>
        <w:rPr>
          <w:spacing w:val="-1"/>
          <w:w w:val="99"/>
          <w:sz w:val="21"/>
        </w:rPr>
        <w:t>线</w:t>
      </w:r>
      <w:r>
        <w:rPr>
          <w:spacing w:val="2"/>
          <w:w w:val="99"/>
          <w:sz w:val="21"/>
        </w:rPr>
        <w:t>检</w:t>
      </w:r>
      <w:r>
        <w:rPr>
          <w:spacing w:val="-1"/>
          <w:w w:val="99"/>
          <w:sz w:val="21"/>
        </w:rPr>
        <w:t>查</w:t>
      </w:r>
      <w:r>
        <w:rPr>
          <w:spacing w:val="2"/>
          <w:w w:val="99"/>
          <w:sz w:val="21"/>
        </w:rPr>
        <w:t>和</w:t>
      </w:r>
      <w:r>
        <w:rPr>
          <w:spacing w:val="-1"/>
          <w:w w:val="99"/>
          <w:sz w:val="21"/>
        </w:rPr>
        <w:t>皮</w:t>
      </w:r>
      <w:r>
        <w:rPr>
          <w:spacing w:val="2"/>
          <w:w w:val="99"/>
          <w:sz w:val="21"/>
        </w:rPr>
        <w:t>肤</w:t>
      </w:r>
      <w:r>
        <w:rPr>
          <w:spacing w:val="-1"/>
          <w:w w:val="99"/>
          <w:sz w:val="21"/>
        </w:rPr>
        <w:t>活</w:t>
      </w:r>
      <w:r>
        <w:rPr>
          <w:spacing w:val="2"/>
          <w:w w:val="99"/>
          <w:sz w:val="21"/>
        </w:rPr>
        <w:t>检</w:t>
      </w:r>
      <w:r>
        <w:rPr>
          <w:spacing w:val="-1"/>
          <w:w w:val="99"/>
          <w:sz w:val="21"/>
        </w:rPr>
        <w:t>报</w:t>
      </w:r>
      <w:r>
        <w:rPr>
          <w:spacing w:val="2"/>
          <w:w w:val="99"/>
          <w:sz w:val="21"/>
        </w:rPr>
        <w:t>告</w:t>
      </w:r>
      <w:r>
        <w:rPr>
          <w:spacing w:val="-1"/>
          <w:w w:val="99"/>
          <w:sz w:val="21"/>
        </w:rPr>
        <w:t>资</w:t>
      </w:r>
      <w:r>
        <w:rPr>
          <w:spacing w:val="2"/>
          <w:w w:val="99"/>
          <w:sz w:val="21"/>
        </w:rPr>
        <w:t>料</w:t>
      </w:r>
      <w:r>
        <w:rPr>
          <w:spacing w:val="-1"/>
          <w:w w:val="99"/>
          <w:sz w:val="21"/>
        </w:rPr>
        <w:t>确</w:t>
      </w:r>
      <w:r>
        <w:rPr>
          <w:spacing w:val="2"/>
          <w:w w:val="99"/>
          <w:sz w:val="21"/>
        </w:rPr>
        <w:t>诊</w:t>
      </w:r>
      <w:r>
        <w:rPr>
          <w:w w:val="99"/>
          <w:sz w:val="21"/>
        </w:rPr>
        <w:t>。</w:t>
      </w:r>
    </w:p>
    <w:p>
      <w:pPr>
        <w:spacing w:before="1" w:line="244" w:lineRule="auto"/>
        <w:ind w:left="2801" w:right="306" w:firstLine="0"/>
        <w:jc w:val="left"/>
        <w:rPr>
          <w:b/>
          <w:sz w:val="21"/>
        </w:rPr>
      </w:pPr>
      <w:r>
        <w:rPr>
          <w:b/>
          <w:spacing w:val="-1"/>
          <w:w w:val="99"/>
          <w:sz w:val="21"/>
        </w:rPr>
        <w:t>我们承担本项疾病责任不受本合同条款“责任免除”中“遗传性疾病、先天性畸形、变形或染色体异常”的限制。</w:t>
      </w:r>
    </w:p>
    <w:p>
      <w:pPr>
        <w:pStyle w:val="4"/>
        <w:spacing w:before="12"/>
        <w:rPr>
          <w:b/>
          <w:sz w:val="16"/>
        </w:rPr>
      </w:pPr>
    </w:p>
    <w:p>
      <w:pPr>
        <w:spacing w:after="0"/>
        <w:rPr>
          <w:sz w:val="16"/>
        </w:rPr>
        <w:sectPr>
          <w:type w:val="continuous"/>
          <w:pgSz w:w="11910" w:h="16840"/>
          <w:pgMar w:top="1100" w:right="980" w:bottom="1120" w:left="1060" w:header="878" w:footer="936" w:gutter="0"/>
          <w:cols w:space="720" w:num="1"/>
        </w:sectPr>
      </w:pPr>
    </w:p>
    <w:p>
      <w:pPr>
        <w:pStyle w:val="9"/>
        <w:numPr>
          <w:ilvl w:val="0"/>
          <w:numId w:val="60"/>
        </w:numPr>
        <w:tabs>
          <w:tab w:val="left" w:pos="1207"/>
          <w:tab w:val="left" w:pos="1208"/>
        </w:tabs>
        <w:spacing w:before="90" w:after="0" w:line="244" w:lineRule="auto"/>
        <w:ind w:left="1208" w:right="0" w:hanging="960"/>
        <w:jc w:val="left"/>
        <w:rPr>
          <w:b/>
          <w:sz w:val="21"/>
        </w:rPr>
      </w:pPr>
      <w:r>
        <w:rPr>
          <w:b/>
          <w:spacing w:val="20"/>
          <w:sz w:val="21"/>
        </w:rPr>
        <w:t>严重感染性</w:t>
      </w:r>
      <w:r>
        <w:rPr>
          <w:b/>
          <w:sz w:val="21"/>
        </w:rPr>
        <w:t>心</w:t>
      </w:r>
      <w:r>
        <w:rPr>
          <w:b/>
          <w:spacing w:val="-4"/>
          <w:sz w:val="21"/>
        </w:rPr>
        <w:t>内膜炎</w:t>
      </w:r>
    </w:p>
    <w:p>
      <w:pPr>
        <w:pStyle w:val="4"/>
        <w:spacing w:before="112" w:line="278" w:lineRule="auto"/>
        <w:ind w:left="173" w:right="328"/>
        <w:jc w:val="both"/>
      </w:pPr>
      <w:r>
        <w:br w:type="column"/>
      </w:r>
      <w:r>
        <w:rPr>
          <w:spacing w:val="-1"/>
          <w:w w:val="99"/>
        </w:rPr>
        <w:t>指因细菌、真菌和其他微生物</w:t>
      </w:r>
      <w:r>
        <w:rPr>
          <w:spacing w:val="2"/>
          <w:w w:val="99"/>
        </w:rPr>
        <w:t>（</w:t>
      </w:r>
      <w:r>
        <w:rPr>
          <w:spacing w:val="-1"/>
          <w:w w:val="99"/>
        </w:rPr>
        <w:t>如病毒、立克次体、衣原体、螺旋体等</w:t>
      </w:r>
      <w:r>
        <w:rPr>
          <w:w w:val="99"/>
        </w:rPr>
        <w:t>）</w:t>
      </w:r>
      <w:r>
        <w:rPr>
          <w:spacing w:val="-1"/>
          <w:w w:val="99"/>
        </w:rPr>
        <w:t>直接感染而产生心瓣膜或心室壁内膜的炎症，须经我们认可的医院心脏专科医生确诊，并符合以下所有条件：</w:t>
      </w:r>
    </w:p>
    <w:p>
      <w:pPr>
        <w:pStyle w:val="4"/>
        <w:spacing w:line="269" w:lineRule="exact"/>
        <w:ind w:left="190"/>
      </w:pPr>
      <w:r>
        <w:rPr>
          <w:w w:val="95"/>
        </w:rPr>
        <w:t>（</w:t>
      </w:r>
      <w:r>
        <w:rPr>
          <w:rFonts w:ascii="Times New Roman" w:eastAsia="Times New Roman"/>
          <w:w w:val="95"/>
        </w:rPr>
        <w:t>1</w:t>
      </w:r>
      <w:r>
        <w:rPr>
          <w:w w:val="95"/>
        </w:rPr>
        <w:t>）</w:t>
      </w:r>
      <w:r>
        <w:rPr>
          <w:spacing w:val="-1"/>
          <w:w w:val="95"/>
        </w:rPr>
        <w:t>血液培养测试结果为阳性，并至少符合以下条件之一：</w:t>
      </w:r>
    </w:p>
    <w:p>
      <w:pPr>
        <w:pStyle w:val="4"/>
        <w:spacing w:before="43"/>
        <w:ind w:left="487"/>
      </w:pPr>
      <w:r>
        <w:rPr>
          <w:rFonts w:ascii="宋体" w:hAnsi="宋体" w:eastAsia="宋体"/>
          <w:w w:val="95"/>
        </w:rPr>
        <w:t>①</w:t>
      </w:r>
      <w:r>
        <w:rPr>
          <w:w w:val="95"/>
        </w:rPr>
        <w:t>微生物</w:t>
      </w:r>
      <w:r>
        <w:rPr>
          <w:spacing w:val="-1"/>
          <w:w w:val="95"/>
        </w:rPr>
        <w:t>：在赘生物，栓塞的赘生物或心脏内脓肿培养或组织检查证实</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102"/>
        <w:ind w:left="3324"/>
      </w:pPr>
      <w:r>
        <w:rPr>
          <w:spacing w:val="-2"/>
          <w:w w:val="95"/>
        </w:rPr>
        <w:t>有微生物；</w:t>
      </w:r>
    </w:p>
    <w:p>
      <w:pPr>
        <w:pStyle w:val="4"/>
        <w:spacing w:before="43"/>
        <w:ind w:left="3116"/>
      </w:pPr>
      <w:r>
        <w:rPr>
          <w:rFonts w:ascii="宋体" w:hAnsi="宋体" w:eastAsia="宋体"/>
          <w:w w:val="95"/>
        </w:rPr>
        <w:t>②</w:t>
      </w:r>
      <w:r>
        <w:rPr>
          <w:w w:val="95"/>
        </w:rPr>
        <w:t>病理性病灶：组织检查证实赘生物或心脏内脓肿有活动性心内膜炎</w:t>
      </w:r>
      <w:r>
        <w:rPr>
          <w:spacing w:val="-10"/>
          <w:w w:val="95"/>
        </w:rPr>
        <w:t>；</w:t>
      </w:r>
    </w:p>
    <w:p>
      <w:pPr>
        <w:pStyle w:val="4"/>
        <w:spacing w:before="43"/>
        <w:ind w:left="3116"/>
      </w:pPr>
      <w:r>
        <w:rPr>
          <w:rFonts w:ascii="宋体" w:hAnsi="宋体" w:eastAsia="宋体"/>
          <w:w w:val="95"/>
        </w:rPr>
        <w:t>③</w:t>
      </w:r>
      <w:r>
        <w:rPr>
          <w:spacing w:val="-1"/>
          <w:w w:val="95"/>
        </w:rPr>
        <w:t>分别两次血液培养证实有典型的微生物且与心内膜炎符合；</w:t>
      </w:r>
    </w:p>
    <w:p>
      <w:pPr>
        <w:pStyle w:val="4"/>
        <w:spacing w:before="43"/>
        <w:ind w:left="3116"/>
      </w:pPr>
      <w:r>
        <w:rPr>
          <w:rFonts w:ascii="宋体" w:hAnsi="宋体" w:eastAsia="宋体"/>
          <w:w w:val="95"/>
        </w:rPr>
        <w:t>④</w:t>
      </w:r>
      <w:r>
        <w:rPr>
          <w:spacing w:val="-1"/>
          <w:w w:val="95"/>
        </w:rPr>
        <w:t>持续血液培养证实有微生物阳性反应，且与心内膜炎符合。</w:t>
      </w:r>
    </w:p>
    <w:p>
      <w:pPr>
        <w:pStyle w:val="4"/>
        <w:spacing w:before="43" w:line="278" w:lineRule="auto"/>
        <w:ind w:left="3327" w:right="327" w:hanging="509"/>
      </w:pPr>
      <w:r>
        <w:rPr>
          <w:spacing w:val="-1"/>
          <w:w w:val="99"/>
        </w:rPr>
        <w:t>（</w:t>
      </w:r>
      <w:r>
        <w:rPr>
          <w:rFonts w:ascii="Times New Roman" w:eastAsia="Times New Roman"/>
          <w:spacing w:val="1"/>
          <w:w w:val="99"/>
        </w:rPr>
        <w:t>2</w:t>
      </w:r>
      <w:r>
        <w:rPr>
          <w:spacing w:val="2"/>
          <w:w w:val="99"/>
        </w:rPr>
        <w:t>）心内膜炎引起中度心瓣膜关闭不全（</w:t>
      </w:r>
      <w:r>
        <w:rPr>
          <w:spacing w:val="3"/>
          <w:w w:val="99"/>
        </w:rPr>
        <w:t>指返流指数</w:t>
      </w:r>
      <w:r>
        <w:rPr>
          <w:spacing w:val="-50"/>
        </w:rPr>
        <w:t xml:space="preserve"> </w:t>
      </w:r>
      <w:r>
        <w:rPr>
          <w:rFonts w:ascii="Times New Roman" w:eastAsia="Times New Roman"/>
          <w:spacing w:val="1"/>
          <w:w w:val="99"/>
        </w:rPr>
        <w:t>20</w:t>
      </w:r>
      <w:r>
        <w:rPr>
          <w:rFonts w:ascii="Times New Roman" w:eastAsia="Times New Roman"/>
          <w:spacing w:val="3"/>
          <w:w w:val="99"/>
        </w:rPr>
        <w:t>%</w:t>
      </w:r>
      <w:r>
        <w:rPr>
          <w:spacing w:val="4"/>
          <w:w w:val="99"/>
        </w:rPr>
        <w:t>或以上</w:t>
      </w:r>
      <w:r>
        <w:rPr>
          <w:spacing w:val="2"/>
          <w:w w:val="99"/>
        </w:rPr>
        <w:t>）或中</w:t>
      </w:r>
      <w:r>
        <w:rPr>
          <w:spacing w:val="-1"/>
          <w:w w:val="99"/>
        </w:rPr>
        <w:t>度心瓣膜狭窄（指心瓣膜开口范围小于或等于正常的</w:t>
      </w:r>
      <w:r>
        <w:rPr>
          <w:spacing w:val="-53"/>
        </w:rPr>
        <w:t xml:space="preserve"> </w:t>
      </w:r>
      <w:r>
        <w:rPr>
          <w:rFonts w:ascii="Times New Roman" w:eastAsia="Times New Roman"/>
          <w:spacing w:val="1"/>
          <w:w w:val="99"/>
        </w:rPr>
        <w:t>30%</w:t>
      </w:r>
      <w:r>
        <w:rPr>
          <w:spacing w:val="-104"/>
          <w:w w:val="99"/>
        </w:rPr>
        <w:t>）</w:t>
      </w:r>
      <w:r>
        <w:rPr>
          <w:w w:val="99"/>
        </w:rPr>
        <w:t>。</w:t>
      </w:r>
    </w:p>
    <w:p>
      <w:pPr>
        <w:pStyle w:val="4"/>
        <w:spacing w:line="269" w:lineRule="exact"/>
        <w:ind w:left="2818"/>
      </w:pPr>
      <w:r>
        <w:rPr>
          <w:spacing w:val="-1"/>
          <w:w w:val="95"/>
        </w:rPr>
        <w:t>心内膜炎及心瓣膜损毁程度需经由心脏专科医生确诊。</w:t>
      </w:r>
    </w:p>
    <w:p>
      <w:pPr>
        <w:spacing w:before="21" w:line="244" w:lineRule="auto"/>
        <w:ind w:left="2801" w:right="303" w:firstLine="0"/>
        <w:jc w:val="left"/>
        <w:rPr>
          <w:b/>
          <w:sz w:val="21"/>
        </w:rPr>
      </w:pPr>
      <w:r>
        <w:rPr>
          <w:b/>
          <w:w w:val="99"/>
          <w:sz w:val="21"/>
        </w:rPr>
        <w:t>因先天性瓣膜疾病、先天性血管病或遗传疾病所伴发的感染，不在保障范</w:t>
      </w:r>
      <w:r>
        <w:rPr>
          <w:b/>
          <w:spacing w:val="1"/>
          <w:w w:val="99"/>
          <w:sz w:val="21"/>
        </w:rPr>
        <w:t>围内。</w:t>
      </w:r>
    </w:p>
    <w:p>
      <w:pPr>
        <w:pStyle w:val="4"/>
        <w:spacing w:before="12"/>
        <w:rPr>
          <w:b/>
          <w:sz w:val="16"/>
        </w:rPr>
      </w:pPr>
    </w:p>
    <w:p>
      <w:pPr>
        <w:spacing w:after="0"/>
        <w:rPr>
          <w:sz w:val="16"/>
        </w:rPr>
        <w:sectPr>
          <w:pgSz w:w="11910" w:h="16840"/>
          <w:pgMar w:top="1100" w:right="980" w:bottom="1180" w:left="1060" w:header="878" w:footer="936" w:gutter="0"/>
          <w:cols w:space="720" w:num="1"/>
        </w:sectPr>
      </w:pPr>
    </w:p>
    <w:p>
      <w:pPr>
        <w:pStyle w:val="9"/>
        <w:numPr>
          <w:ilvl w:val="0"/>
          <w:numId w:val="60"/>
        </w:numPr>
        <w:tabs>
          <w:tab w:val="left" w:pos="1207"/>
          <w:tab w:val="left" w:pos="1208"/>
        </w:tabs>
        <w:spacing w:before="91" w:after="0" w:line="242" w:lineRule="auto"/>
        <w:ind w:left="1208" w:right="0" w:hanging="960"/>
        <w:jc w:val="left"/>
        <w:rPr>
          <w:b/>
          <w:sz w:val="21"/>
        </w:rPr>
      </w:pPr>
      <w:r>
        <w:rPr>
          <w:b/>
          <w:spacing w:val="15"/>
          <w:sz w:val="21"/>
        </w:rPr>
        <w:t>严重</w:t>
      </w:r>
      <w:r>
        <w:rPr>
          <w:rFonts w:ascii="Times New Roman" w:hAnsi="Times New Roman" w:eastAsia="Times New Roman"/>
          <w:b/>
          <w:spacing w:val="15"/>
          <w:sz w:val="21"/>
        </w:rPr>
        <w:t>Ⅲ</w:t>
      </w:r>
      <w:r>
        <w:rPr>
          <w:b/>
          <w:spacing w:val="15"/>
          <w:sz w:val="21"/>
        </w:rPr>
        <w:t>度冻</w:t>
      </w:r>
      <w:r>
        <w:rPr>
          <w:b/>
          <w:sz w:val="21"/>
        </w:rPr>
        <w:t>伤</w:t>
      </w:r>
      <w:r>
        <w:rPr>
          <w:b/>
          <w:spacing w:val="-4"/>
          <w:sz w:val="21"/>
        </w:rPr>
        <w:t>导致截肢</w:t>
      </w:r>
    </w:p>
    <w:p>
      <w:pPr>
        <w:pStyle w:val="4"/>
        <w:spacing w:before="91" w:line="242" w:lineRule="auto"/>
        <w:ind w:left="175" w:right="328"/>
        <w:jc w:val="both"/>
      </w:pPr>
      <w:r>
        <w:br w:type="column"/>
      </w:r>
      <w:r>
        <w:rPr>
          <w:spacing w:val="-1"/>
          <w:w w:val="99"/>
        </w:rPr>
        <w:t xml:space="preserve">冻伤是由于寒冷潮湿作用引起的人体局部或全身损伤，并且冻伤程度达到 </w:t>
      </w:r>
      <w:r>
        <w:rPr>
          <w:rFonts w:ascii="Times New Roman" w:hAnsi="Times New Roman" w:eastAsia="Times New Roman"/>
          <w:spacing w:val="1"/>
          <w:w w:val="99"/>
        </w:rPr>
        <w:t>Ⅲ</w:t>
      </w:r>
      <w:r>
        <w:rPr>
          <w:spacing w:val="-1"/>
          <w:w w:val="99"/>
        </w:rPr>
        <w:t>度，且导致一个或一个以上肢体自腕关节或踝关节近端</w:t>
      </w:r>
      <w:r>
        <w:rPr>
          <w:spacing w:val="2"/>
          <w:w w:val="99"/>
        </w:rPr>
        <w:t>（</w:t>
      </w:r>
      <w:r>
        <w:rPr>
          <w:w w:val="99"/>
        </w:rPr>
        <w:t>靠近躯干端）</w:t>
      </w:r>
      <w:r>
        <w:rPr>
          <w:spacing w:val="-1"/>
          <w:w w:val="99"/>
        </w:rPr>
        <w:t>以上完全性断离。</w:t>
      </w:r>
    </w:p>
    <w:p>
      <w:pPr>
        <w:spacing w:after="0" w:line="242" w:lineRule="auto"/>
        <w:jc w:val="both"/>
        <w:sectPr>
          <w:type w:val="continuous"/>
          <w:pgSz w:w="11910" w:h="16840"/>
          <w:pgMar w:top="1100" w:right="980" w:bottom="1120" w:left="1060" w:header="878" w:footer="936" w:gutter="0"/>
          <w:cols w:equalWidth="0" w:num="2">
            <w:col w:w="2586" w:space="40"/>
            <w:col w:w="7244"/>
          </w:cols>
        </w:sectPr>
      </w:pPr>
    </w:p>
    <w:p>
      <w:pPr>
        <w:pStyle w:val="4"/>
        <w:spacing w:before="4"/>
        <w:rPr>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60"/>
        </w:numPr>
        <w:tabs>
          <w:tab w:val="left" w:pos="1207"/>
          <w:tab w:val="left" w:pos="1208"/>
        </w:tabs>
        <w:spacing w:before="87" w:after="0" w:line="242" w:lineRule="auto"/>
        <w:ind w:left="1208" w:right="0" w:hanging="960"/>
        <w:jc w:val="both"/>
        <w:rPr>
          <w:b/>
          <w:sz w:val="21"/>
        </w:rPr>
      </w:pPr>
      <w:r>
        <w:rPr>
          <w:b/>
          <w:spacing w:val="20"/>
          <w:sz w:val="21"/>
        </w:rPr>
        <w:t>因器官移植</w:t>
      </w:r>
      <w:r>
        <w:rPr>
          <w:b/>
          <w:sz w:val="21"/>
        </w:rPr>
        <w:t>导</w:t>
      </w:r>
      <w:r>
        <w:rPr>
          <w:b/>
          <w:spacing w:val="20"/>
          <w:sz w:val="21"/>
        </w:rPr>
        <w:t>致的艾滋病</w:t>
      </w:r>
      <w:r>
        <w:rPr>
          <w:b/>
          <w:sz w:val="21"/>
        </w:rPr>
        <w:t>病</w:t>
      </w:r>
      <w:r>
        <w:rPr>
          <w:b/>
          <w:spacing w:val="20"/>
          <w:sz w:val="21"/>
        </w:rPr>
        <w:t>毒感染或患</w:t>
      </w:r>
      <w:r>
        <w:rPr>
          <w:b/>
          <w:sz w:val="21"/>
        </w:rPr>
        <w:t>艾</w:t>
      </w:r>
      <w:r>
        <w:rPr>
          <w:b/>
          <w:spacing w:val="-6"/>
          <w:sz w:val="21"/>
        </w:rPr>
        <w:t>滋病</w:t>
      </w:r>
    </w:p>
    <w:p>
      <w:pPr>
        <w:pStyle w:val="4"/>
        <w:spacing w:before="112" w:line="278" w:lineRule="auto"/>
        <w:ind w:left="173" w:right="327"/>
      </w:pPr>
      <w:r>
        <w:br w:type="column"/>
      </w:r>
      <w:r>
        <w:rPr>
          <w:spacing w:val="2"/>
          <w:w w:val="99"/>
        </w:rPr>
        <w:t>指因进行器官移植而感染上人类免疫缺陷病毒（</w:t>
      </w:r>
      <w:r>
        <w:rPr>
          <w:rFonts w:ascii="Times New Roman" w:eastAsia="Times New Roman"/>
          <w:w w:val="99"/>
        </w:rPr>
        <w:t>H</w:t>
      </w:r>
      <w:r>
        <w:rPr>
          <w:rFonts w:ascii="Times New Roman" w:eastAsia="Times New Roman"/>
          <w:spacing w:val="-3"/>
          <w:w w:val="99"/>
        </w:rPr>
        <w:t>I</w:t>
      </w:r>
      <w:r>
        <w:rPr>
          <w:rFonts w:ascii="Times New Roman" w:eastAsia="Times New Roman"/>
          <w:spacing w:val="5"/>
          <w:w w:val="99"/>
        </w:rPr>
        <w:t>V</w:t>
      </w:r>
      <w:r>
        <w:rPr>
          <w:spacing w:val="2"/>
          <w:w w:val="99"/>
        </w:rPr>
        <w:t>）</w:t>
      </w:r>
      <w:r>
        <w:rPr>
          <w:spacing w:val="1"/>
          <w:w w:val="99"/>
        </w:rPr>
        <w:t>，且须满足下列全</w:t>
      </w:r>
      <w:r>
        <w:rPr>
          <w:spacing w:val="-1"/>
          <w:w w:val="99"/>
        </w:rPr>
        <w:t>部条件：</w:t>
      </w:r>
    </w:p>
    <w:p>
      <w:pPr>
        <w:pStyle w:val="9"/>
        <w:numPr>
          <w:ilvl w:val="0"/>
          <w:numId w:val="63"/>
        </w:numPr>
        <w:tabs>
          <w:tab w:val="left" w:pos="698"/>
        </w:tabs>
        <w:spacing w:before="0" w:after="0" w:line="278" w:lineRule="auto"/>
        <w:ind w:left="682" w:right="330" w:hanging="509"/>
        <w:jc w:val="left"/>
        <w:rPr>
          <w:sz w:val="21"/>
        </w:rPr>
      </w:pPr>
      <w:r>
        <w:rPr>
          <w:spacing w:val="-2"/>
          <w:sz w:val="21"/>
        </w:rPr>
        <w:t>在本合同生效日或复效日之后，被保险人因治疗必需而实施器官移植，并且因器官移植而感染人类免疫缺陷病毒（</w:t>
      </w:r>
      <w:r>
        <w:rPr>
          <w:rFonts w:ascii="Times New Roman" w:eastAsia="Times New Roman"/>
          <w:spacing w:val="-2"/>
          <w:sz w:val="21"/>
        </w:rPr>
        <w:t>HIV</w:t>
      </w:r>
      <w:r>
        <w:rPr>
          <w:spacing w:val="-2"/>
          <w:sz w:val="21"/>
        </w:rPr>
        <w:t>）；</w:t>
      </w:r>
    </w:p>
    <w:p>
      <w:pPr>
        <w:pStyle w:val="9"/>
        <w:numPr>
          <w:ilvl w:val="0"/>
          <w:numId w:val="63"/>
        </w:numPr>
        <w:tabs>
          <w:tab w:val="left" w:pos="698"/>
        </w:tabs>
        <w:spacing w:before="0" w:after="0" w:line="278" w:lineRule="auto"/>
        <w:ind w:left="682" w:right="330" w:hanging="509"/>
        <w:jc w:val="both"/>
        <w:rPr>
          <w:sz w:val="21"/>
        </w:rPr>
      </w:pPr>
      <w:r>
        <w:rPr>
          <w:spacing w:val="3"/>
          <w:w w:val="99"/>
          <w:sz w:val="21"/>
        </w:rPr>
        <w:t>提供器官移植治疗的器官移植中心或我们认可的医院出具该项器官</w:t>
      </w:r>
      <w:r>
        <w:rPr>
          <w:spacing w:val="-8"/>
          <w:w w:val="99"/>
          <w:sz w:val="21"/>
        </w:rPr>
        <w:t>移植感染，属于医疗责任事故的报告，或者法院终审裁定为医疗责任</w:t>
      </w:r>
      <w:r>
        <w:rPr>
          <w:spacing w:val="-1"/>
          <w:w w:val="99"/>
          <w:sz w:val="21"/>
        </w:rPr>
        <w:t>并且不准上诉；</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2497" w:type="dxa"/>
            <w:gridSpan w:val="2"/>
            <w:vMerge w:val="restart"/>
          </w:tcPr>
          <w:p>
            <w:pPr>
              <w:pStyle w:val="10"/>
              <w:rPr>
                <w:rFonts w:ascii="Times New Roman"/>
                <w:sz w:val="20"/>
              </w:rPr>
            </w:pPr>
          </w:p>
        </w:tc>
        <w:tc>
          <w:tcPr>
            <w:tcW w:w="6995" w:type="dxa"/>
          </w:tcPr>
          <w:p>
            <w:pPr>
              <w:pStyle w:val="10"/>
              <w:spacing w:line="245" w:lineRule="exact"/>
              <w:ind w:left="106"/>
              <w:rPr>
                <w:sz w:val="21"/>
              </w:rPr>
            </w:pPr>
            <w:r>
              <w:rPr>
                <w:w w:val="95"/>
                <w:sz w:val="21"/>
              </w:rPr>
              <w:t>（</w:t>
            </w:r>
            <w:r>
              <w:rPr>
                <w:rFonts w:ascii="Times New Roman" w:eastAsia="Times New Roman"/>
                <w:w w:val="95"/>
                <w:sz w:val="21"/>
              </w:rPr>
              <w:t>3</w:t>
            </w:r>
            <w:r>
              <w:rPr>
                <w:w w:val="95"/>
                <w:sz w:val="21"/>
              </w:rPr>
              <w:t>）</w:t>
            </w:r>
            <w:r>
              <w:rPr>
                <w:spacing w:val="-1"/>
                <w:w w:val="95"/>
                <w:sz w:val="21"/>
              </w:rPr>
              <w:t>提供器官移植治疗的器官移植中心或医院必须拥有合法经营执照。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2497" w:type="dxa"/>
            <w:gridSpan w:val="2"/>
            <w:vMerge w:val="continue"/>
            <w:tcBorders>
              <w:top w:val="nil"/>
            </w:tcBorders>
          </w:tcPr>
          <w:p>
            <w:pPr>
              <w:rPr>
                <w:sz w:val="2"/>
                <w:szCs w:val="2"/>
              </w:rPr>
            </w:pPr>
          </w:p>
        </w:tc>
        <w:tc>
          <w:tcPr>
            <w:tcW w:w="6995" w:type="dxa"/>
          </w:tcPr>
          <w:p>
            <w:pPr>
              <w:pStyle w:val="10"/>
              <w:spacing w:before="16"/>
              <w:ind w:left="106"/>
              <w:rPr>
                <w:b/>
                <w:sz w:val="21"/>
              </w:rPr>
            </w:pPr>
            <w:r>
              <w:rPr>
                <w:b/>
                <w:w w:val="95"/>
                <w:sz w:val="21"/>
              </w:rPr>
              <w:t>在任何治愈艾滋病或阻止人类免疫缺陷病毒（</w:t>
            </w:r>
            <w:r>
              <w:rPr>
                <w:rFonts w:ascii="Times New Roman" w:eastAsia="Times New Roman"/>
                <w:b/>
                <w:w w:val="95"/>
                <w:sz w:val="21"/>
              </w:rPr>
              <w:t>HIV</w:t>
            </w:r>
            <w:r>
              <w:rPr>
                <w:b/>
                <w:w w:val="95"/>
                <w:sz w:val="21"/>
              </w:rPr>
              <w:t>）病毒作用的</w:t>
            </w:r>
            <w:r>
              <w:rPr>
                <w:b/>
                <w:spacing w:val="-3"/>
                <w:w w:val="95"/>
                <w:sz w:val="21"/>
              </w:rPr>
              <w:t>疗法被发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2497" w:type="dxa"/>
            <w:gridSpan w:val="2"/>
            <w:vMerge w:val="continue"/>
            <w:tcBorders>
              <w:top w:val="nil"/>
            </w:tcBorders>
          </w:tcPr>
          <w:p>
            <w:pPr>
              <w:rPr>
                <w:sz w:val="2"/>
                <w:szCs w:val="2"/>
              </w:rPr>
            </w:pPr>
          </w:p>
        </w:tc>
        <w:tc>
          <w:tcPr>
            <w:tcW w:w="6995" w:type="dxa"/>
          </w:tcPr>
          <w:p>
            <w:pPr>
              <w:pStyle w:val="10"/>
              <w:spacing w:before="13"/>
              <w:ind w:left="106"/>
              <w:rPr>
                <w:b/>
                <w:sz w:val="21"/>
              </w:rPr>
            </w:pPr>
            <w:r>
              <w:rPr>
                <w:b/>
                <w:w w:val="95"/>
                <w:sz w:val="21"/>
              </w:rPr>
              <w:t>现以后，或能防止艾滋病发生的医疗方法被研究出来以后，本保障将不</w:t>
            </w:r>
            <w:r>
              <w:rPr>
                <w:b/>
                <w:spacing w:val="-10"/>
                <w:w w:val="95"/>
                <w:sz w:val="21"/>
              </w:rPr>
              <w:t>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2497" w:type="dxa"/>
            <w:gridSpan w:val="2"/>
            <w:vMerge w:val="continue"/>
            <w:tcBorders>
              <w:top w:val="nil"/>
            </w:tcBorders>
          </w:tcPr>
          <w:p>
            <w:pPr>
              <w:rPr>
                <w:sz w:val="2"/>
                <w:szCs w:val="2"/>
              </w:rPr>
            </w:pPr>
          </w:p>
        </w:tc>
        <w:tc>
          <w:tcPr>
            <w:tcW w:w="6995" w:type="dxa"/>
          </w:tcPr>
          <w:p>
            <w:pPr>
              <w:pStyle w:val="10"/>
              <w:spacing w:before="21" w:line="268" w:lineRule="exact"/>
              <w:ind w:left="106"/>
              <w:rPr>
                <w:b/>
                <w:sz w:val="21"/>
              </w:rPr>
            </w:pPr>
            <w:r>
              <w:rPr>
                <w:b/>
                <w:w w:val="95"/>
                <w:sz w:val="21"/>
              </w:rPr>
              <w:t>予以赔</w:t>
            </w:r>
            <w:r>
              <w:rPr>
                <w:b/>
                <w:spacing w:val="-5"/>
                <w:w w:val="95"/>
                <w:sz w:val="21"/>
              </w:rPr>
              <w:t>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2497" w:type="dxa"/>
            <w:gridSpan w:val="2"/>
            <w:vMerge w:val="continue"/>
            <w:tcBorders>
              <w:top w:val="nil"/>
            </w:tcBorders>
          </w:tcPr>
          <w:p>
            <w:pPr>
              <w:rPr>
                <w:sz w:val="2"/>
                <w:szCs w:val="2"/>
              </w:rPr>
            </w:pPr>
          </w:p>
        </w:tc>
        <w:tc>
          <w:tcPr>
            <w:tcW w:w="6995" w:type="dxa"/>
          </w:tcPr>
          <w:p>
            <w:pPr>
              <w:pStyle w:val="10"/>
              <w:spacing w:before="24"/>
              <w:ind w:left="106"/>
              <w:rPr>
                <w:b/>
                <w:sz w:val="21"/>
              </w:rPr>
            </w:pPr>
            <w:r>
              <w:rPr>
                <w:b/>
                <w:w w:val="95"/>
                <w:sz w:val="21"/>
              </w:rPr>
              <w:t>任何因其他传播方式（包括：性传播或静脉注射毒品）导致的</w:t>
            </w:r>
            <w:r>
              <w:rPr>
                <w:b/>
                <w:spacing w:val="67"/>
                <w:sz w:val="21"/>
              </w:rPr>
              <w:t xml:space="preserve"> </w:t>
            </w:r>
            <w:r>
              <w:rPr>
                <w:rFonts w:ascii="Times New Roman" w:eastAsia="Times New Roman"/>
                <w:b/>
                <w:w w:val="95"/>
                <w:sz w:val="21"/>
              </w:rPr>
              <w:t>HIV</w:t>
            </w:r>
            <w:r>
              <w:rPr>
                <w:rFonts w:ascii="Times New Roman" w:eastAsia="Times New Roman"/>
                <w:b/>
                <w:spacing w:val="30"/>
                <w:sz w:val="21"/>
              </w:rPr>
              <w:t xml:space="preserve">  </w:t>
            </w:r>
            <w:r>
              <w:rPr>
                <w:b/>
                <w:w w:val="95"/>
                <w:sz w:val="21"/>
              </w:rPr>
              <w:t>感染</w:t>
            </w:r>
            <w:r>
              <w:rPr>
                <w:b/>
                <w:spacing w:val="-10"/>
                <w:w w:val="95"/>
                <w:sz w:val="21"/>
              </w:rPr>
              <w:t>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2497" w:type="dxa"/>
            <w:gridSpan w:val="2"/>
            <w:vMerge w:val="continue"/>
            <w:tcBorders>
              <w:top w:val="nil"/>
            </w:tcBorders>
          </w:tcPr>
          <w:p>
            <w:pPr>
              <w:rPr>
                <w:sz w:val="2"/>
                <w:szCs w:val="2"/>
              </w:rPr>
            </w:pPr>
          </w:p>
        </w:tc>
        <w:tc>
          <w:tcPr>
            <w:tcW w:w="6995" w:type="dxa"/>
          </w:tcPr>
          <w:p>
            <w:pPr>
              <w:pStyle w:val="10"/>
              <w:spacing w:before="13" w:line="257" w:lineRule="exact"/>
              <w:ind w:left="106"/>
              <w:rPr>
                <w:b/>
                <w:sz w:val="21"/>
              </w:rPr>
            </w:pPr>
            <w:r>
              <w:rPr>
                <w:b/>
                <w:w w:val="95"/>
                <w:sz w:val="21"/>
              </w:rPr>
              <w:t>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rPr>
        <w:tc>
          <w:tcPr>
            <w:tcW w:w="2497" w:type="dxa"/>
            <w:gridSpan w:val="2"/>
            <w:vMerge w:val="continue"/>
            <w:tcBorders>
              <w:top w:val="nil"/>
            </w:tcBorders>
          </w:tcPr>
          <w:p>
            <w:pPr>
              <w:rPr>
                <w:sz w:val="2"/>
                <w:szCs w:val="2"/>
              </w:rPr>
            </w:pPr>
          </w:p>
        </w:tc>
        <w:tc>
          <w:tcPr>
            <w:tcW w:w="6995" w:type="dxa"/>
          </w:tcPr>
          <w:p>
            <w:pPr>
              <w:pStyle w:val="10"/>
              <w:spacing w:before="15" w:line="242" w:lineRule="auto"/>
              <w:ind w:left="106" w:right="127"/>
              <w:rPr>
                <w:b/>
                <w:sz w:val="22"/>
              </w:rPr>
            </w:pPr>
            <w:r>
              <w:rPr>
                <w:b/>
                <w:spacing w:val="-2"/>
                <w:sz w:val="22"/>
              </w:rPr>
              <w:t>我们承担本项疾病责任不受本合同</w:t>
            </w:r>
            <w:r>
              <w:rPr>
                <w:rFonts w:ascii="Times New Roman" w:hAnsi="Times New Roman" w:eastAsia="Times New Roman"/>
                <w:b/>
                <w:spacing w:val="-2"/>
                <w:sz w:val="22"/>
              </w:rPr>
              <w:t>“</w:t>
            </w:r>
            <w:r>
              <w:rPr>
                <w:b/>
                <w:spacing w:val="-2"/>
                <w:sz w:val="22"/>
              </w:rPr>
              <w:t>责任免除</w:t>
            </w:r>
            <w:r>
              <w:rPr>
                <w:rFonts w:ascii="Times New Roman" w:hAnsi="Times New Roman" w:eastAsia="Times New Roman"/>
                <w:b/>
                <w:spacing w:val="-2"/>
                <w:sz w:val="22"/>
              </w:rPr>
              <w:t>”</w:t>
            </w:r>
            <w:r>
              <w:rPr>
                <w:b/>
                <w:spacing w:val="-2"/>
                <w:sz w:val="22"/>
              </w:rPr>
              <w:t>中</w:t>
            </w:r>
            <w:r>
              <w:rPr>
                <w:rFonts w:ascii="Times New Roman" w:hAnsi="Times New Roman" w:eastAsia="Times New Roman"/>
                <w:b/>
                <w:spacing w:val="-2"/>
                <w:sz w:val="22"/>
              </w:rPr>
              <w:t>“</w:t>
            </w:r>
            <w:r>
              <w:rPr>
                <w:b/>
                <w:spacing w:val="-2"/>
                <w:sz w:val="22"/>
              </w:rPr>
              <w:t>被保险人感染艾滋病病毒或患艾滋病</w:t>
            </w:r>
            <w:r>
              <w:rPr>
                <w:rFonts w:ascii="Times New Roman" w:hAnsi="Times New Roman" w:eastAsia="Times New Roman"/>
                <w:b/>
                <w:spacing w:val="-2"/>
                <w:sz w:val="22"/>
              </w:rPr>
              <w:t>”</w:t>
            </w:r>
            <w:r>
              <w:rPr>
                <w:b/>
                <w:spacing w:val="-2"/>
                <w:sz w:val="22"/>
              </w:rPr>
              <w:t>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635" w:type="dxa"/>
          </w:tcPr>
          <w:p>
            <w:pPr>
              <w:pStyle w:val="10"/>
              <w:spacing w:before="160"/>
              <w:ind w:left="50"/>
              <w:rPr>
                <w:rFonts w:ascii="Times New Roman"/>
                <w:b/>
                <w:sz w:val="21"/>
              </w:rPr>
            </w:pPr>
            <w:r>
              <w:rPr>
                <w:rFonts w:ascii="Times New Roman"/>
                <w:b/>
                <w:spacing w:val="-5"/>
                <w:sz w:val="21"/>
              </w:rPr>
              <w:t>65</w:t>
            </w:r>
          </w:p>
        </w:tc>
        <w:tc>
          <w:tcPr>
            <w:tcW w:w="1862" w:type="dxa"/>
          </w:tcPr>
          <w:p>
            <w:pPr>
              <w:pStyle w:val="10"/>
              <w:spacing w:before="160"/>
              <w:ind w:left="375"/>
              <w:rPr>
                <w:b/>
                <w:sz w:val="21"/>
              </w:rPr>
            </w:pPr>
            <w:r>
              <w:rPr>
                <w:b/>
                <w:spacing w:val="17"/>
                <w:w w:val="95"/>
                <w:sz w:val="21"/>
              </w:rPr>
              <w:t>肺淋巴管肌瘤</w:t>
            </w:r>
          </w:p>
        </w:tc>
        <w:tc>
          <w:tcPr>
            <w:tcW w:w="6995" w:type="dxa"/>
          </w:tcPr>
          <w:p>
            <w:pPr>
              <w:pStyle w:val="10"/>
              <w:spacing w:before="2"/>
              <w:rPr>
                <w:sz w:val="14"/>
              </w:rPr>
            </w:pPr>
          </w:p>
          <w:p>
            <w:pPr>
              <w:pStyle w:val="10"/>
              <w:ind w:left="106"/>
              <w:rPr>
                <w:sz w:val="21"/>
              </w:rPr>
            </w:pPr>
            <w:r>
              <w:rPr>
                <w:spacing w:val="-1"/>
                <w:w w:val="95"/>
                <w:sz w:val="21"/>
              </w:rPr>
              <w:t>肺淋巴管肌瘤病是一种弥漫性肺部疾病，主要病理改变为肺间质、支气管、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635" w:type="dxa"/>
          </w:tcPr>
          <w:p>
            <w:pPr>
              <w:pStyle w:val="10"/>
              <w:rPr>
                <w:rFonts w:ascii="Times New Roman"/>
                <w:sz w:val="20"/>
              </w:rPr>
            </w:pPr>
          </w:p>
        </w:tc>
        <w:tc>
          <w:tcPr>
            <w:tcW w:w="1862" w:type="dxa"/>
          </w:tcPr>
          <w:p>
            <w:pPr>
              <w:pStyle w:val="10"/>
              <w:spacing w:line="230" w:lineRule="exact"/>
              <w:ind w:left="375"/>
              <w:rPr>
                <w:b/>
                <w:sz w:val="21"/>
              </w:rPr>
            </w:pPr>
            <w:r>
              <w:rPr>
                <w:b/>
                <w:w w:val="99"/>
                <w:sz w:val="21"/>
              </w:rPr>
              <w:t>病</w:t>
            </w:r>
          </w:p>
        </w:tc>
        <w:tc>
          <w:tcPr>
            <w:tcW w:w="6995" w:type="dxa"/>
          </w:tcPr>
          <w:p>
            <w:pPr>
              <w:pStyle w:val="10"/>
              <w:spacing w:before="21" w:line="257" w:lineRule="exact"/>
              <w:ind w:left="106"/>
              <w:rPr>
                <w:sz w:val="21"/>
              </w:rPr>
            </w:pPr>
            <w:r>
              <w:rPr>
                <w:spacing w:val="-6"/>
                <w:w w:val="95"/>
                <w:sz w:val="21"/>
              </w:rPr>
              <w:t>血管和淋巴管内出现未成熟的平滑肌异常增生，同时须满足下列全部条件：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8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numPr>
                <w:ilvl w:val="0"/>
                <w:numId w:val="64"/>
              </w:numPr>
              <w:tabs>
                <w:tab w:val="left" w:pos="631"/>
              </w:tabs>
              <w:spacing w:before="13" w:after="0" w:line="240" w:lineRule="auto"/>
              <w:ind w:left="631" w:right="0" w:hanging="525"/>
              <w:jc w:val="left"/>
              <w:rPr>
                <w:sz w:val="21"/>
              </w:rPr>
            </w:pPr>
            <w:r>
              <w:rPr>
                <w:spacing w:val="-2"/>
                <w:w w:val="95"/>
                <w:sz w:val="21"/>
              </w:rPr>
              <w:t>经组织病理学诊断；</w:t>
            </w:r>
          </w:p>
          <w:p>
            <w:pPr>
              <w:pStyle w:val="10"/>
              <w:numPr>
                <w:ilvl w:val="0"/>
                <w:numId w:val="64"/>
              </w:numPr>
              <w:tabs>
                <w:tab w:val="left" w:pos="631"/>
              </w:tabs>
              <w:spacing w:before="5" w:after="0" w:line="269" w:lineRule="exact"/>
              <w:ind w:left="631" w:right="0" w:hanging="525"/>
              <w:jc w:val="left"/>
              <w:rPr>
                <w:sz w:val="21"/>
              </w:rPr>
            </w:pPr>
            <w:r>
              <w:rPr>
                <w:rFonts w:ascii="Times New Roman" w:eastAsia="Times New Roman"/>
                <w:w w:val="95"/>
                <w:sz w:val="21"/>
              </w:rPr>
              <w:t>CT</w:t>
            </w:r>
            <w:r>
              <w:rPr>
                <w:rFonts w:ascii="Times New Roman" w:eastAsia="Times New Roman"/>
                <w:spacing w:val="27"/>
                <w:sz w:val="21"/>
              </w:rPr>
              <w:t xml:space="preserve">  </w:t>
            </w:r>
            <w:r>
              <w:rPr>
                <w:spacing w:val="-1"/>
                <w:w w:val="95"/>
                <w:sz w:val="21"/>
              </w:rPr>
              <w:t>显示双肺弥漫性囊性改变；</w:t>
            </w:r>
          </w:p>
          <w:p>
            <w:pPr>
              <w:pStyle w:val="10"/>
              <w:numPr>
                <w:ilvl w:val="0"/>
                <w:numId w:val="64"/>
              </w:numPr>
              <w:tabs>
                <w:tab w:val="left" w:pos="631"/>
              </w:tabs>
              <w:spacing w:before="0" w:after="0" w:line="269" w:lineRule="exact"/>
              <w:ind w:left="631" w:right="0" w:hanging="525"/>
              <w:jc w:val="left"/>
              <w:rPr>
                <w:sz w:val="21"/>
              </w:rPr>
            </w:pPr>
            <w:r>
              <w:rPr>
                <w:w w:val="95"/>
                <w:position w:val="2"/>
                <w:sz w:val="21"/>
              </w:rPr>
              <w:t>血气提示低氧血症，动脉血氧分压（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）持续</w:t>
            </w:r>
            <w:r>
              <w:rPr>
                <w:rFonts w:ascii="Times New Roman" w:eastAsia="Times New Roman"/>
                <w:w w:val="95"/>
                <w:position w:val="2"/>
                <w:sz w:val="21"/>
              </w:rPr>
              <w:t>&lt;50mmHg</w:t>
            </w:r>
            <w:r>
              <w:rPr>
                <w:spacing w:val="-10"/>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35" w:type="dxa"/>
          </w:tcPr>
          <w:p>
            <w:pPr>
              <w:pStyle w:val="10"/>
              <w:spacing w:before="159"/>
              <w:ind w:left="50"/>
              <w:rPr>
                <w:rFonts w:ascii="Times New Roman"/>
                <w:b/>
                <w:sz w:val="21"/>
              </w:rPr>
            </w:pPr>
            <w:r>
              <w:rPr>
                <w:rFonts w:ascii="Times New Roman"/>
                <w:b/>
                <w:spacing w:val="-5"/>
                <w:sz w:val="21"/>
              </w:rPr>
              <w:t>66</w:t>
            </w:r>
          </w:p>
        </w:tc>
        <w:tc>
          <w:tcPr>
            <w:tcW w:w="1862" w:type="dxa"/>
          </w:tcPr>
          <w:p>
            <w:pPr>
              <w:pStyle w:val="10"/>
              <w:spacing w:before="160"/>
              <w:ind w:left="375"/>
              <w:rPr>
                <w:b/>
                <w:sz w:val="21"/>
              </w:rPr>
            </w:pPr>
            <w:r>
              <w:rPr>
                <w:b/>
                <w:w w:val="95"/>
                <w:sz w:val="21"/>
              </w:rPr>
              <w:t>脑型疟</w:t>
            </w:r>
            <w:r>
              <w:rPr>
                <w:b/>
                <w:spacing w:val="-10"/>
                <w:w w:val="95"/>
                <w:sz w:val="21"/>
              </w:rPr>
              <w:t>疾</w:t>
            </w:r>
          </w:p>
        </w:tc>
        <w:tc>
          <w:tcPr>
            <w:tcW w:w="6995" w:type="dxa"/>
          </w:tcPr>
          <w:p>
            <w:pPr>
              <w:pStyle w:val="10"/>
              <w:spacing w:before="179"/>
              <w:ind w:left="106"/>
              <w:rPr>
                <w:sz w:val="21"/>
              </w:rPr>
            </w:pPr>
            <w:r>
              <w:rPr>
                <w:w w:val="95"/>
                <w:sz w:val="21"/>
              </w:rPr>
              <w:t>恶性疟原虫严重感染导致的脑病或脑型疟疾，以昏迷为主要特征。脑型</w:t>
            </w:r>
            <w:r>
              <w:rPr>
                <w:spacing w:val="-10"/>
                <w:w w:val="95"/>
                <w:sz w:val="21"/>
              </w:rPr>
              <w:t>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ind w:left="106"/>
              <w:rPr>
                <w:sz w:val="21"/>
              </w:rPr>
            </w:pPr>
            <w:r>
              <w:rPr>
                <w:w w:val="95"/>
                <w:sz w:val="21"/>
              </w:rPr>
              <w:t>疾的诊断须由我们认可医院的专科医生确诊，且外周血涂片存在恶性疟</w:t>
            </w:r>
            <w:r>
              <w:rPr>
                <w:spacing w:val="-10"/>
                <w:w w:val="95"/>
                <w:sz w:val="21"/>
              </w:rPr>
              <w:t>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line="261" w:lineRule="exact"/>
              <w:ind w:left="106"/>
              <w:rPr>
                <w:sz w:val="21"/>
              </w:rPr>
            </w:pPr>
            <w:r>
              <w:rPr>
                <w:w w:val="95"/>
                <w:sz w:val="21"/>
              </w:rPr>
              <w:t>虫</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1"/>
              <w:ind w:left="106"/>
              <w:rPr>
                <w:b/>
                <w:sz w:val="21"/>
              </w:rPr>
            </w:pPr>
            <w:r>
              <w:rPr>
                <w:b/>
                <w:w w:val="95"/>
                <w:sz w:val="21"/>
              </w:rPr>
              <w:t>其他明确病因导致的脑病不在保障范围内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635" w:type="dxa"/>
          </w:tcPr>
          <w:p>
            <w:pPr>
              <w:pStyle w:val="10"/>
              <w:spacing w:before="166"/>
              <w:ind w:left="50"/>
              <w:rPr>
                <w:rFonts w:ascii="Times New Roman"/>
                <w:b/>
                <w:sz w:val="21"/>
              </w:rPr>
            </w:pPr>
            <w:r>
              <w:rPr>
                <w:rFonts w:ascii="Times New Roman"/>
                <w:b/>
                <w:spacing w:val="-5"/>
                <w:sz w:val="21"/>
              </w:rPr>
              <w:t>67</w:t>
            </w:r>
          </w:p>
        </w:tc>
        <w:tc>
          <w:tcPr>
            <w:tcW w:w="1862" w:type="dxa"/>
          </w:tcPr>
          <w:p>
            <w:pPr>
              <w:pStyle w:val="10"/>
              <w:spacing w:before="167" w:line="252" w:lineRule="exact"/>
              <w:ind w:left="375"/>
              <w:rPr>
                <w:b/>
                <w:sz w:val="21"/>
              </w:rPr>
            </w:pPr>
            <w:r>
              <w:rPr>
                <w:b/>
                <w:w w:val="95"/>
                <w:sz w:val="21"/>
              </w:rPr>
              <w:t>神经白</w:t>
            </w:r>
            <w:r>
              <w:rPr>
                <w:b/>
                <w:spacing w:val="-5"/>
                <w:w w:val="95"/>
                <w:sz w:val="21"/>
              </w:rPr>
              <w:t>塞病</w:t>
            </w:r>
          </w:p>
        </w:tc>
        <w:tc>
          <w:tcPr>
            <w:tcW w:w="6995" w:type="dxa"/>
          </w:tcPr>
          <w:p>
            <w:pPr>
              <w:pStyle w:val="10"/>
              <w:spacing w:before="167" w:line="252" w:lineRule="exact"/>
              <w:ind w:left="106"/>
              <w:rPr>
                <w:sz w:val="21"/>
              </w:rPr>
            </w:pPr>
            <w:r>
              <w:rPr>
                <w:w w:val="95"/>
                <w:sz w:val="21"/>
              </w:rPr>
              <w:t>白塞病是一种慢性全身性血管炎症性疾病，主要表现为复发性口腔溃疡</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 w:line="250" w:lineRule="exact"/>
              <w:ind w:left="106"/>
              <w:rPr>
                <w:sz w:val="21"/>
              </w:rPr>
            </w:pPr>
            <w:r>
              <w:rPr>
                <w:w w:val="95"/>
                <w:sz w:val="21"/>
              </w:rPr>
              <w:t>生殖器溃疡、眼炎及皮肤损害，并可累及大血管、神经系统、消化道</w:t>
            </w:r>
            <w:r>
              <w:rPr>
                <w:spacing w:val="-4"/>
                <w:w w:val="95"/>
                <w:sz w:val="21"/>
              </w:rPr>
              <w:t>、肺、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line="252" w:lineRule="exact"/>
              <w:ind w:left="106"/>
              <w:rPr>
                <w:sz w:val="21"/>
              </w:rPr>
            </w:pPr>
            <w:r>
              <w:rPr>
                <w:w w:val="95"/>
                <w:sz w:val="21"/>
              </w:rPr>
              <w:t>肾等。累及神经系统损害的白塞病称为神经白塞病。神经白塞病必须明</w:t>
            </w:r>
            <w:r>
              <w:rPr>
                <w:spacing w:val="-10"/>
                <w:w w:val="95"/>
                <w:sz w:val="21"/>
              </w:rPr>
              <w:t>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5" w:type="dxa"/>
          </w:tcPr>
          <w:p>
            <w:pPr>
              <w:pStyle w:val="10"/>
              <w:spacing w:before="2" w:line="247" w:lineRule="exact"/>
              <w:ind w:left="106"/>
              <w:rPr>
                <w:sz w:val="21"/>
              </w:rPr>
            </w:pPr>
            <w:r>
              <w:rPr>
                <w:w w:val="95"/>
                <w:sz w:val="21"/>
              </w:rPr>
              <w:t>诊断，并且已经造成永久不可逆的神经系统功能损害。永久不可逆的神</w:t>
            </w:r>
            <w:r>
              <w:rPr>
                <w:spacing w:val="-10"/>
                <w:w w:val="95"/>
                <w:sz w:val="21"/>
              </w:rPr>
              <w:t>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4" w:line="258" w:lineRule="exact"/>
              <w:ind w:left="106"/>
              <w:rPr>
                <w:sz w:val="21"/>
              </w:rPr>
            </w:pPr>
            <w:r>
              <w:rPr>
                <w:w w:val="95"/>
                <w:sz w:val="21"/>
              </w:rPr>
              <w:t>系统损害指被保险人持续</w:t>
            </w:r>
            <w:r>
              <w:rPr>
                <w:spacing w:val="49"/>
                <w:sz w:val="21"/>
              </w:rPr>
              <w:t xml:space="preserve">  </w:t>
            </w:r>
            <w:r>
              <w:rPr>
                <w:rFonts w:ascii="Times New Roman" w:eastAsia="Times New Roman"/>
                <w:w w:val="95"/>
                <w:sz w:val="21"/>
              </w:rPr>
              <w:t>180</w:t>
            </w:r>
            <w:r>
              <w:rPr>
                <w:rFonts w:ascii="Times New Roman" w:eastAsia="Times New Roman"/>
                <w:spacing w:val="66"/>
                <w:w w:val="150"/>
                <w:sz w:val="21"/>
              </w:rPr>
              <w:t xml:space="preserve">  </w:t>
            </w:r>
            <w:r>
              <w:rPr>
                <w:w w:val="95"/>
                <w:sz w:val="21"/>
              </w:rPr>
              <w:t>天无法独立完成下列基本日常生活活动</w:t>
            </w:r>
            <w:r>
              <w:rPr>
                <w:spacing w:val="-10"/>
                <w:w w:val="95"/>
                <w:sz w:val="21"/>
              </w:rPr>
              <w:t>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5" w:type="dxa"/>
          </w:tcPr>
          <w:p>
            <w:pPr>
              <w:pStyle w:val="10"/>
              <w:spacing w:line="241" w:lineRule="exact"/>
              <w:ind w:left="106"/>
              <w:rPr>
                <w:sz w:val="21"/>
              </w:rPr>
            </w:pPr>
            <w:r>
              <w:rPr>
                <w:w w:val="95"/>
                <w:sz w:val="21"/>
              </w:rPr>
              <w:t>一</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5" w:type="dxa"/>
          </w:tcPr>
          <w:p>
            <w:pPr>
              <w:pStyle w:val="10"/>
              <w:spacing w:before="5" w:line="235" w:lineRule="exact"/>
              <w:ind w:left="106"/>
              <w:rPr>
                <w:sz w:val="21"/>
              </w:rPr>
            </w:pPr>
            <w:r>
              <w:rPr>
                <w:w w:val="95"/>
                <w:sz w:val="21"/>
              </w:rPr>
              <w:t>（</w:t>
            </w:r>
            <w:r>
              <w:rPr>
                <w:rFonts w:ascii="Times New Roman" w:eastAsia="Times New Roman"/>
                <w:w w:val="95"/>
                <w:sz w:val="21"/>
              </w:rPr>
              <w:t>1</w:t>
            </w:r>
            <w:r>
              <w:rPr>
                <w:w w:val="95"/>
                <w:sz w:val="21"/>
              </w:rPr>
              <w:t>）</w:t>
            </w:r>
            <w:r>
              <w:rPr>
                <w:spacing w:val="-1"/>
                <w:w w:val="95"/>
                <w:sz w:val="21"/>
              </w:rPr>
              <w:t>移动：自己从一个房间到另一个房间；</w:t>
            </w:r>
          </w:p>
        </w:tc>
      </w:tr>
    </w:tbl>
    <w:p>
      <w:pPr>
        <w:spacing w:after="0" w:line="235" w:lineRule="exact"/>
        <w:rPr>
          <w:sz w:val="21"/>
        </w:rPr>
        <w:sectPr>
          <w:type w:val="continuous"/>
          <w:pgSz w:w="11910" w:h="16840"/>
          <w:pgMar w:top="1100" w:right="980" w:bottom="1120" w:left="1060" w:header="878" w:footer="936" w:gutter="0"/>
          <w:cols w:space="720" w:num="1"/>
        </w:sectPr>
      </w:pPr>
    </w:p>
    <w:p>
      <w:pPr>
        <w:pStyle w:val="4"/>
        <w:spacing w:before="80"/>
        <w:ind w:left="2801"/>
      </w:pPr>
      <w:r>
        <w:rPr>
          <w:w w:val="95"/>
        </w:rPr>
        <w:t>（</w:t>
      </w:r>
      <w:r>
        <w:rPr>
          <w:rFonts w:ascii="Times New Roman" w:eastAsia="Times New Roman"/>
          <w:w w:val="95"/>
        </w:rPr>
        <w:t>2</w:t>
      </w:r>
      <w:r>
        <w:rPr>
          <w:w w:val="95"/>
        </w:rPr>
        <w:t>）</w:t>
      </w:r>
      <w:r>
        <w:rPr>
          <w:spacing w:val="-1"/>
          <w:w w:val="95"/>
        </w:rPr>
        <w:t>进食：自己从已准备好的碗或碟中取食物放入口中。</w:t>
      </w:r>
    </w:p>
    <w:p>
      <w:pPr>
        <w:pStyle w:val="4"/>
        <w:rPr>
          <w:sz w:val="12"/>
        </w:rPr>
      </w:pPr>
    </w:p>
    <w:p>
      <w:pPr>
        <w:spacing w:after="0"/>
        <w:rPr>
          <w:sz w:val="12"/>
        </w:rPr>
        <w:sectPr>
          <w:pgSz w:w="11910" w:h="16840"/>
          <w:pgMar w:top="1100" w:right="980" w:bottom="1180" w:left="1060" w:header="878" w:footer="936" w:gutter="0"/>
          <w:cols w:space="720" w:num="1"/>
        </w:sectPr>
      </w:pPr>
    </w:p>
    <w:p>
      <w:pPr>
        <w:pStyle w:val="9"/>
        <w:numPr>
          <w:ilvl w:val="0"/>
          <w:numId w:val="65"/>
        </w:numPr>
        <w:tabs>
          <w:tab w:val="left" w:pos="1207"/>
          <w:tab w:val="left" w:pos="1208"/>
        </w:tabs>
        <w:spacing w:before="91" w:after="0" w:line="244" w:lineRule="auto"/>
        <w:ind w:left="1208" w:right="0" w:hanging="960"/>
        <w:jc w:val="left"/>
        <w:rPr>
          <w:b/>
          <w:sz w:val="21"/>
        </w:rPr>
      </w:pPr>
      <w:r>
        <w:rPr>
          <w:b/>
          <w:spacing w:val="20"/>
          <w:sz w:val="21"/>
        </w:rPr>
        <w:t>埃博拉病毒</w:t>
      </w:r>
      <w:r>
        <w:rPr>
          <w:b/>
          <w:sz w:val="21"/>
        </w:rPr>
        <w:t>感</w:t>
      </w:r>
      <w:r>
        <w:rPr>
          <w:b/>
          <w:spacing w:val="-10"/>
          <w:sz w:val="21"/>
        </w:rPr>
        <w:t>染</w:t>
      </w:r>
    </w:p>
    <w:p>
      <w:pPr>
        <w:pStyle w:val="4"/>
        <w:spacing w:before="113"/>
        <w:ind w:left="173"/>
      </w:pPr>
      <w:r>
        <w:br w:type="column"/>
      </w:r>
      <w:r>
        <w:rPr>
          <w:spacing w:val="-1"/>
          <w:w w:val="95"/>
        </w:rPr>
        <w:t>指埃博拉病毒感染导致的烈性传染病，并须满足下列全部条件：</w:t>
      </w:r>
    </w:p>
    <w:p>
      <w:pPr>
        <w:pStyle w:val="9"/>
        <w:numPr>
          <w:ilvl w:val="0"/>
          <w:numId w:val="66"/>
        </w:numPr>
        <w:tabs>
          <w:tab w:val="left" w:pos="698"/>
        </w:tabs>
        <w:spacing w:before="43" w:after="0" w:line="278" w:lineRule="auto"/>
        <w:ind w:left="682" w:right="330" w:hanging="509"/>
        <w:jc w:val="left"/>
        <w:rPr>
          <w:sz w:val="21"/>
        </w:rPr>
      </w:pPr>
      <w:r>
        <w:rPr>
          <w:spacing w:val="-7"/>
          <w:sz w:val="21"/>
        </w:rPr>
        <w:t>有实验室检查证据证实存在埃博拉病毒感染，经国家认可的有合法资</w:t>
      </w:r>
      <w:r>
        <w:rPr>
          <w:spacing w:val="-2"/>
          <w:sz w:val="21"/>
        </w:rPr>
        <w:t>质的传染病专家确诊并上报国家疾病控制中心接受了隔离和治疗；</w:t>
      </w:r>
    </w:p>
    <w:p>
      <w:pPr>
        <w:pStyle w:val="9"/>
        <w:numPr>
          <w:ilvl w:val="0"/>
          <w:numId w:val="66"/>
        </w:numPr>
        <w:tabs>
          <w:tab w:val="left" w:pos="698"/>
        </w:tabs>
        <w:spacing w:before="0" w:after="0" w:line="269" w:lineRule="exact"/>
        <w:ind w:left="697" w:right="0" w:hanging="525"/>
        <w:jc w:val="left"/>
        <w:rPr>
          <w:sz w:val="21"/>
        </w:rPr>
      </w:pPr>
      <w:r>
        <w:rPr>
          <w:spacing w:val="-1"/>
          <w:w w:val="95"/>
          <w:sz w:val="21"/>
        </w:rPr>
        <w:t>存在广泛出血的临床表现；</w:t>
      </w:r>
    </w:p>
    <w:p>
      <w:pPr>
        <w:pStyle w:val="9"/>
        <w:numPr>
          <w:ilvl w:val="0"/>
          <w:numId w:val="66"/>
        </w:numPr>
        <w:tabs>
          <w:tab w:val="left" w:pos="698"/>
        </w:tabs>
        <w:spacing w:before="43" w:after="0" w:line="240" w:lineRule="auto"/>
        <w:ind w:left="697" w:right="0" w:hanging="525"/>
        <w:jc w:val="left"/>
        <w:rPr>
          <w:sz w:val="21"/>
        </w:rPr>
      </w:pPr>
      <w:r>
        <w:rPr>
          <w:w w:val="95"/>
          <w:sz w:val="21"/>
        </w:rPr>
        <w:t>从发病开始有超过</w:t>
      </w:r>
      <w:r>
        <w:rPr>
          <w:spacing w:val="29"/>
          <w:sz w:val="21"/>
        </w:rPr>
        <w:t xml:space="preserve"> </w:t>
      </w:r>
      <w:r>
        <w:rPr>
          <w:rFonts w:ascii="Times New Roman" w:eastAsia="Times New Roman"/>
          <w:w w:val="95"/>
          <w:sz w:val="21"/>
        </w:rPr>
        <w:t>30</w:t>
      </w:r>
      <w:r>
        <w:rPr>
          <w:rFonts w:ascii="Times New Roman" w:eastAsia="Times New Roman"/>
          <w:spacing w:val="79"/>
          <w:sz w:val="21"/>
        </w:rPr>
        <w:t xml:space="preserve"> </w:t>
      </w:r>
      <w:r>
        <w:rPr>
          <w:spacing w:val="-1"/>
          <w:w w:val="95"/>
          <w:sz w:val="21"/>
        </w:rPr>
        <w:t>天的进行性感染症状。</w:t>
      </w:r>
    </w:p>
    <w:p>
      <w:pPr>
        <w:spacing w:before="21" w:line="244" w:lineRule="auto"/>
        <w:ind w:left="173" w:right="304" w:firstLine="0"/>
        <w:jc w:val="left"/>
        <w:rPr>
          <w:b/>
          <w:sz w:val="21"/>
        </w:rPr>
      </w:pPr>
      <w:r>
        <w:rPr>
          <w:b/>
          <w:spacing w:val="7"/>
          <w:w w:val="99"/>
          <w:sz w:val="21"/>
        </w:rPr>
        <w:t>单纯实验室诊断但没有临床出血表现的或者在确诊之前已经死亡的不在</w:t>
      </w:r>
      <w:r>
        <w:rPr>
          <w:b/>
          <w:w w:val="99"/>
          <w:sz w:val="21"/>
        </w:rPr>
        <w:t>本保障范围内。</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6"/>
        </w:rPr>
      </w:pPr>
    </w:p>
    <w:p>
      <w:pPr>
        <w:spacing w:after="0"/>
        <w:rPr>
          <w:sz w:val="16"/>
        </w:rPr>
        <w:sectPr>
          <w:type w:val="continuous"/>
          <w:pgSz w:w="11910" w:h="16840"/>
          <w:pgMar w:top="1100" w:right="980" w:bottom="1120" w:left="1060" w:header="878" w:footer="936" w:gutter="0"/>
          <w:cols w:space="720" w:num="1"/>
        </w:sectPr>
      </w:pPr>
    </w:p>
    <w:p>
      <w:pPr>
        <w:pStyle w:val="9"/>
        <w:numPr>
          <w:ilvl w:val="0"/>
          <w:numId w:val="65"/>
        </w:numPr>
        <w:tabs>
          <w:tab w:val="left" w:pos="1207"/>
          <w:tab w:val="left" w:pos="1208"/>
        </w:tabs>
        <w:spacing w:before="91" w:after="0" w:line="244" w:lineRule="auto"/>
        <w:ind w:left="1208" w:right="0" w:hanging="960"/>
        <w:jc w:val="left"/>
        <w:rPr>
          <w:b/>
          <w:sz w:val="21"/>
        </w:rPr>
      </w:pPr>
      <w:r>
        <w:rPr>
          <w:b/>
          <w:spacing w:val="20"/>
          <w:sz w:val="21"/>
        </w:rPr>
        <w:t>严重结核性</w:t>
      </w:r>
      <w:r>
        <w:rPr>
          <w:b/>
          <w:sz w:val="21"/>
        </w:rPr>
        <w:t>脊</w:t>
      </w:r>
      <w:r>
        <w:rPr>
          <w:b/>
          <w:spacing w:val="-6"/>
          <w:sz w:val="21"/>
        </w:rPr>
        <w:t>髓炎</w:t>
      </w:r>
    </w:p>
    <w:p>
      <w:pPr>
        <w:pStyle w:val="4"/>
        <w:spacing w:before="112" w:line="278" w:lineRule="auto"/>
        <w:ind w:left="173" w:right="328"/>
      </w:pPr>
      <w:r>
        <w:br w:type="column"/>
      </w:r>
      <w:r>
        <w:rPr>
          <w:spacing w:val="-1"/>
          <w:w w:val="99"/>
        </w:rPr>
        <w:t>指因结核杆菌引起的脊髓炎，导致永久不可逆的神经系统功能障碍。疾病初次确诊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天后仍遗留下列障碍：</w:t>
      </w:r>
    </w:p>
    <w:p>
      <w:pPr>
        <w:pStyle w:val="4"/>
        <w:spacing w:line="278" w:lineRule="auto"/>
        <w:ind w:left="173" w:right="328"/>
      </w:pPr>
      <w:r>
        <w:rPr>
          <w:spacing w:val="-1"/>
          <w:w w:val="99"/>
        </w:rPr>
        <w:t>自主生活能力完全丧失，无法独立完成六项基本日常生活活动中的四项或四项以上。</w:t>
      </w:r>
    </w:p>
    <w:p>
      <w:pPr>
        <w:pStyle w:val="4"/>
        <w:spacing w:line="247" w:lineRule="exact"/>
        <w:ind w:left="173"/>
      </w:pPr>
      <w:r>
        <w:rPr>
          <w:w w:val="95"/>
        </w:rPr>
        <w:t>该诊断必须由我们认可医院的神经科专科医生证实，并必须经医学检查</w:t>
      </w:r>
      <w:r>
        <w:rPr>
          <w:spacing w:val="-10"/>
          <w:w w:val="95"/>
        </w:rPr>
        <w:t>证</w:t>
      </w:r>
    </w:p>
    <w:p>
      <w:pPr>
        <w:pStyle w:val="4"/>
        <w:spacing w:before="5"/>
        <w:ind w:left="173"/>
      </w:pPr>
      <w:r>
        <w:rPr>
          <w:spacing w:val="-2"/>
          <w:w w:val="95"/>
        </w:rPr>
        <w:t>明为结核性脊髓炎。</w:t>
      </w:r>
    </w:p>
    <w:p>
      <w:pPr>
        <w:spacing w:after="0"/>
        <w:sectPr>
          <w:type w:val="continuous"/>
          <w:pgSz w:w="11910" w:h="16840"/>
          <w:pgMar w:top="1100" w:right="980" w:bottom="1120" w:left="1060" w:header="878" w:footer="936" w:gutter="0"/>
          <w:cols w:equalWidth="0" w:num="2">
            <w:col w:w="2589" w:space="40"/>
            <w:col w:w="7241"/>
          </w:cols>
        </w:sectPr>
      </w:pPr>
    </w:p>
    <w:p>
      <w:pPr>
        <w:pStyle w:val="4"/>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65"/>
        </w:numPr>
        <w:tabs>
          <w:tab w:val="left" w:pos="1207"/>
          <w:tab w:val="left" w:pos="1208"/>
        </w:tabs>
        <w:spacing w:before="91" w:after="0" w:line="242" w:lineRule="auto"/>
        <w:ind w:left="1208" w:right="0" w:hanging="960"/>
        <w:jc w:val="left"/>
        <w:rPr>
          <w:b/>
          <w:sz w:val="21"/>
        </w:rPr>
      </w:pPr>
      <w:r>
        <w:rPr>
          <w:b/>
          <w:spacing w:val="20"/>
          <w:sz w:val="21"/>
        </w:rPr>
        <w:t>严重慢性缩</w:t>
      </w:r>
      <w:r>
        <w:rPr>
          <w:b/>
          <w:sz w:val="21"/>
        </w:rPr>
        <w:t>窄</w:t>
      </w:r>
      <w:r>
        <w:rPr>
          <w:b/>
          <w:spacing w:val="-4"/>
          <w:sz w:val="21"/>
        </w:rPr>
        <w:t>型心包炎</w:t>
      </w:r>
    </w:p>
    <w:p>
      <w:pPr>
        <w:pStyle w:val="4"/>
        <w:spacing w:before="110" w:line="278" w:lineRule="auto"/>
        <w:ind w:left="173" w:right="224"/>
        <w:jc w:val="both"/>
      </w:pPr>
      <w:r>
        <w:br w:type="column"/>
      </w:r>
      <w:r>
        <w:rPr>
          <w:spacing w:val="-2"/>
        </w:rPr>
        <w:t>由于慢性心包炎症导致心包脏层和壁层广泛瘢痕粘连、增厚和钙化，心包腔闭塞，形成一个纤维瘢痕外壳，使心脏和大血管根部受压，阻碍心脏的</w:t>
      </w:r>
      <w:r>
        <w:rPr>
          <w:spacing w:val="-12"/>
          <w:w w:val="95"/>
        </w:rPr>
        <w:t>舒张。被保险人被明确诊断为慢性缩窄型心包炎且必须满足以下所有条件：</w:t>
      </w:r>
    </w:p>
    <w:p>
      <w:pPr>
        <w:pStyle w:val="9"/>
        <w:numPr>
          <w:ilvl w:val="0"/>
          <w:numId w:val="67"/>
        </w:numPr>
        <w:tabs>
          <w:tab w:val="left" w:pos="698"/>
        </w:tabs>
        <w:spacing w:before="0" w:after="0" w:line="250" w:lineRule="exact"/>
        <w:ind w:left="697" w:right="0" w:hanging="525"/>
        <w:jc w:val="left"/>
        <w:rPr>
          <w:sz w:val="21"/>
        </w:rPr>
      </w:pPr>
      <w:r>
        <w:rPr>
          <w:w w:val="95"/>
          <w:sz w:val="21"/>
        </w:rPr>
        <w:t>心功能衰竭达到美国纽约心脏病学会心功能状态分级</w:t>
      </w:r>
      <w:r>
        <w:rPr>
          <w:rFonts w:ascii="Times New Roman" w:hAnsi="Times New Roman" w:eastAsia="Times New Roman"/>
          <w:w w:val="95"/>
          <w:sz w:val="21"/>
        </w:rPr>
        <w:t>Ⅳ</w:t>
      </w:r>
      <w:r>
        <w:rPr>
          <w:spacing w:val="-2"/>
          <w:w w:val="95"/>
          <w:sz w:val="21"/>
        </w:rPr>
        <w:t>级，并持续</w:t>
      </w:r>
    </w:p>
    <w:p>
      <w:pPr>
        <w:pStyle w:val="4"/>
        <w:spacing w:before="2"/>
        <w:ind w:left="682"/>
      </w:pPr>
      <w:r>
        <w:rPr>
          <w:rFonts w:ascii="Times New Roman" w:eastAsia="Times New Roman"/>
        </w:rPr>
        <w:t>180</w:t>
      </w:r>
      <w:r>
        <w:rPr>
          <w:rFonts w:ascii="Times New Roman" w:eastAsia="Times New Roman"/>
          <w:spacing w:val="-9"/>
        </w:rPr>
        <w:t xml:space="preserve"> </w:t>
      </w:r>
      <w:r>
        <w:rPr>
          <w:spacing w:val="-3"/>
        </w:rPr>
        <w:t>天以上；</w:t>
      </w:r>
    </w:p>
    <w:p>
      <w:pPr>
        <w:pStyle w:val="9"/>
        <w:numPr>
          <w:ilvl w:val="0"/>
          <w:numId w:val="67"/>
        </w:numPr>
        <w:tabs>
          <w:tab w:val="left" w:pos="698"/>
        </w:tabs>
        <w:spacing w:before="24" w:after="0" w:line="278" w:lineRule="auto"/>
        <w:ind w:left="682" w:right="330" w:hanging="509"/>
        <w:jc w:val="left"/>
        <w:rPr>
          <w:sz w:val="21"/>
        </w:rPr>
      </w:pPr>
      <w:r>
        <w:rPr>
          <w:spacing w:val="-6"/>
          <w:sz w:val="21"/>
        </w:rPr>
        <w:t>实际接受了以下任何一种手术路径的心包剥脱或心包切除手术；手术</w:t>
      </w:r>
      <w:r>
        <w:rPr>
          <w:spacing w:val="-2"/>
          <w:sz w:val="21"/>
        </w:rPr>
        <w:t>路径：胸骨正中切口、双侧前胸切口、左前胸肋间切口。</w:t>
      </w:r>
    </w:p>
    <w:p>
      <w:pPr>
        <w:spacing w:before="0" w:line="247" w:lineRule="exact"/>
        <w:ind w:left="173" w:right="0" w:firstLine="0"/>
        <w:jc w:val="left"/>
        <w:rPr>
          <w:b/>
          <w:sz w:val="21"/>
        </w:rPr>
      </w:pPr>
      <w:r>
        <w:rPr>
          <w:b/>
          <w:w w:val="95"/>
          <w:sz w:val="21"/>
        </w:rPr>
        <w:t>经胸腔镜、胸壁打孔进行的手术、心包粘连松解手术不在保障范</w:t>
      </w:r>
      <w:r>
        <w:rPr>
          <w:b/>
          <w:spacing w:val="-4"/>
          <w:w w:val="95"/>
          <w:sz w:val="21"/>
        </w:rPr>
        <w:t>围内。</w:t>
      </w:r>
    </w:p>
    <w:p>
      <w:pPr>
        <w:spacing w:after="0" w:line="247"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65"/>
        </w:numPr>
        <w:tabs>
          <w:tab w:val="left" w:pos="1207"/>
          <w:tab w:val="left" w:pos="1208"/>
        </w:tabs>
        <w:spacing w:before="90" w:after="0" w:line="244" w:lineRule="auto"/>
        <w:ind w:left="1208" w:right="0" w:hanging="960"/>
        <w:jc w:val="left"/>
        <w:rPr>
          <w:b/>
          <w:sz w:val="21"/>
        </w:rPr>
      </w:pPr>
      <w:r>
        <w:rPr>
          <w:b/>
          <w:spacing w:val="20"/>
          <w:sz w:val="21"/>
        </w:rPr>
        <w:t>艾森门格综</w:t>
      </w:r>
      <w:r>
        <w:rPr>
          <w:b/>
          <w:sz w:val="21"/>
        </w:rPr>
        <w:t>合</w:t>
      </w:r>
      <w:r>
        <w:rPr>
          <w:b/>
          <w:spacing w:val="-10"/>
          <w:sz w:val="21"/>
        </w:rPr>
        <w:t>征</w:t>
      </w:r>
    </w:p>
    <w:p>
      <w:pPr>
        <w:pStyle w:val="4"/>
        <w:spacing w:before="112" w:line="278" w:lineRule="auto"/>
        <w:ind w:left="173" w:right="328"/>
      </w:pPr>
      <w:r>
        <w:br w:type="column"/>
      </w:r>
      <w:r>
        <w:rPr>
          <w:spacing w:val="-1"/>
          <w:w w:val="99"/>
        </w:rPr>
        <w:t>因心脏病导致的严重肺动脉高压及右向左分流。诊断必须由心脏专科医生经超声心动图和心导管检查证实及需符合以下所有标准：</w:t>
      </w:r>
    </w:p>
    <w:p>
      <w:pPr>
        <w:pStyle w:val="9"/>
        <w:numPr>
          <w:ilvl w:val="0"/>
          <w:numId w:val="68"/>
        </w:numPr>
        <w:tabs>
          <w:tab w:val="left" w:pos="698"/>
        </w:tabs>
        <w:spacing w:before="0" w:after="0" w:line="269" w:lineRule="exact"/>
        <w:ind w:left="697" w:right="0" w:hanging="525"/>
        <w:jc w:val="left"/>
        <w:rPr>
          <w:sz w:val="21"/>
        </w:rPr>
      </w:pPr>
      <w:r>
        <w:rPr>
          <w:w w:val="95"/>
          <w:sz w:val="21"/>
        </w:rPr>
        <w:t>平均肺动脉压高于</w:t>
      </w:r>
      <w:r>
        <w:rPr>
          <w:spacing w:val="19"/>
          <w:sz w:val="21"/>
        </w:rPr>
        <w:t xml:space="preserve"> </w:t>
      </w:r>
      <w:r>
        <w:rPr>
          <w:rFonts w:ascii="Times New Roman" w:eastAsia="Times New Roman"/>
          <w:spacing w:val="-2"/>
          <w:w w:val="95"/>
          <w:sz w:val="21"/>
        </w:rPr>
        <w:t>40mmHg</w:t>
      </w:r>
      <w:r>
        <w:rPr>
          <w:spacing w:val="-2"/>
          <w:w w:val="95"/>
          <w:sz w:val="21"/>
        </w:rPr>
        <w:t>；</w:t>
      </w:r>
    </w:p>
    <w:p>
      <w:pPr>
        <w:pStyle w:val="9"/>
        <w:numPr>
          <w:ilvl w:val="0"/>
          <w:numId w:val="68"/>
        </w:numPr>
        <w:tabs>
          <w:tab w:val="left" w:pos="698"/>
        </w:tabs>
        <w:spacing w:before="43" w:after="0" w:line="240" w:lineRule="auto"/>
        <w:ind w:left="697" w:right="0" w:hanging="525"/>
        <w:jc w:val="left"/>
        <w:rPr>
          <w:sz w:val="21"/>
        </w:rPr>
      </w:pPr>
      <w:r>
        <w:rPr>
          <w:w w:val="95"/>
          <w:sz w:val="21"/>
        </w:rPr>
        <w:t>肺血管阻力高于</w:t>
      </w:r>
      <w:r>
        <w:rPr>
          <w:spacing w:val="25"/>
          <w:sz w:val="21"/>
        </w:rPr>
        <w:t xml:space="preserve"> </w:t>
      </w:r>
      <w:r>
        <w:rPr>
          <w:rFonts w:ascii="Times New Roman" w:eastAsia="Times New Roman"/>
          <w:w w:val="95"/>
          <w:sz w:val="21"/>
        </w:rPr>
        <w:t>3mm/L/min</w:t>
      </w:r>
      <w:r>
        <w:rPr>
          <w:w w:val="95"/>
          <w:sz w:val="21"/>
        </w:rPr>
        <w:t>（</w:t>
      </w:r>
      <w:r>
        <w:rPr>
          <w:rFonts w:ascii="Times New Roman" w:eastAsia="Times New Roman"/>
          <w:w w:val="95"/>
          <w:sz w:val="21"/>
        </w:rPr>
        <w:t>Wood</w:t>
      </w:r>
      <w:r>
        <w:rPr>
          <w:rFonts w:ascii="Times New Roman" w:eastAsia="Times New Roman"/>
          <w:spacing w:val="74"/>
          <w:sz w:val="21"/>
        </w:rPr>
        <w:t xml:space="preserve"> </w:t>
      </w:r>
      <w:r>
        <w:rPr>
          <w:w w:val="95"/>
          <w:sz w:val="21"/>
        </w:rPr>
        <w:t>单位</w:t>
      </w:r>
      <w:r>
        <w:rPr>
          <w:spacing w:val="-5"/>
          <w:w w:val="95"/>
          <w:sz w:val="21"/>
        </w:rPr>
        <w:t>）；</w:t>
      </w:r>
    </w:p>
    <w:p>
      <w:pPr>
        <w:pStyle w:val="9"/>
        <w:numPr>
          <w:ilvl w:val="0"/>
          <w:numId w:val="68"/>
        </w:numPr>
        <w:tabs>
          <w:tab w:val="left" w:pos="698"/>
        </w:tabs>
        <w:spacing w:before="43" w:after="0" w:line="240" w:lineRule="auto"/>
        <w:ind w:left="697" w:right="0" w:hanging="525"/>
        <w:jc w:val="left"/>
        <w:rPr>
          <w:sz w:val="21"/>
        </w:rPr>
      </w:pPr>
      <w:r>
        <w:rPr>
          <w:w w:val="95"/>
          <w:sz w:val="21"/>
        </w:rPr>
        <w:t>正常肺微血管楔压低于</w:t>
      </w:r>
      <w:r>
        <w:rPr>
          <w:spacing w:val="71"/>
          <w:sz w:val="21"/>
        </w:rPr>
        <w:t xml:space="preserve"> </w:t>
      </w:r>
      <w:r>
        <w:rPr>
          <w:rFonts w:ascii="Times New Roman" w:eastAsia="Times New Roman"/>
          <w:w w:val="95"/>
          <w:sz w:val="21"/>
        </w:rPr>
        <w:t>15mmHg</w:t>
      </w:r>
      <w:r>
        <w:rPr>
          <w:spacing w:val="-10"/>
          <w:w w:val="95"/>
          <w:sz w:val="21"/>
        </w:rPr>
        <w:t>。</w:t>
      </w:r>
    </w:p>
    <w:p>
      <w:pPr>
        <w:spacing w:before="21" w:line="244" w:lineRule="auto"/>
        <w:ind w:left="173" w:right="308" w:firstLine="0"/>
        <w:jc w:val="left"/>
        <w:rPr>
          <w:b/>
          <w:sz w:val="21"/>
        </w:rPr>
      </w:pPr>
      <w:r>
        <w:rPr>
          <w:b/>
          <w:spacing w:val="-1"/>
          <w:w w:val="99"/>
          <w:sz w:val="21"/>
        </w:rPr>
        <w:t>我们承担本项疾病责任不受本合同“责任免除”中“遗传性疾病、先天性畸形、变形或染色体异常”的限制。</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6"/>
        </w:rPr>
      </w:pPr>
    </w:p>
    <w:p>
      <w:pPr>
        <w:spacing w:after="0"/>
        <w:rPr>
          <w:sz w:val="16"/>
        </w:rPr>
        <w:sectPr>
          <w:type w:val="continuous"/>
          <w:pgSz w:w="11910" w:h="16840"/>
          <w:pgMar w:top="1100" w:right="980" w:bottom="1120" w:left="1060" w:header="878" w:footer="936" w:gutter="0"/>
          <w:cols w:space="720" w:num="1"/>
        </w:sectPr>
      </w:pPr>
    </w:p>
    <w:p>
      <w:pPr>
        <w:pStyle w:val="9"/>
        <w:numPr>
          <w:ilvl w:val="0"/>
          <w:numId w:val="65"/>
        </w:numPr>
        <w:tabs>
          <w:tab w:val="left" w:pos="1207"/>
          <w:tab w:val="left" w:pos="1208"/>
        </w:tabs>
        <w:spacing w:before="91" w:after="0" w:line="242" w:lineRule="auto"/>
        <w:ind w:left="1208" w:right="0" w:hanging="960"/>
        <w:jc w:val="both"/>
        <w:rPr>
          <w:b/>
          <w:sz w:val="21"/>
        </w:rPr>
      </w:pPr>
      <w:r>
        <w:rPr>
          <w:b/>
          <w:spacing w:val="20"/>
          <w:sz w:val="21"/>
        </w:rPr>
        <w:t>败血症导致</w:t>
      </w:r>
      <w:r>
        <w:rPr>
          <w:b/>
          <w:sz w:val="21"/>
        </w:rPr>
        <w:t>的</w:t>
      </w:r>
      <w:r>
        <w:rPr>
          <w:b/>
          <w:spacing w:val="20"/>
          <w:sz w:val="21"/>
        </w:rPr>
        <w:t>多器官功能</w:t>
      </w:r>
      <w:r>
        <w:rPr>
          <w:b/>
          <w:sz w:val="21"/>
        </w:rPr>
        <w:t>障</w:t>
      </w:r>
      <w:r>
        <w:rPr>
          <w:b/>
          <w:spacing w:val="-4"/>
          <w:sz w:val="21"/>
        </w:rPr>
        <w:t>碍综合症</w:t>
      </w:r>
    </w:p>
    <w:p>
      <w:pPr>
        <w:pStyle w:val="4"/>
        <w:spacing w:before="113" w:line="278" w:lineRule="auto"/>
        <w:ind w:left="173" w:right="327"/>
        <w:jc w:val="both"/>
      </w:pPr>
      <w:r>
        <w:br w:type="column"/>
      </w:r>
      <w:r>
        <w:rPr>
          <w:spacing w:val="-1"/>
          <w:w w:val="99"/>
        </w:rPr>
        <w:t>多器官功能障碍指败血症导致的并发症，一个或多个器官系统生理功能障</w:t>
      </w:r>
      <w:r>
        <w:rPr>
          <w:spacing w:val="-5"/>
          <w:w w:val="99"/>
        </w:rPr>
        <w:t>碍，因该疾病住院至少</w:t>
      </w:r>
      <w:r>
        <w:rPr>
          <w:spacing w:val="-53"/>
        </w:rPr>
        <w:t xml:space="preserve"> </w:t>
      </w:r>
      <w:r>
        <w:rPr>
          <w:rFonts w:ascii="Times New Roman" w:eastAsia="Times New Roman"/>
          <w:spacing w:val="1"/>
          <w:w w:val="99"/>
        </w:rPr>
        <w:t>9</w:t>
      </w:r>
      <w:r>
        <w:rPr>
          <w:rFonts w:ascii="Times New Roman" w:eastAsia="Times New Roman"/>
          <w:w w:val="99"/>
        </w:rPr>
        <w:t>6</w:t>
      </w:r>
      <w:r>
        <w:rPr>
          <w:rFonts w:ascii="Times New Roman" w:eastAsia="Times New Roman"/>
          <w:spacing w:val="-1"/>
        </w:rPr>
        <w:t xml:space="preserve"> </w:t>
      </w:r>
      <w:r>
        <w:rPr>
          <w:spacing w:val="-7"/>
          <w:w w:val="99"/>
        </w:rPr>
        <w:t>小时，败血症需有血液和影像学检查证实，并至</w:t>
      </w:r>
      <w:r>
        <w:rPr>
          <w:spacing w:val="-1"/>
          <w:w w:val="99"/>
        </w:rPr>
        <w:t>少满足以下一条标准：</w:t>
      </w:r>
    </w:p>
    <w:p>
      <w:pPr>
        <w:pStyle w:val="9"/>
        <w:numPr>
          <w:ilvl w:val="0"/>
          <w:numId w:val="69"/>
        </w:numPr>
        <w:tabs>
          <w:tab w:val="left" w:pos="698"/>
        </w:tabs>
        <w:spacing w:before="0" w:after="0" w:line="269" w:lineRule="exact"/>
        <w:ind w:left="697" w:right="0" w:hanging="525"/>
        <w:jc w:val="left"/>
        <w:rPr>
          <w:sz w:val="21"/>
        </w:rPr>
      </w:pPr>
      <w:r>
        <w:rPr>
          <w:spacing w:val="-1"/>
          <w:w w:val="95"/>
          <w:sz w:val="21"/>
        </w:rPr>
        <w:t>呼吸衰竭，需要进行气管插管机械通气；</w:t>
      </w:r>
    </w:p>
    <w:p>
      <w:pPr>
        <w:pStyle w:val="9"/>
        <w:numPr>
          <w:ilvl w:val="0"/>
          <w:numId w:val="69"/>
        </w:numPr>
        <w:tabs>
          <w:tab w:val="left" w:pos="698"/>
        </w:tabs>
        <w:spacing w:before="43" w:after="0" w:line="240" w:lineRule="auto"/>
        <w:ind w:left="697" w:right="0" w:hanging="525"/>
        <w:jc w:val="left"/>
        <w:rPr>
          <w:sz w:val="21"/>
        </w:rPr>
      </w:pPr>
      <w:r>
        <w:rPr>
          <w:w w:val="95"/>
          <w:sz w:val="21"/>
        </w:rPr>
        <w:t>凝血血小板计数</w:t>
      </w:r>
      <w:r>
        <w:rPr>
          <w:rFonts w:ascii="Times New Roman" w:hAnsi="Times New Roman" w:eastAsia="Times New Roman"/>
          <w:w w:val="95"/>
          <w:sz w:val="21"/>
        </w:rPr>
        <w:t>&lt;50×10³/</w:t>
      </w:r>
      <w:r>
        <w:rPr>
          <w:spacing w:val="-4"/>
          <w:w w:val="95"/>
          <w:sz w:val="21"/>
        </w:rPr>
        <w:t>微升；</w:t>
      </w:r>
    </w:p>
    <w:p>
      <w:pPr>
        <w:pStyle w:val="9"/>
        <w:numPr>
          <w:ilvl w:val="0"/>
          <w:numId w:val="69"/>
        </w:numPr>
        <w:tabs>
          <w:tab w:val="left" w:pos="698"/>
        </w:tabs>
        <w:spacing w:before="43" w:after="0" w:line="240" w:lineRule="auto"/>
        <w:ind w:left="697" w:right="0" w:hanging="525"/>
        <w:jc w:val="left"/>
        <w:rPr>
          <w:sz w:val="21"/>
        </w:rPr>
      </w:pPr>
      <w:r>
        <w:rPr>
          <w:w w:val="95"/>
          <w:sz w:val="21"/>
        </w:rPr>
        <w:t>肝功能不全，胆红素</w:t>
      </w:r>
      <w:r>
        <w:rPr>
          <w:rFonts w:ascii="Times New Roman" w:hAnsi="Times New Roman" w:eastAsia="Times New Roman"/>
          <w:w w:val="95"/>
          <w:sz w:val="21"/>
        </w:rPr>
        <w:t>&gt;6mg/dl</w:t>
      </w:r>
      <w:r>
        <w:rPr>
          <w:rFonts w:ascii="Times New Roman" w:hAnsi="Times New Roman" w:eastAsia="Times New Roman"/>
          <w:spacing w:val="32"/>
          <w:sz w:val="21"/>
        </w:rPr>
        <w:t xml:space="preserve">  </w:t>
      </w:r>
      <w:r>
        <w:rPr>
          <w:w w:val="95"/>
          <w:sz w:val="21"/>
        </w:rPr>
        <w:t>或</w:t>
      </w:r>
      <w:r>
        <w:rPr>
          <w:rFonts w:ascii="Times New Roman" w:hAnsi="Times New Roman" w:eastAsia="Times New Roman"/>
          <w:spacing w:val="-2"/>
          <w:w w:val="95"/>
          <w:sz w:val="21"/>
        </w:rPr>
        <w:t>&gt;102μmol/L</w:t>
      </w:r>
      <w:r>
        <w:rPr>
          <w:spacing w:val="-2"/>
          <w:w w:val="95"/>
          <w:sz w:val="21"/>
        </w:rPr>
        <w:t>；</w:t>
      </w:r>
    </w:p>
    <w:p>
      <w:pPr>
        <w:pStyle w:val="9"/>
        <w:numPr>
          <w:ilvl w:val="0"/>
          <w:numId w:val="69"/>
        </w:numPr>
        <w:tabs>
          <w:tab w:val="left" w:pos="698"/>
        </w:tabs>
        <w:spacing w:before="43" w:after="0" w:line="240" w:lineRule="auto"/>
        <w:ind w:left="697" w:right="0" w:hanging="525"/>
        <w:jc w:val="left"/>
        <w:rPr>
          <w:sz w:val="21"/>
        </w:rPr>
      </w:pPr>
      <w:r>
        <w:rPr>
          <w:spacing w:val="-2"/>
          <w:w w:val="95"/>
          <w:sz w:val="21"/>
        </w:rPr>
        <w:t>已经应用强心剂；</w:t>
      </w:r>
    </w:p>
    <w:p>
      <w:pPr>
        <w:pStyle w:val="9"/>
        <w:numPr>
          <w:ilvl w:val="0"/>
          <w:numId w:val="69"/>
        </w:numPr>
        <w:tabs>
          <w:tab w:val="left" w:pos="698"/>
        </w:tabs>
        <w:spacing w:before="42" w:after="0" w:line="240" w:lineRule="auto"/>
        <w:ind w:left="697" w:right="0" w:hanging="525"/>
        <w:jc w:val="left"/>
        <w:rPr>
          <w:sz w:val="21"/>
        </w:rPr>
      </w:pPr>
      <w:r>
        <w:rPr>
          <w:w w:val="95"/>
          <w:sz w:val="21"/>
        </w:rPr>
        <w:t>格拉斯哥昏迷评分</w:t>
      </w:r>
      <w:r>
        <w:rPr>
          <w:spacing w:val="-2"/>
          <w:w w:val="95"/>
          <w:sz w:val="21"/>
        </w:rPr>
        <w:t>（</w:t>
      </w:r>
      <w:r>
        <w:rPr>
          <w:rFonts w:ascii="Times New Roman" w:hAnsi="Times New Roman" w:eastAsia="Times New Roman"/>
          <w:spacing w:val="-2"/>
          <w:w w:val="95"/>
          <w:sz w:val="21"/>
        </w:rPr>
        <w:t>GCS</w:t>
      </w:r>
      <w:r>
        <w:rPr>
          <w:spacing w:val="-2"/>
          <w:w w:val="95"/>
          <w:sz w:val="21"/>
        </w:rPr>
        <w:t>）</w:t>
      </w:r>
      <w:r>
        <w:rPr>
          <w:rFonts w:ascii="Times New Roman" w:hAnsi="Times New Roman" w:eastAsia="Times New Roman"/>
          <w:spacing w:val="-2"/>
          <w:w w:val="95"/>
          <w:sz w:val="21"/>
        </w:rPr>
        <w:t>≤9</w:t>
      </w:r>
      <w:r>
        <w:rPr>
          <w:spacing w:val="-2"/>
          <w:w w:val="95"/>
          <w:sz w:val="21"/>
        </w:rPr>
        <w:t>；</w:t>
      </w:r>
    </w:p>
    <w:p>
      <w:pPr>
        <w:pStyle w:val="9"/>
        <w:numPr>
          <w:ilvl w:val="0"/>
          <w:numId w:val="69"/>
        </w:numPr>
        <w:tabs>
          <w:tab w:val="left" w:pos="698"/>
        </w:tabs>
        <w:spacing w:before="43" w:after="0" w:line="240" w:lineRule="auto"/>
        <w:ind w:left="697" w:right="0" w:hanging="525"/>
        <w:jc w:val="left"/>
        <w:rPr>
          <w:sz w:val="21"/>
        </w:rPr>
      </w:pPr>
      <w:r>
        <w:rPr>
          <w:w w:val="95"/>
          <w:sz w:val="21"/>
        </w:rPr>
        <w:t>肾功能衰竭，血清肌酐</w:t>
      </w:r>
      <w:r>
        <w:rPr>
          <w:rFonts w:ascii="Times New Roman" w:hAnsi="Times New Roman" w:eastAsia="Times New Roman"/>
          <w:w w:val="95"/>
          <w:sz w:val="21"/>
        </w:rPr>
        <w:t>&gt;300μmol/L</w:t>
      </w:r>
      <w:r>
        <w:rPr>
          <w:rFonts w:ascii="Times New Roman" w:hAnsi="Times New Roman" w:eastAsia="Times New Roman"/>
          <w:spacing w:val="70"/>
          <w:w w:val="150"/>
          <w:sz w:val="21"/>
        </w:rPr>
        <w:t xml:space="preserve"> </w:t>
      </w:r>
      <w:r>
        <w:rPr>
          <w:w w:val="95"/>
          <w:sz w:val="21"/>
        </w:rPr>
        <w:t>或</w:t>
      </w:r>
      <w:r>
        <w:rPr>
          <w:rFonts w:ascii="Times New Roman" w:hAnsi="Times New Roman" w:eastAsia="Times New Roman"/>
          <w:w w:val="95"/>
          <w:sz w:val="21"/>
        </w:rPr>
        <w:t>&gt;3.5mg/dl</w:t>
      </w:r>
      <w:r>
        <w:rPr>
          <w:rFonts w:ascii="Times New Roman" w:hAnsi="Times New Roman" w:eastAsia="Times New Roman"/>
          <w:spacing w:val="27"/>
          <w:sz w:val="21"/>
        </w:rPr>
        <w:t xml:space="preserve">  </w:t>
      </w:r>
      <w:r>
        <w:rPr>
          <w:w w:val="95"/>
          <w:sz w:val="21"/>
        </w:rPr>
        <w:t>或尿量</w:t>
      </w:r>
      <w:r>
        <w:rPr>
          <w:rFonts w:ascii="Times New Roman" w:hAnsi="Times New Roman" w:eastAsia="Times New Roman"/>
          <w:spacing w:val="-2"/>
          <w:w w:val="95"/>
          <w:sz w:val="21"/>
        </w:rPr>
        <w:t>&lt;500ml/d</w:t>
      </w:r>
      <w:r>
        <w:rPr>
          <w:spacing w:val="-2"/>
          <w:w w:val="95"/>
          <w:sz w:val="21"/>
        </w:rPr>
        <w:t>；</w:t>
      </w:r>
    </w:p>
    <w:p>
      <w:pPr>
        <w:pStyle w:val="9"/>
        <w:numPr>
          <w:ilvl w:val="0"/>
          <w:numId w:val="69"/>
        </w:numPr>
        <w:tabs>
          <w:tab w:val="left" w:pos="698"/>
        </w:tabs>
        <w:spacing w:before="43" w:after="0" w:line="240" w:lineRule="auto"/>
        <w:ind w:left="697" w:right="0" w:hanging="525"/>
        <w:jc w:val="left"/>
        <w:rPr>
          <w:sz w:val="21"/>
        </w:rPr>
      </w:pPr>
      <w:r>
        <w:rPr>
          <w:spacing w:val="-1"/>
          <w:w w:val="95"/>
          <w:sz w:val="21"/>
        </w:rPr>
        <w:t>败血症有血液和影像学检查证实；</w:t>
      </w:r>
    </w:p>
    <w:p>
      <w:pPr>
        <w:pStyle w:val="9"/>
        <w:numPr>
          <w:ilvl w:val="0"/>
          <w:numId w:val="69"/>
        </w:numPr>
        <w:tabs>
          <w:tab w:val="left" w:pos="698"/>
        </w:tabs>
        <w:spacing w:before="43" w:after="0" w:line="240" w:lineRule="auto"/>
        <w:ind w:left="697" w:right="0" w:hanging="525"/>
        <w:jc w:val="left"/>
        <w:rPr>
          <w:sz w:val="21"/>
        </w:rPr>
      </w:pPr>
      <w:r>
        <w:rPr>
          <w:w w:val="95"/>
          <w:sz w:val="21"/>
        </w:rPr>
        <w:t>住院重症监护病房最低</w:t>
      </w:r>
      <w:r>
        <w:rPr>
          <w:spacing w:val="7"/>
          <w:sz w:val="21"/>
        </w:rPr>
        <w:t xml:space="preserve"> </w:t>
      </w:r>
      <w:r>
        <w:rPr>
          <w:rFonts w:ascii="Times New Roman" w:eastAsia="Times New Roman"/>
          <w:w w:val="95"/>
          <w:sz w:val="21"/>
        </w:rPr>
        <w:t>96</w:t>
      </w:r>
      <w:r>
        <w:rPr>
          <w:rFonts w:ascii="Times New Roman" w:eastAsia="Times New Roman"/>
          <w:spacing w:val="58"/>
          <w:sz w:val="21"/>
        </w:rPr>
        <w:t xml:space="preserve"> </w:t>
      </w:r>
      <w:r>
        <w:rPr>
          <w:spacing w:val="-4"/>
          <w:w w:val="95"/>
          <w:sz w:val="21"/>
        </w:rPr>
        <w:t>小时；</w:t>
      </w:r>
    </w:p>
    <w:p>
      <w:pPr>
        <w:pStyle w:val="9"/>
        <w:numPr>
          <w:ilvl w:val="0"/>
          <w:numId w:val="69"/>
        </w:numPr>
        <w:tabs>
          <w:tab w:val="left" w:pos="698"/>
        </w:tabs>
        <w:spacing w:before="43" w:after="0" w:line="240" w:lineRule="auto"/>
        <w:ind w:left="697" w:right="0" w:hanging="525"/>
        <w:jc w:val="left"/>
        <w:rPr>
          <w:sz w:val="21"/>
        </w:rPr>
      </w:pPr>
      <w:r>
        <w:rPr>
          <w:w w:val="95"/>
          <w:sz w:val="21"/>
        </w:rPr>
        <w:t>器官功能障碍维持至少</w:t>
      </w:r>
      <w:r>
        <w:rPr>
          <w:spacing w:val="2"/>
          <w:sz w:val="21"/>
        </w:rPr>
        <w:t xml:space="preserve"> </w:t>
      </w:r>
      <w:r>
        <w:rPr>
          <w:rFonts w:ascii="Times New Roman" w:eastAsia="Times New Roman"/>
          <w:w w:val="95"/>
          <w:sz w:val="21"/>
        </w:rPr>
        <w:t>15</w:t>
      </w:r>
      <w:r>
        <w:rPr>
          <w:rFonts w:ascii="Times New Roman" w:eastAsia="Times New Roman"/>
          <w:spacing w:val="52"/>
          <w:sz w:val="21"/>
        </w:rPr>
        <w:t xml:space="preserve"> </w:t>
      </w:r>
      <w:r>
        <w:rPr>
          <w:spacing w:val="-6"/>
          <w:w w:val="95"/>
          <w:sz w:val="21"/>
        </w:rPr>
        <w:t>天。</w:t>
      </w:r>
    </w:p>
    <w:p>
      <w:pPr>
        <w:spacing w:before="22" w:line="244" w:lineRule="auto"/>
        <w:ind w:left="173" w:right="306" w:firstLine="0"/>
        <w:jc w:val="left"/>
        <w:rPr>
          <w:b/>
          <w:sz w:val="21"/>
        </w:rPr>
      </w:pPr>
      <w:r>
        <w:rPr>
          <w:b/>
          <w:spacing w:val="3"/>
          <w:w w:val="99"/>
          <w:sz w:val="21"/>
        </w:rPr>
        <w:t>败血症引起的</w:t>
      </w:r>
      <w:r>
        <w:rPr>
          <w:b/>
          <w:spacing w:val="-49"/>
          <w:sz w:val="21"/>
        </w:rPr>
        <w:t xml:space="preserve"> </w:t>
      </w:r>
      <w:r>
        <w:rPr>
          <w:rFonts w:ascii="Times New Roman" w:eastAsia="Times New Roman"/>
          <w:b/>
          <w:spacing w:val="-1"/>
          <w:w w:val="99"/>
          <w:sz w:val="21"/>
        </w:rPr>
        <w:t>M</w:t>
      </w:r>
      <w:r>
        <w:rPr>
          <w:rFonts w:ascii="Times New Roman" w:eastAsia="Times New Roman"/>
          <w:b/>
          <w:w w:val="99"/>
          <w:sz w:val="21"/>
        </w:rPr>
        <w:t>ODS</w:t>
      </w:r>
      <w:r>
        <w:rPr>
          <w:rFonts w:ascii="Times New Roman" w:eastAsia="Times New Roman"/>
          <w:b/>
          <w:spacing w:val="8"/>
          <w:sz w:val="21"/>
        </w:rPr>
        <w:t xml:space="preserve"> </w:t>
      </w:r>
      <w:r>
        <w:rPr>
          <w:b/>
          <w:spacing w:val="3"/>
          <w:w w:val="99"/>
          <w:sz w:val="21"/>
        </w:rPr>
        <w:t>的诊断应由我们认可医院的专科医生证实。非败血</w:t>
      </w:r>
      <w:r>
        <w:rPr>
          <w:b/>
          <w:spacing w:val="1"/>
          <w:w w:val="99"/>
          <w:sz w:val="21"/>
        </w:rPr>
        <w:t>症引起的</w:t>
      </w:r>
      <w:r>
        <w:rPr>
          <w:b/>
          <w:spacing w:val="-54"/>
          <w:sz w:val="21"/>
        </w:rPr>
        <w:t xml:space="preserve"> </w:t>
      </w:r>
      <w:r>
        <w:rPr>
          <w:rFonts w:ascii="Times New Roman" w:eastAsia="Times New Roman"/>
          <w:b/>
          <w:spacing w:val="-1"/>
          <w:w w:val="99"/>
          <w:sz w:val="21"/>
        </w:rPr>
        <w:t>M</w:t>
      </w:r>
      <w:r>
        <w:rPr>
          <w:rFonts w:ascii="Times New Roman" w:eastAsia="Times New Roman"/>
          <w:b/>
          <w:w w:val="99"/>
          <w:sz w:val="21"/>
        </w:rPr>
        <w:t>ODS</w:t>
      </w:r>
      <w:r>
        <w:rPr>
          <w:rFonts w:ascii="Times New Roman" w:eastAsia="Times New Roman"/>
          <w:b/>
          <w:spacing w:val="1"/>
          <w:sz w:val="21"/>
        </w:rPr>
        <w:t xml:space="preserve"> </w:t>
      </w:r>
      <w:r>
        <w:rPr>
          <w:b/>
          <w:w w:val="99"/>
          <w:sz w:val="21"/>
        </w:rPr>
        <w:t>不在保障范围内。</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
        <w:rPr>
          <w:b/>
          <w:sz w:val="18"/>
        </w:rPr>
      </w:pPr>
    </w:p>
    <w:p>
      <w:pPr>
        <w:pStyle w:val="9"/>
        <w:numPr>
          <w:ilvl w:val="0"/>
          <w:numId w:val="65"/>
        </w:numPr>
        <w:tabs>
          <w:tab w:val="left" w:pos="1207"/>
          <w:tab w:val="left" w:pos="1208"/>
          <w:tab w:val="left" w:pos="2801"/>
        </w:tabs>
        <w:spacing w:before="90" w:after="0" w:line="278" w:lineRule="auto"/>
        <w:ind w:left="2801" w:right="328" w:hanging="2554"/>
        <w:jc w:val="left"/>
        <w:rPr>
          <w:sz w:val="21"/>
        </w:rPr>
      </w:pPr>
      <w:r>
        <w:rPr>
          <w:b/>
          <w:spacing w:val="2"/>
          <w:w w:val="99"/>
          <w:position w:val="2"/>
          <w:sz w:val="21"/>
        </w:rPr>
        <w:t>严重气</w:t>
      </w:r>
      <w:r>
        <w:rPr>
          <w:b/>
          <w:spacing w:val="-1"/>
          <w:w w:val="99"/>
          <w:position w:val="2"/>
          <w:sz w:val="21"/>
        </w:rPr>
        <w:t>性</w:t>
      </w:r>
      <w:r>
        <w:rPr>
          <w:b/>
          <w:spacing w:val="2"/>
          <w:w w:val="99"/>
          <w:position w:val="2"/>
          <w:sz w:val="21"/>
        </w:rPr>
        <w:t>坏</w:t>
      </w:r>
      <w:r>
        <w:rPr>
          <w:b/>
          <w:w w:val="99"/>
          <w:position w:val="2"/>
          <w:sz w:val="21"/>
        </w:rPr>
        <w:t>疽</w:t>
      </w:r>
      <w:r>
        <w:rPr>
          <w:b/>
          <w:position w:val="2"/>
          <w:sz w:val="21"/>
        </w:rPr>
        <w:tab/>
      </w:r>
      <w:r>
        <w:rPr>
          <w:spacing w:val="2"/>
          <w:w w:val="99"/>
          <w:sz w:val="21"/>
        </w:rPr>
        <w:t>指</w:t>
      </w:r>
      <w:r>
        <w:rPr>
          <w:spacing w:val="-1"/>
          <w:w w:val="99"/>
          <w:sz w:val="21"/>
        </w:rPr>
        <w:t>由</w:t>
      </w:r>
      <w:r>
        <w:rPr>
          <w:spacing w:val="2"/>
          <w:w w:val="99"/>
          <w:sz w:val="21"/>
        </w:rPr>
        <w:t>梭状芽</w:t>
      </w:r>
      <w:r>
        <w:rPr>
          <w:spacing w:val="-1"/>
          <w:w w:val="99"/>
          <w:sz w:val="21"/>
        </w:rPr>
        <w:t>胞</w:t>
      </w:r>
      <w:r>
        <w:rPr>
          <w:spacing w:val="2"/>
          <w:w w:val="99"/>
          <w:sz w:val="21"/>
        </w:rPr>
        <w:t>杆菌</w:t>
      </w:r>
      <w:r>
        <w:rPr>
          <w:spacing w:val="-1"/>
          <w:w w:val="99"/>
          <w:sz w:val="21"/>
        </w:rPr>
        <w:t>所</w:t>
      </w:r>
      <w:r>
        <w:rPr>
          <w:spacing w:val="2"/>
          <w:w w:val="99"/>
          <w:sz w:val="21"/>
        </w:rPr>
        <w:t>致的</w:t>
      </w:r>
      <w:r>
        <w:rPr>
          <w:spacing w:val="-1"/>
          <w:w w:val="99"/>
          <w:sz w:val="21"/>
        </w:rPr>
        <w:t>肌</w:t>
      </w:r>
      <w:r>
        <w:rPr>
          <w:spacing w:val="2"/>
          <w:w w:val="99"/>
          <w:sz w:val="21"/>
        </w:rPr>
        <w:t>坏死或</w:t>
      </w:r>
      <w:r>
        <w:rPr>
          <w:spacing w:val="-1"/>
          <w:w w:val="99"/>
          <w:sz w:val="21"/>
        </w:rPr>
        <w:t>肌</w:t>
      </w:r>
      <w:r>
        <w:rPr>
          <w:spacing w:val="2"/>
          <w:w w:val="99"/>
          <w:sz w:val="21"/>
        </w:rPr>
        <w:t>炎。</w:t>
      </w:r>
      <w:r>
        <w:rPr>
          <w:spacing w:val="-1"/>
          <w:w w:val="99"/>
          <w:sz w:val="21"/>
        </w:rPr>
        <w:t>须</w:t>
      </w:r>
      <w:r>
        <w:rPr>
          <w:spacing w:val="2"/>
          <w:w w:val="99"/>
          <w:sz w:val="21"/>
        </w:rPr>
        <w:t>经我</w:t>
      </w:r>
      <w:r>
        <w:rPr>
          <w:spacing w:val="-1"/>
          <w:w w:val="99"/>
          <w:sz w:val="21"/>
        </w:rPr>
        <w:t>们</w:t>
      </w:r>
      <w:r>
        <w:rPr>
          <w:spacing w:val="2"/>
          <w:w w:val="99"/>
          <w:sz w:val="21"/>
        </w:rPr>
        <w:t>认可医</w:t>
      </w:r>
      <w:r>
        <w:rPr>
          <w:spacing w:val="-1"/>
          <w:w w:val="99"/>
          <w:sz w:val="21"/>
        </w:rPr>
        <w:t>院</w:t>
      </w:r>
      <w:r>
        <w:rPr>
          <w:spacing w:val="2"/>
          <w:w w:val="99"/>
          <w:sz w:val="21"/>
        </w:rPr>
        <w:t>的专</w:t>
      </w:r>
      <w:r>
        <w:rPr>
          <w:spacing w:val="-1"/>
          <w:w w:val="99"/>
          <w:sz w:val="21"/>
        </w:rPr>
        <w:t>科</w:t>
      </w:r>
      <w:r>
        <w:rPr>
          <w:spacing w:val="2"/>
          <w:w w:val="99"/>
          <w:sz w:val="21"/>
        </w:rPr>
        <w:t>医生</w:t>
      </w:r>
      <w:r>
        <w:rPr>
          <w:w w:val="99"/>
          <w:sz w:val="21"/>
        </w:rPr>
        <w:t>明</w:t>
      </w:r>
      <w:r>
        <w:rPr>
          <w:spacing w:val="-1"/>
          <w:w w:val="99"/>
          <w:sz w:val="21"/>
        </w:rPr>
        <w:t>确</w:t>
      </w:r>
      <w:r>
        <w:rPr>
          <w:spacing w:val="2"/>
          <w:w w:val="99"/>
          <w:sz w:val="21"/>
        </w:rPr>
        <w:t>诊</w:t>
      </w:r>
      <w:r>
        <w:rPr>
          <w:spacing w:val="-1"/>
          <w:w w:val="99"/>
          <w:sz w:val="21"/>
        </w:rPr>
        <w:t>断</w:t>
      </w:r>
      <w:r>
        <w:rPr>
          <w:spacing w:val="2"/>
          <w:w w:val="99"/>
          <w:sz w:val="21"/>
        </w:rPr>
        <w:t>，</w:t>
      </w:r>
      <w:r>
        <w:rPr>
          <w:spacing w:val="-1"/>
          <w:w w:val="99"/>
          <w:sz w:val="21"/>
        </w:rPr>
        <w:t>且</w:t>
      </w:r>
      <w:r>
        <w:rPr>
          <w:spacing w:val="2"/>
          <w:w w:val="99"/>
          <w:sz w:val="21"/>
        </w:rPr>
        <w:t>须</w:t>
      </w:r>
      <w:r>
        <w:rPr>
          <w:spacing w:val="-1"/>
          <w:w w:val="99"/>
          <w:sz w:val="21"/>
        </w:rPr>
        <w:t>满</w:t>
      </w:r>
      <w:r>
        <w:rPr>
          <w:spacing w:val="2"/>
          <w:w w:val="99"/>
          <w:sz w:val="21"/>
        </w:rPr>
        <w:t>足</w:t>
      </w:r>
      <w:r>
        <w:rPr>
          <w:spacing w:val="-1"/>
          <w:w w:val="99"/>
          <w:sz w:val="21"/>
        </w:rPr>
        <w:t>下</w:t>
      </w:r>
      <w:r>
        <w:rPr>
          <w:spacing w:val="2"/>
          <w:w w:val="99"/>
          <w:sz w:val="21"/>
        </w:rPr>
        <w:t>列</w:t>
      </w:r>
      <w:r>
        <w:rPr>
          <w:spacing w:val="-1"/>
          <w:w w:val="99"/>
          <w:sz w:val="21"/>
        </w:rPr>
        <w:t>全</w:t>
      </w:r>
      <w:r>
        <w:rPr>
          <w:spacing w:val="2"/>
          <w:w w:val="99"/>
          <w:sz w:val="21"/>
        </w:rPr>
        <w:t>部</w:t>
      </w:r>
      <w:r>
        <w:rPr>
          <w:spacing w:val="-1"/>
          <w:w w:val="99"/>
          <w:sz w:val="21"/>
        </w:rPr>
        <w:t>条</w:t>
      </w:r>
      <w:r>
        <w:rPr>
          <w:spacing w:val="2"/>
          <w:w w:val="99"/>
          <w:sz w:val="21"/>
        </w:rPr>
        <w:t>件</w:t>
      </w:r>
      <w:r>
        <w:rPr>
          <w:w w:val="99"/>
          <w:sz w:val="21"/>
        </w:rPr>
        <w:t>：</w:t>
      </w:r>
    </w:p>
    <w:p>
      <w:pPr>
        <w:pStyle w:val="9"/>
        <w:numPr>
          <w:ilvl w:val="1"/>
          <w:numId w:val="65"/>
        </w:numPr>
        <w:tabs>
          <w:tab w:val="left" w:pos="3326"/>
        </w:tabs>
        <w:spacing w:before="2" w:after="0" w:line="240" w:lineRule="auto"/>
        <w:ind w:left="3326" w:right="0" w:hanging="525"/>
        <w:jc w:val="left"/>
        <w:rPr>
          <w:sz w:val="21"/>
        </w:rPr>
      </w:pPr>
      <w:r>
        <w:rPr>
          <w:spacing w:val="-1"/>
          <w:w w:val="95"/>
          <w:sz w:val="21"/>
        </w:rPr>
        <w:t>符合气性坏疽的一般临床表现；</w:t>
      </w:r>
    </w:p>
    <w:p>
      <w:pPr>
        <w:pStyle w:val="9"/>
        <w:numPr>
          <w:ilvl w:val="1"/>
          <w:numId w:val="65"/>
        </w:numPr>
        <w:tabs>
          <w:tab w:val="left" w:pos="3326"/>
        </w:tabs>
        <w:spacing w:before="43" w:after="0" w:line="240" w:lineRule="auto"/>
        <w:ind w:left="3326" w:right="0" w:hanging="525"/>
        <w:jc w:val="left"/>
        <w:rPr>
          <w:sz w:val="21"/>
        </w:rPr>
      </w:pPr>
      <w:r>
        <w:rPr>
          <w:spacing w:val="-1"/>
          <w:w w:val="95"/>
          <w:sz w:val="21"/>
        </w:rPr>
        <w:t>细菌培养检出致病菌；</w:t>
      </w:r>
    </w:p>
    <w:p>
      <w:pPr>
        <w:pStyle w:val="9"/>
        <w:numPr>
          <w:ilvl w:val="1"/>
          <w:numId w:val="65"/>
        </w:numPr>
        <w:tabs>
          <w:tab w:val="left" w:pos="3326"/>
        </w:tabs>
        <w:spacing w:before="22" w:after="0" w:line="242" w:lineRule="auto"/>
        <w:ind w:left="3324" w:right="330" w:hanging="524"/>
        <w:jc w:val="left"/>
        <w:rPr>
          <w:sz w:val="21"/>
        </w:rPr>
      </w:pPr>
      <w:r>
        <w:rPr>
          <w:spacing w:val="-2"/>
          <w:sz w:val="21"/>
        </w:rPr>
        <w:t>出现广泛性肌肉及组织坏死，并已经实施了坏死组织和筋膜以及肌肉的切除手术。</w:t>
      </w:r>
    </w:p>
    <w:p>
      <w:pPr>
        <w:spacing w:before="1"/>
        <w:ind w:left="2801" w:right="0" w:firstLine="0"/>
        <w:jc w:val="left"/>
        <w:rPr>
          <w:b/>
          <w:sz w:val="21"/>
        </w:rPr>
      </w:pPr>
      <w:r>
        <w:rPr>
          <w:b/>
          <w:w w:val="95"/>
          <w:sz w:val="21"/>
        </w:rPr>
        <w:t>单纯清创术不在保障范围内</w:t>
      </w:r>
      <w:r>
        <w:rPr>
          <w:b/>
          <w:spacing w:val="-10"/>
          <w:w w:val="95"/>
          <w:sz w:val="21"/>
        </w:rPr>
        <w:t>。</w:t>
      </w:r>
    </w:p>
    <w:p>
      <w:pPr>
        <w:pStyle w:val="4"/>
        <w:spacing w:before="10"/>
        <w:rPr>
          <w:b/>
          <w:sz w:val="11"/>
        </w:rPr>
      </w:pPr>
    </w:p>
    <w:p>
      <w:pPr>
        <w:spacing w:after="0"/>
        <w:rPr>
          <w:sz w:val="11"/>
        </w:rPr>
        <w:sectPr>
          <w:pgSz w:w="11910" w:h="16840"/>
          <w:pgMar w:top="1100" w:right="980" w:bottom="1180" w:left="1060" w:header="878" w:footer="936" w:gutter="0"/>
          <w:cols w:space="720" w:num="1"/>
        </w:sectPr>
      </w:pPr>
    </w:p>
    <w:p>
      <w:pPr>
        <w:pStyle w:val="9"/>
        <w:numPr>
          <w:ilvl w:val="0"/>
          <w:numId w:val="65"/>
        </w:numPr>
        <w:tabs>
          <w:tab w:val="left" w:pos="1207"/>
          <w:tab w:val="left" w:pos="1208"/>
        </w:tabs>
        <w:spacing w:before="88" w:after="0" w:line="242" w:lineRule="auto"/>
        <w:ind w:left="1208" w:right="0" w:hanging="960"/>
        <w:jc w:val="left"/>
        <w:rPr>
          <w:b/>
          <w:sz w:val="21"/>
        </w:rPr>
      </w:pPr>
      <w:r>
        <w:rPr>
          <w:b/>
          <w:spacing w:val="20"/>
          <w:sz w:val="21"/>
        </w:rPr>
        <w:t>脊髓小脑变</w:t>
      </w:r>
      <w:r>
        <w:rPr>
          <w:b/>
          <w:sz w:val="21"/>
        </w:rPr>
        <w:t>性</w:t>
      </w:r>
      <w:r>
        <w:rPr>
          <w:b/>
          <w:spacing w:val="-10"/>
          <w:sz w:val="21"/>
        </w:rPr>
        <w:t>症</w:t>
      </w:r>
    </w:p>
    <w:p>
      <w:pPr>
        <w:pStyle w:val="4"/>
        <w:spacing w:before="113" w:line="278" w:lineRule="auto"/>
        <w:ind w:left="173" w:right="328"/>
      </w:pPr>
      <w:r>
        <w:br w:type="column"/>
      </w:r>
      <w:r>
        <w:rPr>
          <w:spacing w:val="-1"/>
          <w:w w:val="99"/>
        </w:rPr>
        <w:t>脊髓小脑变性症为一组以小脑萎缩和共济失调为主要临床特点的疾病。必须符合所有以下条件：</w:t>
      </w:r>
    </w:p>
    <w:p>
      <w:pPr>
        <w:pStyle w:val="9"/>
        <w:numPr>
          <w:ilvl w:val="0"/>
          <w:numId w:val="70"/>
        </w:numPr>
        <w:tabs>
          <w:tab w:val="left" w:pos="698"/>
        </w:tabs>
        <w:spacing w:before="0" w:after="0" w:line="269" w:lineRule="exact"/>
        <w:ind w:left="697" w:right="0" w:hanging="525"/>
        <w:jc w:val="left"/>
        <w:rPr>
          <w:sz w:val="21"/>
        </w:rPr>
      </w:pPr>
      <w:r>
        <w:rPr>
          <w:spacing w:val="-1"/>
          <w:w w:val="95"/>
          <w:sz w:val="21"/>
        </w:rPr>
        <w:t>脊髓小脑变性症必须由我们认可的医院诊断，并有以下证据支持：</w:t>
      </w:r>
    </w:p>
    <w:p>
      <w:pPr>
        <w:pStyle w:val="4"/>
        <w:spacing w:before="43"/>
        <w:ind w:left="631"/>
      </w:pPr>
      <w:r>
        <w:rPr>
          <w:rFonts w:ascii="宋体" w:hAnsi="宋体" w:eastAsia="宋体"/>
          <w:w w:val="95"/>
        </w:rPr>
        <w:t>①</w:t>
      </w:r>
      <w:r>
        <w:rPr>
          <w:spacing w:val="-1"/>
          <w:w w:val="95"/>
        </w:rPr>
        <w:t>影像学检查证实存在小脑萎缩；</w:t>
      </w:r>
    </w:p>
    <w:p>
      <w:pPr>
        <w:pStyle w:val="4"/>
        <w:spacing w:before="43"/>
        <w:ind w:left="631"/>
      </w:pPr>
      <w:r>
        <w:rPr>
          <w:rFonts w:ascii="宋体" w:hAnsi="宋体" w:eastAsia="宋体"/>
          <w:w w:val="95"/>
        </w:rPr>
        <w:t>②</w:t>
      </w:r>
      <w:r>
        <w:rPr>
          <w:spacing w:val="-1"/>
          <w:w w:val="95"/>
        </w:rPr>
        <w:t>临床表现存在共济失调、语言障碍和肌张力异常。</w:t>
      </w:r>
    </w:p>
    <w:p>
      <w:pPr>
        <w:pStyle w:val="9"/>
        <w:numPr>
          <w:ilvl w:val="0"/>
          <w:numId w:val="70"/>
        </w:numPr>
        <w:tabs>
          <w:tab w:val="left" w:pos="698"/>
        </w:tabs>
        <w:spacing w:before="43" w:after="0" w:line="278" w:lineRule="auto"/>
        <w:ind w:left="696" w:right="330" w:hanging="524"/>
        <w:jc w:val="left"/>
        <w:rPr>
          <w:sz w:val="21"/>
        </w:rPr>
      </w:pPr>
      <w:r>
        <w:rPr>
          <w:spacing w:val="-2"/>
          <w:sz w:val="21"/>
        </w:rPr>
        <w:t>被保险人运动功能严重障碍，自主生活能力完全丧失，无法独立完成六项基本日常生活活动中的三项或三项以上。</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65"/>
        </w:numPr>
        <w:tabs>
          <w:tab w:val="left" w:pos="1207"/>
          <w:tab w:val="left" w:pos="1208"/>
        </w:tabs>
        <w:spacing w:before="87" w:after="0" w:line="242" w:lineRule="auto"/>
        <w:ind w:left="1208" w:right="0" w:hanging="960"/>
        <w:jc w:val="left"/>
        <w:rPr>
          <w:b/>
          <w:sz w:val="21"/>
        </w:rPr>
      </w:pPr>
      <w:r>
        <w:rPr>
          <w:b/>
          <w:spacing w:val="20"/>
          <w:sz w:val="21"/>
        </w:rPr>
        <w:t>进行性多灶</w:t>
      </w:r>
      <w:r>
        <w:rPr>
          <w:b/>
          <w:sz w:val="21"/>
        </w:rPr>
        <w:t>性</w:t>
      </w:r>
      <w:r>
        <w:rPr>
          <w:b/>
          <w:spacing w:val="-4"/>
          <w:sz w:val="21"/>
        </w:rPr>
        <w:t>白质脑病</w:t>
      </w:r>
    </w:p>
    <w:p>
      <w:pPr>
        <w:pStyle w:val="4"/>
        <w:spacing w:before="93" w:line="242" w:lineRule="auto"/>
        <w:ind w:left="173" w:right="328"/>
      </w:pPr>
      <w:r>
        <w:br w:type="column"/>
      </w:r>
      <w:r>
        <w:rPr>
          <w:spacing w:val="-1"/>
          <w:w w:val="99"/>
        </w:rPr>
        <w:t>是一种亚急性脱髓鞘脑病，其病原体多为乳头多瘤空泡病毒，常常发生于免疫缺陷病人。必须满足下列所有条件：</w:t>
      </w:r>
    </w:p>
    <w:p>
      <w:pPr>
        <w:pStyle w:val="9"/>
        <w:numPr>
          <w:ilvl w:val="0"/>
          <w:numId w:val="71"/>
        </w:numPr>
        <w:tabs>
          <w:tab w:val="left" w:pos="698"/>
        </w:tabs>
        <w:spacing w:before="0" w:after="0" w:line="268" w:lineRule="exact"/>
        <w:ind w:left="697" w:right="0" w:hanging="525"/>
        <w:jc w:val="left"/>
        <w:rPr>
          <w:sz w:val="21"/>
        </w:rPr>
      </w:pPr>
      <w:r>
        <w:rPr>
          <w:spacing w:val="-1"/>
          <w:w w:val="95"/>
          <w:sz w:val="21"/>
        </w:rPr>
        <w:t>根据脑组织活检确诊；</w:t>
      </w:r>
    </w:p>
    <w:p>
      <w:pPr>
        <w:pStyle w:val="9"/>
        <w:numPr>
          <w:ilvl w:val="0"/>
          <w:numId w:val="71"/>
        </w:numPr>
        <w:tabs>
          <w:tab w:val="left" w:pos="698"/>
        </w:tabs>
        <w:spacing w:before="5" w:after="0" w:line="242" w:lineRule="auto"/>
        <w:ind w:left="634" w:right="330" w:hanging="461"/>
        <w:jc w:val="left"/>
        <w:rPr>
          <w:sz w:val="21"/>
        </w:rPr>
      </w:pPr>
      <w:r>
        <w:rPr>
          <w:spacing w:val="-2"/>
          <w:sz w:val="21"/>
        </w:rPr>
        <w:t>永久不可逆丧失自主生活能力，无法独立完成六项基本日常生活活动中的三项或三项以上。</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65"/>
        </w:numPr>
        <w:tabs>
          <w:tab w:val="left" w:pos="1207"/>
          <w:tab w:val="left" w:pos="1208"/>
        </w:tabs>
        <w:spacing w:before="90" w:after="0" w:line="242" w:lineRule="auto"/>
        <w:ind w:left="1208" w:right="0" w:hanging="960"/>
        <w:jc w:val="left"/>
        <w:rPr>
          <w:b/>
          <w:sz w:val="21"/>
        </w:rPr>
      </w:pPr>
      <w:r>
        <w:rPr>
          <w:b/>
          <w:spacing w:val="20"/>
          <w:sz w:val="21"/>
        </w:rPr>
        <w:t>多处臂丛神</w:t>
      </w:r>
      <w:r>
        <w:rPr>
          <w:b/>
          <w:sz w:val="21"/>
        </w:rPr>
        <w:t>经</w:t>
      </w:r>
      <w:r>
        <w:rPr>
          <w:b/>
          <w:spacing w:val="-4"/>
          <w:sz w:val="21"/>
        </w:rPr>
        <w:t>根性撕脱</w:t>
      </w:r>
    </w:p>
    <w:p>
      <w:pPr>
        <w:pStyle w:val="4"/>
        <w:spacing w:before="90" w:line="242" w:lineRule="auto"/>
        <w:ind w:left="173" w:right="224"/>
      </w:pPr>
      <w:r>
        <w:br w:type="column"/>
      </w:r>
      <w:r>
        <w:rPr>
          <w:spacing w:val="-1"/>
          <w:w w:val="99"/>
        </w:rPr>
        <w:t>由于疾病或意外导致至少两根臂丛神经根性撕脱，所造成的手臂感觉功能</w:t>
      </w:r>
      <w:r>
        <w:rPr>
          <w:spacing w:val="-8"/>
          <w:w w:val="99"/>
        </w:rPr>
        <w:t>与运动功能完全永久性丧失。该病须由我们认可医院的专科医生明确诊断，</w:t>
      </w:r>
      <w:r>
        <w:rPr>
          <w:spacing w:val="-1"/>
          <w:w w:val="99"/>
        </w:rPr>
        <w:t>并且有电生理检查结果证实。</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12"/>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65"/>
        </w:numPr>
        <w:tabs>
          <w:tab w:val="left" w:pos="1207"/>
          <w:tab w:val="left" w:pos="1208"/>
        </w:tabs>
        <w:spacing w:before="91" w:after="0" w:line="242" w:lineRule="auto"/>
        <w:ind w:left="1208" w:right="0" w:hanging="960"/>
        <w:jc w:val="both"/>
        <w:rPr>
          <w:b/>
          <w:sz w:val="21"/>
        </w:rPr>
      </w:pPr>
      <w:r>
        <w:rPr>
          <w:b/>
          <w:spacing w:val="20"/>
          <w:sz w:val="21"/>
        </w:rPr>
        <w:t>严重获得性</w:t>
      </w:r>
      <w:r>
        <w:rPr>
          <w:b/>
          <w:sz w:val="21"/>
        </w:rPr>
        <w:t>或</w:t>
      </w:r>
      <w:r>
        <w:rPr>
          <w:b/>
          <w:spacing w:val="20"/>
          <w:sz w:val="21"/>
        </w:rPr>
        <w:t>继发性肺泡</w:t>
      </w:r>
      <w:r>
        <w:rPr>
          <w:b/>
          <w:sz w:val="21"/>
        </w:rPr>
        <w:t>蛋</w:t>
      </w:r>
      <w:r>
        <w:rPr>
          <w:b/>
          <w:spacing w:val="-2"/>
          <w:sz w:val="21"/>
        </w:rPr>
        <w:t>白质沉积症</w:t>
      </w:r>
    </w:p>
    <w:p>
      <w:pPr>
        <w:pStyle w:val="4"/>
        <w:spacing w:before="110" w:line="278" w:lineRule="auto"/>
        <w:ind w:left="274" w:right="327"/>
      </w:pPr>
      <w:r>
        <w:br w:type="column"/>
      </w:r>
      <w:r>
        <w:rPr>
          <w:spacing w:val="3"/>
          <w:w w:val="99"/>
        </w:rPr>
        <w:t>因获得性或继发性原因导致双肺肺泡和细支气管腔内充满不可溶性富磷</w:t>
      </w:r>
      <w:r>
        <w:rPr>
          <w:spacing w:val="-1"/>
          <w:w w:val="99"/>
        </w:rPr>
        <w:t>脂蛋白的疾病。理赔时须满足下列所有条件：</w:t>
      </w:r>
    </w:p>
    <w:p>
      <w:pPr>
        <w:pStyle w:val="9"/>
        <w:numPr>
          <w:ilvl w:val="0"/>
          <w:numId w:val="72"/>
        </w:numPr>
        <w:tabs>
          <w:tab w:val="left" w:pos="740"/>
        </w:tabs>
        <w:spacing w:before="0" w:after="0" w:line="250" w:lineRule="exact"/>
        <w:ind w:left="739" w:right="0" w:hanging="567"/>
        <w:jc w:val="left"/>
        <w:rPr>
          <w:sz w:val="21"/>
        </w:rPr>
      </w:pPr>
      <w:r>
        <w:rPr>
          <w:spacing w:val="-1"/>
          <w:w w:val="95"/>
          <w:sz w:val="21"/>
        </w:rPr>
        <w:t>支气管镜活检或开胸肺活检病理检查证实肺泡内充满有过碘酸雪夫</w:t>
      </w:r>
    </w:p>
    <w:p>
      <w:pPr>
        <w:pStyle w:val="4"/>
        <w:spacing w:before="2"/>
        <w:ind w:left="739"/>
      </w:pPr>
      <w:r>
        <w:rPr>
          <w:w w:val="95"/>
        </w:rPr>
        <w:t>（</w:t>
      </w:r>
      <w:r>
        <w:rPr>
          <w:rFonts w:ascii="Times New Roman" w:eastAsia="Times New Roman"/>
          <w:w w:val="95"/>
        </w:rPr>
        <w:t>PAS</w:t>
      </w:r>
      <w:r>
        <w:rPr>
          <w:w w:val="95"/>
        </w:rPr>
        <w:t>）</w:t>
      </w:r>
      <w:r>
        <w:rPr>
          <w:spacing w:val="-1"/>
          <w:w w:val="95"/>
        </w:rPr>
        <w:t>染色阳性的蛋白样物质；</w:t>
      </w:r>
    </w:p>
    <w:p>
      <w:pPr>
        <w:pStyle w:val="9"/>
        <w:numPr>
          <w:ilvl w:val="0"/>
          <w:numId w:val="72"/>
        </w:numPr>
        <w:tabs>
          <w:tab w:val="left" w:pos="740"/>
        </w:tabs>
        <w:spacing w:before="4" w:after="0" w:line="242" w:lineRule="auto"/>
        <w:ind w:left="739" w:right="330" w:hanging="567"/>
        <w:jc w:val="left"/>
        <w:rPr>
          <w:sz w:val="21"/>
        </w:rPr>
      </w:pPr>
      <w:r>
        <w:rPr>
          <w:spacing w:val="1"/>
          <w:w w:val="99"/>
          <w:sz w:val="21"/>
        </w:rPr>
        <w:t>被保险人因中重度呼吸困难或低氧血症而实际已行全身麻醉下的全</w:t>
      </w:r>
      <w:r>
        <w:rPr>
          <w:spacing w:val="-1"/>
          <w:w w:val="99"/>
          <w:sz w:val="21"/>
        </w:rPr>
        <w:t>肺灌洗治疗。</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after="1"/>
        <w:rPr>
          <w:sz w:val="1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635" w:type="dxa"/>
          </w:tcPr>
          <w:p>
            <w:pPr>
              <w:pStyle w:val="10"/>
              <w:spacing w:line="232" w:lineRule="exact"/>
              <w:ind w:left="50"/>
              <w:rPr>
                <w:rFonts w:ascii="Times New Roman"/>
                <w:b/>
                <w:sz w:val="21"/>
              </w:rPr>
            </w:pPr>
            <w:r>
              <w:rPr>
                <w:rFonts w:ascii="Times New Roman"/>
                <w:b/>
                <w:spacing w:val="-5"/>
                <w:sz w:val="21"/>
              </w:rPr>
              <w:t>78</w:t>
            </w:r>
          </w:p>
        </w:tc>
        <w:tc>
          <w:tcPr>
            <w:tcW w:w="1862" w:type="dxa"/>
          </w:tcPr>
          <w:p>
            <w:pPr>
              <w:pStyle w:val="10"/>
              <w:spacing w:line="260" w:lineRule="exact"/>
              <w:ind w:left="375"/>
              <w:rPr>
                <w:b/>
                <w:sz w:val="21"/>
              </w:rPr>
            </w:pPr>
            <w:r>
              <w:rPr>
                <w:b/>
                <w:spacing w:val="17"/>
                <w:w w:val="95"/>
                <w:sz w:val="21"/>
              </w:rPr>
              <w:t>溶血性尿毒综</w:t>
            </w:r>
          </w:p>
        </w:tc>
        <w:tc>
          <w:tcPr>
            <w:tcW w:w="6995" w:type="dxa"/>
          </w:tcPr>
          <w:p>
            <w:pPr>
              <w:pStyle w:val="10"/>
              <w:spacing w:before="12"/>
              <w:ind w:left="106"/>
              <w:rPr>
                <w:sz w:val="21"/>
              </w:rPr>
            </w:pPr>
            <w:r>
              <w:rPr>
                <w:w w:val="95"/>
                <w:sz w:val="21"/>
              </w:rPr>
              <w:t>一种由于感染导致的急性综合征，引起红细胞溶血</w:t>
            </w:r>
            <w:r>
              <w:rPr>
                <w:spacing w:val="-1"/>
                <w:w w:val="95"/>
                <w:sz w:val="21"/>
              </w:rPr>
              <w:t>，肾功能衰竭及尿毒症。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spacing w:line="230" w:lineRule="exact"/>
              <w:ind w:left="375"/>
              <w:rPr>
                <w:b/>
                <w:sz w:val="21"/>
              </w:rPr>
            </w:pPr>
            <w:r>
              <w:rPr>
                <w:b/>
                <w:w w:val="95"/>
                <w:sz w:val="21"/>
              </w:rPr>
              <w:t>合</w:t>
            </w:r>
            <w:r>
              <w:rPr>
                <w:b/>
                <w:spacing w:val="-10"/>
                <w:sz w:val="21"/>
              </w:rPr>
              <w:t>征</w:t>
            </w:r>
          </w:p>
        </w:tc>
        <w:tc>
          <w:tcPr>
            <w:tcW w:w="6995" w:type="dxa"/>
          </w:tcPr>
          <w:p>
            <w:pPr>
              <w:pStyle w:val="10"/>
              <w:spacing w:before="21" w:line="268" w:lineRule="exact"/>
              <w:ind w:left="106"/>
              <w:rPr>
                <w:b/>
                <w:sz w:val="21"/>
              </w:rPr>
            </w:pPr>
            <w:r>
              <w:rPr>
                <w:w w:val="95"/>
                <w:sz w:val="21"/>
              </w:rPr>
              <w:t>溶血尿毒综合征必须由血液和肾脏专科医生诊断，</w:t>
            </w:r>
            <w:r>
              <w:rPr>
                <w:b/>
                <w:w w:val="95"/>
                <w:sz w:val="21"/>
              </w:rPr>
              <w:t>被保险人理赔时年</w:t>
            </w:r>
            <w:r>
              <w:rPr>
                <w:b/>
                <w:spacing w:val="-5"/>
                <w:w w:val="95"/>
                <w:sz w:val="21"/>
              </w:rPr>
              <w:t>龄在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4"/>
              <w:ind w:left="106"/>
              <w:rPr>
                <w:sz w:val="21"/>
              </w:rPr>
            </w:pPr>
            <w:r>
              <w:rPr>
                <w:rFonts w:ascii="Times New Roman" w:eastAsia="Times New Roman"/>
                <w:b/>
                <w:w w:val="95"/>
                <w:sz w:val="21"/>
              </w:rPr>
              <w:t>25</w:t>
            </w:r>
            <w:r>
              <w:rPr>
                <w:rFonts w:ascii="Times New Roman" w:eastAsia="Times New Roman"/>
                <w:b/>
                <w:spacing w:val="45"/>
                <w:sz w:val="21"/>
              </w:rPr>
              <w:t xml:space="preserve">  </w:t>
            </w:r>
            <w:r>
              <w:rPr>
                <w:b/>
                <w:w w:val="95"/>
                <w:sz w:val="21"/>
              </w:rPr>
              <w:t>周岁以下</w:t>
            </w:r>
            <w:r>
              <w:rPr>
                <w:spacing w:val="-1"/>
                <w:w w:val="95"/>
                <w:sz w:val="21"/>
              </w:rPr>
              <w:t>，并且满足下列所有条件：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sz w:val="21"/>
              </w:rPr>
            </w:pPr>
            <w:r>
              <w:rPr>
                <w:w w:val="95"/>
                <w:sz w:val="21"/>
              </w:rPr>
              <w:t>（</w:t>
            </w:r>
            <w:r>
              <w:rPr>
                <w:rFonts w:ascii="Times New Roman" w:eastAsia="Times New Roman"/>
                <w:w w:val="95"/>
                <w:sz w:val="21"/>
              </w:rPr>
              <w:t>1</w:t>
            </w:r>
            <w:r>
              <w:rPr>
                <w:w w:val="95"/>
                <w:sz w:val="21"/>
              </w:rPr>
              <w:t>）</w:t>
            </w:r>
            <w:r>
              <w:rPr>
                <w:spacing w:val="-1"/>
                <w:w w:val="95"/>
                <w:sz w:val="21"/>
              </w:rPr>
              <w:t>实验室检查确认有溶血性贫血、血尿、尿毒症、血小板减少性紫癜；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line="268" w:lineRule="exact"/>
              <w:ind w:left="106"/>
              <w:rPr>
                <w:sz w:val="21"/>
              </w:rPr>
            </w:pPr>
            <w:r>
              <w:rPr>
                <w:w w:val="95"/>
                <w:sz w:val="21"/>
              </w:rPr>
              <w:t>（</w:t>
            </w:r>
            <w:r>
              <w:rPr>
                <w:rFonts w:ascii="Times New Roman" w:eastAsia="Times New Roman"/>
                <w:w w:val="95"/>
                <w:sz w:val="21"/>
              </w:rPr>
              <w:t>2</w:t>
            </w:r>
            <w:r>
              <w:rPr>
                <w:w w:val="95"/>
                <w:sz w:val="21"/>
              </w:rPr>
              <w:t>）</w:t>
            </w:r>
            <w:r>
              <w:rPr>
                <w:spacing w:val="-1"/>
                <w:w w:val="95"/>
                <w:sz w:val="21"/>
              </w:rPr>
              <w:t>因肾脏功能衰竭实施了肾脏透析治疗。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 w:line="242" w:lineRule="auto"/>
              <w:ind w:left="106" w:right="130"/>
              <w:jc w:val="both"/>
              <w:rPr>
                <w:b/>
                <w:sz w:val="21"/>
              </w:rPr>
            </w:pPr>
            <w:r>
              <w:rPr>
                <w:b/>
                <w:spacing w:val="-2"/>
                <w:w w:val="99"/>
                <w:sz w:val="21"/>
              </w:rPr>
              <w:t>任何非因感染导致的溶血性贫血，如：自身免疫性溶血性贫血、与红细胞</w:t>
            </w:r>
            <w:r>
              <w:rPr>
                <w:b/>
                <w:spacing w:val="-1"/>
                <w:w w:val="99"/>
                <w:sz w:val="21"/>
              </w:rPr>
              <w:t>膜缺陷有关的溶血性贫血、红细胞酶病、血红蛋白病等，不在本保障范围</w:t>
            </w:r>
            <w:r>
              <w:rPr>
                <w:b/>
                <w:spacing w:val="1"/>
                <w:w w:val="99"/>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8" w:hRule="atLeast"/>
        </w:trPr>
        <w:tc>
          <w:tcPr>
            <w:tcW w:w="635" w:type="dxa"/>
          </w:tcPr>
          <w:p>
            <w:pPr>
              <w:pStyle w:val="10"/>
              <w:spacing w:before="168"/>
              <w:ind w:left="50"/>
              <w:rPr>
                <w:rFonts w:ascii="Times New Roman"/>
                <w:b/>
                <w:sz w:val="21"/>
              </w:rPr>
            </w:pPr>
            <w:r>
              <w:rPr>
                <w:rFonts w:ascii="Times New Roman"/>
                <w:b/>
                <w:spacing w:val="-5"/>
                <w:sz w:val="21"/>
              </w:rPr>
              <w:t>79</w:t>
            </w:r>
          </w:p>
        </w:tc>
        <w:tc>
          <w:tcPr>
            <w:tcW w:w="1862" w:type="dxa"/>
          </w:tcPr>
          <w:p>
            <w:pPr>
              <w:pStyle w:val="10"/>
              <w:spacing w:before="168"/>
              <w:ind w:left="375"/>
              <w:rPr>
                <w:b/>
                <w:sz w:val="21"/>
              </w:rPr>
            </w:pPr>
            <w:r>
              <w:rPr>
                <w:b/>
                <w:w w:val="95"/>
                <w:sz w:val="21"/>
              </w:rPr>
              <w:t>严重大</w:t>
            </w:r>
            <w:r>
              <w:rPr>
                <w:b/>
                <w:spacing w:val="-4"/>
                <w:w w:val="95"/>
                <w:sz w:val="21"/>
              </w:rPr>
              <w:t>动脉炎</w:t>
            </w:r>
          </w:p>
        </w:tc>
        <w:tc>
          <w:tcPr>
            <w:tcW w:w="6995" w:type="dxa"/>
          </w:tcPr>
          <w:p>
            <w:pPr>
              <w:pStyle w:val="10"/>
              <w:spacing w:before="8"/>
              <w:rPr>
                <w:sz w:val="14"/>
              </w:rPr>
            </w:pPr>
          </w:p>
          <w:p>
            <w:pPr>
              <w:pStyle w:val="10"/>
              <w:ind w:left="106"/>
              <w:rPr>
                <w:sz w:val="21"/>
              </w:rPr>
            </w:pPr>
            <w:r>
              <w:rPr>
                <w:w w:val="95"/>
                <w:sz w:val="21"/>
              </w:rPr>
              <w:t>指经我们认可的医院心脏或血管外科专科医生确诊的大动脉炎，须满足</w:t>
            </w:r>
            <w:r>
              <w:rPr>
                <w:spacing w:val="-10"/>
                <w:w w:val="95"/>
                <w:sz w:val="21"/>
              </w:rPr>
              <w:t>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line="269" w:lineRule="exact"/>
              <w:ind w:left="106"/>
              <w:rPr>
                <w:sz w:val="21"/>
              </w:rPr>
            </w:pPr>
            <w:r>
              <w:rPr>
                <w:spacing w:val="-2"/>
                <w:w w:val="95"/>
                <w:sz w:val="21"/>
              </w:rPr>
              <w:t>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numPr>
                <w:ilvl w:val="0"/>
                <w:numId w:val="73"/>
              </w:numPr>
              <w:tabs>
                <w:tab w:val="left" w:pos="631"/>
              </w:tabs>
              <w:spacing w:before="25" w:after="0" w:line="240" w:lineRule="auto"/>
              <w:ind w:left="631" w:right="0" w:hanging="525"/>
              <w:jc w:val="left"/>
              <w:rPr>
                <w:sz w:val="21"/>
              </w:rPr>
            </w:pPr>
            <w:r>
              <w:rPr>
                <w:w w:val="95"/>
                <w:sz w:val="21"/>
              </w:rPr>
              <w:t>红细胞沉降率及</w:t>
            </w:r>
            <w:r>
              <w:rPr>
                <w:spacing w:val="24"/>
                <w:sz w:val="21"/>
              </w:rPr>
              <w:t xml:space="preserve"> </w:t>
            </w:r>
            <w:r>
              <w:rPr>
                <w:rFonts w:ascii="Times New Roman" w:eastAsia="Times New Roman"/>
                <w:w w:val="95"/>
                <w:sz w:val="21"/>
              </w:rPr>
              <w:t>C</w:t>
            </w:r>
            <w:r>
              <w:rPr>
                <w:rFonts w:ascii="Times New Roman" w:eastAsia="Times New Roman"/>
                <w:spacing w:val="72"/>
                <w:sz w:val="21"/>
              </w:rPr>
              <w:t xml:space="preserve"> </w:t>
            </w:r>
            <w:r>
              <w:rPr>
                <w:spacing w:val="-1"/>
                <w:w w:val="95"/>
                <w:sz w:val="21"/>
              </w:rPr>
              <w:t>反应蛋白高于正常值；</w:t>
            </w:r>
          </w:p>
          <w:p>
            <w:pPr>
              <w:pStyle w:val="10"/>
              <w:numPr>
                <w:ilvl w:val="0"/>
                <w:numId w:val="73"/>
              </w:numPr>
              <w:tabs>
                <w:tab w:val="left" w:pos="637"/>
              </w:tabs>
              <w:spacing w:before="22" w:after="0" w:line="235" w:lineRule="exact"/>
              <w:ind w:left="636" w:right="0" w:hanging="531"/>
              <w:jc w:val="left"/>
              <w:rPr>
                <w:sz w:val="21"/>
              </w:rPr>
            </w:pPr>
            <w:r>
              <w:rPr>
                <w:w w:val="95"/>
                <w:sz w:val="21"/>
              </w:rPr>
              <w:t>超声检查、</w:t>
            </w:r>
            <w:r>
              <w:rPr>
                <w:rFonts w:ascii="Times New Roman" w:eastAsia="Times New Roman"/>
                <w:w w:val="95"/>
                <w:sz w:val="21"/>
              </w:rPr>
              <w:t>CTA</w:t>
            </w:r>
            <w:r>
              <w:rPr>
                <w:rFonts w:ascii="Times New Roman" w:eastAsia="Times New Roman"/>
                <w:spacing w:val="69"/>
                <w:sz w:val="21"/>
              </w:rPr>
              <w:t xml:space="preserve">   </w:t>
            </w:r>
            <w:r>
              <w:rPr>
                <w:spacing w:val="-1"/>
                <w:w w:val="95"/>
                <w:sz w:val="21"/>
              </w:rPr>
              <w:t>检查或血管造影检查证实主动脉及其主要分支存在</w:t>
            </w:r>
          </w:p>
        </w:tc>
      </w:tr>
    </w:tbl>
    <w:p>
      <w:pPr>
        <w:pStyle w:val="4"/>
        <w:spacing w:before="20" w:line="242" w:lineRule="auto"/>
        <w:ind w:left="3324" w:right="330"/>
        <w:jc w:val="both"/>
      </w:pPr>
      <w:r>
        <w:rPr>
          <w:spacing w:val="-9"/>
          <w:w w:val="99"/>
        </w:rPr>
        <w:t>狭窄。这里的“主动脉及其主要分支”指：升主动脉、主动脉弓及其</w:t>
      </w:r>
      <w:r>
        <w:rPr>
          <w:w w:val="99"/>
        </w:rPr>
        <w:t>分支</w:t>
      </w:r>
      <w:r>
        <w:rPr>
          <w:spacing w:val="2"/>
          <w:w w:val="99"/>
        </w:rPr>
        <w:t>（</w:t>
      </w:r>
      <w:r>
        <w:rPr>
          <w:spacing w:val="-1"/>
          <w:w w:val="99"/>
        </w:rPr>
        <w:t>头臂干、左颈总动脉、左锁骨下动脉</w:t>
      </w:r>
      <w:r>
        <w:rPr>
          <w:spacing w:val="-104"/>
          <w:w w:val="99"/>
        </w:rPr>
        <w:t>）</w:t>
      </w:r>
      <w:r>
        <w:rPr>
          <w:spacing w:val="-1"/>
          <w:w w:val="99"/>
        </w:rPr>
        <w:t>、胸主动脉、腹主动脉及其主要分支（腹腔干、肠系膜上动脉、肠系膜下动脉、肾动脉</w:t>
      </w:r>
      <w:r>
        <w:rPr>
          <w:spacing w:val="-104"/>
          <w:w w:val="99"/>
        </w:rPr>
        <w:t>）</w:t>
      </w:r>
      <w:r>
        <w:rPr>
          <w:w w:val="99"/>
        </w:rPr>
        <w:t>。</w:t>
      </w:r>
    </w:p>
    <w:p>
      <w:pPr>
        <w:spacing w:after="0" w:line="242" w:lineRule="auto"/>
        <w:jc w:val="both"/>
        <w:sectPr>
          <w:type w:val="continuous"/>
          <w:pgSz w:w="11910" w:h="16840"/>
          <w:pgMar w:top="1100" w:right="980" w:bottom="1120" w:left="1060" w:header="878" w:footer="936" w:gutter="0"/>
          <w:cols w:space="720" w:num="1"/>
        </w:sectPr>
      </w:pPr>
    </w:p>
    <w:p>
      <w:pPr>
        <w:pStyle w:val="4"/>
        <w:spacing w:before="1"/>
        <w:rPr>
          <w:sz w:val="18"/>
        </w:rPr>
      </w:pPr>
    </w:p>
    <w:p>
      <w:pPr>
        <w:pStyle w:val="9"/>
        <w:numPr>
          <w:ilvl w:val="0"/>
          <w:numId w:val="74"/>
        </w:numPr>
        <w:tabs>
          <w:tab w:val="left" w:pos="1207"/>
          <w:tab w:val="left" w:pos="1208"/>
          <w:tab w:val="left" w:pos="2801"/>
        </w:tabs>
        <w:spacing w:before="91" w:after="0" w:line="242" w:lineRule="auto"/>
        <w:ind w:left="2801" w:right="224" w:hanging="2554"/>
        <w:jc w:val="left"/>
        <w:rPr>
          <w:sz w:val="21"/>
        </w:rPr>
      </w:pPr>
      <w:r>
        <w:rPr>
          <w:b/>
          <w:spacing w:val="2"/>
          <w:w w:val="99"/>
          <w:sz w:val="21"/>
        </w:rPr>
        <w:t>库鲁</w:t>
      </w:r>
      <w:r>
        <w:rPr>
          <w:b/>
          <w:w w:val="99"/>
          <w:sz w:val="21"/>
        </w:rPr>
        <w:t>病</w:t>
      </w:r>
      <w:r>
        <w:rPr>
          <w:b/>
          <w:sz w:val="21"/>
        </w:rPr>
        <w:tab/>
      </w:r>
      <w:r>
        <w:rPr>
          <w:spacing w:val="-1"/>
          <w:w w:val="99"/>
          <w:sz w:val="21"/>
        </w:rPr>
        <w:t>指</w:t>
      </w:r>
      <w:r>
        <w:rPr>
          <w:spacing w:val="2"/>
          <w:w w:val="99"/>
          <w:sz w:val="21"/>
        </w:rPr>
        <w:t>一</w:t>
      </w:r>
      <w:r>
        <w:rPr>
          <w:spacing w:val="-1"/>
          <w:w w:val="99"/>
          <w:sz w:val="21"/>
        </w:rPr>
        <w:t>种</w:t>
      </w:r>
      <w:r>
        <w:rPr>
          <w:spacing w:val="2"/>
          <w:w w:val="99"/>
          <w:sz w:val="21"/>
        </w:rPr>
        <w:t>亚</w:t>
      </w:r>
      <w:r>
        <w:rPr>
          <w:spacing w:val="-1"/>
          <w:w w:val="99"/>
          <w:sz w:val="21"/>
        </w:rPr>
        <w:t>急</w:t>
      </w:r>
      <w:r>
        <w:rPr>
          <w:spacing w:val="2"/>
          <w:w w:val="99"/>
          <w:sz w:val="21"/>
        </w:rPr>
        <w:t>性</w:t>
      </w:r>
      <w:r>
        <w:rPr>
          <w:spacing w:val="-1"/>
          <w:w w:val="99"/>
          <w:sz w:val="21"/>
        </w:rPr>
        <w:t>传</w:t>
      </w:r>
      <w:r>
        <w:rPr>
          <w:spacing w:val="2"/>
          <w:w w:val="99"/>
          <w:sz w:val="21"/>
        </w:rPr>
        <w:t>染</w:t>
      </w:r>
      <w:r>
        <w:rPr>
          <w:spacing w:val="-1"/>
          <w:w w:val="99"/>
          <w:sz w:val="21"/>
        </w:rPr>
        <w:t>性</w:t>
      </w:r>
      <w:r>
        <w:rPr>
          <w:spacing w:val="2"/>
          <w:w w:val="99"/>
          <w:sz w:val="21"/>
        </w:rPr>
        <w:t>朊</w:t>
      </w:r>
      <w:r>
        <w:rPr>
          <w:spacing w:val="-1"/>
          <w:w w:val="99"/>
          <w:sz w:val="21"/>
        </w:rPr>
        <w:t>蛋</w:t>
      </w:r>
      <w:r>
        <w:rPr>
          <w:spacing w:val="2"/>
          <w:w w:val="99"/>
          <w:sz w:val="21"/>
        </w:rPr>
        <w:t>白</w:t>
      </w:r>
      <w:r>
        <w:rPr>
          <w:spacing w:val="-1"/>
          <w:w w:val="99"/>
          <w:sz w:val="21"/>
        </w:rPr>
        <w:t>病</w:t>
      </w:r>
      <w:r>
        <w:rPr>
          <w:spacing w:val="-29"/>
          <w:w w:val="99"/>
          <w:sz w:val="21"/>
        </w:rPr>
        <w:t>。</w:t>
      </w:r>
      <w:r>
        <w:rPr>
          <w:spacing w:val="-1"/>
          <w:w w:val="99"/>
          <w:sz w:val="21"/>
        </w:rPr>
        <w:t>临</w:t>
      </w:r>
      <w:r>
        <w:rPr>
          <w:spacing w:val="2"/>
          <w:w w:val="99"/>
          <w:sz w:val="21"/>
        </w:rPr>
        <w:t>床</w:t>
      </w:r>
      <w:r>
        <w:rPr>
          <w:spacing w:val="-1"/>
          <w:w w:val="99"/>
          <w:sz w:val="21"/>
        </w:rPr>
        <w:t>表</w:t>
      </w:r>
      <w:r>
        <w:rPr>
          <w:spacing w:val="2"/>
          <w:w w:val="99"/>
          <w:sz w:val="21"/>
        </w:rPr>
        <w:t>现</w:t>
      </w:r>
      <w:r>
        <w:rPr>
          <w:spacing w:val="-1"/>
          <w:w w:val="99"/>
          <w:sz w:val="21"/>
        </w:rPr>
        <w:t>为</w:t>
      </w:r>
      <w:r>
        <w:rPr>
          <w:spacing w:val="2"/>
          <w:w w:val="99"/>
          <w:sz w:val="21"/>
        </w:rPr>
        <w:t>共</w:t>
      </w:r>
      <w:r>
        <w:rPr>
          <w:spacing w:val="-1"/>
          <w:w w:val="99"/>
          <w:sz w:val="21"/>
        </w:rPr>
        <w:t>济</w:t>
      </w:r>
      <w:r>
        <w:rPr>
          <w:spacing w:val="2"/>
          <w:w w:val="99"/>
          <w:sz w:val="21"/>
        </w:rPr>
        <w:t>失调</w:t>
      </w:r>
      <w:r>
        <w:rPr>
          <w:spacing w:val="-29"/>
          <w:w w:val="99"/>
          <w:sz w:val="21"/>
        </w:rPr>
        <w:t>、</w:t>
      </w:r>
      <w:r>
        <w:rPr>
          <w:spacing w:val="-1"/>
          <w:w w:val="99"/>
          <w:sz w:val="21"/>
        </w:rPr>
        <w:t>震</w:t>
      </w:r>
      <w:r>
        <w:rPr>
          <w:spacing w:val="2"/>
          <w:w w:val="99"/>
          <w:sz w:val="21"/>
        </w:rPr>
        <w:t>颤</w:t>
      </w:r>
      <w:r>
        <w:rPr>
          <w:spacing w:val="-29"/>
          <w:w w:val="99"/>
          <w:sz w:val="21"/>
        </w:rPr>
        <w:t>、</w:t>
      </w:r>
      <w:r>
        <w:rPr>
          <w:spacing w:val="-1"/>
          <w:w w:val="99"/>
          <w:sz w:val="21"/>
        </w:rPr>
        <w:t>不</w:t>
      </w:r>
      <w:r>
        <w:rPr>
          <w:spacing w:val="2"/>
          <w:w w:val="99"/>
          <w:sz w:val="21"/>
        </w:rPr>
        <w:t>自</w:t>
      </w:r>
      <w:r>
        <w:rPr>
          <w:spacing w:val="-1"/>
          <w:w w:val="99"/>
          <w:sz w:val="21"/>
        </w:rPr>
        <w:t>主</w:t>
      </w:r>
      <w:r>
        <w:rPr>
          <w:spacing w:val="2"/>
          <w:w w:val="99"/>
          <w:sz w:val="21"/>
        </w:rPr>
        <w:t>运</w:t>
      </w:r>
      <w:r>
        <w:rPr>
          <w:spacing w:val="-1"/>
          <w:w w:val="99"/>
          <w:sz w:val="21"/>
        </w:rPr>
        <w:t>动</w:t>
      </w:r>
      <w:r>
        <w:rPr>
          <w:w w:val="99"/>
          <w:sz w:val="21"/>
        </w:rPr>
        <w:t>，</w:t>
      </w:r>
      <w:r>
        <w:rPr>
          <w:spacing w:val="2"/>
          <w:w w:val="99"/>
          <w:sz w:val="21"/>
        </w:rPr>
        <w:t>在</w:t>
      </w:r>
      <w:r>
        <w:rPr>
          <w:spacing w:val="-1"/>
          <w:w w:val="99"/>
          <w:sz w:val="21"/>
        </w:rPr>
        <w:t>病</w:t>
      </w:r>
      <w:r>
        <w:rPr>
          <w:spacing w:val="2"/>
          <w:w w:val="99"/>
          <w:sz w:val="21"/>
        </w:rPr>
        <w:t>程晚期</w:t>
      </w:r>
      <w:r>
        <w:rPr>
          <w:spacing w:val="-1"/>
          <w:w w:val="99"/>
          <w:sz w:val="21"/>
        </w:rPr>
        <w:t>出</w:t>
      </w:r>
      <w:r>
        <w:rPr>
          <w:spacing w:val="2"/>
          <w:w w:val="99"/>
          <w:sz w:val="21"/>
        </w:rPr>
        <w:t>现进</w:t>
      </w:r>
      <w:r>
        <w:rPr>
          <w:spacing w:val="-1"/>
          <w:w w:val="99"/>
          <w:sz w:val="21"/>
        </w:rPr>
        <w:t>行</w:t>
      </w:r>
      <w:r>
        <w:rPr>
          <w:spacing w:val="2"/>
          <w:w w:val="99"/>
          <w:sz w:val="21"/>
        </w:rPr>
        <w:t>性加</w:t>
      </w:r>
      <w:r>
        <w:rPr>
          <w:spacing w:val="-1"/>
          <w:w w:val="99"/>
          <w:sz w:val="21"/>
        </w:rPr>
        <w:t>重</w:t>
      </w:r>
      <w:r>
        <w:rPr>
          <w:spacing w:val="2"/>
          <w:w w:val="99"/>
          <w:sz w:val="21"/>
        </w:rPr>
        <w:t>的痴呆</w:t>
      </w:r>
      <w:r>
        <w:rPr>
          <w:spacing w:val="-1"/>
          <w:w w:val="99"/>
          <w:sz w:val="21"/>
        </w:rPr>
        <w:t>，</w:t>
      </w:r>
      <w:r>
        <w:rPr>
          <w:spacing w:val="2"/>
          <w:w w:val="99"/>
          <w:sz w:val="21"/>
        </w:rPr>
        <w:t>神经</w:t>
      </w:r>
      <w:r>
        <w:rPr>
          <w:spacing w:val="-1"/>
          <w:w w:val="99"/>
          <w:sz w:val="21"/>
        </w:rPr>
        <w:t>异</w:t>
      </w:r>
      <w:r>
        <w:rPr>
          <w:spacing w:val="2"/>
          <w:w w:val="99"/>
          <w:sz w:val="21"/>
        </w:rPr>
        <w:t>常</w:t>
      </w:r>
      <w:r>
        <w:rPr>
          <w:spacing w:val="-1"/>
          <w:w w:val="99"/>
          <w:sz w:val="21"/>
        </w:rPr>
        <w:t>。</w:t>
      </w:r>
      <w:r>
        <w:rPr>
          <w:spacing w:val="2"/>
          <w:w w:val="99"/>
          <w:sz w:val="21"/>
        </w:rPr>
        <w:t>该</w:t>
      </w:r>
      <w:r>
        <w:rPr>
          <w:spacing w:val="-1"/>
          <w:w w:val="99"/>
          <w:sz w:val="21"/>
        </w:rPr>
        <w:t>病</w:t>
      </w:r>
      <w:r>
        <w:rPr>
          <w:spacing w:val="2"/>
          <w:w w:val="99"/>
          <w:sz w:val="21"/>
        </w:rPr>
        <w:t>必须由</w:t>
      </w:r>
      <w:r>
        <w:rPr>
          <w:spacing w:val="-1"/>
          <w:w w:val="99"/>
          <w:sz w:val="21"/>
        </w:rPr>
        <w:t>我</w:t>
      </w:r>
      <w:r>
        <w:rPr>
          <w:spacing w:val="2"/>
          <w:w w:val="99"/>
          <w:sz w:val="21"/>
        </w:rPr>
        <w:t>们认</w:t>
      </w:r>
      <w:r>
        <w:rPr>
          <w:spacing w:val="-1"/>
          <w:w w:val="99"/>
          <w:sz w:val="21"/>
        </w:rPr>
        <w:t>可</w:t>
      </w:r>
      <w:r>
        <w:rPr>
          <w:spacing w:val="2"/>
          <w:w w:val="99"/>
          <w:sz w:val="21"/>
        </w:rPr>
        <w:t>医</w:t>
      </w:r>
      <w:r>
        <w:rPr>
          <w:w w:val="99"/>
          <w:sz w:val="21"/>
        </w:rPr>
        <w:t>院</w:t>
      </w:r>
      <w:r>
        <w:rPr>
          <w:spacing w:val="-1"/>
          <w:w w:val="99"/>
          <w:sz w:val="21"/>
        </w:rPr>
        <w:t>的</w:t>
      </w:r>
      <w:r>
        <w:rPr>
          <w:spacing w:val="2"/>
          <w:w w:val="99"/>
          <w:sz w:val="21"/>
        </w:rPr>
        <w:t>专</w:t>
      </w:r>
      <w:r>
        <w:rPr>
          <w:spacing w:val="-1"/>
          <w:w w:val="99"/>
          <w:sz w:val="21"/>
        </w:rPr>
        <w:t>科</w:t>
      </w:r>
      <w:r>
        <w:rPr>
          <w:spacing w:val="2"/>
          <w:w w:val="99"/>
          <w:sz w:val="21"/>
        </w:rPr>
        <w:t>医</w:t>
      </w:r>
      <w:r>
        <w:rPr>
          <w:spacing w:val="-1"/>
          <w:w w:val="99"/>
          <w:sz w:val="21"/>
        </w:rPr>
        <w:t>生</w:t>
      </w:r>
      <w:r>
        <w:rPr>
          <w:spacing w:val="2"/>
          <w:w w:val="99"/>
          <w:sz w:val="21"/>
        </w:rPr>
        <w:t>根</w:t>
      </w:r>
      <w:r>
        <w:rPr>
          <w:spacing w:val="-1"/>
          <w:w w:val="99"/>
          <w:sz w:val="21"/>
        </w:rPr>
        <w:t>据</w:t>
      </w:r>
      <w:r>
        <w:rPr>
          <w:spacing w:val="2"/>
          <w:w w:val="99"/>
          <w:sz w:val="21"/>
        </w:rPr>
        <w:t>检</w:t>
      </w:r>
      <w:r>
        <w:rPr>
          <w:spacing w:val="-1"/>
          <w:w w:val="99"/>
          <w:sz w:val="21"/>
        </w:rPr>
        <w:t>测</w:t>
      </w:r>
      <w:r>
        <w:rPr>
          <w:spacing w:val="2"/>
          <w:w w:val="99"/>
          <w:sz w:val="21"/>
        </w:rPr>
        <w:t>出</w:t>
      </w:r>
      <w:r>
        <w:rPr>
          <w:spacing w:val="-1"/>
          <w:w w:val="99"/>
          <w:sz w:val="21"/>
        </w:rPr>
        <w:t>的</w:t>
      </w:r>
      <w:r>
        <w:rPr>
          <w:spacing w:val="2"/>
          <w:w w:val="99"/>
          <w:sz w:val="21"/>
        </w:rPr>
        <w:t>脑</w:t>
      </w:r>
      <w:r>
        <w:rPr>
          <w:spacing w:val="-1"/>
          <w:w w:val="99"/>
          <w:sz w:val="21"/>
        </w:rPr>
        <w:t>组</w:t>
      </w:r>
      <w:r>
        <w:rPr>
          <w:spacing w:val="2"/>
          <w:w w:val="99"/>
          <w:sz w:val="21"/>
        </w:rPr>
        <w:t>织</w:t>
      </w:r>
      <w:r>
        <w:rPr>
          <w:spacing w:val="-1"/>
          <w:w w:val="99"/>
          <w:sz w:val="21"/>
        </w:rPr>
        <w:t>中</w:t>
      </w:r>
      <w:r>
        <w:rPr>
          <w:spacing w:val="2"/>
          <w:w w:val="99"/>
          <w:sz w:val="21"/>
        </w:rPr>
        <w:t>的</w:t>
      </w:r>
      <w:r>
        <w:rPr>
          <w:spacing w:val="-1"/>
          <w:w w:val="99"/>
          <w:sz w:val="21"/>
        </w:rPr>
        <w:t>致</w:t>
      </w:r>
      <w:r>
        <w:rPr>
          <w:spacing w:val="2"/>
          <w:w w:val="99"/>
          <w:sz w:val="21"/>
        </w:rPr>
        <w:t>病</w:t>
      </w:r>
      <w:r>
        <w:rPr>
          <w:spacing w:val="-1"/>
          <w:w w:val="99"/>
          <w:sz w:val="21"/>
        </w:rPr>
        <w:t>蛋</w:t>
      </w:r>
      <w:r>
        <w:rPr>
          <w:spacing w:val="2"/>
          <w:w w:val="99"/>
          <w:sz w:val="21"/>
        </w:rPr>
        <w:t>白</w:t>
      </w:r>
      <w:r>
        <w:rPr>
          <w:spacing w:val="-1"/>
          <w:w w:val="99"/>
          <w:sz w:val="21"/>
        </w:rPr>
        <w:t>而</w:t>
      </w:r>
      <w:r>
        <w:rPr>
          <w:spacing w:val="2"/>
          <w:w w:val="99"/>
          <w:sz w:val="21"/>
        </w:rPr>
        <w:t>明</w:t>
      </w:r>
      <w:r>
        <w:rPr>
          <w:spacing w:val="-1"/>
          <w:w w:val="99"/>
          <w:sz w:val="21"/>
        </w:rPr>
        <w:t>确</w:t>
      </w:r>
      <w:r>
        <w:rPr>
          <w:spacing w:val="2"/>
          <w:w w:val="99"/>
          <w:sz w:val="21"/>
        </w:rPr>
        <w:t>诊</w:t>
      </w:r>
      <w:r>
        <w:rPr>
          <w:spacing w:val="-1"/>
          <w:w w:val="99"/>
          <w:sz w:val="21"/>
        </w:rPr>
        <w:t>断</w:t>
      </w:r>
      <w:r>
        <w:rPr>
          <w:w w:val="99"/>
          <w:sz w:val="21"/>
        </w:rPr>
        <w:t>。</w:t>
      </w:r>
    </w:p>
    <w:p>
      <w:pPr>
        <w:pStyle w:val="4"/>
        <w:spacing w:before="9"/>
        <w:rPr>
          <w:sz w:val="11"/>
        </w:rPr>
      </w:pPr>
    </w:p>
    <w:p>
      <w:pPr>
        <w:spacing w:after="0"/>
        <w:rPr>
          <w:sz w:val="11"/>
        </w:rPr>
        <w:sectPr>
          <w:pgSz w:w="11910" w:h="16840"/>
          <w:pgMar w:top="1100" w:right="980" w:bottom="1180" w:left="1060" w:header="878" w:footer="936" w:gutter="0"/>
          <w:cols w:space="720" w:num="1"/>
        </w:sectPr>
      </w:pPr>
    </w:p>
    <w:p>
      <w:pPr>
        <w:pStyle w:val="9"/>
        <w:numPr>
          <w:ilvl w:val="0"/>
          <w:numId w:val="74"/>
        </w:numPr>
        <w:tabs>
          <w:tab w:val="left" w:pos="1207"/>
          <w:tab w:val="left" w:pos="1208"/>
        </w:tabs>
        <w:spacing w:before="87" w:after="0" w:line="242" w:lineRule="auto"/>
        <w:ind w:left="1208" w:right="0" w:hanging="960"/>
        <w:jc w:val="both"/>
        <w:rPr>
          <w:b/>
          <w:sz w:val="21"/>
        </w:rPr>
      </w:pPr>
      <w:r>
        <w:rPr>
          <w:b/>
          <w:spacing w:val="20"/>
          <w:sz w:val="21"/>
        </w:rPr>
        <w:t>严重心脏衰</w:t>
      </w:r>
      <w:r>
        <w:rPr>
          <w:b/>
          <w:sz w:val="21"/>
        </w:rPr>
        <w:t xml:space="preserve">竭 </w:t>
      </w:r>
      <w:r>
        <w:rPr>
          <w:rFonts w:ascii="Times New Roman" w:eastAsia="Times New Roman"/>
          <w:b/>
          <w:sz w:val="21"/>
        </w:rPr>
        <w:t>CRT</w:t>
      </w:r>
      <w:r>
        <w:rPr>
          <w:rFonts w:ascii="Times New Roman" w:eastAsia="Times New Roman"/>
          <w:b/>
          <w:spacing w:val="-14"/>
          <w:sz w:val="21"/>
        </w:rPr>
        <w:t xml:space="preserve"> </w:t>
      </w:r>
      <w:r>
        <w:rPr>
          <w:b/>
          <w:spacing w:val="14"/>
          <w:sz w:val="21"/>
        </w:rPr>
        <w:t>心脏再</w:t>
      </w:r>
      <w:r>
        <w:rPr>
          <w:b/>
          <w:sz w:val="21"/>
        </w:rPr>
        <w:t>同</w:t>
      </w:r>
      <w:r>
        <w:rPr>
          <w:b/>
          <w:spacing w:val="-4"/>
          <w:sz w:val="21"/>
        </w:rPr>
        <w:t>步治疗</w:t>
      </w:r>
    </w:p>
    <w:p>
      <w:pPr>
        <w:pStyle w:val="4"/>
        <w:spacing w:before="113" w:line="278" w:lineRule="auto"/>
        <w:ind w:left="173" w:right="327"/>
        <w:jc w:val="both"/>
      </w:pPr>
      <w:r>
        <w:br w:type="column"/>
      </w:r>
      <w:r>
        <w:rPr>
          <w:spacing w:val="-1"/>
          <w:w w:val="99"/>
        </w:rPr>
        <w:t>因缺血性心脏病或扩张性心肌病导致慢性严重心脏衰竭，被保险人实际接</w:t>
      </w:r>
      <w:r>
        <w:rPr>
          <w:spacing w:val="26"/>
          <w:w w:val="99"/>
        </w:rPr>
        <w:t>受了</w:t>
      </w:r>
      <w:r>
        <w:rPr>
          <w:rFonts w:ascii="Times New Roman" w:eastAsia="Times New Roman"/>
          <w:spacing w:val="-1"/>
          <w:w w:val="99"/>
        </w:rPr>
        <w:t>CR</w:t>
      </w:r>
      <w:r>
        <w:rPr>
          <w:rFonts w:ascii="Times New Roman" w:eastAsia="Times New Roman"/>
          <w:w w:val="99"/>
        </w:rPr>
        <w:t>T</w:t>
      </w:r>
      <w:r>
        <w:rPr>
          <w:rFonts w:ascii="Times New Roman" w:eastAsia="Times New Roman"/>
          <w:spacing w:val="2"/>
        </w:rPr>
        <w:t xml:space="preserve"> </w:t>
      </w:r>
      <w:r>
        <w:rPr>
          <w:spacing w:val="-8"/>
          <w:w w:val="99"/>
        </w:rPr>
        <w:t>治疗，以矫正心室收缩不协调和改善心脏功能。接受治疗之前必</w:t>
      </w:r>
      <w:r>
        <w:rPr>
          <w:spacing w:val="-1"/>
          <w:w w:val="99"/>
        </w:rPr>
        <w:t>须满足下列所有条件：</w:t>
      </w:r>
    </w:p>
    <w:p>
      <w:pPr>
        <w:pStyle w:val="9"/>
        <w:numPr>
          <w:ilvl w:val="0"/>
          <w:numId w:val="75"/>
        </w:numPr>
        <w:tabs>
          <w:tab w:val="left" w:pos="740"/>
        </w:tabs>
        <w:spacing w:before="0" w:after="0" w:line="278" w:lineRule="auto"/>
        <w:ind w:left="739" w:right="329" w:hanging="567"/>
        <w:jc w:val="left"/>
        <w:rPr>
          <w:sz w:val="21"/>
        </w:rPr>
      </w:pPr>
      <w:r>
        <w:rPr>
          <w:spacing w:val="2"/>
          <w:w w:val="99"/>
          <w:sz w:val="21"/>
        </w:rPr>
        <w:t>心功能衰竭程度达到美国纽约心脏病学会心功能分级状态</w:t>
      </w:r>
      <w:r>
        <w:rPr>
          <w:rFonts w:ascii="Times New Roman" w:hAnsi="Times New Roman" w:eastAsia="Times New Roman"/>
          <w:spacing w:val="3"/>
          <w:w w:val="99"/>
          <w:sz w:val="21"/>
        </w:rPr>
        <w:t>Ⅲ</w:t>
      </w:r>
      <w:r>
        <w:rPr>
          <w:spacing w:val="3"/>
          <w:w w:val="99"/>
          <w:sz w:val="21"/>
        </w:rPr>
        <w:t>级或</w:t>
      </w:r>
      <w:r>
        <w:rPr>
          <w:rFonts w:ascii="Times New Roman" w:hAnsi="Times New Roman" w:eastAsia="Times New Roman"/>
          <w:w w:val="99"/>
          <w:sz w:val="21"/>
        </w:rPr>
        <w:t>Ⅳ</w:t>
      </w:r>
      <w:r>
        <w:rPr>
          <w:spacing w:val="-1"/>
          <w:w w:val="99"/>
          <w:sz w:val="21"/>
        </w:rPr>
        <w:t>级；</w:t>
      </w:r>
    </w:p>
    <w:p>
      <w:pPr>
        <w:pStyle w:val="9"/>
        <w:numPr>
          <w:ilvl w:val="0"/>
          <w:numId w:val="75"/>
        </w:numPr>
        <w:tabs>
          <w:tab w:val="left" w:pos="740"/>
        </w:tabs>
        <w:spacing w:before="0" w:after="0" w:line="269" w:lineRule="exact"/>
        <w:ind w:left="739" w:right="0" w:hanging="567"/>
        <w:jc w:val="left"/>
        <w:rPr>
          <w:sz w:val="21"/>
        </w:rPr>
      </w:pPr>
      <w:r>
        <w:rPr>
          <w:w w:val="95"/>
          <w:sz w:val="21"/>
        </w:rPr>
        <w:t>左室射血分数低于</w:t>
      </w:r>
      <w:r>
        <w:rPr>
          <w:spacing w:val="19"/>
          <w:sz w:val="21"/>
        </w:rPr>
        <w:t xml:space="preserve"> </w:t>
      </w:r>
      <w:r>
        <w:rPr>
          <w:rFonts w:ascii="Times New Roman" w:eastAsia="Times New Roman"/>
          <w:spacing w:val="-4"/>
          <w:w w:val="95"/>
          <w:sz w:val="21"/>
        </w:rPr>
        <w:t>35%</w:t>
      </w:r>
      <w:r>
        <w:rPr>
          <w:spacing w:val="-4"/>
          <w:w w:val="95"/>
          <w:sz w:val="21"/>
        </w:rPr>
        <w:t>；</w:t>
      </w:r>
    </w:p>
    <w:p>
      <w:pPr>
        <w:pStyle w:val="9"/>
        <w:numPr>
          <w:ilvl w:val="0"/>
          <w:numId w:val="75"/>
        </w:numPr>
        <w:tabs>
          <w:tab w:val="left" w:pos="740"/>
        </w:tabs>
        <w:spacing w:before="42" w:after="0" w:line="240" w:lineRule="auto"/>
        <w:ind w:left="739" w:right="0" w:hanging="567"/>
        <w:jc w:val="left"/>
        <w:rPr>
          <w:sz w:val="21"/>
        </w:rPr>
      </w:pPr>
      <w:r>
        <w:rPr>
          <w:w w:val="95"/>
          <w:sz w:val="21"/>
        </w:rPr>
        <w:t>左室舒张末期内径</w:t>
      </w:r>
      <w:r>
        <w:rPr>
          <w:rFonts w:ascii="Times New Roman" w:hAnsi="Times New Roman" w:eastAsia="Times New Roman"/>
          <w:spacing w:val="-2"/>
          <w:w w:val="95"/>
          <w:sz w:val="21"/>
        </w:rPr>
        <w:t>≥55mm</w:t>
      </w:r>
      <w:r>
        <w:rPr>
          <w:spacing w:val="-2"/>
          <w:w w:val="95"/>
          <w:sz w:val="21"/>
        </w:rPr>
        <w:t>；</w:t>
      </w:r>
    </w:p>
    <w:p>
      <w:pPr>
        <w:pStyle w:val="9"/>
        <w:numPr>
          <w:ilvl w:val="0"/>
          <w:numId w:val="75"/>
        </w:numPr>
        <w:tabs>
          <w:tab w:val="left" w:pos="740"/>
        </w:tabs>
        <w:spacing w:before="43" w:after="0" w:line="240" w:lineRule="auto"/>
        <w:ind w:left="739" w:right="0" w:hanging="567"/>
        <w:jc w:val="left"/>
        <w:rPr>
          <w:sz w:val="21"/>
        </w:rPr>
      </w:pPr>
      <w:r>
        <w:rPr>
          <w:rFonts w:ascii="Times New Roman" w:hAnsi="Times New Roman" w:eastAsia="Times New Roman"/>
          <w:sz w:val="21"/>
        </w:rPr>
        <w:t>QRS</w:t>
      </w:r>
      <w:r>
        <w:rPr>
          <w:rFonts w:ascii="Times New Roman" w:hAnsi="Times New Roman" w:eastAsia="Times New Roman"/>
          <w:spacing w:val="-8"/>
          <w:sz w:val="21"/>
        </w:rPr>
        <w:t xml:space="preserve"> </w:t>
      </w:r>
      <w:r>
        <w:rPr>
          <w:sz w:val="21"/>
        </w:rPr>
        <w:t>时间</w:t>
      </w:r>
      <w:r>
        <w:rPr>
          <w:rFonts w:ascii="Times New Roman" w:hAnsi="Times New Roman" w:eastAsia="Times New Roman"/>
          <w:spacing w:val="-2"/>
          <w:sz w:val="21"/>
        </w:rPr>
        <w:t>≥130msec</w:t>
      </w:r>
      <w:r>
        <w:rPr>
          <w:spacing w:val="-2"/>
          <w:sz w:val="21"/>
        </w:rPr>
        <w:t>；</w:t>
      </w:r>
    </w:p>
    <w:p>
      <w:pPr>
        <w:pStyle w:val="9"/>
        <w:numPr>
          <w:ilvl w:val="0"/>
          <w:numId w:val="75"/>
        </w:numPr>
        <w:tabs>
          <w:tab w:val="left" w:pos="740"/>
        </w:tabs>
        <w:spacing w:before="24" w:after="0" w:line="240" w:lineRule="auto"/>
        <w:ind w:left="739" w:right="0" w:hanging="567"/>
        <w:jc w:val="left"/>
        <w:rPr>
          <w:sz w:val="21"/>
        </w:rPr>
      </w:pPr>
      <w:r>
        <w:rPr>
          <w:spacing w:val="-1"/>
          <w:w w:val="95"/>
          <w:sz w:val="21"/>
        </w:rPr>
        <w:t>药物治疗效果不佳，仍有症状。</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91" w:after="0" w:line="242" w:lineRule="auto"/>
        <w:ind w:left="1208" w:right="0" w:hanging="960"/>
        <w:jc w:val="left"/>
        <w:rPr>
          <w:b/>
          <w:sz w:val="21"/>
        </w:rPr>
      </w:pPr>
      <w:r>
        <w:rPr>
          <w:b/>
          <w:spacing w:val="20"/>
          <w:sz w:val="21"/>
        </w:rPr>
        <w:t>弥漫性血管</w:t>
      </w:r>
      <w:r>
        <w:rPr>
          <w:b/>
          <w:sz w:val="21"/>
        </w:rPr>
        <w:t>内</w:t>
      </w:r>
      <w:r>
        <w:rPr>
          <w:b/>
          <w:spacing w:val="-6"/>
          <w:sz w:val="21"/>
        </w:rPr>
        <w:t>凝血</w:t>
      </w:r>
    </w:p>
    <w:p>
      <w:pPr>
        <w:pStyle w:val="4"/>
        <w:spacing w:before="91" w:line="242" w:lineRule="auto"/>
        <w:ind w:left="173" w:right="328"/>
        <w:jc w:val="both"/>
      </w:pPr>
      <w:r>
        <w:br w:type="column"/>
      </w:r>
      <w:r>
        <w:rPr>
          <w:spacing w:val="-1"/>
          <w:w w:val="99"/>
        </w:rPr>
        <w:t>指血液凝固系统和纤溶系统的过度活动导致微血管血栓形成、血小板及凝血因子耗竭和严重出血，需要输注血浆和浓缩血小板进行治疗。须提供同时具有下列条件中的至少三项的检验报告：</w:t>
      </w:r>
    </w:p>
    <w:p>
      <w:pPr>
        <w:pStyle w:val="9"/>
        <w:numPr>
          <w:ilvl w:val="0"/>
          <w:numId w:val="76"/>
        </w:numPr>
        <w:tabs>
          <w:tab w:val="left" w:pos="698"/>
        </w:tabs>
        <w:spacing w:before="0" w:after="0" w:line="240" w:lineRule="auto"/>
        <w:ind w:left="697" w:right="0" w:hanging="525"/>
        <w:jc w:val="both"/>
        <w:rPr>
          <w:sz w:val="21"/>
        </w:rPr>
      </w:pPr>
      <w:r>
        <w:rPr>
          <w:w w:val="95"/>
          <w:sz w:val="21"/>
        </w:rPr>
        <w:t>血小板计数</w:t>
      </w:r>
      <w:r>
        <w:rPr>
          <w:rFonts w:ascii="Times New Roman" w:hAnsi="Times New Roman" w:eastAsia="Times New Roman"/>
          <w:w w:val="95"/>
          <w:sz w:val="21"/>
        </w:rPr>
        <w:t>&lt;100</w:t>
      </w:r>
      <w:r>
        <w:rPr>
          <w:w w:val="95"/>
          <w:sz w:val="21"/>
        </w:rPr>
        <w:t>×</w:t>
      </w:r>
      <w:r>
        <w:rPr>
          <w:rFonts w:ascii="Times New Roman" w:hAnsi="Times New Roman" w:eastAsia="Times New Roman"/>
          <w:w w:val="95"/>
          <w:sz w:val="21"/>
        </w:rPr>
        <w:t>109/L</w:t>
      </w:r>
      <w:r>
        <w:rPr>
          <w:rFonts w:ascii="Times New Roman" w:hAnsi="Times New Roman" w:eastAsia="Times New Roman"/>
          <w:spacing w:val="56"/>
          <w:w w:val="150"/>
          <w:sz w:val="21"/>
        </w:rPr>
        <w:t xml:space="preserve">  </w:t>
      </w:r>
      <w:r>
        <w:rPr>
          <w:spacing w:val="-2"/>
          <w:w w:val="95"/>
          <w:sz w:val="21"/>
        </w:rPr>
        <w:t>或者呈进行性下降；</w:t>
      </w:r>
    </w:p>
    <w:p>
      <w:pPr>
        <w:pStyle w:val="9"/>
        <w:numPr>
          <w:ilvl w:val="0"/>
          <w:numId w:val="76"/>
        </w:numPr>
        <w:tabs>
          <w:tab w:val="left" w:pos="698"/>
        </w:tabs>
        <w:spacing w:before="5" w:after="0" w:line="240" w:lineRule="auto"/>
        <w:ind w:left="697" w:right="0" w:hanging="525"/>
        <w:jc w:val="both"/>
        <w:rPr>
          <w:sz w:val="21"/>
        </w:rPr>
      </w:pPr>
      <w:r>
        <w:rPr>
          <w:w w:val="95"/>
          <w:sz w:val="21"/>
        </w:rPr>
        <w:t>血浆纤维蛋白原含量</w:t>
      </w:r>
      <w:r>
        <w:rPr>
          <w:rFonts w:ascii="Times New Roman" w:eastAsia="Times New Roman"/>
          <w:w w:val="95"/>
          <w:sz w:val="21"/>
        </w:rPr>
        <w:t>&lt;1.5g/L</w:t>
      </w:r>
      <w:r>
        <w:rPr>
          <w:rFonts w:ascii="Times New Roman" w:eastAsia="Times New Roman"/>
          <w:spacing w:val="75"/>
          <w:sz w:val="21"/>
        </w:rPr>
        <w:t xml:space="preserve"> </w:t>
      </w:r>
      <w:r>
        <w:rPr>
          <w:w w:val="95"/>
          <w:sz w:val="21"/>
        </w:rPr>
        <w:t>或者</w:t>
      </w:r>
      <w:r>
        <w:rPr>
          <w:rFonts w:ascii="Times New Roman" w:eastAsia="Times New Roman"/>
          <w:w w:val="95"/>
          <w:sz w:val="21"/>
        </w:rPr>
        <w:t>&gt;4g/L</w:t>
      </w:r>
      <w:r>
        <w:rPr>
          <w:rFonts w:ascii="Times New Roman" w:eastAsia="Times New Roman"/>
          <w:spacing w:val="71"/>
          <w:sz w:val="21"/>
        </w:rPr>
        <w:t xml:space="preserve">  </w:t>
      </w:r>
      <w:r>
        <w:rPr>
          <w:spacing w:val="-2"/>
          <w:w w:val="95"/>
          <w:sz w:val="21"/>
        </w:rPr>
        <w:t>或者呈进行性下降；</w:t>
      </w:r>
    </w:p>
    <w:p>
      <w:pPr>
        <w:pStyle w:val="4"/>
        <w:spacing w:before="2"/>
        <w:ind w:left="173"/>
        <w:jc w:val="both"/>
      </w:pPr>
      <w:r>
        <w:rPr>
          <w:w w:val="95"/>
        </w:rPr>
        <w:t>（</w:t>
      </w:r>
      <w:r>
        <w:rPr>
          <w:rFonts w:ascii="Times New Roman" w:eastAsia="Times New Roman"/>
          <w:w w:val="95"/>
        </w:rPr>
        <w:t>3</w:t>
      </w:r>
      <w:r>
        <w:rPr>
          <w:w w:val="95"/>
        </w:rPr>
        <w:t>）</w:t>
      </w:r>
      <w:r>
        <w:rPr>
          <w:rFonts w:ascii="Times New Roman" w:eastAsia="Times New Roman"/>
          <w:w w:val="95"/>
        </w:rPr>
        <w:t>3P</w:t>
      </w:r>
      <w:r>
        <w:rPr>
          <w:rFonts w:ascii="Times New Roman" w:eastAsia="Times New Roman"/>
          <w:spacing w:val="51"/>
        </w:rPr>
        <w:t xml:space="preserve"> </w:t>
      </w:r>
      <w:r>
        <w:rPr>
          <w:w w:val="95"/>
        </w:rPr>
        <w:t>试验阳性或者血浆</w:t>
      </w:r>
      <w:r>
        <w:rPr>
          <w:spacing w:val="-4"/>
        </w:rPr>
        <w:t xml:space="preserve"> </w:t>
      </w:r>
      <w:r>
        <w:rPr>
          <w:rFonts w:ascii="Times New Roman" w:eastAsia="Times New Roman"/>
          <w:spacing w:val="-2"/>
          <w:w w:val="95"/>
        </w:rPr>
        <w:t>FDP&gt;20mg/L</w:t>
      </w:r>
      <w:r>
        <w:rPr>
          <w:spacing w:val="-2"/>
          <w:w w:val="95"/>
        </w:rPr>
        <w:t>；</w:t>
      </w:r>
    </w:p>
    <w:p>
      <w:pPr>
        <w:pStyle w:val="4"/>
        <w:spacing w:before="5"/>
        <w:ind w:left="173"/>
        <w:jc w:val="both"/>
      </w:pPr>
      <w:r>
        <w:rPr>
          <w:w w:val="95"/>
        </w:rPr>
        <w:t>（</w:t>
      </w:r>
      <w:r>
        <w:rPr>
          <w:rFonts w:ascii="Times New Roman" w:eastAsia="Times New Roman"/>
          <w:w w:val="95"/>
        </w:rPr>
        <w:t>4</w:t>
      </w:r>
      <w:r>
        <w:rPr>
          <w:w w:val="95"/>
        </w:rPr>
        <w:t>）凝血酶原时间</w:t>
      </w:r>
      <w:r>
        <w:rPr>
          <w:rFonts w:ascii="Times New Roman" w:eastAsia="Times New Roman"/>
          <w:w w:val="95"/>
        </w:rPr>
        <w:t>&gt;15</w:t>
      </w:r>
      <w:r>
        <w:rPr>
          <w:rFonts w:ascii="Times New Roman" w:eastAsia="Times New Roman"/>
          <w:spacing w:val="62"/>
        </w:rPr>
        <w:t xml:space="preserve"> </w:t>
      </w:r>
      <w:r>
        <w:rPr>
          <w:w w:val="95"/>
        </w:rPr>
        <w:t>秒或者超过对照组</w:t>
      </w:r>
      <w:r>
        <w:rPr>
          <w:spacing w:val="14"/>
        </w:rPr>
        <w:t xml:space="preserve"> </w:t>
      </w:r>
      <w:r>
        <w:rPr>
          <w:rFonts w:ascii="Times New Roman" w:eastAsia="Times New Roman"/>
          <w:w w:val="95"/>
        </w:rPr>
        <w:t>3</w:t>
      </w:r>
      <w:r>
        <w:rPr>
          <w:rFonts w:ascii="Times New Roman" w:eastAsia="Times New Roman"/>
          <w:spacing w:val="59"/>
        </w:rPr>
        <w:t xml:space="preserve"> </w:t>
      </w:r>
      <w:r>
        <w:rPr>
          <w:spacing w:val="-3"/>
          <w:w w:val="95"/>
        </w:rPr>
        <w:t>秒以上。</w:t>
      </w:r>
    </w:p>
    <w:p>
      <w:pPr>
        <w:spacing w:after="0"/>
        <w:jc w:val="both"/>
        <w:sectPr>
          <w:type w:val="continuous"/>
          <w:pgSz w:w="11910" w:h="16840"/>
          <w:pgMar w:top="1100" w:right="980" w:bottom="1120" w:left="1060" w:header="878" w:footer="936" w:gutter="0"/>
          <w:cols w:equalWidth="0" w:num="2">
            <w:col w:w="2589" w:space="40"/>
            <w:col w:w="7241"/>
          </w:cols>
        </w:sectPr>
      </w:pPr>
    </w:p>
    <w:p>
      <w:pPr>
        <w:pStyle w:val="4"/>
        <w:spacing w:before="12"/>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91" w:after="0" w:line="242" w:lineRule="auto"/>
        <w:ind w:left="1208" w:right="38" w:hanging="960"/>
        <w:jc w:val="left"/>
        <w:rPr>
          <w:b/>
          <w:sz w:val="21"/>
        </w:rPr>
      </w:pPr>
      <w:r>
        <w:rPr>
          <w:rFonts w:ascii="Times New Roman" w:eastAsia="Times New Roman"/>
          <w:b/>
          <w:sz w:val="21"/>
        </w:rPr>
        <w:t>Brugada</w:t>
      </w:r>
      <w:r>
        <w:rPr>
          <w:rFonts w:ascii="Times New Roman" w:eastAsia="Times New Roman"/>
          <w:b/>
          <w:spacing w:val="-14"/>
          <w:sz w:val="21"/>
        </w:rPr>
        <w:t xml:space="preserve"> </w:t>
      </w:r>
      <w:r>
        <w:rPr>
          <w:b/>
          <w:sz w:val="21"/>
        </w:rPr>
        <w:t>综合</w:t>
      </w:r>
      <w:r>
        <w:rPr>
          <w:b/>
          <w:spacing w:val="-10"/>
          <w:sz w:val="21"/>
        </w:rPr>
        <w:t>征</w:t>
      </w:r>
    </w:p>
    <w:p>
      <w:pPr>
        <w:pStyle w:val="4"/>
        <w:spacing w:before="91" w:line="242" w:lineRule="auto"/>
        <w:ind w:left="248" w:right="222"/>
      </w:pPr>
      <w:r>
        <w:br w:type="column"/>
      </w:r>
      <w:r>
        <w:rPr>
          <w:spacing w:val="-5"/>
          <w:w w:val="99"/>
        </w:rPr>
        <w:t>指由我们认可医院的心脏专科医生诊断为夜间呼吸骤停</w:t>
      </w:r>
      <w:r>
        <w:rPr>
          <w:spacing w:val="-1"/>
          <w:w w:val="99"/>
        </w:rPr>
        <w:t>（</w:t>
      </w:r>
      <w:r>
        <w:rPr>
          <w:rFonts w:ascii="Times New Roman" w:eastAsia="Times New Roman"/>
          <w:spacing w:val="-1"/>
          <w:w w:val="99"/>
        </w:rPr>
        <w:t>B</w:t>
      </w:r>
      <w:r>
        <w:rPr>
          <w:rFonts w:ascii="Times New Roman" w:eastAsia="Times New Roman"/>
          <w:w w:val="99"/>
        </w:rPr>
        <w:t>r</w:t>
      </w:r>
      <w:r>
        <w:rPr>
          <w:rFonts w:ascii="Times New Roman" w:eastAsia="Times New Roman"/>
          <w:spacing w:val="1"/>
          <w:w w:val="99"/>
        </w:rPr>
        <w:t>u</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d</w:t>
      </w:r>
      <w:r>
        <w:rPr>
          <w:rFonts w:ascii="Times New Roman" w:eastAsia="Times New Roman"/>
          <w:w w:val="99"/>
        </w:rPr>
        <w:t>a</w:t>
      </w:r>
      <w:r>
        <w:rPr>
          <w:spacing w:val="-85"/>
          <w:w w:val="99"/>
        </w:rPr>
        <w:t>）</w:t>
      </w:r>
      <w:r>
        <w:rPr>
          <w:w w:val="99"/>
        </w:rPr>
        <w:t>综合征，</w:t>
      </w:r>
      <w:r>
        <w:rPr>
          <w:spacing w:val="-1"/>
          <w:w w:val="99"/>
        </w:rPr>
        <w:t>且满足下列全部条件：</w:t>
      </w:r>
    </w:p>
    <w:p>
      <w:pPr>
        <w:pStyle w:val="9"/>
        <w:numPr>
          <w:ilvl w:val="0"/>
          <w:numId w:val="77"/>
        </w:numPr>
        <w:tabs>
          <w:tab w:val="left" w:pos="773"/>
        </w:tabs>
        <w:spacing w:before="1" w:after="0" w:line="240" w:lineRule="auto"/>
        <w:ind w:left="772" w:right="0" w:hanging="525"/>
        <w:jc w:val="left"/>
        <w:rPr>
          <w:sz w:val="21"/>
        </w:rPr>
      </w:pPr>
      <w:r>
        <w:rPr>
          <w:spacing w:val="-1"/>
          <w:w w:val="95"/>
          <w:sz w:val="21"/>
        </w:rPr>
        <w:t>有晕厥或心脏骤停病史，并提供完整的诊疗记录；</w:t>
      </w:r>
    </w:p>
    <w:p>
      <w:pPr>
        <w:pStyle w:val="9"/>
        <w:numPr>
          <w:ilvl w:val="0"/>
          <w:numId w:val="77"/>
        </w:numPr>
        <w:tabs>
          <w:tab w:val="left" w:pos="773"/>
        </w:tabs>
        <w:spacing w:before="3" w:after="0" w:line="240" w:lineRule="auto"/>
        <w:ind w:left="772" w:right="0" w:hanging="525"/>
        <w:jc w:val="left"/>
        <w:rPr>
          <w:sz w:val="21"/>
        </w:rPr>
      </w:pPr>
      <w:r>
        <w:rPr>
          <w:spacing w:val="-2"/>
          <w:sz w:val="21"/>
        </w:rPr>
        <w:t xml:space="preserve">心电图有典型的Ⅰ型 </w:t>
      </w:r>
      <w:r>
        <w:rPr>
          <w:rFonts w:ascii="Times New Roman" w:hAnsi="Times New Roman" w:eastAsia="Times New Roman"/>
          <w:sz w:val="21"/>
        </w:rPr>
        <w:t>Brugada</w:t>
      </w:r>
      <w:r>
        <w:rPr>
          <w:rFonts w:ascii="Times New Roman" w:hAnsi="Times New Roman" w:eastAsia="Times New Roman"/>
          <w:spacing w:val="-8"/>
          <w:sz w:val="21"/>
        </w:rPr>
        <w:t xml:space="preserve"> </w:t>
      </w:r>
      <w:r>
        <w:rPr>
          <w:spacing w:val="-5"/>
          <w:sz w:val="21"/>
        </w:rPr>
        <w:t>波；</w:t>
      </w:r>
    </w:p>
    <w:p>
      <w:pPr>
        <w:pStyle w:val="9"/>
        <w:numPr>
          <w:ilvl w:val="0"/>
          <w:numId w:val="77"/>
        </w:numPr>
        <w:tabs>
          <w:tab w:val="left" w:pos="773"/>
        </w:tabs>
        <w:spacing w:before="4" w:after="0" w:line="240" w:lineRule="auto"/>
        <w:ind w:left="772" w:right="0" w:hanging="525"/>
        <w:jc w:val="left"/>
        <w:rPr>
          <w:sz w:val="21"/>
        </w:rPr>
      </w:pPr>
      <w:r>
        <w:rPr>
          <w:spacing w:val="-1"/>
          <w:w w:val="95"/>
          <w:sz w:val="21"/>
        </w:rPr>
        <w:t>已经安装了永久性心脏除颤器。</w:t>
      </w:r>
    </w:p>
    <w:p>
      <w:pPr>
        <w:spacing w:after="0" w:line="240" w:lineRule="auto"/>
        <w:jc w:val="left"/>
        <w:rPr>
          <w:sz w:val="21"/>
        </w:rPr>
        <w:sectPr>
          <w:type w:val="continuous"/>
          <w:pgSz w:w="11910" w:h="16840"/>
          <w:pgMar w:top="1100" w:right="980" w:bottom="1120" w:left="1060" w:header="878" w:footer="936" w:gutter="0"/>
          <w:cols w:equalWidth="0" w:num="2">
            <w:col w:w="2501" w:space="52"/>
            <w:col w:w="7317"/>
          </w:cols>
        </w:sectPr>
      </w:pPr>
    </w:p>
    <w:p>
      <w:pPr>
        <w:pStyle w:val="4"/>
        <w:spacing w:before="6"/>
        <w:rPr>
          <w:sz w:val="17"/>
        </w:rPr>
      </w:pPr>
    </w:p>
    <w:p>
      <w:pPr>
        <w:pStyle w:val="9"/>
        <w:numPr>
          <w:ilvl w:val="0"/>
          <w:numId w:val="74"/>
        </w:numPr>
        <w:tabs>
          <w:tab w:val="left" w:pos="1207"/>
          <w:tab w:val="left" w:pos="1208"/>
          <w:tab w:val="left" w:pos="2801"/>
        </w:tabs>
        <w:spacing w:before="86" w:after="0" w:line="240" w:lineRule="auto"/>
        <w:ind w:left="1208" w:right="0" w:hanging="960"/>
        <w:jc w:val="left"/>
        <w:rPr>
          <w:sz w:val="21"/>
        </w:rPr>
      </w:pPr>
      <w:r>
        <w:rPr>
          <w:b/>
          <w:w w:val="95"/>
          <w:position w:val="2"/>
          <w:sz w:val="21"/>
        </w:rPr>
        <w:t>范可尼综合</w:t>
      </w:r>
      <w:r>
        <w:rPr>
          <w:b/>
          <w:spacing w:val="-10"/>
          <w:w w:val="95"/>
          <w:position w:val="2"/>
          <w:sz w:val="21"/>
        </w:rPr>
        <w:t>征</w:t>
      </w:r>
      <w:r>
        <w:rPr>
          <w:b/>
          <w:position w:val="2"/>
          <w:sz w:val="21"/>
        </w:rPr>
        <w:tab/>
      </w:r>
      <w:r>
        <w:rPr>
          <w:w w:val="95"/>
          <w:sz w:val="21"/>
        </w:rPr>
        <w:t>指近端肾小管的功能异常引起的一组症候群。须满足下列至少三个条件</w:t>
      </w:r>
      <w:r>
        <w:rPr>
          <w:spacing w:val="-10"/>
          <w:w w:val="95"/>
          <w:sz w:val="21"/>
        </w:rPr>
        <w:t>：</w:t>
      </w:r>
    </w:p>
    <w:p>
      <w:pPr>
        <w:pStyle w:val="9"/>
        <w:numPr>
          <w:ilvl w:val="1"/>
          <w:numId w:val="74"/>
        </w:numPr>
        <w:tabs>
          <w:tab w:val="left" w:pos="3368"/>
        </w:tabs>
        <w:spacing w:before="43" w:after="0" w:line="240" w:lineRule="auto"/>
        <w:ind w:left="3368" w:right="0" w:hanging="567"/>
        <w:jc w:val="left"/>
        <w:rPr>
          <w:sz w:val="21"/>
        </w:rPr>
      </w:pPr>
      <w:r>
        <w:rPr>
          <w:spacing w:val="-1"/>
          <w:w w:val="95"/>
          <w:sz w:val="21"/>
        </w:rPr>
        <w:t>尿液检查出现肾性糖尿、全氨基酸糖尿或磷酸盐尿；</w:t>
      </w:r>
    </w:p>
    <w:p>
      <w:pPr>
        <w:pStyle w:val="9"/>
        <w:numPr>
          <w:ilvl w:val="1"/>
          <w:numId w:val="74"/>
        </w:numPr>
        <w:tabs>
          <w:tab w:val="left" w:pos="3368"/>
        </w:tabs>
        <w:spacing w:before="43" w:after="0" w:line="240" w:lineRule="auto"/>
        <w:ind w:left="3368" w:right="0" w:hanging="567"/>
        <w:jc w:val="left"/>
        <w:rPr>
          <w:sz w:val="21"/>
        </w:rPr>
      </w:pPr>
      <w:r>
        <w:rPr>
          <w:spacing w:val="-1"/>
          <w:w w:val="95"/>
          <w:sz w:val="21"/>
        </w:rPr>
        <w:t>血液检查出现低磷血症、低尿酸血症或近端肾小管酸中毒；</w:t>
      </w:r>
    </w:p>
    <w:p>
      <w:pPr>
        <w:pStyle w:val="9"/>
        <w:numPr>
          <w:ilvl w:val="1"/>
          <w:numId w:val="74"/>
        </w:numPr>
        <w:tabs>
          <w:tab w:val="left" w:pos="3368"/>
        </w:tabs>
        <w:spacing w:before="43" w:after="0" w:line="240" w:lineRule="auto"/>
        <w:ind w:left="3368" w:right="0" w:hanging="567"/>
        <w:jc w:val="left"/>
        <w:rPr>
          <w:sz w:val="21"/>
        </w:rPr>
      </w:pPr>
      <w:r>
        <w:rPr>
          <w:spacing w:val="-1"/>
          <w:w w:val="95"/>
          <w:sz w:val="21"/>
        </w:rPr>
        <w:t>出现骨质疏松、骨骼畸形或尿路结石；</w:t>
      </w:r>
    </w:p>
    <w:p>
      <w:pPr>
        <w:pStyle w:val="9"/>
        <w:numPr>
          <w:ilvl w:val="1"/>
          <w:numId w:val="74"/>
        </w:numPr>
        <w:tabs>
          <w:tab w:val="left" w:pos="3368"/>
        </w:tabs>
        <w:spacing w:before="43" w:after="0" w:line="278" w:lineRule="auto"/>
        <w:ind w:left="3368" w:right="330" w:hanging="567"/>
        <w:jc w:val="left"/>
        <w:rPr>
          <w:sz w:val="21"/>
        </w:rPr>
      </w:pPr>
      <w:r>
        <w:rPr>
          <w:spacing w:val="1"/>
          <w:w w:val="99"/>
          <w:sz w:val="21"/>
        </w:rPr>
        <w:t>通过骨髓片、白细胞、直肠黏膜中的结晶分析或裂隙灯检查角膜有</w:t>
      </w:r>
      <w:r>
        <w:rPr>
          <w:spacing w:val="-1"/>
          <w:w w:val="99"/>
          <w:sz w:val="21"/>
        </w:rPr>
        <w:t>胱氨酸结晶。</w:t>
      </w:r>
    </w:p>
    <w:p>
      <w:pPr>
        <w:spacing w:before="0" w:line="247" w:lineRule="exact"/>
        <w:ind w:left="2801" w:right="0" w:firstLine="0"/>
        <w:jc w:val="left"/>
        <w:rPr>
          <w:b/>
          <w:sz w:val="21"/>
        </w:rPr>
      </w:pPr>
      <w:r>
        <w:rPr>
          <w:b/>
          <w:w w:val="95"/>
          <w:sz w:val="21"/>
        </w:rPr>
        <w:t>被保险人在</w:t>
      </w:r>
      <w:r>
        <w:rPr>
          <w:b/>
          <w:spacing w:val="78"/>
          <w:sz w:val="21"/>
        </w:rPr>
        <w:t xml:space="preserve"> </w:t>
      </w:r>
      <w:r>
        <w:rPr>
          <w:rFonts w:ascii="Times New Roman" w:eastAsia="Times New Roman"/>
          <w:b/>
          <w:w w:val="95"/>
          <w:sz w:val="21"/>
        </w:rPr>
        <w:t>3</w:t>
      </w:r>
      <w:r>
        <w:rPr>
          <w:rFonts w:ascii="Times New Roman" w:eastAsia="Times New Roman"/>
          <w:b/>
          <w:spacing w:val="34"/>
          <w:sz w:val="21"/>
        </w:rPr>
        <w:t xml:space="preserve">  </w:t>
      </w:r>
      <w:r>
        <w:rPr>
          <w:b/>
          <w:w w:val="95"/>
          <w:sz w:val="21"/>
        </w:rPr>
        <w:t>周岁之前罹患该疾病，本公司不承担保险责任</w:t>
      </w:r>
      <w:r>
        <w:rPr>
          <w:b/>
          <w:spacing w:val="-10"/>
          <w:w w:val="95"/>
          <w:sz w:val="21"/>
        </w:rPr>
        <w:t>。</w:t>
      </w:r>
    </w:p>
    <w:p>
      <w:pPr>
        <w:pStyle w:val="4"/>
        <w:spacing w:before="5"/>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87" w:after="0" w:line="242" w:lineRule="auto"/>
        <w:ind w:left="1208" w:right="0" w:hanging="960"/>
        <w:jc w:val="left"/>
        <w:rPr>
          <w:b/>
          <w:sz w:val="21"/>
        </w:rPr>
      </w:pPr>
      <w:r>
        <w:rPr>
          <w:b/>
          <w:spacing w:val="20"/>
          <w:sz w:val="21"/>
        </w:rPr>
        <w:t>严重出血性</w:t>
      </w:r>
      <w:r>
        <w:rPr>
          <w:b/>
          <w:sz w:val="21"/>
        </w:rPr>
        <w:t>登</w:t>
      </w:r>
      <w:r>
        <w:rPr>
          <w:b/>
          <w:spacing w:val="-6"/>
          <w:sz w:val="21"/>
        </w:rPr>
        <w:t>革热</w:t>
      </w:r>
    </w:p>
    <w:p>
      <w:pPr>
        <w:pStyle w:val="4"/>
        <w:spacing w:before="113" w:line="278" w:lineRule="auto"/>
        <w:ind w:left="173" w:right="328"/>
        <w:jc w:val="both"/>
      </w:pPr>
      <w:r>
        <w:br w:type="column"/>
      </w:r>
      <w:r>
        <w:rPr>
          <w:spacing w:val="-1"/>
          <w:w w:val="99"/>
        </w:rPr>
        <w:t>登革热是由登革热病毒引起的急性传染病，为一种自限性疾病，通常预后良好。严重出血性登革热须经我们认可医院的专科医生明确诊断，并须出现下列一种或多种严重登革热的临床表现：</w:t>
      </w:r>
    </w:p>
    <w:p>
      <w:pPr>
        <w:pStyle w:val="9"/>
        <w:numPr>
          <w:ilvl w:val="0"/>
          <w:numId w:val="78"/>
        </w:numPr>
        <w:tabs>
          <w:tab w:val="left" w:pos="698"/>
        </w:tabs>
        <w:spacing w:before="0" w:after="0" w:line="269" w:lineRule="exact"/>
        <w:ind w:left="697" w:right="0" w:hanging="525"/>
        <w:jc w:val="left"/>
        <w:rPr>
          <w:sz w:val="21"/>
        </w:rPr>
      </w:pPr>
      <w:r>
        <w:rPr>
          <w:spacing w:val="-1"/>
          <w:w w:val="95"/>
          <w:sz w:val="21"/>
        </w:rPr>
        <w:t>血浆渗漏致休克或胸腔积液伴呼吸困难；</w:t>
      </w:r>
    </w:p>
    <w:p>
      <w:pPr>
        <w:pStyle w:val="9"/>
        <w:numPr>
          <w:ilvl w:val="0"/>
          <w:numId w:val="78"/>
        </w:numPr>
        <w:tabs>
          <w:tab w:val="left" w:pos="698"/>
        </w:tabs>
        <w:spacing w:before="43" w:after="0" w:line="278" w:lineRule="auto"/>
        <w:ind w:left="682" w:right="327" w:hanging="509"/>
        <w:jc w:val="left"/>
        <w:rPr>
          <w:sz w:val="21"/>
        </w:rPr>
      </w:pPr>
      <w:r>
        <w:rPr>
          <w:spacing w:val="-4"/>
          <w:sz w:val="21"/>
        </w:rPr>
        <w:t>严重出血：消化道出血、阴道大出血、颅内出血、肉眼血尿或皮下血</w:t>
      </w:r>
      <w:r>
        <w:rPr>
          <w:spacing w:val="-2"/>
          <w:sz w:val="21"/>
        </w:rPr>
        <w:t>肿（不包括皮下出血点）；</w:t>
      </w:r>
    </w:p>
    <w:p>
      <w:pPr>
        <w:pStyle w:val="9"/>
        <w:numPr>
          <w:ilvl w:val="0"/>
          <w:numId w:val="78"/>
        </w:numPr>
        <w:tabs>
          <w:tab w:val="left" w:pos="698"/>
        </w:tabs>
        <w:spacing w:before="0" w:after="0" w:line="269" w:lineRule="exact"/>
        <w:ind w:left="697" w:right="0" w:hanging="525"/>
        <w:jc w:val="left"/>
        <w:rPr>
          <w:rFonts w:ascii="Times New Roman" w:eastAsia="Times New Roman"/>
          <w:sz w:val="21"/>
        </w:rPr>
      </w:pPr>
      <w:r>
        <w:rPr>
          <w:w w:val="95"/>
          <w:sz w:val="21"/>
        </w:rPr>
        <w:t>严重器官损害或衰竭：肝脏损伤（</w:t>
      </w:r>
      <w:r>
        <w:rPr>
          <w:rFonts w:ascii="Times New Roman" w:eastAsia="Times New Roman"/>
          <w:w w:val="95"/>
          <w:sz w:val="21"/>
        </w:rPr>
        <w:t>ALT</w:t>
      </w:r>
      <w:r>
        <w:rPr>
          <w:rFonts w:ascii="Times New Roman" w:eastAsia="Times New Roman"/>
          <w:spacing w:val="38"/>
          <w:sz w:val="21"/>
        </w:rPr>
        <w:t xml:space="preserve">  </w:t>
      </w:r>
      <w:r>
        <w:rPr>
          <w:w w:val="95"/>
          <w:sz w:val="21"/>
        </w:rPr>
        <w:t>或</w:t>
      </w:r>
      <w:r>
        <w:rPr>
          <w:spacing w:val="78"/>
          <w:sz w:val="21"/>
        </w:rPr>
        <w:t xml:space="preserve"> </w:t>
      </w:r>
      <w:r>
        <w:rPr>
          <w:rFonts w:ascii="Times New Roman" w:eastAsia="Times New Roman"/>
          <w:w w:val="95"/>
          <w:sz w:val="21"/>
        </w:rPr>
        <w:t>AST&gt;1000IU/L</w:t>
      </w:r>
      <w:r>
        <w:rPr>
          <w:w w:val="95"/>
          <w:sz w:val="21"/>
        </w:rPr>
        <w:t>）、</w:t>
      </w:r>
      <w:r>
        <w:rPr>
          <w:rFonts w:ascii="Times New Roman" w:eastAsia="Times New Roman"/>
          <w:spacing w:val="-4"/>
          <w:w w:val="95"/>
          <w:sz w:val="21"/>
        </w:rPr>
        <w:t>ARDS</w:t>
      </w:r>
    </w:p>
    <w:p>
      <w:pPr>
        <w:spacing w:before="43" w:line="278" w:lineRule="auto"/>
        <w:ind w:left="173" w:right="224" w:firstLine="508"/>
        <w:jc w:val="left"/>
        <w:rPr>
          <w:b/>
          <w:sz w:val="21"/>
        </w:rPr>
      </w:pPr>
      <w:r>
        <w:rPr>
          <w:spacing w:val="-1"/>
          <w:w w:val="99"/>
          <w:sz w:val="21"/>
        </w:rPr>
        <w:t>（急性呼吸窘迫综合征</w:t>
      </w:r>
      <w:r>
        <w:rPr>
          <w:spacing w:val="-44"/>
          <w:w w:val="99"/>
          <w:sz w:val="21"/>
        </w:rPr>
        <w:t>）</w:t>
      </w:r>
      <w:r>
        <w:rPr>
          <w:spacing w:val="-12"/>
          <w:w w:val="99"/>
          <w:sz w:val="21"/>
        </w:rPr>
        <w:t>、急性心功能衰竭、急性肾功能衰竭、脑病。</w:t>
      </w:r>
      <w:r>
        <w:rPr>
          <w:b/>
          <w:spacing w:val="-1"/>
          <w:w w:val="99"/>
          <w:sz w:val="21"/>
        </w:rPr>
        <w:t>非出血性登革热并不在本保障范围内。</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87" w:after="0" w:line="242" w:lineRule="auto"/>
        <w:ind w:left="1208" w:right="0" w:hanging="960"/>
        <w:jc w:val="left"/>
        <w:rPr>
          <w:b/>
          <w:sz w:val="21"/>
        </w:rPr>
      </w:pPr>
      <w:r>
        <w:rPr>
          <w:b/>
          <w:spacing w:val="20"/>
          <w:sz w:val="21"/>
        </w:rPr>
        <w:t>溶血性链球</w:t>
      </w:r>
      <w:r>
        <w:rPr>
          <w:b/>
          <w:sz w:val="21"/>
        </w:rPr>
        <w:t>菌</w:t>
      </w:r>
      <w:r>
        <w:rPr>
          <w:b/>
          <w:spacing w:val="-2"/>
          <w:sz w:val="21"/>
        </w:rPr>
        <w:t>引起的坏疽</w:t>
      </w:r>
    </w:p>
    <w:p>
      <w:pPr>
        <w:pStyle w:val="4"/>
        <w:spacing w:before="112" w:line="278" w:lineRule="auto"/>
        <w:ind w:left="173" w:right="224"/>
      </w:pPr>
      <w:r>
        <w:br w:type="column"/>
      </w:r>
      <w:r>
        <w:rPr>
          <w:spacing w:val="-6"/>
          <w:w w:val="99"/>
        </w:rPr>
        <w:t>由于急性溶血性链球菌感染导致广泛的皮肤、皮下组织和深层组织的坏死。</w:t>
      </w:r>
      <w:r>
        <w:rPr>
          <w:spacing w:val="-1"/>
          <w:w w:val="99"/>
        </w:rPr>
        <w:t>必须满足下列所有条件：</w:t>
      </w:r>
    </w:p>
    <w:p>
      <w:pPr>
        <w:spacing w:after="0" w:line="278" w:lineRule="auto"/>
        <w:sectPr>
          <w:type w:val="continuous"/>
          <w:pgSz w:w="11910" w:h="16840"/>
          <w:pgMar w:top="1100" w:right="980" w:bottom="1120" w:left="1060" w:header="878" w:footer="936" w:gutter="0"/>
          <w:cols w:equalWidth="0" w:num="2">
            <w:col w:w="2589" w:space="40"/>
            <w:col w:w="7241"/>
          </w:cols>
        </w:sectPr>
      </w:pPr>
    </w:p>
    <w:p>
      <w:pPr>
        <w:pStyle w:val="9"/>
        <w:numPr>
          <w:ilvl w:val="0"/>
          <w:numId w:val="79"/>
        </w:numPr>
        <w:tabs>
          <w:tab w:val="left" w:pos="3326"/>
        </w:tabs>
        <w:spacing w:before="102" w:after="0" w:line="240" w:lineRule="auto"/>
        <w:ind w:left="3326" w:right="0" w:hanging="525"/>
        <w:jc w:val="left"/>
        <w:rPr>
          <w:sz w:val="21"/>
        </w:rPr>
      </w:pPr>
      <w:r>
        <w:rPr>
          <w:spacing w:val="-1"/>
          <w:w w:val="95"/>
          <w:sz w:val="21"/>
        </w:rPr>
        <w:t>细菌培养证实致病菌为溶血性链球菌；</w:t>
      </w:r>
    </w:p>
    <w:p>
      <w:pPr>
        <w:pStyle w:val="9"/>
        <w:numPr>
          <w:ilvl w:val="0"/>
          <w:numId w:val="79"/>
        </w:numPr>
        <w:tabs>
          <w:tab w:val="left" w:pos="3326"/>
        </w:tabs>
        <w:spacing w:before="43" w:after="0" w:line="240" w:lineRule="auto"/>
        <w:ind w:left="3326" w:right="0" w:hanging="525"/>
        <w:jc w:val="left"/>
        <w:rPr>
          <w:sz w:val="21"/>
        </w:rPr>
      </w:pPr>
      <w:r>
        <w:rPr>
          <w:w w:val="95"/>
          <w:sz w:val="21"/>
        </w:rPr>
        <w:t>受感染肢体被截肢（自腕关节或踝关节近端</w:t>
      </w:r>
      <w:r>
        <w:rPr>
          <w:spacing w:val="-104"/>
          <w:w w:val="95"/>
          <w:sz w:val="21"/>
        </w:rPr>
        <w:t>）</w:t>
      </w:r>
      <w:r>
        <w:rPr>
          <w:spacing w:val="-10"/>
          <w:w w:val="95"/>
          <w:sz w:val="21"/>
        </w:rPr>
        <w:t>。</w:t>
      </w:r>
    </w:p>
    <w:p>
      <w:pPr>
        <w:pStyle w:val="4"/>
        <w:spacing w:before="8"/>
        <w:rPr>
          <w:sz w:val="25"/>
        </w:rPr>
      </w:pPr>
    </w:p>
    <w:p>
      <w:pPr>
        <w:pStyle w:val="9"/>
        <w:numPr>
          <w:ilvl w:val="0"/>
          <w:numId w:val="74"/>
        </w:numPr>
        <w:tabs>
          <w:tab w:val="left" w:pos="1207"/>
          <w:tab w:val="left" w:pos="1208"/>
          <w:tab w:val="left" w:pos="2801"/>
        </w:tabs>
        <w:spacing w:before="0" w:after="0" w:line="278" w:lineRule="auto"/>
        <w:ind w:left="2801" w:right="327" w:hanging="2554"/>
        <w:jc w:val="left"/>
        <w:rPr>
          <w:b/>
          <w:sz w:val="21"/>
        </w:rPr>
      </w:pPr>
      <w:r>
        <w:rPr>
          <w:b/>
          <w:spacing w:val="2"/>
          <w:w w:val="99"/>
          <w:position w:val="2"/>
          <w:sz w:val="21"/>
        </w:rPr>
        <w:t>胆道重</w:t>
      </w:r>
      <w:r>
        <w:rPr>
          <w:b/>
          <w:spacing w:val="-1"/>
          <w:w w:val="99"/>
          <w:position w:val="2"/>
          <w:sz w:val="21"/>
        </w:rPr>
        <w:t>建</w:t>
      </w:r>
      <w:r>
        <w:rPr>
          <w:b/>
          <w:spacing w:val="2"/>
          <w:w w:val="99"/>
          <w:position w:val="2"/>
          <w:sz w:val="21"/>
        </w:rPr>
        <w:t>手</w:t>
      </w:r>
      <w:r>
        <w:rPr>
          <w:b/>
          <w:w w:val="99"/>
          <w:position w:val="2"/>
          <w:sz w:val="21"/>
        </w:rPr>
        <w:t>术</w:t>
      </w:r>
      <w:r>
        <w:rPr>
          <w:b/>
          <w:position w:val="2"/>
          <w:sz w:val="21"/>
        </w:rPr>
        <w:tab/>
      </w:r>
      <w:r>
        <w:rPr>
          <w:spacing w:val="2"/>
          <w:w w:val="99"/>
          <w:sz w:val="21"/>
        </w:rPr>
        <w:t>指</w:t>
      </w:r>
      <w:r>
        <w:rPr>
          <w:spacing w:val="-1"/>
          <w:w w:val="99"/>
          <w:sz w:val="21"/>
        </w:rPr>
        <w:t>因</w:t>
      </w:r>
      <w:r>
        <w:rPr>
          <w:spacing w:val="2"/>
          <w:w w:val="99"/>
          <w:sz w:val="21"/>
        </w:rPr>
        <w:t>胆道创</w:t>
      </w:r>
      <w:r>
        <w:rPr>
          <w:spacing w:val="-1"/>
          <w:w w:val="99"/>
          <w:sz w:val="21"/>
        </w:rPr>
        <w:t>伤</w:t>
      </w:r>
      <w:r>
        <w:rPr>
          <w:spacing w:val="2"/>
          <w:w w:val="99"/>
          <w:sz w:val="21"/>
        </w:rPr>
        <w:t>导致</w:t>
      </w:r>
      <w:r>
        <w:rPr>
          <w:spacing w:val="-1"/>
          <w:w w:val="99"/>
          <w:sz w:val="21"/>
        </w:rPr>
        <w:t>接</w:t>
      </w:r>
      <w:r>
        <w:rPr>
          <w:spacing w:val="2"/>
          <w:w w:val="99"/>
          <w:sz w:val="21"/>
        </w:rPr>
        <w:t>受涉</w:t>
      </w:r>
      <w:r>
        <w:rPr>
          <w:spacing w:val="-1"/>
          <w:w w:val="99"/>
          <w:sz w:val="21"/>
        </w:rPr>
        <w:t>及</w:t>
      </w:r>
      <w:r>
        <w:rPr>
          <w:spacing w:val="2"/>
          <w:w w:val="99"/>
          <w:sz w:val="21"/>
        </w:rPr>
        <w:t>胆总管</w:t>
      </w:r>
      <w:r>
        <w:rPr>
          <w:spacing w:val="-1"/>
          <w:w w:val="99"/>
          <w:sz w:val="21"/>
        </w:rPr>
        <w:t>小</w:t>
      </w:r>
      <w:r>
        <w:rPr>
          <w:spacing w:val="2"/>
          <w:w w:val="99"/>
          <w:sz w:val="21"/>
        </w:rPr>
        <w:t>肠吻</w:t>
      </w:r>
      <w:r>
        <w:rPr>
          <w:spacing w:val="-1"/>
          <w:w w:val="99"/>
          <w:sz w:val="21"/>
        </w:rPr>
        <w:t>合</w:t>
      </w:r>
      <w:r>
        <w:rPr>
          <w:spacing w:val="2"/>
          <w:w w:val="99"/>
          <w:sz w:val="21"/>
        </w:rPr>
        <w:t>术的</w:t>
      </w:r>
      <w:r>
        <w:rPr>
          <w:spacing w:val="-1"/>
          <w:w w:val="99"/>
          <w:sz w:val="21"/>
        </w:rPr>
        <w:t>胆</w:t>
      </w:r>
      <w:r>
        <w:rPr>
          <w:spacing w:val="2"/>
          <w:w w:val="99"/>
          <w:sz w:val="21"/>
        </w:rPr>
        <w:t>道重建</w:t>
      </w:r>
      <w:r>
        <w:rPr>
          <w:spacing w:val="-1"/>
          <w:w w:val="99"/>
          <w:sz w:val="21"/>
        </w:rPr>
        <w:t>手</w:t>
      </w:r>
      <w:r>
        <w:rPr>
          <w:spacing w:val="2"/>
          <w:w w:val="99"/>
          <w:sz w:val="21"/>
        </w:rPr>
        <w:t>术</w:t>
      </w:r>
      <w:r>
        <w:rPr>
          <w:w w:val="99"/>
          <w:sz w:val="21"/>
        </w:rPr>
        <w:t>。</w:t>
      </w:r>
      <w:r>
        <w:rPr>
          <w:b/>
          <w:spacing w:val="2"/>
          <w:w w:val="99"/>
          <w:sz w:val="21"/>
        </w:rPr>
        <w:t>手术必</w:t>
      </w:r>
      <w:r>
        <w:rPr>
          <w:b/>
          <w:w w:val="99"/>
          <w:sz w:val="21"/>
        </w:rPr>
        <w:t>须</w:t>
      </w:r>
      <w:r>
        <w:rPr>
          <w:b/>
          <w:spacing w:val="2"/>
          <w:w w:val="99"/>
          <w:sz w:val="21"/>
        </w:rPr>
        <w:t>在专科</w:t>
      </w:r>
      <w:r>
        <w:rPr>
          <w:b/>
          <w:spacing w:val="-1"/>
          <w:w w:val="99"/>
          <w:sz w:val="21"/>
        </w:rPr>
        <w:t>医</w:t>
      </w:r>
      <w:r>
        <w:rPr>
          <w:b/>
          <w:spacing w:val="2"/>
          <w:w w:val="99"/>
          <w:sz w:val="21"/>
        </w:rPr>
        <w:t>生认为是医</w:t>
      </w:r>
      <w:r>
        <w:rPr>
          <w:b/>
          <w:spacing w:val="-1"/>
          <w:w w:val="99"/>
          <w:sz w:val="21"/>
        </w:rPr>
        <w:t>疗</w:t>
      </w:r>
      <w:r>
        <w:rPr>
          <w:b/>
          <w:spacing w:val="2"/>
          <w:w w:val="99"/>
          <w:sz w:val="21"/>
        </w:rPr>
        <w:t>必须的情况</w:t>
      </w:r>
      <w:r>
        <w:rPr>
          <w:b/>
          <w:spacing w:val="-1"/>
          <w:w w:val="99"/>
          <w:sz w:val="21"/>
        </w:rPr>
        <w:t>下</w:t>
      </w:r>
      <w:r>
        <w:rPr>
          <w:b/>
          <w:spacing w:val="2"/>
          <w:w w:val="99"/>
          <w:sz w:val="21"/>
        </w:rPr>
        <w:t>进行</w:t>
      </w:r>
      <w:r>
        <w:rPr>
          <w:b/>
          <w:w w:val="99"/>
          <w:sz w:val="21"/>
        </w:rPr>
        <w:t>。</w:t>
      </w:r>
    </w:p>
    <w:p>
      <w:pPr>
        <w:pStyle w:val="3"/>
        <w:spacing w:line="276" w:lineRule="exact"/>
        <w:ind w:left="2801"/>
      </w:pPr>
      <w:r>
        <w:rPr>
          <w:spacing w:val="-3"/>
        </w:rPr>
        <w:t>胆道闭锁不在保障范围内。</w:t>
      </w:r>
    </w:p>
    <w:p>
      <w:pPr>
        <w:pStyle w:val="4"/>
        <w:spacing w:before="1"/>
        <w:rPr>
          <w:b/>
          <w:sz w:val="25"/>
        </w:rPr>
      </w:pPr>
    </w:p>
    <w:p>
      <w:pPr>
        <w:pStyle w:val="9"/>
        <w:numPr>
          <w:ilvl w:val="0"/>
          <w:numId w:val="74"/>
        </w:numPr>
        <w:tabs>
          <w:tab w:val="left" w:pos="1207"/>
          <w:tab w:val="left" w:pos="1208"/>
          <w:tab w:val="left" w:pos="2801"/>
        </w:tabs>
        <w:spacing w:before="0" w:after="0" w:line="278" w:lineRule="auto"/>
        <w:ind w:left="2801" w:right="327" w:hanging="2554"/>
        <w:jc w:val="left"/>
        <w:rPr>
          <w:b/>
          <w:sz w:val="21"/>
        </w:rPr>
      </w:pPr>
      <w:r>
        <w:rPr>
          <w:b/>
          <w:spacing w:val="2"/>
          <w:w w:val="99"/>
          <w:position w:val="2"/>
          <w:sz w:val="21"/>
        </w:rPr>
        <w:t>心脏粘</w:t>
      </w:r>
      <w:r>
        <w:rPr>
          <w:b/>
          <w:spacing w:val="-1"/>
          <w:w w:val="99"/>
          <w:position w:val="2"/>
          <w:sz w:val="21"/>
        </w:rPr>
        <w:t>液</w:t>
      </w:r>
      <w:r>
        <w:rPr>
          <w:b/>
          <w:w w:val="99"/>
          <w:position w:val="2"/>
          <w:sz w:val="21"/>
        </w:rPr>
        <w:t>瘤</w:t>
      </w:r>
      <w:r>
        <w:rPr>
          <w:b/>
          <w:position w:val="2"/>
          <w:sz w:val="21"/>
        </w:rPr>
        <w:tab/>
      </w:r>
      <w:r>
        <w:rPr>
          <w:spacing w:val="2"/>
          <w:w w:val="99"/>
          <w:sz w:val="21"/>
        </w:rPr>
        <w:t>为</w:t>
      </w:r>
      <w:r>
        <w:rPr>
          <w:spacing w:val="-1"/>
          <w:w w:val="99"/>
          <w:sz w:val="21"/>
        </w:rPr>
        <w:t>了</w:t>
      </w:r>
      <w:r>
        <w:rPr>
          <w:spacing w:val="2"/>
          <w:w w:val="99"/>
          <w:sz w:val="21"/>
        </w:rPr>
        <w:t>治疗心</w:t>
      </w:r>
      <w:r>
        <w:rPr>
          <w:spacing w:val="-1"/>
          <w:w w:val="99"/>
          <w:sz w:val="21"/>
        </w:rPr>
        <w:t>脏</w:t>
      </w:r>
      <w:r>
        <w:rPr>
          <w:spacing w:val="2"/>
          <w:w w:val="99"/>
          <w:sz w:val="21"/>
        </w:rPr>
        <w:t>粘液</w:t>
      </w:r>
      <w:r>
        <w:rPr>
          <w:spacing w:val="-1"/>
          <w:w w:val="99"/>
          <w:sz w:val="21"/>
        </w:rPr>
        <w:t>瘤</w:t>
      </w:r>
      <w:r>
        <w:rPr>
          <w:spacing w:val="2"/>
          <w:w w:val="99"/>
          <w:sz w:val="21"/>
        </w:rPr>
        <w:t>，实</w:t>
      </w:r>
      <w:r>
        <w:rPr>
          <w:spacing w:val="-1"/>
          <w:w w:val="99"/>
          <w:sz w:val="21"/>
        </w:rPr>
        <w:t>际</w:t>
      </w:r>
      <w:r>
        <w:rPr>
          <w:spacing w:val="2"/>
          <w:w w:val="99"/>
          <w:sz w:val="21"/>
        </w:rPr>
        <w:t>实施了</w:t>
      </w:r>
      <w:r>
        <w:rPr>
          <w:spacing w:val="-1"/>
          <w:w w:val="99"/>
          <w:sz w:val="21"/>
        </w:rPr>
        <w:t>开</w:t>
      </w:r>
      <w:r>
        <w:rPr>
          <w:spacing w:val="2"/>
          <w:w w:val="99"/>
          <w:sz w:val="21"/>
        </w:rPr>
        <w:t>胸开</w:t>
      </w:r>
      <w:r>
        <w:rPr>
          <w:spacing w:val="-1"/>
          <w:w w:val="99"/>
          <w:sz w:val="21"/>
        </w:rPr>
        <w:t>心</w:t>
      </w:r>
      <w:r>
        <w:rPr>
          <w:spacing w:val="2"/>
          <w:w w:val="99"/>
          <w:sz w:val="21"/>
        </w:rPr>
        <w:t>心脏</w:t>
      </w:r>
      <w:r>
        <w:rPr>
          <w:spacing w:val="-1"/>
          <w:w w:val="99"/>
          <w:sz w:val="21"/>
        </w:rPr>
        <w:t>粘</w:t>
      </w:r>
      <w:r>
        <w:rPr>
          <w:spacing w:val="2"/>
          <w:w w:val="99"/>
          <w:sz w:val="21"/>
        </w:rPr>
        <w:t>液瘤切</w:t>
      </w:r>
      <w:r>
        <w:rPr>
          <w:spacing w:val="-1"/>
          <w:w w:val="99"/>
          <w:sz w:val="21"/>
        </w:rPr>
        <w:t>除</w:t>
      </w:r>
      <w:r>
        <w:rPr>
          <w:spacing w:val="2"/>
          <w:w w:val="99"/>
          <w:sz w:val="21"/>
        </w:rPr>
        <w:t>手术</w:t>
      </w:r>
      <w:r>
        <w:rPr>
          <w:w w:val="99"/>
          <w:sz w:val="21"/>
        </w:rPr>
        <w:t>。</w:t>
      </w:r>
      <w:r>
        <w:rPr>
          <w:b/>
          <w:spacing w:val="2"/>
          <w:w w:val="99"/>
          <w:sz w:val="21"/>
        </w:rPr>
        <w:t>经导</w:t>
      </w:r>
      <w:r>
        <w:rPr>
          <w:b/>
          <w:w w:val="99"/>
          <w:sz w:val="21"/>
        </w:rPr>
        <w:t>管</w:t>
      </w:r>
      <w:r>
        <w:rPr>
          <w:b/>
          <w:spacing w:val="2"/>
          <w:w w:val="99"/>
          <w:sz w:val="21"/>
        </w:rPr>
        <w:t>介入手</w:t>
      </w:r>
      <w:r>
        <w:rPr>
          <w:b/>
          <w:spacing w:val="-1"/>
          <w:w w:val="99"/>
          <w:sz w:val="21"/>
        </w:rPr>
        <w:t>术</w:t>
      </w:r>
      <w:r>
        <w:rPr>
          <w:b/>
          <w:spacing w:val="2"/>
          <w:w w:val="99"/>
          <w:sz w:val="21"/>
        </w:rPr>
        <w:t>治疗不在本</w:t>
      </w:r>
      <w:r>
        <w:rPr>
          <w:b/>
          <w:spacing w:val="-1"/>
          <w:w w:val="99"/>
          <w:sz w:val="21"/>
        </w:rPr>
        <w:t>保</w:t>
      </w:r>
      <w:r>
        <w:rPr>
          <w:b/>
          <w:spacing w:val="2"/>
          <w:w w:val="99"/>
          <w:sz w:val="21"/>
        </w:rPr>
        <w:t>障范围内</w:t>
      </w:r>
      <w:r>
        <w:rPr>
          <w:b/>
          <w:w w:val="99"/>
          <w:sz w:val="21"/>
        </w:rPr>
        <w:t>。</w:t>
      </w:r>
    </w:p>
    <w:p>
      <w:pPr>
        <w:pStyle w:val="4"/>
        <w:spacing w:before="4"/>
        <w:rPr>
          <w:b/>
          <w:sz w:val="22"/>
        </w:rPr>
      </w:pPr>
    </w:p>
    <w:p>
      <w:pPr>
        <w:pStyle w:val="9"/>
        <w:numPr>
          <w:ilvl w:val="0"/>
          <w:numId w:val="74"/>
        </w:numPr>
        <w:tabs>
          <w:tab w:val="left" w:pos="1207"/>
          <w:tab w:val="left" w:pos="1208"/>
          <w:tab w:val="left" w:pos="2801"/>
        </w:tabs>
        <w:spacing w:before="0" w:after="0" w:line="278" w:lineRule="auto"/>
        <w:ind w:left="2801" w:right="222" w:hanging="2554"/>
        <w:jc w:val="left"/>
        <w:rPr>
          <w:b/>
          <w:sz w:val="21"/>
        </w:rPr>
      </w:pPr>
      <w:r>
        <w:rPr>
          <w:b/>
          <w:spacing w:val="2"/>
          <w:w w:val="99"/>
          <w:position w:val="2"/>
          <w:sz w:val="21"/>
        </w:rPr>
        <w:t>脊柱</w:t>
      </w:r>
      <w:r>
        <w:rPr>
          <w:b/>
          <w:w w:val="99"/>
          <w:position w:val="2"/>
          <w:sz w:val="21"/>
        </w:rPr>
        <w:t>裂</w:t>
      </w:r>
      <w:r>
        <w:rPr>
          <w:b/>
          <w:position w:val="2"/>
          <w:sz w:val="21"/>
        </w:rPr>
        <w:tab/>
      </w:r>
      <w:r>
        <w:rPr>
          <w:spacing w:val="2"/>
          <w:w w:val="99"/>
          <w:sz w:val="21"/>
        </w:rPr>
        <w:t>指</w:t>
      </w:r>
      <w:r>
        <w:rPr>
          <w:spacing w:val="-1"/>
          <w:w w:val="99"/>
          <w:sz w:val="21"/>
        </w:rPr>
        <w:t>脊</w:t>
      </w:r>
      <w:r>
        <w:rPr>
          <w:spacing w:val="2"/>
          <w:w w:val="99"/>
          <w:sz w:val="21"/>
        </w:rPr>
        <w:t>椎</w:t>
      </w:r>
      <w:r>
        <w:rPr>
          <w:spacing w:val="-1"/>
          <w:w w:val="99"/>
          <w:sz w:val="21"/>
        </w:rPr>
        <w:t>或</w:t>
      </w:r>
      <w:r>
        <w:rPr>
          <w:spacing w:val="2"/>
          <w:w w:val="99"/>
          <w:sz w:val="21"/>
        </w:rPr>
        <w:t>颅</w:t>
      </w:r>
      <w:r>
        <w:rPr>
          <w:spacing w:val="-1"/>
          <w:w w:val="99"/>
          <w:sz w:val="21"/>
        </w:rPr>
        <w:t>骨</w:t>
      </w:r>
      <w:r>
        <w:rPr>
          <w:spacing w:val="2"/>
          <w:w w:val="99"/>
          <w:sz w:val="21"/>
        </w:rPr>
        <w:t>不</w:t>
      </w:r>
      <w:r>
        <w:rPr>
          <w:spacing w:val="-1"/>
          <w:w w:val="99"/>
          <w:sz w:val="21"/>
        </w:rPr>
        <w:t>完</w:t>
      </w:r>
      <w:r>
        <w:rPr>
          <w:spacing w:val="2"/>
          <w:w w:val="99"/>
          <w:sz w:val="21"/>
        </w:rPr>
        <w:t>全</w:t>
      </w:r>
      <w:r>
        <w:rPr>
          <w:spacing w:val="-1"/>
          <w:w w:val="99"/>
          <w:sz w:val="21"/>
        </w:rPr>
        <w:t>闭合</w:t>
      </w:r>
      <w:r>
        <w:rPr>
          <w:spacing w:val="-20"/>
          <w:w w:val="99"/>
          <w:sz w:val="21"/>
        </w:rPr>
        <w:t>，</w:t>
      </w:r>
      <w:r>
        <w:rPr>
          <w:spacing w:val="2"/>
          <w:w w:val="99"/>
          <w:sz w:val="21"/>
        </w:rPr>
        <w:t>导</w:t>
      </w:r>
      <w:r>
        <w:rPr>
          <w:spacing w:val="-1"/>
          <w:w w:val="99"/>
          <w:sz w:val="21"/>
        </w:rPr>
        <w:t>致</w:t>
      </w:r>
      <w:r>
        <w:rPr>
          <w:spacing w:val="2"/>
          <w:w w:val="99"/>
          <w:sz w:val="21"/>
        </w:rPr>
        <w:t>脊</w:t>
      </w:r>
      <w:r>
        <w:rPr>
          <w:spacing w:val="-1"/>
          <w:w w:val="99"/>
          <w:sz w:val="21"/>
        </w:rPr>
        <w:t>髓</w:t>
      </w:r>
      <w:r>
        <w:rPr>
          <w:spacing w:val="2"/>
          <w:w w:val="99"/>
          <w:sz w:val="21"/>
        </w:rPr>
        <w:t>脊</w:t>
      </w:r>
      <w:r>
        <w:rPr>
          <w:spacing w:val="-1"/>
          <w:w w:val="99"/>
          <w:sz w:val="21"/>
        </w:rPr>
        <w:t>膜</w:t>
      </w:r>
      <w:r>
        <w:rPr>
          <w:spacing w:val="2"/>
          <w:w w:val="99"/>
          <w:sz w:val="21"/>
        </w:rPr>
        <w:t>突</w:t>
      </w:r>
      <w:r>
        <w:rPr>
          <w:spacing w:val="-1"/>
          <w:w w:val="99"/>
          <w:sz w:val="21"/>
        </w:rPr>
        <w:t>出</w:t>
      </w:r>
      <w:r>
        <w:rPr>
          <w:spacing w:val="-22"/>
          <w:w w:val="99"/>
          <w:sz w:val="21"/>
        </w:rPr>
        <w:t>，脑</w:t>
      </w:r>
      <w:r>
        <w:rPr>
          <w:spacing w:val="-1"/>
          <w:w w:val="99"/>
          <w:sz w:val="21"/>
        </w:rPr>
        <w:t>（</w:t>
      </w:r>
      <w:r>
        <w:rPr>
          <w:spacing w:val="2"/>
          <w:w w:val="99"/>
          <w:sz w:val="21"/>
        </w:rPr>
        <w:t>脊</w:t>
      </w:r>
      <w:r>
        <w:rPr>
          <w:spacing w:val="-22"/>
          <w:w w:val="99"/>
          <w:sz w:val="21"/>
        </w:rPr>
        <w:t>）</w:t>
      </w:r>
      <w:r>
        <w:rPr>
          <w:spacing w:val="2"/>
          <w:w w:val="99"/>
          <w:sz w:val="21"/>
        </w:rPr>
        <w:t>膜</w:t>
      </w:r>
      <w:r>
        <w:rPr>
          <w:spacing w:val="-1"/>
          <w:w w:val="99"/>
          <w:sz w:val="21"/>
        </w:rPr>
        <w:t>突</w:t>
      </w:r>
      <w:r>
        <w:rPr>
          <w:spacing w:val="2"/>
          <w:w w:val="99"/>
          <w:sz w:val="21"/>
        </w:rPr>
        <w:t>出</w:t>
      </w:r>
      <w:r>
        <w:rPr>
          <w:spacing w:val="-1"/>
          <w:w w:val="99"/>
          <w:sz w:val="21"/>
        </w:rPr>
        <w:t>或</w:t>
      </w:r>
      <w:r>
        <w:rPr>
          <w:spacing w:val="2"/>
          <w:w w:val="99"/>
          <w:sz w:val="21"/>
        </w:rPr>
        <w:t>脑</w:t>
      </w:r>
      <w:r>
        <w:rPr>
          <w:spacing w:val="-1"/>
          <w:w w:val="99"/>
          <w:sz w:val="21"/>
        </w:rPr>
        <w:t>膨</w:t>
      </w:r>
      <w:r>
        <w:rPr>
          <w:spacing w:val="2"/>
          <w:w w:val="99"/>
          <w:sz w:val="21"/>
        </w:rPr>
        <w:t>出</w:t>
      </w:r>
      <w:r>
        <w:rPr>
          <w:w w:val="99"/>
          <w:sz w:val="21"/>
        </w:rPr>
        <w:t>，</w:t>
      </w:r>
      <w:r>
        <w:rPr>
          <w:spacing w:val="2"/>
          <w:w w:val="99"/>
          <w:sz w:val="21"/>
        </w:rPr>
        <w:t>合</w:t>
      </w:r>
      <w:r>
        <w:rPr>
          <w:spacing w:val="-1"/>
          <w:w w:val="99"/>
          <w:sz w:val="21"/>
        </w:rPr>
        <w:t>并</w:t>
      </w:r>
      <w:r>
        <w:rPr>
          <w:spacing w:val="2"/>
          <w:w w:val="99"/>
          <w:sz w:val="21"/>
        </w:rPr>
        <w:t>大小便</w:t>
      </w:r>
      <w:r>
        <w:rPr>
          <w:spacing w:val="-1"/>
          <w:w w:val="99"/>
          <w:sz w:val="21"/>
        </w:rPr>
        <w:t>失</w:t>
      </w:r>
      <w:r>
        <w:rPr>
          <w:spacing w:val="2"/>
          <w:w w:val="99"/>
          <w:sz w:val="21"/>
        </w:rPr>
        <w:t>禁，</w:t>
      </w:r>
      <w:r>
        <w:rPr>
          <w:spacing w:val="-1"/>
          <w:w w:val="99"/>
          <w:sz w:val="21"/>
        </w:rPr>
        <w:t>部</w:t>
      </w:r>
      <w:r>
        <w:rPr>
          <w:spacing w:val="2"/>
          <w:w w:val="99"/>
          <w:sz w:val="21"/>
        </w:rPr>
        <w:t>分或</w:t>
      </w:r>
      <w:r>
        <w:rPr>
          <w:spacing w:val="-1"/>
          <w:w w:val="99"/>
          <w:sz w:val="21"/>
        </w:rPr>
        <w:t>完</w:t>
      </w:r>
      <w:r>
        <w:rPr>
          <w:spacing w:val="2"/>
          <w:w w:val="99"/>
          <w:sz w:val="21"/>
        </w:rPr>
        <w:t>全性下</w:t>
      </w:r>
      <w:r>
        <w:rPr>
          <w:spacing w:val="-1"/>
          <w:w w:val="99"/>
          <w:sz w:val="21"/>
        </w:rPr>
        <w:t>肢</w:t>
      </w:r>
      <w:r>
        <w:rPr>
          <w:spacing w:val="2"/>
          <w:w w:val="99"/>
          <w:sz w:val="21"/>
        </w:rPr>
        <w:t>瘫痪</w:t>
      </w:r>
      <w:r>
        <w:rPr>
          <w:spacing w:val="-1"/>
          <w:w w:val="99"/>
          <w:sz w:val="21"/>
        </w:rPr>
        <w:t>或</w:t>
      </w:r>
      <w:r>
        <w:rPr>
          <w:spacing w:val="2"/>
          <w:w w:val="99"/>
          <w:sz w:val="21"/>
        </w:rPr>
        <w:t>畸形</w:t>
      </w:r>
      <w:r>
        <w:rPr>
          <w:spacing w:val="-1"/>
          <w:w w:val="99"/>
          <w:sz w:val="21"/>
        </w:rPr>
        <w:t>等</w:t>
      </w:r>
      <w:r>
        <w:rPr>
          <w:spacing w:val="2"/>
          <w:w w:val="99"/>
          <w:sz w:val="21"/>
        </w:rPr>
        <w:t>神经学</w:t>
      </w:r>
      <w:r>
        <w:rPr>
          <w:spacing w:val="-1"/>
          <w:w w:val="99"/>
          <w:sz w:val="21"/>
        </w:rPr>
        <w:t>上</w:t>
      </w:r>
      <w:r>
        <w:rPr>
          <w:spacing w:val="2"/>
          <w:w w:val="99"/>
          <w:sz w:val="21"/>
        </w:rPr>
        <w:t>的异</w:t>
      </w:r>
      <w:r>
        <w:rPr>
          <w:spacing w:val="-1"/>
          <w:w w:val="99"/>
          <w:sz w:val="21"/>
        </w:rPr>
        <w:t>常</w:t>
      </w:r>
      <w:r>
        <w:rPr>
          <w:spacing w:val="2"/>
          <w:w w:val="99"/>
          <w:sz w:val="21"/>
        </w:rPr>
        <w:t>，</w:t>
      </w:r>
      <w:r>
        <w:rPr>
          <w:b/>
          <w:spacing w:val="2"/>
          <w:w w:val="99"/>
          <w:sz w:val="21"/>
        </w:rPr>
        <w:t>但</w:t>
      </w:r>
      <w:r>
        <w:rPr>
          <w:b/>
          <w:w w:val="99"/>
          <w:sz w:val="21"/>
        </w:rPr>
        <w:t>不</w:t>
      </w:r>
      <w:r>
        <w:rPr>
          <w:b/>
          <w:spacing w:val="2"/>
          <w:w w:val="99"/>
          <w:sz w:val="21"/>
        </w:rPr>
        <w:t>包括</w:t>
      </w:r>
      <w:r>
        <w:rPr>
          <w:b/>
          <w:w w:val="99"/>
          <w:sz w:val="21"/>
        </w:rPr>
        <w:t>由</w:t>
      </w:r>
      <w:r>
        <w:rPr>
          <w:b/>
          <w:spacing w:val="-51"/>
          <w:sz w:val="21"/>
        </w:rPr>
        <w:t xml:space="preserve"> </w:t>
      </w:r>
      <w:r>
        <w:rPr>
          <w:rFonts w:ascii="Times New Roman" w:eastAsia="Times New Roman"/>
          <w:b/>
          <w:w w:val="99"/>
          <w:sz w:val="21"/>
        </w:rPr>
        <w:t>X</w:t>
      </w:r>
      <w:r>
        <w:rPr>
          <w:rFonts w:ascii="Times New Roman" w:eastAsia="Times New Roman"/>
          <w:b/>
          <w:sz w:val="21"/>
        </w:rPr>
        <w:t xml:space="preserve"> </w:t>
      </w:r>
      <w:r>
        <w:rPr>
          <w:b/>
          <w:spacing w:val="2"/>
          <w:w w:val="99"/>
          <w:sz w:val="21"/>
        </w:rPr>
        <w:t>线摄片</w:t>
      </w:r>
      <w:r>
        <w:rPr>
          <w:b/>
          <w:spacing w:val="4"/>
          <w:w w:val="99"/>
          <w:sz w:val="21"/>
        </w:rPr>
        <w:t>发</w:t>
      </w:r>
      <w:r>
        <w:rPr>
          <w:b/>
          <w:spacing w:val="2"/>
          <w:w w:val="99"/>
          <w:sz w:val="21"/>
        </w:rPr>
        <w:t>现的没有合</w:t>
      </w:r>
      <w:r>
        <w:rPr>
          <w:b/>
          <w:spacing w:val="4"/>
          <w:w w:val="99"/>
          <w:sz w:val="21"/>
        </w:rPr>
        <w:t>并</w:t>
      </w:r>
      <w:r>
        <w:rPr>
          <w:b/>
          <w:spacing w:val="2"/>
          <w:w w:val="99"/>
          <w:sz w:val="21"/>
        </w:rPr>
        <w:t>脊椎脊膜突</w:t>
      </w:r>
      <w:r>
        <w:rPr>
          <w:b/>
          <w:spacing w:val="4"/>
          <w:w w:val="99"/>
          <w:sz w:val="21"/>
        </w:rPr>
        <w:t>出</w:t>
      </w:r>
      <w:r>
        <w:rPr>
          <w:b/>
          <w:spacing w:val="2"/>
          <w:w w:val="99"/>
          <w:sz w:val="21"/>
        </w:rPr>
        <w:t>或</w:t>
      </w:r>
      <w:r>
        <w:rPr>
          <w:b/>
          <w:spacing w:val="-27"/>
          <w:w w:val="99"/>
          <w:sz w:val="21"/>
        </w:rPr>
        <w:t>脑</w:t>
      </w:r>
      <w:r>
        <w:rPr>
          <w:b/>
          <w:spacing w:val="2"/>
          <w:w w:val="99"/>
          <w:sz w:val="21"/>
        </w:rPr>
        <w:t>（</w:t>
      </w:r>
      <w:r>
        <w:rPr>
          <w:b/>
          <w:spacing w:val="4"/>
          <w:w w:val="99"/>
          <w:sz w:val="21"/>
        </w:rPr>
        <w:t>脊</w:t>
      </w:r>
      <w:r>
        <w:rPr>
          <w:b/>
          <w:spacing w:val="-27"/>
          <w:w w:val="99"/>
          <w:sz w:val="21"/>
        </w:rPr>
        <w:t>）</w:t>
      </w:r>
      <w:r>
        <w:rPr>
          <w:b/>
          <w:spacing w:val="2"/>
          <w:w w:val="99"/>
          <w:sz w:val="21"/>
        </w:rPr>
        <w:t>膜突出</w:t>
      </w:r>
      <w:r>
        <w:rPr>
          <w:b/>
          <w:spacing w:val="4"/>
          <w:w w:val="99"/>
          <w:sz w:val="21"/>
        </w:rPr>
        <w:t>的</w:t>
      </w:r>
      <w:r>
        <w:rPr>
          <w:b/>
          <w:spacing w:val="2"/>
          <w:w w:val="99"/>
          <w:sz w:val="21"/>
        </w:rPr>
        <w:t>隐形</w:t>
      </w:r>
      <w:r>
        <w:rPr>
          <w:b/>
          <w:w w:val="99"/>
          <w:sz w:val="21"/>
        </w:rPr>
        <w:t>脊</w:t>
      </w:r>
      <w:r>
        <w:rPr>
          <w:b/>
          <w:spacing w:val="2"/>
          <w:w w:val="99"/>
          <w:sz w:val="21"/>
        </w:rPr>
        <w:t>椎裂</w:t>
      </w:r>
      <w:r>
        <w:rPr>
          <w:b/>
          <w:w w:val="99"/>
          <w:sz w:val="21"/>
        </w:rPr>
        <w:t>。</w:t>
      </w:r>
    </w:p>
    <w:p>
      <w:pPr>
        <w:spacing w:before="0" w:line="278" w:lineRule="auto"/>
        <w:ind w:left="2801" w:right="308" w:firstLine="0"/>
        <w:jc w:val="left"/>
        <w:rPr>
          <w:b/>
          <w:sz w:val="21"/>
        </w:rPr>
      </w:pPr>
      <w:r>
        <w:rPr>
          <w:b/>
          <w:spacing w:val="-1"/>
          <w:w w:val="99"/>
          <w:sz w:val="21"/>
        </w:rPr>
        <w:t>我们承担本项疾病责任不受本合同“责任免除”中“遗传性疾病、先天性畸形、变形或染色体异常”的限制。</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74"/>
        </w:numPr>
        <w:tabs>
          <w:tab w:val="left" w:pos="1207"/>
          <w:tab w:val="left" w:pos="1208"/>
        </w:tabs>
        <w:spacing w:before="91" w:after="0" w:line="244" w:lineRule="auto"/>
        <w:ind w:left="1208" w:right="0" w:hanging="960"/>
        <w:jc w:val="left"/>
        <w:rPr>
          <w:b/>
          <w:sz w:val="21"/>
        </w:rPr>
      </w:pPr>
      <w:r>
        <w:rPr>
          <w:b/>
          <w:spacing w:val="20"/>
          <w:sz w:val="21"/>
        </w:rPr>
        <w:t>原发性脊柱</w:t>
      </w:r>
      <w:r>
        <w:rPr>
          <w:b/>
          <w:sz w:val="21"/>
        </w:rPr>
        <w:t>侧</w:t>
      </w:r>
      <w:r>
        <w:rPr>
          <w:b/>
          <w:spacing w:val="-2"/>
          <w:sz w:val="21"/>
        </w:rPr>
        <w:t>弯的矫正手术</w:t>
      </w:r>
    </w:p>
    <w:p>
      <w:pPr>
        <w:pStyle w:val="4"/>
        <w:spacing w:before="112"/>
        <w:ind w:left="173"/>
      </w:pPr>
      <w:r>
        <w:br w:type="column"/>
      </w:r>
      <w:r>
        <w:rPr>
          <w:spacing w:val="-1"/>
          <w:w w:val="95"/>
        </w:rPr>
        <w:t>指被保险人因原发性脊柱侧弯，实际实施了对该病的矫正外科手术。</w:t>
      </w:r>
    </w:p>
    <w:p>
      <w:pPr>
        <w:spacing w:before="43" w:line="278" w:lineRule="auto"/>
        <w:ind w:left="173" w:right="304" w:firstLine="0"/>
        <w:jc w:val="left"/>
        <w:rPr>
          <w:b/>
          <w:sz w:val="21"/>
        </w:rPr>
      </w:pPr>
      <w:r>
        <w:rPr>
          <w:b/>
          <w:spacing w:val="7"/>
          <w:w w:val="99"/>
          <w:sz w:val="21"/>
        </w:rPr>
        <w:t>但由于先天性脊柱侧弯以及其他疾病或意外导致的继发性脊柱侧弯而进</w:t>
      </w:r>
      <w:r>
        <w:rPr>
          <w:b/>
          <w:w w:val="99"/>
          <w:sz w:val="21"/>
        </w:rPr>
        <w:t>行的手术治疗不在本保障范围内。</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90" w:after="0" w:line="244" w:lineRule="auto"/>
        <w:ind w:left="1208" w:right="0" w:hanging="960"/>
        <w:jc w:val="left"/>
        <w:rPr>
          <w:b/>
          <w:sz w:val="21"/>
        </w:rPr>
      </w:pPr>
      <w:r>
        <w:rPr>
          <w:b/>
          <w:spacing w:val="20"/>
          <w:sz w:val="21"/>
        </w:rPr>
        <w:t>疾病或外伤</w:t>
      </w:r>
      <w:r>
        <w:rPr>
          <w:b/>
          <w:sz w:val="21"/>
        </w:rPr>
        <w:t>所</w:t>
      </w:r>
      <w:r>
        <w:rPr>
          <w:b/>
          <w:spacing w:val="-2"/>
          <w:sz w:val="21"/>
        </w:rPr>
        <w:t>致智力障碍</w:t>
      </w:r>
    </w:p>
    <w:p>
      <w:pPr>
        <w:pStyle w:val="4"/>
        <w:spacing w:before="112" w:line="278" w:lineRule="auto"/>
        <w:ind w:left="173" w:right="224"/>
      </w:pPr>
      <w:r>
        <w:br w:type="column"/>
      </w:r>
      <w:r>
        <w:rPr>
          <w:spacing w:val="-1"/>
          <w:w w:val="99"/>
        </w:rPr>
        <w:t>因严重头部创伤或疾病造成被保险人智力低常</w:t>
      </w:r>
      <w:r>
        <w:rPr>
          <w:spacing w:val="2"/>
          <w:w w:val="99"/>
        </w:rPr>
        <w:t>（</w:t>
      </w:r>
      <w:r>
        <w:rPr>
          <w:spacing w:val="-1"/>
          <w:w w:val="99"/>
        </w:rPr>
        <w:t>智力低于常态</w:t>
      </w:r>
      <w:r>
        <w:rPr>
          <w:spacing w:val="2"/>
          <w:w w:val="99"/>
        </w:rPr>
        <w:t>）</w:t>
      </w:r>
      <w:r>
        <w:rPr>
          <w:w w:val="99"/>
        </w:rPr>
        <w:t>。根据智</w:t>
      </w:r>
      <w:r>
        <w:rPr>
          <w:spacing w:val="-75"/>
          <w:w w:val="99"/>
        </w:rPr>
        <w:t>商</w:t>
      </w:r>
      <w:r>
        <w:rPr>
          <w:spacing w:val="-3"/>
          <w:w w:val="99"/>
        </w:rPr>
        <w:t>（</w:t>
      </w:r>
      <w:r>
        <w:rPr>
          <w:rFonts w:ascii="Times New Roman" w:eastAsia="Times New Roman"/>
          <w:spacing w:val="-3"/>
          <w:w w:val="99"/>
        </w:rPr>
        <w:t>I</w:t>
      </w:r>
      <w:r>
        <w:rPr>
          <w:rFonts w:ascii="Times New Roman" w:eastAsia="Times New Roman"/>
          <w:spacing w:val="2"/>
          <w:w w:val="99"/>
        </w:rPr>
        <w:t>Q</w:t>
      </w:r>
      <w:r>
        <w:rPr>
          <w:spacing w:val="-80"/>
          <w:w w:val="99"/>
        </w:rPr>
        <w:t>）</w:t>
      </w:r>
      <w:r>
        <w:rPr>
          <w:spacing w:val="-18"/>
          <w:w w:val="99"/>
        </w:rPr>
        <w:t>，智力低常分为中度</w:t>
      </w:r>
      <w:r>
        <w:rPr>
          <w:spacing w:val="-3"/>
          <w:w w:val="99"/>
        </w:rPr>
        <w:t>（</w:t>
      </w:r>
      <w:r>
        <w:rPr>
          <w:rFonts w:ascii="Times New Roman" w:eastAsia="Times New Roman"/>
          <w:w w:val="99"/>
        </w:rPr>
        <w:t>IQ</w:t>
      </w:r>
      <w:r>
        <w:rPr>
          <w:rFonts w:ascii="Times New Roman" w:eastAsia="Times New Roman"/>
          <w:spacing w:val="1"/>
          <w:w w:val="99"/>
        </w:rPr>
        <w:t>35</w:t>
      </w:r>
      <w:r>
        <w:rPr>
          <w:rFonts w:ascii="Times New Roman" w:eastAsia="Times New Roman"/>
          <w:spacing w:val="-3"/>
          <w:w w:val="99"/>
        </w:rPr>
        <w:t>-</w:t>
      </w:r>
      <w:r>
        <w:rPr>
          <w:rFonts w:ascii="Times New Roman" w:eastAsia="Times New Roman"/>
          <w:spacing w:val="1"/>
          <w:w w:val="99"/>
        </w:rPr>
        <w:t>50</w:t>
      </w:r>
      <w:r>
        <w:rPr>
          <w:spacing w:val="-77"/>
          <w:w w:val="99"/>
        </w:rPr>
        <w:t>）</w:t>
      </w:r>
      <w:r>
        <w:rPr>
          <w:spacing w:val="-51"/>
          <w:w w:val="99"/>
        </w:rPr>
        <w:t>、重度</w:t>
      </w:r>
      <w:r>
        <w:rPr>
          <w:spacing w:val="-5"/>
          <w:w w:val="99"/>
        </w:rPr>
        <w:t>（</w:t>
      </w:r>
      <w:r>
        <w:rPr>
          <w:rFonts w:ascii="Times New Roman" w:eastAsia="Times New Roman"/>
          <w:w w:val="99"/>
        </w:rPr>
        <w:t>IQ</w:t>
      </w:r>
      <w:r>
        <w:rPr>
          <w:rFonts w:ascii="Times New Roman" w:eastAsia="Times New Roman"/>
          <w:spacing w:val="1"/>
          <w:w w:val="99"/>
        </w:rPr>
        <w:t>20</w:t>
      </w:r>
      <w:r>
        <w:rPr>
          <w:rFonts w:ascii="Times New Roman" w:eastAsia="Times New Roman"/>
          <w:spacing w:val="-3"/>
          <w:w w:val="99"/>
        </w:rPr>
        <w:t>-</w:t>
      </w:r>
      <w:r>
        <w:rPr>
          <w:rFonts w:ascii="Times New Roman" w:eastAsia="Times New Roman"/>
          <w:spacing w:val="1"/>
          <w:w w:val="99"/>
        </w:rPr>
        <w:t>3</w:t>
      </w:r>
      <w:r>
        <w:rPr>
          <w:rFonts w:ascii="Times New Roman" w:eastAsia="Times New Roman"/>
          <w:spacing w:val="3"/>
          <w:w w:val="99"/>
        </w:rPr>
        <w:t>5</w:t>
      </w:r>
      <w:r>
        <w:rPr>
          <w:spacing w:val="-80"/>
          <w:w w:val="99"/>
        </w:rPr>
        <w:t>）</w:t>
      </w:r>
      <w:r>
        <w:rPr>
          <w:spacing w:val="-19"/>
          <w:w w:val="99"/>
        </w:rPr>
        <w:t>和极重度</w:t>
      </w:r>
      <w:r>
        <w:rPr>
          <w:spacing w:val="-3"/>
          <w:w w:val="99"/>
        </w:rPr>
        <w:t>（</w:t>
      </w:r>
      <w:r>
        <w:rPr>
          <w:rFonts w:ascii="Times New Roman" w:eastAsia="Times New Roman"/>
          <w:w w:val="99"/>
        </w:rPr>
        <w:t>IQ</w:t>
      </w:r>
      <w:r>
        <w:rPr>
          <w:rFonts w:ascii="Times New Roman" w:eastAsia="Times New Roman"/>
          <w:spacing w:val="-1"/>
          <w:w w:val="99"/>
        </w:rPr>
        <w:t>&lt;</w:t>
      </w:r>
      <w:r>
        <w:rPr>
          <w:rFonts w:ascii="Times New Roman" w:eastAsia="Times New Roman"/>
          <w:spacing w:val="1"/>
          <w:w w:val="99"/>
        </w:rPr>
        <w:t>20</w:t>
      </w:r>
      <w:r>
        <w:rPr>
          <w:spacing w:val="-104"/>
          <w:w w:val="99"/>
        </w:rPr>
        <w:t>）</w:t>
      </w:r>
      <w:r>
        <w:rPr>
          <w:w w:val="99"/>
        </w:rPr>
        <w:t>。</w:t>
      </w:r>
      <w:r>
        <w:rPr>
          <w:spacing w:val="-1"/>
          <w:w w:val="99"/>
        </w:rPr>
        <w:t>智商的检测必须由我们认可的专职心理测验工作者进行，心理测验工作者必须持有心理测量专业委员会资格认定书。根据被保险人年龄采用对应的智力量表如韦克斯勒智力量表</w:t>
      </w:r>
      <w:r>
        <w:rPr>
          <w:spacing w:val="2"/>
          <w:w w:val="99"/>
        </w:rPr>
        <w:t>（</w:t>
      </w:r>
      <w:r>
        <w:rPr>
          <w:spacing w:val="-1"/>
          <w:w w:val="99"/>
        </w:rPr>
        <w:t>儿童智力量表或成人智力量表</w:t>
      </w:r>
      <w:r>
        <w:rPr>
          <w:spacing w:val="2"/>
          <w:w w:val="99"/>
        </w:rPr>
        <w:t>）</w:t>
      </w:r>
      <w:r>
        <w:rPr>
          <w:w w:val="99"/>
        </w:rPr>
        <w:t>。必须满</w:t>
      </w:r>
      <w:r>
        <w:rPr>
          <w:spacing w:val="-1"/>
          <w:w w:val="99"/>
        </w:rPr>
        <w:t>足下列全部条件：</w:t>
      </w:r>
    </w:p>
    <w:p>
      <w:pPr>
        <w:pStyle w:val="9"/>
        <w:numPr>
          <w:ilvl w:val="0"/>
          <w:numId w:val="80"/>
        </w:numPr>
        <w:tabs>
          <w:tab w:val="left" w:pos="698"/>
        </w:tabs>
        <w:spacing w:before="0" w:after="0" w:line="278" w:lineRule="auto"/>
        <w:ind w:left="696" w:right="327" w:hanging="524"/>
        <w:jc w:val="left"/>
        <w:rPr>
          <w:sz w:val="21"/>
        </w:rPr>
      </w:pPr>
      <w:r>
        <w:rPr>
          <w:spacing w:val="-2"/>
          <w:sz w:val="21"/>
        </w:rPr>
        <w:t>造成被保险人智力低常（智力低于常态）的严重头部创伤或疾病（</w:t>
      </w:r>
      <w:r>
        <w:rPr>
          <w:sz w:val="21"/>
        </w:rPr>
        <w:t>以入院日期为准）</w:t>
      </w:r>
      <w:r>
        <w:rPr>
          <w:spacing w:val="-2"/>
          <w:sz w:val="21"/>
        </w:rPr>
        <w:t xml:space="preserve">发生在被保险人 </w:t>
      </w:r>
      <w:r>
        <w:rPr>
          <w:rFonts w:ascii="Times New Roman" w:eastAsia="Times New Roman"/>
          <w:sz w:val="21"/>
        </w:rPr>
        <w:t xml:space="preserve">6 </w:t>
      </w:r>
      <w:r>
        <w:rPr>
          <w:sz w:val="21"/>
        </w:rPr>
        <w:t>周岁以后；</w:t>
      </w:r>
    </w:p>
    <w:p>
      <w:pPr>
        <w:pStyle w:val="9"/>
        <w:numPr>
          <w:ilvl w:val="0"/>
          <w:numId w:val="80"/>
        </w:numPr>
        <w:tabs>
          <w:tab w:val="left" w:pos="698"/>
        </w:tabs>
        <w:spacing w:before="0" w:after="0" w:line="269" w:lineRule="exact"/>
        <w:ind w:left="697" w:right="0" w:hanging="525"/>
        <w:jc w:val="left"/>
        <w:rPr>
          <w:sz w:val="21"/>
        </w:rPr>
      </w:pPr>
      <w:r>
        <w:rPr>
          <w:spacing w:val="-1"/>
          <w:w w:val="95"/>
          <w:sz w:val="21"/>
        </w:rPr>
        <w:t>专科医生确诊被保险人由于严重头部创伤或疾病造成智力低常；</w:t>
      </w:r>
    </w:p>
    <w:p>
      <w:pPr>
        <w:pStyle w:val="9"/>
        <w:numPr>
          <w:ilvl w:val="0"/>
          <w:numId w:val="80"/>
        </w:numPr>
        <w:tabs>
          <w:tab w:val="left" w:pos="709"/>
        </w:tabs>
        <w:spacing w:before="42" w:after="0" w:line="240" w:lineRule="auto"/>
        <w:ind w:left="708" w:right="0" w:hanging="536"/>
        <w:jc w:val="left"/>
        <w:rPr>
          <w:sz w:val="21"/>
        </w:rPr>
      </w:pPr>
      <w:r>
        <w:rPr>
          <w:spacing w:val="-1"/>
          <w:w w:val="95"/>
          <w:sz w:val="21"/>
        </w:rPr>
        <w:t>专职合格心理检测工作者适时做的心理检测证实被保险人智力低常</w:t>
      </w:r>
    </w:p>
    <w:p>
      <w:pPr>
        <w:pStyle w:val="4"/>
        <w:spacing w:before="43"/>
        <w:ind w:left="696"/>
      </w:pPr>
      <w:r>
        <w:rPr>
          <w:w w:val="95"/>
        </w:rPr>
        <w:t>（中度、重度或极重度</w:t>
      </w:r>
      <w:r>
        <w:rPr>
          <w:spacing w:val="-5"/>
          <w:w w:val="95"/>
        </w:rPr>
        <w:t>）；</w:t>
      </w:r>
    </w:p>
    <w:p>
      <w:pPr>
        <w:pStyle w:val="9"/>
        <w:numPr>
          <w:ilvl w:val="0"/>
          <w:numId w:val="80"/>
        </w:numPr>
        <w:tabs>
          <w:tab w:val="left" w:pos="698"/>
        </w:tabs>
        <w:spacing w:before="43" w:after="0" w:line="240" w:lineRule="auto"/>
        <w:ind w:left="697" w:right="0" w:hanging="525"/>
        <w:jc w:val="left"/>
        <w:rPr>
          <w:sz w:val="21"/>
        </w:rPr>
      </w:pPr>
      <w:r>
        <w:rPr>
          <w:w w:val="95"/>
          <w:sz w:val="21"/>
        </w:rPr>
        <w:t>被保险人的智力低常自确认日起持续</w:t>
      </w:r>
      <w:r>
        <w:rPr>
          <w:spacing w:val="43"/>
          <w:sz w:val="21"/>
        </w:rPr>
        <w:t xml:space="preserve"> </w:t>
      </w:r>
      <w:r>
        <w:rPr>
          <w:rFonts w:ascii="Times New Roman" w:eastAsia="Times New Roman"/>
          <w:w w:val="95"/>
          <w:sz w:val="21"/>
        </w:rPr>
        <w:t>180</w:t>
      </w:r>
      <w:r>
        <w:rPr>
          <w:rFonts w:ascii="Times New Roman" w:eastAsia="Times New Roman"/>
          <w:spacing w:val="59"/>
          <w:w w:val="150"/>
          <w:sz w:val="21"/>
        </w:rPr>
        <w:t xml:space="preserve"> </w:t>
      </w:r>
      <w:r>
        <w:rPr>
          <w:spacing w:val="-3"/>
          <w:w w:val="95"/>
          <w:sz w:val="21"/>
        </w:rPr>
        <w:t>天以上。</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91" w:after="0" w:line="242" w:lineRule="auto"/>
        <w:ind w:left="1208" w:right="0" w:hanging="960"/>
        <w:jc w:val="both"/>
        <w:rPr>
          <w:b/>
          <w:sz w:val="21"/>
        </w:rPr>
      </w:pPr>
      <w:r>
        <w:rPr>
          <w:b/>
          <w:spacing w:val="20"/>
          <w:sz w:val="21"/>
        </w:rPr>
        <w:t>重症心肌炎</w:t>
      </w:r>
      <w:r>
        <w:rPr>
          <w:b/>
          <w:sz w:val="21"/>
        </w:rPr>
        <w:t>伴</w:t>
      </w:r>
      <w:r>
        <w:rPr>
          <w:b/>
          <w:spacing w:val="20"/>
          <w:sz w:val="21"/>
        </w:rPr>
        <w:t>充血性心力</w:t>
      </w:r>
      <w:r>
        <w:rPr>
          <w:b/>
          <w:sz w:val="21"/>
        </w:rPr>
        <w:t>衰</w:t>
      </w:r>
      <w:r>
        <w:rPr>
          <w:b/>
          <w:spacing w:val="-10"/>
          <w:sz w:val="21"/>
        </w:rPr>
        <w:t>竭</w:t>
      </w:r>
    </w:p>
    <w:p>
      <w:pPr>
        <w:pStyle w:val="4"/>
        <w:spacing w:before="112" w:line="278" w:lineRule="auto"/>
        <w:ind w:left="173" w:right="328"/>
        <w:jc w:val="both"/>
      </w:pPr>
      <w:r>
        <w:br w:type="column"/>
      </w:r>
      <w:r>
        <w:rPr>
          <w:spacing w:val="-1"/>
          <w:w w:val="99"/>
        </w:rPr>
        <w:t>指心肌的局限性或弥漫性炎性病变，心肌纤维发生变性和坏死，导致心脏功能衰竭，但先天性疾病造成的除外。其诊断标准必须同时符合下列所有</w:t>
      </w:r>
      <w:r>
        <w:rPr>
          <w:w w:val="99"/>
        </w:rPr>
        <w:t>条件：</w:t>
      </w:r>
    </w:p>
    <w:p>
      <w:pPr>
        <w:pStyle w:val="9"/>
        <w:numPr>
          <w:ilvl w:val="0"/>
          <w:numId w:val="81"/>
        </w:numPr>
        <w:tabs>
          <w:tab w:val="left" w:pos="698"/>
        </w:tabs>
        <w:spacing w:before="0" w:after="0" w:line="269" w:lineRule="exact"/>
        <w:ind w:left="697" w:right="0" w:hanging="525"/>
        <w:jc w:val="left"/>
        <w:rPr>
          <w:sz w:val="21"/>
        </w:rPr>
      </w:pPr>
      <w:r>
        <w:rPr>
          <w:spacing w:val="-1"/>
          <w:w w:val="95"/>
          <w:sz w:val="21"/>
        </w:rPr>
        <w:t>明确的心肌炎诊断，须同时具备下列临床表现及检查结果：</w:t>
      </w:r>
    </w:p>
    <w:p>
      <w:pPr>
        <w:pStyle w:val="4"/>
        <w:spacing w:before="43"/>
        <w:ind w:left="487"/>
      </w:pPr>
      <w:r>
        <w:rPr>
          <w:w w:val="95"/>
        </w:rPr>
        <w:t>①胸</w:t>
      </w:r>
      <w:r>
        <w:rPr>
          <w:spacing w:val="-1"/>
          <w:w w:val="95"/>
        </w:rPr>
        <w:t>痛、心悸、全身乏力的症状；</w:t>
      </w:r>
    </w:p>
    <w:p>
      <w:pPr>
        <w:pStyle w:val="4"/>
        <w:spacing w:before="43"/>
        <w:ind w:left="487"/>
      </w:pPr>
      <w:r>
        <w:rPr>
          <w:w w:val="95"/>
        </w:rPr>
        <w:t>②新</w:t>
      </w:r>
      <w:r>
        <w:rPr>
          <w:spacing w:val="-1"/>
          <w:w w:val="95"/>
        </w:rPr>
        <w:t>近的心电图改变提示心肌炎；</w:t>
      </w:r>
    </w:p>
    <w:p>
      <w:pPr>
        <w:pStyle w:val="4"/>
        <w:spacing w:before="43"/>
        <w:ind w:left="487"/>
      </w:pPr>
      <w:r>
        <w:rPr>
          <w:w w:val="95"/>
        </w:rPr>
        <w:t>③体</w:t>
      </w:r>
      <w:r>
        <w:rPr>
          <w:spacing w:val="-1"/>
          <w:w w:val="95"/>
        </w:rPr>
        <w:t>检有心脏扩大、心音减弱、心动过速或过缓等体征。</w:t>
      </w:r>
    </w:p>
    <w:p>
      <w:pPr>
        <w:pStyle w:val="9"/>
        <w:numPr>
          <w:ilvl w:val="0"/>
          <w:numId w:val="81"/>
        </w:numPr>
        <w:tabs>
          <w:tab w:val="left" w:pos="698"/>
        </w:tabs>
        <w:spacing w:before="43" w:after="0" w:line="240" w:lineRule="auto"/>
        <w:ind w:left="697" w:right="0" w:hanging="525"/>
        <w:jc w:val="left"/>
        <w:rPr>
          <w:sz w:val="21"/>
        </w:rPr>
      </w:pPr>
      <w:r>
        <w:rPr>
          <w:w w:val="95"/>
          <w:sz w:val="21"/>
        </w:rPr>
        <w:t>心力衰竭诊断，满足下列临床表现及检查结果达</w:t>
      </w:r>
      <w:r>
        <w:rPr>
          <w:spacing w:val="52"/>
          <w:sz w:val="21"/>
        </w:rPr>
        <w:t xml:space="preserve"> </w:t>
      </w:r>
      <w:r>
        <w:rPr>
          <w:w w:val="95"/>
          <w:sz w:val="21"/>
        </w:rPr>
        <w:t>4</w:t>
      </w:r>
      <w:r>
        <w:rPr>
          <w:spacing w:val="42"/>
          <w:sz w:val="21"/>
        </w:rPr>
        <w:t xml:space="preserve"> </w:t>
      </w:r>
      <w:r>
        <w:rPr>
          <w:spacing w:val="-5"/>
          <w:w w:val="95"/>
          <w:sz w:val="21"/>
        </w:rPr>
        <w:t>项：</w:t>
      </w:r>
    </w:p>
    <w:p>
      <w:pPr>
        <w:pStyle w:val="4"/>
        <w:spacing w:before="43"/>
        <w:ind w:left="487"/>
      </w:pPr>
      <w:r>
        <w:rPr>
          <w:w w:val="95"/>
        </w:rPr>
        <w:t>①突</w:t>
      </w:r>
      <w:r>
        <w:rPr>
          <w:spacing w:val="-2"/>
          <w:w w:val="95"/>
        </w:rPr>
        <w:t>发呼吸困难；</w:t>
      </w:r>
    </w:p>
    <w:p>
      <w:pPr>
        <w:pStyle w:val="4"/>
        <w:spacing w:before="43"/>
        <w:ind w:left="487"/>
      </w:pPr>
      <w:r>
        <w:rPr>
          <w:w w:val="95"/>
        </w:rPr>
        <w:t>②心</w:t>
      </w:r>
      <w:r>
        <w:rPr>
          <w:spacing w:val="-1"/>
          <w:w w:val="95"/>
        </w:rPr>
        <w:t>动过速、室性奔马律；</w:t>
      </w:r>
    </w:p>
    <w:p>
      <w:pPr>
        <w:pStyle w:val="4"/>
        <w:spacing w:before="43"/>
        <w:ind w:left="487"/>
      </w:pPr>
      <w:r>
        <w:rPr>
          <w:w w:val="95"/>
        </w:rPr>
        <w:t>③心脏肿大、肺部</w:t>
      </w:r>
      <w:r>
        <w:rPr>
          <w:spacing w:val="-4"/>
          <w:w w:val="95"/>
        </w:rPr>
        <w:t>啰音；</w:t>
      </w:r>
    </w:p>
    <w:p>
      <w:pPr>
        <w:pStyle w:val="4"/>
        <w:spacing w:before="43"/>
        <w:ind w:left="487"/>
      </w:pPr>
      <w:r>
        <w:rPr>
          <w:w w:val="95"/>
        </w:rPr>
        <w:t>④颈静脉压&gt;2.1KPa</w:t>
      </w:r>
      <w:r>
        <w:rPr>
          <w:spacing w:val="57"/>
          <w:w w:val="150"/>
        </w:rPr>
        <w:t xml:space="preserve"> </w:t>
      </w:r>
      <w:r>
        <w:rPr>
          <w:spacing w:val="-1"/>
          <w:w w:val="95"/>
        </w:rPr>
        <w:t>并有肝肿大或身体水肿；</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102"/>
        <w:ind w:left="3116"/>
      </w:pPr>
      <w:r>
        <w:rPr>
          <w:w w:val="95"/>
        </w:rPr>
        <w:t>⑤新</w:t>
      </w:r>
      <w:r>
        <w:rPr>
          <w:spacing w:val="-1"/>
          <w:w w:val="95"/>
        </w:rPr>
        <w:t>近的心电图改变提示心力衰竭；</w:t>
      </w:r>
    </w:p>
    <w:p>
      <w:pPr>
        <w:pStyle w:val="4"/>
        <w:spacing w:before="43"/>
        <w:ind w:left="3116"/>
      </w:pPr>
      <w:r>
        <w:rPr>
          <w:w w:val="95"/>
        </w:rPr>
        <w:t>⑥X</w:t>
      </w:r>
      <w:r>
        <w:rPr>
          <w:spacing w:val="66"/>
        </w:rPr>
        <w:t xml:space="preserve"> </w:t>
      </w:r>
      <w:r>
        <w:rPr>
          <w:spacing w:val="-1"/>
          <w:w w:val="95"/>
        </w:rPr>
        <w:t>线胸片：肺淤血或心影扩大；</w:t>
      </w:r>
    </w:p>
    <w:p>
      <w:pPr>
        <w:pStyle w:val="4"/>
        <w:spacing w:before="43" w:line="278" w:lineRule="auto"/>
        <w:ind w:left="3324" w:right="240" w:hanging="209"/>
      </w:pPr>
      <w:r>
        <w:rPr>
          <w:spacing w:val="-1"/>
          <w:w w:val="99"/>
        </w:rPr>
        <w:t>⑦超声心动图检查：心脏及大血管的解剖结构改变、血液动力学改变、心功能情况改变提示心力衰竭。</w:t>
      </w:r>
    </w:p>
    <w:p>
      <w:pPr>
        <w:pStyle w:val="4"/>
        <w:spacing w:before="7"/>
        <w:rPr>
          <w:sz w:val="15"/>
        </w:rPr>
      </w:pPr>
    </w:p>
    <w:p>
      <w:pPr>
        <w:spacing w:after="0"/>
        <w:rPr>
          <w:sz w:val="15"/>
        </w:rPr>
        <w:sectPr>
          <w:pgSz w:w="11910" w:h="16840"/>
          <w:pgMar w:top="1100" w:right="980" w:bottom="1180" w:left="1060" w:header="878" w:footer="936" w:gutter="0"/>
          <w:cols w:space="720" w:num="1"/>
        </w:sectPr>
      </w:pPr>
    </w:p>
    <w:p>
      <w:pPr>
        <w:pStyle w:val="9"/>
        <w:numPr>
          <w:ilvl w:val="0"/>
          <w:numId w:val="74"/>
        </w:numPr>
        <w:tabs>
          <w:tab w:val="left" w:pos="1207"/>
          <w:tab w:val="left" w:pos="1208"/>
        </w:tabs>
        <w:spacing w:before="91" w:after="0" w:line="244" w:lineRule="auto"/>
        <w:ind w:left="1208" w:right="0" w:hanging="960"/>
        <w:jc w:val="left"/>
        <w:rPr>
          <w:b/>
          <w:sz w:val="21"/>
        </w:rPr>
      </w:pPr>
      <w:r>
        <w:rPr>
          <w:b/>
          <w:spacing w:val="20"/>
          <w:sz w:val="21"/>
        </w:rPr>
        <w:t>破裂脑动脉</w:t>
      </w:r>
      <w:r>
        <w:rPr>
          <w:b/>
          <w:sz w:val="21"/>
        </w:rPr>
        <w:t>瘤</w:t>
      </w:r>
      <w:r>
        <w:rPr>
          <w:b/>
          <w:spacing w:val="-4"/>
          <w:sz w:val="21"/>
        </w:rPr>
        <w:t>夹闭手术</w:t>
      </w:r>
    </w:p>
    <w:p>
      <w:pPr>
        <w:pStyle w:val="4"/>
        <w:spacing w:before="112" w:line="278" w:lineRule="auto"/>
        <w:ind w:left="173" w:right="328"/>
      </w:pPr>
      <w:r>
        <w:br w:type="column"/>
      </w:r>
      <w:r>
        <w:rPr>
          <w:spacing w:val="-1"/>
          <w:w w:val="99"/>
        </w:rPr>
        <w:t>指因脑动脉瘤破裂造成蛛网膜下腔出血，被保险人实际接受了在全麻下进行的开颅动脉夹闭手术。</w:t>
      </w:r>
    </w:p>
    <w:p>
      <w:pPr>
        <w:spacing w:before="0" w:line="278" w:lineRule="auto"/>
        <w:ind w:left="173" w:right="306" w:firstLine="0"/>
        <w:jc w:val="left"/>
        <w:rPr>
          <w:b/>
          <w:sz w:val="21"/>
        </w:rPr>
      </w:pPr>
      <w:r>
        <w:rPr>
          <w:b/>
          <w:w w:val="99"/>
          <w:sz w:val="21"/>
        </w:rPr>
        <w:t>脑动脉瘤</w:t>
      </w:r>
      <w:r>
        <w:rPr>
          <w:b/>
          <w:spacing w:val="2"/>
          <w:w w:val="99"/>
          <w:sz w:val="21"/>
        </w:rPr>
        <w:t>（未破裂</w:t>
      </w:r>
      <w:r>
        <w:rPr>
          <w:b/>
          <w:spacing w:val="-1"/>
          <w:w w:val="99"/>
          <w:sz w:val="21"/>
        </w:rPr>
        <w:t>）</w:t>
      </w:r>
      <w:r>
        <w:rPr>
          <w:b/>
          <w:w w:val="99"/>
          <w:sz w:val="21"/>
        </w:rPr>
        <w:t>预防性手术、颅骨打孔手术、动脉瘤栓塞手术、血管</w:t>
      </w:r>
      <w:r>
        <w:rPr>
          <w:b/>
          <w:spacing w:val="-1"/>
          <w:w w:val="99"/>
          <w:sz w:val="21"/>
        </w:rPr>
        <w:t>内手术及其他颅脑手术不在本保障范围内。</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91" w:after="0" w:line="242" w:lineRule="auto"/>
        <w:ind w:left="1208" w:right="0" w:hanging="960"/>
        <w:jc w:val="both"/>
        <w:rPr>
          <w:b/>
          <w:sz w:val="21"/>
        </w:rPr>
      </w:pPr>
      <w:r>
        <w:rPr>
          <w:b/>
          <w:spacing w:val="20"/>
          <w:sz w:val="21"/>
        </w:rPr>
        <w:t>经输血导致</w:t>
      </w:r>
      <w:r>
        <w:rPr>
          <w:b/>
          <w:sz w:val="21"/>
        </w:rPr>
        <w:t>的</w:t>
      </w:r>
      <w:r>
        <w:rPr>
          <w:b/>
          <w:spacing w:val="20"/>
          <w:sz w:val="21"/>
        </w:rPr>
        <w:t>艾滋病病毒</w:t>
      </w:r>
      <w:r>
        <w:rPr>
          <w:b/>
          <w:sz w:val="21"/>
        </w:rPr>
        <w:t>感</w:t>
      </w:r>
      <w:r>
        <w:rPr>
          <w:b/>
          <w:spacing w:val="-2"/>
          <w:sz w:val="21"/>
        </w:rPr>
        <w:t>染或患艾滋病</w:t>
      </w:r>
    </w:p>
    <w:p>
      <w:pPr>
        <w:pStyle w:val="4"/>
        <w:spacing w:before="113"/>
        <w:ind w:left="173"/>
      </w:pPr>
      <w:r>
        <w:br w:type="column"/>
      </w:r>
      <w:r>
        <w:rPr>
          <w:w w:val="95"/>
        </w:rPr>
        <w:t>是指被保险人感染上人类免疫缺陷病毒（</w:t>
      </w:r>
      <w:r>
        <w:rPr>
          <w:rFonts w:ascii="Times New Roman" w:eastAsia="Times New Roman"/>
          <w:w w:val="95"/>
        </w:rPr>
        <w:t>HIV</w:t>
      </w:r>
      <w:r>
        <w:rPr>
          <w:w w:val="95"/>
        </w:rPr>
        <w:t>）</w:t>
      </w:r>
      <w:r>
        <w:rPr>
          <w:spacing w:val="-1"/>
          <w:w w:val="95"/>
        </w:rPr>
        <w:t>并且符合下列所有条件：</w:t>
      </w:r>
    </w:p>
    <w:p>
      <w:pPr>
        <w:pStyle w:val="9"/>
        <w:numPr>
          <w:ilvl w:val="0"/>
          <w:numId w:val="82"/>
        </w:numPr>
        <w:tabs>
          <w:tab w:val="left" w:pos="740"/>
        </w:tabs>
        <w:spacing w:before="43" w:after="0" w:line="278" w:lineRule="auto"/>
        <w:ind w:left="739" w:right="330" w:hanging="567"/>
        <w:jc w:val="left"/>
        <w:rPr>
          <w:sz w:val="21"/>
        </w:rPr>
      </w:pPr>
      <w:r>
        <w:rPr>
          <w:spacing w:val="1"/>
          <w:w w:val="99"/>
          <w:sz w:val="21"/>
        </w:rPr>
        <w:t>被保险人因治疗必需而接受输血，并且因输血而感染人类免疫缺陷</w:t>
      </w:r>
      <w:r>
        <w:rPr>
          <w:w w:val="99"/>
          <w:sz w:val="21"/>
        </w:rPr>
        <w:t>病毒</w:t>
      </w:r>
      <w:r>
        <w:rPr>
          <w:spacing w:val="-1"/>
          <w:w w:val="99"/>
          <w:sz w:val="21"/>
        </w:rPr>
        <w:t>（</w:t>
      </w:r>
      <w:r>
        <w:rPr>
          <w:rFonts w:ascii="Times New Roman" w:eastAsia="Times New Roman"/>
          <w:w w:val="99"/>
          <w:sz w:val="21"/>
        </w:rPr>
        <w:t>HI</w:t>
      </w:r>
      <w:r>
        <w:rPr>
          <w:rFonts w:ascii="Times New Roman" w:eastAsia="Times New Roman"/>
          <w:spacing w:val="2"/>
          <w:w w:val="99"/>
          <w:sz w:val="21"/>
        </w:rPr>
        <w:t>V</w:t>
      </w:r>
      <w:r>
        <w:rPr>
          <w:spacing w:val="-1"/>
          <w:w w:val="99"/>
          <w:sz w:val="21"/>
        </w:rPr>
        <w:t>）</w:t>
      </w:r>
      <w:r>
        <w:rPr>
          <w:w w:val="99"/>
          <w:sz w:val="21"/>
        </w:rPr>
        <w:t>；</w:t>
      </w:r>
    </w:p>
    <w:p>
      <w:pPr>
        <w:pStyle w:val="9"/>
        <w:numPr>
          <w:ilvl w:val="0"/>
          <w:numId w:val="82"/>
        </w:numPr>
        <w:tabs>
          <w:tab w:val="left" w:pos="740"/>
        </w:tabs>
        <w:spacing w:before="0" w:after="0" w:line="278" w:lineRule="auto"/>
        <w:ind w:left="739" w:right="330" w:hanging="567"/>
        <w:jc w:val="both"/>
        <w:rPr>
          <w:sz w:val="21"/>
        </w:rPr>
      </w:pPr>
      <w:r>
        <w:rPr>
          <w:spacing w:val="1"/>
          <w:w w:val="99"/>
          <w:sz w:val="21"/>
        </w:rPr>
        <w:t>提供输血治疗的输血中心或医院出具该项输血感染属医疗责任事故</w:t>
      </w:r>
      <w:r>
        <w:rPr>
          <w:spacing w:val="-1"/>
          <w:w w:val="99"/>
          <w:sz w:val="21"/>
        </w:rPr>
        <w:t>的报告，或者法院终审裁定为医疗责任并且不准上诉；</w:t>
      </w:r>
    </w:p>
    <w:p>
      <w:pPr>
        <w:pStyle w:val="9"/>
        <w:numPr>
          <w:ilvl w:val="0"/>
          <w:numId w:val="82"/>
        </w:numPr>
        <w:tabs>
          <w:tab w:val="left" w:pos="740"/>
        </w:tabs>
        <w:spacing w:before="0" w:after="0" w:line="269" w:lineRule="exact"/>
        <w:ind w:left="739" w:right="0" w:hanging="567"/>
        <w:jc w:val="both"/>
        <w:rPr>
          <w:sz w:val="21"/>
        </w:rPr>
      </w:pPr>
      <w:r>
        <w:rPr>
          <w:spacing w:val="-1"/>
          <w:w w:val="95"/>
          <w:sz w:val="21"/>
        </w:rPr>
        <w:t>提供输血治疗的输血中心或医院必须拥有合法经营执照；</w:t>
      </w:r>
    </w:p>
    <w:p>
      <w:pPr>
        <w:pStyle w:val="9"/>
        <w:numPr>
          <w:ilvl w:val="0"/>
          <w:numId w:val="82"/>
        </w:numPr>
        <w:tabs>
          <w:tab w:val="left" w:pos="740"/>
        </w:tabs>
        <w:spacing w:before="42" w:after="0" w:line="240" w:lineRule="auto"/>
        <w:ind w:left="739" w:right="0" w:hanging="567"/>
        <w:jc w:val="both"/>
        <w:rPr>
          <w:sz w:val="21"/>
        </w:rPr>
      </w:pPr>
      <w:r>
        <w:rPr>
          <w:spacing w:val="-1"/>
          <w:w w:val="95"/>
          <w:sz w:val="21"/>
        </w:rPr>
        <w:t>受感染的被保险人不是血友病患者。</w:t>
      </w:r>
    </w:p>
    <w:p>
      <w:pPr>
        <w:spacing w:before="43" w:line="278" w:lineRule="auto"/>
        <w:ind w:left="173" w:right="303" w:firstLine="0"/>
        <w:jc w:val="both"/>
        <w:rPr>
          <w:b/>
          <w:sz w:val="21"/>
        </w:rPr>
      </w:pPr>
      <w:r>
        <w:rPr>
          <w:b/>
          <w:spacing w:val="2"/>
          <w:w w:val="99"/>
          <w:sz w:val="21"/>
        </w:rPr>
        <w:t>在任何治愈艾滋病或阻止人类免疫缺陷病毒（</w:t>
      </w:r>
      <w:r>
        <w:rPr>
          <w:rFonts w:ascii="Times New Roman" w:eastAsia="Times New Roman"/>
          <w:b/>
          <w:w w:val="99"/>
          <w:sz w:val="21"/>
        </w:rPr>
        <w:t>HIV</w:t>
      </w:r>
      <w:r>
        <w:rPr>
          <w:b/>
          <w:spacing w:val="2"/>
          <w:w w:val="99"/>
          <w:sz w:val="21"/>
        </w:rPr>
        <w:t>）</w:t>
      </w:r>
      <w:r>
        <w:rPr>
          <w:b/>
          <w:spacing w:val="1"/>
          <w:w w:val="99"/>
          <w:sz w:val="21"/>
        </w:rPr>
        <w:t>病毒作用的疗法被发</w:t>
      </w:r>
      <w:r>
        <w:rPr>
          <w:b/>
          <w:spacing w:val="-1"/>
          <w:w w:val="99"/>
          <w:sz w:val="21"/>
        </w:rPr>
        <w:t>现以后，或能防止艾滋病发生的医疗方法被研究出来以后，本保障将不再</w:t>
      </w:r>
      <w:r>
        <w:rPr>
          <w:b/>
          <w:w w:val="99"/>
          <w:sz w:val="21"/>
        </w:rPr>
        <w:t>予以赔付。</w:t>
      </w:r>
    </w:p>
    <w:p>
      <w:pPr>
        <w:spacing w:before="0" w:line="278" w:lineRule="auto"/>
        <w:ind w:left="173" w:right="304" w:firstLine="0"/>
        <w:jc w:val="left"/>
        <w:rPr>
          <w:b/>
          <w:sz w:val="21"/>
        </w:rPr>
      </w:pPr>
      <w:r>
        <w:rPr>
          <w:b/>
          <w:spacing w:val="7"/>
          <w:w w:val="99"/>
          <w:sz w:val="21"/>
        </w:rPr>
        <w:t>我们必须拥有获得使用被保险人的所有血液样本的权利和能够对这些样</w:t>
      </w:r>
      <w:r>
        <w:rPr>
          <w:b/>
          <w:w w:val="99"/>
          <w:sz w:val="21"/>
        </w:rPr>
        <w:t>本进行独立检验的权利。</w:t>
      </w:r>
    </w:p>
    <w:p>
      <w:pPr>
        <w:spacing w:before="0" w:line="278" w:lineRule="auto"/>
        <w:ind w:left="173" w:right="308" w:firstLine="0"/>
        <w:jc w:val="left"/>
        <w:rPr>
          <w:b/>
          <w:sz w:val="21"/>
        </w:rPr>
      </w:pPr>
      <w:r>
        <w:rPr>
          <w:b/>
          <w:w w:val="95"/>
          <w:sz w:val="21"/>
        </w:rPr>
        <w:t>任何因其他传播方式（包括：性传播或静脉注射毒品）导致</w:t>
      </w:r>
      <w:r>
        <w:rPr>
          <w:b/>
          <w:spacing w:val="-6"/>
          <w:w w:val="95"/>
          <w:sz w:val="21"/>
        </w:rPr>
        <w:t xml:space="preserve">的 </w:t>
      </w:r>
      <w:r>
        <w:rPr>
          <w:rFonts w:ascii="Times New Roman" w:eastAsia="Times New Roman"/>
          <w:b/>
          <w:w w:val="95"/>
          <w:sz w:val="21"/>
        </w:rPr>
        <w:t>HIV</w:t>
      </w:r>
      <w:r>
        <w:rPr>
          <w:rFonts w:ascii="Times New Roman" w:eastAsia="Times New Roman"/>
          <w:b/>
          <w:spacing w:val="32"/>
          <w:sz w:val="21"/>
        </w:rPr>
        <w:t xml:space="preserve"> </w:t>
      </w:r>
      <w:r>
        <w:rPr>
          <w:b/>
          <w:w w:val="95"/>
          <w:sz w:val="21"/>
        </w:rPr>
        <w:t>感染不</w:t>
      </w:r>
      <w:r>
        <w:rPr>
          <w:b/>
          <w:spacing w:val="-2"/>
          <w:sz w:val="21"/>
        </w:rPr>
        <w:t>在保障范围内。</w:t>
      </w:r>
    </w:p>
    <w:p>
      <w:pPr>
        <w:pStyle w:val="3"/>
        <w:spacing w:line="266" w:lineRule="auto"/>
        <w:ind w:left="173" w:right="301"/>
      </w:pPr>
      <w:r>
        <w:rPr>
          <w:spacing w:val="-2"/>
        </w:rPr>
        <w:t>我们承担本项疾病责任不受本合同</w:t>
      </w:r>
      <w:r>
        <w:rPr>
          <w:rFonts w:hint="eastAsia" w:ascii="宋体" w:hAnsi="宋体" w:eastAsia="宋体"/>
          <w:spacing w:val="-2"/>
        </w:rPr>
        <w:t>“</w:t>
      </w:r>
      <w:r>
        <w:rPr>
          <w:spacing w:val="-2"/>
        </w:rPr>
        <w:t>责任免除</w:t>
      </w:r>
      <w:r>
        <w:rPr>
          <w:rFonts w:hint="eastAsia" w:ascii="宋体" w:hAnsi="宋体" w:eastAsia="宋体"/>
          <w:spacing w:val="-2"/>
        </w:rPr>
        <w:t>”</w:t>
      </w:r>
      <w:r>
        <w:rPr>
          <w:spacing w:val="-2"/>
        </w:rPr>
        <w:t>中</w:t>
      </w:r>
      <w:r>
        <w:rPr>
          <w:rFonts w:hint="eastAsia" w:ascii="宋体" w:hAnsi="宋体" w:eastAsia="宋体"/>
          <w:spacing w:val="-2"/>
        </w:rPr>
        <w:t>“</w:t>
      </w:r>
      <w:r>
        <w:rPr>
          <w:spacing w:val="-2"/>
        </w:rPr>
        <w:t>被保险人感染艾滋病病毒或患艾滋病</w:t>
      </w:r>
      <w:r>
        <w:rPr>
          <w:rFonts w:hint="eastAsia" w:ascii="宋体" w:hAnsi="宋体" w:eastAsia="宋体"/>
          <w:spacing w:val="-2"/>
        </w:rPr>
        <w:t>”</w:t>
      </w:r>
      <w:r>
        <w:rPr>
          <w:spacing w:val="-2"/>
        </w:rPr>
        <w:t>的限制。</w:t>
      </w:r>
    </w:p>
    <w:p>
      <w:pPr>
        <w:spacing w:after="0" w:line="266" w:lineRule="auto"/>
        <w:sectPr>
          <w:type w:val="continuous"/>
          <w:pgSz w:w="11910" w:h="16840"/>
          <w:pgMar w:top="1100" w:right="980" w:bottom="1120" w:left="1060" w:header="878" w:footer="936" w:gutter="0"/>
          <w:cols w:equalWidth="0" w:num="2">
            <w:col w:w="2589" w:space="40"/>
            <w:col w:w="7241"/>
          </w:cols>
        </w:sectPr>
      </w:pPr>
    </w:p>
    <w:p>
      <w:pPr>
        <w:pStyle w:val="4"/>
        <w:spacing w:before="5"/>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91" w:after="0" w:line="240" w:lineRule="auto"/>
        <w:ind w:left="1208" w:right="0" w:hanging="960"/>
        <w:jc w:val="left"/>
        <w:rPr>
          <w:b/>
          <w:sz w:val="21"/>
        </w:rPr>
      </w:pPr>
      <w:r>
        <w:rPr>
          <w:b/>
          <w:spacing w:val="23"/>
          <w:w w:val="95"/>
          <w:sz w:val="21"/>
        </w:rPr>
        <w:t>侵蚀性葡萄</w:t>
      </w:r>
      <w:r>
        <w:rPr>
          <w:b/>
          <w:spacing w:val="-10"/>
          <w:w w:val="95"/>
          <w:sz w:val="21"/>
        </w:rPr>
        <w:t>胎</w:t>
      </w:r>
    </w:p>
    <w:p>
      <w:pPr>
        <w:spacing w:before="5" w:line="242" w:lineRule="auto"/>
        <w:ind w:left="1208" w:right="0" w:firstLine="0"/>
        <w:jc w:val="left"/>
        <w:rPr>
          <w:b/>
          <w:sz w:val="21"/>
        </w:rPr>
      </w:pPr>
      <w:r>
        <w:rPr>
          <w:b/>
          <w:sz w:val="21"/>
        </w:rPr>
        <w:t>（</w:t>
      </w:r>
      <w:r>
        <w:rPr>
          <w:b/>
          <w:spacing w:val="-1"/>
          <w:sz w:val="21"/>
        </w:rPr>
        <w:t xml:space="preserve"> 或称恶性葡</w:t>
      </w:r>
      <w:r>
        <w:rPr>
          <w:b/>
          <w:spacing w:val="-4"/>
          <w:sz w:val="21"/>
        </w:rPr>
        <w:t>萄胎）</w:t>
      </w:r>
    </w:p>
    <w:p>
      <w:pPr>
        <w:pStyle w:val="4"/>
        <w:spacing w:before="113" w:line="278" w:lineRule="auto"/>
        <w:ind w:left="173" w:right="328"/>
      </w:pPr>
      <w:r>
        <w:br w:type="column"/>
      </w:r>
      <w:r>
        <w:rPr>
          <w:spacing w:val="-1"/>
          <w:w w:val="99"/>
        </w:rPr>
        <w:t>该类疾病是指异常增生的绒毛组织浸润性生长浸入子宫肌层或转移至其他器官或组织的葡萄胎，并已经进行化疗或手术治疗的。</w:t>
      </w:r>
    </w:p>
    <w:p>
      <w:pPr>
        <w:spacing w:after="0" w:line="278" w:lineRule="auto"/>
        <w:sectPr>
          <w:type w:val="continuous"/>
          <w:pgSz w:w="11910" w:h="16840"/>
          <w:pgMar w:top="1100" w:right="980" w:bottom="1120" w:left="1060" w:header="878" w:footer="936" w:gutter="0"/>
          <w:cols w:equalWidth="0" w:num="2">
            <w:col w:w="2589" w:space="40"/>
            <w:col w:w="7241"/>
          </w:cols>
        </w:sectPr>
      </w:pPr>
    </w:p>
    <w:p>
      <w:pPr>
        <w:pStyle w:val="4"/>
        <w:spacing w:before="4"/>
        <w:rPr>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91" w:after="0" w:line="242" w:lineRule="auto"/>
        <w:ind w:left="1208" w:right="0" w:hanging="960"/>
        <w:jc w:val="left"/>
        <w:rPr>
          <w:b/>
          <w:sz w:val="21"/>
        </w:rPr>
      </w:pPr>
      <w:r>
        <w:rPr>
          <w:b/>
          <w:spacing w:val="20"/>
          <w:sz w:val="21"/>
        </w:rPr>
        <w:t>严重继发性</w:t>
      </w:r>
      <w:r>
        <w:rPr>
          <w:b/>
          <w:sz w:val="21"/>
        </w:rPr>
        <w:t>肺</w:t>
      </w:r>
      <w:r>
        <w:rPr>
          <w:b/>
          <w:spacing w:val="-4"/>
          <w:sz w:val="21"/>
        </w:rPr>
        <w:t>动脉高压</w:t>
      </w:r>
    </w:p>
    <w:p>
      <w:pPr>
        <w:pStyle w:val="4"/>
        <w:spacing w:before="110" w:line="278" w:lineRule="auto"/>
        <w:ind w:left="173" w:right="327"/>
        <w:jc w:val="both"/>
      </w:pPr>
      <w:r>
        <w:br w:type="column"/>
      </w:r>
      <w:r>
        <w:rPr>
          <w:spacing w:val="-1"/>
          <w:w w:val="99"/>
        </w:rPr>
        <w:t>继发性肺动脉压力持续增高，导致右心室肥厚，已经造成永久不可逆性的</w:t>
      </w:r>
      <w:r>
        <w:rPr>
          <w:spacing w:val="-7"/>
          <w:w w:val="99"/>
        </w:rPr>
        <w:t>体力活动能力受限，达到美国纽约心脏病学会心功能状态分级</w:t>
      </w:r>
      <w:r>
        <w:rPr>
          <w:spacing w:val="-53"/>
        </w:rPr>
        <w:t xml:space="preserve"> </w:t>
      </w:r>
      <w:r>
        <w:rPr>
          <w:rFonts w:ascii="Times New Roman" w:eastAsia="Times New Roman"/>
          <w:w w:val="99"/>
        </w:rPr>
        <w:t>IV</w:t>
      </w:r>
      <w:r>
        <w:rPr>
          <w:rFonts w:ascii="Times New Roman" w:eastAsia="Times New Roman"/>
          <w:spacing w:val="2"/>
        </w:rPr>
        <w:t xml:space="preserve"> </w:t>
      </w:r>
      <w:r>
        <w:rPr>
          <w:spacing w:val="-13"/>
          <w:w w:val="99"/>
        </w:rPr>
        <w:t>级。诊断</w:t>
      </w:r>
      <w:r>
        <w:rPr>
          <w:spacing w:val="-1"/>
          <w:w w:val="99"/>
        </w:rPr>
        <w:t>需要由心脏科专家确诊，并且心导管检查报告显示静息状态下肺动脉平均</w:t>
      </w:r>
      <w:r>
        <w:rPr>
          <w:w w:val="99"/>
        </w:rPr>
        <w:t>压超过</w:t>
      </w:r>
      <w:r>
        <w:rPr>
          <w:spacing w:val="-53"/>
        </w:rPr>
        <w:t xml:space="preserve"> </w:t>
      </w:r>
      <w:r>
        <w:rPr>
          <w:rFonts w:ascii="Times New Roman" w:eastAsia="Times New Roman"/>
          <w:spacing w:val="1"/>
          <w:w w:val="99"/>
        </w:rPr>
        <w:t>36</w:t>
      </w:r>
      <w:r>
        <w:rPr>
          <w:rFonts w:ascii="Times New Roman" w:eastAsia="Times New Roman"/>
          <w:spacing w:val="-2"/>
          <w:w w:val="99"/>
        </w:rPr>
        <w:t>m</w:t>
      </w:r>
      <w:r>
        <w:rPr>
          <w:rFonts w:ascii="Times New Roman" w:eastAsia="Times New Roman"/>
          <w:w w:val="99"/>
        </w:rPr>
        <w:t>mH</w:t>
      </w:r>
      <w:r>
        <w:rPr>
          <w:rFonts w:ascii="Times New Roman" w:eastAsia="Times New Roman"/>
          <w:spacing w:val="1"/>
          <w:w w:val="99"/>
        </w:rPr>
        <w:t>g</w:t>
      </w:r>
      <w:r>
        <w:rPr>
          <w:spacing w:val="-1"/>
          <w:w w:val="99"/>
        </w:rPr>
        <w:t>（</w:t>
      </w:r>
      <w:r>
        <w:rPr>
          <w:spacing w:val="2"/>
          <w:w w:val="99"/>
        </w:rPr>
        <w:t>含</w:t>
      </w:r>
      <w:r>
        <w:rPr>
          <w:spacing w:val="-1"/>
          <w:w w:val="99"/>
        </w:rPr>
        <w:t>）</w:t>
      </w:r>
      <w:r>
        <w:rPr>
          <w:w w:val="99"/>
        </w:rPr>
        <w:t>。</w:t>
      </w:r>
    </w:p>
    <w:p>
      <w:pPr>
        <w:spacing w:before="0" w:line="269" w:lineRule="exact"/>
        <w:ind w:left="173" w:right="0" w:firstLine="0"/>
        <w:jc w:val="left"/>
        <w:rPr>
          <w:b/>
          <w:sz w:val="21"/>
        </w:rPr>
      </w:pPr>
      <w:r>
        <w:rPr>
          <w:b/>
          <w:w w:val="95"/>
          <w:sz w:val="21"/>
        </w:rPr>
        <w:t>所有先天性心脏疾病直接或间接引起的肺动脉高压不在保障范围</w:t>
      </w:r>
      <w:r>
        <w:rPr>
          <w:b/>
          <w:spacing w:val="-5"/>
          <w:w w:val="95"/>
          <w:sz w:val="21"/>
        </w:rPr>
        <w:t>内。</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2"/>
        <w:rPr>
          <w:b/>
          <w:sz w:val="19"/>
        </w:rPr>
      </w:pPr>
    </w:p>
    <w:p>
      <w:pPr>
        <w:pStyle w:val="9"/>
        <w:numPr>
          <w:ilvl w:val="0"/>
          <w:numId w:val="74"/>
        </w:numPr>
        <w:tabs>
          <w:tab w:val="left" w:pos="1207"/>
          <w:tab w:val="left" w:pos="1208"/>
        </w:tabs>
        <w:spacing w:before="90" w:after="0" w:line="278" w:lineRule="auto"/>
        <w:ind w:left="2801" w:right="328" w:hanging="2554"/>
        <w:jc w:val="both"/>
        <w:rPr>
          <w:sz w:val="21"/>
        </w:rPr>
      </w:pPr>
      <w:r>
        <w:rPr>
          <w:b/>
          <w:w w:val="99"/>
          <w:position w:val="2"/>
          <w:sz w:val="21"/>
        </w:rPr>
        <w:t>主动脉夹层瘤</w:t>
      </w:r>
      <w:r>
        <w:rPr>
          <w:b/>
          <w:spacing w:val="4"/>
          <w:position w:val="2"/>
          <w:sz w:val="21"/>
        </w:rPr>
        <w:t xml:space="preserve">   </w:t>
      </w:r>
      <w:r>
        <w:rPr>
          <w:spacing w:val="-1"/>
          <w:w w:val="99"/>
          <w:sz w:val="21"/>
        </w:rPr>
        <w:t>指主动脉的内膜破裂导致血液流入主动脉壁中形成夹层动脉瘤。在本定义中，主动脉指胸主动脉及腹主动脉而非其旁支。诊断必须由我们认可医院的专科医生及检验结果证实，检验包括电脑扫描，磁共振扫描及磁共振血管造影或心导管检查的证明，并有必要进行紧急修补手术。</w:t>
      </w:r>
    </w:p>
    <w:p>
      <w:pPr>
        <w:pStyle w:val="4"/>
        <w:spacing w:before="9"/>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74"/>
        </w:numPr>
        <w:tabs>
          <w:tab w:val="left" w:pos="1207"/>
          <w:tab w:val="left" w:pos="1208"/>
        </w:tabs>
        <w:spacing w:before="91" w:after="0" w:line="242" w:lineRule="auto"/>
        <w:ind w:left="1208" w:right="0" w:hanging="960"/>
        <w:jc w:val="left"/>
        <w:rPr>
          <w:b/>
          <w:sz w:val="21"/>
        </w:rPr>
      </w:pPr>
      <w:r>
        <w:rPr>
          <w:b/>
          <w:spacing w:val="20"/>
          <w:sz w:val="21"/>
        </w:rPr>
        <w:t>肌萎缩脊髓</w:t>
      </w:r>
      <w:r>
        <w:rPr>
          <w:b/>
          <w:sz w:val="21"/>
        </w:rPr>
        <w:t>侧</w:t>
      </w:r>
      <w:r>
        <w:rPr>
          <w:b/>
          <w:spacing w:val="-2"/>
          <w:sz w:val="21"/>
        </w:rPr>
        <w:t>索硬化后遗症</w:t>
      </w:r>
    </w:p>
    <w:p>
      <w:pPr>
        <w:pStyle w:val="4"/>
        <w:spacing w:before="110" w:line="278" w:lineRule="auto"/>
        <w:ind w:left="173" w:right="327"/>
        <w:jc w:val="both"/>
      </w:pPr>
      <w:r>
        <w:br w:type="column"/>
      </w:r>
      <w:r>
        <w:rPr>
          <w:spacing w:val="-1"/>
          <w:w w:val="99"/>
        </w:rPr>
        <w:t>以肌肉无力及萎缩为特征，并有以下情况作为证明：脊髓前角细胞功能失调、可见的肌肉颤动、痉挛、过度活跃之深层肌腱反射和外部足底反射、影响皮质脊髓束、构音障碍及吞咽困难。必须由我们认可医院的专科医生</w:t>
      </w:r>
      <w:r>
        <w:rPr>
          <w:spacing w:val="-2"/>
          <w:w w:val="99"/>
        </w:rPr>
        <w:t>以适当的神经肌肉检查如肌电图</w:t>
      </w:r>
      <w:r>
        <w:rPr>
          <w:spacing w:val="-1"/>
          <w:w w:val="99"/>
        </w:rPr>
        <w:t>（</w:t>
      </w:r>
      <w:r>
        <w:rPr>
          <w:rFonts w:ascii="Times New Roman" w:eastAsia="Times New Roman"/>
          <w:spacing w:val="-1"/>
          <w:w w:val="99"/>
        </w:rPr>
        <w:t>E</w:t>
      </w:r>
      <w:r>
        <w:rPr>
          <w:rFonts w:ascii="Times New Roman" w:eastAsia="Times New Roman"/>
          <w:spacing w:val="1"/>
          <w:w w:val="99"/>
        </w:rPr>
        <w:t>M</w:t>
      </w:r>
      <w:r>
        <w:rPr>
          <w:rFonts w:ascii="Times New Roman" w:eastAsia="Times New Roman"/>
          <w:spacing w:val="2"/>
          <w:w w:val="99"/>
        </w:rPr>
        <w:t>G</w:t>
      </w:r>
      <w:r>
        <w:rPr>
          <w:spacing w:val="-10"/>
          <w:w w:val="99"/>
        </w:rPr>
        <w:t>）</w:t>
      </w:r>
      <w:r>
        <w:rPr>
          <w:spacing w:val="-3"/>
          <w:w w:val="99"/>
        </w:rPr>
        <w:t>证实。本疾病必须导致严重的生</w:t>
      </w:r>
    </w:p>
    <w:p>
      <w:pPr>
        <w:spacing w:after="0" w:line="278" w:lineRule="auto"/>
        <w:jc w:val="both"/>
        <w:sectPr>
          <w:type w:val="continuous"/>
          <w:pgSz w:w="11910" w:h="16840"/>
          <w:pgMar w:top="1100" w:right="980" w:bottom="1120" w:left="1060" w:header="878" w:footer="936" w:gutter="0"/>
          <w:cols w:equalWidth="0" w:num="2">
            <w:col w:w="2589" w:space="40"/>
            <w:col w:w="7241"/>
          </w:cols>
        </w:sectPr>
      </w:pPr>
    </w:p>
    <w:p>
      <w:pPr>
        <w:pStyle w:val="4"/>
        <w:spacing w:before="10"/>
        <w:rPr>
          <w:sz w:val="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8"/>
        <w:gridCol w:w="1809"/>
        <w:gridCol w:w="6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13" w:hRule="atLeast"/>
        </w:trPr>
        <w:tc>
          <w:tcPr>
            <w:tcW w:w="2497" w:type="dxa"/>
            <w:gridSpan w:val="2"/>
          </w:tcPr>
          <w:p>
            <w:pPr>
              <w:pStyle w:val="10"/>
              <w:rPr>
                <w:rFonts w:ascii="Times New Roman"/>
                <w:sz w:val="20"/>
              </w:rPr>
            </w:pPr>
          </w:p>
        </w:tc>
        <w:tc>
          <w:tcPr>
            <w:tcW w:w="6997" w:type="dxa"/>
          </w:tcPr>
          <w:p>
            <w:pPr>
              <w:pStyle w:val="10"/>
              <w:spacing w:line="245" w:lineRule="exact"/>
              <w:ind w:left="106"/>
              <w:rPr>
                <w:sz w:val="21"/>
              </w:rPr>
            </w:pPr>
            <w:r>
              <w:rPr>
                <w:w w:val="95"/>
                <w:sz w:val="21"/>
              </w:rPr>
              <w:t>理功能损坏（由被保险人永久性无法独立完成最少</w:t>
            </w:r>
            <w:r>
              <w:rPr>
                <w:spacing w:val="37"/>
                <w:w w:val="150"/>
                <w:sz w:val="21"/>
              </w:rPr>
              <w:t xml:space="preserve"> </w:t>
            </w:r>
            <w:r>
              <w:rPr>
                <w:rFonts w:ascii="Times New Roman" w:eastAsia="Times New Roman"/>
                <w:w w:val="95"/>
                <w:sz w:val="21"/>
              </w:rPr>
              <w:t>3</w:t>
            </w:r>
            <w:r>
              <w:rPr>
                <w:rFonts w:ascii="Times New Roman" w:eastAsia="Times New Roman"/>
                <w:spacing w:val="48"/>
                <w:sz w:val="21"/>
              </w:rPr>
              <w:t xml:space="preserve">  </w:t>
            </w:r>
            <w:r>
              <w:rPr>
                <w:w w:val="95"/>
                <w:sz w:val="21"/>
              </w:rPr>
              <w:t>项基本日常生活活</w:t>
            </w:r>
            <w:r>
              <w:rPr>
                <w:spacing w:val="-10"/>
                <w:w w:val="95"/>
                <w:sz w:val="21"/>
              </w:rPr>
              <w:t>动</w:t>
            </w:r>
          </w:p>
          <w:p>
            <w:pPr>
              <w:pStyle w:val="10"/>
              <w:spacing w:before="43"/>
              <w:ind w:left="106"/>
              <w:rPr>
                <w:sz w:val="21"/>
              </w:rPr>
            </w:pPr>
            <w:r>
              <w:rPr>
                <w:w w:val="95"/>
                <w:sz w:val="21"/>
              </w:rPr>
              <w:t>作为证明）</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9" w:hRule="atLeast"/>
        </w:trPr>
        <w:tc>
          <w:tcPr>
            <w:tcW w:w="688" w:type="dxa"/>
          </w:tcPr>
          <w:p>
            <w:pPr>
              <w:pStyle w:val="10"/>
              <w:spacing w:before="176"/>
              <w:ind w:left="50"/>
              <w:rPr>
                <w:rFonts w:ascii="Times New Roman"/>
                <w:b/>
                <w:sz w:val="21"/>
              </w:rPr>
            </w:pPr>
            <w:r>
              <w:rPr>
                <w:rFonts w:ascii="Times New Roman"/>
                <w:b/>
                <w:spacing w:val="-5"/>
                <w:sz w:val="21"/>
              </w:rPr>
              <w:t>99</w:t>
            </w:r>
          </w:p>
        </w:tc>
        <w:tc>
          <w:tcPr>
            <w:tcW w:w="1809" w:type="dxa"/>
          </w:tcPr>
          <w:p>
            <w:pPr>
              <w:pStyle w:val="10"/>
              <w:spacing w:before="177"/>
              <w:ind w:left="321"/>
              <w:rPr>
                <w:b/>
                <w:sz w:val="21"/>
              </w:rPr>
            </w:pPr>
            <w:r>
              <w:rPr>
                <w:b/>
                <w:spacing w:val="17"/>
                <w:w w:val="95"/>
                <w:sz w:val="21"/>
              </w:rPr>
              <w:t>严重结核性脑</w:t>
            </w:r>
          </w:p>
        </w:tc>
        <w:tc>
          <w:tcPr>
            <w:tcW w:w="6997" w:type="dxa"/>
          </w:tcPr>
          <w:p>
            <w:pPr>
              <w:pStyle w:val="10"/>
              <w:spacing w:before="6"/>
              <w:rPr>
                <w:sz w:val="15"/>
              </w:rPr>
            </w:pPr>
          </w:p>
          <w:p>
            <w:pPr>
              <w:pStyle w:val="10"/>
              <w:ind w:left="106"/>
              <w:rPr>
                <w:sz w:val="21"/>
              </w:rPr>
            </w:pPr>
            <w:r>
              <w:rPr>
                <w:w w:val="95"/>
                <w:sz w:val="21"/>
              </w:rPr>
              <w:t>由结核杆菌引起的脑膜和脊膜的非化脓性炎症性疾病。需满足以下全部</w:t>
            </w:r>
            <w:r>
              <w:rPr>
                <w:spacing w:val="-10"/>
                <w:w w:val="95"/>
                <w:sz w:val="21"/>
              </w:rPr>
              <w:t>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88" w:type="dxa"/>
          </w:tcPr>
          <w:p>
            <w:pPr>
              <w:pStyle w:val="10"/>
              <w:rPr>
                <w:rFonts w:ascii="Times New Roman"/>
                <w:sz w:val="20"/>
              </w:rPr>
            </w:pPr>
          </w:p>
        </w:tc>
        <w:tc>
          <w:tcPr>
            <w:tcW w:w="1809" w:type="dxa"/>
          </w:tcPr>
          <w:p>
            <w:pPr>
              <w:pStyle w:val="10"/>
              <w:spacing w:line="230" w:lineRule="exact"/>
              <w:ind w:left="321"/>
              <w:rPr>
                <w:b/>
                <w:sz w:val="21"/>
              </w:rPr>
            </w:pPr>
            <w:r>
              <w:rPr>
                <w:b/>
                <w:w w:val="95"/>
                <w:sz w:val="21"/>
              </w:rPr>
              <w:t>膜</w:t>
            </w:r>
            <w:r>
              <w:rPr>
                <w:b/>
                <w:spacing w:val="-10"/>
                <w:sz w:val="21"/>
              </w:rPr>
              <w:t>炎</w:t>
            </w:r>
          </w:p>
        </w:tc>
        <w:tc>
          <w:tcPr>
            <w:tcW w:w="6997" w:type="dxa"/>
          </w:tcPr>
          <w:p>
            <w:pPr>
              <w:pStyle w:val="10"/>
              <w:spacing w:before="21" w:line="268" w:lineRule="exact"/>
              <w:ind w:left="106"/>
              <w:rPr>
                <w:sz w:val="21"/>
              </w:rPr>
            </w:pPr>
            <w:r>
              <w:rPr>
                <w:w w:val="95"/>
                <w:sz w:val="21"/>
              </w:rPr>
              <w:t>件</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w:t>
            </w:r>
            <w:r>
              <w:rPr>
                <w:rFonts w:ascii="Times New Roman" w:eastAsia="Times New Roman"/>
                <w:w w:val="95"/>
                <w:sz w:val="21"/>
              </w:rPr>
              <w:t>1</w:t>
            </w:r>
            <w:r>
              <w:rPr>
                <w:w w:val="95"/>
                <w:sz w:val="21"/>
              </w:rPr>
              <w:t>）</w:t>
            </w:r>
            <w:r>
              <w:rPr>
                <w:spacing w:val="-1"/>
                <w:w w:val="95"/>
                <w:sz w:val="21"/>
              </w:rPr>
              <w:t>出现颅内压明显增高，表现头痛、呕吐和视乳头水肿；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2</w:t>
            </w:r>
            <w:r>
              <w:rPr>
                <w:w w:val="95"/>
                <w:sz w:val="21"/>
              </w:rPr>
              <w:t>）</w:t>
            </w:r>
            <w:r>
              <w:rPr>
                <w:spacing w:val="-1"/>
                <w:w w:val="95"/>
                <w:sz w:val="21"/>
              </w:rPr>
              <w:t>出现部分性、全身性癫痫发作或癫痫持续状态；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3</w:t>
            </w:r>
            <w:r>
              <w:rPr>
                <w:w w:val="95"/>
                <w:sz w:val="21"/>
              </w:rPr>
              <w:t>）</w:t>
            </w:r>
            <w:r>
              <w:rPr>
                <w:spacing w:val="-2"/>
                <w:w w:val="95"/>
                <w:sz w:val="21"/>
              </w:rPr>
              <w:t>昏睡或意识模糊；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4</w:t>
            </w:r>
            <w:r>
              <w:rPr>
                <w:w w:val="95"/>
                <w:sz w:val="21"/>
              </w:rPr>
              <w:t>）</w:t>
            </w:r>
            <w:r>
              <w:rPr>
                <w:spacing w:val="-1"/>
                <w:w w:val="95"/>
                <w:sz w:val="21"/>
              </w:rPr>
              <w:t>视力减退、复视和面神经麻痹。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88" w:type="dxa"/>
          </w:tcPr>
          <w:p>
            <w:pPr>
              <w:pStyle w:val="10"/>
              <w:spacing w:before="168"/>
              <w:ind w:left="50"/>
              <w:rPr>
                <w:rFonts w:ascii="Times New Roman"/>
                <w:b/>
                <w:sz w:val="21"/>
              </w:rPr>
            </w:pPr>
            <w:r>
              <w:rPr>
                <w:rFonts w:ascii="Times New Roman"/>
                <w:b/>
                <w:spacing w:val="-5"/>
                <w:sz w:val="21"/>
              </w:rPr>
              <w:t>100</w:t>
            </w:r>
          </w:p>
        </w:tc>
        <w:tc>
          <w:tcPr>
            <w:tcW w:w="1809" w:type="dxa"/>
          </w:tcPr>
          <w:p>
            <w:pPr>
              <w:pStyle w:val="10"/>
              <w:spacing w:before="169"/>
              <w:ind w:left="321"/>
              <w:rPr>
                <w:b/>
                <w:sz w:val="21"/>
              </w:rPr>
            </w:pPr>
            <w:r>
              <w:rPr>
                <w:b/>
                <w:w w:val="95"/>
                <w:sz w:val="21"/>
              </w:rPr>
              <w:t>严重面</w:t>
            </w:r>
            <w:r>
              <w:rPr>
                <w:b/>
                <w:spacing w:val="-4"/>
                <w:w w:val="95"/>
                <w:sz w:val="21"/>
              </w:rPr>
              <w:t>部烧伤</w:t>
            </w:r>
          </w:p>
        </w:tc>
        <w:tc>
          <w:tcPr>
            <w:tcW w:w="6997" w:type="dxa"/>
          </w:tcPr>
          <w:p>
            <w:pPr>
              <w:pStyle w:val="10"/>
              <w:spacing w:before="190"/>
              <w:ind w:left="106"/>
              <w:rPr>
                <w:sz w:val="21"/>
              </w:rPr>
            </w:pPr>
            <w:r>
              <w:rPr>
                <w:w w:val="95"/>
                <w:sz w:val="21"/>
              </w:rPr>
              <w:t>指烧伤程度为</w:t>
            </w:r>
            <w:r>
              <w:rPr>
                <w:rFonts w:ascii="Times New Roman" w:hAnsi="Times New Roman" w:eastAsia="Times New Roman"/>
                <w:w w:val="95"/>
                <w:sz w:val="21"/>
              </w:rPr>
              <w:t>Ⅲ</w:t>
            </w:r>
            <w:r>
              <w:rPr>
                <w:spacing w:val="-35"/>
                <w:w w:val="95"/>
                <w:sz w:val="21"/>
              </w:rPr>
              <w:t>度，且</w:t>
            </w:r>
            <w:r>
              <w:rPr>
                <w:rFonts w:ascii="Times New Roman" w:hAnsi="Times New Roman" w:eastAsia="Times New Roman"/>
                <w:w w:val="95"/>
                <w:sz w:val="21"/>
              </w:rPr>
              <w:t>Ⅲ</w:t>
            </w:r>
            <w:r>
              <w:rPr>
                <w:w w:val="95"/>
                <w:sz w:val="21"/>
              </w:rPr>
              <w:t>度烧伤的面积达到面部表面积的</w:t>
            </w:r>
            <w:r>
              <w:rPr>
                <w:spacing w:val="31"/>
                <w:w w:val="150"/>
                <w:sz w:val="21"/>
              </w:rPr>
              <w:t xml:space="preserve"> </w:t>
            </w:r>
            <w:r>
              <w:rPr>
                <w:rFonts w:ascii="Times New Roman" w:hAnsi="Times New Roman" w:eastAsia="Times New Roman"/>
                <w:w w:val="95"/>
                <w:sz w:val="21"/>
              </w:rPr>
              <w:t>80%</w:t>
            </w:r>
            <w:r>
              <w:rPr>
                <w:w w:val="95"/>
                <w:sz w:val="21"/>
              </w:rPr>
              <w:t>或</w:t>
            </w:r>
            <w:r>
              <w:rPr>
                <w:spacing w:val="39"/>
                <w:w w:val="150"/>
                <w:sz w:val="21"/>
              </w:rPr>
              <w:t xml:space="preserve"> </w:t>
            </w:r>
            <w:r>
              <w:rPr>
                <w:rFonts w:ascii="Times New Roman" w:hAnsi="Times New Roman" w:eastAsia="Times New Roman"/>
                <w:w w:val="95"/>
                <w:sz w:val="21"/>
              </w:rPr>
              <w:t>80%</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3"/>
              <w:ind w:left="106"/>
              <w:rPr>
                <w:sz w:val="21"/>
              </w:rPr>
            </w:pPr>
            <w:r>
              <w:rPr>
                <w:w w:val="95"/>
                <w:sz w:val="21"/>
              </w:rPr>
              <w:t>面部的范围指上至发际、下至下颌下缘、两侧至下颌支后缘之间的区域</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6"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ind w:left="106"/>
              <w:rPr>
                <w:sz w:val="21"/>
              </w:rPr>
            </w:pPr>
            <w:r>
              <w:rPr>
                <w:w w:val="95"/>
                <w:sz w:val="21"/>
              </w:rPr>
              <w:t>包括额部、眼部、眶部、鼻部、口唇部</w:t>
            </w:r>
            <w:r>
              <w:rPr>
                <w:spacing w:val="-1"/>
                <w:w w:val="95"/>
                <w:sz w:val="21"/>
              </w:rPr>
              <w:t>、颏部、颧部、颊部和腮腺咬肌部。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9" w:hRule="atLeast"/>
        </w:trPr>
        <w:tc>
          <w:tcPr>
            <w:tcW w:w="688" w:type="dxa"/>
          </w:tcPr>
          <w:p>
            <w:pPr>
              <w:pStyle w:val="10"/>
              <w:spacing w:before="176"/>
              <w:ind w:left="50"/>
              <w:rPr>
                <w:rFonts w:ascii="Times New Roman"/>
                <w:b/>
                <w:sz w:val="21"/>
              </w:rPr>
            </w:pPr>
            <w:r>
              <w:rPr>
                <w:rFonts w:ascii="Times New Roman"/>
                <w:b/>
                <w:spacing w:val="-5"/>
                <w:sz w:val="21"/>
              </w:rPr>
              <w:t>101</w:t>
            </w:r>
          </w:p>
        </w:tc>
        <w:tc>
          <w:tcPr>
            <w:tcW w:w="1809" w:type="dxa"/>
          </w:tcPr>
          <w:p>
            <w:pPr>
              <w:pStyle w:val="10"/>
              <w:spacing w:before="177"/>
              <w:ind w:left="321"/>
              <w:rPr>
                <w:b/>
                <w:sz w:val="21"/>
              </w:rPr>
            </w:pPr>
            <w:r>
              <w:rPr>
                <w:b/>
                <w:spacing w:val="17"/>
                <w:w w:val="95"/>
                <w:sz w:val="21"/>
              </w:rPr>
              <w:t>婴儿进行性脊</w:t>
            </w:r>
          </w:p>
        </w:tc>
        <w:tc>
          <w:tcPr>
            <w:tcW w:w="6997" w:type="dxa"/>
          </w:tcPr>
          <w:p>
            <w:pPr>
              <w:pStyle w:val="10"/>
              <w:spacing w:before="6"/>
              <w:rPr>
                <w:sz w:val="15"/>
              </w:rPr>
            </w:pPr>
          </w:p>
          <w:p>
            <w:pPr>
              <w:pStyle w:val="10"/>
              <w:ind w:left="106"/>
              <w:rPr>
                <w:sz w:val="21"/>
              </w:rPr>
            </w:pPr>
            <w:r>
              <w:rPr>
                <w:w w:val="95"/>
                <w:sz w:val="21"/>
              </w:rPr>
              <w:t>该病是累及脊髓前角细胞及延髓运动核的神经元退行性变性病。在出生</w:t>
            </w:r>
            <w:r>
              <w:rPr>
                <w:spacing w:val="-10"/>
                <w:w w:val="95"/>
                <w:sz w:val="21"/>
              </w:rPr>
              <w:t>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8" w:type="dxa"/>
          </w:tcPr>
          <w:p>
            <w:pPr>
              <w:pStyle w:val="10"/>
              <w:rPr>
                <w:rFonts w:ascii="Times New Roman"/>
                <w:sz w:val="20"/>
              </w:rPr>
            </w:pPr>
          </w:p>
        </w:tc>
        <w:tc>
          <w:tcPr>
            <w:tcW w:w="1809" w:type="dxa"/>
          </w:tcPr>
          <w:p>
            <w:pPr>
              <w:pStyle w:val="10"/>
              <w:spacing w:line="230" w:lineRule="exact"/>
              <w:ind w:left="321"/>
              <w:rPr>
                <w:b/>
                <w:sz w:val="21"/>
              </w:rPr>
            </w:pPr>
            <w:r>
              <w:rPr>
                <w:b/>
                <w:w w:val="95"/>
                <w:sz w:val="21"/>
              </w:rPr>
              <w:t>肌萎缩</w:t>
            </w:r>
            <w:r>
              <w:rPr>
                <w:b/>
                <w:spacing w:val="-10"/>
                <w:w w:val="95"/>
                <w:sz w:val="21"/>
              </w:rPr>
              <w:t>症</w:t>
            </w:r>
          </w:p>
        </w:tc>
        <w:tc>
          <w:tcPr>
            <w:tcW w:w="6997" w:type="dxa"/>
          </w:tcPr>
          <w:p>
            <w:pPr>
              <w:pStyle w:val="10"/>
              <w:spacing w:before="21"/>
              <w:ind w:left="106"/>
              <w:rPr>
                <w:sz w:val="21"/>
              </w:rPr>
            </w:pPr>
            <w:r>
              <w:rPr>
                <w:w w:val="95"/>
                <w:sz w:val="21"/>
              </w:rPr>
              <w:t>两年内出现的脊髓和脑干颅神经前角细胞进行性机能障碍，伴随肌肉无</w:t>
            </w:r>
            <w:r>
              <w:rPr>
                <w:spacing w:val="-10"/>
                <w:w w:val="95"/>
                <w:sz w:val="21"/>
              </w:rPr>
              <w:t>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ind w:left="106"/>
              <w:rPr>
                <w:sz w:val="21"/>
              </w:rPr>
            </w:pPr>
            <w:r>
              <w:rPr>
                <w:spacing w:val="-2"/>
                <w:w w:val="95"/>
                <w:sz w:val="21"/>
              </w:rPr>
              <w:t>和延髓机能障碍。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ind w:left="106"/>
              <w:rPr>
                <w:b/>
                <w:sz w:val="21"/>
              </w:rPr>
            </w:pPr>
            <w:r>
              <w:rPr>
                <w:b/>
                <w:w w:val="95"/>
                <w:sz w:val="21"/>
              </w:rPr>
              <w:t>我们承担本项疾病责任不受本合同“责任免除”中“遗传性疾病、先天</w:t>
            </w:r>
            <w:r>
              <w:rPr>
                <w:b/>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6"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ind w:left="106"/>
              <w:rPr>
                <w:b/>
                <w:sz w:val="21"/>
              </w:rPr>
            </w:pPr>
            <w:r>
              <w:rPr>
                <w:b/>
                <w:w w:val="95"/>
                <w:sz w:val="21"/>
              </w:rPr>
              <w:t>畸形、变形或染色体异常”的限制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5" w:hRule="atLeast"/>
        </w:trPr>
        <w:tc>
          <w:tcPr>
            <w:tcW w:w="688" w:type="dxa"/>
          </w:tcPr>
          <w:p>
            <w:pPr>
              <w:pStyle w:val="10"/>
              <w:spacing w:before="176"/>
              <w:ind w:left="50"/>
              <w:rPr>
                <w:rFonts w:ascii="Times New Roman"/>
                <w:b/>
                <w:sz w:val="21"/>
              </w:rPr>
            </w:pPr>
            <w:r>
              <w:rPr>
                <w:rFonts w:ascii="Times New Roman"/>
                <w:b/>
                <w:spacing w:val="-5"/>
                <w:sz w:val="21"/>
              </w:rPr>
              <w:t>102</w:t>
            </w:r>
          </w:p>
        </w:tc>
        <w:tc>
          <w:tcPr>
            <w:tcW w:w="1809" w:type="dxa"/>
          </w:tcPr>
          <w:p>
            <w:pPr>
              <w:pStyle w:val="10"/>
              <w:spacing w:before="177" w:line="244" w:lineRule="auto"/>
              <w:ind w:left="321" w:right="104"/>
              <w:rPr>
                <w:b/>
                <w:sz w:val="21"/>
              </w:rPr>
            </w:pPr>
            <w:r>
              <w:rPr>
                <w:b/>
                <w:spacing w:val="16"/>
                <w:sz w:val="21"/>
              </w:rPr>
              <w:t>细菌性脑脊髓</w:t>
            </w:r>
            <w:r>
              <w:rPr>
                <w:b/>
                <w:spacing w:val="-6"/>
                <w:sz w:val="21"/>
              </w:rPr>
              <w:t>膜炎</w:t>
            </w:r>
          </w:p>
        </w:tc>
        <w:tc>
          <w:tcPr>
            <w:tcW w:w="6997" w:type="dxa"/>
          </w:tcPr>
          <w:p>
            <w:pPr>
              <w:pStyle w:val="10"/>
              <w:spacing w:before="137" w:line="310" w:lineRule="atLeast"/>
              <w:ind w:left="106" w:right="50"/>
              <w:rPr>
                <w:sz w:val="21"/>
              </w:rPr>
            </w:pPr>
            <w:r>
              <w:rPr>
                <w:spacing w:val="-5"/>
                <w:w w:val="99"/>
                <w:sz w:val="21"/>
              </w:rPr>
              <w:t>指因脑膜炎双球菌感染引起脑脊髓膜化脓性病变，且导致永久性神经损害，</w:t>
            </w:r>
            <w:r>
              <w:rPr>
                <w:spacing w:val="-1"/>
                <w:w w:val="99"/>
                <w:sz w:val="21"/>
              </w:rPr>
              <w:t>持续</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天以上，并且脑脊液检查显示脑膜炎双球菌阳性。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57" w:line="268" w:lineRule="exact"/>
              <w:ind w:left="106"/>
              <w:rPr>
                <w:sz w:val="21"/>
              </w:rPr>
            </w:pPr>
            <w:r>
              <w:rPr>
                <w:w w:val="95"/>
                <w:sz w:val="21"/>
              </w:rPr>
              <w:t>永久性神经损害是指由细菌性脑脊髓膜炎引起的耳聋、失明、动眼神经</w:t>
            </w:r>
            <w:r>
              <w:rPr>
                <w:spacing w:val="-10"/>
                <w:w w:val="95"/>
                <w:sz w:val="21"/>
              </w:rPr>
              <w:t>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痹、瘫痪、脑积水、智力或性情中度以上的损害，且上述症状持续</w:t>
            </w:r>
            <w:r>
              <w:rPr>
                <w:spacing w:val="40"/>
                <w:w w:val="150"/>
                <w:sz w:val="21"/>
              </w:rPr>
              <w:t xml:space="preserve"> </w:t>
            </w:r>
            <w:r>
              <w:rPr>
                <w:rFonts w:ascii="Times New Roman" w:eastAsia="Times New Roman"/>
                <w:w w:val="95"/>
                <w:sz w:val="21"/>
              </w:rPr>
              <w:t>180</w:t>
            </w:r>
            <w:r>
              <w:rPr>
                <w:rFonts w:ascii="Times New Roman" w:eastAsia="Times New Roman"/>
                <w:spacing w:val="45"/>
                <w:sz w:val="21"/>
              </w:rPr>
              <w:t xml:space="preserve">  </w:t>
            </w:r>
            <w:r>
              <w:rPr>
                <w:spacing w:val="-10"/>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38"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3"/>
              <w:ind w:left="106"/>
              <w:rPr>
                <w:sz w:val="21"/>
              </w:rPr>
            </w:pPr>
            <w:r>
              <w:rPr>
                <w:spacing w:val="-2"/>
                <w:w w:val="95"/>
                <w:sz w:val="21"/>
              </w:rPr>
              <w:t>以上仍无改善迹象。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9" w:hRule="atLeast"/>
        </w:trPr>
        <w:tc>
          <w:tcPr>
            <w:tcW w:w="688" w:type="dxa"/>
          </w:tcPr>
          <w:p>
            <w:pPr>
              <w:pStyle w:val="10"/>
              <w:spacing w:before="176"/>
              <w:ind w:left="50"/>
              <w:rPr>
                <w:rFonts w:ascii="Times New Roman"/>
                <w:b/>
                <w:sz w:val="21"/>
              </w:rPr>
            </w:pPr>
            <w:r>
              <w:rPr>
                <w:rFonts w:ascii="Times New Roman"/>
                <w:b/>
                <w:spacing w:val="-5"/>
                <w:sz w:val="21"/>
              </w:rPr>
              <w:t>103</w:t>
            </w:r>
          </w:p>
        </w:tc>
        <w:tc>
          <w:tcPr>
            <w:tcW w:w="1809" w:type="dxa"/>
          </w:tcPr>
          <w:p>
            <w:pPr>
              <w:pStyle w:val="10"/>
              <w:spacing w:before="177"/>
              <w:ind w:left="321"/>
              <w:rPr>
                <w:b/>
                <w:sz w:val="21"/>
              </w:rPr>
            </w:pPr>
            <w:r>
              <w:rPr>
                <w:b/>
                <w:spacing w:val="17"/>
                <w:w w:val="95"/>
                <w:sz w:val="21"/>
              </w:rPr>
              <w:t>严重幼年型类</w:t>
            </w:r>
          </w:p>
        </w:tc>
        <w:tc>
          <w:tcPr>
            <w:tcW w:w="6997" w:type="dxa"/>
          </w:tcPr>
          <w:p>
            <w:pPr>
              <w:pStyle w:val="10"/>
              <w:spacing w:before="6"/>
              <w:rPr>
                <w:sz w:val="15"/>
              </w:rPr>
            </w:pPr>
          </w:p>
          <w:p>
            <w:pPr>
              <w:pStyle w:val="10"/>
              <w:ind w:left="106"/>
              <w:rPr>
                <w:sz w:val="21"/>
              </w:rPr>
            </w:pPr>
            <w:r>
              <w:rPr>
                <w:spacing w:val="-1"/>
                <w:w w:val="95"/>
                <w:sz w:val="21"/>
              </w:rPr>
              <w:t>指为了治疗幼年型类风湿关节炎，实际实施了膝关节或髋关节置换手术。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spacing w:line="230" w:lineRule="exact"/>
              <w:ind w:left="321"/>
              <w:rPr>
                <w:b/>
                <w:sz w:val="21"/>
              </w:rPr>
            </w:pPr>
            <w:r>
              <w:rPr>
                <w:b/>
                <w:w w:val="95"/>
                <w:sz w:val="21"/>
              </w:rPr>
              <w:t>风湿性</w:t>
            </w:r>
            <w:r>
              <w:rPr>
                <w:b/>
                <w:spacing w:val="-4"/>
                <w:w w:val="95"/>
                <w:sz w:val="21"/>
              </w:rPr>
              <w:t>关节炎</w:t>
            </w:r>
          </w:p>
        </w:tc>
        <w:tc>
          <w:tcPr>
            <w:tcW w:w="6997" w:type="dxa"/>
          </w:tcPr>
          <w:p>
            <w:pPr>
              <w:pStyle w:val="10"/>
              <w:spacing w:before="21"/>
              <w:ind w:left="106"/>
              <w:rPr>
                <w:sz w:val="21"/>
              </w:rPr>
            </w:pPr>
            <w:r>
              <w:rPr>
                <w:w w:val="95"/>
                <w:sz w:val="21"/>
              </w:rPr>
              <w:t>幼年型类风湿关节炎是一种儿童期发病的慢性关节炎，其特点为在高热</w:t>
            </w:r>
            <w:r>
              <w:rPr>
                <w:spacing w:val="-10"/>
                <w:w w:val="95"/>
                <w:sz w:val="21"/>
              </w:rPr>
              <w:t>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line="268" w:lineRule="exact"/>
              <w:ind w:left="106"/>
              <w:rPr>
                <w:sz w:val="21"/>
              </w:rPr>
            </w:pPr>
            <w:r>
              <w:rPr>
                <w:spacing w:val="-1"/>
                <w:w w:val="95"/>
                <w:sz w:val="21"/>
              </w:rPr>
              <w:t>系统性病征出现数月后发生关节炎。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b/>
                <w:sz w:val="21"/>
              </w:rPr>
            </w:pPr>
            <w:r>
              <w:rPr>
                <w:b/>
                <w:w w:val="95"/>
                <w:sz w:val="21"/>
              </w:rPr>
              <w:t>被保险人疾病诊断时年龄必须在年满</w:t>
            </w:r>
            <w:r>
              <w:rPr>
                <w:b/>
                <w:spacing w:val="49"/>
                <w:sz w:val="21"/>
              </w:rPr>
              <w:t xml:space="preserve"> </w:t>
            </w:r>
            <w:r>
              <w:rPr>
                <w:rFonts w:ascii="Times New Roman" w:eastAsia="Times New Roman"/>
                <w:b/>
                <w:w w:val="95"/>
                <w:sz w:val="21"/>
              </w:rPr>
              <w:t>18</w:t>
            </w:r>
            <w:r>
              <w:rPr>
                <w:rFonts w:ascii="Times New Roman" w:eastAsia="Times New Roman"/>
                <w:b/>
                <w:spacing w:val="76"/>
                <w:w w:val="150"/>
                <w:sz w:val="21"/>
              </w:rPr>
              <w:t xml:space="preserve"> </w:t>
            </w:r>
            <w:r>
              <w:rPr>
                <w:b/>
                <w:w w:val="95"/>
                <w:sz w:val="21"/>
              </w:rPr>
              <w:t>周岁之</w:t>
            </w:r>
            <w:r>
              <w:rPr>
                <w:b/>
                <w:spacing w:val="-5"/>
                <w:w w:val="95"/>
                <w:sz w:val="21"/>
              </w:rPr>
              <w:t>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1" w:hRule="atLeast"/>
        </w:trPr>
        <w:tc>
          <w:tcPr>
            <w:tcW w:w="688" w:type="dxa"/>
          </w:tcPr>
          <w:p>
            <w:pPr>
              <w:pStyle w:val="10"/>
              <w:spacing w:before="168"/>
              <w:ind w:left="50"/>
              <w:rPr>
                <w:rFonts w:ascii="Times New Roman"/>
                <w:b/>
                <w:sz w:val="21"/>
              </w:rPr>
            </w:pPr>
            <w:r>
              <w:rPr>
                <w:rFonts w:ascii="Times New Roman"/>
                <w:b/>
                <w:spacing w:val="-5"/>
                <w:sz w:val="21"/>
              </w:rPr>
              <w:t>104</w:t>
            </w:r>
          </w:p>
        </w:tc>
        <w:tc>
          <w:tcPr>
            <w:tcW w:w="1809" w:type="dxa"/>
          </w:tcPr>
          <w:p>
            <w:pPr>
              <w:pStyle w:val="10"/>
              <w:spacing w:before="169"/>
              <w:ind w:left="321"/>
              <w:rPr>
                <w:b/>
                <w:sz w:val="21"/>
              </w:rPr>
            </w:pPr>
            <w:r>
              <w:rPr>
                <w:b/>
                <w:spacing w:val="17"/>
                <w:w w:val="95"/>
                <w:sz w:val="21"/>
              </w:rPr>
              <w:t>原发性骨髓纤</w:t>
            </w:r>
          </w:p>
        </w:tc>
        <w:tc>
          <w:tcPr>
            <w:tcW w:w="6997" w:type="dxa"/>
          </w:tcPr>
          <w:p>
            <w:pPr>
              <w:pStyle w:val="10"/>
              <w:spacing w:before="11"/>
              <w:rPr>
                <w:sz w:val="14"/>
              </w:rPr>
            </w:pPr>
          </w:p>
          <w:p>
            <w:pPr>
              <w:pStyle w:val="10"/>
              <w:ind w:left="106"/>
              <w:rPr>
                <w:sz w:val="21"/>
              </w:rPr>
            </w:pPr>
            <w:r>
              <w:rPr>
                <w:w w:val="95"/>
                <w:sz w:val="21"/>
              </w:rPr>
              <w:t>原发性骨髓纤维化为原因不明的骨髓中成纤维细胞增殖，伴有髓外造血</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spacing w:line="230" w:lineRule="exact"/>
              <w:ind w:left="321"/>
              <w:rPr>
                <w:b/>
                <w:sz w:val="21"/>
              </w:rPr>
            </w:pPr>
            <w:r>
              <w:rPr>
                <w:b/>
                <w:w w:val="95"/>
                <w:sz w:val="21"/>
              </w:rPr>
              <w:t>维</w:t>
            </w:r>
            <w:r>
              <w:rPr>
                <w:b/>
                <w:spacing w:val="-10"/>
                <w:sz w:val="21"/>
              </w:rPr>
              <w:t>化</w:t>
            </w:r>
          </w:p>
        </w:tc>
        <w:tc>
          <w:tcPr>
            <w:tcW w:w="6997" w:type="dxa"/>
          </w:tcPr>
          <w:p>
            <w:pPr>
              <w:pStyle w:val="10"/>
              <w:spacing w:before="21"/>
              <w:ind w:left="106"/>
              <w:rPr>
                <w:sz w:val="21"/>
              </w:rPr>
            </w:pPr>
            <w:r>
              <w:rPr>
                <w:w w:val="95"/>
                <w:sz w:val="21"/>
              </w:rPr>
              <w:t>表现为进行性贫血、脾肿大等症状。本疾病须根据骨髓的活组织检查和</w:t>
            </w:r>
            <w:r>
              <w:rPr>
                <w:spacing w:val="-10"/>
                <w:w w:val="95"/>
                <w:sz w:val="21"/>
              </w:rPr>
              <w:t>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8"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1" w:line="268" w:lineRule="exact"/>
              <w:ind w:left="106"/>
              <w:rPr>
                <w:sz w:val="21"/>
              </w:rPr>
            </w:pPr>
            <w:r>
              <w:rPr>
                <w:w w:val="95"/>
                <w:sz w:val="21"/>
              </w:rPr>
              <w:t>围血象检查由我们认可医院的血液科专科医生明确诊断，并至少符合下</w:t>
            </w:r>
            <w:r>
              <w:rPr>
                <w:spacing w:val="-10"/>
                <w:w w:val="95"/>
                <w:sz w:val="21"/>
              </w:rPr>
              <w:t>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条件中的三项，且符合条件的状态持续</w:t>
            </w:r>
            <w:r>
              <w:rPr>
                <w:spacing w:val="41"/>
                <w:w w:val="150"/>
                <w:sz w:val="21"/>
              </w:rPr>
              <w:t xml:space="preserve"> </w:t>
            </w:r>
            <w:r>
              <w:rPr>
                <w:rFonts w:ascii="Times New Roman" w:eastAsia="Times New Roman"/>
                <w:w w:val="95"/>
                <w:sz w:val="21"/>
              </w:rPr>
              <w:t>180</w:t>
            </w:r>
            <w:r>
              <w:rPr>
                <w:rFonts w:ascii="Times New Roman" w:eastAsia="Times New Roman"/>
                <w:spacing w:val="46"/>
                <w:sz w:val="21"/>
              </w:rPr>
              <w:t xml:space="preserve">  </w:t>
            </w:r>
            <w:r>
              <w:rPr>
                <w:w w:val="95"/>
                <w:sz w:val="21"/>
              </w:rPr>
              <w:t>天及以上，并已经实际实施</w:t>
            </w:r>
            <w:r>
              <w:rPr>
                <w:spacing w:val="-10"/>
                <w:w w:val="95"/>
                <w:sz w:val="21"/>
              </w:rPr>
              <w:t>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3" w:line="268" w:lineRule="exact"/>
              <w:ind w:left="106"/>
              <w:rPr>
                <w:sz w:val="21"/>
              </w:rPr>
            </w:pPr>
            <w:r>
              <w:rPr>
                <w:spacing w:val="-2"/>
                <w:w w:val="95"/>
                <w:sz w:val="21"/>
              </w:rPr>
              <w:t>针对此症的治疗：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w:t>
            </w:r>
            <w:r>
              <w:rPr>
                <w:rFonts w:ascii="Times New Roman" w:eastAsia="Times New Roman"/>
                <w:w w:val="95"/>
                <w:sz w:val="21"/>
              </w:rPr>
              <w:t>1</w:t>
            </w:r>
            <w:r>
              <w:rPr>
                <w:w w:val="95"/>
                <w:sz w:val="21"/>
              </w:rPr>
              <w:t>）血红蛋白</w:t>
            </w:r>
            <w:r>
              <w:rPr>
                <w:rFonts w:ascii="Times New Roman" w:eastAsia="Times New Roman"/>
                <w:spacing w:val="-2"/>
                <w:w w:val="95"/>
                <w:sz w:val="21"/>
              </w:rPr>
              <w:t>&lt;100g/L</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hAnsi="Times New Roman" w:eastAsia="Times New Roman"/>
                <w:w w:val="95"/>
                <w:sz w:val="21"/>
              </w:rPr>
              <w:t>2</w:t>
            </w:r>
            <w:r>
              <w:rPr>
                <w:w w:val="95"/>
                <w:sz w:val="21"/>
              </w:rPr>
              <w:t>）白细胞计数</w:t>
            </w:r>
            <w:r>
              <w:rPr>
                <w:rFonts w:ascii="Times New Roman" w:hAnsi="Times New Roman" w:eastAsia="Times New Roman"/>
                <w:spacing w:val="-2"/>
                <w:w w:val="95"/>
                <w:sz w:val="21"/>
              </w:rPr>
              <w:t>&gt;25</w:t>
            </w:r>
            <w:r>
              <w:rPr>
                <w:spacing w:val="-2"/>
                <w:w w:val="95"/>
                <w:sz w:val="21"/>
              </w:rPr>
              <w:t>×</w:t>
            </w:r>
            <w:r>
              <w:rPr>
                <w:rFonts w:ascii="Times New Roman" w:hAnsi="Times New Roman" w:eastAsia="Times New Roman"/>
                <w:spacing w:val="-2"/>
                <w:w w:val="95"/>
                <w:sz w:val="21"/>
              </w:rPr>
              <w:t>109/L</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hAnsi="Times New Roman" w:eastAsia="Times New Roman"/>
                <w:w w:val="95"/>
                <w:sz w:val="21"/>
              </w:rPr>
              <w:t>3</w:t>
            </w:r>
            <w:r>
              <w:rPr>
                <w:w w:val="95"/>
                <w:sz w:val="21"/>
              </w:rPr>
              <w:t>）</w:t>
            </w:r>
            <w:r>
              <w:rPr>
                <w:spacing w:val="-1"/>
                <w:w w:val="95"/>
                <w:sz w:val="21"/>
              </w:rPr>
              <w:t>外周血原始细胞≥</w:t>
            </w:r>
            <w:r>
              <w:rPr>
                <w:rFonts w:ascii="Times New Roman" w:hAnsi="Times New Roman" w:eastAsia="Times New Roman"/>
                <w:spacing w:val="-4"/>
                <w:w w:val="95"/>
                <w:sz w:val="21"/>
              </w:rPr>
              <w:t>1%</w:t>
            </w:r>
            <w:r>
              <w:rPr>
                <w:spacing w:val="-4"/>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hAnsi="Times New Roman" w:eastAsia="Times New Roman"/>
                <w:w w:val="95"/>
                <w:sz w:val="21"/>
              </w:rPr>
              <w:t>4</w:t>
            </w:r>
            <w:r>
              <w:rPr>
                <w:w w:val="95"/>
                <w:sz w:val="21"/>
              </w:rPr>
              <w:t>）血小板计数</w:t>
            </w:r>
            <w:r>
              <w:rPr>
                <w:rFonts w:ascii="Times New Roman" w:hAnsi="Times New Roman" w:eastAsia="Times New Roman"/>
                <w:w w:val="95"/>
                <w:sz w:val="21"/>
              </w:rPr>
              <w:t>&lt;100</w:t>
            </w:r>
            <w:r>
              <w:rPr>
                <w:w w:val="95"/>
                <w:sz w:val="21"/>
              </w:rPr>
              <w:t>×</w:t>
            </w:r>
            <w:r>
              <w:rPr>
                <w:rFonts w:ascii="Times New Roman" w:hAnsi="Times New Roman" w:eastAsia="Times New Roman"/>
                <w:w w:val="95"/>
                <w:sz w:val="21"/>
              </w:rPr>
              <w:t>109/L</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3"/>
              <w:ind w:left="106"/>
              <w:rPr>
                <w:b/>
                <w:sz w:val="21"/>
              </w:rPr>
            </w:pPr>
            <w:r>
              <w:rPr>
                <w:b/>
                <w:w w:val="95"/>
                <w:sz w:val="21"/>
              </w:rPr>
              <w:t>任何其他病因导致的继发性骨髓纤维化不在保障范</w:t>
            </w:r>
            <w:r>
              <w:rPr>
                <w:b/>
                <w:spacing w:val="-4"/>
                <w:w w:val="95"/>
                <w:sz w:val="21"/>
              </w:rPr>
              <w:t>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6" w:hRule="atLeast"/>
        </w:trPr>
        <w:tc>
          <w:tcPr>
            <w:tcW w:w="688" w:type="dxa"/>
          </w:tcPr>
          <w:p>
            <w:pPr>
              <w:pStyle w:val="10"/>
              <w:spacing w:before="176"/>
              <w:ind w:left="50"/>
              <w:rPr>
                <w:rFonts w:ascii="Times New Roman"/>
                <w:b/>
                <w:sz w:val="21"/>
              </w:rPr>
            </w:pPr>
            <w:r>
              <w:rPr>
                <w:rFonts w:ascii="Times New Roman"/>
                <w:b/>
                <w:spacing w:val="-5"/>
                <w:sz w:val="21"/>
              </w:rPr>
              <w:t>105</w:t>
            </w:r>
          </w:p>
        </w:tc>
        <w:tc>
          <w:tcPr>
            <w:tcW w:w="1809" w:type="dxa"/>
          </w:tcPr>
          <w:p>
            <w:pPr>
              <w:pStyle w:val="10"/>
              <w:spacing w:before="177"/>
              <w:ind w:left="321"/>
              <w:rPr>
                <w:b/>
                <w:sz w:val="21"/>
              </w:rPr>
            </w:pPr>
            <w:r>
              <w:rPr>
                <w:b/>
                <w:w w:val="95"/>
                <w:sz w:val="21"/>
              </w:rPr>
              <w:t>肺孢子</w:t>
            </w:r>
            <w:r>
              <w:rPr>
                <w:b/>
                <w:spacing w:val="-4"/>
                <w:w w:val="95"/>
                <w:sz w:val="21"/>
              </w:rPr>
              <w:t>菌肺炎</w:t>
            </w:r>
          </w:p>
        </w:tc>
        <w:tc>
          <w:tcPr>
            <w:tcW w:w="6997" w:type="dxa"/>
          </w:tcPr>
          <w:p>
            <w:pPr>
              <w:pStyle w:val="10"/>
              <w:spacing w:before="6"/>
              <w:rPr>
                <w:sz w:val="15"/>
              </w:rPr>
            </w:pPr>
          </w:p>
          <w:p>
            <w:pPr>
              <w:pStyle w:val="10"/>
              <w:spacing w:line="268" w:lineRule="exact"/>
              <w:ind w:left="106"/>
              <w:rPr>
                <w:sz w:val="21"/>
              </w:rPr>
            </w:pPr>
            <w:r>
              <w:rPr>
                <w:spacing w:val="-1"/>
                <w:w w:val="95"/>
                <w:sz w:val="21"/>
              </w:rPr>
              <w:t>指由肺孢子菌引起的间质性浆细胞性肺炎，且满足下列全部条件：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24"/>
              <w:ind w:left="106"/>
              <w:rPr>
                <w:sz w:val="21"/>
              </w:rPr>
            </w:pPr>
            <w:r>
              <w:rPr>
                <w:w w:val="95"/>
                <w:sz w:val="21"/>
              </w:rPr>
              <w:t>（</w:t>
            </w:r>
            <w:r>
              <w:rPr>
                <w:rFonts w:ascii="Times New Roman" w:eastAsia="Times New Roman"/>
                <w:w w:val="95"/>
                <w:sz w:val="21"/>
              </w:rPr>
              <w:t>1</w:t>
            </w:r>
            <w:r>
              <w:rPr>
                <w:w w:val="95"/>
                <w:sz w:val="21"/>
              </w:rPr>
              <w:t>）第一秒末用力呼气量（</w:t>
            </w:r>
            <w:r>
              <w:rPr>
                <w:rFonts w:ascii="Times New Roman" w:eastAsia="Times New Roman"/>
                <w:w w:val="95"/>
                <w:sz w:val="21"/>
              </w:rPr>
              <w:t>FEV1</w:t>
            </w:r>
            <w:r>
              <w:rPr>
                <w:w w:val="95"/>
                <w:sz w:val="21"/>
              </w:rPr>
              <w:t>）小于</w:t>
            </w:r>
            <w:r>
              <w:rPr>
                <w:spacing w:val="7"/>
                <w:sz w:val="21"/>
              </w:rPr>
              <w:t xml:space="preserve"> </w:t>
            </w:r>
            <w:r>
              <w:rPr>
                <w:rFonts w:ascii="Times New Roman" w:eastAsia="Times New Roman"/>
                <w:w w:val="95"/>
                <w:sz w:val="21"/>
              </w:rPr>
              <w:t>1</w:t>
            </w:r>
            <w:r>
              <w:rPr>
                <w:rFonts w:ascii="Times New Roman" w:eastAsia="Times New Roman"/>
                <w:spacing w:val="54"/>
                <w:sz w:val="21"/>
              </w:rPr>
              <w:t xml:space="preserve">  </w:t>
            </w:r>
            <w:r>
              <w:rPr>
                <w:spacing w:val="-5"/>
                <w:w w:val="95"/>
                <w:sz w:val="21"/>
              </w:rPr>
              <w:t>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2</w:t>
            </w:r>
            <w:r>
              <w:rPr>
                <w:w w:val="95"/>
                <w:sz w:val="21"/>
              </w:rPr>
              <w:t>）气道内阻力增加，至少达到</w:t>
            </w:r>
            <w:r>
              <w:rPr>
                <w:spacing w:val="74"/>
                <w:sz w:val="21"/>
              </w:rPr>
              <w:t xml:space="preserve"> </w:t>
            </w:r>
            <w:r>
              <w:rPr>
                <w:rFonts w:ascii="Times New Roman" w:eastAsia="Times New Roman"/>
                <w:spacing w:val="-2"/>
                <w:w w:val="95"/>
                <w:sz w:val="21"/>
              </w:rPr>
              <w:t>0.5KPa/L/s</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1" w:hRule="atLeast"/>
        </w:trPr>
        <w:tc>
          <w:tcPr>
            <w:tcW w:w="688" w:type="dxa"/>
          </w:tcPr>
          <w:p>
            <w:pPr>
              <w:pStyle w:val="10"/>
              <w:rPr>
                <w:rFonts w:ascii="Times New Roman"/>
                <w:sz w:val="20"/>
              </w:rPr>
            </w:pPr>
          </w:p>
        </w:tc>
        <w:tc>
          <w:tcPr>
            <w:tcW w:w="1809" w:type="dxa"/>
          </w:tcPr>
          <w:p>
            <w:pPr>
              <w:pStyle w:val="10"/>
              <w:rPr>
                <w:rFonts w:ascii="Times New Roman"/>
                <w:sz w:val="20"/>
              </w:rPr>
            </w:pPr>
          </w:p>
        </w:tc>
        <w:tc>
          <w:tcPr>
            <w:tcW w:w="6997" w:type="dxa"/>
          </w:tcPr>
          <w:p>
            <w:pPr>
              <w:pStyle w:val="10"/>
              <w:spacing w:before="16" w:line="235" w:lineRule="exact"/>
              <w:ind w:left="106"/>
              <w:rPr>
                <w:sz w:val="21"/>
              </w:rPr>
            </w:pPr>
            <w:r>
              <w:rPr>
                <w:w w:val="95"/>
                <w:sz w:val="21"/>
              </w:rPr>
              <w:t>（</w:t>
            </w:r>
            <w:r>
              <w:rPr>
                <w:rFonts w:ascii="Times New Roman" w:eastAsia="Times New Roman"/>
                <w:w w:val="95"/>
                <w:sz w:val="21"/>
              </w:rPr>
              <w:t>3</w:t>
            </w:r>
            <w:r>
              <w:rPr>
                <w:w w:val="95"/>
                <w:sz w:val="21"/>
              </w:rPr>
              <w:t>）残气容积占肺总量（</w:t>
            </w:r>
            <w:r>
              <w:rPr>
                <w:rFonts w:ascii="Times New Roman" w:eastAsia="Times New Roman"/>
                <w:w w:val="95"/>
                <w:sz w:val="21"/>
              </w:rPr>
              <w:t>TLC</w:t>
            </w:r>
            <w:r>
              <w:rPr>
                <w:w w:val="95"/>
                <w:sz w:val="21"/>
              </w:rPr>
              <w:t>）的</w:t>
            </w:r>
            <w:r>
              <w:rPr>
                <w:spacing w:val="63"/>
                <w:w w:val="150"/>
                <w:sz w:val="21"/>
              </w:rPr>
              <w:t xml:space="preserve"> </w:t>
            </w:r>
            <w:r>
              <w:rPr>
                <w:rFonts w:ascii="Times New Roman" w:eastAsia="Times New Roman"/>
                <w:w w:val="95"/>
                <w:sz w:val="21"/>
              </w:rPr>
              <w:t>60%</w:t>
            </w:r>
            <w:r>
              <w:rPr>
                <w:spacing w:val="-4"/>
                <w:w w:val="95"/>
                <w:sz w:val="21"/>
              </w:rPr>
              <w:t>以上；</w:t>
            </w:r>
          </w:p>
        </w:tc>
      </w:tr>
    </w:tbl>
    <w:p>
      <w:pPr>
        <w:spacing w:after="0" w:line="235" w:lineRule="exact"/>
        <w:rPr>
          <w:sz w:val="21"/>
        </w:rPr>
        <w:sectPr>
          <w:pgSz w:w="11910" w:h="16840"/>
          <w:pgMar w:top="1100" w:right="980" w:bottom="1180" w:left="1060" w:header="878" w:footer="936" w:gutter="0"/>
          <w:cols w:space="720" w:num="1"/>
        </w:sectPr>
      </w:pPr>
    </w:p>
    <w:p>
      <w:pPr>
        <w:pStyle w:val="9"/>
        <w:numPr>
          <w:ilvl w:val="1"/>
          <w:numId w:val="82"/>
        </w:numPr>
        <w:tabs>
          <w:tab w:val="left" w:pos="3326"/>
        </w:tabs>
        <w:spacing w:before="102" w:after="0" w:line="240" w:lineRule="auto"/>
        <w:ind w:left="3326" w:right="0" w:hanging="525"/>
        <w:jc w:val="left"/>
        <w:rPr>
          <w:sz w:val="21"/>
        </w:rPr>
      </w:pPr>
      <w:r>
        <w:rPr>
          <w:w w:val="95"/>
          <w:sz w:val="21"/>
        </w:rPr>
        <w:t>胸内气体容积升高，超过基值的</w:t>
      </w:r>
      <w:r>
        <w:rPr>
          <w:spacing w:val="72"/>
          <w:sz w:val="21"/>
        </w:rPr>
        <w:t xml:space="preserve"> </w:t>
      </w:r>
      <w:r>
        <w:rPr>
          <w:rFonts w:ascii="Times New Roman" w:eastAsia="Times New Roman"/>
          <w:spacing w:val="-2"/>
          <w:w w:val="95"/>
          <w:sz w:val="21"/>
        </w:rPr>
        <w:t>170%</w:t>
      </w:r>
      <w:r>
        <w:rPr>
          <w:spacing w:val="-2"/>
          <w:w w:val="95"/>
          <w:sz w:val="21"/>
        </w:rPr>
        <w:t>；</w:t>
      </w:r>
    </w:p>
    <w:p>
      <w:pPr>
        <w:pStyle w:val="9"/>
        <w:numPr>
          <w:ilvl w:val="1"/>
          <w:numId w:val="82"/>
        </w:numPr>
        <w:tabs>
          <w:tab w:val="left" w:pos="3326"/>
        </w:tabs>
        <w:spacing w:before="43" w:after="0" w:line="240" w:lineRule="auto"/>
        <w:ind w:left="3326" w:right="0" w:hanging="525"/>
        <w:jc w:val="left"/>
        <w:rPr>
          <w:sz w:val="21"/>
        </w:rPr>
      </w:pPr>
      <w:r>
        <w:rPr>
          <w:rFonts w:ascii="Times New Roman" w:eastAsia="Times New Roman"/>
          <w:w w:val="95"/>
          <w:sz w:val="21"/>
        </w:rPr>
        <w:t>PaO2&lt;60mmHg</w:t>
      </w:r>
      <w:r>
        <w:rPr>
          <w:w w:val="95"/>
          <w:sz w:val="21"/>
        </w:rPr>
        <w:t>，</w:t>
      </w:r>
      <w:r>
        <w:rPr>
          <w:rFonts w:ascii="Times New Roman" w:eastAsia="Times New Roman"/>
          <w:w w:val="95"/>
          <w:sz w:val="21"/>
        </w:rPr>
        <w:t>PaCO2&gt;50mmHg</w:t>
      </w:r>
      <w:r>
        <w:rPr>
          <w:spacing w:val="-10"/>
          <w:sz w:val="21"/>
        </w:rPr>
        <w:t>。</w:t>
      </w:r>
    </w:p>
    <w:p>
      <w:pPr>
        <w:pStyle w:val="4"/>
        <w:spacing w:before="12"/>
        <w:rPr>
          <w:sz w:val="18"/>
        </w:rPr>
      </w:pPr>
    </w:p>
    <w:p>
      <w:pPr>
        <w:spacing w:after="0"/>
        <w:rPr>
          <w:sz w:val="18"/>
        </w:rPr>
        <w:sectPr>
          <w:pgSz w:w="11910" w:h="16840"/>
          <w:pgMar w:top="1100" w:right="980" w:bottom="1180" w:left="1060" w:header="878" w:footer="936" w:gutter="0"/>
          <w:cols w:space="720" w:num="1"/>
        </w:sectPr>
      </w:pPr>
    </w:p>
    <w:p>
      <w:pPr>
        <w:pStyle w:val="9"/>
        <w:numPr>
          <w:ilvl w:val="0"/>
          <w:numId w:val="83"/>
        </w:numPr>
        <w:tabs>
          <w:tab w:val="left" w:pos="1207"/>
          <w:tab w:val="left" w:pos="1208"/>
        </w:tabs>
        <w:spacing w:before="91" w:after="0" w:line="244" w:lineRule="auto"/>
        <w:ind w:left="1208" w:right="0" w:hanging="960"/>
        <w:jc w:val="left"/>
        <w:rPr>
          <w:b/>
          <w:sz w:val="21"/>
        </w:rPr>
      </w:pPr>
      <w:r>
        <w:rPr>
          <w:b/>
          <w:spacing w:val="20"/>
          <w:sz w:val="21"/>
        </w:rPr>
        <w:t>自身免疫性</w:t>
      </w:r>
      <w:r>
        <w:rPr>
          <w:b/>
          <w:sz w:val="21"/>
        </w:rPr>
        <w:t>脑</w:t>
      </w:r>
      <w:r>
        <w:rPr>
          <w:b/>
          <w:spacing w:val="-10"/>
          <w:sz w:val="21"/>
        </w:rPr>
        <w:t>炎</w:t>
      </w:r>
    </w:p>
    <w:p>
      <w:pPr>
        <w:pStyle w:val="4"/>
        <w:spacing w:before="112" w:line="278" w:lineRule="auto"/>
        <w:ind w:left="173" w:right="323"/>
        <w:jc w:val="both"/>
      </w:pPr>
      <w:r>
        <w:br w:type="column"/>
      </w:r>
      <w:r>
        <w:rPr>
          <w:spacing w:val="2"/>
          <w:w w:val="99"/>
        </w:rPr>
        <w:t>自身免疫性脑炎（</w:t>
      </w:r>
      <w:r>
        <w:rPr>
          <w:rFonts w:ascii="Times New Roman" w:eastAsia="Times New Roman"/>
          <w:w w:val="99"/>
        </w:rPr>
        <w:t>A</w:t>
      </w:r>
      <w:r>
        <w:rPr>
          <w:rFonts w:ascii="Times New Roman" w:eastAsia="Times New Roman"/>
          <w:spacing w:val="1"/>
          <w:w w:val="99"/>
        </w:rPr>
        <w:t>u</w:t>
      </w:r>
      <w:r>
        <w:rPr>
          <w:rFonts w:ascii="Times New Roman" w:eastAsia="Times New Roman"/>
          <w:spacing w:val="-1"/>
          <w:w w:val="99"/>
        </w:rPr>
        <w:t>t</w:t>
      </w:r>
      <w:r>
        <w:rPr>
          <w:rFonts w:ascii="Times New Roman" w:eastAsia="Times New Roman"/>
          <w:spacing w:val="1"/>
          <w:w w:val="99"/>
        </w:rPr>
        <w:t>o</w:t>
      </w:r>
      <w:r>
        <w:rPr>
          <w:rFonts w:ascii="Times New Roman" w:eastAsia="Times New Roman"/>
          <w:spacing w:val="-1"/>
          <w:w w:val="99"/>
        </w:rPr>
        <w:t>i</w:t>
      </w:r>
      <w:r>
        <w:rPr>
          <w:rFonts w:ascii="Times New Roman" w:eastAsia="Times New Roman"/>
          <w:w w:val="99"/>
        </w:rPr>
        <w:t>mm</w:t>
      </w:r>
      <w:r>
        <w:rPr>
          <w:rFonts w:ascii="Times New Roman" w:eastAsia="Times New Roman"/>
          <w:spacing w:val="1"/>
          <w:w w:val="99"/>
        </w:rPr>
        <w:t>un</w:t>
      </w:r>
      <w:r>
        <w:rPr>
          <w:rFonts w:ascii="Times New Roman" w:eastAsia="Times New Roman"/>
          <w:w w:val="99"/>
        </w:rPr>
        <w:t>e</w:t>
      </w:r>
      <w:r>
        <w:rPr>
          <w:rFonts w:ascii="Times New Roman" w:eastAsia="Times New Roman"/>
          <w:spacing w:val="3"/>
        </w:rPr>
        <w:t xml:space="preserve"> </w:t>
      </w:r>
      <w:r>
        <w:rPr>
          <w:rFonts w:ascii="Times New Roman" w:eastAsia="Times New Roman"/>
          <w:spacing w:val="-1"/>
          <w:w w:val="99"/>
        </w:rPr>
        <w:t>E</w:t>
      </w:r>
      <w:r>
        <w:rPr>
          <w:rFonts w:ascii="Times New Roman" w:eastAsia="Times New Roman"/>
          <w:spacing w:val="1"/>
          <w:w w:val="99"/>
        </w:rPr>
        <w:t>n</w:t>
      </w:r>
      <w:r>
        <w:rPr>
          <w:rFonts w:ascii="Times New Roman" w:eastAsia="Times New Roman"/>
          <w:w w:val="99"/>
        </w:rPr>
        <w:t>ce</w:t>
      </w:r>
      <w:r>
        <w:rPr>
          <w:rFonts w:ascii="Times New Roman" w:eastAsia="Times New Roman"/>
          <w:spacing w:val="1"/>
          <w:w w:val="99"/>
        </w:rPr>
        <w:t>ph</w:t>
      </w:r>
      <w:r>
        <w:rPr>
          <w:rFonts w:ascii="Times New Roman" w:eastAsia="Times New Roman"/>
          <w:w w:val="99"/>
        </w:rPr>
        <w:t>a</w:t>
      </w:r>
      <w:r>
        <w:rPr>
          <w:rFonts w:ascii="Times New Roman" w:eastAsia="Times New Roman"/>
          <w:spacing w:val="-1"/>
          <w:w w:val="99"/>
        </w:rPr>
        <w:t>liti</w:t>
      </w:r>
      <w:r>
        <w:rPr>
          <w:rFonts w:ascii="Times New Roman" w:eastAsia="Times New Roman"/>
          <w:spacing w:val="5"/>
          <w:w w:val="99"/>
        </w:rPr>
        <w:t>s</w:t>
      </w:r>
      <w:r>
        <w:rPr>
          <w:spacing w:val="2"/>
          <w:w w:val="99"/>
        </w:rPr>
        <w:t>，</w:t>
      </w:r>
      <w:r>
        <w:rPr>
          <w:rFonts w:ascii="Times New Roman" w:eastAsia="Times New Roman"/>
          <w:w w:val="99"/>
        </w:rPr>
        <w:t>A</w:t>
      </w:r>
      <w:r>
        <w:rPr>
          <w:rFonts w:ascii="Times New Roman" w:eastAsia="Times New Roman"/>
          <w:spacing w:val="4"/>
          <w:w w:val="99"/>
        </w:rPr>
        <w:t>E</w:t>
      </w:r>
      <w:r>
        <w:rPr>
          <w:spacing w:val="4"/>
          <w:w w:val="99"/>
        </w:rPr>
        <w:t>）</w:t>
      </w:r>
      <w:r>
        <w:rPr>
          <w:spacing w:val="1"/>
          <w:w w:val="99"/>
        </w:rPr>
        <w:t>泛指一类由自身免疫机</w:t>
      </w:r>
      <w:r>
        <w:rPr>
          <w:spacing w:val="-1"/>
          <w:w w:val="99"/>
        </w:rPr>
        <w:t>制介导的脑炎。临床以精神行为异常、癫痫发作、近事记忆障碍等多灶或弥漫性脑损害为主要表现。</w:t>
      </w:r>
    </w:p>
    <w:p>
      <w:pPr>
        <w:pStyle w:val="4"/>
        <w:spacing w:line="278" w:lineRule="auto"/>
        <w:ind w:left="173" w:right="328"/>
      </w:pPr>
      <w:r>
        <w:rPr>
          <w:spacing w:val="-1"/>
          <w:w w:val="99"/>
        </w:rPr>
        <w:t>自身免疫性脑炎须经我们认可的医院的专科医生明确诊断，并须满足下列全部条件：</w:t>
      </w:r>
    </w:p>
    <w:p>
      <w:pPr>
        <w:pStyle w:val="9"/>
        <w:numPr>
          <w:ilvl w:val="0"/>
          <w:numId w:val="84"/>
        </w:numPr>
        <w:tabs>
          <w:tab w:val="left" w:pos="698"/>
        </w:tabs>
        <w:spacing w:before="0" w:after="0" w:line="278" w:lineRule="auto"/>
        <w:ind w:left="593" w:right="327" w:hanging="420"/>
        <w:jc w:val="left"/>
        <w:rPr>
          <w:sz w:val="21"/>
        </w:rPr>
      </w:pPr>
      <w:r>
        <w:rPr>
          <w:spacing w:val="-4"/>
          <w:sz w:val="21"/>
        </w:rPr>
        <w:t xml:space="preserve">急性或亚急性起病，具备以下 </w:t>
      </w:r>
      <w:r>
        <w:rPr>
          <w:rFonts w:ascii="Times New Roman" w:eastAsia="Times New Roman"/>
          <w:sz w:val="21"/>
        </w:rPr>
        <w:t>1</w:t>
      </w:r>
      <w:r>
        <w:rPr>
          <w:rFonts w:ascii="Times New Roman" w:eastAsia="Times New Roman"/>
          <w:spacing w:val="-14"/>
          <w:sz w:val="21"/>
        </w:rPr>
        <w:t xml:space="preserve"> </w:t>
      </w:r>
      <w:r>
        <w:rPr>
          <w:sz w:val="21"/>
        </w:rPr>
        <w:t>个或多个神经与精神症状或临床综合</w:t>
      </w:r>
      <w:r>
        <w:rPr>
          <w:spacing w:val="-6"/>
          <w:sz w:val="21"/>
        </w:rPr>
        <w:t>征。</w:t>
      </w:r>
    </w:p>
    <w:p>
      <w:pPr>
        <w:pStyle w:val="4"/>
        <w:spacing w:line="278" w:lineRule="auto"/>
        <w:ind w:left="593" w:right="325"/>
      </w:pPr>
      <w:r>
        <w:rPr>
          <w:spacing w:val="-4"/>
        </w:rPr>
        <w:t>① 边缘系统症状：近事记忆减退、癫痫</w:t>
      </w:r>
      <w:r>
        <w:rPr>
          <w:spacing w:val="-2"/>
        </w:rPr>
        <w:t>发作、精神行为异常，</w:t>
      </w:r>
      <w:r>
        <w:rPr>
          <w:rFonts w:ascii="Times New Roman" w:hAnsi="Times New Roman" w:eastAsia="Times New Roman"/>
          <w:spacing w:val="-2"/>
        </w:rPr>
        <w:t>3</w:t>
      </w:r>
      <w:r>
        <w:rPr>
          <w:rFonts w:ascii="Times New Roman" w:hAnsi="Times New Roman" w:eastAsia="Times New Roman"/>
          <w:spacing w:val="-3"/>
        </w:rPr>
        <w:t xml:space="preserve"> </w:t>
      </w:r>
      <w:r>
        <w:rPr>
          <w:spacing w:val="-2"/>
        </w:rPr>
        <w:t>个症</w:t>
      </w:r>
      <w:r>
        <w:rPr>
          <w:spacing w:val="-6"/>
        </w:rPr>
        <w:t xml:space="preserve">状中的 </w:t>
      </w:r>
      <w:r>
        <w:rPr>
          <w:rFonts w:ascii="Times New Roman" w:hAnsi="Times New Roman" w:eastAsia="Times New Roman"/>
        </w:rPr>
        <w:t xml:space="preserve">1 </w:t>
      </w:r>
      <w:r>
        <w:t>个或多个</w:t>
      </w:r>
    </w:p>
    <w:p>
      <w:pPr>
        <w:pStyle w:val="4"/>
        <w:spacing w:line="269" w:lineRule="exact"/>
        <w:ind w:left="593"/>
      </w:pPr>
      <w:r>
        <w:rPr>
          <w:w w:val="95"/>
        </w:rPr>
        <w:t>②</w:t>
      </w:r>
      <w:r>
        <w:rPr>
          <w:spacing w:val="44"/>
        </w:rPr>
        <w:t xml:space="preserve">  </w:t>
      </w:r>
      <w:r>
        <w:rPr>
          <w:spacing w:val="-1"/>
          <w:w w:val="95"/>
        </w:rPr>
        <w:t>脑炎综合征：弥漫性或多灶性脑损害的临床表现；</w:t>
      </w:r>
    </w:p>
    <w:p>
      <w:pPr>
        <w:pStyle w:val="4"/>
        <w:spacing w:before="42"/>
        <w:ind w:left="593"/>
      </w:pPr>
      <w:r>
        <w:rPr>
          <w:w w:val="95"/>
        </w:rPr>
        <w:t>③</w:t>
      </w:r>
      <w:r>
        <w:rPr>
          <w:spacing w:val="37"/>
        </w:rPr>
        <w:t xml:space="preserve">  </w:t>
      </w:r>
      <w:r>
        <w:rPr>
          <w:w w:val="95"/>
        </w:rPr>
        <w:t>基底核和（或）间脑</w:t>
      </w:r>
      <w:r>
        <w:rPr>
          <w:rFonts w:ascii="Times New Roman" w:hAnsi="Times New Roman" w:eastAsia="Times New Roman"/>
          <w:w w:val="95"/>
        </w:rPr>
        <w:t>/</w:t>
      </w:r>
      <w:r>
        <w:rPr>
          <w:spacing w:val="-1"/>
          <w:w w:val="95"/>
        </w:rPr>
        <w:t>下丘脑受累的临床表现；</w:t>
      </w:r>
    </w:p>
    <w:p>
      <w:pPr>
        <w:pStyle w:val="4"/>
        <w:spacing w:before="43"/>
        <w:ind w:left="593"/>
      </w:pPr>
      <w:r>
        <w:rPr>
          <w:w w:val="95"/>
        </w:rPr>
        <w:t>④</w:t>
      </w:r>
      <w:r>
        <w:rPr>
          <w:spacing w:val="49"/>
        </w:rPr>
        <w:t xml:space="preserve">  </w:t>
      </w:r>
      <w:r>
        <w:rPr>
          <w:spacing w:val="-1"/>
          <w:w w:val="95"/>
        </w:rPr>
        <w:t>精神障碍，且精神心理专科认为不符合非器质疾病。</w:t>
      </w:r>
    </w:p>
    <w:p>
      <w:pPr>
        <w:pStyle w:val="9"/>
        <w:numPr>
          <w:ilvl w:val="0"/>
          <w:numId w:val="84"/>
        </w:numPr>
        <w:tabs>
          <w:tab w:val="left" w:pos="698"/>
        </w:tabs>
        <w:spacing w:before="43" w:after="0" w:line="240" w:lineRule="auto"/>
        <w:ind w:left="697" w:right="0" w:hanging="525"/>
        <w:jc w:val="left"/>
        <w:rPr>
          <w:sz w:val="21"/>
        </w:rPr>
      </w:pPr>
      <w:r>
        <w:rPr>
          <w:w w:val="95"/>
          <w:sz w:val="21"/>
        </w:rPr>
        <w:t>具有以下</w:t>
      </w:r>
      <w:r>
        <w:rPr>
          <w:spacing w:val="54"/>
          <w:sz w:val="21"/>
        </w:rPr>
        <w:t xml:space="preserve"> </w:t>
      </w:r>
      <w:r>
        <w:rPr>
          <w:rFonts w:ascii="Times New Roman" w:eastAsia="Times New Roman"/>
          <w:w w:val="95"/>
          <w:sz w:val="21"/>
        </w:rPr>
        <w:t>1</w:t>
      </w:r>
      <w:r>
        <w:rPr>
          <w:rFonts w:ascii="Times New Roman" w:eastAsia="Times New Roman"/>
          <w:spacing w:val="30"/>
          <w:sz w:val="21"/>
        </w:rPr>
        <w:t xml:space="preserve">  </w:t>
      </w:r>
      <w:r>
        <w:rPr>
          <w:spacing w:val="-1"/>
          <w:w w:val="95"/>
          <w:sz w:val="21"/>
        </w:rPr>
        <w:t>个或多个的辅助检查发现，或者合并相关肿瘤。</w:t>
      </w:r>
    </w:p>
    <w:p>
      <w:pPr>
        <w:pStyle w:val="4"/>
        <w:spacing w:before="43" w:line="278" w:lineRule="auto"/>
        <w:ind w:left="593" w:right="330"/>
        <w:jc w:val="both"/>
      </w:pPr>
      <w:r>
        <w:rPr>
          <w:spacing w:val="-6"/>
        </w:rPr>
        <w:t>① 脑脊液异常：脑脊液白细胞增多；或者脑脊液细胞学呈淋巴细胞性</w:t>
      </w:r>
      <w:r>
        <w:rPr>
          <w:spacing w:val="-2"/>
        </w:rPr>
        <w:t>炎症；或者脑脊液寡克隆区带阳性；</w:t>
      </w:r>
    </w:p>
    <w:p>
      <w:pPr>
        <w:pStyle w:val="4"/>
        <w:spacing w:line="278" w:lineRule="auto"/>
        <w:ind w:left="593" w:right="323"/>
        <w:jc w:val="both"/>
      </w:pPr>
      <w:r>
        <w:rPr>
          <w:w w:val="99"/>
        </w:rPr>
        <w:t>②</w:t>
      </w:r>
      <w:r>
        <w:rPr>
          <w:spacing w:val="7"/>
        </w:rPr>
        <w:t xml:space="preserve"> </w:t>
      </w:r>
      <w:r>
        <w:rPr>
          <w:spacing w:val="4"/>
          <w:w w:val="99"/>
        </w:rPr>
        <w:t>神经影像学或电生理异常：</w:t>
      </w:r>
      <w:r>
        <w:rPr>
          <w:rFonts w:ascii="Times New Roman" w:hAnsi="Times New Roman" w:eastAsia="Times New Roman"/>
          <w:spacing w:val="-2"/>
          <w:w w:val="99"/>
        </w:rPr>
        <w:t>M</w:t>
      </w:r>
      <w:r>
        <w:rPr>
          <w:rFonts w:ascii="Times New Roman" w:hAnsi="Times New Roman" w:eastAsia="Times New Roman"/>
          <w:spacing w:val="2"/>
          <w:w w:val="99"/>
        </w:rPr>
        <w:t>R</w:t>
      </w:r>
      <w:r>
        <w:rPr>
          <w:rFonts w:ascii="Times New Roman" w:hAnsi="Times New Roman" w:eastAsia="Times New Roman"/>
          <w:w w:val="99"/>
        </w:rPr>
        <w:t>I</w:t>
      </w:r>
      <w:r>
        <w:rPr>
          <w:rFonts w:ascii="Times New Roman" w:hAnsi="Times New Roman" w:eastAsia="Times New Roman"/>
          <w:spacing w:val="5"/>
        </w:rPr>
        <w:t xml:space="preserve"> </w:t>
      </w:r>
      <w:r>
        <w:rPr>
          <w:spacing w:val="3"/>
          <w:w w:val="99"/>
        </w:rPr>
        <w:t>边缘系统</w:t>
      </w:r>
      <w:r>
        <w:rPr>
          <w:spacing w:val="-46"/>
        </w:rPr>
        <w:t xml:space="preserve"> </w:t>
      </w:r>
      <w:r>
        <w:rPr>
          <w:rFonts w:ascii="Times New Roman" w:hAnsi="Times New Roman" w:eastAsia="Times New Roman"/>
          <w:spacing w:val="-1"/>
          <w:w w:val="99"/>
        </w:rPr>
        <w:t>T</w:t>
      </w:r>
      <w:r>
        <w:rPr>
          <w:rFonts w:ascii="Times New Roman" w:hAnsi="Times New Roman" w:eastAsia="Times New Roman"/>
          <w:w w:val="99"/>
        </w:rPr>
        <w:t>2</w:t>
      </w:r>
      <w:r>
        <w:rPr>
          <w:rFonts w:ascii="Times New Roman" w:hAnsi="Times New Roman" w:eastAsia="Times New Roman"/>
          <w:spacing w:val="3"/>
        </w:rPr>
        <w:t xml:space="preserve"> </w:t>
      </w:r>
      <w:r>
        <w:rPr>
          <w:spacing w:val="2"/>
          <w:w w:val="99"/>
        </w:rPr>
        <w:t>或者</w:t>
      </w:r>
      <w:r>
        <w:rPr>
          <w:spacing w:val="-48"/>
        </w:rPr>
        <w:t xml:space="preserve"> </w:t>
      </w:r>
      <w:r>
        <w:rPr>
          <w:rFonts w:ascii="Times New Roman" w:hAnsi="Times New Roman" w:eastAsia="Times New Roman"/>
          <w:spacing w:val="-2"/>
          <w:w w:val="99"/>
        </w:rPr>
        <w:t>F</w:t>
      </w:r>
      <w:r>
        <w:rPr>
          <w:rFonts w:ascii="Times New Roman" w:hAnsi="Times New Roman" w:eastAsia="Times New Roman"/>
          <w:spacing w:val="-1"/>
          <w:w w:val="99"/>
        </w:rPr>
        <w:t>L</w:t>
      </w:r>
      <w:r>
        <w:rPr>
          <w:rFonts w:ascii="Times New Roman" w:hAnsi="Times New Roman" w:eastAsia="Times New Roman"/>
          <w:spacing w:val="2"/>
          <w:w w:val="99"/>
        </w:rPr>
        <w:t>A</w:t>
      </w:r>
      <w:r>
        <w:rPr>
          <w:rFonts w:ascii="Times New Roman" w:hAnsi="Times New Roman" w:eastAsia="Times New Roman"/>
          <w:w w:val="99"/>
        </w:rPr>
        <w:t>IR</w:t>
      </w:r>
      <w:r>
        <w:rPr>
          <w:rFonts w:ascii="Times New Roman" w:hAnsi="Times New Roman" w:eastAsia="Times New Roman"/>
          <w:spacing w:val="7"/>
        </w:rPr>
        <w:t xml:space="preserve"> </w:t>
      </w:r>
      <w:r>
        <w:rPr>
          <w:spacing w:val="2"/>
          <w:w w:val="99"/>
        </w:rPr>
        <w:t>异常信</w:t>
      </w:r>
      <w:r>
        <w:rPr>
          <w:spacing w:val="-1"/>
          <w:w w:val="99"/>
        </w:rPr>
        <w:t>号，单侧或双侧，或者其他区域的</w:t>
      </w:r>
      <w:r>
        <w:rPr>
          <w:spacing w:val="-50"/>
        </w:rPr>
        <w:t xml:space="preserve"> </w:t>
      </w:r>
      <w:r>
        <w:rPr>
          <w:rFonts w:ascii="Times New Roman" w:hAnsi="Times New Roman" w:eastAsia="Times New Roman"/>
          <w:spacing w:val="-1"/>
          <w:w w:val="99"/>
        </w:rPr>
        <w:t>T</w:t>
      </w:r>
      <w:r>
        <w:rPr>
          <w:rFonts w:ascii="Times New Roman" w:hAnsi="Times New Roman" w:eastAsia="Times New Roman"/>
          <w:w w:val="99"/>
        </w:rPr>
        <w:t>2</w:t>
      </w:r>
      <w:r>
        <w:rPr>
          <w:rFonts w:ascii="Times New Roman" w:hAnsi="Times New Roman" w:eastAsia="Times New Roman"/>
          <w:spacing w:val="1"/>
        </w:rPr>
        <w:t xml:space="preserve"> </w:t>
      </w:r>
      <w:r>
        <w:rPr>
          <w:w w:val="99"/>
        </w:rPr>
        <w:t>或</w:t>
      </w:r>
      <w:r>
        <w:rPr>
          <w:spacing w:val="-50"/>
        </w:rPr>
        <w:t xml:space="preserve"> </w:t>
      </w:r>
      <w:r>
        <w:rPr>
          <w:rFonts w:ascii="Times New Roman" w:hAnsi="Times New Roman" w:eastAsia="Times New Roman"/>
          <w:spacing w:val="-2"/>
          <w:w w:val="99"/>
        </w:rPr>
        <w:t>F</w:t>
      </w:r>
      <w:r>
        <w:rPr>
          <w:rFonts w:ascii="Times New Roman" w:hAnsi="Times New Roman" w:eastAsia="Times New Roman"/>
          <w:spacing w:val="-1"/>
          <w:w w:val="99"/>
        </w:rPr>
        <w:t>L</w:t>
      </w:r>
      <w:r>
        <w:rPr>
          <w:rFonts w:ascii="Times New Roman" w:hAnsi="Times New Roman" w:eastAsia="Times New Roman"/>
          <w:w w:val="99"/>
        </w:rPr>
        <w:t>AIR</w:t>
      </w:r>
      <w:r>
        <w:rPr>
          <w:rFonts w:ascii="Times New Roman" w:hAnsi="Times New Roman" w:eastAsia="Times New Roman"/>
          <w:spacing w:val="4"/>
        </w:rPr>
        <w:t xml:space="preserve"> </w:t>
      </w:r>
      <w:r>
        <w:rPr>
          <w:spacing w:val="1"/>
          <w:w w:val="99"/>
        </w:rPr>
        <w:t>异常信号</w:t>
      </w:r>
      <w:r>
        <w:rPr>
          <w:spacing w:val="2"/>
          <w:w w:val="99"/>
        </w:rPr>
        <w:t>（</w:t>
      </w:r>
      <w:r>
        <w:rPr>
          <w:spacing w:val="1"/>
          <w:w w:val="99"/>
        </w:rPr>
        <w:t>除外非特</w:t>
      </w:r>
      <w:r>
        <w:rPr>
          <w:spacing w:val="-1"/>
          <w:w w:val="99"/>
        </w:rPr>
        <w:t>异性白质改变和卒中</w:t>
      </w:r>
      <w:r>
        <w:rPr>
          <w:spacing w:val="-15"/>
          <w:w w:val="99"/>
        </w:rPr>
        <w:t>）</w:t>
      </w:r>
      <w:r>
        <w:rPr>
          <w:spacing w:val="-4"/>
          <w:w w:val="99"/>
        </w:rPr>
        <w:t>；或者</w:t>
      </w:r>
      <w:r>
        <w:rPr>
          <w:spacing w:val="-53"/>
        </w:rPr>
        <w:t xml:space="preserve"> </w:t>
      </w:r>
      <w:r>
        <w:rPr>
          <w:rFonts w:ascii="Times New Roman" w:hAnsi="Times New Roman" w:eastAsia="Times New Roman"/>
          <w:spacing w:val="-2"/>
          <w:w w:val="99"/>
        </w:rPr>
        <w:t>P</w:t>
      </w:r>
      <w:r>
        <w:rPr>
          <w:rFonts w:ascii="Times New Roman" w:hAnsi="Times New Roman" w:eastAsia="Times New Roman"/>
          <w:spacing w:val="-1"/>
          <w:w w:val="99"/>
        </w:rPr>
        <w:t>E</w:t>
      </w:r>
      <w:r>
        <w:rPr>
          <w:rFonts w:ascii="Times New Roman" w:hAnsi="Times New Roman" w:eastAsia="Times New Roman"/>
          <w:w w:val="99"/>
        </w:rPr>
        <w:t>T</w:t>
      </w:r>
      <w:r>
        <w:rPr>
          <w:rFonts w:ascii="Times New Roman" w:hAnsi="Times New Roman" w:eastAsia="Times New Roman"/>
          <w:spacing w:val="2"/>
        </w:rPr>
        <w:t xml:space="preserve"> </w:t>
      </w:r>
      <w:r>
        <w:rPr>
          <w:spacing w:val="-3"/>
          <w:w w:val="99"/>
        </w:rPr>
        <w:t>边缘系统高代谢改变，或者多发的</w:t>
      </w:r>
      <w:r>
        <w:rPr>
          <w:w w:val="99"/>
        </w:rPr>
        <w:t>皮质和</w:t>
      </w:r>
      <w:r>
        <w:rPr>
          <w:spacing w:val="2"/>
          <w:w w:val="99"/>
        </w:rPr>
        <w:t>（或</w:t>
      </w:r>
      <w:r>
        <w:rPr>
          <w:spacing w:val="-1"/>
          <w:w w:val="99"/>
        </w:rPr>
        <w:t>）基底核高代谢；或者脑电图异常：局灶性癫痫或癫痫样</w:t>
      </w:r>
      <w:r>
        <w:rPr>
          <w:w w:val="99"/>
        </w:rPr>
        <w:t>放电</w:t>
      </w:r>
      <w:r>
        <w:rPr>
          <w:spacing w:val="-1"/>
          <w:w w:val="99"/>
        </w:rPr>
        <w:t>（位于颞叶或颞叶以外），或者弥漫或多灶分布的慢波节律；</w:t>
      </w:r>
    </w:p>
    <w:p>
      <w:pPr>
        <w:pStyle w:val="4"/>
        <w:spacing w:line="278" w:lineRule="auto"/>
        <w:ind w:left="593" w:right="330"/>
        <w:jc w:val="both"/>
      </w:pPr>
      <w:r>
        <w:rPr>
          <w:spacing w:val="-10"/>
        </w:rPr>
        <w:t>③ 与自身免疫性脑炎相关的特定类型的肿瘤，如边缘性脑炎合并小细</w:t>
      </w:r>
      <w:r>
        <w:rPr>
          <w:spacing w:val="-4"/>
        </w:rPr>
        <w:t xml:space="preserve">胞肺癌，抗 </w:t>
      </w:r>
      <w:r>
        <w:rPr>
          <w:rFonts w:ascii="Times New Roman" w:hAnsi="Times New Roman" w:eastAsia="Times New Roman"/>
        </w:rPr>
        <w:t xml:space="preserve">NMDAR </w:t>
      </w:r>
      <w:r>
        <w:t>脑炎合并畸胎瘤。</w:t>
      </w:r>
    </w:p>
    <w:p>
      <w:pPr>
        <w:pStyle w:val="9"/>
        <w:numPr>
          <w:ilvl w:val="0"/>
          <w:numId w:val="84"/>
        </w:numPr>
        <w:tabs>
          <w:tab w:val="left" w:pos="707"/>
        </w:tabs>
        <w:spacing w:before="0" w:after="0" w:line="278" w:lineRule="auto"/>
        <w:ind w:left="696" w:right="325" w:hanging="524"/>
        <w:jc w:val="left"/>
        <w:rPr>
          <w:sz w:val="21"/>
        </w:rPr>
      </w:pPr>
      <w:r>
        <w:rPr>
          <w:spacing w:val="-2"/>
          <w:sz w:val="21"/>
        </w:rPr>
        <w:t xml:space="preserve">抗神经元表面抗原的自身抗体阳性，其中抗 </w:t>
      </w:r>
      <w:r>
        <w:rPr>
          <w:rFonts w:ascii="Times New Roman" w:eastAsia="Times New Roman"/>
          <w:sz w:val="21"/>
        </w:rPr>
        <w:t xml:space="preserve">NMDAR </w:t>
      </w:r>
      <w:r>
        <w:rPr>
          <w:sz w:val="21"/>
        </w:rPr>
        <w:t>抗体检测主要</w:t>
      </w:r>
      <w:r>
        <w:rPr>
          <w:spacing w:val="-2"/>
          <w:sz w:val="21"/>
        </w:rPr>
        <w:t>以脑脊液阳性为准。</w:t>
      </w:r>
    </w:p>
    <w:p>
      <w:pPr>
        <w:pStyle w:val="9"/>
        <w:numPr>
          <w:ilvl w:val="0"/>
          <w:numId w:val="84"/>
        </w:numPr>
        <w:tabs>
          <w:tab w:val="left" w:pos="698"/>
        </w:tabs>
        <w:spacing w:before="0" w:after="0" w:line="269" w:lineRule="exact"/>
        <w:ind w:left="697" w:right="0" w:hanging="525"/>
        <w:jc w:val="left"/>
        <w:rPr>
          <w:sz w:val="21"/>
        </w:rPr>
      </w:pPr>
      <w:r>
        <w:rPr>
          <w:spacing w:val="-1"/>
          <w:w w:val="95"/>
          <w:sz w:val="21"/>
        </w:rPr>
        <w:t>合理地排除其他病因。</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1"/>
        <w:rPr>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83"/>
        </w:numPr>
        <w:tabs>
          <w:tab w:val="left" w:pos="1207"/>
          <w:tab w:val="left" w:pos="1208"/>
        </w:tabs>
        <w:spacing w:before="91" w:after="0" w:line="244" w:lineRule="auto"/>
        <w:ind w:left="1208" w:right="0" w:hanging="960"/>
        <w:jc w:val="left"/>
        <w:rPr>
          <w:b/>
          <w:sz w:val="21"/>
        </w:rPr>
      </w:pPr>
      <w:r>
        <w:rPr>
          <w:b/>
          <w:spacing w:val="20"/>
          <w:sz w:val="21"/>
        </w:rPr>
        <w:t>亚急性硬化</w:t>
      </w:r>
      <w:r>
        <w:rPr>
          <w:b/>
          <w:sz w:val="21"/>
        </w:rPr>
        <w:t>性</w:t>
      </w:r>
      <w:r>
        <w:rPr>
          <w:b/>
          <w:spacing w:val="-4"/>
          <w:sz w:val="21"/>
        </w:rPr>
        <w:t>全脑炎</w:t>
      </w:r>
    </w:p>
    <w:p>
      <w:pPr>
        <w:pStyle w:val="4"/>
        <w:spacing w:before="112" w:line="278" w:lineRule="auto"/>
        <w:ind w:left="173" w:right="328"/>
        <w:jc w:val="both"/>
      </w:pPr>
      <w:r>
        <w:br w:type="column"/>
      </w:r>
      <w:r>
        <w:rPr>
          <w:spacing w:val="-1"/>
          <w:w w:val="99"/>
        </w:rPr>
        <w:t>指一种以大脑白质和灰质损害为主的全脑炎。本病的发生是由于缺损型麻疹病毒慢性持续感染所致的一种罕见的致命性中枢神经系统退变性疾病。早期以炎症性病变为主，晚期主要为神经元坏死和胶质增生，核内包涵体是本病的特征性改变之一。疾病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天后，仍遗留下列一种或一种以上障碍：</w:t>
      </w:r>
    </w:p>
    <w:p>
      <w:pPr>
        <w:pStyle w:val="9"/>
        <w:numPr>
          <w:ilvl w:val="0"/>
          <w:numId w:val="85"/>
        </w:numPr>
        <w:tabs>
          <w:tab w:val="left" w:pos="740"/>
        </w:tabs>
        <w:spacing w:before="0" w:after="0" w:line="269" w:lineRule="exact"/>
        <w:ind w:left="739" w:right="0" w:hanging="567"/>
        <w:jc w:val="both"/>
        <w:rPr>
          <w:sz w:val="21"/>
        </w:rPr>
      </w:pPr>
      <w:r>
        <w:rPr>
          <w:w w:val="95"/>
          <w:sz w:val="21"/>
        </w:rPr>
        <w:t>一肢（含）以上肢体肌力</w:t>
      </w:r>
      <w:r>
        <w:rPr>
          <w:spacing w:val="23"/>
          <w:sz w:val="21"/>
        </w:rPr>
        <w:t xml:space="preserve"> </w:t>
      </w:r>
      <w:r>
        <w:rPr>
          <w:rFonts w:ascii="Times New Roman" w:eastAsia="Times New Roman"/>
          <w:w w:val="95"/>
          <w:sz w:val="21"/>
        </w:rPr>
        <w:t>2</w:t>
      </w:r>
      <w:r>
        <w:rPr>
          <w:rFonts w:ascii="Times New Roman" w:eastAsia="Times New Roman"/>
          <w:spacing w:val="53"/>
          <w:w w:val="150"/>
          <w:sz w:val="21"/>
        </w:rPr>
        <w:t xml:space="preserve"> </w:t>
      </w:r>
      <w:r>
        <w:rPr>
          <w:w w:val="95"/>
          <w:sz w:val="21"/>
        </w:rPr>
        <w:t>级（含）</w:t>
      </w:r>
      <w:r>
        <w:rPr>
          <w:spacing w:val="-4"/>
          <w:w w:val="95"/>
          <w:sz w:val="21"/>
        </w:rPr>
        <w:t>以下；</w:t>
      </w:r>
    </w:p>
    <w:p>
      <w:pPr>
        <w:pStyle w:val="9"/>
        <w:numPr>
          <w:ilvl w:val="0"/>
          <w:numId w:val="85"/>
        </w:numPr>
        <w:tabs>
          <w:tab w:val="left" w:pos="740"/>
        </w:tabs>
        <w:spacing w:before="43" w:after="0" w:line="240" w:lineRule="auto"/>
        <w:ind w:left="739" w:right="0" w:hanging="567"/>
        <w:jc w:val="both"/>
        <w:rPr>
          <w:sz w:val="21"/>
        </w:rPr>
      </w:pPr>
      <w:r>
        <w:rPr>
          <w:spacing w:val="-1"/>
          <w:w w:val="95"/>
          <w:sz w:val="21"/>
        </w:rPr>
        <w:t>语言能力完全丧失，或严重咀嚼吞咽功能障碍；</w:t>
      </w:r>
    </w:p>
    <w:p>
      <w:pPr>
        <w:pStyle w:val="9"/>
        <w:numPr>
          <w:ilvl w:val="0"/>
          <w:numId w:val="85"/>
        </w:numPr>
        <w:tabs>
          <w:tab w:val="left" w:pos="740"/>
        </w:tabs>
        <w:spacing w:before="43" w:after="0" w:line="278" w:lineRule="auto"/>
        <w:ind w:left="739" w:right="330" w:hanging="567"/>
        <w:jc w:val="both"/>
        <w:rPr>
          <w:sz w:val="21"/>
        </w:rPr>
      </w:pPr>
      <w:r>
        <w:rPr>
          <w:spacing w:val="1"/>
          <w:w w:val="99"/>
          <w:sz w:val="21"/>
        </w:rPr>
        <w:t>自主生活能力完全丧失，无法独立完成六项基本日常生活活动中的</w:t>
      </w:r>
      <w:r>
        <w:rPr>
          <w:spacing w:val="-1"/>
          <w:w w:val="99"/>
          <w:sz w:val="21"/>
        </w:rPr>
        <w:t>三项或三项以上。</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83"/>
        </w:numPr>
        <w:tabs>
          <w:tab w:val="left" w:pos="1207"/>
          <w:tab w:val="left" w:pos="1208"/>
        </w:tabs>
        <w:spacing w:before="91" w:after="0" w:line="244" w:lineRule="auto"/>
        <w:ind w:left="1208" w:right="0" w:hanging="960"/>
        <w:jc w:val="left"/>
        <w:rPr>
          <w:b/>
          <w:sz w:val="21"/>
        </w:rPr>
      </w:pPr>
      <w:r>
        <w:rPr>
          <w:b/>
          <w:spacing w:val="20"/>
          <w:sz w:val="21"/>
        </w:rPr>
        <w:t>进行性风疹</w:t>
      </w:r>
      <w:r>
        <w:rPr>
          <w:b/>
          <w:sz w:val="21"/>
        </w:rPr>
        <w:t>性</w:t>
      </w:r>
      <w:r>
        <w:rPr>
          <w:b/>
          <w:spacing w:val="-4"/>
          <w:sz w:val="21"/>
        </w:rPr>
        <w:t>全脑炎</w:t>
      </w:r>
    </w:p>
    <w:p>
      <w:pPr>
        <w:pStyle w:val="4"/>
        <w:spacing w:before="113" w:line="278" w:lineRule="auto"/>
        <w:ind w:left="173" w:right="330"/>
      </w:pPr>
      <w:r>
        <w:br w:type="column"/>
      </w:r>
      <w:r>
        <w:rPr>
          <w:spacing w:val="-1"/>
          <w:w w:val="99"/>
        </w:rPr>
        <w:t>指由风疹病毒感染引起的儿童和青少年的慢性脑炎。疾病确诊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w w:val="99"/>
        </w:rPr>
        <w:t>天后，</w:t>
      </w:r>
      <w:r>
        <w:rPr>
          <w:spacing w:val="-1"/>
          <w:w w:val="99"/>
        </w:rPr>
        <w:t>仍遗留下列一种或一种以上障碍：</w:t>
      </w:r>
    </w:p>
    <w:p>
      <w:pPr>
        <w:pStyle w:val="9"/>
        <w:numPr>
          <w:ilvl w:val="0"/>
          <w:numId w:val="86"/>
        </w:numPr>
        <w:tabs>
          <w:tab w:val="left" w:pos="740"/>
        </w:tabs>
        <w:spacing w:before="0" w:after="0" w:line="269" w:lineRule="exact"/>
        <w:ind w:left="739" w:right="0" w:hanging="567"/>
        <w:jc w:val="left"/>
        <w:rPr>
          <w:sz w:val="21"/>
        </w:rPr>
      </w:pPr>
      <w:r>
        <w:rPr>
          <w:w w:val="95"/>
          <w:sz w:val="21"/>
        </w:rPr>
        <w:t>一肢（含）以上肢体肌力</w:t>
      </w:r>
      <w:r>
        <w:rPr>
          <w:spacing w:val="23"/>
          <w:sz w:val="21"/>
        </w:rPr>
        <w:t xml:space="preserve"> </w:t>
      </w:r>
      <w:r>
        <w:rPr>
          <w:rFonts w:ascii="Times New Roman" w:eastAsia="Times New Roman"/>
          <w:w w:val="95"/>
          <w:sz w:val="21"/>
        </w:rPr>
        <w:t>2</w:t>
      </w:r>
      <w:r>
        <w:rPr>
          <w:rFonts w:ascii="Times New Roman" w:eastAsia="Times New Roman"/>
          <w:spacing w:val="53"/>
          <w:w w:val="150"/>
          <w:sz w:val="21"/>
        </w:rPr>
        <w:t xml:space="preserve"> </w:t>
      </w:r>
      <w:r>
        <w:rPr>
          <w:w w:val="95"/>
          <w:sz w:val="21"/>
        </w:rPr>
        <w:t>级（含）</w:t>
      </w:r>
      <w:r>
        <w:rPr>
          <w:spacing w:val="-4"/>
          <w:w w:val="95"/>
          <w:sz w:val="21"/>
        </w:rPr>
        <w:t>以下；</w:t>
      </w:r>
    </w:p>
    <w:p>
      <w:pPr>
        <w:pStyle w:val="9"/>
        <w:numPr>
          <w:ilvl w:val="0"/>
          <w:numId w:val="86"/>
        </w:numPr>
        <w:tabs>
          <w:tab w:val="left" w:pos="740"/>
        </w:tabs>
        <w:spacing w:before="43" w:after="0" w:line="240" w:lineRule="auto"/>
        <w:ind w:left="739" w:right="0" w:hanging="567"/>
        <w:jc w:val="left"/>
        <w:rPr>
          <w:sz w:val="21"/>
        </w:rPr>
      </w:pPr>
      <w:r>
        <w:rPr>
          <w:spacing w:val="-1"/>
          <w:w w:val="95"/>
          <w:sz w:val="21"/>
        </w:rPr>
        <w:t>语言能力完全丧失，或严重咀嚼吞咽功能障碍；</w:t>
      </w:r>
    </w:p>
    <w:p>
      <w:pPr>
        <w:pStyle w:val="9"/>
        <w:numPr>
          <w:ilvl w:val="0"/>
          <w:numId w:val="86"/>
        </w:numPr>
        <w:tabs>
          <w:tab w:val="left" w:pos="740"/>
        </w:tabs>
        <w:spacing w:before="43" w:after="0" w:line="278" w:lineRule="auto"/>
        <w:ind w:left="739" w:right="330" w:hanging="567"/>
        <w:jc w:val="left"/>
        <w:rPr>
          <w:sz w:val="21"/>
        </w:rPr>
      </w:pPr>
      <w:r>
        <w:rPr>
          <w:spacing w:val="1"/>
          <w:w w:val="99"/>
          <w:sz w:val="21"/>
        </w:rPr>
        <w:t>自主生活能力完全丧失，无法独立完成六项基本日常生活活动中的</w:t>
      </w:r>
      <w:r>
        <w:rPr>
          <w:spacing w:val="-1"/>
          <w:w w:val="99"/>
          <w:sz w:val="21"/>
        </w:rPr>
        <w:t>三项或三项以上。</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9"/>
        <w:numPr>
          <w:ilvl w:val="0"/>
          <w:numId w:val="83"/>
        </w:numPr>
        <w:tabs>
          <w:tab w:val="left" w:pos="1207"/>
          <w:tab w:val="left" w:pos="1208"/>
        </w:tabs>
        <w:spacing w:before="80" w:after="0" w:line="244" w:lineRule="auto"/>
        <w:ind w:left="1208" w:right="0" w:hanging="960"/>
        <w:jc w:val="left"/>
        <w:rPr>
          <w:b/>
          <w:sz w:val="21"/>
        </w:rPr>
      </w:pPr>
      <w:r>
        <w:rPr>
          <w:b/>
          <w:spacing w:val="20"/>
          <w:sz w:val="21"/>
        </w:rPr>
        <w:t>严重肝豆状</w:t>
      </w:r>
      <w:r>
        <w:rPr>
          <w:b/>
          <w:sz w:val="21"/>
        </w:rPr>
        <w:t>核</w:t>
      </w:r>
      <w:r>
        <w:rPr>
          <w:b/>
          <w:spacing w:val="-6"/>
          <w:sz w:val="21"/>
        </w:rPr>
        <w:t>变性</w:t>
      </w:r>
    </w:p>
    <w:p>
      <w:pPr>
        <w:pStyle w:val="4"/>
        <w:spacing w:before="102" w:line="278" w:lineRule="auto"/>
        <w:ind w:left="173" w:right="328"/>
        <w:jc w:val="both"/>
      </w:pPr>
      <w:r>
        <w:br w:type="column"/>
      </w:r>
      <w:r>
        <w:rPr>
          <w:spacing w:val="-1"/>
          <w:w w:val="99"/>
        </w:rPr>
        <w:t>肝豆状核变性是一种可能危及生命的铜代谢疾病，以铜沉积造成的渐进性肝功能损害及</w:t>
      </w:r>
      <w:r>
        <w:rPr>
          <w:rFonts w:ascii="Times New Roman" w:eastAsia="Times New Roman"/>
          <w:spacing w:val="-1"/>
          <w:w w:val="99"/>
        </w:rPr>
        <w:t>/</w:t>
      </w:r>
      <w:r>
        <w:rPr>
          <w:spacing w:val="-5"/>
          <w:w w:val="99"/>
        </w:rPr>
        <w:t>或神经功能恶化为特征。必须由医院的专科医生通过肝脏活</w:t>
      </w:r>
      <w:r>
        <w:rPr>
          <w:spacing w:val="-1"/>
          <w:w w:val="99"/>
        </w:rPr>
        <w:t>组织检查结果确定诊断并配合螯合剂治疗持续至少</w:t>
      </w:r>
      <w:r>
        <w:rPr>
          <w:spacing w:val="-53"/>
        </w:rPr>
        <w:t xml:space="preserve"> </w:t>
      </w:r>
      <w:r>
        <w:rPr>
          <w:rFonts w:ascii="Times New Roman" w:eastAsia="Times New Roman"/>
          <w:w w:val="99"/>
        </w:rPr>
        <w:t>6</w:t>
      </w:r>
      <w:r>
        <w:rPr>
          <w:rFonts w:ascii="Times New Roman" w:eastAsia="Times New Roman"/>
          <w:spacing w:val="1"/>
        </w:rPr>
        <w:t xml:space="preserve"> </w:t>
      </w:r>
      <w:r>
        <w:rPr>
          <w:w w:val="99"/>
        </w:rPr>
        <w:t>个月。</w:t>
      </w:r>
    </w:p>
    <w:p>
      <w:pPr>
        <w:spacing w:before="0" w:line="278" w:lineRule="auto"/>
        <w:ind w:left="173" w:right="308" w:firstLine="0"/>
        <w:jc w:val="left"/>
        <w:rPr>
          <w:b/>
          <w:sz w:val="21"/>
        </w:rPr>
      </w:pPr>
      <w:r>
        <w:rPr>
          <w:b/>
          <w:spacing w:val="-1"/>
          <w:w w:val="99"/>
          <w:sz w:val="21"/>
        </w:rPr>
        <w:t>我们承担本项疾病责任不受本合同“责任免除”中“遗传性疾病、先天性畸形、变形或染色体异常”的限制。</w:t>
      </w:r>
    </w:p>
    <w:p>
      <w:pPr>
        <w:spacing w:after="0" w:line="278" w:lineRule="auto"/>
        <w:jc w:val="left"/>
        <w:rPr>
          <w:sz w:val="21"/>
        </w:rPr>
        <w:sectPr>
          <w:pgSz w:w="11910" w:h="16840"/>
          <w:pgMar w:top="1100" w:right="980" w:bottom="1140" w:left="1060" w:header="878" w:footer="936" w:gutter="0"/>
          <w:cols w:equalWidth="0" w:num="2">
            <w:col w:w="2589" w:space="40"/>
            <w:col w:w="7241"/>
          </w:cols>
        </w:sectPr>
      </w:pPr>
    </w:p>
    <w:p>
      <w:pPr>
        <w:pStyle w:val="4"/>
        <w:spacing w:before="7"/>
        <w:rPr>
          <w:b/>
          <w:sz w:val="15"/>
        </w:rPr>
      </w:pPr>
    </w:p>
    <w:p>
      <w:pPr>
        <w:pStyle w:val="9"/>
        <w:numPr>
          <w:ilvl w:val="0"/>
          <w:numId w:val="83"/>
        </w:numPr>
        <w:tabs>
          <w:tab w:val="left" w:pos="1207"/>
          <w:tab w:val="left" w:pos="1208"/>
        </w:tabs>
        <w:spacing w:before="86" w:after="0" w:line="278" w:lineRule="auto"/>
        <w:ind w:left="2801" w:right="323" w:hanging="2554"/>
        <w:jc w:val="both"/>
        <w:rPr>
          <w:sz w:val="21"/>
        </w:rPr>
      </w:pPr>
      <w:r>
        <w:rPr>
          <w:b/>
          <w:spacing w:val="1"/>
          <w:w w:val="99"/>
          <w:position w:val="2"/>
          <w:sz w:val="21"/>
        </w:rPr>
        <w:t>严重癫痫</w:t>
      </w:r>
      <w:r>
        <w:rPr>
          <w:b/>
          <w:spacing w:val="1"/>
          <w:position w:val="2"/>
          <w:sz w:val="21"/>
        </w:rPr>
        <w:t xml:space="preserve">       </w:t>
      </w:r>
      <w:r>
        <w:rPr>
          <w:spacing w:val="-1"/>
          <w:w w:val="99"/>
          <w:sz w:val="21"/>
        </w:rPr>
        <w:t xml:space="preserve">本病的诊断须由医院神经科或儿科专科医生根据典型临床症状和脑电图及 </w:t>
      </w:r>
      <w:r>
        <w:rPr>
          <w:rFonts w:ascii="Times New Roman" w:eastAsia="Times New Roman"/>
          <w:spacing w:val="-2"/>
          <w:w w:val="99"/>
          <w:sz w:val="21"/>
        </w:rPr>
        <w:t>M</w:t>
      </w:r>
      <w:r>
        <w:rPr>
          <w:rFonts w:ascii="Times New Roman" w:eastAsia="Times New Roman"/>
          <w:spacing w:val="-1"/>
          <w:w w:val="99"/>
          <w:sz w:val="21"/>
        </w:rPr>
        <w:t>R</w:t>
      </w:r>
      <w:r>
        <w:rPr>
          <w:rFonts w:ascii="Times New Roman" w:eastAsia="Times New Roman"/>
          <w:spacing w:val="2"/>
          <w:w w:val="99"/>
          <w:sz w:val="21"/>
        </w:rPr>
        <w:t>I</w:t>
      </w:r>
      <w:r>
        <w:rPr>
          <w:spacing w:val="-8"/>
          <w:w w:val="99"/>
          <w:sz w:val="21"/>
        </w:rPr>
        <w:t>、</w:t>
      </w:r>
      <w:r>
        <w:rPr>
          <w:rFonts w:ascii="Times New Roman" w:eastAsia="Times New Roman"/>
          <w:spacing w:val="-2"/>
          <w:w w:val="99"/>
          <w:sz w:val="21"/>
        </w:rPr>
        <w:t>P</w:t>
      </w:r>
      <w:r>
        <w:rPr>
          <w:rFonts w:ascii="Times New Roman" w:eastAsia="Times New Roman"/>
          <w:spacing w:val="1"/>
          <w:w w:val="99"/>
          <w:sz w:val="21"/>
        </w:rPr>
        <w:t>ET</w:t>
      </w:r>
      <w:r>
        <w:rPr>
          <w:spacing w:val="-10"/>
          <w:w w:val="99"/>
          <w:sz w:val="21"/>
        </w:rPr>
        <w:t>、</w:t>
      </w:r>
      <w:r>
        <w:rPr>
          <w:rFonts w:ascii="Times New Roman" w:eastAsia="Times New Roman"/>
          <w:spacing w:val="-1"/>
          <w:w w:val="99"/>
          <w:sz w:val="21"/>
        </w:rPr>
        <w:t>C</w:t>
      </w:r>
      <w:r>
        <w:rPr>
          <w:rFonts w:ascii="Times New Roman" w:eastAsia="Times New Roman"/>
          <w:w w:val="99"/>
          <w:sz w:val="21"/>
        </w:rPr>
        <w:t>T</w:t>
      </w:r>
      <w:r>
        <w:rPr>
          <w:rFonts w:ascii="Times New Roman" w:eastAsia="Times New Roman"/>
          <w:spacing w:val="2"/>
          <w:sz w:val="21"/>
        </w:rPr>
        <w:t xml:space="preserve"> </w:t>
      </w:r>
      <w:r>
        <w:rPr>
          <w:spacing w:val="-2"/>
          <w:w w:val="99"/>
          <w:sz w:val="21"/>
        </w:rPr>
        <w:t>等影像学检查做出。理赔时必须提供</w:t>
      </w:r>
      <w:r>
        <w:rPr>
          <w:spacing w:val="-53"/>
          <w:sz w:val="21"/>
        </w:rPr>
        <w:t xml:space="preserve"> </w:t>
      </w:r>
      <w:r>
        <w:rPr>
          <w:rFonts w:ascii="Times New Roman" w:eastAsia="Times New Roman"/>
          <w:w w:val="99"/>
          <w:sz w:val="21"/>
        </w:rPr>
        <w:t>6</w:t>
      </w:r>
      <w:r>
        <w:rPr>
          <w:rFonts w:ascii="Times New Roman" w:eastAsia="Times New Roman"/>
          <w:spacing w:val="1"/>
          <w:sz w:val="21"/>
        </w:rPr>
        <w:t xml:space="preserve"> </w:t>
      </w:r>
      <w:r>
        <w:rPr>
          <w:spacing w:val="-1"/>
          <w:w w:val="99"/>
          <w:sz w:val="21"/>
        </w:rPr>
        <w:t>个月以上的相关病历记录证明被保险人存在经抗癫痫药物治疗无效而反复发作的强直阵挛性发作或癫痫大发作，且已行神经外科手术以治疗反复发作的癫痫。</w:t>
      </w:r>
    </w:p>
    <w:p>
      <w:pPr>
        <w:spacing w:before="0" w:line="278" w:lineRule="auto"/>
        <w:ind w:left="2801" w:right="303" w:firstLine="0"/>
        <w:jc w:val="left"/>
        <w:rPr>
          <w:b/>
          <w:sz w:val="21"/>
        </w:rPr>
      </w:pPr>
      <w:r>
        <w:rPr>
          <w:b/>
          <w:spacing w:val="1"/>
          <w:w w:val="99"/>
          <w:sz w:val="21"/>
        </w:rPr>
        <w:t>发热性惊厥以及没有全身性发作的失神发作</w:t>
      </w:r>
      <w:r>
        <w:rPr>
          <w:b/>
          <w:spacing w:val="2"/>
          <w:w w:val="99"/>
          <w:sz w:val="21"/>
        </w:rPr>
        <w:t>（癫痫小发作</w:t>
      </w:r>
      <w:r>
        <w:rPr>
          <w:b/>
          <w:spacing w:val="-3"/>
          <w:w w:val="99"/>
          <w:sz w:val="21"/>
        </w:rPr>
        <w:t>）</w:t>
      </w:r>
      <w:r>
        <w:rPr>
          <w:b/>
          <w:spacing w:val="1"/>
          <w:w w:val="99"/>
          <w:sz w:val="21"/>
        </w:rPr>
        <w:t>不在本保障范围内。</w:t>
      </w:r>
    </w:p>
    <w:p>
      <w:pPr>
        <w:pStyle w:val="4"/>
        <w:spacing w:before="9"/>
        <w:rPr>
          <w:b/>
          <w:sz w:val="22"/>
        </w:rPr>
      </w:pPr>
    </w:p>
    <w:p>
      <w:pPr>
        <w:tabs>
          <w:tab w:val="left" w:pos="1207"/>
          <w:tab w:val="left" w:pos="2801"/>
        </w:tabs>
        <w:spacing w:before="1"/>
        <w:ind w:left="248" w:right="0" w:firstLine="0"/>
        <w:jc w:val="left"/>
        <w:rPr>
          <w:sz w:val="21"/>
        </w:rPr>
      </w:pPr>
      <w:r>
        <w:rPr>
          <w:b/>
          <w:w w:val="95"/>
          <w:position w:val="2"/>
          <w:sz w:val="21"/>
        </w:rPr>
        <w:t>附表</w:t>
      </w:r>
      <w:r>
        <w:rPr>
          <w:b/>
          <w:spacing w:val="-10"/>
          <w:w w:val="95"/>
          <w:position w:val="2"/>
          <w:sz w:val="21"/>
        </w:rPr>
        <w:t>二</w:t>
      </w:r>
      <w:r>
        <w:rPr>
          <w:b/>
          <w:position w:val="2"/>
          <w:sz w:val="21"/>
        </w:rPr>
        <w:tab/>
      </w:r>
      <w:r>
        <w:rPr>
          <w:b/>
          <w:w w:val="95"/>
          <w:position w:val="2"/>
          <w:sz w:val="21"/>
        </w:rPr>
        <w:t>中症疾</w:t>
      </w:r>
      <w:r>
        <w:rPr>
          <w:b/>
          <w:spacing w:val="-10"/>
          <w:w w:val="95"/>
          <w:position w:val="2"/>
          <w:sz w:val="21"/>
        </w:rPr>
        <w:t>病</w:t>
      </w:r>
      <w:r>
        <w:rPr>
          <w:b/>
          <w:position w:val="2"/>
          <w:sz w:val="21"/>
        </w:rPr>
        <w:tab/>
      </w:r>
      <w:r>
        <w:rPr>
          <w:w w:val="95"/>
          <w:sz w:val="21"/>
        </w:rPr>
        <w:t>本合同约定的中症疾病共</w:t>
      </w:r>
      <w:r>
        <w:rPr>
          <w:spacing w:val="77"/>
          <w:sz w:val="21"/>
        </w:rPr>
        <w:t xml:space="preserve"> </w:t>
      </w:r>
      <w:r>
        <w:rPr>
          <w:rFonts w:ascii="Times New Roman" w:eastAsia="Times New Roman"/>
          <w:w w:val="95"/>
          <w:sz w:val="21"/>
        </w:rPr>
        <w:t>25</w:t>
      </w:r>
      <w:r>
        <w:rPr>
          <w:rFonts w:ascii="Times New Roman" w:eastAsia="Times New Roman"/>
          <w:spacing w:val="38"/>
          <w:sz w:val="21"/>
        </w:rPr>
        <w:t xml:space="preserve">  </w:t>
      </w:r>
      <w:r>
        <w:rPr>
          <w:w w:val="95"/>
          <w:sz w:val="21"/>
        </w:rPr>
        <w:t>种，疾病种类和疾病定义具体如下所示</w:t>
      </w:r>
      <w:r>
        <w:rPr>
          <w:spacing w:val="-10"/>
          <w:w w:val="95"/>
          <w:sz w:val="21"/>
        </w:rPr>
        <w:t>：</w:t>
      </w:r>
    </w:p>
    <w:p>
      <w:pPr>
        <w:pStyle w:val="4"/>
        <w:rPr>
          <w:sz w:val="26"/>
        </w:rPr>
      </w:pPr>
    </w:p>
    <w:p>
      <w:pPr>
        <w:pStyle w:val="9"/>
        <w:numPr>
          <w:ilvl w:val="1"/>
          <w:numId w:val="83"/>
        </w:numPr>
        <w:tabs>
          <w:tab w:val="left" w:pos="3115"/>
          <w:tab w:val="left" w:pos="3116"/>
          <w:tab w:val="left" w:pos="6202"/>
        </w:tabs>
        <w:spacing w:before="0" w:after="0" w:line="240" w:lineRule="auto"/>
        <w:ind w:left="3116" w:right="0" w:hanging="315"/>
        <w:jc w:val="left"/>
        <w:rPr>
          <w:sz w:val="21"/>
        </w:rPr>
      </w:pPr>
      <w:r>
        <w:rPr>
          <w:w w:val="95"/>
          <w:sz w:val="21"/>
        </w:rPr>
        <w:t>中度严重克罗恩</w:t>
      </w:r>
      <w:r>
        <w:rPr>
          <w:spacing w:val="-10"/>
          <w:w w:val="95"/>
          <w:sz w:val="21"/>
        </w:rPr>
        <w:t>病</w:t>
      </w:r>
      <w:r>
        <w:rPr>
          <w:sz w:val="21"/>
        </w:rPr>
        <w:tab/>
      </w:r>
      <w:r>
        <w:rPr>
          <w:rFonts w:ascii="Times New Roman" w:eastAsia="Times New Roman"/>
          <w:sz w:val="21"/>
        </w:rPr>
        <w:t>14</w:t>
      </w:r>
      <w:r>
        <w:rPr>
          <w:rFonts w:ascii="Times New Roman" w:eastAsia="Times New Roman"/>
          <w:spacing w:val="37"/>
          <w:sz w:val="21"/>
        </w:rPr>
        <w:t xml:space="preserve"> </w:t>
      </w:r>
      <w:r>
        <w:rPr>
          <w:sz w:val="21"/>
        </w:rPr>
        <w:t>心脏瓣膜介入手</w:t>
      </w:r>
      <w:r>
        <w:rPr>
          <w:spacing w:val="-10"/>
          <w:sz w:val="21"/>
        </w:rPr>
        <w:t>术</w:t>
      </w:r>
    </w:p>
    <w:p>
      <w:pPr>
        <w:pStyle w:val="9"/>
        <w:numPr>
          <w:ilvl w:val="1"/>
          <w:numId w:val="83"/>
        </w:numPr>
        <w:tabs>
          <w:tab w:val="left" w:pos="3115"/>
          <w:tab w:val="left" w:pos="3116"/>
          <w:tab w:val="left" w:pos="6202"/>
        </w:tabs>
        <w:spacing w:before="4" w:after="0" w:line="240" w:lineRule="auto"/>
        <w:ind w:left="3116" w:right="0" w:hanging="315"/>
        <w:jc w:val="left"/>
        <w:rPr>
          <w:sz w:val="21"/>
        </w:rPr>
      </w:pPr>
      <w:r>
        <w:rPr>
          <w:w w:val="95"/>
          <w:sz w:val="21"/>
        </w:rPr>
        <w:t>中度溃疡性结肠</w:t>
      </w:r>
      <w:r>
        <w:rPr>
          <w:spacing w:val="-10"/>
          <w:w w:val="95"/>
          <w:sz w:val="21"/>
        </w:rPr>
        <w:t>炎</w:t>
      </w:r>
      <w:r>
        <w:rPr>
          <w:sz w:val="21"/>
        </w:rPr>
        <w:tab/>
      </w:r>
      <w:r>
        <w:rPr>
          <w:rFonts w:ascii="Times New Roman" w:eastAsia="Times New Roman"/>
          <w:sz w:val="21"/>
        </w:rPr>
        <w:t>15</w:t>
      </w:r>
      <w:r>
        <w:rPr>
          <w:rFonts w:ascii="Times New Roman" w:eastAsia="Times New Roman"/>
          <w:spacing w:val="37"/>
          <w:sz w:val="21"/>
        </w:rPr>
        <w:t xml:space="preserve"> </w:t>
      </w:r>
      <w:r>
        <w:rPr>
          <w:sz w:val="21"/>
        </w:rPr>
        <w:t>早期系统性硬皮</w:t>
      </w:r>
      <w:r>
        <w:rPr>
          <w:spacing w:val="-10"/>
          <w:sz w:val="21"/>
        </w:rPr>
        <w:t>病</w:t>
      </w:r>
    </w:p>
    <w:p>
      <w:pPr>
        <w:pStyle w:val="9"/>
        <w:numPr>
          <w:ilvl w:val="1"/>
          <w:numId w:val="83"/>
        </w:numPr>
        <w:tabs>
          <w:tab w:val="left" w:pos="3115"/>
          <w:tab w:val="left" w:pos="3116"/>
          <w:tab w:val="left" w:pos="6202"/>
        </w:tabs>
        <w:spacing w:before="2" w:after="0" w:line="240" w:lineRule="auto"/>
        <w:ind w:left="3116" w:right="0" w:hanging="315"/>
        <w:jc w:val="left"/>
        <w:rPr>
          <w:sz w:val="21"/>
        </w:rPr>
      </w:pPr>
      <w:r>
        <w:rPr>
          <w:w w:val="95"/>
          <w:sz w:val="21"/>
        </w:rPr>
        <w:t>中度面积</w:t>
      </w:r>
      <w:r>
        <w:rPr>
          <w:rFonts w:ascii="Times New Roman" w:hAnsi="Times New Roman" w:eastAsia="Times New Roman"/>
          <w:w w:val="95"/>
          <w:sz w:val="21"/>
        </w:rPr>
        <w:t>Ⅲ</w:t>
      </w:r>
      <w:r>
        <w:rPr>
          <w:w w:val="95"/>
          <w:sz w:val="21"/>
        </w:rPr>
        <w:t>度烧</w:t>
      </w:r>
      <w:r>
        <w:rPr>
          <w:spacing w:val="-10"/>
          <w:w w:val="95"/>
          <w:sz w:val="21"/>
        </w:rPr>
        <w:t>伤</w:t>
      </w:r>
      <w:r>
        <w:rPr>
          <w:sz w:val="21"/>
        </w:rPr>
        <w:tab/>
      </w:r>
      <w:r>
        <w:rPr>
          <w:rFonts w:ascii="Times New Roman" w:hAnsi="Times New Roman" w:eastAsia="Times New Roman"/>
          <w:sz w:val="21"/>
        </w:rPr>
        <w:t>16</w:t>
      </w:r>
      <w:r>
        <w:rPr>
          <w:rFonts w:ascii="Times New Roman" w:hAnsi="Times New Roman" w:eastAsia="Times New Roman"/>
          <w:spacing w:val="37"/>
          <w:sz w:val="21"/>
        </w:rPr>
        <w:t xml:space="preserve"> </w:t>
      </w:r>
      <w:r>
        <w:rPr>
          <w:sz w:val="21"/>
        </w:rPr>
        <w:t>早期原发性心肌</w:t>
      </w:r>
      <w:r>
        <w:rPr>
          <w:spacing w:val="-10"/>
          <w:sz w:val="21"/>
        </w:rPr>
        <w:t>病</w:t>
      </w:r>
    </w:p>
    <w:p>
      <w:pPr>
        <w:pStyle w:val="9"/>
        <w:numPr>
          <w:ilvl w:val="1"/>
          <w:numId w:val="83"/>
        </w:numPr>
        <w:tabs>
          <w:tab w:val="left" w:pos="3115"/>
          <w:tab w:val="left" w:pos="3116"/>
          <w:tab w:val="left" w:pos="6202"/>
        </w:tabs>
        <w:spacing w:before="5" w:after="0" w:line="240" w:lineRule="auto"/>
        <w:ind w:left="3116" w:right="0" w:hanging="315"/>
        <w:jc w:val="left"/>
        <w:rPr>
          <w:sz w:val="21"/>
        </w:rPr>
      </w:pPr>
      <w:r>
        <w:rPr>
          <w:w w:val="95"/>
          <w:sz w:val="21"/>
        </w:rPr>
        <w:t>中度类风湿性关节</w:t>
      </w:r>
      <w:r>
        <w:rPr>
          <w:spacing w:val="-10"/>
          <w:w w:val="95"/>
          <w:sz w:val="21"/>
        </w:rPr>
        <w:t>炎</w:t>
      </w:r>
      <w:r>
        <w:rPr>
          <w:sz w:val="21"/>
        </w:rPr>
        <w:tab/>
      </w:r>
      <w:r>
        <w:rPr>
          <w:rFonts w:ascii="Times New Roman" w:eastAsia="Times New Roman"/>
          <w:sz w:val="21"/>
        </w:rPr>
        <w:t>17</w:t>
      </w:r>
      <w:r>
        <w:rPr>
          <w:rFonts w:ascii="Times New Roman" w:eastAsia="Times New Roman"/>
          <w:spacing w:val="43"/>
          <w:sz w:val="21"/>
        </w:rPr>
        <w:t xml:space="preserve"> </w:t>
      </w:r>
      <w:r>
        <w:rPr>
          <w:sz w:val="21"/>
        </w:rPr>
        <w:t>肝叶切除</w:t>
      </w:r>
      <w:r>
        <w:rPr>
          <w:spacing w:val="-10"/>
          <w:sz w:val="21"/>
        </w:rPr>
        <w:t>术</w:t>
      </w:r>
    </w:p>
    <w:p>
      <w:pPr>
        <w:pStyle w:val="9"/>
        <w:numPr>
          <w:ilvl w:val="1"/>
          <w:numId w:val="83"/>
        </w:numPr>
        <w:tabs>
          <w:tab w:val="left" w:pos="3115"/>
          <w:tab w:val="left" w:pos="3116"/>
          <w:tab w:val="left" w:pos="6202"/>
        </w:tabs>
        <w:spacing w:before="2" w:after="0" w:line="244" w:lineRule="auto"/>
        <w:ind w:left="6516" w:right="327" w:hanging="3716"/>
        <w:jc w:val="left"/>
        <w:rPr>
          <w:sz w:val="21"/>
        </w:rPr>
      </w:pPr>
      <w:r>
        <w:rPr>
          <w:spacing w:val="-2"/>
          <w:sz w:val="21"/>
        </w:rPr>
        <w:t>中度肌营养不良症</w:t>
      </w:r>
      <w:r>
        <w:rPr>
          <w:sz w:val="21"/>
        </w:rPr>
        <w:tab/>
      </w:r>
      <w:r>
        <w:rPr>
          <w:rFonts w:ascii="Times New Roman" w:eastAsia="Times New Roman"/>
          <w:sz w:val="21"/>
        </w:rPr>
        <w:t>18</w:t>
      </w:r>
      <w:r>
        <w:rPr>
          <w:rFonts w:ascii="Times New Roman" w:eastAsia="Times New Roman"/>
          <w:spacing w:val="40"/>
          <w:sz w:val="21"/>
        </w:rPr>
        <w:t xml:space="preserve"> </w:t>
      </w:r>
      <w:r>
        <w:rPr>
          <w:sz w:val="21"/>
        </w:rPr>
        <w:t>于颈动脉进行血管成形术或内膜</w:t>
      </w:r>
      <w:r>
        <w:rPr>
          <w:spacing w:val="-4"/>
          <w:sz w:val="21"/>
        </w:rPr>
        <w:t>切除术</w:t>
      </w:r>
    </w:p>
    <w:p>
      <w:pPr>
        <w:pStyle w:val="9"/>
        <w:numPr>
          <w:ilvl w:val="1"/>
          <w:numId w:val="83"/>
        </w:numPr>
        <w:tabs>
          <w:tab w:val="left" w:pos="3115"/>
          <w:tab w:val="left" w:pos="3116"/>
          <w:tab w:val="left" w:pos="6202"/>
        </w:tabs>
        <w:spacing w:before="0" w:after="0" w:line="265" w:lineRule="exact"/>
        <w:ind w:left="3116" w:right="0" w:hanging="315"/>
        <w:jc w:val="left"/>
        <w:rPr>
          <w:sz w:val="21"/>
        </w:rPr>
      </w:pPr>
      <w:r>
        <w:rPr>
          <w:w w:val="95"/>
          <w:sz w:val="21"/>
        </w:rPr>
        <w:t>中度脊髓灰质</w:t>
      </w:r>
      <w:r>
        <w:rPr>
          <w:spacing w:val="-10"/>
          <w:w w:val="95"/>
          <w:sz w:val="21"/>
        </w:rPr>
        <w:t>炎</w:t>
      </w:r>
      <w:r>
        <w:rPr>
          <w:sz w:val="21"/>
        </w:rPr>
        <w:tab/>
      </w:r>
      <w:r>
        <w:rPr>
          <w:rFonts w:ascii="Times New Roman" w:eastAsia="Times New Roman"/>
          <w:sz w:val="21"/>
        </w:rPr>
        <w:t>19</w:t>
      </w:r>
      <w:r>
        <w:rPr>
          <w:rFonts w:ascii="Times New Roman" w:eastAsia="Times New Roman"/>
          <w:spacing w:val="37"/>
          <w:sz w:val="21"/>
        </w:rPr>
        <w:t xml:space="preserve"> </w:t>
      </w:r>
      <w:r>
        <w:rPr>
          <w:sz w:val="21"/>
        </w:rPr>
        <w:t>腔静脉过滤器植入</w:t>
      </w:r>
      <w:r>
        <w:rPr>
          <w:spacing w:val="-10"/>
          <w:sz w:val="21"/>
        </w:rPr>
        <w:t>术</w:t>
      </w:r>
    </w:p>
    <w:p>
      <w:pPr>
        <w:pStyle w:val="9"/>
        <w:numPr>
          <w:ilvl w:val="1"/>
          <w:numId w:val="83"/>
        </w:numPr>
        <w:tabs>
          <w:tab w:val="left" w:pos="3115"/>
          <w:tab w:val="left" w:pos="3116"/>
          <w:tab w:val="left" w:pos="6202"/>
        </w:tabs>
        <w:spacing w:before="5" w:after="0" w:line="240" w:lineRule="auto"/>
        <w:ind w:left="3116" w:right="0" w:hanging="315"/>
        <w:jc w:val="left"/>
        <w:rPr>
          <w:sz w:val="21"/>
        </w:rPr>
      </w:pPr>
      <w:r>
        <w:rPr>
          <w:w w:val="95"/>
          <w:sz w:val="21"/>
        </w:rPr>
        <w:t>中度脑炎或脑膜炎后遗</w:t>
      </w:r>
      <w:r>
        <w:rPr>
          <w:spacing w:val="-10"/>
          <w:w w:val="95"/>
          <w:sz w:val="21"/>
        </w:rPr>
        <w:t>症</w:t>
      </w:r>
      <w:r>
        <w:rPr>
          <w:sz w:val="21"/>
        </w:rPr>
        <w:tab/>
      </w:r>
      <w:r>
        <w:rPr>
          <w:rFonts w:ascii="Times New Roman" w:eastAsia="Times New Roman"/>
          <w:sz w:val="21"/>
        </w:rPr>
        <w:t>20</w:t>
      </w:r>
      <w:r>
        <w:rPr>
          <w:rFonts w:ascii="Times New Roman" w:eastAsia="Times New Roman"/>
          <w:spacing w:val="40"/>
          <w:sz w:val="21"/>
        </w:rPr>
        <w:t xml:space="preserve"> </w:t>
      </w:r>
      <w:r>
        <w:rPr>
          <w:sz w:val="21"/>
        </w:rPr>
        <w:t>心包膜切除</w:t>
      </w:r>
      <w:r>
        <w:rPr>
          <w:spacing w:val="-10"/>
          <w:sz w:val="21"/>
        </w:rPr>
        <w:t>术</w:t>
      </w:r>
    </w:p>
    <w:p>
      <w:pPr>
        <w:pStyle w:val="9"/>
        <w:numPr>
          <w:ilvl w:val="1"/>
          <w:numId w:val="83"/>
        </w:numPr>
        <w:tabs>
          <w:tab w:val="left" w:pos="3115"/>
          <w:tab w:val="left" w:pos="3116"/>
          <w:tab w:val="left" w:pos="6202"/>
        </w:tabs>
        <w:spacing w:before="2" w:after="0" w:line="240" w:lineRule="auto"/>
        <w:ind w:left="3116" w:right="0" w:hanging="315"/>
        <w:jc w:val="left"/>
        <w:rPr>
          <w:sz w:val="21"/>
        </w:rPr>
      </w:pPr>
      <w:r>
        <w:rPr>
          <w:w w:val="95"/>
          <w:sz w:val="21"/>
        </w:rPr>
        <w:t>中度克雅氏</w:t>
      </w:r>
      <w:r>
        <w:rPr>
          <w:spacing w:val="-10"/>
          <w:w w:val="95"/>
          <w:sz w:val="21"/>
        </w:rPr>
        <w:t>病</w:t>
      </w:r>
      <w:r>
        <w:rPr>
          <w:sz w:val="21"/>
        </w:rPr>
        <w:tab/>
      </w:r>
      <w:r>
        <w:rPr>
          <w:rFonts w:ascii="Times New Roman" w:eastAsia="Times New Roman"/>
          <w:sz w:val="21"/>
        </w:rPr>
        <w:t>21</w:t>
      </w:r>
      <w:r>
        <w:rPr>
          <w:rFonts w:ascii="Times New Roman" w:eastAsia="Times New Roman"/>
          <w:spacing w:val="43"/>
          <w:sz w:val="21"/>
        </w:rPr>
        <w:t xml:space="preserve"> </w:t>
      </w:r>
      <w:r>
        <w:rPr>
          <w:sz w:val="21"/>
        </w:rPr>
        <w:t>肾脏切</w:t>
      </w:r>
      <w:r>
        <w:rPr>
          <w:spacing w:val="-10"/>
          <w:sz w:val="21"/>
        </w:rPr>
        <w:t>除</w:t>
      </w:r>
    </w:p>
    <w:p>
      <w:pPr>
        <w:pStyle w:val="9"/>
        <w:numPr>
          <w:ilvl w:val="1"/>
          <w:numId w:val="83"/>
        </w:numPr>
        <w:tabs>
          <w:tab w:val="left" w:pos="3115"/>
          <w:tab w:val="left" w:pos="3116"/>
          <w:tab w:val="left" w:pos="6202"/>
        </w:tabs>
        <w:spacing w:before="4" w:after="0" w:line="240" w:lineRule="auto"/>
        <w:ind w:left="3116" w:right="0" w:hanging="315"/>
        <w:jc w:val="left"/>
        <w:rPr>
          <w:sz w:val="21"/>
        </w:rPr>
      </w:pPr>
      <w:r>
        <w:rPr>
          <w:w w:val="95"/>
          <w:sz w:val="21"/>
        </w:rPr>
        <w:t>早期运动神经元</w:t>
      </w:r>
      <w:r>
        <w:rPr>
          <w:spacing w:val="-10"/>
          <w:w w:val="95"/>
          <w:sz w:val="21"/>
        </w:rPr>
        <w:t>病</w:t>
      </w:r>
      <w:r>
        <w:rPr>
          <w:sz w:val="21"/>
        </w:rPr>
        <w:tab/>
      </w:r>
      <w:r>
        <w:rPr>
          <w:rFonts w:ascii="Times New Roman" w:eastAsia="Times New Roman"/>
          <w:sz w:val="21"/>
        </w:rPr>
        <w:t>22</w:t>
      </w:r>
      <w:r>
        <w:rPr>
          <w:rFonts w:ascii="Times New Roman" w:eastAsia="Times New Roman"/>
          <w:spacing w:val="43"/>
          <w:sz w:val="21"/>
        </w:rPr>
        <w:t xml:space="preserve"> </w:t>
      </w:r>
      <w:r>
        <w:rPr>
          <w:sz w:val="21"/>
        </w:rPr>
        <w:t>早期象皮</w:t>
      </w:r>
      <w:r>
        <w:rPr>
          <w:spacing w:val="-10"/>
          <w:sz w:val="21"/>
        </w:rPr>
        <w:t>病</w:t>
      </w:r>
    </w:p>
    <w:p>
      <w:pPr>
        <w:pStyle w:val="9"/>
        <w:numPr>
          <w:ilvl w:val="1"/>
          <w:numId w:val="83"/>
        </w:numPr>
        <w:tabs>
          <w:tab w:val="left" w:pos="3116"/>
          <w:tab w:val="left" w:pos="6202"/>
        </w:tabs>
        <w:spacing w:before="3" w:after="0" w:line="240" w:lineRule="auto"/>
        <w:ind w:left="3116" w:right="0" w:hanging="315"/>
        <w:jc w:val="left"/>
        <w:rPr>
          <w:sz w:val="21"/>
        </w:rPr>
      </w:pPr>
      <w:r>
        <w:rPr>
          <w:w w:val="95"/>
          <w:sz w:val="21"/>
        </w:rPr>
        <w:t>中度多发性硬</w:t>
      </w:r>
      <w:r>
        <w:rPr>
          <w:spacing w:val="-10"/>
          <w:w w:val="95"/>
          <w:sz w:val="21"/>
        </w:rPr>
        <w:t>化</w:t>
      </w:r>
      <w:r>
        <w:rPr>
          <w:sz w:val="21"/>
        </w:rPr>
        <w:tab/>
      </w:r>
      <w:r>
        <w:rPr>
          <w:rFonts w:ascii="Times New Roman" w:eastAsia="Times New Roman"/>
          <w:sz w:val="21"/>
        </w:rPr>
        <w:t>23</w:t>
      </w:r>
      <w:r>
        <w:rPr>
          <w:rFonts w:ascii="Times New Roman" w:eastAsia="Times New Roman"/>
          <w:spacing w:val="37"/>
          <w:sz w:val="21"/>
        </w:rPr>
        <w:t xml:space="preserve"> </w:t>
      </w:r>
      <w:r>
        <w:rPr>
          <w:sz w:val="21"/>
        </w:rPr>
        <w:t>原发性肺动脉高</w:t>
      </w:r>
      <w:r>
        <w:rPr>
          <w:spacing w:val="-12"/>
          <w:sz w:val="21"/>
        </w:rPr>
        <w:t>压</w:t>
      </w:r>
    </w:p>
    <w:p>
      <w:pPr>
        <w:pStyle w:val="9"/>
        <w:numPr>
          <w:ilvl w:val="1"/>
          <w:numId w:val="83"/>
        </w:numPr>
        <w:tabs>
          <w:tab w:val="left" w:pos="3109"/>
          <w:tab w:val="left" w:pos="6202"/>
        </w:tabs>
        <w:spacing w:before="2" w:after="0" w:line="240" w:lineRule="auto"/>
        <w:ind w:left="3108" w:right="0" w:hanging="308"/>
        <w:jc w:val="left"/>
        <w:rPr>
          <w:sz w:val="21"/>
        </w:rPr>
      </w:pPr>
      <w:r>
        <w:rPr>
          <w:w w:val="95"/>
          <w:sz w:val="21"/>
        </w:rPr>
        <w:t>中度脑损</w:t>
      </w:r>
      <w:r>
        <w:rPr>
          <w:spacing w:val="-10"/>
          <w:w w:val="95"/>
          <w:sz w:val="21"/>
        </w:rPr>
        <w:t>伤</w:t>
      </w:r>
      <w:r>
        <w:rPr>
          <w:sz w:val="21"/>
        </w:rPr>
        <w:tab/>
      </w:r>
      <w:r>
        <w:rPr>
          <w:rFonts w:ascii="Times New Roman" w:eastAsia="Times New Roman"/>
          <w:sz w:val="21"/>
        </w:rPr>
        <w:t>24</w:t>
      </w:r>
      <w:r>
        <w:rPr>
          <w:rFonts w:ascii="Times New Roman" w:eastAsia="Times New Roman"/>
          <w:spacing w:val="40"/>
          <w:sz w:val="21"/>
        </w:rPr>
        <w:t xml:space="preserve"> </w:t>
      </w:r>
      <w:r>
        <w:rPr>
          <w:sz w:val="21"/>
        </w:rPr>
        <w:t>中度面部烧</w:t>
      </w:r>
      <w:r>
        <w:rPr>
          <w:spacing w:val="-10"/>
          <w:sz w:val="21"/>
        </w:rPr>
        <w:t>伤</w:t>
      </w:r>
    </w:p>
    <w:p>
      <w:pPr>
        <w:pStyle w:val="9"/>
        <w:numPr>
          <w:ilvl w:val="1"/>
          <w:numId w:val="83"/>
        </w:numPr>
        <w:tabs>
          <w:tab w:val="left" w:pos="3116"/>
          <w:tab w:val="left" w:pos="6202"/>
        </w:tabs>
        <w:spacing w:before="4" w:after="0" w:line="242" w:lineRule="auto"/>
        <w:ind w:left="6516" w:right="327" w:hanging="3716"/>
        <w:jc w:val="left"/>
        <w:rPr>
          <w:sz w:val="21"/>
        </w:rPr>
      </w:pPr>
      <w:r>
        <w:rPr>
          <w:spacing w:val="-2"/>
          <w:sz w:val="21"/>
        </w:rPr>
        <w:t>单侧肺脏切除术</w:t>
      </w:r>
      <w:r>
        <w:rPr>
          <w:sz w:val="21"/>
        </w:rPr>
        <w:tab/>
      </w:r>
      <w:r>
        <w:rPr>
          <w:rFonts w:ascii="Times New Roman" w:eastAsia="Times New Roman"/>
          <w:sz w:val="21"/>
        </w:rPr>
        <w:t>25</w:t>
      </w:r>
      <w:r>
        <w:rPr>
          <w:rFonts w:ascii="Times New Roman" w:eastAsia="Times New Roman"/>
          <w:spacing w:val="40"/>
          <w:sz w:val="21"/>
        </w:rPr>
        <w:t xml:space="preserve"> </w:t>
      </w:r>
      <w:r>
        <w:rPr>
          <w:sz w:val="21"/>
        </w:rPr>
        <w:t>特定周围动脉疾病的血管介入治</w:t>
      </w:r>
      <w:r>
        <w:rPr>
          <w:spacing w:val="-10"/>
          <w:sz w:val="21"/>
        </w:rPr>
        <w:t>疗</w:t>
      </w:r>
    </w:p>
    <w:p>
      <w:pPr>
        <w:pStyle w:val="9"/>
        <w:numPr>
          <w:ilvl w:val="1"/>
          <w:numId w:val="83"/>
        </w:numPr>
        <w:tabs>
          <w:tab w:val="left" w:pos="3116"/>
        </w:tabs>
        <w:spacing w:before="1" w:after="0" w:line="240" w:lineRule="auto"/>
        <w:ind w:left="3116" w:right="0" w:hanging="315"/>
        <w:jc w:val="left"/>
        <w:rPr>
          <w:sz w:val="21"/>
        </w:rPr>
      </w:pPr>
      <w:r>
        <w:rPr>
          <w:spacing w:val="-2"/>
          <w:w w:val="95"/>
          <w:sz w:val="21"/>
        </w:rPr>
        <w:t>中度重症肌无力</w:t>
      </w:r>
    </w:p>
    <w:p>
      <w:pPr>
        <w:pStyle w:val="4"/>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left"/>
        <w:rPr>
          <w:b/>
          <w:sz w:val="21"/>
        </w:rPr>
      </w:pPr>
      <w:r>
        <w:rPr>
          <w:b/>
          <w:spacing w:val="20"/>
          <w:sz w:val="21"/>
        </w:rPr>
        <w:t>中度严重克</w:t>
      </w:r>
      <w:r>
        <w:rPr>
          <w:b/>
          <w:sz w:val="21"/>
        </w:rPr>
        <w:t>罗</w:t>
      </w:r>
      <w:r>
        <w:rPr>
          <w:b/>
          <w:spacing w:val="-6"/>
          <w:sz w:val="21"/>
        </w:rPr>
        <w:t>恩病</w:t>
      </w:r>
    </w:p>
    <w:p>
      <w:pPr>
        <w:spacing w:before="91" w:line="242" w:lineRule="auto"/>
        <w:ind w:left="173" w:right="311" w:firstLine="0"/>
        <w:jc w:val="both"/>
        <w:rPr>
          <w:b/>
          <w:sz w:val="21"/>
        </w:rPr>
      </w:pPr>
      <w:r>
        <w:br w:type="column"/>
      </w:r>
      <w:r>
        <w:rPr>
          <w:spacing w:val="-1"/>
          <w:w w:val="99"/>
          <w:sz w:val="21"/>
        </w:rPr>
        <w:t>克罗恩病是一种慢性肉芽肿性肠炎，具有特征性的克罗恩病病理组织学变化。诊断必须由病理检查结果证实。被保险人所患的克罗恩病必须已经造成瘘管形成，同时经我们认可医院的专科医生以类固醇或免疫抑制剂连续</w:t>
      </w:r>
      <w:r>
        <w:rPr>
          <w:spacing w:val="4"/>
          <w:w w:val="99"/>
          <w:sz w:val="21"/>
        </w:rPr>
        <w:t>治疗</w:t>
      </w:r>
      <w:r>
        <w:rPr>
          <w:rFonts w:ascii="Times New Roman" w:hAnsi="Times New Roman" w:eastAsia="Times New Roman"/>
          <w:spacing w:val="3"/>
          <w:w w:val="99"/>
          <w:sz w:val="21"/>
        </w:rPr>
        <w:t>6</w:t>
      </w:r>
      <w:r>
        <w:rPr>
          <w:spacing w:val="4"/>
          <w:w w:val="99"/>
          <w:sz w:val="21"/>
        </w:rPr>
        <w:t>个月以上，</w:t>
      </w:r>
      <w:r>
        <w:rPr>
          <w:b/>
          <w:spacing w:val="3"/>
          <w:w w:val="99"/>
          <w:sz w:val="21"/>
        </w:rPr>
        <w:t>且未达到本合同所指重大疾病“严重克罗恩病”的给付</w:t>
      </w:r>
      <w:r>
        <w:rPr>
          <w:b/>
          <w:spacing w:val="1"/>
          <w:w w:val="99"/>
          <w:sz w:val="21"/>
        </w:rPr>
        <w:t>标准。</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中度溃疡性</w:t>
      </w:r>
      <w:r>
        <w:rPr>
          <w:b/>
          <w:sz w:val="21"/>
        </w:rPr>
        <w:t>结</w:t>
      </w:r>
      <w:r>
        <w:rPr>
          <w:b/>
          <w:spacing w:val="-6"/>
          <w:sz w:val="21"/>
        </w:rPr>
        <w:t>肠炎</w:t>
      </w:r>
    </w:p>
    <w:p>
      <w:pPr>
        <w:spacing w:before="110" w:line="278" w:lineRule="auto"/>
        <w:ind w:left="207" w:right="303" w:firstLine="0"/>
        <w:jc w:val="both"/>
        <w:rPr>
          <w:b/>
          <w:sz w:val="21"/>
        </w:rPr>
      </w:pPr>
      <w:r>
        <w:br w:type="column"/>
      </w:r>
      <w:r>
        <w:rPr>
          <w:spacing w:val="6"/>
          <w:w w:val="99"/>
          <w:sz w:val="21"/>
        </w:rPr>
        <w:t>本合同所保障的溃疡性结肠炎是指伴有致命性电解质紊乱的急性暴发性</w:t>
      </w:r>
      <w:r>
        <w:rPr>
          <w:spacing w:val="-4"/>
          <w:w w:val="99"/>
          <w:sz w:val="21"/>
        </w:rPr>
        <w:t>溃疡性结肠炎，病变累及全结肠，表现为严重的血便和系统性症状体征和肠破裂的风险，本疾病的确诊必须经由内窥镜检查证实该疾病侵犯全部结</w:t>
      </w:r>
      <w:r>
        <w:rPr>
          <w:spacing w:val="-2"/>
          <w:w w:val="99"/>
          <w:sz w:val="21"/>
        </w:rPr>
        <w:t>肠及直肠及活体切片检查证实为溃疡性结肠炎。且须经我们认可医院的肠</w:t>
      </w:r>
      <w:r>
        <w:rPr>
          <w:spacing w:val="1"/>
          <w:w w:val="99"/>
          <w:sz w:val="21"/>
        </w:rPr>
        <w:t>胃专科医生连续以系统性免疫抑制剂或免疫调节剂持续治疗最少</w:t>
      </w:r>
      <w:r>
        <w:rPr>
          <w:spacing w:val="-50"/>
          <w:sz w:val="21"/>
        </w:rPr>
        <w:t xml:space="preserve"> </w:t>
      </w:r>
      <w:r>
        <w:rPr>
          <w:rFonts w:ascii="Times New Roman" w:hAnsi="Times New Roman" w:eastAsia="Times New Roman"/>
          <w:spacing w:val="1"/>
          <w:w w:val="99"/>
          <w:sz w:val="21"/>
        </w:rPr>
        <w:t>9</w:t>
      </w:r>
      <w:r>
        <w:rPr>
          <w:rFonts w:ascii="Times New Roman" w:hAnsi="Times New Roman" w:eastAsia="Times New Roman"/>
          <w:w w:val="99"/>
          <w:sz w:val="21"/>
        </w:rPr>
        <w:t>0</w:t>
      </w:r>
      <w:r>
        <w:rPr>
          <w:rFonts w:ascii="Times New Roman" w:hAnsi="Times New Roman" w:eastAsia="Times New Roman"/>
          <w:spacing w:val="3"/>
          <w:sz w:val="21"/>
        </w:rPr>
        <w:t xml:space="preserve"> </w:t>
      </w:r>
      <w:r>
        <w:rPr>
          <w:spacing w:val="2"/>
          <w:w w:val="99"/>
          <w:sz w:val="21"/>
        </w:rPr>
        <w:t>天，</w:t>
      </w:r>
      <w:r>
        <w:rPr>
          <w:b/>
          <w:spacing w:val="-2"/>
          <w:w w:val="99"/>
          <w:sz w:val="21"/>
        </w:rPr>
        <w:t>但未达到本合同所指重大疾病“严重溃疡性结肠炎”的给付标准，才符合</w:t>
      </w:r>
      <w:r>
        <w:rPr>
          <w:b/>
          <w:spacing w:val="2"/>
          <w:w w:val="99"/>
          <w:sz w:val="21"/>
        </w:rPr>
        <w:t>本保障范围</w:t>
      </w:r>
      <w:r>
        <w:rPr>
          <w:spacing w:val="-22"/>
          <w:w w:val="99"/>
          <w:sz w:val="21"/>
        </w:rPr>
        <w:t>。</w:t>
      </w:r>
      <w:r>
        <w:rPr>
          <w:b/>
          <w:w w:val="99"/>
          <w:sz w:val="21"/>
        </w:rPr>
        <w:t>其他种类的炎性结肠炎，只发生在直肠的溃疡性结肠炎均不在保障范围内。</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
        <w:rPr>
          <w:b/>
          <w:sz w:val="10"/>
        </w:rPr>
      </w:pPr>
    </w:p>
    <w:p>
      <w:pPr>
        <w:spacing w:after="0"/>
        <w:rPr>
          <w:sz w:val="10"/>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86" w:after="0" w:line="278" w:lineRule="auto"/>
        <w:ind w:left="1208" w:right="0" w:hanging="960"/>
        <w:jc w:val="left"/>
        <w:rPr>
          <w:b/>
          <w:sz w:val="21"/>
        </w:rPr>
      </w:pPr>
      <w:r>
        <w:rPr>
          <w:b/>
          <w:spacing w:val="15"/>
          <w:sz w:val="21"/>
        </w:rPr>
        <w:t>中度面积</w:t>
      </w:r>
      <w:r>
        <w:rPr>
          <w:rFonts w:ascii="Times New Roman" w:hAnsi="Times New Roman" w:eastAsia="Times New Roman"/>
          <w:b/>
          <w:spacing w:val="15"/>
          <w:sz w:val="21"/>
        </w:rPr>
        <w:t>Ⅲ</w:t>
      </w:r>
      <w:r>
        <w:rPr>
          <w:b/>
          <w:sz w:val="21"/>
        </w:rPr>
        <w:t>度</w:t>
      </w:r>
      <w:r>
        <w:rPr>
          <w:b/>
          <w:spacing w:val="-6"/>
          <w:sz w:val="21"/>
        </w:rPr>
        <w:t>烧伤</w:t>
      </w:r>
    </w:p>
    <w:p>
      <w:pPr>
        <w:pStyle w:val="4"/>
        <w:spacing w:before="93" w:line="242" w:lineRule="auto"/>
        <w:ind w:left="175" w:right="327"/>
        <w:jc w:val="both"/>
      </w:pPr>
      <w:r>
        <w:br w:type="column"/>
      </w:r>
      <w:r>
        <w:rPr>
          <w:spacing w:val="-1"/>
          <w:w w:val="99"/>
        </w:rPr>
        <w:t>指烧伤程度为Ⅲ度，即全层皮肤烧伤，包括表皮、真皮和皮下组织，且Ⅲ</w:t>
      </w:r>
      <w:r>
        <w:rPr>
          <w:spacing w:val="2"/>
          <w:w w:val="99"/>
        </w:rPr>
        <w:t>度烧伤的面积达到全身体表面积的</w:t>
      </w:r>
      <w:r>
        <w:rPr>
          <w:rFonts w:ascii="Times New Roman" w:hAnsi="Times New Roman" w:eastAsia="Times New Roman"/>
          <w:spacing w:val="1"/>
          <w:w w:val="99"/>
        </w:rPr>
        <w:t>15%</w:t>
      </w:r>
      <w:r>
        <w:rPr>
          <w:spacing w:val="4"/>
          <w:w w:val="99"/>
        </w:rPr>
        <w:t>或</w:t>
      </w:r>
      <w:r>
        <w:rPr>
          <w:rFonts w:ascii="Times New Roman" w:hAnsi="Times New Roman" w:eastAsia="Times New Roman"/>
          <w:spacing w:val="1"/>
          <w:w w:val="99"/>
        </w:rPr>
        <w:t>15</w:t>
      </w:r>
      <w:r>
        <w:rPr>
          <w:rFonts w:ascii="Times New Roman" w:hAnsi="Times New Roman" w:eastAsia="Times New Roman"/>
          <w:spacing w:val="3"/>
          <w:w w:val="99"/>
        </w:rPr>
        <w:t>%</w:t>
      </w:r>
      <w:r>
        <w:rPr>
          <w:spacing w:val="1"/>
          <w:w w:val="99"/>
        </w:rPr>
        <w:t>以上但未达到本合同所指重</w:t>
      </w:r>
      <w:r>
        <w:rPr>
          <w:spacing w:val="-1"/>
          <w:w w:val="99"/>
        </w:rPr>
        <w:t>大疾病“严重Ⅲ度烧伤”的给付标准。体表面积根据《中国新九分法》计</w:t>
      </w:r>
    </w:p>
    <w:p>
      <w:pPr>
        <w:pStyle w:val="4"/>
        <w:spacing w:before="1"/>
        <w:ind w:left="175"/>
      </w:pPr>
      <w:r>
        <w:rPr>
          <w:w w:val="95"/>
        </w:rPr>
        <w:t>算</w:t>
      </w:r>
      <w:r>
        <w:rPr>
          <w:spacing w:val="-10"/>
        </w:rPr>
        <w:t>。</w:t>
      </w:r>
    </w:p>
    <w:p>
      <w:pPr>
        <w:spacing w:after="0"/>
        <w:sectPr>
          <w:type w:val="continuous"/>
          <w:pgSz w:w="11910" w:h="16840"/>
          <w:pgMar w:top="1100" w:right="980" w:bottom="1120" w:left="1060" w:header="878" w:footer="936" w:gutter="0"/>
          <w:cols w:equalWidth="0" w:num="2">
            <w:col w:w="2586" w:space="40"/>
            <w:col w:w="7244"/>
          </w:cols>
        </w:sectPr>
      </w:pPr>
    </w:p>
    <w:p>
      <w:pPr>
        <w:spacing w:before="80" w:line="244" w:lineRule="auto"/>
        <w:ind w:left="2801" w:right="303" w:firstLine="0"/>
        <w:jc w:val="left"/>
        <w:rPr>
          <w:b/>
          <w:sz w:val="21"/>
        </w:rPr>
      </w:pPr>
      <w:r>
        <w:rPr>
          <w:b/>
          <w:spacing w:val="-2"/>
          <w:w w:val="99"/>
          <w:sz w:val="21"/>
        </w:rPr>
        <w:t>我们对“中度面积</w:t>
      </w:r>
      <w:r>
        <w:rPr>
          <w:rFonts w:ascii="Times New Roman" w:hAnsi="Times New Roman" w:eastAsia="Times New Roman"/>
          <w:b/>
          <w:spacing w:val="1"/>
          <w:w w:val="99"/>
          <w:sz w:val="21"/>
        </w:rPr>
        <w:t>Ⅲ</w:t>
      </w:r>
      <w:r>
        <w:rPr>
          <w:b/>
          <w:spacing w:val="-15"/>
          <w:w w:val="99"/>
          <w:sz w:val="21"/>
        </w:rPr>
        <w:t>度烧伤”、“中度面部烧伤”两项中的其中一项承担保</w:t>
      </w:r>
      <w:r>
        <w:rPr>
          <w:b/>
          <w:spacing w:val="-1"/>
          <w:w w:val="99"/>
          <w:sz w:val="21"/>
        </w:rPr>
        <w:t>险责任，给付其中一项保险金后，对另外一项中症疾病保险责任终止。</w:t>
      </w:r>
    </w:p>
    <w:p>
      <w:pPr>
        <w:pStyle w:val="4"/>
        <w:spacing w:before="7"/>
        <w:rPr>
          <w:b/>
          <w:sz w:val="11"/>
        </w:rPr>
      </w:pPr>
    </w:p>
    <w:p>
      <w:pPr>
        <w:spacing w:after="0"/>
        <w:rPr>
          <w:sz w:val="11"/>
        </w:rPr>
        <w:sectPr>
          <w:pgSz w:w="11910" w:h="16840"/>
          <w:pgMar w:top="1100" w:right="980" w:bottom="118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中度类风湿</w:t>
      </w:r>
      <w:r>
        <w:rPr>
          <w:b/>
          <w:sz w:val="21"/>
        </w:rPr>
        <w:t>性</w:t>
      </w:r>
      <w:r>
        <w:rPr>
          <w:b/>
          <w:spacing w:val="-4"/>
          <w:sz w:val="21"/>
        </w:rPr>
        <w:t>关节炎</w:t>
      </w:r>
    </w:p>
    <w:p>
      <w:pPr>
        <w:pStyle w:val="4"/>
        <w:spacing w:before="110" w:line="278" w:lineRule="auto"/>
        <w:ind w:left="173" w:right="222"/>
      </w:pPr>
      <w:r>
        <w:br w:type="column"/>
      </w:r>
      <w:r>
        <w:rPr>
          <w:spacing w:val="-1"/>
          <w:w w:val="99"/>
        </w:rPr>
        <w:t>根据美国风湿病学院的诊断标准，由风湿科专科医生明确诊断并符合下列所有理赔条件</w:t>
      </w:r>
      <w:r>
        <w:rPr>
          <w:b/>
          <w:spacing w:val="-80"/>
          <w:w w:val="99"/>
        </w:rPr>
        <w:t>：</w:t>
      </w:r>
      <w:r>
        <w:rPr>
          <w:spacing w:val="-8"/>
          <w:w w:val="99"/>
        </w:rPr>
        <w:t>表现为关节严重变形，侵犯至少两个主要关节或关节组</w:t>
      </w:r>
      <w:r>
        <w:rPr>
          <w:rFonts w:ascii="Times New Roman" w:hAnsi="Times New Roman" w:eastAsia="Times New Roman"/>
          <w:w w:val="99"/>
        </w:rPr>
        <w:t>[</w:t>
      </w:r>
      <w:r>
        <w:rPr>
          <w:spacing w:val="1"/>
          <w:w w:val="99"/>
        </w:rPr>
        <w:t>如：</w:t>
      </w:r>
      <w:r>
        <w:rPr>
          <w:w w:val="99"/>
        </w:rPr>
        <w:t>双手</w:t>
      </w:r>
      <w:r>
        <w:rPr>
          <w:spacing w:val="2"/>
          <w:w w:val="99"/>
        </w:rPr>
        <w:t>（</w:t>
      </w:r>
      <w:r>
        <w:rPr>
          <w:spacing w:val="1"/>
          <w:w w:val="99"/>
        </w:rPr>
        <w:t>多手指</w:t>
      </w:r>
      <w:r>
        <w:rPr>
          <w:spacing w:val="2"/>
          <w:w w:val="99"/>
        </w:rPr>
        <w:t>）</w:t>
      </w:r>
      <w:r>
        <w:rPr>
          <w:spacing w:val="-1"/>
          <w:w w:val="99"/>
        </w:rPr>
        <w:t>关节、双足</w:t>
      </w:r>
      <w:r>
        <w:rPr>
          <w:spacing w:val="2"/>
          <w:w w:val="99"/>
        </w:rPr>
        <w:t>（</w:t>
      </w:r>
      <w:r>
        <w:rPr>
          <w:spacing w:val="1"/>
          <w:w w:val="99"/>
        </w:rPr>
        <w:t>多足趾</w:t>
      </w:r>
      <w:r>
        <w:rPr>
          <w:spacing w:val="2"/>
          <w:w w:val="99"/>
        </w:rPr>
        <w:t>）</w:t>
      </w:r>
      <w:r>
        <w:rPr>
          <w:spacing w:val="-1"/>
          <w:w w:val="99"/>
        </w:rPr>
        <w:t>关节、双腕关节、双膝关节和双髋</w:t>
      </w:r>
      <w:r>
        <w:rPr>
          <w:w w:val="99"/>
        </w:rPr>
        <w:t>关节</w:t>
      </w:r>
      <w:r>
        <w:rPr>
          <w:rFonts w:ascii="Times New Roman" w:hAnsi="Times New Roman" w:eastAsia="Times New Roman"/>
          <w:spacing w:val="-1"/>
          <w:w w:val="99"/>
        </w:rPr>
        <w:t>]</w:t>
      </w:r>
      <w:r>
        <w:rPr>
          <w:spacing w:val="-7"/>
          <w:w w:val="99"/>
        </w:rPr>
        <w:t>。类风湿性关节炎必须明确诊断并且已经达到类风湿性关节炎功能分</w:t>
      </w:r>
      <w:r>
        <w:rPr>
          <w:spacing w:val="-1"/>
          <w:w w:val="99"/>
        </w:rPr>
        <w:t>级</w:t>
      </w:r>
      <w:r>
        <w:rPr>
          <w:rFonts w:ascii="Times New Roman" w:hAnsi="Times New Roman" w:eastAsia="Times New Roman"/>
          <w:spacing w:val="1"/>
          <w:w w:val="99"/>
        </w:rPr>
        <w:t>Ⅲ</w:t>
      </w:r>
      <w:r>
        <w:rPr>
          <w:spacing w:val="-1"/>
          <w:w w:val="99"/>
        </w:rPr>
        <w:t>级以上的功能障碍。</w:t>
      </w:r>
    </w:p>
    <w:p>
      <w:pPr>
        <w:pStyle w:val="9"/>
        <w:numPr>
          <w:ilvl w:val="0"/>
          <w:numId w:val="88"/>
        </w:numPr>
        <w:tabs>
          <w:tab w:val="left" w:pos="698"/>
        </w:tabs>
        <w:spacing w:before="2" w:after="0" w:line="276" w:lineRule="auto"/>
        <w:ind w:left="682" w:right="240" w:hanging="509"/>
        <w:jc w:val="left"/>
        <w:rPr>
          <w:sz w:val="21"/>
        </w:rPr>
      </w:pPr>
      <w:r>
        <w:rPr>
          <w:spacing w:val="-3"/>
          <w:sz w:val="21"/>
        </w:rPr>
        <w:t xml:space="preserve">关节广泛受损，并经临床证实出现最少 </w:t>
      </w:r>
      <w:r>
        <w:rPr>
          <w:rFonts w:ascii="Times New Roman" w:eastAsia="Times New Roman"/>
          <w:sz w:val="21"/>
        </w:rPr>
        <w:t>2</w:t>
      </w:r>
      <w:r>
        <w:rPr>
          <w:rFonts w:ascii="Times New Roman" w:eastAsia="Times New Roman"/>
          <w:spacing w:val="-14"/>
          <w:sz w:val="21"/>
        </w:rPr>
        <w:t xml:space="preserve"> </w:t>
      </w:r>
      <w:r>
        <w:rPr>
          <w:sz w:val="21"/>
        </w:rPr>
        <w:t>个下列关节位置严重变形：</w:t>
      </w:r>
      <w:r>
        <w:rPr>
          <w:spacing w:val="-2"/>
          <w:sz w:val="21"/>
        </w:rPr>
        <w:t>手部、手腕、肘部、膝部、髋部、踝部、颈椎或脚部；</w:t>
      </w:r>
    </w:p>
    <w:p>
      <w:pPr>
        <w:pStyle w:val="9"/>
        <w:numPr>
          <w:ilvl w:val="0"/>
          <w:numId w:val="88"/>
        </w:numPr>
        <w:tabs>
          <w:tab w:val="left" w:pos="698"/>
        </w:tabs>
        <w:spacing w:before="5" w:after="0" w:line="276" w:lineRule="auto"/>
        <w:ind w:left="682" w:right="327" w:hanging="509"/>
        <w:jc w:val="left"/>
        <w:rPr>
          <w:sz w:val="21"/>
        </w:rPr>
      </w:pPr>
      <w:r>
        <w:rPr>
          <w:spacing w:val="-1"/>
          <w:sz w:val="21"/>
        </w:rPr>
        <w:t xml:space="preserve">经鉴定至少持续 </w:t>
      </w:r>
      <w:r>
        <w:rPr>
          <w:rFonts w:ascii="Times New Roman" w:eastAsia="Times New Roman"/>
          <w:sz w:val="21"/>
        </w:rPr>
        <w:t xml:space="preserve">180 </w:t>
      </w:r>
      <w:r>
        <w:rPr>
          <w:sz w:val="21"/>
        </w:rPr>
        <w:t>天无法独立完成六项基本日常生活活动中的二</w:t>
      </w:r>
      <w:r>
        <w:rPr>
          <w:spacing w:val="-2"/>
          <w:sz w:val="21"/>
        </w:rPr>
        <w:t>项或二项以上。</w:t>
      </w:r>
    </w:p>
    <w:p>
      <w:pPr>
        <w:pStyle w:val="4"/>
        <w:spacing w:before="3"/>
        <w:ind w:left="173"/>
      </w:pPr>
      <w:r>
        <w:rPr>
          <w:spacing w:val="-1"/>
          <w:w w:val="95"/>
        </w:rPr>
        <w:t>类风湿性关节炎功能分级标准：</w:t>
      </w:r>
    </w:p>
    <w:p>
      <w:pPr>
        <w:pStyle w:val="4"/>
        <w:spacing w:before="43"/>
        <w:ind w:left="346"/>
      </w:pPr>
      <w:r>
        <w:rPr>
          <w:rFonts w:ascii="Times New Roman" w:hAnsi="Times New Roman" w:eastAsia="Times New Roman"/>
          <w:w w:val="95"/>
        </w:rPr>
        <w:t>Ⅰ</w:t>
      </w:r>
      <w:r>
        <w:rPr>
          <w:w w:val="95"/>
        </w:rPr>
        <w:t>级</w:t>
      </w:r>
      <w:r>
        <w:rPr>
          <w:spacing w:val="68"/>
        </w:rPr>
        <w:t xml:space="preserve">  </w:t>
      </w:r>
      <w:r>
        <w:rPr>
          <w:w w:val="95"/>
        </w:rPr>
        <w:t>胜任日常生活各项活动（包括生活自理，职业和非职业活动</w:t>
      </w:r>
      <w:r>
        <w:rPr>
          <w:spacing w:val="-109"/>
          <w:w w:val="95"/>
        </w:rPr>
        <w:t>）</w:t>
      </w:r>
      <w:r>
        <w:rPr>
          <w:spacing w:val="-5"/>
          <w:w w:val="95"/>
        </w:rPr>
        <w:t>；</w:t>
      </w:r>
    </w:p>
    <w:p>
      <w:pPr>
        <w:pStyle w:val="4"/>
        <w:spacing w:before="43"/>
        <w:ind w:left="346"/>
      </w:pPr>
      <w:r>
        <w:rPr>
          <w:rFonts w:ascii="Times New Roman" w:hAnsi="Times New Roman" w:eastAsia="Times New Roman"/>
          <w:w w:val="95"/>
        </w:rPr>
        <w:t>Ⅱ</w:t>
      </w:r>
      <w:r>
        <w:rPr>
          <w:w w:val="95"/>
        </w:rPr>
        <w:t>级</w:t>
      </w:r>
      <w:r>
        <w:rPr>
          <w:spacing w:val="20"/>
        </w:rPr>
        <w:t xml:space="preserve">  </w:t>
      </w:r>
      <w:r>
        <w:rPr>
          <w:spacing w:val="-1"/>
          <w:w w:val="95"/>
        </w:rPr>
        <w:t>生活自理和工作，非职业活动受限；</w:t>
      </w:r>
    </w:p>
    <w:p>
      <w:pPr>
        <w:pStyle w:val="4"/>
        <w:spacing w:before="42"/>
        <w:ind w:left="346"/>
      </w:pPr>
      <w:r>
        <w:rPr>
          <w:rFonts w:ascii="Times New Roman" w:hAnsi="Times New Roman" w:eastAsia="Times New Roman"/>
          <w:w w:val="95"/>
        </w:rPr>
        <w:t>Ⅲ</w:t>
      </w:r>
      <w:r>
        <w:rPr>
          <w:w w:val="95"/>
        </w:rPr>
        <w:t>级</w:t>
      </w:r>
      <w:r>
        <w:rPr>
          <w:spacing w:val="36"/>
        </w:rPr>
        <w:t xml:space="preserve">  </w:t>
      </w:r>
      <w:r>
        <w:rPr>
          <w:spacing w:val="-1"/>
          <w:w w:val="95"/>
        </w:rPr>
        <w:t>生活自理和工作，职业和非职业活动受限；</w:t>
      </w:r>
    </w:p>
    <w:p>
      <w:pPr>
        <w:pStyle w:val="4"/>
        <w:spacing w:before="43"/>
        <w:ind w:left="346"/>
      </w:pPr>
      <w:r>
        <w:rPr>
          <w:rFonts w:ascii="Times New Roman" w:hAnsi="Times New Roman" w:eastAsia="Times New Roman"/>
          <w:w w:val="95"/>
        </w:rPr>
        <w:t>Ⅳ</w:t>
      </w:r>
      <w:r>
        <w:rPr>
          <w:w w:val="95"/>
        </w:rPr>
        <w:t>级</w:t>
      </w:r>
      <w:r>
        <w:rPr>
          <w:spacing w:val="18"/>
        </w:rPr>
        <w:t xml:space="preserve">  </w:t>
      </w:r>
      <w:r>
        <w:rPr>
          <w:spacing w:val="-1"/>
          <w:w w:val="95"/>
        </w:rPr>
        <w:t>生活不能自理，且丧失工作能力。</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7"/>
        <w:rPr>
          <w:sz w:val="13"/>
        </w:rPr>
      </w:pPr>
    </w:p>
    <w:p>
      <w:pPr>
        <w:spacing w:after="0"/>
        <w:rPr>
          <w:sz w:val="13"/>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86" w:after="0" w:line="278" w:lineRule="auto"/>
        <w:ind w:left="1208" w:right="0" w:hanging="960"/>
        <w:jc w:val="left"/>
        <w:rPr>
          <w:b/>
          <w:sz w:val="21"/>
        </w:rPr>
      </w:pPr>
      <w:r>
        <w:rPr>
          <w:b/>
          <w:spacing w:val="20"/>
          <w:sz w:val="21"/>
        </w:rPr>
        <w:t>中度肌营养</w:t>
      </w:r>
      <w:r>
        <w:rPr>
          <w:b/>
          <w:sz w:val="21"/>
        </w:rPr>
        <w:t>不</w:t>
      </w:r>
      <w:r>
        <w:rPr>
          <w:b/>
          <w:spacing w:val="-6"/>
          <w:sz w:val="21"/>
        </w:rPr>
        <w:t>良症</w:t>
      </w:r>
    </w:p>
    <w:p>
      <w:pPr>
        <w:spacing w:before="112" w:line="278" w:lineRule="auto"/>
        <w:ind w:left="173" w:right="312" w:firstLine="0"/>
        <w:jc w:val="both"/>
        <w:rPr>
          <w:sz w:val="21"/>
        </w:rPr>
      </w:pPr>
      <w:r>
        <w:br w:type="column"/>
      </w:r>
      <w:r>
        <w:rPr>
          <w:spacing w:val="-1"/>
          <w:w w:val="99"/>
          <w:sz w:val="21"/>
        </w:rPr>
        <w:t>指一组原发于肌肉的遗传性疾病，临床表现为与神经系统无关的肌肉无力</w:t>
      </w:r>
      <w:r>
        <w:rPr>
          <w:w w:val="99"/>
          <w:sz w:val="21"/>
        </w:rPr>
        <w:t>和肌肉萎缩。</w:t>
      </w:r>
      <w:r>
        <w:rPr>
          <w:b/>
          <w:w w:val="99"/>
          <w:sz w:val="21"/>
        </w:rPr>
        <w:t>但未达到本合同所指重大疾病“严重肌营养不良症”或“瘫</w:t>
      </w:r>
      <w:r>
        <w:rPr>
          <w:b/>
          <w:spacing w:val="-1"/>
          <w:w w:val="99"/>
          <w:sz w:val="21"/>
        </w:rPr>
        <w:t>痪”的给付标准</w:t>
      </w:r>
      <w:r>
        <w:rPr>
          <w:spacing w:val="-1"/>
          <w:w w:val="99"/>
          <w:sz w:val="21"/>
        </w:rPr>
        <w:t>。须满足下列全部条件：</w:t>
      </w:r>
    </w:p>
    <w:p>
      <w:pPr>
        <w:pStyle w:val="9"/>
        <w:numPr>
          <w:ilvl w:val="0"/>
          <w:numId w:val="89"/>
        </w:numPr>
        <w:tabs>
          <w:tab w:val="left" w:pos="698"/>
        </w:tabs>
        <w:spacing w:before="0" w:after="0" w:line="278" w:lineRule="auto"/>
        <w:ind w:left="682" w:right="330" w:hanging="509"/>
        <w:jc w:val="left"/>
        <w:rPr>
          <w:sz w:val="21"/>
        </w:rPr>
      </w:pPr>
      <w:r>
        <w:rPr>
          <w:spacing w:val="-6"/>
          <w:sz w:val="21"/>
        </w:rPr>
        <w:t>肌肉组织活检结果满足肌营养不良症的肌肉细胞变性、坏死等阳性改变；</w:t>
      </w:r>
    </w:p>
    <w:p>
      <w:pPr>
        <w:pStyle w:val="9"/>
        <w:numPr>
          <w:ilvl w:val="0"/>
          <w:numId w:val="89"/>
        </w:numPr>
        <w:tabs>
          <w:tab w:val="left" w:pos="698"/>
        </w:tabs>
        <w:spacing w:before="0" w:after="0" w:line="278" w:lineRule="auto"/>
        <w:ind w:left="682" w:right="330" w:hanging="509"/>
        <w:jc w:val="left"/>
        <w:rPr>
          <w:sz w:val="21"/>
        </w:rPr>
      </w:pPr>
      <w:r>
        <w:rPr>
          <w:spacing w:val="-10"/>
          <w:sz w:val="21"/>
        </w:rPr>
        <w:t>自主生活能力严重丧失，经鉴定无法独立完成六项基本日常生活活动</w:t>
      </w:r>
      <w:r>
        <w:rPr>
          <w:spacing w:val="-2"/>
          <w:sz w:val="21"/>
        </w:rPr>
        <w:t>中的两项或两项以上。</w:t>
      </w:r>
    </w:p>
    <w:p>
      <w:pPr>
        <w:spacing w:before="0" w:line="247" w:lineRule="exact"/>
        <w:ind w:left="173" w:right="0" w:firstLine="0"/>
        <w:jc w:val="left"/>
        <w:rPr>
          <w:b/>
          <w:sz w:val="21"/>
        </w:rPr>
      </w:pPr>
      <w:r>
        <w:rPr>
          <w:b/>
          <w:w w:val="95"/>
          <w:sz w:val="21"/>
        </w:rPr>
        <w:t>我们承担本项疾病责任不受本合同“责任免除”中“遗传性疾病、先天</w:t>
      </w:r>
      <w:r>
        <w:rPr>
          <w:b/>
          <w:spacing w:val="-10"/>
          <w:w w:val="95"/>
          <w:sz w:val="21"/>
        </w:rPr>
        <w:t>性</w:t>
      </w:r>
    </w:p>
    <w:p>
      <w:pPr>
        <w:spacing w:before="4"/>
        <w:ind w:left="173" w:right="0" w:firstLine="0"/>
        <w:jc w:val="left"/>
        <w:rPr>
          <w:b/>
          <w:sz w:val="21"/>
        </w:rPr>
      </w:pPr>
      <w:r>
        <w:rPr>
          <w:b/>
          <w:w w:val="95"/>
          <w:sz w:val="21"/>
        </w:rPr>
        <w:t>畸形、变形或染色体异常”的限制</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中度脊髓灰</w:t>
      </w:r>
      <w:r>
        <w:rPr>
          <w:b/>
          <w:sz w:val="21"/>
        </w:rPr>
        <w:t>质</w:t>
      </w:r>
      <w:r>
        <w:rPr>
          <w:b/>
          <w:spacing w:val="-10"/>
          <w:sz w:val="21"/>
        </w:rPr>
        <w:t>炎</w:t>
      </w:r>
    </w:p>
    <w:p>
      <w:pPr>
        <w:pStyle w:val="4"/>
        <w:spacing w:before="91" w:line="242" w:lineRule="auto"/>
        <w:ind w:left="173" w:right="207"/>
      </w:pPr>
      <w:r>
        <w:br w:type="column"/>
      </w:r>
      <w:r>
        <w:rPr>
          <w:spacing w:val="-1"/>
          <w:w w:val="99"/>
        </w:rPr>
        <w:t>脊髓灰质炎是由于脊髓灰质炎病毒感染所致的瘫痪性疾病，临床表现为运</w:t>
      </w:r>
      <w:r>
        <w:rPr>
          <w:spacing w:val="-6"/>
          <w:w w:val="99"/>
        </w:rPr>
        <w:t>动功能损害或呼吸无力，</w:t>
      </w:r>
      <w:r>
        <w:rPr>
          <w:b/>
          <w:spacing w:val="-3"/>
          <w:w w:val="99"/>
        </w:rPr>
        <w:t>但未达到本合同所指重大疾病“严重脊髓灰质炎”</w:t>
      </w:r>
      <w:r>
        <w:rPr>
          <w:b/>
          <w:spacing w:val="2"/>
          <w:w w:val="99"/>
        </w:rPr>
        <w:t>的给付标准。</w:t>
      </w:r>
      <w:r>
        <w:rPr>
          <w:spacing w:val="-1"/>
          <w:w w:val="99"/>
        </w:rPr>
        <w:t>脊髓灰质炎必须明确诊断。本保险合同仅对脊髓灰质炎造成的神经系统功能损害导致被保险人一肢肢体机能永久完全丧失的情况予以</w:t>
      </w:r>
      <w:r>
        <w:rPr>
          <w:spacing w:val="-7"/>
          <w:w w:val="99"/>
        </w:rPr>
        <w:t>理赔。肢体机能永久完全丧失，指疾病确诊</w:t>
      </w:r>
      <w:r>
        <w:rPr>
          <w:rFonts w:ascii="Times New Roman" w:hAnsi="Times New Roman" w:eastAsia="Times New Roman"/>
          <w:spacing w:val="1"/>
          <w:w w:val="99"/>
        </w:rPr>
        <w:t>18</w:t>
      </w:r>
      <w:r>
        <w:rPr>
          <w:rFonts w:ascii="Times New Roman" w:hAnsi="Times New Roman" w:eastAsia="Times New Roman"/>
          <w:spacing w:val="-2"/>
          <w:w w:val="99"/>
        </w:rPr>
        <w:t>0</w:t>
      </w:r>
      <w:r>
        <w:rPr>
          <w:spacing w:val="-5"/>
          <w:w w:val="99"/>
        </w:rPr>
        <w:t>天后，该肢三大关节中的至</w:t>
      </w:r>
      <w:r>
        <w:rPr>
          <w:spacing w:val="-1"/>
          <w:w w:val="99"/>
        </w:rPr>
        <w:t>少一个大关节仍然完全僵硬，或不能随意识活动，或肢体肌力在</w:t>
      </w:r>
      <w:r>
        <w:rPr>
          <w:rFonts w:ascii="Times New Roman" w:hAnsi="Times New Roman" w:eastAsia="Times New Roman"/>
          <w:spacing w:val="-2"/>
          <w:w w:val="99"/>
        </w:rPr>
        <w:t>2</w:t>
      </w:r>
      <w:r>
        <w:rPr>
          <w:spacing w:val="-1"/>
          <w:w w:val="99"/>
        </w:rPr>
        <w:t>级</w:t>
      </w:r>
      <w:r>
        <w:rPr>
          <w:spacing w:val="2"/>
          <w:w w:val="99"/>
        </w:rPr>
        <w:t>（含</w:t>
      </w:r>
      <w:r>
        <w:rPr>
          <w:w w:val="99"/>
        </w:rPr>
        <w:t>）以下。</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1"/>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left"/>
        <w:rPr>
          <w:b/>
          <w:sz w:val="21"/>
        </w:rPr>
      </w:pPr>
      <w:r>
        <w:rPr>
          <w:b/>
          <w:spacing w:val="20"/>
          <w:sz w:val="21"/>
        </w:rPr>
        <w:t>中度脑炎或</w:t>
      </w:r>
      <w:r>
        <w:rPr>
          <w:b/>
          <w:sz w:val="21"/>
        </w:rPr>
        <w:t>脑</w:t>
      </w:r>
      <w:r>
        <w:rPr>
          <w:b/>
          <w:spacing w:val="-2"/>
          <w:sz w:val="21"/>
        </w:rPr>
        <w:t>膜炎后遗症</w:t>
      </w:r>
    </w:p>
    <w:p>
      <w:pPr>
        <w:spacing w:before="91" w:line="242" w:lineRule="auto"/>
        <w:ind w:left="173" w:right="323" w:firstLine="0"/>
        <w:jc w:val="both"/>
        <w:rPr>
          <w:b/>
          <w:sz w:val="21"/>
        </w:rPr>
      </w:pPr>
      <w:r>
        <w:br w:type="column"/>
      </w:r>
      <w:r>
        <w:rPr>
          <w:spacing w:val="-1"/>
          <w:w w:val="99"/>
          <w:sz w:val="21"/>
        </w:rPr>
        <w:t>指因患脑炎或脑膜炎导致的神经系统的功能障碍。神经系统的功能障碍，指疾病确诊</w:t>
      </w:r>
      <w:r>
        <w:rPr>
          <w:rFonts w:ascii="Times New Roman" w:hAnsi="Times New Roman" w:eastAsia="Times New Roman"/>
          <w:spacing w:val="1"/>
          <w:w w:val="99"/>
          <w:sz w:val="21"/>
        </w:rPr>
        <w:t>18</w:t>
      </w:r>
      <w:r>
        <w:rPr>
          <w:rFonts w:ascii="Times New Roman" w:hAnsi="Times New Roman" w:eastAsia="Times New Roman"/>
          <w:spacing w:val="-2"/>
          <w:w w:val="99"/>
          <w:sz w:val="21"/>
        </w:rPr>
        <w:t>0</w:t>
      </w:r>
      <w:r>
        <w:rPr>
          <w:spacing w:val="-10"/>
          <w:w w:val="99"/>
          <w:sz w:val="21"/>
        </w:rPr>
        <w:t>天后，仍存在自主生活能力完全丧失，经鉴定无法独立完成</w:t>
      </w:r>
      <w:r>
        <w:rPr>
          <w:spacing w:val="-1"/>
          <w:w w:val="99"/>
          <w:sz w:val="21"/>
        </w:rPr>
        <w:t>六项基本日常生活活动中的两项或两项以上，</w:t>
      </w:r>
      <w:r>
        <w:rPr>
          <w:b/>
          <w:spacing w:val="1"/>
          <w:w w:val="99"/>
          <w:sz w:val="21"/>
        </w:rPr>
        <w:t>但未达到本合同所指重大疾</w:t>
      </w:r>
      <w:r>
        <w:rPr>
          <w:b/>
          <w:spacing w:val="-1"/>
          <w:w w:val="99"/>
          <w:sz w:val="21"/>
        </w:rPr>
        <w:t>病“严重脑炎后遗症或严重脑膜炎后遗症”或“瘫痪”的给付标准。</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11"/>
        <w:rPr>
          <w:b/>
          <w:sz w:val="11"/>
        </w:rPr>
      </w:pPr>
    </w:p>
    <w:p>
      <w:pPr>
        <w:pStyle w:val="9"/>
        <w:numPr>
          <w:ilvl w:val="0"/>
          <w:numId w:val="87"/>
        </w:numPr>
        <w:tabs>
          <w:tab w:val="left" w:pos="1207"/>
          <w:tab w:val="left" w:pos="1208"/>
        </w:tabs>
        <w:spacing w:before="91" w:after="0" w:line="242" w:lineRule="auto"/>
        <w:ind w:left="2801" w:right="327" w:hanging="2554"/>
        <w:jc w:val="both"/>
        <w:rPr>
          <w:sz w:val="21"/>
        </w:rPr>
      </w:pPr>
      <w:r>
        <w:rPr>
          <w:b/>
          <w:w w:val="99"/>
          <w:sz w:val="21"/>
        </w:rPr>
        <w:t>中度克雅氏病</w:t>
      </w:r>
      <w:r>
        <w:rPr>
          <w:b/>
          <w:spacing w:val="4"/>
          <w:sz w:val="21"/>
        </w:rPr>
        <w:t xml:space="preserve">   </w:t>
      </w:r>
      <w:r>
        <w:rPr>
          <w:spacing w:val="-1"/>
          <w:w w:val="99"/>
          <w:sz w:val="21"/>
        </w:rPr>
        <w:t>是一种传染性海绵状脑病，临床表现为快速进行性痴呆、肌阵挛和特征性</w:t>
      </w:r>
      <w:r>
        <w:rPr>
          <w:spacing w:val="-8"/>
          <w:w w:val="99"/>
          <w:sz w:val="21"/>
        </w:rPr>
        <w:t>脑电图变化。须由我们认可的医疗机构的专科医生根据</w:t>
      </w:r>
      <w:r>
        <w:rPr>
          <w:rFonts w:ascii="Times New Roman" w:eastAsia="Times New Roman"/>
          <w:spacing w:val="-1"/>
          <w:w w:val="99"/>
          <w:sz w:val="21"/>
        </w:rPr>
        <w:t>W</w:t>
      </w:r>
      <w:r>
        <w:rPr>
          <w:rFonts w:ascii="Times New Roman" w:eastAsia="Times New Roman"/>
          <w:w w:val="99"/>
          <w:sz w:val="21"/>
        </w:rPr>
        <w:t>HO</w:t>
      </w:r>
      <w:r>
        <w:rPr>
          <w:spacing w:val="-1"/>
          <w:w w:val="99"/>
          <w:sz w:val="21"/>
        </w:rPr>
        <w:t>诊断标准明确诊断，并且自主生活能力部分丧失，无法独立完成六项基本日常生活活动中的两项。</w:t>
      </w:r>
    </w:p>
    <w:p>
      <w:pPr>
        <w:pStyle w:val="4"/>
        <w:rPr>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早期运动神</w:t>
      </w:r>
      <w:r>
        <w:rPr>
          <w:b/>
          <w:sz w:val="21"/>
        </w:rPr>
        <w:t>经</w:t>
      </w:r>
      <w:r>
        <w:rPr>
          <w:b/>
          <w:spacing w:val="-6"/>
          <w:sz w:val="21"/>
        </w:rPr>
        <w:t>元病</w:t>
      </w:r>
    </w:p>
    <w:p>
      <w:pPr>
        <w:pStyle w:val="4"/>
        <w:spacing w:before="91" w:line="242" w:lineRule="auto"/>
        <w:ind w:left="173" w:right="313"/>
        <w:jc w:val="both"/>
        <w:rPr>
          <w:b/>
        </w:rPr>
      </w:pPr>
      <w:r>
        <w:br w:type="column"/>
      </w:r>
      <w:r>
        <w:rPr>
          <w:spacing w:val="-2"/>
        </w:rPr>
        <w:t>指一组中枢神经系统运动神经元的进行性变性疾病，包括进行性脊肌萎缩症、进行性延髓麻痹症、原发性侧索硬化症、肌萎缩性侧索硬化症。须满足自主生活能力部分丧失，经鉴定无法独立完成六项基本日常生活活动中</w:t>
      </w:r>
      <w:r>
        <w:rPr>
          <w:w w:val="95"/>
        </w:rPr>
        <w:t>的二项，持续至少</w:t>
      </w:r>
      <w:r>
        <w:rPr>
          <w:rFonts w:ascii="Times New Roman" w:hAnsi="Times New Roman" w:eastAsia="Times New Roman"/>
          <w:w w:val="95"/>
        </w:rPr>
        <w:t>180</w:t>
      </w:r>
      <w:r>
        <w:rPr>
          <w:w w:val="95"/>
        </w:rPr>
        <w:t>天。</w:t>
      </w:r>
      <w:r>
        <w:rPr>
          <w:b/>
          <w:spacing w:val="-1"/>
          <w:w w:val="95"/>
        </w:rPr>
        <w:t>但未达到本合同所指重大疾病“严重运动神经</w:t>
      </w:r>
    </w:p>
    <w:p>
      <w:pPr>
        <w:spacing w:after="0" w:line="242" w:lineRule="auto"/>
        <w:jc w:val="both"/>
        <w:sectPr>
          <w:type w:val="continuous"/>
          <w:pgSz w:w="11910" w:h="16840"/>
          <w:pgMar w:top="1100" w:right="980" w:bottom="1120" w:left="1060" w:header="878" w:footer="936" w:gutter="0"/>
          <w:cols w:equalWidth="0" w:num="2">
            <w:col w:w="2589" w:space="40"/>
            <w:col w:w="7241"/>
          </w:cols>
        </w:sectPr>
      </w:pPr>
    </w:p>
    <w:p>
      <w:pPr>
        <w:spacing w:before="80"/>
        <w:ind w:left="2801" w:right="0" w:firstLine="0"/>
        <w:jc w:val="left"/>
        <w:rPr>
          <w:b/>
          <w:sz w:val="21"/>
        </w:rPr>
      </w:pPr>
      <w:r>
        <w:rPr>
          <w:b/>
          <w:w w:val="95"/>
          <w:sz w:val="21"/>
        </w:rPr>
        <w:t>元病”的给付</w:t>
      </w:r>
      <w:r>
        <w:rPr>
          <w:b/>
          <w:spacing w:val="-4"/>
          <w:w w:val="95"/>
          <w:sz w:val="21"/>
        </w:rPr>
        <w:t>标准。</w:t>
      </w:r>
    </w:p>
    <w:p>
      <w:pPr>
        <w:pStyle w:val="4"/>
        <w:rPr>
          <w:b/>
          <w:sz w:val="12"/>
        </w:rPr>
      </w:pPr>
    </w:p>
    <w:p>
      <w:pPr>
        <w:spacing w:after="0"/>
        <w:rPr>
          <w:sz w:val="12"/>
        </w:rPr>
        <w:sectPr>
          <w:pgSz w:w="11910" w:h="16840"/>
          <w:pgMar w:top="1100" w:right="980" w:bottom="1180" w:left="1060" w:header="878" w:footer="936" w:gutter="0"/>
          <w:cols w:space="720" w:num="1"/>
        </w:sectPr>
      </w:pPr>
    </w:p>
    <w:p>
      <w:pPr>
        <w:pStyle w:val="9"/>
        <w:numPr>
          <w:ilvl w:val="0"/>
          <w:numId w:val="87"/>
        </w:numPr>
        <w:tabs>
          <w:tab w:val="left" w:pos="1207"/>
          <w:tab w:val="left" w:pos="1208"/>
        </w:tabs>
        <w:spacing w:before="87" w:after="0" w:line="278" w:lineRule="auto"/>
        <w:ind w:left="1208" w:right="0" w:hanging="960"/>
        <w:jc w:val="left"/>
        <w:rPr>
          <w:b/>
          <w:sz w:val="21"/>
        </w:rPr>
      </w:pPr>
      <w:r>
        <w:rPr>
          <w:b/>
          <w:spacing w:val="20"/>
          <w:sz w:val="21"/>
        </w:rPr>
        <w:t>中度多发性</w:t>
      </w:r>
      <w:r>
        <w:rPr>
          <w:b/>
          <w:sz w:val="21"/>
        </w:rPr>
        <w:t>硬</w:t>
      </w:r>
      <w:r>
        <w:rPr>
          <w:b/>
          <w:spacing w:val="-10"/>
          <w:sz w:val="21"/>
        </w:rPr>
        <w:t>化</w:t>
      </w:r>
    </w:p>
    <w:p>
      <w:pPr>
        <w:pStyle w:val="4"/>
        <w:spacing w:before="91" w:line="242" w:lineRule="auto"/>
        <w:ind w:left="173" w:right="217"/>
        <w:rPr>
          <w:b/>
        </w:rPr>
      </w:pPr>
      <w:r>
        <w:br w:type="column"/>
      </w:r>
      <w:r>
        <w:rPr>
          <w:spacing w:val="-1"/>
          <w:w w:val="99"/>
        </w:rPr>
        <w:t>指被保险人因脑及脊髓内的脱髓鞘病变而出现神经系统多灶性</w:t>
      </w:r>
      <w:r>
        <w:rPr>
          <w:spacing w:val="2"/>
          <w:w w:val="99"/>
        </w:rPr>
        <w:t>（</w:t>
      </w:r>
      <w:r>
        <w:rPr>
          <w:w w:val="99"/>
        </w:rPr>
        <w:t>多发性）</w:t>
      </w:r>
      <w:r>
        <w:rPr>
          <w:spacing w:val="-6"/>
          <w:w w:val="99"/>
        </w:rPr>
        <w:t>多时相</w:t>
      </w:r>
      <w:r>
        <w:rPr>
          <w:spacing w:val="-1"/>
          <w:w w:val="99"/>
        </w:rPr>
        <w:t>（</w:t>
      </w:r>
      <w:r>
        <w:rPr>
          <w:w w:val="99"/>
        </w:rPr>
        <w:t>至少</w:t>
      </w:r>
      <w:r>
        <w:rPr>
          <w:rFonts w:ascii="Times New Roman" w:hAnsi="Times New Roman" w:eastAsia="Times New Roman"/>
          <w:spacing w:val="1"/>
          <w:w w:val="99"/>
        </w:rPr>
        <w:t>6</w:t>
      </w:r>
      <w:r>
        <w:rPr>
          <w:spacing w:val="-3"/>
          <w:w w:val="99"/>
        </w:rPr>
        <w:t>个月以内有一次以上</w:t>
      </w:r>
      <w:r>
        <w:rPr>
          <w:spacing w:val="-1"/>
          <w:w w:val="99"/>
        </w:rPr>
        <w:t>（不包含一次</w:t>
      </w:r>
      <w:r>
        <w:rPr>
          <w:spacing w:val="-17"/>
          <w:w w:val="99"/>
        </w:rPr>
        <w:t>）</w:t>
      </w:r>
      <w:r>
        <w:rPr>
          <w:spacing w:val="-1"/>
          <w:w w:val="99"/>
        </w:rPr>
        <w:t>的发作</w:t>
      </w:r>
      <w:r>
        <w:rPr>
          <w:spacing w:val="-17"/>
          <w:w w:val="99"/>
        </w:rPr>
        <w:t>）</w:t>
      </w:r>
      <w:r>
        <w:rPr>
          <w:spacing w:val="-5"/>
          <w:w w:val="99"/>
        </w:rPr>
        <w:t>的病变，须由</w:t>
      </w:r>
      <w:r>
        <w:rPr>
          <w:spacing w:val="-13"/>
          <w:w w:val="99"/>
        </w:rPr>
        <w:t>计算机断层扫描</w:t>
      </w:r>
      <w:r>
        <w:rPr>
          <w:spacing w:val="2"/>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82"/>
          <w:w w:val="99"/>
        </w:rPr>
        <w:t>）</w:t>
      </w:r>
      <w:r>
        <w:rPr>
          <w:spacing w:val="-25"/>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1"/>
          <w:w w:val="99"/>
        </w:rPr>
        <w:t>R</w:t>
      </w:r>
      <w:r>
        <w:rPr>
          <w:rFonts w:ascii="Times New Roman" w:hAnsi="Times New Roman" w:eastAsia="Times New Roman"/>
          <w:spacing w:val="2"/>
          <w:w w:val="99"/>
        </w:rPr>
        <w:t>I</w:t>
      </w:r>
      <w:r>
        <w:rPr>
          <w:spacing w:val="-80"/>
          <w:w w:val="99"/>
        </w:rPr>
        <w:t>）</w:t>
      </w:r>
      <w:r>
        <w:rPr>
          <w:spacing w:val="-10"/>
          <w:w w:val="99"/>
        </w:rPr>
        <w:t>或正电子发射断层扫描</w:t>
      </w:r>
      <w:r>
        <w:rPr>
          <w:spacing w:val="2"/>
          <w:w w:val="99"/>
        </w:rPr>
        <w:t>（</w:t>
      </w:r>
      <w:r>
        <w:rPr>
          <w:rFonts w:ascii="Times New Roman" w:hAnsi="Times New Roman" w:eastAsia="Times New Roman"/>
          <w:spacing w:val="-2"/>
          <w:w w:val="99"/>
        </w:rPr>
        <w:t>P</w:t>
      </w:r>
      <w:r>
        <w:rPr>
          <w:rFonts w:ascii="Times New Roman" w:hAnsi="Times New Roman" w:eastAsia="Times New Roman"/>
          <w:spacing w:val="-1"/>
          <w:w w:val="99"/>
        </w:rPr>
        <w:t>E</w:t>
      </w:r>
      <w:r>
        <w:rPr>
          <w:rFonts w:ascii="Times New Roman" w:hAnsi="Times New Roman" w:eastAsia="Times New Roman"/>
          <w:spacing w:val="1"/>
          <w:w w:val="99"/>
        </w:rPr>
        <w:t>T</w:t>
      </w:r>
      <w:r>
        <w:rPr>
          <w:w w:val="99"/>
        </w:rPr>
        <w:t>）</w:t>
      </w:r>
      <w:r>
        <w:rPr>
          <w:spacing w:val="-1"/>
          <w:w w:val="99"/>
        </w:rPr>
        <w:t>等影像学检查证实，且已经造成自主生活能力严重丧失，无法独立完成六</w:t>
      </w:r>
      <w:r>
        <w:rPr>
          <w:spacing w:val="-5"/>
          <w:w w:val="99"/>
        </w:rPr>
        <w:t>项基本日常生活活动中的二项，持续至少</w:t>
      </w:r>
      <w:r>
        <w:rPr>
          <w:rFonts w:ascii="Times New Roman" w:hAnsi="Times New Roman" w:eastAsia="Times New Roman"/>
          <w:spacing w:val="1"/>
          <w:w w:val="99"/>
        </w:rPr>
        <w:t>180</w:t>
      </w:r>
      <w:r>
        <w:rPr>
          <w:spacing w:val="-25"/>
          <w:w w:val="99"/>
        </w:rPr>
        <w:t>天。</w:t>
      </w:r>
      <w:r>
        <w:rPr>
          <w:b/>
          <w:spacing w:val="1"/>
          <w:w w:val="99"/>
        </w:rPr>
        <w:t>但未达到本合同所指重大</w:t>
      </w:r>
      <w:r>
        <w:rPr>
          <w:b/>
          <w:spacing w:val="-1"/>
          <w:w w:val="99"/>
        </w:rPr>
        <w:t>疾病“严重多发性硬化”的给付标准。</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2"/>
        <w:rPr>
          <w:b/>
          <w:sz w:val="12"/>
        </w:rPr>
      </w:pPr>
    </w:p>
    <w:p>
      <w:pPr>
        <w:pStyle w:val="9"/>
        <w:numPr>
          <w:ilvl w:val="0"/>
          <w:numId w:val="87"/>
        </w:numPr>
        <w:tabs>
          <w:tab w:val="left" w:pos="1207"/>
          <w:tab w:val="left" w:pos="1208"/>
        </w:tabs>
        <w:spacing w:before="90" w:after="0" w:line="240" w:lineRule="auto"/>
        <w:ind w:left="2801" w:right="315" w:hanging="2554"/>
        <w:jc w:val="both"/>
        <w:rPr>
          <w:b/>
          <w:sz w:val="21"/>
        </w:rPr>
      </w:pPr>
      <w:r>
        <w:rPr>
          <w:b/>
          <w:w w:val="99"/>
          <w:sz w:val="21"/>
        </w:rPr>
        <w:t>中度脑损伤</w:t>
      </w:r>
      <w:r>
        <w:rPr>
          <w:b/>
          <w:spacing w:val="2"/>
          <w:sz w:val="21"/>
        </w:rPr>
        <w:t xml:space="preserve">     </w:t>
      </w:r>
      <w:r>
        <w:rPr>
          <w:spacing w:val="-1"/>
          <w:w w:val="99"/>
          <w:position w:val="2"/>
          <w:sz w:val="21"/>
        </w:rPr>
        <w:t>指因头部遭受机械性外力，引起脑重要部位损伤，导致神经系统永久性的</w:t>
      </w:r>
      <w:r>
        <w:rPr>
          <w:spacing w:val="-2"/>
          <w:w w:val="99"/>
          <w:sz w:val="21"/>
        </w:rPr>
        <w:t>功能障碍。须由头颅断层扫描</w:t>
      </w:r>
      <w:r>
        <w:rPr>
          <w:spacing w:val="-1"/>
          <w:w w:val="99"/>
          <w:sz w:val="21"/>
        </w:rPr>
        <w:t>（</w:t>
      </w:r>
      <w:r>
        <w:rPr>
          <w:rFonts w:ascii="Times New Roman" w:hAnsi="Times New Roman" w:eastAsia="Times New Roman"/>
          <w:spacing w:val="-1"/>
          <w:w w:val="99"/>
          <w:sz w:val="21"/>
        </w:rPr>
        <w:t>C</w:t>
      </w:r>
      <w:r>
        <w:rPr>
          <w:rFonts w:ascii="Times New Roman" w:hAnsi="Times New Roman" w:eastAsia="Times New Roman"/>
          <w:spacing w:val="1"/>
          <w:w w:val="99"/>
          <w:sz w:val="21"/>
        </w:rPr>
        <w:t>T</w:t>
      </w:r>
      <w:r>
        <w:rPr>
          <w:spacing w:val="-3"/>
          <w:w w:val="99"/>
          <w:sz w:val="21"/>
        </w:rPr>
        <w:t>）</w:t>
      </w:r>
      <w:r>
        <w:rPr>
          <w:spacing w:val="-2"/>
          <w:w w:val="99"/>
          <w:sz w:val="21"/>
        </w:rPr>
        <w:t>、核磁共振检查</w:t>
      </w:r>
      <w:r>
        <w:rPr>
          <w:spacing w:val="2"/>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w:t>
      </w:r>
      <w:r>
        <w:rPr>
          <w:rFonts w:ascii="Times New Roman" w:hAnsi="Times New Roman" w:eastAsia="Times New Roman"/>
          <w:w w:val="99"/>
          <w:sz w:val="21"/>
        </w:rPr>
        <w:t>I</w:t>
      </w:r>
      <w:r>
        <w:rPr>
          <w:spacing w:val="-1"/>
          <w:w w:val="99"/>
          <w:sz w:val="21"/>
        </w:rPr>
        <w:t>）或正电子发</w:t>
      </w:r>
      <w:r>
        <w:rPr>
          <w:spacing w:val="2"/>
          <w:w w:val="99"/>
          <w:sz w:val="21"/>
        </w:rPr>
        <w:t>射断层扫描（</w:t>
      </w:r>
      <w:r>
        <w:rPr>
          <w:rFonts w:ascii="Times New Roman" w:hAnsi="Times New Roman" w:eastAsia="Times New Roman"/>
          <w:spacing w:val="-2"/>
          <w:w w:val="99"/>
          <w:sz w:val="21"/>
        </w:rPr>
        <w:t>P</w:t>
      </w:r>
      <w:r>
        <w:rPr>
          <w:rFonts w:ascii="Times New Roman" w:hAnsi="Times New Roman" w:eastAsia="Times New Roman"/>
          <w:spacing w:val="-1"/>
          <w:w w:val="99"/>
          <w:sz w:val="21"/>
        </w:rPr>
        <w:t>E</w:t>
      </w:r>
      <w:r>
        <w:rPr>
          <w:rFonts w:ascii="Times New Roman" w:hAnsi="Times New Roman" w:eastAsia="Times New Roman"/>
          <w:spacing w:val="4"/>
          <w:w w:val="99"/>
          <w:sz w:val="21"/>
        </w:rPr>
        <w:t>T</w:t>
      </w:r>
      <w:r>
        <w:rPr>
          <w:spacing w:val="2"/>
          <w:w w:val="99"/>
          <w:sz w:val="21"/>
        </w:rPr>
        <w:t>）</w:t>
      </w:r>
      <w:r>
        <w:rPr>
          <w:spacing w:val="1"/>
          <w:w w:val="99"/>
          <w:sz w:val="21"/>
        </w:rPr>
        <w:t>等影像学检查证实。神经系统永久性的功能障碍，指</w:t>
      </w:r>
      <w:r>
        <w:rPr>
          <w:spacing w:val="-1"/>
          <w:w w:val="99"/>
          <w:sz w:val="21"/>
        </w:rPr>
        <w:t>脑损伤</w:t>
      </w:r>
      <w:r>
        <w:rPr>
          <w:rFonts w:ascii="Times New Roman" w:hAnsi="Times New Roman" w:eastAsia="Times New Roman"/>
          <w:spacing w:val="1"/>
          <w:w w:val="99"/>
          <w:sz w:val="21"/>
        </w:rPr>
        <w:t>18</w:t>
      </w:r>
      <w:r>
        <w:rPr>
          <w:rFonts w:ascii="Times New Roman" w:hAnsi="Times New Roman" w:eastAsia="Times New Roman"/>
          <w:spacing w:val="-2"/>
          <w:w w:val="99"/>
          <w:sz w:val="21"/>
        </w:rPr>
        <w:t>0</w:t>
      </w:r>
      <w:r>
        <w:rPr>
          <w:spacing w:val="-10"/>
          <w:w w:val="99"/>
          <w:sz w:val="21"/>
        </w:rPr>
        <w:t>天后，仍完全丧失自主生活能力，经鉴定无法独立完成六项基本</w:t>
      </w:r>
      <w:r>
        <w:rPr>
          <w:spacing w:val="-1"/>
          <w:w w:val="99"/>
          <w:sz w:val="21"/>
        </w:rPr>
        <w:t>日常生活活动中的两项或以上，</w:t>
      </w:r>
      <w:r>
        <w:rPr>
          <w:b/>
          <w:spacing w:val="1"/>
          <w:w w:val="99"/>
          <w:sz w:val="21"/>
        </w:rPr>
        <w:t>但未达到本合同所指重大疾病“严重脑损</w:t>
      </w:r>
      <w:r>
        <w:rPr>
          <w:b/>
          <w:spacing w:val="-1"/>
          <w:w w:val="99"/>
          <w:sz w:val="21"/>
        </w:rPr>
        <w:t>伤”或“瘫痪”的给付标准。</w:t>
      </w:r>
    </w:p>
    <w:p>
      <w:pPr>
        <w:pStyle w:val="4"/>
        <w:spacing w:before="9"/>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4" w:after="0" w:line="278" w:lineRule="auto"/>
        <w:ind w:left="1208" w:right="0" w:hanging="960"/>
        <w:jc w:val="left"/>
        <w:rPr>
          <w:b/>
          <w:sz w:val="21"/>
        </w:rPr>
      </w:pPr>
      <w:r>
        <w:rPr>
          <w:b/>
          <w:spacing w:val="20"/>
          <w:sz w:val="21"/>
        </w:rPr>
        <w:t>单侧肺脏切</w:t>
      </w:r>
      <w:r>
        <w:rPr>
          <w:b/>
          <w:sz w:val="21"/>
        </w:rPr>
        <w:t>除</w:t>
      </w:r>
      <w:r>
        <w:rPr>
          <w:b/>
          <w:spacing w:val="-10"/>
          <w:sz w:val="21"/>
        </w:rPr>
        <w:t>术</w:t>
      </w:r>
    </w:p>
    <w:p>
      <w:pPr>
        <w:spacing w:before="110" w:line="278" w:lineRule="auto"/>
        <w:ind w:left="173" w:right="344" w:firstLine="0"/>
        <w:jc w:val="left"/>
        <w:rPr>
          <w:b/>
          <w:sz w:val="21"/>
        </w:rPr>
      </w:pPr>
      <w:r>
        <w:br w:type="column"/>
      </w:r>
      <w:r>
        <w:rPr>
          <w:spacing w:val="-1"/>
          <w:w w:val="99"/>
          <w:sz w:val="21"/>
        </w:rPr>
        <w:t>指因疾病或意外伤害导致肺部严重损害，已经实施了单侧全肺切除手术。</w:t>
      </w:r>
      <w:r>
        <w:rPr>
          <w:b/>
          <w:w w:val="99"/>
          <w:sz w:val="21"/>
        </w:rPr>
        <w:t>下列情况不在保障范围内：</w:t>
      </w:r>
    </w:p>
    <w:p>
      <w:pPr>
        <w:pStyle w:val="9"/>
        <w:numPr>
          <w:ilvl w:val="0"/>
          <w:numId w:val="90"/>
        </w:numPr>
        <w:tabs>
          <w:tab w:val="left" w:pos="700"/>
        </w:tabs>
        <w:spacing w:before="2" w:after="0" w:line="240" w:lineRule="auto"/>
        <w:ind w:left="699" w:right="0" w:hanging="527"/>
        <w:jc w:val="left"/>
        <w:rPr>
          <w:b/>
          <w:sz w:val="21"/>
        </w:rPr>
      </w:pPr>
      <w:r>
        <w:rPr>
          <w:b/>
          <w:spacing w:val="-1"/>
          <w:w w:val="95"/>
          <w:sz w:val="21"/>
        </w:rPr>
        <w:t>肺叶切除、肺段切除手术；</w:t>
      </w:r>
    </w:p>
    <w:p>
      <w:pPr>
        <w:pStyle w:val="9"/>
        <w:numPr>
          <w:ilvl w:val="0"/>
          <w:numId w:val="90"/>
        </w:numPr>
        <w:tabs>
          <w:tab w:val="left" w:pos="700"/>
        </w:tabs>
        <w:spacing w:before="43" w:after="0" w:line="240" w:lineRule="auto"/>
        <w:ind w:left="699" w:right="0" w:hanging="527"/>
        <w:jc w:val="left"/>
        <w:rPr>
          <w:b/>
          <w:sz w:val="21"/>
        </w:rPr>
      </w:pPr>
      <w:r>
        <w:rPr>
          <w:b/>
          <w:spacing w:val="-1"/>
          <w:w w:val="95"/>
          <w:sz w:val="21"/>
        </w:rPr>
        <w:t>因恶性肿瘤进行的肺切除手术；</w:t>
      </w:r>
    </w:p>
    <w:p>
      <w:pPr>
        <w:pStyle w:val="9"/>
        <w:numPr>
          <w:ilvl w:val="0"/>
          <w:numId w:val="90"/>
        </w:numPr>
        <w:tabs>
          <w:tab w:val="left" w:pos="700"/>
        </w:tabs>
        <w:spacing w:before="21" w:after="0" w:line="240" w:lineRule="auto"/>
        <w:ind w:left="699" w:right="0" w:hanging="527"/>
        <w:jc w:val="left"/>
        <w:rPr>
          <w:b/>
          <w:sz w:val="21"/>
        </w:rPr>
      </w:pPr>
      <w:r>
        <w:rPr>
          <w:b/>
          <w:spacing w:val="-1"/>
          <w:w w:val="95"/>
          <w:sz w:val="21"/>
        </w:rPr>
        <w:t>作为器官捐献者而实施的肺切除手术。</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4" w:lineRule="auto"/>
        <w:ind w:left="1208" w:right="0" w:hanging="960"/>
        <w:jc w:val="left"/>
        <w:rPr>
          <w:b/>
          <w:sz w:val="21"/>
        </w:rPr>
      </w:pPr>
      <w:r>
        <w:rPr>
          <w:b/>
          <w:spacing w:val="20"/>
          <w:sz w:val="21"/>
        </w:rPr>
        <w:t>中度重症肌</w:t>
      </w:r>
      <w:r>
        <w:rPr>
          <w:b/>
          <w:sz w:val="21"/>
        </w:rPr>
        <w:t>无</w:t>
      </w:r>
      <w:r>
        <w:rPr>
          <w:b/>
          <w:spacing w:val="-10"/>
          <w:sz w:val="21"/>
        </w:rPr>
        <w:t>力</w:t>
      </w:r>
    </w:p>
    <w:p>
      <w:pPr>
        <w:pStyle w:val="4"/>
        <w:spacing w:before="91" w:line="242" w:lineRule="auto"/>
        <w:ind w:left="173" w:right="328"/>
        <w:jc w:val="both"/>
      </w:pPr>
      <w:r>
        <w:br w:type="column"/>
      </w:r>
      <w:r>
        <w:rPr>
          <w:spacing w:val="-1"/>
          <w:w w:val="99"/>
        </w:rPr>
        <w:t>是一种神经与肌肉接头部位传递障碍的自身免疫性疾病，临床特征是局部或全身横纹肌于活动时易于疲劳无力，颅神经眼外肌最易累及，也可涉及呼吸肌、下肢近端肌群以至全身肌肉。</w:t>
      </w:r>
    </w:p>
    <w:p>
      <w:pPr>
        <w:spacing w:before="3" w:line="242" w:lineRule="auto"/>
        <w:ind w:left="173" w:right="200" w:firstLine="0"/>
        <w:jc w:val="left"/>
        <w:rPr>
          <w:b/>
          <w:sz w:val="21"/>
        </w:rPr>
      </w:pPr>
      <w:r>
        <w:rPr>
          <w:spacing w:val="-4"/>
          <w:w w:val="99"/>
          <w:sz w:val="21"/>
        </w:rPr>
        <w:t>该病必须由我们认可医院的专科医生明确诊断，且疾病确诊</w:t>
      </w:r>
      <w:r>
        <w:rPr>
          <w:rFonts w:ascii="Times New Roman" w:hAnsi="Times New Roman" w:eastAsia="Times New Roman"/>
          <w:spacing w:val="1"/>
          <w:w w:val="99"/>
          <w:sz w:val="21"/>
        </w:rPr>
        <w:t>18</w:t>
      </w:r>
      <w:r>
        <w:rPr>
          <w:rFonts w:ascii="Times New Roman" w:hAnsi="Times New Roman" w:eastAsia="Times New Roman"/>
          <w:spacing w:val="-2"/>
          <w:w w:val="99"/>
          <w:sz w:val="21"/>
        </w:rPr>
        <w:t>0</w:t>
      </w:r>
      <w:r>
        <w:rPr>
          <w:spacing w:val="-10"/>
          <w:w w:val="99"/>
          <w:sz w:val="21"/>
        </w:rPr>
        <w:t>天后，仍然</w:t>
      </w:r>
      <w:r>
        <w:rPr>
          <w:spacing w:val="-1"/>
          <w:w w:val="99"/>
          <w:sz w:val="21"/>
        </w:rPr>
        <w:t>存在自主生活能力部分丧失，无法独立完成六项基本日常生活活动中的二</w:t>
      </w:r>
      <w:r>
        <w:rPr>
          <w:spacing w:val="-9"/>
          <w:w w:val="99"/>
          <w:sz w:val="21"/>
        </w:rPr>
        <w:t>项，</w:t>
      </w:r>
      <w:r>
        <w:rPr>
          <w:b/>
          <w:spacing w:val="-2"/>
          <w:w w:val="99"/>
          <w:sz w:val="21"/>
        </w:rPr>
        <w:t>但未达到本合同所指重大疾病“全身性</w:t>
      </w:r>
      <w:r>
        <w:rPr>
          <w:b/>
          <w:spacing w:val="-1"/>
          <w:w w:val="99"/>
          <w:sz w:val="21"/>
        </w:rPr>
        <w:t>（</w:t>
      </w:r>
      <w:r>
        <w:rPr>
          <w:b/>
          <w:spacing w:val="2"/>
          <w:w w:val="99"/>
          <w:sz w:val="21"/>
        </w:rPr>
        <w:t>型</w:t>
      </w:r>
      <w:r>
        <w:rPr>
          <w:b/>
          <w:spacing w:val="-17"/>
          <w:w w:val="99"/>
          <w:sz w:val="21"/>
        </w:rPr>
        <w:t>）</w:t>
      </w:r>
      <w:r>
        <w:rPr>
          <w:b/>
          <w:spacing w:val="-4"/>
          <w:w w:val="99"/>
          <w:sz w:val="21"/>
        </w:rPr>
        <w:t>重症肌无力”或“瘫痪”</w:t>
      </w:r>
      <w:r>
        <w:rPr>
          <w:b/>
          <w:w w:val="99"/>
          <w:sz w:val="21"/>
        </w:rPr>
        <w:t>的给付标准。</w:t>
      </w:r>
    </w:p>
    <w:p>
      <w:pPr>
        <w:spacing w:after="0" w:line="242"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1"/>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4" w:lineRule="auto"/>
        <w:ind w:left="1208" w:right="0" w:hanging="960"/>
        <w:jc w:val="left"/>
        <w:rPr>
          <w:b/>
          <w:sz w:val="21"/>
        </w:rPr>
      </w:pPr>
      <w:r>
        <w:rPr>
          <w:b/>
          <w:spacing w:val="20"/>
          <w:sz w:val="21"/>
        </w:rPr>
        <w:t>心脏瓣膜介</w:t>
      </w:r>
      <w:r>
        <w:rPr>
          <w:b/>
          <w:sz w:val="21"/>
        </w:rPr>
        <w:t>入</w:t>
      </w:r>
      <w:r>
        <w:rPr>
          <w:b/>
          <w:spacing w:val="-6"/>
          <w:sz w:val="21"/>
        </w:rPr>
        <w:t>手术</w:t>
      </w:r>
    </w:p>
    <w:p>
      <w:pPr>
        <w:pStyle w:val="4"/>
        <w:spacing w:before="91" w:line="244" w:lineRule="auto"/>
        <w:ind w:left="173" w:right="344"/>
      </w:pPr>
      <w:r>
        <w:br w:type="column"/>
      </w:r>
      <w:r>
        <w:rPr>
          <w:spacing w:val="-1"/>
          <w:w w:val="99"/>
        </w:rPr>
        <w:t>为了治疗心脏瓣膜疾病，实际实施了经皮经导管介入手术进行的心脏瓣膜置换或者修复手术。</w:t>
      </w:r>
    </w:p>
    <w:p>
      <w:pPr>
        <w:spacing w:after="0" w:line="244" w:lineRule="auto"/>
        <w:sectPr>
          <w:type w:val="continuous"/>
          <w:pgSz w:w="11910" w:h="16840"/>
          <w:pgMar w:top="1100" w:right="980" w:bottom="1120" w:left="1060" w:header="878" w:footer="936" w:gutter="0"/>
          <w:cols w:equalWidth="0" w:num="2">
            <w:col w:w="2589" w:space="40"/>
            <w:col w:w="7241"/>
          </w:cols>
        </w:sectPr>
      </w:pPr>
    </w:p>
    <w:p>
      <w:pPr>
        <w:pStyle w:val="4"/>
        <w:spacing w:before="7"/>
        <w:rPr>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0" w:after="0" w:line="242" w:lineRule="auto"/>
        <w:ind w:left="1208" w:right="0" w:hanging="960"/>
        <w:jc w:val="left"/>
        <w:rPr>
          <w:b/>
          <w:sz w:val="21"/>
        </w:rPr>
      </w:pPr>
      <w:r>
        <w:rPr>
          <w:b/>
          <w:spacing w:val="20"/>
          <w:sz w:val="21"/>
        </w:rPr>
        <w:t>早期系统性</w:t>
      </w:r>
      <w:r>
        <w:rPr>
          <w:b/>
          <w:sz w:val="21"/>
        </w:rPr>
        <w:t>硬</w:t>
      </w:r>
      <w:r>
        <w:rPr>
          <w:b/>
          <w:spacing w:val="-6"/>
          <w:sz w:val="21"/>
        </w:rPr>
        <w:t>皮病</w:t>
      </w:r>
    </w:p>
    <w:p>
      <w:pPr>
        <w:spacing w:before="90" w:line="242" w:lineRule="auto"/>
        <w:ind w:left="173" w:right="311" w:firstLine="0"/>
        <w:jc w:val="both"/>
        <w:rPr>
          <w:sz w:val="21"/>
        </w:rPr>
      </w:pPr>
      <w:r>
        <w:br w:type="column"/>
      </w:r>
      <w:r>
        <w:rPr>
          <w:spacing w:val="-1"/>
          <w:w w:val="99"/>
          <w:sz w:val="21"/>
        </w:rPr>
        <w:t>指一种以局限性或弥漫性皮肤增厚和皮肤、血管、内脏器官异常纤维化为特征的结缔组织病。本病须经我们认可医院的专科医生明确诊断，</w:t>
      </w:r>
      <w:r>
        <w:rPr>
          <w:b/>
          <w:spacing w:val="1"/>
          <w:w w:val="99"/>
          <w:sz w:val="21"/>
        </w:rPr>
        <w:t>但未达</w:t>
      </w:r>
      <w:r>
        <w:rPr>
          <w:b/>
          <w:w w:val="99"/>
          <w:sz w:val="21"/>
        </w:rPr>
        <w:t>到本合同所指重大疾病“系统性硬皮病”的给付标准</w:t>
      </w:r>
      <w:r>
        <w:rPr>
          <w:spacing w:val="-1"/>
          <w:w w:val="99"/>
          <w:sz w:val="21"/>
        </w:rPr>
        <w:t>，并须满足下列所有</w:t>
      </w:r>
      <w:r>
        <w:rPr>
          <w:w w:val="99"/>
          <w:sz w:val="21"/>
        </w:rPr>
        <w:t>条件：</w:t>
      </w:r>
    </w:p>
    <w:p>
      <w:pPr>
        <w:pStyle w:val="9"/>
        <w:numPr>
          <w:ilvl w:val="0"/>
          <w:numId w:val="91"/>
        </w:numPr>
        <w:tabs>
          <w:tab w:val="left" w:pos="731"/>
        </w:tabs>
        <w:spacing w:before="3" w:after="0" w:line="240" w:lineRule="auto"/>
        <w:ind w:left="730" w:right="0" w:hanging="558"/>
        <w:jc w:val="left"/>
        <w:rPr>
          <w:sz w:val="21"/>
        </w:rPr>
      </w:pPr>
      <w:r>
        <w:rPr>
          <w:spacing w:val="10"/>
          <w:w w:val="95"/>
          <w:sz w:val="21"/>
        </w:rPr>
        <w:t>必须是经由我们认可医院的风湿学专科医生根据美国风湿病学会</w:t>
      </w:r>
    </w:p>
    <w:p>
      <w:pPr>
        <w:pStyle w:val="4"/>
        <w:spacing w:before="2" w:line="244" w:lineRule="auto"/>
        <w:ind w:left="696" w:right="327"/>
      </w:pPr>
      <w:r>
        <w:rPr>
          <w:spacing w:val="2"/>
          <w:w w:val="99"/>
        </w:rPr>
        <w:t>（</w:t>
      </w:r>
      <w:r>
        <w:rPr>
          <w:rFonts w:ascii="Times New Roman" w:eastAsia="Times New Roman"/>
          <w:w w:val="99"/>
        </w:rPr>
        <w:t>A</w:t>
      </w:r>
      <w:r>
        <w:rPr>
          <w:rFonts w:ascii="Times New Roman" w:eastAsia="Times New Roman"/>
          <w:spacing w:val="-1"/>
          <w:w w:val="99"/>
        </w:rPr>
        <w:t>C</w:t>
      </w:r>
      <w:r>
        <w:rPr>
          <w:rFonts w:ascii="Times New Roman" w:eastAsia="Times New Roman"/>
          <w:spacing w:val="4"/>
          <w:w w:val="99"/>
        </w:rPr>
        <w:t>R</w:t>
      </w:r>
      <w:r>
        <w:rPr>
          <w:spacing w:val="2"/>
          <w:w w:val="99"/>
        </w:rPr>
        <w:t>）及欧洲抗风湿病联盟</w:t>
      </w:r>
      <w:r>
        <w:rPr>
          <w:spacing w:val="4"/>
          <w:w w:val="99"/>
        </w:rPr>
        <w:t>（</w:t>
      </w:r>
      <w:r>
        <w:rPr>
          <w:rFonts w:ascii="Times New Roman" w:eastAsia="Times New Roman"/>
          <w:spacing w:val="-1"/>
          <w:w w:val="99"/>
        </w:rPr>
        <w:t>E</w:t>
      </w:r>
      <w:r>
        <w:rPr>
          <w:rFonts w:ascii="Times New Roman" w:eastAsia="Times New Roman"/>
          <w:w w:val="99"/>
        </w:rPr>
        <w:t>U</w:t>
      </w:r>
      <w:r>
        <w:rPr>
          <w:rFonts w:ascii="Times New Roman" w:eastAsia="Times New Roman"/>
          <w:spacing w:val="-1"/>
          <w:w w:val="99"/>
        </w:rPr>
        <w:t>L</w:t>
      </w:r>
      <w:r>
        <w:rPr>
          <w:rFonts w:ascii="Times New Roman" w:eastAsia="Times New Roman"/>
          <w:w w:val="99"/>
        </w:rPr>
        <w:t>A</w:t>
      </w:r>
      <w:r>
        <w:rPr>
          <w:rFonts w:ascii="Times New Roman" w:eastAsia="Times New Roman"/>
          <w:spacing w:val="4"/>
          <w:w w:val="99"/>
        </w:rPr>
        <w:t>R</w:t>
      </w:r>
      <w:r>
        <w:rPr>
          <w:spacing w:val="2"/>
          <w:w w:val="99"/>
        </w:rPr>
        <w:t>）在</w:t>
      </w:r>
      <w:r>
        <w:rPr>
          <w:rFonts w:ascii="Times New Roman" w:eastAsia="Times New Roman"/>
          <w:spacing w:val="1"/>
          <w:w w:val="99"/>
        </w:rPr>
        <w:t>2013</w:t>
      </w:r>
      <w:r>
        <w:rPr>
          <w:spacing w:val="1"/>
          <w:w w:val="99"/>
        </w:rPr>
        <w:t>年发布的系统性硬</w:t>
      </w:r>
      <w:r>
        <w:rPr>
          <w:spacing w:val="-8"/>
          <w:w w:val="99"/>
        </w:rPr>
        <w:t>皮病诊断标准确认达到确诊标准</w:t>
      </w:r>
      <w:r>
        <w:rPr>
          <w:spacing w:val="-1"/>
          <w:w w:val="99"/>
        </w:rPr>
        <w:t>（总分值由每一个分类中的最高比重</w:t>
      </w:r>
    </w:p>
    <w:p>
      <w:pPr>
        <w:pStyle w:val="4"/>
        <w:spacing w:line="265" w:lineRule="exact"/>
        <w:ind w:left="696"/>
      </w:pPr>
      <w:r>
        <w:rPr>
          <w:w w:val="95"/>
        </w:rPr>
        <w:t>（分值）相加而成，总分≥</w:t>
      </w:r>
      <w:r>
        <w:rPr>
          <w:rFonts w:ascii="Times New Roman" w:hAnsi="Times New Roman" w:eastAsia="Times New Roman"/>
          <w:w w:val="95"/>
        </w:rPr>
        <w:t>9</w:t>
      </w:r>
      <w:r>
        <w:rPr>
          <w:w w:val="95"/>
        </w:rPr>
        <w:t>分的患者被分类为系统性硬皮病</w:t>
      </w:r>
      <w:r>
        <w:rPr>
          <w:spacing w:val="-109"/>
          <w:w w:val="95"/>
        </w:rPr>
        <w:t>）</w:t>
      </w:r>
      <w:r>
        <w:rPr>
          <w:spacing w:val="-5"/>
          <w:w w:val="95"/>
        </w:rPr>
        <w:t>；</w:t>
      </w:r>
    </w:p>
    <w:p>
      <w:pPr>
        <w:pStyle w:val="9"/>
        <w:numPr>
          <w:ilvl w:val="0"/>
          <w:numId w:val="91"/>
        </w:numPr>
        <w:tabs>
          <w:tab w:val="left" w:pos="698"/>
        </w:tabs>
        <w:spacing w:before="2" w:after="0" w:line="244" w:lineRule="auto"/>
        <w:ind w:left="173" w:right="1290" w:firstLine="0"/>
        <w:jc w:val="left"/>
        <w:rPr>
          <w:b/>
          <w:sz w:val="21"/>
        </w:rPr>
      </w:pPr>
      <w:r>
        <w:rPr>
          <w:spacing w:val="-1"/>
          <w:w w:val="99"/>
          <w:sz w:val="21"/>
        </w:rPr>
        <w:t>须提供明确的病理活检及自身抗体免疫血清学证据支持。</w:t>
      </w:r>
      <w:r>
        <w:rPr>
          <w:b/>
          <w:w w:val="99"/>
          <w:sz w:val="21"/>
        </w:rPr>
        <w:t>以下情况不在保障范围内：</w:t>
      </w:r>
    </w:p>
    <w:p>
      <w:pPr>
        <w:pStyle w:val="9"/>
        <w:numPr>
          <w:ilvl w:val="0"/>
          <w:numId w:val="92"/>
        </w:numPr>
        <w:tabs>
          <w:tab w:val="left" w:pos="700"/>
        </w:tabs>
        <w:spacing w:before="0" w:after="0" w:line="265" w:lineRule="exact"/>
        <w:ind w:left="699" w:right="0" w:hanging="527"/>
        <w:jc w:val="left"/>
        <w:rPr>
          <w:b/>
          <w:sz w:val="21"/>
        </w:rPr>
      </w:pPr>
      <w:r>
        <w:rPr>
          <w:b/>
          <w:w w:val="95"/>
          <w:sz w:val="21"/>
        </w:rPr>
        <w:t>局限性硬皮病（如带状硬皮病或斑状损害</w:t>
      </w:r>
      <w:r>
        <w:rPr>
          <w:b/>
          <w:spacing w:val="-109"/>
          <w:w w:val="95"/>
          <w:sz w:val="21"/>
        </w:rPr>
        <w:t>）</w:t>
      </w:r>
      <w:r>
        <w:rPr>
          <w:b/>
          <w:spacing w:val="-5"/>
          <w:w w:val="95"/>
          <w:sz w:val="21"/>
        </w:rPr>
        <w:t>；</w:t>
      </w:r>
    </w:p>
    <w:p>
      <w:pPr>
        <w:pStyle w:val="9"/>
        <w:numPr>
          <w:ilvl w:val="0"/>
          <w:numId w:val="92"/>
        </w:numPr>
        <w:tabs>
          <w:tab w:val="left" w:pos="700"/>
        </w:tabs>
        <w:spacing w:before="5" w:after="0" w:line="240" w:lineRule="auto"/>
        <w:ind w:left="699" w:right="0" w:hanging="527"/>
        <w:jc w:val="left"/>
        <w:rPr>
          <w:b/>
          <w:sz w:val="21"/>
        </w:rPr>
      </w:pPr>
      <w:r>
        <w:rPr>
          <w:b/>
          <w:spacing w:val="-2"/>
          <w:w w:val="95"/>
          <w:sz w:val="21"/>
        </w:rPr>
        <w:t>嗜酸性筋膜炎；</w:t>
      </w:r>
    </w:p>
    <w:p>
      <w:pPr>
        <w:pStyle w:val="9"/>
        <w:numPr>
          <w:ilvl w:val="0"/>
          <w:numId w:val="92"/>
        </w:numPr>
        <w:tabs>
          <w:tab w:val="left" w:pos="700"/>
        </w:tabs>
        <w:spacing w:before="2" w:after="0" w:line="240" w:lineRule="auto"/>
        <w:ind w:left="699" w:right="0" w:hanging="527"/>
        <w:jc w:val="left"/>
        <w:rPr>
          <w:b/>
          <w:sz w:val="21"/>
        </w:rPr>
      </w:pPr>
      <w:r>
        <w:rPr>
          <w:rFonts w:ascii="Times New Roman" w:eastAsia="Times New Roman"/>
          <w:b/>
          <w:sz w:val="21"/>
        </w:rPr>
        <w:t>CREST</w:t>
      </w:r>
      <w:r>
        <w:rPr>
          <w:rFonts w:ascii="Times New Roman" w:eastAsia="Times New Roman"/>
          <w:b/>
          <w:spacing w:val="-6"/>
          <w:sz w:val="21"/>
        </w:rPr>
        <w:t xml:space="preserve"> </w:t>
      </w:r>
      <w:r>
        <w:rPr>
          <w:b/>
          <w:spacing w:val="-3"/>
          <w:sz w:val="21"/>
        </w:rPr>
        <w:t>综合征。</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87" w:after="0" w:line="242" w:lineRule="auto"/>
        <w:ind w:left="1208" w:right="0" w:hanging="960"/>
        <w:jc w:val="left"/>
        <w:rPr>
          <w:b/>
          <w:sz w:val="21"/>
        </w:rPr>
      </w:pPr>
      <w:r>
        <w:rPr>
          <w:b/>
          <w:spacing w:val="20"/>
          <w:sz w:val="21"/>
        </w:rPr>
        <w:t>早期原发性</w:t>
      </w:r>
      <w:r>
        <w:rPr>
          <w:b/>
          <w:sz w:val="21"/>
        </w:rPr>
        <w:t>心</w:t>
      </w:r>
      <w:r>
        <w:rPr>
          <w:b/>
          <w:spacing w:val="-6"/>
          <w:sz w:val="21"/>
        </w:rPr>
        <w:t>肌病</w:t>
      </w:r>
    </w:p>
    <w:p>
      <w:pPr>
        <w:spacing w:before="112" w:line="278" w:lineRule="auto"/>
        <w:ind w:left="173" w:right="323" w:firstLine="0"/>
        <w:jc w:val="left"/>
        <w:rPr>
          <w:sz w:val="21"/>
        </w:rPr>
      </w:pPr>
      <w:r>
        <w:br w:type="column"/>
      </w:r>
      <w:r>
        <w:rPr>
          <w:spacing w:val="-1"/>
          <w:w w:val="99"/>
          <w:sz w:val="21"/>
        </w:rPr>
        <w:t>被诊断为原发性心肌病，并符合下列所有条件，</w:t>
      </w:r>
      <w:r>
        <w:rPr>
          <w:b/>
          <w:spacing w:val="1"/>
          <w:w w:val="99"/>
          <w:sz w:val="21"/>
        </w:rPr>
        <w:t>但未达到本合同所指重大</w:t>
      </w:r>
      <w:r>
        <w:rPr>
          <w:b/>
          <w:spacing w:val="-1"/>
          <w:w w:val="99"/>
          <w:sz w:val="21"/>
        </w:rPr>
        <w:t>疾病“严重原发性心肌病”的给付标准</w:t>
      </w:r>
      <w:r>
        <w:rPr>
          <w:w w:val="99"/>
          <w:sz w:val="21"/>
        </w:rPr>
        <w:t>：</w:t>
      </w:r>
    </w:p>
    <w:p>
      <w:pPr>
        <w:pStyle w:val="9"/>
        <w:numPr>
          <w:ilvl w:val="0"/>
          <w:numId w:val="93"/>
        </w:numPr>
        <w:tabs>
          <w:tab w:val="left" w:pos="698"/>
        </w:tabs>
        <w:spacing w:before="0" w:after="0" w:line="278" w:lineRule="auto"/>
        <w:ind w:left="682" w:right="330" w:hanging="509"/>
        <w:jc w:val="left"/>
        <w:rPr>
          <w:sz w:val="21"/>
        </w:rPr>
      </w:pPr>
      <w:r>
        <w:rPr>
          <w:spacing w:val="-11"/>
          <w:sz w:val="21"/>
        </w:rPr>
        <w:t>导致心室功能受损，其受损程度达到美国纽约心脏病学会心功能状态</w:t>
      </w:r>
      <w:r>
        <w:rPr>
          <w:spacing w:val="-2"/>
          <w:sz w:val="21"/>
        </w:rPr>
        <w:t>分级</w:t>
      </w:r>
      <w:r>
        <w:rPr>
          <w:rFonts w:ascii="Times New Roman" w:hAnsi="Times New Roman" w:eastAsia="Times New Roman"/>
          <w:spacing w:val="-2"/>
          <w:sz w:val="21"/>
        </w:rPr>
        <w:t>Ⅲ</w:t>
      </w:r>
      <w:r>
        <w:rPr>
          <w:spacing w:val="-2"/>
          <w:sz w:val="21"/>
        </w:rPr>
        <w:t>级，或其同等级别；</w:t>
      </w:r>
    </w:p>
    <w:p>
      <w:pPr>
        <w:pStyle w:val="9"/>
        <w:numPr>
          <w:ilvl w:val="0"/>
          <w:numId w:val="93"/>
        </w:numPr>
        <w:tabs>
          <w:tab w:val="left" w:pos="698"/>
        </w:tabs>
        <w:spacing w:before="0" w:after="0" w:line="269" w:lineRule="exact"/>
        <w:ind w:left="697" w:right="0" w:hanging="525"/>
        <w:jc w:val="left"/>
        <w:rPr>
          <w:sz w:val="21"/>
        </w:rPr>
      </w:pPr>
      <w:r>
        <w:rPr>
          <w:w w:val="95"/>
          <w:sz w:val="21"/>
        </w:rPr>
        <w:t>左室射血分数</w:t>
      </w:r>
      <w:r>
        <w:rPr>
          <w:spacing w:val="1"/>
          <w:sz w:val="21"/>
        </w:rPr>
        <w:t xml:space="preserve"> </w:t>
      </w:r>
      <w:r>
        <w:rPr>
          <w:rFonts w:ascii="Times New Roman" w:eastAsia="Times New Roman"/>
          <w:spacing w:val="-2"/>
          <w:w w:val="95"/>
          <w:sz w:val="21"/>
        </w:rPr>
        <w:t>LVEF&lt;35%</w:t>
      </w:r>
      <w:r>
        <w:rPr>
          <w:spacing w:val="-2"/>
          <w:w w:val="95"/>
          <w:sz w:val="21"/>
        </w:rPr>
        <w:t>；</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9"/>
        <w:numPr>
          <w:ilvl w:val="0"/>
          <w:numId w:val="93"/>
        </w:numPr>
        <w:tabs>
          <w:tab w:val="left" w:pos="3326"/>
        </w:tabs>
        <w:spacing w:before="102" w:after="0" w:line="278" w:lineRule="auto"/>
        <w:ind w:left="3310" w:right="330" w:hanging="509"/>
        <w:jc w:val="left"/>
        <w:rPr>
          <w:sz w:val="21"/>
        </w:rPr>
      </w:pPr>
      <w:r>
        <w:rPr>
          <w:spacing w:val="-6"/>
          <w:sz w:val="21"/>
        </w:rPr>
        <w:t>原发性心肌病的诊断必须由我们认可医院的心脏专科医生确认，并提</w:t>
      </w:r>
      <w:r>
        <w:rPr>
          <w:spacing w:val="-2"/>
          <w:sz w:val="21"/>
        </w:rPr>
        <w:t>供心脏超声检查结果报告。</w:t>
      </w:r>
    </w:p>
    <w:p>
      <w:pPr>
        <w:spacing w:before="0" w:line="247" w:lineRule="exact"/>
        <w:ind w:left="2801" w:right="0" w:firstLine="0"/>
        <w:jc w:val="left"/>
        <w:rPr>
          <w:b/>
          <w:sz w:val="21"/>
        </w:rPr>
      </w:pPr>
      <w:r>
        <w:rPr>
          <w:b/>
          <w:w w:val="95"/>
          <w:sz w:val="21"/>
        </w:rPr>
        <w:t>本保障范围内的心肌病仅包括扩张型心肌病、肥厚型心肌病及限制型心</w:t>
      </w:r>
      <w:r>
        <w:rPr>
          <w:b/>
          <w:spacing w:val="-10"/>
          <w:w w:val="95"/>
          <w:sz w:val="21"/>
        </w:rPr>
        <w:t>肌</w:t>
      </w:r>
    </w:p>
    <w:p>
      <w:pPr>
        <w:spacing w:before="4" w:line="242" w:lineRule="auto"/>
        <w:ind w:left="2801" w:right="304" w:firstLine="0"/>
        <w:jc w:val="left"/>
        <w:rPr>
          <w:b/>
          <w:sz w:val="21"/>
        </w:rPr>
      </w:pPr>
      <w:r>
        <w:rPr>
          <w:b/>
          <w:spacing w:val="-1"/>
          <w:w w:val="99"/>
          <w:sz w:val="21"/>
        </w:rPr>
        <w:t>病。继发于全身性疾病或其他器官系统疾病及酒精滥用造成的心肌病变不</w:t>
      </w:r>
      <w:r>
        <w:rPr>
          <w:b/>
          <w:w w:val="99"/>
          <w:sz w:val="21"/>
        </w:rPr>
        <w:t>在保障范围内。</w:t>
      </w:r>
    </w:p>
    <w:p>
      <w:pPr>
        <w:pStyle w:val="4"/>
        <w:spacing w:before="7"/>
        <w:rPr>
          <w:b/>
          <w:sz w:val="18"/>
        </w:rPr>
      </w:pPr>
    </w:p>
    <w:p>
      <w:pPr>
        <w:pStyle w:val="9"/>
        <w:numPr>
          <w:ilvl w:val="0"/>
          <w:numId w:val="87"/>
        </w:numPr>
        <w:tabs>
          <w:tab w:val="left" w:pos="1207"/>
          <w:tab w:val="left" w:pos="1208"/>
        </w:tabs>
        <w:spacing w:before="0" w:after="0" w:line="278" w:lineRule="auto"/>
        <w:ind w:left="2801" w:right="328" w:hanging="2554"/>
        <w:jc w:val="both"/>
        <w:rPr>
          <w:sz w:val="21"/>
        </w:rPr>
      </w:pPr>
      <w:r>
        <w:rPr>
          <w:b/>
          <w:w w:val="99"/>
          <w:position w:val="2"/>
          <w:sz w:val="21"/>
        </w:rPr>
        <w:t>肝叶切除术</w:t>
      </w:r>
      <w:r>
        <w:rPr>
          <w:b/>
          <w:spacing w:val="2"/>
          <w:position w:val="2"/>
          <w:sz w:val="21"/>
        </w:rPr>
        <w:t xml:space="preserve">     </w:t>
      </w:r>
      <w:r>
        <w:rPr>
          <w:spacing w:val="-1"/>
          <w:w w:val="99"/>
          <w:sz w:val="21"/>
        </w:rPr>
        <w:t>指因疾病或意外伤害导致肝脏严重损害，已经实施了肝左叶切除手术或肝右叶切除手术</w:t>
      </w:r>
      <w:r>
        <w:rPr>
          <w:spacing w:val="2"/>
          <w:w w:val="99"/>
          <w:sz w:val="21"/>
        </w:rPr>
        <w:t>（</w:t>
      </w:r>
      <w:r>
        <w:rPr>
          <w:spacing w:val="-1"/>
          <w:w w:val="99"/>
          <w:sz w:val="21"/>
        </w:rPr>
        <w:t>备注：本定义是按肝脏的传统解剖分段法将肝脏分为肝左叶和肝右叶</w:t>
      </w:r>
      <w:r>
        <w:rPr>
          <w:spacing w:val="2"/>
          <w:w w:val="99"/>
          <w:sz w:val="21"/>
        </w:rPr>
        <w:t>）</w:t>
      </w:r>
      <w:r>
        <w:rPr>
          <w:w w:val="99"/>
          <w:sz w:val="21"/>
        </w:rPr>
        <w:t>。</w:t>
      </w:r>
    </w:p>
    <w:p>
      <w:pPr>
        <w:spacing w:before="0" w:line="269" w:lineRule="exact"/>
        <w:ind w:left="2801" w:right="0" w:firstLine="0"/>
        <w:jc w:val="left"/>
        <w:rPr>
          <w:b/>
          <w:sz w:val="21"/>
        </w:rPr>
      </w:pPr>
      <w:r>
        <w:rPr>
          <w:b/>
          <w:w w:val="95"/>
          <w:sz w:val="21"/>
        </w:rPr>
        <w:t>下列情况不在保障范</w:t>
      </w:r>
      <w:r>
        <w:rPr>
          <w:b/>
          <w:spacing w:val="-4"/>
          <w:w w:val="95"/>
          <w:sz w:val="21"/>
        </w:rPr>
        <w:t>围内：</w:t>
      </w:r>
    </w:p>
    <w:p>
      <w:pPr>
        <w:pStyle w:val="9"/>
        <w:numPr>
          <w:ilvl w:val="1"/>
          <w:numId w:val="87"/>
        </w:numPr>
        <w:tabs>
          <w:tab w:val="left" w:pos="3328"/>
        </w:tabs>
        <w:spacing w:before="43" w:after="0" w:line="240" w:lineRule="auto"/>
        <w:ind w:left="3327" w:right="0" w:hanging="527"/>
        <w:jc w:val="left"/>
        <w:rPr>
          <w:b/>
          <w:sz w:val="21"/>
        </w:rPr>
      </w:pPr>
      <w:r>
        <w:rPr>
          <w:b/>
          <w:spacing w:val="-1"/>
          <w:w w:val="95"/>
          <w:sz w:val="21"/>
        </w:rPr>
        <w:t>肝区切除、肝段切除手术；</w:t>
      </w:r>
    </w:p>
    <w:p>
      <w:pPr>
        <w:pStyle w:val="9"/>
        <w:numPr>
          <w:ilvl w:val="1"/>
          <w:numId w:val="87"/>
        </w:numPr>
        <w:tabs>
          <w:tab w:val="left" w:pos="3328"/>
        </w:tabs>
        <w:spacing w:before="43" w:after="0" w:line="240" w:lineRule="auto"/>
        <w:ind w:left="3327" w:right="0" w:hanging="527"/>
        <w:jc w:val="left"/>
        <w:rPr>
          <w:b/>
          <w:sz w:val="21"/>
        </w:rPr>
      </w:pPr>
      <w:r>
        <w:rPr>
          <w:b/>
          <w:spacing w:val="-1"/>
          <w:w w:val="95"/>
          <w:sz w:val="21"/>
        </w:rPr>
        <w:t>因酒精或者滥用药物引致的疾病或者紊乱；</w:t>
      </w:r>
    </w:p>
    <w:p>
      <w:pPr>
        <w:pStyle w:val="9"/>
        <w:numPr>
          <w:ilvl w:val="1"/>
          <w:numId w:val="87"/>
        </w:numPr>
        <w:tabs>
          <w:tab w:val="left" w:pos="3328"/>
        </w:tabs>
        <w:spacing w:before="43" w:after="0" w:line="240" w:lineRule="auto"/>
        <w:ind w:left="3327" w:right="0" w:hanging="527"/>
        <w:jc w:val="left"/>
        <w:rPr>
          <w:b/>
          <w:sz w:val="21"/>
        </w:rPr>
      </w:pPr>
      <w:r>
        <w:rPr>
          <w:b/>
          <w:spacing w:val="-1"/>
          <w:w w:val="95"/>
          <w:sz w:val="21"/>
        </w:rPr>
        <w:t>因恶性肿瘤进行的肝切除手术；</w:t>
      </w:r>
    </w:p>
    <w:p>
      <w:pPr>
        <w:pStyle w:val="9"/>
        <w:numPr>
          <w:ilvl w:val="1"/>
          <w:numId w:val="87"/>
        </w:numPr>
        <w:tabs>
          <w:tab w:val="left" w:pos="3328"/>
        </w:tabs>
        <w:spacing w:before="21" w:after="0" w:line="240" w:lineRule="auto"/>
        <w:ind w:left="3327" w:right="0" w:hanging="527"/>
        <w:jc w:val="left"/>
        <w:rPr>
          <w:b/>
          <w:sz w:val="21"/>
        </w:rPr>
      </w:pPr>
      <w:r>
        <w:rPr>
          <w:b/>
          <w:spacing w:val="-1"/>
          <w:w w:val="95"/>
          <w:sz w:val="21"/>
        </w:rPr>
        <w:t>作为器官捐献者而实施的肝切除手术。</w:t>
      </w:r>
    </w:p>
    <w:p>
      <w:pPr>
        <w:pStyle w:val="4"/>
        <w:rPr>
          <w:b/>
          <w:sz w:val="12"/>
        </w:rPr>
      </w:pPr>
    </w:p>
    <w:p>
      <w:pPr>
        <w:spacing w:after="0"/>
        <w:rPr>
          <w:sz w:val="12"/>
        </w:rPr>
        <w:sectPr>
          <w:pgSz w:w="11910" w:h="16840"/>
          <w:pgMar w:top="1100" w:right="980" w:bottom="118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both"/>
        <w:rPr>
          <w:b/>
          <w:sz w:val="21"/>
        </w:rPr>
      </w:pPr>
      <w:r>
        <w:rPr>
          <w:b/>
          <w:spacing w:val="20"/>
          <w:sz w:val="21"/>
        </w:rPr>
        <w:t>于颈动脉进</w:t>
      </w:r>
      <w:r>
        <w:rPr>
          <w:b/>
          <w:sz w:val="21"/>
        </w:rPr>
        <w:t>行</w:t>
      </w:r>
      <w:r>
        <w:rPr>
          <w:b/>
          <w:spacing w:val="20"/>
          <w:sz w:val="21"/>
        </w:rPr>
        <w:t>血管成形术</w:t>
      </w:r>
      <w:r>
        <w:rPr>
          <w:b/>
          <w:sz w:val="21"/>
        </w:rPr>
        <w:t>或</w:t>
      </w:r>
      <w:r>
        <w:rPr>
          <w:b/>
          <w:spacing w:val="-2"/>
          <w:sz w:val="21"/>
        </w:rPr>
        <w:t>内膜切除术</w:t>
      </w:r>
    </w:p>
    <w:p>
      <w:pPr>
        <w:pStyle w:val="4"/>
        <w:spacing w:before="112"/>
        <w:ind w:left="173"/>
      </w:pPr>
      <w:r>
        <w:br w:type="column"/>
      </w:r>
      <w:r>
        <w:rPr>
          <w:w w:val="95"/>
        </w:rPr>
        <w:t>指根据颈动脉造影检查结果，确诊一条或以上颈动脉存在严重狭窄性病</w:t>
      </w:r>
      <w:r>
        <w:rPr>
          <w:spacing w:val="-10"/>
          <w:w w:val="95"/>
        </w:rPr>
        <w:t>变</w:t>
      </w:r>
    </w:p>
    <w:p>
      <w:pPr>
        <w:pStyle w:val="4"/>
        <w:spacing w:before="43" w:line="278" w:lineRule="auto"/>
        <w:ind w:left="173" w:right="330"/>
      </w:pPr>
      <w:r>
        <w:rPr>
          <w:spacing w:val="2"/>
          <w:w w:val="99"/>
        </w:rPr>
        <w:t>（</w:t>
      </w:r>
      <w:r>
        <w:rPr>
          <w:spacing w:val="-1"/>
          <w:w w:val="99"/>
        </w:rPr>
        <w:t>至少一支血管管腔直径减少</w:t>
      </w:r>
      <w:r>
        <w:rPr>
          <w:spacing w:val="-53"/>
        </w:rPr>
        <w:t xml:space="preserve"> </w:t>
      </w:r>
      <w:r>
        <w:rPr>
          <w:rFonts w:ascii="Times New Roman" w:eastAsia="Times New Roman"/>
          <w:spacing w:val="1"/>
          <w:w w:val="99"/>
        </w:rPr>
        <w:t>5</w:t>
      </w:r>
      <w:r>
        <w:rPr>
          <w:rFonts w:ascii="Times New Roman" w:eastAsia="Times New Roman"/>
          <w:spacing w:val="-2"/>
          <w:w w:val="99"/>
        </w:rPr>
        <w:t>0</w:t>
      </w:r>
      <w:r>
        <w:rPr>
          <w:w w:val="99"/>
        </w:rPr>
        <w:t>％以上</w:t>
      </w:r>
      <w:r>
        <w:rPr>
          <w:spacing w:val="-17"/>
          <w:w w:val="99"/>
        </w:rPr>
        <w:t>）</w:t>
      </w:r>
      <w:r>
        <w:rPr>
          <w:spacing w:val="-4"/>
          <w:w w:val="99"/>
        </w:rPr>
        <w:t>。本病须经我们认可医院的专科</w:t>
      </w:r>
      <w:r>
        <w:rPr>
          <w:spacing w:val="-1"/>
          <w:w w:val="99"/>
        </w:rPr>
        <w:t>医生明确诊断，同时必须已经采取以下任一手术以减轻症状：</w:t>
      </w:r>
    </w:p>
    <w:p>
      <w:pPr>
        <w:pStyle w:val="9"/>
        <w:numPr>
          <w:ilvl w:val="0"/>
          <w:numId w:val="94"/>
        </w:numPr>
        <w:tabs>
          <w:tab w:val="left" w:pos="698"/>
        </w:tabs>
        <w:spacing w:before="0" w:after="0" w:line="269" w:lineRule="exact"/>
        <w:ind w:left="697" w:right="0" w:hanging="525"/>
        <w:jc w:val="left"/>
        <w:rPr>
          <w:sz w:val="21"/>
        </w:rPr>
      </w:pPr>
      <w:r>
        <w:rPr>
          <w:spacing w:val="-1"/>
          <w:w w:val="95"/>
          <w:sz w:val="21"/>
        </w:rPr>
        <w:t>确实进行动脉内膜切除术；</w:t>
      </w:r>
    </w:p>
    <w:p>
      <w:pPr>
        <w:pStyle w:val="9"/>
        <w:numPr>
          <w:ilvl w:val="0"/>
          <w:numId w:val="94"/>
        </w:numPr>
        <w:tabs>
          <w:tab w:val="left" w:pos="698"/>
        </w:tabs>
        <w:spacing w:before="43" w:after="0" w:line="240" w:lineRule="auto"/>
        <w:ind w:left="697" w:right="0" w:hanging="525"/>
        <w:jc w:val="left"/>
        <w:rPr>
          <w:sz w:val="21"/>
        </w:rPr>
      </w:pPr>
      <w:r>
        <w:rPr>
          <w:spacing w:val="-1"/>
          <w:w w:val="95"/>
          <w:sz w:val="21"/>
        </w:rPr>
        <w:t>确实进行血管介入治疗，例如血管成形术及／或进行植入支架手术。</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6"/>
        <w:rPr>
          <w:sz w:val="13"/>
        </w:rPr>
      </w:pPr>
    </w:p>
    <w:p>
      <w:pPr>
        <w:spacing w:after="0"/>
        <w:rPr>
          <w:sz w:val="13"/>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left"/>
        <w:rPr>
          <w:b/>
          <w:sz w:val="21"/>
        </w:rPr>
      </w:pPr>
      <w:r>
        <w:rPr>
          <w:b/>
          <w:spacing w:val="20"/>
          <w:sz w:val="21"/>
        </w:rPr>
        <w:t>腔静脉过滤</w:t>
      </w:r>
      <w:r>
        <w:rPr>
          <w:b/>
          <w:sz w:val="21"/>
        </w:rPr>
        <w:t>器</w:t>
      </w:r>
      <w:r>
        <w:rPr>
          <w:b/>
          <w:spacing w:val="-4"/>
          <w:sz w:val="21"/>
        </w:rPr>
        <w:t>植入术</w:t>
      </w:r>
    </w:p>
    <w:p>
      <w:pPr>
        <w:pStyle w:val="4"/>
        <w:spacing w:before="91" w:line="242" w:lineRule="auto"/>
        <w:ind w:left="173" w:right="344"/>
      </w:pPr>
      <w:r>
        <w:br w:type="column"/>
      </w:r>
      <w:r>
        <w:rPr>
          <w:spacing w:val="-1"/>
          <w:w w:val="99"/>
        </w:rPr>
        <w:t>指为治疗反复肺栓塞发作，抗凝血疗法无效，已经实施了腔静脉过滤器植入术。手术必须在专科医生认为是医学上必须的情况下进行。</w:t>
      </w:r>
    </w:p>
    <w:p>
      <w:pPr>
        <w:spacing w:after="0" w:line="242" w:lineRule="auto"/>
        <w:sectPr>
          <w:type w:val="continuous"/>
          <w:pgSz w:w="11910" w:h="16840"/>
          <w:pgMar w:top="1100" w:right="980" w:bottom="1120" w:left="1060" w:header="878" w:footer="936" w:gutter="0"/>
          <w:cols w:equalWidth="0" w:num="2">
            <w:col w:w="2589" w:space="40"/>
            <w:col w:w="7241"/>
          </w:cols>
        </w:sectPr>
      </w:pPr>
    </w:p>
    <w:p>
      <w:pPr>
        <w:pStyle w:val="4"/>
        <w:spacing w:before="10"/>
        <w:rPr>
          <w:sz w:val="11"/>
        </w:rPr>
      </w:pPr>
    </w:p>
    <w:p>
      <w:pPr>
        <w:pStyle w:val="9"/>
        <w:numPr>
          <w:ilvl w:val="0"/>
          <w:numId w:val="87"/>
        </w:numPr>
        <w:tabs>
          <w:tab w:val="left" w:pos="1207"/>
          <w:tab w:val="left" w:pos="1208"/>
        </w:tabs>
        <w:spacing w:before="91" w:after="0" w:line="242" w:lineRule="auto"/>
        <w:ind w:left="2801" w:right="332" w:hanging="2554"/>
        <w:jc w:val="both"/>
        <w:rPr>
          <w:b/>
          <w:sz w:val="21"/>
        </w:rPr>
      </w:pPr>
      <w:r>
        <w:rPr>
          <w:b/>
          <w:w w:val="99"/>
          <w:sz w:val="21"/>
        </w:rPr>
        <w:t>心包膜切除术</w:t>
      </w:r>
      <w:r>
        <w:rPr>
          <w:b/>
          <w:spacing w:val="4"/>
          <w:sz w:val="21"/>
        </w:rPr>
        <w:t xml:space="preserve">   </w:t>
      </w:r>
      <w:r>
        <w:rPr>
          <w:spacing w:val="-1"/>
          <w:w w:val="99"/>
          <w:sz w:val="21"/>
        </w:rPr>
        <w:t>指为治疗心包膜疾病，已经实施了心包膜切除术，</w:t>
      </w:r>
      <w:r>
        <w:rPr>
          <w:b/>
          <w:w w:val="99"/>
          <w:sz w:val="21"/>
        </w:rPr>
        <w:t>但未达到本合同所指重</w:t>
      </w:r>
      <w:r>
        <w:rPr>
          <w:b/>
          <w:spacing w:val="-2"/>
          <w:w w:val="99"/>
          <w:sz w:val="21"/>
        </w:rPr>
        <w:t>大疾病“严重慢性缩窄型心包炎”的给付标准</w:t>
      </w:r>
      <w:r>
        <w:rPr>
          <w:spacing w:val="-3"/>
          <w:w w:val="99"/>
          <w:sz w:val="21"/>
        </w:rPr>
        <w:t>。</w:t>
      </w:r>
      <w:r>
        <w:rPr>
          <w:b/>
          <w:w w:val="99"/>
          <w:sz w:val="21"/>
        </w:rPr>
        <w:t>手术必须在心脏科专科医生认为是医学上必须的情况下进行。</w:t>
      </w:r>
    </w:p>
    <w:p>
      <w:pPr>
        <w:pStyle w:val="4"/>
        <w:spacing w:before="8"/>
        <w:rPr>
          <w:b/>
          <w:sz w:val="18"/>
        </w:rPr>
      </w:pPr>
    </w:p>
    <w:p>
      <w:pPr>
        <w:pStyle w:val="9"/>
        <w:numPr>
          <w:ilvl w:val="0"/>
          <w:numId w:val="87"/>
        </w:numPr>
        <w:tabs>
          <w:tab w:val="left" w:pos="1207"/>
          <w:tab w:val="left" w:pos="1208"/>
          <w:tab w:val="left" w:pos="2801"/>
        </w:tabs>
        <w:spacing w:before="0" w:after="0" w:line="242" w:lineRule="auto"/>
        <w:ind w:left="2801" w:right="328" w:hanging="2554"/>
        <w:jc w:val="left"/>
        <w:rPr>
          <w:b/>
          <w:sz w:val="21"/>
        </w:rPr>
      </w:pPr>
      <w:r>
        <w:rPr>
          <w:b/>
          <w:spacing w:val="2"/>
          <w:w w:val="99"/>
          <w:sz w:val="21"/>
        </w:rPr>
        <w:t>肾脏切</w:t>
      </w:r>
      <w:r>
        <w:rPr>
          <w:b/>
          <w:w w:val="99"/>
          <w:sz w:val="21"/>
        </w:rPr>
        <w:t>除</w:t>
      </w:r>
      <w:r>
        <w:rPr>
          <w:b/>
          <w:sz w:val="21"/>
        </w:rPr>
        <w:tab/>
      </w:r>
      <w:r>
        <w:rPr>
          <w:spacing w:val="2"/>
          <w:w w:val="99"/>
          <w:sz w:val="21"/>
        </w:rPr>
        <w:t>指</w:t>
      </w:r>
      <w:r>
        <w:rPr>
          <w:spacing w:val="-1"/>
          <w:w w:val="99"/>
          <w:sz w:val="21"/>
        </w:rPr>
        <w:t>因</w:t>
      </w:r>
      <w:r>
        <w:rPr>
          <w:spacing w:val="2"/>
          <w:w w:val="99"/>
          <w:sz w:val="21"/>
        </w:rPr>
        <w:t>疾病或</w:t>
      </w:r>
      <w:r>
        <w:rPr>
          <w:spacing w:val="-1"/>
          <w:w w:val="99"/>
          <w:sz w:val="21"/>
        </w:rPr>
        <w:t>意</w:t>
      </w:r>
      <w:r>
        <w:rPr>
          <w:spacing w:val="2"/>
          <w:w w:val="99"/>
          <w:sz w:val="21"/>
        </w:rPr>
        <w:t>外伤</w:t>
      </w:r>
      <w:r>
        <w:rPr>
          <w:spacing w:val="-1"/>
          <w:w w:val="99"/>
          <w:sz w:val="21"/>
        </w:rPr>
        <w:t>害</w:t>
      </w:r>
      <w:r>
        <w:rPr>
          <w:spacing w:val="2"/>
          <w:w w:val="99"/>
          <w:sz w:val="21"/>
        </w:rPr>
        <w:t>导致</w:t>
      </w:r>
      <w:r>
        <w:rPr>
          <w:spacing w:val="-1"/>
          <w:w w:val="99"/>
          <w:sz w:val="21"/>
        </w:rPr>
        <w:t>肾</w:t>
      </w:r>
      <w:r>
        <w:rPr>
          <w:spacing w:val="2"/>
          <w:w w:val="99"/>
          <w:sz w:val="21"/>
        </w:rPr>
        <w:t>脏严重</w:t>
      </w:r>
      <w:r>
        <w:rPr>
          <w:spacing w:val="-1"/>
          <w:w w:val="99"/>
          <w:sz w:val="21"/>
        </w:rPr>
        <w:t>损</w:t>
      </w:r>
      <w:r>
        <w:rPr>
          <w:spacing w:val="2"/>
          <w:w w:val="99"/>
          <w:sz w:val="21"/>
        </w:rPr>
        <w:t>害，</w:t>
      </w:r>
      <w:r>
        <w:rPr>
          <w:spacing w:val="-1"/>
          <w:w w:val="99"/>
          <w:sz w:val="21"/>
        </w:rPr>
        <w:t>已</w:t>
      </w:r>
      <w:r>
        <w:rPr>
          <w:spacing w:val="2"/>
          <w:w w:val="99"/>
          <w:sz w:val="21"/>
        </w:rPr>
        <w:t>经实</w:t>
      </w:r>
      <w:r>
        <w:rPr>
          <w:spacing w:val="-1"/>
          <w:w w:val="99"/>
          <w:sz w:val="21"/>
        </w:rPr>
        <w:t>施</w:t>
      </w:r>
      <w:r>
        <w:rPr>
          <w:spacing w:val="2"/>
          <w:w w:val="99"/>
          <w:sz w:val="21"/>
        </w:rPr>
        <w:t>了至少</w:t>
      </w:r>
      <w:r>
        <w:rPr>
          <w:spacing w:val="-1"/>
          <w:w w:val="99"/>
          <w:sz w:val="21"/>
        </w:rPr>
        <w:t>单</w:t>
      </w:r>
      <w:r>
        <w:rPr>
          <w:spacing w:val="2"/>
          <w:w w:val="99"/>
          <w:sz w:val="21"/>
        </w:rPr>
        <w:t>侧全</w:t>
      </w:r>
      <w:r>
        <w:rPr>
          <w:spacing w:val="-1"/>
          <w:w w:val="99"/>
          <w:sz w:val="21"/>
        </w:rPr>
        <w:t>肾</w:t>
      </w:r>
      <w:r>
        <w:rPr>
          <w:spacing w:val="2"/>
          <w:w w:val="99"/>
          <w:sz w:val="21"/>
        </w:rPr>
        <w:t>的切</w:t>
      </w:r>
      <w:r>
        <w:rPr>
          <w:w w:val="99"/>
          <w:sz w:val="21"/>
        </w:rPr>
        <w:t>除</w:t>
      </w:r>
      <w:r>
        <w:rPr>
          <w:spacing w:val="-1"/>
          <w:w w:val="99"/>
          <w:sz w:val="21"/>
        </w:rPr>
        <w:t>手</w:t>
      </w:r>
      <w:r>
        <w:rPr>
          <w:spacing w:val="2"/>
          <w:w w:val="99"/>
          <w:sz w:val="21"/>
        </w:rPr>
        <w:t>术</w:t>
      </w:r>
      <w:r>
        <w:rPr>
          <w:spacing w:val="-1"/>
          <w:w w:val="99"/>
          <w:sz w:val="21"/>
        </w:rPr>
        <w:t>。</w:t>
      </w:r>
      <w:r>
        <w:rPr>
          <w:b/>
          <w:spacing w:val="2"/>
          <w:w w:val="99"/>
          <w:sz w:val="21"/>
        </w:rPr>
        <w:t>下列情</w:t>
      </w:r>
      <w:r>
        <w:rPr>
          <w:b/>
          <w:spacing w:val="-1"/>
          <w:w w:val="99"/>
          <w:sz w:val="21"/>
        </w:rPr>
        <w:t>况</w:t>
      </w:r>
      <w:r>
        <w:rPr>
          <w:b/>
          <w:spacing w:val="2"/>
          <w:w w:val="99"/>
          <w:sz w:val="21"/>
        </w:rPr>
        <w:t>不在保障范</w:t>
      </w:r>
      <w:r>
        <w:rPr>
          <w:b/>
          <w:spacing w:val="-1"/>
          <w:w w:val="99"/>
          <w:sz w:val="21"/>
        </w:rPr>
        <w:t>围</w:t>
      </w:r>
      <w:r>
        <w:rPr>
          <w:b/>
          <w:spacing w:val="2"/>
          <w:w w:val="99"/>
          <w:sz w:val="21"/>
        </w:rPr>
        <w:t>内</w:t>
      </w:r>
      <w:r>
        <w:rPr>
          <w:b/>
          <w:w w:val="99"/>
          <w:sz w:val="21"/>
        </w:rPr>
        <w:t>：</w:t>
      </w:r>
    </w:p>
    <w:p>
      <w:pPr>
        <w:pStyle w:val="9"/>
        <w:numPr>
          <w:ilvl w:val="0"/>
          <w:numId w:val="95"/>
        </w:numPr>
        <w:tabs>
          <w:tab w:val="left" w:pos="3328"/>
        </w:tabs>
        <w:spacing w:before="0" w:after="0" w:line="268" w:lineRule="exact"/>
        <w:ind w:left="3327" w:right="0" w:hanging="527"/>
        <w:jc w:val="left"/>
        <w:rPr>
          <w:b/>
          <w:sz w:val="21"/>
        </w:rPr>
      </w:pPr>
      <w:r>
        <w:rPr>
          <w:b/>
          <w:spacing w:val="-2"/>
          <w:w w:val="95"/>
          <w:sz w:val="21"/>
        </w:rPr>
        <w:t>部分肾切除手术；</w:t>
      </w:r>
    </w:p>
    <w:p>
      <w:pPr>
        <w:pStyle w:val="9"/>
        <w:numPr>
          <w:ilvl w:val="0"/>
          <w:numId w:val="95"/>
        </w:numPr>
        <w:tabs>
          <w:tab w:val="left" w:pos="3328"/>
        </w:tabs>
        <w:spacing w:before="5" w:after="0" w:line="240" w:lineRule="auto"/>
        <w:ind w:left="3327" w:right="0" w:hanging="527"/>
        <w:jc w:val="left"/>
        <w:rPr>
          <w:b/>
          <w:sz w:val="21"/>
        </w:rPr>
      </w:pPr>
      <w:r>
        <w:rPr>
          <w:b/>
          <w:spacing w:val="-1"/>
          <w:w w:val="95"/>
          <w:sz w:val="21"/>
        </w:rPr>
        <w:t>因恶性肿瘤进行的肾切除手术；</w:t>
      </w:r>
    </w:p>
    <w:p>
      <w:pPr>
        <w:pStyle w:val="9"/>
        <w:numPr>
          <w:ilvl w:val="0"/>
          <w:numId w:val="95"/>
        </w:numPr>
        <w:tabs>
          <w:tab w:val="left" w:pos="3328"/>
        </w:tabs>
        <w:spacing w:before="2" w:after="0" w:line="240" w:lineRule="auto"/>
        <w:ind w:left="3327" w:right="0" w:hanging="527"/>
        <w:jc w:val="left"/>
        <w:rPr>
          <w:b/>
          <w:sz w:val="21"/>
        </w:rPr>
      </w:pPr>
      <w:r>
        <w:rPr>
          <w:b/>
          <w:spacing w:val="-1"/>
          <w:w w:val="95"/>
          <w:sz w:val="21"/>
        </w:rPr>
        <w:t>作为器官捐献者而实施的肾切除手术。</w:t>
      </w:r>
    </w:p>
    <w:p>
      <w:pPr>
        <w:pStyle w:val="4"/>
        <w:spacing w:before="9"/>
        <w:rPr>
          <w:b/>
          <w:sz w:val="18"/>
        </w:rPr>
      </w:pPr>
    </w:p>
    <w:p>
      <w:pPr>
        <w:pStyle w:val="9"/>
        <w:numPr>
          <w:ilvl w:val="0"/>
          <w:numId w:val="87"/>
        </w:numPr>
        <w:tabs>
          <w:tab w:val="left" w:pos="1207"/>
          <w:tab w:val="left" w:pos="1208"/>
        </w:tabs>
        <w:spacing w:before="1" w:after="0" w:line="278" w:lineRule="auto"/>
        <w:ind w:left="2801" w:right="308" w:hanging="2554"/>
        <w:jc w:val="both"/>
        <w:rPr>
          <w:sz w:val="21"/>
        </w:rPr>
      </w:pPr>
      <w:r>
        <w:rPr>
          <w:b/>
          <w:w w:val="99"/>
          <w:position w:val="2"/>
          <w:sz w:val="21"/>
        </w:rPr>
        <w:t>早期象皮病</w:t>
      </w:r>
      <w:r>
        <w:rPr>
          <w:b/>
          <w:spacing w:val="2"/>
          <w:position w:val="2"/>
          <w:sz w:val="21"/>
        </w:rPr>
        <w:t xml:space="preserve">     </w:t>
      </w:r>
      <w:r>
        <w:rPr>
          <w:spacing w:val="-1"/>
          <w:w w:val="99"/>
          <w:sz w:val="21"/>
        </w:rPr>
        <w:t>指因丝虫感染导致淋巴管阻塞而造成身体组织出现严重淋巴水肿，</w:t>
      </w:r>
      <w:r>
        <w:rPr>
          <w:b/>
          <w:spacing w:val="1"/>
          <w:w w:val="99"/>
          <w:sz w:val="21"/>
        </w:rPr>
        <w:t>但未达到本合同所指重大疾病“丝虫病所致象皮肿”的给付标准</w:t>
      </w:r>
      <w:r>
        <w:rPr>
          <w:spacing w:val="-1"/>
          <w:w w:val="99"/>
          <w:sz w:val="21"/>
        </w:rPr>
        <w:t>。此病症须经我们认可医院的专科医生根据临床表现和微丝蚴的化验结果确诊。</w:t>
      </w:r>
    </w:p>
    <w:p>
      <w:pPr>
        <w:spacing w:before="0" w:line="250" w:lineRule="exact"/>
        <w:ind w:left="2801" w:right="0" w:firstLine="0"/>
        <w:jc w:val="left"/>
        <w:rPr>
          <w:b/>
          <w:sz w:val="21"/>
        </w:rPr>
      </w:pPr>
      <w:r>
        <w:rPr>
          <w:b/>
          <w:w w:val="95"/>
          <w:sz w:val="21"/>
        </w:rPr>
        <w:t>由性接触传染的疾病、创伤、手术后疤痕、充血性心力衰竭或先天性淋</w:t>
      </w:r>
      <w:r>
        <w:rPr>
          <w:b/>
          <w:spacing w:val="-10"/>
          <w:w w:val="95"/>
          <w:sz w:val="21"/>
        </w:rPr>
        <w:t>巴</w:t>
      </w:r>
    </w:p>
    <w:p>
      <w:pPr>
        <w:spacing w:before="2" w:line="242" w:lineRule="auto"/>
        <w:ind w:left="2801" w:right="304" w:firstLine="0"/>
        <w:jc w:val="left"/>
        <w:rPr>
          <w:b/>
          <w:sz w:val="21"/>
        </w:rPr>
      </w:pPr>
      <w:r>
        <w:rPr>
          <w:b/>
          <w:w w:val="99"/>
          <w:sz w:val="21"/>
        </w:rPr>
        <w:t>系统异常引起的淋巴水肿，以及急性淋巴管炎或其他原因引起的淋巴水肿不在保障范围内。</w:t>
      </w:r>
    </w:p>
    <w:p>
      <w:pPr>
        <w:pStyle w:val="4"/>
        <w:spacing w:before="12"/>
        <w:rPr>
          <w:b/>
          <w:sz w:val="11"/>
        </w:rPr>
      </w:pPr>
    </w:p>
    <w:p>
      <w:pPr>
        <w:spacing w:after="0"/>
        <w:rPr>
          <w:sz w:val="11"/>
        </w:rPr>
        <w:sectPr>
          <w:type w:val="continuous"/>
          <w:pgSz w:w="11910" w:h="16840"/>
          <w:pgMar w:top="1100" w:right="980" w:bottom="1120" w:left="1060" w:header="878" w:footer="936" w:gutter="0"/>
          <w:cols w:space="720" w:num="1"/>
        </w:sectPr>
      </w:pPr>
    </w:p>
    <w:p>
      <w:pPr>
        <w:pStyle w:val="9"/>
        <w:numPr>
          <w:ilvl w:val="0"/>
          <w:numId w:val="87"/>
        </w:numPr>
        <w:tabs>
          <w:tab w:val="left" w:pos="1207"/>
          <w:tab w:val="left" w:pos="1208"/>
        </w:tabs>
        <w:spacing w:before="90" w:after="0" w:line="242" w:lineRule="auto"/>
        <w:ind w:left="1208" w:right="0" w:hanging="960"/>
        <w:jc w:val="left"/>
        <w:rPr>
          <w:b/>
          <w:sz w:val="21"/>
        </w:rPr>
      </w:pPr>
      <w:r>
        <w:rPr>
          <w:b/>
          <w:spacing w:val="20"/>
          <w:sz w:val="21"/>
        </w:rPr>
        <w:t>原发性肺动</w:t>
      </w:r>
      <w:r>
        <w:rPr>
          <w:b/>
          <w:sz w:val="21"/>
        </w:rPr>
        <w:t>脉</w:t>
      </w:r>
      <w:r>
        <w:rPr>
          <w:b/>
          <w:spacing w:val="-6"/>
          <w:sz w:val="21"/>
        </w:rPr>
        <w:t>高压</w:t>
      </w:r>
    </w:p>
    <w:p>
      <w:pPr>
        <w:pStyle w:val="4"/>
        <w:spacing w:before="90" w:line="242" w:lineRule="auto"/>
        <w:ind w:left="173" w:right="325"/>
        <w:jc w:val="both"/>
      </w:pPr>
      <w:r>
        <w:br w:type="column"/>
      </w:r>
      <w:r>
        <w:rPr>
          <w:spacing w:val="-1"/>
          <w:w w:val="99"/>
        </w:rPr>
        <w:t>指由于原发性肺动脉高压进行性发展，已经造成永久不可逆性的体力活动</w:t>
      </w:r>
      <w:r>
        <w:rPr>
          <w:spacing w:val="-6"/>
          <w:w w:val="99"/>
        </w:rPr>
        <w:t>能力受限，达到美国纽约心脏病学会心功能状态分级</w:t>
      </w:r>
      <w:r>
        <w:rPr>
          <w:spacing w:val="-50"/>
        </w:rPr>
        <w:t xml:space="preserve"> </w:t>
      </w:r>
      <w:r>
        <w:rPr>
          <w:rFonts w:ascii="Times New Roman" w:eastAsia="Times New Roman"/>
          <w:w w:val="99"/>
        </w:rPr>
        <w:t>III</w:t>
      </w:r>
      <w:r>
        <w:rPr>
          <w:rFonts w:ascii="Times New Roman" w:eastAsia="Times New Roman"/>
          <w:spacing w:val="2"/>
        </w:rPr>
        <w:t xml:space="preserve"> </w:t>
      </w:r>
      <w:r>
        <w:rPr>
          <w:spacing w:val="-7"/>
          <w:w w:val="99"/>
        </w:rPr>
        <w:t>级及以上，但尚未</w:t>
      </w:r>
      <w:r>
        <w:rPr>
          <w:spacing w:val="10"/>
          <w:w w:val="99"/>
        </w:rPr>
        <w:t>达到</w:t>
      </w:r>
      <w:r>
        <w:rPr>
          <w:spacing w:val="-31"/>
        </w:rPr>
        <w:t xml:space="preserve"> </w:t>
      </w:r>
      <w:r>
        <w:rPr>
          <w:rFonts w:ascii="Times New Roman" w:eastAsia="Times New Roman"/>
          <w:w w:val="99"/>
        </w:rPr>
        <w:t>IV</w:t>
      </w:r>
      <w:r>
        <w:rPr>
          <w:rFonts w:ascii="Times New Roman" w:eastAsia="Times New Roman"/>
          <w:spacing w:val="22"/>
        </w:rPr>
        <w:t xml:space="preserve"> </w:t>
      </w:r>
      <w:r>
        <w:rPr>
          <w:spacing w:val="10"/>
          <w:w w:val="99"/>
        </w:rPr>
        <w:t>级，</w:t>
      </w:r>
      <w:r>
        <w:rPr>
          <w:spacing w:val="-82"/>
        </w:rPr>
        <w:t xml:space="preserve"> </w:t>
      </w:r>
      <w:r>
        <w:rPr>
          <w:spacing w:val="19"/>
          <w:w w:val="99"/>
        </w:rPr>
        <w:t>且静息状态下肺动脉平均压超过</w:t>
      </w:r>
      <w:r>
        <w:rPr>
          <w:spacing w:val="-31"/>
        </w:rPr>
        <w:t xml:space="preserve"> </w:t>
      </w:r>
      <w:r>
        <w:rPr>
          <w:rFonts w:ascii="Times New Roman" w:eastAsia="Times New Roman"/>
          <w:spacing w:val="1"/>
          <w:w w:val="99"/>
        </w:rPr>
        <w:t>25</w:t>
      </w:r>
      <w:r>
        <w:rPr>
          <w:rFonts w:ascii="Times New Roman" w:eastAsia="Times New Roman"/>
          <w:spacing w:val="-2"/>
          <w:w w:val="99"/>
        </w:rPr>
        <w:t>m</w:t>
      </w:r>
      <w:r>
        <w:rPr>
          <w:rFonts w:ascii="Times New Roman" w:eastAsia="Times New Roman"/>
          <w:w w:val="99"/>
        </w:rPr>
        <w:t>mH</w:t>
      </w:r>
      <w:r>
        <w:rPr>
          <w:rFonts w:ascii="Times New Roman" w:eastAsia="Times New Roman"/>
          <w:spacing w:val="22"/>
          <w:w w:val="99"/>
        </w:rPr>
        <w:t>g</w:t>
      </w:r>
      <w:r>
        <w:rPr>
          <w:w w:val="99"/>
        </w:rPr>
        <w:t>，</w:t>
      </w:r>
      <w:r>
        <w:rPr>
          <w:spacing w:val="-84"/>
        </w:rPr>
        <w:t xml:space="preserve"> </w:t>
      </w:r>
      <w:r>
        <w:rPr>
          <w:spacing w:val="16"/>
          <w:w w:val="99"/>
        </w:rPr>
        <w:t xml:space="preserve">但尚未超过 </w:t>
      </w:r>
      <w:r>
        <w:rPr>
          <w:rFonts w:ascii="Times New Roman" w:eastAsia="Times New Roman"/>
          <w:spacing w:val="1"/>
          <w:w w:val="99"/>
        </w:rPr>
        <w:t>36</w:t>
      </w:r>
      <w:r>
        <w:rPr>
          <w:rFonts w:ascii="Times New Roman" w:eastAsia="Times New Roman"/>
          <w:spacing w:val="-2"/>
          <w:w w:val="99"/>
        </w:rPr>
        <w:t>m</w:t>
      </w:r>
      <w:r>
        <w:rPr>
          <w:rFonts w:ascii="Times New Roman" w:eastAsia="Times New Roman"/>
          <w:w w:val="99"/>
        </w:rPr>
        <w:t>mH</w:t>
      </w:r>
      <w:r>
        <w:rPr>
          <w:rFonts w:ascii="Times New Roman" w:eastAsia="Times New Roman"/>
          <w:spacing w:val="1"/>
          <w:w w:val="99"/>
        </w:rPr>
        <w:t>g</w:t>
      </w:r>
      <w:r>
        <w:rPr>
          <w:w w:val="99"/>
        </w:rPr>
        <w:t>。</w:t>
      </w:r>
    </w:p>
    <w:p>
      <w:pPr>
        <w:spacing w:after="0" w:line="242" w:lineRule="auto"/>
        <w:jc w:val="both"/>
        <w:sectPr>
          <w:type w:val="continuous"/>
          <w:pgSz w:w="11910" w:h="16840"/>
          <w:pgMar w:top="1100" w:right="980" w:bottom="1120" w:left="1060" w:header="878" w:footer="936" w:gutter="0"/>
          <w:cols w:equalWidth="0" w:num="2">
            <w:col w:w="2589" w:space="40"/>
            <w:col w:w="7241"/>
          </w:cols>
        </w:sectPr>
      </w:pPr>
    </w:p>
    <w:p>
      <w:pPr>
        <w:pStyle w:val="4"/>
        <w:spacing w:before="11"/>
        <w:rPr>
          <w:sz w:val="11"/>
        </w:rPr>
      </w:pPr>
    </w:p>
    <w:p>
      <w:pPr>
        <w:pStyle w:val="9"/>
        <w:numPr>
          <w:ilvl w:val="0"/>
          <w:numId w:val="87"/>
        </w:numPr>
        <w:tabs>
          <w:tab w:val="left" w:pos="1207"/>
          <w:tab w:val="left" w:pos="1208"/>
          <w:tab w:val="left" w:pos="2801"/>
        </w:tabs>
        <w:spacing w:before="91" w:after="0" w:line="242" w:lineRule="auto"/>
        <w:ind w:left="2801" w:right="224" w:hanging="2554"/>
        <w:jc w:val="left"/>
        <w:rPr>
          <w:sz w:val="21"/>
        </w:rPr>
      </w:pPr>
      <w:r>
        <w:rPr>
          <w:b/>
          <w:spacing w:val="2"/>
          <w:w w:val="99"/>
          <w:sz w:val="21"/>
        </w:rPr>
        <w:t>中度面</w:t>
      </w:r>
      <w:r>
        <w:rPr>
          <w:b/>
          <w:spacing w:val="-1"/>
          <w:w w:val="99"/>
          <w:sz w:val="21"/>
        </w:rPr>
        <w:t>部</w:t>
      </w:r>
      <w:r>
        <w:rPr>
          <w:b/>
          <w:spacing w:val="2"/>
          <w:w w:val="99"/>
          <w:sz w:val="21"/>
        </w:rPr>
        <w:t>烧</w:t>
      </w:r>
      <w:r>
        <w:rPr>
          <w:b/>
          <w:w w:val="99"/>
          <w:sz w:val="21"/>
        </w:rPr>
        <w:t>伤</w:t>
      </w:r>
      <w:r>
        <w:rPr>
          <w:b/>
          <w:sz w:val="21"/>
        </w:rPr>
        <w:tab/>
      </w:r>
      <w:r>
        <w:rPr>
          <w:spacing w:val="-1"/>
          <w:w w:val="99"/>
          <w:sz w:val="21"/>
        </w:rPr>
        <w:t>指</w:t>
      </w:r>
      <w:r>
        <w:rPr>
          <w:spacing w:val="2"/>
          <w:w w:val="99"/>
          <w:sz w:val="21"/>
        </w:rPr>
        <w:t>面</w:t>
      </w:r>
      <w:r>
        <w:rPr>
          <w:spacing w:val="-1"/>
          <w:w w:val="99"/>
          <w:sz w:val="21"/>
        </w:rPr>
        <w:t>部</w:t>
      </w:r>
      <w:r>
        <w:rPr>
          <w:spacing w:val="2"/>
          <w:w w:val="99"/>
          <w:sz w:val="21"/>
        </w:rPr>
        <w:t>烧</w:t>
      </w:r>
      <w:r>
        <w:rPr>
          <w:spacing w:val="-1"/>
          <w:w w:val="99"/>
          <w:sz w:val="21"/>
        </w:rPr>
        <w:t>伤</w:t>
      </w:r>
      <w:r>
        <w:rPr>
          <w:spacing w:val="2"/>
          <w:w w:val="99"/>
          <w:sz w:val="21"/>
        </w:rPr>
        <w:t>程</w:t>
      </w:r>
      <w:r>
        <w:rPr>
          <w:spacing w:val="-1"/>
          <w:w w:val="99"/>
          <w:sz w:val="21"/>
        </w:rPr>
        <w:t>度</w:t>
      </w:r>
      <w:r>
        <w:rPr>
          <w:spacing w:val="2"/>
          <w:w w:val="99"/>
          <w:sz w:val="21"/>
        </w:rPr>
        <w:t>为</w:t>
      </w:r>
      <w:r>
        <w:rPr>
          <w:spacing w:val="-1"/>
          <w:w w:val="99"/>
          <w:sz w:val="21"/>
        </w:rPr>
        <w:t>Ⅲ</w:t>
      </w:r>
      <w:r>
        <w:rPr>
          <w:spacing w:val="2"/>
          <w:w w:val="99"/>
          <w:sz w:val="21"/>
        </w:rPr>
        <w:t>度</w:t>
      </w:r>
      <w:r>
        <w:rPr>
          <w:spacing w:val="-3"/>
          <w:w w:val="99"/>
          <w:sz w:val="21"/>
        </w:rPr>
        <w:t>，</w:t>
      </w:r>
      <w:r>
        <w:rPr>
          <w:spacing w:val="-1"/>
          <w:w w:val="99"/>
          <w:sz w:val="21"/>
        </w:rPr>
        <w:t>且</w:t>
      </w:r>
      <w:r>
        <w:rPr>
          <w:spacing w:val="2"/>
          <w:w w:val="99"/>
          <w:sz w:val="21"/>
        </w:rPr>
        <w:t>面</w:t>
      </w:r>
      <w:r>
        <w:rPr>
          <w:spacing w:val="-1"/>
          <w:w w:val="99"/>
          <w:sz w:val="21"/>
        </w:rPr>
        <w:t>部</w:t>
      </w:r>
      <w:r>
        <w:rPr>
          <w:spacing w:val="2"/>
          <w:w w:val="99"/>
          <w:sz w:val="21"/>
        </w:rPr>
        <w:t>Ⅲ</w:t>
      </w:r>
      <w:r>
        <w:rPr>
          <w:spacing w:val="-1"/>
          <w:w w:val="99"/>
          <w:sz w:val="21"/>
        </w:rPr>
        <w:t>度</w:t>
      </w:r>
      <w:r>
        <w:rPr>
          <w:spacing w:val="2"/>
          <w:w w:val="99"/>
          <w:sz w:val="21"/>
        </w:rPr>
        <w:t>烧</w:t>
      </w:r>
      <w:r>
        <w:rPr>
          <w:spacing w:val="-1"/>
          <w:w w:val="99"/>
          <w:sz w:val="21"/>
        </w:rPr>
        <w:t>伤</w:t>
      </w:r>
      <w:r>
        <w:rPr>
          <w:spacing w:val="2"/>
          <w:w w:val="99"/>
          <w:sz w:val="21"/>
        </w:rPr>
        <w:t>的</w:t>
      </w:r>
      <w:r>
        <w:rPr>
          <w:spacing w:val="-1"/>
          <w:w w:val="99"/>
          <w:sz w:val="21"/>
        </w:rPr>
        <w:t>面</w:t>
      </w:r>
      <w:r>
        <w:rPr>
          <w:spacing w:val="2"/>
          <w:w w:val="99"/>
          <w:sz w:val="21"/>
        </w:rPr>
        <w:t>积</w:t>
      </w:r>
      <w:r>
        <w:rPr>
          <w:spacing w:val="-1"/>
          <w:w w:val="99"/>
          <w:sz w:val="21"/>
        </w:rPr>
        <w:t>达</w:t>
      </w:r>
      <w:r>
        <w:rPr>
          <w:spacing w:val="2"/>
          <w:w w:val="99"/>
          <w:sz w:val="21"/>
        </w:rPr>
        <w:t>到</w:t>
      </w:r>
      <w:r>
        <w:rPr>
          <w:spacing w:val="-1"/>
          <w:w w:val="99"/>
          <w:sz w:val="21"/>
        </w:rPr>
        <w:t>面</w:t>
      </w:r>
      <w:r>
        <w:rPr>
          <w:spacing w:val="2"/>
          <w:w w:val="99"/>
          <w:sz w:val="21"/>
        </w:rPr>
        <w:t>部</w:t>
      </w:r>
      <w:r>
        <w:rPr>
          <w:spacing w:val="-1"/>
          <w:w w:val="99"/>
          <w:sz w:val="21"/>
        </w:rPr>
        <w:t>表</w:t>
      </w:r>
      <w:r>
        <w:rPr>
          <w:spacing w:val="2"/>
          <w:w w:val="99"/>
          <w:sz w:val="21"/>
        </w:rPr>
        <w:t>面</w:t>
      </w:r>
      <w:r>
        <w:rPr>
          <w:spacing w:val="-1"/>
          <w:w w:val="99"/>
          <w:sz w:val="21"/>
        </w:rPr>
        <w:t>积</w:t>
      </w:r>
      <w:r>
        <w:rPr>
          <w:w w:val="99"/>
          <w:sz w:val="21"/>
        </w:rPr>
        <w:t>的</w:t>
      </w:r>
      <w:r>
        <w:rPr>
          <w:spacing w:val="-50"/>
          <w:sz w:val="21"/>
        </w:rPr>
        <w:t xml:space="preserve"> </w:t>
      </w:r>
      <w:r>
        <w:rPr>
          <w:rFonts w:ascii="Times New Roman" w:hAnsi="Times New Roman" w:eastAsia="Times New Roman"/>
          <w:spacing w:val="1"/>
          <w:w w:val="99"/>
          <w:sz w:val="21"/>
        </w:rPr>
        <w:t>60</w:t>
      </w:r>
      <w:r>
        <w:rPr>
          <w:rFonts w:ascii="Times New Roman" w:hAnsi="Times New Roman" w:eastAsia="Times New Roman"/>
          <w:spacing w:val="-2"/>
          <w:w w:val="99"/>
          <w:sz w:val="21"/>
        </w:rPr>
        <w:t>%</w:t>
      </w:r>
      <w:r>
        <w:rPr>
          <w:w w:val="99"/>
          <w:sz w:val="21"/>
        </w:rPr>
        <w:t>及</w:t>
      </w:r>
      <w:r>
        <w:rPr>
          <w:spacing w:val="-1"/>
          <w:w w:val="99"/>
          <w:sz w:val="21"/>
        </w:rPr>
        <w:t>以</w:t>
      </w:r>
      <w:r>
        <w:rPr>
          <w:spacing w:val="2"/>
          <w:w w:val="99"/>
          <w:sz w:val="21"/>
        </w:rPr>
        <w:t>上</w:t>
      </w:r>
      <w:r>
        <w:rPr>
          <w:spacing w:val="-1"/>
          <w:w w:val="99"/>
          <w:sz w:val="21"/>
        </w:rPr>
        <w:t>，</w:t>
      </w:r>
      <w:r>
        <w:rPr>
          <w:b/>
          <w:spacing w:val="2"/>
          <w:w w:val="99"/>
          <w:sz w:val="21"/>
        </w:rPr>
        <w:t>但未达</w:t>
      </w:r>
      <w:r>
        <w:rPr>
          <w:b/>
          <w:spacing w:val="-1"/>
          <w:w w:val="99"/>
          <w:sz w:val="21"/>
        </w:rPr>
        <w:t>到</w:t>
      </w:r>
      <w:r>
        <w:rPr>
          <w:b/>
          <w:spacing w:val="2"/>
          <w:w w:val="99"/>
          <w:sz w:val="21"/>
        </w:rPr>
        <w:t>重大疾</w:t>
      </w:r>
      <w:r>
        <w:rPr>
          <w:b/>
          <w:spacing w:val="-1"/>
          <w:w w:val="99"/>
          <w:sz w:val="21"/>
        </w:rPr>
        <w:t>病</w:t>
      </w:r>
      <w:r>
        <w:rPr>
          <w:b/>
          <w:spacing w:val="2"/>
          <w:w w:val="99"/>
          <w:sz w:val="21"/>
        </w:rPr>
        <w:t>“严重面</w:t>
      </w:r>
      <w:r>
        <w:rPr>
          <w:b/>
          <w:spacing w:val="-1"/>
          <w:w w:val="99"/>
          <w:sz w:val="21"/>
        </w:rPr>
        <w:t>部</w:t>
      </w:r>
      <w:r>
        <w:rPr>
          <w:b/>
          <w:spacing w:val="2"/>
          <w:w w:val="99"/>
          <w:sz w:val="21"/>
        </w:rPr>
        <w:t>烧伤</w:t>
      </w:r>
      <w:r>
        <w:rPr>
          <w:b/>
          <w:spacing w:val="-1"/>
          <w:w w:val="99"/>
          <w:sz w:val="21"/>
        </w:rPr>
        <w:t>”</w:t>
      </w:r>
      <w:r>
        <w:rPr>
          <w:b/>
          <w:spacing w:val="2"/>
          <w:w w:val="99"/>
          <w:sz w:val="21"/>
        </w:rPr>
        <w:t>的给付</w:t>
      </w:r>
      <w:r>
        <w:rPr>
          <w:b/>
          <w:spacing w:val="-1"/>
          <w:w w:val="99"/>
          <w:sz w:val="21"/>
        </w:rPr>
        <w:t>标</w:t>
      </w:r>
      <w:r>
        <w:rPr>
          <w:b/>
          <w:spacing w:val="4"/>
          <w:w w:val="99"/>
          <w:sz w:val="21"/>
        </w:rPr>
        <w:t>准</w:t>
      </w:r>
      <w:r>
        <w:rPr>
          <w:b/>
          <w:spacing w:val="-1"/>
          <w:w w:val="99"/>
          <w:sz w:val="21"/>
        </w:rPr>
        <w:t>。</w:t>
      </w:r>
      <w:r>
        <w:rPr>
          <w:spacing w:val="-1"/>
          <w:w w:val="99"/>
          <w:sz w:val="21"/>
        </w:rPr>
        <w:t>面</w:t>
      </w:r>
      <w:r>
        <w:rPr>
          <w:spacing w:val="2"/>
          <w:w w:val="99"/>
          <w:sz w:val="21"/>
        </w:rPr>
        <w:t>部</w:t>
      </w:r>
      <w:r>
        <w:rPr>
          <w:spacing w:val="-1"/>
          <w:w w:val="99"/>
          <w:sz w:val="21"/>
        </w:rPr>
        <w:t>的</w:t>
      </w:r>
      <w:r>
        <w:rPr>
          <w:spacing w:val="2"/>
          <w:w w:val="99"/>
          <w:sz w:val="21"/>
        </w:rPr>
        <w:t>范</w:t>
      </w:r>
      <w:r>
        <w:rPr>
          <w:spacing w:val="-1"/>
          <w:w w:val="99"/>
          <w:sz w:val="21"/>
        </w:rPr>
        <w:t>围</w:t>
      </w:r>
      <w:r>
        <w:rPr>
          <w:spacing w:val="2"/>
          <w:w w:val="99"/>
          <w:sz w:val="21"/>
        </w:rPr>
        <w:t>指</w:t>
      </w:r>
      <w:r>
        <w:rPr>
          <w:w w:val="99"/>
          <w:sz w:val="21"/>
        </w:rPr>
        <w:t>上</w:t>
      </w:r>
      <w:r>
        <w:rPr>
          <w:spacing w:val="-1"/>
          <w:w w:val="99"/>
          <w:sz w:val="21"/>
        </w:rPr>
        <w:t>至</w:t>
      </w:r>
      <w:r>
        <w:rPr>
          <w:spacing w:val="2"/>
          <w:w w:val="99"/>
          <w:sz w:val="21"/>
        </w:rPr>
        <w:t>发</w:t>
      </w:r>
      <w:r>
        <w:rPr>
          <w:spacing w:val="-1"/>
          <w:w w:val="99"/>
          <w:sz w:val="21"/>
        </w:rPr>
        <w:t>际</w:t>
      </w:r>
      <w:r>
        <w:rPr>
          <w:spacing w:val="-22"/>
          <w:w w:val="99"/>
          <w:sz w:val="21"/>
        </w:rPr>
        <w:t>、</w:t>
      </w:r>
      <w:r>
        <w:rPr>
          <w:spacing w:val="-1"/>
          <w:w w:val="99"/>
          <w:sz w:val="21"/>
        </w:rPr>
        <w:t>下</w:t>
      </w:r>
      <w:r>
        <w:rPr>
          <w:spacing w:val="2"/>
          <w:w w:val="99"/>
          <w:sz w:val="21"/>
        </w:rPr>
        <w:t>至</w:t>
      </w:r>
      <w:r>
        <w:rPr>
          <w:spacing w:val="-1"/>
          <w:w w:val="99"/>
          <w:sz w:val="21"/>
        </w:rPr>
        <w:t>下</w:t>
      </w:r>
      <w:r>
        <w:rPr>
          <w:spacing w:val="2"/>
          <w:w w:val="99"/>
          <w:sz w:val="21"/>
        </w:rPr>
        <w:t>颌</w:t>
      </w:r>
      <w:r>
        <w:rPr>
          <w:spacing w:val="-1"/>
          <w:w w:val="99"/>
          <w:sz w:val="21"/>
        </w:rPr>
        <w:t>下</w:t>
      </w:r>
      <w:r>
        <w:rPr>
          <w:spacing w:val="2"/>
          <w:w w:val="99"/>
          <w:sz w:val="21"/>
        </w:rPr>
        <w:t>缘</w:t>
      </w:r>
      <w:r>
        <w:rPr>
          <w:spacing w:val="-22"/>
          <w:w w:val="99"/>
          <w:sz w:val="21"/>
        </w:rPr>
        <w:t>、</w:t>
      </w:r>
      <w:r>
        <w:rPr>
          <w:spacing w:val="-1"/>
          <w:w w:val="99"/>
          <w:sz w:val="21"/>
        </w:rPr>
        <w:t>两</w:t>
      </w:r>
      <w:r>
        <w:rPr>
          <w:spacing w:val="2"/>
          <w:w w:val="99"/>
          <w:sz w:val="21"/>
        </w:rPr>
        <w:t>侧</w:t>
      </w:r>
      <w:r>
        <w:rPr>
          <w:spacing w:val="-1"/>
          <w:w w:val="99"/>
          <w:sz w:val="21"/>
        </w:rPr>
        <w:t>至</w:t>
      </w:r>
      <w:r>
        <w:rPr>
          <w:spacing w:val="2"/>
          <w:w w:val="99"/>
          <w:sz w:val="21"/>
        </w:rPr>
        <w:t>下</w:t>
      </w:r>
      <w:r>
        <w:rPr>
          <w:spacing w:val="-1"/>
          <w:w w:val="99"/>
          <w:sz w:val="21"/>
        </w:rPr>
        <w:t>颌</w:t>
      </w:r>
      <w:r>
        <w:rPr>
          <w:spacing w:val="2"/>
          <w:w w:val="99"/>
          <w:sz w:val="21"/>
        </w:rPr>
        <w:t>支</w:t>
      </w:r>
      <w:r>
        <w:rPr>
          <w:spacing w:val="-1"/>
          <w:w w:val="99"/>
          <w:sz w:val="21"/>
        </w:rPr>
        <w:t>后</w:t>
      </w:r>
      <w:r>
        <w:rPr>
          <w:spacing w:val="2"/>
          <w:w w:val="99"/>
          <w:sz w:val="21"/>
        </w:rPr>
        <w:t>缘</w:t>
      </w:r>
      <w:r>
        <w:rPr>
          <w:spacing w:val="-1"/>
          <w:w w:val="99"/>
          <w:sz w:val="21"/>
        </w:rPr>
        <w:t>之</w:t>
      </w:r>
      <w:r>
        <w:rPr>
          <w:spacing w:val="2"/>
          <w:w w:val="99"/>
          <w:sz w:val="21"/>
        </w:rPr>
        <w:t>间</w:t>
      </w:r>
      <w:r>
        <w:rPr>
          <w:spacing w:val="-1"/>
          <w:w w:val="99"/>
          <w:sz w:val="21"/>
        </w:rPr>
        <w:t>的</w:t>
      </w:r>
      <w:r>
        <w:rPr>
          <w:spacing w:val="2"/>
          <w:w w:val="99"/>
          <w:sz w:val="21"/>
        </w:rPr>
        <w:t>区域</w:t>
      </w:r>
      <w:r>
        <w:rPr>
          <w:spacing w:val="-22"/>
          <w:w w:val="99"/>
          <w:sz w:val="21"/>
        </w:rPr>
        <w:t>，</w:t>
      </w:r>
      <w:r>
        <w:rPr>
          <w:spacing w:val="-1"/>
          <w:w w:val="99"/>
          <w:sz w:val="21"/>
        </w:rPr>
        <w:t>包</w:t>
      </w:r>
      <w:r>
        <w:rPr>
          <w:spacing w:val="2"/>
          <w:w w:val="99"/>
          <w:sz w:val="21"/>
        </w:rPr>
        <w:t>括</w:t>
      </w:r>
      <w:r>
        <w:rPr>
          <w:spacing w:val="-1"/>
          <w:w w:val="99"/>
          <w:sz w:val="21"/>
        </w:rPr>
        <w:t>额</w:t>
      </w:r>
      <w:r>
        <w:rPr>
          <w:spacing w:val="2"/>
          <w:w w:val="99"/>
          <w:sz w:val="21"/>
        </w:rPr>
        <w:t>部</w:t>
      </w:r>
      <w:r>
        <w:rPr>
          <w:spacing w:val="-22"/>
          <w:w w:val="99"/>
          <w:sz w:val="21"/>
        </w:rPr>
        <w:t>、</w:t>
      </w:r>
      <w:r>
        <w:rPr>
          <w:spacing w:val="-1"/>
          <w:w w:val="99"/>
          <w:sz w:val="21"/>
        </w:rPr>
        <w:t>眼</w:t>
      </w:r>
      <w:r>
        <w:rPr>
          <w:spacing w:val="2"/>
          <w:w w:val="99"/>
          <w:sz w:val="21"/>
        </w:rPr>
        <w:t>部</w:t>
      </w:r>
      <w:r>
        <w:rPr>
          <w:w w:val="99"/>
          <w:sz w:val="21"/>
        </w:rPr>
        <w:t>、</w:t>
      </w:r>
      <w:r>
        <w:rPr>
          <w:spacing w:val="-1"/>
          <w:w w:val="99"/>
          <w:sz w:val="21"/>
        </w:rPr>
        <w:t>眶</w:t>
      </w:r>
      <w:r>
        <w:rPr>
          <w:spacing w:val="2"/>
          <w:w w:val="99"/>
          <w:sz w:val="21"/>
        </w:rPr>
        <w:t>部</w:t>
      </w:r>
      <w:r>
        <w:rPr>
          <w:spacing w:val="-1"/>
          <w:w w:val="99"/>
          <w:sz w:val="21"/>
        </w:rPr>
        <w:t>、</w:t>
      </w:r>
      <w:r>
        <w:rPr>
          <w:spacing w:val="2"/>
          <w:w w:val="99"/>
          <w:sz w:val="21"/>
        </w:rPr>
        <w:t>鼻</w:t>
      </w:r>
      <w:r>
        <w:rPr>
          <w:spacing w:val="-1"/>
          <w:w w:val="99"/>
          <w:sz w:val="21"/>
        </w:rPr>
        <w:t>部</w:t>
      </w:r>
      <w:r>
        <w:rPr>
          <w:spacing w:val="2"/>
          <w:w w:val="99"/>
          <w:sz w:val="21"/>
        </w:rPr>
        <w:t>、</w:t>
      </w:r>
      <w:r>
        <w:rPr>
          <w:spacing w:val="-1"/>
          <w:w w:val="99"/>
          <w:sz w:val="21"/>
        </w:rPr>
        <w:t>口</w:t>
      </w:r>
      <w:r>
        <w:rPr>
          <w:spacing w:val="2"/>
          <w:w w:val="99"/>
          <w:sz w:val="21"/>
        </w:rPr>
        <w:t>唇</w:t>
      </w:r>
      <w:r>
        <w:rPr>
          <w:spacing w:val="-1"/>
          <w:w w:val="99"/>
          <w:sz w:val="21"/>
        </w:rPr>
        <w:t>部</w:t>
      </w:r>
      <w:r>
        <w:rPr>
          <w:spacing w:val="2"/>
          <w:w w:val="99"/>
          <w:sz w:val="21"/>
        </w:rPr>
        <w:t>、</w:t>
      </w:r>
      <w:r>
        <w:rPr>
          <w:spacing w:val="-1"/>
          <w:w w:val="99"/>
          <w:sz w:val="21"/>
        </w:rPr>
        <w:t>颏</w:t>
      </w:r>
      <w:r>
        <w:rPr>
          <w:spacing w:val="2"/>
          <w:w w:val="99"/>
          <w:sz w:val="21"/>
        </w:rPr>
        <w:t>部</w:t>
      </w:r>
      <w:r>
        <w:rPr>
          <w:spacing w:val="-1"/>
          <w:w w:val="99"/>
          <w:sz w:val="21"/>
        </w:rPr>
        <w:t>、</w:t>
      </w:r>
      <w:r>
        <w:rPr>
          <w:spacing w:val="2"/>
          <w:w w:val="99"/>
          <w:sz w:val="21"/>
        </w:rPr>
        <w:t>颧</w:t>
      </w:r>
      <w:r>
        <w:rPr>
          <w:spacing w:val="-1"/>
          <w:w w:val="99"/>
          <w:sz w:val="21"/>
        </w:rPr>
        <w:t>部</w:t>
      </w:r>
      <w:r>
        <w:rPr>
          <w:spacing w:val="2"/>
          <w:w w:val="99"/>
          <w:sz w:val="21"/>
        </w:rPr>
        <w:t>、</w:t>
      </w:r>
      <w:r>
        <w:rPr>
          <w:spacing w:val="-1"/>
          <w:w w:val="99"/>
          <w:sz w:val="21"/>
        </w:rPr>
        <w:t>颊</w:t>
      </w:r>
      <w:r>
        <w:rPr>
          <w:spacing w:val="2"/>
          <w:w w:val="99"/>
          <w:sz w:val="21"/>
        </w:rPr>
        <w:t>部</w:t>
      </w:r>
      <w:r>
        <w:rPr>
          <w:spacing w:val="-1"/>
          <w:w w:val="99"/>
          <w:sz w:val="21"/>
        </w:rPr>
        <w:t>和</w:t>
      </w:r>
      <w:r>
        <w:rPr>
          <w:spacing w:val="2"/>
          <w:w w:val="99"/>
          <w:sz w:val="21"/>
        </w:rPr>
        <w:t>腮</w:t>
      </w:r>
      <w:r>
        <w:rPr>
          <w:spacing w:val="-1"/>
          <w:w w:val="99"/>
          <w:sz w:val="21"/>
        </w:rPr>
        <w:t>腺</w:t>
      </w:r>
      <w:r>
        <w:rPr>
          <w:spacing w:val="2"/>
          <w:w w:val="99"/>
          <w:sz w:val="21"/>
        </w:rPr>
        <w:t>咬</w:t>
      </w:r>
      <w:r>
        <w:rPr>
          <w:spacing w:val="-1"/>
          <w:w w:val="99"/>
          <w:sz w:val="21"/>
        </w:rPr>
        <w:t>肌</w:t>
      </w:r>
      <w:r>
        <w:rPr>
          <w:spacing w:val="2"/>
          <w:w w:val="99"/>
          <w:sz w:val="21"/>
        </w:rPr>
        <w:t>部</w:t>
      </w:r>
      <w:r>
        <w:rPr>
          <w:w w:val="99"/>
          <w:sz w:val="21"/>
        </w:rPr>
        <w:t>。</w:t>
      </w:r>
    </w:p>
    <w:p>
      <w:pPr>
        <w:spacing w:before="3"/>
        <w:ind w:left="2801" w:right="0" w:firstLine="0"/>
        <w:jc w:val="left"/>
        <w:rPr>
          <w:b/>
          <w:sz w:val="21"/>
        </w:rPr>
      </w:pPr>
      <w:r>
        <w:rPr>
          <w:b/>
          <w:w w:val="95"/>
          <w:sz w:val="21"/>
        </w:rPr>
        <w:t>我们对“中度面积</w:t>
      </w:r>
      <w:r>
        <w:rPr>
          <w:rFonts w:ascii="Times New Roman" w:hAnsi="Times New Roman" w:eastAsia="Times New Roman"/>
          <w:b/>
          <w:w w:val="95"/>
          <w:sz w:val="21"/>
        </w:rPr>
        <w:t>Ⅲ</w:t>
      </w:r>
      <w:r>
        <w:rPr>
          <w:b/>
          <w:w w:val="95"/>
          <w:sz w:val="21"/>
        </w:rPr>
        <w:t>度烧</w:t>
      </w:r>
      <w:r>
        <w:rPr>
          <w:b/>
          <w:spacing w:val="-56"/>
          <w:w w:val="95"/>
          <w:sz w:val="21"/>
        </w:rPr>
        <w:t>伤”、“</w:t>
      </w:r>
      <w:r>
        <w:rPr>
          <w:b/>
          <w:w w:val="95"/>
          <w:sz w:val="21"/>
        </w:rPr>
        <w:t>中度面部烧伤”两项中的其中一项</w:t>
      </w:r>
      <w:r>
        <w:rPr>
          <w:b/>
          <w:spacing w:val="-4"/>
          <w:w w:val="95"/>
          <w:sz w:val="21"/>
        </w:rPr>
        <w:t>承担保</w:t>
      </w:r>
    </w:p>
    <w:p>
      <w:pPr>
        <w:spacing w:after="0"/>
        <w:jc w:val="left"/>
        <w:rPr>
          <w:sz w:val="21"/>
        </w:rPr>
        <w:sectPr>
          <w:type w:val="continuous"/>
          <w:pgSz w:w="11910" w:h="16840"/>
          <w:pgMar w:top="1100" w:right="980" w:bottom="1120" w:left="1060" w:header="878" w:footer="936" w:gutter="0"/>
          <w:cols w:space="720" w:num="1"/>
        </w:sectPr>
      </w:pPr>
    </w:p>
    <w:p>
      <w:pPr>
        <w:spacing w:before="80"/>
        <w:ind w:left="2801" w:right="0" w:firstLine="0"/>
        <w:jc w:val="left"/>
        <w:rPr>
          <w:b/>
          <w:sz w:val="21"/>
        </w:rPr>
      </w:pPr>
      <w:r>
        <w:rPr>
          <w:b/>
          <w:w w:val="95"/>
          <w:sz w:val="21"/>
        </w:rPr>
        <w:t>险责任，给付其中一项保险金后，对另外一项中症疾病保险责任</w:t>
      </w:r>
      <w:r>
        <w:rPr>
          <w:b/>
          <w:spacing w:val="-4"/>
          <w:w w:val="95"/>
          <w:sz w:val="21"/>
        </w:rPr>
        <w:t>终止。</w:t>
      </w:r>
    </w:p>
    <w:p>
      <w:pPr>
        <w:pStyle w:val="4"/>
        <w:rPr>
          <w:b/>
          <w:sz w:val="12"/>
        </w:rPr>
      </w:pPr>
    </w:p>
    <w:p>
      <w:pPr>
        <w:spacing w:after="0"/>
        <w:rPr>
          <w:sz w:val="12"/>
        </w:rPr>
        <w:sectPr>
          <w:pgSz w:w="11910" w:h="16840"/>
          <w:pgMar w:top="1100" w:right="980" w:bottom="1180" w:left="1060" w:header="878" w:footer="936" w:gutter="0"/>
          <w:cols w:space="720" w:num="1"/>
        </w:sectPr>
      </w:pPr>
    </w:p>
    <w:p>
      <w:pPr>
        <w:pStyle w:val="9"/>
        <w:numPr>
          <w:ilvl w:val="0"/>
          <w:numId w:val="87"/>
        </w:numPr>
        <w:tabs>
          <w:tab w:val="left" w:pos="1207"/>
          <w:tab w:val="left" w:pos="1208"/>
        </w:tabs>
        <w:spacing w:before="91" w:after="0" w:line="242" w:lineRule="auto"/>
        <w:ind w:left="1208" w:right="0" w:hanging="960"/>
        <w:jc w:val="both"/>
        <w:rPr>
          <w:b/>
          <w:sz w:val="21"/>
        </w:rPr>
      </w:pPr>
      <w:r>
        <w:rPr>
          <w:b/>
          <w:spacing w:val="20"/>
          <w:sz w:val="21"/>
        </w:rPr>
        <w:t>特定周围动</w:t>
      </w:r>
      <w:r>
        <w:rPr>
          <w:b/>
          <w:sz w:val="21"/>
        </w:rPr>
        <w:t>脉</w:t>
      </w:r>
      <w:r>
        <w:rPr>
          <w:b/>
          <w:spacing w:val="20"/>
          <w:sz w:val="21"/>
        </w:rPr>
        <w:t>疾病的血管</w:t>
      </w:r>
      <w:r>
        <w:rPr>
          <w:b/>
          <w:sz w:val="21"/>
        </w:rPr>
        <w:t>介</w:t>
      </w:r>
      <w:r>
        <w:rPr>
          <w:b/>
          <w:spacing w:val="-4"/>
          <w:sz w:val="21"/>
        </w:rPr>
        <w:t>入治疗</w:t>
      </w:r>
    </w:p>
    <w:p>
      <w:pPr>
        <w:pStyle w:val="4"/>
        <w:spacing w:before="91"/>
        <w:ind w:left="173"/>
      </w:pPr>
      <w:r>
        <w:br w:type="column"/>
      </w:r>
      <w:r>
        <w:rPr>
          <w:spacing w:val="-1"/>
          <w:w w:val="95"/>
        </w:rPr>
        <w:t>指为治疗一条或者一条以上的下列动脉狭窄而实施的血管介入治疗：</w:t>
      </w:r>
    </w:p>
    <w:p>
      <w:pPr>
        <w:pStyle w:val="9"/>
        <w:numPr>
          <w:ilvl w:val="0"/>
          <w:numId w:val="96"/>
        </w:numPr>
        <w:tabs>
          <w:tab w:val="left" w:pos="698"/>
        </w:tabs>
        <w:spacing w:before="5" w:after="0" w:line="240" w:lineRule="auto"/>
        <w:ind w:left="697" w:right="0" w:hanging="525"/>
        <w:jc w:val="left"/>
        <w:rPr>
          <w:sz w:val="21"/>
        </w:rPr>
      </w:pPr>
      <w:r>
        <w:rPr>
          <w:spacing w:val="-1"/>
          <w:w w:val="95"/>
          <w:sz w:val="21"/>
        </w:rPr>
        <w:t>为下肢或者上肢供血的动脉；</w:t>
      </w:r>
    </w:p>
    <w:p>
      <w:pPr>
        <w:pStyle w:val="9"/>
        <w:numPr>
          <w:ilvl w:val="0"/>
          <w:numId w:val="96"/>
        </w:numPr>
        <w:tabs>
          <w:tab w:val="left" w:pos="698"/>
        </w:tabs>
        <w:spacing w:before="2" w:after="0" w:line="240" w:lineRule="auto"/>
        <w:ind w:left="697" w:right="0" w:hanging="525"/>
        <w:jc w:val="left"/>
        <w:rPr>
          <w:sz w:val="21"/>
        </w:rPr>
      </w:pPr>
      <w:r>
        <w:rPr>
          <w:spacing w:val="-3"/>
          <w:w w:val="95"/>
          <w:sz w:val="21"/>
        </w:rPr>
        <w:t>肾动脉；</w:t>
      </w:r>
    </w:p>
    <w:p>
      <w:pPr>
        <w:pStyle w:val="9"/>
        <w:numPr>
          <w:ilvl w:val="0"/>
          <w:numId w:val="96"/>
        </w:numPr>
        <w:tabs>
          <w:tab w:val="left" w:pos="698"/>
        </w:tabs>
        <w:spacing w:before="4" w:after="0" w:line="240" w:lineRule="auto"/>
        <w:ind w:left="697" w:right="0" w:hanging="525"/>
        <w:jc w:val="left"/>
        <w:rPr>
          <w:sz w:val="21"/>
        </w:rPr>
      </w:pPr>
      <w:r>
        <w:rPr>
          <w:spacing w:val="-2"/>
          <w:w w:val="95"/>
          <w:sz w:val="21"/>
        </w:rPr>
        <w:t>肠系膜动脉。</w:t>
      </w:r>
    </w:p>
    <w:p>
      <w:pPr>
        <w:pStyle w:val="4"/>
        <w:spacing w:before="2"/>
        <w:ind w:left="173"/>
      </w:pPr>
      <w:r>
        <w:rPr>
          <w:spacing w:val="-1"/>
          <w:w w:val="95"/>
        </w:rPr>
        <w:t>须满足下列全部条件：</w:t>
      </w:r>
    </w:p>
    <w:p>
      <w:pPr>
        <w:pStyle w:val="9"/>
        <w:numPr>
          <w:ilvl w:val="0"/>
          <w:numId w:val="97"/>
        </w:numPr>
        <w:tabs>
          <w:tab w:val="left" w:pos="740"/>
        </w:tabs>
        <w:spacing w:before="3" w:after="0" w:line="244" w:lineRule="auto"/>
        <w:ind w:left="739" w:right="390" w:hanging="567"/>
        <w:jc w:val="left"/>
        <w:rPr>
          <w:sz w:val="21"/>
        </w:rPr>
      </w:pPr>
      <w:r>
        <w:rPr>
          <w:spacing w:val="-1"/>
          <w:w w:val="99"/>
          <w:sz w:val="21"/>
        </w:rPr>
        <w:t>经血管造影术证实一条或者一条以上的上述动脉狭窄达到</w:t>
      </w:r>
      <w:r>
        <w:rPr>
          <w:spacing w:val="-53"/>
          <w:sz w:val="21"/>
        </w:rPr>
        <w:t xml:space="preserve"> </w:t>
      </w:r>
      <w:r>
        <w:rPr>
          <w:rFonts w:ascii="Times New Roman" w:eastAsia="Times New Roman"/>
          <w:spacing w:val="1"/>
          <w:w w:val="99"/>
          <w:sz w:val="21"/>
        </w:rPr>
        <w:t>50%</w:t>
      </w:r>
      <w:r>
        <w:rPr>
          <w:spacing w:val="-1"/>
          <w:w w:val="99"/>
          <w:sz w:val="21"/>
        </w:rPr>
        <w:t>或者</w:t>
      </w:r>
      <w:r>
        <w:rPr>
          <w:w w:val="99"/>
          <w:sz w:val="21"/>
        </w:rPr>
        <w:t>以上；</w:t>
      </w:r>
    </w:p>
    <w:p>
      <w:pPr>
        <w:pStyle w:val="9"/>
        <w:numPr>
          <w:ilvl w:val="0"/>
          <w:numId w:val="97"/>
        </w:numPr>
        <w:tabs>
          <w:tab w:val="left" w:pos="740"/>
        </w:tabs>
        <w:spacing w:before="0" w:after="0" w:line="244" w:lineRule="auto"/>
        <w:ind w:left="739" w:right="407" w:hanging="567"/>
        <w:jc w:val="left"/>
        <w:rPr>
          <w:sz w:val="21"/>
        </w:rPr>
      </w:pPr>
      <w:r>
        <w:rPr>
          <w:spacing w:val="-1"/>
          <w:w w:val="99"/>
          <w:sz w:val="21"/>
        </w:rPr>
        <w:t>对一条或者一条以上的上述动脉施行了血管介入治疗，如血管成形</w:t>
      </w:r>
      <w:r>
        <w:rPr>
          <w:w w:val="99"/>
          <w:sz w:val="21"/>
        </w:rPr>
        <w:t>术及</w:t>
      </w:r>
      <w:r>
        <w:rPr>
          <w:rFonts w:ascii="Times New Roman" w:eastAsia="Times New Roman"/>
          <w:spacing w:val="-1"/>
          <w:w w:val="99"/>
          <w:sz w:val="21"/>
        </w:rPr>
        <w:t>/</w:t>
      </w:r>
      <w:r>
        <w:rPr>
          <w:spacing w:val="-1"/>
          <w:w w:val="99"/>
          <w:sz w:val="21"/>
        </w:rPr>
        <w:t>或者进行植入支架或者动脉粥样瘤清除手术。</w:t>
      </w:r>
    </w:p>
    <w:p>
      <w:pPr>
        <w:spacing w:before="0" w:line="244" w:lineRule="auto"/>
        <w:ind w:left="173" w:right="529" w:firstLine="0"/>
        <w:jc w:val="left"/>
        <w:rPr>
          <w:b/>
          <w:sz w:val="21"/>
        </w:rPr>
      </w:pPr>
      <w:r>
        <w:rPr>
          <w:b/>
          <w:spacing w:val="-1"/>
          <w:w w:val="99"/>
          <w:sz w:val="21"/>
        </w:rPr>
        <w:t>此诊断及治疗均须在我们认可的医院内由血管疾病的专科医生认为是医</w:t>
      </w:r>
      <w:r>
        <w:rPr>
          <w:b/>
          <w:w w:val="99"/>
          <w:sz w:val="21"/>
        </w:rPr>
        <w:t>疗必须的情况下进行。</w:t>
      </w:r>
    </w:p>
    <w:p>
      <w:pPr>
        <w:spacing w:after="0" w:line="244"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rPr>
          <w:b/>
          <w:sz w:val="12"/>
        </w:rPr>
      </w:pPr>
    </w:p>
    <w:p>
      <w:pPr>
        <w:pStyle w:val="4"/>
        <w:spacing w:before="76" w:line="242" w:lineRule="auto"/>
        <w:ind w:left="2801" w:right="330" w:hanging="2554"/>
        <w:jc w:val="both"/>
      </w:pPr>
      <w:r>
        <w:rPr>
          <w:b/>
          <w:spacing w:val="1"/>
          <w:w w:val="99"/>
        </w:rPr>
        <w:t>附表三</w:t>
      </w:r>
      <w:r>
        <w:rPr>
          <w:b/>
          <w:spacing w:val="3"/>
        </w:rPr>
        <w:t xml:space="preserve">   </w:t>
      </w:r>
      <w:r>
        <w:rPr>
          <w:b/>
          <w:spacing w:val="1"/>
          <w:w w:val="99"/>
        </w:rPr>
        <w:t>轻症疾病</w:t>
      </w:r>
      <w:r>
        <w:rPr>
          <w:b/>
          <w:spacing w:val="1"/>
        </w:rPr>
        <w:t xml:space="preserve">       </w:t>
      </w:r>
      <w:r>
        <w:rPr>
          <w:spacing w:val="-1"/>
          <w:w w:val="99"/>
        </w:rPr>
        <w:t>本合同约定的轻症疾病共</w:t>
      </w:r>
      <w:r>
        <w:rPr>
          <w:rFonts w:ascii="Times New Roman" w:hAnsi="Times New Roman" w:eastAsia="Times New Roman"/>
          <w:spacing w:val="1"/>
          <w:w w:val="99"/>
        </w:rPr>
        <w:t>50</w:t>
      </w:r>
      <w:r>
        <w:rPr>
          <w:spacing w:val="-1"/>
          <w:w w:val="99"/>
        </w:rPr>
        <w:t>种，其中第</w:t>
      </w:r>
      <w:r>
        <w:rPr>
          <w:rFonts w:ascii="Times New Roman" w:hAnsi="Times New Roman" w:eastAsia="Times New Roman"/>
          <w:spacing w:val="1"/>
          <w:w w:val="99"/>
        </w:rPr>
        <w:t>1</w:t>
      </w:r>
      <w:r>
        <w:rPr>
          <w:spacing w:val="2"/>
          <w:w w:val="99"/>
        </w:rPr>
        <w:t>至</w:t>
      </w:r>
      <w:r>
        <w:rPr>
          <w:rFonts w:ascii="Times New Roman" w:hAnsi="Times New Roman" w:eastAsia="Times New Roman"/>
          <w:spacing w:val="1"/>
          <w:w w:val="99"/>
        </w:rPr>
        <w:t>3</w:t>
      </w:r>
      <w:r>
        <w:rPr>
          <w:spacing w:val="-1"/>
          <w:w w:val="99"/>
        </w:rPr>
        <w:t>种轻症疾病为中国保险行业协</w:t>
      </w:r>
      <w:r>
        <w:rPr>
          <w:spacing w:val="-7"/>
          <w:w w:val="99"/>
        </w:rPr>
        <w:t>会制定的“规范”规定的轻度疾病，第</w:t>
      </w:r>
      <w:r>
        <w:rPr>
          <w:rFonts w:ascii="Times New Roman" w:hAnsi="Times New Roman" w:eastAsia="Times New Roman"/>
          <w:spacing w:val="-2"/>
          <w:w w:val="99"/>
        </w:rPr>
        <w:t>4</w:t>
      </w:r>
      <w:r>
        <w:rPr>
          <w:spacing w:val="2"/>
          <w:w w:val="99"/>
        </w:rPr>
        <w:t>至</w:t>
      </w:r>
      <w:r>
        <w:rPr>
          <w:rFonts w:ascii="Times New Roman" w:hAnsi="Times New Roman" w:eastAsia="Times New Roman"/>
          <w:spacing w:val="1"/>
          <w:w w:val="99"/>
        </w:rPr>
        <w:t>5</w:t>
      </w:r>
      <w:r>
        <w:rPr>
          <w:rFonts w:ascii="Times New Roman" w:hAnsi="Times New Roman" w:eastAsia="Times New Roman"/>
          <w:spacing w:val="-2"/>
          <w:w w:val="99"/>
        </w:rPr>
        <w:t>0</w:t>
      </w:r>
      <w:r>
        <w:rPr>
          <w:spacing w:val="-6"/>
          <w:w w:val="99"/>
        </w:rPr>
        <w:t>种轻症疾病为“规范”规定范</w:t>
      </w:r>
      <w:r>
        <w:rPr>
          <w:spacing w:val="-1"/>
          <w:w w:val="99"/>
        </w:rPr>
        <w:t>围之外的轻症疾病。轻症疾病种类和定义具体如下所示：</w:t>
      </w:r>
    </w:p>
    <w:p>
      <w:pPr>
        <w:pStyle w:val="4"/>
        <w:spacing w:before="8"/>
        <w:rPr>
          <w:sz w:val="20"/>
        </w:rPr>
      </w:pPr>
    </w:p>
    <w:p>
      <w:pPr>
        <w:pStyle w:val="9"/>
        <w:numPr>
          <w:ilvl w:val="1"/>
          <w:numId w:val="97"/>
        </w:numPr>
        <w:tabs>
          <w:tab w:val="left" w:pos="3115"/>
          <w:tab w:val="left" w:pos="3116"/>
          <w:tab w:val="left" w:pos="6343"/>
        </w:tabs>
        <w:spacing w:before="0" w:after="0" w:line="240" w:lineRule="auto"/>
        <w:ind w:left="3116" w:right="0" w:hanging="315"/>
        <w:jc w:val="left"/>
        <w:rPr>
          <w:sz w:val="21"/>
        </w:rPr>
      </w:pPr>
      <w:r>
        <w:rPr>
          <w:w w:val="95"/>
          <w:sz w:val="21"/>
        </w:rPr>
        <w:t>恶性肿瘤——轻</w:t>
      </w:r>
      <w:r>
        <w:rPr>
          <w:spacing w:val="-10"/>
          <w:w w:val="95"/>
          <w:sz w:val="21"/>
        </w:rPr>
        <w:t>度</w:t>
      </w:r>
      <w:r>
        <w:rPr>
          <w:sz w:val="21"/>
        </w:rPr>
        <w:tab/>
      </w:r>
      <w:r>
        <w:rPr>
          <w:rFonts w:ascii="Times New Roman" w:hAnsi="Times New Roman" w:eastAsia="Times New Roman"/>
          <w:sz w:val="21"/>
        </w:rPr>
        <w:t>26</w:t>
      </w:r>
      <w:r>
        <w:rPr>
          <w:rFonts w:ascii="Times New Roman" w:hAnsi="Times New Roman" w:eastAsia="Times New Roman"/>
          <w:spacing w:val="42"/>
          <w:sz w:val="21"/>
        </w:rPr>
        <w:t xml:space="preserve"> </w:t>
      </w:r>
      <w:r>
        <w:rPr>
          <w:sz w:val="21"/>
        </w:rPr>
        <w:t>植入心脏起搏</w:t>
      </w:r>
      <w:r>
        <w:rPr>
          <w:spacing w:val="-10"/>
          <w:sz w:val="21"/>
        </w:rPr>
        <w:t>器</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较轻急性心肌梗</w:t>
      </w:r>
      <w:r>
        <w:rPr>
          <w:spacing w:val="-10"/>
          <w:w w:val="95"/>
          <w:sz w:val="21"/>
        </w:rPr>
        <w:t>死</w:t>
      </w:r>
      <w:r>
        <w:rPr>
          <w:sz w:val="21"/>
        </w:rPr>
        <w:tab/>
      </w:r>
      <w:r>
        <w:rPr>
          <w:rFonts w:ascii="Times New Roman" w:eastAsia="Times New Roman"/>
          <w:sz w:val="21"/>
        </w:rPr>
        <w:t>27</w:t>
      </w:r>
      <w:r>
        <w:rPr>
          <w:rFonts w:ascii="Times New Roman" w:eastAsia="Times New Roman"/>
          <w:spacing w:val="32"/>
          <w:sz w:val="21"/>
        </w:rPr>
        <w:t xml:space="preserve"> </w:t>
      </w:r>
      <w:r>
        <w:rPr>
          <w:sz w:val="21"/>
        </w:rPr>
        <w:t>肺泡蛋白沉积症肺灌流治</w:t>
      </w:r>
      <w:r>
        <w:rPr>
          <w:spacing w:val="-10"/>
          <w:sz w:val="21"/>
        </w:rPr>
        <w:t>疗</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轻度脑中风后遗</w:t>
      </w:r>
      <w:r>
        <w:rPr>
          <w:spacing w:val="-10"/>
          <w:w w:val="95"/>
          <w:sz w:val="21"/>
        </w:rPr>
        <w:t>症</w:t>
      </w:r>
      <w:r>
        <w:rPr>
          <w:sz w:val="21"/>
        </w:rPr>
        <w:tab/>
      </w:r>
      <w:r>
        <w:rPr>
          <w:rFonts w:ascii="Times New Roman" w:eastAsia="Times New Roman"/>
          <w:sz w:val="21"/>
        </w:rPr>
        <w:t>28</w:t>
      </w:r>
      <w:r>
        <w:rPr>
          <w:rFonts w:ascii="Times New Roman" w:eastAsia="Times New Roman"/>
          <w:spacing w:val="34"/>
          <w:sz w:val="21"/>
        </w:rPr>
        <w:t xml:space="preserve"> </w:t>
      </w:r>
      <w:r>
        <w:rPr>
          <w:sz w:val="21"/>
        </w:rPr>
        <w:t>可逆性再生障碍性贫</w:t>
      </w:r>
      <w:r>
        <w:rPr>
          <w:spacing w:val="-10"/>
          <w:sz w:val="21"/>
        </w:rPr>
        <w:t>血</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原位</w:t>
      </w:r>
      <w:r>
        <w:rPr>
          <w:spacing w:val="-10"/>
          <w:w w:val="95"/>
          <w:sz w:val="21"/>
        </w:rPr>
        <w:t>癌</w:t>
      </w:r>
      <w:r>
        <w:rPr>
          <w:sz w:val="21"/>
        </w:rPr>
        <w:tab/>
      </w:r>
      <w:r>
        <w:rPr>
          <w:rFonts w:ascii="Times New Roman" w:eastAsia="Times New Roman"/>
          <w:sz w:val="21"/>
        </w:rPr>
        <w:t>29</w:t>
      </w:r>
      <w:r>
        <w:rPr>
          <w:rFonts w:ascii="Times New Roman" w:eastAsia="Times New Roman"/>
          <w:spacing w:val="42"/>
          <w:sz w:val="21"/>
        </w:rPr>
        <w:t xml:space="preserve"> </w:t>
      </w:r>
      <w:r>
        <w:rPr>
          <w:sz w:val="21"/>
        </w:rPr>
        <w:t>慢性阻塞性肺</w:t>
      </w:r>
      <w:r>
        <w:rPr>
          <w:spacing w:val="-10"/>
          <w:sz w:val="21"/>
        </w:rPr>
        <w:t>病</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冠状动脉介入手</w:t>
      </w:r>
      <w:r>
        <w:rPr>
          <w:spacing w:val="-10"/>
          <w:w w:val="95"/>
          <w:sz w:val="21"/>
        </w:rPr>
        <w:t>术</w:t>
      </w:r>
      <w:r>
        <w:rPr>
          <w:sz w:val="21"/>
        </w:rPr>
        <w:tab/>
      </w:r>
      <w:r>
        <w:rPr>
          <w:rFonts w:ascii="Times New Roman" w:eastAsia="Times New Roman"/>
          <w:sz w:val="21"/>
        </w:rPr>
        <w:t>30</w:t>
      </w:r>
      <w:r>
        <w:rPr>
          <w:rFonts w:ascii="Times New Roman" w:eastAsia="Times New Roman"/>
          <w:spacing w:val="42"/>
          <w:sz w:val="21"/>
        </w:rPr>
        <w:t xml:space="preserve"> </w:t>
      </w:r>
      <w:r>
        <w:rPr>
          <w:sz w:val="21"/>
        </w:rPr>
        <w:t>多发肋骨骨</w:t>
      </w:r>
      <w:r>
        <w:rPr>
          <w:spacing w:val="-10"/>
          <w:sz w:val="21"/>
        </w:rPr>
        <w:t>折</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激光心肌血运重建</w:t>
      </w:r>
      <w:r>
        <w:rPr>
          <w:spacing w:val="-10"/>
          <w:w w:val="95"/>
          <w:sz w:val="21"/>
        </w:rPr>
        <w:t>术</w:t>
      </w:r>
      <w:r>
        <w:rPr>
          <w:sz w:val="21"/>
        </w:rPr>
        <w:tab/>
      </w:r>
      <w:r>
        <w:rPr>
          <w:rFonts w:ascii="Times New Roman" w:eastAsia="Times New Roman"/>
          <w:sz w:val="21"/>
        </w:rPr>
        <w:t>31</w:t>
      </w:r>
      <w:r>
        <w:rPr>
          <w:rFonts w:ascii="Times New Roman" w:eastAsia="Times New Roman"/>
          <w:spacing w:val="34"/>
          <w:sz w:val="21"/>
        </w:rPr>
        <w:t xml:space="preserve"> </w:t>
      </w:r>
      <w:r>
        <w:rPr>
          <w:sz w:val="21"/>
        </w:rPr>
        <w:t>严重阻塞性睡眠窒息</w:t>
      </w:r>
      <w:r>
        <w:rPr>
          <w:spacing w:val="-10"/>
          <w:sz w:val="21"/>
        </w:rPr>
        <w:t>症</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单耳失</w:t>
      </w:r>
      <w:r>
        <w:rPr>
          <w:spacing w:val="-10"/>
          <w:w w:val="95"/>
          <w:sz w:val="21"/>
        </w:rPr>
        <w:t>聪</w:t>
      </w:r>
      <w:r>
        <w:rPr>
          <w:sz w:val="21"/>
        </w:rPr>
        <w:tab/>
      </w:r>
      <w:r>
        <w:rPr>
          <w:rFonts w:ascii="Times New Roman" w:eastAsia="Times New Roman"/>
          <w:sz w:val="21"/>
        </w:rPr>
        <w:t>32</w:t>
      </w:r>
      <w:r>
        <w:rPr>
          <w:rFonts w:ascii="Times New Roman" w:eastAsia="Times New Roman"/>
          <w:spacing w:val="39"/>
          <w:sz w:val="21"/>
        </w:rPr>
        <w:t xml:space="preserve"> </w:t>
      </w:r>
      <w:r>
        <w:rPr>
          <w:sz w:val="21"/>
        </w:rPr>
        <w:t>硬脑膜下血肿手</w:t>
      </w:r>
      <w:r>
        <w:rPr>
          <w:spacing w:val="-10"/>
          <w:sz w:val="21"/>
        </w:rPr>
        <w:t>术</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人工耳蜗植入</w:t>
      </w:r>
      <w:r>
        <w:rPr>
          <w:spacing w:val="-10"/>
          <w:w w:val="95"/>
          <w:sz w:val="21"/>
        </w:rPr>
        <w:t>术</w:t>
      </w:r>
      <w:r>
        <w:rPr>
          <w:sz w:val="21"/>
        </w:rPr>
        <w:tab/>
      </w:r>
      <w:r>
        <w:rPr>
          <w:rFonts w:ascii="Times New Roman" w:eastAsia="Times New Roman"/>
          <w:sz w:val="21"/>
        </w:rPr>
        <w:t>33</w:t>
      </w:r>
      <w:r>
        <w:rPr>
          <w:rFonts w:ascii="Times New Roman" w:eastAsia="Times New Roman"/>
          <w:spacing w:val="34"/>
          <w:sz w:val="21"/>
        </w:rPr>
        <w:t xml:space="preserve"> </w:t>
      </w:r>
      <w:r>
        <w:rPr>
          <w:sz w:val="21"/>
        </w:rPr>
        <w:t>强直性脊柱炎手术治</w:t>
      </w:r>
      <w:r>
        <w:rPr>
          <w:spacing w:val="-10"/>
          <w:sz w:val="21"/>
        </w:rPr>
        <w:t>疗</w:t>
      </w:r>
    </w:p>
    <w:p>
      <w:pPr>
        <w:pStyle w:val="9"/>
        <w:numPr>
          <w:ilvl w:val="1"/>
          <w:numId w:val="97"/>
        </w:numPr>
        <w:tabs>
          <w:tab w:val="left" w:pos="3115"/>
          <w:tab w:val="left" w:pos="3116"/>
          <w:tab w:val="left" w:pos="6343"/>
        </w:tabs>
        <w:spacing w:before="43" w:after="0" w:line="240" w:lineRule="auto"/>
        <w:ind w:left="3116" w:right="0" w:hanging="315"/>
        <w:jc w:val="left"/>
        <w:rPr>
          <w:sz w:val="21"/>
        </w:rPr>
      </w:pPr>
      <w:r>
        <w:rPr>
          <w:w w:val="95"/>
          <w:sz w:val="21"/>
        </w:rPr>
        <w:t>听力严重受</w:t>
      </w:r>
      <w:r>
        <w:rPr>
          <w:spacing w:val="-10"/>
          <w:w w:val="95"/>
          <w:sz w:val="21"/>
        </w:rPr>
        <w:t>损</w:t>
      </w:r>
      <w:r>
        <w:rPr>
          <w:sz w:val="21"/>
        </w:rPr>
        <w:tab/>
      </w:r>
      <w:r>
        <w:rPr>
          <w:rFonts w:ascii="Times New Roman" w:eastAsia="Times New Roman"/>
          <w:sz w:val="21"/>
        </w:rPr>
        <w:t>34</w:t>
      </w:r>
      <w:r>
        <w:rPr>
          <w:rFonts w:ascii="Times New Roman" w:eastAsia="Times New Roman"/>
          <w:spacing w:val="32"/>
          <w:sz w:val="21"/>
        </w:rPr>
        <w:t xml:space="preserve"> </w:t>
      </w:r>
      <w:r>
        <w:rPr>
          <w:sz w:val="21"/>
        </w:rPr>
        <w:t>糖尿病视网膜晚期增生性病</w:t>
      </w:r>
      <w:r>
        <w:rPr>
          <w:spacing w:val="-10"/>
          <w:sz w:val="21"/>
        </w:rPr>
        <w:t>变</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视力严重受</w:t>
      </w:r>
      <w:r>
        <w:rPr>
          <w:spacing w:val="-10"/>
          <w:w w:val="95"/>
          <w:sz w:val="21"/>
        </w:rPr>
        <w:t>损</w:t>
      </w:r>
      <w:r>
        <w:rPr>
          <w:sz w:val="21"/>
        </w:rPr>
        <w:tab/>
      </w:r>
      <w:r>
        <w:rPr>
          <w:rFonts w:ascii="Times New Roman" w:eastAsia="Times New Roman"/>
          <w:sz w:val="21"/>
        </w:rPr>
        <w:t>35</w:t>
      </w:r>
      <w:r>
        <w:rPr>
          <w:rFonts w:ascii="Times New Roman" w:eastAsia="Times New Roman"/>
          <w:spacing w:val="45"/>
          <w:sz w:val="21"/>
        </w:rPr>
        <w:t xml:space="preserve"> </w:t>
      </w:r>
      <w:r>
        <w:rPr>
          <w:sz w:val="21"/>
        </w:rPr>
        <w:t>早期肝硬</w:t>
      </w:r>
      <w:r>
        <w:rPr>
          <w:spacing w:val="-10"/>
          <w:sz w:val="21"/>
        </w:rPr>
        <w:t>化</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角膜移</w:t>
      </w:r>
      <w:r>
        <w:rPr>
          <w:spacing w:val="-10"/>
          <w:w w:val="95"/>
          <w:sz w:val="21"/>
        </w:rPr>
        <w:t>植</w:t>
      </w:r>
      <w:r>
        <w:rPr>
          <w:sz w:val="21"/>
        </w:rPr>
        <w:tab/>
      </w:r>
      <w:r>
        <w:rPr>
          <w:rFonts w:ascii="Times New Roman" w:eastAsia="Times New Roman"/>
          <w:sz w:val="21"/>
        </w:rPr>
        <w:t>36</w:t>
      </w:r>
      <w:r>
        <w:rPr>
          <w:rFonts w:ascii="Times New Roman" w:eastAsia="Times New Roman"/>
          <w:spacing w:val="42"/>
          <w:sz w:val="21"/>
        </w:rPr>
        <w:t xml:space="preserve"> </w:t>
      </w:r>
      <w:r>
        <w:rPr>
          <w:sz w:val="21"/>
        </w:rPr>
        <w:t>单个肢体缺</w:t>
      </w:r>
      <w:r>
        <w:rPr>
          <w:spacing w:val="-10"/>
          <w:sz w:val="21"/>
        </w:rPr>
        <w:t>失</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单目失</w:t>
      </w:r>
      <w:r>
        <w:rPr>
          <w:spacing w:val="-10"/>
          <w:w w:val="95"/>
          <w:sz w:val="21"/>
        </w:rPr>
        <w:t>明</w:t>
      </w:r>
      <w:r>
        <w:rPr>
          <w:sz w:val="21"/>
        </w:rPr>
        <w:tab/>
      </w:r>
      <w:r>
        <w:rPr>
          <w:rFonts w:ascii="Times New Roman" w:eastAsia="Times New Roman"/>
          <w:sz w:val="21"/>
        </w:rPr>
        <w:t>37</w:t>
      </w:r>
      <w:r>
        <w:rPr>
          <w:rFonts w:ascii="Times New Roman" w:eastAsia="Times New Roman"/>
          <w:spacing w:val="35"/>
          <w:sz w:val="21"/>
        </w:rPr>
        <w:t xml:space="preserve"> </w:t>
      </w:r>
      <w:r>
        <w:rPr>
          <w:sz w:val="21"/>
        </w:rPr>
        <w:t>病毒性肝炎导致的肝硬</w:t>
      </w:r>
      <w:r>
        <w:rPr>
          <w:spacing w:val="-10"/>
          <w:sz w:val="21"/>
        </w:rPr>
        <w:t>化</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全身较小面积</w:t>
      </w:r>
      <w:r>
        <w:rPr>
          <w:rFonts w:ascii="Times New Roman" w:hAnsi="Times New Roman" w:eastAsia="Times New Roman"/>
          <w:w w:val="95"/>
          <w:sz w:val="21"/>
        </w:rPr>
        <w:t>Ⅲ</w:t>
      </w:r>
      <w:r>
        <w:rPr>
          <w:w w:val="95"/>
          <w:sz w:val="21"/>
        </w:rPr>
        <w:t>度烧</w:t>
      </w:r>
      <w:r>
        <w:rPr>
          <w:spacing w:val="-10"/>
          <w:w w:val="95"/>
          <w:sz w:val="21"/>
        </w:rPr>
        <w:t>伤</w:t>
      </w:r>
      <w:r>
        <w:rPr>
          <w:sz w:val="21"/>
        </w:rPr>
        <w:tab/>
      </w:r>
      <w:r>
        <w:rPr>
          <w:rFonts w:ascii="Times New Roman" w:hAnsi="Times New Roman" w:eastAsia="Times New Roman"/>
          <w:sz w:val="21"/>
        </w:rPr>
        <w:t>38</w:t>
      </w:r>
      <w:r>
        <w:rPr>
          <w:rFonts w:ascii="Times New Roman" w:hAnsi="Times New Roman" w:eastAsia="Times New Roman"/>
          <w:spacing w:val="36"/>
          <w:sz w:val="21"/>
        </w:rPr>
        <w:t xml:space="preserve"> </w:t>
      </w:r>
      <w:r>
        <w:rPr>
          <w:sz w:val="21"/>
        </w:rPr>
        <w:t>中度进行性核上性麻</w:t>
      </w:r>
      <w:r>
        <w:rPr>
          <w:spacing w:val="-10"/>
          <w:sz w:val="21"/>
        </w:rPr>
        <w:t>痹</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慢性肾功能衰</w:t>
      </w:r>
      <w:r>
        <w:rPr>
          <w:spacing w:val="-10"/>
          <w:w w:val="95"/>
          <w:sz w:val="21"/>
        </w:rPr>
        <w:t>竭</w:t>
      </w:r>
      <w:r>
        <w:rPr>
          <w:sz w:val="21"/>
        </w:rPr>
        <w:tab/>
      </w:r>
      <w:r>
        <w:rPr>
          <w:rFonts w:ascii="Times New Roman" w:eastAsia="Times New Roman"/>
          <w:sz w:val="21"/>
        </w:rPr>
        <w:t>39</w:t>
      </w:r>
      <w:r>
        <w:rPr>
          <w:rFonts w:ascii="Times New Roman" w:eastAsia="Times New Roman"/>
          <w:spacing w:val="39"/>
          <w:sz w:val="21"/>
        </w:rPr>
        <w:t xml:space="preserve"> </w:t>
      </w:r>
      <w:r>
        <w:rPr>
          <w:sz w:val="21"/>
        </w:rPr>
        <w:t>轻度坏死性筋膜</w:t>
      </w:r>
      <w:r>
        <w:rPr>
          <w:spacing w:val="-10"/>
          <w:sz w:val="21"/>
        </w:rPr>
        <w:t>炎</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中度感染性心内膜</w:t>
      </w:r>
      <w:r>
        <w:rPr>
          <w:spacing w:val="-10"/>
          <w:w w:val="95"/>
          <w:sz w:val="21"/>
        </w:rPr>
        <w:t>炎</w:t>
      </w:r>
      <w:r>
        <w:rPr>
          <w:sz w:val="21"/>
        </w:rPr>
        <w:tab/>
      </w:r>
      <w:r>
        <w:rPr>
          <w:rFonts w:ascii="Times New Roman" w:eastAsia="Times New Roman"/>
          <w:sz w:val="21"/>
        </w:rPr>
        <w:t>40</w:t>
      </w:r>
      <w:r>
        <w:rPr>
          <w:rFonts w:ascii="Times New Roman" w:eastAsia="Times New Roman"/>
          <w:spacing w:val="39"/>
          <w:sz w:val="21"/>
        </w:rPr>
        <w:t xml:space="preserve"> </w:t>
      </w:r>
      <w:r>
        <w:rPr>
          <w:sz w:val="21"/>
        </w:rPr>
        <w:t>植入大脑内分流</w:t>
      </w:r>
      <w:r>
        <w:rPr>
          <w:spacing w:val="-10"/>
          <w:sz w:val="21"/>
        </w:rPr>
        <w:t>器</w:t>
      </w:r>
    </w:p>
    <w:p>
      <w:pPr>
        <w:pStyle w:val="9"/>
        <w:numPr>
          <w:ilvl w:val="1"/>
          <w:numId w:val="97"/>
        </w:numPr>
        <w:tabs>
          <w:tab w:val="left" w:pos="3116"/>
          <w:tab w:val="left" w:pos="6343"/>
        </w:tabs>
        <w:spacing w:before="43" w:after="0" w:line="240" w:lineRule="auto"/>
        <w:ind w:left="3116" w:right="0" w:hanging="315"/>
        <w:jc w:val="left"/>
        <w:rPr>
          <w:sz w:val="21"/>
        </w:rPr>
      </w:pPr>
      <w:r>
        <w:rPr>
          <w:w w:val="95"/>
          <w:sz w:val="21"/>
        </w:rPr>
        <w:t>植入心脏除纤颤</w:t>
      </w:r>
      <w:r>
        <w:rPr>
          <w:spacing w:val="-10"/>
          <w:w w:val="95"/>
          <w:sz w:val="21"/>
        </w:rPr>
        <w:t>器</w:t>
      </w:r>
      <w:r>
        <w:rPr>
          <w:sz w:val="21"/>
        </w:rPr>
        <w:tab/>
      </w:r>
      <w:r>
        <w:rPr>
          <w:rFonts w:ascii="Times New Roman" w:eastAsia="Times New Roman"/>
          <w:sz w:val="21"/>
        </w:rPr>
        <w:t>41</w:t>
      </w:r>
      <w:r>
        <w:rPr>
          <w:rFonts w:ascii="Times New Roman" w:eastAsia="Times New Roman"/>
          <w:spacing w:val="32"/>
          <w:sz w:val="21"/>
        </w:rPr>
        <w:t xml:space="preserve"> </w:t>
      </w:r>
      <w:r>
        <w:rPr>
          <w:sz w:val="21"/>
        </w:rPr>
        <w:t>糖尿病并发症引致的单足截</w:t>
      </w:r>
      <w:r>
        <w:rPr>
          <w:spacing w:val="-10"/>
          <w:sz w:val="21"/>
        </w:rPr>
        <w:t>除</w:t>
      </w:r>
    </w:p>
    <w:p>
      <w:pPr>
        <w:pStyle w:val="9"/>
        <w:numPr>
          <w:ilvl w:val="1"/>
          <w:numId w:val="97"/>
        </w:numPr>
        <w:tabs>
          <w:tab w:val="left" w:pos="3116"/>
          <w:tab w:val="left" w:pos="6343"/>
        </w:tabs>
        <w:spacing w:before="42" w:after="0" w:line="240" w:lineRule="auto"/>
        <w:ind w:left="3116" w:right="0" w:hanging="315"/>
        <w:jc w:val="left"/>
        <w:rPr>
          <w:sz w:val="21"/>
        </w:rPr>
      </w:pPr>
      <w:r>
        <w:rPr>
          <w:w w:val="95"/>
          <w:sz w:val="21"/>
        </w:rPr>
        <w:t>骨质疏松骨折髋关节置换手</w:t>
      </w:r>
      <w:r>
        <w:rPr>
          <w:spacing w:val="-10"/>
          <w:w w:val="95"/>
          <w:sz w:val="21"/>
        </w:rPr>
        <w:t>术</w:t>
      </w:r>
      <w:r>
        <w:rPr>
          <w:sz w:val="21"/>
        </w:rPr>
        <w:tab/>
      </w:r>
      <w:r>
        <w:rPr>
          <w:rFonts w:ascii="Times New Roman" w:eastAsia="Times New Roman"/>
          <w:sz w:val="21"/>
        </w:rPr>
        <w:t>42</w:t>
      </w:r>
      <w:r>
        <w:rPr>
          <w:rFonts w:ascii="Times New Roman" w:eastAsia="Times New Roman"/>
          <w:spacing w:val="42"/>
          <w:sz w:val="21"/>
        </w:rPr>
        <w:t xml:space="preserve"> </w:t>
      </w:r>
      <w:r>
        <w:rPr>
          <w:sz w:val="21"/>
        </w:rPr>
        <w:t>面部重建手</w:t>
      </w:r>
      <w:r>
        <w:rPr>
          <w:spacing w:val="-10"/>
          <w:sz w:val="21"/>
        </w:rPr>
        <w:t>术</w:t>
      </w:r>
    </w:p>
    <w:p>
      <w:pPr>
        <w:spacing w:after="0" w:line="240" w:lineRule="auto"/>
        <w:jc w:val="left"/>
        <w:rPr>
          <w:sz w:val="21"/>
        </w:rPr>
        <w:sectPr>
          <w:type w:val="continuous"/>
          <w:pgSz w:w="11910" w:h="16840"/>
          <w:pgMar w:top="1100" w:right="980" w:bottom="1120" w:left="1060" w:header="878" w:footer="936" w:gutter="0"/>
          <w:cols w:space="720" w:num="1"/>
        </w:sectPr>
      </w:pPr>
    </w:p>
    <w:p>
      <w:pPr>
        <w:pStyle w:val="9"/>
        <w:numPr>
          <w:ilvl w:val="1"/>
          <w:numId w:val="97"/>
        </w:numPr>
        <w:tabs>
          <w:tab w:val="left" w:pos="3116"/>
        </w:tabs>
        <w:spacing w:before="43" w:after="0" w:line="278" w:lineRule="auto"/>
        <w:ind w:left="2801" w:right="0" w:firstLine="0"/>
        <w:jc w:val="left"/>
        <w:rPr>
          <w:sz w:val="21"/>
        </w:rPr>
      </w:pPr>
      <w:r>
        <w:rPr>
          <w:spacing w:val="-2"/>
          <w:sz w:val="21"/>
        </w:rPr>
        <w:t>主动脉内手术（非开胸或开腹手</w:t>
      </w:r>
      <w:r>
        <w:rPr>
          <w:spacing w:val="-6"/>
          <w:sz w:val="21"/>
        </w:rPr>
        <w:t>术）</w:t>
      </w:r>
    </w:p>
    <w:p>
      <w:pPr>
        <w:pStyle w:val="4"/>
        <w:spacing w:before="43"/>
        <w:ind w:left="250"/>
      </w:pPr>
      <w:r>
        <w:br w:type="column"/>
      </w:r>
      <w:r>
        <w:rPr>
          <w:rFonts w:ascii="Times New Roman" w:eastAsia="Times New Roman"/>
        </w:rPr>
        <w:t>43</w:t>
      </w:r>
      <w:r>
        <w:rPr>
          <w:rFonts w:ascii="Times New Roman" w:eastAsia="Times New Roman"/>
          <w:spacing w:val="32"/>
        </w:rPr>
        <w:t xml:space="preserve"> </w:t>
      </w:r>
      <w:r>
        <w:rPr>
          <w:spacing w:val="-1"/>
        </w:rPr>
        <w:t>因肾上腺皮质腺瘤切除肾上腺</w:t>
      </w:r>
    </w:p>
    <w:p>
      <w:pPr>
        <w:spacing w:after="0"/>
        <w:sectPr>
          <w:type w:val="continuous"/>
          <w:pgSz w:w="11910" w:h="16840"/>
          <w:pgMar w:top="1100" w:right="980" w:bottom="1120" w:left="1060" w:header="878" w:footer="936" w:gutter="0"/>
          <w:cols w:equalWidth="0" w:num="2">
            <w:col w:w="6054" w:space="40"/>
            <w:col w:w="3776"/>
          </w:cols>
        </w:sectPr>
      </w:pPr>
    </w:p>
    <w:p>
      <w:pPr>
        <w:pStyle w:val="4"/>
        <w:rPr>
          <w:sz w:val="2"/>
        </w:rPr>
      </w:pPr>
    </w:p>
    <w:tbl>
      <w:tblPr>
        <w:tblStyle w:val="6"/>
        <w:tblW w:w="0" w:type="auto"/>
        <w:tblInd w:w="27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027"/>
        <w:gridCol w:w="828"/>
        <w:gridCol w:w="2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3027" w:type="dxa"/>
          </w:tcPr>
          <w:p>
            <w:pPr>
              <w:pStyle w:val="10"/>
              <w:spacing w:line="245" w:lineRule="exact"/>
              <w:ind w:left="50"/>
              <w:rPr>
                <w:sz w:val="21"/>
              </w:rPr>
            </w:pPr>
            <w:r>
              <w:rPr>
                <w:rFonts w:ascii="Times New Roman" w:eastAsia="Times New Roman"/>
                <w:sz w:val="21"/>
              </w:rPr>
              <w:t>19</w:t>
            </w:r>
            <w:r>
              <w:rPr>
                <w:rFonts w:ascii="Times New Roman" w:eastAsia="Times New Roman"/>
                <w:spacing w:val="40"/>
                <w:sz w:val="21"/>
              </w:rPr>
              <w:t xml:space="preserve"> </w:t>
            </w:r>
            <w:r>
              <w:rPr>
                <w:spacing w:val="-2"/>
                <w:sz w:val="21"/>
              </w:rPr>
              <w:t>微创颅脑手术</w:t>
            </w:r>
          </w:p>
        </w:tc>
        <w:tc>
          <w:tcPr>
            <w:tcW w:w="828" w:type="dxa"/>
          </w:tcPr>
          <w:p>
            <w:pPr>
              <w:pStyle w:val="10"/>
              <w:spacing w:line="232" w:lineRule="exact"/>
              <w:ind w:right="50"/>
              <w:jc w:val="right"/>
              <w:rPr>
                <w:rFonts w:ascii="Times New Roman"/>
                <w:sz w:val="21"/>
              </w:rPr>
            </w:pPr>
            <w:r>
              <w:rPr>
                <w:rFonts w:ascii="Times New Roman"/>
                <w:spacing w:val="-5"/>
                <w:sz w:val="21"/>
              </w:rPr>
              <w:t>44</w:t>
            </w:r>
          </w:p>
        </w:tc>
        <w:tc>
          <w:tcPr>
            <w:tcW w:w="2412" w:type="dxa"/>
          </w:tcPr>
          <w:p>
            <w:pPr>
              <w:pStyle w:val="10"/>
              <w:spacing w:line="245" w:lineRule="exact"/>
              <w:ind w:left="54"/>
              <w:rPr>
                <w:sz w:val="21"/>
              </w:rPr>
            </w:pPr>
            <w:r>
              <w:rPr>
                <w:spacing w:val="-1"/>
                <w:w w:val="95"/>
                <w:sz w:val="21"/>
              </w:rPr>
              <w:t>特定的系统性红斑狼疮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027" w:type="dxa"/>
          </w:tcPr>
          <w:p>
            <w:pPr>
              <w:pStyle w:val="10"/>
              <w:spacing w:before="16"/>
              <w:ind w:left="50"/>
              <w:rPr>
                <w:sz w:val="21"/>
              </w:rPr>
            </w:pPr>
            <w:r>
              <w:rPr>
                <w:rFonts w:ascii="Times New Roman" w:eastAsia="Times New Roman"/>
                <w:sz w:val="21"/>
              </w:rPr>
              <w:t>20</w:t>
            </w:r>
            <w:r>
              <w:rPr>
                <w:rFonts w:ascii="Times New Roman" w:eastAsia="Times New Roman"/>
                <w:spacing w:val="43"/>
                <w:sz w:val="21"/>
              </w:rPr>
              <w:t xml:space="preserve"> </w:t>
            </w:r>
            <w:r>
              <w:rPr>
                <w:spacing w:val="-3"/>
                <w:sz w:val="21"/>
              </w:rPr>
              <w:t>中度昏迷</w:t>
            </w:r>
          </w:p>
        </w:tc>
        <w:tc>
          <w:tcPr>
            <w:tcW w:w="828" w:type="dxa"/>
          </w:tcPr>
          <w:p>
            <w:pPr>
              <w:pStyle w:val="10"/>
              <w:spacing w:before="30"/>
              <w:ind w:right="50"/>
              <w:jc w:val="right"/>
              <w:rPr>
                <w:rFonts w:ascii="Times New Roman"/>
                <w:sz w:val="21"/>
              </w:rPr>
            </w:pPr>
            <w:r>
              <w:rPr>
                <w:rFonts w:ascii="Times New Roman"/>
                <w:spacing w:val="-5"/>
                <w:sz w:val="21"/>
              </w:rPr>
              <w:t>45</w:t>
            </w:r>
          </w:p>
        </w:tc>
        <w:tc>
          <w:tcPr>
            <w:tcW w:w="2412" w:type="dxa"/>
          </w:tcPr>
          <w:p>
            <w:pPr>
              <w:pStyle w:val="10"/>
              <w:spacing w:before="16"/>
              <w:ind w:left="54"/>
              <w:rPr>
                <w:sz w:val="21"/>
              </w:rPr>
            </w:pPr>
            <w:r>
              <w:rPr>
                <w:spacing w:val="-2"/>
                <w:w w:val="95"/>
                <w:sz w:val="21"/>
              </w:rPr>
              <w:t>中度肠道疾病并发症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027" w:type="dxa"/>
          </w:tcPr>
          <w:p>
            <w:pPr>
              <w:pStyle w:val="10"/>
              <w:spacing w:before="16"/>
              <w:ind w:left="50"/>
              <w:rPr>
                <w:sz w:val="21"/>
              </w:rPr>
            </w:pPr>
            <w:r>
              <w:rPr>
                <w:rFonts w:ascii="Times New Roman" w:eastAsia="Times New Roman"/>
                <w:sz w:val="21"/>
              </w:rPr>
              <w:t>21</w:t>
            </w:r>
            <w:r>
              <w:rPr>
                <w:rFonts w:ascii="Times New Roman" w:eastAsia="Times New Roman"/>
                <w:spacing w:val="37"/>
                <w:sz w:val="21"/>
              </w:rPr>
              <w:t xml:space="preserve"> </w:t>
            </w:r>
            <w:r>
              <w:rPr>
                <w:spacing w:val="-2"/>
                <w:sz w:val="21"/>
              </w:rPr>
              <w:t>脑动脉瘤及脑血管瘤</w:t>
            </w:r>
          </w:p>
        </w:tc>
        <w:tc>
          <w:tcPr>
            <w:tcW w:w="828" w:type="dxa"/>
          </w:tcPr>
          <w:p>
            <w:pPr>
              <w:pStyle w:val="10"/>
              <w:spacing w:before="30"/>
              <w:ind w:right="50"/>
              <w:jc w:val="right"/>
              <w:rPr>
                <w:rFonts w:ascii="Times New Roman"/>
                <w:sz w:val="21"/>
              </w:rPr>
            </w:pPr>
            <w:r>
              <w:rPr>
                <w:rFonts w:ascii="Times New Roman"/>
                <w:spacing w:val="-5"/>
                <w:sz w:val="21"/>
              </w:rPr>
              <w:t>46</w:t>
            </w:r>
          </w:p>
        </w:tc>
        <w:tc>
          <w:tcPr>
            <w:tcW w:w="2412" w:type="dxa"/>
          </w:tcPr>
          <w:p>
            <w:pPr>
              <w:pStyle w:val="10"/>
              <w:spacing w:before="16"/>
              <w:ind w:left="54"/>
              <w:rPr>
                <w:sz w:val="21"/>
              </w:rPr>
            </w:pPr>
            <w:r>
              <w:rPr>
                <w:spacing w:val="-2"/>
                <w:w w:val="95"/>
                <w:sz w:val="21"/>
              </w:rPr>
              <w:t>双侧卵巢切除术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027" w:type="dxa"/>
          </w:tcPr>
          <w:p>
            <w:pPr>
              <w:pStyle w:val="10"/>
              <w:spacing w:before="16"/>
              <w:ind w:left="50"/>
              <w:rPr>
                <w:sz w:val="21"/>
              </w:rPr>
            </w:pPr>
            <w:r>
              <w:rPr>
                <w:rFonts w:ascii="Times New Roman" w:eastAsia="Times New Roman"/>
                <w:sz w:val="21"/>
              </w:rPr>
              <w:t>22</w:t>
            </w:r>
            <w:r>
              <w:rPr>
                <w:rFonts w:ascii="Times New Roman" w:eastAsia="Times New Roman"/>
                <w:spacing w:val="37"/>
                <w:sz w:val="21"/>
              </w:rPr>
              <w:t xml:space="preserve"> </w:t>
            </w:r>
            <w:r>
              <w:rPr>
                <w:spacing w:val="-2"/>
                <w:sz w:val="21"/>
              </w:rPr>
              <w:t>脑垂体瘤、脑囊肿</w:t>
            </w:r>
          </w:p>
        </w:tc>
        <w:tc>
          <w:tcPr>
            <w:tcW w:w="828" w:type="dxa"/>
          </w:tcPr>
          <w:p>
            <w:pPr>
              <w:pStyle w:val="10"/>
              <w:spacing w:before="30"/>
              <w:ind w:right="50"/>
              <w:jc w:val="right"/>
              <w:rPr>
                <w:rFonts w:ascii="Times New Roman"/>
                <w:sz w:val="21"/>
              </w:rPr>
            </w:pPr>
            <w:r>
              <w:rPr>
                <w:rFonts w:ascii="Times New Roman"/>
                <w:spacing w:val="-5"/>
                <w:sz w:val="21"/>
              </w:rPr>
              <w:t>47</w:t>
            </w:r>
          </w:p>
        </w:tc>
        <w:tc>
          <w:tcPr>
            <w:tcW w:w="2412" w:type="dxa"/>
          </w:tcPr>
          <w:p>
            <w:pPr>
              <w:pStyle w:val="10"/>
              <w:spacing w:before="16"/>
              <w:ind w:left="54"/>
              <w:rPr>
                <w:sz w:val="21"/>
              </w:rPr>
            </w:pPr>
            <w:r>
              <w:rPr>
                <w:spacing w:val="-2"/>
                <w:w w:val="95"/>
                <w:sz w:val="21"/>
              </w:rPr>
              <w:t>双侧睾丸切除术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027" w:type="dxa"/>
          </w:tcPr>
          <w:p>
            <w:pPr>
              <w:pStyle w:val="10"/>
              <w:spacing w:before="16"/>
              <w:ind w:left="50"/>
              <w:rPr>
                <w:sz w:val="21"/>
              </w:rPr>
            </w:pPr>
            <w:r>
              <w:rPr>
                <w:rFonts w:ascii="Times New Roman" w:eastAsia="Times New Roman"/>
                <w:sz w:val="21"/>
              </w:rPr>
              <w:t>23</w:t>
            </w:r>
            <w:r>
              <w:rPr>
                <w:rFonts w:ascii="Times New Roman" w:eastAsia="Times New Roman"/>
                <w:spacing w:val="40"/>
                <w:sz w:val="21"/>
              </w:rPr>
              <w:t xml:space="preserve"> </w:t>
            </w:r>
            <w:r>
              <w:rPr>
                <w:spacing w:val="-2"/>
                <w:sz w:val="21"/>
              </w:rPr>
              <w:t>慢性肝功能衰竭</w:t>
            </w:r>
          </w:p>
        </w:tc>
        <w:tc>
          <w:tcPr>
            <w:tcW w:w="828" w:type="dxa"/>
          </w:tcPr>
          <w:p>
            <w:pPr>
              <w:pStyle w:val="10"/>
              <w:spacing w:before="30"/>
              <w:ind w:right="50"/>
              <w:jc w:val="right"/>
              <w:rPr>
                <w:rFonts w:ascii="Times New Roman"/>
                <w:sz w:val="21"/>
              </w:rPr>
            </w:pPr>
            <w:r>
              <w:rPr>
                <w:rFonts w:ascii="Times New Roman"/>
                <w:spacing w:val="-5"/>
                <w:sz w:val="21"/>
              </w:rPr>
              <w:t>48</w:t>
            </w:r>
          </w:p>
        </w:tc>
        <w:tc>
          <w:tcPr>
            <w:tcW w:w="2412" w:type="dxa"/>
          </w:tcPr>
          <w:p>
            <w:pPr>
              <w:pStyle w:val="10"/>
              <w:spacing w:before="16"/>
              <w:ind w:left="54"/>
              <w:rPr>
                <w:sz w:val="21"/>
              </w:rPr>
            </w:pPr>
            <w:r>
              <w:rPr>
                <w:spacing w:val="-2"/>
                <w:w w:val="95"/>
                <w:sz w:val="21"/>
              </w:rPr>
              <w:t>肝叶切除术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027" w:type="dxa"/>
          </w:tcPr>
          <w:p>
            <w:pPr>
              <w:pStyle w:val="10"/>
              <w:spacing w:before="16"/>
              <w:ind w:left="50"/>
              <w:rPr>
                <w:sz w:val="21"/>
              </w:rPr>
            </w:pPr>
            <w:r>
              <w:rPr>
                <w:rFonts w:ascii="Times New Roman" w:eastAsia="Times New Roman"/>
                <w:sz w:val="21"/>
              </w:rPr>
              <w:t>24</w:t>
            </w:r>
            <w:r>
              <w:rPr>
                <w:rFonts w:ascii="Times New Roman" w:eastAsia="Times New Roman"/>
                <w:spacing w:val="40"/>
                <w:sz w:val="21"/>
              </w:rPr>
              <w:t xml:space="preserve"> </w:t>
            </w:r>
            <w:r>
              <w:rPr>
                <w:spacing w:val="-2"/>
                <w:sz w:val="21"/>
              </w:rPr>
              <w:t>轻度面部烧伤</w:t>
            </w:r>
          </w:p>
        </w:tc>
        <w:tc>
          <w:tcPr>
            <w:tcW w:w="828" w:type="dxa"/>
          </w:tcPr>
          <w:p>
            <w:pPr>
              <w:pStyle w:val="10"/>
              <w:spacing w:before="30"/>
              <w:ind w:right="50"/>
              <w:jc w:val="right"/>
              <w:rPr>
                <w:rFonts w:ascii="Times New Roman"/>
                <w:sz w:val="21"/>
              </w:rPr>
            </w:pPr>
            <w:r>
              <w:rPr>
                <w:rFonts w:ascii="Times New Roman"/>
                <w:spacing w:val="-5"/>
                <w:sz w:val="21"/>
              </w:rPr>
              <w:t>49</w:t>
            </w:r>
          </w:p>
        </w:tc>
        <w:tc>
          <w:tcPr>
            <w:tcW w:w="2412" w:type="dxa"/>
          </w:tcPr>
          <w:p>
            <w:pPr>
              <w:pStyle w:val="10"/>
              <w:spacing w:before="16"/>
              <w:ind w:left="54"/>
              <w:rPr>
                <w:sz w:val="21"/>
              </w:rPr>
            </w:pPr>
            <w:r>
              <w:rPr>
                <w:spacing w:val="-1"/>
                <w:w w:val="95"/>
                <w:sz w:val="21"/>
              </w:rPr>
              <w:t>急性重型肝炎人工肝治疗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3027" w:type="dxa"/>
          </w:tcPr>
          <w:p>
            <w:pPr>
              <w:pStyle w:val="10"/>
              <w:spacing w:before="16" w:line="235" w:lineRule="exact"/>
              <w:ind w:left="50"/>
              <w:rPr>
                <w:sz w:val="21"/>
              </w:rPr>
            </w:pPr>
            <w:r>
              <w:rPr>
                <w:rFonts w:ascii="Times New Roman" w:eastAsia="Times New Roman"/>
                <w:sz w:val="21"/>
              </w:rPr>
              <w:t>25</w:t>
            </w:r>
            <w:r>
              <w:rPr>
                <w:rFonts w:ascii="Times New Roman" w:eastAsia="Times New Roman"/>
                <w:spacing w:val="34"/>
                <w:sz w:val="21"/>
              </w:rPr>
              <w:t xml:space="preserve"> </w:t>
            </w:r>
            <w:r>
              <w:rPr>
                <w:spacing w:val="-1"/>
                <w:sz w:val="21"/>
              </w:rPr>
              <w:t>严重甲型及乙型血友病</w:t>
            </w:r>
          </w:p>
        </w:tc>
        <w:tc>
          <w:tcPr>
            <w:tcW w:w="828" w:type="dxa"/>
          </w:tcPr>
          <w:p>
            <w:pPr>
              <w:pStyle w:val="10"/>
              <w:spacing w:before="30" w:line="221" w:lineRule="exact"/>
              <w:ind w:right="50"/>
              <w:jc w:val="right"/>
              <w:rPr>
                <w:rFonts w:ascii="Times New Roman"/>
                <w:sz w:val="21"/>
              </w:rPr>
            </w:pPr>
            <w:r>
              <w:rPr>
                <w:rFonts w:ascii="Times New Roman"/>
                <w:spacing w:val="-5"/>
                <w:sz w:val="21"/>
              </w:rPr>
              <w:t>50</w:t>
            </w:r>
          </w:p>
        </w:tc>
        <w:tc>
          <w:tcPr>
            <w:tcW w:w="2412" w:type="dxa"/>
          </w:tcPr>
          <w:p>
            <w:pPr>
              <w:pStyle w:val="10"/>
              <w:spacing w:before="16" w:line="235" w:lineRule="exact"/>
              <w:ind w:left="54"/>
              <w:rPr>
                <w:sz w:val="21"/>
              </w:rPr>
            </w:pPr>
            <w:r>
              <w:rPr>
                <w:spacing w:val="-2"/>
                <w:w w:val="95"/>
                <w:sz w:val="21"/>
              </w:rPr>
              <w:t>结核性脊髓炎</w:t>
            </w:r>
          </w:p>
        </w:tc>
      </w:tr>
    </w:tbl>
    <w:p>
      <w:pPr>
        <w:pStyle w:val="4"/>
        <w:spacing w:before="5"/>
        <w:rPr>
          <w:sz w:val="16"/>
        </w:rPr>
      </w:pPr>
    </w:p>
    <w:p>
      <w:pPr>
        <w:spacing w:after="0"/>
        <w:rPr>
          <w:sz w:val="16"/>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89" w:after="0" w:line="278" w:lineRule="auto"/>
        <w:ind w:left="1208" w:right="0" w:hanging="960"/>
        <w:jc w:val="left"/>
        <w:rPr>
          <w:b/>
          <w:sz w:val="21"/>
        </w:rPr>
      </w:pPr>
      <w:r>
        <w:rPr>
          <w:b/>
          <w:sz w:val="21"/>
        </w:rPr>
        <w:t>恶性肿瘤— —</w:t>
      </w:r>
      <w:r>
        <w:rPr>
          <w:b/>
          <w:spacing w:val="-6"/>
          <w:sz w:val="21"/>
        </w:rPr>
        <w:t>轻度</w:t>
      </w:r>
    </w:p>
    <w:p>
      <w:pPr>
        <w:pStyle w:val="4"/>
        <w:spacing w:before="69" w:line="242" w:lineRule="auto"/>
        <w:ind w:left="173" w:right="327"/>
        <w:jc w:val="both"/>
      </w:pPr>
      <w:r>
        <w:br w:type="column"/>
      </w:r>
      <w:r>
        <w:rPr>
          <w:spacing w:val="-1"/>
          <w:w w:val="99"/>
        </w:rPr>
        <w:t>指恶性细胞不受控制的进行性增长和扩散，浸润和破坏周围正常组织，可以经血管、淋巴管和体腔扩散转移到身体其他部位，病灶经组织病理学检</w:t>
      </w:r>
      <w:r>
        <w:rPr>
          <w:spacing w:val="9"/>
          <w:w w:val="99"/>
        </w:rPr>
        <w:t>查</w:t>
      </w:r>
      <w:r>
        <w:rPr>
          <w:spacing w:val="7"/>
          <w:w w:val="99"/>
        </w:rPr>
        <w:t>（涵盖骨髓病理学检查）</w:t>
      </w:r>
      <w:r>
        <w:rPr>
          <w:spacing w:val="6"/>
          <w:w w:val="99"/>
        </w:rPr>
        <w:t>结果明确诊断，临床诊断属于世界卫生组织</w:t>
      </w:r>
    </w:p>
    <w:p>
      <w:pPr>
        <w:pStyle w:val="4"/>
        <w:spacing w:before="1"/>
        <w:ind w:left="173"/>
        <w:jc w:val="both"/>
      </w:pPr>
      <w:r>
        <w:rPr>
          <w:w w:val="95"/>
        </w:rPr>
        <w:t>（</w:t>
      </w:r>
      <w:r>
        <w:rPr>
          <w:rFonts w:ascii="Times New Roman" w:eastAsia="Times New Roman"/>
          <w:w w:val="95"/>
        </w:rPr>
        <w:t>WHO</w:t>
      </w:r>
      <w:r>
        <w:rPr>
          <w:w w:val="95"/>
        </w:rPr>
        <w:t>，</w:t>
      </w:r>
      <w:r>
        <w:rPr>
          <w:spacing w:val="45"/>
        </w:rPr>
        <w:t xml:space="preserve"> </w:t>
      </w:r>
      <w:r>
        <w:rPr>
          <w:rFonts w:ascii="Times New Roman" w:eastAsia="Times New Roman"/>
          <w:w w:val="95"/>
        </w:rPr>
        <w:t>World</w:t>
      </w:r>
      <w:r>
        <w:rPr>
          <w:rFonts w:ascii="Times New Roman" w:eastAsia="Times New Roman"/>
          <w:spacing w:val="39"/>
        </w:rPr>
        <w:t xml:space="preserve"> </w:t>
      </w:r>
      <w:r>
        <w:rPr>
          <w:rFonts w:ascii="Times New Roman" w:eastAsia="Times New Roman"/>
          <w:w w:val="95"/>
        </w:rPr>
        <w:t>Health</w:t>
      </w:r>
      <w:r>
        <w:rPr>
          <w:rFonts w:ascii="Times New Roman" w:eastAsia="Times New Roman"/>
          <w:spacing w:val="39"/>
        </w:rPr>
        <w:t xml:space="preserve"> </w:t>
      </w:r>
      <w:r>
        <w:rPr>
          <w:rFonts w:ascii="Times New Roman" w:eastAsia="Times New Roman"/>
          <w:spacing w:val="9"/>
          <w:w w:val="95"/>
        </w:rPr>
        <w:t>O</w:t>
      </w:r>
      <w:r>
        <w:rPr>
          <w:rFonts w:ascii="Times New Roman" w:eastAsia="Times New Roman"/>
          <w:spacing w:val="6"/>
          <w:w w:val="95"/>
        </w:rPr>
        <w:t>r</w:t>
      </w:r>
      <w:r>
        <w:rPr>
          <w:rFonts w:ascii="Times New Roman" w:eastAsia="Times New Roman"/>
          <w:spacing w:val="7"/>
          <w:w w:val="95"/>
        </w:rPr>
        <w:t>g</w:t>
      </w:r>
      <w:r>
        <w:rPr>
          <w:rFonts w:ascii="Times New Roman" w:eastAsia="Times New Roman"/>
          <w:spacing w:val="9"/>
          <w:w w:val="95"/>
        </w:rPr>
        <w:t>a</w:t>
      </w:r>
      <w:r>
        <w:rPr>
          <w:rFonts w:ascii="Times New Roman" w:eastAsia="Times New Roman"/>
          <w:spacing w:val="10"/>
          <w:w w:val="95"/>
        </w:rPr>
        <w:t>n</w:t>
      </w:r>
      <w:r>
        <w:rPr>
          <w:rFonts w:ascii="Times New Roman" w:eastAsia="Times New Roman"/>
          <w:spacing w:val="8"/>
          <w:w w:val="95"/>
        </w:rPr>
        <w:t>i</w:t>
      </w:r>
      <w:r>
        <w:rPr>
          <w:rFonts w:ascii="Times New Roman" w:eastAsia="Times New Roman"/>
          <w:spacing w:val="9"/>
          <w:w w:val="95"/>
        </w:rPr>
        <w:t>za</w:t>
      </w:r>
      <w:r>
        <w:rPr>
          <w:rFonts w:ascii="Times New Roman" w:eastAsia="Times New Roman"/>
          <w:spacing w:val="8"/>
          <w:w w:val="95"/>
        </w:rPr>
        <w:t>ti</w:t>
      </w:r>
      <w:r>
        <w:rPr>
          <w:rFonts w:ascii="Times New Roman" w:eastAsia="Times New Roman"/>
          <w:spacing w:val="10"/>
          <w:w w:val="95"/>
        </w:rPr>
        <w:t>on</w:t>
      </w:r>
      <w:r>
        <w:rPr>
          <w:spacing w:val="-109"/>
          <w:w w:val="95"/>
        </w:rPr>
        <w:t>）</w:t>
      </w:r>
      <w:r>
        <w:rPr>
          <w:w w:val="95"/>
        </w:rPr>
        <w:t>《疾病和有关健康问题的国际统</w:t>
      </w:r>
      <w:r>
        <w:rPr>
          <w:spacing w:val="-5"/>
          <w:w w:val="95"/>
        </w:rPr>
        <w:t>计分</w:t>
      </w:r>
    </w:p>
    <w:p>
      <w:pPr>
        <w:spacing w:after="0"/>
        <w:jc w:val="both"/>
        <w:sectPr>
          <w:type w:val="continuous"/>
          <w:pgSz w:w="11910" w:h="16840"/>
          <w:pgMar w:top="1100" w:right="980" w:bottom="1120" w:left="1060" w:header="878" w:footer="936" w:gutter="0"/>
          <w:cols w:equalWidth="0" w:num="2">
            <w:col w:w="2589" w:space="40"/>
            <w:col w:w="7241"/>
          </w:cols>
        </w:sectPr>
      </w:pPr>
    </w:p>
    <w:p>
      <w:pPr>
        <w:spacing w:before="80" w:line="242" w:lineRule="auto"/>
        <w:ind w:left="2801" w:right="216" w:firstLine="0"/>
        <w:jc w:val="left"/>
        <w:rPr>
          <w:sz w:val="21"/>
        </w:rPr>
      </w:pPr>
      <w:r>
        <w:rPr>
          <w:spacing w:val="-1"/>
          <w:w w:val="99"/>
          <w:sz w:val="21"/>
        </w:rPr>
        <w:t>类》第十次修订版（</w:t>
      </w:r>
      <w:r>
        <w:rPr>
          <w:rFonts w:ascii="Times New Roman" w:hAnsi="Times New Roman" w:eastAsia="Times New Roman"/>
          <w:spacing w:val="-3"/>
          <w:w w:val="99"/>
          <w:sz w:val="21"/>
        </w:rPr>
        <w:t>I</w:t>
      </w:r>
      <w:r>
        <w:rPr>
          <w:rFonts w:ascii="Times New Roman" w:hAnsi="Times New Roman" w:eastAsia="Times New Roman"/>
          <w:spacing w:val="2"/>
          <w:w w:val="99"/>
          <w:sz w:val="21"/>
        </w:rPr>
        <w:t>C</w:t>
      </w:r>
      <w:r>
        <w:rPr>
          <w:rFonts w:ascii="Times New Roman" w:hAnsi="Times New Roman" w:eastAsia="Times New Roman"/>
          <w:w w:val="99"/>
          <w:sz w:val="21"/>
        </w:rPr>
        <w:t>D-</w:t>
      </w:r>
      <w:r>
        <w:rPr>
          <w:rFonts w:ascii="Times New Roman" w:hAnsi="Times New Roman" w:eastAsia="Times New Roman"/>
          <w:spacing w:val="1"/>
          <w:w w:val="99"/>
          <w:sz w:val="21"/>
        </w:rPr>
        <w:t>10</w:t>
      </w:r>
      <w:r>
        <w:rPr>
          <w:spacing w:val="2"/>
          <w:w w:val="99"/>
          <w:sz w:val="21"/>
        </w:rPr>
        <w:t>）</w:t>
      </w:r>
      <w:r>
        <w:rPr>
          <w:spacing w:val="-1"/>
          <w:w w:val="99"/>
          <w:sz w:val="21"/>
        </w:rPr>
        <w:t>的恶性肿瘤类别及《国际疾病分类肿瘤学专</w:t>
      </w:r>
      <w:r>
        <w:rPr>
          <w:spacing w:val="-6"/>
          <w:w w:val="99"/>
          <w:sz w:val="21"/>
        </w:rPr>
        <w:t>辑》第三版</w:t>
      </w:r>
      <w:r>
        <w:rPr>
          <w:spacing w:val="-1"/>
          <w:w w:val="99"/>
          <w:sz w:val="21"/>
        </w:rPr>
        <w:t>（</w:t>
      </w:r>
      <w:r>
        <w:rPr>
          <w:rFonts w:ascii="Times New Roman" w:hAnsi="Times New Roman" w:eastAsia="Times New Roman"/>
          <w:spacing w:val="-3"/>
          <w:w w:val="99"/>
          <w:sz w:val="21"/>
        </w:rPr>
        <w:t>I</w:t>
      </w:r>
      <w:r>
        <w:rPr>
          <w:rFonts w:ascii="Times New Roman" w:hAnsi="Times New Roman" w:eastAsia="Times New Roman"/>
          <w:spacing w:val="2"/>
          <w:w w:val="99"/>
          <w:sz w:val="21"/>
        </w:rPr>
        <w:t>C</w:t>
      </w:r>
      <w:r>
        <w:rPr>
          <w:rFonts w:ascii="Times New Roman" w:hAnsi="Times New Roman" w:eastAsia="Times New Roman"/>
          <w:w w:val="99"/>
          <w:sz w:val="21"/>
        </w:rPr>
        <w:t>D-O-</w:t>
      </w:r>
      <w:r>
        <w:rPr>
          <w:rFonts w:ascii="Times New Roman" w:hAnsi="Times New Roman" w:eastAsia="Times New Roman"/>
          <w:spacing w:val="3"/>
          <w:w w:val="99"/>
          <w:sz w:val="21"/>
        </w:rPr>
        <w:t>3</w:t>
      </w:r>
      <w:r>
        <w:rPr>
          <w:spacing w:val="-15"/>
          <w:w w:val="99"/>
          <w:sz w:val="21"/>
        </w:rPr>
        <w:t>）</w:t>
      </w:r>
      <w:r>
        <w:rPr>
          <w:spacing w:val="-1"/>
          <w:w w:val="99"/>
          <w:sz w:val="21"/>
        </w:rPr>
        <w:t>的肿瘤形态学编码属于</w:t>
      </w:r>
      <w:r>
        <w:rPr>
          <w:rFonts w:ascii="Times New Roman" w:hAnsi="Times New Roman" w:eastAsia="Times New Roman"/>
          <w:spacing w:val="1"/>
          <w:w w:val="99"/>
          <w:sz w:val="21"/>
        </w:rPr>
        <w:t>3</w:t>
      </w:r>
      <w:r>
        <w:rPr>
          <w:spacing w:val="-15"/>
          <w:w w:val="99"/>
          <w:sz w:val="21"/>
        </w:rPr>
        <w:t>、</w:t>
      </w:r>
      <w:r>
        <w:rPr>
          <w:rFonts w:ascii="Times New Roman" w:hAnsi="Times New Roman" w:eastAsia="Times New Roman"/>
          <w:spacing w:val="1"/>
          <w:w w:val="99"/>
          <w:sz w:val="21"/>
        </w:rPr>
        <w:t>6</w:t>
      </w:r>
      <w:r>
        <w:rPr>
          <w:spacing w:val="-15"/>
          <w:w w:val="99"/>
          <w:sz w:val="21"/>
        </w:rPr>
        <w:t>、</w:t>
      </w:r>
      <w:r>
        <w:rPr>
          <w:rFonts w:ascii="Times New Roman" w:hAnsi="Times New Roman" w:eastAsia="Times New Roman"/>
          <w:spacing w:val="-16"/>
          <w:w w:val="99"/>
          <w:sz w:val="21"/>
        </w:rPr>
        <w:t>9</w:t>
      </w:r>
      <w:r>
        <w:rPr>
          <w:spacing w:val="-1"/>
          <w:w w:val="99"/>
          <w:sz w:val="21"/>
        </w:rPr>
        <w:t>（</w:t>
      </w:r>
      <w:r>
        <w:rPr>
          <w:w w:val="99"/>
          <w:sz w:val="21"/>
        </w:rPr>
        <w:t>恶性肿瘤</w:t>
      </w:r>
      <w:r>
        <w:rPr>
          <w:spacing w:val="-15"/>
          <w:w w:val="99"/>
          <w:sz w:val="21"/>
        </w:rPr>
        <w:t>）</w:t>
      </w:r>
      <w:r>
        <w:rPr>
          <w:w w:val="99"/>
          <w:sz w:val="21"/>
        </w:rPr>
        <w:t>范畴，</w:t>
      </w:r>
      <w:r>
        <w:rPr>
          <w:b/>
          <w:w w:val="99"/>
          <w:sz w:val="21"/>
        </w:rPr>
        <w:t>但不在本合同所指重大疾病“恶性肿瘤——重度”保障范围的疾病。</w:t>
      </w:r>
      <w:r>
        <w:rPr>
          <w:spacing w:val="1"/>
          <w:w w:val="99"/>
          <w:sz w:val="21"/>
        </w:rPr>
        <w:t>且特</w:t>
      </w:r>
      <w:r>
        <w:rPr>
          <w:spacing w:val="-1"/>
          <w:w w:val="99"/>
          <w:sz w:val="21"/>
        </w:rPr>
        <w:t>指下列六项之一：</w:t>
      </w:r>
    </w:p>
    <w:p>
      <w:pPr>
        <w:pStyle w:val="9"/>
        <w:numPr>
          <w:ilvl w:val="1"/>
          <w:numId w:val="98"/>
        </w:numPr>
        <w:tabs>
          <w:tab w:val="left" w:pos="3326"/>
        </w:tabs>
        <w:spacing w:before="25" w:after="0" w:line="240" w:lineRule="auto"/>
        <w:ind w:left="3326" w:right="0" w:hanging="525"/>
        <w:jc w:val="left"/>
        <w:rPr>
          <w:sz w:val="21"/>
        </w:rPr>
      </w:pPr>
      <w:r>
        <w:rPr>
          <w:rFonts w:ascii="Times New Roman" w:hAnsi="Times New Roman" w:eastAsia="Times New Roman"/>
          <w:w w:val="95"/>
          <w:sz w:val="21"/>
        </w:rPr>
        <w:t>TNM</w:t>
      </w:r>
      <w:r>
        <w:rPr>
          <w:rFonts w:ascii="Times New Roman" w:hAnsi="Times New Roman" w:eastAsia="Times New Roman"/>
          <w:spacing w:val="76"/>
          <w:w w:val="150"/>
          <w:sz w:val="21"/>
        </w:rPr>
        <w:t xml:space="preserve"> </w:t>
      </w:r>
      <w:r>
        <w:rPr>
          <w:w w:val="95"/>
          <w:sz w:val="21"/>
        </w:rPr>
        <w:t>分期为</w:t>
      </w:r>
      <w:r>
        <w:rPr>
          <w:rFonts w:ascii="Times New Roman" w:hAnsi="Times New Roman" w:eastAsia="Times New Roman"/>
          <w:w w:val="95"/>
          <w:sz w:val="21"/>
        </w:rPr>
        <w:t>Ⅰ</w:t>
      </w:r>
      <w:r>
        <w:rPr>
          <w:spacing w:val="-2"/>
          <w:w w:val="95"/>
          <w:sz w:val="21"/>
        </w:rPr>
        <w:t>期的甲状腺癌；</w:t>
      </w:r>
    </w:p>
    <w:p>
      <w:pPr>
        <w:pStyle w:val="9"/>
        <w:numPr>
          <w:ilvl w:val="1"/>
          <w:numId w:val="98"/>
        </w:numPr>
        <w:tabs>
          <w:tab w:val="left" w:pos="3326"/>
        </w:tabs>
        <w:spacing w:before="39" w:after="0" w:line="240" w:lineRule="auto"/>
        <w:ind w:left="3326" w:right="0" w:hanging="525"/>
        <w:jc w:val="left"/>
        <w:rPr>
          <w:sz w:val="21"/>
        </w:rPr>
      </w:pPr>
      <w:r>
        <w:rPr>
          <w:rFonts w:ascii="Times New Roman" w:eastAsia="Times New Roman"/>
          <w:position w:val="2"/>
          <w:sz w:val="21"/>
        </w:rPr>
        <w:t>TNM</w:t>
      </w:r>
      <w:r>
        <w:rPr>
          <w:rFonts w:ascii="Times New Roman" w:eastAsia="Times New Roman"/>
          <w:spacing w:val="-9"/>
          <w:position w:val="2"/>
          <w:sz w:val="21"/>
        </w:rPr>
        <w:t xml:space="preserve"> </w:t>
      </w:r>
      <w:r>
        <w:rPr>
          <w:spacing w:val="-14"/>
          <w:position w:val="2"/>
          <w:sz w:val="21"/>
        </w:rPr>
        <w:t xml:space="preserve">分期为 </w:t>
      </w:r>
      <w:r>
        <w:rPr>
          <w:rFonts w:ascii="Times New Roman" w:eastAsia="Times New Roman"/>
          <w:position w:val="2"/>
          <w:sz w:val="21"/>
        </w:rPr>
        <w:t>T</w:t>
      </w:r>
      <w:r>
        <w:rPr>
          <w:rFonts w:ascii="Times New Roman" w:eastAsia="Times New Roman"/>
          <w:sz w:val="13"/>
        </w:rPr>
        <w:t>1</w:t>
      </w:r>
      <w:r>
        <w:rPr>
          <w:rFonts w:ascii="Times New Roman" w:eastAsia="Times New Roman"/>
          <w:position w:val="2"/>
          <w:sz w:val="21"/>
        </w:rPr>
        <w:t>N</w:t>
      </w:r>
      <w:r>
        <w:rPr>
          <w:rFonts w:ascii="Times New Roman" w:eastAsia="Times New Roman"/>
          <w:sz w:val="13"/>
        </w:rPr>
        <w:t>0</w:t>
      </w:r>
      <w:r>
        <w:rPr>
          <w:rFonts w:ascii="Times New Roman" w:eastAsia="Times New Roman"/>
          <w:position w:val="2"/>
          <w:sz w:val="21"/>
        </w:rPr>
        <w:t>M</w:t>
      </w:r>
      <w:r>
        <w:rPr>
          <w:rFonts w:ascii="Times New Roman" w:eastAsia="Times New Roman"/>
          <w:sz w:val="13"/>
        </w:rPr>
        <w:t>0</w:t>
      </w:r>
      <w:r>
        <w:rPr>
          <w:rFonts w:ascii="Times New Roman" w:eastAsia="Times New Roman"/>
          <w:spacing w:val="-2"/>
          <w:sz w:val="13"/>
        </w:rPr>
        <w:t xml:space="preserve"> </w:t>
      </w:r>
      <w:r>
        <w:rPr>
          <w:spacing w:val="-2"/>
          <w:position w:val="2"/>
          <w:sz w:val="21"/>
        </w:rPr>
        <w:t>期的前列腺癌；</w:t>
      </w:r>
    </w:p>
    <w:p>
      <w:pPr>
        <w:pStyle w:val="9"/>
        <w:numPr>
          <w:ilvl w:val="1"/>
          <w:numId w:val="98"/>
        </w:numPr>
        <w:tabs>
          <w:tab w:val="left" w:pos="3326"/>
        </w:tabs>
        <w:spacing w:before="46" w:after="0" w:line="240" w:lineRule="auto"/>
        <w:ind w:left="3326" w:right="0" w:hanging="525"/>
        <w:jc w:val="left"/>
        <w:rPr>
          <w:sz w:val="21"/>
        </w:rPr>
      </w:pPr>
      <w:r>
        <w:rPr>
          <w:spacing w:val="-1"/>
          <w:w w:val="95"/>
          <w:sz w:val="21"/>
        </w:rPr>
        <w:t>黑色素瘤以外的未发生淋巴结和远处转移的皮肤恶性肿瘤；</w:t>
      </w:r>
    </w:p>
    <w:p>
      <w:pPr>
        <w:pStyle w:val="9"/>
        <w:numPr>
          <w:ilvl w:val="1"/>
          <w:numId w:val="98"/>
        </w:numPr>
        <w:tabs>
          <w:tab w:val="left" w:pos="3326"/>
        </w:tabs>
        <w:spacing w:before="43" w:after="0" w:line="240" w:lineRule="auto"/>
        <w:ind w:left="3326" w:right="0" w:hanging="525"/>
        <w:jc w:val="left"/>
        <w:rPr>
          <w:sz w:val="21"/>
        </w:rPr>
      </w:pPr>
      <w:r>
        <w:rPr>
          <w:w w:val="95"/>
          <w:sz w:val="21"/>
        </w:rPr>
        <w:t>相当于</w:t>
      </w:r>
      <w:r>
        <w:rPr>
          <w:sz w:val="21"/>
        </w:rPr>
        <w:t xml:space="preserve"> </w:t>
      </w:r>
      <w:r>
        <w:rPr>
          <w:rFonts w:ascii="Times New Roman" w:eastAsia="Times New Roman"/>
          <w:w w:val="95"/>
          <w:sz w:val="21"/>
        </w:rPr>
        <w:t>Binet</w:t>
      </w:r>
      <w:r>
        <w:rPr>
          <w:rFonts w:ascii="Times New Roman" w:eastAsia="Times New Roman"/>
          <w:spacing w:val="47"/>
          <w:sz w:val="21"/>
        </w:rPr>
        <w:t xml:space="preserve"> </w:t>
      </w:r>
      <w:r>
        <w:rPr>
          <w:w w:val="95"/>
          <w:sz w:val="21"/>
        </w:rPr>
        <w:t>分期方案</w:t>
      </w:r>
      <w:r>
        <w:rPr>
          <w:sz w:val="21"/>
        </w:rPr>
        <w:t xml:space="preserve"> </w:t>
      </w:r>
      <w:r>
        <w:rPr>
          <w:rFonts w:ascii="Times New Roman" w:eastAsia="Times New Roman"/>
          <w:w w:val="95"/>
          <w:sz w:val="21"/>
        </w:rPr>
        <w:t>A</w:t>
      </w:r>
      <w:r>
        <w:rPr>
          <w:rFonts w:ascii="Times New Roman" w:eastAsia="Times New Roman"/>
          <w:spacing w:val="49"/>
          <w:sz w:val="21"/>
        </w:rPr>
        <w:t xml:space="preserve"> </w:t>
      </w:r>
      <w:r>
        <w:rPr>
          <w:spacing w:val="-1"/>
          <w:w w:val="95"/>
          <w:sz w:val="21"/>
        </w:rPr>
        <w:t>期程度的慢性淋巴细胞白血病；</w:t>
      </w:r>
    </w:p>
    <w:p>
      <w:pPr>
        <w:pStyle w:val="9"/>
        <w:numPr>
          <w:ilvl w:val="1"/>
          <w:numId w:val="98"/>
        </w:numPr>
        <w:tabs>
          <w:tab w:val="left" w:pos="3326"/>
        </w:tabs>
        <w:spacing w:before="43" w:after="0" w:line="240" w:lineRule="auto"/>
        <w:ind w:left="3326" w:right="0" w:hanging="525"/>
        <w:jc w:val="left"/>
        <w:rPr>
          <w:sz w:val="21"/>
        </w:rPr>
      </w:pPr>
      <w:r>
        <w:rPr>
          <w:w w:val="95"/>
          <w:sz w:val="21"/>
        </w:rPr>
        <w:t>相当于</w:t>
      </w:r>
      <w:r>
        <w:rPr>
          <w:spacing w:val="12"/>
          <w:sz w:val="21"/>
        </w:rPr>
        <w:t xml:space="preserve"> </w:t>
      </w:r>
      <w:r>
        <w:rPr>
          <w:rFonts w:ascii="Times New Roman" w:hAnsi="Times New Roman" w:eastAsia="Times New Roman"/>
          <w:w w:val="95"/>
          <w:sz w:val="21"/>
        </w:rPr>
        <w:t>Ann</w:t>
      </w:r>
      <w:r>
        <w:rPr>
          <w:rFonts w:ascii="Times New Roman" w:hAnsi="Times New Roman" w:eastAsia="Times New Roman"/>
          <w:spacing w:val="58"/>
          <w:sz w:val="21"/>
        </w:rPr>
        <w:t xml:space="preserve"> </w:t>
      </w:r>
      <w:r>
        <w:rPr>
          <w:rFonts w:ascii="Times New Roman" w:hAnsi="Times New Roman" w:eastAsia="Times New Roman"/>
          <w:w w:val="95"/>
          <w:sz w:val="21"/>
        </w:rPr>
        <w:t>Arbor</w:t>
      </w:r>
      <w:r>
        <w:rPr>
          <w:rFonts w:ascii="Times New Roman" w:hAnsi="Times New Roman" w:eastAsia="Times New Roman"/>
          <w:spacing w:val="59"/>
          <w:sz w:val="21"/>
        </w:rPr>
        <w:t xml:space="preserve"> </w:t>
      </w:r>
      <w:r>
        <w:rPr>
          <w:w w:val="95"/>
          <w:sz w:val="21"/>
        </w:rPr>
        <w:t>分期方案</w:t>
      </w:r>
      <w:r>
        <w:rPr>
          <w:rFonts w:ascii="Times New Roman" w:hAnsi="Times New Roman" w:eastAsia="Times New Roman"/>
          <w:w w:val="95"/>
          <w:sz w:val="21"/>
        </w:rPr>
        <w:t>Ⅰ</w:t>
      </w:r>
      <w:r>
        <w:rPr>
          <w:spacing w:val="-1"/>
          <w:w w:val="95"/>
          <w:sz w:val="21"/>
        </w:rPr>
        <w:t>期程度的何杰金氏病；</w:t>
      </w:r>
    </w:p>
    <w:p>
      <w:pPr>
        <w:pStyle w:val="9"/>
        <w:numPr>
          <w:ilvl w:val="1"/>
          <w:numId w:val="98"/>
        </w:numPr>
        <w:tabs>
          <w:tab w:val="left" w:pos="3326"/>
        </w:tabs>
        <w:spacing w:before="43" w:after="0" w:line="240" w:lineRule="auto"/>
        <w:ind w:left="3326" w:right="0" w:hanging="525"/>
        <w:jc w:val="left"/>
        <w:rPr>
          <w:sz w:val="21"/>
        </w:rPr>
      </w:pPr>
      <w:r>
        <w:rPr>
          <w:spacing w:val="19"/>
          <w:sz w:val="21"/>
        </w:rPr>
        <w:t xml:space="preserve">未发生淋巴结和远处转移且 </w:t>
      </w:r>
      <w:r>
        <w:rPr>
          <w:rFonts w:ascii="Times New Roman" w:eastAsia="Times New Roman"/>
          <w:sz w:val="21"/>
        </w:rPr>
        <w:t xml:space="preserve">WHO </w:t>
      </w:r>
      <w:r>
        <w:rPr>
          <w:spacing w:val="7"/>
          <w:sz w:val="21"/>
        </w:rPr>
        <w:t xml:space="preserve">分级为 </w:t>
      </w:r>
      <w:r>
        <w:rPr>
          <w:rFonts w:ascii="Times New Roman" w:eastAsia="Times New Roman"/>
          <w:sz w:val="21"/>
        </w:rPr>
        <w:t>G1</w:t>
      </w:r>
      <w:r>
        <w:rPr>
          <w:rFonts w:ascii="Times New Roman" w:eastAsia="Times New Roman"/>
          <w:spacing w:val="7"/>
          <w:sz w:val="21"/>
        </w:rPr>
        <w:t xml:space="preserve"> </w:t>
      </w:r>
      <w:r>
        <w:rPr>
          <w:spacing w:val="28"/>
          <w:sz w:val="21"/>
        </w:rPr>
        <w:t>级别</w:t>
      </w:r>
      <w:r>
        <w:rPr>
          <w:sz w:val="21"/>
        </w:rPr>
        <w:t>（</w:t>
      </w:r>
      <w:r>
        <w:rPr>
          <w:spacing w:val="-2"/>
          <w:sz w:val="21"/>
        </w:rPr>
        <w:t xml:space="preserve"> 核分裂像</w:t>
      </w:r>
    </w:p>
    <w:p>
      <w:pPr>
        <w:pStyle w:val="4"/>
        <w:spacing w:before="43"/>
        <w:ind w:left="3310"/>
      </w:pPr>
      <w:r>
        <w:rPr>
          <w:rFonts w:ascii="Times New Roman" w:hAnsi="Times New Roman" w:eastAsia="Times New Roman"/>
          <w:w w:val="95"/>
        </w:rPr>
        <w:t>&lt;10/50HPF</w:t>
      </w:r>
      <w:r>
        <w:rPr>
          <w:rFonts w:ascii="Times New Roman" w:hAnsi="Times New Roman" w:eastAsia="Times New Roman"/>
          <w:spacing w:val="55"/>
          <w:w w:val="150"/>
        </w:rPr>
        <w:t xml:space="preserve"> </w:t>
      </w:r>
      <w:r>
        <w:rPr>
          <w:w w:val="95"/>
        </w:rPr>
        <w:t>和</w:t>
      </w:r>
      <w:r>
        <w:rPr>
          <w:spacing w:val="33"/>
        </w:rPr>
        <w:t xml:space="preserve"> </w:t>
      </w:r>
      <w:r>
        <w:rPr>
          <w:rFonts w:ascii="Times New Roman" w:hAnsi="Times New Roman" w:eastAsia="Times New Roman"/>
          <w:w w:val="95"/>
        </w:rPr>
        <w:t>ki-67</w:t>
      </w:r>
      <w:r>
        <w:rPr>
          <w:w w:val="95"/>
        </w:rPr>
        <w:t>≤</w:t>
      </w:r>
      <w:r>
        <w:rPr>
          <w:rFonts w:ascii="Times New Roman" w:hAnsi="Times New Roman" w:eastAsia="Times New Roman"/>
          <w:w w:val="95"/>
        </w:rPr>
        <w:t>2%</w:t>
      </w:r>
      <w:r>
        <w:rPr>
          <w:w w:val="95"/>
        </w:rPr>
        <w:t>）</w:t>
      </w:r>
      <w:r>
        <w:rPr>
          <w:spacing w:val="-2"/>
          <w:w w:val="95"/>
        </w:rPr>
        <w:t>的神经内分泌肿瘤。</w:t>
      </w:r>
    </w:p>
    <w:p>
      <w:pPr>
        <w:spacing w:before="21"/>
        <w:ind w:left="2801" w:right="0" w:firstLine="0"/>
        <w:jc w:val="left"/>
        <w:rPr>
          <w:b/>
          <w:sz w:val="21"/>
        </w:rPr>
      </w:pPr>
      <w:r>
        <w:rPr>
          <w:b/>
          <w:w w:val="95"/>
          <w:sz w:val="21"/>
        </w:rPr>
        <w:t>下列疾病不属于“恶性肿瘤——轻度</w:t>
      </w:r>
      <w:r>
        <w:rPr>
          <w:b/>
          <w:spacing w:val="-52"/>
          <w:w w:val="95"/>
          <w:sz w:val="21"/>
        </w:rPr>
        <w:t>”，</w:t>
      </w:r>
      <w:r>
        <w:rPr>
          <w:b/>
          <w:w w:val="95"/>
          <w:sz w:val="21"/>
        </w:rPr>
        <w:t>不在保障范围内</w:t>
      </w:r>
      <w:r>
        <w:rPr>
          <w:b/>
          <w:spacing w:val="-10"/>
          <w:w w:val="95"/>
          <w:sz w:val="21"/>
        </w:rPr>
        <w:t>：</w:t>
      </w:r>
    </w:p>
    <w:p>
      <w:pPr>
        <w:spacing w:before="5" w:line="242" w:lineRule="auto"/>
        <w:ind w:left="2801" w:right="303" w:firstLine="0"/>
        <w:jc w:val="left"/>
        <w:rPr>
          <w:b/>
          <w:sz w:val="21"/>
        </w:rPr>
      </w:pPr>
      <w:r>
        <w:rPr>
          <w:rFonts w:ascii="Times New Roman" w:eastAsia="Times New Roman"/>
          <w:b/>
          <w:w w:val="99"/>
          <w:sz w:val="21"/>
        </w:rPr>
        <w:t>ICD-O-</w:t>
      </w:r>
      <w:r>
        <w:rPr>
          <w:rFonts w:ascii="Times New Roman" w:eastAsia="Times New Roman"/>
          <w:b/>
          <w:spacing w:val="3"/>
          <w:w w:val="99"/>
          <w:sz w:val="21"/>
        </w:rPr>
        <w:t>3</w:t>
      </w:r>
      <w:r>
        <w:rPr>
          <w:b/>
          <w:spacing w:val="1"/>
          <w:w w:val="99"/>
          <w:sz w:val="21"/>
        </w:rPr>
        <w:t>肿瘤形态学编码属于</w:t>
      </w:r>
      <w:r>
        <w:rPr>
          <w:rFonts w:ascii="Times New Roman" w:eastAsia="Times New Roman"/>
          <w:b/>
          <w:spacing w:val="-11"/>
          <w:w w:val="99"/>
          <w:sz w:val="21"/>
        </w:rPr>
        <w:t>0</w:t>
      </w:r>
      <w:r>
        <w:rPr>
          <w:b/>
          <w:spacing w:val="2"/>
          <w:w w:val="99"/>
          <w:sz w:val="21"/>
        </w:rPr>
        <w:t>（良性肿瘤</w:t>
      </w:r>
      <w:r>
        <w:rPr>
          <w:b/>
          <w:spacing w:val="-104"/>
          <w:w w:val="99"/>
          <w:sz w:val="21"/>
        </w:rPr>
        <w:t>）</w:t>
      </w:r>
      <w:r>
        <w:rPr>
          <w:b/>
          <w:spacing w:val="-10"/>
          <w:w w:val="99"/>
          <w:sz w:val="21"/>
        </w:rPr>
        <w:t>、</w:t>
      </w:r>
      <w:r>
        <w:rPr>
          <w:rFonts w:ascii="Times New Roman" w:eastAsia="Times New Roman"/>
          <w:b/>
          <w:spacing w:val="-14"/>
          <w:w w:val="99"/>
          <w:sz w:val="21"/>
        </w:rPr>
        <w:t>1</w:t>
      </w:r>
      <w:r>
        <w:rPr>
          <w:b/>
          <w:spacing w:val="4"/>
          <w:w w:val="99"/>
          <w:sz w:val="21"/>
        </w:rPr>
        <w:t>（</w:t>
      </w:r>
      <w:r>
        <w:rPr>
          <w:b/>
          <w:spacing w:val="2"/>
          <w:w w:val="99"/>
          <w:sz w:val="21"/>
        </w:rPr>
        <w:t>动态未定性肿瘤</w:t>
      </w:r>
      <w:r>
        <w:rPr>
          <w:b/>
          <w:spacing w:val="-104"/>
          <w:w w:val="99"/>
          <w:sz w:val="21"/>
        </w:rPr>
        <w:t>）</w:t>
      </w:r>
      <w:r>
        <w:rPr>
          <w:b/>
          <w:spacing w:val="-10"/>
          <w:w w:val="99"/>
          <w:sz w:val="21"/>
        </w:rPr>
        <w:t>、</w:t>
      </w:r>
      <w:r>
        <w:rPr>
          <w:rFonts w:ascii="Times New Roman" w:eastAsia="Times New Roman"/>
          <w:b/>
          <w:spacing w:val="-11"/>
          <w:w w:val="99"/>
          <w:sz w:val="21"/>
        </w:rPr>
        <w:t>2</w:t>
      </w:r>
      <w:r>
        <w:rPr>
          <w:b/>
          <w:spacing w:val="2"/>
          <w:w w:val="99"/>
          <w:sz w:val="21"/>
        </w:rPr>
        <w:t>（</w:t>
      </w:r>
      <w:r>
        <w:rPr>
          <w:b/>
          <w:w w:val="99"/>
          <w:sz w:val="21"/>
        </w:rPr>
        <w:t>原</w:t>
      </w:r>
      <w:r>
        <w:rPr>
          <w:b/>
          <w:spacing w:val="1"/>
          <w:w w:val="99"/>
          <w:sz w:val="21"/>
        </w:rPr>
        <w:t>位癌和非侵袭性癌</w:t>
      </w:r>
      <w:r>
        <w:rPr>
          <w:b/>
          <w:spacing w:val="2"/>
          <w:w w:val="99"/>
          <w:sz w:val="21"/>
        </w:rPr>
        <w:t>）</w:t>
      </w:r>
      <w:r>
        <w:rPr>
          <w:b/>
          <w:spacing w:val="-1"/>
          <w:w w:val="99"/>
          <w:sz w:val="21"/>
        </w:rPr>
        <w:t>范畴的疾病，如：</w:t>
      </w:r>
    </w:p>
    <w:p>
      <w:pPr>
        <w:pStyle w:val="9"/>
        <w:numPr>
          <w:ilvl w:val="2"/>
          <w:numId w:val="98"/>
        </w:numPr>
        <w:tabs>
          <w:tab w:val="left" w:pos="3275"/>
        </w:tabs>
        <w:spacing w:before="1" w:after="0" w:line="242" w:lineRule="auto"/>
        <w:ind w:left="3262" w:right="308" w:hanging="252"/>
        <w:jc w:val="left"/>
        <w:rPr>
          <w:b/>
          <w:sz w:val="21"/>
        </w:rPr>
      </w:pPr>
      <w:r>
        <w:rPr>
          <w:b/>
          <w:spacing w:val="-6"/>
          <w:w w:val="99"/>
          <w:sz w:val="21"/>
        </w:rPr>
        <w:t>原位癌，癌前病变，非浸润性癌，非侵袭性癌，肿瘤细胞未侵犯基底</w:t>
      </w:r>
      <w:r>
        <w:rPr>
          <w:b/>
          <w:spacing w:val="-1"/>
          <w:w w:val="99"/>
          <w:sz w:val="21"/>
        </w:rPr>
        <w:t>层，上皮内瘤变，细胞不典型性增生等；</w:t>
      </w:r>
    </w:p>
    <w:p>
      <w:pPr>
        <w:pStyle w:val="9"/>
        <w:numPr>
          <w:ilvl w:val="2"/>
          <w:numId w:val="98"/>
        </w:numPr>
        <w:tabs>
          <w:tab w:val="left" w:pos="3287"/>
        </w:tabs>
        <w:spacing w:before="2" w:after="0" w:line="242" w:lineRule="auto"/>
        <w:ind w:left="3262" w:right="306" w:hanging="252"/>
        <w:jc w:val="left"/>
        <w:rPr>
          <w:b/>
          <w:sz w:val="21"/>
        </w:rPr>
      </w:pPr>
      <w:r>
        <w:rPr>
          <w:b/>
          <w:spacing w:val="-5"/>
          <w:w w:val="99"/>
          <w:sz w:val="21"/>
        </w:rPr>
        <w:t>交界性肿瘤，交界恶性肿瘤，肿瘤低度恶性潜能，潜在低度恶性肿瘤</w:t>
      </w:r>
      <w:r>
        <w:rPr>
          <w:b/>
          <w:spacing w:val="1"/>
          <w:w w:val="99"/>
          <w:sz w:val="21"/>
        </w:rPr>
        <w:t>等。</w:t>
      </w:r>
    </w:p>
    <w:p>
      <w:pPr>
        <w:pStyle w:val="4"/>
        <w:spacing w:before="2"/>
        <w:rPr>
          <w:b/>
          <w:sz w:val="17"/>
        </w:rPr>
      </w:pPr>
    </w:p>
    <w:p>
      <w:pPr>
        <w:spacing w:after="0"/>
        <w:rPr>
          <w:sz w:val="17"/>
        </w:rPr>
        <w:sectPr>
          <w:pgSz w:w="11910" w:h="16840"/>
          <w:pgMar w:top="1100" w:right="980" w:bottom="1180" w:left="1060" w:header="878" w:footer="936" w:gutter="0"/>
          <w:cols w:space="720" w:num="1"/>
        </w:sectPr>
      </w:pPr>
    </w:p>
    <w:p>
      <w:pPr>
        <w:pStyle w:val="9"/>
        <w:numPr>
          <w:ilvl w:val="0"/>
          <w:numId w:val="98"/>
        </w:numPr>
        <w:tabs>
          <w:tab w:val="left" w:pos="1207"/>
          <w:tab w:val="left" w:pos="1208"/>
        </w:tabs>
        <w:spacing w:before="86" w:after="0" w:line="278" w:lineRule="auto"/>
        <w:ind w:left="1208" w:right="0" w:hanging="960"/>
        <w:jc w:val="left"/>
        <w:rPr>
          <w:b/>
          <w:sz w:val="21"/>
        </w:rPr>
      </w:pPr>
      <w:r>
        <w:rPr>
          <w:b/>
          <w:spacing w:val="20"/>
          <w:sz w:val="21"/>
        </w:rPr>
        <w:t>较轻急性心</w:t>
      </w:r>
      <w:r>
        <w:rPr>
          <w:b/>
          <w:sz w:val="21"/>
        </w:rPr>
        <w:t>肌</w:t>
      </w:r>
      <w:r>
        <w:rPr>
          <w:b/>
          <w:spacing w:val="-6"/>
          <w:sz w:val="21"/>
        </w:rPr>
        <w:t>梗死</w:t>
      </w:r>
    </w:p>
    <w:p>
      <w:pPr>
        <w:pStyle w:val="4"/>
        <w:spacing w:before="91" w:line="242" w:lineRule="auto"/>
        <w:ind w:left="173" w:right="325"/>
        <w:jc w:val="both"/>
      </w:pPr>
      <w:r>
        <w:br w:type="column"/>
      </w:r>
      <w:r>
        <w:rPr>
          <w:spacing w:val="-1"/>
          <w:w w:val="99"/>
        </w:rPr>
        <w:t>急性心肌梗死指由于冠状动脉闭塞或梗阻引起部分心肌严重的持久性缺血造成急性心肌坏死。急性心肌梗死的诊断必须依据国际国内诊断标准，符</w:t>
      </w:r>
      <w:r>
        <w:rPr>
          <w:spacing w:val="4"/>
          <w:w w:val="99"/>
        </w:rPr>
        <w:t>合</w:t>
      </w:r>
      <w:r>
        <w:rPr>
          <w:spacing w:val="2"/>
          <w:w w:val="99"/>
        </w:rPr>
        <w:t>（</w:t>
      </w:r>
      <w:r>
        <w:rPr>
          <w:rFonts w:ascii="Times New Roman" w:eastAsia="Times New Roman"/>
          <w:spacing w:val="5"/>
          <w:w w:val="99"/>
        </w:rPr>
        <w:t>1</w:t>
      </w:r>
      <w:r>
        <w:rPr>
          <w:spacing w:val="4"/>
          <w:w w:val="99"/>
        </w:rPr>
        <w:t>）</w:t>
      </w:r>
      <w:r>
        <w:rPr>
          <w:spacing w:val="3"/>
          <w:w w:val="99"/>
        </w:rPr>
        <w:t>检测到肌酸激酶同工酶</w:t>
      </w:r>
      <w:r>
        <w:rPr>
          <w:spacing w:val="4"/>
          <w:w w:val="99"/>
        </w:rPr>
        <w:t>（</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4"/>
          <w:w w:val="99"/>
        </w:rPr>
        <w:t>B</w:t>
      </w:r>
      <w:r>
        <w:rPr>
          <w:spacing w:val="4"/>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3"/>
          <w:w w:val="99"/>
        </w:rPr>
        <w:t>n</w:t>
      </w:r>
      <w:r>
        <w:rPr>
          <w:spacing w:val="4"/>
          <w:w w:val="99"/>
        </w:rPr>
        <w:t>）升高和</w:t>
      </w:r>
      <w:r>
        <w:rPr>
          <w:rFonts w:ascii="Times New Roman" w:eastAsia="Times New Roman"/>
          <w:spacing w:val="4"/>
          <w:w w:val="99"/>
        </w:rPr>
        <w:t>/</w:t>
      </w:r>
      <w:r>
        <w:rPr>
          <w:w w:val="99"/>
        </w:rPr>
        <w:t>或</w:t>
      </w:r>
      <w:r>
        <w:rPr>
          <w:spacing w:val="-5"/>
          <w:w w:val="99"/>
        </w:rPr>
        <w:t>降低的动态变化，至少一次达到或超过心肌梗死的临床诊断标准；</w:t>
      </w:r>
      <w:r>
        <w:rPr>
          <w:spacing w:val="2"/>
          <w:w w:val="99"/>
        </w:rPr>
        <w:t>（</w:t>
      </w:r>
      <w:r>
        <w:rPr>
          <w:rFonts w:ascii="Times New Roman" w:eastAsia="Times New Roman"/>
          <w:spacing w:val="1"/>
          <w:w w:val="99"/>
        </w:rPr>
        <w:t>2</w:t>
      </w:r>
      <w:r>
        <w:rPr>
          <w:spacing w:val="2"/>
          <w:w w:val="99"/>
        </w:rPr>
        <w:t>）</w:t>
      </w:r>
      <w:r>
        <w:rPr>
          <w:w w:val="99"/>
        </w:rPr>
        <w:t>同</w:t>
      </w:r>
      <w:r>
        <w:rPr>
          <w:spacing w:val="-1"/>
          <w:w w:val="99"/>
        </w:rPr>
        <w:t>时存在下列之一的证据，包括：缺血性胸痛症状、新发生的缺血性心电图</w:t>
      </w:r>
      <w:r>
        <w:rPr>
          <w:spacing w:val="2"/>
          <w:w w:val="99"/>
        </w:rPr>
        <w:t>改变、新生成的病理性</w:t>
      </w:r>
      <w:r>
        <w:rPr>
          <w:rFonts w:ascii="Times New Roman" w:eastAsia="Times New Roman"/>
          <w:spacing w:val="2"/>
          <w:w w:val="99"/>
        </w:rPr>
        <w:t>Q</w:t>
      </w:r>
      <w:r>
        <w:rPr>
          <w:spacing w:val="1"/>
          <w:w w:val="99"/>
        </w:rPr>
        <w:t>波、影像学证据显示有新出现的心肌活性丧失或</w:t>
      </w:r>
      <w:r>
        <w:rPr>
          <w:spacing w:val="-1"/>
          <w:w w:val="99"/>
        </w:rPr>
        <w:t>新出现局部室壁运动异常、冠脉造影证实存在冠状动脉血栓。</w:t>
      </w:r>
    </w:p>
    <w:p>
      <w:pPr>
        <w:spacing w:before="5" w:line="242" w:lineRule="auto"/>
        <w:ind w:left="173" w:right="327" w:firstLine="0"/>
        <w:jc w:val="left"/>
        <w:rPr>
          <w:b/>
          <w:sz w:val="21"/>
        </w:rPr>
      </w:pPr>
      <w:r>
        <w:rPr>
          <w:spacing w:val="-1"/>
          <w:w w:val="99"/>
          <w:sz w:val="21"/>
        </w:rPr>
        <w:t>较轻急性心肌梗死指依照上述标准被明确诊断为急性心肌梗死，</w:t>
      </w:r>
      <w:r>
        <w:rPr>
          <w:b/>
          <w:spacing w:val="1"/>
          <w:w w:val="99"/>
          <w:sz w:val="21"/>
        </w:rPr>
        <w:t>但未达到</w:t>
      </w:r>
      <w:r>
        <w:rPr>
          <w:b/>
          <w:spacing w:val="-1"/>
          <w:w w:val="99"/>
          <w:sz w:val="21"/>
        </w:rPr>
        <w:t>本合同所指重大疾病“较重急性心肌梗死”的给付标准。</w:t>
      </w:r>
    </w:p>
    <w:p>
      <w:pPr>
        <w:spacing w:before="2"/>
        <w:ind w:left="173" w:right="0" w:firstLine="0"/>
        <w:jc w:val="left"/>
        <w:rPr>
          <w:b/>
          <w:sz w:val="21"/>
        </w:rPr>
      </w:pPr>
      <w:r>
        <w:rPr>
          <w:b/>
          <w:w w:val="95"/>
          <w:sz w:val="21"/>
        </w:rPr>
        <w:t>其他非冠状动脉阻塞性疾病引起的肌钙蛋白（</w:t>
      </w:r>
      <w:r>
        <w:rPr>
          <w:rFonts w:ascii="Times New Roman" w:eastAsia="Times New Roman"/>
          <w:b/>
          <w:w w:val="95"/>
          <w:sz w:val="21"/>
        </w:rPr>
        <w:t>cTn</w:t>
      </w:r>
      <w:r>
        <w:rPr>
          <w:b/>
          <w:w w:val="95"/>
          <w:sz w:val="21"/>
        </w:rPr>
        <w:t>）升高不在保障范围内</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5"/>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87" w:after="0" w:line="278" w:lineRule="auto"/>
        <w:ind w:left="1208" w:right="0" w:hanging="960"/>
        <w:jc w:val="left"/>
        <w:rPr>
          <w:b/>
          <w:sz w:val="21"/>
        </w:rPr>
      </w:pPr>
      <w:r>
        <w:rPr>
          <w:b/>
          <w:spacing w:val="20"/>
          <w:sz w:val="21"/>
        </w:rPr>
        <w:t>轻度脑中风</w:t>
      </w:r>
      <w:r>
        <w:rPr>
          <w:b/>
          <w:sz w:val="21"/>
        </w:rPr>
        <w:t>后</w:t>
      </w:r>
      <w:r>
        <w:rPr>
          <w:b/>
          <w:spacing w:val="-6"/>
          <w:sz w:val="21"/>
        </w:rPr>
        <w:t>遗症</w:t>
      </w:r>
    </w:p>
    <w:p>
      <w:pPr>
        <w:pStyle w:val="4"/>
        <w:spacing w:before="91"/>
        <w:ind w:left="173"/>
      </w:pPr>
      <w:r>
        <w:br w:type="column"/>
      </w:r>
      <w:r>
        <w:rPr>
          <w:w w:val="95"/>
        </w:rPr>
        <w:t>指因脑血管的突发病变引起脑血管出血、栓塞或梗塞，须由头颅断层扫</w:t>
      </w:r>
      <w:r>
        <w:rPr>
          <w:spacing w:val="-10"/>
          <w:w w:val="95"/>
        </w:rPr>
        <w:t>描</w:t>
      </w:r>
    </w:p>
    <w:p>
      <w:pPr>
        <w:spacing w:before="5" w:line="242" w:lineRule="auto"/>
        <w:ind w:left="173" w:right="311" w:firstLine="0"/>
        <w:jc w:val="both"/>
        <w:rPr>
          <w:sz w:val="21"/>
        </w:rPr>
      </w:pPr>
      <w:r>
        <w:rPr>
          <w:spacing w:val="2"/>
          <w:w w:val="99"/>
          <w:sz w:val="21"/>
        </w:rPr>
        <w:t>（</w:t>
      </w:r>
      <w:r>
        <w:rPr>
          <w:rFonts w:ascii="Times New Roman" w:hAnsi="Times New Roman" w:eastAsia="Times New Roman"/>
          <w:spacing w:val="-1"/>
          <w:w w:val="99"/>
          <w:sz w:val="21"/>
        </w:rPr>
        <w:t>C</w:t>
      </w:r>
      <w:r>
        <w:rPr>
          <w:rFonts w:ascii="Times New Roman" w:hAnsi="Times New Roman" w:eastAsia="Times New Roman"/>
          <w:spacing w:val="4"/>
          <w:w w:val="99"/>
          <w:sz w:val="21"/>
        </w:rPr>
        <w:t>T</w:t>
      </w:r>
      <w:r>
        <w:rPr>
          <w:spacing w:val="-101"/>
          <w:w w:val="99"/>
          <w:sz w:val="21"/>
        </w:rPr>
        <w:t>）</w:t>
      </w:r>
      <w:r>
        <w:rPr>
          <w:spacing w:val="2"/>
          <w:w w:val="99"/>
          <w:sz w:val="21"/>
        </w:rPr>
        <w:t>、核磁共振检查</w:t>
      </w:r>
      <w:r>
        <w:rPr>
          <w:spacing w:val="4"/>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RI</w:t>
      </w:r>
      <w:r>
        <w:rPr>
          <w:spacing w:val="4"/>
          <w:w w:val="99"/>
          <w:sz w:val="21"/>
        </w:rPr>
        <w:t>）</w:t>
      </w:r>
      <w:r>
        <w:rPr>
          <w:spacing w:val="1"/>
          <w:w w:val="99"/>
          <w:sz w:val="21"/>
        </w:rPr>
        <w:t>等影像学检查证实，并导致神经系统永久</w:t>
      </w:r>
      <w:r>
        <w:rPr>
          <w:spacing w:val="-1"/>
          <w:w w:val="99"/>
          <w:sz w:val="21"/>
        </w:rPr>
        <w:t>性的功能障碍，</w:t>
      </w:r>
      <w:r>
        <w:rPr>
          <w:b/>
          <w:w w:val="99"/>
          <w:sz w:val="21"/>
        </w:rPr>
        <w:t>但未达到本合同所指重大疾病“严重脑中风后遗症”的给</w:t>
      </w:r>
      <w:r>
        <w:rPr>
          <w:b/>
          <w:spacing w:val="1"/>
          <w:w w:val="99"/>
          <w:sz w:val="21"/>
        </w:rPr>
        <w:t>付标准</w:t>
      </w:r>
      <w:r>
        <w:rPr>
          <w:spacing w:val="-1"/>
          <w:w w:val="99"/>
          <w:sz w:val="21"/>
        </w:rPr>
        <w:t>，在疾病确诊</w:t>
      </w:r>
      <w:r>
        <w:rPr>
          <w:spacing w:val="-50"/>
          <w:sz w:val="21"/>
        </w:rPr>
        <w:t xml:space="preserve"> </w:t>
      </w:r>
      <w:r>
        <w:rPr>
          <w:rFonts w:ascii="Times New Roman" w:hAnsi="Times New Roman" w:eastAsia="Times New Roman"/>
          <w:spacing w:val="1"/>
          <w:w w:val="99"/>
          <w:sz w:val="21"/>
        </w:rPr>
        <w:t>18</w:t>
      </w:r>
      <w:r>
        <w:rPr>
          <w:rFonts w:ascii="Times New Roman" w:hAnsi="Times New Roman" w:eastAsia="Times New Roman"/>
          <w:w w:val="99"/>
          <w:sz w:val="21"/>
        </w:rPr>
        <w:t>0</w:t>
      </w:r>
      <w:r>
        <w:rPr>
          <w:rFonts w:ascii="Times New Roman" w:hAnsi="Times New Roman" w:eastAsia="Times New Roman"/>
          <w:spacing w:val="-1"/>
          <w:sz w:val="21"/>
        </w:rPr>
        <w:t xml:space="preserve"> </w:t>
      </w:r>
      <w:r>
        <w:rPr>
          <w:spacing w:val="-1"/>
          <w:w w:val="99"/>
          <w:sz w:val="21"/>
        </w:rPr>
        <w:t>天后，仍遗留下列至少一种障碍：</w:t>
      </w:r>
    </w:p>
    <w:p>
      <w:pPr>
        <w:pStyle w:val="9"/>
        <w:numPr>
          <w:ilvl w:val="0"/>
          <w:numId w:val="99"/>
        </w:numPr>
        <w:tabs>
          <w:tab w:val="left" w:pos="698"/>
        </w:tabs>
        <w:spacing w:before="0" w:after="0" w:line="240" w:lineRule="auto"/>
        <w:ind w:left="697" w:right="0" w:hanging="525"/>
        <w:jc w:val="left"/>
        <w:rPr>
          <w:sz w:val="21"/>
        </w:rPr>
      </w:pPr>
      <w:r>
        <w:rPr>
          <w:w w:val="95"/>
          <w:sz w:val="21"/>
        </w:rPr>
        <w:t>一肢（含）以上肢体肌力为</w:t>
      </w:r>
      <w:r>
        <w:rPr>
          <w:spacing w:val="9"/>
          <w:sz w:val="21"/>
        </w:rPr>
        <w:t xml:space="preserve"> </w:t>
      </w:r>
      <w:r>
        <w:rPr>
          <w:rFonts w:ascii="Times New Roman" w:eastAsia="Times New Roman"/>
          <w:w w:val="95"/>
          <w:sz w:val="21"/>
        </w:rPr>
        <w:t>3</w:t>
      </w:r>
      <w:r>
        <w:rPr>
          <w:rFonts w:ascii="Times New Roman" w:eastAsia="Times New Roman"/>
          <w:spacing w:val="58"/>
          <w:sz w:val="21"/>
        </w:rPr>
        <w:t xml:space="preserve"> </w:t>
      </w:r>
      <w:r>
        <w:rPr>
          <w:spacing w:val="-5"/>
          <w:w w:val="95"/>
          <w:sz w:val="21"/>
        </w:rPr>
        <w:t>级；</w:t>
      </w:r>
    </w:p>
    <w:p>
      <w:pPr>
        <w:pStyle w:val="9"/>
        <w:numPr>
          <w:ilvl w:val="0"/>
          <w:numId w:val="99"/>
        </w:numPr>
        <w:tabs>
          <w:tab w:val="left" w:pos="698"/>
        </w:tabs>
        <w:spacing w:before="24" w:after="0" w:line="278" w:lineRule="auto"/>
        <w:ind w:left="696" w:right="330" w:hanging="524"/>
        <w:jc w:val="left"/>
        <w:rPr>
          <w:sz w:val="21"/>
        </w:rPr>
      </w:pPr>
      <w:r>
        <w:rPr>
          <w:spacing w:val="-2"/>
          <w:sz w:val="21"/>
        </w:rPr>
        <w:t>自主生活能力部分丧失，无法独立完成六项基本日常生活活动中的</w:t>
      </w:r>
      <w:r>
        <w:rPr>
          <w:spacing w:val="-4"/>
          <w:sz w:val="21"/>
        </w:rPr>
        <w:t>两项。</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sz w:val="15"/>
        </w:rPr>
      </w:pPr>
    </w:p>
    <w:p>
      <w:pPr>
        <w:pStyle w:val="9"/>
        <w:numPr>
          <w:ilvl w:val="0"/>
          <w:numId w:val="98"/>
        </w:numPr>
        <w:tabs>
          <w:tab w:val="left" w:pos="1207"/>
          <w:tab w:val="left" w:pos="1208"/>
          <w:tab w:val="left" w:pos="2801"/>
        </w:tabs>
        <w:spacing w:before="87" w:after="0" w:line="278" w:lineRule="auto"/>
        <w:ind w:left="2801" w:right="327" w:hanging="2554"/>
        <w:jc w:val="left"/>
        <w:rPr>
          <w:sz w:val="21"/>
        </w:rPr>
      </w:pPr>
      <w:r>
        <w:rPr>
          <w:b/>
          <w:spacing w:val="2"/>
          <w:w w:val="99"/>
          <w:sz w:val="21"/>
        </w:rPr>
        <w:t>原位</w:t>
      </w:r>
      <w:r>
        <w:rPr>
          <w:b/>
          <w:w w:val="99"/>
          <w:sz w:val="21"/>
        </w:rPr>
        <w:t>癌</w:t>
      </w:r>
      <w:r>
        <w:rPr>
          <w:b/>
          <w:sz w:val="21"/>
        </w:rPr>
        <w:tab/>
      </w:r>
      <w:r>
        <w:rPr>
          <w:spacing w:val="9"/>
          <w:w w:val="99"/>
          <w:sz w:val="21"/>
        </w:rPr>
        <w:t>恶</w:t>
      </w:r>
      <w:r>
        <w:rPr>
          <w:spacing w:val="7"/>
          <w:w w:val="99"/>
          <w:sz w:val="21"/>
        </w:rPr>
        <w:t>性</w:t>
      </w:r>
      <w:r>
        <w:rPr>
          <w:spacing w:val="9"/>
          <w:w w:val="99"/>
          <w:sz w:val="21"/>
        </w:rPr>
        <w:t>细</w:t>
      </w:r>
      <w:r>
        <w:rPr>
          <w:spacing w:val="7"/>
          <w:w w:val="99"/>
          <w:sz w:val="21"/>
        </w:rPr>
        <w:t>胞</w:t>
      </w:r>
      <w:r>
        <w:rPr>
          <w:spacing w:val="9"/>
          <w:w w:val="99"/>
          <w:sz w:val="21"/>
        </w:rPr>
        <w:t>局限</w:t>
      </w:r>
      <w:r>
        <w:rPr>
          <w:spacing w:val="7"/>
          <w:w w:val="99"/>
          <w:sz w:val="21"/>
        </w:rPr>
        <w:t>于</w:t>
      </w:r>
      <w:r>
        <w:rPr>
          <w:spacing w:val="9"/>
          <w:w w:val="99"/>
          <w:sz w:val="21"/>
        </w:rPr>
        <w:t>上皮</w:t>
      </w:r>
      <w:r>
        <w:rPr>
          <w:spacing w:val="7"/>
          <w:w w:val="99"/>
          <w:sz w:val="21"/>
        </w:rPr>
        <w:t>内</w:t>
      </w:r>
      <w:r>
        <w:rPr>
          <w:spacing w:val="9"/>
          <w:w w:val="99"/>
          <w:sz w:val="21"/>
        </w:rPr>
        <w:t>尚</w:t>
      </w:r>
      <w:r>
        <w:rPr>
          <w:spacing w:val="7"/>
          <w:w w:val="99"/>
          <w:sz w:val="21"/>
        </w:rPr>
        <w:t>未</w:t>
      </w:r>
      <w:r>
        <w:rPr>
          <w:spacing w:val="9"/>
          <w:w w:val="99"/>
          <w:sz w:val="21"/>
        </w:rPr>
        <w:t>穿破</w:t>
      </w:r>
      <w:r>
        <w:rPr>
          <w:spacing w:val="7"/>
          <w:w w:val="99"/>
          <w:sz w:val="21"/>
        </w:rPr>
        <w:t>基</w:t>
      </w:r>
      <w:r>
        <w:rPr>
          <w:spacing w:val="9"/>
          <w:w w:val="99"/>
          <w:sz w:val="21"/>
        </w:rPr>
        <w:t>底膜</w:t>
      </w:r>
      <w:r>
        <w:rPr>
          <w:spacing w:val="7"/>
          <w:w w:val="99"/>
          <w:sz w:val="21"/>
        </w:rPr>
        <w:t>浸</w:t>
      </w:r>
      <w:r>
        <w:rPr>
          <w:spacing w:val="9"/>
          <w:w w:val="99"/>
          <w:sz w:val="21"/>
        </w:rPr>
        <w:t>润</w:t>
      </w:r>
      <w:r>
        <w:rPr>
          <w:spacing w:val="7"/>
          <w:w w:val="99"/>
          <w:sz w:val="21"/>
        </w:rPr>
        <w:t>周</w:t>
      </w:r>
      <w:r>
        <w:rPr>
          <w:spacing w:val="9"/>
          <w:w w:val="99"/>
          <w:sz w:val="21"/>
        </w:rPr>
        <w:t>围正</w:t>
      </w:r>
      <w:r>
        <w:rPr>
          <w:spacing w:val="7"/>
          <w:w w:val="99"/>
          <w:sz w:val="21"/>
        </w:rPr>
        <w:t>常</w:t>
      </w:r>
      <w:r>
        <w:rPr>
          <w:spacing w:val="9"/>
          <w:w w:val="99"/>
          <w:sz w:val="21"/>
        </w:rPr>
        <w:t>组织</w:t>
      </w:r>
      <w:r>
        <w:rPr>
          <w:spacing w:val="7"/>
          <w:w w:val="99"/>
          <w:sz w:val="21"/>
        </w:rPr>
        <w:t>的</w:t>
      </w:r>
      <w:r>
        <w:rPr>
          <w:spacing w:val="9"/>
          <w:w w:val="99"/>
          <w:sz w:val="21"/>
        </w:rPr>
        <w:t>癌</w:t>
      </w:r>
      <w:r>
        <w:rPr>
          <w:spacing w:val="7"/>
          <w:w w:val="99"/>
          <w:sz w:val="21"/>
        </w:rPr>
        <w:t>细</w:t>
      </w:r>
      <w:r>
        <w:rPr>
          <w:spacing w:val="9"/>
          <w:w w:val="99"/>
          <w:sz w:val="21"/>
        </w:rPr>
        <w:t>胞新</w:t>
      </w:r>
      <w:r>
        <w:rPr>
          <w:w w:val="99"/>
          <w:sz w:val="21"/>
        </w:rPr>
        <w:t>生</w:t>
      </w:r>
      <w:r>
        <w:rPr>
          <w:spacing w:val="-1"/>
          <w:w w:val="99"/>
          <w:sz w:val="21"/>
        </w:rPr>
        <w:t>物</w:t>
      </w:r>
      <w:r>
        <w:rPr>
          <w:spacing w:val="2"/>
          <w:w w:val="99"/>
          <w:sz w:val="21"/>
        </w:rPr>
        <w:t>，</w:t>
      </w:r>
      <w:r>
        <w:rPr>
          <w:spacing w:val="-1"/>
          <w:w w:val="99"/>
          <w:sz w:val="21"/>
        </w:rPr>
        <w:t>且</w:t>
      </w:r>
      <w:r>
        <w:rPr>
          <w:spacing w:val="2"/>
          <w:w w:val="99"/>
          <w:sz w:val="21"/>
        </w:rPr>
        <w:t>须</w:t>
      </w:r>
      <w:r>
        <w:rPr>
          <w:spacing w:val="-1"/>
          <w:w w:val="99"/>
          <w:sz w:val="21"/>
        </w:rPr>
        <w:t>满</w:t>
      </w:r>
      <w:r>
        <w:rPr>
          <w:spacing w:val="2"/>
          <w:w w:val="99"/>
          <w:sz w:val="21"/>
        </w:rPr>
        <w:t>足</w:t>
      </w:r>
      <w:r>
        <w:rPr>
          <w:spacing w:val="-1"/>
          <w:w w:val="99"/>
          <w:sz w:val="21"/>
        </w:rPr>
        <w:t>以</w:t>
      </w:r>
      <w:r>
        <w:rPr>
          <w:spacing w:val="2"/>
          <w:w w:val="99"/>
          <w:sz w:val="21"/>
        </w:rPr>
        <w:t>下</w:t>
      </w:r>
      <w:r>
        <w:rPr>
          <w:spacing w:val="-1"/>
          <w:w w:val="99"/>
          <w:sz w:val="21"/>
        </w:rPr>
        <w:t>两</w:t>
      </w:r>
      <w:r>
        <w:rPr>
          <w:spacing w:val="2"/>
          <w:w w:val="99"/>
          <w:sz w:val="21"/>
        </w:rPr>
        <w:t>个</w:t>
      </w:r>
      <w:r>
        <w:rPr>
          <w:spacing w:val="-1"/>
          <w:w w:val="99"/>
          <w:sz w:val="21"/>
        </w:rPr>
        <w:t>条</w:t>
      </w:r>
      <w:r>
        <w:rPr>
          <w:spacing w:val="2"/>
          <w:w w:val="99"/>
          <w:sz w:val="21"/>
        </w:rPr>
        <w:t>件</w:t>
      </w:r>
      <w:r>
        <w:rPr>
          <w:w w:val="99"/>
          <w:sz w:val="21"/>
        </w:rPr>
        <w:t>：</w:t>
      </w:r>
    </w:p>
    <w:p>
      <w:pPr>
        <w:pStyle w:val="9"/>
        <w:numPr>
          <w:ilvl w:val="0"/>
          <w:numId w:val="100"/>
        </w:numPr>
        <w:tabs>
          <w:tab w:val="left" w:pos="3368"/>
        </w:tabs>
        <w:spacing w:before="0" w:after="0" w:line="278" w:lineRule="auto"/>
        <w:ind w:left="3368" w:right="212" w:hanging="567"/>
        <w:jc w:val="left"/>
        <w:rPr>
          <w:sz w:val="21"/>
        </w:rPr>
      </w:pPr>
      <w:r>
        <w:rPr>
          <w:spacing w:val="2"/>
          <w:w w:val="99"/>
          <w:sz w:val="21"/>
        </w:rPr>
        <w:t>必须经对固定活组织的组织病理学检查</w:t>
      </w:r>
      <w:r>
        <w:rPr>
          <w:spacing w:val="4"/>
          <w:w w:val="99"/>
          <w:sz w:val="21"/>
        </w:rPr>
        <w:t>（</w:t>
      </w:r>
      <w:r>
        <w:rPr>
          <w:spacing w:val="2"/>
          <w:w w:val="99"/>
          <w:sz w:val="21"/>
        </w:rPr>
        <w:t>涵盖骨髓病理学检查）</w:t>
      </w:r>
      <w:r>
        <w:rPr>
          <w:w w:val="99"/>
          <w:sz w:val="21"/>
        </w:rPr>
        <w:t>结</w:t>
      </w:r>
      <w:r>
        <w:rPr>
          <w:spacing w:val="-7"/>
          <w:w w:val="99"/>
          <w:sz w:val="21"/>
        </w:rPr>
        <w:t>果明确诊断，属于世界卫生组织</w:t>
      </w:r>
      <w:r>
        <w:rPr>
          <w:spacing w:val="-1"/>
          <w:w w:val="99"/>
          <w:sz w:val="21"/>
        </w:rPr>
        <w:t>（</w:t>
      </w:r>
      <w:r>
        <w:rPr>
          <w:rFonts w:ascii="Times New Roman" w:eastAsia="Times New Roman"/>
          <w:spacing w:val="-1"/>
          <w:w w:val="99"/>
          <w:sz w:val="21"/>
        </w:rPr>
        <w:t>W</w:t>
      </w:r>
      <w:r>
        <w:rPr>
          <w:rFonts w:ascii="Times New Roman" w:eastAsia="Times New Roman"/>
          <w:w w:val="99"/>
          <w:sz w:val="21"/>
        </w:rPr>
        <w:t>H</w:t>
      </w:r>
      <w:r>
        <w:rPr>
          <w:rFonts w:ascii="Times New Roman" w:eastAsia="Times New Roman"/>
          <w:spacing w:val="5"/>
          <w:w w:val="99"/>
          <w:sz w:val="21"/>
        </w:rPr>
        <w:t>O</w:t>
      </w:r>
      <w:r>
        <w:rPr>
          <w:spacing w:val="-32"/>
          <w:w w:val="99"/>
          <w:sz w:val="21"/>
        </w:rPr>
        <w:t>，</w:t>
      </w:r>
      <w:r>
        <w:rPr>
          <w:rFonts w:ascii="Times New Roman" w:eastAsia="Times New Roman"/>
          <w:spacing w:val="-1"/>
          <w:w w:val="99"/>
          <w:sz w:val="21"/>
        </w:rPr>
        <w:t>W</w:t>
      </w:r>
      <w:r>
        <w:rPr>
          <w:rFonts w:ascii="Times New Roman" w:eastAsia="Times New Roman"/>
          <w:spacing w:val="1"/>
          <w:w w:val="99"/>
          <w:sz w:val="21"/>
        </w:rPr>
        <w:t>o</w:t>
      </w:r>
      <w:r>
        <w:rPr>
          <w:rFonts w:ascii="Times New Roman" w:eastAsia="Times New Roman"/>
          <w:w w:val="99"/>
          <w:sz w:val="21"/>
        </w:rPr>
        <w:t>r</w:t>
      </w:r>
      <w:r>
        <w:rPr>
          <w:rFonts w:ascii="Times New Roman" w:eastAsia="Times New Roman"/>
          <w:spacing w:val="-1"/>
          <w:w w:val="99"/>
          <w:sz w:val="21"/>
        </w:rPr>
        <w:t>l</w:t>
      </w:r>
      <w:r>
        <w:rPr>
          <w:rFonts w:ascii="Times New Roman" w:eastAsia="Times New Roman"/>
          <w:w w:val="99"/>
          <w:sz w:val="21"/>
        </w:rPr>
        <w:t>d</w:t>
      </w:r>
      <w:r>
        <w:rPr>
          <w:rFonts w:ascii="Times New Roman" w:eastAsia="Times New Roman"/>
          <w:spacing w:val="3"/>
          <w:sz w:val="21"/>
        </w:rPr>
        <w:t xml:space="preserve"> </w:t>
      </w:r>
      <w:r>
        <w:rPr>
          <w:rFonts w:ascii="Times New Roman" w:eastAsia="Times New Roman"/>
          <w:w w:val="99"/>
          <w:sz w:val="21"/>
        </w:rPr>
        <w:t>Hea</w:t>
      </w:r>
      <w:r>
        <w:rPr>
          <w:rFonts w:ascii="Times New Roman" w:eastAsia="Times New Roman"/>
          <w:spacing w:val="-1"/>
          <w:w w:val="99"/>
          <w:sz w:val="21"/>
        </w:rPr>
        <w:t>lt</w:t>
      </w:r>
      <w:r>
        <w:rPr>
          <w:rFonts w:ascii="Times New Roman" w:eastAsia="Times New Roman"/>
          <w:w w:val="99"/>
          <w:sz w:val="21"/>
        </w:rPr>
        <w:t>h</w:t>
      </w:r>
      <w:r>
        <w:rPr>
          <w:rFonts w:ascii="Times New Roman" w:eastAsia="Times New Roman"/>
          <w:spacing w:val="1"/>
          <w:sz w:val="21"/>
        </w:rPr>
        <w:t xml:space="preserve"> </w:t>
      </w:r>
      <w:r>
        <w:rPr>
          <w:rFonts w:ascii="Times New Roman" w:eastAsia="Times New Roman"/>
          <w:w w:val="99"/>
          <w:sz w:val="21"/>
        </w:rPr>
        <w:t>Or</w:t>
      </w:r>
      <w:r>
        <w:rPr>
          <w:rFonts w:ascii="Times New Roman" w:eastAsia="Times New Roman"/>
          <w:spacing w:val="-2"/>
          <w:w w:val="99"/>
          <w:sz w:val="21"/>
        </w:rPr>
        <w:t>g</w:t>
      </w:r>
      <w:r>
        <w:rPr>
          <w:rFonts w:ascii="Times New Roman" w:eastAsia="Times New Roman"/>
          <w:w w:val="99"/>
          <w:sz w:val="21"/>
        </w:rPr>
        <w:t>a</w:t>
      </w:r>
      <w:r>
        <w:rPr>
          <w:rFonts w:ascii="Times New Roman" w:eastAsia="Times New Roman"/>
          <w:spacing w:val="1"/>
          <w:w w:val="99"/>
          <w:sz w:val="21"/>
        </w:rPr>
        <w:t>n</w:t>
      </w:r>
      <w:r>
        <w:rPr>
          <w:rFonts w:ascii="Times New Roman" w:eastAsia="Times New Roman"/>
          <w:spacing w:val="-1"/>
          <w:w w:val="99"/>
          <w:sz w:val="21"/>
        </w:rPr>
        <w:t>i</w:t>
      </w:r>
      <w:r>
        <w:rPr>
          <w:rFonts w:ascii="Times New Roman" w:eastAsia="Times New Roman"/>
          <w:w w:val="99"/>
          <w:sz w:val="21"/>
        </w:rPr>
        <w:t>za</w:t>
      </w:r>
      <w:r>
        <w:rPr>
          <w:rFonts w:ascii="Times New Roman" w:eastAsia="Times New Roman"/>
          <w:spacing w:val="-1"/>
          <w:w w:val="99"/>
          <w:sz w:val="21"/>
        </w:rPr>
        <w:t>t</w:t>
      </w:r>
      <w:r>
        <w:rPr>
          <w:rFonts w:ascii="Times New Roman" w:eastAsia="Times New Roman"/>
          <w:spacing w:val="1"/>
          <w:w w:val="99"/>
          <w:sz w:val="21"/>
        </w:rPr>
        <w:t>ion</w:t>
      </w:r>
      <w:r>
        <w:rPr>
          <w:w w:val="99"/>
          <w:sz w:val="21"/>
        </w:rPr>
        <w:t>）</w:t>
      </w:r>
    </w:p>
    <w:p>
      <w:pPr>
        <w:pStyle w:val="4"/>
        <w:spacing w:line="278" w:lineRule="auto"/>
        <w:ind w:left="3368" w:right="327"/>
      </w:pPr>
      <w:r>
        <w:rPr>
          <w:spacing w:val="2"/>
          <w:w w:val="99"/>
        </w:rPr>
        <w:t>《疾病和有关健康问题的国际统计分类》第十次修订版（</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w:t>
      </w:r>
      <w:r>
        <w:rPr>
          <w:rFonts w:ascii="Times New Roman" w:eastAsia="Times New Roman"/>
          <w:spacing w:val="3"/>
          <w:w w:val="99"/>
        </w:rPr>
        <w:t>0</w:t>
      </w:r>
      <w:r>
        <w:rPr>
          <w:w w:val="99"/>
        </w:rPr>
        <w:t>）</w:t>
      </w:r>
      <w:r>
        <w:rPr>
          <w:spacing w:val="-1"/>
          <w:w w:val="99"/>
        </w:rPr>
        <w:t>的原位癌范畴（</w:t>
      </w:r>
      <w:r>
        <w:rPr>
          <w:rFonts w:ascii="Times New Roman" w:eastAsia="Times New Roman"/>
          <w:w w:val="99"/>
        </w:rPr>
        <w:t>D</w:t>
      </w:r>
      <w:r>
        <w:rPr>
          <w:rFonts w:ascii="Times New Roman" w:eastAsia="Times New Roman"/>
          <w:spacing w:val="1"/>
          <w:w w:val="99"/>
        </w:rPr>
        <w:t>00</w:t>
      </w:r>
      <w:r>
        <w:rPr>
          <w:rFonts w:ascii="Times New Roman" w:eastAsia="Times New Roman"/>
          <w:spacing w:val="-3"/>
          <w:w w:val="99"/>
        </w:rPr>
        <w:t>-</w:t>
      </w:r>
      <w:r>
        <w:rPr>
          <w:rFonts w:ascii="Times New Roman" w:eastAsia="Times New Roman"/>
          <w:spacing w:val="2"/>
          <w:w w:val="99"/>
        </w:rPr>
        <w:t>D</w:t>
      </w:r>
      <w:r>
        <w:rPr>
          <w:rFonts w:ascii="Times New Roman" w:eastAsia="Times New Roman"/>
          <w:spacing w:val="1"/>
          <w:w w:val="99"/>
        </w:rPr>
        <w:t>09</w:t>
      </w:r>
      <w:r>
        <w:rPr>
          <w:spacing w:val="-1"/>
          <w:w w:val="99"/>
        </w:rPr>
        <w:t>）</w:t>
      </w:r>
      <w:r>
        <w:rPr>
          <w:w w:val="99"/>
        </w:rPr>
        <w:t>；</w:t>
      </w:r>
    </w:p>
    <w:p>
      <w:pPr>
        <w:pStyle w:val="9"/>
        <w:numPr>
          <w:ilvl w:val="0"/>
          <w:numId w:val="100"/>
        </w:numPr>
        <w:tabs>
          <w:tab w:val="left" w:pos="3368"/>
        </w:tabs>
        <w:spacing w:before="0" w:after="0" w:line="269" w:lineRule="exact"/>
        <w:ind w:left="3368" w:right="0" w:hanging="567"/>
        <w:jc w:val="left"/>
        <w:rPr>
          <w:sz w:val="21"/>
        </w:rPr>
      </w:pPr>
      <w:r>
        <w:rPr>
          <w:spacing w:val="-1"/>
          <w:w w:val="95"/>
          <w:sz w:val="21"/>
        </w:rPr>
        <w:t>被保险人必须已经接受了针对原位癌病灶的手术治疗。</w:t>
      </w:r>
    </w:p>
    <w:p>
      <w:pPr>
        <w:spacing w:before="20" w:line="244" w:lineRule="auto"/>
        <w:ind w:left="2801" w:right="304" w:firstLine="0"/>
        <w:jc w:val="left"/>
        <w:rPr>
          <w:b/>
          <w:sz w:val="21"/>
        </w:rPr>
      </w:pPr>
      <w:r>
        <w:rPr>
          <w:b/>
          <w:spacing w:val="7"/>
          <w:w w:val="99"/>
          <w:sz w:val="21"/>
        </w:rPr>
        <w:t>感染人类免疫缺陷病毒或者患艾滋病期间所患原位癌不在本疾病保障范</w:t>
      </w:r>
      <w:r>
        <w:rPr>
          <w:b/>
          <w:spacing w:val="1"/>
          <w:w w:val="99"/>
          <w:sz w:val="21"/>
        </w:rPr>
        <w:t>围之内。</w:t>
      </w:r>
    </w:p>
    <w:p>
      <w:pPr>
        <w:spacing w:before="0" w:line="242" w:lineRule="auto"/>
        <w:ind w:left="2801" w:right="198" w:firstLine="0"/>
        <w:jc w:val="left"/>
        <w:rPr>
          <w:b/>
          <w:sz w:val="21"/>
        </w:rPr>
      </w:pPr>
      <w:r>
        <w:rPr>
          <w:b/>
          <w:spacing w:val="-2"/>
          <w:w w:val="95"/>
          <w:sz w:val="21"/>
        </w:rPr>
        <w:t>任何诊断为</w:t>
      </w:r>
      <w:r>
        <w:rPr>
          <w:rFonts w:ascii="Times New Roman" w:eastAsia="Times New Roman"/>
          <w:b/>
          <w:spacing w:val="-2"/>
          <w:w w:val="95"/>
          <w:sz w:val="21"/>
        </w:rPr>
        <w:t>CIN1</w:t>
      </w:r>
      <w:r>
        <w:rPr>
          <w:b/>
          <w:spacing w:val="-2"/>
          <w:w w:val="95"/>
          <w:sz w:val="21"/>
        </w:rPr>
        <w:t>、</w:t>
      </w:r>
      <w:r>
        <w:rPr>
          <w:rFonts w:ascii="Times New Roman" w:eastAsia="Times New Roman"/>
          <w:b/>
          <w:spacing w:val="-2"/>
          <w:w w:val="95"/>
          <w:sz w:val="21"/>
        </w:rPr>
        <w:t>CIN2</w:t>
      </w:r>
      <w:r>
        <w:rPr>
          <w:b/>
          <w:spacing w:val="-2"/>
          <w:w w:val="95"/>
          <w:sz w:val="21"/>
        </w:rPr>
        <w:t>、</w:t>
      </w:r>
      <w:r>
        <w:rPr>
          <w:rFonts w:ascii="Times New Roman" w:eastAsia="Times New Roman"/>
          <w:b/>
          <w:spacing w:val="-2"/>
          <w:w w:val="95"/>
          <w:sz w:val="21"/>
        </w:rPr>
        <w:t>CIN3</w:t>
      </w:r>
      <w:r>
        <w:rPr>
          <w:b/>
          <w:spacing w:val="-2"/>
          <w:w w:val="95"/>
          <w:sz w:val="21"/>
        </w:rPr>
        <w:t>、</w:t>
      </w:r>
      <w:r>
        <w:rPr>
          <w:rFonts w:ascii="Times New Roman" w:eastAsia="Times New Roman"/>
          <w:b/>
          <w:spacing w:val="-2"/>
          <w:w w:val="95"/>
          <w:sz w:val="21"/>
        </w:rPr>
        <w:t>VIN</w:t>
      </w:r>
      <w:r>
        <w:rPr>
          <w:b/>
          <w:spacing w:val="-2"/>
          <w:w w:val="95"/>
          <w:sz w:val="21"/>
        </w:rPr>
        <w:t>、</w:t>
      </w:r>
      <w:r>
        <w:rPr>
          <w:rFonts w:ascii="Times New Roman" w:eastAsia="Times New Roman"/>
          <w:b/>
          <w:spacing w:val="-2"/>
          <w:w w:val="95"/>
          <w:sz w:val="21"/>
        </w:rPr>
        <w:t>LSIL</w:t>
      </w:r>
      <w:r>
        <w:rPr>
          <w:b/>
          <w:spacing w:val="-2"/>
          <w:w w:val="95"/>
          <w:sz w:val="21"/>
        </w:rPr>
        <w:t>（低级别鳞状上皮内病变</w:t>
      </w:r>
      <w:r>
        <w:rPr>
          <w:b/>
          <w:spacing w:val="-101"/>
          <w:w w:val="95"/>
          <w:sz w:val="21"/>
        </w:rPr>
        <w:t>）</w:t>
      </w:r>
      <w:r>
        <w:rPr>
          <w:b/>
          <w:spacing w:val="-2"/>
          <w:w w:val="95"/>
          <w:sz w:val="21"/>
        </w:rPr>
        <w:t>、</w:t>
      </w:r>
      <w:r>
        <w:rPr>
          <w:b/>
          <w:spacing w:val="40"/>
          <w:sz w:val="21"/>
        </w:rPr>
        <w:t xml:space="preserve">  </w:t>
      </w:r>
      <w:r>
        <w:rPr>
          <w:rFonts w:ascii="Times New Roman" w:eastAsia="Times New Roman"/>
          <w:b/>
          <w:spacing w:val="-2"/>
          <w:sz w:val="21"/>
        </w:rPr>
        <w:t>HSIL</w:t>
      </w:r>
      <w:r>
        <w:rPr>
          <w:b/>
          <w:spacing w:val="-2"/>
          <w:sz w:val="21"/>
        </w:rPr>
        <w:t>（高级别鳞状上皮内病变）的鳞状上皮内病变，任何上皮内肿瘤、上皮内瘤变、上皮内瘤，不在本疾病保障范围内。</w:t>
      </w:r>
    </w:p>
    <w:p>
      <w:pPr>
        <w:spacing w:after="0" w:line="242" w:lineRule="auto"/>
        <w:jc w:val="left"/>
        <w:rPr>
          <w:sz w:val="21"/>
        </w:rPr>
        <w:sectPr>
          <w:type w:val="continuous"/>
          <w:pgSz w:w="11910" w:h="16840"/>
          <w:pgMar w:top="1100" w:right="980" w:bottom="1120" w:left="1060" w:header="878" w:footer="936" w:gutter="0"/>
          <w:cols w:space="720" w:num="1"/>
        </w:sectPr>
      </w:pPr>
    </w:p>
    <w:p>
      <w:pPr>
        <w:pStyle w:val="4"/>
        <w:spacing w:before="7"/>
        <w:rPr>
          <w:b/>
          <w:sz w:val="23"/>
        </w:rPr>
      </w:pPr>
    </w:p>
    <w:p>
      <w:pPr>
        <w:spacing w:after="0"/>
        <w:rPr>
          <w:sz w:val="23"/>
        </w:rPr>
        <w:sectPr>
          <w:pgSz w:w="11910" w:h="16840"/>
          <w:pgMar w:top="1100" w:right="980" w:bottom="1180" w:left="1060" w:header="878" w:footer="936" w:gutter="0"/>
          <w:cols w:space="720" w:num="1"/>
        </w:sectPr>
      </w:pPr>
    </w:p>
    <w:p>
      <w:pPr>
        <w:pStyle w:val="9"/>
        <w:numPr>
          <w:ilvl w:val="0"/>
          <w:numId w:val="98"/>
        </w:numPr>
        <w:tabs>
          <w:tab w:val="left" w:pos="1207"/>
          <w:tab w:val="left" w:pos="1208"/>
        </w:tabs>
        <w:spacing w:before="86" w:after="0" w:line="278" w:lineRule="auto"/>
        <w:ind w:left="1208" w:right="0" w:hanging="960"/>
        <w:jc w:val="left"/>
        <w:rPr>
          <w:b/>
          <w:sz w:val="21"/>
        </w:rPr>
      </w:pPr>
      <w:r>
        <w:rPr>
          <w:b/>
          <w:spacing w:val="20"/>
          <w:sz w:val="21"/>
        </w:rPr>
        <w:t>冠状动脉介</w:t>
      </w:r>
      <w:r>
        <w:rPr>
          <w:b/>
          <w:sz w:val="21"/>
        </w:rPr>
        <w:t>入</w:t>
      </w:r>
      <w:r>
        <w:rPr>
          <w:b/>
          <w:spacing w:val="-6"/>
          <w:sz w:val="21"/>
        </w:rPr>
        <w:t>手术</w:t>
      </w:r>
    </w:p>
    <w:p>
      <w:pPr>
        <w:pStyle w:val="4"/>
        <w:spacing w:before="91" w:line="242" w:lineRule="auto"/>
        <w:ind w:left="173" w:right="328"/>
        <w:jc w:val="both"/>
      </w:pPr>
      <w:r>
        <w:br w:type="column"/>
      </w:r>
      <w:r>
        <w:rPr>
          <w:spacing w:val="-1"/>
          <w:w w:val="99"/>
        </w:rPr>
        <w:t>为了治疗明显的冠状动脉狭窄性疾病，首次实际实施了冠状动脉球囊扩张成形术、冠状动脉支架植入术、冠状动脉粥肿斑块切除术或者激光冠状动脉成形术。</w:t>
      </w:r>
    </w:p>
    <w:p>
      <w:pPr>
        <w:spacing w:before="3" w:line="242" w:lineRule="auto"/>
        <w:ind w:left="173" w:right="308" w:firstLine="0"/>
        <w:jc w:val="left"/>
        <w:rPr>
          <w:b/>
          <w:sz w:val="21"/>
        </w:rPr>
      </w:pPr>
      <w:r>
        <w:rPr>
          <w:b/>
          <w:spacing w:val="-1"/>
          <w:w w:val="99"/>
          <w:sz w:val="21"/>
        </w:rPr>
        <w:t>被保险人已达到本合同所指重大疾病“较重急性心肌梗死”或“严重冠心病”标准的，我们不承担本项手术保险责任。</w:t>
      </w:r>
    </w:p>
    <w:p>
      <w:pPr>
        <w:spacing w:before="1" w:line="242" w:lineRule="auto"/>
        <w:ind w:left="173" w:right="306" w:firstLine="0"/>
        <w:jc w:val="both"/>
        <w:rPr>
          <w:b/>
          <w:sz w:val="21"/>
        </w:rPr>
      </w:pPr>
      <w:r>
        <w:rPr>
          <w:b/>
          <w:spacing w:val="-1"/>
          <w:w w:val="99"/>
          <w:sz w:val="21"/>
        </w:rPr>
        <w:t>我们对“冠状动脉介入手术”、“激光心肌血运重建术”两项中的其中一项承担保险责任，给付其中一项保险金后，对另外一项轻症疾病保险责任</w:t>
      </w:r>
      <w:r>
        <w:rPr>
          <w:b/>
          <w:spacing w:val="1"/>
          <w:w w:val="99"/>
          <w:sz w:val="21"/>
        </w:rPr>
        <w:t>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94" w:after="0" w:line="278" w:lineRule="auto"/>
        <w:ind w:left="1208" w:right="0" w:hanging="960"/>
        <w:jc w:val="left"/>
        <w:rPr>
          <w:b/>
          <w:sz w:val="21"/>
        </w:rPr>
      </w:pPr>
      <w:r>
        <w:rPr>
          <w:b/>
          <w:spacing w:val="20"/>
          <w:sz w:val="21"/>
        </w:rPr>
        <w:t>激光心肌血</w:t>
      </w:r>
      <w:r>
        <w:rPr>
          <w:b/>
          <w:sz w:val="21"/>
        </w:rPr>
        <w:t>运</w:t>
      </w:r>
      <w:r>
        <w:rPr>
          <w:b/>
          <w:spacing w:val="-4"/>
          <w:sz w:val="21"/>
        </w:rPr>
        <w:t>重建术</w:t>
      </w:r>
    </w:p>
    <w:p>
      <w:pPr>
        <w:spacing w:before="91" w:line="242" w:lineRule="auto"/>
        <w:ind w:left="173" w:right="323" w:firstLine="0"/>
        <w:jc w:val="both"/>
        <w:rPr>
          <w:b/>
          <w:sz w:val="21"/>
        </w:rPr>
      </w:pPr>
      <w:r>
        <w:br w:type="column"/>
      </w:r>
      <w:r>
        <w:rPr>
          <w:spacing w:val="-1"/>
          <w:w w:val="99"/>
          <w:sz w:val="21"/>
        </w:rPr>
        <w:t>指患有顽固性心绞痛，经持续药物治疗后无改善，冠状动脉搭桥手术及经皮血管成形手术已失败或者被认为不适合。在我们认可医院内实际进行了开胸手术下或者胸腔镜下的激光心肌血运重建术。</w:t>
      </w:r>
      <w:r>
        <w:rPr>
          <w:b/>
          <w:spacing w:val="1"/>
          <w:w w:val="99"/>
          <w:sz w:val="21"/>
        </w:rPr>
        <w:t>并且未达到本合同所指</w:t>
      </w:r>
      <w:r>
        <w:rPr>
          <w:b/>
          <w:spacing w:val="-1"/>
          <w:w w:val="99"/>
          <w:sz w:val="21"/>
        </w:rPr>
        <w:t>重大疾病“较重急性心肌梗死”的给付标准。</w:t>
      </w:r>
    </w:p>
    <w:p>
      <w:pPr>
        <w:spacing w:before="3" w:line="242" w:lineRule="auto"/>
        <w:ind w:left="173" w:right="306" w:firstLine="0"/>
        <w:jc w:val="both"/>
        <w:rPr>
          <w:b/>
          <w:sz w:val="21"/>
        </w:rPr>
      </w:pPr>
      <w:r>
        <w:rPr>
          <w:b/>
          <w:spacing w:val="-13"/>
          <w:w w:val="99"/>
          <w:sz w:val="21"/>
        </w:rPr>
        <w:t>我们对“冠状动脉介入手术”、“激光心肌血运重建术”两项中的其中一项</w:t>
      </w:r>
      <w:r>
        <w:rPr>
          <w:b/>
          <w:spacing w:val="-1"/>
          <w:w w:val="99"/>
          <w:sz w:val="21"/>
        </w:rPr>
        <w:t>承担保险责任，给付其中一项保险金后，对另外一项轻症疾病保险责任终</w:t>
      </w:r>
      <w:r>
        <w:rPr>
          <w:b/>
          <w:spacing w:val="1"/>
          <w:w w:val="99"/>
          <w:sz w:val="21"/>
        </w:rPr>
        <w:t>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pStyle w:val="9"/>
        <w:numPr>
          <w:ilvl w:val="0"/>
          <w:numId w:val="98"/>
        </w:numPr>
        <w:tabs>
          <w:tab w:val="left" w:pos="1207"/>
          <w:tab w:val="left" w:pos="1208"/>
        </w:tabs>
        <w:spacing w:before="87" w:after="0" w:line="242" w:lineRule="auto"/>
        <w:ind w:left="2801" w:right="326" w:hanging="2554"/>
        <w:jc w:val="both"/>
        <w:rPr>
          <w:sz w:val="21"/>
        </w:rPr>
      </w:pPr>
      <w:r>
        <w:rPr>
          <w:b/>
          <w:spacing w:val="1"/>
          <w:w w:val="99"/>
          <w:sz w:val="21"/>
        </w:rPr>
        <w:t>单耳失聪</w:t>
      </w:r>
      <w:r>
        <w:rPr>
          <w:b/>
          <w:spacing w:val="1"/>
          <w:sz w:val="21"/>
        </w:rPr>
        <w:t xml:space="preserve">       </w:t>
      </w:r>
      <w:r>
        <w:rPr>
          <w:spacing w:val="-3"/>
          <w:w w:val="99"/>
          <w:sz w:val="21"/>
        </w:rPr>
        <w:t>指因疾病或者意外伤害导致单耳听力永久不可逆性丧失，在</w:t>
      </w:r>
      <w:r>
        <w:rPr>
          <w:rFonts w:ascii="Times New Roman" w:eastAsia="Times New Roman"/>
          <w:spacing w:val="1"/>
          <w:w w:val="99"/>
          <w:sz w:val="21"/>
        </w:rPr>
        <w:t>50</w:t>
      </w:r>
      <w:r>
        <w:rPr>
          <w:rFonts w:ascii="Times New Roman" w:eastAsia="Times New Roman"/>
          <w:spacing w:val="-2"/>
          <w:w w:val="99"/>
          <w:sz w:val="21"/>
        </w:rPr>
        <w:t>0</w:t>
      </w:r>
      <w:r>
        <w:rPr>
          <w:spacing w:val="-15"/>
          <w:w w:val="99"/>
          <w:sz w:val="21"/>
        </w:rPr>
        <w:t>赫兹、</w:t>
      </w:r>
      <w:r>
        <w:rPr>
          <w:rFonts w:ascii="Times New Roman" w:eastAsia="Times New Roman"/>
          <w:spacing w:val="1"/>
          <w:w w:val="99"/>
          <w:sz w:val="21"/>
        </w:rPr>
        <w:t>100</w:t>
      </w:r>
      <w:r>
        <w:rPr>
          <w:rFonts w:ascii="Times New Roman" w:eastAsia="Times New Roman"/>
          <w:w w:val="99"/>
          <w:sz w:val="21"/>
        </w:rPr>
        <w:t>0</w:t>
      </w:r>
      <w:r>
        <w:rPr>
          <w:w w:val="99"/>
          <w:sz w:val="21"/>
        </w:rPr>
        <w:t>赫兹和</w:t>
      </w:r>
      <w:r>
        <w:rPr>
          <w:rFonts w:ascii="Times New Roman" w:eastAsia="Times New Roman"/>
          <w:spacing w:val="1"/>
          <w:w w:val="99"/>
          <w:sz w:val="21"/>
        </w:rPr>
        <w:t>20</w:t>
      </w:r>
      <w:r>
        <w:rPr>
          <w:rFonts w:ascii="Times New Roman" w:eastAsia="Times New Roman"/>
          <w:spacing w:val="-2"/>
          <w:w w:val="99"/>
          <w:sz w:val="21"/>
        </w:rPr>
        <w:t>0</w:t>
      </w:r>
      <w:r>
        <w:rPr>
          <w:rFonts w:ascii="Times New Roman" w:eastAsia="Times New Roman"/>
          <w:spacing w:val="1"/>
          <w:w w:val="99"/>
          <w:sz w:val="21"/>
        </w:rPr>
        <w:t>0</w:t>
      </w:r>
      <w:r>
        <w:rPr>
          <w:spacing w:val="-1"/>
          <w:w w:val="99"/>
          <w:sz w:val="21"/>
        </w:rPr>
        <w:t>赫兹语音频率下，平均听阈大于</w:t>
      </w:r>
      <w:r>
        <w:rPr>
          <w:rFonts w:ascii="Times New Roman" w:eastAsia="Times New Roman"/>
          <w:spacing w:val="1"/>
          <w:w w:val="99"/>
          <w:sz w:val="21"/>
        </w:rPr>
        <w:t>9</w:t>
      </w:r>
      <w:r>
        <w:rPr>
          <w:rFonts w:ascii="Times New Roman" w:eastAsia="Times New Roman"/>
          <w:spacing w:val="-2"/>
          <w:w w:val="99"/>
          <w:sz w:val="21"/>
        </w:rPr>
        <w:t>1</w:t>
      </w:r>
      <w:r>
        <w:rPr>
          <w:spacing w:val="-1"/>
          <w:w w:val="99"/>
          <w:sz w:val="21"/>
        </w:rPr>
        <w:t>分贝，且经纯音听力测试、声导抗检测或者听觉诱发电位检测等证实。</w:t>
      </w:r>
    </w:p>
    <w:p>
      <w:pPr>
        <w:spacing w:before="1" w:line="242" w:lineRule="auto"/>
        <w:ind w:left="2801" w:right="306" w:firstLine="0"/>
        <w:jc w:val="left"/>
        <w:rPr>
          <w:b/>
          <w:sz w:val="21"/>
        </w:rPr>
      </w:pPr>
      <w:r>
        <w:rPr>
          <w:b/>
          <w:spacing w:val="4"/>
          <w:w w:val="99"/>
          <w:sz w:val="21"/>
        </w:rPr>
        <w:t>被保险人申请理赔时年龄必须在</w:t>
      </w:r>
      <w:r>
        <w:rPr>
          <w:rFonts w:ascii="Times New Roman" w:eastAsia="Times New Roman"/>
          <w:b/>
          <w:spacing w:val="3"/>
          <w:w w:val="99"/>
          <w:sz w:val="21"/>
        </w:rPr>
        <w:t>3</w:t>
      </w:r>
      <w:r>
        <w:rPr>
          <w:b/>
          <w:spacing w:val="3"/>
          <w:w w:val="99"/>
          <w:sz w:val="21"/>
        </w:rPr>
        <w:t>周岁以上，且先天性疾病所致的听力丧</w:t>
      </w:r>
      <w:r>
        <w:rPr>
          <w:b/>
          <w:w w:val="99"/>
          <w:sz w:val="21"/>
        </w:rPr>
        <w:t>失不在本合同保障范围内。</w:t>
      </w:r>
    </w:p>
    <w:p>
      <w:pPr>
        <w:spacing w:before="1" w:line="242" w:lineRule="auto"/>
        <w:ind w:left="2801" w:right="303" w:firstLine="0"/>
        <w:jc w:val="both"/>
        <w:rPr>
          <w:b/>
          <w:sz w:val="21"/>
        </w:rPr>
      </w:pPr>
      <w:r>
        <w:rPr>
          <w:b/>
          <w:spacing w:val="-1"/>
          <w:w w:val="99"/>
          <w:sz w:val="21"/>
        </w:rPr>
        <w:t>我们对“单耳失聪”、“听力严重受损”和“人工耳蜗植入术”三项中的其中一项承担保险责任，给付其中一项保险金后，对其他两项轻症疾病保</w:t>
      </w:r>
      <w:r>
        <w:rPr>
          <w:b/>
          <w:w w:val="99"/>
          <w:sz w:val="21"/>
        </w:rPr>
        <w:t>险责任同时终止。</w:t>
      </w:r>
    </w:p>
    <w:p>
      <w:pPr>
        <w:pStyle w:val="4"/>
        <w:spacing w:before="4"/>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98"/>
        </w:numPr>
        <w:tabs>
          <w:tab w:val="left" w:pos="1207"/>
          <w:tab w:val="left" w:pos="1208"/>
        </w:tabs>
        <w:spacing w:before="94" w:after="0" w:line="278" w:lineRule="auto"/>
        <w:ind w:left="1208" w:right="0" w:hanging="960"/>
        <w:jc w:val="left"/>
        <w:rPr>
          <w:b/>
          <w:sz w:val="21"/>
        </w:rPr>
      </w:pPr>
      <w:r>
        <w:rPr>
          <w:b/>
          <w:spacing w:val="20"/>
          <w:sz w:val="21"/>
        </w:rPr>
        <w:t>人工耳蜗植</w:t>
      </w:r>
      <w:r>
        <w:rPr>
          <w:b/>
          <w:sz w:val="21"/>
        </w:rPr>
        <w:t>入</w:t>
      </w:r>
      <w:r>
        <w:rPr>
          <w:b/>
          <w:spacing w:val="-10"/>
          <w:sz w:val="21"/>
        </w:rPr>
        <w:t>术</w:t>
      </w:r>
    </w:p>
    <w:p>
      <w:pPr>
        <w:spacing w:before="91" w:line="242" w:lineRule="auto"/>
        <w:ind w:left="173" w:right="315" w:firstLine="0"/>
        <w:jc w:val="both"/>
        <w:rPr>
          <w:sz w:val="21"/>
        </w:rPr>
      </w:pPr>
      <w:r>
        <w:br w:type="column"/>
      </w:r>
      <w:r>
        <w:rPr>
          <w:spacing w:val="-1"/>
          <w:w w:val="99"/>
          <w:sz w:val="21"/>
        </w:rPr>
        <w:t>指因意外或疾病导致耳蜗或听觉神经永久性损坏，被保险人实际已经在我们认可的医院内进行了医疗必须的人工耳蜗植入手术，</w:t>
      </w:r>
      <w:r>
        <w:rPr>
          <w:b/>
          <w:spacing w:val="1"/>
          <w:w w:val="99"/>
          <w:sz w:val="21"/>
        </w:rPr>
        <w:t>且须经我们认可医院的专科医生确认手术在医学上是必须的，</w:t>
      </w:r>
      <w:r>
        <w:rPr>
          <w:spacing w:val="-1"/>
          <w:w w:val="99"/>
          <w:sz w:val="21"/>
        </w:rPr>
        <w:t>且在植入手术之前已经符合下列全部条件：</w:t>
      </w:r>
    </w:p>
    <w:p>
      <w:pPr>
        <w:pStyle w:val="9"/>
        <w:numPr>
          <w:ilvl w:val="0"/>
          <w:numId w:val="101"/>
        </w:numPr>
        <w:tabs>
          <w:tab w:val="left" w:pos="698"/>
        </w:tabs>
        <w:spacing w:before="2" w:after="0" w:line="240" w:lineRule="auto"/>
        <w:ind w:left="697" w:right="0" w:hanging="525"/>
        <w:jc w:val="left"/>
        <w:rPr>
          <w:sz w:val="21"/>
        </w:rPr>
      </w:pPr>
      <w:r>
        <w:rPr>
          <w:w w:val="95"/>
          <w:sz w:val="21"/>
        </w:rPr>
        <w:t>双耳持续</w:t>
      </w:r>
      <w:r>
        <w:rPr>
          <w:rFonts w:ascii="Times New Roman" w:eastAsia="Times New Roman"/>
          <w:w w:val="95"/>
          <w:sz w:val="21"/>
        </w:rPr>
        <w:t>12</w:t>
      </w:r>
      <w:r>
        <w:rPr>
          <w:spacing w:val="-1"/>
          <w:w w:val="95"/>
          <w:sz w:val="21"/>
        </w:rPr>
        <w:t>个月以上重度感音神经性耳聋；</w:t>
      </w:r>
    </w:p>
    <w:p>
      <w:pPr>
        <w:pStyle w:val="9"/>
        <w:numPr>
          <w:ilvl w:val="0"/>
          <w:numId w:val="101"/>
        </w:numPr>
        <w:tabs>
          <w:tab w:val="left" w:pos="698"/>
        </w:tabs>
        <w:spacing w:before="3" w:after="0" w:line="240" w:lineRule="auto"/>
        <w:ind w:left="697" w:right="0" w:hanging="525"/>
        <w:jc w:val="left"/>
        <w:rPr>
          <w:sz w:val="21"/>
        </w:rPr>
      </w:pPr>
      <w:r>
        <w:rPr>
          <w:spacing w:val="-1"/>
          <w:w w:val="95"/>
          <w:sz w:val="21"/>
        </w:rPr>
        <w:t>使用相应的听力辅助设备效果不佳。</w:t>
      </w:r>
    </w:p>
    <w:p>
      <w:pPr>
        <w:spacing w:before="4" w:line="242" w:lineRule="auto"/>
        <w:ind w:left="173" w:right="306" w:firstLine="0"/>
        <w:jc w:val="left"/>
        <w:rPr>
          <w:b/>
          <w:sz w:val="21"/>
        </w:rPr>
      </w:pPr>
      <w:r>
        <w:rPr>
          <w:b/>
          <w:spacing w:val="4"/>
          <w:w w:val="99"/>
          <w:sz w:val="21"/>
        </w:rPr>
        <w:t>被保险人申请理赔时年龄必须在</w:t>
      </w:r>
      <w:r>
        <w:rPr>
          <w:rFonts w:ascii="Times New Roman" w:eastAsia="Times New Roman"/>
          <w:b/>
          <w:spacing w:val="3"/>
          <w:w w:val="99"/>
          <w:sz w:val="21"/>
        </w:rPr>
        <w:t>3</w:t>
      </w:r>
      <w:r>
        <w:rPr>
          <w:b/>
          <w:spacing w:val="3"/>
          <w:w w:val="99"/>
          <w:sz w:val="21"/>
        </w:rPr>
        <w:t>周岁以上，且先天性疾病所致的耳蜗损</w:t>
      </w:r>
      <w:r>
        <w:rPr>
          <w:b/>
          <w:w w:val="99"/>
          <w:sz w:val="21"/>
        </w:rPr>
        <w:t>害不在本合同保障范围内。</w:t>
      </w:r>
    </w:p>
    <w:p>
      <w:pPr>
        <w:spacing w:before="1" w:line="242" w:lineRule="auto"/>
        <w:ind w:left="173" w:right="303" w:firstLine="0"/>
        <w:jc w:val="both"/>
        <w:rPr>
          <w:b/>
          <w:sz w:val="21"/>
        </w:rPr>
      </w:pPr>
      <w:r>
        <w:rPr>
          <w:b/>
          <w:spacing w:val="-1"/>
          <w:w w:val="99"/>
          <w:sz w:val="21"/>
        </w:rPr>
        <w:t>我们对“单耳失聪”、“听力严重受损”和“人工耳蜗植入术”三项中的其中一项承担保险责任，给付其中一项保险金后，对其他两项轻症疾病保</w:t>
      </w:r>
      <w:r>
        <w:rPr>
          <w:b/>
          <w:w w:val="99"/>
          <w:sz w:val="21"/>
        </w:rPr>
        <w:t>险责任同时终止。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pStyle w:val="9"/>
        <w:numPr>
          <w:ilvl w:val="0"/>
          <w:numId w:val="98"/>
        </w:numPr>
        <w:tabs>
          <w:tab w:val="left" w:pos="1207"/>
          <w:tab w:val="left" w:pos="1208"/>
          <w:tab w:val="left" w:pos="2801"/>
        </w:tabs>
        <w:spacing w:before="87" w:after="0" w:line="278" w:lineRule="auto"/>
        <w:ind w:left="2801" w:right="222" w:hanging="2554"/>
        <w:jc w:val="left"/>
        <w:rPr>
          <w:sz w:val="21"/>
        </w:rPr>
      </w:pPr>
      <w:r>
        <w:rPr>
          <w:b/>
          <w:spacing w:val="-2"/>
          <w:sz w:val="21"/>
        </w:rPr>
        <w:t>听力严重受损</w:t>
      </w:r>
      <w:r>
        <w:rPr>
          <w:b/>
          <w:sz w:val="21"/>
        </w:rPr>
        <w:tab/>
      </w:r>
      <w:r>
        <w:rPr>
          <w:sz w:val="21"/>
        </w:rPr>
        <w:t>指因疾病或意外伤害导致双耳听力永久不可逆性丧失，在</w:t>
      </w:r>
      <w:r>
        <w:rPr>
          <w:spacing w:val="-22"/>
          <w:sz w:val="21"/>
        </w:rPr>
        <w:t xml:space="preserve"> </w:t>
      </w:r>
      <w:r>
        <w:rPr>
          <w:rFonts w:ascii="Times New Roman" w:eastAsia="Times New Roman"/>
          <w:sz w:val="21"/>
        </w:rPr>
        <w:t xml:space="preserve">500 </w:t>
      </w:r>
      <w:r>
        <w:rPr>
          <w:sz w:val="21"/>
        </w:rPr>
        <w:t>赫兹、</w:t>
      </w:r>
      <w:r>
        <w:rPr>
          <w:rFonts w:ascii="Times New Roman" w:eastAsia="Times New Roman"/>
          <w:sz w:val="21"/>
        </w:rPr>
        <w:t>1000</w:t>
      </w:r>
      <w:r>
        <w:rPr>
          <w:spacing w:val="-2"/>
          <w:sz w:val="21"/>
        </w:rPr>
        <w:t>赫兹和</w:t>
      </w:r>
      <w:r>
        <w:rPr>
          <w:spacing w:val="-53"/>
          <w:sz w:val="21"/>
        </w:rPr>
        <w:t xml:space="preserve"> </w:t>
      </w:r>
      <w:r>
        <w:rPr>
          <w:rFonts w:ascii="Times New Roman" w:eastAsia="Times New Roman"/>
          <w:spacing w:val="-2"/>
          <w:sz w:val="21"/>
        </w:rPr>
        <w:t>2000</w:t>
      </w:r>
      <w:r>
        <w:rPr>
          <w:rFonts w:ascii="Times New Roman" w:eastAsia="Times New Roman"/>
          <w:spacing w:val="-12"/>
          <w:sz w:val="21"/>
        </w:rPr>
        <w:t xml:space="preserve"> </w:t>
      </w:r>
      <w:r>
        <w:rPr>
          <w:spacing w:val="-2"/>
          <w:sz w:val="21"/>
        </w:rPr>
        <w:t>赫兹语音频率下，平均听阈大于</w:t>
      </w:r>
      <w:r>
        <w:rPr>
          <w:spacing w:val="-53"/>
          <w:sz w:val="21"/>
        </w:rPr>
        <w:t xml:space="preserve"> </w:t>
      </w:r>
      <w:r>
        <w:rPr>
          <w:rFonts w:ascii="Times New Roman" w:eastAsia="Times New Roman"/>
          <w:spacing w:val="-2"/>
          <w:sz w:val="21"/>
        </w:rPr>
        <w:t>70</w:t>
      </w:r>
      <w:r>
        <w:rPr>
          <w:rFonts w:ascii="Times New Roman" w:eastAsia="Times New Roman"/>
          <w:spacing w:val="-11"/>
          <w:sz w:val="21"/>
        </w:rPr>
        <w:t xml:space="preserve"> </w:t>
      </w:r>
      <w:r>
        <w:rPr>
          <w:spacing w:val="-2"/>
          <w:sz w:val="21"/>
        </w:rPr>
        <w:t>分贝，且经纯音听力测试、声导抗检测或听觉诱发电位检测等证实。</w:t>
      </w:r>
    </w:p>
    <w:p>
      <w:pPr>
        <w:spacing w:before="0" w:line="278" w:lineRule="auto"/>
        <w:ind w:left="2801" w:right="306" w:firstLine="0"/>
        <w:jc w:val="left"/>
        <w:rPr>
          <w:b/>
          <w:sz w:val="21"/>
        </w:rPr>
      </w:pPr>
      <w:r>
        <w:rPr>
          <w:b/>
          <w:spacing w:val="1"/>
          <w:w w:val="99"/>
          <w:sz w:val="21"/>
        </w:rPr>
        <w:t>被保险人在</w:t>
      </w:r>
      <w:r>
        <w:rPr>
          <w:b/>
          <w:spacing w:val="-54"/>
          <w:sz w:val="21"/>
        </w:rPr>
        <w:t xml:space="preserve"> </w:t>
      </w:r>
      <w:r>
        <w:rPr>
          <w:rFonts w:ascii="Times New Roman" w:eastAsia="Times New Roman"/>
          <w:b/>
          <w:w w:val="99"/>
          <w:sz w:val="21"/>
        </w:rPr>
        <w:t>3</w:t>
      </w:r>
      <w:r>
        <w:rPr>
          <w:rFonts w:ascii="Times New Roman" w:eastAsia="Times New Roman"/>
          <w:b/>
          <w:spacing w:val="1"/>
          <w:sz w:val="21"/>
        </w:rPr>
        <w:t xml:space="preserve"> </w:t>
      </w:r>
      <w:r>
        <w:rPr>
          <w:b/>
          <w:w w:val="99"/>
          <w:sz w:val="21"/>
        </w:rPr>
        <w:t>周岁之前因疾病导致听力严重受损不在保障范围内。先天性</w:t>
      </w:r>
      <w:r>
        <w:rPr>
          <w:b/>
          <w:spacing w:val="-1"/>
          <w:w w:val="99"/>
          <w:sz w:val="21"/>
        </w:rPr>
        <w:t>疾病所致的听力丧失不在本合同保障范围内。</w:t>
      </w:r>
    </w:p>
    <w:p>
      <w:pPr>
        <w:spacing w:before="0" w:line="247" w:lineRule="exact"/>
        <w:ind w:left="2801" w:right="0" w:firstLine="0"/>
        <w:jc w:val="left"/>
        <w:rPr>
          <w:b/>
          <w:sz w:val="21"/>
        </w:rPr>
      </w:pPr>
      <w:r>
        <w:rPr>
          <w:b/>
          <w:w w:val="95"/>
          <w:sz w:val="21"/>
        </w:rPr>
        <w:t>我们对“单耳失聪”、“听力严重受损”和“人工耳蜗植入术”三项中</w:t>
      </w:r>
      <w:r>
        <w:rPr>
          <w:b/>
          <w:spacing w:val="-10"/>
          <w:w w:val="95"/>
          <w:sz w:val="21"/>
        </w:rPr>
        <w:t>的</w:t>
      </w:r>
    </w:p>
    <w:p>
      <w:pPr>
        <w:spacing w:before="4" w:line="242" w:lineRule="auto"/>
        <w:ind w:left="2801" w:right="303" w:firstLine="0"/>
        <w:jc w:val="left"/>
        <w:rPr>
          <w:b/>
          <w:sz w:val="21"/>
        </w:rPr>
      </w:pPr>
      <w:r>
        <w:rPr>
          <w:b/>
          <w:spacing w:val="-1"/>
          <w:w w:val="99"/>
          <w:sz w:val="21"/>
        </w:rPr>
        <w:t>其中一项承担保险责任，给付其中一项保险金后，对其他两项轻症疾病保</w:t>
      </w:r>
      <w:r>
        <w:rPr>
          <w:b/>
          <w:w w:val="99"/>
          <w:sz w:val="21"/>
        </w:rPr>
        <w:t>险责任同时终止。</w:t>
      </w:r>
    </w:p>
    <w:p>
      <w:pPr>
        <w:pStyle w:val="4"/>
        <w:spacing w:before="9"/>
        <w:rPr>
          <w:b/>
          <w:sz w:val="24"/>
        </w:rPr>
      </w:pPr>
    </w:p>
    <w:p>
      <w:pPr>
        <w:pStyle w:val="9"/>
        <w:numPr>
          <w:ilvl w:val="0"/>
          <w:numId w:val="98"/>
        </w:numPr>
        <w:tabs>
          <w:tab w:val="left" w:pos="1207"/>
          <w:tab w:val="left" w:pos="1208"/>
          <w:tab w:val="left" w:pos="2801"/>
        </w:tabs>
        <w:spacing w:before="0" w:after="0" w:line="278" w:lineRule="auto"/>
        <w:ind w:left="2801" w:right="325" w:hanging="2554"/>
        <w:jc w:val="left"/>
        <w:rPr>
          <w:sz w:val="21"/>
        </w:rPr>
      </w:pPr>
      <w:r>
        <w:rPr>
          <w:b/>
          <w:spacing w:val="2"/>
          <w:w w:val="99"/>
          <w:sz w:val="21"/>
        </w:rPr>
        <w:t>视力严</w:t>
      </w:r>
      <w:r>
        <w:rPr>
          <w:b/>
          <w:spacing w:val="-1"/>
          <w:w w:val="99"/>
          <w:sz w:val="21"/>
        </w:rPr>
        <w:t>重</w:t>
      </w:r>
      <w:r>
        <w:rPr>
          <w:b/>
          <w:spacing w:val="2"/>
          <w:w w:val="99"/>
          <w:sz w:val="21"/>
        </w:rPr>
        <w:t>受</w:t>
      </w:r>
      <w:r>
        <w:rPr>
          <w:b/>
          <w:w w:val="99"/>
          <w:sz w:val="21"/>
        </w:rPr>
        <w:t>损</w:t>
      </w:r>
      <w:r>
        <w:rPr>
          <w:b/>
          <w:sz w:val="21"/>
        </w:rPr>
        <w:tab/>
      </w:r>
      <w:r>
        <w:rPr>
          <w:spacing w:val="2"/>
          <w:w w:val="99"/>
          <w:sz w:val="21"/>
        </w:rPr>
        <w:t>指</w:t>
      </w:r>
      <w:r>
        <w:rPr>
          <w:spacing w:val="-1"/>
          <w:w w:val="99"/>
          <w:sz w:val="21"/>
        </w:rPr>
        <w:t>因</w:t>
      </w:r>
      <w:r>
        <w:rPr>
          <w:spacing w:val="2"/>
          <w:w w:val="99"/>
          <w:sz w:val="21"/>
        </w:rPr>
        <w:t>疾病或</w:t>
      </w:r>
      <w:r>
        <w:rPr>
          <w:spacing w:val="-1"/>
          <w:w w:val="99"/>
          <w:sz w:val="21"/>
        </w:rPr>
        <w:t>者</w:t>
      </w:r>
      <w:r>
        <w:rPr>
          <w:spacing w:val="2"/>
          <w:w w:val="99"/>
          <w:sz w:val="21"/>
        </w:rPr>
        <w:t>意外</w:t>
      </w:r>
      <w:r>
        <w:rPr>
          <w:spacing w:val="-1"/>
          <w:w w:val="99"/>
          <w:sz w:val="21"/>
        </w:rPr>
        <w:t>伤</w:t>
      </w:r>
      <w:r>
        <w:rPr>
          <w:spacing w:val="2"/>
          <w:w w:val="99"/>
          <w:sz w:val="21"/>
        </w:rPr>
        <w:t>害导</w:t>
      </w:r>
      <w:r>
        <w:rPr>
          <w:spacing w:val="-1"/>
          <w:w w:val="99"/>
          <w:sz w:val="21"/>
        </w:rPr>
        <w:t>致</w:t>
      </w:r>
      <w:r>
        <w:rPr>
          <w:spacing w:val="2"/>
          <w:w w:val="99"/>
          <w:sz w:val="21"/>
        </w:rPr>
        <w:t>双眼视</w:t>
      </w:r>
      <w:r>
        <w:rPr>
          <w:spacing w:val="-1"/>
          <w:w w:val="99"/>
          <w:sz w:val="21"/>
        </w:rPr>
        <w:t>力</w:t>
      </w:r>
      <w:r>
        <w:rPr>
          <w:spacing w:val="2"/>
          <w:w w:val="99"/>
          <w:sz w:val="21"/>
        </w:rPr>
        <w:t>永久</w:t>
      </w:r>
      <w:r>
        <w:rPr>
          <w:spacing w:val="-1"/>
          <w:w w:val="99"/>
          <w:sz w:val="21"/>
        </w:rPr>
        <w:t>不</w:t>
      </w:r>
      <w:r>
        <w:rPr>
          <w:spacing w:val="2"/>
          <w:w w:val="99"/>
          <w:sz w:val="21"/>
        </w:rPr>
        <w:t>可逆</w:t>
      </w:r>
      <w:r>
        <w:rPr>
          <w:spacing w:val="-1"/>
          <w:w w:val="99"/>
          <w:sz w:val="21"/>
        </w:rPr>
        <w:t>性</w:t>
      </w:r>
      <w:r>
        <w:rPr>
          <w:spacing w:val="2"/>
          <w:w w:val="99"/>
          <w:sz w:val="21"/>
        </w:rPr>
        <w:t>丧失</w:t>
      </w:r>
      <w:r>
        <w:rPr>
          <w:w w:val="99"/>
          <w:sz w:val="21"/>
        </w:rPr>
        <w:t>，</w:t>
      </w:r>
      <w:r>
        <w:rPr>
          <w:b/>
          <w:spacing w:val="2"/>
          <w:w w:val="99"/>
          <w:sz w:val="21"/>
        </w:rPr>
        <w:t>且未达到本合</w:t>
      </w:r>
      <w:r>
        <w:rPr>
          <w:b/>
          <w:w w:val="99"/>
          <w:sz w:val="21"/>
        </w:rPr>
        <w:t>同</w:t>
      </w:r>
      <w:r>
        <w:rPr>
          <w:b/>
          <w:spacing w:val="2"/>
          <w:w w:val="99"/>
          <w:sz w:val="21"/>
        </w:rPr>
        <w:t>所指重</w:t>
      </w:r>
      <w:r>
        <w:rPr>
          <w:b/>
          <w:spacing w:val="-1"/>
          <w:w w:val="99"/>
          <w:sz w:val="21"/>
        </w:rPr>
        <w:t>大</w:t>
      </w:r>
      <w:r>
        <w:rPr>
          <w:b/>
          <w:spacing w:val="2"/>
          <w:w w:val="99"/>
          <w:sz w:val="21"/>
        </w:rPr>
        <w:t>疾</w:t>
      </w:r>
      <w:r>
        <w:rPr>
          <w:b/>
          <w:spacing w:val="-1"/>
          <w:w w:val="99"/>
          <w:sz w:val="21"/>
        </w:rPr>
        <w:t>病</w:t>
      </w:r>
      <w:r>
        <w:rPr>
          <w:b/>
          <w:spacing w:val="2"/>
          <w:w w:val="99"/>
          <w:sz w:val="21"/>
        </w:rPr>
        <w:t>“双目失明</w:t>
      </w:r>
      <w:r>
        <w:rPr>
          <w:b/>
          <w:spacing w:val="-1"/>
          <w:w w:val="99"/>
          <w:sz w:val="21"/>
        </w:rPr>
        <w:t>”</w:t>
      </w:r>
      <w:r>
        <w:rPr>
          <w:b/>
          <w:spacing w:val="2"/>
          <w:w w:val="99"/>
          <w:sz w:val="21"/>
        </w:rPr>
        <w:t>的给付</w:t>
      </w:r>
      <w:r>
        <w:rPr>
          <w:b/>
          <w:spacing w:val="-1"/>
          <w:w w:val="99"/>
          <w:sz w:val="21"/>
        </w:rPr>
        <w:t>标</w:t>
      </w:r>
      <w:r>
        <w:rPr>
          <w:b/>
          <w:spacing w:val="4"/>
          <w:w w:val="99"/>
          <w:sz w:val="21"/>
        </w:rPr>
        <w:t>准</w:t>
      </w:r>
      <w:r>
        <w:rPr>
          <w:spacing w:val="-1"/>
          <w:w w:val="99"/>
          <w:sz w:val="21"/>
        </w:rPr>
        <w:t>，</w:t>
      </w:r>
      <w:r>
        <w:rPr>
          <w:spacing w:val="2"/>
          <w:w w:val="99"/>
          <w:sz w:val="21"/>
        </w:rPr>
        <w:t>但</w:t>
      </w:r>
      <w:r>
        <w:rPr>
          <w:spacing w:val="-1"/>
          <w:w w:val="99"/>
          <w:sz w:val="21"/>
        </w:rPr>
        <w:t>满</w:t>
      </w:r>
      <w:r>
        <w:rPr>
          <w:spacing w:val="2"/>
          <w:w w:val="99"/>
          <w:sz w:val="21"/>
        </w:rPr>
        <w:t>足</w:t>
      </w:r>
      <w:r>
        <w:rPr>
          <w:spacing w:val="-1"/>
          <w:w w:val="99"/>
          <w:sz w:val="21"/>
        </w:rPr>
        <w:t>下</w:t>
      </w:r>
      <w:r>
        <w:rPr>
          <w:spacing w:val="2"/>
          <w:w w:val="99"/>
          <w:sz w:val="21"/>
        </w:rPr>
        <w:t>列</w:t>
      </w:r>
      <w:r>
        <w:rPr>
          <w:spacing w:val="-1"/>
          <w:w w:val="99"/>
          <w:sz w:val="21"/>
        </w:rPr>
        <w:t>全</w:t>
      </w:r>
      <w:r>
        <w:rPr>
          <w:spacing w:val="2"/>
          <w:w w:val="99"/>
          <w:sz w:val="21"/>
        </w:rPr>
        <w:t>部</w:t>
      </w:r>
      <w:r>
        <w:rPr>
          <w:spacing w:val="-1"/>
          <w:w w:val="99"/>
          <w:sz w:val="21"/>
        </w:rPr>
        <w:t>条</w:t>
      </w:r>
      <w:r>
        <w:rPr>
          <w:spacing w:val="2"/>
          <w:w w:val="99"/>
          <w:sz w:val="21"/>
        </w:rPr>
        <w:t>件</w:t>
      </w:r>
      <w:r>
        <w:rPr>
          <w:w w:val="99"/>
          <w:sz w:val="21"/>
        </w:rPr>
        <w:t>：</w:t>
      </w:r>
    </w:p>
    <w:p>
      <w:pPr>
        <w:spacing w:after="0" w:line="278" w:lineRule="auto"/>
        <w:jc w:val="left"/>
        <w:rPr>
          <w:sz w:val="21"/>
        </w:rPr>
        <w:sectPr>
          <w:type w:val="continuous"/>
          <w:pgSz w:w="11910" w:h="16840"/>
          <w:pgMar w:top="1100" w:right="980" w:bottom="1120" w:left="1060" w:header="878" w:footer="936" w:gutter="0"/>
          <w:cols w:space="720" w:num="1"/>
        </w:sectPr>
      </w:pPr>
    </w:p>
    <w:p>
      <w:pPr>
        <w:pStyle w:val="9"/>
        <w:numPr>
          <w:ilvl w:val="0"/>
          <w:numId w:val="102"/>
        </w:numPr>
        <w:tabs>
          <w:tab w:val="left" w:pos="3368"/>
        </w:tabs>
        <w:spacing w:before="102" w:after="24" w:line="278" w:lineRule="auto"/>
        <w:ind w:left="3368" w:right="327" w:hanging="567"/>
        <w:jc w:val="left"/>
        <w:rPr>
          <w:sz w:val="21"/>
        </w:rPr>
      </w:pPr>
      <w:r>
        <w:rPr>
          <w:spacing w:val="-1"/>
          <w:w w:val="99"/>
          <w:sz w:val="21"/>
        </w:rPr>
        <w:t>双眼中较好眼矫正视力低于</w:t>
      </w:r>
      <w:r>
        <w:rPr>
          <w:spacing w:val="-53"/>
          <w:sz w:val="21"/>
        </w:rPr>
        <w:t xml:space="preserve"> </w:t>
      </w:r>
      <w:r>
        <w:rPr>
          <w:rFonts w:ascii="Times New Roman" w:eastAsia="Times New Roman"/>
          <w:spacing w:val="1"/>
          <w:w w:val="99"/>
          <w:sz w:val="21"/>
        </w:rPr>
        <w:t>0</w:t>
      </w:r>
      <w:r>
        <w:rPr>
          <w:rFonts w:ascii="Times New Roman" w:eastAsia="Times New Roman"/>
          <w:w w:val="99"/>
          <w:sz w:val="21"/>
        </w:rPr>
        <w:t>.</w:t>
      </w:r>
      <w:r>
        <w:rPr>
          <w:rFonts w:ascii="Times New Roman" w:eastAsia="Times New Roman"/>
          <w:spacing w:val="-14"/>
          <w:w w:val="99"/>
          <w:sz w:val="21"/>
        </w:rPr>
        <w:t>1</w:t>
      </w:r>
      <w:r>
        <w:rPr>
          <w:spacing w:val="-1"/>
          <w:w w:val="99"/>
          <w:sz w:val="21"/>
        </w:rPr>
        <w:t>（</w:t>
      </w:r>
      <w:r>
        <w:rPr>
          <w:spacing w:val="-3"/>
          <w:w w:val="99"/>
          <w:sz w:val="21"/>
        </w:rPr>
        <w:t>采用国际标准视力表，如果使用其</w:t>
      </w:r>
      <w:r>
        <w:rPr>
          <w:spacing w:val="-1"/>
          <w:w w:val="99"/>
          <w:sz w:val="21"/>
        </w:rPr>
        <w:t>他视力表应进行换算</w:t>
      </w:r>
      <w:r>
        <w:rPr>
          <w:spacing w:val="2"/>
          <w:w w:val="99"/>
          <w:sz w:val="21"/>
        </w:rPr>
        <w:t>）</w:t>
      </w:r>
      <w:r>
        <w:rPr>
          <w:w w:val="99"/>
          <w:sz w:val="21"/>
        </w:rPr>
        <w:t>；</w:t>
      </w: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2497" w:type="dxa"/>
            <w:gridSpan w:val="2"/>
            <w:vMerge w:val="restart"/>
          </w:tcPr>
          <w:p>
            <w:pPr>
              <w:pStyle w:val="10"/>
              <w:rPr>
                <w:rFonts w:ascii="Times New Roman"/>
                <w:sz w:val="20"/>
              </w:rPr>
            </w:pPr>
          </w:p>
        </w:tc>
        <w:tc>
          <w:tcPr>
            <w:tcW w:w="6995" w:type="dxa"/>
          </w:tcPr>
          <w:p>
            <w:pPr>
              <w:pStyle w:val="10"/>
              <w:spacing w:line="241" w:lineRule="exact"/>
              <w:ind w:left="106"/>
              <w:rPr>
                <w:sz w:val="21"/>
              </w:rPr>
            </w:pPr>
            <w:r>
              <w:rPr>
                <w:w w:val="95"/>
                <w:sz w:val="21"/>
              </w:rPr>
              <w:t>（</w:t>
            </w:r>
            <w:r>
              <w:rPr>
                <w:rFonts w:ascii="Times New Roman" w:eastAsia="Times New Roman"/>
                <w:w w:val="95"/>
                <w:sz w:val="21"/>
              </w:rPr>
              <w:t>2</w:t>
            </w:r>
            <w:r>
              <w:rPr>
                <w:w w:val="95"/>
                <w:sz w:val="21"/>
              </w:rPr>
              <w:t>）</w:t>
            </w:r>
            <w:r>
              <w:rPr>
                <w:spacing w:val="-4"/>
                <w:w w:val="95"/>
                <w:sz w:val="21"/>
              </w:rPr>
              <w:t xml:space="preserve"> 双眼中较好眼视野半径小于</w:t>
            </w:r>
            <w:r>
              <w:rPr>
                <w:spacing w:val="2"/>
                <w:sz w:val="21"/>
              </w:rPr>
              <w:t xml:space="preserve"> </w:t>
            </w:r>
            <w:r>
              <w:rPr>
                <w:rFonts w:ascii="Times New Roman" w:eastAsia="Times New Roman"/>
                <w:w w:val="95"/>
                <w:sz w:val="21"/>
              </w:rPr>
              <w:t>20</w:t>
            </w:r>
            <w:r>
              <w:rPr>
                <w:rFonts w:ascii="Times New Roman" w:eastAsia="Times New Roman"/>
                <w:spacing w:val="48"/>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2497" w:type="dxa"/>
            <w:gridSpan w:val="2"/>
            <w:vMerge w:val="continue"/>
            <w:tcBorders>
              <w:top w:val="nil"/>
            </w:tcBorders>
          </w:tcPr>
          <w:p>
            <w:pPr>
              <w:rPr>
                <w:sz w:val="2"/>
                <w:szCs w:val="2"/>
              </w:rPr>
            </w:pPr>
          </w:p>
        </w:tc>
        <w:tc>
          <w:tcPr>
            <w:tcW w:w="6995" w:type="dxa"/>
          </w:tcPr>
          <w:p>
            <w:pPr>
              <w:pStyle w:val="10"/>
              <w:spacing w:before="5" w:line="260" w:lineRule="exact"/>
              <w:ind w:left="106"/>
              <w:rPr>
                <w:b/>
                <w:sz w:val="21"/>
              </w:rPr>
            </w:pPr>
            <w:r>
              <w:rPr>
                <w:b/>
                <w:w w:val="95"/>
                <w:sz w:val="21"/>
              </w:rPr>
              <w:t>被保险人申请理赔时年龄必须在</w:t>
            </w:r>
            <w:r>
              <w:rPr>
                <w:rFonts w:ascii="Times New Roman" w:eastAsia="Times New Roman"/>
                <w:b/>
                <w:w w:val="95"/>
                <w:sz w:val="21"/>
              </w:rPr>
              <w:t>3</w:t>
            </w:r>
            <w:r>
              <w:rPr>
                <w:b/>
                <w:w w:val="95"/>
                <w:sz w:val="21"/>
              </w:rPr>
              <w:t>周岁以上，并且提供视力丧</w:t>
            </w:r>
            <w:r>
              <w:rPr>
                <w:b/>
                <w:spacing w:val="-2"/>
                <w:w w:val="95"/>
                <w:sz w:val="21"/>
              </w:rPr>
              <w:t>失诊断及检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2497" w:type="dxa"/>
            <w:gridSpan w:val="2"/>
            <w:vMerge w:val="continue"/>
            <w:tcBorders>
              <w:top w:val="nil"/>
            </w:tcBorders>
          </w:tcPr>
          <w:p>
            <w:pPr>
              <w:rPr>
                <w:sz w:val="2"/>
                <w:szCs w:val="2"/>
              </w:rPr>
            </w:pPr>
          </w:p>
        </w:tc>
        <w:tc>
          <w:tcPr>
            <w:tcW w:w="6995" w:type="dxa"/>
          </w:tcPr>
          <w:p>
            <w:pPr>
              <w:pStyle w:val="10"/>
              <w:spacing w:line="244" w:lineRule="exact"/>
              <w:ind w:left="106"/>
              <w:rPr>
                <w:b/>
                <w:sz w:val="21"/>
              </w:rPr>
            </w:pPr>
            <w:r>
              <w:rPr>
                <w:b/>
                <w:w w:val="95"/>
                <w:sz w:val="21"/>
              </w:rPr>
              <w:t>查证据。先天性疾病所致的视力丧失不在本合同保障范围内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97" w:type="dxa"/>
            <w:gridSpan w:val="2"/>
            <w:vMerge w:val="continue"/>
            <w:tcBorders>
              <w:top w:val="nil"/>
            </w:tcBorders>
          </w:tcPr>
          <w:p>
            <w:pPr>
              <w:rPr>
                <w:sz w:val="2"/>
                <w:szCs w:val="2"/>
              </w:rPr>
            </w:pPr>
          </w:p>
        </w:tc>
        <w:tc>
          <w:tcPr>
            <w:tcW w:w="6995" w:type="dxa"/>
          </w:tcPr>
          <w:p>
            <w:pPr>
              <w:pStyle w:val="10"/>
              <w:spacing w:line="252" w:lineRule="exact"/>
              <w:ind w:left="106"/>
              <w:rPr>
                <w:b/>
                <w:sz w:val="21"/>
              </w:rPr>
            </w:pPr>
            <w:r>
              <w:rPr>
                <w:b/>
                <w:w w:val="95"/>
                <w:sz w:val="21"/>
              </w:rPr>
              <w:t>我们对“视力严重受损”、“单目失明”、“角膜移植”和“糖尿病</w:t>
            </w:r>
            <w:r>
              <w:rPr>
                <w:b/>
                <w:spacing w:val="-5"/>
                <w:w w:val="95"/>
                <w:sz w:val="21"/>
              </w:rPr>
              <w:t>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97" w:type="dxa"/>
            <w:gridSpan w:val="2"/>
            <w:vMerge w:val="continue"/>
            <w:tcBorders>
              <w:top w:val="nil"/>
            </w:tcBorders>
          </w:tcPr>
          <w:p>
            <w:pPr>
              <w:rPr>
                <w:sz w:val="2"/>
                <w:szCs w:val="2"/>
              </w:rPr>
            </w:pPr>
          </w:p>
        </w:tc>
        <w:tc>
          <w:tcPr>
            <w:tcW w:w="6995" w:type="dxa"/>
          </w:tcPr>
          <w:p>
            <w:pPr>
              <w:pStyle w:val="10"/>
              <w:spacing w:before="2" w:line="251" w:lineRule="exact"/>
              <w:ind w:left="106"/>
              <w:rPr>
                <w:b/>
                <w:sz w:val="21"/>
              </w:rPr>
            </w:pPr>
            <w:r>
              <w:rPr>
                <w:b/>
                <w:w w:val="95"/>
                <w:sz w:val="21"/>
              </w:rPr>
              <w:t>膜晚期增生性病变”四项中的其中一项承担保险责任，给付其中一项保</w:t>
            </w:r>
            <w:r>
              <w:rPr>
                <w:b/>
                <w:spacing w:val="-10"/>
                <w:w w:val="95"/>
                <w:sz w:val="21"/>
              </w:rPr>
              <w:t>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2497" w:type="dxa"/>
            <w:gridSpan w:val="2"/>
            <w:vMerge w:val="continue"/>
            <w:tcBorders>
              <w:top w:val="nil"/>
            </w:tcBorders>
          </w:tcPr>
          <w:p>
            <w:pPr>
              <w:rPr>
                <w:sz w:val="2"/>
                <w:szCs w:val="2"/>
              </w:rPr>
            </w:pPr>
          </w:p>
        </w:tc>
        <w:tc>
          <w:tcPr>
            <w:tcW w:w="6995" w:type="dxa"/>
          </w:tcPr>
          <w:p>
            <w:pPr>
              <w:pStyle w:val="10"/>
              <w:ind w:left="106"/>
              <w:rPr>
                <w:b/>
                <w:sz w:val="21"/>
              </w:rPr>
            </w:pPr>
            <w:r>
              <w:rPr>
                <w:b/>
                <w:w w:val="95"/>
                <w:sz w:val="21"/>
              </w:rPr>
              <w:t>金后，对其他三项轻症疾病保险责任同时终止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635" w:type="dxa"/>
          </w:tcPr>
          <w:p>
            <w:pPr>
              <w:pStyle w:val="10"/>
              <w:spacing w:before="166"/>
              <w:ind w:left="50"/>
              <w:rPr>
                <w:rFonts w:ascii="Times New Roman"/>
                <w:b/>
                <w:sz w:val="21"/>
              </w:rPr>
            </w:pPr>
            <w:r>
              <w:rPr>
                <w:rFonts w:ascii="Times New Roman"/>
                <w:b/>
                <w:spacing w:val="-5"/>
                <w:sz w:val="21"/>
              </w:rPr>
              <w:t>11</w:t>
            </w:r>
          </w:p>
        </w:tc>
        <w:tc>
          <w:tcPr>
            <w:tcW w:w="1862" w:type="dxa"/>
          </w:tcPr>
          <w:p>
            <w:pPr>
              <w:pStyle w:val="10"/>
              <w:spacing w:before="9"/>
              <w:rPr>
                <w:sz w:val="14"/>
              </w:rPr>
            </w:pPr>
          </w:p>
          <w:p>
            <w:pPr>
              <w:pStyle w:val="10"/>
              <w:spacing w:line="241" w:lineRule="exact"/>
              <w:ind w:left="375"/>
              <w:rPr>
                <w:b/>
                <w:sz w:val="21"/>
              </w:rPr>
            </w:pPr>
            <w:r>
              <w:rPr>
                <w:b/>
                <w:w w:val="95"/>
                <w:sz w:val="21"/>
              </w:rPr>
              <w:t>角膜移</w:t>
            </w:r>
            <w:r>
              <w:rPr>
                <w:b/>
                <w:spacing w:val="-10"/>
                <w:w w:val="95"/>
                <w:sz w:val="21"/>
              </w:rPr>
              <w:t>植</w:t>
            </w:r>
          </w:p>
        </w:tc>
        <w:tc>
          <w:tcPr>
            <w:tcW w:w="6995" w:type="dxa"/>
          </w:tcPr>
          <w:p>
            <w:pPr>
              <w:pStyle w:val="10"/>
              <w:spacing w:before="169" w:line="260" w:lineRule="exact"/>
              <w:ind w:left="106"/>
              <w:rPr>
                <w:sz w:val="21"/>
              </w:rPr>
            </w:pPr>
            <w:r>
              <w:rPr>
                <w:spacing w:val="-1"/>
                <w:w w:val="95"/>
                <w:sz w:val="21"/>
              </w:rPr>
              <w:t>指为增进视力或治疗某些角膜疾患，已经实施了异体的角膜移植手术。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5" w:type="dxa"/>
          </w:tcPr>
          <w:p>
            <w:pPr>
              <w:pStyle w:val="10"/>
              <w:spacing w:line="242" w:lineRule="exact"/>
              <w:ind w:left="106"/>
              <w:rPr>
                <w:b/>
                <w:sz w:val="21"/>
              </w:rPr>
            </w:pPr>
            <w:r>
              <w:rPr>
                <w:b/>
                <w:w w:val="95"/>
                <w:sz w:val="21"/>
              </w:rPr>
              <w:t>此手术须在我们认可医院的专科医生认为是医疗必须的情况下进</w:t>
            </w:r>
            <w:r>
              <w:rPr>
                <w:b/>
                <w:spacing w:val="-5"/>
                <w:w w:val="95"/>
                <w:sz w:val="21"/>
              </w:rPr>
              <w:t>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line="252" w:lineRule="exact"/>
              <w:ind w:left="106"/>
              <w:rPr>
                <w:b/>
                <w:sz w:val="21"/>
              </w:rPr>
            </w:pPr>
            <w:r>
              <w:rPr>
                <w:b/>
                <w:w w:val="95"/>
                <w:sz w:val="21"/>
              </w:rPr>
              <w:t>单纯角膜细胞移植，自体角膜缘细胞移植，非同种来源角膜或人工角膜</w:t>
            </w:r>
            <w:r>
              <w:rPr>
                <w:b/>
                <w:spacing w:val="-10"/>
                <w:w w:val="95"/>
                <w:sz w:val="21"/>
              </w:rPr>
              <w:t>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 w:line="250" w:lineRule="exact"/>
              <w:ind w:left="106"/>
              <w:rPr>
                <w:b/>
                <w:sz w:val="21"/>
              </w:rPr>
            </w:pPr>
            <w:r>
              <w:rPr>
                <w:b/>
                <w:w w:val="95"/>
                <w:sz w:val="21"/>
              </w:rPr>
              <w:t>移植不在本保障范围</w:t>
            </w:r>
            <w:r>
              <w:rPr>
                <w:b/>
                <w:spacing w:val="-5"/>
                <w:w w:val="9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line="252" w:lineRule="exact"/>
              <w:ind w:left="106"/>
              <w:rPr>
                <w:b/>
                <w:sz w:val="21"/>
              </w:rPr>
            </w:pPr>
            <w:r>
              <w:rPr>
                <w:b/>
                <w:w w:val="95"/>
                <w:sz w:val="21"/>
              </w:rPr>
              <w:t>我们对“视力严重受损”、“单目失明”、“角膜移植”和“糖尿病</w:t>
            </w:r>
            <w:r>
              <w:rPr>
                <w:b/>
                <w:spacing w:val="-5"/>
                <w:w w:val="95"/>
                <w:sz w:val="21"/>
              </w:rPr>
              <w:t>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 w:line="250" w:lineRule="exact"/>
              <w:ind w:left="106"/>
              <w:rPr>
                <w:b/>
                <w:sz w:val="21"/>
              </w:rPr>
            </w:pPr>
            <w:r>
              <w:rPr>
                <w:b/>
                <w:w w:val="95"/>
                <w:sz w:val="21"/>
              </w:rPr>
              <w:t>膜晚期增生性病变”四项中的其中一项承担保险责任，给付其中一项保</w:t>
            </w:r>
            <w:r>
              <w:rPr>
                <w:b/>
                <w:spacing w:val="-10"/>
                <w:w w:val="95"/>
                <w:sz w:val="21"/>
              </w:rPr>
              <w:t>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ind w:left="106"/>
              <w:rPr>
                <w:b/>
                <w:sz w:val="21"/>
              </w:rPr>
            </w:pPr>
            <w:r>
              <w:rPr>
                <w:b/>
                <w:w w:val="95"/>
                <w:sz w:val="21"/>
              </w:rPr>
              <w:t>金后，对其他三项轻症疾病保险责任同时终止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8" w:hRule="atLeast"/>
        </w:trPr>
        <w:tc>
          <w:tcPr>
            <w:tcW w:w="635" w:type="dxa"/>
          </w:tcPr>
          <w:p>
            <w:pPr>
              <w:pStyle w:val="10"/>
              <w:spacing w:before="168"/>
              <w:ind w:left="50"/>
              <w:rPr>
                <w:rFonts w:ascii="Times New Roman"/>
                <w:b/>
                <w:sz w:val="21"/>
              </w:rPr>
            </w:pPr>
            <w:r>
              <w:rPr>
                <w:rFonts w:ascii="Times New Roman"/>
                <w:b/>
                <w:spacing w:val="-5"/>
                <w:sz w:val="21"/>
              </w:rPr>
              <w:t>12</w:t>
            </w:r>
          </w:p>
        </w:tc>
        <w:tc>
          <w:tcPr>
            <w:tcW w:w="1862" w:type="dxa"/>
          </w:tcPr>
          <w:p>
            <w:pPr>
              <w:pStyle w:val="10"/>
              <w:spacing w:before="8"/>
              <w:rPr>
                <w:sz w:val="14"/>
              </w:rPr>
            </w:pPr>
          </w:p>
          <w:p>
            <w:pPr>
              <w:pStyle w:val="10"/>
              <w:ind w:left="375"/>
              <w:rPr>
                <w:b/>
                <w:sz w:val="21"/>
              </w:rPr>
            </w:pPr>
            <w:r>
              <w:rPr>
                <w:b/>
                <w:w w:val="95"/>
                <w:sz w:val="21"/>
              </w:rPr>
              <w:t>单目失</w:t>
            </w:r>
            <w:r>
              <w:rPr>
                <w:b/>
                <w:spacing w:val="-10"/>
                <w:w w:val="95"/>
                <w:sz w:val="21"/>
              </w:rPr>
              <w:t>明</w:t>
            </w:r>
          </w:p>
        </w:tc>
        <w:tc>
          <w:tcPr>
            <w:tcW w:w="6995" w:type="dxa"/>
          </w:tcPr>
          <w:p>
            <w:pPr>
              <w:pStyle w:val="10"/>
              <w:spacing w:before="8"/>
              <w:rPr>
                <w:sz w:val="14"/>
              </w:rPr>
            </w:pPr>
          </w:p>
          <w:p>
            <w:pPr>
              <w:pStyle w:val="10"/>
              <w:ind w:left="106"/>
              <w:rPr>
                <w:b/>
                <w:sz w:val="21"/>
              </w:rPr>
            </w:pPr>
            <w:r>
              <w:rPr>
                <w:w w:val="95"/>
                <w:sz w:val="21"/>
              </w:rPr>
              <w:t>指因疾病或意外伤害导致单眼视力永久不可逆性丧失，</w:t>
            </w:r>
            <w:r>
              <w:rPr>
                <w:b/>
                <w:w w:val="95"/>
                <w:sz w:val="21"/>
              </w:rPr>
              <w:t>但未达到本合同</w:t>
            </w:r>
            <w:r>
              <w:rPr>
                <w:b/>
                <w:spacing w:val="-10"/>
                <w:w w:val="95"/>
                <w:sz w:val="21"/>
              </w:rPr>
              <w:t>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ind w:left="106"/>
              <w:rPr>
                <w:sz w:val="21"/>
              </w:rPr>
            </w:pPr>
            <w:r>
              <w:rPr>
                <w:b/>
                <w:w w:val="95"/>
                <w:sz w:val="21"/>
              </w:rPr>
              <w:t>指重大疾病“双目失明”的给付标准，</w:t>
            </w:r>
            <w:r>
              <w:rPr>
                <w:w w:val="95"/>
                <w:sz w:val="21"/>
              </w:rPr>
              <w:t>诊断须经我们认可医院的眼科专</w:t>
            </w:r>
            <w:r>
              <w:rPr>
                <w:spacing w:val="-10"/>
                <w:w w:val="95"/>
                <w:sz w:val="21"/>
              </w:rPr>
              <w:t>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line="269" w:lineRule="exact"/>
              <w:ind w:left="106"/>
              <w:rPr>
                <w:sz w:val="21"/>
              </w:rPr>
            </w:pPr>
            <w:r>
              <w:rPr>
                <w:w w:val="95"/>
                <w:sz w:val="21"/>
              </w:rPr>
              <w:t>医生确认，患</w:t>
            </w:r>
            <w:r>
              <w:rPr>
                <w:spacing w:val="-1"/>
                <w:w w:val="95"/>
                <w:sz w:val="21"/>
              </w:rPr>
              <w:t>眼须满足下列至少一项条件：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5"/>
              <w:ind w:left="106"/>
              <w:rPr>
                <w:sz w:val="21"/>
              </w:rPr>
            </w:pPr>
            <w:r>
              <w:rPr>
                <w:w w:val="95"/>
                <w:sz w:val="21"/>
              </w:rPr>
              <w:t>（</w:t>
            </w:r>
            <w:r>
              <w:rPr>
                <w:rFonts w:ascii="Times New Roman" w:eastAsia="Times New Roman"/>
                <w:w w:val="95"/>
                <w:sz w:val="21"/>
              </w:rPr>
              <w:t>1</w:t>
            </w:r>
            <w:r>
              <w:rPr>
                <w:w w:val="95"/>
                <w:sz w:val="21"/>
              </w:rPr>
              <w:t>）</w:t>
            </w:r>
            <w:r>
              <w:rPr>
                <w:spacing w:val="-2"/>
                <w:w w:val="95"/>
                <w:sz w:val="21"/>
              </w:rPr>
              <w:t>眼球缺失或摘除；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line="235" w:lineRule="exact"/>
              <w:ind w:left="106"/>
              <w:rPr>
                <w:sz w:val="21"/>
              </w:rPr>
            </w:pPr>
            <w:r>
              <w:rPr>
                <w:w w:val="95"/>
                <w:sz w:val="21"/>
              </w:rPr>
              <w:t>（</w:t>
            </w:r>
            <w:r>
              <w:rPr>
                <w:rFonts w:ascii="Times New Roman" w:eastAsia="Times New Roman"/>
                <w:w w:val="95"/>
                <w:sz w:val="21"/>
              </w:rPr>
              <w:t>2</w:t>
            </w:r>
            <w:r>
              <w:rPr>
                <w:w w:val="95"/>
                <w:sz w:val="21"/>
              </w:rPr>
              <w:t>）矫正视力低于</w:t>
            </w:r>
            <w:r>
              <w:rPr>
                <w:spacing w:val="14"/>
                <w:sz w:val="21"/>
              </w:rPr>
              <w:t xml:space="preserve">  </w:t>
            </w:r>
            <w:r>
              <w:rPr>
                <w:rFonts w:ascii="Times New Roman" w:eastAsia="Times New Roman"/>
                <w:w w:val="95"/>
                <w:sz w:val="21"/>
              </w:rPr>
              <w:t>0.02</w:t>
            </w:r>
            <w:r>
              <w:rPr>
                <w:w w:val="95"/>
                <w:sz w:val="21"/>
              </w:rPr>
              <w:t>（</w:t>
            </w:r>
            <w:r>
              <w:rPr>
                <w:spacing w:val="-1"/>
                <w:w w:val="95"/>
                <w:sz w:val="21"/>
              </w:rPr>
              <w:t>采用国际标准视力表，如果使用其他视力表应进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54" w:line="219" w:lineRule="exact"/>
              <w:ind w:left="615"/>
              <w:rPr>
                <w:sz w:val="21"/>
              </w:rPr>
            </w:pPr>
            <w:r>
              <w:rPr>
                <w:w w:val="95"/>
                <w:sz w:val="21"/>
              </w:rPr>
              <w:t>行换算</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75"/>
              <w:ind w:left="106"/>
              <w:rPr>
                <w:sz w:val="21"/>
              </w:rPr>
            </w:pPr>
            <w:r>
              <w:rPr>
                <w:w w:val="95"/>
                <w:sz w:val="21"/>
              </w:rPr>
              <w:t>（</w:t>
            </w:r>
            <w:r>
              <w:rPr>
                <w:rFonts w:ascii="Times New Roman" w:eastAsia="Times New Roman"/>
                <w:w w:val="95"/>
                <w:sz w:val="21"/>
              </w:rPr>
              <w:t>3</w:t>
            </w:r>
            <w:r>
              <w:rPr>
                <w:w w:val="95"/>
                <w:sz w:val="21"/>
              </w:rPr>
              <w:t>）</w:t>
            </w:r>
            <w:r>
              <w:rPr>
                <w:spacing w:val="-1"/>
                <w:w w:val="95"/>
                <w:sz w:val="21"/>
              </w:rPr>
              <w:t xml:space="preserve">视野半径小于 </w:t>
            </w:r>
            <w:r>
              <w:rPr>
                <w:rFonts w:ascii="Times New Roman" w:eastAsia="Times New Roman"/>
                <w:w w:val="95"/>
                <w:sz w:val="21"/>
              </w:rPr>
              <w:t>5</w:t>
            </w:r>
            <w:r>
              <w:rPr>
                <w:rFonts w:ascii="Times New Roman" w:eastAsia="Times New Roman"/>
                <w:spacing w:val="42"/>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6"/>
              <w:ind w:left="106"/>
              <w:rPr>
                <w:b/>
                <w:sz w:val="21"/>
              </w:rPr>
            </w:pPr>
            <w:r>
              <w:rPr>
                <w:b/>
                <w:w w:val="95"/>
                <w:sz w:val="21"/>
              </w:rPr>
              <w:t>被保险人申请理赔时年龄必须在</w:t>
            </w:r>
            <w:r>
              <w:rPr>
                <w:b/>
                <w:spacing w:val="54"/>
                <w:w w:val="150"/>
                <w:sz w:val="21"/>
              </w:rPr>
              <w:t xml:space="preserve"> </w:t>
            </w:r>
            <w:r>
              <w:rPr>
                <w:rFonts w:ascii="Times New Roman" w:eastAsia="Times New Roman"/>
                <w:b/>
                <w:w w:val="95"/>
                <w:sz w:val="21"/>
              </w:rPr>
              <w:t>3</w:t>
            </w:r>
            <w:r>
              <w:rPr>
                <w:rFonts w:ascii="Times New Roman" w:eastAsia="Times New Roman"/>
                <w:b/>
                <w:spacing w:val="51"/>
                <w:sz w:val="21"/>
              </w:rPr>
              <w:t xml:space="preserve">  </w:t>
            </w:r>
            <w:r>
              <w:rPr>
                <w:b/>
                <w:w w:val="95"/>
                <w:sz w:val="21"/>
              </w:rPr>
              <w:t>周岁以上，并且提供理赔当时的视力</w:t>
            </w:r>
            <w:r>
              <w:rPr>
                <w:b/>
                <w:spacing w:val="-10"/>
                <w:w w:val="95"/>
                <w:sz w:val="21"/>
              </w:rPr>
              <w:t>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2" w:line="261" w:lineRule="exact"/>
              <w:ind w:left="106"/>
              <w:rPr>
                <w:b/>
                <w:sz w:val="21"/>
              </w:rPr>
            </w:pPr>
            <w:r>
              <w:rPr>
                <w:b/>
                <w:w w:val="95"/>
                <w:sz w:val="21"/>
              </w:rPr>
              <w:t>失诊断及检查证据</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11" w:line="250" w:lineRule="exact"/>
              <w:ind w:left="106"/>
              <w:rPr>
                <w:b/>
                <w:sz w:val="21"/>
              </w:rPr>
            </w:pPr>
            <w:r>
              <w:rPr>
                <w:b/>
                <w:w w:val="95"/>
                <w:sz w:val="21"/>
              </w:rPr>
              <w:t>先天性疾病所致的视力丧失不在本合同保障范围内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line="252" w:lineRule="exact"/>
              <w:ind w:left="106"/>
              <w:rPr>
                <w:b/>
                <w:sz w:val="21"/>
              </w:rPr>
            </w:pPr>
            <w:r>
              <w:rPr>
                <w:b/>
                <w:w w:val="95"/>
                <w:sz w:val="21"/>
              </w:rPr>
              <w:t>我们对“视力严重受损”、“单目失明”、“角膜移植”和“糖尿病</w:t>
            </w:r>
            <w:r>
              <w:rPr>
                <w:b/>
                <w:spacing w:val="-5"/>
                <w:w w:val="95"/>
                <w:sz w:val="21"/>
              </w:rPr>
              <w:t>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 w:line="252" w:lineRule="exact"/>
              <w:ind w:left="106"/>
              <w:rPr>
                <w:b/>
                <w:sz w:val="21"/>
              </w:rPr>
            </w:pPr>
            <w:r>
              <w:rPr>
                <w:b/>
                <w:w w:val="95"/>
                <w:sz w:val="21"/>
              </w:rPr>
              <w:t>膜晚期增生性病变”四项中的其中一项承担保险责任，给付其中一项保</w:t>
            </w:r>
            <w:r>
              <w:rPr>
                <w:b/>
                <w:spacing w:val="-10"/>
                <w:w w:val="95"/>
                <w:sz w:val="21"/>
              </w:rPr>
              <w:t>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
              <w:ind w:left="106"/>
              <w:rPr>
                <w:b/>
                <w:sz w:val="21"/>
              </w:rPr>
            </w:pPr>
            <w:r>
              <w:rPr>
                <w:b/>
                <w:w w:val="95"/>
                <w:sz w:val="21"/>
              </w:rPr>
              <w:t>金后，对其他三项轻症疾病保险责任同时终止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635" w:type="dxa"/>
          </w:tcPr>
          <w:p>
            <w:pPr>
              <w:pStyle w:val="10"/>
              <w:spacing w:before="166"/>
              <w:ind w:left="50"/>
              <w:rPr>
                <w:rFonts w:ascii="Times New Roman"/>
                <w:b/>
                <w:sz w:val="21"/>
              </w:rPr>
            </w:pPr>
            <w:r>
              <w:rPr>
                <w:rFonts w:ascii="Times New Roman"/>
                <w:b/>
                <w:spacing w:val="-5"/>
                <w:sz w:val="21"/>
              </w:rPr>
              <w:t>13</w:t>
            </w:r>
          </w:p>
        </w:tc>
        <w:tc>
          <w:tcPr>
            <w:tcW w:w="1862" w:type="dxa"/>
          </w:tcPr>
          <w:p>
            <w:pPr>
              <w:pStyle w:val="10"/>
              <w:spacing w:before="7"/>
              <w:rPr>
                <w:sz w:val="14"/>
              </w:rPr>
            </w:pPr>
          </w:p>
          <w:p>
            <w:pPr>
              <w:pStyle w:val="10"/>
              <w:spacing w:line="268" w:lineRule="exact"/>
              <w:ind w:left="375"/>
              <w:rPr>
                <w:b/>
                <w:sz w:val="21"/>
              </w:rPr>
            </w:pPr>
            <w:r>
              <w:rPr>
                <w:b/>
                <w:spacing w:val="17"/>
                <w:w w:val="95"/>
                <w:sz w:val="21"/>
              </w:rPr>
              <w:t>全身较小面积</w:t>
            </w:r>
          </w:p>
        </w:tc>
        <w:tc>
          <w:tcPr>
            <w:tcW w:w="6995" w:type="dxa"/>
          </w:tcPr>
          <w:p>
            <w:pPr>
              <w:pStyle w:val="10"/>
              <w:spacing w:before="167"/>
              <w:ind w:left="106"/>
              <w:rPr>
                <w:rFonts w:ascii="Times New Roman" w:hAnsi="Times New Roman" w:eastAsia="Times New Roman"/>
                <w:sz w:val="21"/>
              </w:rPr>
            </w:pPr>
            <w:r>
              <w:rPr>
                <w:w w:val="95"/>
                <w:sz w:val="21"/>
              </w:rPr>
              <w:t>指烧伤程度为</w:t>
            </w:r>
            <w:r>
              <w:rPr>
                <w:rFonts w:ascii="Times New Roman" w:hAnsi="Times New Roman" w:eastAsia="Times New Roman"/>
                <w:w w:val="95"/>
                <w:sz w:val="21"/>
              </w:rPr>
              <w:t>Ⅲ</w:t>
            </w:r>
            <w:r>
              <w:rPr>
                <w:w w:val="95"/>
                <w:sz w:val="21"/>
              </w:rPr>
              <w:t>度，即全层皮肤烧伤，包括表皮、真皮和皮下组织，且</w:t>
            </w:r>
            <w:r>
              <w:rPr>
                <w:rFonts w:ascii="Times New Roman" w:hAnsi="Times New Roman" w:eastAsia="Times New Roman"/>
                <w:spacing w:val="-10"/>
                <w:w w:val="95"/>
                <w:sz w:val="21"/>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5" w:hRule="atLeast"/>
        </w:trPr>
        <w:tc>
          <w:tcPr>
            <w:tcW w:w="635" w:type="dxa"/>
          </w:tcPr>
          <w:p>
            <w:pPr>
              <w:pStyle w:val="10"/>
              <w:rPr>
                <w:rFonts w:ascii="Times New Roman"/>
                <w:sz w:val="20"/>
              </w:rPr>
            </w:pPr>
          </w:p>
        </w:tc>
        <w:tc>
          <w:tcPr>
            <w:tcW w:w="1862" w:type="dxa"/>
          </w:tcPr>
          <w:p>
            <w:pPr>
              <w:pStyle w:val="10"/>
              <w:spacing w:before="24"/>
              <w:ind w:left="375"/>
              <w:rPr>
                <w:b/>
                <w:sz w:val="21"/>
              </w:rPr>
            </w:pPr>
            <w:r>
              <w:rPr>
                <w:rFonts w:ascii="Times New Roman" w:hAnsi="Times New Roman" w:eastAsia="Times New Roman"/>
                <w:b/>
                <w:w w:val="95"/>
                <w:sz w:val="21"/>
              </w:rPr>
              <w:t>Ⅲ</w:t>
            </w:r>
            <w:r>
              <w:rPr>
                <w:b/>
                <w:w w:val="95"/>
                <w:sz w:val="21"/>
              </w:rPr>
              <w:t>度烧</w:t>
            </w:r>
            <w:r>
              <w:rPr>
                <w:b/>
                <w:spacing w:val="-10"/>
                <w:w w:val="95"/>
                <w:sz w:val="21"/>
              </w:rPr>
              <w:t>伤</w:t>
            </w:r>
          </w:p>
        </w:tc>
        <w:tc>
          <w:tcPr>
            <w:tcW w:w="6995" w:type="dxa"/>
          </w:tcPr>
          <w:p>
            <w:pPr>
              <w:pStyle w:val="10"/>
              <w:spacing w:line="233" w:lineRule="exact"/>
              <w:ind w:left="106"/>
              <w:rPr>
                <w:sz w:val="21"/>
              </w:rPr>
            </w:pPr>
            <w:r>
              <w:rPr>
                <w:w w:val="95"/>
                <w:sz w:val="21"/>
              </w:rPr>
              <w:t>度烧伤面积为全身体表面积的</w:t>
            </w:r>
            <w:r>
              <w:rPr>
                <w:rFonts w:ascii="Times New Roman" w:eastAsia="Times New Roman"/>
                <w:w w:val="95"/>
                <w:sz w:val="21"/>
              </w:rPr>
              <w:t>10%</w:t>
            </w:r>
            <w:r>
              <w:rPr>
                <w:w w:val="95"/>
                <w:sz w:val="21"/>
              </w:rPr>
              <w:t>或者</w:t>
            </w:r>
            <w:r>
              <w:rPr>
                <w:rFonts w:ascii="Times New Roman" w:eastAsia="Times New Roman"/>
                <w:w w:val="95"/>
                <w:sz w:val="21"/>
              </w:rPr>
              <w:t>10%</w:t>
            </w:r>
            <w:r>
              <w:rPr>
                <w:w w:val="95"/>
                <w:sz w:val="21"/>
              </w:rPr>
              <w:t>以上，但尚未达到</w:t>
            </w:r>
            <w:r>
              <w:rPr>
                <w:rFonts w:ascii="Times New Roman" w:eastAsia="Times New Roman"/>
                <w:w w:val="95"/>
                <w:sz w:val="21"/>
              </w:rPr>
              <w:t>15%</w:t>
            </w:r>
            <w:r>
              <w:rPr>
                <w:spacing w:val="-3"/>
                <w:w w:val="95"/>
                <w:sz w:val="21"/>
              </w:rPr>
              <w:t>。体表面</w:t>
            </w:r>
          </w:p>
          <w:p>
            <w:pPr>
              <w:pStyle w:val="10"/>
              <w:spacing w:before="4" w:line="247" w:lineRule="exact"/>
              <w:ind w:left="106"/>
              <w:rPr>
                <w:sz w:val="21"/>
              </w:rPr>
            </w:pPr>
            <w:r>
              <w:rPr>
                <w:spacing w:val="-1"/>
                <w:w w:val="95"/>
                <w:sz w:val="21"/>
              </w:rPr>
              <w:t>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4" w:line="260" w:lineRule="exact"/>
              <w:ind w:left="106"/>
              <w:rPr>
                <w:b/>
                <w:sz w:val="21"/>
              </w:rPr>
            </w:pPr>
            <w:r>
              <w:rPr>
                <w:b/>
                <w:w w:val="95"/>
                <w:sz w:val="21"/>
              </w:rPr>
              <w:t>我们对“全身较小面积</w:t>
            </w:r>
            <w:r>
              <w:rPr>
                <w:rFonts w:ascii="Times New Roman" w:hAnsi="Times New Roman" w:eastAsia="Times New Roman"/>
                <w:b/>
                <w:w w:val="95"/>
                <w:sz w:val="21"/>
              </w:rPr>
              <w:t>Ⅲ</w:t>
            </w:r>
            <w:r>
              <w:rPr>
                <w:b/>
                <w:w w:val="95"/>
                <w:sz w:val="21"/>
              </w:rPr>
              <w:t>度烧伤</w:t>
            </w:r>
            <w:r>
              <w:rPr>
                <w:b/>
                <w:spacing w:val="-74"/>
                <w:w w:val="95"/>
                <w:sz w:val="21"/>
              </w:rPr>
              <w:t>”、“</w:t>
            </w:r>
            <w:r>
              <w:rPr>
                <w:b/>
                <w:w w:val="95"/>
                <w:sz w:val="21"/>
              </w:rPr>
              <w:t>轻度面部烧伤”两项中的其中一项</w:t>
            </w:r>
            <w:r>
              <w:rPr>
                <w:b/>
                <w:spacing w:val="-10"/>
                <w:w w:val="95"/>
                <w:sz w:val="21"/>
              </w:rPr>
              <w:t>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line="263" w:lineRule="exact"/>
              <w:ind w:left="106"/>
              <w:rPr>
                <w:b/>
                <w:sz w:val="21"/>
              </w:rPr>
            </w:pPr>
            <w:r>
              <w:rPr>
                <w:b/>
                <w:w w:val="95"/>
                <w:sz w:val="21"/>
              </w:rPr>
              <w:t>担保险</w:t>
            </w:r>
            <w:r>
              <w:rPr>
                <w:b/>
                <w:spacing w:val="-20"/>
                <w:w w:val="95"/>
                <w:sz w:val="21"/>
              </w:rPr>
              <w:t>责任，</w:t>
            </w:r>
            <w:r>
              <w:rPr>
                <w:b/>
                <w:w w:val="95"/>
                <w:sz w:val="21"/>
              </w:rPr>
              <w:t>给付其中一项保险金后</w:t>
            </w:r>
            <w:r>
              <w:rPr>
                <w:b/>
                <w:spacing w:val="-58"/>
                <w:w w:val="95"/>
                <w:sz w:val="21"/>
              </w:rPr>
              <w:t>，</w:t>
            </w:r>
            <w:r>
              <w:rPr>
                <w:b/>
                <w:w w:val="95"/>
                <w:sz w:val="21"/>
              </w:rPr>
              <w:t>对另外一项轻症疾病保险责任终止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635" w:type="dxa"/>
          </w:tcPr>
          <w:p>
            <w:pPr>
              <w:pStyle w:val="10"/>
              <w:spacing w:before="166"/>
              <w:ind w:left="50"/>
              <w:rPr>
                <w:rFonts w:ascii="Times New Roman"/>
                <w:b/>
                <w:sz w:val="21"/>
              </w:rPr>
            </w:pPr>
            <w:r>
              <w:rPr>
                <w:rFonts w:ascii="Times New Roman"/>
                <w:b/>
                <w:spacing w:val="-5"/>
                <w:sz w:val="21"/>
              </w:rPr>
              <w:t>14</w:t>
            </w:r>
          </w:p>
        </w:tc>
        <w:tc>
          <w:tcPr>
            <w:tcW w:w="1862" w:type="dxa"/>
          </w:tcPr>
          <w:p>
            <w:pPr>
              <w:pStyle w:val="10"/>
              <w:spacing w:before="9"/>
              <w:rPr>
                <w:sz w:val="14"/>
              </w:rPr>
            </w:pPr>
          </w:p>
          <w:p>
            <w:pPr>
              <w:pStyle w:val="10"/>
              <w:spacing w:line="268" w:lineRule="exact"/>
              <w:ind w:left="375"/>
              <w:rPr>
                <w:b/>
                <w:sz w:val="21"/>
              </w:rPr>
            </w:pPr>
            <w:r>
              <w:rPr>
                <w:b/>
                <w:spacing w:val="17"/>
                <w:w w:val="95"/>
                <w:sz w:val="21"/>
              </w:rPr>
              <w:t>慢性肾功能衰</w:t>
            </w:r>
          </w:p>
        </w:tc>
        <w:tc>
          <w:tcPr>
            <w:tcW w:w="6995" w:type="dxa"/>
          </w:tcPr>
          <w:p>
            <w:pPr>
              <w:pStyle w:val="10"/>
              <w:spacing w:before="9"/>
              <w:rPr>
                <w:sz w:val="14"/>
              </w:rPr>
            </w:pPr>
          </w:p>
          <w:p>
            <w:pPr>
              <w:pStyle w:val="10"/>
              <w:spacing w:line="268" w:lineRule="exact"/>
              <w:ind w:left="106"/>
              <w:rPr>
                <w:sz w:val="21"/>
              </w:rPr>
            </w:pPr>
            <w:r>
              <w:rPr>
                <w:spacing w:val="-1"/>
                <w:w w:val="95"/>
                <w:sz w:val="21"/>
              </w:rPr>
              <w:t>指双肾慢性肾功能衰竭，须满足下列全部条件：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2" w:type="dxa"/>
          </w:tcPr>
          <w:p>
            <w:pPr>
              <w:pStyle w:val="10"/>
              <w:spacing w:before="24" w:line="265" w:lineRule="exact"/>
              <w:ind w:left="375"/>
              <w:rPr>
                <w:b/>
                <w:sz w:val="21"/>
              </w:rPr>
            </w:pPr>
            <w:r>
              <w:rPr>
                <w:b/>
                <w:w w:val="99"/>
                <w:sz w:val="21"/>
              </w:rPr>
              <w:t>竭</w:t>
            </w:r>
          </w:p>
        </w:tc>
        <w:tc>
          <w:tcPr>
            <w:tcW w:w="6995" w:type="dxa"/>
          </w:tcPr>
          <w:p>
            <w:pPr>
              <w:pStyle w:val="10"/>
              <w:spacing w:before="24" w:line="265" w:lineRule="exact"/>
              <w:ind w:left="106"/>
              <w:rPr>
                <w:sz w:val="21"/>
              </w:rPr>
            </w:pPr>
            <w:r>
              <w:rPr>
                <w:w w:val="95"/>
                <w:sz w:val="21"/>
              </w:rPr>
              <w:t>（</w:t>
            </w:r>
            <w:r>
              <w:rPr>
                <w:rFonts w:ascii="Times New Roman" w:eastAsia="Times New Roman"/>
                <w:w w:val="95"/>
                <w:sz w:val="21"/>
              </w:rPr>
              <w:t>1</w:t>
            </w:r>
            <w:r>
              <w:rPr>
                <w:w w:val="95"/>
                <w:sz w:val="21"/>
              </w:rPr>
              <w:t>）肌酐清除率（</w:t>
            </w:r>
            <w:r>
              <w:rPr>
                <w:rFonts w:ascii="Times New Roman" w:eastAsia="Times New Roman"/>
                <w:w w:val="95"/>
                <w:sz w:val="21"/>
              </w:rPr>
              <w:t>Ccr</w:t>
            </w:r>
            <w:r>
              <w:rPr>
                <w:w w:val="95"/>
                <w:sz w:val="21"/>
              </w:rPr>
              <w:t>）低于</w:t>
            </w:r>
            <w:r>
              <w:rPr>
                <w:spacing w:val="15"/>
                <w:sz w:val="21"/>
              </w:rPr>
              <w:t xml:space="preserve"> </w:t>
            </w:r>
            <w:r>
              <w:rPr>
                <w:rFonts w:ascii="Times New Roman" w:eastAsia="Times New Roman"/>
                <w:w w:val="95"/>
                <w:sz w:val="21"/>
              </w:rPr>
              <w:t>30ml/min</w:t>
            </w:r>
            <w:r>
              <w:rPr>
                <w:w w:val="95"/>
                <w:sz w:val="21"/>
              </w:rPr>
              <w:t>，持续超过</w:t>
            </w:r>
            <w:r>
              <w:rPr>
                <w:spacing w:val="15"/>
                <w:sz w:val="21"/>
              </w:rPr>
              <w:t xml:space="preserve"> </w:t>
            </w:r>
            <w:r>
              <w:rPr>
                <w:rFonts w:ascii="Times New Roman" w:eastAsia="Times New Roman"/>
                <w:w w:val="95"/>
                <w:sz w:val="21"/>
              </w:rPr>
              <w:t>90</w:t>
            </w:r>
            <w:r>
              <w:rPr>
                <w:rFonts w:ascii="Times New Roman" w:eastAsia="Times New Roman"/>
                <w:spacing w:val="71"/>
                <w:sz w:val="21"/>
              </w:rPr>
              <w:t xml:space="preserve"> </w:t>
            </w:r>
            <w:r>
              <w:rPr>
                <w:spacing w:val="-5"/>
                <w:w w:val="95"/>
                <w:sz w:val="21"/>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5" w:line="260" w:lineRule="exact"/>
              <w:ind w:left="106"/>
              <w:rPr>
                <w:sz w:val="21"/>
              </w:rPr>
            </w:pPr>
            <w:r>
              <w:rPr>
                <w:w w:val="95"/>
                <w:sz w:val="21"/>
              </w:rPr>
              <w:t>（</w:t>
            </w:r>
            <w:r>
              <w:rPr>
                <w:rFonts w:ascii="Times New Roman" w:hAnsi="Times New Roman" w:eastAsia="Times New Roman"/>
                <w:w w:val="95"/>
                <w:sz w:val="21"/>
              </w:rPr>
              <w:t>2</w:t>
            </w:r>
            <w:r>
              <w:rPr>
                <w:w w:val="95"/>
                <w:sz w:val="21"/>
              </w:rPr>
              <w:t>）血肌酐</w:t>
            </w:r>
            <w:r>
              <w:rPr>
                <w:rFonts w:ascii="Times New Roman" w:hAnsi="Times New Roman" w:eastAsia="Times New Roman"/>
                <w:w w:val="95"/>
                <w:sz w:val="21"/>
              </w:rPr>
              <w:t>(Scr)</w:t>
            </w:r>
            <w:r>
              <w:rPr>
                <w:w w:val="95"/>
                <w:sz w:val="21"/>
              </w:rPr>
              <w:t>高于</w:t>
            </w:r>
            <w:r>
              <w:rPr>
                <w:rFonts w:ascii="Times New Roman" w:hAnsi="Times New Roman" w:eastAsia="Times New Roman"/>
                <w:w w:val="95"/>
                <w:sz w:val="21"/>
              </w:rPr>
              <w:t>5mg/dl</w:t>
            </w:r>
            <w:r>
              <w:rPr>
                <w:w w:val="95"/>
                <w:sz w:val="21"/>
              </w:rPr>
              <w:t>或高于</w:t>
            </w:r>
            <w:r>
              <w:rPr>
                <w:rFonts w:ascii="Times New Roman" w:hAnsi="Times New Roman" w:eastAsia="Times New Roman"/>
                <w:w w:val="95"/>
                <w:sz w:val="21"/>
              </w:rPr>
              <w:t>442μmol</w:t>
            </w:r>
            <w:r>
              <w:rPr>
                <w:rFonts w:ascii="Times New Roman" w:hAnsi="Times New Roman" w:eastAsia="Times New Roman"/>
                <w:spacing w:val="63"/>
                <w:w w:val="150"/>
                <w:sz w:val="21"/>
              </w:rPr>
              <w:t xml:space="preserve">  </w:t>
            </w:r>
            <w:r>
              <w:rPr>
                <w:rFonts w:ascii="Times New Roman" w:hAnsi="Times New Roman" w:eastAsia="Times New Roman"/>
                <w:w w:val="95"/>
                <w:sz w:val="21"/>
              </w:rPr>
              <w:t>/L</w:t>
            </w:r>
            <w:r>
              <w:rPr>
                <w:w w:val="95"/>
                <w:sz w:val="21"/>
              </w:rPr>
              <w:t>，持续超过</w:t>
            </w:r>
            <w:r>
              <w:rPr>
                <w:rFonts w:ascii="Times New Roman" w:hAnsi="Times New Roman" w:eastAsia="Times New Roman"/>
                <w:w w:val="95"/>
                <w:sz w:val="21"/>
              </w:rPr>
              <w:t>90</w:t>
            </w:r>
            <w:r>
              <w:rPr>
                <w:spacing w:val="-5"/>
                <w:w w:val="95"/>
                <w:sz w:val="21"/>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line="263" w:lineRule="exact"/>
              <w:ind w:left="106"/>
              <w:rPr>
                <w:b/>
                <w:sz w:val="21"/>
              </w:rPr>
            </w:pPr>
            <w:r>
              <w:rPr>
                <w:b/>
                <w:w w:val="95"/>
                <w:sz w:val="21"/>
              </w:rPr>
              <w:t>因系统性红斑狼疮所致慢性肾功能衰竭不在本保障范围之内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7" w:hRule="atLeast"/>
        </w:trPr>
        <w:tc>
          <w:tcPr>
            <w:tcW w:w="635" w:type="dxa"/>
          </w:tcPr>
          <w:p>
            <w:pPr>
              <w:pStyle w:val="10"/>
              <w:spacing w:before="166"/>
              <w:ind w:left="50"/>
              <w:rPr>
                <w:rFonts w:ascii="Times New Roman"/>
                <w:b/>
                <w:sz w:val="21"/>
              </w:rPr>
            </w:pPr>
            <w:r>
              <w:rPr>
                <w:rFonts w:ascii="Times New Roman"/>
                <w:b/>
                <w:spacing w:val="-5"/>
                <w:sz w:val="21"/>
              </w:rPr>
              <w:t>15</w:t>
            </w:r>
          </w:p>
        </w:tc>
        <w:tc>
          <w:tcPr>
            <w:tcW w:w="1862" w:type="dxa"/>
          </w:tcPr>
          <w:p>
            <w:pPr>
              <w:pStyle w:val="10"/>
              <w:spacing w:before="7"/>
              <w:rPr>
                <w:sz w:val="14"/>
              </w:rPr>
            </w:pPr>
          </w:p>
          <w:p>
            <w:pPr>
              <w:pStyle w:val="10"/>
              <w:ind w:left="375"/>
              <w:rPr>
                <w:b/>
                <w:sz w:val="21"/>
              </w:rPr>
            </w:pPr>
            <w:r>
              <w:rPr>
                <w:b/>
                <w:spacing w:val="17"/>
                <w:w w:val="95"/>
                <w:sz w:val="21"/>
              </w:rPr>
              <w:t>中度感染性心</w:t>
            </w:r>
          </w:p>
        </w:tc>
        <w:tc>
          <w:tcPr>
            <w:tcW w:w="6995" w:type="dxa"/>
          </w:tcPr>
          <w:p>
            <w:pPr>
              <w:pStyle w:val="10"/>
              <w:spacing w:before="7"/>
              <w:rPr>
                <w:sz w:val="14"/>
              </w:rPr>
            </w:pPr>
          </w:p>
          <w:p>
            <w:pPr>
              <w:pStyle w:val="10"/>
              <w:ind w:left="106"/>
              <w:rPr>
                <w:sz w:val="21"/>
              </w:rPr>
            </w:pPr>
            <w:r>
              <w:rPr>
                <w:w w:val="95"/>
                <w:sz w:val="21"/>
              </w:rPr>
              <w:t>指因感染性微生物造成心脏内膜炎症，并且累及心脏瓣膜，导致心脏瓣</w:t>
            </w:r>
            <w:r>
              <w:rPr>
                <w:spacing w:val="-10"/>
                <w:w w:val="95"/>
                <w:sz w:val="21"/>
              </w:rPr>
              <w:t>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spacing w:before="21"/>
              <w:ind w:left="375"/>
              <w:rPr>
                <w:b/>
                <w:sz w:val="21"/>
              </w:rPr>
            </w:pPr>
            <w:r>
              <w:rPr>
                <w:b/>
                <w:w w:val="95"/>
                <w:sz w:val="21"/>
              </w:rPr>
              <w:t>内膜</w:t>
            </w:r>
            <w:r>
              <w:rPr>
                <w:b/>
                <w:spacing w:val="-10"/>
                <w:w w:val="95"/>
                <w:sz w:val="21"/>
              </w:rPr>
              <w:t>炎</w:t>
            </w:r>
          </w:p>
        </w:tc>
        <w:tc>
          <w:tcPr>
            <w:tcW w:w="6995" w:type="dxa"/>
          </w:tcPr>
          <w:p>
            <w:pPr>
              <w:pStyle w:val="10"/>
              <w:spacing w:before="21"/>
              <w:ind w:left="106"/>
              <w:rPr>
                <w:b/>
                <w:sz w:val="21"/>
              </w:rPr>
            </w:pPr>
            <w:r>
              <w:rPr>
                <w:w w:val="95"/>
                <w:sz w:val="21"/>
              </w:rPr>
              <w:t>病变，且</w:t>
            </w:r>
            <w:r>
              <w:rPr>
                <w:b/>
                <w:w w:val="95"/>
                <w:sz w:val="21"/>
              </w:rPr>
              <w:t>未达到本合同所指重大疾病“严重感染性心内膜炎”或“心脏</w:t>
            </w:r>
            <w:r>
              <w:rPr>
                <w:b/>
                <w:spacing w:val="-10"/>
                <w:w w:val="95"/>
                <w:sz w:val="21"/>
              </w:rPr>
              <w:t>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1" w:line="269" w:lineRule="exact"/>
              <w:ind w:left="106"/>
              <w:rPr>
                <w:sz w:val="21"/>
              </w:rPr>
            </w:pPr>
            <w:r>
              <w:rPr>
                <w:b/>
                <w:w w:val="95"/>
                <w:sz w:val="21"/>
              </w:rPr>
              <w:t>膜手术”的给付标准</w:t>
            </w:r>
            <w:r>
              <w:rPr>
                <w:spacing w:val="-1"/>
                <w:w w:val="95"/>
                <w:sz w:val="21"/>
              </w:rPr>
              <w:t>。必须满足下列条件：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25" w:line="235" w:lineRule="exact"/>
              <w:ind w:left="106"/>
              <w:rPr>
                <w:sz w:val="21"/>
              </w:rPr>
            </w:pPr>
            <w:r>
              <w:rPr>
                <w:w w:val="95"/>
                <w:sz w:val="21"/>
              </w:rPr>
              <w:t>（</w:t>
            </w:r>
            <w:r>
              <w:rPr>
                <w:rFonts w:ascii="Times New Roman" w:eastAsia="Times New Roman"/>
                <w:w w:val="95"/>
                <w:sz w:val="21"/>
              </w:rPr>
              <w:t>1</w:t>
            </w:r>
            <w:r>
              <w:rPr>
                <w:w w:val="95"/>
                <w:sz w:val="21"/>
              </w:rPr>
              <w:t>）</w:t>
            </w:r>
            <w:r>
              <w:rPr>
                <w:spacing w:val="38"/>
                <w:w w:val="150"/>
                <w:sz w:val="21"/>
              </w:rPr>
              <w:t xml:space="preserve">  </w:t>
            </w:r>
            <w:r>
              <w:rPr>
                <w:spacing w:val="-1"/>
                <w:w w:val="95"/>
                <w:sz w:val="21"/>
              </w:rPr>
              <w:t>急性或亚急性感染性心内膜炎的临床表现，合心内膜炎引起轻度心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5" w:type="dxa"/>
          </w:tcPr>
          <w:p>
            <w:pPr>
              <w:pStyle w:val="10"/>
              <w:spacing w:before="54" w:line="219" w:lineRule="exact"/>
              <w:ind w:left="673"/>
              <w:rPr>
                <w:sz w:val="21"/>
              </w:rPr>
            </w:pPr>
            <w:r>
              <w:rPr>
                <w:spacing w:val="-1"/>
                <w:w w:val="95"/>
                <w:sz w:val="21"/>
              </w:rPr>
              <w:t>瓣膜关闭不全或轻度心瓣膜狭窄；</w:t>
            </w:r>
          </w:p>
        </w:tc>
      </w:tr>
    </w:tbl>
    <w:p>
      <w:pPr>
        <w:pStyle w:val="9"/>
        <w:numPr>
          <w:ilvl w:val="0"/>
          <w:numId w:val="102"/>
        </w:numPr>
        <w:tabs>
          <w:tab w:val="left" w:pos="3326"/>
        </w:tabs>
        <w:spacing w:before="73" w:after="0" w:line="240" w:lineRule="auto"/>
        <w:ind w:left="3326" w:right="0" w:hanging="525"/>
        <w:jc w:val="left"/>
        <w:rPr>
          <w:sz w:val="21"/>
        </w:rPr>
      </w:pPr>
      <w:r>
        <w:rPr>
          <w:spacing w:val="-1"/>
          <w:w w:val="95"/>
          <w:sz w:val="21"/>
        </w:rPr>
        <w:t>血液培养测试结果为阳性，证实存在感染性微生物。</w:t>
      </w:r>
    </w:p>
    <w:p>
      <w:pPr>
        <w:spacing w:after="0" w:line="240" w:lineRule="auto"/>
        <w:jc w:val="left"/>
        <w:rPr>
          <w:sz w:val="21"/>
        </w:rPr>
        <w:sectPr>
          <w:pgSz w:w="11910" w:h="16840"/>
          <w:pgMar w:top="1100" w:right="980" w:bottom="1180" w:left="1060" w:header="878" w:footer="936" w:gutter="0"/>
          <w:cols w:space="720" w:num="1"/>
        </w:sectPr>
      </w:pPr>
    </w:p>
    <w:p>
      <w:pPr>
        <w:pStyle w:val="4"/>
        <w:rPr>
          <w:sz w:val="7"/>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635" w:type="dxa"/>
          </w:tcPr>
          <w:p>
            <w:pPr>
              <w:pStyle w:val="10"/>
              <w:spacing w:line="232" w:lineRule="exact"/>
              <w:ind w:left="50"/>
              <w:rPr>
                <w:rFonts w:ascii="Times New Roman"/>
                <w:b/>
                <w:sz w:val="21"/>
              </w:rPr>
            </w:pPr>
            <w:r>
              <w:rPr>
                <w:rFonts w:ascii="Times New Roman"/>
                <w:b/>
                <w:spacing w:val="-5"/>
                <w:sz w:val="21"/>
              </w:rPr>
              <w:t>16</w:t>
            </w:r>
          </w:p>
        </w:tc>
        <w:tc>
          <w:tcPr>
            <w:tcW w:w="1862" w:type="dxa"/>
          </w:tcPr>
          <w:p>
            <w:pPr>
              <w:pStyle w:val="10"/>
              <w:spacing w:before="12"/>
              <w:ind w:left="375"/>
              <w:rPr>
                <w:b/>
                <w:sz w:val="21"/>
              </w:rPr>
            </w:pPr>
            <w:r>
              <w:rPr>
                <w:b/>
                <w:spacing w:val="17"/>
                <w:w w:val="95"/>
                <w:sz w:val="21"/>
              </w:rPr>
              <w:t>植入心脏除纤</w:t>
            </w:r>
          </w:p>
        </w:tc>
        <w:tc>
          <w:tcPr>
            <w:tcW w:w="6971" w:type="dxa"/>
          </w:tcPr>
          <w:p>
            <w:pPr>
              <w:pStyle w:val="10"/>
              <w:spacing w:line="260" w:lineRule="exact"/>
              <w:ind w:left="106"/>
              <w:rPr>
                <w:b/>
                <w:sz w:val="21"/>
              </w:rPr>
            </w:pPr>
            <w:r>
              <w:rPr>
                <w:w w:val="95"/>
                <w:sz w:val="21"/>
              </w:rPr>
              <w:t>因严重心律失常而确实已经实施植入永久性心脏除纤颤器的手术，</w:t>
            </w:r>
            <w:r>
              <w:rPr>
                <w:b/>
                <w:w w:val="95"/>
                <w:sz w:val="21"/>
              </w:rPr>
              <w:t>但未</w:t>
            </w:r>
            <w:r>
              <w:rPr>
                <w:b/>
                <w:spacing w:val="-10"/>
                <w:w w:val="95"/>
                <w:sz w:val="21"/>
              </w:rPr>
              <w:t>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3" w:hRule="atLeast"/>
        </w:trPr>
        <w:tc>
          <w:tcPr>
            <w:tcW w:w="635" w:type="dxa"/>
          </w:tcPr>
          <w:p>
            <w:pPr>
              <w:pStyle w:val="10"/>
              <w:rPr>
                <w:rFonts w:ascii="Times New Roman"/>
                <w:sz w:val="20"/>
              </w:rPr>
            </w:pPr>
          </w:p>
        </w:tc>
        <w:tc>
          <w:tcPr>
            <w:tcW w:w="1862" w:type="dxa"/>
          </w:tcPr>
          <w:p>
            <w:pPr>
              <w:pStyle w:val="10"/>
              <w:spacing w:before="21"/>
              <w:ind w:left="375"/>
              <w:rPr>
                <w:b/>
                <w:sz w:val="21"/>
              </w:rPr>
            </w:pPr>
            <w:r>
              <w:rPr>
                <w:b/>
                <w:w w:val="95"/>
                <w:sz w:val="21"/>
              </w:rPr>
              <w:t>颤</w:t>
            </w:r>
            <w:r>
              <w:rPr>
                <w:b/>
                <w:spacing w:val="-10"/>
                <w:sz w:val="21"/>
              </w:rPr>
              <w:t>器</w:t>
            </w:r>
          </w:p>
        </w:tc>
        <w:tc>
          <w:tcPr>
            <w:tcW w:w="6971" w:type="dxa"/>
          </w:tcPr>
          <w:p>
            <w:pPr>
              <w:pStyle w:val="10"/>
              <w:spacing w:line="230" w:lineRule="exact"/>
              <w:ind w:left="106"/>
              <w:rPr>
                <w:b/>
                <w:sz w:val="21"/>
              </w:rPr>
            </w:pPr>
            <w:r>
              <w:rPr>
                <w:b/>
                <w:w w:val="95"/>
                <w:sz w:val="21"/>
              </w:rPr>
              <w:t>到本合同所指重大疾病“</w:t>
            </w:r>
            <w:r>
              <w:rPr>
                <w:rFonts w:ascii="Times New Roman" w:hAnsi="Times New Roman" w:eastAsia="Times New Roman"/>
                <w:b/>
                <w:w w:val="95"/>
                <w:sz w:val="21"/>
              </w:rPr>
              <w:t>Brugada</w:t>
            </w:r>
            <w:r>
              <w:rPr>
                <w:b/>
                <w:w w:val="95"/>
                <w:sz w:val="21"/>
              </w:rPr>
              <w:t>综合征”的给付标准，理赔时须提供</w:t>
            </w:r>
            <w:r>
              <w:rPr>
                <w:b/>
                <w:spacing w:val="-10"/>
                <w:w w:val="95"/>
                <w:sz w:val="21"/>
              </w:rPr>
              <w:t>完</w:t>
            </w:r>
          </w:p>
          <w:p>
            <w:pPr>
              <w:pStyle w:val="10"/>
              <w:spacing w:before="2" w:line="252" w:lineRule="exact"/>
              <w:ind w:left="106"/>
              <w:rPr>
                <w:b/>
                <w:sz w:val="21"/>
              </w:rPr>
            </w:pPr>
            <w:r>
              <w:rPr>
                <w:b/>
                <w:w w:val="95"/>
                <w:sz w:val="21"/>
              </w:rPr>
              <w:t>整病历资料及手术记录，诊断及治疗均须我们认可医院的专科医生</w:t>
            </w:r>
            <w:r>
              <w:rPr>
                <w:b/>
                <w:spacing w:val="-4"/>
                <w:w w:val="95"/>
                <w:sz w:val="21"/>
              </w:rPr>
              <w:t>认为是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71" w:type="dxa"/>
          </w:tcPr>
          <w:p>
            <w:pPr>
              <w:pStyle w:val="10"/>
              <w:spacing w:before="2" w:line="247" w:lineRule="exact"/>
              <w:ind w:left="106"/>
              <w:rPr>
                <w:b/>
                <w:sz w:val="21"/>
              </w:rPr>
            </w:pPr>
            <w:r>
              <w:rPr>
                <w:b/>
                <w:w w:val="95"/>
                <w:sz w:val="21"/>
              </w:rPr>
              <w:t>医疗必须的情况下进</w:t>
            </w:r>
            <w:r>
              <w:rPr>
                <w:b/>
                <w:spacing w:val="-5"/>
                <w:w w:val="95"/>
                <w:sz w:val="21"/>
              </w:rPr>
              <w:t>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71" w:type="dxa"/>
          </w:tcPr>
          <w:p>
            <w:pPr>
              <w:pStyle w:val="10"/>
              <w:spacing w:before="4"/>
              <w:ind w:left="106"/>
              <w:rPr>
                <w:b/>
                <w:sz w:val="21"/>
              </w:rPr>
            </w:pPr>
            <w:r>
              <w:rPr>
                <w:b/>
                <w:w w:val="95"/>
                <w:sz w:val="21"/>
              </w:rPr>
              <w:t>体外心脏电复律（心脏电除颤</w:t>
            </w:r>
            <w:r>
              <w:rPr>
                <w:rFonts w:ascii="Times New Roman" w:eastAsia="Times New Roman"/>
                <w:b/>
                <w:w w:val="95"/>
                <w:sz w:val="21"/>
              </w:rPr>
              <w:t>)</w:t>
            </w:r>
            <w:r>
              <w:rPr>
                <w:b/>
                <w:w w:val="95"/>
                <w:sz w:val="21"/>
              </w:rPr>
              <w:t>、临时性埋藏式心脏复律除颤器安装除外</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1" w:hRule="atLeast"/>
        </w:trPr>
        <w:tc>
          <w:tcPr>
            <w:tcW w:w="635" w:type="dxa"/>
          </w:tcPr>
          <w:p>
            <w:pPr>
              <w:pStyle w:val="10"/>
              <w:spacing w:before="159"/>
              <w:ind w:left="50"/>
              <w:rPr>
                <w:rFonts w:ascii="Times New Roman"/>
                <w:b/>
                <w:sz w:val="21"/>
              </w:rPr>
            </w:pPr>
            <w:r>
              <w:rPr>
                <w:rFonts w:ascii="Times New Roman"/>
                <w:b/>
                <w:spacing w:val="-5"/>
                <w:sz w:val="21"/>
              </w:rPr>
              <w:t>17</w:t>
            </w:r>
          </w:p>
        </w:tc>
        <w:tc>
          <w:tcPr>
            <w:tcW w:w="1862" w:type="dxa"/>
          </w:tcPr>
          <w:p>
            <w:pPr>
              <w:pStyle w:val="10"/>
              <w:spacing w:before="1"/>
              <w:rPr>
                <w:sz w:val="14"/>
              </w:rPr>
            </w:pPr>
          </w:p>
          <w:p>
            <w:pPr>
              <w:pStyle w:val="10"/>
              <w:ind w:left="375"/>
              <w:rPr>
                <w:b/>
                <w:sz w:val="21"/>
              </w:rPr>
            </w:pPr>
            <w:r>
              <w:rPr>
                <w:b/>
                <w:spacing w:val="17"/>
                <w:w w:val="95"/>
                <w:sz w:val="21"/>
              </w:rPr>
              <w:t>骨质疏松骨折</w:t>
            </w:r>
          </w:p>
        </w:tc>
        <w:tc>
          <w:tcPr>
            <w:tcW w:w="6971" w:type="dxa"/>
          </w:tcPr>
          <w:p>
            <w:pPr>
              <w:pStyle w:val="10"/>
              <w:spacing w:before="1"/>
              <w:rPr>
                <w:sz w:val="14"/>
              </w:rPr>
            </w:pPr>
          </w:p>
          <w:p>
            <w:pPr>
              <w:pStyle w:val="10"/>
              <w:ind w:left="106"/>
              <w:rPr>
                <w:sz w:val="21"/>
              </w:rPr>
            </w:pPr>
            <w:r>
              <w:rPr>
                <w:w w:val="95"/>
                <w:sz w:val="21"/>
              </w:rPr>
              <w:t>骨质疏松是一种系统性疾病。其特征为骨质量减少，骨小梁数目减少、</w:t>
            </w:r>
            <w:r>
              <w:rPr>
                <w:spacing w:val="-10"/>
                <w:w w:val="95"/>
                <w:sz w:val="21"/>
              </w:rPr>
              <w:t>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spacing w:before="21" w:line="268" w:lineRule="exact"/>
              <w:ind w:left="375"/>
              <w:rPr>
                <w:b/>
                <w:sz w:val="21"/>
              </w:rPr>
            </w:pPr>
            <w:r>
              <w:rPr>
                <w:b/>
                <w:spacing w:val="17"/>
                <w:w w:val="95"/>
                <w:sz w:val="21"/>
              </w:rPr>
              <w:t>髋关节置换手</w:t>
            </w:r>
          </w:p>
        </w:tc>
        <w:tc>
          <w:tcPr>
            <w:tcW w:w="6971" w:type="dxa"/>
          </w:tcPr>
          <w:p>
            <w:pPr>
              <w:pStyle w:val="10"/>
              <w:spacing w:before="21" w:line="268" w:lineRule="exact"/>
              <w:ind w:left="106"/>
              <w:rPr>
                <w:sz w:val="21"/>
              </w:rPr>
            </w:pPr>
            <w:r>
              <w:rPr>
                <w:w w:val="95"/>
                <w:sz w:val="21"/>
              </w:rPr>
              <w:t>细和骨皮质变薄，导致骨脆性增加，骨折危险增加。根据世界卫生组</w:t>
            </w:r>
            <w:r>
              <w:rPr>
                <w:spacing w:val="-10"/>
                <w:w w:val="95"/>
                <w:sz w:val="21"/>
              </w:rPr>
              <w:t>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35" w:type="dxa"/>
          </w:tcPr>
          <w:p>
            <w:pPr>
              <w:pStyle w:val="10"/>
              <w:rPr>
                <w:rFonts w:ascii="Times New Roman"/>
                <w:sz w:val="20"/>
              </w:rPr>
            </w:pPr>
          </w:p>
        </w:tc>
        <w:tc>
          <w:tcPr>
            <w:tcW w:w="1862" w:type="dxa"/>
          </w:tcPr>
          <w:p>
            <w:pPr>
              <w:pStyle w:val="10"/>
              <w:spacing w:before="24"/>
              <w:ind w:left="375"/>
              <w:rPr>
                <w:b/>
                <w:sz w:val="21"/>
              </w:rPr>
            </w:pPr>
            <w:r>
              <w:rPr>
                <w:b/>
                <w:w w:val="99"/>
                <w:sz w:val="21"/>
              </w:rPr>
              <w:t>术</w:t>
            </w:r>
          </w:p>
        </w:tc>
        <w:tc>
          <w:tcPr>
            <w:tcW w:w="6971" w:type="dxa"/>
          </w:tcPr>
          <w:p>
            <w:pPr>
              <w:pStyle w:val="10"/>
              <w:spacing w:before="24"/>
              <w:ind w:left="106"/>
              <w:rPr>
                <w:sz w:val="21"/>
              </w:rPr>
            </w:pPr>
            <w:r>
              <w:rPr>
                <w:w w:val="95"/>
                <w:sz w:val="21"/>
              </w:rPr>
              <w:t>（</w:t>
            </w:r>
            <w:r>
              <w:rPr>
                <w:rFonts w:ascii="Times New Roman" w:eastAsia="Times New Roman"/>
                <w:w w:val="95"/>
                <w:sz w:val="21"/>
              </w:rPr>
              <w:t>WHO</w:t>
            </w:r>
            <w:r>
              <w:rPr>
                <w:w w:val="95"/>
                <w:sz w:val="21"/>
              </w:rPr>
              <w:t>）建议，骨密度（</w:t>
            </w:r>
            <w:r>
              <w:rPr>
                <w:rFonts w:ascii="Times New Roman" w:eastAsia="Times New Roman"/>
                <w:w w:val="95"/>
                <w:sz w:val="21"/>
              </w:rPr>
              <w:t>BMD</w:t>
            </w:r>
            <w:r>
              <w:rPr>
                <w:w w:val="95"/>
                <w:sz w:val="21"/>
              </w:rPr>
              <w:t>）较正常成人骨密度平均值降低</w:t>
            </w:r>
            <w:r>
              <w:rPr>
                <w:spacing w:val="57"/>
                <w:sz w:val="21"/>
              </w:rPr>
              <w:t xml:space="preserve"> </w:t>
            </w:r>
            <w:r>
              <w:rPr>
                <w:rFonts w:ascii="Times New Roman" w:eastAsia="Times New Roman"/>
                <w:w w:val="95"/>
                <w:sz w:val="21"/>
              </w:rPr>
              <w:t>2.5</w:t>
            </w:r>
            <w:r>
              <w:rPr>
                <w:rFonts w:ascii="Times New Roman" w:eastAsia="Times New Roman"/>
                <w:spacing w:val="73"/>
                <w:w w:val="150"/>
                <w:sz w:val="21"/>
              </w:rPr>
              <w:t xml:space="preserve"> </w:t>
            </w:r>
            <w:r>
              <w:rPr>
                <w:spacing w:val="-4"/>
                <w:w w:val="95"/>
                <w:sz w:val="21"/>
              </w:rPr>
              <w:t>个标准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71" w:type="dxa"/>
          </w:tcPr>
          <w:p>
            <w:pPr>
              <w:pStyle w:val="10"/>
              <w:spacing w:before="13" w:line="268" w:lineRule="exact"/>
              <w:ind w:left="106"/>
              <w:rPr>
                <w:sz w:val="21"/>
              </w:rPr>
            </w:pPr>
            <w:r>
              <w:rPr>
                <w:spacing w:val="-1"/>
                <w:w w:val="95"/>
                <w:sz w:val="21"/>
              </w:rPr>
              <w:t>差为骨质疏松症。必须满足下列所有条件：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71" w:type="dxa"/>
          </w:tcPr>
          <w:p>
            <w:pPr>
              <w:pStyle w:val="10"/>
              <w:spacing w:before="24" w:line="266" w:lineRule="exact"/>
              <w:ind w:left="106"/>
              <w:rPr>
                <w:sz w:val="21"/>
              </w:rPr>
            </w:pPr>
            <w:r>
              <w:rPr>
                <w:w w:val="95"/>
                <w:sz w:val="21"/>
              </w:rPr>
              <w:t>（</w:t>
            </w:r>
            <w:r>
              <w:rPr>
                <w:rFonts w:ascii="Times New Roman" w:eastAsia="Times New Roman"/>
                <w:w w:val="95"/>
                <w:sz w:val="21"/>
              </w:rPr>
              <w:t>1</w:t>
            </w:r>
            <w:r>
              <w:rPr>
                <w:w w:val="95"/>
                <w:sz w:val="21"/>
              </w:rPr>
              <w:t>）</w:t>
            </w:r>
            <w:r>
              <w:rPr>
                <w:spacing w:val="-1"/>
                <w:w w:val="95"/>
                <w:sz w:val="21"/>
              </w:rPr>
              <w:t>依照诊断标准确诊为骨质疏松症；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71" w:type="dxa"/>
          </w:tcPr>
          <w:p>
            <w:pPr>
              <w:pStyle w:val="10"/>
              <w:spacing w:before="7"/>
              <w:ind w:left="106"/>
              <w:rPr>
                <w:sz w:val="21"/>
              </w:rPr>
            </w:pPr>
            <w:r>
              <w:rPr>
                <w:w w:val="95"/>
                <w:sz w:val="21"/>
              </w:rPr>
              <w:t>（</w:t>
            </w:r>
            <w:r>
              <w:rPr>
                <w:rFonts w:ascii="Times New Roman" w:eastAsia="Times New Roman"/>
                <w:w w:val="95"/>
                <w:sz w:val="21"/>
              </w:rPr>
              <w:t>2</w:t>
            </w:r>
            <w:r>
              <w:rPr>
                <w:w w:val="95"/>
                <w:sz w:val="21"/>
              </w:rPr>
              <w:t>）</w:t>
            </w:r>
            <w:r>
              <w:rPr>
                <w:spacing w:val="-1"/>
                <w:w w:val="95"/>
                <w:sz w:val="21"/>
              </w:rPr>
              <w:t>实际发生了股骨颈骨折并接受了髋关节置换手术。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635" w:type="dxa"/>
          </w:tcPr>
          <w:p>
            <w:pPr>
              <w:pStyle w:val="10"/>
              <w:spacing w:before="159"/>
              <w:ind w:left="50"/>
              <w:rPr>
                <w:rFonts w:ascii="Times New Roman"/>
                <w:b/>
                <w:sz w:val="21"/>
              </w:rPr>
            </w:pPr>
            <w:r>
              <w:rPr>
                <w:rFonts w:ascii="Times New Roman"/>
                <w:b/>
                <w:spacing w:val="-5"/>
                <w:sz w:val="21"/>
              </w:rPr>
              <w:t>18</w:t>
            </w:r>
          </w:p>
        </w:tc>
        <w:tc>
          <w:tcPr>
            <w:tcW w:w="1862" w:type="dxa"/>
          </w:tcPr>
          <w:p>
            <w:pPr>
              <w:pStyle w:val="10"/>
              <w:spacing w:before="1"/>
              <w:rPr>
                <w:sz w:val="14"/>
              </w:rPr>
            </w:pPr>
          </w:p>
          <w:p>
            <w:pPr>
              <w:pStyle w:val="10"/>
              <w:spacing w:line="219" w:lineRule="exact"/>
              <w:ind w:left="375"/>
              <w:rPr>
                <w:b/>
                <w:sz w:val="21"/>
              </w:rPr>
            </w:pPr>
            <w:r>
              <w:rPr>
                <w:b/>
                <w:spacing w:val="17"/>
                <w:w w:val="95"/>
                <w:sz w:val="21"/>
              </w:rPr>
              <w:t>主动脉内手术</w:t>
            </w:r>
          </w:p>
        </w:tc>
        <w:tc>
          <w:tcPr>
            <w:tcW w:w="6971" w:type="dxa"/>
          </w:tcPr>
          <w:p>
            <w:pPr>
              <w:pStyle w:val="10"/>
              <w:spacing w:before="159" w:line="241" w:lineRule="exact"/>
              <w:ind w:left="106"/>
              <w:rPr>
                <w:b/>
                <w:sz w:val="21"/>
              </w:rPr>
            </w:pPr>
            <w:r>
              <w:rPr>
                <w:w w:val="95"/>
                <w:sz w:val="21"/>
              </w:rPr>
              <w:t>为了治疗主动脉疾病实际实施了经皮经导管进行的主动脉内手术，</w:t>
            </w:r>
            <w:r>
              <w:rPr>
                <w:b/>
                <w:w w:val="95"/>
                <w:sz w:val="21"/>
              </w:rPr>
              <w:t>且未</w:t>
            </w:r>
            <w:r>
              <w:rPr>
                <w:b/>
                <w:spacing w:val="-10"/>
                <w:w w:val="95"/>
                <w:sz w:val="21"/>
              </w:rPr>
              <w:t>达</w:t>
            </w:r>
          </w:p>
        </w:tc>
      </w:tr>
    </w:tbl>
    <w:p>
      <w:pPr>
        <w:spacing w:after="0" w:line="241" w:lineRule="exact"/>
        <w:rPr>
          <w:sz w:val="21"/>
        </w:rPr>
        <w:sectPr>
          <w:pgSz w:w="11910" w:h="16840"/>
          <w:pgMar w:top="1100" w:right="980" w:bottom="1160" w:left="1060" w:header="878" w:footer="936" w:gutter="0"/>
          <w:cols w:space="720" w:num="1"/>
        </w:sectPr>
      </w:pPr>
    </w:p>
    <w:p>
      <w:pPr>
        <w:spacing w:before="79" w:line="278" w:lineRule="auto"/>
        <w:ind w:left="1208" w:right="0" w:firstLine="0"/>
        <w:jc w:val="left"/>
        <w:rPr>
          <w:b/>
          <w:sz w:val="21"/>
        </w:rPr>
      </w:pPr>
      <w:r>
        <w:rPr>
          <w:b/>
          <w:sz w:val="21"/>
        </w:rPr>
        <w:t>（</w:t>
      </w:r>
      <w:r>
        <w:rPr>
          <w:b/>
          <w:spacing w:val="-1"/>
          <w:sz w:val="21"/>
        </w:rPr>
        <w:t xml:space="preserve"> 非开胸或开</w:t>
      </w:r>
      <w:r>
        <w:rPr>
          <w:b/>
          <w:spacing w:val="-4"/>
          <w:sz w:val="21"/>
        </w:rPr>
        <w:t>腹手术）</w:t>
      </w:r>
    </w:p>
    <w:p>
      <w:pPr>
        <w:spacing w:before="19" w:line="242" w:lineRule="auto"/>
        <w:ind w:left="173" w:right="306" w:firstLine="0"/>
        <w:jc w:val="both"/>
        <w:rPr>
          <w:b/>
          <w:sz w:val="21"/>
        </w:rPr>
      </w:pPr>
      <w:r>
        <w:br w:type="column"/>
      </w:r>
      <w:r>
        <w:rPr>
          <w:b/>
          <w:spacing w:val="1"/>
          <w:w w:val="99"/>
          <w:sz w:val="21"/>
        </w:rPr>
        <w:t>到本合同所指重大疾病“主动脉手术”的赔付标准。</w:t>
      </w:r>
      <w:r>
        <w:rPr>
          <w:w w:val="99"/>
          <w:sz w:val="21"/>
        </w:rPr>
        <w:t>主动脉指升主动脉、</w:t>
      </w:r>
      <w:r>
        <w:rPr>
          <w:spacing w:val="-1"/>
          <w:w w:val="99"/>
          <w:sz w:val="21"/>
        </w:rPr>
        <w:t>主动脉弓和降主动脉</w:t>
      </w:r>
      <w:r>
        <w:rPr>
          <w:spacing w:val="2"/>
          <w:w w:val="99"/>
          <w:sz w:val="21"/>
        </w:rPr>
        <w:t>（</w:t>
      </w:r>
      <w:r>
        <w:rPr>
          <w:spacing w:val="-1"/>
          <w:w w:val="99"/>
          <w:sz w:val="21"/>
        </w:rPr>
        <w:t>含胸主动脉和腹主动脉</w:t>
      </w:r>
      <w:r>
        <w:rPr>
          <w:spacing w:val="2"/>
          <w:w w:val="99"/>
          <w:sz w:val="21"/>
        </w:rPr>
        <w:t>）</w:t>
      </w:r>
      <w:r>
        <w:rPr>
          <w:spacing w:val="-1"/>
          <w:w w:val="99"/>
          <w:sz w:val="21"/>
        </w:rPr>
        <w:t>，</w:t>
      </w:r>
      <w:r>
        <w:rPr>
          <w:b/>
          <w:spacing w:val="1"/>
          <w:w w:val="99"/>
          <w:sz w:val="21"/>
        </w:rPr>
        <w:t>不包括升主动脉、主动</w:t>
      </w:r>
      <w:r>
        <w:rPr>
          <w:b/>
          <w:w w:val="99"/>
          <w:sz w:val="21"/>
        </w:rPr>
        <w:t>脉弓和降主动脉的分支血管。</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9"/>
        <w:rPr>
          <w:b/>
          <w:sz w:val="11"/>
        </w:rPr>
      </w:pPr>
    </w:p>
    <w:p>
      <w:pPr>
        <w:pStyle w:val="9"/>
        <w:numPr>
          <w:ilvl w:val="0"/>
          <w:numId w:val="103"/>
        </w:numPr>
        <w:tabs>
          <w:tab w:val="left" w:pos="1207"/>
          <w:tab w:val="left" w:pos="1208"/>
        </w:tabs>
        <w:spacing w:before="86" w:after="0" w:line="278" w:lineRule="auto"/>
        <w:ind w:left="2801" w:right="344" w:hanging="2554"/>
        <w:jc w:val="both"/>
        <w:rPr>
          <w:b/>
          <w:sz w:val="21"/>
        </w:rPr>
      </w:pPr>
      <w:r>
        <w:rPr>
          <w:b/>
          <w:spacing w:val="5"/>
          <w:sz w:val="21"/>
        </w:rPr>
        <w:t xml:space="preserve">微创颅脑手术 </w:t>
      </w:r>
      <w:r>
        <w:rPr>
          <w:sz w:val="21"/>
        </w:rPr>
        <w:t>因疾病被保险人确已实施全麻下的颅骨钻孔手术或者经鼻蝶窦入颅手术。</w:t>
      </w:r>
      <w:r>
        <w:rPr>
          <w:b/>
          <w:spacing w:val="-2"/>
          <w:sz w:val="21"/>
        </w:rPr>
        <w:t>因外伤而实施的颅脑手术不在保障范围内。</w:t>
      </w:r>
    </w:p>
    <w:p>
      <w:pPr>
        <w:spacing w:before="0" w:line="256" w:lineRule="auto"/>
        <w:ind w:left="2801" w:right="306" w:firstLine="0"/>
        <w:jc w:val="both"/>
        <w:rPr>
          <w:b/>
          <w:sz w:val="21"/>
        </w:rPr>
      </w:pPr>
      <w:r>
        <w:rPr>
          <w:b/>
          <w:spacing w:val="-13"/>
          <w:w w:val="99"/>
          <w:sz w:val="21"/>
        </w:rPr>
        <w:t>我们对“微创颅脑手术”、“植入大脑内分流器”两项中的其中一项承担保</w:t>
      </w:r>
      <w:r>
        <w:rPr>
          <w:b/>
          <w:spacing w:val="-1"/>
          <w:w w:val="99"/>
          <w:sz w:val="21"/>
        </w:rPr>
        <w:t>险责任，给付其中一项保险金后，对另一项轻症疾病保险责任同时终止。我们对“微创颅脑手术”、“脑垂体瘤、脑囊肿”和“脑动脉瘤及脑血管</w:t>
      </w:r>
      <w:r>
        <w:rPr>
          <w:b/>
          <w:spacing w:val="-2"/>
          <w:w w:val="99"/>
          <w:sz w:val="21"/>
        </w:rPr>
        <w:t>瘤”三项中的其中一项承担保险责任，给付其中一项保险金后，对其他两</w:t>
      </w:r>
      <w:r>
        <w:rPr>
          <w:b/>
          <w:w w:val="99"/>
          <w:sz w:val="21"/>
        </w:rPr>
        <w:t>项轻症疾病保险责任同时终止。</w:t>
      </w:r>
    </w:p>
    <w:p>
      <w:pPr>
        <w:pStyle w:val="4"/>
        <w:spacing w:before="1"/>
        <w:rPr>
          <w:b/>
          <w:sz w:val="17"/>
        </w:rPr>
      </w:pPr>
    </w:p>
    <w:p>
      <w:pPr>
        <w:pStyle w:val="9"/>
        <w:numPr>
          <w:ilvl w:val="0"/>
          <w:numId w:val="103"/>
        </w:numPr>
        <w:tabs>
          <w:tab w:val="left" w:pos="1207"/>
          <w:tab w:val="left" w:pos="1208"/>
        </w:tabs>
        <w:spacing w:before="0" w:after="0" w:line="237" w:lineRule="auto"/>
        <w:ind w:left="2801" w:right="330" w:hanging="2554"/>
        <w:jc w:val="both"/>
        <w:rPr>
          <w:b/>
          <w:sz w:val="21"/>
        </w:rPr>
      </w:pPr>
      <w:r>
        <w:rPr>
          <w:b/>
          <w:sz w:val="21"/>
        </w:rPr>
        <w:t>中度昏迷</w:t>
      </w:r>
      <w:r>
        <w:rPr>
          <w:b/>
          <w:spacing w:val="80"/>
          <w:w w:val="150"/>
          <w:sz w:val="21"/>
        </w:rPr>
        <w:t xml:space="preserve">   </w:t>
      </w:r>
      <w:r>
        <w:rPr>
          <w:position w:val="2"/>
          <w:sz w:val="21"/>
        </w:rPr>
        <w:t>指因疾病或意外伤害导致意识丧失，对外界刺激和体内需求均无反应，昏</w:t>
      </w:r>
      <w:r>
        <w:rPr>
          <w:spacing w:val="-4"/>
          <w:sz w:val="21"/>
        </w:rPr>
        <w:t>迷程度按照格拉斯哥昏迷分级（</w:t>
      </w:r>
      <w:r>
        <w:rPr>
          <w:rFonts w:ascii="Times New Roman" w:hAnsi="Times New Roman" w:eastAsia="Times New Roman"/>
          <w:spacing w:val="-4"/>
          <w:sz w:val="21"/>
        </w:rPr>
        <w:t>GCS</w:t>
      </w:r>
      <w:r>
        <w:rPr>
          <w:spacing w:val="-4"/>
          <w:sz w:val="21"/>
        </w:rPr>
        <w:t>，</w:t>
      </w:r>
      <w:r>
        <w:rPr>
          <w:rFonts w:ascii="Times New Roman" w:hAnsi="Times New Roman" w:eastAsia="Times New Roman"/>
          <w:spacing w:val="-4"/>
          <w:sz w:val="21"/>
        </w:rPr>
        <w:t>Glasgow</w:t>
      </w:r>
      <w:r>
        <w:rPr>
          <w:rFonts w:ascii="Times New Roman" w:hAnsi="Times New Roman" w:eastAsia="Times New Roman"/>
          <w:spacing w:val="-10"/>
          <w:sz w:val="21"/>
        </w:rPr>
        <w:t xml:space="preserve"> </w:t>
      </w:r>
      <w:r>
        <w:rPr>
          <w:rFonts w:ascii="Times New Roman" w:hAnsi="Times New Roman" w:eastAsia="Times New Roman"/>
          <w:spacing w:val="-4"/>
          <w:sz w:val="21"/>
        </w:rPr>
        <w:t>Coma</w:t>
      </w:r>
      <w:r>
        <w:rPr>
          <w:rFonts w:ascii="Times New Roman" w:hAnsi="Times New Roman" w:eastAsia="Times New Roman"/>
          <w:spacing w:val="-1"/>
          <w:sz w:val="21"/>
        </w:rPr>
        <w:t xml:space="preserve"> </w:t>
      </w:r>
      <w:r>
        <w:rPr>
          <w:rFonts w:ascii="Times New Roman" w:hAnsi="Times New Roman" w:eastAsia="Times New Roman"/>
          <w:spacing w:val="-4"/>
          <w:sz w:val="21"/>
        </w:rPr>
        <w:t>Scale</w:t>
      </w:r>
      <w:r>
        <w:rPr>
          <w:spacing w:val="-4"/>
          <w:sz w:val="21"/>
        </w:rPr>
        <w:t>）</w:t>
      </w:r>
      <w:r>
        <w:rPr>
          <w:spacing w:val="-9"/>
          <w:sz w:val="21"/>
        </w:rPr>
        <w:t xml:space="preserve">结果为 </w:t>
      </w:r>
      <w:r>
        <w:rPr>
          <w:rFonts w:ascii="Times New Roman" w:hAnsi="Times New Roman" w:eastAsia="Times New Roman"/>
          <w:spacing w:val="-4"/>
          <w:sz w:val="21"/>
        </w:rPr>
        <w:t>5</w:t>
      </w:r>
      <w:r>
        <w:rPr>
          <w:rFonts w:ascii="Times New Roman" w:hAnsi="Times New Roman" w:eastAsia="Times New Roman"/>
          <w:spacing w:val="6"/>
          <w:sz w:val="21"/>
        </w:rPr>
        <w:t xml:space="preserve"> </w:t>
      </w:r>
      <w:r>
        <w:rPr>
          <w:spacing w:val="-4"/>
          <w:sz w:val="21"/>
        </w:rPr>
        <w:t xml:space="preserve">分或 </w:t>
      </w:r>
      <w:r>
        <w:rPr>
          <w:rFonts w:ascii="Times New Roman" w:hAnsi="Times New Roman" w:eastAsia="Times New Roman"/>
          <w:w w:val="95"/>
          <w:sz w:val="21"/>
        </w:rPr>
        <w:t>5</w:t>
      </w:r>
      <w:r>
        <w:rPr>
          <w:rFonts w:ascii="Times New Roman" w:hAnsi="Times New Roman" w:eastAsia="Times New Roman"/>
          <w:spacing w:val="40"/>
          <w:sz w:val="21"/>
        </w:rPr>
        <w:t xml:space="preserve"> </w:t>
      </w:r>
      <w:r>
        <w:rPr>
          <w:w w:val="95"/>
          <w:sz w:val="21"/>
        </w:rPr>
        <w:t xml:space="preserve">分以下，且已经持续使用呼吸机及其他生命维持系统 </w:t>
      </w:r>
      <w:r>
        <w:rPr>
          <w:rFonts w:ascii="Times New Roman" w:hAnsi="Times New Roman" w:eastAsia="Times New Roman"/>
          <w:w w:val="95"/>
          <w:sz w:val="21"/>
        </w:rPr>
        <w:t>72</w:t>
      </w:r>
      <w:r>
        <w:rPr>
          <w:rFonts w:ascii="Times New Roman" w:hAnsi="Times New Roman" w:eastAsia="Times New Roman"/>
          <w:spacing w:val="40"/>
          <w:sz w:val="21"/>
        </w:rPr>
        <w:t xml:space="preserve"> </w:t>
      </w:r>
      <w:r>
        <w:rPr>
          <w:w w:val="95"/>
          <w:sz w:val="21"/>
        </w:rPr>
        <w:t>小时以上，</w:t>
      </w:r>
      <w:r>
        <w:rPr>
          <w:b/>
          <w:w w:val="95"/>
          <w:sz w:val="21"/>
        </w:rPr>
        <w:t>但未</w:t>
      </w:r>
      <w:r>
        <w:rPr>
          <w:b/>
          <w:spacing w:val="-2"/>
          <w:sz w:val="21"/>
        </w:rPr>
        <w:t>达到本合同所指重大疾病“深度昏迷”的给付标准。</w:t>
      </w:r>
    </w:p>
    <w:p>
      <w:pPr>
        <w:spacing w:before="0"/>
        <w:ind w:left="1917" w:right="1755" w:firstLine="0"/>
        <w:jc w:val="center"/>
        <w:rPr>
          <w:b/>
          <w:sz w:val="21"/>
        </w:rPr>
      </w:pPr>
      <w:r>
        <w:rPr>
          <w:b/>
          <w:w w:val="95"/>
          <w:sz w:val="21"/>
        </w:rPr>
        <w:t>因酗酒或药物滥用导致的昏迷不在保障范围内</w:t>
      </w:r>
      <w:r>
        <w:rPr>
          <w:b/>
          <w:spacing w:val="-10"/>
          <w:w w:val="95"/>
          <w:sz w:val="21"/>
        </w:rPr>
        <w:t>。</w:t>
      </w:r>
    </w:p>
    <w:p>
      <w:pPr>
        <w:pStyle w:val="4"/>
        <w:rPr>
          <w:b/>
          <w:sz w:val="12"/>
        </w:rPr>
      </w:pPr>
    </w:p>
    <w:p>
      <w:pPr>
        <w:spacing w:after="0"/>
        <w:rPr>
          <w:sz w:val="12"/>
        </w:rPr>
        <w:sectPr>
          <w:type w:val="continuous"/>
          <w:pgSz w:w="11910" w:h="16840"/>
          <w:pgMar w:top="1100" w:right="980" w:bottom="1120" w:left="1060" w:header="878" w:footer="936" w:gutter="0"/>
          <w:cols w:space="720" w:num="1"/>
        </w:sectPr>
      </w:pPr>
    </w:p>
    <w:p>
      <w:pPr>
        <w:pStyle w:val="9"/>
        <w:numPr>
          <w:ilvl w:val="0"/>
          <w:numId w:val="103"/>
        </w:numPr>
        <w:tabs>
          <w:tab w:val="left" w:pos="1207"/>
          <w:tab w:val="left" w:pos="1208"/>
        </w:tabs>
        <w:spacing w:before="87" w:after="0" w:line="242" w:lineRule="auto"/>
        <w:ind w:left="1208" w:right="0" w:hanging="960"/>
        <w:jc w:val="left"/>
        <w:rPr>
          <w:b/>
          <w:sz w:val="21"/>
        </w:rPr>
      </w:pPr>
      <w:r>
        <w:rPr>
          <w:b/>
          <w:spacing w:val="20"/>
          <w:sz w:val="21"/>
        </w:rPr>
        <w:t>脑动脉瘤及</w:t>
      </w:r>
      <w:r>
        <w:rPr>
          <w:b/>
          <w:sz w:val="21"/>
        </w:rPr>
        <w:t>脑</w:t>
      </w:r>
      <w:r>
        <w:rPr>
          <w:b/>
          <w:spacing w:val="-4"/>
          <w:sz w:val="21"/>
        </w:rPr>
        <w:t>血管瘤</w:t>
      </w:r>
    </w:p>
    <w:p>
      <w:pPr>
        <w:spacing w:before="94" w:line="242" w:lineRule="auto"/>
        <w:ind w:left="173" w:right="323" w:firstLine="0"/>
        <w:jc w:val="both"/>
        <w:rPr>
          <w:b/>
          <w:sz w:val="21"/>
        </w:rPr>
      </w:pPr>
      <w:r>
        <w:br w:type="column"/>
      </w:r>
      <w:r>
        <w:rPr>
          <w:spacing w:val="-2"/>
          <w:w w:val="99"/>
          <w:sz w:val="21"/>
        </w:rPr>
        <w:t>指经头颅断层扫描</w:t>
      </w:r>
      <w:r>
        <w:rPr>
          <w:spacing w:val="2"/>
          <w:w w:val="99"/>
          <w:sz w:val="21"/>
        </w:rPr>
        <w:t>（</w:t>
      </w:r>
      <w:r>
        <w:rPr>
          <w:rFonts w:ascii="Times New Roman" w:hAnsi="Times New Roman" w:eastAsia="Times New Roman"/>
          <w:spacing w:val="-1"/>
          <w:w w:val="99"/>
          <w:sz w:val="21"/>
        </w:rPr>
        <w:t>C</w:t>
      </w:r>
      <w:r>
        <w:rPr>
          <w:rFonts w:ascii="Times New Roman" w:hAnsi="Times New Roman" w:eastAsia="Times New Roman"/>
          <w:spacing w:val="1"/>
          <w:w w:val="99"/>
          <w:sz w:val="21"/>
        </w:rPr>
        <w:t>T</w:t>
      </w:r>
      <w:r>
        <w:rPr>
          <w:spacing w:val="-3"/>
          <w:w w:val="99"/>
          <w:sz w:val="21"/>
        </w:rPr>
        <w:t>）</w:t>
      </w:r>
      <w:r>
        <w:rPr>
          <w:spacing w:val="-2"/>
          <w:w w:val="99"/>
          <w:sz w:val="21"/>
        </w:rPr>
        <w:t>、核磁共振检查</w:t>
      </w:r>
      <w:r>
        <w:rPr>
          <w:spacing w:val="-1"/>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RI</w:t>
      </w:r>
      <w:r>
        <w:rPr>
          <w:spacing w:val="-3"/>
          <w:w w:val="99"/>
          <w:sz w:val="21"/>
        </w:rPr>
        <w:t>）</w:t>
      </w:r>
      <w:r>
        <w:rPr>
          <w:spacing w:val="-1"/>
          <w:w w:val="99"/>
          <w:sz w:val="21"/>
        </w:rPr>
        <w:t>或者其他影像学检查被确诊为脑动脉瘤、脑血管瘤，并实际接受了手术或放射治疗，且</w:t>
      </w:r>
      <w:r>
        <w:rPr>
          <w:b/>
          <w:spacing w:val="1"/>
          <w:w w:val="99"/>
          <w:sz w:val="21"/>
        </w:rPr>
        <w:t>未达到本</w:t>
      </w:r>
      <w:r>
        <w:rPr>
          <w:b/>
          <w:spacing w:val="-1"/>
          <w:w w:val="99"/>
          <w:sz w:val="21"/>
        </w:rPr>
        <w:t>合同所指重大疾病“颅脑手术”的给付标准。</w:t>
      </w:r>
    </w:p>
    <w:p>
      <w:pPr>
        <w:spacing w:before="0" w:line="242" w:lineRule="auto"/>
        <w:ind w:left="173" w:right="308" w:firstLine="0"/>
        <w:jc w:val="both"/>
        <w:rPr>
          <w:b/>
          <w:sz w:val="21"/>
        </w:rPr>
      </w:pPr>
      <w:r>
        <w:rPr>
          <w:b/>
          <w:spacing w:val="-1"/>
          <w:w w:val="99"/>
          <w:sz w:val="21"/>
        </w:rPr>
        <w:t>我们对“微创颅脑手术”、“脑垂体瘤、脑囊肿”和“脑动脉瘤及脑血管</w:t>
      </w:r>
      <w:r>
        <w:rPr>
          <w:b/>
          <w:spacing w:val="-2"/>
          <w:w w:val="99"/>
          <w:sz w:val="21"/>
        </w:rPr>
        <w:t>瘤”三项中的其中一项承担保险责任，给付其中一项保险金后，对其他两</w:t>
      </w:r>
      <w:r>
        <w:rPr>
          <w:b/>
          <w:w w:val="99"/>
          <w:sz w:val="21"/>
        </w:rPr>
        <w:t>项轻症疾病保险责任同时终止。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103"/>
        </w:numPr>
        <w:tabs>
          <w:tab w:val="left" w:pos="1207"/>
          <w:tab w:val="left" w:pos="1208"/>
        </w:tabs>
        <w:spacing w:before="91" w:after="0" w:line="244" w:lineRule="auto"/>
        <w:ind w:left="1208" w:right="0" w:hanging="960"/>
        <w:jc w:val="left"/>
        <w:rPr>
          <w:b/>
          <w:sz w:val="21"/>
        </w:rPr>
      </w:pPr>
      <w:r>
        <w:rPr>
          <w:b/>
          <w:spacing w:val="-18"/>
          <w:sz w:val="21"/>
        </w:rPr>
        <w:t>脑垂体瘤、脑</w:t>
      </w:r>
      <w:r>
        <w:rPr>
          <w:b/>
          <w:spacing w:val="-2"/>
          <w:sz w:val="21"/>
        </w:rPr>
        <w:t>囊</w:t>
      </w:r>
      <w:r>
        <w:rPr>
          <w:b/>
          <w:spacing w:val="-10"/>
          <w:sz w:val="21"/>
        </w:rPr>
        <w:t>肿</w:t>
      </w:r>
    </w:p>
    <w:p>
      <w:pPr>
        <w:spacing w:before="91" w:line="242" w:lineRule="auto"/>
        <w:ind w:left="173" w:right="323" w:firstLine="0"/>
        <w:jc w:val="both"/>
        <w:rPr>
          <w:sz w:val="21"/>
        </w:rPr>
      </w:pPr>
      <w:r>
        <w:br w:type="column"/>
      </w:r>
      <w:r>
        <w:rPr>
          <w:spacing w:val="-2"/>
          <w:w w:val="99"/>
          <w:sz w:val="21"/>
        </w:rPr>
        <w:t>指经头颅断层扫描</w:t>
      </w:r>
      <w:r>
        <w:rPr>
          <w:spacing w:val="2"/>
          <w:w w:val="99"/>
          <w:sz w:val="21"/>
        </w:rPr>
        <w:t>（</w:t>
      </w:r>
      <w:r>
        <w:rPr>
          <w:rFonts w:ascii="Times New Roman" w:hAnsi="Times New Roman" w:eastAsia="Times New Roman"/>
          <w:spacing w:val="-1"/>
          <w:w w:val="99"/>
          <w:sz w:val="21"/>
        </w:rPr>
        <w:t>C</w:t>
      </w:r>
      <w:r>
        <w:rPr>
          <w:rFonts w:ascii="Times New Roman" w:hAnsi="Times New Roman" w:eastAsia="Times New Roman"/>
          <w:spacing w:val="1"/>
          <w:w w:val="99"/>
          <w:sz w:val="21"/>
        </w:rPr>
        <w:t>T</w:t>
      </w:r>
      <w:r>
        <w:rPr>
          <w:spacing w:val="-3"/>
          <w:w w:val="99"/>
          <w:sz w:val="21"/>
        </w:rPr>
        <w:t>）</w:t>
      </w:r>
      <w:r>
        <w:rPr>
          <w:spacing w:val="-2"/>
          <w:w w:val="99"/>
          <w:sz w:val="21"/>
        </w:rPr>
        <w:t>、核磁共振检查</w:t>
      </w:r>
      <w:r>
        <w:rPr>
          <w:spacing w:val="-1"/>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RI</w:t>
      </w:r>
      <w:r>
        <w:rPr>
          <w:spacing w:val="-3"/>
          <w:w w:val="99"/>
          <w:sz w:val="21"/>
        </w:rPr>
        <w:t>）</w:t>
      </w:r>
      <w:r>
        <w:rPr>
          <w:spacing w:val="-1"/>
          <w:w w:val="99"/>
          <w:sz w:val="21"/>
        </w:rPr>
        <w:t>或者其他影像学检查被确诊为下列病变，并实际接受了手术或者放射治疗，且</w:t>
      </w:r>
      <w:r>
        <w:rPr>
          <w:b/>
          <w:spacing w:val="1"/>
          <w:w w:val="99"/>
          <w:sz w:val="21"/>
        </w:rPr>
        <w:t>未达到本合同所指</w:t>
      </w:r>
      <w:r>
        <w:rPr>
          <w:b/>
          <w:spacing w:val="-1"/>
          <w:w w:val="99"/>
          <w:sz w:val="21"/>
        </w:rPr>
        <w:t>重大疾病“颅脑手术”的给付标准</w:t>
      </w:r>
      <w:r>
        <w:rPr>
          <w:w w:val="99"/>
          <w:sz w:val="21"/>
        </w:rPr>
        <w:t>。</w:t>
      </w:r>
    </w:p>
    <w:p>
      <w:pPr>
        <w:pStyle w:val="9"/>
        <w:numPr>
          <w:ilvl w:val="0"/>
          <w:numId w:val="104"/>
        </w:numPr>
        <w:tabs>
          <w:tab w:val="left" w:pos="698"/>
        </w:tabs>
        <w:spacing w:before="3" w:after="0" w:line="240" w:lineRule="auto"/>
        <w:ind w:left="697" w:right="0" w:hanging="525"/>
        <w:jc w:val="left"/>
        <w:rPr>
          <w:sz w:val="21"/>
        </w:rPr>
      </w:pPr>
      <w:r>
        <w:rPr>
          <w:spacing w:val="-2"/>
          <w:w w:val="95"/>
          <w:sz w:val="21"/>
        </w:rPr>
        <w:t>脑垂体瘤；</w:t>
      </w:r>
    </w:p>
    <w:p>
      <w:pPr>
        <w:pStyle w:val="9"/>
        <w:numPr>
          <w:ilvl w:val="0"/>
          <w:numId w:val="104"/>
        </w:numPr>
        <w:tabs>
          <w:tab w:val="left" w:pos="698"/>
        </w:tabs>
        <w:spacing w:before="2" w:after="0" w:line="240" w:lineRule="auto"/>
        <w:ind w:left="697" w:right="0" w:hanging="525"/>
        <w:jc w:val="left"/>
        <w:rPr>
          <w:sz w:val="21"/>
        </w:rPr>
      </w:pPr>
      <w:r>
        <w:rPr>
          <w:spacing w:val="-3"/>
          <w:w w:val="95"/>
          <w:sz w:val="21"/>
        </w:rPr>
        <w:t>脑囊肿。</w:t>
      </w:r>
    </w:p>
    <w:p>
      <w:pPr>
        <w:spacing w:before="5" w:line="242" w:lineRule="auto"/>
        <w:ind w:left="173" w:right="308" w:firstLine="0"/>
        <w:jc w:val="both"/>
        <w:rPr>
          <w:b/>
          <w:sz w:val="21"/>
        </w:rPr>
      </w:pPr>
      <w:r>
        <w:rPr>
          <w:b/>
          <w:spacing w:val="-1"/>
          <w:w w:val="99"/>
          <w:sz w:val="21"/>
        </w:rPr>
        <w:t>我们对“微创颅脑手术”、“脑垂体瘤、脑囊肿”和“脑动脉瘤及脑血管</w:t>
      </w:r>
      <w:r>
        <w:rPr>
          <w:b/>
          <w:spacing w:val="-2"/>
          <w:w w:val="99"/>
          <w:sz w:val="21"/>
        </w:rPr>
        <w:t>瘤”三项中的其中一项承担保险责任，给付其中一项保险金后，对其他两</w:t>
      </w:r>
      <w:r>
        <w:rPr>
          <w:b/>
          <w:w w:val="99"/>
          <w:sz w:val="21"/>
        </w:rPr>
        <w:t>项轻症疾病保险责任同时终止。</w:t>
      </w:r>
    </w:p>
    <w:p>
      <w:pPr>
        <w:spacing w:after="0" w:line="242"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4"/>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103"/>
        </w:numPr>
        <w:tabs>
          <w:tab w:val="left" w:pos="1207"/>
          <w:tab w:val="left" w:pos="1208"/>
        </w:tabs>
        <w:spacing w:before="91" w:after="0" w:line="244" w:lineRule="auto"/>
        <w:ind w:left="1208" w:right="0" w:hanging="960"/>
        <w:jc w:val="left"/>
        <w:rPr>
          <w:b/>
          <w:sz w:val="21"/>
        </w:rPr>
      </w:pPr>
      <w:r>
        <w:rPr>
          <w:b/>
          <w:spacing w:val="20"/>
          <w:sz w:val="21"/>
        </w:rPr>
        <w:t>慢性肝功能</w:t>
      </w:r>
      <w:r>
        <w:rPr>
          <w:b/>
          <w:sz w:val="21"/>
        </w:rPr>
        <w:t>衰</w:t>
      </w:r>
      <w:r>
        <w:rPr>
          <w:b/>
          <w:spacing w:val="-10"/>
          <w:sz w:val="21"/>
        </w:rPr>
        <w:t>竭</w:t>
      </w:r>
    </w:p>
    <w:p>
      <w:pPr>
        <w:spacing w:before="113" w:line="278" w:lineRule="auto"/>
        <w:ind w:left="173" w:right="318" w:firstLine="0"/>
        <w:jc w:val="left"/>
        <w:rPr>
          <w:sz w:val="21"/>
        </w:rPr>
      </w:pPr>
      <w:r>
        <w:br w:type="column"/>
      </w:r>
      <w:r>
        <w:rPr>
          <w:spacing w:val="-1"/>
          <w:w w:val="99"/>
          <w:sz w:val="21"/>
        </w:rPr>
        <w:t>指因慢性肝脏疾病导致肝功能衰竭，</w:t>
      </w:r>
      <w:r>
        <w:rPr>
          <w:b/>
          <w:w w:val="99"/>
          <w:sz w:val="21"/>
        </w:rPr>
        <w:t>且未达到本合同所指重大疾病“严重慢性肝衰竭”的标准</w:t>
      </w:r>
      <w:r>
        <w:rPr>
          <w:spacing w:val="-1"/>
          <w:w w:val="99"/>
          <w:sz w:val="21"/>
        </w:rPr>
        <w:t>。须满足下列任意三个条件：</w:t>
      </w:r>
    </w:p>
    <w:p>
      <w:pPr>
        <w:pStyle w:val="9"/>
        <w:numPr>
          <w:ilvl w:val="0"/>
          <w:numId w:val="105"/>
        </w:numPr>
        <w:tabs>
          <w:tab w:val="left" w:pos="698"/>
        </w:tabs>
        <w:spacing w:before="0" w:after="0" w:line="269" w:lineRule="exact"/>
        <w:ind w:left="697" w:right="0" w:hanging="525"/>
        <w:jc w:val="left"/>
        <w:rPr>
          <w:sz w:val="21"/>
        </w:rPr>
      </w:pPr>
      <w:r>
        <w:rPr>
          <w:spacing w:val="-2"/>
          <w:w w:val="95"/>
          <w:sz w:val="21"/>
        </w:rPr>
        <w:t>持续性黄疸；</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0"/>
        <w:rPr>
          <w:sz w:val="9"/>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862"/>
        <w:gridCol w:w="6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line="245" w:lineRule="exact"/>
              <w:ind w:left="106"/>
              <w:rPr>
                <w:sz w:val="21"/>
              </w:rPr>
            </w:pPr>
            <w:r>
              <w:rPr>
                <w:w w:val="95"/>
                <w:sz w:val="21"/>
              </w:rPr>
              <w:t>（</w:t>
            </w:r>
            <w:r>
              <w:rPr>
                <w:rFonts w:ascii="Times New Roman" w:eastAsia="Times New Roman"/>
                <w:w w:val="95"/>
                <w:sz w:val="21"/>
              </w:rPr>
              <w:t>2</w:t>
            </w:r>
            <w:r>
              <w:rPr>
                <w:w w:val="95"/>
                <w:sz w:val="21"/>
              </w:rPr>
              <w:t>）</w:t>
            </w:r>
            <w:r>
              <w:rPr>
                <w:spacing w:val="-4"/>
                <w:w w:val="95"/>
                <w:sz w:val="21"/>
              </w:rPr>
              <w:t>腹水；</w:t>
            </w:r>
          </w:p>
          <w:p>
            <w:pPr>
              <w:pStyle w:val="10"/>
              <w:numPr>
                <w:ilvl w:val="0"/>
                <w:numId w:val="106"/>
              </w:numPr>
              <w:tabs>
                <w:tab w:val="left" w:pos="631"/>
              </w:tabs>
              <w:spacing w:before="43" w:after="0" w:line="240" w:lineRule="auto"/>
              <w:ind w:left="631" w:right="0" w:hanging="525"/>
              <w:jc w:val="left"/>
              <w:rPr>
                <w:sz w:val="21"/>
              </w:rPr>
            </w:pPr>
            <w:r>
              <w:rPr>
                <w:spacing w:val="-2"/>
                <w:w w:val="95"/>
                <w:sz w:val="21"/>
              </w:rPr>
              <w:t>肝性脑病；</w:t>
            </w:r>
          </w:p>
          <w:p>
            <w:pPr>
              <w:pStyle w:val="10"/>
              <w:numPr>
                <w:ilvl w:val="0"/>
                <w:numId w:val="106"/>
              </w:numPr>
              <w:tabs>
                <w:tab w:val="left" w:pos="631"/>
              </w:tabs>
              <w:spacing w:before="43" w:after="0" w:line="240" w:lineRule="auto"/>
              <w:ind w:left="631" w:right="0" w:hanging="525"/>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3" w:line="260" w:lineRule="exact"/>
              <w:ind w:left="106"/>
              <w:rPr>
                <w:b/>
                <w:sz w:val="21"/>
              </w:rPr>
            </w:pPr>
            <w:r>
              <w:rPr>
                <w:b/>
                <w:w w:val="95"/>
                <w:sz w:val="21"/>
              </w:rPr>
              <w:t>因酗酒或药物滥用导致的肝功能衰竭不在保障范围</w:t>
            </w:r>
            <w:r>
              <w:rPr>
                <w:b/>
                <w:spacing w:val="-5"/>
                <w:w w:val="9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0" w:line="252" w:lineRule="exact"/>
              <w:ind w:left="106"/>
              <w:rPr>
                <w:b/>
                <w:sz w:val="21"/>
              </w:rPr>
            </w:pPr>
            <w:r>
              <w:rPr>
                <w:b/>
                <w:w w:val="95"/>
                <w:sz w:val="21"/>
              </w:rPr>
              <w:t>我们对“慢性肝功能衰竭</w:t>
            </w:r>
            <w:r>
              <w:rPr>
                <w:b/>
                <w:spacing w:val="-69"/>
                <w:w w:val="95"/>
                <w:sz w:val="21"/>
              </w:rPr>
              <w:t>”、“</w:t>
            </w:r>
            <w:r>
              <w:rPr>
                <w:b/>
                <w:w w:val="95"/>
                <w:sz w:val="21"/>
              </w:rPr>
              <w:t>早期肝硬化</w:t>
            </w:r>
            <w:r>
              <w:rPr>
                <w:b/>
                <w:spacing w:val="-69"/>
                <w:w w:val="95"/>
                <w:sz w:val="21"/>
              </w:rPr>
              <w:t>”、“</w:t>
            </w:r>
            <w:r>
              <w:rPr>
                <w:b/>
                <w:w w:val="95"/>
                <w:sz w:val="21"/>
              </w:rPr>
              <w:t>病毒性肝炎导致的肝硬化</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 w:line="250" w:lineRule="exact"/>
              <w:ind w:left="106"/>
              <w:rPr>
                <w:b/>
                <w:sz w:val="21"/>
              </w:rPr>
            </w:pPr>
            <w:r>
              <w:rPr>
                <w:b/>
                <w:w w:val="95"/>
                <w:sz w:val="21"/>
              </w:rPr>
              <w:t>三项中的其中一项承担保险责任，给付其中一项保险金后，对其他两项</w:t>
            </w:r>
            <w:r>
              <w:rPr>
                <w:b/>
                <w:spacing w:val="-10"/>
                <w:w w:val="95"/>
                <w:sz w:val="21"/>
              </w:rPr>
              <w:t>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ind w:left="106"/>
              <w:rPr>
                <w:b/>
                <w:sz w:val="21"/>
              </w:rPr>
            </w:pPr>
            <w:r>
              <w:rPr>
                <w:b/>
                <w:w w:val="95"/>
                <w:sz w:val="21"/>
              </w:rPr>
              <w:t>症疾病保险责任同时</w:t>
            </w:r>
            <w:r>
              <w:rPr>
                <w:b/>
                <w:spacing w:val="-4"/>
                <w:w w:val="95"/>
                <w:sz w:val="21"/>
              </w:rPr>
              <w:t>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3" w:hRule="atLeast"/>
        </w:trPr>
        <w:tc>
          <w:tcPr>
            <w:tcW w:w="635" w:type="dxa"/>
          </w:tcPr>
          <w:p>
            <w:pPr>
              <w:pStyle w:val="10"/>
              <w:spacing w:before="168"/>
              <w:ind w:left="50"/>
              <w:rPr>
                <w:rFonts w:ascii="Times New Roman"/>
                <w:b/>
                <w:sz w:val="21"/>
              </w:rPr>
            </w:pPr>
            <w:r>
              <w:rPr>
                <w:rFonts w:ascii="Times New Roman"/>
                <w:b/>
                <w:spacing w:val="-5"/>
                <w:sz w:val="21"/>
              </w:rPr>
              <w:t>24</w:t>
            </w:r>
          </w:p>
        </w:tc>
        <w:tc>
          <w:tcPr>
            <w:tcW w:w="1862" w:type="dxa"/>
          </w:tcPr>
          <w:p>
            <w:pPr>
              <w:pStyle w:val="10"/>
              <w:spacing w:before="8"/>
              <w:rPr>
                <w:sz w:val="14"/>
              </w:rPr>
            </w:pPr>
          </w:p>
          <w:p>
            <w:pPr>
              <w:pStyle w:val="10"/>
              <w:ind w:left="375"/>
              <w:rPr>
                <w:b/>
                <w:sz w:val="21"/>
              </w:rPr>
            </w:pPr>
            <w:r>
              <w:rPr>
                <w:b/>
                <w:w w:val="95"/>
                <w:sz w:val="21"/>
              </w:rPr>
              <w:t>轻度面</w:t>
            </w:r>
            <w:r>
              <w:rPr>
                <w:b/>
                <w:spacing w:val="-4"/>
                <w:w w:val="95"/>
                <w:sz w:val="21"/>
              </w:rPr>
              <w:t>部烧伤</w:t>
            </w:r>
          </w:p>
        </w:tc>
        <w:tc>
          <w:tcPr>
            <w:tcW w:w="6997" w:type="dxa"/>
          </w:tcPr>
          <w:p>
            <w:pPr>
              <w:pStyle w:val="10"/>
              <w:spacing w:before="187"/>
              <w:ind w:left="106"/>
              <w:rPr>
                <w:sz w:val="21"/>
              </w:rPr>
            </w:pPr>
            <w:r>
              <w:rPr>
                <w:w w:val="95"/>
                <w:sz w:val="21"/>
              </w:rPr>
              <w:t>指烧伤程度为</w:t>
            </w:r>
            <w:r>
              <w:rPr>
                <w:rFonts w:ascii="Times New Roman" w:hAnsi="Times New Roman" w:eastAsia="Times New Roman"/>
                <w:w w:val="95"/>
                <w:sz w:val="21"/>
              </w:rPr>
              <w:t>Ⅲ</w:t>
            </w:r>
            <w:r>
              <w:rPr>
                <w:spacing w:val="-25"/>
                <w:w w:val="95"/>
                <w:sz w:val="21"/>
              </w:rPr>
              <w:t>度，且</w:t>
            </w:r>
            <w:r>
              <w:rPr>
                <w:rFonts w:ascii="Times New Roman" w:hAnsi="Times New Roman" w:eastAsia="Times New Roman"/>
                <w:w w:val="95"/>
                <w:sz w:val="21"/>
              </w:rPr>
              <w:t>Ⅲ</w:t>
            </w:r>
            <w:r>
              <w:rPr>
                <w:w w:val="95"/>
                <w:sz w:val="21"/>
              </w:rPr>
              <w:t>度烧伤的面积达到面部表面积的</w:t>
            </w:r>
            <w:r>
              <w:rPr>
                <w:spacing w:val="33"/>
                <w:w w:val="150"/>
                <w:sz w:val="21"/>
              </w:rPr>
              <w:t xml:space="preserve"> </w:t>
            </w:r>
            <w:r>
              <w:rPr>
                <w:rFonts w:ascii="Times New Roman" w:hAnsi="Times New Roman" w:eastAsia="Times New Roman"/>
                <w:w w:val="95"/>
                <w:sz w:val="21"/>
              </w:rPr>
              <w:t>30</w:t>
            </w:r>
            <w:r>
              <w:rPr>
                <w:w w:val="95"/>
                <w:sz w:val="21"/>
              </w:rPr>
              <w:t>％或者</w:t>
            </w:r>
            <w:r>
              <w:rPr>
                <w:spacing w:val="33"/>
                <w:w w:val="150"/>
                <w:sz w:val="21"/>
              </w:rPr>
              <w:t xml:space="preserve"> </w:t>
            </w:r>
            <w:r>
              <w:rPr>
                <w:rFonts w:ascii="Times New Roman" w:hAnsi="Times New Roman" w:eastAsia="Times New Roman"/>
                <w:w w:val="95"/>
                <w:sz w:val="21"/>
              </w:rPr>
              <w:t>30</w:t>
            </w:r>
            <w:r>
              <w:rPr>
                <w:spacing w:val="-5"/>
                <w:w w:val="95"/>
                <w:sz w:val="21"/>
              </w:rPr>
              <w:t>％以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6"/>
              <w:ind w:left="106"/>
              <w:rPr>
                <w:sz w:val="21"/>
              </w:rPr>
            </w:pPr>
            <w:r>
              <w:rPr>
                <w:w w:val="95"/>
                <w:sz w:val="21"/>
              </w:rPr>
              <w:t>上，但未达到面部表面积的</w:t>
            </w:r>
            <w:r>
              <w:rPr>
                <w:spacing w:val="72"/>
                <w:w w:val="150"/>
                <w:sz w:val="21"/>
              </w:rPr>
              <w:t xml:space="preserve"> </w:t>
            </w:r>
            <w:r>
              <w:rPr>
                <w:rFonts w:ascii="Times New Roman" w:eastAsia="Times New Roman"/>
                <w:w w:val="95"/>
                <w:sz w:val="21"/>
              </w:rPr>
              <w:t>60%</w:t>
            </w:r>
            <w:r>
              <w:rPr>
                <w:spacing w:val="-1"/>
                <w:w w:val="95"/>
                <w:sz w:val="21"/>
              </w:rPr>
              <w:t>。面部的范围指上至发际、下至下颌下缘、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3"/>
              <w:ind w:left="106"/>
              <w:rPr>
                <w:sz w:val="21"/>
              </w:rPr>
            </w:pPr>
            <w:r>
              <w:rPr>
                <w:w w:val="95"/>
                <w:sz w:val="21"/>
              </w:rPr>
              <w:t>两侧至下颌支后缘之间的区域，包括额部、眼部、眶部、鼻部、口唇部</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1" w:line="268" w:lineRule="exact"/>
              <w:ind w:left="106"/>
              <w:rPr>
                <w:sz w:val="21"/>
              </w:rPr>
            </w:pPr>
            <w:r>
              <w:rPr>
                <w:spacing w:val="-1"/>
                <w:w w:val="95"/>
                <w:sz w:val="21"/>
              </w:rPr>
              <w:t>颏部、颧部、颊部和腮腺咬肌部。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4"/>
              <w:ind w:left="106"/>
              <w:rPr>
                <w:b/>
                <w:sz w:val="21"/>
              </w:rPr>
            </w:pPr>
            <w:r>
              <w:rPr>
                <w:b/>
                <w:w w:val="95"/>
                <w:sz w:val="21"/>
              </w:rPr>
              <w:t>我们对“全身较小面积</w:t>
            </w:r>
            <w:r>
              <w:rPr>
                <w:rFonts w:ascii="Times New Roman" w:hAnsi="Times New Roman" w:eastAsia="Times New Roman"/>
                <w:b/>
                <w:w w:val="95"/>
                <w:sz w:val="21"/>
              </w:rPr>
              <w:t>Ⅲ</w:t>
            </w:r>
            <w:r>
              <w:rPr>
                <w:b/>
                <w:w w:val="95"/>
                <w:sz w:val="21"/>
              </w:rPr>
              <w:t>度烧伤</w:t>
            </w:r>
            <w:r>
              <w:rPr>
                <w:b/>
                <w:spacing w:val="-74"/>
                <w:w w:val="95"/>
                <w:sz w:val="21"/>
              </w:rPr>
              <w:t>”、“</w:t>
            </w:r>
            <w:r>
              <w:rPr>
                <w:b/>
                <w:w w:val="95"/>
                <w:sz w:val="21"/>
              </w:rPr>
              <w:t>轻度面部烧伤”两项中的其中一项</w:t>
            </w:r>
            <w:r>
              <w:rPr>
                <w:b/>
                <w:spacing w:val="-10"/>
                <w:w w:val="95"/>
                <w:sz w:val="21"/>
              </w:rPr>
              <w:t>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3"/>
              <w:ind w:left="106"/>
              <w:rPr>
                <w:b/>
                <w:sz w:val="21"/>
              </w:rPr>
            </w:pPr>
            <w:r>
              <w:rPr>
                <w:b/>
                <w:w w:val="95"/>
                <w:sz w:val="21"/>
              </w:rPr>
              <w:t>担保险</w:t>
            </w:r>
            <w:r>
              <w:rPr>
                <w:b/>
                <w:spacing w:val="-20"/>
                <w:w w:val="95"/>
                <w:sz w:val="21"/>
              </w:rPr>
              <w:t>责任，</w:t>
            </w:r>
            <w:r>
              <w:rPr>
                <w:b/>
                <w:w w:val="95"/>
                <w:sz w:val="21"/>
              </w:rPr>
              <w:t>给付其中一项保险金后</w:t>
            </w:r>
            <w:r>
              <w:rPr>
                <w:b/>
                <w:spacing w:val="-58"/>
                <w:w w:val="95"/>
                <w:sz w:val="21"/>
              </w:rPr>
              <w:t>，</w:t>
            </w:r>
            <w:r>
              <w:rPr>
                <w:b/>
                <w:w w:val="95"/>
                <w:sz w:val="21"/>
              </w:rPr>
              <w:t>对另外一项轻症疾病保险责任终止</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4" w:hRule="atLeast"/>
        </w:trPr>
        <w:tc>
          <w:tcPr>
            <w:tcW w:w="635" w:type="dxa"/>
          </w:tcPr>
          <w:p>
            <w:pPr>
              <w:pStyle w:val="10"/>
              <w:spacing w:before="177"/>
              <w:ind w:left="50"/>
              <w:rPr>
                <w:rFonts w:ascii="Times New Roman"/>
                <w:b/>
                <w:sz w:val="21"/>
              </w:rPr>
            </w:pPr>
            <w:r>
              <w:rPr>
                <w:rFonts w:ascii="Times New Roman"/>
                <w:b/>
                <w:spacing w:val="-5"/>
                <w:sz w:val="21"/>
              </w:rPr>
              <w:t>25</w:t>
            </w:r>
          </w:p>
        </w:tc>
        <w:tc>
          <w:tcPr>
            <w:tcW w:w="1862" w:type="dxa"/>
          </w:tcPr>
          <w:p>
            <w:pPr>
              <w:pStyle w:val="10"/>
              <w:spacing w:before="178" w:line="242" w:lineRule="auto"/>
              <w:ind w:left="375" w:right="104"/>
              <w:rPr>
                <w:b/>
                <w:sz w:val="21"/>
              </w:rPr>
            </w:pPr>
            <w:r>
              <w:rPr>
                <w:b/>
                <w:spacing w:val="16"/>
                <w:sz w:val="21"/>
              </w:rPr>
              <w:t>严重甲型及乙</w:t>
            </w:r>
            <w:r>
              <w:rPr>
                <w:b/>
                <w:spacing w:val="-4"/>
                <w:sz w:val="21"/>
              </w:rPr>
              <w:t>型血友病</w:t>
            </w:r>
          </w:p>
        </w:tc>
        <w:tc>
          <w:tcPr>
            <w:tcW w:w="6997" w:type="dxa"/>
          </w:tcPr>
          <w:p>
            <w:pPr>
              <w:pStyle w:val="10"/>
              <w:spacing w:before="136" w:line="310" w:lineRule="atLeast"/>
              <w:ind w:left="106" w:right="153"/>
              <w:rPr>
                <w:sz w:val="21"/>
              </w:rPr>
            </w:pPr>
            <w:r>
              <w:rPr>
                <w:spacing w:val="2"/>
                <w:w w:val="99"/>
                <w:sz w:val="21"/>
              </w:rPr>
              <w:t>被保险人必须是患上严重甲型血友病（</w:t>
            </w:r>
            <w:r>
              <w:rPr>
                <w:spacing w:val="3"/>
                <w:w w:val="99"/>
                <w:sz w:val="21"/>
              </w:rPr>
              <w:t>缺乏</w:t>
            </w:r>
            <w:r>
              <w:rPr>
                <w:rFonts w:ascii="Times New Roman" w:hAnsi="Times New Roman" w:eastAsia="Times New Roman"/>
                <w:spacing w:val="5"/>
                <w:w w:val="99"/>
                <w:sz w:val="21"/>
              </w:rPr>
              <w:t>Ⅷ</w:t>
            </w:r>
            <w:r>
              <w:rPr>
                <w:spacing w:val="3"/>
                <w:w w:val="99"/>
                <w:sz w:val="21"/>
              </w:rPr>
              <w:t>凝血因子</w:t>
            </w:r>
            <w:r>
              <w:rPr>
                <w:spacing w:val="2"/>
                <w:w w:val="99"/>
                <w:sz w:val="21"/>
              </w:rPr>
              <w:t>）或严重乙型血</w:t>
            </w:r>
            <w:r>
              <w:rPr>
                <w:spacing w:val="-10"/>
                <w:w w:val="99"/>
                <w:sz w:val="21"/>
              </w:rPr>
              <w:t>友病</w:t>
            </w:r>
            <w:r>
              <w:rPr>
                <w:spacing w:val="-1"/>
                <w:w w:val="99"/>
                <w:sz w:val="21"/>
              </w:rPr>
              <w:t>（</w:t>
            </w:r>
            <w:r>
              <w:rPr>
                <w:w w:val="99"/>
                <w:sz w:val="21"/>
              </w:rPr>
              <w:t>缺乏</w:t>
            </w:r>
            <w:r>
              <w:rPr>
                <w:rFonts w:ascii="Times New Roman" w:hAnsi="Times New Roman" w:eastAsia="Times New Roman"/>
                <w:w w:val="99"/>
                <w:sz w:val="21"/>
              </w:rPr>
              <w:t>Ⅸ</w:t>
            </w:r>
            <w:r>
              <w:rPr>
                <w:spacing w:val="-1"/>
                <w:w w:val="99"/>
                <w:sz w:val="21"/>
              </w:rPr>
              <w:t>凝血因子</w:t>
            </w:r>
            <w:r>
              <w:rPr>
                <w:spacing w:val="-104"/>
                <w:w w:val="99"/>
                <w:sz w:val="21"/>
              </w:rPr>
              <w:t>）</w:t>
            </w:r>
            <w:r>
              <w:rPr>
                <w:spacing w:val="-4"/>
                <w:w w:val="99"/>
                <w:sz w:val="21"/>
              </w:rPr>
              <w:t>，而凝血因子</w:t>
            </w:r>
            <w:r>
              <w:rPr>
                <w:rFonts w:ascii="Times New Roman" w:hAnsi="Times New Roman" w:eastAsia="Times New Roman"/>
                <w:w w:val="99"/>
                <w:sz w:val="21"/>
              </w:rPr>
              <w:t>Ⅷ</w:t>
            </w:r>
            <w:r>
              <w:rPr>
                <w:spacing w:val="-1"/>
                <w:w w:val="99"/>
                <w:sz w:val="21"/>
              </w:rPr>
              <w:t>或凝血因子</w:t>
            </w:r>
            <w:r>
              <w:rPr>
                <w:rFonts w:ascii="Times New Roman" w:hAnsi="Times New Roman" w:eastAsia="Times New Roman"/>
                <w:w w:val="99"/>
                <w:sz w:val="21"/>
              </w:rPr>
              <w:t>Ⅸ</w:t>
            </w:r>
            <w:r>
              <w:rPr>
                <w:spacing w:val="-1"/>
                <w:w w:val="99"/>
                <w:sz w:val="21"/>
              </w:rPr>
              <w:t>的活性水平少于百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57" w:line="261" w:lineRule="exact"/>
              <w:ind w:left="106"/>
              <w:rPr>
                <w:sz w:val="21"/>
              </w:rPr>
            </w:pPr>
            <w:r>
              <w:rPr>
                <w:spacing w:val="-1"/>
                <w:w w:val="95"/>
                <w:sz w:val="21"/>
              </w:rPr>
              <w:t>分之一。诊断必须由我们认可医院的血液病专科医生确认。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1" w:line="250" w:lineRule="exact"/>
              <w:ind w:left="106"/>
              <w:rPr>
                <w:b/>
                <w:sz w:val="21"/>
              </w:rPr>
            </w:pPr>
            <w:r>
              <w:rPr>
                <w:b/>
                <w:w w:val="95"/>
                <w:sz w:val="21"/>
              </w:rPr>
              <w:t>我们承担本项疾病责任不受本合同“责任免除”中“遗传性疾病、先天</w:t>
            </w:r>
            <w:r>
              <w:rPr>
                <w:b/>
                <w:spacing w:val="-10"/>
                <w:w w:val="95"/>
                <w:sz w:val="21"/>
              </w:rPr>
              <w:t>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ind w:left="106"/>
              <w:rPr>
                <w:b/>
                <w:sz w:val="21"/>
              </w:rPr>
            </w:pPr>
            <w:r>
              <w:rPr>
                <w:b/>
                <w:w w:val="95"/>
                <w:sz w:val="21"/>
              </w:rPr>
              <w:t>畸形、变形或染色体异常”的限制</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1" w:hRule="atLeast"/>
        </w:trPr>
        <w:tc>
          <w:tcPr>
            <w:tcW w:w="635" w:type="dxa"/>
          </w:tcPr>
          <w:p>
            <w:pPr>
              <w:pStyle w:val="10"/>
              <w:spacing w:before="132"/>
              <w:ind w:left="50"/>
              <w:rPr>
                <w:rFonts w:ascii="Times New Roman"/>
                <w:b/>
                <w:sz w:val="21"/>
              </w:rPr>
            </w:pPr>
            <w:r>
              <w:rPr>
                <w:rFonts w:ascii="Times New Roman"/>
                <w:b/>
                <w:spacing w:val="-5"/>
                <w:sz w:val="21"/>
              </w:rPr>
              <w:t>26</w:t>
            </w:r>
          </w:p>
        </w:tc>
        <w:tc>
          <w:tcPr>
            <w:tcW w:w="1862" w:type="dxa"/>
          </w:tcPr>
          <w:p>
            <w:pPr>
              <w:pStyle w:val="10"/>
              <w:spacing w:before="132" w:line="249" w:lineRule="exact"/>
              <w:ind w:left="375"/>
              <w:rPr>
                <w:b/>
                <w:sz w:val="21"/>
              </w:rPr>
            </w:pPr>
            <w:r>
              <w:rPr>
                <w:b/>
                <w:spacing w:val="17"/>
                <w:w w:val="95"/>
                <w:sz w:val="21"/>
              </w:rPr>
              <w:t>植入心脏起搏</w:t>
            </w:r>
          </w:p>
        </w:tc>
        <w:tc>
          <w:tcPr>
            <w:tcW w:w="6997" w:type="dxa"/>
          </w:tcPr>
          <w:p>
            <w:pPr>
              <w:pStyle w:val="10"/>
              <w:spacing w:before="132" w:line="249" w:lineRule="exact"/>
              <w:ind w:left="106"/>
              <w:rPr>
                <w:b/>
                <w:sz w:val="21"/>
              </w:rPr>
            </w:pPr>
            <w:r>
              <w:rPr>
                <w:w w:val="95"/>
                <w:sz w:val="21"/>
              </w:rPr>
              <w:t>因严重心律失常而确实已经实施永久性心脏起搏器的植入手术。</w:t>
            </w:r>
            <w:r>
              <w:rPr>
                <w:b/>
                <w:w w:val="95"/>
                <w:sz w:val="21"/>
              </w:rPr>
              <w:t>但未达</w:t>
            </w:r>
            <w:r>
              <w:rPr>
                <w:b/>
                <w:spacing w:val="-10"/>
                <w:w w:val="95"/>
                <w:sz w:val="21"/>
              </w:rPr>
              <w:t>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5" w:type="dxa"/>
          </w:tcPr>
          <w:p>
            <w:pPr>
              <w:pStyle w:val="10"/>
              <w:rPr>
                <w:rFonts w:ascii="Times New Roman"/>
                <w:sz w:val="20"/>
              </w:rPr>
            </w:pPr>
          </w:p>
        </w:tc>
        <w:tc>
          <w:tcPr>
            <w:tcW w:w="1862" w:type="dxa"/>
          </w:tcPr>
          <w:p>
            <w:pPr>
              <w:pStyle w:val="10"/>
              <w:spacing w:before="4" w:line="258" w:lineRule="exact"/>
              <w:ind w:left="375"/>
              <w:rPr>
                <w:b/>
                <w:sz w:val="21"/>
              </w:rPr>
            </w:pPr>
            <w:r>
              <w:rPr>
                <w:b/>
                <w:w w:val="99"/>
                <w:sz w:val="21"/>
              </w:rPr>
              <w:t>器</w:t>
            </w:r>
          </w:p>
        </w:tc>
        <w:tc>
          <w:tcPr>
            <w:tcW w:w="6997" w:type="dxa"/>
          </w:tcPr>
          <w:p>
            <w:pPr>
              <w:pStyle w:val="10"/>
              <w:spacing w:before="4" w:line="258" w:lineRule="exact"/>
              <w:ind w:left="106"/>
              <w:rPr>
                <w:b/>
                <w:sz w:val="21"/>
              </w:rPr>
            </w:pPr>
            <w:r>
              <w:rPr>
                <w:b/>
                <w:w w:val="95"/>
                <w:sz w:val="21"/>
              </w:rPr>
              <w:t>本合同所指重大疾病“严重</w:t>
            </w:r>
            <w:r>
              <w:rPr>
                <w:rFonts w:ascii="Times New Roman" w:hAnsi="Times New Roman" w:eastAsia="Times New Roman"/>
                <w:b/>
                <w:w w:val="95"/>
                <w:sz w:val="21"/>
              </w:rPr>
              <w:t>1</w:t>
            </w:r>
            <w:r>
              <w:rPr>
                <w:b/>
                <w:w w:val="95"/>
                <w:sz w:val="21"/>
              </w:rPr>
              <w:t>型糖尿病”的给付标准。理</w:t>
            </w:r>
            <w:r>
              <w:rPr>
                <w:b/>
                <w:spacing w:val="-2"/>
                <w:w w:val="95"/>
                <w:sz w:val="21"/>
              </w:rPr>
              <w:t>赔时须提供完整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7" w:type="dxa"/>
          </w:tcPr>
          <w:p>
            <w:pPr>
              <w:pStyle w:val="10"/>
              <w:spacing w:line="244" w:lineRule="exact"/>
              <w:ind w:left="106"/>
              <w:rPr>
                <w:b/>
                <w:sz w:val="21"/>
              </w:rPr>
            </w:pPr>
            <w:r>
              <w:rPr>
                <w:b/>
                <w:w w:val="95"/>
                <w:sz w:val="21"/>
              </w:rPr>
              <w:t>病历资料及手术记录，诊断及治疗均须在我们认可医院专科医生认为是</w:t>
            </w:r>
            <w:r>
              <w:rPr>
                <w:b/>
                <w:spacing w:val="-10"/>
                <w:w w:val="95"/>
                <w:sz w:val="21"/>
              </w:rPr>
              <w:t>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 w:line="251" w:lineRule="exact"/>
              <w:ind w:left="106"/>
              <w:rPr>
                <w:b/>
                <w:sz w:val="21"/>
              </w:rPr>
            </w:pPr>
            <w:r>
              <w:rPr>
                <w:b/>
                <w:w w:val="95"/>
                <w:sz w:val="21"/>
              </w:rPr>
              <w:t>疗必须的情况下进行</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ind w:left="106"/>
              <w:rPr>
                <w:b/>
                <w:sz w:val="21"/>
              </w:rPr>
            </w:pPr>
            <w:r>
              <w:rPr>
                <w:b/>
                <w:w w:val="95"/>
                <w:sz w:val="21"/>
              </w:rPr>
              <w:t>临时心脏起搏器安装</w:t>
            </w:r>
            <w:r>
              <w:rPr>
                <w:b/>
                <w:spacing w:val="-4"/>
                <w:w w:val="95"/>
                <w:sz w:val="21"/>
              </w:rPr>
              <w:t>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635" w:type="dxa"/>
          </w:tcPr>
          <w:p>
            <w:pPr>
              <w:pStyle w:val="10"/>
              <w:spacing w:before="132"/>
              <w:ind w:left="50"/>
              <w:rPr>
                <w:rFonts w:ascii="Times New Roman"/>
                <w:b/>
                <w:sz w:val="21"/>
              </w:rPr>
            </w:pPr>
            <w:r>
              <w:rPr>
                <w:rFonts w:ascii="Times New Roman"/>
                <w:b/>
                <w:spacing w:val="-5"/>
                <w:sz w:val="21"/>
              </w:rPr>
              <w:t>27</w:t>
            </w:r>
          </w:p>
        </w:tc>
        <w:tc>
          <w:tcPr>
            <w:tcW w:w="1862" w:type="dxa"/>
          </w:tcPr>
          <w:p>
            <w:pPr>
              <w:pStyle w:val="10"/>
              <w:spacing w:before="132" w:line="252" w:lineRule="exact"/>
              <w:ind w:left="375"/>
              <w:rPr>
                <w:b/>
                <w:sz w:val="21"/>
              </w:rPr>
            </w:pPr>
            <w:r>
              <w:rPr>
                <w:b/>
                <w:spacing w:val="17"/>
                <w:w w:val="95"/>
                <w:sz w:val="21"/>
              </w:rPr>
              <w:t>肺泡蛋白沉积</w:t>
            </w:r>
          </w:p>
        </w:tc>
        <w:tc>
          <w:tcPr>
            <w:tcW w:w="6997" w:type="dxa"/>
          </w:tcPr>
          <w:p>
            <w:pPr>
              <w:pStyle w:val="10"/>
              <w:spacing w:before="132" w:line="252" w:lineRule="exact"/>
              <w:ind w:left="106"/>
              <w:rPr>
                <w:sz w:val="21"/>
              </w:rPr>
            </w:pPr>
            <w:r>
              <w:rPr>
                <w:w w:val="95"/>
                <w:sz w:val="21"/>
              </w:rPr>
              <w:t>肺泡蛋白质沉积症是一种弥漫性肺部疾病，其组织学特征为肺泡腔内及</w:t>
            </w:r>
            <w:r>
              <w:rPr>
                <w:spacing w:val="-10"/>
                <w:w w:val="95"/>
                <w:sz w:val="21"/>
              </w:rPr>
              <w:t>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5" w:type="dxa"/>
          </w:tcPr>
          <w:p>
            <w:pPr>
              <w:pStyle w:val="10"/>
              <w:rPr>
                <w:rFonts w:ascii="Times New Roman"/>
                <w:sz w:val="20"/>
              </w:rPr>
            </w:pPr>
          </w:p>
        </w:tc>
        <w:tc>
          <w:tcPr>
            <w:tcW w:w="1862" w:type="dxa"/>
          </w:tcPr>
          <w:p>
            <w:pPr>
              <w:pStyle w:val="10"/>
              <w:spacing w:before="1" w:line="250" w:lineRule="exact"/>
              <w:ind w:left="375"/>
              <w:rPr>
                <w:b/>
                <w:sz w:val="21"/>
              </w:rPr>
            </w:pPr>
            <w:r>
              <w:rPr>
                <w:b/>
                <w:w w:val="95"/>
                <w:sz w:val="21"/>
              </w:rPr>
              <w:t>症肺灌</w:t>
            </w:r>
            <w:r>
              <w:rPr>
                <w:b/>
                <w:spacing w:val="-4"/>
                <w:w w:val="95"/>
                <w:sz w:val="21"/>
              </w:rPr>
              <w:t>流治疗</w:t>
            </w:r>
          </w:p>
        </w:tc>
        <w:tc>
          <w:tcPr>
            <w:tcW w:w="6997" w:type="dxa"/>
          </w:tcPr>
          <w:p>
            <w:pPr>
              <w:pStyle w:val="10"/>
              <w:spacing w:before="1" w:line="250" w:lineRule="exact"/>
              <w:ind w:left="106"/>
              <w:rPr>
                <w:b/>
                <w:sz w:val="21"/>
              </w:rPr>
            </w:pPr>
            <w:r>
              <w:rPr>
                <w:w w:val="95"/>
                <w:sz w:val="21"/>
              </w:rPr>
              <w:t>末细支气管内堆积过量的磷脂蛋白样物质，</w:t>
            </w:r>
            <w:r>
              <w:rPr>
                <w:b/>
                <w:w w:val="95"/>
                <w:sz w:val="21"/>
              </w:rPr>
              <w:t>但未达到本合同所指重大</w:t>
            </w:r>
            <w:r>
              <w:rPr>
                <w:b/>
                <w:spacing w:val="-5"/>
                <w:w w:val="95"/>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line="252" w:lineRule="exact"/>
              <w:ind w:left="106"/>
              <w:rPr>
                <w:sz w:val="21"/>
              </w:rPr>
            </w:pPr>
            <w:r>
              <w:rPr>
                <w:b/>
                <w:w w:val="95"/>
                <w:sz w:val="21"/>
              </w:rPr>
              <w:t>“严重获得性或继发性肺泡蛋白质沉积症”的给付标准。</w:t>
            </w:r>
            <w:r>
              <w:rPr>
                <w:w w:val="95"/>
                <w:sz w:val="21"/>
              </w:rPr>
              <w:t>必须满足下列</w:t>
            </w:r>
            <w:r>
              <w:rPr>
                <w:spacing w:val="-10"/>
                <w:w w:val="95"/>
                <w:sz w:val="21"/>
              </w:rPr>
              <w:t>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35" w:type="dxa"/>
          </w:tcPr>
          <w:p>
            <w:pPr>
              <w:pStyle w:val="10"/>
              <w:rPr>
                <w:rFonts w:ascii="Times New Roman"/>
                <w:sz w:val="18"/>
              </w:rPr>
            </w:pPr>
          </w:p>
        </w:tc>
        <w:tc>
          <w:tcPr>
            <w:tcW w:w="1862" w:type="dxa"/>
          </w:tcPr>
          <w:p>
            <w:pPr>
              <w:pStyle w:val="10"/>
              <w:rPr>
                <w:rFonts w:ascii="Times New Roman"/>
                <w:sz w:val="18"/>
              </w:rPr>
            </w:pPr>
          </w:p>
        </w:tc>
        <w:tc>
          <w:tcPr>
            <w:tcW w:w="6997" w:type="dxa"/>
          </w:tcPr>
          <w:p>
            <w:pPr>
              <w:pStyle w:val="10"/>
              <w:spacing w:before="2" w:line="247" w:lineRule="exact"/>
              <w:ind w:left="106"/>
              <w:rPr>
                <w:sz w:val="21"/>
              </w:rPr>
            </w:pPr>
            <w:r>
              <w:rPr>
                <w:spacing w:val="-3"/>
                <w:w w:val="95"/>
                <w:sz w:val="21"/>
              </w:rPr>
              <w:t>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4" w:line="255" w:lineRule="exact"/>
              <w:ind w:left="106"/>
              <w:rPr>
                <w:sz w:val="21"/>
              </w:rPr>
            </w:pPr>
            <w:r>
              <w:rPr>
                <w:w w:val="95"/>
                <w:sz w:val="21"/>
              </w:rPr>
              <w:t>（</w:t>
            </w:r>
            <w:r>
              <w:rPr>
                <w:rFonts w:ascii="Times New Roman" w:eastAsia="Times New Roman"/>
                <w:w w:val="95"/>
                <w:sz w:val="21"/>
              </w:rPr>
              <w:t>1</w:t>
            </w:r>
            <w:r>
              <w:rPr>
                <w:w w:val="95"/>
                <w:sz w:val="21"/>
              </w:rPr>
              <w:t>）</w:t>
            </w:r>
            <w:r>
              <w:rPr>
                <w:spacing w:val="-1"/>
                <w:w w:val="95"/>
                <w:sz w:val="21"/>
              </w:rPr>
              <w:t>经组织病理学检查明确诊断；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line="265" w:lineRule="exact"/>
              <w:ind w:left="106"/>
              <w:rPr>
                <w:sz w:val="21"/>
              </w:rPr>
            </w:pPr>
            <w:r>
              <w:rPr>
                <w:w w:val="95"/>
                <w:sz w:val="21"/>
              </w:rPr>
              <w:t>（</w:t>
            </w:r>
            <w:r>
              <w:rPr>
                <w:rFonts w:ascii="Times New Roman" w:eastAsia="Times New Roman"/>
                <w:w w:val="95"/>
                <w:sz w:val="21"/>
              </w:rPr>
              <w:t>2</w:t>
            </w:r>
            <w:r>
              <w:rPr>
                <w:w w:val="95"/>
                <w:sz w:val="21"/>
              </w:rPr>
              <w:t>）实际接受了至少</w:t>
            </w:r>
            <w:r>
              <w:rPr>
                <w:rFonts w:ascii="Times New Roman" w:eastAsia="Times New Roman"/>
                <w:w w:val="95"/>
                <w:sz w:val="21"/>
              </w:rPr>
              <w:t>2</w:t>
            </w:r>
            <w:r>
              <w:rPr>
                <w:spacing w:val="-1"/>
                <w:w w:val="95"/>
                <w:sz w:val="21"/>
              </w:rPr>
              <w:t>次支气管肺泡灌洗治疗。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6" w:hRule="atLeast"/>
        </w:trPr>
        <w:tc>
          <w:tcPr>
            <w:tcW w:w="635" w:type="dxa"/>
          </w:tcPr>
          <w:p>
            <w:pPr>
              <w:pStyle w:val="10"/>
              <w:spacing w:before="124"/>
              <w:ind w:left="50"/>
              <w:rPr>
                <w:rFonts w:ascii="Times New Roman"/>
                <w:b/>
                <w:sz w:val="21"/>
              </w:rPr>
            </w:pPr>
            <w:r>
              <w:rPr>
                <w:rFonts w:ascii="Times New Roman"/>
                <w:b/>
                <w:spacing w:val="-5"/>
                <w:sz w:val="21"/>
              </w:rPr>
              <w:t>28</w:t>
            </w:r>
          </w:p>
        </w:tc>
        <w:tc>
          <w:tcPr>
            <w:tcW w:w="1862" w:type="dxa"/>
          </w:tcPr>
          <w:p>
            <w:pPr>
              <w:pStyle w:val="10"/>
              <w:spacing w:before="127"/>
              <w:ind w:left="375"/>
              <w:rPr>
                <w:b/>
                <w:sz w:val="21"/>
              </w:rPr>
            </w:pPr>
            <w:r>
              <w:rPr>
                <w:b/>
                <w:spacing w:val="17"/>
                <w:w w:val="95"/>
                <w:sz w:val="21"/>
              </w:rPr>
              <w:t>可逆性再生障</w:t>
            </w:r>
          </w:p>
        </w:tc>
        <w:tc>
          <w:tcPr>
            <w:tcW w:w="6997" w:type="dxa"/>
          </w:tcPr>
          <w:p>
            <w:pPr>
              <w:pStyle w:val="10"/>
              <w:spacing w:before="146"/>
              <w:ind w:left="106"/>
              <w:rPr>
                <w:sz w:val="21"/>
              </w:rPr>
            </w:pPr>
            <w:r>
              <w:rPr>
                <w:w w:val="95"/>
                <w:sz w:val="21"/>
              </w:rPr>
              <w:t>指因急性可逆性的骨髓造血功能衰竭而导致贫血、中性粒细胞减少和血</w:t>
            </w:r>
            <w:r>
              <w:rPr>
                <w:spacing w:val="-10"/>
                <w:w w:val="95"/>
                <w:sz w:val="21"/>
              </w:rPr>
              <w:t>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5" w:type="dxa"/>
          </w:tcPr>
          <w:p>
            <w:pPr>
              <w:pStyle w:val="10"/>
              <w:rPr>
                <w:rFonts w:ascii="Times New Roman"/>
                <w:sz w:val="20"/>
              </w:rPr>
            </w:pPr>
          </w:p>
        </w:tc>
        <w:tc>
          <w:tcPr>
            <w:tcW w:w="1862" w:type="dxa"/>
          </w:tcPr>
          <w:p>
            <w:pPr>
              <w:pStyle w:val="10"/>
              <w:spacing w:line="230" w:lineRule="exact"/>
              <w:ind w:left="375"/>
              <w:rPr>
                <w:b/>
                <w:sz w:val="21"/>
              </w:rPr>
            </w:pPr>
            <w:r>
              <w:rPr>
                <w:b/>
                <w:w w:val="95"/>
                <w:sz w:val="21"/>
              </w:rPr>
              <w:t>碍性贫</w:t>
            </w:r>
            <w:r>
              <w:rPr>
                <w:b/>
                <w:spacing w:val="-10"/>
                <w:w w:val="95"/>
                <w:sz w:val="21"/>
              </w:rPr>
              <w:t>血</w:t>
            </w:r>
          </w:p>
        </w:tc>
        <w:tc>
          <w:tcPr>
            <w:tcW w:w="6997" w:type="dxa"/>
          </w:tcPr>
          <w:p>
            <w:pPr>
              <w:pStyle w:val="10"/>
              <w:spacing w:before="21"/>
              <w:ind w:left="106"/>
              <w:rPr>
                <w:sz w:val="21"/>
              </w:rPr>
            </w:pPr>
            <w:r>
              <w:rPr>
                <w:w w:val="95"/>
                <w:sz w:val="21"/>
              </w:rPr>
              <w:t>板减少，必须由血液科专科医生诊断，且病历资料显示接受了下列任一</w:t>
            </w:r>
            <w:r>
              <w:rPr>
                <w:spacing w:val="-10"/>
                <w:w w:val="95"/>
                <w:sz w:val="21"/>
              </w:rPr>
              <w:t>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1" w:line="268" w:lineRule="exact"/>
              <w:ind w:left="106"/>
              <w:rPr>
                <w:sz w:val="21"/>
              </w:rPr>
            </w:pPr>
            <w:r>
              <w:rPr>
                <w:w w:val="95"/>
                <w:sz w:val="21"/>
              </w:rPr>
              <w:t>疗</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24"/>
              <w:ind w:left="106"/>
              <w:rPr>
                <w:sz w:val="21"/>
              </w:rPr>
            </w:pPr>
            <w:r>
              <w:rPr>
                <w:w w:val="95"/>
                <w:sz w:val="21"/>
              </w:rPr>
              <w:t>（</w:t>
            </w:r>
            <w:r>
              <w:rPr>
                <w:rFonts w:ascii="Times New Roman" w:eastAsia="Times New Roman"/>
                <w:w w:val="95"/>
                <w:sz w:val="21"/>
              </w:rPr>
              <w:t>1</w:t>
            </w:r>
            <w:r>
              <w:rPr>
                <w:w w:val="95"/>
                <w:sz w:val="21"/>
              </w:rPr>
              <w:t>）</w:t>
            </w:r>
            <w:r>
              <w:rPr>
                <w:spacing w:val="-1"/>
                <w:w w:val="95"/>
                <w:sz w:val="21"/>
              </w:rPr>
              <w:t>骨髓刺激疗法至少一个月；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2</w:t>
            </w:r>
            <w:r>
              <w:rPr>
                <w:w w:val="95"/>
                <w:sz w:val="21"/>
              </w:rPr>
              <w:t>）</w:t>
            </w:r>
            <w:r>
              <w:rPr>
                <w:spacing w:val="-1"/>
                <w:w w:val="95"/>
                <w:sz w:val="21"/>
              </w:rPr>
              <w:t>免疫抑制剂治疗至少一个月；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35" w:type="dxa"/>
          </w:tcPr>
          <w:p>
            <w:pPr>
              <w:pStyle w:val="10"/>
              <w:rPr>
                <w:rFonts w:ascii="Times New Roman"/>
                <w:sz w:val="20"/>
              </w:rPr>
            </w:pPr>
          </w:p>
        </w:tc>
        <w:tc>
          <w:tcPr>
            <w:tcW w:w="1862" w:type="dxa"/>
          </w:tcPr>
          <w:p>
            <w:pPr>
              <w:pStyle w:val="10"/>
              <w:rPr>
                <w:rFonts w:ascii="Times New Roman"/>
                <w:sz w:val="20"/>
              </w:rPr>
            </w:pPr>
          </w:p>
        </w:tc>
        <w:tc>
          <w:tcPr>
            <w:tcW w:w="6997" w:type="dxa"/>
          </w:tcPr>
          <w:p>
            <w:pPr>
              <w:pStyle w:val="10"/>
              <w:spacing w:before="16"/>
              <w:ind w:left="106"/>
              <w:rPr>
                <w:sz w:val="21"/>
              </w:rPr>
            </w:pPr>
            <w:r>
              <w:rPr>
                <w:w w:val="95"/>
                <w:sz w:val="21"/>
              </w:rPr>
              <w:t>（</w:t>
            </w:r>
            <w:r>
              <w:rPr>
                <w:rFonts w:ascii="Times New Roman" w:eastAsia="Times New Roman"/>
                <w:w w:val="95"/>
                <w:sz w:val="21"/>
              </w:rPr>
              <w:t>3</w:t>
            </w:r>
            <w:r>
              <w:rPr>
                <w:w w:val="95"/>
                <w:sz w:val="21"/>
              </w:rPr>
              <w:t>）</w:t>
            </w:r>
            <w:r>
              <w:rPr>
                <w:spacing w:val="-2"/>
                <w:w w:val="95"/>
                <w:sz w:val="21"/>
              </w:rPr>
              <w:t>接受了骨髓移植。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9" w:hRule="atLeast"/>
        </w:trPr>
        <w:tc>
          <w:tcPr>
            <w:tcW w:w="635" w:type="dxa"/>
          </w:tcPr>
          <w:p>
            <w:pPr>
              <w:pStyle w:val="10"/>
              <w:spacing w:before="168"/>
              <w:ind w:left="50"/>
              <w:rPr>
                <w:rFonts w:ascii="Times New Roman"/>
                <w:b/>
                <w:sz w:val="21"/>
              </w:rPr>
            </w:pPr>
            <w:r>
              <w:rPr>
                <w:rFonts w:ascii="Times New Roman"/>
                <w:b/>
                <w:spacing w:val="-5"/>
                <w:sz w:val="21"/>
              </w:rPr>
              <w:t>29</w:t>
            </w:r>
          </w:p>
        </w:tc>
        <w:tc>
          <w:tcPr>
            <w:tcW w:w="1862" w:type="dxa"/>
          </w:tcPr>
          <w:p>
            <w:pPr>
              <w:pStyle w:val="10"/>
              <w:spacing w:before="171" w:line="239" w:lineRule="exact"/>
              <w:ind w:left="375"/>
              <w:rPr>
                <w:b/>
                <w:sz w:val="21"/>
              </w:rPr>
            </w:pPr>
            <w:r>
              <w:rPr>
                <w:b/>
                <w:spacing w:val="17"/>
                <w:w w:val="95"/>
                <w:sz w:val="21"/>
              </w:rPr>
              <w:t>慢性阻塞性肺</w:t>
            </w:r>
          </w:p>
        </w:tc>
        <w:tc>
          <w:tcPr>
            <w:tcW w:w="6997" w:type="dxa"/>
          </w:tcPr>
          <w:p>
            <w:pPr>
              <w:pStyle w:val="10"/>
              <w:spacing w:before="11"/>
              <w:rPr>
                <w:sz w:val="14"/>
              </w:rPr>
            </w:pPr>
          </w:p>
          <w:p>
            <w:pPr>
              <w:pStyle w:val="10"/>
              <w:spacing w:line="219" w:lineRule="exact"/>
              <w:ind w:left="106"/>
              <w:rPr>
                <w:sz w:val="21"/>
              </w:rPr>
            </w:pPr>
            <w:r>
              <w:rPr>
                <w:w w:val="95"/>
                <w:sz w:val="21"/>
              </w:rPr>
              <w:t>指因一种具有气流阻塞特征的慢性支气管炎和（或）肺气肿，确诊必须</w:t>
            </w:r>
            <w:r>
              <w:rPr>
                <w:spacing w:val="-10"/>
                <w:w w:val="95"/>
                <w:sz w:val="21"/>
              </w:rPr>
              <w:t>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5" w:type="dxa"/>
          </w:tcPr>
          <w:p>
            <w:pPr>
              <w:pStyle w:val="10"/>
              <w:rPr>
                <w:rFonts w:ascii="Times New Roman"/>
                <w:sz w:val="20"/>
              </w:rPr>
            </w:pPr>
          </w:p>
        </w:tc>
        <w:tc>
          <w:tcPr>
            <w:tcW w:w="1862" w:type="dxa"/>
          </w:tcPr>
          <w:p>
            <w:pPr>
              <w:pStyle w:val="10"/>
              <w:spacing w:before="12"/>
              <w:ind w:left="375"/>
              <w:rPr>
                <w:b/>
                <w:sz w:val="21"/>
              </w:rPr>
            </w:pPr>
            <w:r>
              <w:rPr>
                <w:b/>
                <w:w w:val="99"/>
                <w:sz w:val="21"/>
              </w:rPr>
              <w:t>病</w:t>
            </w:r>
          </w:p>
        </w:tc>
        <w:tc>
          <w:tcPr>
            <w:tcW w:w="6997" w:type="dxa"/>
          </w:tcPr>
          <w:p>
            <w:pPr>
              <w:pStyle w:val="10"/>
              <w:spacing w:before="72" w:line="219" w:lineRule="exact"/>
              <w:ind w:left="106"/>
              <w:rPr>
                <w:sz w:val="21"/>
              </w:rPr>
            </w:pPr>
            <w:r>
              <w:rPr>
                <w:spacing w:val="-1"/>
                <w:w w:val="95"/>
                <w:sz w:val="21"/>
              </w:rPr>
              <w:t>呼吸系统科的专科医生确认，且诊断必须满足以下所有条件：</w:t>
            </w:r>
          </w:p>
        </w:tc>
      </w:tr>
    </w:tbl>
    <w:p>
      <w:pPr>
        <w:pStyle w:val="9"/>
        <w:numPr>
          <w:ilvl w:val="1"/>
          <w:numId w:val="105"/>
        </w:numPr>
        <w:tabs>
          <w:tab w:val="left" w:pos="3326"/>
        </w:tabs>
        <w:spacing w:before="86" w:after="0" w:line="240" w:lineRule="auto"/>
        <w:ind w:left="3326" w:right="0" w:hanging="525"/>
        <w:jc w:val="left"/>
        <w:rPr>
          <w:sz w:val="21"/>
        </w:rPr>
      </w:pPr>
      <w:r>
        <w:rPr>
          <w:w w:val="95"/>
          <w:position w:val="2"/>
          <w:sz w:val="21"/>
        </w:rPr>
        <w:t>第一秒末用力呼吸量（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spacing w:val="20"/>
          <w:position w:val="2"/>
          <w:sz w:val="21"/>
        </w:rPr>
        <w:t xml:space="preserve"> </w:t>
      </w:r>
      <w:r>
        <w:rPr>
          <w:rFonts w:ascii="Times New Roman" w:eastAsia="Times New Roman"/>
          <w:w w:val="95"/>
          <w:position w:val="2"/>
          <w:sz w:val="21"/>
        </w:rPr>
        <w:t>1</w:t>
      </w:r>
      <w:r>
        <w:rPr>
          <w:rFonts w:ascii="Times New Roman" w:eastAsia="Times New Roman"/>
          <w:spacing w:val="77"/>
          <w:position w:val="2"/>
          <w:sz w:val="21"/>
        </w:rPr>
        <w:t xml:space="preserve"> </w:t>
      </w:r>
      <w:r>
        <w:rPr>
          <w:spacing w:val="-5"/>
          <w:w w:val="95"/>
          <w:position w:val="2"/>
          <w:sz w:val="21"/>
        </w:rPr>
        <w:t>升；</w:t>
      </w:r>
    </w:p>
    <w:p>
      <w:pPr>
        <w:pStyle w:val="9"/>
        <w:numPr>
          <w:ilvl w:val="1"/>
          <w:numId w:val="105"/>
        </w:numPr>
        <w:tabs>
          <w:tab w:val="left" w:pos="3326"/>
        </w:tabs>
        <w:spacing w:before="42" w:after="0" w:line="240" w:lineRule="auto"/>
        <w:ind w:left="3326" w:right="0" w:hanging="525"/>
        <w:jc w:val="left"/>
        <w:rPr>
          <w:rFonts w:ascii="Times New Roman" w:hAnsi="Times New Roman" w:eastAsia="Times New Roman"/>
          <w:sz w:val="21"/>
        </w:rPr>
      </w:pPr>
      <w:r>
        <w:rPr>
          <w:rFonts w:ascii="Times New Roman" w:hAnsi="Times New Roman" w:eastAsia="Times New Roman"/>
          <w:position w:val="2"/>
          <w:sz w:val="21"/>
        </w:rPr>
        <w:t>COPD</w:t>
      </w:r>
      <w:r>
        <w:rPr>
          <w:rFonts w:ascii="Times New Roman" w:hAnsi="Times New Roman" w:eastAsia="Times New Roman"/>
          <w:spacing w:val="-8"/>
          <w:position w:val="2"/>
          <w:sz w:val="21"/>
        </w:rPr>
        <w:t xml:space="preserve"> </w:t>
      </w:r>
      <w:r>
        <w:rPr>
          <w:spacing w:val="-1"/>
          <w:position w:val="2"/>
          <w:sz w:val="21"/>
        </w:rPr>
        <w:t xml:space="preserve">肺功能分级 </w:t>
      </w:r>
      <w:r>
        <w:rPr>
          <w:rFonts w:ascii="Times New Roman" w:hAnsi="Times New Roman" w:eastAsia="Times New Roman"/>
          <w:spacing w:val="23"/>
          <w:position w:val="2"/>
          <w:sz w:val="21"/>
        </w:rPr>
        <w:t xml:space="preserve">Ⅲ </w:t>
      </w:r>
      <w:r>
        <w:rPr>
          <w:spacing w:val="-14"/>
          <w:position w:val="2"/>
          <w:sz w:val="21"/>
        </w:rPr>
        <w:t xml:space="preserve">级，即 </w:t>
      </w:r>
      <w:r>
        <w:rPr>
          <w:rFonts w:ascii="Times New Roman" w:hAnsi="Times New Roman" w:eastAsia="Times New Roman"/>
          <w:position w:val="2"/>
          <w:sz w:val="21"/>
        </w:rPr>
        <w:t>30</w:t>
      </w:r>
      <w:r>
        <w:rPr>
          <w:rFonts w:ascii="Times New Roman" w:hAnsi="Times New Roman" w:eastAsia="Times New Roman"/>
          <w:spacing w:val="-2"/>
          <w:position w:val="2"/>
          <w:sz w:val="21"/>
        </w:rPr>
        <w:t>%&lt; FEV</w:t>
      </w:r>
      <w:r>
        <w:rPr>
          <w:rFonts w:ascii="Times New Roman" w:hAnsi="Times New Roman" w:eastAsia="Times New Roman"/>
          <w:spacing w:val="-2"/>
          <w:sz w:val="13"/>
        </w:rPr>
        <w:t>1</w:t>
      </w:r>
      <w:r>
        <w:rPr>
          <w:rFonts w:ascii="Times New Roman" w:hAnsi="Times New Roman" w:eastAsia="Times New Roman"/>
          <w:spacing w:val="-2"/>
          <w:position w:val="2"/>
          <w:sz w:val="21"/>
        </w:rPr>
        <w:t>&lt;50%</w:t>
      </w:r>
    </w:p>
    <w:p>
      <w:pPr>
        <w:pStyle w:val="9"/>
        <w:numPr>
          <w:ilvl w:val="1"/>
          <w:numId w:val="105"/>
        </w:numPr>
        <w:tabs>
          <w:tab w:val="left" w:pos="3326"/>
        </w:tabs>
        <w:spacing w:before="47" w:after="0" w:line="240" w:lineRule="auto"/>
        <w:ind w:left="3326" w:right="0" w:hanging="525"/>
        <w:jc w:val="left"/>
        <w:rPr>
          <w:sz w:val="21"/>
        </w:rPr>
      </w:pPr>
      <w:r>
        <w:rPr>
          <w:w w:val="95"/>
          <w:sz w:val="21"/>
        </w:rPr>
        <w:t>残气容积占肺总量（</w:t>
      </w:r>
      <w:r>
        <w:rPr>
          <w:rFonts w:ascii="Times New Roman" w:eastAsia="Times New Roman"/>
          <w:w w:val="95"/>
          <w:sz w:val="21"/>
        </w:rPr>
        <w:t>TLC</w:t>
      </w:r>
      <w:r>
        <w:rPr>
          <w:w w:val="95"/>
          <w:sz w:val="21"/>
        </w:rPr>
        <w:t>）的</w:t>
      </w:r>
      <w:r>
        <w:rPr>
          <w:spacing w:val="43"/>
          <w:w w:val="150"/>
          <w:sz w:val="21"/>
        </w:rPr>
        <w:t xml:space="preserve"> </w:t>
      </w:r>
      <w:r>
        <w:rPr>
          <w:rFonts w:ascii="Times New Roman" w:eastAsia="Times New Roman"/>
          <w:w w:val="95"/>
          <w:sz w:val="21"/>
        </w:rPr>
        <w:t>50%</w:t>
      </w:r>
      <w:r>
        <w:rPr>
          <w:spacing w:val="-4"/>
          <w:w w:val="95"/>
          <w:sz w:val="21"/>
        </w:rPr>
        <w:t>以上；</w:t>
      </w:r>
    </w:p>
    <w:p>
      <w:pPr>
        <w:pStyle w:val="9"/>
        <w:numPr>
          <w:ilvl w:val="1"/>
          <w:numId w:val="105"/>
        </w:numPr>
        <w:tabs>
          <w:tab w:val="left" w:pos="3326"/>
        </w:tabs>
        <w:spacing w:before="39" w:after="0" w:line="240" w:lineRule="auto"/>
        <w:ind w:left="3326" w:right="0" w:hanging="525"/>
        <w:jc w:val="left"/>
        <w:rPr>
          <w:sz w:val="21"/>
        </w:rPr>
      </w:pP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&lt;60mmHg</w:t>
      </w:r>
      <w:r>
        <w:rPr>
          <w:w w:val="95"/>
          <w:position w:val="2"/>
          <w:sz w:val="21"/>
        </w:rPr>
        <w:t>，</w:t>
      </w:r>
      <w:r>
        <w:rPr>
          <w:rFonts w:ascii="Times New Roman" w:eastAsia="Times New Roman"/>
          <w:w w:val="95"/>
          <w:position w:val="2"/>
          <w:sz w:val="21"/>
        </w:rPr>
        <w:t>PaCO</w:t>
      </w:r>
      <w:r>
        <w:rPr>
          <w:rFonts w:ascii="Times New Roman" w:eastAsia="Times New Roman"/>
          <w:w w:val="95"/>
          <w:sz w:val="13"/>
        </w:rPr>
        <w:t>2</w:t>
      </w:r>
      <w:r>
        <w:rPr>
          <w:rFonts w:ascii="Times New Roman" w:eastAsia="Times New Roman"/>
          <w:w w:val="95"/>
          <w:position w:val="2"/>
          <w:sz w:val="21"/>
        </w:rPr>
        <w:t>&gt;50mmHg</w:t>
      </w:r>
      <w:r>
        <w:rPr>
          <w:spacing w:val="-10"/>
          <w:position w:val="2"/>
          <w:sz w:val="21"/>
        </w:rPr>
        <w:t>。</w:t>
      </w:r>
    </w:p>
    <w:p>
      <w:pPr>
        <w:spacing w:after="0" w:line="240" w:lineRule="auto"/>
        <w:jc w:val="left"/>
        <w:rPr>
          <w:sz w:val="21"/>
        </w:rPr>
        <w:sectPr>
          <w:pgSz w:w="11910" w:h="16840"/>
          <w:pgMar w:top="1100" w:right="980" w:bottom="1180" w:left="1060" w:header="878" w:footer="936" w:gutter="0"/>
          <w:cols w:space="720" w:num="1"/>
        </w:sectPr>
      </w:pPr>
    </w:p>
    <w:p>
      <w:pPr>
        <w:pStyle w:val="9"/>
        <w:numPr>
          <w:ilvl w:val="0"/>
          <w:numId w:val="107"/>
        </w:numPr>
        <w:tabs>
          <w:tab w:val="left" w:pos="1207"/>
          <w:tab w:val="left" w:pos="1208"/>
          <w:tab w:val="left" w:pos="2801"/>
        </w:tabs>
        <w:spacing w:before="76" w:after="0" w:line="278" w:lineRule="auto"/>
        <w:ind w:left="2801" w:right="1080" w:hanging="2554"/>
        <w:jc w:val="left"/>
        <w:rPr>
          <w:b/>
          <w:sz w:val="21"/>
        </w:rPr>
      </w:pPr>
      <w:r>
        <w:rPr>
          <w:b/>
          <w:spacing w:val="2"/>
          <w:w w:val="99"/>
          <w:position w:val="2"/>
          <w:sz w:val="21"/>
        </w:rPr>
        <w:t>多发肋</w:t>
      </w:r>
      <w:r>
        <w:rPr>
          <w:b/>
          <w:spacing w:val="-1"/>
          <w:w w:val="99"/>
          <w:position w:val="2"/>
          <w:sz w:val="21"/>
        </w:rPr>
        <w:t>骨</w:t>
      </w:r>
      <w:r>
        <w:rPr>
          <w:b/>
          <w:spacing w:val="2"/>
          <w:w w:val="99"/>
          <w:position w:val="2"/>
          <w:sz w:val="21"/>
        </w:rPr>
        <w:t>骨</w:t>
      </w:r>
      <w:r>
        <w:rPr>
          <w:b/>
          <w:w w:val="99"/>
          <w:position w:val="2"/>
          <w:sz w:val="21"/>
        </w:rPr>
        <w:t>折</w:t>
      </w:r>
      <w:r>
        <w:rPr>
          <w:b/>
          <w:position w:val="2"/>
          <w:sz w:val="21"/>
        </w:rPr>
        <w:tab/>
      </w:r>
      <w:r>
        <w:rPr>
          <w:spacing w:val="-1"/>
          <w:w w:val="99"/>
          <w:sz w:val="21"/>
        </w:rPr>
        <w:t>因</w:t>
      </w:r>
      <w:r>
        <w:rPr>
          <w:spacing w:val="2"/>
          <w:w w:val="99"/>
          <w:sz w:val="21"/>
        </w:rPr>
        <w:t>一</w:t>
      </w:r>
      <w:r>
        <w:rPr>
          <w:spacing w:val="-1"/>
          <w:w w:val="99"/>
          <w:sz w:val="21"/>
        </w:rPr>
        <w:t>次</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事</w:t>
      </w:r>
      <w:r>
        <w:rPr>
          <w:spacing w:val="-1"/>
          <w:w w:val="99"/>
          <w:sz w:val="21"/>
        </w:rPr>
        <w:t>故</w:t>
      </w:r>
      <w:r>
        <w:rPr>
          <w:spacing w:val="2"/>
          <w:w w:val="99"/>
          <w:sz w:val="21"/>
        </w:rPr>
        <w:t>导</w:t>
      </w:r>
      <w:r>
        <w:rPr>
          <w:spacing w:val="-1"/>
          <w:w w:val="99"/>
          <w:sz w:val="21"/>
        </w:rPr>
        <w:t>致</w:t>
      </w:r>
      <w:r>
        <w:rPr>
          <w:spacing w:val="2"/>
          <w:w w:val="99"/>
          <w:sz w:val="21"/>
        </w:rPr>
        <w:t>胸</w:t>
      </w:r>
      <w:r>
        <w:rPr>
          <w:spacing w:val="-1"/>
          <w:w w:val="99"/>
          <w:sz w:val="21"/>
        </w:rPr>
        <w:t>部</w:t>
      </w:r>
      <w:r>
        <w:rPr>
          <w:spacing w:val="2"/>
          <w:w w:val="99"/>
          <w:sz w:val="21"/>
        </w:rPr>
        <w:t>损</w:t>
      </w:r>
      <w:r>
        <w:rPr>
          <w:spacing w:val="-1"/>
          <w:w w:val="99"/>
          <w:sz w:val="21"/>
        </w:rPr>
        <w:t>伤</w:t>
      </w:r>
      <w:r>
        <w:rPr>
          <w:spacing w:val="2"/>
          <w:w w:val="99"/>
          <w:sz w:val="21"/>
        </w:rPr>
        <w:t>同</w:t>
      </w:r>
      <w:r>
        <w:rPr>
          <w:spacing w:val="-1"/>
          <w:w w:val="99"/>
          <w:sz w:val="21"/>
        </w:rPr>
        <w:t>时</w:t>
      </w:r>
      <w:r>
        <w:rPr>
          <w:spacing w:val="2"/>
          <w:w w:val="99"/>
          <w:sz w:val="21"/>
        </w:rPr>
        <w:t>大</w:t>
      </w:r>
      <w:r>
        <w:rPr>
          <w:spacing w:val="-1"/>
          <w:w w:val="99"/>
          <w:sz w:val="21"/>
        </w:rPr>
        <w:t>于</w:t>
      </w:r>
      <w:r>
        <w:rPr>
          <w:spacing w:val="2"/>
          <w:w w:val="99"/>
          <w:sz w:val="21"/>
        </w:rPr>
        <w:t>等</w:t>
      </w:r>
      <w:r>
        <w:rPr>
          <w:w w:val="99"/>
          <w:sz w:val="21"/>
        </w:rPr>
        <w:t>于</w:t>
      </w:r>
      <w:r>
        <w:rPr>
          <w:spacing w:val="-53"/>
          <w:sz w:val="21"/>
        </w:rPr>
        <w:t xml:space="preserve"> </w:t>
      </w:r>
      <w:r>
        <w:rPr>
          <w:spacing w:val="1"/>
          <w:w w:val="99"/>
          <w:sz w:val="21"/>
        </w:rPr>
        <w:t>1</w:t>
      </w:r>
      <w:r>
        <w:rPr>
          <w:w w:val="99"/>
          <w:sz w:val="21"/>
        </w:rPr>
        <w:t>2</w:t>
      </w:r>
      <w:r>
        <w:rPr>
          <w:spacing w:val="-54"/>
          <w:sz w:val="21"/>
        </w:rPr>
        <w:t xml:space="preserve"> </w:t>
      </w:r>
      <w:r>
        <w:rPr>
          <w:spacing w:val="-1"/>
          <w:w w:val="99"/>
          <w:sz w:val="21"/>
        </w:rPr>
        <w:t>根</w:t>
      </w:r>
      <w:r>
        <w:rPr>
          <w:spacing w:val="2"/>
          <w:w w:val="99"/>
          <w:sz w:val="21"/>
        </w:rPr>
        <w:t>肋</w:t>
      </w:r>
      <w:r>
        <w:rPr>
          <w:spacing w:val="-1"/>
          <w:w w:val="99"/>
          <w:sz w:val="21"/>
        </w:rPr>
        <w:t>骨</w:t>
      </w:r>
      <w:r>
        <w:rPr>
          <w:spacing w:val="2"/>
          <w:w w:val="99"/>
          <w:sz w:val="21"/>
        </w:rPr>
        <w:t>骨折</w:t>
      </w:r>
      <w:r>
        <w:rPr>
          <w:w w:val="99"/>
          <w:sz w:val="21"/>
        </w:rPr>
        <w:t>。</w:t>
      </w:r>
      <w:r>
        <w:rPr>
          <w:b/>
          <w:spacing w:val="2"/>
          <w:w w:val="99"/>
          <w:sz w:val="21"/>
        </w:rPr>
        <w:t>陈旧性</w:t>
      </w:r>
      <w:r>
        <w:rPr>
          <w:b/>
          <w:spacing w:val="-1"/>
          <w:w w:val="99"/>
          <w:sz w:val="21"/>
        </w:rPr>
        <w:t>骨</w:t>
      </w:r>
      <w:r>
        <w:rPr>
          <w:b/>
          <w:spacing w:val="2"/>
          <w:w w:val="99"/>
          <w:sz w:val="21"/>
        </w:rPr>
        <w:t>折不在保障</w:t>
      </w:r>
      <w:r>
        <w:rPr>
          <w:b/>
          <w:spacing w:val="-1"/>
          <w:w w:val="99"/>
          <w:sz w:val="21"/>
        </w:rPr>
        <w:t>范</w:t>
      </w:r>
      <w:r>
        <w:rPr>
          <w:b/>
          <w:spacing w:val="2"/>
          <w:w w:val="99"/>
          <w:sz w:val="21"/>
        </w:rPr>
        <w:t>围之内</w:t>
      </w:r>
      <w:r>
        <w:rPr>
          <w:b/>
          <w:w w:val="99"/>
          <w:sz w:val="21"/>
        </w:rPr>
        <w:t>。</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严重阻塞性</w:t>
      </w:r>
      <w:r>
        <w:rPr>
          <w:b/>
          <w:sz w:val="21"/>
        </w:rPr>
        <w:t>睡</w:t>
      </w:r>
      <w:r>
        <w:rPr>
          <w:b/>
          <w:spacing w:val="-4"/>
          <w:sz w:val="21"/>
        </w:rPr>
        <w:t>眠窒息症</w:t>
      </w:r>
    </w:p>
    <w:p>
      <w:pPr>
        <w:pStyle w:val="4"/>
        <w:spacing w:before="112" w:line="278" w:lineRule="auto"/>
        <w:ind w:left="173" w:right="328"/>
      </w:pPr>
      <w:r>
        <w:br w:type="column"/>
      </w:r>
      <w:r>
        <w:rPr>
          <w:spacing w:val="-1"/>
          <w:w w:val="99"/>
        </w:rPr>
        <w:t>须由专科医生经多导睡眠监测仪检查明确诊断为严重阻塞性睡眠呼吸暂停综合征</w:t>
      </w:r>
      <w:r>
        <w:rPr>
          <w:rFonts w:ascii="Times New Roman" w:eastAsia="Times New Roman"/>
          <w:w w:val="99"/>
        </w:rPr>
        <w:t>(O</w:t>
      </w:r>
      <w:r>
        <w:rPr>
          <w:rFonts w:ascii="Times New Roman" w:eastAsia="Times New Roman"/>
          <w:spacing w:val="-2"/>
          <w:w w:val="99"/>
        </w:rPr>
        <w:t>S</w:t>
      </w:r>
      <w:r>
        <w:rPr>
          <w:rFonts w:ascii="Times New Roman" w:eastAsia="Times New Roman"/>
          <w:spacing w:val="2"/>
          <w:w w:val="99"/>
        </w:rPr>
        <w:t>A</w:t>
      </w:r>
      <w:r>
        <w:rPr>
          <w:rFonts w:ascii="Times New Roman" w:eastAsia="Times New Roman"/>
          <w:w w:val="99"/>
        </w:rPr>
        <w:t>)</w:t>
      </w:r>
      <w:r>
        <w:rPr>
          <w:spacing w:val="-1"/>
          <w:w w:val="99"/>
        </w:rPr>
        <w:t>，并须符合以下两项条件：</w:t>
      </w:r>
    </w:p>
    <w:p>
      <w:pPr>
        <w:pStyle w:val="9"/>
        <w:numPr>
          <w:ilvl w:val="0"/>
          <w:numId w:val="108"/>
        </w:numPr>
        <w:tabs>
          <w:tab w:val="left" w:pos="698"/>
        </w:tabs>
        <w:spacing w:before="0" w:after="0" w:line="269" w:lineRule="exact"/>
        <w:ind w:left="697" w:right="0" w:hanging="525"/>
        <w:jc w:val="left"/>
        <w:rPr>
          <w:sz w:val="21"/>
        </w:rPr>
      </w:pPr>
      <w:r>
        <w:rPr>
          <w:w w:val="95"/>
          <w:sz w:val="21"/>
        </w:rPr>
        <w:t>被保险人必须现正接受持续气道正压呼吸器</w:t>
      </w:r>
      <w:r>
        <w:rPr>
          <w:rFonts w:ascii="Times New Roman" w:eastAsia="Times New Roman"/>
          <w:w w:val="95"/>
          <w:sz w:val="21"/>
        </w:rPr>
        <w:t>(CPAP)</w:t>
      </w:r>
      <w:r>
        <w:rPr>
          <w:spacing w:val="-2"/>
          <w:w w:val="95"/>
          <w:sz w:val="21"/>
        </w:rPr>
        <w:t>之夜间治疗；</w:t>
      </w:r>
    </w:p>
    <w:p>
      <w:pPr>
        <w:pStyle w:val="9"/>
        <w:numPr>
          <w:ilvl w:val="0"/>
          <w:numId w:val="108"/>
        </w:numPr>
        <w:tabs>
          <w:tab w:val="left" w:pos="698"/>
        </w:tabs>
        <w:spacing w:before="43" w:after="0" w:line="240" w:lineRule="auto"/>
        <w:ind w:left="697" w:right="0" w:hanging="525"/>
        <w:jc w:val="left"/>
        <w:rPr>
          <w:sz w:val="21"/>
        </w:rPr>
      </w:pPr>
      <w:r>
        <w:rPr>
          <w:w w:val="95"/>
          <w:sz w:val="21"/>
        </w:rPr>
        <w:t>必须提供睡眠测试的文件证明，显示</w:t>
      </w:r>
      <w:r>
        <w:rPr>
          <w:spacing w:val="58"/>
          <w:sz w:val="21"/>
        </w:rPr>
        <w:t xml:space="preserve"> </w:t>
      </w:r>
      <w:r>
        <w:rPr>
          <w:rFonts w:ascii="Times New Roman" w:eastAsia="Times New Roman"/>
          <w:w w:val="95"/>
          <w:sz w:val="21"/>
        </w:rPr>
        <w:t>AHI&gt;30</w:t>
      </w:r>
      <w:r>
        <w:rPr>
          <w:rFonts w:ascii="Times New Roman" w:eastAsia="Times New Roman"/>
          <w:spacing w:val="32"/>
          <w:sz w:val="21"/>
        </w:rPr>
        <w:t xml:space="preserve">  </w:t>
      </w:r>
      <w:r>
        <w:rPr>
          <w:spacing w:val="-1"/>
          <w:w w:val="95"/>
          <w:sz w:val="21"/>
        </w:rPr>
        <w:t>及夜间血氧饱和平均值</w:t>
      </w:r>
    </w:p>
    <w:p>
      <w:pPr>
        <w:pStyle w:val="4"/>
        <w:spacing w:before="43"/>
        <w:ind w:left="696"/>
      </w:pPr>
      <w:r>
        <w:rPr>
          <w:rFonts w:ascii="Times New Roman" w:eastAsia="Times New Roman"/>
          <w:w w:val="95"/>
        </w:rPr>
        <w:t>&lt;85</w:t>
      </w:r>
      <w:r>
        <w:rPr>
          <w:spacing w:val="-10"/>
        </w:rPr>
        <w:t>。</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12"/>
        <w:rPr>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硬脑膜下血</w:t>
      </w:r>
      <w:r>
        <w:rPr>
          <w:b/>
          <w:sz w:val="21"/>
        </w:rPr>
        <w:t>肿</w:t>
      </w:r>
      <w:r>
        <w:rPr>
          <w:b/>
          <w:spacing w:val="-6"/>
          <w:sz w:val="21"/>
        </w:rPr>
        <w:t>手术</w:t>
      </w:r>
    </w:p>
    <w:p>
      <w:pPr>
        <w:spacing w:before="113" w:line="278" w:lineRule="auto"/>
        <w:ind w:left="173" w:right="304" w:firstLine="0"/>
        <w:jc w:val="both"/>
        <w:rPr>
          <w:b/>
          <w:sz w:val="21"/>
        </w:rPr>
      </w:pPr>
      <w:r>
        <w:br w:type="column"/>
      </w:r>
      <w:r>
        <w:rPr>
          <w:spacing w:val="-1"/>
          <w:w w:val="99"/>
          <w:sz w:val="21"/>
        </w:rPr>
        <w:t>为清除或引流因意外伤害导致的血肿，实际接受了头部开颅或钻孔手术。</w:t>
      </w:r>
      <w:r>
        <w:rPr>
          <w:b/>
          <w:spacing w:val="7"/>
          <w:w w:val="99"/>
          <w:sz w:val="21"/>
        </w:rPr>
        <w:t>开颅或钻孔手术必须在我们认可医院的专科医生认为是医疗必须的情况</w:t>
      </w:r>
      <w:r>
        <w:rPr>
          <w:b/>
          <w:spacing w:val="1"/>
          <w:w w:val="99"/>
          <w:sz w:val="21"/>
        </w:rPr>
        <w:t>下进行。</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强直性脊柱</w:t>
      </w:r>
      <w:r>
        <w:rPr>
          <w:b/>
          <w:sz w:val="21"/>
        </w:rPr>
        <w:t>炎</w:t>
      </w:r>
      <w:r>
        <w:rPr>
          <w:b/>
          <w:spacing w:val="-4"/>
          <w:sz w:val="21"/>
        </w:rPr>
        <w:t>手术治疗</w:t>
      </w:r>
    </w:p>
    <w:p>
      <w:pPr>
        <w:pStyle w:val="4"/>
        <w:spacing w:before="112" w:line="278" w:lineRule="auto"/>
        <w:ind w:left="173" w:right="328"/>
      </w:pPr>
      <w:r>
        <w:br w:type="column"/>
      </w:r>
      <w:r>
        <w:rPr>
          <w:spacing w:val="-1"/>
          <w:w w:val="99"/>
        </w:rPr>
        <w:t>强直性脊柱炎是一种慢性全身性炎性疾病，主要侵犯脊柱导致脊柱畸形。强直性脊柱炎必须明确诊断并且满足下列所有条件：</w:t>
      </w:r>
    </w:p>
    <w:p>
      <w:pPr>
        <w:pStyle w:val="9"/>
        <w:numPr>
          <w:ilvl w:val="0"/>
          <w:numId w:val="109"/>
        </w:numPr>
        <w:tabs>
          <w:tab w:val="left" w:pos="698"/>
        </w:tabs>
        <w:spacing w:before="0" w:after="0" w:line="269" w:lineRule="exact"/>
        <w:ind w:left="697" w:right="0" w:hanging="525"/>
        <w:jc w:val="left"/>
        <w:rPr>
          <w:sz w:val="21"/>
        </w:rPr>
      </w:pPr>
      <w:r>
        <w:rPr>
          <w:spacing w:val="-1"/>
          <w:w w:val="95"/>
          <w:sz w:val="21"/>
        </w:rPr>
        <w:t>脊柱、髋、膝关节疼痛活动受限；</w:t>
      </w:r>
    </w:p>
    <w:p>
      <w:pPr>
        <w:pStyle w:val="9"/>
        <w:numPr>
          <w:ilvl w:val="0"/>
          <w:numId w:val="109"/>
        </w:numPr>
        <w:tabs>
          <w:tab w:val="left" w:pos="698"/>
        </w:tabs>
        <w:spacing w:before="43" w:after="0" w:line="240" w:lineRule="auto"/>
        <w:ind w:left="697" w:right="0" w:hanging="525"/>
        <w:jc w:val="left"/>
        <w:rPr>
          <w:sz w:val="21"/>
        </w:rPr>
      </w:pPr>
      <w:r>
        <w:rPr>
          <w:spacing w:val="-1"/>
          <w:w w:val="95"/>
          <w:sz w:val="21"/>
        </w:rPr>
        <w:t>脊柱后凸畸形，髋、膝关节强直；</w:t>
      </w:r>
    </w:p>
    <w:p>
      <w:pPr>
        <w:pStyle w:val="4"/>
        <w:spacing w:before="43"/>
        <w:ind w:left="173"/>
      </w:pPr>
      <w:r>
        <w:rPr>
          <w:w w:val="95"/>
        </w:rPr>
        <w:t>（</w:t>
      </w:r>
      <w:r>
        <w:rPr>
          <w:rFonts w:ascii="Times New Roman" w:eastAsia="Times New Roman"/>
          <w:w w:val="95"/>
        </w:rPr>
        <w:t>3</w:t>
      </w:r>
      <w:r>
        <w:rPr>
          <w:w w:val="95"/>
        </w:rPr>
        <w:t>）</w:t>
      </w:r>
      <w:r>
        <w:rPr>
          <w:rFonts w:ascii="Times New Roman" w:eastAsia="Times New Roman"/>
          <w:w w:val="95"/>
        </w:rPr>
        <w:t>X</w:t>
      </w:r>
      <w:r>
        <w:rPr>
          <w:rFonts w:ascii="Times New Roman" w:eastAsia="Times New Roman"/>
          <w:spacing w:val="78"/>
          <w:w w:val="150"/>
        </w:rPr>
        <w:t xml:space="preserve"> </w:t>
      </w:r>
      <w:r>
        <w:rPr>
          <w:spacing w:val="-1"/>
          <w:w w:val="95"/>
        </w:rPr>
        <w:t>线关节结构破坏征象；</w:t>
      </w:r>
    </w:p>
    <w:p>
      <w:pPr>
        <w:pStyle w:val="4"/>
        <w:spacing w:before="43"/>
        <w:ind w:left="173"/>
      </w:pPr>
      <w:r>
        <w:rPr>
          <w:w w:val="95"/>
        </w:rPr>
        <w:t>（</w:t>
      </w:r>
      <w:r>
        <w:rPr>
          <w:rFonts w:ascii="Times New Roman" w:eastAsia="Times New Roman"/>
          <w:w w:val="95"/>
        </w:rPr>
        <w:t>4</w:t>
      </w:r>
      <w:r>
        <w:rPr>
          <w:w w:val="95"/>
        </w:rPr>
        <w:t>）</w:t>
      </w:r>
      <w:r>
        <w:rPr>
          <w:spacing w:val="-1"/>
          <w:w w:val="95"/>
        </w:rPr>
        <w:t>实际接受了下列之一手术治疗：</w:t>
      </w:r>
    </w:p>
    <w:p>
      <w:pPr>
        <w:pStyle w:val="4"/>
        <w:spacing w:before="43"/>
        <w:ind w:left="382"/>
      </w:pPr>
      <w:r>
        <w:rPr>
          <w:rFonts w:ascii="宋体" w:hAnsi="宋体" w:eastAsia="宋体"/>
          <w:w w:val="95"/>
        </w:rPr>
        <w:t>①</w:t>
      </w:r>
      <w:r>
        <w:rPr>
          <w:spacing w:val="-2"/>
          <w:w w:val="95"/>
        </w:rPr>
        <w:t>脊柱截骨手术；</w:t>
      </w:r>
    </w:p>
    <w:p>
      <w:pPr>
        <w:pStyle w:val="4"/>
        <w:spacing w:before="43"/>
        <w:ind w:left="382"/>
      </w:pPr>
      <w:r>
        <w:rPr>
          <w:rFonts w:ascii="宋体" w:hAnsi="宋体" w:eastAsia="宋体"/>
          <w:w w:val="95"/>
        </w:rPr>
        <w:t>②</w:t>
      </w:r>
      <w:r>
        <w:rPr>
          <w:spacing w:val="-2"/>
          <w:w w:val="95"/>
        </w:rPr>
        <w:t>全髋关节置换手术；</w:t>
      </w:r>
    </w:p>
    <w:p>
      <w:pPr>
        <w:pStyle w:val="4"/>
        <w:spacing w:before="43"/>
        <w:ind w:left="382"/>
      </w:pPr>
      <w:r>
        <w:rPr>
          <w:rFonts w:ascii="宋体" w:hAnsi="宋体" w:eastAsia="宋体"/>
          <w:w w:val="95"/>
        </w:rPr>
        <w:t>③</w:t>
      </w:r>
      <w:r>
        <w:rPr>
          <w:spacing w:val="-2"/>
          <w:w w:val="95"/>
        </w:rPr>
        <w:t>膝关节置换手术。</w:t>
      </w:r>
    </w:p>
    <w:p>
      <w:pPr>
        <w:spacing w:before="43"/>
        <w:ind w:left="173" w:right="0" w:firstLine="0"/>
        <w:jc w:val="left"/>
        <w:rPr>
          <w:b/>
          <w:sz w:val="21"/>
        </w:rPr>
      </w:pPr>
      <w:r>
        <w:rPr>
          <w:b/>
          <w:w w:val="95"/>
          <w:sz w:val="21"/>
        </w:rPr>
        <w:t>非因强直性脊柱炎而实施上述手术的不在本保障范</w:t>
      </w:r>
      <w:r>
        <w:rPr>
          <w:b/>
          <w:spacing w:val="-4"/>
          <w:w w:val="95"/>
          <w:sz w:val="21"/>
        </w:rPr>
        <w:t>围内。</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0" w:after="0" w:line="242" w:lineRule="auto"/>
        <w:ind w:left="1208" w:right="0" w:hanging="960"/>
        <w:jc w:val="both"/>
        <w:rPr>
          <w:b/>
          <w:sz w:val="21"/>
        </w:rPr>
      </w:pPr>
      <w:r>
        <w:rPr>
          <w:b/>
          <w:spacing w:val="20"/>
          <w:sz w:val="21"/>
        </w:rPr>
        <w:t>糖尿病视网</w:t>
      </w:r>
      <w:r>
        <w:rPr>
          <w:b/>
          <w:sz w:val="21"/>
        </w:rPr>
        <w:t>膜</w:t>
      </w:r>
      <w:r>
        <w:rPr>
          <w:b/>
          <w:spacing w:val="20"/>
          <w:sz w:val="21"/>
        </w:rPr>
        <w:t>晚期增生性</w:t>
      </w:r>
      <w:r>
        <w:rPr>
          <w:b/>
          <w:sz w:val="21"/>
        </w:rPr>
        <w:t>病</w:t>
      </w:r>
      <w:r>
        <w:rPr>
          <w:b/>
          <w:spacing w:val="-10"/>
          <w:sz w:val="21"/>
        </w:rPr>
        <w:t>变</w:t>
      </w:r>
    </w:p>
    <w:p>
      <w:pPr>
        <w:pStyle w:val="4"/>
        <w:spacing w:before="112" w:line="278" w:lineRule="auto"/>
        <w:ind w:left="173" w:right="328"/>
      </w:pPr>
      <w:r>
        <w:br w:type="column"/>
      </w:r>
      <w:r>
        <w:rPr>
          <w:spacing w:val="-1"/>
          <w:w w:val="99"/>
        </w:rPr>
        <w:t>因糖尿病而并发视网膜晚期增生性血管病变，并必须符合下列所有理赔条件：</w:t>
      </w:r>
    </w:p>
    <w:p>
      <w:pPr>
        <w:pStyle w:val="9"/>
        <w:numPr>
          <w:ilvl w:val="0"/>
          <w:numId w:val="110"/>
        </w:numPr>
        <w:tabs>
          <w:tab w:val="left" w:pos="740"/>
        </w:tabs>
        <w:spacing w:before="0" w:after="0" w:line="269" w:lineRule="exact"/>
        <w:ind w:left="739" w:right="0" w:hanging="567"/>
        <w:jc w:val="left"/>
        <w:rPr>
          <w:sz w:val="21"/>
        </w:rPr>
      </w:pPr>
      <w:r>
        <w:rPr>
          <w:spacing w:val="-1"/>
          <w:w w:val="95"/>
          <w:sz w:val="21"/>
        </w:rPr>
        <w:t>确诊糖尿病视网膜病变时被保险人已患有糖尿病；</w:t>
      </w:r>
    </w:p>
    <w:p>
      <w:pPr>
        <w:pStyle w:val="9"/>
        <w:numPr>
          <w:ilvl w:val="0"/>
          <w:numId w:val="110"/>
        </w:numPr>
        <w:tabs>
          <w:tab w:val="left" w:pos="740"/>
        </w:tabs>
        <w:spacing w:before="43" w:after="0" w:line="278" w:lineRule="auto"/>
        <w:ind w:left="739" w:right="327" w:hanging="567"/>
        <w:jc w:val="left"/>
        <w:rPr>
          <w:sz w:val="21"/>
        </w:rPr>
      </w:pPr>
      <w:r>
        <w:rPr>
          <w:spacing w:val="-1"/>
          <w:w w:val="99"/>
          <w:sz w:val="21"/>
        </w:rPr>
        <w:t>双眼最佳矫正视力低于</w:t>
      </w:r>
      <w:r>
        <w:rPr>
          <w:spacing w:val="-53"/>
          <w:sz w:val="21"/>
        </w:rPr>
        <w:t xml:space="preserve"> </w:t>
      </w:r>
      <w:r>
        <w:rPr>
          <w:rFonts w:ascii="Times New Roman" w:eastAsia="Times New Roman"/>
          <w:spacing w:val="1"/>
          <w:w w:val="99"/>
          <w:sz w:val="21"/>
        </w:rPr>
        <w:t>0</w:t>
      </w:r>
      <w:r>
        <w:rPr>
          <w:rFonts w:ascii="Times New Roman" w:eastAsia="Times New Roman"/>
          <w:w w:val="99"/>
          <w:sz w:val="21"/>
        </w:rPr>
        <w:t>.</w:t>
      </w:r>
      <w:r>
        <w:rPr>
          <w:rFonts w:ascii="Times New Roman" w:eastAsia="Times New Roman"/>
          <w:spacing w:val="-14"/>
          <w:w w:val="99"/>
          <w:sz w:val="21"/>
        </w:rPr>
        <w:t>3</w:t>
      </w:r>
      <w:r>
        <w:rPr>
          <w:spacing w:val="-1"/>
          <w:w w:val="99"/>
          <w:sz w:val="21"/>
        </w:rPr>
        <w:t>（</w:t>
      </w:r>
      <w:r>
        <w:rPr>
          <w:spacing w:val="-3"/>
          <w:w w:val="99"/>
          <w:sz w:val="21"/>
        </w:rPr>
        <w:t>采用国际标准视力表，如果使用其他视</w:t>
      </w:r>
      <w:r>
        <w:rPr>
          <w:spacing w:val="-1"/>
          <w:w w:val="99"/>
          <w:sz w:val="21"/>
        </w:rPr>
        <w:t>力表应进行换算</w:t>
      </w:r>
      <w:r>
        <w:rPr>
          <w:spacing w:val="2"/>
          <w:w w:val="99"/>
          <w:sz w:val="21"/>
        </w:rPr>
        <w:t>）</w:t>
      </w:r>
      <w:r>
        <w:rPr>
          <w:w w:val="99"/>
          <w:sz w:val="21"/>
        </w:rPr>
        <w:t>；</w:t>
      </w:r>
    </w:p>
    <w:p>
      <w:pPr>
        <w:pStyle w:val="9"/>
        <w:numPr>
          <w:ilvl w:val="0"/>
          <w:numId w:val="110"/>
        </w:numPr>
        <w:tabs>
          <w:tab w:val="left" w:pos="740"/>
        </w:tabs>
        <w:spacing w:before="0" w:after="0" w:line="269" w:lineRule="exact"/>
        <w:ind w:left="739" w:right="0" w:hanging="567"/>
        <w:jc w:val="left"/>
        <w:rPr>
          <w:sz w:val="21"/>
        </w:rPr>
      </w:pPr>
      <w:r>
        <w:rPr>
          <w:spacing w:val="-1"/>
          <w:w w:val="95"/>
          <w:sz w:val="21"/>
        </w:rPr>
        <w:t>被保险人已确实进行了激光治疗等以改善视力障碍；</w:t>
      </w:r>
    </w:p>
    <w:p>
      <w:pPr>
        <w:pStyle w:val="9"/>
        <w:numPr>
          <w:ilvl w:val="0"/>
          <w:numId w:val="110"/>
        </w:numPr>
        <w:tabs>
          <w:tab w:val="left" w:pos="740"/>
        </w:tabs>
        <w:spacing w:before="43" w:after="0" w:line="278" w:lineRule="auto"/>
        <w:ind w:left="739" w:right="330" w:hanging="567"/>
        <w:jc w:val="left"/>
        <w:rPr>
          <w:sz w:val="21"/>
        </w:rPr>
      </w:pPr>
      <w:r>
        <w:rPr>
          <w:spacing w:val="1"/>
          <w:w w:val="99"/>
          <w:sz w:val="21"/>
        </w:rPr>
        <w:t>糖尿病视网膜病变的诊断、视力障碍的程度及治疗的医疗之必要性</w:t>
      </w:r>
      <w:r>
        <w:rPr>
          <w:spacing w:val="-1"/>
          <w:w w:val="99"/>
          <w:sz w:val="21"/>
        </w:rPr>
        <w:t>必须由我们认可医院的眼科专科医生确定。</w:t>
      </w:r>
    </w:p>
    <w:p>
      <w:pPr>
        <w:spacing w:before="0" w:line="278" w:lineRule="auto"/>
        <w:ind w:left="173" w:right="306" w:firstLine="0"/>
        <w:jc w:val="both"/>
        <w:rPr>
          <w:b/>
          <w:sz w:val="21"/>
        </w:rPr>
      </w:pPr>
      <w:r>
        <w:rPr>
          <w:b/>
          <w:spacing w:val="-1"/>
          <w:w w:val="99"/>
          <w:sz w:val="21"/>
        </w:rPr>
        <w:t>我们对“视力严重受损”、“单目失明”、“角膜移植”和“糖尿病视网</w:t>
      </w:r>
      <w:r>
        <w:rPr>
          <w:b/>
          <w:w w:val="99"/>
          <w:sz w:val="21"/>
        </w:rPr>
        <w:t>膜晚期增生性病变”四项中的其中一项承担保险责任，给付其中一项保险</w:t>
      </w:r>
      <w:r>
        <w:rPr>
          <w:b/>
          <w:spacing w:val="-1"/>
          <w:w w:val="99"/>
          <w:sz w:val="21"/>
        </w:rPr>
        <w:t>金后，对其他三项轻症疾病保险责任同时终止。</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pStyle w:val="9"/>
        <w:numPr>
          <w:ilvl w:val="0"/>
          <w:numId w:val="107"/>
        </w:numPr>
        <w:tabs>
          <w:tab w:val="left" w:pos="1207"/>
          <w:tab w:val="left" w:pos="1208"/>
        </w:tabs>
        <w:spacing w:before="86" w:after="0" w:line="278" w:lineRule="auto"/>
        <w:ind w:left="2801" w:right="328" w:hanging="2554"/>
        <w:jc w:val="both"/>
        <w:rPr>
          <w:sz w:val="21"/>
        </w:rPr>
      </w:pPr>
      <w:r>
        <w:rPr>
          <w:b/>
          <w:spacing w:val="22"/>
          <w:position w:val="2"/>
          <w:sz w:val="21"/>
        </w:rPr>
        <w:t xml:space="preserve">早期肝硬化  </w:t>
      </w:r>
      <w:r>
        <w:rPr>
          <w:sz w:val="21"/>
        </w:rPr>
        <w:t>肝硬化须由专科医生明确诊断。必须由活检证实有再生的肝细胞结节和典</w:t>
      </w:r>
      <w:r>
        <w:rPr>
          <w:spacing w:val="-2"/>
          <w:sz w:val="21"/>
        </w:rPr>
        <w:t>型的肝组织纤维化。下列条件必须全部满足并至少持续一年：</w:t>
      </w:r>
    </w:p>
    <w:p>
      <w:pPr>
        <w:pStyle w:val="9"/>
        <w:numPr>
          <w:ilvl w:val="1"/>
          <w:numId w:val="107"/>
        </w:numPr>
        <w:tabs>
          <w:tab w:val="left" w:pos="3368"/>
        </w:tabs>
        <w:spacing w:before="0" w:after="0" w:line="269" w:lineRule="exact"/>
        <w:ind w:left="3368" w:right="0" w:hanging="567"/>
        <w:jc w:val="both"/>
        <w:rPr>
          <w:sz w:val="21"/>
        </w:rPr>
      </w:pPr>
      <w:r>
        <w:rPr>
          <w:w w:val="95"/>
          <w:sz w:val="21"/>
        </w:rPr>
        <w:t>持续性黄疸，胆红素水平升高超过</w:t>
      </w:r>
      <w:r>
        <w:rPr>
          <w:spacing w:val="78"/>
          <w:sz w:val="21"/>
        </w:rPr>
        <w:t xml:space="preserve"> </w:t>
      </w:r>
      <w:r>
        <w:rPr>
          <w:rFonts w:ascii="Times New Roman" w:hAnsi="Times New Roman" w:eastAsia="Times New Roman"/>
          <w:spacing w:val="-2"/>
          <w:w w:val="95"/>
          <w:sz w:val="21"/>
        </w:rPr>
        <w:t>50μmol/L</w:t>
      </w:r>
      <w:r>
        <w:rPr>
          <w:spacing w:val="-2"/>
          <w:w w:val="95"/>
          <w:sz w:val="21"/>
        </w:rPr>
        <w:t>；</w:t>
      </w:r>
    </w:p>
    <w:p>
      <w:pPr>
        <w:pStyle w:val="9"/>
        <w:numPr>
          <w:ilvl w:val="1"/>
          <w:numId w:val="107"/>
        </w:numPr>
        <w:tabs>
          <w:tab w:val="left" w:pos="3368"/>
        </w:tabs>
        <w:spacing w:before="43" w:after="0" w:line="240" w:lineRule="auto"/>
        <w:ind w:left="3368" w:right="0" w:hanging="567"/>
        <w:jc w:val="both"/>
        <w:rPr>
          <w:sz w:val="21"/>
        </w:rPr>
      </w:pPr>
      <w:r>
        <w:rPr>
          <w:w w:val="95"/>
          <w:sz w:val="21"/>
        </w:rPr>
        <w:t>蛋白质合成异常，白蛋白水平低于</w:t>
      </w:r>
      <w:r>
        <w:rPr>
          <w:spacing w:val="78"/>
          <w:sz w:val="21"/>
        </w:rPr>
        <w:t xml:space="preserve"> </w:t>
      </w:r>
      <w:r>
        <w:rPr>
          <w:rFonts w:ascii="Times New Roman" w:eastAsia="Times New Roman"/>
          <w:spacing w:val="-2"/>
          <w:w w:val="95"/>
          <w:sz w:val="21"/>
        </w:rPr>
        <w:t>27g/L</w:t>
      </w:r>
      <w:r>
        <w:rPr>
          <w:spacing w:val="-2"/>
          <w:w w:val="95"/>
          <w:sz w:val="21"/>
        </w:rPr>
        <w:t>；</w:t>
      </w:r>
    </w:p>
    <w:p>
      <w:pPr>
        <w:pStyle w:val="9"/>
        <w:numPr>
          <w:ilvl w:val="1"/>
          <w:numId w:val="107"/>
        </w:numPr>
        <w:tabs>
          <w:tab w:val="left" w:pos="3368"/>
        </w:tabs>
        <w:spacing w:before="43" w:after="0" w:line="278" w:lineRule="auto"/>
        <w:ind w:left="3368" w:right="327" w:hanging="567"/>
        <w:jc w:val="both"/>
        <w:rPr>
          <w:sz w:val="21"/>
        </w:rPr>
      </w:pPr>
      <w:r>
        <w:rPr>
          <w:spacing w:val="1"/>
          <w:w w:val="99"/>
          <w:sz w:val="21"/>
        </w:rPr>
        <w:t>异常凝血功能，凝血酶原时间超过正常上限的</w:t>
      </w:r>
      <w:r>
        <w:rPr>
          <w:spacing w:val="-50"/>
          <w:sz w:val="21"/>
        </w:rPr>
        <w:t xml:space="preserve"> </w:t>
      </w:r>
      <w:r>
        <w:rPr>
          <w:rFonts w:ascii="Times New Roman" w:eastAsia="Times New Roman"/>
          <w:w w:val="99"/>
          <w:sz w:val="21"/>
        </w:rPr>
        <w:t>2</w:t>
      </w:r>
      <w:r>
        <w:rPr>
          <w:rFonts w:ascii="Times New Roman" w:eastAsia="Times New Roman"/>
          <w:spacing w:val="3"/>
          <w:sz w:val="21"/>
        </w:rPr>
        <w:t xml:space="preserve"> </w:t>
      </w:r>
      <w:r>
        <w:rPr>
          <w:spacing w:val="1"/>
          <w:w w:val="99"/>
          <w:sz w:val="21"/>
        </w:rPr>
        <w:t>倍或以上，或者国</w:t>
      </w:r>
      <w:r>
        <w:rPr>
          <w:spacing w:val="-1"/>
          <w:w w:val="99"/>
          <w:sz w:val="21"/>
        </w:rPr>
        <w:t>际正常化比率（</w:t>
      </w:r>
      <w:r>
        <w:rPr>
          <w:rFonts w:ascii="Times New Roman" w:eastAsia="Times New Roman"/>
          <w:w w:val="99"/>
          <w:sz w:val="21"/>
        </w:rPr>
        <w:t>IN</w:t>
      </w:r>
      <w:r>
        <w:rPr>
          <w:rFonts w:ascii="Times New Roman" w:eastAsia="Times New Roman"/>
          <w:spacing w:val="2"/>
          <w:w w:val="99"/>
          <w:sz w:val="21"/>
        </w:rPr>
        <w:t>R</w:t>
      </w:r>
      <w:r>
        <w:rPr>
          <w:spacing w:val="-1"/>
          <w:w w:val="99"/>
          <w:sz w:val="21"/>
        </w:rPr>
        <w:t>）</w:t>
      </w:r>
      <w:r>
        <w:rPr>
          <w:w w:val="99"/>
          <w:sz w:val="21"/>
        </w:rPr>
        <w:t>在</w:t>
      </w:r>
      <w:r>
        <w:rPr>
          <w:spacing w:val="-50"/>
          <w:sz w:val="21"/>
        </w:rPr>
        <w:t xml:space="preserve"> </w:t>
      </w:r>
      <w:r>
        <w:rPr>
          <w:rFonts w:ascii="Times New Roman" w:eastAsia="Times New Roman"/>
          <w:spacing w:val="1"/>
          <w:w w:val="99"/>
          <w:sz w:val="21"/>
        </w:rPr>
        <w:t>2</w:t>
      </w:r>
      <w:r>
        <w:rPr>
          <w:rFonts w:ascii="Times New Roman" w:eastAsia="Times New Roman"/>
          <w:w w:val="99"/>
          <w:sz w:val="21"/>
        </w:rPr>
        <w:t>.0</w:t>
      </w:r>
      <w:r>
        <w:rPr>
          <w:rFonts w:ascii="Times New Roman" w:eastAsia="Times New Roman"/>
          <w:spacing w:val="-1"/>
          <w:sz w:val="21"/>
        </w:rPr>
        <w:t xml:space="preserve"> </w:t>
      </w:r>
      <w:r>
        <w:rPr>
          <w:w w:val="99"/>
          <w:sz w:val="21"/>
        </w:rPr>
        <w:t>以上。</w:t>
      </w:r>
    </w:p>
    <w:p>
      <w:pPr>
        <w:spacing w:before="0" w:line="278" w:lineRule="auto"/>
        <w:ind w:left="2801" w:right="294" w:firstLine="0"/>
        <w:jc w:val="both"/>
        <w:rPr>
          <w:b/>
          <w:sz w:val="21"/>
        </w:rPr>
      </w:pPr>
      <w:r>
        <w:rPr>
          <w:b/>
          <w:spacing w:val="-20"/>
          <w:w w:val="99"/>
          <w:sz w:val="21"/>
        </w:rPr>
        <w:t>我们对“慢性肝功能衰竭”、“早期肝硬化”、“病毒性肝炎导致的肝硬化”</w:t>
      </w:r>
      <w:r>
        <w:rPr>
          <w:b/>
          <w:w w:val="99"/>
          <w:sz w:val="21"/>
        </w:rPr>
        <w:t>三项中的其中一项承担保险责任，给付其中一项保险金后，对其他两项轻症疾病保险责任同时终止。</w:t>
      </w:r>
    </w:p>
    <w:p>
      <w:pPr>
        <w:spacing w:after="0" w:line="278" w:lineRule="auto"/>
        <w:jc w:val="both"/>
        <w:rPr>
          <w:sz w:val="21"/>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 w:val="left" w:pos="2801"/>
        </w:tabs>
        <w:spacing w:before="76" w:after="0" w:line="278" w:lineRule="auto"/>
        <w:ind w:left="2801" w:right="330" w:hanging="2554"/>
        <w:jc w:val="left"/>
        <w:rPr>
          <w:b/>
          <w:sz w:val="21"/>
        </w:rPr>
      </w:pPr>
      <w:r>
        <w:rPr>
          <w:b/>
          <w:spacing w:val="2"/>
          <w:w w:val="99"/>
          <w:position w:val="2"/>
          <w:sz w:val="21"/>
        </w:rPr>
        <w:t>单个肢</w:t>
      </w:r>
      <w:r>
        <w:rPr>
          <w:b/>
          <w:spacing w:val="-1"/>
          <w:w w:val="99"/>
          <w:position w:val="2"/>
          <w:sz w:val="21"/>
        </w:rPr>
        <w:t>体</w:t>
      </w:r>
      <w:r>
        <w:rPr>
          <w:b/>
          <w:spacing w:val="2"/>
          <w:w w:val="99"/>
          <w:position w:val="2"/>
          <w:sz w:val="21"/>
        </w:rPr>
        <w:t>缺</w:t>
      </w:r>
      <w:r>
        <w:rPr>
          <w:b/>
          <w:w w:val="99"/>
          <w:position w:val="2"/>
          <w:sz w:val="21"/>
        </w:rPr>
        <w:t>失</w:t>
      </w:r>
      <w:r>
        <w:rPr>
          <w:b/>
          <w:position w:val="2"/>
          <w:sz w:val="21"/>
        </w:rPr>
        <w:tab/>
      </w:r>
      <w:r>
        <w:rPr>
          <w:spacing w:val="2"/>
          <w:w w:val="99"/>
          <w:sz w:val="21"/>
        </w:rPr>
        <w:t>指</w:t>
      </w:r>
      <w:r>
        <w:rPr>
          <w:spacing w:val="-1"/>
          <w:w w:val="99"/>
          <w:sz w:val="21"/>
        </w:rPr>
        <w:t>一</w:t>
      </w:r>
      <w:r>
        <w:rPr>
          <w:spacing w:val="2"/>
          <w:w w:val="99"/>
          <w:sz w:val="21"/>
        </w:rPr>
        <w:t>个肢体</w:t>
      </w:r>
      <w:r>
        <w:rPr>
          <w:spacing w:val="-1"/>
          <w:w w:val="99"/>
          <w:sz w:val="21"/>
        </w:rPr>
        <w:t>自</w:t>
      </w:r>
      <w:r>
        <w:rPr>
          <w:spacing w:val="2"/>
          <w:w w:val="99"/>
          <w:sz w:val="21"/>
        </w:rPr>
        <w:t>腕关</w:t>
      </w:r>
      <w:r>
        <w:rPr>
          <w:spacing w:val="-1"/>
          <w:w w:val="99"/>
          <w:sz w:val="21"/>
        </w:rPr>
        <w:t>节</w:t>
      </w:r>
      <w:r>
        <w:rPr>
          <w:spacing w:val="2"/>
          <w:w w:val="99"/>
          <w:sz w:val="21"/>
        </w:rPr>
        <w:t>或者</w:t>
      </w:r>
      <w:r>
        <w:rPr>
          <w:spacing w:val="-1"/>
          <w:w w:val="99"/>
          <w:sz w:val="21"/>
        </w:rPr>
        <w:t>踝</w:t>
      </w:r>
      <w:r>
        <w:rPr>
          <w:spacing w:val="2"/>
          <w:w w:val="99"/>
          <w:sz w:val="21"/>
        </w:rPr>
        <w:t>关节近</w:t>
      </w:r>
      <w:r>
        <w:rPr>
          <w:spacing w:val="-1"/>
          <w:w w:val="99"/>
          <w:sz w:val="21"/>
        </w:rPr>
        <w:t>端</w:t>
      </w:r>
      <w:r>
        <w:rPr>
          <w:spacing w:val="2"/>
          <w:w w:val="99"/>
          <w:sz w:val="21"/>
        </w:rPr>
        <w:t>（靠</w:t>
      </w:r>
      <w:r>
        <w:rPr>
          <w:spacing w:val="-1"/>
          <w:w w:val="99"/>
          <w:sz w:val="21"/>
        </w:rPr>
        <w:t>近</w:t>
      </w:r>
      <w:r>
        <w:rPr>
          <w:spacing w:val="2"/>
          <w:w w:val="99"/>
          <w:sz w:val="21"/>
        </w:rPr>
        <w:t>躯干</w:t>
      </w:r>
      <w:r>
        <w:rPr>
          <w:spacing w:val="-1"/>
          <w:w w:val="99"/>
          <w:sz w:val="21"/>
        </w:rPr>
        <w:t>端</w:t>
      </w:r>
      <w:r>
        <w:rPr>
          <w:spacing w:val="2"/>
          <w:w w:val="99"/>
          <w:sz w:val="21"/>
        </w:rPr>
        <w:t>）以上</w:t>
      </w:r>
      <w:r>
        <w:rPr>
          <w:spacing w:val="-1"/>
          <w:w w:val="99"/>
          <w:sz w:val="21"/>
        </w:rPr>
        <w:t>完</w:t>
      </w:r>
      <w:r>
        <w:rPr>
          <w:spacing w:val="2"/>
          <w:w w:val="99"/>
          <w:sz w:val="21"/>
        </w:rPr>
        <w:t>全性</w:t>
      </w:r>
      <w:r>
        <w:rPr>
          <w:spacing w:val="-1"/>
          <w:w w:val="99"/>
          <w:sz w:val="21"/>
        </w:rPr>
        <w:t>断</w:t>
      </w:r>
      <w:r>
        <w:rPr>
          <w:spacing w:val="2"/>
          <w:w w:val="99"/>
          <w:sz w:val="21"/>
        </w:rPr>
        <w:t>离</w:t>
      </w:r>
      <w:r>
        <w:rPr>
          <w:w w:val="99"/>
          <w:sz w:val="21"/>
        </w:rPr>
        <w:t>，</w:t>
      </w:r>
      <w:r>
        <w:rPr>
          <w:b/>
          <w:w w:val="99"/>
          <w:sz w:val="21"/>
        </w:rPr>
        <w:t>但</w:t>
      </w:r>
      <w:r>
        <w:rPr>
          <w:b/>
          <w:spacing w:val="2"/>
          <w:w w:val="99"/>
          <w:sz w:val="21"/>
        </w:rPr>
        <w:t>未达到</w:t>
      </w:r>
      <w:r>
        <w:rPr>
          <w:b/>
          <w:spacing w:val="-1"/>
          <w:w w:val="99"/>
          <w:sz w:val="21"/>
        </w:rPr>
        <w:t>本</w:t>
      </w:r>
      <w:r>
        <w:rPr>
          <w:b/>
          <w:spacing w:val="2"/>
          <w:w w:val="99"/>
          <w:sz w:val="21"/>
        </w:rPr>
        <w:t>合同所指重</w:t>
      </w:r>
      <w:r>
        <w:rPr>
          <w:b/>
          <w:spacing w:val="-1"/>
          <w:w w:val="99"/>
          <w:sz w:val="21"/>
        </w:rPr>
        <w:t>大</w:t>
      </w:r>
      <w:r>
        <w:rPr>
          <w:b/>
          <w:spacing w:val="2"/>
          <w:w w:val="99"/>
          <w:sz w:val="21"/>
        </w:rPr>
        <w:t>疾</w:t>
      </w:r>
      <w:r>
        <w:rPr>
          <w:b/>
          <w:spacing w:val="-1"/>
          <w:w w:val="99"/>
          <w:sz w:val="21"/>
        </w:rPr>
        <w:t>病</w:t>
      </w:r>
      <w:r>
        <w:rPr>
          <w:b/>
          <w:spacing w:val="2"/>
          <w:w w:val="99"/>
          <w:sz w:val="21"/>
        </w:rPr>
        <w:t>“多个肢</w:t>
      </w:r>
      <w:r>
        <w:rPr>
          <w:b/>
          <w:spacing w:val="-1"/>
          <w:w w:val="99"/>
          <w:sz w:val="21"/>
        </w:rPr>
        <w:t>体</w:t>
      </w:r>
      <w:r>
        <w:rPr>
          <w:b/>
          <w:spacing w:val="2"/>
          <w:w w:val="99"/>
          <w:sz w:val="21"/>
        </w:rPr>
        <w:t>缺失”的给付</w:t>
      </w:r>
      <w:r>
        <w:rPr>
          <w:b/>
          <w:spacing w:val="-1"/>
          <w:w w:val="99"/>
          <w:sz w:val="21"/>
        </w:rPr>
        <w:t>标</w:t>
      </w:r>
      <w:r>
        <w:rPr>
          <w:b/>
          <w:spacing w:val="2"/>
          <w:w w:val="99"/>
          <w:sz w:val="21"/>
        </w:rPr>
        <w:t>准</w:t>
      </w:r>
      <w:r>
        <w:rPr>
          <w:b/>
          <w:w w:val="99"/>
          <w:sz w:val="21"/>
        </w:rPr>
        <w:t>。</w:t>
      </w:r>
    </w:p>
    <w:p>
      <w:pPr>
        <w:spacing w:before="0" w:line="278" w:lineRule="auto"/>
        <w:ind w:left="2801" w:right="306" w:firstLine="0"/>
        <w:jc w:val="left"/>
        <w:rPr>
          <w:b/>
          <w:sz w:val="21"/>
        </w:rPr>
      </w:pPr>
      <w:r>
        <w:rPr>
          <w:b/>
          <w:spacing w:val="-1"/>
          <w:w w:val="99"/>
          <w:sz w:val="21"/>
        </w:rPr>
        <w:t>因“糖尿病并发症引致的单足截除”或者因“恶性肿瘤导致肢体切除”而导致的单个肢体缺失不在本项保障范围内。</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病毒性肝炎</w:t>
      </w:r>
      <w:r>
        <w:rPr>
          <w:b/>
          <w:sz w:val="21"/>
        </w:rPr>
        <w:t>导</w:t>
      </w:r>
      <w:r>
        <w:rPr>
          <w:b/>
          <w:spacing w:val="-2"/>
          <w:sz w:val="21"/>
        </w:rPr>
        <w:t>致的肝硬化</w:t>
      </w:r>
    </w:p>
    <w:p>
      <w:pPr>
        <w:spacing w:before="112" w:line="278" w:lineRule="auto"/>
        <w:ind w:left="173" w:right="308" w:firstLine="0"/>
        <w:jc w:val="both"/>
        <w:rPr>
          <w:sz w:val="21"/>
        </w:rPr>
      </w:pPr>
      <w:r>
        <w:br w:type="column"/>
      </w:r>
      <w:r>
        <w:rPr>
          <w:spacing w:val="-1"/>
          <w:w w:val="99"/>
          <w:sz w:val="21"/>
        </w:rPr>
        <w:t>因肝炎病毒感染的肝脏慢性炎症并发展为肝硬化。</w:t>
      </w:r>
      <w:r>
        <w:rPr>
          <w:b/>
          <w:spacing w:val="1"/>
          <w:w w:val="99"/>
          <w:sz w:val="21"/>
        </w:rPr>
        <w:t>且未达到本合同所指重</w:t>
      </w:r>
      <w:r>
        <w:rPr>
          <w:b/>
          <w:spacing w:val="-1"/>
          <w:w w:val="99"/>
          <w:sz w:val="21"/>
        </w:rPr>
        <w:t>大疾病“恶性肿瘤——重度”或“严重慢性肝衰竭”的给付标准。</w:t>
      </w:r>
      <w:r>
        <w:rPr>
          <w:spacing w:val="1"/>
          <w:w w:val="99"/>
          <w:sz w:val="21"/>
        </w:rPr>
        <w:t>理赔时</w:t>
      </w:r>
      <w:r>
        <w:rPr>
          <w:spacing w:val="-1"/>
          <w:w w:val="99"/>
          <w:sz w:val="21"/>
        </w:rPr>
        <w:t>须满足下列全部条件：</w:t>
      </w:r>
    </w:p>
    <w:p>
      <w:pPr>
        <w:pStyle w:val="9"/>
        <w:numPr>
          <w:ilvl w:val="0"/>
          <w:numId w:val="111"/>
        </w:numPr>
        <w:tabs>
          <w:tab w:val="left" w:pos="740"/>
        </w:tabs>
        <w:spacing w:before="0" w:after="0" w:line="278" w:lineRule="auto"/>
        <w:ind w:left="739" w:right="330" w:hanging="567"/>
        <w:jc w:val="left"/>
        <w:rPr>
          <w:sz w:val="21"/>
        </w:rPr>
      </w:pPr>
      <w:r>
        <w:rPr>
          <w:spacing w:val="1"/>
          <w:w w:val="99"/>
          <w:sz w:val="21"/>
        </w:rPr>
        <w:t>被保险人有感染慢性肝炎病毒的血清学及实验室检查报告等临床证</w:t>
      </w:r>
      <w:r>
        <w:rPr>
          <w:spacing w:val="-1"/>
          <w:w w:val="99"/>
          <w:sz w:val="21"/>
        </w:rPr>
        <w:t>据；</w:t>
      </w:r>
    </w:p>
    <w:p>
      <w:pPr>
        <w:pStyle w:val="9"/>
        <w:numPr>
          <w:ilvl w:val="0"/>
          <w:numId w:val="111"/>
        </w:numPr>
        <w:tabs>
          <w:tab w:val="left" w:pos="740"/>
        </w:tabs>
        <w:spacing w:before="0" w:after="0" w:line="278" w:lineRule="auto"/>
        <w:ind w:left="739" w:right="330" w:hanging="567"/>
        <w:jc w:val="left"/>
        <w:rPr>
          <w:sz w:val="21"/>
        </w:rPr>
      </w:pPr>
      <w:r>
        <w:rPr>
          <w:spacing w:val="1"/>
          <w:w w:val="99"/>
          <w:sz w:val="21"/>
        </w:rPr>
        <w:t>必须由我们认可医院的消化科专科医生基于肝脏组织病理学检查报</w:t>
      </w:r>
      <w:r>
        <w:rPr>
          <w:spacing w:val="-1"/>
          <w:w w:val="99"/>
          <w:sz w:val="21"/>
        </w:rPr>
        <w:t>告、临床表现及病史对肝炎病毒感染导致肝硬化作出明确诊断；</w:t>
      </w:r>
    </w:p>
    <w:p>
      <w:pPr>
        <w:pStyle w:val="9"/>
        <w:numPr>
          <w:ilvl w:val="0"/>
          <w:numId w:val="111"/>
        </w:numPr>
        <w:tabs>
          <w:tab w:val="left" w:pos="740"/>
        </w:tabs>
        <w:spacing w:before="0" w:after="0" w:line="269" w:lineRule="exact"/>
        <w:ind w:left="739" w:right="0" w:hanging="567"/>
        <w:jc w:val="left"/>
        <w:rPr>
          <w:sz w:val="21"/>
        </w:rPr>
      </w:pPr>
      <w:r>
        <w:rPr>
          <w:spacing w:val="17"/>
          <w:w w:val="95"/>
          <w:sz w:val="21"/>
        </w:rPr>
        <w:t>病理学检查报告证明肝脏病变按</w:t>
      </w:r>
      <w:r>
        <w:rPr>
          <w:spacing w:val="16"/>
          <w:sz w:val="21"/>
        </w:rPr>
        <w:t xml:space="preserve"> </w:t>
      </w:r>
      <w:r>
        <w:rPr>
          <w:rFonts w:ascii="Times New Roman" w:eastAsia="Times New Roman"/>
          <w:w w:val="95"/>
          <w:sz w:val="21"/>
        </w:rPr>
        <w:t>Metavir</w:t>
      </w:r>
      <w:r>
        <w:rPr>
          <w:rFonts w:ascii="Times New Roman" w:eastAsia="Times New Roman"/>
          <w:spacing w:val="78"/>
          <w:sz w:val="21"/>
        </w:rPr>
        <w:t xml:space="preserve"> </w:t>
      </w:r>
      <w:r>
        <w:rPr>
          <w:spacing w:val="16"/>
          <w:w w:val="95"/>
          <w:sz w:val="21"/>
        </w:rPr>
        <w:t>分级表中属</w:t>
      </w:r>
      <w:r>
        <w:rPr>
          <w:spacing w:val="17"/>
          <w:sz w:val="21"/>
        </w:rPr>
        <w:t xml:space="preserve"> </w:t>
      </w:r>
      <w:r>
        <w:rPr>
          <w:rFonts w:ascii="Times New Roman" w:eastAsia="Times New Roman"/>
          <w:w w:val="95"/>
          <w:sz w:val="21"/>
        </w:rPr>
        <w:t>F4</w:t>
      </w:r>
      <w:r>
        <w:rPr>
          <w:rFonts w:ascii="Times New Roman" w:eastAsia="Times New Roman"/>
          <w:spacing w:val="71"/>
          <w:sz w:val="21"/>
        </w:rPr>
        <w:t xml:space="preserve"> </w:t>
      </w:r>
      <w:r>
        <w:rPr>
          <w:spacing w:val="10"/>
          <w:w w:val="95"/>
          <w:sz w:val="21"/>
        </w:rPr>
        <w:t>阶段或</w:t>
      </w:r>
    </w:p>
    <w:p>
      <w:pPr>
        <w:pStyle w:val="4"/>
        <w:spacing w:before="43"/>
        <w:ind w:left="739"/>
      </w:pPr>
      <w:r>
        <w:rPr>
          <w:rFonts w:ascii="Times New Roman" w:eastAsia="Times New Roman"/>
          <w:w w:val="95"/>
        </w:rPr>
        <w:t>Knodell</w:t>
      </w:r>
      <w:r>
        <w:rPr>
          <w:rFonts w:ascii="Times New Roman" w:eastAsia="Times New Roman"/>
          <w:spacing w:val="35"/>
        </w:rPr>
        <w:t xml:space="preserve"> </w:t>
      </w:r>
      <w:r>
        <w:rPr>
          <w:spacing w:val="-2"/>
          <w:w w:val="95"/>
        </w:rPr>
        <w:t xml:space="preserve">肝纤维化标准达到 </w:t>
      </w:r>
      <w:r>
        <w:rPr>
          <w:rFonts w:ascii="Times New Roman" w:eastAsia="Times New Roman"/>
          <w:w w:val="95"/>
        </w:rPr>
        <w:t>4</w:t>
      </w:r>
      <w:r>
        <w:rPr>
          <w:rFonts w:ascii="Times New Roman" w:eastAsia="Times New Roman"/>
          <w:spacing w:val="39"/>
        </w:rPr>
        <w:t xml:space="preserve"> </w:t>
      </w:r>
      <w:r>
        <w:rPr>
          <w:spacing w:val="-5"/>
          <w:w w:val="95"/>
        </w:rPr>
        <w:t>分。</w:t>
      </w:r>
    </w:p>
    <w:p>
      <w:pPr>
        <w:spacing w:before="43"/>
        <w:ind w:left="173" w:right="0" w:firstLine="0"/>
        <w:jc w:val="left"/>
        <w:rPr>
          <w:b/>
          <w:sz w:val="21"/>
        </w:rPr>
      </w:pPr>
      <w:r>
        <w:rPr>
          <w:b/>
          <w:w w:val="95"/>
          <w:sz w:val="21"/>
        </w:rPr>
        <w:t>由酒精或药物滥用而引起的本疾病不在保障范围内</w:t>
      </w:r>
      <w:r>
        <w:rPr>
          <w:b/>
          <w:spacing w:val="-10"/>
          <w:w w:val="95"/>
          <w:sz w:val="21"/>
        </w:rPr>
        <w:t>。</w:t>
      </w:r>
    </w:p>
    <w:p>
      <w:pPr>
        <w:spacing w:before="42" w:line="278" w:lineRule="auto"/>
        <w:ind w:left="173" w:right="294" w:firstLine="0"/>
        <w:jc w:val="both"/>
        <w:rPr>
          <w:b/>
          <w:sz w:val="21"/>
        </w:rPr>
      </w:pPr>
      <w:r>
        <w:rPr>
          <w:b/>
          <w:spacing w:val="-20"/>
          <w:w w:val="99"/>
          <w:sz w:val="21"/>
        </w:rPr>
        <w:t>我们对“慢性肝功能衰竭”、“早期肝硬化”、“病毒性肝炎导致的肝硬化”</w:t>
      </w:r>
      <w:r>
        <w:rPr>
          <w:b/>
          <w:w w:val="99"/>
          <w:sz w:val="21"/>
        </w:rPr>
        <w:t>三项中的其中一项承担保险责任，给付其中一项保险金后，对其他两项轻症疾病保险责任同时终止。</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0" w:after="0" w:line="244" w:lineRule="auto"/>
        <w:ind w:left="1208" w:right="0" w:hanging="960"/>
        <w:jc w:val="left"/>
        <w:rPr>
          <w:b/>
          <w:sz w:val="21"/>
        </w:rPr>
      </w:pPr>
      <w:r>
        <w:rPr>
          <w:b/>
          <w:spacing w:val="20"/>
          <w:sz w:val="21"/>
        </w:rPr>
        <w:t>中度进行性</w:t>
      </w:r>
      <w:r>
        <w:rPr>
          <w:b/>
          <w:sz w:val="21"/>
        </w:rPr>
        <w:t>核</w:t>
      </w:r>
      <w:r>
        <w:rPr>
          <w:b/>
          <w:spacing w:val="-4"/>
          <w:sz w:val="21"/>
        </w:rPr>
        <w:t>上性麻痹</w:t>
      </w:r>
    </w:p>
    <w:p>
      <w:pPr>
        <w:spacing w:before="112" w:line="278" w:lineRule="auto"/>
        <w:ind w:left="173" w:right="224" w:firstLine="0"/>
        <w:jc w:val="left"/>
        <w:rPr>
          <w:b/>
          <w:sz w:val="21"/>
        </w:rPr>
      </w:pPr>
      <w:r>
        <w:br w:type="column"/>
      </w:r>
      <w:r>
        <w:rPr>
          <w:spacing w:val="-6"/>
          <w:w w:val="99"/>
          <w:sz w:val="21"/>
        </w:rPr>
        <w:t>指一种少见的神经系统变性疾病，以假性球麻痹、垂直性核上性眼肌麻痹、</w:t>
      </w:r>
      <w:r>
        <w:rPr>
          <w:spacing w:val="-1"/>
          <w:w w:val="99"/>
          <w:sz w:val="21"/>
        </w:rPr>
        <w:t>锥体外系肌僵直、步态共济失调和轻度痴呆为主要临床特征。须满足自主生活能力永久丧失，无法独立完成六项基本日常生活活动中的两项。</w:t>
      </w:r>
      <w:r>
        <w:rPr>
          <w:b/>
          <w:spacing w:val="1"/>
          <w:w w:val="99"/>
          <w:sz w:val="21"/>
        </w:rPr>
        <w:t>但未</w:t>
      </w:r>
      <w:r>
        <w:rPr>
          <w:b/>
          <w:spacing w:val="-1"/>
          <w:w w:val="99"/>
          <w:sz w:val="21"/>
        </w:rPr>
        <w:t>达到本合同所指重大疾病“进行性核上性麻痹”的给付标准。</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轻度坏死性</w:t>
      </w:r>
      <w:r>
        <w:rPr>
          <w:b/>
          <w:sz w:val="21"/>
        </w:rPr>
        <w:t>筋</w:t>
      </w:r>
      <w:r>
        <w:rPr>
          <w:b/>
          <w:spacing w:val="-6"/>
          <w:sz w:val="21"/>
        </w:rPr>
        <w:t>膜炎</w:t>
      </w:r>
    </w:p>
    <w:p>
      <w:pPr>
        <w:spacing w:before="112" w:line="278" w:lineRule="auto"/>
        <w:ind w:left="173" w:right="311" w:firstLine="0"/>
        <w:jc w:val="both"/>
        <w:rPr>
          <w:sz w:val="21"/>
        </w:rPr>
      </w:pPr>
      <w:r>
        <w:br w:type="column"/>
      </w:r>
      <w:r>
        <w:rPr>
          <w:spacing w:val="-1"/>
          <w:w w:val="99"/>
          <w:sz w:val="21"/>
        </w:rPr>
        <w:t>是一种由细菌侵入皮下组织和筋膜引起的急性坏死性软组织感染，可伴有毒血症、败血症、中毒性休克、弥漫性血管内凝血及多器官衰竭。</w:t>
      </w:r>
      <w:r>
        <w:rPr>
          <w:b/>
          <w:spacing w:val="1"/>
          <w:w w:val="99"/>
          <w:sz w:val="21"/>
        </w:rPr>
        <w:t>但未达</w:t>
      </w:r>
      <w:r>
        <w:rPr>
          <w:b/>
          <w:spacing w:val="-1"/>
          <w:w w:val="99"/>
          <w:sz w:val="21"/>
        </w:rPr>
        <w:t>到本合同所指重大疾病“重症急性坏死性筋膜炎”的给付标准。</w:t>
      </w:r>
      <w:r>
        <w:rPr>
          <w:w w:val="99"/>
          <w:sz w:val="21"/>
        </w:rPr>
        <w:t>本病须经</w:t>
      </w:r>
      <w:r>
        <w:rPr>
          <w:spacing w:val="-1"/>
          <w:w w:val="99"/>
          <w:sz w:val="21"/>
        </w:rPr>
        <w:t>我们认可医院的专科医生明确诊断。</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87" w:after="0" w:line="278" w:lineRule="auto"/>
        <w:ind w:left="1208" w:right="0" w:hanging="960"/>
        <w:jc w:val="left"/>
        <w:rPr>
          <w:b/>
          <w:sz w:val="21"/>
        </w:rPr>
      </w:pPr>
      <w:r>
        <w:rPr>
          <w:b/>
          <w:spacing w:val="20"/>
          <w:sz w:val="21"/>
        </w:rPr>
        <w:t>植入大脑内</w:t>
      </w:r>
      <w:r>
        <w:rPr>
          <w:b/>
          <w:sz w:val="21"/>
        </w:rPr>
        <w:t>分</w:t>
      </w:r>
      <w:r>
        <w:rPr>
          <w:b/>
          <w:spacing w:val="-6"/>
          <w:sz w:val="21"/>
        </w:rPr>
        <w:t>流器</w:t>
      </w:r>
    </w:p>
    <w:p>
      <w:pPr>
        <w:spacing w:before="113" w:line="278" w:lineRule="auto"/>
        <w:ind w:left="173" w:right="328" w:firstLine="0"/>
        <w:jc w:val="left"/>
        <w:rPr>
          <w:b/>
          <w:sz w:val="21"/>
        </w:rPr>
      </w:pPr>
      <w:r>
        <w:br w:type="column"/>
      </w:r>
      <w:r>
        <w:rPr>
          <w:spacing w:val="-1"/>
          <w:w w:val="99"/>
          <w:sz w:val="21"/>
        </w:rPr>
        <w:t>植入大脑内分流器是指确实在脑室进行分流器植入手术，以缓解升高的脑脊液压力。</w:t>
      </w:r>
      <w:r>
        <w:rPr>
          <w:b/>
          <w:spacing w:val="-1"/>
          <w:w w:val="99"/>
          <w:sz w:val="21"/>
        </w:rPr>
        <w:t>必须由脑神经专科医生证实植入分流器为医疗必需。</w:t>
      </w:r>
    </w:p>
    <w:p>
      <w:pPr>
        <w:spacing w:before="0" w:line="269" w:lineRule="exact"/>
        <w:ind w:left="173" w:right="0" w:firstLine="0"/>
        <w:jc w:val="left"/>
        <w:rPr>
          <w:b/>
          <w:sz w:val="21"/>
        </w:rPr>
      </w:pPr>
      <w:r>
        <w:rPr>
          <w:b/>
          <w:w w:val="95"/>
          <w:sz w:val="21"/>
        </w:rPr>
        <w:t>先天性脑积水不在本保障范围内</w:t>
      </w:r>
      <w:r>
        <w:rPr>
          <w:b/>
          <w:spacing w:val="-10"/>
          <w:w w:val="95"/>
          <w:sz w:val="21"/>
        </w:rPr>
        <w:t>。</w:t>
      </w:r>
    </w:p>
    <w:p>
      <w:pPr>
        <w:spacing w:before="43" w:line="278" w:lineRule="auto"/>
        <w:ind w:left="173" w:right="306" w:firstLine="0"/>
        <w:jc w:val="both"/>
        <w:rPr>
          <w:b/>
          <w:sz w:val="21"/>
        </w:rPr>
      </w:pPr>
      <w:r>
        <w:rPr>
          <w:b/>
          <w:spacing w:val="-13"/>
          <w:w w:val="99"/>
          <w:sz w:val="21"/>
        </w:rPr>
        <w:t>我们对“微创颅脑手术”、“植入大脑内分流器”两项中的其中一项承担保</w:t>
      </w:r>
      <w:r>
        <w:rPr>
          <w:b/>
          <w:spacing w:val="-1"/>
          <w:w w:val="99"/>
          <w:sz w:val="21"/>
        </w:rPr>
        <w:t>险责任，给付其中一项保险金后，对另一项轻症疾病保险责任同时终止。</w:t>
      </w:r>
      <w:r>
        <w:rPr>
          <w:b/>
          <w:spacing w:val="-14"/>
          <w:w w:val="99"/>
          <w:sz w:val="21"/>
        </w:rPr>
        <w:t>因治疗“脑垂体瘤、脑囊肿”、“脑动脉瘤及脑血管瘤”所致植入大脑内分</w:t>
      </w:r>
      <w:r>
        <w:rPr>
          <w:b/>
          <w:w w:val="99"/>
          <w:sz w:val="21"/>
        </w:rPr>
        <w:t>流器不在本保障范围之内。</w:t>
      </w:r>
    </w:p>
    <w:p>
      <w:pPr>
        <w:spacing w:after="0" w:line="278" w:lineRule="auto"/>
        <w:jc w:val="both"/>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0" w:after="0" w:line="242" w:lineRule="auto"/>
        <w:ind w:left="1208" w:right="0" w:hanging="960"/>
        <w:jc w:val="both"/>
        <w:rPr>
          <w:b/>
          <w:sz w:val="21"/>
        </w:rPr>
      </w:pPr>
      <w:r>
        <w:rPr>
          <w:b/>
          <w:spacing w:val="20"/>
          <w:sz w:val="21"/>
        </w:rPr>
        <w:t>糖尿病并发</w:t>
      </w:r>
      <w:r>
        <w:rPr>
          <w:b/>
          <w:sz w:val="21"/>
        </w:rPr>
        <w:t>症</w:t>
      </w:r>
      <w:r>
        <w:rPr>
          <w:b/>
          <w:spacing w:val="20"/>
          <w:sz w:val="21"/>
        </w:rPr>
        <w:t>引致的单足</w:t>
      </w:r>
      <w:r>
        <w:rPr>
          <w:b/>
          <w:sz w:val="21"/>
        </w:rPr>
        <w:t>截</w:t>
      </w:r>
      <w:r>
        <w:rPr>
          <w:b/>
          <w:spacing w:val="-10"/>
          <w:sz w:val="21"/>
        </w:rPr>
        <w:t>除</w:t>
      </w:r>
    </w:p>
    <w:p>
      <w:pPr>
        <w:spacing w:before="112" w:line="278" w:lineRule="auto"/>
        <w:ind w:left="173" w:right="315" w:firstLine="0"/>
        <w:jc w:val="both"/>
        <w:rPr>
          <w:b/>
          <w:sz w:val="21"/>
        </w:rPr>
      </w:pPr>
      <w:r>
        <w:br w:type="column"/>
      </w:r>
      <w:r>
        <w:rPr>
          <w:spacing w:val="-1"/>
          <w:w w:val="99"/>
          <w:sz w:val="21"/>
        </w:rPr>
        <w:t>因糖尿病引起的神经及血管病变累及足部，为了维持生命已经实际进行由足踝或者以上位置的单足截除手术。</w:t>
      </w:r>
      <w:r>
        <w:rPr>
          <w:b/>
          <w:spacing w:val="1"/>
          <w:w w:val="99"/>
          <w:sz w:val="21"/>
        </w:rPr>
        <w:t>手术须经我们认可医院的专科医生认</w:t>
      </w:r>
      <w:r>
        <w:rPr>
          <w:b/>
          <w:w w:val="99"/>
          <w:sz w:val="21"/>
        </w:rPr>
        <w:t>为是医疗必须的情况下进行。</w:t>
      </w:r>
    </w:p>
    <w:p>
      <w:pPr>
        <w:spacing w:before="0" w:line="269" w:lineRule="exact"/>
        <w:ind w:left="173" w:right="0" w:firstLine="0"/>
        <w:jc w:val="left"/>
        <w:rPr>
          <w:b/>
          <w:sz w:val="21"/>
        </w:rPr>
      </w:pPr>
      <w:r>
        <w:rPr>
          <w:b/>
          <w:w w:val="95"/>
          <w:sz w:val="21"/>
        </w:rPr>
        <w:t>切除多只脚趾或者因其他原因引起的截除术不在本保障范围内</w:t>
      </w:r>
      <w:r>
        <w:rPr>
          <w:b/>
          <w:spacing w:val="-10"/>
          <w:w w:val="95"/>
          <w:sz w:val="21"/>
        </w:rPr>
        <w:t>。</w:t>
      </w:r>
    </w:p>
    <w:p>
      <w:pPr>
        <w:spacing w:after="0" w:line="269" w:lineRule="exact"/>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pStyle w:val="9"/>
        <w:numPr>
          <w:ilvl w:val="0"/>
          <w:numId w:val="107"/>
        </w:numPr>
        <w:tabs>
          <w:tab w:val="left" w:pos="1207"/>
          <w:tab w:val="left" w:pos="1208"/>
          <w:tab w:val="left" w:pos="2801"/>
        </w:tabs>
        <w:spacing w:before="86" w:after="0" w:line="278" w:lineRule="auto"/>
        <w:ind w:left="2801" w:right="224" w:hanging="2554"/>
        <w:jc w:val="left"/>
        <w:rPr>
          <w:b/>
          <w:sz w:val="21"/>
        </w:rPr>
      </w:pPr>
      <w:r>
        <w:rPr>
          <w:b/>
          <w:spacing w:val="2"/>
          <w:w w:val="99"/>
          <w:position w:val="2"/>
          <w:sz w:val="21"/>
        </w:rPr>
        <w:t>面部重</w:t>
      </w:r>
      <w:r>
        <w:rPr>
          <w:b/>
          <w:spacing w:val="-1"/>
          <w:w w:val="99"/>
          <w:position w:val="2"/>
          <w:sz w:val="21"/>
        </w:rPr>
        <w:t>建</w:t>
      </w:r>
      <w:r>
        <w:rPr>
          <w:b/>
          <w:spacing w:val="2"/>
          <w:w w:val="99"/>
          <w:position w:val="2"/>
          <w:sz w:val="21"/>
        </w:rPr>
        <w:t>手</w:t>
      </w:r>
      <w:r>
        <w:rPr>
          <w:b/>
          <w:w w:val="99"/>
          <w:position w:val="2"/>
          <w:sz w:val="21"/>
        </w:rPr>
        <w:t>术</w:t>
      </w:r>
      <w:r>
        <w:rPr>
          <w:b/>
          <w:position w:val="2"/>
          <w:sz w:val="21"/>
        </w:rPr>
        <w:tab/>
      </w:r>
      <w:r>
        <w:rPr>
          <w:spacing w:val="2"/>
          <w:w w:val="99"/>
          <w:sz w:val="21"/>
        </w:rPr>
        <w:t>因</w:t>
      </w:r>
      <w:r>
        <w:rPr>
          <w:spacing w:val="-1"/>
          <w:w w:val="99"/>
          <w:sz w:val="21"/>
        </w:rPr>
        <w:t>疾</w:t>
      </w:r>
      <w:r>
        <w:rPr>
          <w:spacing w:val="2"/>
          <w:w w:val="99"/>
          <w:sz w:val="21"/>
        </w:rPr>
        <w:t>病或意</w:t>
      </w:r>
      <w:r>
        <w:rPr>
          <w:spacing w:val="-1"/>
          <w:w w:val="99"/>
          <w:sz w:val="21"/>
        </w:rPr>
        <w:t>外</w:t>
      </w:r>
      <w:r>
        <w:rPr>
          <w:spacing w:val="2"/>
          <w:w w:val="99"/>
          <w:sz w:val="21"/>
        </w:rPr>
        <w:t>伤害</w:t>
      </w:r>
      <w:r>
        <w:rPr>
          <w:spacing w:val="-1"/>
          <w:w w:val="99"/>
          <w:sz w:val="21"/>
        </w:rPr>
        <w:t>导</w:t>
      </w:r>
      <w:r>
        <w:rPr>
          <w:spacing w:val="2"/>
          <w:w w:val="99"/>
          <w:sz w:val="21"/>
        </w:rPr>
        <w:t>致面</w:t>
      </w:r>
      <w:r>
        <w:rPr>
          <w:spacing w:val="-1"/>
          <w:w w:val="99"/>
          <w:sz w:val="21"/>
        </w:rPr>
        <w:t>部</w:t>
      </w:r>
      <w:r>
        <w:rPr>
          <w:spacing w:val="2"/>
          <w:w w:val="99"/>
          <w:sz w:val="21"/>
        </w:rPr>
        <w:t>毁容，</w:t>
      </w:r>
      <w:r>
        <w:rPr>
          <w:spacing w:val="-1"/>
          <w:w w:val="99"/>
          <w:sz w:val="21"/>
        </w:rPr>
        <w:t>确</w:t>
      </w:r>
      <w:r>
        <w:rPr>
          <w:spacing w:val="2"/>
          <w:w w:val="99"/>
          <w:sz w:val="21"/>
        </w:rPr>
        <w:t>实进</w:t>
      </w:r>
      <w:r>
        <w:rPr>
          <w:spacing w:val="-1"/>
          <w:w w:val="99"/>
          <w:sz w:val="21"/>
        </w:rPr>
        <w:t>行</w:t>
      </w:r>
      <w:r>
        <w:rPr>
          <w:spacing w:val="2"/>
          <w:w w:val="99"/>
          <w:sz w:val="21"/>
        </w:rPr>
        <w:t>整形</w:t>
      </w:r>
      <w:r>
        <w:rPr>
          <w:spacing w:val="-1"/>
          <w:w w:val="99"/>
          <w:sz w:val="21"/>
        </w:rPr>
        <w:t>或</w:t>
      </w:r>
      <w:r>
        <w:rPr>
          <w:spacing w:val="2"/>
          <w:w w:val="99"/>
          <w:sz w:val="21"/>
        </w:rPr>
        <w:t>者重建</w:t>
      </w:r>
      <w:r>
        <w:rPr>
          <w:spacing w:val="-1"/>
          <w:w w:val="99"/>
          <w:sz w:val="21"/>
        </w:rPr>
        <w:t>手</w:t>
      </w:r>
      <w:r>
        <w:rPr>
          <w:spacing w:val="2"/>
          <w:w w:val="99"/>
          <w:sz w:val="21"/>
        </w:rPr>
        <w:t>术（</w:t>
      </w:r>
      <w:r>
        <w:rPr>
          <w:spacing w:val="-1"/>
          <w:w w:val="99"/>
          <w:sz w:val="21"/>
        </w:rPr>
        <w:t>颈</w:t>
      </w:r>
      <w:r>
        <w:rPr>
          <w:spacing w:val="2"/>
          <w:w w:val="99"/>
          <w:sz w:val="21"/>
        </w:rPr>
        <w:t>部以</w:t>
      </w:r>
      <w:r>
        <w:rPr>
          <w:w w:val="99"/>
          <w:sz w:val="21"/>
        </w:rPr>
        <w:t>上</w:t>
      </w:r>
      <w:r>
        <w:rPr>
          <w:spacing w:val="-1"/>
          <w:w w:val="99"/>
          <w:sz w:val="21"/>
        </w:rPr>
        <w:t>的</w:t>
      </w:r>
      <w:r>
        <w:rPr>
          <w:spacing w:val="2"/>
          <w:w w:val="99"/>
          <w:sz w:val="21"/>
        </w:rPr>
        <w:t>面</w:t>
      </w:r>
      <w:r>
        <w:rPr>
          <w:spacing w:val="-1"/>
          <w:w w:val="99"/>
          <w:sz w:val="21"/>
        </w:rPr>
        <w:t>部</w:t>
      </w:r>
      <w:r>
        <w:rPr>
          <w:spacing w:val="2"/>
          <w:w w:val="99"/>
          <w:sz w:val="21"/>
        </w:rPr>
        <w:t>构</w:t>
      </w:r>
      <w:r>
        <w:rPr>
          <w:spacing w:val="-1"/>
          <w:w w:val="99"/>
          <w:sz w:val="21"/>
        </w:rPr>
        <w:t>造</w:t>
      </w:r>
      <w:r>
        <w:rPr>
          <w:spacing w:val="2"/>
          <w:w w:val="99"/>
          <w:sz w:val="21"/>
        </w:rPr>
        <w:t>不</w:t>
      </w:r>
      <w:r>
        <w:rPr>
          <w:spacing w:val="-1"/>
          <w:w w:val="99"/>
          <w:sz w:val="21"/>
        </w:rPr>
        <w:t>完</w:t>
      </w:r>
      <w:r>
        <w:rPr>
          <w:spacing w:val="2"/>
          <w:w w:val="99"/>
          <w:sz w:val="21"/>
        </w:rPr>
        <w:t>整</w:t>
      </w:r>
      <w:r>
        <w:rPr>
          <w:spacing w:val="-46"/>
          <w:w w:val="99"/>
          <w:sz w:val="21"/>
        </w:rPr>
        <w:t>、</w:t>
      </w:r>
      <w:r>
        <w:rPr>
          <w:spacing w:val="-1"/>
          <w:w w:val="99"/>
          <w:sz w:val="21"/>
        </w:rPr>
        <w:t>缺</w:t>
      </w:r>
      <w:r>
        <w:rPr>
          <w:spacing w:val="2"/>
          <w:w w:val="99"/>
          <w:sz w:val="21"/>
        </w:rPr>
        <w:t>失</w:t>
      </w:r>
      <w:r>
        <w:rPr>
          <w:spacing w:val="-1"/>
          <w:w w:val="99"/>
          <w:sz w:val="21"/>
        </w:rPr>
        <w:t>或</w:t>
      </w:r>
      <w:r>
        <w:rPr>
          <w:spacing w:val="2"/>
          <w:w w:val="99"/>
          <w:sz w:val="21"/>
        </w:rPr>
        <w:t>者</w:t>
      </w:r>
      <w:r>
        <w:rPr>
          <w:spacing w:val="-1"/>
          <w:w w:val="99"/>
          <w:sz w:val="21"/>
        </w:rPr>
        <w:t>受</w:t>
      </w:r>
      <w:r>
        <w:rPr>
          <w:spacing w:val="2"/>
          <w:w w:val="99"/>
          <w:sz w:val="21"/>
        </w:rPr>
        <w:t>损</w:t>
      </w:r>
      <w:r>
        <w:rPr>
          <w:spacing w:val="-1"/>
          <w:w w:val="99"/>
          <w:sz w:val="21"/>
        </w:rPr>
        <w:t>而</w:t>
      </w:r>
      <w:r>
        <w:rPr>
          <w:spacing w:val="2"/>
          <w:w w:val="99"/>
          <w:sz w:val="21"/>
        </w:rPr>
        <w:t>对</w:t>
      </w:r>
      <w:r>
        <w:rPr>
          <w:spacing w:val="-1"/>
          <w:w w:val="99"/>
          <w:sz w:val="21"/>
        </w:rPr>
        <w:t>其</w:t>
      </w:r>
      <w:r>
        <w:rPr>
          <w:spacing w:val="2"/>
          <w:w w:val="99"/>
          <w:sz w:val="21"/>
        </w:rPr>
        <w:t>形</w:t>
      </w:r>
      <w:r>
        <w:rPr>
          <w:spacing w:val="-1"/>
          <w:w w:val="99"/>
          <w:sz w:val="21"/>
        </w:rPr>
        <w:t>态</w:t>
      </w:r>
      <w:r>
        <w:rPr>
          <w:spacing w:val="2"/>
          <w:w w:val="99"/>
          <w:sz w:val="21"/>
        </w:rPr>
        <w:t>及</w:t>
      </w:r>
      <w:r>
        <w:rPr>
          <w:spacing w:val="-1"/>
          <w:w w:val="99"/>
          <w:sz w:val="21"/>
        </w:rPr>
        <w:t>外</w:t>
      </w:r>
      <w:r>
        <w:rPr>
          <w:spacing w:val="2"/>
          <w:w w:val="99"/>
          <w:sz w:val="21"/>
        </w:rPr>
        <w:t>观</w:t>
      </w:r>
      <w:r>
        <w:rPr>
          <w:spacing w:val="-1"/>
          <w:w w:val="99"/>
          <w:sz w:val="21"/>
        </w:rPr>
        <w:t>进</w:t>
      </w:r>
      <w:r>
        <w:rPr>
          <w:spacing w:val="2"/>
          <w:w w:val="99"/>
          <w:sz w:val="21"/>
        </w:rPr>
        <w:t>行</w:t>
      </w:r>
      <w:r>
        <w:rPr>
          <w:spacing w:val="-1"/>
          <w:w w:val="99"/>
          <w:sz w:val="21"/>
        </w:rPr>
        <w:t>修</w:t>
      </w:r>
      <w:r>
        <w:rPr>
          <w:spacing w:val="2"/>
          <w:w w:val="99"/>
          <w:sz w:val="21"/>
        </w:rPr>
        <w:t>复</w:t>
      </w:r>
      <w:r>
        <w:rPr>
          <w:spacing w:val="-1"/>
          <w:w w:val="99"/>
          <w:sz w:val="21"/>
        </w:rPr>
        <w:t>或</w:t>
      </w:r>
      <w:r>
        <w:rPr>
          <w:spacing w:val="2"/>
          <w:w w:val="99"/>
          <w:sz w:val="21"/>
        </w:rPr>
        <w:t>者</w:t>
      </w:r>
      <w:r>
        <w:rPr>
          <w:spacing w:val="-1"/>
          <w:w w:val="99"/>
          <w:sz w:val="21"/>
        </w:rPr>
        <w:t>重</w:t>
      </w:r>
      <w:r>
        <w:rPr>
          <w:spacing w:val="2"/>
          <w:w w:val="99"/>
          <w:sz w:val="21"/>
        </w:rPr>
        <w:t>建</w:t>
      </w:r>
      <w:r>
        <w:rPr>
          <w:spacing w:val="-44"/>
          <w:w w:val="99"/>
          <w:sz w:val="21"/>
        </w:rPr>
        <w:t>）</w:t>
      </w:r>
      <w:r>
        <w:rPr>
          <w:w w:val="99"/>
          <w:sz w:val="21"/>
        </w:rPr>
        <w:t>，</w:t>
      </w:r>
      <w:r>
        <w:rPr>
          <w:spacing w:val="2"/>
          <w:w w:val="99"/>
          <w:sz w:val="21"/>
        </w:rPr>
        <w:t>同</w:t>
      </w:r>
      <w:r>
        <w:rPr>
          <w:spacing w:val="-1"/>
          <w:w w:val="99"/>
          <w:sz w:val="21"/>
        </w:rPr>
        <w:t>时</w:t>
      </w:r>
      <w:r>
        <w:rPr>
          <w:spacing w:val="2"/>
          <w:w w:val="99"/>
          <w:sz w:val="21"/>
        </w:rPr>
        <w:t>必须由</w:t>
      </w:r>
      <w:r>
        <w:rPr>
          <w:spacing w:val="-1"/>
          <w:w w:val="99"/>
          <w:sz w:val="21"/>
        </w:rPr>
        <w:t>专</w:t>
      </w:r>
      <w:r>
        <w:rPr>
          <w:spacing w:val="2"/>
          <w:w w:val="99"/>
          <w:sz w:val="21"/>
        </w:rPr>
        <w:t>科医</w:t>
      </w:r>
      <w:r>
        <w:rPr>
          <w:spacing w:val="-1"/>
          <w:w w:val="99"/>
          <w:sz w:val="21"/>
        </w:rPr>
        <w:t>生</w:t>
      </w:r>
      <w:r>
        <w:rPr>
          <w:spacing w:val="2"/>
          <w:w w:val="99"/>
          <w:sz w:val="21"/>
        </w:rPr>
        <w:t>认为</w:t>
      </w:r>
      <w:r>
        <w:rPr>
          <w:spacing w:val="-1"/>
          <w:w w:val="99"/>
          <w:sz w:val="21"/>
        </w:rPr>
        <w:t>该</w:t>
      </w:r>
      <w:r>
        <w:rPr>
          <w:spacing w:val="2"/>
          <w:w w:val="99"/>
          <w:sz w:val="21"/>
        </w:rPr>
        <w:t>面部毁</w:t>
      </w:r>
      <w:r>
        <w:rPr>
          <w:spacing w:val="-1"/>
          <w:w w:val="99"/>
          <w:sz w:val="21"/>
        </w:rPr>
        <w:t>容</w:t>
      </w:r>
      <w:r>
        <w:rPr>
          <w:spacing w:val="2"/>
          <w:w w:val="99"/>
          <w:sz w:val="21"/>
        </w:rPr>
        <w:t>是需</w:t>
      </w:r>
      <w:r>
        <w:rPr>
          <w:spacing w:val="-1"/>
          <w:w w:val="99"/>
          <w:sz w:val="21"/>
        </w:rPr>
        <w:t>要</w:t>
      </w:r>
      <w:r>
        <w:rPr>
          <w:spacing w:val="2"/>
          <w:w w:val="99"/>
          <w:sz w:val="21"/>
        </w:rPr>
        <w:t>接受</w:t>
      </w:r>
      <w:r>
        <w:rPr>
          <w:spacing w:val="-1"/>
          <w:w w:val="99"/>
          <w:sz w:val="21"/>
        </w:rPr>
        <w:t>住</w:t>
      </w:r>
      <w:r>
        <w:rPr>
          <w:spacing w:val="2"/>
          <w:w w:val="99"/>
          <w:sz w:val="21"/>
        </w:rPr>
        <w:t>院治疗</w:t>
      </w:r>
      <w:r>
        <w:rPr>
          <w:spacing w:val="-1"/>
          <w:w w:val="99"/>
          <w:sz w:val="21"/>
        </w:rPr>
        <w:t>，</w:t>
      </w:r>
      <w:r>
        <w:rPr>
          <w:spacing w:val="2"/>
          <w:w w:val="99"/>
          <w:sz w:val="21"/>
        </w:rPr>
        <w:t>及其</w:t>
      </w:r>
      <w:r>
        <w:rPr>
          <w:spacing w:val="-1"/>
          <w:w w:val="99"/>
          <w:sz w:val="21"/>
        </w:rPr>
        <w:t>后</w:t>
      </w:r>
      <w:r>
        <w:rPr>
          <w:spacing w:val="2"/>
          <w:w w:val="99"/>
          <w:sz w:val="21"/>
        </w:rPr>
        <w:t>接受</w:t>
      </w:r>
      <w:r>
        <w:rPr>
          <w:w w:val="99"/>
          <w:sz w:val="21"/>
        </w:rPr>
        <w:t>该</w:t>
      </w:r>
      <w:r>
        <w:rPr>
          <w:spacing w:val="-1"/>
          <w:w w:val="99"/>
          <w:sz w:val="21"/>
        </w:rPr>
        <w:t>手</w:t>
      </w:r>
      <w:r>
        <w:rPr>
          <w:spacing w:val="2"/>
          <w:w w:val="99"/>
          <w:sz w:val="21"/>
        </w:rPr>
        <w:t>术</w:t>
      </w:r>
      <w:r>
        <w:rPr>
          <w:spacing w:val="-1"/>
          <w:w w:val="99"/>
          <w:sz w:val="21"/>
        </w:rPr>
        <w:t>，</w:t>
      </w:r>
      <w:r>
        <w:rPr>
          <w:b/>
          <w:spacing w:val="2"/>
          <w:w w:val="99"/>
          <w:sz w:val="21"/>
        </w:rPr>
        <w:t>而对该</w:t>
      </w:r>
      <w:r>
        <w:rPr>
          <w:b/>
          <w:spacing w:val="-1"/>
          <w:w w:val="99"/>
          <w:sz w:val="21"/>
        </w:rPr>
        <w:t>面</w:t>
      </w:r>
      <w:r>
        <w:rPr>
          <w:b/>
          <w:spacing w:val="2"/>
          <w:w w:val="99"/>
          <w:sz w:val="21"/>
        </w:rPr>
        <w:t>部毁容所进</w:t>
      </w:r>
      <w:r>
        <w:rPr>
          <w:b/>
          <w:spacing w:val="-1"/>
          <w:w w:val="99"/>
          <w:sz w:val="21"/>
        </w:rPr>
        <w:t>行</w:t>
      </w:r>
      <w:r>
        <w:rPr>
          <w:b/>
          <w:spacing w:val="2"/>
          <w:w w:val="99"/>
          <w:sz w:val="21"/>
        </w:rPr>
        <w:t>的治疗亦是</w:t>
      </w:r>
      <w:r>
        <w:rPr>
          <w:b/>
          <w:spacing w:val="-1"/>
          <w:w w:val="99"/>
          <w:sz w:val="21"/>
        </w:rPr>
        <w:t>医</w:t>
      </w:r>
      <w:r>
        <w:rPr>
          <w:b/>
          <w:spacing w:val="2"/>
          <w:w w:val="99"/>
          <w:sz w:val="21"/>
        </w:rPr>
        <w:t>疗必需</w:t>
      </w:r>
      <w:r>
        <w:rPr>
          <w:b/>
          <w:w w:val="99"/>
          <w:sz w:val="21"/>
        </w:rPr>
        <w:t>。</w:t>
      </w:r>
    </w:p>
    <w:p>
      <w:pPr>
        <w:spacing w:after="0" w:line="278" w:lineRule="auto"/>
        <w:jc w:val="left"/>
        <w:rPr>
          <w:sz w:val="21"/>
        </w:rPr>
        <w:sectPr>
          <w:type w:val="continuous"/>
          <w:pgSz w:w="11910" w:h="16840"/>
          <w:pgMar w:top="1100" w:right="980" w:bottom="1120" w:left="1060" w:header="878" w:footer="936" w:gutter="0"/>
          <w:cols w:space="720" w:num="1"/>
        </w:sectPr>
      </w:pPr>
    </w:p>
    <w:p>
      <w:pPr>
        <w:spacing w:before="102" w:line="278" w:lineRule="auto"/>
        <w:ind w:left="2801" w:right="198" w:firstLine="0"/>
        <w:jc w:val="left"/>
        <w:rPr>
          <w:b/>
          <w:sz w:val="21"/>
        </w:rPr>
      </w:pPr>
      <w:r>
        <w:rPr>
          <w:b/>
          <w:w w:val="99"/>
          <w:sz w:val="21"/>
        </w:rPr>
        <w:t>因纯粹整容原因、独立的牙齿修复、独立的鼻骨骨折或者独立的皮肤伤口</w:t>
      </w:r>
      <w:r>
        <w:rPr>
          <w:b/>
          <w:spacing w:val="-4"/>
          <w:w w:val="99"/>
          <w:sz w:val="21"/>
        </w:rPr>
        <w:t xml:space="preserve">所进行的手术均不受此保障。被保险人达到条款约定的“严重Ⅲ度烧伤”、 </w:t>
      </w:r>
      <w:r>
        <w:rPr>
          <w:b/>
          <w:spacing w:val="-17"/>
          <w:w w:val="99"/>
          <w:sz w:val="21"/>
        </w:rPr>
        <w:t>“严重面部烧伤”、“中度面积</w:t>
      </w:r>
      <w:r>
        <w:rPr>
          <w:rFonts w:ascii="Times New Roman" w:hAnsi="Times New Roman" w:eastAsia="Times New Roman"/>
          <w:b/>
          <w:spacing w:val="1"/>
          <w:w w:val="99"/>
          <w:sz w:val="21"/>
        </w:rPr>
        <w:t>Ⅲ</w:t>
      </w:r>
      <w:r>
        <w:rPr>
          <w:b/>
          <w:spacing w:val="-26"/>
          <w:w w:val="99"/>
          <w:sz w:val="21"/>
        </w:rPr>
        <w:t>度烧伤”、“中度面部烧伤”、“全身较小面</w:t>
      </w:r>
      <w:r>
        <w:rPr>
          <w:b/>
          <w:spacing w:val="2"/>
          <w:w w:val="99"/>
          <w:sz w:val="21"/>
        </w:rPr>
        <w:t>积</w:t>
      </w:r>
      <w:r>
        <w:rPr>
          <w:rFonts w:ascii="Times New Roman" w:hAnsi="Times New Roman" w:eastAsia="Times New Roman"/>
          <w:b/>
          <w:spacing w:val="1"/>
          <w:w w:val="99"/>
          <w:sz w:val="21"/>
        </w:rPr>
        <w:t>Ⅲ</w:t>
      </w:r>
      <w:r>
        <w:rPr>
          <w:b/>
          <w:spacing w:val="-18"/>
          <w:w w:val="99"/>
          <w:sz w:val="21"/>
        </w:rPr>
        <w:t>度烧伤”、“轻度面部烧伤”赔付责任，且因此需行“面部重建手术”，</w:t>
      </w:r>
      <w:r>
        <w:rPr>
          <w:b/>
          <w:w w:val="99"/>
          <w:sz w:val="21"/>
        </w:rPr>
        <w:t>则不在此保障范围内。</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107"/>
        </w:numPr>
        <w:tabs>
          <w:tab w:val="left" w:pos="1207"/>
          <w:tab w:val="left" w:pos="1208"/>
        </w:tabs>
        <w:spacing w:before="91" w:after="0" w:line="242" w:lineRule="auto"/>
        <w:ind w:left="1208" w:right="0" w:hanging="960"/>
        <w:jc w:val="both"/>
        <w:rPr>
          <w:b/>
          <w:sz w:val="21"/>
        </w:rPr>
      </w:pPr>
      <w:r>
        <w:rPr>
          <w:b/>
          <w:spacing w:val="20"/>
          <w:sz w:val="21"/>
        </w:rPr>
        <w:t>因肾上腺皮</w:t>
      </w:r>
      <w:r>
        <w:rPr>
          <w:b/>
          <w:sz w:val="21"/>
        </w:rPr>
        <w:t>质</w:t>
      </w:r>
      <w:r>
        <w:rPr>
          <w:b/>
          <w:spacing w:val="20"/>
          <w:sz w:val="21"/>
        </w:rPr>
        <w:t>腺瘤切除肾</w:t>
      </w:r>
      <w:r>
        <w:rPr>
          <w:b/>
          <w:sz w:val="21"/>
        </w:rPr>
        <w:t>上</w:t>
      </w:r>
      <w:r>
        <w:rPr>
          <w:b/>
          <w:spacing w:val="-10"/>
          <w:sz w:val="21"/>
        </w:rPr>
        <w:t>腺</w:t>
      </w:r>
    </w:p>
    <w:p>
      <w:pPr>
        <w:pStyle w:val="4"/>
        <w:spacing w:before="112" w:line="278" w:lineRule="auto"/>
        <w:ind w:left="173" w:right="328"/>
      </w:pPr>
      <w:r>
        <w:br w:type="column"/>
      </w:r>
      <w:r>
        <w:rPr>
          <w:spacing w:val="-1"/>
          <w:w w:val="99"/>
        </w:rPr>
        <w:t>因肾上腺皮质腺瘤所导致的醛固酮分泌过多而产生的继发性恶性高血压而实际接受了肾上腺切除术治疗。</w:t>
      </w:r>
    </w:p>
    <w:p>
      <w:pPr>
        <w:spacing w:before="0" w:line="278" w:lineRule="auto"/>
        <w:ind w:left="173" w:right="304" w:firstLine="0"/>
        <w:jc w:val="left"/>
        <w:rPr>
          <w:b/>
          <w:sz w:val="21"/>
        </w:rPr>
      </w:pPr>
      <w:r>
        <w:rPr>
          <w:b/>
          <w:spacing w:val="7"/>
          <w:w w:val="99"/>
          <w:sz w:val="21"/>
        </w:rPr>
        <w:t>此诊断及治疗均须经我们认可医院的专科医生认为是医疗必须的情况下</w:t>
      </w:r>
      <w:r>
        <w:rPr>
          <w:b/>
          <w:spacing w:val="1"/>
          <w:w w:val="99"/>
          <w:sz w:val="21"/>
        </w:rPr>
        <w:t>进行。</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b/>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特定的系统</w:t>
      </w:r>
      <w:r>
        <w:rPr>
          <w:b/>
          <w:sz w:val="21"/>
        </w:rPr>
        <w:t>性</w:t>
      </w:r>
      <w:r>
        <w:rPr>
          <w:b/>
          <w:spacing w:val="-4"/>
          <w:sz w:val="21"/>
        </w:rPr>
        <w:t>红斑狼疮</w:t>
      </w:r>
    </w:p>
    <w:p>
      <w:pPr>
        <w:spacing w:before="113" w:line="278" w:lineRule="auto"/>
        <w:ind w:left="173" w:right="335" w:firstLine="0"/>
        <w:jc w:val="left"/>
        <w:rPr>
          <w:b/>
          <w:sz w:val="21"/>
        </w:rPr>
      </w:pPr>
      <w:r>
        <w:br w:type="column"/>
      </w:r>
      <w:r>
        <w:rPr>
          <w:spacing w:val="-1"/>
          <w:w w:val="99"/>
          <w:sz w:val="21"/>
        </w:rPr>
        <w:t>指诊断为系统性红斑狼疮，且满足下列全部条件，</w:t>
      </w:r>
      <w:r>
        <w:rPr>
          <w:b/>
          <w:w w:val="99"/>
          <w:sz w:val="21"/>
        </w:rPr>
        <w:t>并且未达到本合同所指</w:t>
      </w:r>
      <w:r>
        <w:rPr>
          <w:b/>
          <w:spacing w:val="-1"/>
          <w:w w:val="99"/>
          <w:sz w:val="21"/>
        </w:rPr>
        <w:t>重大疾病“严重慢性肾衰竭”的标准。</w:t>
      </w:r>
    </w:p>
    <w:p>
      <w:pPr>
        <w:pStyle w:val="9"/>
        <w:numPr>
          <w:ilvl w:val="0"/>
          <w:numId w:val="112"/>
        </w:numPr>
        <w:tabs>
          <w:tab w:val="left" w:pos="740"/>
        </w:tabs>
        <w:spacing w:before="0" w:after="0" w:line="269" w:lineRule="exact"/>
        <w:ind w:left="739" w:right="0" w:hanging="567"/>
        <w:jc w:val="left"/>
        <w:rPr>
          <w:sz w:val="21"/>
        </w:rPr>
      </w:pPr>
      <w:r>
        <w:rPr>
          <w:spacing w:val="-1"/>
          <w:w w:val="95"/>
          <w:sz w:val="21"/>
        </w:rPr>
        <w:t>在下列五项情况中出现最少三项：</w:t>
      </w:r>
    </w:p>
    <w:p>
      <w:pPr>
        <w:pStyle w:val="4"/>
        <w:spacing w:before="42"/>
        <w:ind w:left="593"/>
      </w:pPr>
      <w:r>
        <w:rPr>
          <w:w w:val="95"/>
        </w:rPr>
        <w:t>①关</w:t>
      </w:r>
      <w:r>
        <w:rPr>
          <w:spacing w:val="-1"/>
          <w:w w:val="95"/>
        </w:rPr>
        <w:t>节炎：非磨损性关节炎，需涉及两个或两个以上关节；</w:t>
      </w:r>
    </w:p>
    <w:p>
      <w:pPr>
        <w:pStyle w:val="4"/>
        <w:spacing w:before="43"/>
        <w:ind w:left="593"/>
      </w:pPr>
      <w:r>
        <w:rPr>
          <w:rFonts w:ascii="宋体" w:hAnsi="宋体" w:eastAsia="宋体"/>
          <w:w w:val="95"/>
        </w:rPr>
        <w:t>②</w:t>
      </w:r>
      <w:r>
        <w:rPr>
          <w:spacing w:val="-1"/>
          <w:w w:val="95"/>
        </w:rPr>
        <w:t>浆膜炎：胸膜炎或心包炎；</w:t>
      </w:r>
    </w:p>
    <w:p>
      <w:pPr>
        <w:pStyle w:val="4"/>
        <w:spacing w:before="43"/>
        <w:ind w:left="593"/>
      </w:pPr>
      <w:r>
        <w:rPr>
          <w:rFonts w:ascii="宋体" w:hAnsi="宋体" w:eastAsia="宋体"/>
          <w:w w:val="95"/>
        </w:rPr>
        <w:t>③</w:t>
      </w:r>
      <w:r>
        <w:rPr>
          <w:w w:val="95"/>
        </w:rPr>
        <w:t>肾病：</w:t>
      </w:r>
      <w:r>
        <w:rPr>
          <w:rFonts w:ascii="Times New Roman" w:hAnsi="Times New Roman" w:eastAsia="Times New Roman"/>
          <w:w w:val="95"/>
        </w:rPr>
        <w:t>24</w:t>
      </w:r>
      <w:r>
        <w:rPr>
          <w:rFonts w:ascii="Times New Roman" w:hAnsi="Times New Roman" w:eastAsia="Times New Roman"/>
          <w:spacing w:val="61"/>
          <w:w w:val="150"/>
        </w:rPr>
        <w:t xml:space="preserve"> </w:t>
      </w:r>
      <w:r>
        <w:rPr>
          <w:w w:val="95"/>
        </w:rPr>
        <w:t>小时尿蛋白定量达到</w:t>
      </w:r>
      <w:r>
        <w:rPr>
          <w:spacing w:val="44"/>
        </w:rPr>
        <w:t xml:space="preserve"> </w:t>
      </w:r>
      <w:r>
        <w:rPr>
          <w:rFonts w:ascii="Times New Roman" w:hAnsi="Times New Roman" w:eastAsia="Times New Roman"/>
          <w:w w:val="95"/>
        </w:rPr>
        <w:t>0.5</w:t>
      </w:r>
      <w:r>
        <w:rPr>
          <w:rFonts w:ascii="Times New Roman" w:hAnsi="Times New Roman" w:eastAsia="Times New Roman"/>
          <w:spacing w:val="61"/>
          <w:w w:val="150"/>
        </w:rPr>
        <w:t xml:space="preserve"> </w:t>
      </w:r>
      <w:r>
        <w:rPr>
          <w:w w:val="95"/>
        </w:rPr>
        <w:t>克，或尿液检查出现细胞管型</w:t>
      </w:r>
      <w:r>
        <w:rPr>
          <w:spacing w:val="-10"/>
          <w:w w:val="95"/>
        </w:rPr>
        <w:t>；</w:t>
      </w:r>
    </w:p>
    <w:p>
      <w:pPr>
        <w:pStyle w:val="4"/>
        <w:spacing w:before="43"/>
        <w:ind w:left="593"/>
      </w:pPr>
      <w:r>
        <w:rPr>
          <w:w w:val="95"/>
        </w:rPr>
        <w:t>④血</w:t>
      </w:r>
      <w:r>
        <w:rPr>
          <w:spacing w:val="-1"/>
          <w:w w:val="95"/>
        </w:rPr>
        <w:t>液学异常：溶血性贫血、白细胞减少或血小板减少；</w:t>
      </w:r>
    </w:p>
    <w:p>
      <w:pPr>
        <w:pStyle w:val="4"/>
        <w:spacing w:before="43"/>
        <w:ind w:left="593"/>
      </w:pPr>
      <w:r>
        <w:rPr>
          <w:w w:val="95"/>
        </w:rPr>
        <w:t>⑤抗核抗体阳性或抗</w:t>
      </w:r>
      <w:r>
        <w:rPr>
          <w:spacing w:val="1"/>
        </w:rPr>
        <w:t xml:space="preserve"> </w:t>
      </w:r>
      <w:r>
        <w:rPr>
          <w:rFonts w:ascii="Times New Roman" w:hAnsi="Times New Roman" w:eastAsia="Times New Roman"/>
          <w:w w:val="95"/>
        </w:rPr>
        <w:t>dsDNA</w:t>
      </w:r>
      <w:r>
        <w:rPr>
          <w:rFonts w:ascii="Times New Roman" w:hAnsi="Times New Roman" w:eastAsia="Times New Roman"/>
          <w:spacing w:val="49"/>
        </w:rPr>
        <w:t xml:space="preserve"> </w:t>
      </w:r>
      <w:r>
        <w:rPr>
          <w:w w:val="95"/>
        </w:rPr>
        <w:t>阳性，或抗</w:t>
      </w:r>
      <w:r>
        <w:rPr>
          <w:spacing w:val="2"/>
        </w:rPr>
        <w:t xml:space="preserve"> </w:t>
      </w:r>
      <w:r>
        <w:rPr>
          <w:rFonts w:ascii="Times New Roman" w:hAnsi="Times New Roman" w:eastAsia="Times New Roman"/>
          <w:w w:val="95"/>
        </w:rPr>
        <w:t>Smith</w:t>
      </w:r>
      <w:r>
        <w:rPr>
          <w:rFonts w:ascii="Times New Roman" w:hAnsi="Times New Roman" w:eastAsia="Times New Roman"/>
          <w:spacing w:val="47"/>
        </w:rPr>
        <w:t xml:space="preserve"> </w:t>
      </w:r>
      <w:r>
        <w:rPr>
          <w:spacing w:val="-2"/>
          <w:w w:val="95"/>
        </w:rPr>
        <w:t>抗体阳性。</w:t>
      </w:r>
    </w:p>
    <w:p>
      <w:pPr>
        <w:pStyle w:val="9"/>
        <w:numPr>
          <w:ilvl w:val="0"/>
          <w:numId w:val="112"/>
        </w:numPr>
        <w:tabs>
          <w:tab w:val="left" w:pos="740"/>
        </w:tabs>
        <w:spacing w:before="43" w:after="0" w:line="278" w:lineRule="auto"/>
        <w:ind w:left="739" w:right="330" w:hanging="567"/>
        <w:jc w:val="left"/>
        <w:rPr>
          <w:sz w:val="21"/>
        </w:rPr>
      </w:pPr>
      <w:r>
        <w:rPr>
          <w:spacing w:val="1"/>
          <w:w w:val="99"/>
          <w:sz w:val="21"/>
        </w:rPr>
        <w:t>系统性红斑狼疮的诊断必须由医院的风湿科或免疫系统专科医生确</w:t>
      </w:r>
      <w:r>
        <w:rPr>
          <w:spacing w:val="-1"/>
          <w:w w:val="99"/>
          <w:sz w:val="21"/>
        </w:rPr>
        <w:t>定。</w:t>
      </w:r>
    </w:p>
    <w:p>
      <w:pPr>
        <w:spacing w:after="0" w:line="278"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7"/>
        <w:rPr>
          <w:sz w:val="15"/>
        </w:rPr>
      </w:pPr>
    </w:p>
    <w:p>
      <w:pPr>
        <w:spacing w:after="0"/>
        <w:rPr>
          <w:sz w:val="15"/>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中度肠道疾</w:t>
      </w:r>
      <w:r>
        <w:rPr>
          <w:b/>
          <w:sz w:val="21"/>
        </w:rPr>
        <w:t>病</w:t>
      </w:r>
      <w:r>
        <w:rPr>
          <w:b/>
          <w:spacing w:val="-4"/>
          <w:sz w:val="21"/>
        </w:rPr>
        <w:t>并发症</w:t>
      </w:r>
    </w:p>
    <w:p>
      <w:pPr>
        <w:pStyle w:val="4"/>
        <w:spacing w:before="113"/>
        <w:ind w:left="173"/>
      </w:pPr>
      <w:r>
        <w:br w:type="column"/>
      </w:r>
      <w:r>
        <w:rPr>
          <w:spacing w:val="-1"/>
          <w:w w:val="95"/>
        </w:rPr>
        <w:t>严重肠道疾病或外伤导致小肠损害并发症，本疾病须满足以下所有条件：</w:t>
      </w:r>
    </w:p>
    <w:p>
      <w:pPr>
        <w:pStyle w:val="9"/>
        <w:numPr>
          <w:ilvl w:val="0"/>
          <w:numId w:val="113"/>
        </w:numPr>
        <w:tabs>
          <w:tab w:val="left" w:pos="698"/>
        </w:tabs>
        <w:spacing w:before="43" w:after="0" w:line="240" w:lineRule="auto"/>
        <w:ind w:left="697" w:right="0" w:hanging="525"/>
        <w:jc w:val="left"/>
        <w:rPr>
          <w:sz w:val="21"/>
        </w:rPr>
      </w:pPr>
      <w:r>
        <w:rPr>
          <w:spacing w:val="-1"/>
          <w:w w:val="95"/>
          <w:sz w:val="21"/>
        </w:rPr>
        <w:t>至少切除了二分之一小肠；</w:t>
      </w:r>
    </w:p>
    <w:p>
      <w:pPr>
        <w:pStyle w:val="9"/>
        <w:numPr>
          <w:ilvl w:val="0"/>
          <w:numId w:val="113"/>
        </w:numPr>
        <w:tabs>
          <w:tab w:val="left" w:pos="698"/>
        </w:tabs>
        <w:spacing w:before="43" w:after="0" w:line="240" w:lineRule="auto"/>
        <w:ind w:left="697" w:right="0" w:hanging="525"/>
        <w:jc w:val="left"/>
        <w:rPr>
          <w:sz w:val="21"/>
        </w:rPr>
      </w:pPr>
      <w:r>
        <w:rPr>
          <w:w w:val="95"/>
          <w:sz w:val="21"/>
        </w:rPr>
        <w:t>完全肠外营养支持</w:t>
      </w:r>
      <w:r>
        <w:rPr>
          <w:spacing w:val="2"/>
          <w:sz w:val="21"/>
        </w:rPr>
        <w:t xml:space="preserve"> </w:t>
      </w:r>
      <w:r>
        <w:rPr>
          <w:rFonts w:ascii="Times New Roman" w:eastAsia="Times New Roman"/>
          <w:w w:val="95"/>
          <w:sz w:val="21"/>
        </w:rPr>
        <w:t>2</w:t>
      </w:r>
      <w:r>
        <w:rPr>
          <w:rFonts w:ascii="Times New Roman" w:eastAsia="Times New Roman"/>
          <w:spacing w:val="58"/>
          <w:sz w:val="21"/>
        </w:rPr>
        <w:t xml:space="preserve"> </w:t>
      </w:r>
      <w:r>
        <w:rPr>
          <w:spacing w:val="-2"/>
          <w:w w:val="95"/>
          <w:sz w:val="21"/>
        </w:rPr>
        <w:t>个月以上。</w:t>
      </w:r>
    </w:p>
    <w:p>
      <w:pPr>
        <w:spacing w:before="21"/>
        <w:ind w:left="173" w:right="0" w:firstLine="0"/>
        <w:jc w:val="left"/>
        <w:rPr>
          <w:b/>
          <w:sz w:val="21"/>
        </w:rPr>
      </w:pPr>
      <w:r>
        <w:rPr>
          <w:b/>
          <w:w w:val="95"/>
          <w:sz w:val="21"/>
        </w:rPr>
        <w:t>因克罗恩病所致“中度肠道疾病并发症”不在本保障范围内</w:t>
      </w:r>
      <w:r>
        <w:rPr>
          <w:b/>
          <w:spacing w:val="-10"/>
          <w:w w:val="95"/>
          <w:sz w:val="21"/>
        </w:rPr>
        <w:t>。</w:t>
      </w:r>
    </w:p>
    <w:p>
      <w:pPr>
        <w:spacing w:after="0"/>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8"/>
        <w:rPr>
          <w:b/>
          <w:sz w:val="17"/>
        </w:rPr>
      </w:pPr>
    </w:p>
    <w:p>
      <w:pPr>
        <w:spacing w:after="0"/>
        <w:rPr>
          <w:sz w:val="17"/>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91" w:after="0" w:line="242" w:lineRule="auto"/>
        <w:ind w:left="1208" w:right="0" w:hanging="960"/>
        <w:jc w:val="left"/>
        <w:rPr>
          <w:b/>
          <w:sz w:val="21"/>
        </w:rPr>
      </w:pPr>
      <w:r>
        <w:rPr>
          <w:b/>
          <w:spacing w:val="20"/>
          <w:sz w:val="21"/>
        </w:rPr>
        <w:t>双侧卵巢切</w:t>
      </w:r>
      <w:r>
        <w:rPr>
          <w:b/>
          <w:sz w:val="21"/>
        </w:rPr>
        <w:t>除</w:t>
      </w:r>
      <w:r>
        <w:rPr>
          <w:b/>
          <w:spacing w:val="-10"/>
          <w:sz w:val="21"/>
        </w:rPr>
        <w:t>术</w:t>
      </w:r>
    </w:p>
    <w:p>
      <w:pPr>
        <w:spacing w:before="91" w:line="242" w:lineRule="auto"/>
        <w:ind w:left="173" w:right="328" w:firstLine="0"/>
        <w:jc w:val="left"/>
        <w:rPr>
          <w:b/>
          <w:sz w:val="21"/>
        </w:rPr>
      </w:pPr>
      <w:r>
        <w:br w:type="column"/>
      </w:r>
      <w:r>
        <w:rPr>
          <w:spacing w:val="-1"/>
          <w:w w:val="99"/>
          <w:sz w:val="21"/>
        </w:rPr>
        <w:t>指为治疗疾病实际接受了经腹部切开或腹腔镜进行的双侧卵巢完全切除手</w:t>
      </w:r>
      <w:r>
        <w:rPr>
          <w:w w:val="99"/>
          <w:sz w:val="21"/>
        </w:rPr>
        <w:t>术。</w:t>
      </w:r>
      <w:r>
        <w:rPr>
          <w:b/>
          <w:w w:val="99"/>
          <w:sz w:val="21"/>
        </w:rPr>
        <w:t>下列情况不在保障范围内：</w:t>
      </w:r>
    </w:p>
    <w:p>
      <w:pPr>
        <w:pStyle w:val="9"/>
        <w:numPr>
          <w:ilvl w:val="0"/>
          <w:numId w:val="114"/>
        </w:numPr>
        <w:tabs>
          <w:tab w:val="left" w:pos="700"/>
        </w:tabs>
        <w:spacing w:before="0" w:after="0" w:line="268" w:lineRule="exact"/>
        <w:ind w:left="699" w:right="0" w:hanging="527"/>
        <w:jc w:val="left"/>
        <w:rPr>
          <w:b/>
          <w:sz w:val="21"/>
        </w:rPr>
      </w:pPr>
      <w:r>
        <w:rPr>
          <w:b/>
          <w:spacing w:val="-2"/>
          <w:w w:val="95"/>
          <w:sz w:val="21"/>
        </w:rPr>
        <w:t>部分卵巢切除；</w:t>
      </w:r>
    </w:p>
    <w:p>
      <w:pPr>
        <w:pStyle w:val="9"/>
        <w:numPr>
          <w:ilvl w:val="0"/>
          <w:numId w:val="114"/>
        </w:numPr>
        <w:tabs>
          <w:tab w:val="left" w:pos="700"/>
        </w:tabs>
        <w:spacing w:before="4" w:after="0" w:line="240" w:lineRule="auto"/>
        <w:ind w:left="699" w:right="0" w:hanging="527"/>
        <w:jc w:val="left"/>
        <w:rPr>
          <w:b/>
          <w:sz w:val="21"/>
        </w:rPr>
      </w:pPr>
      <w:r>
        <w:rPr>
          <w:b/>
          <w:spacing w:val="-1"/>
          <w:w w:val="95"/>
          <w:sz w:val="21"/>
        </w:rPr>
        <w:t>因恶性肿瘤进行的卵巢切除术；</w:t>
      </w:r>
    </w:p>
    <w:p>
      <w:pPr>
        <w:pStyle w:val="9"/>
        <w:numPr>
          <w:ilvl w:val="0"/>
          <w:numId w:val="114"/>
        </w:numPr>
        <w:tabs>
          <w:tab w:val="left" w:pos="700"/>
        </w:tabs>
        <w:spacing w:before="24" w:after="0" w:line="240" w:lineRule="auto"/>
        <w:ind w:left="699" w:right="0" w:hanging="527"/>
        <w:jc w:val="left"/>
        <w:rPr>
          <w:b/>
          <w:sz w:val="21"/>
        </w:rPr>
      </w:pPr>
      <w:r>
        <w:rPr>
          <w:b/>
          <w:spacing w:val="-2"/>
          <w:w w:val="95"/>
          <w:sz w:val="21"/>
        </w:rPr>
        <w:t>预防性卵巢切除。</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spacing w:after="0"/>
        <w:rPr>
          <w:sz w:val="18"/>
        </w:rPr>
        <w:sectPr>
          <w:type w:val="continuous"/>
          <w:pgSz w:w="11910" w:h="16840"/>
          <w:pgMar w:top="1100" w:right="980" w:bottom="1120" w:left="1060" w:header="878" w:footer="936" w:gutter="0"/>
          <w:cols w:space="720" w:num="1"/>
        </w:sectPr>
      </w:pPr>
    </w:p>
    <w:p>
      <w:pPr>
        <w:pStyle w:val="9"/>
        <w:numPr>
          <w:ilvl w:val="0"/>
          <w:numId w:val="107"/>
        </w:numPr>
        <w:tabs>
          <w:tab w:val="left" w:pos="1207"/>
          <w:tab w:val="left" w:pos="1208"/>
        </w:tabs>
        <w:spacing w:before="87" w:after="0" w:line="242" w:lineRule="auto"/>
        <w:ind w:left="1208" w:right="0" w:hanging="960"/>
        <w:jc w:val="left"/>
        <w:rPr>
          <w:b/>
          <w:sz w:val="21"/>
        </w:rPr>
      </w:pPr>
      <w:r>
        <w:rPr>
          <w:b/>
          <w:spacing w:val="20"/>
          <w:sz w:val="21"/>
        </w:rPr>
        <w:t>双侧睾丸切</w:t>
      </w:r>
      <w:r>
        <w:rPr>
          <w:b/>
          <w:sz w:val="21"/>
        </w:rPr>
        <w:t>除</w:t>
      </w:r>
      <w:r>
        <w:rPr>
          <w:b/>
          <w:spacing w:val="-10"/>
          <w:sz w:val="21"/>
        </w:rPr>
        <w:t>术</w:t>
      </w:r>
    </w:p>
    <w:p>
      <w:pPr>
        <w:spacing w:before="93" w:line="242" w:lineRule="auto"/>
        <w:ind w:left="173" w:right="328" w:firstLine="0"/>
        <w:jc w:val="left"/>
        <w:rPr>
          <w:b/>
          <w:sz w:val="21"/>
        </w:rPr>
      </w:pPr>
      <w:r>
        <w:br w:type="column"/>
      </w:r>
      <w:r>
        <w:rPr>
          <w:spacing w:val="-1"/>
          <w:w w:val="99"/>
          <w:sz w:val="21"/>
        </w:rPr>
        <w:t>指为治疗疾病实际接受了经腹部切开或腹腔镜进行的双侧睾丸完全切除手</w:t>
      </w:r>
      <w:r>
        <w:rPr>
          <w:w w:val="99"/>
          <w:sz w:val="21"/>
        </w:rPr>
        <w:t>术。</w:t>
      </w:r>
      <w:r>
        <w:rPr>
          <w:b/>
          <w:w w:val="99"/>
          <w:sz w:val="21"/>
        </w:rPr>
        <w:t>下列情况不在保障范围内：</w:t>
      </w:r>
    </w:p>
    <w:p>
      <w:pPr>
        <w:pStyle w:val="9"/>
        <w:numPr>
          <w:ilvl w:val="0"/>
          <w:numId w:val="115"/>
        </w:numPr>
        <w:tabs>
          <w:tab w:val="left" w:pos="700"/>
        </w:tabs>
        <w:spacing w:before="0" w:after="0" w:line="268" w:lineRule="exact"/>
        <w:ind w:left="699" w:right="0" w:hanging="527"/>
        <w:jc w:val="left"/>
        <w:rPr>
          <w:b/>
          <w:sz w:val="21"/>
        </w:rPr>
      </w:pPr>
      <w:r>
        <w:rPr>
          <w:b/>
          <w:spacing w:val="-2"/>
          <w:w w:val="95"/>
          <w:sz w:val="21"/>
        </w:rPr>
        <w:t>部分睾丸切除；</w:t>
      </w:r>
    </w:p>
    <w:p>
      <w:pPr>
        <w:pStyle w:val="9"/>
        <w:numPr>
          <w:ilvl w:val="0"/>
          <w:numId w:val="115"/>
        </w:numPr>
        <w:tabs>
          <w:tab w:val="left" w:pos="700"/>
        </w:tabs>
        <w:spacing w:before="26" w:after="0" w:line="240" w:lineRule="auto"/>
        <w:ind w:left="699" w:right="0" w:hanging="527"/>
        <w:jc w:val="left"/>
        <w:rPr>
          <w:b/>
          <w:sz w:val="21"/>
        </w:rPr>
      </w:pPr>
      <w:r>
        <w:rPr>
          <w:b/>
          <w:spacing w:val="-1"/>
          <w:w w:val="95"/>
          <w:sz w:val="21"/>
        </w:rPr>
        <w:t>因恶性肿瘤进行的睾丸切除术。</w:t>
      </w:r>
    </w:p>
    <w:p>
      <w:pPr>
        <w:spacing w:after="0" w:line="240" w:lineRule="auto"/>
        <w:jc w:val="left"/>
        <w:rPr>
          <w:sz w:val="21"/>
        </w:rPr>
        <w:sectPr>
          <w:type w:val="continuous"/>
          <w:pgSz w:w="11910" w:h="16840"/>
          <w:pgMar w:top="1100" w:right="980" w:bottom="1120" w:left="1060" w:header="878" w:footer="936" w:gutter="0"/>
          <w:cols w:equalWidth="0" w:num="2">
            <w:col w:w="2589" w:space="40"/>
            <w:col w:w="7241"/>
          </w:cols>
        </w:sectPr>
      </w:pPr>
    </w:p>
    <w:p>
      <w:pPr>
        <w:pStyle w:val="4"/>
        <w:spacing w:before="12"/>
        <w:rPr>
          <w:b/>
          <w:sz w:val="18"/>
        </w:rPr>
      </w:pPr>
    </w:p>
    <w:p>
      <w:pPr>
        <w:pStyle w:val="9"/>
        <w:numPr>
          <w:ilvl w:val="0"/>
          <w:numId w:val="107"/>
        </w:numPr>
        <w:tabs>
          <w:tab w:val="left" w:pos="1207"/>
          <w:tab w:val="left" w:pos="1208"/>
        </w:tabs>
        <w:spacing w:before="90" w:after="0" w:line="278" w:lineRule="auto"/>
        <w:ind w:left="2801" w:right="328" w:hanging="2554"/>
        <w:jc w:val="both"/>
        <w:rPr>
          <w:sz w:val="21"/>
        </w:rPr>
      </w:pPr>
      <w:r>
        <w:rPr>
          <w:b/>
          <w:w w:val="99"/>
          <w:position w:val="2"/>
          <w:sz w:val="21"/>
        </w:rPr>
        <w:t>肝叶切除术</w:t>
      </w:r>
      <w:r>
        <w:rPr>
          <w:b/>
          <w:spacing w:val="2"/>
          <w:position w:val="2"/>
          <w:sz w:val="21"/>
        </w:rPr>
        <w:t xml:space="preserve">     </w:t>
      </w:r>
      <w:r>
        <w:rPr>
          <w:spacing w:val="-1"/>
          <w:w w:val="99"/>
          <w:sz w:val="21"/>
        </w:rPr>
        <w:t>指因疾病或意外伤害导致肝脏严重损害，已经实施了肝左叶切除手术或肝右叶切除手术</w:t>
      </w:r>
      <w:r>
        <w:rPr>
          <w:spacing w:val="2"/>
          <w:w w:val="99"/>
          <w:sz w:val="21"/>
        </w:rPr>
        <w:t>（</w:t>
      </w:r>
      <w:r>
        <w:rPr>
          <w:spacing w:val="-1"/>
          <w:w w:val="99"/>
          <w:sz w:val="21"/>
        </w:rPr>
        <w:t>备注：本定义是按肝脏的传统解剖分段法将肝脏分为肝左叶和肝右叶</w:t>
      </w:r>
      <w:r>
        <w:rPr>
          <w:spacing w:val="2"/>
          <w:w w:val="99"/>
          <w:sz w:val="21"/>
        </w:rPr>
        <w:t>）</w:t>
      </w:r>
      <w:r>
        <w:rPr>
          <w:w w:val="99"/>
          <w:sz w:val="21"/>
        </w:rPr>
        <w:t>。</w:t>
      </w:r>
    </w:p>
    <w:p>
      <w:pPr>
        <w:spacing w:before="0" w:line="269" w:lineRule="exact"/>
        <w:ind w:left="2801" w:right="0" w:firstLine="0"/>
        <w:jc w:val="left"/>
        <w:rPr>
          <w:b/>
          <w:sz w:val="21"/>
        </w:rPr>
      </w:pPr>
      <w:r>
        <w:rPr>
          <w:b/>
          <w:w w:val="95"/>
          <w:sz w:val="21"/>
        </w:rPr>
        <w:t>下列情况不在保障范</w:t>
      </w:r>
      <w:r>
        <w:rPr>
          <w:b/>
          <w:spacing w:val="-4"/>
          <w:w w:val="95"/>
          <w:sz w:val="21"/>
        </w:rPr>
        <w:t>围内：</w:t>
      </w:r>
    </w:p>
    <w:p>
      <w:pPr>
        <w:pStyle w:val="9"/>
        <w:numPr>
          <w:ilvl w:val="0"/>
          <w:numId w:val="116"/>
        </w:numPr>
        <w:tabs>
          <w:tab w:val="left" w:pos="3328"/>
        </w:tabs>
        <w:spacing w:before="46" w:after="0" w:line="240" w:lineRule="auto"/>
        <w:ind w:left="3327" w:right="0" w:hanging="527"/>
        <w:jc w:val="left"/>
        <w:rPr>
          <w:b/>
          <w:sz w:val="21"/>
        </w:rPr>
      </w:pPr>
      <w:r>
        <w:rPr>
          <w:b/>
          <w:spacing w:val="-1"/>
          <w:w w:val="95"/>
          <w:sz w:val="21"/>
        </w:rPr>
        <w:t>肝区切除、肝段切除手术；</w:t>
      </w:r>
    </w:p>
    <w:p>
      <w:pPr>
        <w:pStyle w:val="9"/>
        <w:numPr>
          <w:ilvl w:val="0"/>
          <w:numId w:val="116"/>
        </w:numPr>
        <w:tabs>
          <w:tab w:val="left" w:pos="3392"/>
        </w:tabs>
        <w:spacing w:before="42" w:after="0" w:line="240" w:lineRule="auto"/>
        <w:ind w:left="3392" w:right="0" w:hanging="526"/>
        <w:jc w:val="left"/>
        <w:rPr>
          <w:b/>
          <w:sz w:val="21"/>
        </w:rPr>
      </w:pPr>
      <w:r>
        <w:rPr>
          <w:b/>
          <w:spacing w:val="-1"/>
          <w:w w:val="95"/>
          <w:sz w:val="21"/>
        </w:rPr>
        <w:t>因酒精或者滥用药物引致的疾病或者紊乱；</w:t>
      </w:r>
    </w:p>
    <w:p>
      <w:pPr>
        <w:pStyle w:val="9"/>
        <w:numPr>
          <w:ilvl w:val="0"/>
          <w:numId w:val="116"/>
        </w:numPr>
        <w:tabs>
          <w:tab w:val="left" w:pos="3392"/>
        </w:tabs>
        <w:spacing w:before="43" w:after="0" w:line="240" w:lineRule="auto"/>
        <w:ind w:left="3392" w:right="0" w:hanging="526"/>
        <w:jc w:val="left"/>
        <w:rPr>
          <w:b/>
          <w:sz w:val="21"/>
        </w:rPr>
      </w:pPr>
      <w:r>
        <w:rPr>
          <w:b/>
          <w:spacing w:val="-1"/>
          <w:w w:val="95"/>
          <w:sz w:val="21"/>
        </w:rPr>
        <w:t>因恶性肿瘤进行的肝切除手术；</w:t>
      </w:r>
    </w:p>
    <w:p>
      <w:pPr>
        <w:pStyle w:val="9"/>
        <w:numPr>
          <w:ilvl w:val="0"/>
          <w:numId w:val="116"/>
        </w:numPr>
        <w:tabs>
          <w:tab w:val="left" w:pos="3392"/>
        </w:tabs>
        <w:spacing w:before="43" w:after="0" w:line="240" w:lineRule="auto"/>
        <w:ind w:left="3392" w:right="0" w:hanging="526"/>
        <w:jc w:val="left"/>
        <w:rPr>
          <w:b/>
          <w:sz w:val="21"/>
        </w:rPr>
      </w:pPr>
      <w:r>
        <w:rPr>
          <w:b/>
          <w:spacing w:val="-1"/>
          <w:w w:val="95"/>
          <w:sz w:val="21"/>
        </w:rPr>
        <w:t>作为器官捐献者而实施的肝切除手术。</w:t>
      </w:r>
    </w:p>
    <w:p>
      <w:pPr>
        <w:spacing w:before="43"/>
        <w:ind w:left="2801" w:right="0" w:firstLine="0"/>
        <w:jc w:val="left"/>
        <w:rPr>
          <w:b/>
          <w:sz w:val="21"/>
        </w:rPr>
      </w:pPr>
      <w:r>
        <w:rPr>
          <w:b/>
          <w:w w:val="95"/>
          <w:sz w:val="21"/>
        </w:rPr>
        <w:t>我们对</w:t>
      </w:r>
      <w:r>
        <w:rPr>
          <w:rFonts w:ascii="Times New Roman" w:hAnsi="Times New Roman" w:eastAsia="Times New Roman"/>
          <w:b/>
          <w:w w:val="95"/>
          <w:sz w:val="21"/>
        </w:rPr>
        <w:t>“</w:t>
      </w:r>
      <w:r>
        <w:rPr>
          <w:b/>
          <w:w w:val="95"/>
          <w:sz w:val="21"/>
        </w:rPr>
        <w:t>早期肝硬化</w:t>
      </w:r>
      <w:r>
        <w:rPr>
          <w:rFonts w:ascii="Times New Roman" w:hAnsi="Times New Roman" w:eastAsia="Times New Roman"/>
          <w:b/>
          <w:w w:val="95"/>
          <w:sz w:val="21"/>
        </w:rPr>
        <w:t>”</w:t>
      </w:r>
      <w:r>
        <w:rPr>
          <w:b/>
          <w:w w:val="95"/>
          <w:sz w:val="21"/>
        </w:rPr>
        <w:t>、</w:t>
      </w:r>
      <w:r>
        <w:rPr>
          <w:rFonts w:ascii="Times New Roman" w:hAnsi="Times New Roman" w:eastAsia="Times New Roman"/>
          <w:b/>
          <w:w w:val="95"/>
          <w:sz w:val="21"/>
        </w:rPr>
        <w:t>“</w:t>
      </w:r>
      <w:r>
        <w:rPr>
          <w:b/>
          <w:w w:val="95"/>
          <w:sz w:val="21"/>
        </w:rPr>
        <w:t>肝叶切除术</w:t>
      </w:r>
      <w:r>
        <w:rPr>
          <w:rFonts w:ascii="Times New Roman" w:hAnsi="Times New Roman" w:eastAsia="Times New Roman"/>
          <w:b/>
          <w:w w:val="95"/>
          <w:sz w:val="21"/>
        </w:rPr>
        <w:t>”</w:t>
      </w:r>
      <w:r>
        <w:rPr>
          <w:b/>
          <w:w w:val="95"/>
          <w:sz w:val="21"/>
        </w:rPr>
        <w:t>和</w:t>
      </w:r>
      <w:r>
        <w:rPr>
          <w:rFonts w:ascii="Times New Roman" w:hAnsi="Times New Roman" w:eastAsia="Times New Roman"/>
          <w:b/>
          <w:w w:val="95"/>
          <w:sz w:val="21"/>
        </w:rPr>
        <w:t>“</w:t>
      </w:r>
      <w:r>
        <w:rPr>
          <w:b/>
          <w:w w:val="95"/>
          <w:sz w:val="21"/>
        </w:rPr>
        <w:t>轻度慢性肝衰竭</w:t>
      </w:r>
      <w:r>
        <w:rPr>
          <w:rFonts w:ascii="Times New Roman" w:hAnsi="Times New Roman" w:eastAsia="Times New Roman"/>
          <w:b/>
          <w:w w:val="95"/>
          <w:sz w:val="21"/>
        </w:rPr>
        <w:t>”</w:t>
      </w:r>
      <w:r>
        <w:rPr>
          <w:b/>
          <w:w w:val="95"/>
          <w:sz w:val="21"/>
        </w:rPr>
        <w:t>三项中的</w:t>
      </w:r>
      <w:r>
        <w:rPr>
          <w:b/>
          <w:spacing w:val="-4"/>
          <w:w w:val="95"/>
          <w:sz w:val="21"/>
        </w:rPr>
        <w:t>其中一</w:t>
      </w:r>
    </w:p>
    <w:p>
      <w:pPr>
        <w:spacing w:after="0"/>
        <w:jc w:val="left"/>
        <w:rPr>
          <w:sz w:val="21"/>
        </w:rPr>
        <w:sectPr>
          <w:type w:val="continuous"/>
          <w:pgSz w:w="11910" w:h="16840"/>
          <w:pgMar w:top="1100" w:right="980" w:bottom="1120" w:left="1060" w:header="878" w:footer="936" w:gutter="0"/>
          <w:cols w:space="720" w:num="1"/>
        </w:sectPr>
      </w:pPr>
    </w:p>
    <w:p>
      <w:pPr>
        <w:spacing w:before="102" w:line="278" w:lineRule="auto"/>
        <w:ind w:left="2801" w:right="306" w:firstLine="0"/>
        <w:jc w:val="left"/>
        <w:rPr>
          <w:b/>
          <w:sz w:val="21"/>
        </w:rPr>
      </w:pPr>
      <w:r>
        <w:rPr>
          <w:b/>
          <w:spacing w:val="-1"/>
          <w:w w:val="99"/>
          <w:sz w:val="21"/>
        </w:rPr>
        <w:t>项承担保险责任，给付其中一项保险金后，对其他两项轻度疾病保险责任</w:t>
      </w:r>
      <w:r>
        <w:rPr>
          <w:b/>
          <w:w w:val="99"/>
          <w:sz w:val="21"/>
        </w:rPr>
        <w:t>同时终止。</w:t>
      </w:r>
    </w:p>
    <w:p>
      <w:pPr>
        <w:pStyle w:val="4"/>
        <w:spacing w:before="7"/>
        <w:rPr>
          <w:b/>
          <w:sz w:val="15"/>
        </w:rPr>
      </w:pPr>
    </w:p>
    <w:p>
      <w:pPr>
        <w:spacing w:after="0"/>
        <w:rPr>
          <w:sz w:val="15"/>
        </w:rPr>
        <w:sectPr>
          <w:pgSz w:w="11910" w:h="16840"/>
          <w:pgMar w:top="1100" w:right="980" w:bottom="1180" w:left="1060" w:header="878" w:footer="936" w:gutter="0"/>
          <w:cols w:space="720" w:num="1"/>
        </w:sectPr>
      </w:pPr>
    </w:p>
    <w:p>
      <w:pPr>
        <w:pStyle w:val="9"/>
        <w:numPr>
          <w:ilvl w:val="0"/>
          <w:numId w:val="107"/>
        </w:numPr>
        <w:tabs>
          <w:tab w:val="left" w:pos="1207"/>
          <w:tab w:val="left" w:pos="1208"/>
        </w:tabs>
        <w:spacing w:before="91" w:after="0" w:line="244" w:lineRule="auto"/>
        <w:ind w:left="1208" w:right="0" w:hanging="960"/>
        <w:jc w:val="left"/>
        <w:rPr>
          <w:b/>
          <w:sz w:val="21"/>
        </w:rPr>
      </w:pPr>
      <w:r>
        <w:rPr>
          <w:b/>
          <w:spacing w:val="20"/>
          <w:sz w:val="21"/>
        </w:rPr>
        <w:t>急性重型肝</w:t>
      </w:r>
      <w:r>
        <w:rPr>
          <w:b/>
          <w:sz w:val="21"/>
        </w:rPr>
        <w:t>炎</w:t>
      </w:r>
      <w:r>
        <w:rPr>
          <w:b/>
          <w:spacing w:val="-2"/>
          <w:sz w:val="21"/>
        </w:rPr>
        <w:t>人工肝治疗</w:t>
      </w:r>
    </w:p>
    <w:p>
      <w:pPr>
        <w:pStyle w:val="4"/>
        <w:spacing w:before="113"/>
        <w:ind w:left="173"/>
      </w:pPr>
      <w:r>
        <w:br w:type="column"/>
      </w:r>
      <w:r>
        <w:rPr>
          <w:w w:val="95"/>
        </w:rPr>
        <w:t>指被保险人被明确诊断为急性重型肝炎，并且实际接受了人工肝支持系</w:t>
      </w:r>
      <w:r>
        <w:rPr>
          <w:spacing w:val="-10"/>
          <w:w w:val="95"/>
        </w:rPr>
        <w:t>统</w:t>
      </w:r>
    </w:p>
    <w:p>
      <w:pPr>
        <w:pStyle w:val="4"/>
        <w:spacing w:before="42"/>
        <w:ind w:left="173"/>
      </w:pPr>
      <w:r>
        <w:rPr>
          <w:w w:val="95"/>
        </w:rPr>
        <w:t>（</w:t>
      </w:r>
      <w:r>
        <w:rPr>
          <w:rFonts w:ascii="Times New Roman" w:eastAsia="Times New Roman"/>
          <w:w w:val="95"/>
        </w:rPr>
        <w:t>ALSS</w:t>
      </w:r>
      <w:r>
        <w:rPr>
          <w:w w:val="95"/>
        </w:rPr>
        <w:t>）治</w:t>
      </w:r>
      <w:r>
        <w:rPr>
          <w:spacing w:val="-5"/>
          <w:w w:val="95"/>
        </w:rPr>
        <w:t>疗。</w:t>
      </w:r>
    </w:p>
    <w:p>
      <w:pPr>
        <w:spacing w:after="0"/>
        <w:sectPr>
          <w:type w:val="continuous"/>
          <w:pgSz w:w="11910" w:h="16840"/>
          <w:pgMar w:top="1100" w:right="980" w:bottom="1120" w:left="1060" w:header="878" w:footer="936" w:gutter="0"/>
          <w:cols w:equalWidth="0" w:num="2">
            <w:col w:w="2589" w:space="40"/>
            <w:col w:w="7241"/>
          </w:cols>
        </w:sectPr>
      </w:pPr>
    </w:p>
    <w:p>
      <w:pPr>
        <w:pStyle w:val="4"/>
        <w:spacing w:before="3"/>
        <w:rPr>
          <w:sz w:val="5"/>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
        <w:gridCol w:w="1593"/>
        <w:gridCol w:w="69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5" w:hRule="atLeast"/>
        </w:trPr>
        <w:tc>
          <w:tcPr>
            <w:tcW w:w="2439" w:type="dxa"/>
            <w:gridSpan w:val="2"/>
            <w:vMerge w:val="restart"/>
          </w:tcPr>
          <w:p>
            <w:pPr>
              <w:pStyle w:val="10"/>
              <w:rPr>
                <w:rFonts w:ascii="Times New Roman"/>
                <w:sz w:val="20"/>
              </w:rPr>
            </w:pPr>
          </w:p>
        </w:tc>
        <w:tc>
          <w:tcPr>
            <w:tcW w:w="6951" w:type="dxa"/>
          </w:tcPr>
          <w:p>
            <w:pPr>
              <w:pStyle w:val="10"/>
              <w:spacing w:line="245" w:lineRule="exact"/>
              <w:ind w:left="164"/>
              <w:rPr>
                <w:sz w:val="21"/>
              </w:rPr>
            </w:pPr>
            <w:r>
              <w:rPr>
                <w:rFonts w:ascii="Times New Roman" w:eastAsia="Times New Roman"/>
                <w:w w:val="95"/>
                <w:sz w:val="21"/>
              </w:rPr>
              <w:t>ALSS</w:t>
            </w:r>
            <w:r>
              <w:rPr>
                <w:rFonts w:ascii="Times New Roman" w:eastAsia="Times New Roman"/>
                <w:spacing w:val="55"/>
                <w:w w:val="150"/>
                <w:sz w:val="21"/>
              </w:rPr>
              <w:t xml:space="preserve">   </w:t>
            </w:r>
            <w:r>
              <w:rPr>
                <w:w w:val="95"/>
                <w:sz w:val="21"/>
              </w:rPr>
              <w:t>又称体外肝脏支持装置，指借助体外机械、化学或生物性装置暂</w:t>
            </w:r>
            <w:r>
              <w:rPr>
                <w:spacing w:val="-10"/>
                <w:w w:val="95"/>
                <w:sz w:val="21"/>
              </w:rPr>
              <w:t>时</w:t>
            </w:r>
          </w:p>
          <w:p>
            <w:pPr>
              <w:pStyle w:val="10"/>
              <w:spacing w:before="43" w:line="268" w:lineRule="exact"/>
              <w:ind w:left="164"/>
              <w:rPr>
                <w:sz w:val="21"/>
              </w:rPr>
            </w:pPr>
            <w:r>
              <w:rPr>
                <w:spacing w:val="-1"/>
                <w:w w:val="95"/>
                <w:sz w:val="21"/>
              </w:rPr>
              <w:t>部分替代肝脏功能，协助治疗肝脏功能不全或相关疾病的治疗方法。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7" w:hRule="atLeast"/>
        </w:trPr>
        <w:tc>
          <w:tcPr>
            <w:tcW w:w="2439" w:type="dxa"/>
            <w:gridSpan w:val="2"/>
            <w:vMerge w:val="continue"/>
            <w:tcBorders>
              <w:top w:val="nil"/>
            </w:tcBorders>
          </w:tcPr>
          <w:p>
            <w:pPr>
              <w:rPr>
                <w:sz w:val="2"/>
                <w:szCs w:val="2"/>
              </w:rPr>
            </w:pPr>
          </w:p>
        </w:tc>
        <w:tc>
          <w:tcPr>
            <w:tcW w:w="6951" w:type="dxa"/>
          </w:tcPr>
          <w:p>
            <w:pPr>
              <w:pStyle w:val="10"/>
              <w:spacing w:before="24"/>
              <w:ind w:left="164"/>
              <w:rPr>
                <w:b/>
                <w:sz w:val="21"/>
              </w:rPr>
            </w:pPr>
            <w:r>
              <w:rPr>
                <w:b/>
                <w:w w:val="95"/>
                <w:sz w:val="21"/>
              </w:rPr>
              <w:t>慢性重型肝炎</w:t>
            </w:r>
            <w:r>
              <w:rPr>
                <w:b/>
                <w:spacing w:val="43"/>
                <w:sz w:val="21"/>
              </w:rPr>
              <w:t xml:space="preserve"> </w:t>
            </w:r>
            <w:r>
              <w:rPr>
                <w:rFonts w:ascii="Times New Roman" w:eastAsia="Times New Roman"/>
                <w:b/>
                <w:w w:val="95"/>
                <w:sz w:val="21"/>
              </w:rPr>
              <w:t>ALSS</w:t>
            </w:r>
            <w:r>
              <w:rPr>
                <w:rFonts w:ascii="Times New Roman" w:eastAsia="Times New Roman"/>
                <w:b/>
                <w:spacing w:val="75"/>
                <w:w w:val="150"/>
                <w:sz w:val="21"/>
              </w:rPr>
              <w:t xml:space="preserve"> </w:t>
            </w:r>
            <w:r>
              <w:rPr>
                <w:b/>
                <w:w w:val="95"/>
                <w:sz w:val="21"/>
              </w:rPr>
              <w:t>治疗不在本合同保障范围内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8" w:hRule="atLeast"/>
        </w:trPr>
        <w:tc>
          <w:tcPr>
            <w:tcW w:w="846" w:type="dxa"/>
          </w:tcPr>
          <w:p>
            <w:pPr>
              <w:pStyle w:val="10"/>
              <w:spacing w:before="168"/>
              <w:ind w:left="50"/>
              <w:rPr>
                <w:rFonts w:ascii="Times New Roman"/>
                <w:b/>
                <w:sz w:val="21"/>
              </w:rPr>
            </w:pPr>
            <w:r>
              <w:rPr>
                <w:rFonts w:ascii="Times New Roman"/>
                <w:b/>
                <w:spacing w:val="-5"/>
                <w:sz w:val="21"/>
              </w:rPr>
              <w:t>50</w:t>
            </w:r>
          </w:p>
        </w:tc>
        <w:tc>
          <w:tcPr>
            <w:tcW w:w="1593" w:type="dxa"/>
          </w:tcPr>
          <w:p>
            <w:pPr>
              <w:pStyle w:val="10"/>
              <w:spacing w:before="169"/>
              <w:ind w:left="181" w:right="181"/>
              <w:jc w:val="center"/>
              <w:rPr>
                <w:b/>
                <w:sz w:val="21"/>
              </w:rPr>
            </w:pPr>
            <w:r>
              <w:rPr>
                <w:b/>
                <w:w w:val="95"/>
                <w:sz w:val="21"/>
              </w:rPr>
              <w:t>结核性</w:t>
            </w:r>
            <w:r>
              <w:rPr>
                <w:b/>
                <w:spacing w:val="-4"/>
                <w:w w:val="95"/>
                <w:sz w:val="21"/>
              </w:rPr>
              <w:t>脊髓炎</w:t>
            </w:r>
          </w:p>
        </w:tc>
        <w:tc>
          <w:tcPr>
            <w:tcW w:w="6951" w:type="dxa"/>
          </w:tcPr>
          <w:p>
            <w:pPr>
              <w:pStyle w:val="10"/>
              <w:spacing w:before="11"/>
              <w:rPr>
                <w:sz w:val="14"/>
              </w:rPr>
            </w:pPr>
          </w:p>
          <w:p>
            <w:pPr>
              <w:pStyle w:val="10"/>
              <w:spacing w:line="268" w:lineRule="exact"/>
              <w:ind w:left="164"/>
              <w:rPr>
                <w:sz w:val="21"/>
              </w:rPr>
            </w:pPr>
            <w:r>
              <w:rPr>
                <w:w w:val="95"/>
                <w:sz w:val="21"/>
              </w:rPr>
              <w:t>因结核杆菌引起的脊髓炎，导致永久性神经系统功能中度障碍，即疾病</w:t>
            </w:r>
            <w:r>
              <w:rPr>
                <w:spacing w:val="-10"/>
                <w:w w:val="95"/>
                <w:sz w:val="21"/>
              </w:rPr>
              <w:t>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1" w:type="dxa"/>
          </w:tcPr>
          <w:p>
            <w:pPr>
              <w:pStyle w:val="10"/>
              <w:spacing w:before="24"/>
              <w:ind w:left="164"/>
              <w:rPr>
                <w:sz w:val="21"/>
              </w:rPr>
            </w:pPr>
            <w:r>
              <w:rPr>
                <w:w w:val="95"/>
                <w:sz w:val="21"/>
              </w:rPr>
              <w:t>次确诊</w:t>
            </w:r>
            <w:r>
              <w:rPr>
                <w:spacing w:val="42"/>
                <w:sz w:val="21"/>
              </w:rPr>
              <w:t xml:space="preserve"> </w:t>
            </w:r>
            <w:r>
              <w:rPr>
                <w:rFonts w:ascii="Times New Roman" w:eastAsia="Times New Roman"/>
                <w:w w:val="95"/>
                <w:sz w:val="21"/>
              </w:rPr>
              <w:t>180</w:t>
            </w:r>
            <w:r>
              <w:rPr>
                <w:rFonts w:ascii="Times New Roman" w:eastAsia="Times New Roman"/>
                <w:spacing w:val="68"/>
                <w:w w:val="150"/>
                <w:sz w:val="21"/>
              </w:rPr>
              <w:t xml:space="preserve"> </w:t>
            </w:r>
            <w:r>
              <w:rPr>
                <w:spacing w:val="-1"/>
                <w:w w:val="95"/>
                <w:sz w:val="21"/>
              </w:rPr>
              <w:t>天后，仍遗留下列一种或一种以上障碍：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1" w:type="dxa"/>
          </w:tcPr>
          <w:p>
            <w:pPr>
              <w:pStyle w:val="10"/>
              <w:spacing w:before="16"/>
              <w:ind w:left="164"/>
              <w:rPr>
                <w:sz w:val="21"/>
              </w:rPr>
            </w:pPr>
            <w:r>
              <w:rPr>
                <w:w w:val="95"/>
                <w:sz w:val="21"/>
              </w:rPr>
              <w:t>（</w:t>
            </w:r>
            <w:r>
              <w:rPr>
                <w:rFonts w:ascii="Times New Roman" w:eastAsia="Times New Roman"/>
                <w:w w:val="95"/>
                <w:sz w:val="21"/>
              </w:rPr>
              <w:t>1</w:t>
            </w:r>
            <w:r>
              <w:rPr>
                <w:w w:val="95"/>
                <w:sz w:val="21"/>
              </w:rPr>
              <w:t>）</w:t>
            </w:r>
            <w:r>
              <w:rPr>
                <w:spacing w:val="-5"/>
                <w:w w:val="95"/>
                <w:sz w:val="21"/>
              </w:rPr>
              <w:t xml:space="preserve"> 一肢或一肢以上肢体肌力 </w:t>
            </w:r>
            <w:r>
              <w:rPr>
                <w:rFonts w:ascii="Times New Roman" w:eastAsia="Times New Roman"/>
                <w:w w:val="95"/>
                <w:sz w:val="21"/>
              </w:rPr>
              <w:t>3</w:t>
            </w:r>
            <w:r>
              <w:rPr>
                <w:rFonts w:ascii="Times New Roman" w:eastAsia="Times New Roman"/>
                <w:spacing w:val="50"/>
                <w:sz w:val="21"/>
              </w:rPr>
              <w:t xml:space="preserve"> </w:t>
            </w:r>
            <w:r>
              <w:rPr>
                <w:w w:val="95"/>
                <w:sz w:val="21"/>
              </w:rPr>
              <w:t>级或</w:t>
            </w:r>
            <w:r>
              <w:rPr>
                <w:sz w:val="21"/>
              </w:rPr>
              <w:t xml:space="preserve"> </w:t>
            </w:r>
            <w:r>
              <w:rPr>
                <w:rFonts w:ascii="Times New Roman" w:eastAsia="Times New Roman"/>
                <w:w w:val="95"/>
                <w:sz w:val="21"/>
              </w:rPr>
              <w:t>3</w:t>
            </w:r>
            <w:r>
              <w:rPr>
                <w:rFonts w:ascii="Times New Roman" w:eastAsia="Times New Roman"/>
                <w:spacing w:val="46"/>
                <w:sz w:val="21"/>
              </w:rPr>
              <w:t xml:space="preserve"> </w:t>
            </w:r>
            <w:r>
              <w:rPr>
                <w:spacing w:val="-1"/>
                <w:w w:val="95"/>
                <w:sz w:val="21"/>
              </w:rPr>
              <w:t>级以下的运动功能障碍；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1" w:type="dxa"/>
          </w:tcPr>
          <w:p>
            <w:pPr>
              <w:pStyle w:val="10"/>
              <w:spacing w:before="16" w:line="235" w:lineRule="exact"/>
              <w:ind w:left="164"/>
              <w:rPr>
                <w:sz w:val="21"/>
              </w:rPr>
            </w:pPr>
            <w:r>
              <w:rPr>
                <w:w w:val="95"/>
                <w:sz w:val="21"/>
              </w:rPr>
              <w:t>（</w:t>
            </w:r>
            <w:r>
              <w:rPr>
                <w:rFonts w:ascii="Times New Roman" w:eastAsia="Times New Roman"/>
                <w:w w:val="95"/>
                <w:sz w:val="21"/>
              </w:rPr>
              <w:t>2</w:t>
            </w:r>
            <w:r>
              <w:rPr>
                <w:w w:val="95"/>
                <w:sz w:val="21"/>
              </w:rPr>
              <w:t>）</w:t>
            </w:r>
            <w:r>
              <w:rPr>
                <w:spacing w:val="38"/>
                <w:w w:val="150"/>
                <w:sz w:val="21"/>
              </w:rPr>
              <w:t xml:space="preserve">  </w:t>
            </w:r>
            <w:r>
              <w:rPr>
                <w:spacing w:val="-1"/>
                <w:w w:val="95"/>
                <w:sz w:val="21"/>
              </w:rPr>
              <w:t>自主生活能力完全丧失，无法独立完成六项基本日常生活活动中的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1" w:type="dxa"/>
          </w:tcPr>
          <w:p>
            <w:pPr>
              <w:pStyle w:val="10"/>
              <w:spacing w:before="56" w:line="219" w:lineRule="exact"/>
              <w:ind w:left="730"/>
              <w:rPr>
                <w:sz w:val="21"/>
              </w:rPr>
            </w:pPr>
            <w:r>
              <w:rPr>
                <w:spacing w:val="-2"/>
                <w:w w:val="95"/>
                <w:sz w:val="21"/>
              </w:rPr>
              <w:t>两项或者两项以上。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3"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1" w:type="dxa"/>
          </w:tcPr>
          <w:p>
            <w:pPr>
              <w:pStyle w:val="10"/>
              <w:spacing w:before="72"/>
              <w:ind w:left="164"/>
              <w:rPr>
                <w:sz w:val="21"/>
              </w:rPr>
            </w:pPr>
            <w:r>
              <w:rPr>
                <w:w w:val="95"/>
                <w:sz w:val="21"/>
              </w:rPr>
              <w:t>该诊断必须由医院的神经专科医生证实，并必须由适当的检查证明为结</w:t>
            </w:r>
            <w:r>
              <w:rPr>
                <w:spacing w:val="-10"/>
                <w:w w:val="95"/>
                <w:sz w:val="21"/>
              </w:rPr>
              <w:t>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3"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1" w:type="dxa"/>
          </w:tcPr>
          <w:p>
            <w:pPr>
              <w:pStyle w:val="10"/>
              <w:spacing w:before="21"/>
              <w:ind w:left="164"/>
              <w:rPr>
                <w:sz w:val="21"/>
              </w:rPr>
            </w:pPr>
            <w:r>
              <w:rPr>
                <w:spacing w:val="-2"/>
                <w:w w:val="95"/>
                <w:sz w:val="21"/>
              </w:rPr>
              <w:t>性脊髓炎。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8" w:hRule="atLeast"/>
        </w:trPr>
        <w:tc>
          <w:tcPr>
            <w:tcW w:w="846" w:type="dxa"/>
          </w:tcPr>
          <w:p>
            <w:pPr>
              <w:pStyle w:val="10"/>
              <w:spacing w:before="169"/>
              <w:ind w:left="50"/>
              <w:rPr>
                <w:b/>
                <w:sz w:val="21"/>
              </w:rPr>
            </w:pPr>
            <w:r>
              <w:rPr>
                <w:b/>
                <w:w w:val="95"/>
                <w:sz w:val="21"/>
              </w:rPr>
              <w:t>附表</w:t>
            </w:r>
            <w:r>
              <w:rPr>
                <w:b/>
                <w:spacing w:val="-10"/>
                <w:w w:val="95"/>
                <w:sz w:val="21"/>
              </w:rPr>
              <w:t>四</w:t>
            </w:r>
          </w:p>
        </w:tc>
        <w:tc>
          <w:tcPr>
            <w:tcW w:w="1593" w:type="dxa"/>
          </w:tcPr>
          <w:p>
            <w:pPr>
              <w:pStyle w:val="10"/>
              <w:spacing w:before="169"/>
              <w:ind w:left="181" w:right="181"/>
              <w:jc w:val="center"/>
              <w:rPr>
                <w:b/>
                <w:sz w:val="21"/>
              </w:rPr>
            </w:pPr>
            <w:r>
              <w:rPr>
                <w:b/>
                <w:w w:val="95"/>
                <w:sz w:val="21"/>
              </w:rPr>
              <w:t>少儿特</w:t>
            </w:r>
            <w:r>
              <w:rPr>
                <w:b/>
                <w:spacing w:val="-4"/>
                <w:w w:val="95"/>
                <w:sz w:val="21"/>
              </w:rPr>
              <w:t>定疾病</w:t>
            </w:r>
          </w:p>
        </w:tc>
        <w:tc>
          <w:tcPr>
            <w:tcW w:w="6951" w:type="dxa"/>
          </w:tcPr>
          <w:p>
            <w:pPr>
              <w:pStyle w:val="10"/>
              <w:spacing w:before="148" w:line="270" w:lineRule="atLeast"/>
              <w:ind w:left="164" w:right="52"/>
              <w:rPr>
                <w:sz w:val="21"/>
              </w:rPr>
            </w:pPr>
            <w:r>
              <w:rPr>
                <w:spacing w:val="-1"/>
                <w:w w:val="99"/>
                <w:sz w:val="21"/>
              </w:rPr>
              <w:t>本合同约定的少儿特定疾病共</w:t>
            </w:r>
            <w:r>
              <w:rPr>
                <w:rFonts w:ascii="Times New Roman" w:hAnsi="Times New Roman" w:eastAsia="Times New Roman"/>
                <w:spacing w:val="1"/>
                <w:w w:val="99"/>
                <w:sz w:val="21"/>
              </w:rPr>
              <w:t>2</w:t>
            </w:r>
            <w:r>
              <w:rPr>
                <w:rFonts w:ascii="Times New Roman" w:hAnsi="Times New Roman" w:eastAsia="Times New Roman"/>
                <w:spacing w:val="-2"/>
                <w:w w:val="99"/>
                <w:sz w:val="21"/>
              </w:rPr>
              <w:t>5</w:t>
            </w:r>
            <w:r>
              <w:rPr>
                <w:spacing w:val="-1"/>
                <w:w w:val="99"/>
                <w:sz w:val="21"/>
              </w:rPr>
              <w:t>种，疾病种类如下所示。少儿特定疾病的疾病定义（</w:t>
            </w:r>
            <w:r>
              <w:rPr>
                <w:w w:val="99"/>
                <w:sz w:val="21"/>
              </w:rPr>
              <w:t>除第</w:t>
            </w:r>
            <w:r>
              <w:rPr>
                <w:rFonts w:ascii="Times New Roman" w:hAnsi="Times New Roman" w:eastAsia="Times New Roman"/>
                <w:spacing w:val="1"/>
                <w:w w:val="99"/>
                <w:sz w:val="21"/>
              </w:rPr>
              <w:t>1</w:t>
            </w:r>
            <w:r>
              <w:rPr>
                <w:spacing w:val="-1"/>
                <w:w w:val="99"/>
                <w:sz w:val="21"/>
              </w:rPr>
              <w:t>至</w:t>
            </w:r>
            <w:r>
              <w:rPr>
                <w:rFonts w:ascii="Times New Roman" w:hAnsi="Times New Roman" w:eastAsia="Times New Roman"/>
                <w:spacing w:val="1"/>
                <w:w w:val="99"/>
                <w:sz w:val="21"/>
              </w:rPr>
              <w:t>5</w:t>
            </w:r>
            <w:r>
              <w:rPr>
                <w:w w:val="99"/>
                <w:sz w:val="21"/>
              </w:rPr>
              <w:t>种外</w:t>
            </w:r>
            <w:r>
              <w:rPr>
                <w:spacing w:val="-1"/>
                <w:w w:val="99"/>
                <w:sz w:val="21"/>
              </w:rPr>
              <w:t>）</w:t>
            </w:r>
            <w:r>
              <w:rPr>
                <w:w w:val="99"/>
                <w:sz w:val="21"/>
              </w:rPr>
              <w:t>详见“附表一</w:t>
            </w:r>
            <w:r>
              <w:rPr>
                <w:sz w:val="21"/>
              </w:rPr>
              <w:t xml:space="preserve"> </w:t>
            </w:r>
            <w:r>
              <w:rPr>
                <w:spacing w:val="-19"/>
                <w:w w:val="99"/>
                <w:sz w:val="21"/>
              </w:rPr>
              <w:t>重大疾病”。</w:t>
            </w:r>
          </w:p>
        </w:tc>
      </w:tr>
    </w:tbl>
    <w:p>
      <w:pPr>
        <w:pStyle w:val="4"/>
        <w:spacing w:before="7"/>
        <w:rPr>
          <w:sz w:val="22"/>
        </w:rPr>
      </w:pPr>
    </w:p>
    <w:tbl>
      <w:tblPr>
        <w:tblStyle w:val="6"/>
        <w:tblW w:w="0" w:type="auto"/>
        <w:tblInd w:w="27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09"/>
        <w:gridCol w:w="2970"/>
        <w:gridCol w:w="318"/>
        <w:gridCol w:w="32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309" w:type="dxa"/>
          </w:tcPr>
          <w:p>
            <w:pPr>
              <w:pStyle w:val="10"/>
              <w:spacing w:line="231" w:lineRule="exact"/>
              <w:ind w:left="50"/>
              <w:rPr>
                <w:rFonts w:ascii="Times New Roman"/>
                <w:sz w:val="21"/>
              </w:rPr>
            </w:pPr>
            <w:r>
              <w:rPr>
                <w:rFonts w:ascii="Times New Roman"/>
                <w:w w:val="99"/>
                <w:sz w:val="21"/>
              </w:rPr>
              <w:t>1</w:t>
            </w:r>
          </w:p>
        </w:tc>
        <w:tc>
          <w:tcPr>
            <w:tcW w:w="2970" w:type="dxa"/>
          </w:tcPr>
          <w:p>
            <w:pPr>
              <w:pStyle w:val="10"/>
              <w:spacing w:line="231" w:lineRule="exact"/>
              <w:ind w:left="55"/>
              <w:rPr>
                <w:sz w:val="21"/>
              </w:rPr>
            </w:pPr>
            <w:r>
              <w:rPr>
                <w:spacing w:val="-4"/>
                <w:w w:val="95"/>
                <w:sz w:val="21"/>
              </w:rPr>
              <w:t>白血病</w:t>
            </w:r>
          </w:p>
        </w:tc>
        <w:tc>
          <w:tcPr>
            <w:tcW w:w="318" w:type="dxa"/>
          </w:tcPr>
          <w:p>
            <w:pPr>
              <w:pStyle w:val="10"/>
              <w:spacing w:line="231" w:lineRule="exact"/>
              <w:ind w:left="54"/>
              <w:rPr>
                <w:rFonts w:ascii="Times New Roman"/>
                <w:sz w:val="21"/>
              </w:rPr>
            </w:pPr>
            <w:r>
              <w:rPr>
                <w:rFonts w:ascii="Times New Roman"/>
                <w:spacing w:val="-5"/>
                <w:sz w:val="21"/>
              </w:rPr>
              <w:t>14</w:t>
            </w:r>
          </w:p>
        </w:tc>
        <w:tc>
          <w:tcPr>
            <w:tcW w:w="3237" w:type="dxa"/>
          </w:tcPr>
          <w:p>
            <w:pPr>
              <w:pStyle w:val="10"/>
              <w:spacing w:line="231" w:lineRule="exact"/>
              <w:ind w:left="50"/>
              <w:rPr>
                <w:sz w:val="21"/>
              </w:rPr>
            </w:pPr>
            <w:r>
              <w:rPr>
                <w:spacing w:val="-2"/>
                <w:w w:val="95"/>
                <w:sz w:val="21"/>
              </w:rPr>
              <w:t>严重川崎病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09" w:type="dxa"/>
          </w:tcPr>
          <w:p>
            <w:pPr>
              <w:pStyle w:val="10"/>
              <w:spacing w:before="10"/>
              <w:ind w:left="50"/>
              <w:rPr>
                <w:rFonts w:ascii="Times New Roman"/>
                <w:sz w:val="21"/>
              </w:rPr>
            </w:pPr>
            <w:r>
              <w:rPr>
                <w:rFonts w:ascii="Times New Roman"/>
                <w:w w:val="99"/>
                <w:sz w:val="21"/>
              </w:rPr>
              <w:t>2</w:t>
            </w:r>
          </w:p>
        </w:tc>
        <w:tc>
          <w:tcPr>
            <w:tcW w:w="2970" w:type="dxa"/>
          </w:tcPr>
          <w:p>
            <w:pPr>
              <w:pStyle w:val="10"/>
              <w:spacing w:line="252" w:lineRule="exact"/>
              <w:ind w:left="55"/>
              <w:rPr>
                <w:sz w:val="21"/>
              </w:rPr>
            </w:pPr>
            <w:r>
              <w:rPr>
                <w:spacing w:val="-2"/>
                <w:w w:val="95"/>
                <w:sz w:val="21"/>
              </w:rPr>
              <w:t>恶性淋巴瘤</w:t>
            </w:r>
          </w:p>
        </w:tc>
        <w:tc>
          <w:tcPr>
            <w:tcW w:w="318" w:type="dxa"/>
          </w:tcPr>
          <w:p>
            <w:pPr>
              <w:pStyle w:val="10"/>
              <w:spacing w:before="10"/>
              <w:ind w:left="54"/>
              <w:rPr>
                <w:rFonts w:ascii="Times New Roman"/>
                <w:sz w:val="21"/>
              </w:rPr>
            </w:pPr>
            <w:r>
              <w:rPr>
                <w:rFonts w:ascii="Times New Roman"/>
                <w:spacing w:val="-5"/>
                <w:sz w:val="21"/>
              </w:rPr>
              <w:t>15</w:t>
            </w:r>
          </w:p>
        </w:tc>
        <w:tc>
          <w:tcPr>
            <w:tcW w:w="3237" w:type="dxa"/>
          </w:tcPr>
          <w:p>
            <w:pPr>
              <w:pStyle w:val="10"/>
              <w:spacing w:line="252" w:lineRule="exact"/>
              <w:ind w:left="50"/>
              <w:rPr>
                <w:sz w:val="21"/>
              </w:rPr>
            </w:pPr>
            <w:r>
              <w:rPr>
                <w:w w:val="95"/>
                <w:sz w:val="21"/>
              </w:rPr>
              <w:t>严重原发性心肌</w:t>
            </w:r>
            <w:r>
              <w:rPr>
                <w:spacing w:val="-10"/>
                <w:w w:val="95"/>
                <w:sz w:val="21"/>
              </w:rPr>
              <w:t>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09" w:type="dxa"/>
          </w:tcPr>
          <w:p>
            <w:pPr>
              <w:pStyle w:val="10"/>
              <w:spacing w:before="11" w:line="241" w:lineRule="exact"/>
              <w:ind w:left="50"/>
              <w:rPr>
                <w:rFonts w:ascii="Times New Roman"/>
                <w:sz w:val="21"/>
              </w:rPr>
            </w:pPr>
            <w:r>
              <w:rPr>
                <w:rFonts w:ascii="Times New Roman"/>
                <w:w w:val="99"/>
                <w:sz w:val="21"/>
              </w:rPr>
              <w:t>3</w:t>
            </w:r>
          </w:p>
        </w:tc>
        <w:tc>
          <w:tcPr>
            <w:tcW w:w="2970" w:type="dxa"/>
          </w:tcPr>
          <w:p>
            <w:pPr>
              <w:pStyle w:val="10"/>
              <w:spacing w:line="252" w:lineRule="exact"/>
              <w:ind w:left="55"/>
              <w:rPr>
                <w:sz w:val="21"/>
              </w:rPr>
            </w:pPr>
            <w:r>
              <w:rPr>
                <w:spacing w:val="-2"/>
                <w:w w:val="95"/>
                <w:sz w:val="21"/>
              </w:rPr>
              <w:t>神经母细胞瘤</w:t>
            </w:r>
          </w:p>
        </w:tc>
        <w:tc>
          <w:tcPr>
            <w:tcW w:w="318" w:type="dxa"/>
          </w:tcPr>
          <w:p>
            <w:pPr>
              <w:pStyle w:val="10"/>
              <w:spacing w:before="11" w:line="241" w:lineRule="exact"/>
              <w:ind w:left="54"/>
              <w:rPr>
                <w:rFonts w:ascii="Times New Roman"/>
                <w:sz w:val="21"/>
              </w:rPr>
            </w:pPr>
            <w:r>
              <w:rPr>
                <w:rFonts w:ascii="Times New Roman"/>
                <w:spacing w:val="-5"/>
                <w:sz w:val="21"/>
              </w:rPr>
              <w:t>16</w:t>
            </w:r>
          </w:p>
        </w:tc>
        <w:tc>
          <w:tcPr>
            <w:tcW w:w="3237" w:type="dxa"/>
          </w:tcPr>
          <w:p>
            <w:pPr>
              <w:pStyle w:val="10"/>
              <w:spacing w:line="252" w:lineRule="exact"/>
              <w:ind w:left="50"/>
              <w:rPr>
                <w:sz w:val="21"/>
              </w:rPr>
            </w:pPr>
            <w:r>
              <w:rPr>
                <w:spacing w:val="-2"/>
                <w:w w:val="95"/>
                <w:sz w:val="21"/>
              </w:rPr>
              <w:t>严重心肌炎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09" w:type="dxa"/>
          </w:tcPr>
          <w:p>
            <w:pPr>
              <w:pStyle w:val="10"/>
              <w:spacing w:before="10"/>
              <w:ind w:left="50"/>
              <w:rPr>
                <w:rFonts w:ascii="Times New Roman"/>
                <w:sz w:val="21"/>
              </w:rPr>
            </w:pPr>
            <w:r>
              <w:rPr>
                <w:rFonts w:ascii="Times New Roman"/>
                <w:w w:val="99"/>
                <w:sz w:val="21"/>
              </w:rPr>
              <w:t>4</w:t>
            </w:r>
          </w:p>
        </w:tc>
        <w:tc>
          <w:tcPr>
            <w:tcW w:w="2970" w:type="dxa"/>
          </w:tcPr>
          <w:p>
            <w:pPr>
              <w:pStyle w:val="10"/>
              <w:spacing w:line="252" w:lineRule="exact"/>
              <w:ind w:left="55"/>
              <w:rPr>
                <w:sz w:val="21"/>
              </w:rPr>
            </w:pPr>
            <w:r>
              <w:rPr>
                <w:spacing w:val="-2"/>
                <w:w w:val="95"/>
                <w:sz w:val="21"/>
              </w:rPr>
              <w:t>肾母细胞瘤</w:t>
            </w:r>
          </w:p>
        </w:tc>
        <w:tc>
          <w:tcPr>
            <w:tcW w:w="318" w:type="dxa"/>
          </w:tcPr>
          <w:p>
            <w:pPr>
              <w:pStyle w:val="10"/>
              <w:spacing w:before="10"/>
              <w:ind w:left="54"/>
              <w:rPr>
                <w:rFonts w:ascii="Times New Roman"/>
                <w:sz w:val="21"/>
              </w:rPr>
            </w:pPr>
            <w:r>
              <w:rPr>
                <w:rFonts w:ascii="Times New Roman"/>
                <w:spacing w:val="-5"/>
                <w:sz w:val="21"/>
              </w:rPr>
              <w:t>17</w:t>
            </w:r>
          </w:p>
        </w:tc>
        <w:tc>
          <w:tcPr>
            <w:tcW w:w="3237" w:type="dxa"/>
          </w:tcPr>
          <w:p>
            <w:pPr>
              <w:pStyle w:val="10"/>
              <w:spacing w:line="252" w:lineRule="exact"/>
              <w:ind w:left="50"/>
              <w:rPr>
                <w:sz w:val="21"/>
              </w:rPr>
            </w:pPr>
            <w:r>
              <w:rPr>
                <w:spacing w:val="-2"/>
                <w:w w:val="95"/>
                <w:sz w:val="21"/>
              </w:rPr>
              <w:t>严重脑损伤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09" w:type="dxa"/>
          </w:tcPr>
          <w:p>
            <w:pPr>
              <w:pStyle w:val="10"/>
              <w:spacing w:before="11" w:line="241" w:lineRule="exact"/>
              <w:ind w:left="50"/>
              <w:rPr>
                <w:rFonts w:ascii="Times New Roman"/>
                <w:sz w:val="21"/>
              </w:rPr>
            </w:pPr>
            <w:r>
              <w:rPr>
                <w:rFonts w:ascii="Times New Roman"/>
                <w:w w:val="99"/>
                <w:sz w:val="21"/>
              </w:rPr>
              <w:t>5</w:t>
            </w:r>
          </w:p>
        </w:tc>
        <w:tc>
          <w:tcPr>
            <w:tcW w:w="2970" w:type="dxa"/>
          </w:tcPr>
          <w:p>
            <w:pPr>
              <w:pStyle w:val="10"/>
              <w:spacing w:line="252" w:lineRule="exact"/>
              <w:ind w:left="55"/>
              <w:rPr>
                <w:sz w:val="21"/>
              </w:rPr>
            </w:pPr>
            <w:r>
              <w:rPr>
                <w:spacing w:val="-2"/>
                <w:w w:val="95"/>
                <w:sz w:val="21"/>
              </w:rPr>
              <w:t>脑恶性肿瘤</w:t>
            </w:r>
          </w:p>
        </w:tc>
        <w:tc>
          <w:tcPr>
            <w:tcW w:w="318" w:type="dxa"/>
          </w:tcPr>
          <w:p>
            <w:pPr>
              <w:pStyle w:val="10"/>
              <w:spacing w:before="11" w:line="241" w:lineRule="exact"/>
              <w:ind w:left="54"/>
              <w:rPr>
                <w:rFonts w:ascii="Times New Roman"/>
                <w:sz w:val="21"/>
              </w:rPr>
            </w:pPr>
            <w:r>
              <w:rPr>
                <w:rFonts w:ascii="Times New Roman"/>
                <w:spacing w:val="-5"/>
                <w:sz w:val="21"/>
              </w:rPr>
              <w:t>18</w:t>
            </w:r>
          </w:p>
        </w:tc>
        <w:tc>
          <w:tcPr>
            <w:tcW w:w="3237" w:type="dxa"/>
          </w:tcPr>
          <w:p>
            <w:pPr>
              <w:pStyle w:val="10"/>
              <w:spacing w:line="252" w:lineRule="exact"/>
              <w:ind w:left="50"/>
              <w:rPr>
                <w:sz w:val="21"/>
              </w:rPr>
            </w:pPr>
            <w:r>
              <w:rPr>
                <w:spacing w:val="-2"/>
                <w:w w:val="95"/>
                <w:sz w:val="21"/>
              </w:rPr>
              <w:t>重症手足口病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 w:hRule="atLeast"/>
        </w:trPr>
        <w:tc>
          <w:tcPr>
            <w:tcW w:w="309" w:type="dxa"/>
          </w:tcPr>
          <w:p>
            <w:pPr>
              <w:pStyle w:val="10"/>
              <w:spacing w:before="10"/>
              <w:ind w:left="50"/>
              <w:rPr>
                <w:rFonts w:ascii="Times New Roman"/>
                <w:sz w:val="21"/>
              </w:rPr>
            </w:pPr>
            <w:r>
              <w:rPr>
                <w:rFonts w:ascii="Times New Roman"/>
                <w:w w:val="99"/>
                <w:sz w:val="21"/>
              </w:rPr>
              <w:t>6</w:t>
            </w:r>
          </w:p>
        </w:tc>
        <w:tc>
          <w:tcPr>
            <w:tcW w:w="2970" w:type="dxa"/>
          </w:tcPr>
          <w:p>
            <w:pPr>
              <w:pStyle w:val="10"/>
              <w:spacing w:line="255" w:lineRule="exact"/>
              <w:ind w:left="57"/>
              <w:rPr>
                <w:sz w:val="21"/>
              </w:rPr>
            </w:pPr>
            <w:r>
              <w:rPr>
                <w:w w:val="95"/>
                <w:sz w:val="21"/>
              </w:rPr>
              <w:t>重大器官移植术或造血干细</w:t>
            </w:r>
            <w:r>
              <w:rPr>
                <w:spacing w:val="-10"/>
                <w:w w:val="95"/>
                <w:sz w:val="21"/>
              </w:rPr>
              <w:t>胞</w:t>
            </w:r>
          </w:p>
        </w:tc>
        <w:tc>
          <w:tcPr>
            <w:tcW w:w="318" w:type="dxa"/>
          </w:tcPr>
          <w:p>
            <w:pPr>
              <w:pStyle w:val="10"/>
              <w:spacing w:before="10"/>
              <w:ind w:left="54"/>
              <w:rPr>
                <w:rFonts w:ascii="Times New Roman"/>
                <w:sz w:val="21"/>
              </w:rPr>
            </w:pPr>
            <w:r>
              <w:rPr>
                <w:rFonts w:ascii="Times New Roman"/>
                <w:spacing w:val="-5"/>
                <w:sz w:val="21"/>
              </w:rPr>
              <w:t>19</w:t>
            </w:r>
          </w:p>
        </w:tc>
        <w:tc>
          <w:tcPr>
            <w:tcW w:w="3237" w:type="dxa"/>
          </w:tcPr>
          <w:p>
            <w:pPr>
              <w:pStyle w:val="10"/>
              <w:spacing w:line="255" w:lineRule="exact"/>
              <w:ind w:left="65"/>
              <w:rPr>
                <w:sz w:val="21"/>
              </w:rPr>
            </w:pPr>
            <w:r>
              <w:rPr>
                <w:spacing w:val="15"/>
                <w:w w:val="95"/>
                <w:sz w:val="21"/>
              </w:rPr>
              <w:t>严重</w:t>
            </w:r>
            <w:r>
              <w:rPr>
                <w:spacing w:val="14"/>
                <w:w w:val="95"/>
                <w:sz w:val="21"/>
              </w:rPr>
              <w:t>脑炎</w:t>
            </w:r>
            <w:r>
              <w:rPr>
                <w:spacing w:val="16"/>
                <w:w w:val="95"/>
                <w:sz w:val="21"/>
              </w:rPr>
              <w:t>后</w:t>
            </w:r>
            <w:r>
              <w:rPr>
                <w:spacing w:val="14"/>
                <w:w w:val="95"/>
                <w:sz w:val="21"/>
              </w:rPr>
              <w:t>遗症</w:t>
            </w:r>
            <w:r>
              <w:rPr>
                <w:spacing w:val="16"/>
                <w:w w:val="95"/>
                <w:sz w:val="21"/>
              </w:rPr>
              <w:t>或</w:t>
            </w:r>
            <w:r>
              <w:rPr>
                <w:spacing w:val="14"/>
                <w:w w:val="95"/>
                <w:sz w:val="21"/>
              </w:rPr>
              <w:t>严重</w:t>
            </w:r>
            <w:r>
              <w:rPr>
                <w:spacing w:val="16"/>
                <w:w w:val="95"/>
                <w:sz w:val="21"/>
              </w:rPr>
              <w:t>脑</w:t>
            </w:r>
            <w:r>
              <w:rPr>
                <w:spacing w:val="14"/>
                <w:w w:val="95"/>
                <w:sz w:val="21"/>
              </w:rPr>
              <w:t>膜炎</w:t>
            </w:r>
            <w:r>
              <w:rPr>
                <w:spacing w:val="-10"/>
                <w:w w:val="95"/>
                <w:sz w:val="21"/>
              </w:rPr>
              <w:t>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309" w:type="dxa"/>
          </w:tcPr>
          <w:p>
            <w:pPr>
              <w:pStyle w:val="10"/>
              <w:rPr>
                <w:rFonts w:ascii="Times New Roman"/>
                <w:sz w:val="18"/>
              </w:rPr>
            </w:pPr>
          </w:p>
        </w:tc>
        <w:tc>
          <w:tcPr>
            <w:tcW w:w="2970" w:type="dxa"/>
          </w:tcPr>
          <w:p>
            <w:pPr>
              <w:pStyle w:val="10"/>
              <w:spacing w:line="241" w:lineRule="exact"/>
              <w:ind w:left="55"/>
              <w:rPr>
                <w:sz w:val="21"/>
              </w:rPr>
            </w:pPr>
            <w:r>
              <w:rPr>
                <w:spacing w:val="-4"/>
                <w:w w:val="95"/>
                <w:sz w:val="21"/>
              </w:rPr>
              <w:t>移植术</w:t>
            </w:r>
          </w:p>
        </w:tc>
        <w:tc>
          <w:tcPr>
            <w:tcW w:w="318" w:type="dxa"/>
          </w:tcPr>
          <w:p>
            <w:pPr>
              <w:pStyle w:val="10"/>
              <w:rPr>
                <w:rFonts w:ascii="Times New Roman"/>
                <w:sz w:val="18"/>
              </w:rPr>
            </w:pPr>
          </w:p>
        </w:tc>
        <w:tc>
          <w:tcPr>
            <w:tcW w:w="3237" w:type="dxa"/>
          </w:tcPr>
          <w:p>
            <w:pPr>
              <w:pStyle w:val="10"/>
              <w:spacing w:line="241" w:lineRule="exact"/>
              <w:ind w:left="50"/>
              <w:rPr>
                <w:sz w:val="21"/>
              </w:rPr>
            </w:pPr>
            <w:r>
              <w:rPr>
                <w:w w:val="95"/>
                <w:sz w:val="21"/>
              </w:rPr>
              <w:t>遗</w:t>
            </w:r>
            <w:r>
              <w:rPr>
                <w:spacing w:val="-10"/>
                <w:sz w:val="21"/>
              </w:rPr>
              <w:t>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309" w:type="dxa"/>
          </w:tcPr>
          <w:p>
            <w:pPr>
              <w:pStyle w:val="10"/>
              <w:spacing w:before="19" w:line="241" w:lineRule="exact"/>
              <w:ind w:left="50"/>
              <w:rPr>
                <w:rFonts w:ascii="Times New Roman"/>
                <w:sz w:val="21"/>
              </w:rPr>
            </w:pPr>
            <w:r>
              <w:rPr>
                <w:rFonts w:ascii="Times New Roman"/>
                <w:w w:val="99"/>
                <w:sz w:val="21"/>
              </w:rPr>
              <w:t>7</w:t>
            </w:r>
          </w:p>
        </w:tc>
        <w:tc>
          <w:tcPr>
            <w:tcW w:w="2970" w:type="dxa"/>
          </w:tcPr>
          <w:p>
            <w:pPr>
              <w:pStyle w:val="10"/>
              <w:spacing w:before="5" w:line="255" w:lineRule="exact"/>
              <w:ind w:left="55"/>
              <w:rPr>
                <w:sz w:val="21"/>
              </w:rPr>
            </w:pPr>
            <w:r>
              <w:rPr>
                <w:w w:val="95"/>
                <w:sz w:val="21"/>
              </w:rPr>
              <w:t>严重Ⅲ度</w:t>
            </w:r>
            <w:r>
              <w:rPr>
                <w:spacing w:val="-5"/>
                <w:w w:val="95"/>
                <w:sz w:val="21"/>
              </w:rPr>
              <w:t>烧伤</w:t>
            </w:r>
          </w:p>
        </w:tc>
        <w:tc>
          <w:tcPr>
            <w:tcW w:w="318" w:type="dxa"/>
          </w:tcPr>
          <w:p>
            <w:pPr>
              <w:pStyle w:val="10"/>
              <w:spacing w:before="19" w:line="241" w:lineRule="exact"/>
              <w:ind w:left="54"/>
              <w:rPr>
                <w:rFonts w:ascii="Times New Roman"/>
                <w:sz w:val="21"/>
              </w:rPr>
            </w:pPr>
            <w:r>
              <w:rPr>
                <w:rFonts w:ascii="Times New Roman"/>
                <w:spacing w:val="-5"/>
                <w:sz w:val="21"/>
              </w:rPr>
              <w:t>20</w:t>
            </w:r>
          </w:p>
        </w:tc>
        <w:tc>
          <w:tcPr>
            <w:tcW w:w="3237" w:type="dxa"/>
          </w:tcPr>
          <w:p>
            <w:pPr>
              <w:pStyle w:val="10"/>
              <w:spacing w:before="5" w:line="255" w:lineRule="exact"/>
              <w:ind w:left="50"/>
              <w:rPr>
                <w:sz w:val="21"/>
              </w:rPr>
            </w:pPr>
            <w:r>
              <w:rPr>
                <w:w w:val="95"/>
                <w:sz w:val="21"/>
              </w:rPr>
              <w:t>溶血性尿毒综合</w:t>
            </w:r>
            <w:r>
              <w:rPr>
                <w:spacing w:val="-10"/>
                <w:w w:val="95"/>
                <w:sz w:val="21"/>
              </w:rPr>
              <w:t>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09" w:type="dxa"/>
          </w:tcPr>
          <w:p>
            <w:pPr>
              <w:pStyle w:val="10"/>
              <w:spacing w:before="10"/>
              <w:ind w:left="50"/>
              <w:rPr>
                <w:rFonts w:ascii="Times New Roman"/>
                <w:sz w:val="21"/>
              </w:rPr>
            </w:pPr>
            <w:r>
              <w:rPr>
                <w:rFonts w:ascii="Times New Roman"/>
                <w:w w:val="99"/>
                <w:sz w:val="21"/>
              </w:rPr>
              <w:t>8</w:t>
            </w:r>
          </w:p>
        </w:tc>
        <w:tc>
          <w:tcPr>
            <w:tcW w:w="2970" w:type="dxa"/>
          </w:tcPr>
          <w:p>
            <w:pPr>
              <w:pStyle w:val="10"/>
              <w:spacing w:line="252" w:lineRule="exact"/>
              <w:ind w:left="55"/>
              <w:rPr>
                <w:sz w:val="21"/>
              </w:rPr>
            </w:pPr>
            <w:r>
              <w:rPr>
                <w:spacing w:val="-2"/>
                <w:w w:val="95"/>
                <w:sz w:val="21"/>
              </w:rPr>
              <w:t>重型再生障碍性贫血</w:t>
            </w:r>
          </w:p>
        </w:tc>
        <w:tc>
          <w:tcPr>
            <w:tcW w:w="318" w:type="dxa"/>
          </w:tcPr>
          <w:p>
            <w:pPr>
              <w:pStyle w:val="10"/>
              <w:spacing w:before="10"/>
              <w:ind w:left="54"/>
              <w:rPr>
                <w:rFonts w:ascii="Times New Roman"/>
                <w:sz w:val="21"/>
              </w:rPr>
            </w:pPr>
            <w:r>
              <w:rPr>
                <w:rFonts w:ascii="Times New Roman"/>
                <w:spacing w:val="-5"/>
                <w:sz w:val="21"/>
              </w:rPr>
              <w:t>21</w:t>
            </w:r>
          </w:p>
        </w:tc>
        <w:tc>
          <w:tcPr>
            <w:tcW w:w="3237" w:type="dxa"/>
          </w:tcPr>
          <w:p>
            <w:pPr>
              <w:pStyle w:val="10"/>
              <w:spacing w:line="252" w:lineRule="exact"/>
              <w:ind w:left="50"/>
              <w:rPr>
                <w:sz w:val="21"/>
              </w:rPr>
            </w:pPr>
            <w:r>
              <w:rPr>
                <w:spacing w:val="-3"/>
                <w:w w:val="95"/>
                <w:sz w:val="21"/>
              </w:rPr>
              <w:t>严重癫痫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309" w:type="dxa"/>
          </w:tcPr>
          <w:p>
            <w:pPr>
              <w:pStyle w:val="10"/>
              <w:spacing w:before="11"/>
              <w:ind w:left="50"/>
              <w:rPr>
                <w:rFonts w:ascii="Times New Roman"/>
                <w:sz w:val="21"/>
              </w:rPr>
            </w:pPr>
            <w:r>
              <w:rPr>
                <w:rFonts w:ascii="Times New Roman"/>
                <w:w w:val="99"/>
                <w:sz w:val="21"/>
              </w:rPr>
              <w:t>9</w:t>
            </w:r>
          </w:p>
        </w:tc>
        <w:tc>
          <w:tcPr>
            <w:tcW w:w="2970" w:type="dxa"/>
          </w:tcPr>
          <w:p>
            <w:pPr>
              <w:pStyle w:val="10"/>
              <w:spacing w:line="254" w:lineRule="exact"/>
              <w:ind w:left="55"/>
              <w:rPr>
                <w:sz w:val="21"/>
              </w:rPr>
            </w:pPr>
            <w:r>
              <w:rPr>
                <w:w w:val="95"/>
                <w:sz w:val="21"/>
              </w:rPr>
              <w:t>严重</w:t>
            </w:r>
            <w:r>
              <w:rPr>
                <w:rFonts w:ascii="Times New Roman" w:eastAsia="Times New Roman"/>
                <w:w w:val="95"/>
                <w:sz w:val="21"/>
              </w:rPr>
              <w:t>1</w:t>
            </w:r>
            <w:r>
              <w:rPr>
                <w:spacing w:val="-3"/>
                <w:w w:val="95"/>
                <w:sz w:val="21"/>
              </w:rPr>
              <w:t>型糖尿病</w:t>
            </w:r>
          </w:p>
        </w:tc>
        <w:tc>
          <w:tcPr>
            <w:tcW w:w="318" w:type="dxa"/>
          </w:tcPr>
          <w:p>
            <w:pPr>
              <w:pStyle w:val="10"/>
              <w:spacing w:before="11"/>
              <w:ind w:left="54"/>
              <w:rPr>
                <w:rFonts w:ascii="Times New Roman"/>
                <w:sz w:val="21"/>
              </w:rPr>
            </w:pPr>
            <w:r>
              <w:rPr>
                <w:rFonts w:ascii="Times New Roman"/>
                <w:spacing w:val="-5"/>
                <w:sz w:val="21"/>
              </w:rPr>
              <w:t>22</w:t>
            </w:r>
          </w:p>
        </w:tc>
        <w:tc>
          <w:tcPr>
            <w:tcW w:w="3237" w:type="dxa"/>
          </w:tcPr>
          <w:p>
            <w:pPr>
              <w:pStyle w:val="10"/>
              <w:spacing w:line="254" w:lineRule="exact"/>
              <w:ind w:left="50"/>
              <w:rPr>
                <w:sz w:val="21"/>
              </w:rPr>
            </w:pPr>
            <w:r>
              <w:rPr>
                <w:w w:val="95"/>
                <w:sz w:val="21"/>
              </w:rPr>
              <w:t>严重幼年型类风湿性关节</w:t>
            </w:r>
            <w:r>
              <w:rPr>
                <w:spacing w:val="-10"/>
                <w:w w:val="95"/>
                <w:sz w:val="21"/>
              </w:rPr>
              <w:t>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09" w:type="dxa"/>
          </w:tcPr>
          <w:p>
            <w:pPr>
              <w:pStyle w:val="10"/>
              <w:spacing w:before="11" w:line="241" w:lineRule="exact"/>
              <w:ind w:left="50"/>
              <w:rPr>
                <w:rFonts w:ascii="Times New Roman"/>
                <w:sz w:val="21"/>
              </w:rPr>
            </w:pPr>
            <w:r>
              <w:rPr>
                <w:rFonts w:ascii="Times New Roman"/>
                <w:spacing w:val="-5"/>
                <w:sz w:val="21"/>
              </w:rPr>
              <w:t>10</w:t>
            </w:r>
          </w:p>
        </w:tc>
        <w:tc>
          <w:tcPr>
            <w:tcW w:w="2970" w:type="dxa"/>
          </w:tcPr>
          <w:p>
            <w:pPr>
              <w:pStyle w:val="10"/>
              <w:spacing w:line="252" w:lineRule="exact"/>
              <w:ind w:left="55"/>
              <w:rPr>
                <w:sz w:val="21"/>
              </w:rPr>
            </w:pPr>
            <w:r>
              <w:rPr>
                <w:spacing w:val="-2"/>
                <w:w w:val="95"/>
                <w:sz w:val="21"/>
              </w:rPr>
              <w:t>严重脊髓灰质炎</w:t>
            </w:r>
          </w:p>
        </w:tc>
        <w:tc>
          <w:tcPr>
            <w:tcW w:w="318" w:type="dxa"/>
          </w:tcPr>
          <w:p>
            <w:pPr>
              <w:pStyle w:val="10"/>
              <w:spacing w:before="11" w:line="241" w:lineRule="exact"/>
              <w:ind w:left="54"/>
              <w:rPr>
                <w:rFonts w:ascii="Times New Roman"/>
                <w:sz w:val="21"/>
              </w:rPr>
            </w:pPr>
            <w:r>
              <w:rPr>
                <w:rFonts w:ascii="Times New Roman"/>
                <w:spacing w:val="-5"/>
                <w:sz w:val="21"/>
              </w:rPr>
              <w:t>23</w:t>
            </w:r>
          </w:p>
        </w:tc>
        <w:tc>
          <w:tcPr>
            <w:tcW w:w="3237" w:type="dxa"/>
          </w:tcPr>
          <w:p>
            <w:pPr>
              <w:pStyle w:val="10"/>
              <w:spacing w:line="252" w:lineRule="exact"/>
              <w:ind w:left="50"/>
              <w:rPr>
                <w:sz w:val="21"/>
              </w:rPr>
            </w:pPr>
            <w:r>
              <w:rPr>
                <w:w w:val="95"/>
                <w:sz w:val="21"/>
              </w:rPr>
              <w:t>全身性（型）</w:t>
            </w:r>
            <w:r>
              <w:rPr>
                <w:spacing w:val="-2"/>
                <w:w w:val="95"/>
                <w:sz w:val="21"/>
              </w:rPr>
              <w:t>重症肌无力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09" w:type="dxa"/>
          </w:tcPr>
          <w:p>
            <w:pPr>
              <w:pStyle w:val="10"/>
              <w:spacing w:before="10"/>
              <w:ind w:left="50"/>
              <w:rPr>
                <w:rFonts w:ascii="Times New Roman"/>
                <w:sz w:val="21"/>
              </w:rPr>
            </w:pPr>
            <w:r>
              <w:rPr>
                <w:rFonts w:ascii="Times New Roman"/>
                <w:spacing w:val="-5"/>
                <w:sz w:val="21"/>
              </w:rPr>
              <w:t>11</w:t>
            </w:r>
          </w:p>
        </w:tc>
        <w:tc>
          <w:tcPr>
            <w:tcW w:w="2970" w:type="dxa"/>
          </w:tcPr>
          <w:p>
            <w:pPr>
              <w:pStyle w:val="10"/>
              <w:spacing w:line="252" w:lineRule="exact"/>
              <w:ind w:left="48"/>
              <w:rPr>
                <w:sz w:val="21"/>
              </w:rPr>
            </w:pPr>
            <w:r>
              <w:rPr>
                <w:spacing w:val="-2"/>
                <w:w w:val="95"/>
                <w:sz w:val="21"/>
              </w:rPr>
              <w:t>严重肌营养不良症</w:t>
            </w:r>
          </w:p>
        </w:tc>
        <w:tc>
          <w:tcPr>
            <w:tcW w:w="318" w:type="dxa"/>
          </w:tcPr>
          <w:p>
            <w:pPr>
              <w:pStyle w:val="10"/>
              <w:spacing w:before="10"/>
              <w:ind w:left="54"/>
              <w:rPr>
                <w:rFonts w:ascii="Times New Roman"/>
                <w:sz w:val="21"/>
              </w:rPr>
            </w:pPr>
            <w:r>
              <w:rPr>
                <w:rFonts w:ascii="Times New Roman"/>
                <w:spacing w:val="-5"/>
                <w:sz w:val="21"/>
              </w:rPr>
              <w:t>24</w:t>
            </w:r>
          </w:p>
        </w:tc>
        <w:tc>
          <w:tcPr>
            <w:tcW w:w="3237" w:type="dxa"/>
          </w:tcPr>
          <w:p>
            <w:pPr>
              <w:pStyle w:val="10"/>
              <w:spacing w:line="252" w:lineRule="exact"/>
              <w:ind w:left="50"/>
              <w:rPr>
                <w:sz w:val="21"/>
              </w:rPr>
            </w:pPr>
            <w:r>
              <w:rPr>
                <w:spacing w:val="-2"/>
                <w:w w:val="95"/>
                <w:sz w:val="21"/>
              </w:rPr>
              <w:t>骨生长不全症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09" w:type="dxa"/>
          </w:tcPr>
          <w:p>
            <w:pPr>
              <w:pStyle w:val="10"/>
              <w:spacing w:before="11" w:line="241" w:lineRule="exact"/>
              <w:ind w:left="50"/>
              <w:rPr>
                <w:rFonts w:ascii="Times New Roman"/>
                <w:sz w:val="21"/>
              </w:rPr>
            </w:pPr>
            <w:r>
              <w:rPr>
                <w:rFonts w:ascii="Times New Roman"/>
                <w:spacing w:val="-5"/>
                <w:sz w:val="21"/>
              </w:rPr>
              <w:t>12</w:t>
            </w:r>
          </w:p>
        </w:tc>
        <w:tc>
          <w:tcPr>
            <w:tcW w:w="2970" w:type="dxa"/>
          </w:tcPr>
          <w:p>
            <w:pPr>
              <w:pStyle w:val="10"/>
              <w:spacing w:line="252" w:lineRule="exact"/>
              <w:ind w:left="55"/>
              <w:rPr>
                <w:sz w:val="21"/>
              </w:rPr>
            </w:pPr>
            <w:r>
              <w:rPr>
                <w:spacing w:val="-3"/>
                <w:w w:val="95"/>
                <w:sz w:val="21"/>
              </w:rPr>
              <w:t>严重哮喘</w:t>
            </w:r>
          </w:p>
        </w:tc>
        <w:tc>
          <w:tcPr>
            <w:tcW w:w="318" w:type="dxa"/>
          </w:tcPr>
          <w:p>
            <w:pPr>
              <w:pStyle w:val="10"/>
              <w:spacing w:before="11" w:line="241" w:lineRule="exact"/>
              <w:ind w:left="54"/>
              <w:rPr>
                <w:rFonts w:ascii="Times New Roman"/>
                <w:sz w:val="21"/>
              </w:rPr>
            </w:pPr>
            <w:r>
              <w:rPr>
                <w:rFonts w:ascii="Times New Roman"/>
                <w:spacing w:val="-5"/>
                <w:sz w:val="21"/>
              </w:rPr>
              <w:t>25</w:t>
            </w:r>
          </w:p>
        </w:tc>
        <w:tc>
          <w:tcPr>
            <w:tcW w:w="3237" w:type="dxa"/>
          </w:tcPr>
          <w:p>
            <w:pPr>
              <w:pStyle w:val="10"/>
              <w:spacing w:line="252" w:lineRule="exact"/>
              <w:ind w:left="50"/>
              <w:rPr>
                <w:sz w:val="21"/>
              </w:rPr>
            </w:pPr>
            <w:r>
              <w:rPr>
                <w:spacing w:val="-1"/>
                <w:w w:val="95"/>
                <w:sz w:val="21"/>
              </w:rPr>
              <w:t>疾病或外伤所致智力障碍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 w:hRule="atLeast"/>
        </w:trPr>
        <w:tc>
          <w:tcPr>
            <w:tcW w:w="309" w:type="dxa"/>
          </w:tcPr>
          <w:p>
            <w:pPr>
              <w:pStyle w:val="10"/>
              <w:spacing w:before="10"/>
              <w:ind w:left="50"/>
              <w:rPr>
                <w:rFonts w:ascii="Times New Roman"/>
                <w:sz w:val="21"/>
              </w:rPr>
            </w:pPr>
            <w:r>
              <w:rPr>
                <w:rFonts w:ascii="Times New Roman"/>
                <w:spacing w:val="-5"/>
                <w:sz w:val="21"/>
              </w:rPr>
              <w:t>13</w:t>
            </w:r>
          </w:p>
        </w:tc>
        <w:tc>
          <w:tcPr>
            <w:tcW w:w="2970" w:type="dxa"/>
          </w:tcPr>
          <w:p>
            <w:pPr>
              <w:pStyle w:val="10"/>
              <w:spacing w:line="255" w:lineRule="exact"/>
              <w:ind w:left="55"/>
              <w:rPr>
                <w:sz w:val="21"/>
              </w:rPr>
            </w:pPr>
            <w:r>
              <w:rPr>
                <w:spacing w:val="-14"/>
                <w:w w:val="95"/>
                <w:sz w:val="21"/>
              </w:rPr>
              <w:t>严重瑞氏综合征</w:t>
            </w:r>
            <w:r>
              <w:rPr>
                <w:w w:val="95"/>
                <w:sz w:val="21"/>
              </w:rPr>
              <w:t>（</w:t>
            </w:r>
            <w:r>
              <w:rPr>
                <w:rFonts w:ascii="Times New Roman" w:eastAsia="Times New Roman"/>
                <w:w w:val="95"/>
                <w:sz w:val="21"/>
              </w:rPr>
              <w:t>Reye</w:t>
            </w:r>
            <w:r>
              <w:rPr>
                <w:spacing w:val="-3"/>
                <w:w w:val="95"/>
                <w:sz w:val="21"/>
              </w:rPr>
              <w:t>综合征，</w:t>
            </w:r>
          </w:p>
        </w:tc>
        <w:tc>
          <w:tcPr>
            <w:tcW w:w="318" w:type="dxa"/>
          </w:tcPr>
          <w:p>
            <w:pPr>
              <w:pStyle w:val="10"/>
              <w:rPr>
                <w:rFonts w:ascii="Times New Roman"/>
                <w:sz w:val="20"/>
              </w:rPr>
            </w:pPr>
          </w:p>
        </w:tc>
        <w:tc>
          <w:tcPr>
            <w:tcW w:w="3237" w:type="dxa"/>
          </w:tcPr>
          <w:p>
            <w:pPr>
              <w:pStyle w:val="1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2" w:hRule="atLeast"/>
        </w:trPr>
        <w:tc>
          <w:tcPr>
            <w:tcW w:w="309" w:type="dxa"/>
          </w:tcPr>
          <w:p>
            <w:pPr>
              <w:pStyle w:val="10"/>
              <w:rPr>
                <w:rFonts w:ascii="Times New Roman"/>
                <w:sz w:val="16"/>
              </w:rPr>
            </w:pPr>
          </w:p>
        </w:tc>
        <w:tc>
          <w:tcPr>
            <w:tcW w:w="2970" w:type="dxa"/>
          </w:tcPr>
          <w:p>
            <w:pPr>
              <w:pStyle w:val="10"/>
              <w:spacing w:line="212" w:lineRule="exact"/>
              <w:ind w:left="55"/>
              <w:rPr>
                <w:sz w:val="21"/>
              </w:rPr>
            </w:pPr>
            <w:r>
              <w:rPr>
                <w:spacing w:val="-9"/>
                <w:w w:val="95"/>
                <w:sz w:val="21"/>
              </w:rPr>
              <w:t>也称赖氏综合征、雷氏综合征</w:t>
            </w:r>
            <w:r>
              <w:rPr>
                <w:spacing w:val="-10"/>
                <w:w w:val="95"/>
                <w:sz w:val="21"/>
              </w:rPr>
              <w:t>）</w:t>
            </w:r>
          </w:p>
        </w:tc>
        <w:tc>
          <w:tcPr>
            <w:tcW w:w="318" w:type="dxa"/>
          </w:tcPr>
          <w:p>
            <w:pPr>
              <w:pStyle w:val="10"/>
              <w:rPr>
                <w:rFonts w:ascii="Times New Roman"/>
                <w:sz w:val="16"/>
              </w:rPr>
            </w:pPr>
          </w:p>
        </w:tc>
        <w:tc>
          <w:tcPr>
            <w:tcW w:w="3237" w:type="dxa"/>
          </w:tcPr>
          <w:p>
            <w:pPr>
              <w:pStyle w:val="10"/>
              <w:rPr>
                <w:rFonts w:ascii="Times New Roman"/>
                <w:sz w:val="16"/>
              </w:rPr>
            </w:pPr>
          </w:p>
        </w:tc>
      </w:tr>
    </w:tbl>
    <w:p>
      <w:pPr>
        <w:pStyle w:val="4"/>
        <w:spacing w:before="2"/>
        <w:rPr>
          <w:sz w:val="28"/>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82"/>
        <w:gridCol w:w="1750"/>
        <w:gridCol w:w="70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582" w:type="dxa"/>
          </w:tcPr>
          <w:p>
            <w:pPr>
              <w:pStyle w:val="10"/>
              <w:spacing w:line="232" w:lineRule="exact"/>
              <w:ind w:left="50"/>
              <w:rPr>
                <w:rFonts w:ascii="Times New Roman"/>
                <w:b/>
                <w:sz w:val="21"/>
              </w:rPr>
            </w:pPr>
            <w:r>
              <w:rPr>
                <w:rFonts w:ascii="Times New Roman"/>
                <w:b/>
                <w:w w:val="99"/>
                <w:sz w:val="21"/>
              </w:rPr>
              <w:t>1</w:t>
            </w:r>
          </w:p>
        </w:tc>
        <w:tc>
          <w:tcPr>
            <w:tcW w:w="1750" w:type="dxa"/>
          </w:tcPr>
          <w:p>
            <w:pPr>
              <w:pStyle w:val="10"/>
              <w:spacing w:line="260" w:lineRule="exact"/>
              <w:ind w:left="428"/>
              <w:rPr>
                <w:b/>
                <w:sz w:val="21"/>
              </w:rPr>
            </w:pPr>
            <w:r>
              <w:rPr>
                <w:b/>
                <w:w w:val="95"/>
                <w:sz w:val="21"/>
              </w:rPr>
              <w:t>白血</w:t>
            </w:r>
            <w:r>
              <w:rPr>
                <w:b/>
                <w:spacing w:val="-10"/>
                <w:w w:val="95"/>
                <w:sz w:val="21"/>
              </w:rPr>
              <w:t>病</w:t>
            </w:r>
          </w:p>
        </w:tc>
        <w:tc>
          <w:tcPr>
            <w:tcW w:w="7055" w:type="dxa"/>
          </w:tcPr>
          <w:p>
            <w:pPr>
              <w:pStyle w:val="10"/>
              <w:spacing w:before="10"/>
              <w:ind w:left="271"/>
              <w:rPr>
                <w:sz w:val="21"/>
              </w:rPr>
            </w:pPr>
            <w:r>
              <w:rPr>
                <w:w w:val="95"/>
                <w:sz w:val="21"/>
              </w:rPr>
              <w:t>白血病是一种造血系统的恶性肿瘤，须符合附表一</w:t>
            </w:r>
            <w:r>
              <w:rPr>
                <w:spacing w:val="38"/>
                <w:sz w:val="21"/>
              </w:rPr>
              <w:t xml:space="preserve">  </w:t>
            </w:r>
            <w:r>
              <w:rPr>
                <w:w w:val="95"/>
                <w:sz w:val="21"/>
              </w:rPr>
              <w:t>重大疾病中的“恶</w:t>
            </w:r>
            <w:r>
              <w:rPr>
                <w:spacing w:val="-5"/>
                <w:w w:val="95"/>
                <w:sz w:val="21"/>
              </w:rPr>
              <w:t>性肿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瘤——重度”的释义，其主要表现为白血病细胞在骨髓或其他造血组织</w:t>
            </w:r>
            <w:r>
              <w:rPr>
                <w:spacing w:val="-10"/>
                <w:w w:val="95"/>
                <w:sz w:val="21"/>
              </w:rPr>
              <w:t>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进行性、失控制的异常增生，并浸润至其他组织与器官，使正常血细胞</w:t>
            </w:r>
            <w:r>
              <w:rPr>
                <w:spacing w:val="-10"/>
                <w:w w:val="95"/>
                <w:sz w:val="21"/>
              </w:rPr>
              <w:t>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成减少，周围白细胞有质和量的变化，产生相应临床表现。所患白血病</w:t>
            </w:r>
            <w:r>
              <w:rPr>
                <w:spacing w:val="-10"/>
                <w:w w:val="95"/>
                <w:sz w:val="21"/>
              </w:rPr>
              <w:t>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须根据骨髓的活组织检查和周围血象由专科（儿科、血液科或肿瘤科）</w:t>
            </w:r>
            <w:r>
              <w:rPr>
                <w:spacing w:val="-10"/>
                <w:w w:val="95"/>
                <w:sz w:val="21"/>
              </w:rPr>
              <w:t>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37"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spacing w:val="-3"/>
                <w:w w:val="95"/>
                <w:sz w:val="21"/>
              </w:rPr>
              <w:t>生确诊。</w:t>
            </w:r>
          </w:p>
          <w:p>
            <w:pPr>
              <w:pStyle w:val="10"/>
              <w:spacing w:before="24"/>
              <w:ind w:left="271"/>
              <w:rPr>
                <w:b/>
                <w:sz w:val="21"/>
              </w:rPr>
            </w:pPr>
            <w:r>
              <w:rPr>
                <w:b/>
                <w:w w:val="95"/>
                <w:sz w:val="21"/>
              </w:rPr>
              <w:t>相当于</w:t>
            </w:r>
            <w:r>
              <w:rPr>
                <w:rFonts w:ascii="Times New Roman" w:eastAsia="Times New Roman"/>
                <w:b/>
                <w:w w:val="95"/>
                <w:sz w:val="21"/>
              </w:rPr>
              <w:t>Binet</w:t>
            </w:r>
            <w:r>
              <w:rPr>
                <w:b/>
                <w:w w:val="95"/>
                <w:sz w:val="21"/>
              </w:rPr>
              <w:t>分期方案</w:t>
            </w:r>
            <w:r>
              <w:rPr>
                <w:rFonts w:ascii="Times New Roman" w:eastAsia="Times New Roman"/>
                <w:b/>
                <w:w w:val="95"/>
                <w:sz w:val="21"/>
              </w:rPr>
              <w:t>A</w:t>
            </w:r>
            <w:r>
              <w:rPr>
                <w:b/>
                <w:w w:val="95"/>
                <w:sz w:val="21"/>
              </w:rPr>
              <w:t>期程度的慢性淋巴细胞白血病不在保障范围内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71" w:hRule="atLeast"/>
        </w:trPr>
        <w:tc>
          <w:tcPr>
            <w:tcW w:w="582" w:type="dxa"/>
          </w:tcPr>
          <w:p>
            <w:pPr>
              <w:pStyle w:val="10"/>
              <w:spacing w:before="159"/>
              <w:ind w:left="50"/>
              <w:rPr>
                <w:rFonts w:ascii="Times New Roman"/>
                <w:b/>
                <w:sz w:val="21"/>
              </w:rPr>
            </w:pPr>
            <w:r>
              <w:rPr>
                <w:rFonts w:ascii="Times New Roman"/>
                <w:b/>
                <w:w w:val="99"/>
                <w:sz w:val="21"/>
              </w:rPr>
              <w:t>2</w:t>
            </w:r>
          </w:p>
        </w:tc>
        <w:tc>
          <w:tcPr>
            <w:tcW w:w="1750" w:type="dxa"/>
          </w:tcPr>
          <w:p>
            <w:pPr>
              <w:pStyle w:val="10"/>
              <w:spacing w:before="159"/>
              <w:ind w:left="428"/>
              <w:rPr>
                <w:b/>
                <w:sz w:val="21"/>
              </w:rPr>
            </w:pPr>
            <w:r>
              <w:rPr>
                <w:b/>
                <w:w w:val="95"/>
                <w:sz w:val="21"/>
              </w:rPr>
              <w:t>恶性淋</w:t>
            </w:r>
            <w:r>
              <w:rPr>
                <w:b/>
                <w:spacing w:val="-5"/>
                <w:w w:val="95"/>
                <w:sz w:val="21"/>
              </w:rPr>
              <w:t>巴瘤</w:t>
            </w:r>
          </w:p>
        </w:tc>
        <w:tc>
          <w:tcPr>
            <w:tcW w:w="7055" w:type="dxa"/>
          </w:tcPr>
          <w:p>
            <w:pPr>
              <w:pStyle w:val="10"/>
              <w:spacing w:before="1"/>
              <w:rPr>
                <w:sz w:val="14"/>
              </w:rPr>
            </w:pPr>
          </w:p>
          <w:p>
            <w:pPr>
              <w:pStyle w:val="10"/>
              <w:ind w:left="271"/>
              <w:rPr>
                <w:sz w:val="21"/>
              </w:rPr>
            </w:pPr>
            <w:r>
              <w:rPr>
                <w:w w:val="95"/>
                <w:sz w:val="21"/>
              </w:rPr>
              <w:t>指原发于淋巴组织的恶性肿瘤，须符合附表一</w:t>
            </w:r>
            <w:r>
              <w:rPr>
                <w:spacing w:val="38"/>
                <w:sz w:val="21"/>
              </w:rPr>
              <w:t xml:space="preserve">  </w:t>
            </w:r>
            <w:r>
              <w:rPr>
                <w:w w:val="95"/>
                <w:sz w:val="21"/>
              </w:rPr>
              <w:t>重大疾病中的“恶</w:t>
            </w:r>
            <w:r>
              <w:rPr>
                <w:spacing w:val="-3"/>
                <w:w w:val="95"/>
                <w:sz w:val="21"/>
              </w:rPr>
              <w:t>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ind w:left="271"/>
              <w:rPr>
                <w:sz w:val="21"/>
              </w:rPr>
            </w:pPr>
            <w:r>
              <w:rPr>
                <w:w w:val="95"/>
                <w:sz w:val="21"/>
              </w:rPr>
              <w:t>—重度</w:t>
            </w:r>
            <w:r>
              <w:rPr>
                <w:spacing w:val="-2"/>
                <w:w w:val="95"/>
                <w:sz w:val="21"/>
              </w:rPr>
              <w:t>”的释义。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1" w:line="268" w:lineRule="exact"/>
              <w:ind w:left="271"/>
              <w:rPr>
                <w:b/>
                <w:sz w:val="21"/>
              </w:rPr>
            </w:pPr>
            <w:r>
              <w:rPr>
                <w:b/>
                <w:w w:val="95"/>
                <w:sz w:val="21"/>
              </w:rPr>
              <w:t>相当于Binet分期方案A期程度的慢性淋巴细胞白血病不在保障范围内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582" w:type="dxa"/>
          </w:tcPr>
          <w:p>
            <w:pPr>
              <w:pStyle w:val="10"/>
              <w:rPr>
                <w:rFonts w:ascii="Times New Roman"/>
                <w:sz w:val="20"/>
              </w:rPr>
            </w:pPr>
          </w:p>
        </w:tc>
        <w:tc>
          <w:tcPr>
            <w:tcW w:w="1750" w:type="dxa"/>
          </w:tcPr>
          <w:p>
            <w:pPr>
              <w:pStyle w:val="10"/>
              <w:rPr>
                <w:rFonts w:ascii="Times New Roman"/>
                <w:sz w:val="20"/>
              </w:rPr>
            </w:pPr>
          </w:p>
        </w:tc>
        <w:tc>
          <w:tcPr>
            <w:tcW w:w="7055" w:type="dxa"/>
          </w:tcPr>
          <w:p>
            <w:pPr>
              <w:pStyle w:val="10"/>
              <w:spacing w:before="24" w:line="235" w:lineRule="exact"/>
              <w:ind w:left="271"/>
              <w:rPr>
                <w:b/>
                <w:sz w:val="21"/>
              </w:rPr>
            </w:pPr>
            <w:r>
              <w:rPr>
                <w:b/>
                <w:w w:val="95"/>
                <w:sz w:val="21"/>
              </w:rPr>
              <w:t>相当于</w:t>
            </w:r>
            <w:r>
              <w:rPr>
                <w:rFonts w:ascii="Times New Roman" w:hAnsi="Times New Roman" w:eastAsia="Times New Roman"/>
                <w:b/>
                <w:w w:val="95"/>
                <w:sz w:val="21"/>
              </w:rPr>
              <w:t>Ann</w:t>
            </w:r>
            <w:r>
              <w:rPr>
                <w:rFonts w:ascii="Times New Roman" w:hAnsi="Times New Roman" w:eastAsia="Times New Roman"/>
                <w:b/>
                <w:spacing w:val="78"/>
                <w:w w:val="150"/>
                <w:sz w:val="21"/>
              </w:rPr>
              <w:t xml:space="preserve">  </w:t>
            </w:r>
            <w:r>
              <w:rPr>
                <w:rFonts w:ascii="Times New Roman" w:hAnsi="Times New Roman" w:eastAsia="Times New Roman"/>
                <w:b/>
                <w:w w:val="95"/>
                <w:sz w:val="21"/>
              </w:rPr>
              <w:t>Arbor</w:t>
            </w:r>
            <w:r>
              <w:rPr>
                <w:b/>
                <w:w w:val="95"/>
                <w:sz w:val="21"/>
              </w:rPr>
              <w:t>分期方案Ⅰ期程度的何杰金氏病不在保障范围内</w:t>
            </w:r>
            <w:r>
              <w:rPr>
                <w:b/>
                <w:spacing w:val="-10"/>
                <w:w w:val="95"/>
                <w:sz w:val="21"/>
              </w:rPr>
              <w:t>。</w:t>
            </w:r>
          </w:p>
        </w:tc>
      </w:tr>
    </w:tbl>
    <w:p>
      <w:pPr>
        <w:spacing w:after="0" w:line="235" w:lineRule="exact"/>
        <w:rPr>
          <w:sz w:val="21"/>
        </w:rPr>
        <w:sectPr>
          <w:type w:val="continuous"/>
          <w:pgSz w:w="11910" w:h="16840"/>
          <w:pgMar w:top="1100" w:right="980" w:bottom="1120" w:left="1060" w:header="878" w:footer="936" w:gutter="0"/>
          <w:cols w:space="720" w:num="1"/>
        </w:sectPr>
      </w:pPr>
    </w:p>
    <w:p>
      <w:pPr>
        <w:pStyle w:val="4"/>
        <w:rPr>
          <w:sz w:val="20"/>
        </w:rPr>
      </w:pPr>
    </w:p>
    <w:p>
      <w:pPr>
        <w:pStyle w:val="4"/>
        <w:spacing w:before="4" w:after="1"/>
        <w:rPr>
          <w:sz w:val="11"/>
        </w:rPr>
      </w:pPr>
    </w:p>
    <w:tbl>
      <w:tblPr>
        <w:tblStyle w:val="6"/>
        <w:tblW w:w="0" w:type="auto"/>
        <w:tblInd w:w="2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
        <w:gridCol w:w="1593"/>
        <w:gridCol w:w="3340"/>
        <w:gridCol w:w="372"/>
        <w:gridCol w:w="3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9" w:hRule="atLeast"/>
        </w:trPr>
        <w:tc>
          <w:tcPr>
            <w:tcW w:w="846" w:type="dxa"/>
          </w:tcPr>
          <w:p>
            <w:pPr>
              <w:pStyle w:val="10"/>
              <w:spacing w:line="232" w:lineRule="exact"/>
              <w:ind w:left="50"/>
              <w:rPr>
                <w:rFonts w:ascii="Times New Roman"/>
                <w:b/>
                <w:sz w:val="21"/>
              </w:rPr>
            </w:pPr>
            <w:r>
              <w:rPr>
                <w:rFonts w:ascii="Times New Roman"/>
                <w:b/>
                <w:w w:val="99"/>
                <w:sz w:val="21"/>
              </w:rPr>
              <w:t>3</w:t>
            </w:r>
          </w:p>
        </w:tc>
        <w:tc>
          <w:tcPr>
            <w:tcW w:w="1593" w:type="dxa"/>
          </w:tcPr>
          <w:p>
            <w:pPr>
              <w:pStyle w:val="10"/>
              <w:spacing w:line="260" w:lineRule="exact"/>
              <w:ind w:left="164"/>
              <w:rPr>
                <w:b/>
                <w:sz w:val="21"/>
              </w:rPr>
            </w:pPr>
            <w:r>
              <w:rPr>
                <w:b/>
                <w:w w:val="95"/>
                <w:sz w:val="21"/>
              </w:rPr>
              <w:t>神经母</w:t>
            </w:r>
            <w:r>
              <w:rPr>
                <w:b/>
                <w:spacing w:val="-4"/>
                <w:w w:val="95"/>
                <w:sz w:val="21"/>
              </w:rPr>
              <w:t>细胞瘤</w:t>
            </w:r>
          </w:p>
        </w:tc>
        <w:tc>
          <w:tcPr>
            <w:tcW w:w="6952" w:type="dxa"/>
            <w:gridSpan w:val="3"/>
          </w:tcPr>
          <w:p>
            <w:pPr>
              <w:pStyle w:val="10"/>
              <w:spacing w:before="12" w:line="278" w:lineRule="auto"/>
              <w:ind w:left="164" w:right="53"/>
              <w:rPr>
                <w:sz w:val="21"/>
              </w:rPr>
            </w:pPr>
            <w:r>
              <w:rPr>
                <w:spacing w:val="-5"/>
                <w:sz w:val="21"/>
              </w:rPr>
              <w:t>指起源于肾上腺髓质或椎旁交感神经系统的恶性肿瘤，须符合附表一 重大</w:t>
            </w:r>
            <w:r>
              <w:rPr>
                <w:spacing w:val="-2"/>
                <w:sz w:val="21"/>
              </w:rPr>
              <w:t>疾病中的“恶性肿瘤——重度”的释义。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3" w:hRule="atLeast"/>
        </w:trPr>
        <w:tc>
          <w:tcPr>
            <w:tcW w:w="846" w:type="dxa"/>
          </w:tcPr>
          <w:p>
            <w:pPr>
              <w:pStyle w:val="10"/>
              <w:spacing w:before="176"/>
              <w:ind w:left="50"/>
              <w:rPr>
                <w:rFonts w:ascii="Times New Roman"/>
                <w:b/>
                <w:sz w:val="21"/>
              </w:rPr>
            </w:pPr>
            <w:r>
              <w:rPr>
                <w:rFonts w:ascii="Times New Roman"/>
                <w:b/>
                <w:w w:val="99"/>
                <w:sz w:val="21"/>
              </w:rPr>
              <w:t>4</w:t>
            </w:r>
          </w:p>
        </w:tc>
        <w:tc>
          <w:tcPr>
            <w:tcW w:w="1593" w:type="dxa"/>
          </w:tcPr>
          <w:p>
            <w:pPr>
              <w:pStyle w:val="10"/>
              <w:spacing w:before="177"/>
              <w:ind w:left="164"/>
              <w:rPr>
                <w:b/>
                <w:sz w:val="21"/>
              </w:rPr>
            </w:pPr>
            <w:r>
              <w:rPr>
                <w:b/>
                <w:w w:val="95"/>
                <w:sz w:val="21"/>
              </w:rPr>
              <w:t>肾母细</w:t>
            </w:r>
            <w:r>
              <w:rPr>
                <w:b/>
                <w:spacing w:val="-5"/>
                <w:w w:val="95"/>
                <w:sz w:val="21"/>
              </w:rPr>
              <w:t>胞瘤</w:t>
            </w:r>
          </w:p>
        </w:tc>
        <w:tc>
          <w:tcPr>
            <w:tcW w:w="6952" w:type="dxa"/>
            <w:gridSpan w:val="3"/>
          </w:tcPr>
          <w:p>
            <w:pPr>
              <w:pStyle w:val="10"/>
              <w:spacing w:before="6"/>
              <w:rPr>
                <w:sz w:val="15"/>
              </w:rPr>
            </w:pPr>
          </w:p>
          <w:p>
            <w:pPr>
              <w:pStyle w:val="10"/>
              <w:ind w:left="164"/>
              <w:rPr>
                <w:sz w:val="21"/>
              </w:rPr>
            </w:pPr>
            <w:r>
              <w:rPr>
                <w:spacing w:val="5"/>
                <w:sz w:val="21"/>
              </w:rPr>
              <w:t xml:space="preserve">又称 </w:t>
            </w:r>
            <w:r>
              <w:rPr>
                <w:rFonts w:ascii="Times New Roman" w:eastAsia="Times New Roman"/>
                <w:sz w:val="21"/>
              </w:rPr>
              <w:t>Wilms</w:t>
            </w:r>
            <w:r>
              <w:rPr>
                <w:rFonts w:ascii="Times New Roman" w:eastAsia="Times New Roman"/>
                <w:spacing w:val="71"/>
                <w:sz w:val="21"/>
              </w:rPr>
              <w:t xml:space="preserve"> </w:t>
            </w:r>
            <w:r>
              <w:rPr>
                <w:sz w:val="21"/>
              </w:rPr>
              <w:t>瘤、肾胚胎瘤、肾胚胎母细胞瘤、肾胚胎性癌肉瘤</w:t>
            </w:r>
            <w:r>
              <w:rPr>
                <w:spacing w:val="-3"/>
                <w:sz w:val="21"/>
              </w:rPr>
              <w:t>，是来自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16"/>
              <w:ind w:left="164"/>
              <w:rPr>
                <w:sz w:val="21"/>
              </w:rPr>
            </w:pPr>
            <w:r>
              <w:rPr>
                <w:w w:val="95"/>
                <w:sz w:val="21"/>
              </w:rPr>
              <w:t>胚胎性生肾组织</w:t>
            </w:r>
            <w:r>
              <w:rPr>
                <w:rFonts w:ascii="Times New Roman" w:hAnsi="Times New Roman" w:eastAsia="Times New Roman"/>
                <w:w w:val="95"/>
                <w:sz w:val="21"/>
              </w:rPr>
              <w:t>(</w:t>
            </w:r>
            <w:r>
              <w:rPr>
                <w:w w:val="95"/>
                <w:sz w:val="21"/>
              </w:rPr>
              <w:t>后肾始基</w:t>
            </w:r>
            <w:r>
              <w:rPr>
                <w:rFonts w:ascii="Times New Roman" w:hAnsi="Times New Roman" w:eastAsia="Times New Roman"/>
                <w:w w:val="95"/>
                <w:sz w:val="21"/>
              </w:rPr>
              <w:t>)</w:t>
            </w:r>
            <w:r>
              <w:rPr>
                <w:w w:val="95"/>
                <w:sz w:val="21"/>
              </w:rPr>
              <w:t>的恶性肿瘤，须符合附表一</w:t>
            </w:r>
            <w:r>
              <w:rPr>
                <w:spacing w:val="74"/>
                <w:sz w:val="21"/>
              </w:rPr>
              <w:t xml:space="preserve">  </w:t>
            </w:r>
            <w:r>
              <w:rPr>
                <w:spacing w:val="-2"/>
                <w:w w:val="95"/>
                <w:sz w:val="21"/>
              </w:rPr>
              <w:t>重大疾病中的“恶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13"/>
              <w:ind w:left="164"/>
              <w:rPr>
                <w:sz w:val="21"/>
              </w:rPr>
            </w:pPr>
            <w:r>
              <w:rPr>
                <w:w w:val="95"/>
                <w:sz w:val="21"/>
              </w:rPr>
              <w:t>性肿瘤——重度</w:t>
            </w:r>
            <w:r>
              <w:rPr>
                <w:spacing w:val="-2"/>
                <w:w w:val="95"/>
                <w:sz w:val="21"/>
              </w:rPr>
              <w:t>”的释义。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5" w:hRule="atLeast"/>
        </w:trPr>
        <w:tc>
          <w:tcPr>
            <w:tcW w:w="846" w:type="dxa"/>
          </w:tcPr>
          <w:p>
            <w:pPr>
              <w:pStyle w:val="10"/>
              <w:spacing w:before="176"/>
              <w:ind w:left="50"/>
              <w:rPr>
                <w:rFonts w:ascii="Times New Roman"/>
                <w:b/>
                <w:sz w:val="21"/>
              </w:rPr>
            </w:pPr>
            <w:r>
              <w:rPr>
                <w:rFonts w:ascii="Times New Roman"/>
                <w:b/>
                <w:w w:val="99"/>
                <w:sz w:val="21"/>
              </w:rPr>
              <w:t>5</w:t>
            </w:r>
          </w:p>
        </w:tc>
        <w:tc>
          <w:tcPr>
            <w:tcW w:w="1593" w:type="dxa"/>
          </w:tcPr>
          <w:p>
            <w:pPr>
              <w:pStyle w:val="10"/>
              <w:spacing w:before="177"/>
              <w:ind w:left="164"/>
              <w:rPr>
                <w:b/>
                <w:sz w:val="21"/>
              </w:rPr>
            </w:pPr>
            <w:r>
              <w:rPr>
                <w:b/>
                <w:w w:val="95"/>
                <w:sz w:val="21"/>
              </w:rPr>
              <w:t>脑恶性</w:t>
            </w:r>
            <w:r>
              <w:rPr>
                <w:b/>
                <w:spacing w:val="-5"/>
                <w:w w:val="95"/>
                <w:sz w:val="21"/>
              </w:rPr>
              <w:t>肿瘤</w:t>
            </w:r>
          </w:p>
        </w:tc>
        <w:tc>
          <w:tcPr>
            <w:tcW w:w="6952" w:type="dxa"/>
            <w:gridSpan w:val="3"/>
          </w:tcPr>
          <w:p>
            <w:pPr>
              <w:pStyle w:val="10"/>
              <w:spacing w:before="6"/>
              <w:rPr>
                <w:sz w:val="15"/>
              </w:rPr>
            </w:pPr>
          </w:p>
          <w:p>
            <w:pPr>
              <w:pStyle w:val="10"/>
              <w:spacing w:line="268" w:lineRule="exact"/>
              <w:ind w:left="164"/>
              <w:rPr>
                <w:sz w:val="21"/>
              </w:rPr>
            </w:pPr>
            <w:r>
              <w:rPr>
                <w:w w:val="95"/>
                <w:sz w:val="21"/>
              </w:rPr>
              <w:t>须符合附表一</w:t>
            </w:r>
            <w:r>
              <w:rPr>
                <w:spacing w:val="57"/>
                <w:sz w:val="21"/>
              </w:rPr>
              <w:t xml:space="preserve">  </w:t>
            </w:r>
            <w:r>
              <w:rPr>
                <w:w w:val="95"/>
                <w:sz w:val="21"/>
              </w:rPr>
              <w:t>重大疾病中的“恶性肿瘤——重度”的</w:t>
            </w:r>
            <w:r>
              <w:rPr>
                <w:spacing w:val="-4"/>
                <w:w w:val="95"/>
                <w:sz w:val="21"/>
              </w:rPr>
              <w:t>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24"/>
              <w:ind w:left="164"/>
              <w:rPr>
                <w:b/>
                <w:sz w:val="21"/>
              </w:rPr>
            </w:pPr>
            <w:r>
              <w:rPr>
                <w:b/>
                <w:w w:val="95"/>
                <w:sz w:val="21"/>
              </w:rPr>
              <w:t>颅神经恶性肿瘤（</w:t>
            </w:r>
            <w:r>
              <w:rPr>
                <w:rFonts w:ascii="Times New Roman" w:eastAsia="Times New Roman"/>
                <w:b/>
                <w:w w:val="95"/>
                <w:sz w:val="21"/>
              </w:rPr>
              <w:t>ICD-10</w:t>
            </w:r>
            <w:r>
              <w:rPr>
                <w:b/>
                <w:w w:val="95"/>
                <w:sz w:val="21"/>
              </w:rPr>
              <w:t>编码为</w:t>
            </w:r>
            <w:r>
              <w:rPr>
                <w:rFonts w:ascii="Times New Roman" w:eastAsia="Times New Roman"/>
                <w:b/>
                <w:w w:val="95"/>
                <w:sz w:val="21"/>
              </w:rPr>
              <w:t>C72.2-C72.5</w:t>
            </w:r>
            <w:r>
              <w:rPr>
                <w:b/>
                <w:w w:val="95"/>
                <w:sz w:val="21"/>
              </w:rPr>
              <w:t>）不在保障范围</w:t>
            </w:r>
            <w:r>
              <w:rPr>
                <w:b/>
                <w:spacing w:val="-5"/>
                <w:w w:val="9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846" w:type="dxa"/>
          </w:tcPr>
          <w:p>
            <w:pPr>
              <w:pStyle w:val="10"/>
              <w:rPr>
                <w:rFonts w:ascii="Times New Roman"/>
                <w:sz w:val="20"/>
              </w:rPr>
            </w:pPr>
          </w:p>
        </w:tc>
        <w:tc>
          <w:tcPr>
            <w:tcW w:w="1593" w:type="dxa"/>
          </w:tcPr>
          <w:p>
            <w:pPr>
              <w:pStyle w:val="10"/>
              <w:rPr>
                <w:rFonts w:ascii="Times New Roman"/>
                <w:sz w:val="20"/>
              </w:rPr>
            </w:pPr>
          </w:p>
        </w:tc>
        <w:tc>
          <w:tcPr>
            <w:tcW w:w="6952" w:type="dxa"/>
            <w:gridSpan w:val="3"/>
          </w:tcPr>
          <w:p>
            <w:pPr>
              <w:pStyle w:val="10"/>
              <w:spacing w:before="16"/>
              <w:ind w:left="164"/>
              <w:rPr>
                <w:b/>
                <w:sz w:val="21"/>
              </w:rPr>
            </w:pPr>
            <w:r>
              <w:rPr>
                <w:b/>
                <w:w w:val="95"/>
                <w:sz w:val="21"/>
              </w:rPr>
              <w:t>球后组织恶性肿瘤（</w:t>
            </w:r>
            <w:r>
              <w:rPr>
                <w:rFonts w:ascii="Times New Roman" w:eastAsia="Times New Roman"/>
                <w:b/>
                <w:w w:val="95"/>
                <w:sz w:val="21"/>
              </w:rPr>
              <w:t>ICD-10</w:t>
            </w:r>
            <w:r>
              <w:rPr>
                <w:b/>
                <w:w w:val="95"/>
                <w:sz w:val="21"/>
              </w:rPr>
              <w:t>编码为</w:t>
            </w:r>
            <w:r>
              <w:rPr>
                <w:rFonts w:ascii="Times New Roman" w:eastAsia="Times New Roman"/>
                <w:b/>
                <w:w w:val="95"/>
                <w:sz w:val="21"/>
              </w:rPr>
              <w:t>C69.6</w:t>
            </w:r>
            <w:r>
              <w:rPr>
                <w:b/>
                <w:w w:val="95"/>
                <w:sz w:val="21"/>
              </w:rPr>
              <w:t>）不在保障范围内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trPr>
        <w:tc>
          <w:tcPr>
            <w:tcW w:w="846" w:type="dxa"/>
          </w:tcPr>
          <w:p>
            <w:pPr>
              <w:pStyle w:val="10"/>
              <w:spacing w:before="161" w:line="260" w:lineRule="exact"/>
              <w:ind w:left="50"/>
              <w:rPr>
                <w:b/>
                <w:sz w:val="21"/>
              </w:rPr>
            </w:pPr>
            <w:r>
              <w:rPr>
                <w:b/>
                <w:w w:val="95"/>
                <w:sz w:val="21"/>
              </w:rPr>
              <w:t>附表</w:t>
            </w:r>
            <w:r>
              <w:rPr>
                <w:b/>
                <w:spacing w:val="-10"/>
                <w:w w:val="95"/>
                <w:sz w:val="21"/>
              </w:rPr>
              <w:t>五</w:t>
            </w:r>
          </w:p>
        </w:tc>
        <w:tc>
          <w:tcPr>
            <w:tcW w:w="1593" w:type="dxa"/>
          </w:tcPr>
          <w:p>
            <w:pPr>
              <w:pStyle w:val="10"/>
              <w:spacing w:before="161" w:line="260" w:lineRule="exact"/>
              <w:ind w:left="164"/>
              <w:rPr>
                <w:b/>
                <w:sz w:val="21"/>
              </w:rPr>
            </w:pPr>
            <w:r>
              <w:rPr>
                <w:b/>
                <w:w w:val="95"/>
                <w:sz w:val="21"/>
              </w:rPr>
              <w:t>少儿罕</w:t>
            </w:r>
            <w:r>
              <w:rPr>
                <w:b/>
                <w:spacing w:val="-4"/>
                <w:w w:val="95"/>
                <w:sz w:val="21"/>
              </w:rPr>
              <w:t>见疾病</w:t>
            </w:r>
          </w:p>
        </w:tc>
        <w:tc>
          <w:tcPr>
            <w:tcW w:w="6952" w:type="dxa"/>
            <w:gridSpan w:val="3"/>
          </w:tcPr>
          <w:p>
            <w:pPr>
              <w:pStyle w:val="10"/>
              <w:spacing w:before="161" w:line="260" w:lineRule="exact"/>
              <w:ind w:left="164"/>
              <w:rPr>
                <w:sz w:val="21"/>
              </w:rPr>
            </w:pPr>
            <w:r>
              <w:rPr>
                <w:w w:val="95"/>
                <w:sz w:val="21"/>
              </w:rPr>
              <w:t>本合同约定的少儿罕见疾病共</w:t>
            </w:r>
            <w:r>
              <w:rPr>
                <w:rFonts w:ascii="Times New Roman" w:eastAsia="Times New Roman"/>
                <w:w w:val="95"/>
                <w:sz w:val="21"/>
              </w:rPr>
              <w:t>10</w:t>
            </w:r>
            <w:r>
              <w:rPr>
                <w:w w:val="95"/>
                <w:sz w:val="21"/>
              </w:rPr>
              <w:t>种，疾病种类如下所示。少儿罕见</w:t>
            </w:r>
            <w:r>
              <w:rPr>
                <w:spacing w:val="-4"/>
                <w:w w:val="95"/>
                <w:sz w:val="21"/>
              </w:rPr>
              <w:t>疾病的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3" w:hRule="atLeast"/>
        </w:trPr>
        <w:tc>
          <w:tcPr>
            <w:tcW w:w="846" w:type="dxa"/>
          </w:tcPr>
          <w:p>
            <w:pPr>
              <w:pStyle w:val="10"/>
              <w:rPr>
                <w:rFonts w:ascii="Times New Roman"/>
                <w:sz w:val="16"/>
              </w:rPr>
            </w:pPr>
          </w:p>
        </w:tc>
        <w:tc>
          <w:tcPr>
            <w:tcW w:w="1593" w:type="dxa"/>
          </w:tcPr>
          <w:p>
            <w:pPr>
              <w:pStyle w:val="10"/>
              <w:rPr>
                <w:rFonts w:ascii="Times New Roman"/>
                <w:sz w:val="16"/>
              </w:rPr>
            </w:pPr>
          </w:p>
        </w:tc>
        <w:tc>
          <w:tcPr>
            <w:tcW w:w="6952" w:type="dxa"/>
            <w:gridSpan w:val="3"/>
          </w:tcPr>
          <w:p>
            <w:pPr>
              <w:pStyle w:val="10"/>
              <w:spacing w:line="213" w:lineRule="exact"/>
              <w:ind w:left="164"/>
              <w:rPr>
                <w:sz w:val="21"/>
              </w:rPr>
            </w:pPr>
            <w:r>
              <w:rPr>
                <w:w w:val="95"/>
                <w:sz w:val="21"/>
              </w:rPr>
              <w:t>疾病定义详见“附表一</w:t>
            </w:r>
            <w:r>
              <w:rPr>
                <w:spacing w:val="78"/>
                <w:w w:val="150"/>
                <w:sz w:val="21"/>
              </w:rPr>
              <w:t xml:space="preserve"> </w:t>
            </w:r>
            <w:r>
              <w:rPr>
                <w:spacing w:val="-20"/>
                <w:w w:val="95"/>
                <w:sz w:val="21"/>
              </w:rPr>
              <w:t>重大疾病”。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8" w:hRule="atLeast"/>
        </w:trPr>
        <w:tc>
          <w:tcPr>
            <w:tcW w:w="5779" w:type="dxa"/>
            <w:gridSpan w:val="3"/>
          </w:tcPr>
          <w:p>
            <w:pPr>
              <w:pStyle w:val="10"/>
              <w:spacing w:before="10"/>
              <w:rPr>
                <w:sz w:val="26"/>
              </w:rPr>
            </w:pPr>
          </w:p>
          <w:p>
            <w:pPr>
              <w:pStyle w:val="10"/>
              <w:tabs>
                <w:tab w:val="left" w:pos="2920"/>
              </w:tabs>
              <w:spacing w:line="255" w:lineRule="exact"/>
              <w:ind w:left="2603"/>
              <w:rPr>
                <w:sz w:val="21"/>
              </w:rPr>
            </w:pPr>
            <w:r>
              <w:rPr>
                <w:rFonts w:ascii="Times New Roman" w:eastAsia="Times New Roman"/>
                <w:spacing w:val="-10"/>
                <w:sz w:val="21"/>
              </w:rPr>
              <w:t>1</w:t>
            </w:r>
            <w:r>
              <w:rPr>
                <w:rFonts w:ascii="Times New Roman" w:eastAsia="Times New Roman"/>
                <w:sz w:val="21"/>
              </w:rPr>
              <w:tab/>
            </w:r>
            <w:r>
              <w:rPr>
                <w:spacing w:val="-1"/>
                <w:w w:val="95"/>
                <w:sz w:val="21"/>
              </w:rPr>
              <w:t>严重获得性或继发性肺泡蛋白</w:t>
            </w:r>
          </w:p>
        </w:tc>
        <w:tc>
          <w:tcPr>
            <w:tcW w:w="372" w:type="dxa"/>
          </w:tcPr>
          <w:p>
            <w:pPr>
              <w:pStyle w:val="10"/>
              <w:spacing w:before="11"/>
              <w:rPr>
                <w:sz w:val="27"/>
              </w:rPr>
            </w:pPr>
          </w:p>
          <w:p>
            <w:pPr>
              <w:pStyle w:val="10"/>
              <w:spacing w:before="1" w:line="241" w:lineRule="exact"/>
              <w:ind w:left="107"/>
              <w:rPr>
                <w:rFonts w:ascii="Times New Roman"/>
                <w:sz w:val="21"/>
              </w:rPr>
            </w:pPr>
            <w:r>
              <w:rPr>
                <w:rFonts w:ascii="Times New Roman"/>
                <w:w w:val="99"/>
                <w:sz w:val="21"/>
              </w:rPr>
              <w:t>6</w:t>
            </w:r>
          </w:p>
        </w:tc>
        <w:tc>
          <w:tcPr>
            <w:tcW w:w="3240" w:type="dxa"/>
          </w:tcPr>
          <w:p>
            <w:pPr>
              <w:pStyle w:val="10"/>
              <w:spacing w:before="10"/>
              <w:rPr>
                <w:sz w:val="26"/>
              </w:rPr>
            </w:pPr>
          </w:p>
          <w:p>
            <w:pPr>
              <w:pStyle w:val="10"/>
              <w:spacing w:line="255" w:lineRule="exact"/>
              <w:ind w:left="50"/>
              <w:rPr>
                <w:sz w:val="21"/>
              </w:rPr>
            </w:pPr>
            <w:r>
              <w:rPr>
                <w:spacing w:val="-3"/>
                <w:w w:val="95"/>
                <w:sz w:val="21"/>
              </w:rPr>
              <w:t>脑型疟疾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779" w:type="dxa"/>
            <w:gridSpan w:val="3"/>
          </w:tcPr>
          <w:p>
            <w:pPr>
              <w:pStyle w:val="10"/>
              <w:spacing w:line="252" w:lineRule="exact"/>
              <w:ind w:left="2923" w:right="2029"/>
              <w:jc w:val="center"/>
              <w:rPr>
                <w:sz w:val="21"/>
              </w:rPr>
            </w:pPr>
            <w:r>
              <w:rPr>
                <w:spacing w:val="-3"/>
                <w:w w:val="95"/>
                <w:sz w:val="21"/>
              </w:rPr>
              <w:t>质沉积症</w:t>
            </w:r>
          </w:p>
        </w:tc>
        <w:tc>
          <w:tcPr>
            <w:tcW w:w="372" w:type="dxa"/>
          </w:tcPr>
          <w:p>
            <w:pPr>
              <w:pStyle w:val="10"/>
              <w:spacing w:before="10"/>
              <w:ind w:left="107"/>
              <w:rPr>
                <w:rFonts w:ascii="Times New Roman"/>
                <w:sz w:val="21"/>
              </w:rPr>
            </w:pPr>
            <w:r>
              <w:rPr>
                <w:rFonts w:ascii="Times New Roman"/>
                <w:w w:val="99"/>
                <w:sz w:val="21"/>
              </w:rPr>
              <w:t>7</w:t>
            </w:r>
          </w:p>
        </w:tc>
        <w:tc>
          <w:tcPr>
            <w:tcW w:w="3240" w:type="dxa"/>
          </w:tcPr>
          <w:p>
            <w:pPr>
              <w:pStyle w:val="10"/>
              <w:spacing w:line="252" w:lineRule="exact"/>
              <w:ind w:left="50"/>
              <w:rPr>
                <w:sz w:val="21"/>
              </w:rPr>
            </w:pPr>
            <w:r>
              <w:rPr>
                <w:spacing w:val="-2"/>
                <w:w w:val="95"/>
                <w:sz w:val="21"/>
              </w:rPr>
              <w:t>艾森门格综合征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5779" w:type="dxa"/>
            <w:gridSpan w:val="3"/>
          </w:tcPr>
          <w:p>
            <w:pPr>
              <w:pStyle w:val="10"/>
              <w:tabs>
                <w:tab w:val="left" w:pos="2917"/>
              </w:tabs>
              <w:spacing w:line="254" w:lineRule="exact"/>
              <w:ind w:left="2603"/>
              <w:rPr>
                <w:sz w:val="21"/>
              </w:rPr>
            </w:pPr>
            <w:r>
              <w:rPr>
                <w:rFonts w:ascii="Times New Roman" w:eastAsia="Times New Roman"/>
                <w:spacing w:val="-10"/>
                <w:sz w:val="21"/>
              </w:rPr>
              <w:t>2</w:t>
            </w:r>
            <w:r>
              <w:rPr>
                <w:rFonts w:ascii="Times New Roman" w:eastAsia="Times New Roman"/>
                <w:sz w:val="21"/>
              </w:rPr>
              <w:tab/>
            </w:r>
            <w:r>
              <w:rPr>
                <w:spacing w:val="-2"/>
                <w:w w:val="95"/>
                <w:sz w:val="21"/>
              </w:rPr>
              <w:t>严重多发性硬化</w:t>
            </w:r>
          </w:p>
        </w:tc>
        <w:tc>
          <w:tcPr>
            <w:tcW w:w="372" w:type="dxa"/>
          </w:tcPr>
          <w:p>
            <w:pPr>
              <w:pStyle w:val="10"/>
              <w:spacing w:before="11"/>
              <w:ind w:left="107"/>
              <w:rPr>
                <w:rFonts w:ascii="Times New Roman"/>
                <w:sz w:val="21"/>
              </w:rPr>
            </w:pPr>
            <w:r>
              <w:rPr>
                <w:rFonts w:ascii="Times New Roman"/>
                <w:w w:val="99"/>
                <w:sz w:val="21"/>
              </w:rPr>
              <w:t>8</w:t>
            </w:r>
          </w:p>
        </w:tc>
        <w:tc>
          <w:tcPr>
            <w:tcW w:w="3240" w:type="dxa"/>
          </w:tcPr>
          <w:p>
            <w:pPr>
              <w:pStyle w:val="10"/>
              <w:spacing w:line="254" w:lineRule="exact"/>
              <w:ind w:left="50"/>
              <w:rPr>
                <w:sz w:val="21"/>
              </w:rPr>
            </w:pPr>
            <w:r>
              <w:rPr>
                <w:spacing w:val="-2"/>
                <w:w w:val="95"/>
                <w:sz w:val="21"/>
              </w:rPr>
              <w:t>范可尼综合征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779" w:type="dxa"/>
            <w:gridSpan w:val="3"/>
          </w:tcPr>
          <w:p>
            <w:pPr>
              <w:pStyle w:val="10"/>
              <w:tabs>
                <w:tab w:val="left" w:pos="2917"/>
              </w:tabs>
              <w:spacing w:line="252" w:lineRule="exact"/>
              <w:ind w:left="2603"/>
              <w:rPr>
                <w:sz w:val="21"/>
              </w:rPr>
            </w:pPr>
            <w:r>
              <w:rPr>
                <w:rFonts w:ascii="Times New Roman" w:eastAsia="Times New Roman"/>
                <w:spacing w:val="-10"/>
                <w:sz w:val="21"/>
              </w:rPr>
              <w:t>3</w:t>
            </w:r>
            <w:r>
              <w:rPr>
                <w:rFonts w:ascii="Times New Roman" w:eastAsia="Times New Roman"/>
                <w:sz w:val="21"/>
              </w:rPr>
              <w:tab/>
            </w:r>
            <w:r>
              <w:rPr>
                <w:spacing w:val="-2"/>
                <w:w w:val="95"/>
                <w:sz w:val="21"/>
              </w:rPr>
              <w:t>严重肝豆状核变性</w:t>
            </w:r>
          </w:p>
        </w:tc>
        <w:tc>
          <w:tcPr>
            <w:tcW w:w="372" w:type="dxa"/>
          </w:tcPr>
          <w:p>
            <w:pPr>
              <w:pStyle w:val="10"/>
              <w:spacing w:before="11" w:line="241" w:lineRule="exact"/>
              <w:ind w:left="107"/>
              <w:rPr>
                <w:rFonts w:ascii="Times New Roman"/>
                <w:sz w:val="21"/>
              </w:rPr>
            </w:pPr>
            <w:r>
              <w:rPr>
                <w:rFonts w:ascii="Times New Roman"/>
                <w:w w:val="99"/>
                <w:sz w:val="21"/>
              </w:rPr>
              <w:t>9</w:t>
            </w:r>
          </w:p>
        </w:tc>
        <w:tc>
          <w:tcPr>
            <w:tcW w:w="3240" w:type="dxa"/>
          </w:tcPr>
          <w:p>
            <w:pPr>
              <w:pStyle w:val="10"/>
              <w:spacing w:line="252" w:lineRule="exact"/>
              <w:ind w:left="50"/>
              <w:rPr>
                <w:sz w:val="21"/>
              </w:rPr>
            </w:pPr>
            <w:r>
              <w:rPr>
                <w:spacing w:val="-2"/>
                <w:w w:val="95"/>
                <w:sz w:val="21"/>
              </w:rPr>
              <w:t>肺孢子菌肺炎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2" w:hRule="atLeast"/>
        </w:trPr>
        <w:tc>
          <w:tcPr>
            <w:tcW w:w="5779" w:type="dxa"/>
            <w:gridSpan w:val="3"/>
          </w:tcPr>
          <w:p>
            <w:pPr>
              <w:pStyle w:val="10"/>
              <w:numPr>
                <w:ilvl w:val="0"/>
                <w:numId w:val="117"/>
              </w:numPr>
              <w:tabs>
                <w:tab w:val="left" w:pos="2917"/>
                <w:tab w:val="left" w:pos="2918"/>
              </w:tabs>
              <w:spacing w:before="0" w:after="0" w:line="265" w:lineRule="exact"/>
              <w:ind w:left="2918" w:right="0" w:hanging="315"/>
              <w:jc w:val="left"/>
              <w:rPr>
                <w:sz w:val="21"/>
              </w:rPr>
            </w:pPr>
            <w:r>
              <w:rPr>
                <w:spacing w:val="-2"/>
                <w:w w:val="95"/>
                <w:sz w:val="21"/>
              </w:rPr>
              <w:t>肺淋巴管肌瘤病</w:t>
            </w:r>
          </w:p>
          <w:p>
            <w:pPr>
              <w:pStyle w:val="10"/>
              <w:numPr>
                <w:ilvl w:val="0"/>
                <w:numId w:val="117"/>
              </w:numPr>
              <w:tabs>
                <w:tab w:val="left" w:pos="2917"/>
                <w:tab w:val="left" w:pos="2918"/>
              </w:tabs>
              <w:spacing w:before="2" w:after="0" w:line="235" w:lineRule="exact"/>
              <w:ind w:left="2918" w:right="0" w:hanging="315"/>
              <w:jc w:val="left"/>
              <w:rPr>
                <w:sz w:val="21"/>
              </w:rPr>
            </w:pPr>
            <w:r>
              <w:rPr>
                <w:spacing w:val="-1"/>
                <w:w w:val="95"/>
                <w:sz w:val="21"/>
              </w:rPr>
              <w:t>婴儿进行性脊肌萎缩症</w:t>
            </w:r>
          </w:p>
        </w:tc>
        <w:tc>
          <w:tcPr>
            <w:tcW w:w="372" w:type="dxa"/>
          </w:tcPr>
          <w:p>
            <w:pPr>
              <w:pStyle w:val="10"/>
              <w:spacing w:before="10"/>
              <w:ind w:left="107"/>
              <w:rPr>
                <w:rFonts w:ascii="Times New Roman"/>
                <w:sz w:val="21"/>
              </w:rPr>
            </w:pPr>
            <w:r>
              <w:rPr>
                <w:rFonts w:ascii="Times New Roman"/>
                <w:spacing w:val="-5"/>
                <w:sz w:val="21"/>
              </w:rPr>
              <w:t>10</w:t>
            </w:r>
          </w:p>
        </w:tc>
        <w:tc>
          <w:tcPr>
            <w:tcW w:w="3240" w:type="dxa"/>
          </w:tcPr>
          <w:p>
            <w:pPr>
              <w:pStyle w:val="10"/>
              <w:spacing w:line="265" w:lineRule="exact"/>
              <w:ind w:left="50"/>
              <w:rPr>
                <w:sz w:val="21"/>
              </w:rPr>
            </w:pPr>
            <w:r>
              <w:rPr>
                <w:spacing w:val="-2"/>
                <w:w w:val="95"/>
                <w:sz w:val="21"/>
              </w:rPr>
              <w:t>自身免疫性脑炎</w:t>
            </w:r>
          </w:p>
        </w:tc>
      </w:tr>
    </w:tbl>
    <w:p>
      <w:pPr>
        <w:pStyle w:val="4"/>
        <w:spacing w:before="6"/>
        <w:rPr>
          <w:sz w:val="20"/>
        </w:rPr>
      </w:pPr>
    </w:p>
    <w:p>
      <w:pPr>
        <w:spacing w:before="76"/>
        <w:ind w:left="140" w:right="0" w:firstLine="0"/>
        <w:jc w:val="left"/>
        <w:rPr>
          <w:b/>
          <w:sz w:val="21"/>
        </w:rPr>
      </w:pPr>
      <w:r>
        <w:rPr>
          <w:b/>
          <w:sz w:val="21"/>
        </w:rPr>
        <w:t>附表</w:t>
      </w:r>
      <w:r>
        <w:rPr>
          <w:b/>
          <w:spacing w:val="-4"/>
          <w:sz w:val="21"/>
        </w:rPr>
        <w:t>六 甲</w:t>
      </w:r>
      <w:r>
        <w:rPr>
          <w:b/>
          <w:sz w:val="21"/>
        </w:rPr>
        <w:t>状腺</w:t>
      </w:r>
      <w:r>
        <w:rPr>
          <w:b/>
          <w:spacing w:val="-17"/>
          <w:sz w:val="21"/>
        </w:rPr>
        <w:t xml:space="preserve">癌的 </w:t>
      </w:r>
      <w:r>
        <w:rPr>
          <w:rFonts w:ascii="Times New Roman" w:eastAsia="Times New Roman"/>
          <w:b/>
          <w:sz w:val="21"/>
        </w:rPr>
        <w:t>TNM</w:t>
      </w:r>
      <w:r>
        <w:rPr>
          <w:rFonts w:ascii="Times New Roman" w:eastAsia="Times New Roman"/>
          <w:b/>
          <w:spacing w:val="-2"/>
          <w:sz w:val="21"/>
        </w:rPr>
        <w:t xml:space="preserve"> </w:t>
      </w:r>
      <w:r>
        <w:rPr>
          <w:b/>
          <w:sz w:val="21"/>
        </w:rPr>
        <w:t>分期标</w:t>
      </w:r>
      <w:r>
        <w:rPr>
          <w:b/>
          <w:spacing w:val="-10"/>
          <w:sz w:val="21"/>
        </w:rPr>
        <w:t>准</w:t>
      </w:r>
    </w:p>
    <w:p>
      <w:pPr>
        <w:pStyle w:val="4"/>
        <w:spacing w:before="8"/>
        <w:rPr>
          <w:b/>
          <w:sz w:val="20"/>
        </w:rPr>
      </w:pPr>
    </w:p>
    <w:p>
      <w:pPr>
        <w:pStyle w:val="4"/>
        <w:ind w:left="140"/>
      </w:pPr>
      <w:r>
        <w:rPr>
          <w:w w:val="95"/>
        </w:rPr>
        <w:t>甲状腺乳头状癌、滤泡癌、低分化癌、</w:t>
      </w:r>
      <w:r>
        <w:rPr>
          <w:rFonts w:ascii="Times New Roman" w:hAnsi="Times New Roman" w:eastAsia="Times New Roman"/>
          <w:w w:val="95"/>
        </w:rPr>
        <w:t>Hürthle</w:t>
      </w:r>
      <w:r>
        <w:rPr>
          <w:rFonts w:ascii="Times New Roman" w:hAnsi="Times New Roman" w:eastAsia="Times New Roman"/>
          <w:spacing w:val="66"/>
          <w:w w:val="150"/>
        </w:rPr>
        <w:t xml:space="preserve">  </w:t>
      </w:r>
      <w:r>
        <w:rPr>
          <w:spacing w:val="-2"/>
          <w:w w:val="95"/>
        </w:rPr>
        <w:t>细胞癌和未分化癌</w:t>
      </w:r>
    </w:p>
    <w:p>
      <w:pPr>
        <w:pStyle w:val="4"/>
        <w:spacing w:before="42" w:line="278" w:lineRule="auto"/>
        <w:ind w:left="140" w:right="7503"/>
      </w:pPr>
      <w:r>
        <w:rPr>
          <w:rFonts w:ascii="Times New Roman" w:eastAsia="Times New Roman"/>
          <w:spacing w:val="-2"/>
          <w:position w:val="2"/>
        </w:rPr>
        <w:t>pT</w:t>
      </w:r>
      <w:r>
        <w:rPr>
          <w:rFonts w:ascii="Times New Roman" w:eastAsia="Times New Roman"/>
          <w:spacing w:val="-2"/>
          <w:sz w:val="13"/>
        </w:rPr>
        <w:t>X</w:t>
      </w:r>
      <w:r>
        <w:rPr>
          <w:spacing w:val="-2"/>
          <w:position w:val="2"/>
        </w:rPr>
        <w:t xml:space="preserve">：原发肿瘤不能评估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4"/>
        <w:spacing w:line="278" w:lineRule="auto"/>
        <w:ind w:left="622" w:right="5732" w:hanging="483"/>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 xml:space="preserve">2cm </w:t>
      </w:r>
      <w:r>
        <w:rPr>
          <w:rFonts w:ascii="Times New Roman" w:hAnsi="Times New Roman" w:eastAsia="Times New Roman"/>
          <w:position w:val="2"/>
        </w:rPr>
        <w:t>T</w:t>
      </w:r>
      <w:r>
        <w:rPr>
          <w:rFonts w:ascii="Times New Roman" w:hAnsi="Times New Roman" w:eastAsia="Times New Roman"/>
          <w:sz w:val="13"/>
        </w:rPr>
        <w:t>1a</w:t>
      </w:r>
      <w:r>
        <w:rPr>
          <w:rFonts w:ascii="Times New Roman" w:hAnsi="Times New Roman" w:eastAsia="Times New Roman"/>
          <w:spacing w:val="-8"/>
          <w:sz w:val="13"/>
        </w:rPr>
        <w:t xml:space="preserve"> </w:t>
      </w:r>
      <w:r>
        <w:rPr>
          <w:position w:val="2"/>
        </w:rPr>
        <w:t>肿瘤最大径≤</w:t>
      </w:r>
      <w:r>
        <w:rPr>
          <w:rFonts w:ascii="Times New Roman" w:hAnsi="Times New Roman" w:eastAsia="Times New Roman"/>
          <w:position w:val="2"/>
        </w:rPr>
        <w:t>1cm</w:t>
      </w:r>
    </w:p>
    <w:p>
      <w:pPr>
        <w:pStyle w:val="4"/>
        <w:spacing w:line="278" w:lineRule="auto"/>
        <w:ind w:left="140" w:right="6141" w:firstLine="482"/>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2cm pT</w:t>
      </w:r>
      <w:r>
        <w:rPr>
          <w:rFonts w:ascii="Times New Roman" w:hAnsi="Times New Roman" w:eastAsia="Times New Roman"/>
          <w:sz w:val="13"/>
        </w:rPr>
        <w:t>2</w:t>
      </w:r>
      <w:r>
        <w:rPr>
          <w:spacing w:val="-9"/>
          <w:position w:val="2"/>
        </w:rPr>
        <w:t xml:space="preserve">：肿瘤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4"/>
        <w:spacing w:line="278" w:lineRule="auto"/>
        <w:ind w:left="140" w:right="4115"/>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&gt;4cm</w:t>
      </w:r>
      <w:r>
        <w:rPr>
          <w:spacing w:val="-2"/>
          <w:w w:val="95"/>
          <w:position w:val="2"/>
        </w:rPr>
        <w:t>，局限于甲状腺内或大体侵犯甲状腺外带状肌</w:t>
      </w:r>
      <w:r>
        <w:rPr>
          <w:spacing w:val="80"/>
          <w:position w:val="2"/>
        </w:rPr>
        <w:t xml:space="preserve">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&gt;4cm</w:t>
      </w:r>
      <w:r>
        <w:rPr>
          <w:spacing w:val="-2"/>
          <w:position w:val="2"/>
        </w:rPr>
        <w:t>，局限于甲状腺内</w:t>
      </w:r>
    </w:p>
    <w:p>
      <w:pPr>
        <w:pStyle w:val="4"/>
        <w:spacing w:line="269" w:lineRule="exact"/>
        <w:ind w:left="140"/>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4"/>
        <w:spacing w:before="43"/>
        <w:ind w:left="665"/>
      </w:pPr>
      <w:r>
        <w:rPr>
          <w:spacing w:val="-1"/>
          <w:w w:val="95"/>
        </w:rPr>
        <w:t>带状肌包括：胸骨舌骨肌、胸骨甲状肌、甲状舌骨肌、肩胛舌骨肌</w:t>
      </w:r>
    </w:p>
    <w:p>
      <w:pPr>
        <w:pStyle w:val="4"/>
        <w:spacing w:before="42"/>
        <w:ind w:left="140"/>
      </w:pPr>
      <w:r>
        <w:rPr>
          <w:rFonts w:ascii="Times New Roman" w:eastAsia="Times New Roman"/>
          <w:w w:val="95"/>
          <w:position w:val="2"/>
        </w:rPr>
        <w:t>pT</w:t>
      </w:r>
      <w:r>
        <w:rPr>
          <w:rFonts w:ascii="Times New Roman" w:eastAsia="Times New Roman"/>
          <w:w w:val="95"/>
          <w:sz w:val="13"/>
        </w:rPr>
        <w:t>4</w:t>
      </w:r>
      <w:r>
        <w:rPr>
          <w:spacing w:val="-1"/>
          <w:w w:val="95"/>
          <w:position w:val="2"/>
        </w:rPr>
        <w:t>：大体侵犯甲状腺外带状肌外</w:t>
      </w:r>
    </w:p>
    <w:p>
      <w:pPr>
        <w:pStyle w:val="4"/>
        <w:spacing w:before="43" w:line="278" w:lineRule="auto"/>
        <w:ind w:left="140" w:right="4955"/>
      </w:pPr>
      <w:r>
        <w:rPr>
          <w:rFonts w:ascii="Times New Roman" w:eastAsia="Times New Roman"/>
          <w:spacing w:val="-2"/>
          <w:position w:val="2"/>
        </w:rPr>
        <w:t>pT</w:t>
      </w:r>
      <w:r>
        <w:rPr>
          <w:rFonts w:ascii="Times New Roman" w:eastAsia="Times New Roman"/>
          <w:spacing w:val="-2"/>
          <w:sz w:val="13"/>
        </w:rPr>
        <w:t>4a</w:t>
      </w:r>
      <w:r>
        <w:rPr>
          <w:spacing w:val="-2"/>
          <w:position w:val="2"/>
        </w:rPr>
        <w:t xml:space="preserve">：侵犯喉、气管、食管、喉反神经及皮下软组织 </w:t>
      </w:r>
      <w:r>
        <w:rPr>
          <w:rFonts w:ascii="Times New Roman" w:eastAsia="Times New Roman"/>
          <w:spacing w:val="-2"/>
          <w:position w:val="2"/>
        </w:rPr>
        <w:t>pT</w:t>
      </w:r>
      <w:r>
        <w:rPr>
          <w:rFonts w:ascii="Times New Roman" w:eastAsia="Times New Roman"/>
          <w:spacing w:val="-2"/>
          <w:sz w:val="13"/>
        </w:rPr>
        <w:t>4b</w:t>
      </w:r>
      <w:r>
        <w:rPr>
          <w:spacing w:val="-2"/>
          <w:position w:val="2"/>
        </w:rPr>
        <w:t>：侵犯椎前筋膜，或包裹颈动脉、纵隔血管</w:t>
      </w:r>
    </w:p>
    <w:p>
      <w:pPr>
        <w:pStyle w:val="4"/>
        <w:spacing w:before="1"/>
        <w:ind w:left="140"/>
      </w:pPr>
      <w:r>
        <w:rPr>
          <w:spacing w:val="-2"/>
          <w:w w:val="95"/>
        </w:rPr>
        <w:t>甲状腺髓样癌</w:t>
      </w:r>
    </w:p>
    <w:p>
      <w:pPr>
        <w:pStyle w:val="4"/>
        <w:spacing w:before="42" w:line="278" w:lineRule="auto"/>
        <w:ind w:left="140" w:right="7503"/>
      </w:pPr>
      <w:r>
        <w:rPr>
          <w:rFonts w:ascii="Times New Roman" w:eastAsia="Times New Roman"/>
          <w:spacing w:val="-2"/>
          <w:position w:val="2"/>
        </w:rPr>
        <w:t>pT</w:t>
      </w:r>
      <w:r>
        <w:rPr>
          <w:rFonts w:ascii="Times New Roman" w:eastAsia="Times New Roman"/>
          <w:spacing w:val="-2"/>
          <w:sz w:val="13"/>
        </w:rPr>
        <w:t>X</w:t>
      </w:r>
      <w:r>
        <w:rPr>
          <w:spacing w:val="-2"/>
          <w:position w:val="2"/>
        </w:rPr>
        <w:t xml:space="preserve">：原发肿瘤不能评估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4"/>
        <w:spacing w:line="278" w:lineRule="auto"/>
        <w:ind w:left="564" w:right="5732" w:hanging="425"/>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 xml:space="preserve">2cm </w:t>
      </w:r>
      <w:r>
        <w:rPr>
          <w:rFonts w:ascii="Times New Roman" w:hAnsi="Times New Roman" w:eastAsia="Times New Roman"/>
          <w:position w:val="2"/>
        </w:rPr>
        <w:t>T</w:t>
      </w:r>
      <w:r>
        <w:rPr>
          <w:rFonts w:ascii="Times New Roman" w:hAnsi="Times New Roman" w:eastAsia="Times New Roman"/>
          <w:sz w:val="13"/>
        </w:rPr>
        <w:t>1a</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p>
    <w:p>
      <w:pPr>
        <w:pStyle w:val="4"/>
        <w:spacing w:line="278" w:lineRule="auto"/>
        <w:ind w:left="140" w:right="6141" w:firstLine="424"/>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2cm pT</w:t>
      </w:r>
      <w:r>
        <w:rPr>
          <w:rFonts w:ascii="Times New Roman" w:hAnsi="Times New Roman" w:eastAsia="Times New Roman"/>
          <w:sz w:val="13"/>
        </w:rPr>
        <w:t>2</w:t>
      </w:r>
      <w:r>
        <w:rPr>
          <w:spacing w:val="-9"/>
          <w:position w:val="2"/>
        </w:rPr>
        <w:t xml:space="preserve">：肿瘤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4"/>
        <w:spacing w:line="278" w:lineRule="auto"/>
        <w:ind w:left="140" w:right="4115"/>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&gt;4cm</w:t>
      </w:r>
      <w:r>
        <w:rPr>
          <w:spacing w:val="-2"/>
          <w:w w:val="95"/>
          <w:position w:val="2"/>
        </w:rPr>
        <w:t>，局限于甲状腺内或大体侵犯甲状腺外带状肌</w:t>
      </w:r>
      <w:r>
        <w:rPr>
          <w:spacing w:val="80"/>
          <w:position w:val="2"/>
        </w:rPr>
        <w:t xml:space="preserve">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&gt;4cm</w:t>
      </w:r>
      <w:r>
        <w:rPr>
          <w:spacing w:val="-2"/>
          <w:position w:val="2"/>
        </w:rPr>
        <w:t>，局限于甲状腺内</w:t>
      </w:r>
    </w:p>
    <w:p>
      <w:pPr>
        <w:spacing w:after="0" w:line="278" w:lineRule="auto"/>
        <w:sectPr>
          <w:pgSz w:w="11910" w:h="16840"/>
          <w:pgMar w:top="1100" w:right="980" w:bottom="1180" w:left="1060" w:header="878" w:footer="936" w:gutter="0"/>
          <w:cols w:space="720" w:num="1"/>
        </w:sectPr>
      </w:pPr>
    </w:p>
    <w:p>
      <w:pPr>
        <w:pStyle w:val="4"/>
        <w:spacing w:before="99"/>
        <w:ind w:left="140"/>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4"/>
        <w:spacing w:before="46"/>
        <w:ind w:left="665"/>
      </w:pPr>
      <w:r>
        <w:rPr>
          <w:spacing w:val="-1"/>
          <w:w w:val="95"/>
        </w:rPr>
        <w:t>带状肌包括：胸骨舌骨肌、胸骨甲状肌、甲状舌骨肌、肩胛舌骨肌</w:t>
      </w:r>
    </w:p>
    <w:p>
      <w:pPr>
        <w:pStyle w:val="4"/>
        <w:spacing w:before="40"/>
        <w:ind w:left="140"/>
      </w:pPr>
      <w:r>
        <w:rPr>
          <w:rFonts w:ascii="Times New Roman" w:eastAsia="Times New Roman"/>
          <w:w w:val="95"/>
          <w:position w:val="2"/>
        </w:rPr>
        <w:t>pT</w:t>
      </w:r>
      <w:r>
        <w:rPr>
          <w:rFonts w:ascii="Times New Roman" w:eastAsia="Times New Roman"/>
          <w:w w:val="95"/>
          <w:sz w:val="13"/>
        </w:rPr>
        <w:t>4</w:t>
      </w:r>
      <w:r>
        <w:rPr>
          <w:spacing w:val="-2"/>
          <w:w w:val="95"/>
          <w:position w:val="2"/>
        </w:rPr>
        <w:t>：进展期病变</w:t>
      </w:r>
    </w:p>
    <w:p>
      <w:pPr>
        <w:pStyle w:val="4"/>
        <w:spacing w:before="43" w:line="280" w:lineRule="auto"/>
        <w:ind w:left="665" w:right="215" w:hanging="526"/>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4"/>
          <w:w w:val="105"/>
          <w:sz w:val="13"/>
        </w:rPr>
        <w:t>a</w:t>
      </w:r>
      <w:r>
        <w:rPr>
          <w:spacing w:val="-10"/>
          <w:w w:val="99"/>
          <w:position w:val="2"/>
        </w:rPr>
        <w:t>：中度进展，任何大小的肿瘤，侵犯甲状腺外颈部周围器官和软组织，如喉、气管、食管、喉反神经</w:t>
      </w:r>
      <w:r>
        <w:rPr>
          <w:spacing w:val="-1"/>
          <w:w w:val="99"/>
        </w:rPr>
        <w:t>及皮下软组织</w:t>
      </w:r>
    </w:p>
    <w:p>
      <w:pPr>
        <w:pStyle w:val="4"/>
        <w:spacing w:line="280" w:lineRule="auto"/>
        <w:ind w:left="140" w:right="2636"/>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2"/>
          <w:w w:val="105"/>
          <w:sz w:val="13"/>
        </w:rPr>
        <w:t>b</w:t>
      </w:r>
      <w:r>
        <w:rPr>
          <w:spacing w:val="-1"/>
          <w:w w:val="99"/>
          <w:position w:val="2"/>
        </w:rPr>
        <w:t>：重度进展，任何大小的肿瘤，侵犯椎前筋膜，或包裹颈动脉、纵隔血管</w:t>
      </w:r>
      <w:r>
        <w:rPr>
          <w:spacing w:val="-1"/>
          <w:w w:val="99"/>
        </w:rPr>
        <w:t>区域淋巴结：适用于所有甲状腺癌</w:t>
      </w:r>
    </w:p>
    <w:p>
      <w:pPr>
        <w:pStyle w:val="4"/>
        <w:spacing w:line="278" w:lineRule="auto"/>
        <w:ind w:left="140" w:right="7302"/>
      </w:pPr>
      <w:r>
        <w:rPr>
          <w:rFonts w:ascii="Times New Roman" w:eastAsia="Times New Roman"/>
          <w:spacing w:val="-2"/>
          <w:position w:val="2"/>
        </w:rPr>
        <w:t>pN</w:t>
      </w:r>
      <w:r>
        <w:rPr>
          <w:rFonts w:ascii="Times New Roman" w:eastAsia="Times New Roman"/>
          <w:spacing w:val="-2"/>
          <w:sz w:val="13"/>
        </w:rPr>
        <w:t>x</w:t>
      </w:r>
      <w:r>
        <w:rPr>
          <w:spacing w:val="-2"/>
          <w:position w:val="2"/>
        </w:rPr>
        <w:t xml:space="preserve">：区域淋巴结无法评估 </w:t>
      </w:r>
      <w:r>
        <w:rPr>
          <w:rFonts w:ascii="Times New Roman" w:eastAsia="Times New Roman"/>
          <w:spacing w:val="-2"/>
          <w:position w:val="2"/>
        </w:rPr>
        <w:t>pN</w:t>
      </w:r>
      <w:r>
        <w:rPr>
          <w:rFonts w:ascii="Times New Roman" w:eastAsia="Times New Roman"/>
          <w:spacing w:val="-2"/>
          <w:sz w:val="13"/>
        </w:rPr>
        <w:t>0</w:t>
      </w:r>
      <w:r>
        <w:rPr>
          <w:spacing w:val="-2"/>
          <w:position w:val="2"/>
        </w:rPr>
        <w:t xml:space="preserve">：无淋巴结转移证据 </w:t>
      </w:r>
      <w:r>
        <w:rPr>
          <w:rFonts w:ascii="Times New Roman" w:eastAsia="Times New Roman"/>
          <w:spacing w:val="-2"/>
          <w:position w:val="2"/>
        </w:rPr>
        <w:t>pN</w:t>
      </w:r>
      <w:r>
        <w:rPr>
          <w:rFonts w:ascii="Times New Roman" w:eastAsia="Times New Roman"/>
          <w:spacing w:val="-2"/>
          <w:sz w:val="13"/>
        </w:rPr>
        <w:t>1</w:t>
      </w:r>
      <w:r>
        <w:rPr>
          <w:spacing w:val="-2"/>
          <w:position w:val="2"/>
        </w:rPr>
        <w:t>：区域淋巴结转移</w:t>
      </w:r>
    </w:p>
    <w:p>
      <w:pPr>
        <w:pStyle w:val="4"/>
        <w:spacing w:line="269" w:lineRule="exact"/>
        <w:ind w:left="140"/>
      </w:pPr>
      <w:r>
        <w:rPr>
          <w:rFonts w:ascii="Times New Roman" w:hAnsi="Times New Roman" w:eastAsia="Times New Roman"/>
          <w:w w:val="95"/>
          <w:position w:val="2"/>
        </w:rPr>
        <w:t>pN</w:t>
      </w:r>
      <w:r>
        <w:rPr>
          <w:rFonts w:ascii="Times New Roman" w:hAnsi="Times New Roman" w:eastAsia="Times New Roman"/>
          <w:w w:val="95"/>
          <w:sz w:val="13"/>
        </w:rPr>
        <w:t>1a</w:t>
      </w:r>
      <w:r>
        <w:rPr>
          <w:w w:val="95"/>
          <w:position w:val="2"/>
        </w:rPr>
        <w:t>：转移至</w:t>
      </w:r>
      <w:r>
        <w:rPr>
          <w:rFonts w:ascii="Times New Roman" w:hAnsi="Times New Roman" w:eastAsia="Times New Roman"/>
          <w:w w:val="95"/>
          <w:position w:val="2"/>
        </w:rPr>
        <w:t>Ⅵ</w:t>
      </w:r>
      <w:r>
        <w:rPr>
          <w:w w:val="95"/>
          <w:position w:val="2"/>
        </w:rPr>
        <w:t>、</w:t>
      </w:r>
      <w:r>
        <w:rPr>
          <w:rFonts w:ascii="Times New Roman" w:hAnsi="Times New Roman" w:eastAsia="Times New Roman"/>
          <w:w w:val="95"/>
          <w:position w:val="2"/>
        </w:rPr>
        <w:t>Ⅶ</w:t>
      </w:r>
      <w:r>
        <w:rPr>
          <w:w w:val="95"/>
          <w:position w:val="2"/>
        </w:rPr>
        <w:t>区（包括气管旁、气管前、喉前</w:t>
      </w:r>
      <w:r>
        <w:rPr>
          <w:rFonts w:ascii="Times New Roman" w:hAnsi="Times New Roman" w:eastAsia="Times New Roman"/>
          <w:w w:val="95"/>
          <w:position w:val="2"/>
        </w:rPr>
        <w:t>/Delphian</w:t>
      </w:r>
      <w:r>
        <w:rPr>
          <w:rFonts w:ascii="Times New Roman" w:hAnsi="Times New Roman" w:eastAsia="Times New Roman"/>
          <w:spacing w:val="70"/>
          <w:w w:val="150"/>
          <w:position w:val="2"/>
        </w:rPr>
        <w:t xml:space="preserve">   </w:t>
      </w:r>
      <w:r>
        <w:rPr>
          <w:w w:val="95"/>
          <w:position w:val="2"/>
        </w:rPr>
        <w:t>或上纵隔）淋巴结，可以为单侧或双侧</w:t>
      </w:r>
      <w:r>
        <w:rPr>
          <w:spacing w:val="-10"/>
          <w:w w:val="95"/>
          <w:position w:val="2"/>
        </w:rPr>
        <w:t>。</w:t>
      </w:r>
    </w:p>
    <w:p>
      <w:pPr>
        <w:pStyle w:val="4"/>
        <w:spacing w:before="31" w:line="280" w:lineRule="auto"/>
        <w:ind w:left="140" w:right="995"/>
      </w:pPr>
      <w:r>
        <w:rPr>
          <w:rFonts w:ascii="Times New Roman" w:hAnsi="Times New Roman" w:eastAsia="Times New Roman"/>
          <w:spacing w:val="1"/>
          <w:w w:val="99"/>
          <w:position w:val="2"/>
        </w:rPr>
        <w:t>p</w:t>
      </w:r>
      <w:r>
        <w:rPr>
          <w:rFonts w:ascii="Times New Roman" w:hAnsi="Times New Roman" w:eastAsia="Times New Roman"/>
          <w:w w:val="99"/>
          <w:position w:val="2"/>
        </w:rPr>
        <w:t>N</w:t>
      </w:r>
      <w:r>
        <w:rPr>
          <w:rFonts w:ascii="Times New Roman" w:hAnsi="Times New Roman" w:eastAsia="Times New Roman"/>
          <w:spacing w:val="-2"/>
          <w:w w:val="105"/>
          <w:sz w:val="13"/>
        </w:rPr>
        <w:t>1b</w:t>
      </w:r>
      <w:r>
        <w:rPr>
          <w:spacing w:val="-1"/>
          <w:w w:val="99"/>
          <w:position w:val="2"/>
        </w:rPr>
        <w:t>：单侧、双侧或对侧颈淋巴结转移</w:t>
      </w:r>
      <w:r>
        <w:rPr>
          <w:spacing w:val="2"/>
          <w:w w:val="99"/>
          <w:position w:val="2"/>
        </w:rPr>
        <w:t>（</w:t>
      </w:r>
      <w:r>
        <w:rPr>
          <w:w w:val="99"/>
          <w:position w:val="2"/>
        </w:rPr>
        <w:t>包括</w:t>
      </w:r>
      <w:r>
        <w:rPr>
          <w:rFonts w:ascii="Times New Roman" w:hAnsi="Times New Roman" w:eastAsia="Times New Roman"/>
          <w:w w:val="99"/>
          <w:position w:val="2"/>
        </w:rPr>
        <w:t>Ⅰ</w:t>
      </w:r>
      <w:r>
        <w:rPr>
          <w:spacing w:val="2"/>
          <w:w w:val="99"/>
          <w:position w:val="2"/>
        </w:rPr>
        <w:t>、</w:t>
      </w:r>
      <w:r>
        <w:rPr>
          <w:rFonts w:ascii="Times New Roman" w:hAnsi="Times New Roman" w:eastAsia="Times New Roman"/>
          <w:spacing w:val="1"/>
          <w:w w:val="99"/>
          <w:position w:val="2"/>
        </w:rPr>
        <w:t>Ⅱ</w:t>
      </w:r>
      <w:r>
        <w:rPr>
          <w:spacing w:val="-1"/>
          <w:w w:val="99"/>
          <w:position w:val="2"/>
        </w:rPr>
        <w:t>、</w:t>
      </w:r>
      <w:r>
        <w:rPr>
          <w:rFonts w:ascii="Times New Roman" w:hAnsi="Times New Roman" w:eastAsia="Times New Roman"/>
          <w:spacing w:val="1"/>
          <w:w w:val="99"/>
          <w:position w:val="2"/>
        </w:rPr>
        <w:t>Ⅲ</w:t>
      </w:r>
      <w:r>
        <w:rPr>
          <w:spacing w:val="-1"/>
          <w:w w:val="99"/>
          <w:position w:val="2"/>
        </w:rPr>
        <w:t>、</w:t>
      </w:r>
      <w:r>
        <w:rPr>
          <w:rFonts w:ascii="Times New Roman" w:hAnsi="Times New Roman" w:eastAsia="Times New Roman"/>
          <w:spacing w:val="1"/>
          <w:w w:val="99"/>
          <w:position w:val="2"/>
        </w:rPr>
        <w:t>Ⅳ</w:t>
      </w:r>
      <w:r>
        <w:rPr>
          <w:spacing w:val="2"/>
          <w:w w:val="99"/>
          <w:position w:val="2"/>
        </w:rPr>
        <w:t>或</w:t>
      </w:r>
      <w:r>
        <w:rPr>
          <w:rFonts w:ascii="Times New Roman" w:hAnsi="Times New Roman" w:eastAsia="Times New Roman"/>
          <w:w w:val="99"/>
          <w:position w:val="2"/>
        </w:rPr>
        <w:t>Ⅴ</w:t>
      </w:r>
      <w:r>
        <w:rPr>
          <w:spacing w:val="-1"/>
          <w:w w:val="99"/>
          <w:position w:val="2"/>
        </w:rPr>
        <w:t>区</w:t>
      </w:r>
      <w:r>
        <w:rPr>
          <w:spacing w:val="2"/>
          <w:w w:val="99"/>
          <w:position w:val="2"/>
        </w:rPr>
        <w:t>）</w:t>
      </w:r>
      <w:r>
        <w:rPr>
          <w:spacing w:val="-1"/>
          <w:w w:val="99"/>
          <w:position w:val="2"/>
        </w:rPr>
        <w:t>淋巴结或咽后淋巴结转移。</w:t>
      </w:r>
      <w:r>
        <w:rPr>
          <w:spacing w:val="-1"/>
          <w:w w:val="99"/>
        </w:rPr>
        <w:t>远处转移：适用于所有甲状腺癌</w:t>
      </w:r>
    </w:p>
    <w:p>
      <w:pPr>
        <w:pStyle w:val="4"/>
        <w:spacing w:line="278" w:lineRule="auto"/>
        <w:ind w:left="140" w:right="8211"/>
      </w:pPr>
      <w:r>
        <w:rPr>
          <w:rFonts w:ascii="Times New Roman" w:eastAsia="Times New Roman"/>
          <w:spacing w:val="-2"/>
          <w:position w:val="2"/>
        </w:rPr>
        <w:t>M</w:t>
      </w:r>
      <w:r>
        <w:rPr>
          <w:rFonts w:ascii="Times New Roman" w:eastAsia="Times New Roman"/>
          <w:spacing w:val="-2"/>
          <w:sz w:val="13"/>
        </w:rPr>
        <w:t>0</w:t>
      </w:r>
      <w:r>
        <w:rPr>
          <w:spacing w:val="-2"/>
          <w:position w:val="2"/>
        </w:rPr>
        <w:t xml:space="preserve">：无远处转移 </w:t>
      </w:r>
      <w:r>
        <w:rPr>
          <w:rFonts w:ascii="Times New Roman" w:eastAsia="Times New Roman"/>
          <w:w w:val="95"/>
          <w:position w:val="2"/>
        </w:rPr>
        <w:t>M</w:t>
      </w:r>
      <w:r>
        <w:rPr>
          <w:rFonts w:ascii="Times New Roman" w:eastAsia="Times New Roman"/>
          <w:w w:val="95"/>
          <w:sz w:val="13"/>
        </w:rPr>
        <w:t>1</w:t>
      </w:r>
      <w:r>
        <w:rPr>
          <w:spacing w:val="-2"/>
          <w:w w:val="95"/>
          <w:position w:val="2"/>
        </w:rPr>
        <w:t>：有远处转移</w:t>
      </w:r>
    </w:p>
    <w:tbl>
      <w:tblPr>
        <w:tblStyle w:val="6"/>
        <w:tblW w:w="0" w:type="auto"/>
        <w:tblInd w:w="1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17"/>
        <w:gridCol w:w="1843"/>
        <w:gridCol w:w="1627"/>
        <w:gridCol w:w="16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2" w:hRule="atLeast"/>
        </w:trPr>
        <w:tc>
          <w:tcPr>
            <w:tcW w:w="8533" w:type="dxa"/>
            <w:gridSpan w:val="4"/>
            <w:tcBorders>
              <w:bottom w:val="single" w:color="000000" w:sz="4" w:space="0"/>
            </w:tcBorders>
          </w:tcPr>
          <w:p>
            <w:pPr>
              <w:pStyle w:val="10"/>
              <w:spacing w:line="267" w:lineRule="exact"/>
              <w:ind w:left="108"/>
              <w:rPr>
                <w:sz w:val="21"/>
              </w:rPr>
            </w:pPr>
            <w:r>
              <w:rPr>
                <w:w w:val="95"/>
                <w:sz w:val="21"/>
              </w:rPr>
              <w:t>乳头状或滤泡状癌（分化型</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33" w:type="dxa"/>
            <w:gridSpan w:val="4"/>
            <w:tcBorders>
              <w:top w:val="single" w:color="000000" w:sz="4" w:space="0"/>
              <w:bottom w:val="single" w:color="000000" w:sz="4" w:space="0"/>
            </w:tcBorders>
          </w:tcPr>
          <w:p>
            <w:pPr>
              <w:pStyle w:val="10"/>
              <w:spacing w:line="266" w:lineRule="exact"/>
              <w:ind w:left="108"/>
              <w:rPr>
                <w:sz w:val="21"/>
              </w:rPr>
            </w:pPr>
            <w:r>
              <w:rPr>
                <w:sz w:val="21"/>
              </w:rPr>
              <w:t>年龄＜</w:t>
            </w:r>
            <w:r>
              <w:rPr>
                <w:rFonts w:ascii="Times New Roman" w:eastAsia="Times New Roman"/>
                <w:sz w:val="21"/>
              </w:rPr>
              <w:t>55</w:t>
            </w:r>
            <w:r>
              <w:rPr>
                <w:rFonts w:ascii="Times New Roman" w:eastAsia="Times New Roman"/>
                <w:spacing w:val="-9"/>
                <w:sz w:val="21"/>
              </w:rPr>
              <w:t xml:space="preserve"> </w:t>
            </w:r>
            <w:r>
              <w:rPr>
                <w:spacing w:val="-10"/>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2" w:hRule="atLeast"/>
        </w:trPr>
        <w:tc>
          <w:tcPr>
            <w:tcW w:w="3417" w:type="dxa"/>
            <w:tcBorders>
              <w:top w:val="single" w:color="000000" w:sz="4" w:space="0"/>
              <w:bottom w:val="single" w:color="000000" w:sz="4" w:space="0"/>
              <w:right w:val="single" w:color="000000" w:sz="4" w:space="0"/>
            </w:tcBorders>
          </w:tcPr>
          <w:p>
            <w:pPr>
              <w:pStyle w:val="10"/>
              <w:rPr>
                <w:rFonts w:ascii="Times New Roman"/>
                <w:sz w:val="20"/>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T</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N</w:t>
            </w:r>
          </w:p>
        </w:tc>
        <w:tc>
          <w:tcPr>
            <w:tcW w:w="1646" w:type="dxa"/>
            <w:tcBorders>
              <w:top w:val="single" w:color="000000" w:sz="4" w:space="0"/>
              <w:left w:val="single" w:color="000000" w:sz="4" w:space="0"/>
              <w:bottom w:val="single" w:color="000000" w:sz="4" w:space="0"/>
            </w:tcBorders>
          </w:tcPr>
          <w:p>
            <w:pPr>
              <w:pStyle w:val="10"/>
              <w:spacing w:before="10"/>
              <w:ind w:left="106"/>
              <w:rPr>
                <w:rFonts w:ascii="Times New Roman"/>
                <w:sz w:val="21"/>
              </w:rPr>
            </w:pPr>
            <w:r>
              <w:rPr>
                <w:rFonts w:ascii="Times New Roman"/>
                <w:w w:val="99"/>
                <w:sz w:val="21"/>
              </w:rPr>
              <w:t>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bottom w:val="single" w:color="000000" w:sz="4" w:space="0"/>
              <w:right w:val="single" w:color="000000" w:sz="4" w:space="0"/>
            </w:tcBorders>
          </w:tcPr>
          <w:p>
            <w:pPr>
              <w:pStyle w:val="10"/>
              <w:spacing w:line="268" w:lineRule="exact"/>
              <w:ind w:left="108"/>
              <w:rPr>
                <w:sz w:val="21"/>
              </w:rPr>
            </w:pPr>
            <w:r>
              <w:rPr>
                <w:rFonts w:ascii="Times New Roman" w:hAnsi="Times New Roman" w:eastAsia="Times New Roman"/>
                <w:spacing w:val="-2"/>
                <w:w w:val="95"/>
                <w:sz w:val="21"/>
              </w:rPr>
              <w:t>Ⅰ</w:t>
            </w:r>
            <w:r>
              <w:rPr>
                <w:spacing w:val="-10"/>
                <w:w w:val="95"/>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1" w:hRule="atLeast"/>
        </w:trPr>
        <w:tc>
          <w:tcPr>
            <w:tcW w:w="8533" w:type="dxa"/>
            <w:gridSpan w:val="4"/>
            <w:tcBorders>
              <w:top w:val="single" w:color="000000" w:sz="4" w:space="0"/>
              <w:bottom w:val="single" w:color="000000" w:sz="4" w:space="0"/>
            </w:tcBorders>
          </w:tcPr>
          <w:p>
            <w:pPr>
              <w:pStyle w:val="10"/>
              <w:spacing w:line="267" w:lineRule="exact"/>
              <w:ind w:left="108"/>
              <w:rPr>
                <w:sz w:val="21"/>
              </w:rPr>
            </w:pPr>
            <w:r>
              <w:rPr>
                <w:sz w:val="21"/>
              </w:rPr>
              <w:t>年龄≥</w:t>
            </w:r>
            <w:r>
              <w:rPr>
                <w:rFonts w:ascii="Times New Roman" w:hAnsi="Times New Roman" w:eastAsia="Times New Roman"/>
                <w:sz w:val="21"/>
              </w:rPr>
              <w:t>55</w:t>
            </w:r>
            <w:r>
              <w:rPr>
                <w:rFonts w:ascii="Times New Roman" w:hAnsi="Times New Roman" w:eastAsia="Times New Roman"/>
                <w:spacing w:val="-9"/>
                <w:sz w:val="21"/>
              </w:rPr>
              <w:t xml:space="preserve"> </w:t>
            </w:r>
            <w:r>
              <w:rPr>
                <w:spacing w:val="-10"/>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2" w:hRule="atLeast"/>
        </w:trPr>
        <w:tc>
          <w:tcPr>
            <w:tcW w:w="3417" w:type="dxa"/>
            <w:vMerge w:val="restart"/>
            <w:tcBorders>
              <w:top w:val="single" w:color="000000" w:sz="4" w:space="0"/>
              <w:bottom w:val="single" w:color="000000" w:sz="4" w:space="0"/>
              <w:right w:val="single" w:color="000000" w:sz="4" w:space="0"/>
            </w:tcBorders>
          </w:tcPr>
          <w:p>
            <w:pPr>
              <w:pStyle w:val="10"/>
              <w:spacing w:before="158"/>
              <w:ind w:left="108"/>
              <w:rPr>
                <w:sz w:val="21"/>
              </w:rPr>
            </w:pPr>
            <w:r>
              <w:rPr>
                <w:rFonts w:ascii="Times New Roman" w:hAnsi="Times New Roman" w:eastAsia="Times New Roman"/>
                <w:spacing w:val="-2"/>
                <w:w w:val="95"/>
                <w:sz w:val="21"/>
              </w:rPr>
              <w:t>Ⅰ</w:t>
            </w:r>
            <w:r>
              <w:rPr>
                <w:spacing w:val="-10"/>
                <w:w w:val="95"/>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w w:val="99"/>
                <w:sz w:val="21"/>
              </w:rPr>
              <w:t>1</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0/x</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w w:val="99"/>
                <w:sz w:val="21"/>
              </w:rPr>
              <w:t>2</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0/x</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vMerge w:val="restart"/>
            <w:tcBorders>
              <w:top w:val="single" w:color="000000" w:sz="4" w:space="0"/>
              <w:bottom w:val="single" w:color="000000" w:sz="4" w:space="0"/>
              <w:right w:val="single" w:color="000000" w:sz="4" w:space="0"/>
            </w:tcBorders>
          </w:tcPr>
          <w:p>
            <w:pPr>
              <w:pStyle w:val="10"/>
              <w:spacing w:before="159"/>
              <w:ind w:left="108"/>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2</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1</w:t>
            </w:r>
          </w:p>
        </w:tc>
        <w:tc>
          <w:tcPr>
            <w:tcW w:w="1646" w:type="dxa"/>
            <w:tcBorders>
              <w:top w:val="single" w:color="000000" w:sz="4" w:space="0"/>
              <w:left w:val="single" w:color="000000" w:sz="4" w:space="0"/>
              <w:bottom w:val="single" w:color="000000" w:sz="4" w:space="0"/>
            </w:tcBorders>
          </w:tcPr>
          <w:p>
            <w:pPr>
              <w:pStyle w:val="10"/>
              <w:spacing w:before="10"/>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rFonts w:ascii="Times New Roman" w:eastAsia="Times New Roman"/>
                <w:sz w:val="21"/>
              </w:rPr>
            </w:pPr>
            <w:r>
              <w:rPr>
                <w:rFonts w:ascii="Times New Roman" w:eastAsia="Times New Roman"/>
                <w:spacing w:val="-2"/>
                <w:sz w:val="21"/>
              </w:rPr>
              <w:t>3a</w:t>
            </w:r>
            <w:r>
              <w:rPr>
                <w:spacing w:val="-2"/>
                <w:sz w:val="21"/>
              </w:rPr>
              <w:t>～</w:t>
            </w:r>
            <w:r>
              <w:rPr>
                <w:rFonts w:ascii="Times New Roman" w:eastAsia="Times New Roman"/>
                <w:spacing w:val="-2"/>
                <w:sz w:val="21"/>
              </w:rPr>
              <w:t>3b</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w w:val="95"/>
                <w:sz w:val="21"/>
              </w:rPr>
              <w:t>Ⅲ</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2"/>
              <w:ind w:left="111"/>
              <w:rPr>
                <w:rFonts w:ascii="Times New Roman"/>
                <w:sz w:val="21"/>
              </w:rPr>
            </w:pPr>
            <w:r>
              <w:rPr>
                <w:rFonts w:ascii="Times New Roman"/>
                <w:spacing w:val="-5"/>
                <w:sz w:val="21"/>
              </w:rPr>
              <w:t>4a</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sz w:val="21"/>
              </w:rPr>
              <w:t>ⅣA</w:t>
            </w:r>
            <w:r>
              <w:rPr>
                <w:rFonts w:ascii="Times New Roman" w:hAnsi="Times New Roman" w:eastAsia="Times New Roman"/>
                <w:spacing w:val="-6"/>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4b</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z w:val="21"/>
              </w:rPr>
              <w:t>ⅣB</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33" w:type="dxa"/>
            <w:gridSpan w:val="4"/>
            <w:tcBorders>
              <w:top w:val="single" w:color="000000" w:sz="4" w:space="0"/>
              <w:bottom w:val="single" w:color="000000" w:sz="4" w:space="0"/>
            </w:tcBorders>
          </w:tcPr>
          <w:p>
            <w:pPr>
              <w:pStyle w:val="10"/>
              <w:spacing w:line="266" w:lineRule="exact"/>
              <w:ind w:left="108"/>
              <w:rPr>
                <w:sz w:val="21"/>
              </w:rPr>
            </w:pPr>
            <w:r>
              <w:rPr>
                <w:w w:val="95"/>
                <w:sz w:val="21"/>
              </w:rPr>
              <w:t>髓样癌（所有年龄组</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pacing w:val="-2"/>
                <w:w w:val="95"/>
                <w:sz w:val="21"/>
              </w:rPr>
              <w:t>Ⅰ</w:t>
            </w:r>
            <w:r>
              <w:rPr>
                <w:spacing w:val="-10"/>
                <w:w w:val="95"/>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1</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0"/>
              <w:ind w:left="111"/>
              <w:rPr>
                <w:rFonts w:ascii="Times New Roman"/>
                <w:sz w:val="21"/>
              </w:rPr>
            </w:pPr>
            <w:r>
              <w:rPr>
                <w:rFonts w:ascii="Times New Roman"/>
                <w:w w:val="99"/>
                <w:sz w:val="21"/>
              </w:rPr>
              <w:t>0</w:t>
            </w:r>
          </w:p>
        </w:tc>
        <w:tc>
          <w:tcPr>
            <w:tcW w:w="1646" w:type="dxa"/>
            <w:tcBorders>
              <w:top w:val="single" w:color="000000" w:sz="4" w:space="0"/>
              <w:left w:val="single" w:color="000000" w:sz="4" w:space="0"/>
              <w:bottom w:val="single" w:color="000000" w:sz="4" w:space="0"/>
            </w:tcBorders>
          </w:tcPr>
          <w:p>
            <w:pPr>
              <w:pStyle w:val="10"/>
              <w:spacing w:before="10"/>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8" w:lineRule="exact"/>
              <w:ind w:left="108"/>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8" w:lineRule="exact"/>
              <w:ind w:left="111"/>
              <w:rPr>
                <w:rFonts w:ascii="Times New Roman" w:eastAsia="Times New Roman"/>
                <w:sz w:val="21"/>
              </w:rPr>
            </w:pPr>
            <w:r>
              <w:rPr>
                <w:rFonts w:ascii="Times New Roman" w:eastAsia="Times New Roman"/>
                <w:spacing w:val="-5"/>
                <w:sz w:val="21"/>
              </w:rPr>
              <w:t>2</w:t>
            </w:r>
            <w:r>
              <w:rPr>
                <w:spacing w:val="-5"/>
                <w:sz w:val="21"/>
              </w:rPr>
              <w:t>～</w:t>
            </w:r>
            <w:r>
              <w:rPr>
                <w:rFonts w:ascii="Times New Roman" w:eastAsia="Times New Roman"/>
                <w:spacing w:val="-5"/>
                <w:sz w:val="21"/>
              </w:rPr>
              <w:t>3</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2"/>
              <w:ind w:left="111"/>
              <w:rPr>
                <w:rFonts w:ascii="Times New Roman"/>
                <w:sz w:val="21"/>
              </w:rPr>
            </w:pPr>
            <w:r>
              <w:rPr>
                <w:rFonts w:ascii="Times New Roman"/>
                <w:w w:val="99"/>
                <w:sz w:val="21"/>
              </w:rPr>
              <w:t>0</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w w:val="95"/>
                <w:sz w:val="21"/>
              </w:rPr>
              <w:t>Ⅲ</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2"/>
              <w:ind w:left="111"/>
              <w:rPr>
                <w:rFonts w:ascii="Times New Roman"/>
                <w:sz w:val="21"/>
              </w:rPr>
            </w:pPr>
            <w:r>
              <w:rPr>
                <w:rFonts w:ascii="Times New Roman"/>
                <w:spacing w:val="-5"/>
                <w:sz w:val="21"/>
              </w:rPr>
              <w:t>1a</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vMerge w:val="restart"/>
            <w:tcBorders>
              <w:top w:val="single" w:color="000000" w:sz="4" w:space="0"/>
              <w:bottom w:val="single" w:color="000000" w:sz="4" w:space="0"/>
              <w:right w:val="single" w:color="000000" w:sz="4" w:space="0"/>
            </w:tcBorders>
          </w:tcPr>
          <w:p>
            <w:pPr>
              <w:pStyle w:val="10"/>
              <w:spacing w:before="158"/>
              <w:ind w:left="108"/>
              <w:rPr>
                <w:sz w:val="21"/>
              </w:rPr>
            </w:pPr>
            <w:r>
              <w:rPr>
                <w:rFonts w:ascii="Times New Roman" w:hAnsi="Times New Roman" w:eastAsia="Times New Roman"/>
                <w:sz w:val="21"/>
              </w:rPr>
              <w:t>ⅣA</w:t>
            </w:r>
            <w:r>
              <w:rPr>
                <w:rFonts w:ascii="Times New Roman" w:hAnsi="Times New Roman" w:eastAsia="Times New Roman"/>
                <w:spacing w:val="-6"/>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4a</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2" w:hRule="atLeast"/>
        </w:trPr>
        <w:tc>
          <w:tcPr>
            <w:tcW w:w="3417"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1b</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z w:val="21"/>
              </w:rPr>
              <w:t>ⅣB</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spacing w:val="-5"/>
                <w:sz w:val="21"/>
              </w:rPr>
              <w:t>4b</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tcBorders>
              <w:top w:val="single" w:color="000000" w:sz="4" w:space="0"/>
              <w:bottom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z w:val="21"/>
              </w:rPr>
              <w:t>ⅣC</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0"/>
              <w:ind w:left="106"/>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2" w:hRule="atLeast"/>
        </w:trPr>
        <w:tc>
          <w:tcPr>
            <w:tcW w:w="8533" w:type="dxa"/>
            <w:gridSpan w:val="4"/>
            <w:tcBorders>
              <w:top w:val="single" w:color="000000" w:sz="4" w:space="0"/>
              <w:bottom w:val="single" w:color="000000" w:sz="4" w:space="0"/>
            </w:tcBorders>
          </w:tcPr>
          <w:p>
            <w:pPr>
              <w:pStyle w:val="10"/>
              <w:spacing w:line="268" w:lineRule="exact"/>
              <w:ind w:left="108"/>
              <w:rPr>
                <w:sz w:val="21"/>
              </w:rPr>
            </w:pPr>
            <w:r>
              <w:rPr>
                <w:w w:val="95"/>
                <w:sz w:val="21"/>
              </w:rPr>
              <w:t>未分化癌（所有年龄组</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bottom w:val="single" w:color="000000" w:sz="4" w:space="0"/>
              <w:right w:val="single" w:color="000000" w:sz="4" w:space="0"/>
            </w:tcBorders>
          </w:tcPr>
          <w:p>
            <w:pPr>
              <w:pStyle w:val="10"/>
              <w:spacing w:line="267" w:lineRule="exact"/>
              <w:ind w:left="108"/>
              <w:rPr>
                <w:sz w:val="21"/>
              </w:rPr>
            </w:pPr>
            <w:r>
              <w:rPr>
                <w:rFonts w:ascii="Times New Roman" w:hAnsi="Times New Roman" w:eastAsia="Times New Roman"/>
                <w:sz w:val="21"/>
              </w:rPr>
              <w:t>ⅣA</w:t>
            </w:r>
            <w:r>
              <w:rPr>
                <w:rFonts w:ascii="Times New Roman" w:hAnsi="Times New Roman" w:eastAsia="Times New Roman"/>
                <w:spacing w:val="-6"/>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2"/>
              <w:ind w:left="111"/>
              <w:rPr>
                <w:rFonts w:ascii="Times New Roman"/>
                <w:sz w:val="21"/>
              </w:rPr>
            </w:pPr>
            <w:r>
              <w:rPr>
                <w:rFonts w:ascii="Times New Roman"/>
                <w:spacing w:val="-5"/>
                <w:sz w:val="21"/>
              </w:rPr>
              <w:t>0/x</w:t>
            </w:r>
          </w:p>
        </w:tc>
        <w:tc>
          <w:tcPr>
            <w:tcW w:w="1646" w:type="dxa"/>
            <w:tcBorders>
              <w:top w:val="single" w:color="000000" w:sz="4" w:space="0"/>
              <w:left w:val="single" w:color="000000" w:sz="4" w:space="0"/>
              <w:bottom w:val="single" w:color="000000" w:sz="4" w:space="0"/>
            </w:tcBorders>
          </w:tcPr>
          <w:p>
            <w:pPr>
              <w:pStyle w:val="10"/>
              <w:spacing w:before="12"/>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2" w:hRule="atLeast"/>
        </w:trPr>
        <w:tc>
          <w:tcPr>
            <w:tcW w:w="3417" w:type="dxa"/>
            <w:vMerge w:val="restart"/>
            <w:tcBorders>
              <w:top w:val="single" w:color="000000" w:sz="4" w:space="0"/>
              <w:bottom w:val="single" w:color="000000" w:sz="4" w:space="0"/>
              <w:right w:val="single" w:color="000000" w:sz="4" w:space="0"/>
            </w:tcBorders>
          </w:tcPr>
          <w:p>
            <w:pPr>
              <w:pStyle w:val="10"/>
              <w:spacing w:before="158"/>
              <w:ind w:left="108"/>
              <w:rPr>
                <w:sz w:val="21"/>
              </w:rPr>
            </w:pPr>
            <w:r>
              <w:rPr>
                <w:rFonts w:ascii="Times New Roman" w:hAnsi="Times New Roman" w:eastAsia="Times New Roman"/>
                <w:sz w:val="21"/>
              </w:rPr>
              <w:t>ⅣB</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7" w:lineRule="exact"/>
              <w:ind w:left="111"/>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11"/>
              <w:ind w:left="111"/>
              <w:rPr>
                <w:rFonts w:ascii="Times New Roman"/>
                <w:sz w:val="21"/>
              </w:rPr>
            </w:pPr>
            <w:r>
              <w:rPr>
                <w:rFonts w:ascii="Times New Roman"/>
                <w:w w:val="99"/>
                <w:sz w:val="21"/>
              </w:rPr>
              <w:t>1</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7"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rFonts w:ascii="Times New Roman" w:eastAsia="Times New Roman"/>
                <w:sz w:val="21"/>
              </w:rPr>
            </w:pPr>
            <w:r>
              <w:rPr>
                <w:rFonts w:ascii="Times New Roman" w:eastAsia="Times New Roman"/>
                <w:spacing w:val="-4"/>
                <w:sz w:val="21"/>
              </w:rPr>
              <w:t>3b</w:t>
            </w:r>
            <w:r>
              <w:rPr>
                <w:spacing w:val="-4"/>
                <w:sz w:val="21"/>
              </w:rPr>
              <w:t>～</w:t>
            </w:r>
            <w:r>
              <w:rPr>
                <w:rFonts w:ascii="Times New Roman" w:eastAsia="Times New Roman"/>
                <w:spacing w:val="-4"/>
                <w:sz w:val="21"/>
              </w:rPr>
              <w:t>4</w:t>
            </w:r>
          </w:p>
        </w:tc>
        <w:tc>
          <w:tcPr>
            <w:tcW w:w="1627" w:type="dxa"/>
            <w:tcBorders>
              <w:top w:val="single" w:color="000000" w:sz="4" w:space="0"/>
              <w:left w:val="single" w:color="000000" w:sz="4" w:space="0"/>
              <w:bottom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bottom w:val="single" w:color="000000" w:sz="4" w:space="0"/>
            </w:tcBorders>
          </w:tcPr>
          <w:p>
            <w:pPr>
              <w:pStyle w:val="10"/>
              <w:spacing w:before="11"/>
              <w:ind w:left="106"/>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7" w:type="dxa"/>
            <w:tcBorders>
              <w:top w:val="single" w:color="000000" w:sz="4" w:space="0"/>
              <w:right w:val="single" w:color="000000" w:sz="4" w:space="0"/>
            </w:tcBorders>
          </w:tcPr>
          <w:p>
            <w:pPr>
              <w:pStyle w:val="10"/>
              <w:spacing w:line="266" w:lineRule="exact"/>
              <w:ind w:left="108"/>
              <w:rPr>
                <w:sz w:val="21"/>
              </w:rPr>
            </w:pPr>
            <w:r>
              <w:rPr>
                <w:rFonts w:ascii="Times New Roman" w:hAnsi="Times New Roman" w:eastAsia="Times New Roman"/>
                <w:sz w:val="21"/>
              </w:rPr>
              <w:t>ⅣC</w:t>
            </w:r>
            <w:r>
              <w:rPr>
                <w:rFonts w:ascii="Times New Roman" w:hAnsi="Times New Roman" w:eastAsia="Times New Roman"/>
                <w:spacing w:val="-4"/>
                <w:sz w:val="21"/>
              </w:rPr>
              <w:t xml:space="preserve"> </w:t>
            </w:r>
            <w:r>
              <w:rPr>
                <w:spacing w:val="-10"/>
                <w:sz w:val="21"/>
              </w:rPr>
              <w:t>期</w:t>
            </w:r>
          </w:p>
        </w:tc>
        <w:tc>
          <w:tcPr>
            <w:tcW w:w="1843" w:type="dxa"/>
            <w:tcBorders>
              <w:top w:val="single" w:color="000000" w:sz="4" w:space="0"/>
              <w:left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27" w:type="dxa"/>
            <w:tcBorders>
              <w:top w:val="single" w:color="000000" w:sz="4" w:space="0"/>
              <w:left w:val="single" w:color="000000" w:sz="4" w:space="0"/>
              <w:right w:val="single" w:color="000000" w:sz="4" w:space="0"/>
            </w:tcBorders>
          </w:tcPr>
          <w:p>
            <w:pPr>
              <w:pStyle w:val="10"/>
              <w:spacing w:line="266" w:lineRule="exact"/>
              <w:ind w:left="111"/>
              <w:rPr>
                <w:sz w:val="21"/>
              </w:rPr>
            </w:pPr>
            <w:r>
              <w:rPr>
                <w:w w:val="95"/>
                <w:sz w:val="21"/>
              </w:rPr>
              <w:t>任</w:t>
            </w:r>
            <w:r>
              <w:rPr>
                <w:spacing w:val="-10"/>
                <w:sz w:val="21"/>
              </w:rPr>
              <w:t>何</w:t>
            </w:r>
          </w:p>
        </w:tc>
        <w:tc>
          <w:tcPr>
            <w:tcW w:w="1646" w:type="dxa"/>
            <w:tcBorders>
              <w:top w:val="single" w:color="000000" w:sz="4" w:space="0"/>
              <w:left w:val="single" w:color="000000" w:sz="4" w:space="0"/>
            </w:tcBorders>
          </w:tcPr>
          <w:p>
            <w:pPr>
              <w:pStyle w:val="10"/>
              <w:spacing w:before="11"/>
              <w:ind w:left="106"/>
              <w:rPr>
                <w:rFonts w:ascii="Times New Roman"/>
                <w:sz w:val="21"/>
              </w:rPr>
            </w:pPr>
            <w:r>
              <w:rPr>
                <w:rFonts w:ascii="Times New Roman"/>
                <w:w w:val="99"/>
                <w:sz w:val="21"/>
              </w:rPr>
              <w:t>1</w:t>
            </w:r>
          </w:p>
        </w:tc>
      </w:tr>
    </w:tbl>
    <w:p>
      <w:pPr>
        <w:spacing w:before="2"/>
        <w:ind w:left="140" w:right="0" w:firstLine="0"/>
        <w:jc w:val="left"/>
        <w:rPr>
          <w:sz w:val="22"/>
        </w:rPr>
      </w:pPr>
      <w:r>
        <w:rPr>
          <w:spacing w:val="-3"/>
          <w:sz w:val="22"/>
        </w:rPr>
        <w:t>注：以上表格中“年龄”均指患者病理组织标本获取日期时的年龄。</w:t>
      </w:r>
    </w:p>
    <w:p>
      <w:pPr>
        <w:spacing w:before="30"/>
        <w:ind w:left="0" w:right="75" w:firstLine="0"/>
        <w:jc w:val="center"/>
        <w:rPr>
          <w:b/>
          <w:sz w:val="22"/>
        </w:rPr>
      </w:pPr>
      <w:r>
        <w:rPr>
          <w:b/>
          <w:spacing w:val="-2"/>
          <w:sz w:val="22"/>
        </w:rPr>
        <w:t>（结束</w:t>
      </w:r>
      <w:r>
        <w:rPr>
          <w:b/>
          <w:spacing w:val="-10"/>
          <w:sz w:val="22"/>
        </w:rPr>
        <w:t>）</w:t>
      </w:r>
    </w:p>
    <w:sectPr>
      <w:pgSz w:w="11910" w:h="16840"/>
      <w:pgMar w:top="1100" w:right="980" w:bottom="1180" w:left="1060" w:header="878" w:footer="93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4"/>
      </w:rPr>
    </w:pPr>
    <w:r>
      <w:pict>
        <v:shape id="docshape3" o:spid="_x0000_s2051" o:spt="202" type="#_x0000_t202" style="position:absolute;left:0pt;margin-left:289.15pt;margin-top:781.2pt;height:12.1pt;width:17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4"/>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r>
                  <w:rPr>
                    <w:rFonts w:ascii="Times New Roman"/>
                    <w:spacing w:val="-1"/>
                    <w:sz w:val="18"/>
                  </w:rPr>
                  <w:t xml:space="preserve"> </w:t>
                </w:r>
                <w:r>
                  <w:rPr>
                    <w:rFonts w:ascii="Times New Roman"/>
                    <w:spacing w:val="-10"/>
                    <w:sz w:val="18"/>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9"/>
      </w:rPr>
    </w:pPr>
    <w:r>
      <w:pict>
        <v:shape id="docshape6" o:spid="_x0000_s2054" o:spt="202" type="#_x0000_t202" style="position:absolute;left:0pt;margin-left:287pt;margin-top:781.2pt;height:12.1pt;width:21.4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4"/>
                  <w:ind w:left="20" w:right="0" w:firstLine="0"/>
                  <w:jc w:val="left"/>
                  <w:rPr>
                    <w:rFonts w:ascii="Times New Roman"/>
                    <w:sz w:val="18"/>
                  </w:rPr>
                </w:pPr>
                <w:r>
                  <w:rPr>
                    <w:rFonts w:ascii="Times New Roman"/>
                    <w:sz w:val="18"/>
                  </w:rPr>
                  <w:t>-</w:t>
                </w:r>
                <w:r>
                  <w:rPr>
                    <w:rFonts w:ascii="Times New Roman"/>
                    <w:spacing w:val="-2"/>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15</w:t>
                </w:r>
                <w:r>
                  <w:rPr>
                    <w:rFonts w:ascii="Times New Roman"/>
                    <w:sz w:val="18"/>
                  </w:rPr>
                  <w:fldChar w:fldCharType="end"/>
                </w:r>
                <w:r>
                  <w:rPr>
                    <w:rFonts w:ascii="Times New Roman"/>
                    <w:spacing w:val="-1"/>
                    <w:sz w:val="18"/>
                  </w:rPr>
                  <w:t xml:space="preserve"> </w:t>
                </w:r>
                <w:r>
                  <w:rPr>
                    <w:rFonts w:ascii="Times New Roman"/>
                    <w:spacing w:val="-10"/>
                    <w:sz w:val="18"/>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rect id="docshape1" o:spid="_x0000_s2049" o:spt="1" style="position:absolute;left:0pt;margin-left:60pt;margin-top:55.2pt;height:0.7pt;width:475.3pt;mso-position-horizontal-relative:page;mso-position-vertical-relative:page;z-index:-251655168;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242.6pt;margin-top:42.9pt;height:11pt;width:110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和谐健康保险股份有限公司</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rect id="docshape4" o:spid="_x0000_s2052" o:spt="1" style="position:absolute;left:0pt;margin-left:60pt;margin-top:55.2pt;height:0.7pt;width:475.3pt;mso-position-horizontal-relative:page;mso-position-vertical-relative:page;z-index:-251653120;mso-width-relative:page;mso-height-relative:page;" fillcolor="#000000" filled="t" stroked="f" coordsize="21600,21600">
          <v:path/>
          <v:fill on="t" focussize="0,0"/>
          <v:stroke on="f"/>
          <v:imagedata o:title=""/>
          <o:lock v:ext="edit"/>
        </v:rect>
      </w:pict>
    </w:r>
    <w:r>
      <w:pict>
        <v:shape id="docshape5" o:spid="_x0000_s2053" o:spt="202" type="#_x0000_t202" style="position:absolute;left:0pt;margin-left:242.6pt;margin-top:42.9pt;height:11pt;width:110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和谐健康保险股份有限公司</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1208" w:hanging="960"/>
        <w:jc w:val="left"/>
      </w:pPr>
      <w:rPr>
        <w:rFonts w:hint="default" w:ascii="Times New Roman" w:hAnsi="Times New Roman" w:eastAsia="Times New Roman" w:cs="Times New Roman"/>
        <w:b/>
        <w:bCs/>
        <w:i w:val="0"/>
        <w:iCs w:val="0"/>
        <w:w w:val="99"/>
        <w:position w:val="1"/>
        <w:sz w:val="21"/>
        <w:szCs w:val="21"/>
        <w:lang w:val="en-US" w:eastAsia="zh-CN" w:bidi="ar-SA"/>
      </w:rPr>
    </w:lvl>
    <w:lvl w:ilvl="1" w:tentative="0">
      <w:start w:val="1"/>
      <w:numFmt w:val="decimal"/>
      <w:lvlText w:val="（%2）"/>
      <w:lvlJc w:val="left"/>
      <w:pPr>
        <w:ind w:left="3324" w:hanging="525"/>
        <w:jc w:val="left"/>
      </w:pPr>
      <w:rPr>
        <w:rFonts w:hint="default"/>
        <w:spacing w:val="-15"/>
        <w:w w:val="99"/>
        <w:lang w:val="en-US" w:eastAsia="zh-CN" w:bidi="ar-SA"/>
      </w:rPr>
    </w:lvl>
    <w:lvl w:ilvl="2" w:tentative="0">
      <w:start w:val="1"/>
      <w:numFmt w:val="lowerLetter"/>
      <w:lvlText w:val="%3."/>
      <w:lvlJc w:val="left"/>
      <w:pPr>
        <w:ind w:left="3324" w:hanging="264"/>
        <w:jc w:val="left"/>
      </w:pPr>
      <w:rPr>
        <w:rFonts w:hint="default" w:ascii="Times New Roman" w:hAnsi="Times New Roman" w:eastAsia="Times New Roman" w:cs="Times New Roman"/>
        <w:b/>
        <w:bCs/>
        <w:i w:val="0"/>
        <w:iCs w:val="0"/>
        <w:spacing w:val="0"/>
        <w:w w:val="99"/>
        <w:sz w:val="21"/>
        <w:szCs w:val="21"/>
        <w:lang w:val="en-US" w:eastAsia="zh-CN" w:bidi="ar-SA"/>
      </w:rPr>
    </w:lvl>
    <w:lvl w:ilvl="3" w:tentative="0">
      <w:start w:val="0"/>
      <w:numFmt w:val="bullet"/>
      <w:lvlText w:val="•"/>
      <w:lvlJc w:val="left"/>
      <w:pPr>
        <w:ind w:left="3156" w:hanging="264"/>
      </w:pPr>
      <w:rPr>
        <w:rFonts w:hint="default"/>
        <w:lang w:val="en-US" w:eastAsia="zh-CN" w:bidi="ar-SA"/>
      </w:rPr>
    </w:lvl>
    <w:lvl w:ilvl="4" w:tentative="0">
      <w:start w:val="0"/>
      <w:numFmt w:val="bullet"/>
      <w:lvlText w:val="•"/>
      <w:lvlJc w:val="left"/>
      <w:pPr>
        <w:ind w:left="3075" w:hanging="264"/>
      </w:pPr>
      <w:rPr>
        <w:rFonts w:hint="default"/>
        <w:lang w:val="en-US" w:eastAsia="zh-CN" w:bidi="ar-SA"/>
      </w:rPr>
    </w:lvl>
    <w:lvl w:ilvl="5" w:tentative="0">
      <w:start w:val="0"/>
      <w:numFmt w:val="bullet"/>
      <w:lvlText w:val="•"/>
      <w:lvlJc w:val="left"/>
      <w:pPr>
        <w:ind w:left="2993" w:hanging="264"/>
      </w:pPr>
      <w:rPr>
        <w:rFonts w:hint="default"/>
        <w:lang w:val="en-US" w:eastAsia="zh-CN" w:bidi="ar-SA"/>
      </w:rPr>
    </w:lvl>
    <w:lvl w:ilvl="6" w:tentative="0">
      <w:start w:val="0"/>
      <w:numFmt w:val="bullet"/>
      <w:lvlText w:val="•"/>
      <w:lvlJc w:val="left"/>
      <w:pPr>
        <w:ind w:left="2912" w:hanging="264"/>
      </w:pPr>
      <w:rPr>
        <w:rFonts w:hint="default"/>
        <w:lang w:val="en-US" w:eastAsia="zh-CN" w:bidi="ar-SA"/>
      </w:rPr>
    </w:lvl>
    <w:lvl w:ilvl="7" w:tentative="0">
      <w:start w:val="0"/>
      <w:numFmt w:val="bullet"/>
      <w:lvlText w:val="•"/>
      <w:lvlJc w:val="left"/>
      <w:pPr>
        <w:ind w:left="2830" w:hanging="264"/>
      </w:pPr>
      <w:rPr>
        <w:rFonts w:hint="default"/>
        <w:lang w:val="en-US" w:eastAsia="zh-CN" w:bidi="ar-SA"/>
      </w:rPr>
    </w:lvl>
    <w:lvl w:ilvl="8" w:tentative="0">
      <w:start w:val="0"/>
      <w:numFmt w:val="bullet"/>
      <w:lvlText w:val="•"/>
      <w:lvlJc w:val="left"/>
      <w:pPr>
        <w:ind w:left="2748" w:hanging="264"/>
      </w:pPr>
      <w:rPr>
        <w:rFonts w:hint="default"/>
        <w:lang w:val="en-US" w:eastAsia="zh-CN" w:bidi="ar-SA"/>
      </w:rPr>
    </w:lvl>
  </w:abstractNum>
  <w:abstractNum w:abstractNumId="2">
    <w:nsid w:val="825EC3C5"/>
    <w:multiLevelType w:val="multilevel"/>
    <w:tmpl w:val="825EC3C5"/>
    <w:lvl w:ilvl="0" w:tentative="0">
      <w:start w:val="30"/>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4"/>
        <w:sz w:val="21"/>
        <w:szCs w:val="21"/>
        <w:lang w:val="en-US" w:eastAsia="zh-CN" w:bidi="ar-SA"/>
      </w:rPr>
    </w:lvl>
    <w:lvl w:ilvl="1" w:tentative="0">
      <w:start w:val="1"/>
      <w:numFmt w:val="decimal"/>
      <w:lvlText w:val="（%2）"/>
      <w:lvlJc w:val="left"/>
      <w:pPr>
        <w:ind w:left="3368" w:hanging="567"/>
        <w:jc w:val="left"/>
      </w:pPr>
      <w:rPr>
        <w:rFonts w:hint="default"/>
        <w:spacing w:val="-1"/>
        <w:w w:val="99"/>
        <w:lang w:val="en-US" w:eastAsia="zh-CN" w:bidi="ar-SA"/>
      </w:rPr>
    </w:lvl>
    <w:lvl w:ilvl="2" w:tentative="0">
      <w:start w:val="0"/>
      <w:numFmt w:val="bullet"/>
      <w:lvlText w:val="•"/>
      <w:lvlJc w:val="left"/>
      <w:pPr>
        <w:ind w:left="4082" w:hanging="567"/>
      </w:pPr>
      <w:rPr>
        <w:rFonts w:hint="default"/>
        <w:lang w:val="en-US" w:eastAsia="zh-CN" w:bidi="ar-SA"/>
      </w:rPr>
    </w:lvl>
    <w:lvl w:ilvl="3" w:tentative="0">
      <w:start w:val="0"/>
      <w:numFmt w:val="bullet"/>
      <w:lvlText w:val="•"/>
      <w:lvlJc w:val="left"/>
      <w:pPr>
        <w:ind w:left="4805" w:hanging="567"/>
      </w:pPr>
      <w:rPr>
        <w:rFonts w:hint="default"/>
        <w:lang w:val="en-US" w:eastAsia="zh-CN" w:bidi="ar-SA"/>
      </w:rPr>
    </w:lvl>
    <w:lvl w:ilvl="4" w:tentative="0">
      <w:start w:val="0"/>
      <w:numFmt w:val="bullet"/>
      <w:lvlText w:val="•"/>
      <w:lvlJc w:val="left"/>
      <w:pPr>
        <w:ind w:left="5528" w:hanging="567"/>
      </w:pPr>
      <w:rPr>
        <w:rFonts w:hint="default"/>
        <w:lang w:val="en-US" w:eastAsia="zh-CN" w:bidi="ar-SA"/>
      </w:rPr>
    </w:lvl>
    <w:lvl w:ilvl="5" w:tentative="0">
      <w:start w:val="0"/>
      <w:numFmt w:val="bullet"/>
      <w:lvlText w:val="•"/>
      <w:lvlJc w:val="left"/>
      <w:pPr>
        <w:ind w:left="6251" w:hanging="567"/>
      </w:pPr>
      <w:rPr>
        <w:rFonts w:hint="default"/>
        <w:lang w:val="en-US" w:eastAsia="zh-CN" w:bidi="ar-SA"/>
      </w:rPr>
    </w:lvl>
    <w:lvl w:ilvl="6" w:tentative="0">
      <w:start w:val="0"/>
      <w:numFmt w:val="bullet"/>
      <w:lvlText w:val="•"/>
      <w:lvlJc w:val="left"/>
      <w:pPr>
        <w:ind w:left="6974" w:hanging="567"/>
      </w:pPr>
      <w:rPr>
        <w:rFonts w:hint="default"/>
        <w:lang w:val="en-US" w:eastAsia="zh-CN" w:bidi="ar-SA"/>
      </w:rPr>
    </w:lvl>
    <w:lvl w:ilvl="7" w:tentative="0">
      <w:start w:val="0"/>
      <w:numFmt w:val="bullet"/>
      <w:lvlText w:val="•"/>
      <w:lvlJc w:val="left"/>
      <w:pPr>
        <w:ind w:left="7697" w:hanging="567"/>
      </w:pPr>
      <w:rPr>
        <w:rFonts w:hint="default"/>
        <w:lang w:val="en-US" w:eastAsia="zh-CN" w:bidi="ar-SA"/>
      </w:rPr>
    </w:lvl>
    <w:lvl w:ilvl="8" w:tentative="0">
      <w:start w:val="0"/>
      <w:numFmt w:val="bullet"/>
      <w:lvlText w:val="•"/>
      <w:lvlJc w:val="left"/>
      <w:pPr>
        <w:ind w:left="8420" w:hanging="567"/>
      </w:pPr>
      <w:rPr>
        <w:rFonts w:hint="default"/>
        <w:lang w:val="en-US" w:eastAsia="zh-CN" w:bidi="ar-SA"/>
      </w:rPr>
    </w:lvl>
  </w:abstractNum>
  <w:abstractNum w:abstractNumId="3">
    <w:nsid w:val="845B5372"/>
    <w:multiLevelType w:val="multilevel"/>
    <w:tmpl w:val="845B5372"/>
    <w:lvl w:ilvl="0" w:tentative="0">
      <w:start w:val="1"/>
      <w:numFmt w:val="decimal"/>
      <w:lvlText w:val="（%1）"/>
      <w:lvlJc w:val="left"/>
      <w:pPr>
        <w:ind w:left="696" w:hanging="533"/>
        <w:jc w:val="left"/>
      </w:pPr>
      <w:rPr>
        <w:rFonts w:hint="default" w:ascii="楷体" w:hAnsi="楷体" w:eastAsia="楷体" w:cs="楷体"/>
        <w:b w:val="0"/>
        <w:bCs w:val="0"/>
        <w:i w:val="0"/>
        <w:iCs w:val="0"/>
        <w:spacing w:val="2"/>
        <w:w w:val="99"/>
        <w:sz w:val="19"/>
        <w:szCs w:val="19"/>
        <w:lang w:val="en-US" w:eastAsia="zh-CN" w:bidi="ar-SA"/>
      </w:rPr>
    </w:lvl>
    <w:lvl w:ilvl="1" w:tentative="0">
      <w:start w:val="0"/>
      <w:numFmt w:val="bullet"/>
      <w:lvlText w:val="•"/>
      <w:lvlJc w:val="left"/>
      <w:pPr>
        <w:ind w:left="1353" w:hanging="533"/>
      </w:pPr>
      <w:rPr>
        <w:rFonts w:hint="default"/>
        <w:lang w:val="en-US" w:eastAsia="zh-CN" w:bidi="ar-SA"/>
      </w:rPr>
    </w:lvl>
    <w:lvl w:ilvl="2" w:tentative="0">
      <w:start w:val="0"/>
      <w:numFmt w:val="bullet"/>
      <w:lvlText w:val="•"/>
      <w:lvlJc w:val="left"/>
      <w:pPr>
        <w:ind w:left="2007" w:hanging="533"/>
      </w:pPr>
      <w:rPr>
        <w:rFonts w:hint="default"/>
        <w:lang w:val="en-US" w:eastAsia="zh-CN" w:bidi="ar-SA"/>
      </w:rPr>
    </w:lvl>
    <w:lvl w:ilvl="3" w:tentative="0">
      <w:start w:val="0"/>
      <w:numFmt w:val="bullet"/>
      <w:lvlText w:val="•"/>
      <w:lvlJc w:val="left"/>
      <w:pPr>
        <w:ind w:left="2661" w:hanging="533"/>
      </w:pPr>
      <w:rPr>
        <w:rFonts w:hint="default"/>
        <w:lang w:val="en-US" w:eastAsia="zh-CN" w:bidi="ar-SA"/>
      </w:rPr>
    </w:lvl>
    <w:lvl w:ilvl="4" w:tentative="0">
      <w:start w:val="0"/>
      <w:numFmt w:val="bullet"/>
      <w:lvlText w:val="•"/>
      <w:lvlJc w:val="left"/>
      <w:pPr>
        <w:ind w:left="3315" w:hanging="533"/>
      </w:pPr>
      <w:rPr>
        <w:rFonts w:hint="default"/>
        <w:lang w:val="en-US" w:eastAsia="zh-CN" w:bidi="ar-SA"/>
      </w:rPr>
    </w:lvl>
    <w:lvl w:ilvl="5" w:tentative="0">
      <w:start w:val="0"/>
      <w:numFmt w:val="bullet"/>
      <w:lvlText w:val="•"/>
      <w:lvlJc w:val="left"/>
      <w:pPr>
        <w:ind w:left="3968" w:hanging="533"/>
      </w:pPr>
      <w:rPr>
        <w:rFonts w:hint="default"/>
        <w:lang w:val="en-US" w:eastAsia="zh-CN" w:bidi="ar-SA"/>
      </w:rPr>
    </w:lvl>
    <w:lvl w:ilvl="6" w:tentative="0">
      <w:start w:val="0"/>
      <w:numFmt w:val="bullet"/>
      <w:lvlText w:val="•"/>
      <w:lvlJc w:val="left"/>
      <w:pPr>
        <w:ind w:left="4622" w:hanging="533"/>
      </w:pPr>
      <w:rPr>
        <w:rFonts w:hint="default"/>
        <w:lang w:val="en-US" w:eastAsia="zh-CN" w:bidi="ar-SA"/>
      </w:rPr>
    </w:lvl>
    <w:lvl w:ilvl="7" w:tentative="0">
      <w:start w:val="0"/>
      <w:numFmt w:val="bullet"/>
      <w:lvlText w:val="•"/>
      <w:lvlJc w:val="left"/>
      <w:pPr>
        <w:ind w:left="5276" w:hanging="533"/>
      </w:pPr>
      <w:rPr>
        <w:rFonts w:hint="default"/>
        <w:lang w:val="en-US" w:eastAsia="zh-CN" w:bidi="ar-SA"/>
      </w:rPr>
    </w:lvl>
    <w:lvl w:ilvl="8" w:tentative="0">
      <w:start w:val="0"/>
      <w:numFmt w:val="bullet"/>
      <w:lvlText w:val="•"/>
      <w:lvlJc w:val="left"/>
      <w:pPr>
        <w:ind w:left="5930" w:hanging="533"/>
      </w:pPr>
      <w:rPr>
        <w:rFonts w:hint="default"/>
        <w:lang w:val="en-US" w:eastAsia="zh-CN" w:bidi="ar-SA"/>
      </w:rPr>
    </w:lvl>
  </w:abstractNum>
  <w:abstractNum w:abstractNumId="4">
    <w:nsid w:val="8461FADE"/>
    <w:multiLevelType w:val="multilevel"/>
    <w:tmpl w:val="8461FADE"/>
    <w:lvl w:ilvl="0" w:tentative="0">
      <w:start w:val="1"/>
      <w:numFmt w:val="decimal"/>
      <w:lvlText w:val="%1"/>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794" w:hanging="315"/>
      </w:pPr>
      <w:rPr>
        <w:rFonts w:hint="default"/>
        <w:lang w:val="en-US" w:eastAsia="zh-CN" w:bidi="ar-SA"/>
      </w:rPr>
    </w:lvl>
    <w:lvl w:ilvl="2" w:tentative="0">
      <w:start w:val="0"/>
      <w:numFmt w:val="bullet"/>
      <w:lvlText w:val="•"/>
      <w:lvlJc w:val="left"/>
      <w:pPr>
        <w:ind w:left="4469" w:hanging="315"/>
      </w:pPr>
      <w:rPr>
        <w:rFonts w:hint="default"/>
        <w:lang w:val="en-US" w:eastAsia="zh-CN" w:bidi="ar-SA"/>
      </w:rPr>
    </w:lvl>
    <w:lvl w:ilvl="3" w:tentative="0">
      <w:start w:val="0"/>
      <w:numFmt w:val="bullet"/>
      <w:lvlText w:val="•"/>
      <w:lvlJc w:val="left"/>
      <w:pPr>
        <w:ind w:left="5143" w:hanging="315"/>
      </w:pPr>
      <w:rPr>
        <w:rFonts w:hint="default"/>
        <w:lang w:val="en-US" w:eastAsia="zh-CN" w:bidi="ar-SA"/>
      </w:rPr>
    </w:lvl>
    <w:lvl w:ilvl="4" w:tentative="0">
      <w:start w:val="0"/>
      <w:numFmt w:val="bullet"/>
      <w:lvlText w:val="•"/>
      <w:lvlJc w:val="left"/>
      <w:pPr>
        <w:ind w:left="5818" w:hanging="315"/>
      </w:pPr>
      <w:rPr>
        <w:rFonts w:hint="default"/>
        <w:lang w:val="en-US" w:eastAsia="zh-CN" w:bidi="ar-SA"/>
      </w:rPr>
    </w:lvl>
    <w:lvl w:ilvl="5" w:tentative="0">
      <w:start w:val="0"/>
      <w:numFmt w:val="bullet"/>
      <w:lvlText w:val="•"/>
      <w:lvlJc w:val="left"/>
      <w:pPr>
        <w:ind w:left="6493" w:hanging="315"/>
      </w:pPr>
      <w:rPr>
        <w:rFonts w:hint="default"/>
        <w:lang w:val="en-US" w:eastAsia="zh-CN" w:bidi="ar-SA"/>
      </w:rPr>
    </w:lvl>
    <w:lvl w:ilvl="6" w:tentative="0">
      <w:start w:val="0"/>
      <w:numFmt w:val="bullet"/>
      <w:lvlText w:val="•"/>
      <w:lvlJc w:val="left"/>
      <w:pPr>
        <w:ind w:left="7167" w:hanging="315"/>
      </w:pPr>
      <w:rPr>
        <w:rFonts w:hint="default"/>
        <w:lang w:val="en-US" w:eastAsia="zh-CN" w:bidi="ar-SA"/>
      </w:rPr>
    </w:lvl>
    <w:lvl w:ilvl="7" w:tentative="0">
      <w:start w:val="0"/>
      <w:numFmt w:val="bullet"/>
      <w:lvlText w:val="•"/>
      <w:lvlJc w:val="left"/>
      <w:pPr>
        <w:ind w:left="7842" w:hanging="315"/>
      </w:pPr>
      <w:rPr>
        <w:rFonts w:hint="default"/>
        <w:lang w:val="en-US" w:eastAsia="zh-CN" w:bidi="ar-SA"/>
      </w:rPr>
    </w:lvl>
    <w:lvl w:ilvl="8" w:tentative="0">
      <w:start w:val="0"/>
      <w:numFmt w:val="bullet"/>
      <w:lvlText w:val="•"/>
      <w:lvlJc w:val="left"/>
      <w:pPr>
        <w:ind w:left="8516" w:hanging="315"/>
      </w:pPr>
      <w:rPr>
        <w:rFonts w:hint="default"/>
        <w:lang w:val="en-US" w:eastAsia="zh-CN" w:bidi="ar-SA"/>
      </w:rPr>
    </w:lvl>
  </w:abstractNum>
  <w:abstractNum w:abstractNumId="5">
    <w:nsid w:val="883B3669"/>
    <w:multiLevelType w:val="multilevel"/>
    <w:tmpl w:val="883B3669"/>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
    <w:nsid w:val="8CAEB125"/>
    <w:multiLevelType w:val="multilevel"/>
    <w:tmpl w:val="8CAEB125"/>
    <w:lvl w:ilvl="0" w:tentative="0">
      <w:start w:val="1"/>
      <w:numFmt w:val="decimal"/>
      <w:lvlText w:val="（%1）"/>
      <w:lvlJc w:val="left"/>
      <w:pPr>
        <w:ind w:left="63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6" w:hanging="525"/>
      </w:pPr>
      <w:rPr>
        <w:rFonts w:hint="default"/>
        <w:lang w:val="en-US" w:eastAsia="zh-CN" w:bidi="ar-SA"/>
      </w:rPr>
    </w:lvl>
    <w:lvl w:ilvl="2" w:tentative="0">
      <w:start w:val="0"/>
      <w:numFmt w:val="bullet"/>
      <w:lvlText w:val="•"/>
      <w:lvlJc w:val="left"/>
      <w:pPr>
        <w:ind w:left="1912" w:hanging="525"/>
      </w:pPr>
      <w:rPr>
        <w:rFonts w:hint="default"/>
        <w:lang w:val="en-US" w:eastAsia="zh-CN" w:bidi="ar-SA"/>
      </w:rPr>
    </w:lvl>
    <w:lvl w:ilvl="3" w:tentative="0">
      <w:start w:val="0"/>
      <w:numFmt w:val="bullet"/>
      <w:lvlText w:val="•"/>
      <w:lvlJc w:val="left"/>
      <w:pPr>
        <w:ind w:left="2548" w:hanging="525"/>
      </w:pPr>
      <w:rPr>
        <w:rFonts w:hint="default"/>
        <w:lang w:val="en-US" w:eastAsia="zh-CN" w:bidi="ar-SA"/>
      </w:rPr>
    </w:lvl>
    <w:lvl w:ilvl="4" w:tentative="0">
      <w:start w:val="0"/>
      <w:numFmt w:val="bullet"/>
      <w:lvlText w:val="•"/>
      <w:lvlJc w:val="left"/>
      <w:pPr>
        <w:ind w:left="3184" w:hanging="525"/>
      </w:pPr>
      <w:rPr>
        <w:rFonts w:hint="default"/>
        <w:lang w:val="en-US" w:eastAsia="zh-CN" w:bidi="ar-SA"/>
      </w:rPr>
    </w:lvl>
    <w:lvl w:ilvl="5" w:tentative="0">
      <w:start w:val="0"/>
      <w:numFmt w:val="bullet"/>
      <w:lvlText w:val="•"/>
      <w:lvlJc w:val="left"/>
      <w:pPr>
        <w:ind w:left="3820" w:hanging="525"/>
      </w:pPr>
      <w:rPr>
        <w:rFonts w:hint="default"/>
        <w:lang w:val="en-US" w:eastAsia="zh-CN" w:bidi="ar-SA"/>
      </w:rPr>
    </w:lvl>
    <w:lvl w:ilvl="6" w:tentative="0">
      <w:start w:val="0"/>
      <w:numFmt w:val="bullet"/>
      <w:lvlText w:val="•"/>
      <w:lvlJc w:val="left"/>
      <w:pPr>
        <w:ind w:left="4456" w:hanging="525"/>
      </w:pPr>
      <w:rPr>
        <w:rFonts w:hint="default"/>
        <w:lang w:val="en-US" w:eastAsia="zh-CN" w:bidi="ar-SA"/>
      </w:rPr>
    </w:lvl>
    <w:lvl w:ilvl="7" w:tentative="0">
      <w:start w:val="0"/>
      <w:numFmt w:val="bullet"/>
      <w:lvlText w:val="•"/>
      <w:lvlJc w:val="left"/>
      <w:pPr>
        <w:ind w:left="5092" w:hanging="525"/>
      </w:pPr>
      <w:rPr>
        <w:rFonts w:hint="default"/>
        <w:lang w:val="en-US" w:eastAsia="zh-CN" w:bidi="ar-SA"/>
      </w:rPr>
    </w:lvl>
    <w:lvl w:ilvl="8" w:tentative="0">
      <w:start w:val="0"/>
      <w:numFmt w:val="bullet"/>
      <w:lvlText w:val="•"/>
      <w:lvlJc w:val="left"/>
      <w:pPr>
        <w:ind w:left="5728" w:hanging="525"/>
      </w:pPr>
      <w:rPr>
        <w:rFonts w:hint="default"/>
        <w:lang w:val="en-US" w:eastAsia="zh-CN" w:bidi="ar-SA"/>
      </w:rPr>
    </w:lvl>
  </w:abstractNum>
  <w:abstractNum w:abstractNumId="7">
    <w:nsid w:val="91995D4F"/>
    <w:multiLevelType w:val="multilevel"/>
    <w:tmpl w:val="91995D4F"/>
    <w:lvl w:ilvl="0" w:tentative="0">
      <w:start w:val="1"/>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65" w:hanging="525"/>
      </w:pPr>
      <w:rPr>
        <w:rFonts w:hint="default"/>
        <w:lang w:val="en-US" w:eastAsia="zh-CN" w:bidi="ar-SA"/>
      </w:rPr>
    </w:lvl>
    <w:lvl w:ilvl="2" w:tentative="0">
      <w:start w:val="0"/>
      <w:numFmt w:val="bullet"/>
      <w:lvlText w:val="•"/>
      <w:lvlJc w:val="left"/>
      <w:pPr>
        <w:ind w:left="1890" w:hanging="525"/>
      </w:pPr>
      <w:rPr>
        <w:rFonts w:hint="default"/>
        <w:lang w:val="en-US" w:eastAsia="zh-CN" w:bidi="ar-SA"/>
      </w:rPr>
    </w:lvl>
    <w:lvl w:ilvl="3" w:tentative="0">
      <w:start w:val="0"/>
      <w:numFmt w:val="bullet"/>
      <w:lvlText w:val="•"/>
      <w:lvlJc w:val="left"/>
      <w:pPr>
        <w:ind w:left="2515" w:hanging="525"/>
      </w:pPr>
      <w:rPr>
        <w:rFonts w:hint="default"/>
        <w:lang w:val="en-US" w:eastAsia="zh-CN" w:bidi="ar-SA"/>
      </w:rPr>
    </w:lvl>
    <w:lvl w:ilvl="4" w:tentative="0">
      <w:start w:val="0"/>
      <w:numFmt w:val="bullet"/>
      <w:lvlText w:val="•"/>
      <w:lvlJc w:val="left"/>
      <w:pPr>
        <w:ind w:left="3140" w:hanging="525"/>
      </w:pPr>
      <w:rPr>
        <w:rFonts w:hint="default"/>
        <w:lang w:val="en-US" w:eastAsia="zh-CN" w:bidi="ar-SA"/>
      </w:rPr>
    </w:lvl>
    <w:lvl w:ilvl="5" w:tentative="0">
      <w:start w:val="0"/>
      <w:numFmt w:val="bullet"/>
      <w:lvlText w:val="•"/>
      <w:lvlJc w:val="left"/>
      <w:pPr>
        <w:ind w:left="3766" w:hanging="525"/>
      </w:pPr>
      <w:rPr>
        <w:rFonts w:hint="default"/>
        <w:lang w:val="en-US" w:eastAsia="zh-CN" w:bidi="ar-SA"/>
      </w:rPr>
    </w:lvl>
    <w:lvl w:ilvl="6" w:tentative="0">
      <w:start w:val="0"/>
      <w:numFmt w:val="bullet"/>
      <w:lvlText w:val="•"/>
      <w:lvlJc w:val="left"/>
      <w:pPr>
        <w:ind w:left="4391" w:hanging="525"/>
      </w:pPr>
      <w:rPr>
        <w:rFonts w:hint="default"/>
        <w:lang w:val="en-US" w:eastAsia="zh-CN" w:bidi="ar-SA"/>
      </w:rPr>
    </w:lvl>
    <w:lvl w:ilvl="7" w:tentative="0">
      <w:start w:val="0"/>
      <w:numFmt w:val="bullet"/>
      <w:lvlText w:val="•"/>
      <w:lvlJc w:val="left"/>
      <w:pPr>
        <w:ind w:left="5016" w:hanging="525"/>
      </w:pPr>
      <w:rPr>
        <w:rFonts w:hint="default"/>
        <w:lang w:val="en-US" w:eastAsia="zh-CN" w:bidi="ar-SA"/>
      </w:rPr>
    </w:lvl>
    <w:lvl w:ilvl="8" w:tentative="0">
      <w:start w:val="0"/>
      <w:numFmt w:val="bullet"/>
      <w:lvlText w:val="•"/>
      <w:lvlJc w:val="left"/>
      <w:pPr>
        <w:ind w:left="5641" w:hanging="525"/>
      </w:pPr>
      <w:rPr>
        <w:rFonts w:hint="default"/>
        <w:lang w:val="en-US" w:eastAsia="zh-CN" w:bidi="ar-SA"/>
      </w:rPr>
    </w:lvl>
  </w:abstractNum>
  <w:abstractNum w:abstractNumId="8">
    <w:nsid w:val="91B69C97"/>
    <w:multiLevelType w:val="multilevel"/>
    <w:tmpl w:val="91B69C97"/>
    <w:lvl w:ilvl="0" w:tentative="0">
      <w:start w:val="1"/>
      <w:numFmt w:val="decimal"/>
      <w:lvlText w:val="（%1）"/>
      <w:lvlJc w:val="left"/>
      <w:pPr>
        <w:ind w:left="699"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9">
    <w:nsid w:val="9239341B"/>
    <w:multiLevelType w:val="multilevel"/>
    <w:tmpl w:val="9239341B"/>
    <w:lvl w:ilvl="0" w:tentative="0">
      <w:start w:val="1"/>
      <w:numFmt w:val="decimal"/>
      <w:lvlText w:val="（%1）"/>
      <w:lvlJc w:val="left"/>
      <w:pPr>
        <w:ind w:left="675" w:hanging="528"/>
        <w:jc w:val="left"/>
      </w:pPr>
      <w:rPr>
        <w:rFonts w:hint="default" w:ascii="楷体" w:hAnsi="楷体" w:eastAsia="楷体" w:cs="楷体"/>
        <w:b w:val="0"/>
        <w:bCs w:val="0"/>
        <w:i w:val="0"/>
        <w:iCs w:val="0"/>
        <w:spacing w:val="1"/>
        <w:w w:val="99"/>
        <w:sz w:val="19"/>
        <w:szCs w:val="19"/>
        <w:lang w:val="en-US" w:eastAsia="zh-CN" w:bidi="ar-SA"/>
      </w:rPr>
    </w:lvl>
    <w:lvl w:ilvl="1" w:tentative="0">
      <w:start w:val="1"/>
      <w:numFmt w:val="decimal"/>
      <w:lvlText w:val="（%2）"/>
      <w:lvlJc w:val="left"/>
      <w:pPr>
        <w:ind w:left="3322"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755" w:hanging="525"/>
      </w:pPr>
      <w:rPr>
        <w:rFonts w:hint="default"/>
        <w:lang w:val="en-US" w:eastAsia="zh-CN" w:bidi="ar-SA"/>
      </w:rPr>
    </w:lvl>
    <w:lvl w:ilvl="3" w:tentative="0">
      <w:start w:val="0"/>
      <w:numFmt w:val="bullet"/>
      <w:lvlText w:val="•"/>
      <w:lvlJc w:val="left"/>
      <w:pPr>
        <w:ind w:left="4190" w:hanging="525"/>
      </w:pPr>
      <w:rPr>
        <w:rFonts w:hint="default"/>
        <w:lang w:val="en-US" w:eastAsia="zh-CN" w:bidi="ar-SA"/>
      </w:rPr>
    </w:lvl>
    <w:lvl w:ilvl="4" w:tentative="0">
      <w:start w:val="0"/>
      <w:numFmt w:val="bullet"/>
      <w:lvlText w:val="•"/>
      <w:lvlJc w:val="left"/>
      <w:pPr>
        <w:ind w:left="4625" w:hanging="525"/>
      </w:pPr>
      <w:rPr>
        <w:rFonts w:hint="default"/>
        <w:lang w:val="en-US" w:eastAsia="zh-CN" w:bidi="ar-SA"/>
      </w:rPr>
    </w:lvl>
    <w:lvl w:ilvl="5" w:tentative="0">
      <w:start w:val="0"/>
      <w:numFmt w:val="bullet"/>
      <w:lvlText w:val="•"/>
      <w:lvlJc w:val="left"/>
      <w:pPr>
        <w:ind w:left="5061" w:hanging="525"/>
      </w:pPr>
      <w:rPr>
        <w:rFonts w:hint="default"/>
        <w:lang w:val="en-US" w:eastAsia="zh-CN" w:bidi="ar-SA"/>
      </w:rPr>
    </w:lvl>
    <w:lvl w:ilvl="6" w:tentative="0">
      <w:start w:val="0"/>
      <w:numFmt w:val="bullet"/>
      <w:lvlText w:val="•"/>
      <w:lvlJc w:val="left"/>
      <w:pPr>
        <w:ind w:left="5496" w:hanging="525"/>
      </w:pPr>
      <w:rPr>
        <w:rFonts w:hint="default"/>
        <w:lang w:val="en-US" w:eastAsia="zh-CN" w:bidi="ar-SA"/>
      </w:rPr>
    </w:lvl>
    <w:lvl w:ilvl="7" w:tentative="0">
      <w:start w:val="0"/>
      <w:numFmt w:val="bullet"/>
      <w:lvlText w:val="•"/>
      <w:lvlJc w:val="left"/>
      <w:pPr>
        <w:ind w:left="5931" w:hanging="525"/>
      </w:pPr>
      <w:rPr>
        <w:rFonts w:hint="default"/>
        <w:lang w:val="en-US" w:eastAsia="zh-CN" w:bidi="ar-SA"/>
      </w:rPr>
    </w:lvl>
    <w:lvl w:ilvl="8" w:tentative="0">
      <w:start w:val="0"/>
      <w:numFmt w:val="bullet"/>
      <w:lvlText w:val="•"/>
      <w:lvlJc w:val="left"/>
      <w:pPr>
        <w:ind w:left="6367" w:hanging="525"/>
      </w:pPr>
      <w:rPr>
        <w:rFonts w:hint="default"/>
        <w:lang w:val="en-US" w:eastAsia="zh-CN" w:bidi="ar-SA"/>
      </w:rPr>
    </w:lvl>
  </w:abstractNum>
  <w:abstractNum w:abstractNumId="10">
    <w:nsid w:val="9288B902"/>
    <w:multiLevelType w:val="multilevel"/>
    <w:tmpl w:val="9288B902"/>
    <w:lvl w:ilvl="0" w:tentative="0">
      <w:start w:val="6"/>
      <w:numFmt w:val="decimal"/>
      <w:lvlText w:val="%1"/>
      <w:lvlJc w:val="left"/>
      <w:pPr>
        <w:ind w:left="1208" w:hanging="960"/>
        <w:jc w:val="left"/>
      </w:pPr>
      <w:rPr>
        <w:rFonts w:hint="default"/>
        <w:lang w:val="en-US" w:eastAsia="zh-CN" w:bidi="ar-SA"/>
      </w:rPr>
    </w:lvl>
    <w:lvl w:ilvl="1" w:tentative="0">
      <w:start w:val="1"/>
      <w:numFmt w:val="decimal"/>
      <w:lvlText w:val="%1.%2"/>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1"/>
      <w:numFmt w:val="decimal"/>
      <w:lvlText w:val="（%3）"/>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11">
    <w:nsid w:val="9377BC45"/>
    <w:multiLevelType w:val="multilevel"/>
    <w:tmpl w:val="9377BC45"/>
    <w:lvl w:ilvl="0" w:tentative="0">
      <w:start w:val="1"/>
      <w:numFmt w:val="decimal"/>
      <w:lvlText w:val="%1"/>
      <w:lvlJc w:val="left"/>
      <w:pPr>
        <w:ind w:left="1208" w:hanging="960"/>
        <w:jc w:val="left"/>
      </w:pPr>
      <w:rPr>
        <w:rFonts w:hint="default" w:ascii="Times New Roman" w:hAnsi="Times New Roman" w:eastAsia="Times New Roman" w:cs="Times New Roman"/>
        <w:b/>
        <w:bCs/>
        <w:i w:val="0"/>
        <w:iCs w:val="0"/>
        <w:w w:val="99"/>
        <w:position w:val="1"/>
        <w:sz w:val="21"/>
        <w:szCs w:val="21"/>
        <w:lang w:val="en-US" w:eastAsia="zh-CN" w:bidi="ar-SA"/>
      </w:rPr>
    </w:lvl>
    <w:lvl w:ilvl="1" w:tentative="0">
      <w:start w:val="1"/>
      <w:numFmt w:val="decimal"/>
      <w:lvlText w:val="（%2）"/>
      <w:lvlJc w:val="left"/>
      <w:pPr>
        <w:ind w:left="3327" w:hanging="526"/>
        <w:jc w:val="left"/>
      </w:pPr>
      <w:rPr>
        <w:rFonts w:hint="default" w:ascii="楷体" w:hAnsi="楷体" w:eastAsia="楷体" w:cs="楷体"/>
        <w:b/>
        <w:bCs/>
        <w:i w:val="0"/>
        <w:iCs w:val="0"/>
        <w:spacing w:val="-1"/>
        <w:w w:val="99"/>
        <w:sz w:val="19"/>
        <w:szCs w:val="19"/>
        <w:lang w:val="en-US" w:eastAsia="zh-CN" w:bidi="ar-SA"/>
      </w:rPr>
    </w:lvl>
    <w:lvl w:ilvl="2" w:tentative="0">
      <w:start w:val="0"/>
      <w:numFmt w:val="bullet"/>
      <w:lvlText w:val="•"/>
      <w:lvlJc w:val="left"/>
      <w:pPr>
        <w:ind w:left="3238" w:hanging="526"/>
      </w:pPr>
      <w:rPr>
        <w:rFonts w:hint="default"/>
        <w:lang w:val="en-US" w:eastAsia="zh-CN" w:bidi="ar-SA"/>
      </w:rPr>
    </w:lvl>
    <w:lvl w:ilvl="3" w:tentative="0">
      <w:start w:val="0"/>
      <w:numFmt w:val="bullet"/>
      <w:lvlText w:val="•"/>
      <w:lvlJc w:val="left"/>
      <w:pPr>
        <w:ind w:left="3157" w:hanging="526"/>
      </w:pPr>
      <w:rPr>
        <w:rFonts w:hint="default"/>
        <w:lang w:val="en-US" w:eastAsia="zh-CN" w:bidi="ar-SA"/>
      </w:rPr>
    </w:lvl>
    <w:lvl w:ilvl="4" w:tentative="0">
      <w:start w:val="0"/>
      <w:numFmt w:val="bullet"/>
      <w:lvlText w:val="•"/>
      <w:lvlJc w:val="left"/>
      <w:pPr>
        <w:ind w:left="3076" w:hanging="526"/>
      </w:pPr>
      <w:rPr>
        <w:rFonts w:hint="default"/>
        <w:lang w:val="en-US" w:eastAsia="zh-CN" w:bidi="ar-SA"/>
      </w:rPr>
    </w:lvl>
    <w:lvl w:ilvl="5" w:tentative="0">
      <w:start w:val="0"/>
      <w:numFmt w:val="bullet"/>
      <w:lvlText w:val="•"/>
      <w:lvlJc w:val="left"/>
      <w:pPr>
        <w:ind w:left="2994" w:hanging="526"/>
      </w:pPr>
      <w:rPr>
        <w:rFonts w:hint="default"/>
        <w:lang w:val="en-US" w:eastAsia="zh-CN" w:bidi="ar-SA"/>
      </w:rPr>
    </w:lvl>
    <w:lvl w:ilvl="6" w:tentative="0">
      <w:start w:val="0"/>
      <w:numFmt w:val="bullet"/>
      <w:lvlText w:val="•"/>
      <w:lvlJc w:val="left"/>
      <w:pPr>
        <w:ind w:left="2913" w:hanging="526"/>
      </w:pPr>
      <w:rPr>
        <w:rFonts w:hint="default"/>
        <w:lang w:val="en-US" w:eastAsia="zh-CN" w:bidi="ar-SA"/>
      </w:rPr>
    </w:lvl>
    <w:lvl w:ilvl="7" w:tentative="0">
      <w:start w:val="0"/>
      <w:numFmt w:val="bullet"/>
      <w:lvlText w:val="•"/>
      <w:lvlJc w:val="left"/>
      <w:pPr>
        <w:ind w:left="2832" w:hanging="526"/>
      </w:pPr>
      <w:rPr>
        <w:rFonts w:hint="default"/>
        <w:lang w:val="en-US" w:eastAsia="zh-CN" w:bidi="ar-SA"/>
      </w:rPr>
    </w:lvl>
    <w:lvl w:ilvl="8" w:tentative="0">
      <w:start w:val="0"/>
      <w:numFmt w:val="bullet"/>
      <w:lvlText w:val="•"/>
      <w:lvlJc w:val="left"/>
      <w:pPr>
        <w:ind w:left="2750" w:hanging="526"/>
      </w:pPr>
      <w:rPr>
        <w:rFonts w:hint="default"/>
        <w:lang w:val="en-US" w:eastAsia="zh-CN" w:bidi="ar-SA"/>
      </w:rPr>
    </w:lvl>
  </w:abstractNum>
  <w:abstractNum w:abstractNumId="12">
    <w:nsid w:val="9ACF65A0"/>
    <w:multiLevelType w:val="multilevel"/>
    <w:tmpl w:val="9ACF65A0"/>
    <w:lvl w:ilvl="0" w:tentative="0">
      <w:start w:val="106"/>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2" w:tentative="0">
      <w:start w:val="0"/>
      <w:numFmt w:val="bullet"/>
      <w:lvlText w:val="•"/>
      <w:lvlJc w:val="left"/>
      <w:pPr>
        <w:ind w:left="3060" w:hanging="315"/>
      </w:pPr>
      <w:rPr>
        <w:rFonts w:hint="default"/>
        <w:lang w:val="en-US" w:eastAsia="zh-CN" w:bidi="ar-SA"/>
      </w:rPr>
    </w:lvl>
    <w:lvl w:ilvl="3" w:tentative="0">
      <w:start w:val="0"/>
      <w:numFmt w:val="bullet"/>
      <w:lvlText w:val="•"/>
      <w:lvlJc w:val="left"/>
      <w:pPr>
        <w:ind w:left="3001" w:hanging="315"/>
      </w:pPr>
      <w:rPr>
        <w:rFonts w:hint="default"/>
        <w:lang w:val="en-US" w:eastAsia="zh-CN" w:bidi="ar-SA"/>
      </w:rPr>
    </w:lvl>
    <w:lvl w:ilvl="4" w:tentative="0">
      <w:start w:val="0"/>
      <w:numFmt w:val="bullet"/>
      <w:lvlText w:val="•"/>
      <w:lvlJc w:val="left"/>
      <w:pPr>
        <w:ind w:left="2942" w:hanging="315"/>
      </w:pPr>
      <w:rPr>
        <w:rFonts w:hint="default"/>
        <w:lang w:val="en-US" w:eastAsia="zh-CN" w:bidi="ar-SA"/>
      </w:rPr>
    </w:lvl>
    <w:lvl w:ilvl="5" w:tentative="0">
      <w:start w:val="0"/>
      <w:numFmt w:val="bullet"/>
      <w:lvlText w:val="•"/>
      <w:lvlJc w:val="left"/>
      <w:pPr>
        <w:ind w:left="2883" w:hanging="315"/>
      </w:pPr>
      <w:rPr>
        <w:rFonts w:hint="default"/>
        <w:lang w:val="en-US" w:eastAsia="zh-CN" w:bidi="ar-SA"/>
      </w:rPr>
    </w:lvl>
    <w:lvl w:ilvl="6" w:tentative="0">
      <w:start w:val="0"/>
      <w:numFmt w:val="bullet"/>
      <w:lvlText w:val="•"/>
      <w:lvlJc w:val="left"/>
      <w:pPr>
        <w:ind w:left="2824" w:hanging="315"/>
      </w:pPr>
      <w:rPr>
        <w:rFonts w:hint="default"/>
        <w:lang w:val="en-US" w:eastAsia="zh-CN" w:bidi="ar-SA"/>
      </w:rPr>
    </w:lvl>
    <w:lvl w:ilvl="7" w:tentative="0">
      <w:start w:val="0"/>
      <w:numFmt w:val="bullet"/>
      <w:lvlText w:val="•"/>
      <w:lvlJc w:val="left"/>
      <w:pPr>
        <w:ind w:left="2765" w:hanging="315"/>
      </w:pPr>
      <w:rPr>
        <w:rFonts w:hint="default"/>
        <w:lang w:val="en-US" w:eastAsia="zh-CN" w:bidi="ar-SA"/>
      </w:rPr>
    </w:lvl>
    <w:lvl w:ilvl="8" w:tentative="0">
      <w:start w:val="0"/>
      <w:numFmt w:val="bullet"/>
      <w:lvlText w:val="•"/>
      <w:lvlJc w:val="left"/>
      <w:pPr>
        <w:ind w:left="2706" w:hanging="315"/>
      </w:pPr>
      <w:rPr>
        <w:rFonts w:hint="default"/>
        <w:lang w:val="en-US" w:eastAsia="zh-CN" w:bidi="ar-SA"/>
      </w:rPr>
    </w:lvl>
  </w:abstractNum>
  <w:abstractNum w:abstractNumId="13">
    <w:nsid w:val="9C11E984"/>
    <w:multiLevelType w:val="multilevel"/>
    <w:tmpl w:val="9C11E984"/>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4">
    <w:nsid w:val="9C8AC8EF"/>
    <w:multiLevelType w:val="multilevel"/>
    <w:tmpl w:val="9C8AC8EF"/>
    <w:lvl w:ilvl="0" w:tentative="0">
      <w:start w:val="1"/>
      <w:numFmt w:val="decimal"/>
      <w:lvlText w:val="（%1）"/>
      <w:lvlJc w:val="left"/>
      <w:pPr>
        <w:ind w:left="3327" w:hanging="526"/>
        <w:jc w:val="left"/>
      </w:pPr>
      <w:rPr>
        <w:rFonts w:hint="default" w:ascii="黑体" w:hAnsi="黑体" w:eastAsia="黑体" w:cs="黑体"/>
        <w:b w:val="0"/>
        <w:bCs w:val="0"/>
        <w:i w:val="0"/>
        <w:iCs w:val="0"/>
        <w:spacing w:val="-1"/>
        <w:w w:val="99"/>
        <w:sz w:val="19"/>
        <w:szCs w:val="19"/>
        <w:lang w:val="en-US" w:eastAsia="zh-CN" w:bidi="ar-SA"/>
      </w:rPr>
    </w:lvl>
    <w:lvl w:ilvl="1" w:tentative="0">
      <w:start w:val="0"/>
      <w:numFmt w:val="bullet"/>
      <w:lvlText w:val="•"/>
      <w:lvlJc w:val="left"/>
      <w:pPr>
        <w:ind w:left="3974" w:hanging="526"/>
      </w:pPr>
      <w:rPr>
        <w:rFonts w:hint="default"/>
        <w:lang w:val="en-US" w:eastAsia="zh-CN" w:bidi="ar-SA"/>
      </w:rPr>
    </w:lvl>
    <w:lvl w:ilvl="2" w:tentative="0">
      <w:start w:val="0"/>
      <w:numFmt w:val="bullet"/>
      <w:lvlText w:val="•"/>
      <w:lvlJc w:val="left"/>
      <w:pPr>
        <w:ind w:left="4629" w:hanging="526"/>
      </w:pPr>
      <w:rPr>
        <w:rFonts w:hint="default"/>
        <w:lang w:val="en-US" w:eastAsia="zh-CN" w:bidi="ar-SA"/>
      </w:rPr>
    </w:lvl>
    <w:lvl w:ilvl="3" w:tentative="0">
      <w:start w:val="0"/>
      <w:numFmt w:val="bullet"/>
      <w:lvlText w:val="•"/>
      <w:lvlJc w:val="left"/>
      <w:pPr>
        <w:ind w:left="5283" w:hanging="526"/>
      </w:pPr>
      <w:rPr>
        <w:rFonts w:hint="default"/>
        <w:lang w:val="en-US" w:eastAsia="zh-CN" w:bidi="ar-SA"/>
      </w:rPr>
    </w:lvl>
    <w:lvl w:ilvl="4" w:tentative="0">
      <w:start w:val="0"/>
      <w:numFmt w:val="bullet"/>
      <w:lvlText w:val="•"/>
      <w:lvlJc w:val="left"/>
      <w:pPr>
        <w:ind w:left="5938" w:hanging="526"/>
      </w:pPr>
      <w:rPr>
        <w:rFonts w:hint="default"/>
        <w:lang w:val="en-US" w:eastAsia="zh-CN" w:bidi="ar-SA"/>
      </w:rPr>
    </w:lvl>
    <w:lvl w:ilvl="5" w:tentative="0">
      <w:start w:val="0"/>
      <w:numFmt w:val="bullet"/>
      <w:lvlText w:val="•"/>
      <w:lvlJc w:val="left"/>
      <w:pPr>
        <w:ind w:left="6593" w:hanging="526"/>
      </w:pPr>
      <w:rPr>
        <w:rFonts w:hint="default"/>
        <w:lang w:val="en-US" w:eastAsia="zh-CN" w:bidi="ar-SA"/>
      </w:rPr>
    </w:lvl>
    <w:lvl w:ilvl="6" w:tentative="0">
      <w:start w:val="0"/>
      <w:numFmt w:val="bullet"/>
      <w:lvlText w:val="•"/>
      <w:lvlJc w:val="left"/>
      <w:pPr>
        <w:ind w:left="7247" w:hanging="526"/>
      </w:pPr>
      <w:rPr>
        <w:rFonts w:hint="default"/>
        <w:lang w:val="en-US" w:eastAsia="zh-CN" w:bidi="ar-SA"/>
      </w:rPr>
    </w:lvl>
    <w:lvl w:ilvl="7" w:tentative="0">
      <w:start w:val="0"/>
      <w:numFmt w:val="bullet"/>
      <w:lvlText w:val="•"/>
      <w:lvlJc w:val="left"/>
      <w:pPr>
        <w:ind w:left="7902" w:hanging="526"/>
      </w:pPr>
      <w:rPr>
        <w:rFonts w:hint="default"/>
        <w:lang w:val="en-US" w:eastAsia="zh-CN" w:bidi="ar-SA"/>
      </w:rPr>
    </w:lvl>
    <w:lvl w:ilvl="8" w:tentative="0">
      <w:start w:val="0"/>
      <w:numFmt w:val="bullet"/>
      <w:lvlText w:val="•"/>
      <w:lvlJc w:val="left"/>
      <w:pPr>
        <w:ind w:left="8556" w:hanging="526"/>
      </w:pPr>
      <w:rPr>
        <w:rFonts w:hint="default"/>
        <w:lang w:val="en-US" w:eastAsia="zh-CN" w:bidi="ar-SA"/>
      </w:rPr>
    </w:lvl>
  </w:abstractNum>
  <w:abstractNum w:abstractNumId="15">
    <w:nsid w:val="9D5D7490"/>
    <w:multiLevelType w:val="multilevel"/>
    <w:tmpl w:val="9D5D7490"/>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16">
    <w:nsid w:val="9F81B9F9"/>
    <w:multiLevelType w:val="multilevel"/>
    <w:tmpl w:val="9F81B9F9"/>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17">
    <w:nsid w:val="A0C93552"/>
    <w:multiLevelType w:val="multilevel"/>
    <w:tmpl w:val="A0C93552"/>
    <w:lvl w:ilvl="0" w:tentative="0">
      <w:start w:val="1"/>
      <w:numFmt w:val="decimal"/>
      <w:lvlText w:val="（%1）"/>
      <w:lvlJc w:val="left"/>
      <w:pPr>
        <w:ind w:left="77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433" w:hanging="525"/>
      </w:pPr>
      <w:rPr>
        <w:rFonts w:hint="default"/>
        <w:lang w:val="en-US" w:eastAsia="zh-CN" w:bidi="ar-SA"/>
      </w:rPr>
    </w:lvl>
    <w:lvl w:ilvl="2" w:tentative="0">
      <w:start w:val="0"/>
      <w:numFmt w:val="bullet"/>
      <w:lvlText w:val="•"/>
      <w:lvlJc w:val="left"/>
      <w:pPr>
        <w:ind w:left="2086" w:hanging="525"/>
      </w:pPr>
      <w:rPr>
        <w:rFonts w:hint="default"/>
        <w:lang w:val="en-US" w:eastAsia="zh-CN" w:bidi="ar-SA"/>
      </w:rPr>
    </w:lvl>
    <w:lvl w:ilvl="3" w:tentative="0">
      <w:start w:val="0"/>
      <w:numFmt w:val="bullet"/>
      <w:lvlText w:val="•"/>
      <w:lvlJc w:val="left"/>
      <w:pPr>
        <w:ind w:left="2739" w:hanging="525"/>
      </w:pPr>
      <w:rPr>
        <w:rFonts w:hint="default"/>
        <w:lang w:val="en-US" w:eastAsia="zh-CN" w:bidi="ar-SA"/>
      </w:rPr>
    </w:lvl>
    <w:lvl w:ilvl="4" w:tentative="0">
      <w:start w:val="0"/>
      <w:numFmt w:val="bullet"/>
      <w:lvlText w:val="•"/>
      <w:lvlJc w:val="left"/>
      <w:pPr>
        <w:ind w:left="3392" w:hanging="525"/>
      </w:pPr>
      <w:rPr>
        <w:rFonts w:hint="default"/>
        <w:lang w:val="en-US" w:eastAsia="zh-CN" w:bidi="ar-SA"/>
      </w:rPr>
    </w:lvl>
    <w:lvl w:ilvl="5" w:tentative="0">
      <w:start w:val="0"/>
      <w:numFmt w:val="bullet"/>
      <w:lvlText w:val="•"/>
      <w:lvlJc w:val="left"/>
      <w:pPr>
        <w:ind w:left="4046" w:hanging="525"/>
      </w:pPr>
      <w:rPr>
        <w:rFonts w:hint="default"/>
        <w:lang w:val="en-US" w:eastAsia="zh-CN" w:bidi="ar-SA"/>
      </w:rPr>
    </w:lvl>
    <w:lvl w:ilvl="6" w:tentative="0">
      <w:start w:val="0"/>
      <w:numFmt w:val="bullet"/>
      <w:lvlText w:val="•"/>
      <w:lvlJc w:val="left"/>
      <w:pPr>
        <w:ind w:left="4699" w:hanging="525"/>
      </w:pPr>
      <w:rPr>
        <w:rFonts w:hint="default"/>
        <w:lang w:val="en-US" w:eastAsia="zh-CN" w:bidi="ar-SA"/>
      </w:rPr>
    </w:lvl>
    <w:lvl w:ilvl="7" w:tentative="0">
      <w:start w:val="0"/>
      <w:numFmt w:val="bullet"/>
      <w:lvlText w:val="•"/>
      <w:lvlJc w:val="left"/>
      <w:pPr>
        <w:ind w:left="5352" w:hanging="525"/>
      </w:pPr>
      <w:rPr>
        <w:rFonts w:hint="default"/>
        <w:lang w:val="en-US" w:eastAsia="zh-CN" w:bidi="ar-SA"/>
      </w:rPr>
    </w:lvl>
    <w:lvl w:ilvl="8" w:tentative="0">
      <w:start w:val="0"/>
      <w:numFmt w:val="bullet"/>
      <w:lvlText w:val="•"/>
      <w:lvlJc w:val="left"/>
      <w:pPr>
        <w:ind w:left="6005" w:hanging="525"/>
      </w:pPr>
      <w:rPr>
        <w:rFonts w:hint="default"/>
        <w:lang w:val="en-US" w:eastAsia="zh-CN" w:bidi="ar-SA"/>
      </w:rPr>
    </w:lvl>
  </w:abstractNum>
  <w:abstractNum w:abstractNumId="18">
    <w:nsid w:val="A0F05207"/>
    <w:multiLevelType w:val="multilevel"/>
    <w:tmpl w:val="A0F05207"/>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9">
    <w:nsid w:val="A9AC3AA7"/>
    <w:multiLevelType w:val="multilevel"/>
    <w:tmpl w:val="A9AC3AA7"/>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position w:val="2"/>
        <w:sz w:val="19"/>
        <w:szCs w:val="19"/>
        <w:lang w:val="en-US" w:eastAsia="zh-CN" w:bidi="ar-SA"/>
      </w:rPr>
    </w:lvl>
    <w:lvl w:ilvl="2" w:tentative="0">
      <w:start w:val="0"/>
      <w:numFmt w:val="bullet"/>
      <w:lvlText w:val="•"/>
      <w:lvlJc w:val="left"/>
      <w:pPr>
        <w:ind w:left="3755" w:hanging="525"/>
      </w:pPr>
      <w:rPr>
        <w:rFonts w:hint="default"/>
        <w:lang w:val="en-US" w:eastAsia="zh-CN" w:bidi="ar-SA"/>
      </w:rPr>
    </w:lvl>
    <w:lvl w:ilvl="3" w:tentative="0">
      <w:start w:val="0"/>
      <w:numFmt w:val="bullet"/>
      <w:lvlText w:val="•"/>
      <w:lvlJc w:val="left"/>
      <w:pPr>
        <w:ind w:left="4190" w:hanging="525"/>
      </w:pPr>
      <w:rPr>
        <w:rFonts w:hint="default"/>
        <w:lang w:val="en-US" w:eastAsia="zh-CN" w:bidi="ar-SA"/>
      </w:rPr>
    </w:lvl>
    <w:lvl w:ilvl="4" w:tentative="0">
      <w:start w:val="0"/>
      <w:numFmt w:val="bullet"/>
      <w:lvlText w:val="•"/>
      <w:lvlJc w:val="left"/>
      <w:pPr>
        <w:ind w:left="4625" w:hanging="525"/>
      </w:pPr>
      <w:rPr>
        <w:rFonts w:hint="default"/>
        <w:lang w:val="en-US" w:eastAsia="zh-CN" w:bidi="ar-SA"/>
      </w:rPr>
    </w:lvl>
    <w:lvl w:ilvl="5" w:tentative="0">
      <w:start w:val="0"/>
      <w:numFmt w:val="bullet"/>
      <w:lvlText w:val="•"/>
      <w:lvlJc w:val="left"/>
      <w:pPr>
        <w:ind w:left="5061" w:hanging="525"/>
      </w:pPr>
      <w:rPr>
        <w:rFonts w:hint="default"/>
        <w:lang w:val="en-US" w:eastAsia="zh-CN" w:bidi="ar-SA"/>
      </w:rPr>
    </w:lvl>
    <w:lvl w:ilvl="6" w:tentative="0">
      <w:start w:val="0"/>
      <w:numFmt w:val="bullet"/>
      <w:lvlText w:val="•"/>
      <w:lvlJc w:val="left"/>
      <w:pPr>
        <w:ind w:left="5496" w:hanging="525"/>
      </w:pPr>
      <w:rPr>
        <w:rFonts w:hint="default"/>
        <w:lang w:val="en-US" w:eastAsia="zh-CN" w:bidi="ar-SA"/>
      </w:rPr>
    </w:lvl>
    <w:lvl w:ilvl="7" w:tentative="0">
      <w:start w:val="0"/>
      <w:numFmt w:val="bullet"/>
      <w:lvlText w:val="•"/>
      <w:lvlJc w:val="left"/>
      <w:pPr>
        <w:ind w:left="5931" w:hanging="525"/>
      </w:pPr>
      <w:rPr>
        <w:rFonts w:hint="default"/>
        <w:lang w:val="en-US" w:eastAsia="zh-CN" w:bidi="ar-SA"/>
      </w:rPr>
    </w:lvl>
    <w:lvl w:ilvl="8" w:tentative="0">
      <w:start w:val="0"/>
      <w:numFmt w:val="bullet"/>
      <w:lvlText w:val="•"/>
      <w:lvlJc w:val="left"/>
      <w:pPr>
        <w:ind w:left="6367" w:hanging="525"/>
      </w:pPr>
      <w:rPr>
        <w:rFonts w:hint="default"/>
        <w:lang w:val="en-US" w:eastAsia="zh-CN" w:bidi="ar-SA"/>
      </w:rPr>
    </w:lvl>
  </w:abstractNum>
  <w:abstractNum w:abstractNumId="20">
    <w:nsid w:val="AAF3F3FA"/>
    <w:multiLevelType w:val="multilevel"/>
    <w:tmpl w:val="AAF3F3FA"/>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21">
    <w:nsid w:val="B0ED9BEA"/>
    <w:multiLevelType w:val="multilevel"/>
    <w:tmpl w:val="B0ED9BEA"/>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22">
    <w:nsid w:val="B0F1ACD9"/>
    <w:multiLevelType w:val="multilevel"/>
    <w:tmpl w:val="B0F1ACD9"/>
    <w:lvl w:ilvl="0" w:tentative="0">
      <w:start w:val="1"/>
      <w:numFmt w:val="decimal"/>
      <w:lvlText w:val="（%1）"/>
      <w:lvlJc w:val="left"/>
      <w:pPr>
        <w:ind w:left="70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72" w:hanging="525"/>
      </w:pPr>
      <w:rPr>
        <w:rFonts w:hint="default"/>
        <w:lang w:val="en-US" w:eastAsia="zh-CN" w:bidi="ar-SA"/>
      </w:rPr>
    </w:lvl>
    <w:lvl w:ilvl="2" w:tentative="0">
      <w:start w:val="0"/>
      <w:numFmt w:val="bullet"/>
      <w:lvlText w:val="•"/>
      <w:lvlJc w:val="left"/>
      <w:pPr>
        <w:ind w:left="2045" w:hanging="525"/>
      </w:pPr>
      <w:rPr>
        <w:rFonts w:hint="default"/>
        <w:lang w:val="en-US" w:eastAsia="zh-CN" w:bidi="ar-SA"/>
      </w:rPr>
    </w:lvl>
    <w:lvl w:ilvl="3" w:tentative="0">
      <w:start w:val="0"/>
      <w:numFmt w:val="bullet"/>
      <w:lvlText w:val="•"/>
      <w:lvlJc w:val="left"/>
      <w:pPr>
        <w:ind w:left="2718" w:hanging="525"/>
      </w:pPr>
      <w:rPr>
        <w:rFonts w:hint="default"/>
        <w:lang w:val="en-US" w:eastAsia="zh-CN" w:bidi="ar-SA"/>
      </w:rPr>
    </w:lvl>
    <w:lvl w:ilvl="4" w:tentative="0">
      <w:start w:val="0"/>
      <w:numFmt w:val="bullet"/>
      <w:lvlText w:val="•"/>
      <w:lvlJc w:val="left"/>
      <w:pPr>
        <w:ind w:left="3391" w:hanging="525"/>
      </w:pPr>
      <w:rPr>
        <w:rFonts w:hint="default"/>
        <w:lang w:val="en-US" w:eastAsia="zh-CN" w:bidi="ar-SA"/>
      </w:rPr>
    </w:lvl>
    <w:lvl w:ilvl="5" w:tentative="0">
      <w:start w:val="0"/>
      <w:numFmt w:val="bullet"/>
      <w:lvlText w:val="•"/>
      <w:lvlJc w:val="left"/>
      <w:pPr>
        <w:ind w:left="4064" w:hanging="525"/>
      </w:pPr>
      <w:rPr>
        <w:rFonts w:hint="default"/>
        <w:lang w:val="en-US" w:eastAsia="zh-CN" w:bidi="ar-SA"/>
      </w:rPr>
    </w:lvl>
    <w:lvl w:ilvl="6" w:tentative="0">
      <w:start w:val="0"/>
      <w:numFmt w:val="bullet"/>
      <w:lvlText w:val="•"/>
      <w:lvlJc w:val="left"/>
      <w:pPr>
        <w:ind w:left="4737" w:hanging="525"/>
      </w:pPr>
      <w:rPr>
        <w:rFonts w:hint="default"/>
        <w:lang w:val="en-US" w:eastAsia="zh-CN" w:bidi="ar-SA"/>
      </w:rPr>
    </w:lvl>
    <w:lvl w:ilvl="7" w:tentative="0">
      <w:start w:val="0"/>
      <w:numFmt w:val="bullet"/>
      <w:lvlText w:val="•"/>
      <w:lvlJc w:val="left"/>
      <w:pPr>
        <w:ind w:left="5410" w:hanging="525"/>
      </w:pPr>
      <w:rPr>
        <w:rFonts w:hint="default"/>
        <w:lang w:val="en-US" w:eastAsia="zh-CN" w:bidi="ar-SA"/>
      </w:rPr>
    </w:lvl>
    <w:lvl w:ilvl="8" w:tentative="0">
      <w:start w:val="0"/>
      <w:numFmt w:val="bullet"/>
      <w:lvlText w:val="•"/>
      <w:lvlJc w:val="left"/>
      <w:pPr>
        <w:ind w:left="6083" w:hanging="525"/>
      </w:pPr>
      <w:rPr>
        <w:rFonts w:hint="default"/>
        <w:lang w:val="en-US" w:eastAsia="zh-CN" w:bidi="ar-SA"/>
      </w:rPr>
    </w:lvl>
  </w:abstractNum>
  <w:abstractNum w:abstractNumId="23">
    <w:nsid w:val="B23A94A9"/>
    <w:multiLevelType w:val="multilevel"/>
    <w:tmpl w:val="B23A94A9"/>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24">
    <w:nsid w:val="B53F3350"/>
    <w:multiLevelType w:val="multilevel"/>
    <w:tmpl w:val="B53F3350"/>
    <w:lvl w:ilvl="0" w:tentative="0">
      <w:start w:val="57"/>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4"/>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4047" w:hanging="525"/>
      </w:pPr>
      <w:rPr>
        <w:rFonts w:hint="default"/>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25">
    <w:nsid w:val="B5E306ED"/>
    <w:multiLevelType w:val="multilevel"/>
    <w:tmpl w:val="B5E306ED"/>
    <w:lvl w:ilvl="0" w:tentative="0">
      <w:start w:val="1"/>
      <w:numFmt w:val="decimal"/>
      <w:lvlText w:val="%1"/>
      <w:lvlJc w:val="left"/>
      <w:pPr>
        <w:ind w:left="2777" w:hanging="960"/>
        <w:jc w:val="left"/>
      </w:pPr>
      <w:rPr>
        <w:rFonts w:hint="default"/>
        <w:lang w:val="en-US" w:eastAsia="zh-CN" w:bidi="ar-SA"/>
      </w:rPr>
    </w:lvl>
    <w:lvl w:ilvl="1" w:tentative="0">
      <w:start w:val="1"/>
      <w:numFmt w:val="decimal"/>
      <w:lvlText w:val="%1.%2"/>
      <w:lvlJc w:val="left"/>
      <w:pPr>
        <w:ind w:left="2777" w:hanging="960"/>
        <w:jc w:val="left"/>
      </w:pPr>
      <w:rPr>
        <w:rFonts w:hint="default" w:ascii="Times New Roman" w:hAnsi="Times New Roman" w:eastAsia="Times New Roman" w:cs="Times New Roman"/>
        <w:b/>
        <w:bCs/>
        <w:i w:val="0"/>
        <w:iCs w:val="0"/>
        <w:spacing w:val="0"/>
        <w:w w:val="99"/>
        <w:position w:val="2"/>
        <w:sz w:val="21"/>
        <w:szCs w:val="21"/>
        <w:lang w:val="en-US" w:eastAsia="zh-CN" w:bidi="ar-SA"/>
      </w:rPr>
    </w:lvl>
    <w:lvl w:ilvl="2" w:tentative="0">
      <w:start w:val="0"/>
      <w:numFmt w:val="bullet"/>
      <w:lvlText w:val="•"/>
      <w:lvlJc w:val="left"/>
      <w:pPr>
        <w:ind w:left="4197" w:hanging="960"/>
      </w:pPr>
      <w:rPr>
        <w:rFonts w:hint="default"/>
        <w:lang w:val="en-US" w:eastAsia="zh-CN" w:bidi="ar-SA"/>
      </w:rPr>
    </w:lvl>
    <w:lvl w:ilvl="3" w:tentative="0">
      <w:start w:val="0"/>
      <w:numFmt w:val="bullet"/>
      <w:lvlText w:val="•"/>
      <w:lvlJc w:val="left"/>
      <w:pPr>
        <w:ind w:left="4905" w:hanging="960"/>
      </w:pPr>
      <w:rPr>
        <w:rFonts w:hint="default"/>
        <w:lang w:val="en-US" w:eastAsia="zh-CN" w:bidi="ar-SA"/>
      </w:rPr>
    </w:lvl>
    <w:lvl w:ilvl="4" w:tentative="0">
      <w:start w:val="0"/>
      <w:numFmt w:val="bullet"/>
      <w:lvlText w:val="•"/>
      <w:lvlJc w:val="left"/>
      <w:pPr>
        <w:ind w:left="5614" w:hanging="960"/>
      </w:pPr>
      <w:rPr>
        <w:rFonts w:hint="default"/>
        <w:lang w:val="en-US" w:eastAsia="zh-CN" w:bidi="ar-SA"/>
      </w:rPr>
    </w:lvl>
    <w:lvl w:ilvl="5" w:tentative="0">
      <w:start w:val="0"/>
      <w:numFmt w:val="bullet"/>
      <w:lvlText w:val="•"/>
      <w:lvlJc w:val="left"/>
      <w:pPr>
        <w:ind w:left="6323" w:hanging="960"/>
      </w:pPr>
      <w:rPr>
        <w:rFonts w:hint="default"/>
        <w:lang w:val="en-US" w:eastAsia="zh-CN" w:bidi="ar-SA"/>
      </w:rPr>
    </w:lvl>
    <w:lvl w:ilvl="6" w:tentative="0">
      <w:start w:val="0"/>
      <w:numFmt w:val="bullet"/>
      <w:lvlText w:val="•"/>
      <w:lvlJc w:val="left"/>
      <w:pPr>
        <w:ind w:left="7031" w:hanging="960"/>
      </w:pPr>
      <w:rPr>
        <w:rFonts w:hint="default"/>
        <w:lang w:val="en-US" w:eastAsia="zh-CN" w:bidi="ar-SA"/>
      </w:rPr>
    </w:lvl>
    <w:lvl w:ilvl="7" w:tentative="0">
      <w:start w:val="0"/>
      <w:numFmt w:val="bullet"/>
      <w:lvlText w:val="•"/>
      <w:lvlJc w:val="left"/>
      <w:pPr>
        <w:ind w:left="7740" w:hanging="960"/>
      </w:pPr>
      <w:rPr>
        <w:rFonts w:hint="default"/>
        <w:lang w:val="en-US" w:eastAsia="zh-CN" w:bidi="ar-SA"/>
      </w:rPr>
    </w:lvl>
    <w:lvl w:ilvl="8" w:tentative="0">
      <w:start w:val="0"/>
      <w:numFmt w:val="bullet"/>
      <w:lvlText w:val="•"/>
      <w:lvlJc w:val="left"/>
      <w:pPr>
        <w:ind w:left="8448" w:hanging="960"/>
      </w:pPr>
      <w:rPr>
        <w:rFonts w:hint="default"/>
        <w:lang w:val="en-US" w:eastAsia="zh-CN" w:bidi="ar-SA"/>
      </w:rPr>
    </w:lvl>
  </w:abstractNum>
  <w:abstractNum w:abstractNumId="26">
    <w:nsid w:val="B88D21A8"/>
    <w:multiLevelType w:val="multilevel"/>
    <w:tmpl w:val="B88D21A8"/>
    <w:lvl w:ilvl="0" w:tentative="0">
      <w:start w:val="1"/>
      <w:numFmt w:val="decimal"/>
      <w:lvlText w:val="（%1）"/>
      <w:lvlJc w:val="left"/>
      <w:pPr>
        <w:ind w:left="696" w:hanging="525"/>
        <w:jc w:val="left"/>
      </w:pPr>
      <w:rPr>
        <w:rFonts w:hint="default" w:ascii="楷体" w:hAnsi="楷体" w:eastAsia="楷体" w:cs="楷体"/>
        <w:b w:val="0"/>
        <w:bCs w:val="0"/>
        <w:i w:val="0"/>
        <w:iCs w:val="0"/>
        <w:spacing w:val="-22"/>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27">
    <w:nsid w:val="B8CEF35B"/>
    <w:multiLevelType w:val="multilevel"/>
    <w:tmpl w:val="B8CEF35B"/>
    <w:lvl w:ilvl="0" w:tentative="0">
      <w:start w:val="1"/>
      <w:numFmt w:val="decimal"/>
      <w:lvlText w:val="（%1）"/>
      <w:lvlJc w:val="left"/>
      <w:pPr>
        <w:ind w:left="90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528" w:hanging="525"/>
      </w:pPr>
      <w:rPr>
        <w:rFonts w:hint="default"/>
        <w:lang w:val="en-US" w:eastAsia="zh-CN" w:bidi="ar-SA"/>
      </w:rPr>
    </w:lvl>
    <w:lvl w:ilvl="2" w:tentative="0">
      <w:start w:val="0"/>
      <w:numFmt w:val="bullet"/>
      <w:lvlText w:val="•"/>
      <w:lvlJc w:val="left"/>
      <w:pPr>
        <w:ind w:left="2156" w:hanging="525"/>
      </w:pPr>
      <w:rPr>
        <w:rFonts w:hint="default"/>
        <w:lang w:val="en-US" w:eastAsia="zh-CN" w:bidi="ar-SA"/>
      </w:rPr>
    </w:lvl>
    <w:lvl w:ilvl="3" w:tentative="0">
      <w:start w:val="0"/>
      <w:numFmt w:val="bullet"/>
      <w:lvlText w:val="•"/>
      <w:lvlJc w:val="left"/>
      <w:pPr>
        <w:ind w:left="2784" w:hanging="525"/>
      </w:pPr>
      <w:rPr>
        <w:rFonts w:hint="default"/>
        <w:lang w:val="en-US" w:eastAsia="zh-CN" w:bidi="ar-SA"/>
      </w:rPr>
    </w:lvl>
    <w:lvl w:ilvl="4" w:tentative="0">
      <w:start w:val="0"/>
      <w:numFmt w:val="bullet"/>
      <w:lvlText w:val="•"/>
      <w:lvlJc w:val="left"/>
      <w:pPr>
        <w:ind w:left="3412" w:hanging="525"/>
      </w:pPr>
      <w:rPr>
        <w:rFonts w:hint="default"/>
        <w:lang w:val="en-US" w:eastAsia="zh-CN" w:bidi="ar-SA"/>
      </w:rPr>
    </w:lvl>
    <w:lvl w:ilvl="5" w:tentative="0">
      <w:start w:val="0"/>
      <w:numFmt w:val="bullet"/>
      <w:lvlText w:val="•"/>
      <w:lvlJc w:val="left"/>
      <w:pPr>
        <w:ind w:left="4041" w:hanging="525"/>
      </w:pPr>
      <w:rPr>
        <w:rFonts w:hint="default"/>
        <w:lang w:val="en-US" w:eastAsia="zh-CN" w:bidi="ar-SA"/>
      </w:rPr>
    </w:lvl>
    <w:lvl w:ilvl="6" w:tentative="0">
      <w:start w:val="0"/>
      <w:numFmt w:val="bullet"/>
      <w:lvlText w:val="•"/>
      <w:lvlJc w:val="left"/>
      <w:pPr>
        <w:ind w:left="4669" w:hanging="525"/>
      </w:pPr>
      <w:rPr>
        <w:rFonts w:hint="default"/>
        <w:lang w:val="en-US" w:eastAsia="zh-CN" w:bidi="ar-SA"/>
      </w:rPr>
    </w:lvl>
    <w:lvl w:ilvl="7" w:tentative="0">
      <w:start w:val="0"/>
      <w:numFmt w:val="bullet"/>
      <w:lvlText w:val="•"/>
      <w:lvlJc w:val="left"/>
      <w:pPr>
        <w:ind w:left="5297" w:hanging="525"/>
      </w:pPr>
      <w:rPr>
        <w:rFonts w:hint="default"/>
        <w:lang w:val="en-US" w:eastAsia="zh-CN" w:bidi="ar-SA"/>
      </w:rPr>
    </w:lvl>
    <w:lvl w:ilvl="8" w:tentative="0">
      <w:start w:val="0"/>
      <w:numFmt w:val="bullet"/>
      <w:lvlText w:val="•"/>
      <w:lvlJc w:val="left"/>
      <w:pPr>
        <w:ind w:left="5925" w:hanging="525"/>
      </w:pPr>
      <w:rPr>
        <w:rFonts w:hint="default"/>
        <w:lang w:val="en-US" w:eastAsia="zh-CN" w:bidi="ar-SA"/>
      </w:rPr>
    </w:lvl>
  </w:abstractNum>
  <w:abstractNum w:abstractNumId="28">
    <w:nsid w:val="BB64CFA9"/>
    <w:multiLevelType w:val="multilevel"/>
    <w:tmpl w:val="BB64CFA9"/>
    <w:lvl w:ilvl="0" w:tentative="0">
      <w:start w:val="3"/>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65" w:hanging="525"/>
      </w:pPr>
      <w:rPr>
        <w:rFonts w:hint="default"/>
        <w:lang w:val="en-US" w:eastAsia="zh-CN" w:bidi="ar-SA"/>
      </w:rPr>
    </w:lvl>
    <w:lvl w:ilvl="2" w:tentative="0">
      <w:start w:val="0"/>
      <w:numFmt w:val="bullet"/>
      <w:lvlText w:val="•"/>
      <w:lvlJc w:val="left"/>
      <w:pPr>
        <w:ind w:left="1890" w:hanging="525"/>
      </w:pPr>
      <w:rPr>
        <w:rFonts w:hint="default"/>
        <w:lang w:val="en-US" w:eastAsia="zh-CN" w:bidi="ar-SA"/>
      </w:rPr>
    </w:lvl>
    <w:lvl w:ilvl="3" w:tentative="0">
      <w:start w:val="0"/>
      <w:numFmt w:val="bullet"/>
      <w:lvlText w:val="•"/>
      <w:lvlJc w:val="left"/>
      <w:pPr>
        <w:ind w:left="2515" w:hanging="525"/>
      </w:pPr>
      <w:rPr>
        <w:rFonts w:hint="default"/>
        <w:lang w:val="en-US" w:eastAsia="zh-CN" w:bidi="ar-SA"/>
      </w:rPr>
    </w:lvl>
    <w:lvl w:ilvl="4" w:tentative="0">
      <w:start w:val="0"/>
      <w:numFmt w:val="bullet"/>
      <w:lvlText w:val="•"/>
      <w:lvlJc w:val="left"/>
      <w:pPr>
        <w:ind w:left="3140" w:hanging="525"/>
      </w:pPr>
      <w:rPr>
        <w:rFonts w:hint="default"/>
        <w:lang w:val="en-US" w:eastAsia="zh-CN" w:bidi="ar-SA"/>
      </w:rPr>
    </w:lvl>
    <w:lvl w:ilvl="5" w:tentative="0">
      <w:start w:val="0"/>
      <w:numFmt w:val="bullet"/>
      <w:lvlText w:val="•"/>
      <w:lvlJc w:val="left"/>
      <w:pPr>
        <w:ind w:left="3766" w:hanging="525"/>
      </w:pPr>
      <w:rPr>
        <w:rFonts w:hint="default"/>
        <w:lang w:val="en-US" w:eastAsia="zh-CN" w:bidi="ar-SA"/>
      </w:rPr>
    </w:lvl>
    <w:lvl w:ilvl="6" w:tentative="0">
      <w:start w:val="0"/>
      <w:numFmt w:val="bullet"/>
      <w:lvlText w:val="•"/>
      <w:lvlJc w:val="left"/>
      <w:pPr>
        <w:ind w:left="4391" w:hanging="525"/>
      </w:pPr>
      <w:rPr>
        <w:rFonts w:hint="default"/>
        <w:lang w:val="en-US" w:eastAsia="zh-CN" w:bidi="ar-SA"/>
      </w:rPr>
    </w:lvl>
    <w:lvl w:ilvl="7" w:tentative="0">
      <w:start w:val="0"/>
      <w:numFmt w:val="bullet"/>
      <w:lvlText w:val="•"/>
      <w:lvlJc w:val="left"/>
      <w:pPr>
        <w:ind w:left="5016" w:hanging="525"/>
      </w:pPr>
      <w:rPr>
        <w:rFonts w:hint="default"/>
        <w:lang w:val="en-US" w:eastAsia="zh-CN" w:bidi="ar-SA"/>
      </w:rPr>
    </w:lvl>
    <w:lvl w:ilvl="8" w:tentative="0">
      <w:start w:val="0"/>
      <w:numFmt w:val="bullet"/>
      <w:lvlText w:val="•"/>
      <w:lvlJc w:val="left"/>
      <w:pPr>
        <w:ind w:left="5641" w:hanging="525"/>
      </w:pPr>
      <w:rPr>
        <w:rFonts w:hint="default"/>
        <w:lang w:val="en-US" w:eastAsia="zh-CN" w:bidi="ar-SA"/>
      </w:rPr>
    </w:lvl>
  </w:abstractNum>
  <w:abstractNum w:abstractNumId="29">
    <w:nsid w:val="BCECA0B4"/>
    <w:multiLevelType w:val="multilevel"/>
    <w:tmpl w:val="BCECA0B4"/>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1"/>
      <w:numFmt w:val="decimal"/>
      <w:lvlText w:val="%2"/>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2" w:tentative="0">
      <w:start w:val="0"/>
      <w:numFmt w:val="bullet"/>
      <w:lvlText w:val="•"/>
      <w:lvlJc w:val="left"/>
      <w:pPr>
        <w:ind w:left="3577" w:hanging="315"/>
      </w:pPr>
      <w:rPr>
        <w:rFonts w:hint="default"/>
        <w:lang w:val="en-US" w:eastAsia="zh-CN" w:bidi="ar-SA"/>
      </w:rPr>
    </w:lvl>
    <w:lvl w:ilvl="3" w:tentative="0">
      <w:start w:val="0"/>
      <w:numFmt w:val="bullet"/>
      <w:lvlText w:val="•"/>
      <w:lvlJc w:val="left"/>
      <w:pPr>
        <w:ind w:left="4035" w:hanging="315"/>
      </w:pPr>
      <w:rPr>
        <w:rFonts w:hint="default"/>
        <w:lang w:val="en-US" w:eastAsia="zh-CN" w:bidi="ar-SA"/>
      </w:rPr>
    </w:lvl>
    <w:lvl w:ilvl="4" w:tentative="0">
      <w:start w:val="0"/>
      <w:numFmt w:val="bullet"/>
      <w:lvlText w:val="•"/>
      <w:lvlJc w:val="left"/>
      <w:pPr>
        <w:ind w:left="4492" w:hanging="315"/>
      </w:pPr>
      <w:rPr>
        <w:rFonts w:hint="default"/>
        <w:lang w:val="en-US" w:eastAsia="zh-CN" w:bidi="ar-SA"/>
      </w:rPr>
    </w:lvl>
    <w:lvl w:ilvl="5" w:tentative="0">
      <w:start w:val="0"/>
      <w:numFmt w:val="bullet"/>
      <w:lvlText w:val="•"/>
      <w:lvlJc w:val="left"/>
      <w:pPr>
        <w:ind w:left="4950" w:hanging="315"/>
      </w:pPr>
      <w:rPr>
        <w:rFonts w:hint="default"/>
        <w:lang w:val="en-US" w:eastAsia="zh-CN" w:bidi="ar-SA"/>
      </w:rPr>
    </w:lvl>
    <w:lvl w:ilvl="6" w:tentative="0">
      <w:start w:val="0"/>
      <w:numFmt w:val="bullet"/>
      <w:lvlText w:val="•"/>
      <w:lvlJc w:val="left"/>
      <w:pPr>
        <w:ind w:left="5407" w:hanging="315"/>
      </w:pPr>
      <w:rPr>
        <w:rFonts w:hint="default"/>
        <w:lang w:val="en-US" w:eastAsia="zh-CN" w:bidi="ar-SA"/>
      </w:rPr>
    </w:lvl>
    <w:lvl w:ilvl="7" w:tentative="0">
      <w:start w:val="0"/>
      <w:numFmt w:val="bullet"/>
      <w:lvlText w:val="•"/>
      <w:lvlJc w:val="left"/>
      <w:pPr>
        <w:ind w:left="5865" w:hanging="315"/>
      </w:pPr>
      <w:rPr>
        <w:rFonts w:hint="default"/>
        <w:lang w:val="en-US" w:eastAsia="zh-CN" w:bidi="ar-SA"/>
      </w:rPr>
    </w:lvl>
    <w:lvl w:ilvl="8" w:tentative="0">
      <w:start w:val="0"/>
      <w:numFmt w:val="bullet"/>
      <w:lvlText w:val="•"/>
      <w:lvlJc w:val="left"/>
      <w:pPr>
        <w:ind w:left="6322" w:hanging="315"/>
      </w:pPr>
      <w:rPr>
        <w:rFonts w:hint="default"/>
        <w:lang w:val="en-US" w:eastAsia="zh-CN" w:bidi="ar-SA"/>
      </w:rPr>
    </w:lvl>
  </w:abstractNum>
  <w:abstractNum w:abstractNumId="30">
    <w:nsid w:val="BDA1395C"/>
    <w:multiLevelType w:val="multilevel"/>
    <w:tmpl w:val="BDA1395C"/>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31">
    <w:nsid w:val="BE8A4F4C"/>
    <w:multiLevelType w:val="multilevel"/>
    <w:tmpl w:val="BE8A4F4C"/>
    <w:lvl w:ilvl="0" w:tentative="0">
      <w:start w:val="1"/>
      <w:numFmt w:val="decimal"/>
      <w:lvlText w:val="（%1）"/>
      <w:lvlJc w:val="left"/>
      <w:pPr>
        <w:ind w:left="699"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32">
    <w:nsid w:val="BE923771"/>
    <w:multiLevelType w:val="multilevel"/>
    <w:tmpl w:val="BE923771"/>
    <w:lvl w:ilvl="0" w:tentative="0">
      <w:start w:val="4"/>
      <w:numFmt w:val="decimal"/>
      <w:lvlText w:val="%1"/>
      <w:lvlJc w:val="left"/>
      <w:pPr>
        <w:ind w:left="2777" w:hanging="960"/>
        <w:jc w:val="left"/>
      </w:pPr>
      <w:rPr>
        <w:rFonts w:hint="default"/>
        <w:lang w:val="en-US" w:eastAsia="zh-CN" w:bidi="ar-SA"/>
      </w:rPr>
    </w:lvl>
    <w:lvl w:ilvl="1" w:tentative="0">
      <w:start w:val="1"/>
      <w:numFmt w:val="decimal"/>
      <w:lvlText w:val="%1.%2"/>
      <w:lvlJc w:val="left"/>
      <w:pPr>
        <w:ind w:left="2777"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0"/>
      <w:numFmt w:val="bullet"/>
      <w:lvlText w:val="•"/>
      <w:lvlJc w:val="left"/>
      <w:pPr>
        <w:ind w:left="4197" w:hanging="960"/>
      </w:pPr>
      <w:rPr>
        <w:rFonts w:hint="default"/>
        <w:lang w:val="en-US" w:eastAsia="zh-CN" w:bidi="ar-SA"/>
      </w:rPr>
    </w:lvl>
    <w:lvl w:ilvl="3" w:tentative="0">
      <w:start w:val="0"/>
      <w:numFmt w:val="bullet"/>
      <w:lvlText w:val="•"/>
      <w:lvlJc w:val="left"/>
      <w:pPr>
        <w:ind w:left="4905" w:hanging="960"/>
      </w:pPr>
      <w:rPr>
        <w:rFonts w:hint="default"/>
        <w:lang w:val="en-US" w:eastAsia="zh-CN" w:bidi="ar-SA"/>
      </w:rPr>
    </w:lvl>
    <w:lvl w:ilvl="4" w:tentative="0">
      <w:start w:val="0"/>
      <w:numFmt w:val="bullet"/>
      <w:lvlText w:val="•"/>
      <w:lvlJc w:val="left"/>
      <w:pPr>
        <w:ind w:left="5614" w:hanging="960"/>
      </w:pPr>
      <w:rPr>
        <w:rFonts w:hint="default"/>
        <w:lang w:val="en-US" w:eastAsia="zh-CN" w:bidi="ar-SA"/>
      </w:rPr>
    </w:lvl>
    <w:lvl w:ilvl="5" w:tentative="0">
      <w:start w:val="0"/>
      <w:numFmt w:val="bullet"/>
      <w:lvlText w:val="•"/>
      <w:lvlJc w:val="left"/>
      <w:pPr>
        <w:ind w:left="6323" w:hanging="960"/>
      </w:pPr>
      <w:rPr>
        <w:rFonts w:hint="default"/>
        <w:lang w:val="en-US" w:eastAsia="zh-CN" w:bidi="ar-SA"/>
      </w:rPr>
    </w:lvl>
    <w:lvl w:ilvl="6" w:tentative="0">
      <w:start w:val="0"/>
      <w:numFmt w:val="bullet"/>
      <w:lvlText w:val="•"/>
      <w:lvlJc w:val="left"/>
      <w:pPr>
        <w:ind w:left="7031" w:hanging="960"/>
      </w:pPr>
      <w:rPr>
        <w:rFonts w:hint="default"/>
        <w:lang w:val="en-US" w:eastAsia="zh-CN" w:bidi="ar-SA"/>
      </w:rPr>
    </w:lvl>
    <w:lvl w:ilvl="7" w:tentative="0">
      <w:start w:val="0"/>
      <w:numFmt w:val="bullet"/>
      <w:lvlText w:val="•"/>
      <w:lvlJc w:val="left"/>
      <w:pPr>
        <w:ind w:left="7740" w:hanging="960"/>
      </w:pPr>
      <w:rPr>
        <w:rFonts w:hint="default"/>
        <w:lang w:val="en-US" w:eastAsia="zh-CN" w:bidi="ar-SA"/>
      </w:rPr>
    </w:lvl>
    <w:lvl w:ilvl="8" w:tentative="0">
      <w:start w:val="0"/>
      <w:numFmt w:val="bullet"/>
      <w:lvlText w:val="•"/>
      <w:lvlJc w:val="left"/>
      <w:pPr>
        <w:ind w:left="8448" w:hanging="960"/>
      </w:pPr>
      <w:rPr>
        <w:rFonts w:hint="default"/>
        <w:lang w:val="en-US" w:eastAsia="zh-CN" w:bidi="ar-SA"/>
      </w:rPr>
    </w:lvl>
  </w:abstractNum>
  <w:abstractNum w:abstractNumId="33">
    <w:nsid w:val="BF205925"/>
    <w:multiLevelType w:val="multilevel"/>
    <w:tmpl w:val="BF205925"/>
    <w:lvl w:ilvl="0" w:tentative="0">
      <w:start w:val="5"/>
      <w:numFmt w:val="decimal"/>
      <w:lvlText w:val="%1."/>
      <w:lvlJc w:val="left"/>
      <w:pPr>
        <w:ind w:left="523" w:hanging="42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665" w:hanging="420"/>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975" w:hanging="420"/>
      </w:pPr>
      <w:rPr>
        <w:rFonts w:hint="default"/>
        <w:lang w:val="en-US" w:eastAsia="zh-CN" w:bidi="ar-SA"/>
      </w:rPr>
    </w:lvl>
    <w:lvl w:ilvl="3" w:tentative="0">
      <w:start w:val="0"/>
      <w:numFmt w:val="bullet"/>
      <w:lvlText w:val="•"/>
      <w:lvlJc w:val="left"/>
      <w:pPr>
        <w:ind w:left="1290" w:hanging="420"/>
      </w:pPr>
      <w:rPr>
        <w:rFonts w:hint="default"/>
        <w:lang w:val="en-US" w:eastAsia="zh-CN" w:bidi="ar-SA"/>
      </w:rPr>
    </w:lvl>
    <w:lvl w:ilvl="4" w:tentative="0">
      <w:start w:val="0"/>
      <w:numFmt w:val="bullet"/>
      <w:lvlText w:val="•"/>
      <w:lvlJc w:val="left"/>
      <w:pPr>
        <w:ind w:left="1606" w:hanging="420"/>
      </w:pPr>
      <w:rPr>
        <w:rFonts w:hint="default"/>
        <w:lang w:val="en-US" w:eastAsia="zh-CN" w:bidi="ar-SA"/>
      </w:rPr>
    </w:lvl>
    <w:lvl w:ilvl="5" w:tentative="0">
      <w:start w:val="0"/>
      <w:numFmt w:val="bullet"/>
      <w:lvlText w:val="•"/>
      <w:lvlJc w:val="left"/>
      <w:pPr>
        <w:ind w:left="1921" w:hanging="420"/>
      </w:pPr>
      <w:rPr>
        <w:rFonts w:hint="default"/>
        <w:lang w:val="en-US" w:eastAsia="zh-CN" w:bidi="ar-SA"/>
      </w:rPr>
    </w:lvl>
    <w:lvl w:ilvl="6" w:tentative="0">
      <w:start w:val="0"/>
      <w:numFmt w:val="bullet"/>
      <w:lvlText w:val="•"/>
      <w:lvlJc w:val="left"/>
      <w:pPr>
        <w:ind w:left="2236" w:hanging="420"/>
      </w:pPr>
      <w:rPr>
        <w:rFonts w:hint="default"/>
        <w:lang w:val="en-US" w:eastAsia="zh-CN" w:bidi="ar-SA"/>
      </w:rPr>
    </w:lvl>
    <w:lvl w:ilvl="7" w:tentative="0">
      <w:start w:val="0"/>
      <w:numFmt w:val="bullet"/>
      <w:lvlText w:val="•"/>
      <w:lvlJc w:val="left"/>
      <w:pPr>
        <w:ind w:left="2552" w:hanging="420"/>
      </w:pPr>
      <w:rPr>
        <w:rFonts w:hint="default"/>
        <w:lang w:val="en-US" w:eastAsia="zh-CN" w:bidi="ar-SA"/>
      </w:rPr>
    </w:lvl>
    <w:lvl w:ilvl="8" w:tentative="0">
      <w:start w:val="0"/>
      <w:numFmt w:val="bullet"/>
      <w:lvlText w:val="•"/>
      <w:lvlJc w:val="left"/>
      <w:pPr>
        <w:ind w:left="2867" w:hanging="420"/>
      </w:pPr>
      <w:rPr>
        <w:rFonts w:hint="default"/>
        <w:lang w:val="en-US" w:eastAsia="zh-CN" w:bidi="ar-SA"/>
      </w:rPr>
    </w:lvl>
  </w:abstractNum>
  <w:abstractNum w:abstractNumId="34">
    <w:nsid w:val="BF50FE6B"/>
    <w:multiLevelType w:val="multilevel"/>
    <w:tmpl w:val="BF50FE6B"/>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35">
    <w:nsid w:val="C0915F4F"/>
    <w:multiLevelType w:val="multilevel"/>
    <w:tmpl w:val="C0915F4F"/>
    <w:lvl w:ilvl="0" w:tentative="0">
      <w:start w:val="68"/>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320" w:hanging="525"/>
      </w:pPr>
      <w:rPr>
        <w:rFonts w:hint="default"/>
        <w:lang w:val="en-US" w:eastAsia="zh-CN" w:bidi="ar-SA"/>
      </w:rPr>
    </w:lvl>
    <w:lvl w:ilvl="3" w:tentative="0">
      <w:start w:val="0"/>
      <w:numFmt w:val="bullet"/>
      <w:lvlText w:val="•"/>
      <w:lvlJc w:val="left"/>
      <w:pPr>
        <w:ind w:left="2900" w:hanging="525"/>
      </w:pPr>
      <w:rPr>
        <w:rFonts w:hint="default"/>
        <w:lang w:val="en-US" w:eastAsia="zh-CN" w:bidi="ar-SA"/>
      </w:rPr>
    </w:lvl>
    <w:lvl w:ilvl="4" w:tentative="0">
      <w:start w:val="0"/>
      <w:numFmt w:val="bullet"/>
      <w:lvlText w:val="•"/>
      <w:lvlJc w:val="left"/>
      <w:pPr>
        <w:ind w:left="2480" w:hanging="525"/>
      </w:pPr>
      <w:rPr>
        <w:rFonts w:hint="default"/>
        <w:lang w:val="en-US" w:eastAsia="zh-CN" w:bidi="ar-SA"/>
      </w:rPr>
    </w:lvl>
    <w:lvl w:ilvl="5" w:tentative="0">
      <w:start w:val="0"/>
      <w:numFmt w:val="bullet"/>
      <w:lvlText w:val="•"/>
      <w:lvlJc w:val="left"/>
      <w:pPr>
        <w:ind w:left="2060" w:hanging="525"/>
      </w:pPr>
      <w:rPr>
        <w:rFonts w:hint="default"/>
        <w:lang w:val="en-US" w:eastAsia="zh-CN" w:bidi="ar-SA"/>
      </w:rPr>
    </w:lvl>
    <w:lvl w:ilvl="6" w:tentative="0">
      <w:start w:val="0"/>
      <w:numFmt w:val="bullet"/>
      <w:lvlText w:val="•"/>
      <w:lvlJc w:val="left"/>
      <w:pPr>
        <w:ind w:left="1640" w:hanging="525"/>
      </w:pPr>
      <w:rPr>
        <w:rFonts w:hint="default"/>
        <w:lang w:val="en-US" w:eastAsia="zh-CN" w:bidi="ar-SA"/>
      </w:rPr>
    </w:lvl>
    <w:lvl w:ilvl="7" w:tentative="0">
      <w:start w:val="0"/>
      <w:numFmt w:val="bullet"/>
      <w:lvlText w:val="•"/>
      <w:lvlJc w:val="left"/>
      <w:pPr>
        <w:ind w:left="1220" w:hanging="525"/>
      </w:pPr>
      <w:rPr>
        <w:rFonts w:hint="default"/>
        <w:lang w:val="en-US" w:eastAsia="zh-CN" w:bidi="ar-SA"/>
      </w:rPr>
    </w:lvl>
    <w:lvl w:ilvl="8" w:tentative="0">
      <w:start w:val="0"/>
      <w:numFmt w:val="bullet"/>
      <w:lvlText w:val="•"/>
      <w:lvlJc w:val="left"/>
      <w:pPr>
        <w:ind w:left="800" w:hanging="525"/>
      </w:pPr>
      <w:rPr>
        <w:rFonts w:hint="default"/>
        <w:lang w:val="en-US" w:eastAsia="zh-CN" w:bidi="ar-SA"/>
      </w:rPr>
    </w:lvl>
  </w:abstractNum>
  <w:abstractNum w:abstractNumId="36">
    <w:nsid w:val="C4E0D24A"/>
    <w:multiLevelType w:val="multilevel"/>
    <w:tmpl w:val="C4E0D24A"/>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37">
    <w:nsid w:val="C8879AEF"/>
    <w:multiLevelType w:val="multilevel"/>
    <w:tmpl w:val="C8879AEF"/>
    <w:lvl w:ilvl="0" w:tentative="0">
      <w:start w:val="1"/>
      <w:numFmt w:val="decimal"/>
      <w:lvlText w:val="（%1）"/>
      <w:lvlJc w:val="left"/>
      <w:pPr>
        <w:ind w:left="701" w:hanging="525"/>
        <w:jc w:val="left"/>
      </w:pPr>
      <w:rPr>
        <w:rFonts w:hint="default" w:ascii="楷体" w:hAnsi="楷体" w:eastAsia="楷体" w:cs="楷体"/>
        <w:b w:val="0"/>
        <w:bCs w:val="0"/>
        <w:i w:val="0"/>
        <w:iCs w:val="0"/>
        <w:spacing w:val="-22"/>
        <w:w w:val="99"/>
        <w:sz w:val="19"/>
        <w:szCs w:val="19"/>
        <w:lang w:val="en-US" w:eastAsia="zh-CN" w:bidi="ar-SA"/>
      </w:rPr>
    </w:lvl>
    <w:lvl w:ilvl="1" w:tentative="0">
      <w:start w:val="0"/>
      <w:numFmt w:val="bullet"/>
      <w:lvlText w:val="•"/>
      <w:lvlJc w:val="left"/>
      <w:pPr>
        <w:ind w:left="1354" w:hanging="525"/>
      </w:pPr>
      <w:rPr>
        <w:rFonts w:hint="default"/>
        <w:lang w:val="en-US" w:eastAsia="zh-CN" w:bidi="ar-SA"/>
      </w:rPr>
    </w:lvl>
    <w:lvl w:ilvl="2" w:tentative="0">
      <w:start w:val="0"/>
      <w:numFmt w:val="bullet"/>
      <w:lvlText w:val="•"/>
      <w:lvlJc w:val="left"/>
      <w:pPr>
        <w:ind w:left="2008" w:hanging="525"/>
      </w:pPr>
      <w:rPr>
        <w:rFonts w:hint="default"/>
        <w:lang w:val="en-US" w:eastAsia="zh-CN" w:bidi="ar-SA"/>
      </w:rPr>
    </w:lvl>
    <w:lvl w:ilvl="3" w:tentative="0">
      <w:start w:val="0"/>
      <w:numFmt w:val="bullet"/>
      <w:lvlText w:val="•"/>
      <w:lvlJc w:val="left"/>
      <w:pPr>
        <w:ind w:left="2662" w:hanging="525"/>
      </w:pPr>
      <w:rPr>
        <w:rFonts w:hint="default"/>
        <w:lang w:val="en-US" w:eastAsia="zh-CN" w:bidi="ar-SA"/>
      </w:rPr>
    </w:lvl>
    <w:lvl w:ilvl="4" w:tentative="0">
      <w:start w:val="0"/>
      <w:numFmt w:val="bullet"/>
      <w:lvlText w:val="•"/>
      <w:lvlJc w:val="left"/>
      <w:pPr>
        <w:ind w:left="3317" w:hanging="525"/>
      </w:pPr>
      <w:rPr>
        <w:rFonts w:hint="default"/>
        <w:lang w:val="en-US" w:eastAsia="zh-CN" w:bidi="ar-SA"/>
      </w:rPr>
    </w:lvl>
    <w:lvl w:ilvl="5" w:tentative="0">
      <w:start w:val="0"/>
      <w:numFmt w:val="bullet"/>
      <w:lvlText w:val="•"/>
      <w:lvlJc w:val="left"/>
      <w:pPr>
        <w:ind w:left="3971" w:hanging="525"/>
      </w:pPr>
      <w:rPr>
        <w:rFonts w:hint="default"/>
        <w:lang w:val="en-US" w:eastAsia="zh-CN" w:bidi="ar-SA"/>
      </w:rPr>
    </w:lvl>
    <w:lvl w:ilvl="6" w:tentative="0">
      <w:start w:val="0"/>
      <w:numFmt w:val="bullet"/>
      <w:lvlText w:val="•"/>
      <w:lvlJc w:val="left"/>
      <w:pPr>
        <w:ind w:left="4625" w:hanging="525"/>
      </w:pPr>
      <w:rPr>
        <w:rFonts w:hint="default"/>
        <w:lang w:val="en-US" w:eastAsia="zh-CN" w:bidi="ar-SA"/>
      </w:rPr>
    </w:lvl>
    <w:lvl w:ilvl="7" w:tentative="0">
      <w:start w:val="0"/>
      <w:numFmt w:val="bullet"/>
      <w:lvlText w:val="•"/>
      <w:lvlJc w:val="left"/>
      <w:pPr>
        <w:ind w:left="5279" w:hanging="525"/>
      </w:pPr>
      <w:rPr>
        <w:rFonts w:hint="default"/>
        <w:lang w:val="en-US" w:eastAsia="zh-CN" w:bidi="ar-SA"/>
      </w:rPr>
    </w:lvl>
    <w:lvl w:ilvl="8" w:tentative="0">
      <w:start w:val="0"/>
      <w:numFmt w:val="bullet"/>
      <w:lvlText w:val="•"/>
      <w:lvlJc w:val="left"/>
      <w:pPr>
        <w:ind w:left="5934" w:hanging="525"/>
      </w:pPr>
      <w:rPr>
        <w:rFonts w:hint="default"/>
        <w:lang w:val="en-US" w:eastAsia="zh-CN" w:bidi="ar-SA"/>
      </w:rPr>
    </w:lvl>
  </w:abstractNum>
  <w:abstractNum w:abstractNumId="38">
    <w:nsid w:val="C90D1B09"/>
    <w:multiLevelType w:val="multilevel"/>
    <w:tmpl w:val="C90D1B09"/>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39">
    <w:nsid w:val="CF092B84"/>
    <w:multiLevelType w:val="multilevel"/>
    <w:tmpl w:val="CF092B84"/>
    <w:lvl w:ilvl="0" w:tentative="0">
      <w:start w:val="3"/>
      <w:numFmt w:val="decimal"/>
      <w:lvlText w:val="%1."/>
      <w:lvlJc w:val="left"/>
      <w:pPr>
        <w:ind w:left="523" w:hanging="42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609" w:hanging="420"/>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640" w:hanging="420"/>
      </w:pPr>
      <w:rPr>
        <w:rFonts w:hint="default"/>
        <w:lang w:val="en-US" w:eastAsia="zh-CN" w:bidi="ar-SA"/>
      </w:rPr>
    </w:lvl>
    <w:lvl w:ilvl="3" w:tentative="0">
      <w:start w:val="0"/>
      <w:numFmt w:val="bullet"/>
      <w:lvlText w:val="•"/>
      <w:lvlJc w:val="left"/>
      <w:pPr>
        <w:ind w:left="997" w:hanging="420"/>
      </w:pPr>
      <w:rPr>
        <w:rFonts w:hint="default"/>
        <w:lang w:val="en-US" w:eastAsia="zh-CN" w:bidi="ar-SA"/>
      </w:rPr>
    </w:lvl>
    <w:lvl w:ilvl="4" w:tentative="0">
      <w:start w:val="0"/>
      <w:numFmt w:val="bullet"/>
      <w:lvlText w:val="•"/>
      <w:lvlJc w:val="left"/>
      <w:pPr>
        <w:ind w:left="1354" w:hanging="420"/>
      </w:pPr>
      <w:rPr>
        <w:rFonts w:hint="default"/>
        <w:lang w:val="en-US" w:eastAsia="zh-CN" w:bidi="ar-SA"/>
      </w:rPr>
    </w:lvl>
    <w:lvl w:ilvl="5" w:tentative="0">
      <w:start w:val="0"/>
      <w:numFmt w:val="bullet"/>
      <w:lvlText w:val="•"/>
      <w:lvlJc w:val="left"/>
      <w:pPr>
        <w:ind w:left="1711" w:hanging="420"/>
      </w:pPr>
      <w:rPr>
        <w:rFonts w:hint="default"/>
        <w:lang w:val="en-US" w:eastAsia="zh-CN" w:bidi="ar-SA"/>
      </w:rPr>
    </w:lvl>
    <w:lvl w:ilvl="6" w:tentative="0">
      <w:start w:val="0"/>
      <w:numFmt w:val="bullet"/>
      <w:lvlText w:val="•"/>
      <w:lvlJc w:val="left"/>
      <w:pPr>
        <w:ind w:left="2069" w:hanging="420"/>
      </w:pPr>
      <w:rPr>
        <w:rFonts w:hint="default"/>
        <w:lang w:val="en-US" w:eastAsia="zh-CN" w:bidi="ar-SA"/>
      </w:rPr>
    </w:lvl>
    <w:lvl w:ilvl="7" w:tentative="0">
      <w:start w:val="0"/>
      <w:numFmt w:val="bullet"/>
      <w:lvlText w:val="•"/>
      <w:lvlJc w:val="left"/>
      <w:pPr>
        <w:ind w:left="2426" w:hanging="420"/>
      </w:pPr>
      <w:rPr>
        <w:rFonts w:hint="default"/>
        <w:lang w:val="en-US" w:eastAsia="zh-CN" w:bidi="ar-SA"/>
      </w:rPr>
    </w:lvl>
    <w:lvl w:ilvl="8" w:tentative="0">
      <w:start w:val="0"/>
      <w:numFmt w:val="bullet"/>
      <w:lvlText w:val="•"/>
      <w:lvlJc w:val="left"/>
      <w:pPr>
        <w:ind w:left="2783" w:hanging="420"/>
      </w:pPr>
      <w:rPr>
        <w:rFonts w:hint="default"/>
        <w:lang w:val="en-US" w:eastAsia="zh-CN" w:bidi="ar-SA"/>
      </w:rPr>
    </w:lvl>
  </w:abstractNum>
  <w:abstractNum w:abstractNumId="40">
    <w:nsid w:val="D1EB1714"/>
    <w:multiLevelType w:val="multilevel"/>
    <w:tmpl w:val="D1EB1714"/>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41">
    <w:nsid w:val="D7D140E4"/>
    <w:multiLevelType w:val="multilevel"/>
    <w:tmpl w:val="D7D140E4"/>
    <w:lvl w:ilvl="0" w:tentative="0">
      <w:start w:val="2"/>
      <w:numFmt w:val="decimal"/>
      <w:lvlText w:val="（%1）"/>
      <w:lvlJc w:val="left"/>
      <w:pPr>
        <w:ind w:left="69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26" w:hanging="525"/>
      </w:pPr>
      <w:rPr>
        <w:rFonts w:hint="default"/>
        <w:lang w:val="en-US" w:eastAsia="zh-CN" w:bidi="ar-SA"/>
      </w:rPr>
    </w:lvl>
    <w:lvl w:ilvl="2" w:tentative="0">
      <w:start w:val="0"/>
      <w:numFmt w:val="bullet"/>
      <w:lvlText w:val="•"/>
      <w:lvlJc w:val="left"/>
      <w:pPr>
        <w:ind w:left="1952" w:hanging="525"/>
      </w:pPr>
      <w:rPr>
        <w:rFonts w:hint="default"/>
        <w:lang w:val="en-US" w:eastAsia="zh-CN" w:bidi="ar-SA"/>
      </w:rPr>
    </w:lvl>
    <w:lvl w:ilvl="3" w:tentative="0">
      <w:start w:val="0"/>
      <w:numFmt w:val="bullet"/>
      <w:lvlText w:val="•"/>
      <w:lvlJc w:val="left"/>
      <w:pPr>
        <w:ind w:left="2579" w:hanging="525"/>
      </w:pPr>
      <w:rPr>
        <w:rFonts w:hint="default"/>
        <w:lang w:val="en-US" w:eastAsia="zh-CN" w:bidi="ar-SA"/>
      </w:rPr>
    </w:lvl>
    <w:lvl w:ilvl="4" w:tentative="0">
      <w:start w:val="0"/>
      <w:numFmt w:val="bullet"/>
      <w:lvlText w:val="•"/>
      <w:lvlJc w:val="left"/>
      <w:pPr>
        <w:ind w:left="3205" w:hanging="525"/>
      </w:pPr>
      <w:rPr>
        <w:rFonts w:hint="default"/>
        <w:lang w:val="en-US" w:eastAsia="zh-CN" w:bidi="ar-SA"/>
      </w:rPr>
    </w:lvl>
    <w:lvl w:ilvl="5" w:tentative="0">
      <w:start w:val="0"/>
      <w:numFmt w:val="bullet"/>
      <w:lvlText w:val="•"/>
      <w:lvlJc w:val="left"/>
      <w:pPr>
        <w:ind w:left="3832" w:hanging="525"/>
      </w:pPr>
      <w:rPr>
        <w:rFonts w:hint="default"/>
        <w:lang w:val="en-US" w:eastAsia="zh-CN" w:bidi="ar-SA"/>
      </w:rPr>
    </w:lvl>
    <w:lvl w:ilvl="6" w:tentative="0">
      <w:start w:val="0"/>
      <w:numFmt w:val="bullet"/>
      <w:lvlText w:val="•"/>
      <w:lvlJc w:val="left"/>
      <w:pPr>
        <w:ind w:left="4458" w:hanging="525"/>
      </w:pPr>
      <w:rPr>
        <w:rFonts w:hint="default"/>
        <w:lang w:val="en-US" w:eastAsia="zh-CN" w:bidi="ar-SA"/>
      </w:rPr>
    </w:lvl>
    <w:lvl w:ilvl="7" w:tentative="0">
      <w:start w:val="0"/>
      <w:numFmt w:val="bullet"/>
      <w:lvlText w:val="•"/>
      <w:lvlJc w:val="left"/>
      <w:pPr>
        <w:ind w:left="5084" w:hanging="525"/>
      </w:pPr>
      <w:rPr>
        <w:rFonts w:hint="default"/>
        <w:lang w:val="en-US" w:eastAsia="zh-CN" w:bidi="ar-SA"/>
      </w:rPr>
    </w:lvl>
    <w:lvl w:ilvl="8" w:tentative="0">
      <w:start w:val="0"/>
      <w:numFmt w:val="bullet"/>
      <w:lvlText w:val="•"/>
      <w:lvlJc w:val="left"/>
      <w:pPr>
        <w:ind w:left="5711" w:hanging="525"/>
      </w:pPr>
      <w:rPr>
        <w:rFonts w:hint="default"/>
        <w:lang w:val="en-US" w:eastAsia="zh-CN" w:bidi="ar-SA"/>
      </w:rPr>
    </w:lvl>
  </w:abstractNum>
  <w:abstractNum w:abstractNumId="42">
    <w:nsid w:val="D7F9FE59"/>
    <w:multiLevelType w:val="multilevel"/>
    <w:tmpl w:val="D7F9FE59"/>
    <w:lvl w:ilvl="0" w:tentative="0">
      <w:start w:val="1"/>
      <w:numFmt w:val="decimal"/>
      <w:lvlText w:val="（%1）"/>
      <w:lvlJc w:val="left"/>
      <w:pPr>
        <w:ind w:left="833"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6"/>
      <w:numFmt w:val="decimal"/>
      <w:lvlText w:val="（%2）"/>
      <w:lvlJc w:val="left"/>
      <w:pPr>
        <w:ind w:left="3408" w:hanging="632"/>
        <w:jc w:val="left"/>
      </w:pPr>
      <w:rPr>
        <w:rFonts w:hint="default" w:ascii="黑体" w:hAnsi="黑体" w:eastAsia="黑体" w:cs="黑体"/>
        <w:b w:val="0"/>
        <w:bCs w:val="0"/>
        <w:i w:val="0"/>
        <w:iCs w:val="0"/>
        <w:spacing w:val="-2"/>
        <w:w w:val="99"/>
        <w:sz w:val="21"/>
        <w:szCs w:val="21"/>
        <w:lang w:val="en-US" w:eastAsia="zh-CN" w:bidi="ar-SA"/>
      </w:rPr>
    </w:lvl>
    <w:lvl w:ilvl="2" w:tentative="0">
      <w:start w:val="0"/>
      <w:numFmt w:val="bullet"/>
      <w:lvlText w:val="•"/>
      <w:lvlJc w:val="left"/>
      <w:pPr>
        <w:ind w:left="4118" w:hanging="632"/>
      </w:pPr>
      <w:rPr>
        <w:rFonts w:hint="default"/>
        <w:lang w:val="en-US" w:eastAsia="zh-CN" w:bidi="ar-SA"/>
      </w:rPr>
    </w:lvl>
    <w:lvl w:ilvl="3" w:tentative="0">
      <w:start w:val="0"/>
      <w:numFmt w:val="bullet"/>
      <w:lvlText w:val="•"/>
      <w:lvlJc w:val="left"/>
      <w:pPr>
        <w:ind w:left="4836" w:hanging="632"/>
      </w:pPr>
      <w:rPr>
        <w:rFonts w:hint="default"/>
        <w:lang w:val="en-US" w:eastAsia="zh-CN" w:bidi="ar-SA"/>
      </w:rPr>
    </w:lvl>
    <w:lvl w:ilvl="4" w:tentative="0">
      <w:start w:val="0"/>
      <w:numFmt w:val="bullet"/>
      <w:lvlText w:val="•"/>
      <w:lvlJc w:val="left"/>
      <w:pPr>
        <w:ind w:left="5555" w:hanging="632"/>
      </w:pPr>
      <w:rPr>
        <w:rFonts w:hint="default"/>
        <w:lang w:val="en-US" w:eastAsia="zh-CN" w:bidi="ar-SA"/>
      </w:rPr>
    </w:lvl>
    <w:lvl w:ilvl="5" w:tentative="0">
      <w:start w:val="0"/>
      <w:numFmt w:val="bullet"/>
      <w:lvlText w:val="•"/>
      <w:lvlJc w:val="left"/>
      <w:pPr>
        <w:ind w:left="6273" w:hanging="632"/>
      </w:pPr>
      <w:rPr>
        <w:rFonts w:hint="default"/>
        <w:lang w:val="en-US" w:eastAsia="zh-CN" w:bidi="ar-SA"/>
      </w:rPr>
    </w:lvl>
    <w:lvl w:ilvl="6" w:tentative="0">
      <w:start w:val="0"/>
      <w:numFmt w:val="bullet"/>
      <w:lvlText w:val="•"/>
      <w:lvlJc w:val="left"/>
      <w:pPr>
        <w:ind w:left="6992" w:hanging="632"/>
      </w:pPr>
      <w:rPr>
        <w:rFonts w:hint="default"/>
        <w:lang w:val="en-US" w:eastAsia="zh-CN" w:bidi="ar-SA"/>
      </w:rPr>
    </w:lvl>
    <w:lvl w:ilvl="7" w:tentative="0">
      <w:start w:val="0"/>
      <w:numFmt w:val="bullet"/>
      <w:lvlText w:val="•"/>
      <w:lvlJc w:val="left"/>
      <w:pPr>
        <w:ind w:left="7710" w:hanging="632"/>
      </w:pPr>
      <w:rPr>
        <w:rFonts w:hint="default"/>
        <w:lang w:val="en-US" w:eastAsia="zh-CN" w:bidi="ar-SA"/>
      </w:rPr>
    </w:lvl>
    <w:lvl w:ilvl="8" w:tentative="0">
      <w:start w:val="0"/>
      <w:numFmt w:val="bullet"/>
      <w:lvlText w:val="•"/>
      <w:lvlJc w:val="left"/>
      <w:pPr>
        <w:ind w:left="8429" w:hanging="632"/>
      </w:pPr>
      <w:rPr>
        <w:rFonts w:hint="default"/>
        <w:lang w:val="en-US" w:eastAsia="zh-CN" w:bidi="ar-SA"/>
      </w:rPr>
    </w:lvl>
  </w:abstractNum>
  <w:abstractNum w:abstractNumId="43">
    <w:nsid w:val="DAD3A854"/>
    <w:multiLevelType w:val="multilevel"/>
    <w:tmpl w:val="DAD3A854"/>
    <w:lvl w:ilvl="0" w:tentative="0">
      <w:start w:val="1"/>
      <w:numFmt w:val="decimal"/>
      <w:lvlText w:val="（%1）"/>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3974" w:hanging="525"/>
      </w:pPr>
      <w:rPr>
        <w:rFonts w:hint="default"/>
        <w:lang w:val="en-US" w:eastAsia="zh-CN" w:bidi="ar-SA"/>
      </w:rPr>
    </w:lvl>
    <w:lvl w:ilvl="2" w:tentative="0">
      <w:start w:val="0"/>
      <w:numFmt w:val="bullet"/>
      <w:lvlText w:val="•"/>
      <w:lvlJc w:val="left"/>
      <w:pPr>
        <w:ind w:left="4629" w:hanging="525"/>
      </w:pPr>
      <w:rPr>
        <w:rFonts w:hint="default"/>
        <w:lang w:val="en-US" w:eastAsia="zh-CN" w:bidi="ar-SA"/>
      </w:rPr>
    </w:lvl>
    <w:lvl w:ilvl="3" w:tentative="0">
      <w:start w:val="0"/>
      <w:numFmt w:val="bullet"/>
      <w:lvlText w:val="•"/>
      <w:lvlJc w:val="left"/>
      <w:pPr>
        <w:ind w:left="5283" w:hanging="525"/>
      </w:pPr>
      <w:rPr>
        <w:rFonts w:hint="default"/>
        <w:lang w:val="en-US" w:eastAsia="zh-CN" w:bidi="ar-SA"/>
      </w:rPr>
    </w:lvl>
    <w:lvl w:ilvl="4" w:tentative="0">
      <w:start w:val="0"/>
      <w:numFmt w:val="bullet"/>
      <w:lvlText w:val="•"/>
      <w:lvlJc w:val="left"/>
      <w:pPr>
        <w:ind w:left="5938" w:hanging="525"/>
      </w:pPr>
      <w:rPr>
        <w:rFonts w:hint="default"/>
        <w:lang w:val="en-US" w:eastAsia="zh-CN" w:bidi="ar-SA"/>
      </w:rPr>
    </w:lvl>
    <w:lvl w:ilvl="5" w:tentative="0">
      <w:start w:val="0"/>
      <w:numFmt w:val="bullet"/>
      <w:lvlText w:val="•"/>
      <w:lvlJc w:val="left"/>
      <w:pPr>
        <w:ind w:left="6593" w:hanging="525"/>
      </w:pPr>
      <w:rPr>
        <w:rFonts w:hint="default"/>
        <w:lang w:val="en-US" w:eastAsia="zh-CN" w:bidi="ar-SA"/>
      </w:rPr>
    </w:lvl>
    <w:lvl w:ilvl="6" w:tentative="0">
      <w:start w:val="0"/>
      <w:numFmt w:val="bullet"/>
      <w:lvlText w:val="•"/>
      <w:lvlJc w:val="left"/>
      <w:pPr>
        <w:ind w:left="7247" w:hanging="525"/>
      </w:pPr>
      <w:rPr>
        <w:rFonts w:hint="default"/>
        <w:lang w:val="en-US" w:eastAsia="zh-CN" w:bidi="ar-SA"/>
      </w:rPr>
    </w:lvl>
    <w:lvl w:ilvl="7" w:tentative="0">
      <w:start w:val="0"/>
      <w:numFmt w:val="bullet"/>
      <w:lvlText w:val="•"/>
      <w:lvlJc w:val="left"/>
      <w:pPr>
        <w:ind w:left="7902" w:hanging="525"/>
      </w:pPr>
      <w:rPr>
        <w:rFonts w:hint="default"/>
        <w:lang w:val="en-US" w:eastAsia="zh-CN" w:bidi="ar-SA"/>
      </w:rPr>
    </w:lvl>
    <w:lvl w:ilvl="8" w:tentative="0">
      <w:start w:val="0"/>
      <w:numFmt w:val="bullet"/>
      <w:lvlText w:val="•"/>
      <w:lvlJc w:val="left"/>
      <w:pPr>
        <w:ind w:left="8556" w:hanging="525"/>
      </w:pPr>
      <w:rPr>
        <w:rFonts w:hint="default"/>
        <w:lang w:val="en-US" w:eastAsia="zh-CN" w:bidi="ar-SA"/>
      </w:rPr>
    </w:lvl>
  </w:abstractNum>
  <w:abstractNum w:abstractNumId="44">
    <w:nsid w:val="DCBA6B53"/>
    <w:multiLevelType w:val="multilevel"/>
    <w:tmpl w:val="DCBA6B53"/>
    <w:lvl w:ilvl="0" w:tentative="0">
      <w:start w:val="1"/>
      <w:numFmt w:val="decimal"/>
      <w:lvlText w:val="（%1）"/>
      <w:lvlJc w:val="left"/>
      <w:pPr>
        <w:ind w:left="833"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742" w:hanging="526"/>
      </w:pPr>
      <w:rPr>
        <w:rFonts w:hint="default"/>
        <w:lang w:val="en-US" w:eastAsia="zh-CN" w:bidi="ar-SA"/>
      </w:rPr>
    </w:lvl>
    <w:lvl w:ilvl="2" w:tentative="0">
      <w:start w:val="0"/>
      <w:numFmt w:val="bullet"/>
      <w:lvlText w:val="•"/>
      <w:lvlJc w:val="left"/>
      <w:pPr>
        <w:ind w:left="2645" w:hanging="526"/>
      </w:pPr>
      <w:rPr>
        <w:rFonts w:hint="default"/>
        <w:lang w:val="en-US" w:eastAsia="zh-CN" w:bidi="ar-SA"/>
      </w:rPr>
    </w:lvl>
    <w:lvl w:ilvl="3" w:tentative="0">
      <w:start w:val="0"/>
      <w:numFmt w:val="bullet"/>
      <w:lvlText w:val="•"/>
      <w:lvlJc w:val="left"/>
      <w:pPr>
        <w:ind w:left="3547" w:hanging="526"/>
      </w:pPr>
      <w:rPr>
        <w:rFonts w:hint="default"/>
        <w:lang w:val="en-US" w:eastAsia="zh-CN" w:bidi="ar-SA"/>
      </w:rPr>
    </w:lvl>
    <w:lvl w:ilvl="4" w:tentative="0">
      <w:start w:val="0"/>
      <w:numFmt w:val="bullet"/>
      <w:lvlText w:val="•"/>
      <w:lvlJc w:val="left"/>
      <w:pPr>
        <w:ind w:left="4450" w:hanging="526"/>
      </w:pPr>
      <w:rPr>
        <w:rFonts w:hint="default"/>
        <w:lang w:val="en-US" w:eastAsia="zh-CN" w:bidi="ar-SA"/>
      </w:rPr>
    </w:lvl>
    <w:lvl w:ilvl="5" w:tentative="0">
      <w:start w:val="0"/>
      <w:numFmt w:val="bullet"/>
      <w:lvlText w:val="•"/>
      <w:lvlJc w:val="left"/>
      <w:pPr>
        <w:ind w:left="5353" w:hanging="526"/>
      </w:pPr>
      <w:rPr>
        <w:rFonts w:hint="default"/>
        <w:lang w:val="en-US" w:eastAsia="zh-CN" w:bidi="ar-SA"/>
      </w:rPr>
    </w:lvl>
    <w:lvl w:ilvl="6" w:tentative="0">
      <w:start w:val="0"/>
      <w:numFmt w:val="bullet"/>
      <w:lvlText w:val="•"/>
      <w:lvlJc w:val="left"/>
      <w:pPr>
        <w:ind w:left="6255" w:hanging="526"/>
      </w:pPr>
      <w:rPr>
        <w:rFonts w:hint="default"/>
        <w:lang w:val="en-US" w:eastAsia="zh-CN" w:bidi="ar-SA"/>
      </w:rPr>
    </w:lvl>
    <w:lvl w:ilvl="7" w:tentative="0">
      <w:start w:val="0"/>
      <w:numFmt w:val="bullet"/>
      <w:lvlText w:val="•"/>
      <w:lvlJc w:val="left"/>
      <w:pPr>
        <w:ind w:left="7158" w:hanging="526"/>
      </w:pPr>
      <w:rPr>
        <w:rFonts w:hint="default"/>
        <w:lang w:val="en-US" w:eastAsia="zh-CN" w:bidi="ar-SA"/>
      </w:rPr>
    </w:lvl>
    <w:lvl w:ilvl="8" w:tentative="0">
      <w:start w:val="0"/>
      <w:numFmt w:val="bullet"/>
      <w:lvlText w:val="•"/>
      <w:lvlJc w:val="left"/>
      <w:pPr>
        <w:ind w:left="8060" w:hanging="526"/>
      </w:pPr>
      <w:rPr>
        <w:rFonts w:hint="default"/>
        <w:lang w:val="en-US" w:eastAsia="zh-CN" w:bidi="ar-SA"/>
      </w:rPr>
    </w:lvl>
  </w:abstractNum>
  <w:abstractNum w:abstractNumId="45">
    <w:nsid w:val="E0294EC7"/>
    <w:multiLevelType w:val="multilevel"/>
    <w:tmpl w:val="E0294EC7"/>
    <w:lvl w:ilvl="0" w:tentative="0">
      <w:start w:val="1"/>
      <w:numFmt w:val="decimal"/>
      <w:lvlText w:val="（%1）"/>
      <w:lvlJc w:val="left"/>
      <w:pPr>
        <w:ind w:left="3368"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4010" w:hanging="567"/>
      </w:pPr>
      <w:rPr>
        <w:rFonts w:hint="default"/>
        <w:lang w:val="en-US" w:eastAsia="zh-CN" w:bidi="ar-SA"/>
      </w:rPr>
    </w:lvl>
    <w:lvl w:ilvl="2" w:tentative="0">
      <w:start w:val="0"/>
      <w:numFmt w:val="bullet"/>
      <w:lvlText w:val="•"/>
      <w:lvlJc w:val="left"/>
      <w:pPr>
        <w:ind w:left="4661" w:hanging="567"/>
      </w:pPr>
      <w:rPr>
        <w:rFonts w:hint="default"/>
        <w:lang w:val="en-US" w:eastAsia="zh-CN" w:bidi="ar-SA"/>
      </w:rPr>
    </w:lvl>
    <w:lvl w:ilvl="3" w:tentative="0">
      <w:start w:val="0"/>
      <w:numFmt w:val="bullet"/>
      <w:lvlText w:val="•"/>
      <w:lvlJc w:val="left"/>
      <w:pPr>
        <w:ind w:left="5311" w:hanging="567"/>
      </w:pPr>
      <w:rPr>
        <w:rFonts w:hint="default"/>
        <w:lang w:val="en-US" w:eastAsia="zh-CN" w:bidi="ar-SA"/>
      </w:rPr>
    </w:lvl>
    <w:lvl w:ilvl="4" w:tentative="0">
      <w:start w:val="0"/>
      <w:numFmt w:val="bullet"/>
      <w:lvlText w:val="•"/>
      <w:lvlJc w:val="left"/>
      <w:pPr>
        <w:ind w:left="5962" w:hanging="567"/>
      </w:pPr>
      <w:rPr>
        <w:rFonts w:hint="default"/>
        <w:lang w:val="en-US" w:eastAsia="zh-CN" w:bidi="ar-SA"/>
      </w:rPr>
    </w:lvl>
    <w:lvl w:ilvl="5" w:tentative="0">
      <w:start w:val="0"/>
      <w:numFmt w:val="bullet"/>
      <w:lvlText w:val="•"/>
      <w:lvlJc w:val="left"/>
      <w:pPr>
        <w:ind w:left="6613" w:hanging="567"/>
      </w:pPr>
      <w:rPr>
        <w:rFonts w:hint="default"/>
        <w:lang w:val="en-US" w:eastAsia="zh-CN" w:bidi="ar-SA"/>
      </w:rPr>
    </w:lvl>
    <w:lvl w:ilvl="6" w:tentative="0">
      <w:start w:val="0"/>
      <w:numFmt w:val="bullet"/>
      <w:lvlText w:val="•"/>
      <w:lvlJc w:val="left"/>
      <w:pPr>
        <w:ind w:left="7263" w:hanging="567"/>
      </w:pPr>
      <w:rPr>
        <w:rFonts w:hint="default"/>
        <w:lang w:val="en-US" w:eastAsia="zh-CN" w:bidi="ar-SA"/>
      </w:rPr>
    </w:lvl>
    <w:lvl w:ilvl="7" w:tentative="0">
      <w:start w:val="0"/>
      <w:numFmt w:val="bullet"/>
      <w:lvlText w:val="•"/>
      <w:lvlJc w:val="left"/>
      <w:pPr>
        <w:ind w:left="7914" w:hanging="567"/>
      </w:pPr>
      <w:rPr>
        <w:rFonts w:hint="default"/>
        <w:lang w:val="en-US" w:eastAsia="zh-CN" w:bidi="ar-SA"/>
      </w:rPr>
    </w:lvl>
    <w:lvl w:ilvl="8" w:tentative="0">
      <w:start w:val="0"/>
      <w:numFmt w:val="bullet"/>
      <w:lvlText w:val="•"/>
      <w:lvlJc w:val="left"/>
      <w:pPr>
        <w:ind w:left="8564" w:hanging="567"/>
      </w:pPr>
      <w:rPr>
        <w:rFonts w:hint="default"/>
        <w:lang w:val="en-US" w:eastAsia="zh-CN" w:bidi="ar-SA"/>
      </w:rPr>
    </w:lvl>
  </w:abstractNum>
  <w:abstractNum w:abstractNumId="46">
    <w:nsid w:val="E093A4B0"/>
    <w:multiLevelType w:val="multilevel"/>
    <w:tmpl w:val="E093A4B0"/>
    <w:lvl w:ilvl="0" w:tentative="0">
      <w:start w:val="4"/>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3"/>
      <w:numFmt w:val="decimal"/>
      <w:lvlText w:val="（%2）"/>
      <w:lvlJc w:val="left"/>
      <w:pPr>
        <w:ind w:left="320" w:hanging="525"/>
        <w:jc w:val="left"/>
      </w:pPr>
      <w:rPr>
        <w:rFonts w:hint="default" w:ascii="楷体" w:hAnsi="楷体" w:eastAsia="楷体" w:cs="楷体"/>
        <w:b w:val="0"/>
        <w:bCs w:val="0"/>
        <w:i w:val="0"/>
        <w:iCs w:val="0"/>
        <w:spacing w:val="-3"/>
        <w:w w:val="99"/>
        <w:sz w:val="19"/>
        <w:szCs w:val="19"/>
        <w:lang w:val="en-US" w:eastAsia="zh-CN" w:bidi="ar-SA"/>
      </w:rPr>
    </w:lvl>
    <w:lvl w:ilvl="2" w:tentative="0">
      <w:start w:val="1"/>
      <w:numFmt w:val="decimal"/>
      <w:lvlText w:val="（%3）"/>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3" w:tentative="0">
      <w:start w:val="0"/>
      <w:numFmt w:val="bullet"/>
      <w:lvlText w:val="•"/>
      <w:lvlJc w:val="left"/>
      <w:pPr>
        <w:ind w:left="3809" w:hanging="525"/>
      </w:pPr>
      <w:rPr>
        <w:rFonts w:hint="default"/>
        <w:lang w:val="en-US" w:eastAsia="zh-CN" w:bidi="ar-SA"/>
      </w:rPr>
    </w:lvl>
    <w:lvl w:ilvl="4" w:tentative="0">
      <w:start w:val="0"/>
      <w:numFmt w:val="bullet"/>
      <w:lvlText w:val="•"/>
      <w:lvlJc w:val="left"/>
      <w:pPr>
        <w:ind w:left="4299" w:hanging="525"/>
      </w:pPr>
      <w:rPr>
        <w:rFonts w:hint="default"/>
        <w:lang w:val="en-US" w:eastAsia="zh-CN" w:bidi="ar-SA"/>
      </w:rPr>
    </w:lvl>
    <w:lvl w:ilvl="5" w:tentative="0">
      <w:start w:val="0"/>
      <w:numFmt w:val="bullet"/>
      <w:lvlText w:val="•"/>
      <w:lvlJc w:val="left"/>
      <w:pPr>
        <w:ind w:left="4789" w:hanging="525"/>
      </w:pPr>
      <w:rPr>
        <w:rFonts w:hint="default"/>
        <w:lang w:val="en-US" w:eastAsia="zh-CN" w:bidi="ar-SA"/>
      </w:rPr>
    </w:lvl>
    <w:lvl w:ilvl="6" w:tentative="0">
      <w:start w:val="0"/>
      <w:numFmt w:val="bullet"/>
      <w:lvlText w:val="•"/>
      <w:lvlJc w:val="left"/>
      <w:pPr>
        <w:ind w:left="5278" w:hanging="525"/>
      </w:pPr>
      <w:rPr>
        <w:rFonts w:hint="default"/>
        <w:lang w:val="en-US" w:eastAsia="zh-CN" w:bidi="ar-SA"/>
      </w:rPr>
    </w:lvl>
    <w:lvl w:ilvl="7" w:tentative="0">
      <w:start w:val="0"/>
      <w:numFmt w:val="bullet"/>
      <w:lvlText w:val="•"/>
      <w:lvlJc w:val="left"/>
      <w:pPr>
        <w:ind w:left="5768" w:hanging="525"/>
      </w:pPr>
      <w:rPr>
        <w:rFonts w:hint="default"/>
        <w:lang w:val="en-US" w:eastAsia="zh-CN" w:bidi="ar-SA"/>
      </w:rPr>
    </w:lvl>
    <w:lvl w:ilvl="8" w:tentative="0">
      <w:start w:val="0"/>
      <w:numFmt w:val="bullet"/>
      <w:lvlText w:val="•"/>
      <w:lvlJc w:val="left"/>
      <w:pPr>
        <w:ind w:left="6258" w:hanging="525"/>
      </w:pPr>
      <w:rPr>
        <w:rFonts w:hint="default"/>
        <w:lang w:val="en-US" w:eastAsia="zh-CN" w:bidi="ar-SA"/>
      </w:rPr>
    </w:lvl>
  </w:abstractNum>
  <w:abstractNum w:abstractNumId="47">
    <w:nsid w:val="E504947C"/>
    <w:multiLevelType w:val="multilevel"/>
    <w:tmpl w:val="E504947C"/>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48">
    <w:nsid w:val="E7B27C5B"/>
    <w:multiLevelType w:val="multilevel"/>
    <w:tmpl w:val="E7B27C5B"/>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4"/>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755" w:hanging="525"/>
      </w:pPr>
      <w:rPr>
        <w:rFonts w:hint="default"/>
        <w:lang w:val="en-US" w:eastAsia="zh-CN" w:bidi="ar-SA"/>
      </w:rPr>
    </w:lvl>
    <w:lvl w:ilvl="3" w:tentative="0">
      <w:start w:val="0"/>
      <w:numFmt w:val="bullet"/>
      <w:lvlText w:val="•"/>
      <w:lvlJc w:val="left"/>
      <w:pPr>
        <w:ind w:left="4190" w:hanging="525"/>
      </w:pPr>
      <w:rPr>
        <w:rFonts w:hint="default"/>
        <w:lang w:val="en-US" w:eastAsia="zh-CN" w:bidi="ar-SA"/>
      </w:rPr>
    </w:lvl>
    <w:lvl w:ilvl="4" w:tentative="0">
      <w:start w:val="0"/>
      <w:numFmt w:val="bullet"/>
      <w:lvlText w:val="•"/>
      <w:lvlJc w:val="left"/>
      <w:pPr>
        <w:ind w:left="4625" w:hanging="525"/>
      </w:pPr>
      <w:rPr>
        <w:rFonts w:hint="default"/>
        <w:lang w:val="en-US" w:eastAsia="zh-CN" w:bidi="ar-SA"/>
      </w:rPr>
    </w:lvl>
    <w:lvl w:ilvl="5" w:tentative="0">
      <w:start w:val="0"/>
      <w:numFmt w:val="bullet"/>
      <w:lvlText w:val="•"/>
      <w:lvlJc w:val="left"/>
      <w:pPr>
        <w:ind w:left="5061" w:hanging="525"/>
      </w:pPr>
      <w:rPr>
        <w:rFonts w:hint="default"/>
        <w:lang w:val="en-US" w:eastAsia="zh-CN" w:bidi="ar-SA"/>
      </w:rPr>
    </w:lvl>
    <w:lvl w:ilvl="6" w:tentative="0">
      <w:start w:val="0"/>
      <w:numFmt w:val="bullet"/>
      <w:lvlText w:val="•"/>
      <w:lvlJc w:val="left"/>
      <w:pPr>
        <w:ind w:left="5496" w:hanging="525"/>
      </w:pPr>
      <w:rPr>
        <w:rFonts w:hint="default"/>
        <w:lang w:val="en-US" w:eastAsia="zh-CN" w:bidi="ar-SA"/>
      </w:rPr>
    </w:lvl>
    <w:lvl w:ilvl="7" w:tentative="0">
      <w:start w:val="0"/>
      <w:numFmt w:val="bullet"/>
      <w:lvlText w:val="•"/>
      <w:lvlJc w:val="left"/>
      <w:pPr>
        <w:ind w:left="5931" w:hanging="525"/>
      </w:pPr>
      <w:rPr>
        <w:rFonts w:hint="default"/>
        <w:lang w:val="en-US" w:eastAsia="zh-CN" w:bidi="ar-SA"/>
      </w:rPr>
    </w:lvl>
    <w:lvl w:ilvl="8" w:tentative="0">
      <w:start w:val="0"/>
      <w:numFmt w:val="bullet"/>
      <w:lvlText w:val="•"/>
      <w:lvlJc w:val="left"/>
      <w:pPr>
        <w:ind w:left="6367" w:hanging="525"/>
      </w:pPr>
      <w:rPr>
        <w:rFonts w:hint="default"/>
        <w:lang w:val="en-US" w:eastAsia="zh-CN" w:bidi="ar-SA"/>
      </w:rPr>
    </w:lvl>
  </w:abstractNum>
  <w:abstractNum w:abstractNumId="49">
    <w:nsid w:val="F0E89278"/>
    <w:multiLevelType w:val="multilevel"/>
    <w:tmpl w:val="F0E89278"/>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0">
    <w:nsid w:val="F3A33954"/>
    <w:multiLevelType w:val="multilevel"/>
    <w:tmpl w:val="F3A33954"/>
    <w:lvl w:ilvl="0" w:tentative="0">
      <w:start w:val="1"/>
      <w:numFmt w:val="decimal"/>
      <w:lvlText w:val="（%1）"/>
      <w:lvlJc w:val="left"/>
      <w:pPr>
        <w:ind w:left="699"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51">
    <w:nsid w:val="F4A942FE"/>
    <w:multiLevelType w:val="multilevel"/>
    <w:tmpl w:val="F4A942FE"/>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2">
    <w:nsid w:val="F4B5D9F5"/>
    <w:multiLevelType w:val="multilevel"/>
    <w:tmpl w:val="F4B5D9F5"/>
    <w:lvl w:ilvl="0" w:tentative="0">
      <w:start w:val="1"/>
      <w:numFmt w:val="decimal"/>
      <w:lvlText w:val="（%1）"/>
      <w:lvlJc w:val="left"/>
      <w:pPr>
        <w:ind w:left="711" w:hanging="525"/>
        <w:jc w:val="left"/>
      </w:pPr>
      <w:rPr>
        <w:rFonts w:hint="default" w:ascii="楷体" w:hAnsi="楷体" w:eastAsia="楷体" w:cs="楷体"/>
        <w:b w:val="0"/>
        <w:bCs w:val="0"/>
        <w:i w:val="0"/>
        <w:iCs w:val="0"/>
        <w:spacing w:val="-89"/>
        <w:w w:val="99"/>
        <w:sz w:val="19"/>
        <w:szCs w:val="19"/>
        <w:lang w:val="en-US" w:eastAsia="zh-CN" w:bidi="ar-SA"/>
      </w:rPr>
    </w:lvl>
    <w:lvl w:ilvl="1" w:tentative="0">
      <w:start w:val="2"/>
      <w:numFmt w:val="decimal"/>
      <w:lvlText w:val="（%2）"/>
      <w:lvlJc w:val="left"/>
      <w:pPr>
        <w:ind w:left="3322" w:hanging="526"/>
        <w:jc w:val="left"/>
      </w:pPr>
      <w:rPr>
        <w:rFonts w:hint="default" w:ascii="楷体" w:hAnsi="楷体" w:eastAsia="楷体" w:cs="楷体"/>
        <w:b/>
        <w:bCs/>
        <w:i w:val="0"/>
        <w:iCs w:val="0"/>
        <w:spacing w:val="-1"/>
        <w:w w:val="99"/>
        <w:sz w:val="19"/>
        <w:szCs w:val="19"/>
        <w:lang w:val="en-US" w:eastAsia="zh-CN" w:bidi="ar-SA"/>
      </w:rPr>
    </w:lvl>
    <w:lvl w:ilvl="2" w:tentative="0">
      <w:start w:val="0"/>
      <w:numFmt w:val="bullet"/>
      <w:lvlText w:val="•"/>
      <w:lvlJc w:val="left"/>
      <w:pPr>
        <w:ind w:left="3320" w:hanging="526"/>
      </w:pPr>
      <w:rPr>
        <w:rFonts w:hint="default"/>
        <w:lang w:val="en-US" w:eastAsia="zh-CN" w:bidi="ar-SA"/>
      </w:rPr>
    </w:lvl>
    <w:lvl w:ilvl="3" w:tentative="0">
      <w:start w:val="0"/>
      <w:numFmt w:val="bullet"/>
      <w:lvlText w:val="•"/>
      <w:lvlJc w:val="left"/>
      <w:pPr>
        <w:ind w:left="3824" w:hanging="526"/>
      </w:pPr>
      <w:rPr>
        <w:rFonts w:hint="default"/>
        <w:lang w:val="en-US" w:eastAsia="zh-CN" w:bidi="ar-SA"/>
      </w:rPr>
    </w:lvl>
    <w:lvl w:ilvl="4" w:tentative="0">
      <w:start w:val="0"/>
      <w:numFmt w:val="bullet"/>
      <w:lvlText w:val="•"/>
      <w:lvlJc w:val="left"/>
      <w:pPr>
        <w:ind w:left="4328" w:hanging="526"/>
      </w:pPr>
      <w:rPr>
        <w:rFonts w:hint="default"/>
        <w:lang w:val="en-US" w:eastAsia="zh-CN" w:bidi="ar-SA"/>
      </w:rPr>
    </w:lvl>
    <w:lvl w:ilvl="5" w:tentative="0">
      <w:start w:val="0"/>
      <w:numFmt w:val="bullet"/>
      <w:lvlText w:val="•"/>
      <w:lvlJc w:val="left"/>
      <w:pPr>
        <w:ind w:left="4833" w:hanging="526"/>
      </w:pPr>
      <w:rPr>
        <w:rFonts w:hint="default"/>
        <w:lang w:val="en-US" w:eastAsia="zh-CN" w:bidi="ar-SA"/>
      </w:rPr>
    </w:lvl>
    <w:lvl w:ilvl="6" w:tentative="0">
      <w:start w:val="0"/>
      <w:numFmt w:val="bullet"/>
      <w:lvlText w:val="•"/>
      <w:lvlJc w:val="left"/>
      <w:pPr>
        <w:ind w:left="5337" w:hanging="526"/>
      </w:pPr>
      <w:rPr>
        <w:rFonts w:hint="default"/>
        <w:lang w:val="en-US" w:eastAsia="zh-CN" w:bidi="ar-SA"/>
      </w:rPr>
    </w:lvl>
    <w:lvl w:ilvl="7" w:tentative="0">
      <w:start w:val="0"/>
      <w:numFmt w:val="bullet"/>
      <w:lvlText w:val="•"/>
      <w:lvlJc w:val="left"/>
      <w:pPr>
        <w:ind w:left="5842" w:hanging="526"/>
      </w:pPr>
      <w:rPr>
        <w:rFonts w:hint="default"/>
        <w:lang w:val="en-US" w:eastAsia="zh-CN" w:bidi="ar-SA"/>
      </w:rPr>
    </w:lvl>
    <w:lvl w:ilvl="8" w:tentative="0">
      <w:start w:val="0"/>
      <w:numFmt w:val="bullet"/>
      <w:lvlText w:val="•"/>
      <w:lvlJc w:val="left"/>
      <w:pPr>
        <w:ind w:left="6346" w:hanging="526"/>
      </w:pPr>
      <w:rPr>
        <w:rFonts w:hint="default"/>
        <w:lang w:val="en-US" w:eastAsia="zh-CN" w:bidi="ar-SA"/>
      </w:rPr>
    </w:lvl>
  </w:abstractNum>
  <w:abstractNum w:abstractNumId="53">
    <w:nsid w:val="F585BF25"/>
    <w:multiLevelType w:val="multilevel"/>
    <w:tmpl w:val="F585BF25"/>
    <w:lvl w:ilvl="0" w:tentative="0">
      <w:start w:val="1"/>
      <w:numFmt w:val="decimal"/>
      <w:lvlText w:val="%1"/>
      <w:lvlJc w:val="left"/>
      <w:pPr>
        <w:ind w:left="1208" w:hanging="960"/>
        <w:jc w:val="left"/>
      </w:pPr>
      <w:rPr>
        <w:rFonts w:hint="default" w:ascii="Times New Roman" w:hAnsi="Times New Roman" w:eastAsia="Times New Roman" w:cs="Times New Roman"/>
        <w:b/>
        <w:bCs/>
        <w:i w:val="0"/>
        <w:iCs w:val="0"/>
        <w:w w:val="99"/>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1"/>
      <w:numFmt w:val="lowerLetter"/>
      <w:lvlText w:val="%3."/>
      <w:lvlJc w:val="left"/>
      <w:pPr>
        <w:ind w:left="3262" w:hanging="264"/>
        <w:jc w:val="left"/>
      </w:pPr>
      <w:rPr>
        <w:rFonts w:hint="default" w:ascii="Times New Roman" w:hAnsi="Times New Roman" w:eastAsia="Times New Roman" w:cs="Times New Roman"/>
        <w:b/>
        <w:bCs/>
        <w:i w:val="0"/>
        <w:iCs w:val="0"/>
        <w:spacing w:val="0"/>
        <w:w w:val="99"/>
        <w:sz w:val="21"/>
        <w:szCs w:val="21"/>
        <w:lang w:val="en-US" w:eastAsia="zh-CN" w:bidi="ar-SA"/>
      </w:rPr>
    </w:lvl>
    <w:lvl w:ilvl="3" w:tentative="0">
      <w:start w:val="0"/>
      <w:numFmt w:val="bullet"/>
      <w:lvlText w:val="•"/>
      <w:lvlJc w:val="left"/>
      <w:pPr>
        <w:ind w:left="3228" w:hanging="264"/>
      </w:pPr>
      <w:rPr>
        <w:rFonts w:hint="default"/>
        <w:lang w:val="en-US" w:eastAsia="zh-CN" w:bidi="ar-SA"/>
      </w:rPr>
    </w:lvl>
    <w:lvl w:ilvl="4" w:tentative="0">
      <w:start w:val="0"/>
      <w:numFmt w:val="bullet"/>
      <w:lvlText w:val="•"/>
      <w:lvlJc w:val="left"/>
      <w:pPr>
        <w:ind w:left="3137" w:hanging="264"/>
      </w:pPr>
      <w:rPr>
        <w:rFonts w:hint="default"/>
        <w:lang w:val="en-US" w:eastAsia="zh-CN" w:bidi="ar-SA"/>
      </w:rPr>
    </w:lvl>
    <w:lvl w:ilvl="5" w:tentative="0">
      <w:start w:val="0"/>
      <w:numFmt w:val="bullet"/>
      <w:lvlText w:val="•"/>
      <w:lvlJc w:val="left"/>
      <w:pPr>
        <w:ind w:left="3045" w:hanging="264"/>
      </w:pPr>
      <w:rPr>
        <w:rFonts w:hint="default"/>
        <w:lang w:val="en-US" w:eastAsia="zh-CN" w:bidi="ar-SA"/>
      </w:rPr>
    </w:lvl>
    <w:lvl w:ilvl="6" w:tentative="0">
      <w:start w:val="0"/>
      <w:numFmt w:val="bullet"/>
      <w:lvlText w:val="•"/>
      <w:lvlJc w:val="left"/>
      <w:pPr>
        <w:ind w:left="2954" w:hanging="264"/>
      </w:pPr>
      <w:rPr>
        <w:rFonts w:hint="default"/>
        <w:lang w:val="en-US" w:eastAsia="zh-CN" w:bidi="ar-SA"/>
      </w:rPr>
    </w:lvl>
    <w:lvl w:ilvl="7" w:tentative="0">
      <w:start w:val="0"/>
      <w:numFmt w:val="bullet"/>
      <w:lvlText w:val="•"/>
      <w:lvlJc w:val="left"/>
      <w:pPr>
        <w:ind w:left="2862" w:hanging="264"/>
      </w:pPr>
      <w:rPr>
        <w:rFonts w:hint="default"/>
        <w:lang w:val="en-US" w:eastAsia="zh-CN" w:bidi="ar-SA"/>
      </w:rPr>
    </w:lvl>
    <w:lvl w:ilvl="8" w:tentative="0">
      <w:start w:val="0"/>
      <w:numFmt w:val="bullet"/>
      <w:lvlText w:val="•"/>
      <w:lvlJc w:val="left"/>
      <w:pPr>
        <w:ind w:left="2771" w:hanging="264"/>
      </w:pPr>
      <w:rPr>
        <w:rFonts w:hint="default"/>
        <w:lang w:val="en-US" w:eastAsia="zh-CN" w:bidi="ar-SA"/>
      </w:rPr>
    </w:lvl>
  </w:abstractNum>
  <w:abstractNum w:abstractNumId="54">
    <w:nsid w:val="F689643B"/>
    <w:multiLevelType w:val="multilevel"/>
    <w:tmpl w:val="F689643B"/>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5">
    <w:nsid w:val="F7735DC9"/>
    <w:multiLevelType w:val="multilevel"/>
    <w:tmpl w:val="F7735DC9"/>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6">
    <w:nsid w:val="FEC2EA36"/>
    <w:multiLevelType w:val="multilevel"/>
    <w:tmpl w:val="FEC2EA36"/>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57">
    <w:nsid w:val="0053208E"/>
    <w:multiLevelType w:val="multilevel"/>
    <w:tmpl w:val="0053208E"/>
    <w:lvl w:ilvl="0" w:tentative="0">
      <w:start w:val="1"/>
      <w:numFmt w:val="decimal"/>
      <w:lvlText w:val="%1."/>
      <w:lvlJc w:val="left"/>
      <w:pPr>
        <w:ind w:left="523" w:hanging="42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633" w:hanging="425"/>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910" w:hanging="425"/>
      </w:pPr>
      <w:rPr>
        <w:rFonts w:hint="default"/>
        <w:lang w:val="en-US" w:eastAsia="zh-CN" w:bidi="ar-SA"/>
      </w:rPr>
    </w:lvl>
    <w:lvl w:ilvl="3" w:tentative="0">
      <w:start w:val="0"/>
      <w:numFmt w:val="bullet"/>
      <w:lvlText w:val="•"/>
      <w:lvlJc w:val="left"/>
      <w:pPr>
        <w:ind w:left="1181" w:hanging="425"/>
      </w:pPr>
      <w:rPr>
        <w:rFonts w:hint="default"/>
        <w:lang w:val="en-US" w:eastAsia="zh-CN" w:bidi="ar-SA"/>
      </w:rPr>
    </w:lvl>
    <w:lvl w:ilvl="4" w:tentative="0">
      <w:start w:val="0"/>
      <w:numFmt w:val="bullet"/>
      <w:lvlText w:val="•"/>
      <w:lvlJc w:val="left"/>
      <w:pPr>
        <w:ind w:left="1452" w:hanging="425"/>
      </w:pPr>
      <w:rPr>
        <w:rFonts w:hint="default"/>
        <w:lang w:val="en-US" w:eastAsia="zh-CN" w:bidi="ar-SA"/>
      </w:rPr>
    </w:lvl>
    <w:lvl w:ilvl="5" w:tentative="0">
      <w:start w:val="0"/>
      <w:numFmt w:val="bullet"/>
      <w:lvlText w:val="•"/>
      <w:lvlJc w:val="left"/>
      <w:pPr>
        <w:ind w:left="1722" w:hanging="425"/>
      </w:pPr>
      <w:rPr>
        <w:rFonts w:hint="default"/>
        <w:lang w:val="en-US" w:eastAsia="zh-CN" w:bidi="ar-SA"/>
      </w:rPr>
    </w:lvl>
    <w:lvl w:ilvl="6" w:tentative="0">
      <w:start w:val="0"/>
      <w:numFmt w:val="bullet"/>
      <w:lvlText w:val="•"/>
      <w:lvlJc w:val="left"/>
      <w:pPr>
        <w:ind w:left="1993" w:hanging="425"/>
      </w:pPr>
      <w:rPr>
        <w:rFonts w:hint="default"/>
        <w:lang w:val="en-US" w:eastAsia="zh-CN" w:bidi="ar-SA"/>
      </w:rPr>
    </w:lvl>
    <w:lvl w:ilvl="7" w:tentative="0">
      <w:start w:val="0"/>
      <w:numFmt w:val="bullet"/>
      <w:lvlText w:val="•"/>
      <w:lvlJc w:val="left"/>
      <w:pPr>
        <w:ind w:left="2264" w:hanging="425"/>
      </w:pPr>
      <w:rPr>
        <w:rFonts w:hint="default"/>
        <w:lang w:val="en-US" w:eastAsia="zh-CN" w:bidi="ar-SA"/>
      </w:rPr>
    </w:lvl>
    <w:lvl w:ilvl="8" w:tentative="0">
      <w:start w:val="0"/>
      <w:numFmt w:val="bullet"/>
      <w:lvlText w:val="•"/>
      <w:lvlJc w:val="left"/>
      <w:pPr>
        <w:ind w:left="2534" w:hanging="425"/>
      </w:pPr>
      <w:rPr>
        <w:rFonts w:hint="default"/>
        <w:lang w:val="en-US" w:eastAsia="zh-CN" w:bidi="ar-SA"/>
      </w:rPr>
    </w:lvl>
  </w:abstractNum>
  <w:abstractNum w:abstractNumId="58">
    <w:nsid w:val="01836A6D"/>
    <w:multiLevelType w:val="multilevel"/>
    <w:tmpl w:val="01836A6D"/>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59">
    <w:nsid w:val="0248C179"/>
    <w:multiLevelType w:val="multilevel"/>
    <w:tmpl w:val="0248C179"/>
    <w:lvl w:ilvl="0" w:tentative="0">
      <w:start w:val="1"/>
      <w:numFmt w:val="decimal"/>
      <w:lvlText w:val="（%1）"/>
      <w:lvlJc w:val="left"/>
      <w:pPr>
        <w:ind w:left="665"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1"/>
      <w:numFmt w:val="decimal"/>
      <w:lvlText w:val="（%2）"/>
      <w:lvlJc w:val="left"/>
      <w:pPr>
        <w:ind w:left="3303" w:hanging="528"/>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4029" w:hanging="528"/>
      </w:pPr>
      <w:rPr>
        <w:rFonts w:hint="default"/>
        <w:lang w:val="en-US" w:eastAsia="zh-CN" w:bidi="ar-SA"/>
      </w:rPr>
    </w:lvl>
    <w:lvl w:ilvl="3" w:tentative="0">
      <w:start w:val="0"/>
      <w:numFmt w:val="bullet"/>
      <w:lvlText w:val="•"/>
      <w:lvlJc w:val="left"/>
      <w:pPr>
        <w:ind w:left="4759" w:hanging="528"/>
      </w:pPr>
      <w:rPr>
        <w:rFonts w:hint="default"/>
        <w:lang w:val="en-US" w:eastAsia="zh-CN" w:bidi="ar-SA"/>
      </w:rPr>
    </w:lvl>
    <w:lvl w:ilvl="4" w:tentative="0">
      <w:start w:val="0"/>
      <w:numFmt w:val="bullet"/>
      <w:lvlText w:val="•"/>
      <w:lvlJc w:val="left"/>
      <w:pPr>
        <w:ind w:left="5488" w:hanging="528"/>
      </w:pPr>
      <w:rPr>
        <w:rFonts w:hint="default"/>
        <w:lang w:val="en-US" w:eastAsia="zh-CN" w:bidi="ar-SA"/>
      </w:rPr>
    </w:lvl>
    <w:lvl w:ilvl="5" w:tentative="0">
      <w:start w:val="0"/>
      <w:numFmt w:val="bullet"/>
      <w:lvlText w:val="•"/>
      <w:lvlJc w:val="left"/>
      <w:pPr>
        <w:ind w:left="6218" w:hanging="528"/>
      </w:pPr>
      <w:rPr>
        <w:rFonts w:hint="default"/>
        <w:lang w:val="en-US" w:eastAsia="zh-CN" w:bidi="ar-SA"/>
      </w:rPr>
    </w:lvl>
    <w:lvl w:ilvl="6" w:tentative="0">
      <w:start w:val="0"/>
      <w:numFmt w:val="bullet"/>
      <w:lvlText w:val="•"/>
      <w:lvlJc w:val="left"/>
      <w:pPr>
        <w:ind w:left="6947" w:hanging="528"/>
      </w:pPr>
      <w:rPr>
        <w:rFonts w:hint="default"/>
        <w:lang w:val="en-US" w:eastAsia="zh-CN" w:bidi="ar-SA"/>
      </w:rPr>
    </w:lvl>
    <w:lvl w:ilvl="7" w:tentative="0">
      <w:start w:val="0"/>
      <w:numFmt w:val="bullet"/>
      <w:lvlText w:val="•"/>
      <w:lvlJc w:val="left"/>
      <w:pPr>
        <w:ind w:left="7677" w:hanging="528"/>
      </w:pPr>
      <w:rPr>
        <w:rFonts w:hint="default"/>
        <w:lang w:val="en-US" w:eastAsia="zh-CN" w:bidi="ar-SA"/>
      </w:rPr>
    </w:lvl>
    <w:lvl w:ilvl="8" w:tentative="0">
      <w:start w:val="0"/>
      <w:numFmt w:val="bullet"/>
      <w:lvlText w:val="•"/>
      <w:lvlJc w:val="left"/>
      <w:pPr>
        <w:ind w:left="8406" w:hanging="528"/>
      </w:pPr>
      <w:rPr>
        <w:rFonts w:hint="default"/>
        <w:lang w:val="en-US" w:eastAsia="zh-CN" w:bidi="ar-SA"/>
      </w:rPr>
    </w:lvl>
  </w:abstractNum>
  <w:abstractNum w:abstractNumId="60">
    <w:nsid w:val="03A63A41"/>
    <w:multiLevelType w:val="multilevel"/>
    <w:tmpl w:val="03A63A41"/>
    <w:lvl w:ilvl="0" w:tentative="0">
      <w:start w:val="1"/>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5" w:hanging="525"/>
      </w:pPr>
      <w:rPr>
        <w:rFonts w:hint="default"/>
        <w:lang w:val="en-US" w:eastAsia="zh-CN" w:bidi="ar-SA"/>
      </w:rPr>
    </w:lvl>
    <w:lvl w:ilvl="2" w:tentative="0">
      <w:start w:val="0"/>
      <w:numFmt w:val="bullet"/>
      <w:lvlText w:val="•"/>
      <w:lvlJc w:val="left"/>
      <w:pPr>
        <w:ind w:left="1911" w:hanging="525"/>
      </w:pPr>
      <w:rPr>
        <w:rFonts w:hint="default"/>
        <w:lang w:val="en-US" w:eastAsia="zh-CN" w:bidi="ar-SA"/>
      </w:rPr>
    </w:lvl>
    <w:lvl w:ilvl="3" w:tentative="0">
      <w:start w:val="0"/>
      <w:numFmt w:val="bullet"/>
      <w:lvlText w:val="•"/>
      <w:lvlJc w:val="left"/>
      <w:pPr>
        <w:ind w:left="2546" w:hanging="525"/>
      </w:pPr>
      <w:rPr>
        <w:rFonts w:hint="default"/>
        <w:lang w:val="en-US" w:eastAsia="zh-CN" w:bidi="ar-SA"/>
      </w:rPr>
    </w:lvl>
    <w:lvl w:ilvl="4" w:tentative="0">
      <w:start w:val="0"/>
      <w:numFmt w:val="bullet"/>
      <w:lvlText w:val="•"/>
      <w:lvlJc w:val="left"/>
      <w:pPr>
        <w:ind w:left="3182" w:hanging="525"/>
      </w:pPr>
      <w:rPr>
        <w:rFonts w:hint="default"/>
        <w:lang w:val="en-US" w:eastAsia="zh-CN" w:bidi="ar-SA"/>
      </w:rPr>
    </w:lvl>
    <w:lvl w:ilvl="5" w:tentative="0">
      <w:start w:val="0"/>
      <w:numFmt w:val="bullet"/>
      <w:lvlText w:val="•"/>
      <w:lvlJc w:val="left"/>
      <w:pPr>
        <w:ind w:left="3817" w:hanging="525"/>
      </w:pPr>
      <w:rPr>
        <w:rFonts w:hint="default"/>
        <w:lang w:val="en-US" w:eastAsia="zh-CN" w:bidi="ar-SA"/>
      </w:rPr>
    </w:lvl>
    <w:lvl w:ilvl="6" w:tentative="0">
      <w:start w:val="0"/>
      <w:numFmt w:val="bullet"/>
      <w:lvlText w:val="•"/>
      <w:lvlJc w:val="left"/>
      <w:pPr>
        <w:ind w:left="4453" w:hanging="525"/>
      </w:pPr>
      <w:rPr>
        <w:rFonts w:hint="default"/>
        <w:lang w:val="en-US" w:eastAsia="zh-CN" w:bidi="ar-SA"/>
      </w:rPr>
    </w:lvl>
    <w:lvl w:ilvl="7" w:tentative="0">
      <w:start w:val="0"/>
      <w:numFmt w:val="bullet"/>
      <w:lvlText w:val="•"/>
      <w:lvlJc w:val="left"/>
      <w:pPr>
        <w:ind w:left="5088" w:hanging="525"/>
      </w:pPr>
      <w:rPr>
        <w:rFonts w:hint="default"/>
        <w:lang w:val="en-US" w:eastAsia="zh-CN" w:bidi="ar-SA"/>
      </w:rPr>
    </w:lvl>
    <w:lvl w:ilvl="8" w:tentative="0">
      <w:start w:val="0"/>
      <w:numFmt w:val="bullet"/>
      <w:lvlText w:val="•"/>
      <w:lvlJc w:val="left"/>
      <w:pPr>
        <w:ind w:left="5724" w:hanging="525"/>
      </w:pPr>
      <w:rPr>
        <w:rFonts w:hint="default"/>
        <w:lang w:val="en-US" w:eastAsia="zh-CN" w:bidi="ar-SA"/>
      </w:rPr>
    </w:lvl>
  </w:abstractNum>
  <w:abstractNum w:abstractNumId="61">
    <w:nsid w:val="03D62ECE"/>
    <w:multiLevelType w:val="multilevel"/>
    <w:tmpl w:val="03D62ECE"/>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2">
    <w:nsid w:val="0709FD3E"/>
    <w:multiLevelType w:val="multilevel"/>
    <w:tmpl w:val="0709FD3E"/>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3">
    <w:nsid w:val="0CEF100B"/>
    <w:multiLevelType w:val="multilevel"/>
    <w:tmpl w:val="0CEF100B"/>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64">
    <w:nsid w:val="0E640482"/>
    <w:multiLevelType w:val="multilevel"/>
    <w:tmpl w:val="0E640482"/>
    <w:lvl w:ilvl="0" w:tentative="0">
      <w:start w:val="1"/>
      <w:numFmt w:val="decimal"/>
      <w:lvlText w:val="（%1）"/>
      <w:lvlJc w:val="left"/>
      <w:pPr>
        <w:ind w:left="703"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6" w:hanging="525"/>
      </w:pPr>
      <w:rPr>
        <w:rFonts w:hint="default"/>
        <w:lang w:val="en-US" w:eastAsia="zh-CN" w:bidi="ar-SA"/>
      </w:rPr>
    </w:lvl>
    <w:lvl w:ilvl="2" w:tentative="0">
      <w:start w:val="0"/>
      <w:numFmt w:val="bullet"/>
      <w:lvlText w:val="•"/>
      <w:lvlJc w:val="left"/>
      <w:pPr>
        <w:ind w:left="1973" w:hanging="525"/>
      </w:pPr>
      <w:rPr>
        <w:rFonts w:hint="default"/>
        <w:lang w:val="en-US" w:eastAsia="zh-CN" w:bidi="ar-SA"/>
      </w:rPr>
    </w:lvl>
    <w:lvl w:ilvl="3" w:tentative="0">
      <w:start w:val="0"/>
      <w:numFmt w:val="bullet"/>
      <w:lvlText w:val="•"/>
      <w:lvlJc w:val="left"/>
      <w:pPr>
        <w:ind w:left="2610" w:hanging="525"/>
      </w:pPr>
      <w:rPr>
        <w:rFonts w:hint="default"/>
        <w:lang w:val="en-US" w:eastAsia="zh-CN" w:bidi="ar-SA"/>
      </w:rPr>
    </w:lvl>
    <w:lvl w:ilvl="4" w:tentative="0">
      <w:start w:val="0"/>
      <w:numFmt w:val="bullet"/>
      <w:lvlText w:val="•"/>
      <w:lvlJc w:val="left"/>
      <w:pPr>
        <w:ind w:left="3246" w:hanging="525"/>
      </w:pPr>
      <w:rPr>
        <w:rFonts w:hint="default"/>
        <w:lang w:val="en-US" w:eastAsia="zh-CN" w:bidi="ar-SA"/>
      </w:rPr>
    </w:lvl>
    <w:lvl w:ilvl="5" w:tentative="0">
      <w:start w:val="0"/>
      <w:numFmt w:val="bullet"/>
      <w:lvlText w:val="•"/>
      <w:lvlJc w:val="left"/>
      <w:pPr>
        <w:ind w:left="3883" w:hanging="525"/>
      </w:pPr>
      <w:rPr>
        <w:rFonts w:hint="default"/>
        <w:lang w:val="en-US" w:eastAsia="zh-CN" w:bidi="ar-SA"/>
      </w:rPr>
    </w:lvl>
    <w:lvl w:ilvl="6" w:tentative="0">
      <w:start w:val="0"/>
      <w:numFmt w:val="bullet"/>
      <w:lvlText w:val="•"/>
      <w:lvlJc w:val="left"/>
      <w:pPr>
        <w:ind w:left="4520" w:hanging="525"/>
      </w:pPr>
      <w:rPr>
        <w:rFonts w:hint="default"/>
        <w:lang w:val="en-US" w:eastAsia="zh-CN" w:bidi="ar-SA"/>
      </w:rPr>
    </w:lvl>
    <w:lvl w:ilvl="7" w:tentative="0">
      <w:start w:val="0"/>
      <w:numFmt w:val="bullet"/>
      <w:lvlText w:val="•"/>
      <w:lvlJc w:val="left"/>
      <w:pPr>
        <w:ind w:left="5156" w:hanging="525"/>
      </w:pPr>
      <w:rPr>
        <w:rFonts w:hint="default"/>
        <w:lang w:val="en-US" w:eastAsia="zh-CN" w:bidi="ar-SA"/>
      </w:rPr>
    </w:lvl>
    <w:lvl w:ilvl="8" w:tentative="0">
      <w:start w:val="0"/>
      <w:numFmt w:val="bullet"/>
      <w:lvlText w:val="•"/>
      <w:lvlJc w:val="left"/>
      <w:pPr>
        <w:ind w:left="5793" w:hanging="525"/>
      </w:pPr>
      <w:rPr>
        <w:rFonts w:hint="default"/>
        <w:lang w:val="en-US" w:eastAsia="zh-CN" w:bidi="ar-SA"/>
      </w:rPr>
    </w:lvl>
  </w:abstractNum>
  <w:abstractNum w:abstractNumId="65">
    <w:nsid w:val="0F9F9CCA"/>
    <w:multiLevelType w:val="multilevel"/>
    <w:tmpl w:val="0F9F9CCA"/>
    <w:lvl w:ilvl="0" w:tentative="0">
      <w:start w:val="1"/>
      <w:numFmt w:val="decimal"/>
      <w:lvlText w:val="（%1）"/>
      <w:lvlJc w:val="left"/>
      <w:pPr>
        <w:ind w:left="331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3974" w:hanging="525"/>
      </w:pPr>
      <w:rPr>
        <w:rFonts w:hint="default"/>
        <w:lang w:val="en-US" w:eastAsia="zh-CN" w:bidi="ar-SA"/>
      </w:rPr>
    </w:lvl>
    <w:lvl w:ilvl="2" w:tentative="0">
      <w:start w:val="0"/>
      <w:numFmt w:val="bullet"/>
      <w:lvlText w:val="•"/>
      <w:lvlJc w:val="left"/>
      <w:pPr>
        <w:ind w:left="4629" w:hanging="525"/>
      </w:pPr>
      <w:rPr>
        <w:rFonts w:hint="default"/>
        <w:lang w:val="en-US" w:eastAsia="zh-CN" w:bidi="ar-SA"/>
      </w:rPr>
    </w:lvl>
    <w:lvl w:ilvl="3" w:tentative="0">
      <w:start w:val="0"/>
      <w:numFmt w:val="bullet"/>
      <w:lvlText w:val="•"/>
      <w:lvlJc w:val="left"/>
      <w:pPr>
        <w:ind w:left="5283" w:hanging="525"/>
      </w:pPr>
      <w:rPr>
        <w:rFonts w:hint="default"/>
        <w:lang w:val="en-US" w:eastAsia="zh-CN" w:bidi="ar-SA"/>
      </w:rPr>
    </w:lvl>
    <w:lvl w:ilvl="4" w:tentative="0">
      <w:start w:val="0"/>
      <w:numFmt w:val="bullet"/>
      <w:lvlText w:val="•"/>
      <w:lvlJc w:val="left"/>
      <w:pPr>
        <w:ind w:left="5938" w:hanging="525"/>
      </w:pPr>
      <w:rPr>
        <w:rFonts w:hint="default"/>
        <w:lang w:val="en-US" w:eastAsia="zh-CN" w:bidi="ar-SA"/>
      </w:rPr>
    </w:lvl>
    <w:lvl w:ilvl="5" w:tentative="0">
      <w:start w:val="0"/>
      <w:numFmt w:val="bullet"/>
      <w:lvlText w:val="•"/>
      <w:lvlJc w:val="left"/>
      <w:pPr>
        <w:ind w:left="6593" w:hanging="525"/>
      </w:pPr>
      <w:rPr>
        <w:rFonts w:hint="default"/>
        <w:lang w:val="en-US" w:eastAsia="zh-CN" w:bidi="ar-SA"/>
      </w:rPr>
    </w:lvl>
    <w:lvl w:ilvl="6" w:tentative="0">
      <w:start w:val="0"/>
      <w:numFmt w:val="bullet"/>
      <w:lvlText w:val="•"/>
      <w:lvlJc w:val="left"/>
      <w:pPr>
        <w:ind w:left="7247" w:hanging="525"/>
      </w:pPr>
      <w:rPr>
        <w:rFonts w:hint="default"/>
        <w:lang w:val="en-US" w:eastAsia="zh-CN" w:bidi="ar-SA"/>
      </w:rPr>
    </w:lvl>
    <w:lvl w:ilvl="7" w:tentative="0">
      <w:start w:val="0"/>
      <w:numFmt w:val="bullet"/>
      <w:lvlText w:val="•"/>
      <w:lvlJc w:val="left"/>
      <w:pPr>
        <w:ind w:left="7902" w:hanging="525"/>
      </w:pPr>
      <w:rPr>
        <w:rFonts w:hint="default"/>
        <w:lang w:val="en-US" w:eastAsia="zh-CN" w:bidi="ar-SA"/>
      </w:rPr>
    </w:lvl>
    <w:lvl w:ilvl="8" w:tentative="0">
      <w:start w:val="0"/>
      <w:numFmt w:val="bullet"/>
      <w:lvlText w:val="•"/>
      <w:lvlJc w:val="left"/>
      <w:pPr>
        <w:ind w:left="8556" w:hanging="525"/>
      </w:pPr>
      <w:rPr>
        <w:rFonts w:hint="default"/>
        <w:lang w:val="en-US" w:eastAsia="zh-CN" w:bidi="ar-SA"/>
      </w:rPr>
    </w:lvl>
  </w:abstractNum>
  <w:abstractNum w:abstractNumId="66">
    <w:nsid w:val="10D591E5"/>
    <w:multiLevelType w:val="multilevel"/>
    <w:tmpl w:val="10D591E5"/>
    <w:lvl w:ilvl="0" w:tentative="0">
      <w:start w:val="1"/>
      <w:numFmt w:val="decimal"/>
      <w:lvlText w:val="（%1）"/>
      <w:lvlJc w:val="left"/>
      <w:pPr>
        <w:ind w:left="3368"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0"/>
      <w:numFmt w:val="bullet"/>
      <w:lvlText w:val="•"/>
      <w:lvlJc w:val="left"/>
      <w:pPr>
        <w:ind w:left="4010" w:hanging="567"/>
      </w:pPr>
      <w:rPr>
        <w:rFonts w:hint="default"/>
        <w:lang w:val="en-US" w:eastAsia="zh-CN" w:bidi="ar-SA"/>
      </w:rPr>
    </w:lvl>
    <w:lvl w:ilvl="2" w:tentative="0">
      <w:start w:val="0"/>
      <w:numFmt w:val="bullet"/>
      <w:lvlText w:val="•"/>
      <w:lvlJc w:val="left"/>
      <w:pPr>
        <w:ind w:left="4661" w:hanging="567"/>
      </w:pPr>
      <w:rPr>
        <w:rFonts w:hint="default"/>
        <w:lang w:val="en-US" w:eastAsia="zh-CN" w:bidi="ar-SA"/>
      </w:rPr>
    </w:lvl>
    <w:lvl w:ilvl="3" w:tentative="0">
      <w:start w:val="0"/>
      <w:numFmt w:val="bullet"/>
      <w:lvlText w:val="•"/>
      <w:lvlJc w:val="left"/>
      <w:pPr>
        <w:ind w:left="5311" w:hanging="567"/>
      </w:pPr>
      <w:rPr>
        <w:rFonts w:hint="default"/>
        <w:lang w:val="en-US" w:eastAsia="zh-CN" w:bidi="ar-SA"/>
      </w:rPr>
    </w:lvl>
    <w:lvl w:ilvl="4" w:tentative="0">
      <w:start w:val="0"/>
      <w:numFmt w:val="bullet"/>
      <w:lvlText w:val="•"/>
      <w:lvlJc w:val="left"/>
      <w:pPr>
        <w:ind w:left="5962" w:hanging="567"/>
      </w:pPr>
      <w:rPr>
        <w:rFonts w:hint="default"/>
        <w:lang w:val="en-US" w:eastAsia="zh-CN" w:bidi="ar-SA"/>
      </w:rPr>
    </w:lvl>
    <w:lvl w:ilvl="5" w:tentative="0">
      <w:start w:val="0"/>
      <w:numFmt w:val="bullet"/>
      <w:lvlText w:val="•"/>
      <w:lvlJc w:val="left"/>
      <w:pPr>
        <w:ind w:left="6613" w:hanging="567"/>
      </w:pPr>
      <w:rPr>
        <w:rFonts w:hint="default"/>
        <w:lang w:val="en-US" w:eastAsia="zh-CN" w:bidi="ar-SA"/>
      </w:rPr>
    </w:lvl>
    <w:lvl w:ilvl="6" w:tentative="0">
      <w:start w:val="0"/>
      <w:numFmt w:val="bullet"/>
      <w:lvlText w:val="•"/>
      <w:lvlJc w:val="left"/>
      <w:pPr>
        <w:ind w:left="7263" w:hanging="567"/>
      </w:pPr>
      <w:rPr>
        <w:rFonts w:hint="default"/>
        <w:lang w:val="en-US" w:eastAsia="zh-CN" w:bidi="ar-SA"/>
      </w:rPr>
    </w:lvl>
    <w:lvl w:ilvl="7" w:tentative="0">
      <w:start w:val="0"/>
      <w:numFmt w:val="bullet"/>
      <w:lvlText w:val="•"/>
      <w:lvlJc w:val="left"/>
      <w:pPr>
        <w:ind w:left="7914" w:hanging="567"/>
      </w:pPr>
      <w:rPr>
        <w:rFonts w:hint="default"/>
        <w:lang w:val="en-US" w:eastAsia="zh-CN" w:bidi="ar-SA"/>
      </w:rPr>
    </w:lvl>
    <w:lvl w:ilvl="8" w:tentative="0">
      <w:start w:val="0"/>
      <w:numFmt w:val="bullet"/>
      <w:lvlText w:val="•"/>
      <w:lvlJc w:val="left"/>
      <w:pPr>
        <w:ind w:left="8564" w:hanging="567"/>
      </w:pPr>
      <w:rPr>
        <w:rFonts w:hint="default"/>
        <w:lang w:val="en-US" w:eastAsia="zh-CN" w:bidi="ar-SA"/>
      </w:rPr>
    </w:lvl>
  </w:abstractNum>
  <w:abstractNum w:abstractNumId="67">
    <w:nsid w:val="12EADF99"/>
    <w:multiLevelType w:val="multilevel"/>
    <w:tmpl w:val="12EADF99"/>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68">
    <w:nsid w:val="1450273B"/>
    <w:multiLevelType w:val="multilevel"/>
    <w:tmpl w:val="1450273B"/>
    <w:lvl w:ilvl="0" w:tentative="0">
      <w:start w:val="1"/>
      <w:numFmt w:val="decimal"/>
      <w:lvlText w:val="（%1）"/>
      <w:lvlJc w:val="left"/>
      <w:pPr>
        <w:ind w:left="682" w:hanging="525"/>
        <w:jc w:val="righ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35" w:hanging="525"/>
      </w:pPr>
      <w:rPr>
        <w:rFonts w:hint="default"/>
        <w:lang w:val="en-US" w:eastAsia="zh-CN" w:bidi="ar-SA"/>
      </w:rPr>
    </w:lvl>
    <w:lvl w:ilvl="2" w:tentative="0">
      <w:start w:val="0"/>
      <w:numFmt w:val="bullet"/>
      <w:lvlText w:val="•"/>
      <w:lvlJc w:val="left"/>
      <w:pPr>
        <w:ind w:left="1991" w:hanging="525"/>
      </w:pPr>
      <w:rPr>
        <w:rFonts w:hint="default"/>
        <w:lang w:val="en-US" w:eastAsia="zh-CN" w:bidi="ar-SA"/>
      </w:rPr>
    </w:lvl>
    <w:lvl w:ilvl="3" w:tentative="0">
      <w:start w:val="0"/>
      <w:numFmt w:val="bullet"/>
      <w:lvlText w:val="•"/>
      <w:lvlJc w:val="left"/>
      <w:pPr>
        <w:ind w:left="2647" w:hanging="525"/>
      </w:pPr>
      <w:rPr>
        <w:rFonts w:hint="default"/>
        <w:lang w:val="en-US" w:eastAsia="zh-CN" w:bidi="ar-SA"/>
      </w:rPr>
    </w:lvl>
    <w:lvl w:ilvl="4" w:tentative="0">
      <w:start w:val="0"/>
      <w:numFmt w:val="bullet"/>
      <w:lvlText w:val="•"/>
      <w:lvlJc w:val="left"/>
      <w:pPr>
        <w:ind w:left="3303" w:hanging="525"/>
      </w:pPr>
      <w:rPr>
        <w:rFonts w:hint="default"/>
        <w:lang w:val="en-US" w:eastAsia="zh-CN" w:bidi="ar-SA"/>
      </w:rPr>
    </w:lvl>
    <w:lvl w:ilvl="5" w:tentative="0">
      <w:start w:val="0"/>
      <w:numFmt w:val="bullet"/>
      <w:lvlText w:val="•"/>
      <w:lvlJc w:val="left"/>
      <w:pPr>
        <w:ind w:left="3958" w:hanging="525"/>
      </w:pPr>
      <w:rPr>
        <w:rFonts w:hint="default"/>
        <w:lang w:val="en-US" w:eastAsia="zh-CN" w:bidi="ar-SA"/>
      </w:rPr>
    </w:lvl>
    <w:lvl w:ilvl="6" w:tentative="0">
      <w:start w:val="0"/>
      <w:numFmt w:val="bullet"/>
      <w:lvlText w:val="•"/>
      <w:lvlJc w:val="left"/>
      <w:pPr>
        <w:ind w:left="4614" w:hanging="525"/>
      </w:pPr>
      <w:rPr>
        <w:rFonts w:hint="default"/>
        <w:lang w:val="en-US" w:eastAsia="zh-CN" w:bidi="ar-SA"/>
      </w:rPr>
    </w:lvl>
    <w:lvl w:ilvl="7" w:tentative="0">
      <w:start w:val="0"/>
      <w:numFmt w:val="bullet"/>
      <w:lvlText w:val="•"/>
      <w:lvlJc w:val="left"/>
      <w:pPr>
        <w:ind w:left="5270" w:hanging="525"/>
      </w:pPr>
      <w:rPr>
        <w:rFonts w:hint="default"/>
        <w:lang w:val="en-US" w:eastAsia="zh-CN" w:bidi="ar-SA"/>
      </w:rPr>
    </w:lvl>
    <w:lvl w:ilvl="8" w:tentative="0">
      <w:start w:val="0"/>
      <w:numFmt w:val="bullet"/>
      <w:lvlText w:val="•"/>
      <w:lvlJc w:val="left"/>
      <w:pPr>
        <w:ind w:left="5926" w:hanging="525"/>
      </w:pPr>
      <w:rPr>
        <w:rFonts w:hint="default"/>
        <w:lang w:val="en-US" w:eastAsia="zh-CN" w:bidi="ar-SA"/>
      </w:rPr>
    </w:lvl>
  </w:abstractNum>
  <w:abstractNum w:abstractNumId="69">
    <w:nsid w:val="18F74015"/>
    <w:multiLevelType w:val="multilevel"/>
    <w:tmpl w:val="18F74015"/>
    <w:lvl w:ilvl="0" w:tentative="0">
      <w:start w:val="1"/>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5" w:hanging="525"/>
      </w:pPr>
      <w:rPr>
        <w:rFonts w:hint="default"/>
        <w:lang w:val="en-US" w:eastAsia="zh-CN" w:bidi="ar-SA"/>
      </w:rPr>
    </w:lvl>
    <w:lvl w:ilvl="2" w:tentative="0">
      <w:start w:val="0"/>
      <w:numFmt w:val="bullet"/>
      <w:lvlText w:val="•"/>
      <w:lvlJc w:val="left"/>
      <w:pPr>
        <w:ind w:left="1911" w:hanging="525"/>
      </w:pPr>
      <w:rPr>
        <w:rFonts w:hint="default"/>
        <w:lang w:val="en-US" w:eastAsia="zh-CN" w:bidi="ar-SA"/>
      </w:rPr>
    </w:lvl>
    <w:lvl w:ilvl="3" w:tentative="0">
      <w:start w:val="0"/>
      <w:numFmt w:val="bullet"/>
      <w:lvlText w:val="•"/>
      <w:lvlJc w:val="left"/>
      <w:pPr>
        <w:ind w:left="2546" w:hanging="525"/>
      </w:pPr>
      <w:rPr>
        <w:rFonts w:hint="default"/>
        <w:lang w:val="en-US" w:eastAsia="zh-CN" w:bidi="ar-SA"/>
      </w:rPr>
    </w:lvl>
    <w:lvl w:ilvl="4" w:tentative="0">
      <w:start w:val="0"/>
      <w:numFmt w:val="bullet"/>
      <w:lvlText w:val="•"/>
      <w:lvlJc w:val="left"/>
      <w:pPr>
        <w:ind w:left="3182" w:hanging="525"/>
      </w:pPr>
      <w:rPr>
        <w:rFonts w:hint="default"/>
        <w:lang w:val="en-US" w:eastAsia="zh-CN" w:bidi="ar-SA"/>
      </w:rPr>
    </w:lvl>
    <w:lvl w:ilvl="5" w:tentative="0">
      <w:start w:val="0"/>
      <w:numFmt w:val="bullet"/>
      <w:lvlText w:val="•"/>
      <w:lvlJc w:val="left"/>
      <w:pPr>
        <w:ind w:left="3817" w:hanging="525"/>
      </w:pPr>
      <w:rPr>
        <w:rFonts w:hint="default"/>
        <w:lang w:val="en-US" w:eastAsia="zh-CN" w:bidi="ar-SA"/>
      </w:rPr>
    </w:lvl>
    <w:lvl w:ilvl="6" w:tentative="0">
      <w:start w:val="0"/>
      <w:numFmt w:val="bullet"/>
      <w:lvlText w:val="•"/>
      <w:lvlJc w:val="left"/>
      <w:pPr>
        <w:ind w:left="4453" w:hanging="525"/>
      </w:pPr>
      <w:rPr>
        <w:rFonts w:hint="default"/>
        <w:lang w:val="en-US" w:eastAsia="zh-CN" w:bidi="ar-SA"/>
      </w:rPr>
    </w:lvl>
    <w:lvl w:ilvl="7" w:tentative="0">
      <w:start w:val="0"/>
      <w:numFmt w:val="bullet"/>
      <w:lvlText w:val="•"/>
      <w:lvlJc w:val="left"/>
      <w:pPr>
        <w:ind w:left="5088" w:hanging="525"/>
      </w:pPr>
      <w:rPr>
        <w:rFonts w:hint="default"/>
        <w:lang w:val="en-US" w:eastAsia="zh-CN" w:bidi="ar-SA"/>
      </w:rPr>
    </w:lvl>
    <w:lvl w:ilvl="8" w:tentative="0">
      <w:start w:val="0"/>
      <w:numFmt w:val="bullet"/>
      <w:lvlText w:val="•"/>
      <w:lvlJc w:val="left"/>
      <w:pPr>
        <w:ind w:left="5724" w:hanging="525"/>
      </w:pPr>
      <w:rPr>
        <w:rFonts w:hint="default"/>
        <w:lang w:val="en-US" w:eastAsia="zh-CN" w:bidi="ar-SA"/>
      </w:rPr>
    </w:lvl>
  </w:abstractNum>
  <w:abstractNum w:abstractNumId="70">
    <w:nsid w:val="1ACDE60F"/>
    <w:multiLevelType w:val="multilevel"/>
    <w:tmpl w:val="1ACDE60F"/>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3320" w:hanging="525"/>
      </w:pPr>
      <w:rPr>
        <w:rFonts w:hint="default"/>
        <w:lang w:val="en-US" w:eastAsia="zh-CN" w:bidi="ar-SA"/>
      </w:rPr>
    </w:lvl>
    <w:lvl w:ilvl="2" w:tentative="0">
      <w:start w:val="0"/>
      <w:numFmt w:val="bullet"/>
      <w:lvlText w:val="•"/>
      <w:lvlJc w:val="left"/>
      <w:pPr>
        <w:ind w:left="3755" w:hanging="525"/>
      </w:pPr>
      <w:rPr>
        <w:rFonts w:hint="default"/>
        <w:lang w:val="en-US" w:eastAsia="zh-CN" w:bidi="ar-SA"/>
      </w:rPr>
    </w:lvl>
    <w:lvl w:ilvl="3" w:tentative="0">
      <w:start w:val="0"/>
      <w:numFmt w:val="bullet"/>
      <w:lvlText w:val="•"/>
      <w:lvlJc w:val="left"/>
      <w:pPr>
        <w:ind w:left="4190" w:hanging="525"/>
      </w:pPr>
      <w:rPr>
        <w:rFonts w:hint="default"/>
        <w:lang w:val="en-US" w:eastAsia="zh-CN" w:bidi="ar-SA"/>
      </w:rPr>
    </w:lvl>
    <w:lvl w:ilvl="4" w:tentative="0">
      <w:start w:val="0"/>
      <w:numFmt w:val="bullet"/>
      <w:lvlText w:val="•"/>
      <w:lvlJc w:val="left"/>
      <w:pPr>
        <w:ind w:left="4625" w:hanging="525"/>
      </w:pPr>
      <w:rPr>
        <w:rFonts w:hint="default"/>
        <w:lang w:val="en-US" w:eastAsia="zh-CN" w:bidi="ar-SA"/>
      </w:rPr>
    </w:lvl>
    <w:lvl w:ilvl="5" w:tentative="0">
      <w:start w:val="0"/>
      <w:numFmt w:val="bullet"/>
      <w:lvlText w:val="•"/>
      <w:lvlJc w:val="left"/>
      <w:pPr>
        <w:ind w:left="5061" w:hanging="525"/>
      </w:pPr>
      <w:rPr>
        <w:rFonts w:hint="default"/>
        <w:lang w:val="en-US" w:eastAsia="zh-CN" w:bidi="ar-SA"/>
      </w:rPr>
    </w:lvl>
    <w:lvl w:ilvl="6" w:tentative="0">
      <w:start w:val="0"/>
      <w:numFmt w:val="bullet"/>
      <w:lvlText w:val="•"/>
      <w:lvlJc w:val="left"/>
      <w:pPr>
        <w:ind w:left="5496" w:hanging="525"/>
      </w:pPr>
      <w:rPr>
        <w:rFonts w:hint="default"/>
        <w:lang w:val="en-US" w:eastAsia="zh-CN" w:bidi="ar-SA"/>
      </w:rPr>
    </w:lvl>
    <w:lvl w:ilvl="7" w:tentative="0">
      <w:start w:val="0"/>
      <w:numFmt w:val="bullet"/>
      <w:lvlText w:val="•"/>
      <w:lvlJc w:val="left"/>
      <w:pPr>
        <w:ind w:left="5931" w:hanging="525"/>
      </w:pPr>
      <w:rPr>
        <w:rFonts w:hint="default"/>
        <w:lang w:val="en-US" w:eastAsia="zh-CN" w:bidi="ar-SA"/>
      </w:rPr>
    </w:lvl>
    <w:lvl w:ilvl="8" w:tentative="0">
      <w:start w:val="0"/>
      <w:numFmt w:val="bullet"/>
      <w:lvlText w:val="•"/>
      <w:lvlJc w:val="left"/>
      <w:pPr>
        <w:ind w:left="6367" w:hanging="525"/>
      </w:pPr>
      <w:rPr>
        <w:rFonts w:hint="default"/>
        <w:lang w:val="en-US" w:eastAsia="zh-CN" w:bidi="ar-SA"/>
      </w:rPr>
    </w:lvl>
  </w:abstractNum>
  <w:abstractNum w:abstractNumId="71">
    <w:nsid w:val="1AD50295"/>
    <w:multiLevelType w:val="multilevel"/>
    <w:tmpl w:val="1AD50295"/>
    <w:lvl w:ilvl="0" w:tentative="0">
      <w:start w:val="19"/>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4"/>
        <w:sz w:val="21"/>
        <w:szCs w:val="21"/>
        <w:lang w:val="en-US" w:eastAsia="zh-CN" w:bidi="ar-SA"/>
      </w:rPr>
    </w:lvl>
    <w:lvl w:ilvl="1" w:tentative="0">
      <w:start w:val="0"/>
      <w:numFmt w:val="bullet"/>
      <w:lvlText w:val="•"/>
      <w:lvlJc w:val="left"/>
      <w:pPr>
        <w:ind w:left="3506" w:hanging="960"/>
      </w:pPr>
      <w:rPr>
        <w:rFonts w:hint="default"/>
        <w:lang w:val="en-US" w:eastAsia="zh-CN" w:bidi="ar-SA"/>
      </w:rPr>
    </w:lvl>
    <w:lvl w:ilvl="2" w:tentative="0">
      <w:start w:val="0"/>
      <w:numFmt w:val="bullet"/>
      <w:lvlText w:val="•"/>
      <w:lvlJc w:val="left"/>
      <w:pPr>
        <w:ind w:left="4213" w:hanging="960"/>
      </w:pPr>
      <w:rPr>
        <w:rFonts w:hint="default"/>
        <w:lang w:val="en-US" w:eastAsia="zh-CN" w:bidi="ar-SA"/>
      </w:rPr>
    </w:lvl>
    <w:lvl w:ilvl="3" w:tentative="0">
      <w:start w:val="0"/>
      <w:numFmt w:val="bullet"/>
      <w:lvlText w:val="•"/>
      <w:lvlJc w:val="left"/>
      <w:pPr>
        <w:ind w:left="4919" w:hanging="960"/>
      </w:pPr>
      <w:rPr>
        <w:rFonts w:hint="default"/>
        <w:lang w:val="en-US" w:eastAsia="zh-CN" w:bidi="ar-SA"/>
      </w:rPr>
    </w:lvl>
    <w:lvl w:ilvl="4" w:tentative="0">
      <w:start w:val="0"/>
      <w:numFmt w:val="bullet"/>
      <w:lvlText w:val="•"/>
      <w:lvlJc w:val="left"/>
      <w:pPr>
        <w:ind w:left="5626" w:hanging="960"/>
      </w:pPr>
      <w:rPr>
        <w:rFonts w:hint="default"/>
        <w:lang w:val="en-US" w:eastAsia="zh-CN" w:bidi="ar-SA"/>
      </w:rPr>
    </w:lvl>
    <w:lvl w:ilvl="5" w:tentative="0">
      <w:start w:val="0"/>
      <w:numFmt w:val="bullet"/>
      <w:lvlText w:val="•"/>
      <w:lvlJc w:val="left"/>
      <w:pPr>
        <w:ind w:left="6333" w:hanging="960"/>
      </w:pPr>
      <w:rPr>
        <w:rFonts w:hint="default"/>
        <w:lang w:val="en-US" w:eastAsia="zh-CN" w:bidi="ar-SA"/>
      </w:rPr>
    </w:lvl>
    <w:lvl w:ilvl="6" w:tentative="0">
      <w:start w:val="0"/>
      <w:numFmt w:val="bullet"/>
      <w:lvlText w:val="•"/>
      <w:lvlJc w:val="left"/>
      <w:pPr>
        <w:ind w:left="7039" w:hanging="960"/>
      </w:pPr>
      <w:rPr>
        <w:rFonts w:hint="default"/>
        <w:lang w:val="en-US" w:eastAsia="zh-CN" w:bidi="ar-SA"/>
      </w:rPr>
    </w:lvl>
    <w:lvl w:ilvl="7" w:tentative="0">
      <w:start w:val="0"/>
      <w:numFmt w:val="bullet"/>
      <w:lvlText w:val="•"/>
      <w:lvlJc w:val="left"/>
      <w:pPr>
        <w:ind w:left="7746" w:hanging="960"/>
      </w:pPr>
      <w:rPr>
        <w:rFonts w:hint="default"/>
        <w:lang w:val="en-US" w:eastAsia="zh-CN" w:bidi="ar-SA"/>
      </w:rPr>
    </w:lvl>
    <w:lvl w:ilvl="8" w:tentative="0">
      <w:start w:val="0"/>
      <w:numFmt w:val="bullet"/>
      <w:lvlText w:val="•"/>
      <w:lvlJc w:val="left"/>
      <w:pPr>
        <w:ind w:left="8452" w:hanging="960"/>
      </w:pPr>
      <w:rPr>
        <w:rFonts w:hint="default"/>
        <w:lang w:val="en-US" w:eastAsia="zh-CN" w:bidi="ar-SA"/>
      </w:rPr>
    </w:lvl>
  </w:abstractNum>
  <w:abstractNum w:abstractNumId="72">
    <w:nsid w:val="1BCBBCF0"/>
    <w:multiLevelType w:val="multilevel"/>
    <w:tmpl w:val="1BCBBCF0"/>
    <w:lvl w:ilvl="0" w:tentative="0">
      <w:start w:val="1"/>
      <w:numFmt w:val="decimal"/>
      <w:lvlText w:val="（%1）"/>
      <w:lvlJc w:val="left"/>
      <w:pPr>
        <w:ind w:left="730" w:hanging="557"/>
        <w:jc w:val="left"/>
      </w:pPr>
      <w:rPr>
        <w:rFonts w:hint="default" w:ascii="楷体" w:hAnsi="楷体" w:eastAsia="楷体" w:cs="楷体"/>
        <w:b w:val="0"/>
        <w:bCs w:val="0"/>
        <w:i w:val="0"/>
        <w:iCs w:val="0"/>
        <w:spacing w:val="10"/>
        <w:w w:val="99"/>
        <w:sz w:val="19"/>
        <w:szCs w:val="19"/>
        <w:lang w:val="en-US" w:eastAsia="zh-CN" w:bidi="ar-SA"/>
      </w:rPr>
    </w:lvl>
    <w:lvl w:ilvl="1" w:tentative="0">
      <w:start w:val="0"/>
      <w:numFmt w:val="bullet"/>
      <w:lvlText w:val="•"/>
      <w:lvlJc w:val="left"/>
      <w:pPr>
        <w:ind w:left="1389" w:hanging="557"/>
      </w:pPr>
      <w:rPr>
        <w:rFonts w:hint="default"/>
        <w:lang w:val="en-US" w:eastAsia="zh-CN" w:bidi="ar-SA"/>
      </w:rPr>
    </w:lvl>
    <w:lvl w:ilvl="2" w:tentative="0">
      <w:start w:val="0"/>
      <w:numFmt w:val="bullet"/>
      <w:lvlText w:val="•"/>
      <w:lvlJc w:val="left"/>
      <w:pPr>
        <w:ind w:left="2039" w:hanging="557"/>
      </w:pPr>
      <w:rPr>
        <w:rFonts w:hint="default"/>
        <w:lang w:val="en-US" w:eastAsia="zh-CN" w:bidi="ar-SA"/>
      </w:rPr>
    </w:lvl>
    <w:lvl w:ilvl="3" w:tentative="0">
      <w:start w:val="0"/>
      <w:numFmt w:val="bullet"/>
      <w:lvlText w:val="•"/>
      <w:lvlJc w:val="left"/>
      <w:pPr>
        <w:ind w:left="2689" w:hanging="557"/>
      </w:pPr>
      <w:rPr>
        <w:rFonts w:hint="default"/>
        <w:lang w:val="en-US" w:eastAsia="zh-CN" w:bidi="ar-SA"/>
      </w:rPr>
    </w:lvl>
    <w:lvl w:ilvl="4" w:tentative="0">
      <w:start w:val="0"/>
      <w:numFmt w:val="bullet"/>
      <w:lvlText w:val="•"/>
      <w:lvlJc w:val="left"/>
      <w:pPr>
        <w:ind w:left="3339" w:hanging="557"/>
      </w:pPr>
      <w:rPr>
        <w:rFonts w:hint="default"/>
        <w:lang w:val="en-US" w:eastAsia="zh-CN" w:bidi="ar-SA"/>
      </w:rPr>
    </w:lvl>
    <w:lvl w:ilvl="5" w:tentative="0">
      <w:start w:val="0"/>
      <w:numFmt w:val="bullet"/>
      <w:lvlText w:val="•"/>
      <w:lvlJc w:val="left"/>
      <w:pPr>
        <w:ind w:left="3988" w:hanging="557"/>
      </w:pPr>
      <w:rPr>
        <w:rFonts w:hint="default"/>
        <w:lang w:val="en-US" w:eastAsia="zh-CN" w:bidi="ar-SA"/>
      </w:rPr>
    </w:lvl>
    <w:lvl w:ilvl="6" w:tentative="0">
      <w:start w:val="0"/>
      <w:numFmt w:val="bullet"/>
      <w:lvlText w:val="•"/>
      <w:lvlJc w:val="left"/>
      <w:pPr>
        <w:ind w:left="4638" w:hanging="557"/>
      </w:pPr>
      <w:rPr>
        <w:rFonts w:hint="default"/>
        <w:lang w:val="en-US" w:eastAsia="zh-CN" w:bidi="ar-SA"/>
      </w:rPr>
    </w:lvl>
    <w:lvl w:ilvl="7" w:tentative="0">
      <w:start w:val="0"/>
      <w:numFmt w:val="bullet"/>
      <w:lvlText w:val="•"/>
      <w:lvlJc w:val="left"/>
      <w:pPr>
        <w:ind w:left="5288" w:hanging="557"/>
      </w:pPr>
      <w:rPr>
        <w:rFonts w:hint="default"/>
        <w:lang w:val="en-US" w:eastAsia="zh-CN" w:bidi="ar-SA"/>
      </w:rPr>
    </w:lvl>
    <w:lvl w:ilvl="8" w:tentative="0">
      <w:start w:val="0"/>
      <w:numFmt w:val="bullet"/>
      <w:lvlText w:val="•"/>
      <w:lvlJc w:val="left"/>
      <w:pPr>
        <w:ind w:left="5938" w:hanging="557"/>
      </w:pPr>
      <w:rPr>
        <w:rFonts w:hint="default"/>
        <w:lang w:val="en-US" w:eastAsia="zh-CN" w:bidi="ar-SA"/>
      </w:rPr>
    </w:lvl>
  </w:abstractNum>
  <w:abstractNum w:abstractNumId="73">
    <w:nsid w:val="1C257C7B"/>
    <w:multiLevelType w:val="multilevel"/>
    <w:tmpl w:val="1C257C7B"/>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74">
    <w:nsid w:val="21B3B1B1"/>
    <w:multiLevelType w:val="multilevel"/>
    <w:tmpl w:val="21B3B1B1"/>
    <w:lvl w:ilvl="0" w:tentative="0">
      <w:start w:val="4"/>
      <w:numFmt w:val="decimal"/>
      <w:lvlText w:val="%1"/>
      <w:lvlJc w:val="left"/>
      <w:pPr>
        <w:ind w:left="2918" w:hanging="315"/>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205" w:hanging="315"/>
      </w:pPr>
      <w:rPr>
        <w:rFonts w:hint="default"/>
        <w:lang w:val="en-US" w:eastAsia="zh-CN" w:bidi="ar-SA"/>
      </w:rPr>
    </w:lvl>
    <w:lvl w:ilvl="2" w:tentative="0">
      <w:start w:val="0"/>
      <w:numFmt w:val="bullet"/>
      <w:lvlText w:val="•"/>
      <w:lvlJc w:val="left"/>
      <w:pPr>
        <w:ind w:left="3491" w:hanging="315"/>
      </w:pPr>
      <w:rPr>
        <w:rFonts w:hint="default"/>
        <w:lang w:val="en-US" w:eastAsia="zh-CN" w:bidi="ar-SA"/>
      </w:rPr>
    </w:lvl>
    <w:lvl w:ilvl="3" w:tentative="0">
      <w:start w:val="0"/>
      <w:numFmt w:val="bullet"/>
      <w:lvlText w:val="•"/>
      <w:lvlJc w:val="left"/>
      <w:pPr>
        <w:ind w:left="3777" w:hanging="315"/>
      </w:pPr>
      <w:rPr>
        <w:rFonts w:hint="default"/>
        <w:lang w:val="en-US" w:eastAsia="zh-CN" w:bidi="ar-SA"/>
      </w:rPr>
    </w:lvl>
    <w:lvl w:ilvl="4" w:tentative="0">
      <w:start w:val="0"/>
      <w:numFmt w:val="bullet"/>
      <w:lvlText w:val="•"/>
      <w:lvlJc w:val="left"/>
      <w:pPr>
        <w:ind w:left="4063" w:hanging="315"/>
      </w:pPr>
      <w:rPr>
        <w:rFonts w:hint="default"/>
        <w:lang w:val="en-US" w:eastAsia="zh-CN" w:bidi="ar-SA"/>
      </w:rPr>
    </w:lvl>
    <w:lvl w:ilvl="5" w:tentative="0">
      <w:start w:val="0"/>
      <w:numFmt w:val="bullet"/>
      <w:lvlText w:val="•"/>
      <w:lvlJc w:val="left"/>
      <w:pPr>
        <w:ind w:left="4349" w:hanging="315"/>
      </w:pPr>
      <w:rPr>
        <w:rFonts w:hint="default"/>
        <w:lang w:val="en-US" w:eastAsia="zh-CN" w:bidi="ar-SA"/>
      </w:rPr>
    </w:lvl>
    <w:lvl w:ilvl="6" w:tentative="0">
      <w:start w:val="0"/>
      <w:numFmt w:val="bullet"/>
      <w:lvlText w:val="•"/>
      <w:lvlJc w:val="left"/>
      <w:pPr>
        <w:ind w:left="4635" w:hanging="315"/>
      </w:pPr>
      <w:rPr>
        <w:rFonts w:hint="default"/>
        <w:lang w:val="en-US" w:eastAsia="zh-CN" w:bidi="ar-SA"/>
      </w:rPr>
    </w:lvl>
    <w:lvl w:ilvl="7" w:tentative="0">
      <w:start w:val="0"/>
      <w:numFmt w:val="bullet"/>
      <w:lvlText w:val="•"/>
      <w:lvlJc w:val="left"/>
      <w:pPr>
        <w:ind w:left="4921" w:hanging="315"/>
      </w:pPr>
      <w:rPr>
        <w:rFonts w:hint="default"/>
        <w:lang w:val="en-US" w:eastAsia="zh-CN" w:bidi="ar-SA"/>
      </w:rPr>
    </w:lvl>
    <w:lvl w:ilvl="8" w:tentative="0">
      <w:start w:val="0"/>
      <w:numFmt w:val="bullet"/>
      <w:lvlText w:val="•"/>
      <w:lvlJc w:val="left"/>
      <w:pPr>
        <w:ind w:left="5207" w:hanging="315"/>
      </w:pPr>
      <w:rPr>
        <w:rFonts w:hint="default"/>
        <w:lang w:val="en-US" w:eastAsia="zh-CN" w:bidi="ar-SA"/>
      </w:rPr>
    </w:lvl>
  </w:abstractNum>
  <w:abstractNum w:abstractNumId="75">
    <w:nsid w:val="23E97754"/>
    <w:multiLevelType w:val="multilevel"/>
    <w:tmpl w:val="23E97754"/>
    <w:lvl w:ilvl="0" w:tentative="0">
      <w:start w:val="1"/>
      <w:numFmt w:val="decimal"/>
      <w:lvlText w:val="（%1）"/>
      <w:lvlJc w:val="left"/>
      <w:pPr>
        <w:ind w:left="65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95" w:hanging="525"/>
      </w:pPr>
      <w:rPr>
        <w:rFonts w:hint="default"/>
        <w:lang w:val="en-US" w:eastAsia="zh-CN" w:bidi="ar-SA"/>
      </w:rPr>
    </w:lvl>
    <w:lvl w:ilvl="2" w:tentative="0">
      <w:start w:val="0"/>
      <w:numFmt w:val="bullet"/>
      <w:lvlText w:val="•"/>
      <w:lvlJc w:val="left"/>
      <w:pPr>
        <w:ind w:left="1930" w:hanging="525"/>
      </w:pPr>
      <w:rPr>
        <w:rFonts w:hint="default"/>
        <w:lang w:val="en-US" w:eastAsia="zh-CN" w:bidi="ar-SA"/>
      </w:rPr>
    </w:lvl>
    <w:lvl w:ilvl="3" w:tentative="0">
      <w:start w:val="0"/>
      <w:numFmt w:val="bullet"/>
      <w:lvlText w:val="•"/>
      <w:lvlJc w:val="left"/>
      <w:pPr>
        <w:ind w:left="2566" w:hanging="525"/>
      </w:pPr>
      <w:rPr>
        <w:rFonts w:hint="default"/>
        <w:lang w:val="en-US" w:eastAsia="zh-CN" w:bidi="ar-SA"/>
      </w:rPr>
    </w:lvl>
    <w:lvl w:ilvl="4" w:tentative="0">
      <w:start w:val="0"/>
      <w:numFmt w:val="bullet"/>
      <w:lvlText w:val="•"/>
      <w:lvlJc w:val="left"/>
      <w:pPr>
        <w:ind w:left="3201" w:hanging="525"/>
      </w:pPr>
      <w:rPr>
        <w:rFonts w:hint="default"/>
        <w:lang w:val="en-US" w:eastAsia="zh-CN" w:bidi="ar-SA"/>
      </w:rPr>
    </w:lvl>
    <w:lvl w:ilvl="5" w:tentative="0">
      <w:start w:val="0"/>
      <w:numFmt w:val="bullet"/>
      <w:lvlText w:val="•"/>
      <w:lvlJc w:val="left"/>
      <w:pPr>
        <w:ind w:left="3837" w:hanging="525"/>
      </w:pPr>
      <w:rPr>
        <w:rFonts w:hint="default"/>
        <w:lang w:val="en-US" w:eastAsia="zh-CN" w:bidi="ar-SA"/>
      </w:rPr>
    </w:lvl>
    <w:lvl w:ilvl="6" w:tentative="0">
      <w:start w:val="0"/>
      <w:numFmt w:val="bullet"/>
      <w:lvlText w:val="•"/>
      <w:lvlJc w:val="left"/>
      <w:pPr>
        <w:ind w:left="4472" w:hanging="525"/>
      </w:pPr>
      <w:rPr>
        <w:rFonts w:hint="default"/>
        <w:lang w:val="en-US" w:eastAsia="zh-CN" w:bidi="ar-SA"/>
      </w:rPr>
    </w:lvl>
    <w:lvl w:ilvl="7" w:tentative="0">
      <w:start w:val="0"/>
      <w:numFmt w:val="bullet"/>
      <w:lvlText w:val="•"/>
      <w:lvlJc w:val="left"/>
      <w:pPr>
        <w:ind w:left="5107" w:hanging="525"/>
      </w:pPr>
      <w:rPr>
        <w:rFonts w:hint="default"/>
        <w:lang w:val="en-US" w:eastAsia="zh-CN" w:bidi="ar-SA"/>
      </w:rPr>
    </w:lvl>
    <w:lvl w:ilvl="8" w:tentative="0">
      <w:start w:val="0"/>
      <w:numFmt w:val="bullet"/>
      <w:lvlText w:val="•"/>
      <w:lvlJc w:val="left"/>
      <w:pPr>
        <w:ind w:left="5743" w:hanging="525"/>
      </w:pPr>
      <w:rPr>
        <w:rFonts w:hint="default"/>
        <w:lang w:val="en-US" w:eastAsia="zh-CN" w:bidi="ar-SA"/>
      </w:rPr>
    </w:lvl>
  </w:abstractNum>
  <w:abstractNum w:abstractNumId="76">
    <w:nsid w:val="243FCF68"/>
    <w:multiLevelType w:val="multilevel"/>
    <w:tmpl w:val="243FCF68"/>
    <w:lvl w:ilvl="0" w:tentative="0">
      <w:start w:val="1"/>
      <w:numFmt w:val="decimal"/>
      <w:lvlText w:val="（%1）"/>
      <w:lvlJc w:val="left"/>
      <w:pPr>
        <w:ind w:left="696" w:hanging="526"/>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77">
    <w:nsid w:val="2470EC97"/>
    <w:multiLevelType w:val="multilevel"/>
    <w:tmpl w:val="2470EC97"/>
    <w:lvl w:ilvl="0" w:tentative="0">
      <w:start w:val="1"/>
      <w:numFmt w:val="decimal"/>
      <w:lvlText w:val="（%1）"/>
      <w:lvlJc w:val="left"/>
      <w:pPr>
        <w:ind w:left="3408" w:hanging="632"/>
        <w:jc w:val="left"/>
      </w:pPr>
      <w:rPr>
        <w:rFonts w:hint="default" w:ascii="黑体" w:hAnsi="黑体" w:eastAsia="黑体" w:cs="黑体"/>
        <w:b w:val="0"/>
        <w:bCs w:val="0"/>
        <w:i w:val="0"/>
        <w:iCs w:val="0"/>
        <w:spacing w:val="-2"/>
        <w:w w:val="99"/>
        <w:sz w:val="21"/>
        <w:szCs w:val="21"/>
        <w:lang w:val="en-US" w:eastAsia="zh-CN" w:bidi="ar-SA"/>
      </w:rPr>
    </w:lvl>
    <w:lvl w:ilvl="1" w:tentative="0">
      <w:start w:val="0"/>
      <w:numFmt w:val="bullet"/>
      <w:lvlText w:val="•"/>
      <w:lvlJc w:val="left"/>
      <w:pPr>
        <w:ind w:left="4046" w:hanging="632"/>
      </w:pPr>
      <w:rPr>
        <w:rFonts w:hint="default"/>
        <w:lang w:val="en-US" w:eastAsia="zh-CN" w:bidi="ar-SA"/>
      </w:rPr>
    </w:lvl>
    <w:lvl w:ilvl="2" w:tentative="0">
      <w:start w:val="0"/>
      <w:numFmt w:val="bullet"/>
      <w:lvlText w:val="•"/>
      <w:lvlJc w:val="left"/>
      <w:pPr>
        <w:ind w:left="4693" w:hanging="632"/>
      </w:pPr>
      <w:rPr>
        <w:rFonts w:hint="default"/>
        <w:lang w:val="en-US" w:eastAsia="zh-CN" w:bidi="ar-SA"/>
      </w:rPr>
    </w:lvl>
    <w:lvl w:ilvl="3" w:tentative="0">
      <w:start w:val="0"/>
      <w:numFmt w:val="bullet"/>
      <w:lvlText w:val="•"/>
      <w:lvlJc w:val="left"/>
      <w:pPr>
        <w:ind w:left="5339" w:hanging="632"/>
      </w:pPr>
      <w:rPr>
        <w:rFonts w:hint="default"/>
        <w:lang w:val="en-US" w:eastAsia="zh-CN" w:bidi="ar-SA"/>
      </w:rPr>
    </w:lvl>
    <w:lvl w:ilvl="4" w:tentative="0">
      <w:start w:val="0"/>
      <w:numFmt w:val="bullet"/>
      <w:lvlText w:val="•"/>
      <w:lvlJc w:val="left"/>
      <w:pPr>
        <w:ind w:left="5986" w:hanging="632"/>
      </w:pPr>
      <w:rPr>
        <w:rFonts w:hint="default"/>
        <w:lang w:val="en-US" w:eastAsia="zh-CN" w:bidi="ar-SA"/>
      </w:rPr>
    </w:lvl>
    <w:lvl w:ilvl="5" w:tentative="0">
      <w:start w:val="0"/>
      <w:numFmt w:val="bullet"/>
      <w:lvlText w:val="•"/>
      <w:lvlJc w:val="left"/>
      <w:pPr>
        <w:ind w:left="6633" w:hanging="632"/>
      </w:pPr>
      <w:rPr>
        <w:rFonts w:hint="default"/>
        <w:lang w:val="en-US" w:eastAsia="zh-CN" w:bidi="ar-SA"/>
      </w:rPr>
    </w:lvl>
    <w:lvl w:ilvl="6" w:tentative="0">
      <w:start w:val="0"/>
      <w:numFmt w:val="bullet"/>
      <w:lvlText w:val="•"/>
      <w:lvlJc w:val="left"/>
      <w:pPr>
        <w:ind w:left="7279" w:hanging="632"/>
      </w:pPr>
      <w:rPr>
        <w:rFonts w:hint="default"/>
        <w:lang w:val="en-US" w:eastAsia="zh-CN" w:bidi="ar-SA"/>
      </w:rPr>
    </w:lvl>
    <w:lvl w:ilvl="7" w:tentative="0">
      <w:start w:val="0"/>
      <w:numFmt w:val="bullet"/>
      <w:lvlText w:val="•"/>
      <w:lvlJc w:val="left"/>
      <w:pPr>
        <w:ind w:left="7926" w:hanging="632"/>
      </w:pPr>
      <w:rPr>
        <w:rFonts w:hint="default"/>
        <w:lang w:val="en-US" w:eastAsia="zh-CN" w:bidi="ar-SA"/>
      </w:rPr>
    </w:lvl>
    <w:lvl w:ilvl="8" w:tentative="0">
      <w:start w:val="0"/>
      <w:numFmt w:val="bullet"/>
      <w:lvlText w:val="•"/>
      <w:lvlJc w:val="left"/>
      <w:pPr>
        <w:ind w:left="8572" w:hanging="632"/>
      </w:pPr>
      <w:rPr>
        <w:rFonts w:hint="default"/>
        <w:lang w:val="en-US" w:eastAsia="zh-CN" w:bidi="ar-SA"/>
      </w:rPr>
    </w:lvl>
  </w:abstractNum>
  <w:abstractNum w:abstractNumId="78">
    <w:nsid w:val="25B654F3"/>
    <w:multiLevelType w:val="multilevel"/>
    <w:tmpl w:val="25B654F3"/>
    <w:lvl w:ilvl="0" w:tentative="0">
      <w:start w:val="2"/>
      <w:numFmt w:val="decimal"/>
      <w:lvlText w:val="%1"/>
      <w:lvlJc w:val="left"/>
      <w:pPr>
        <w:ind w:left="1208" w:hanging="960"/>
        <w:jc w:val="left"/>
      </w:pPr>
      <w:rPr>
        <w:rFonts w:hint="default"/>
        <w:lang w:val="en-US" w:eastAsia="zh-CN" w:bidi="ar-SA"/>
      </w:rPr>
    </w:lvl>
    <w:lvl w:ilvl="1" w:tentative="0">
      <w:start w:val="1"/>
      <w:numFmt w:val="decimal"/>
      <w:lvlText w:val="%1.%2"/>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1"/>
      <w:numFmt w:val="decimal"/>
      <w:lvlText w:val="（%3）"/>
      <w:lvlJc w:val="left"/>
      <w:pPr>
        <w:ind w:left="3326" w:hanging="525"/>
        <w:jc w:val="left"/>
      </w:pPr>
      <w:rPr>
        <w:rFonts w:hint="default"/>
        <w:spacing w:val="-1"/>
        <w:w w:val="99"/>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79">
    <w:nsid w:val="2A8F537B"/>
    <w:multiLevelType w:val="multilevel"/>
    <w:tmpl w:val="2A8F537B"/>
    <w:lvl w:ilvl="0" w:tentative="0">
      <w:start w:val="1"/>
      <w:numFmt w:val="decimal"/>
      <w:lvlText w:val="（%1）"/>
      <w:lvlJc w:val="left"/>
      <w:pPr>
        <w:ind w:left="814"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473" w:hanging="525"/>
      </w:pPr>
      <w:rPr>
        <w:rFonts w:hint="default"/>
        <w:lang w:val="en-US" w:eastAsia="zh-CN" w:bidi="ar-SA"/>
      </w:rPr>
    </w:lvl>
    <w:lvl w:ilvl="2" w:tentative="0">
      <w:start w:val="0"/>
      <w:numFmt w:val="bullet"/>
      <w:lvlText w:val="•"/>
      <w:lvlJc w:val="left"/>
      <w:pPr>
        <w:ind w:left="2127" w:hanging="525"/>
      </w:pPr>
      <w:rPr>
        <w:rFonts w:hint="default"/>
        <w:lang w:val="en-US" w:eastAsia="zh-CN" w:bidi="ar-SA"/>
      </w:rPr>
    </w:lvl>
    <w:lvl w:ilvl="3" w:tentative="0">
      <w:start w:val="0"/>
      <w:numFmt w:val="bullet"/>
      <w:lvlText w:val="•"/>
      <w:lvlJc w:val="left"/>
      <w:pPr>
        <w:ind w:left="2780" w:hanging="525"/>
      </w:pPr>
      <w:rPr>
        <w:rFonts w:hint="default"/>
        <w:lang w:val="en-US" w:eastAsia="zh-CN" w:bidi="ar-SA"/>
      </w:rPr>
    </w:lvl>
    <w:lvl w:ilvl="4" w:tentative="0">
      <w:start w:val="0"/>
      <w:numFmt w:val="bullet"/>
      <w:lvlText w:val="•"/>
      <w:lvlJc w:val="left"/>
      <w:pPr>
        <w:ind w:left="3434" w:hanging="525"/>
      </w:pPr>
      <w:rPr>
        <w:rFonts w:hint="default"/>
        <w:lang w:val="en-US" w:eastAsia="zh-CN" w:bidi="ar-SA"/>
      </w:rPr>
    </w:lvl>
    <w:lvl w:ilvl="5" w:tentative="0">
      <w:start w:val="0"/>
      <w:numFmt w:val="bullet"/>
      <w:lvlText w:val="•"/>
      <w:lvlJc w:val="left"/>
      <w:pPr>
        <w:ind w:left="4087" w:hanging="525"/>
      </w:pPr>
      <w:rPr>
        <w:rFonts w:hint="default"/>
        <w:lang w:val="en-US" w:eastAsia="zh-CN" w:bidi="ar-SA"/>
      </w:rPr>
    </w:lvl>
    <w:lvl w:ilvl="6" w:tentative="0">
      <w:start w:val="0"/>
      <w:numFmt w:val="bullet"/>
      <w:lvlText w:val="•"/>
      <w:lvlJc w:val="left"/>
      <w:pPr>
        <w:ind w:left="4741" w:hanging="525"/>
      </w:pPr>
      <w:rPr>
        <w:rFonts w:hint="default"/>
        <w:lang w:val="en-US" w:eastAsia="zh-CN" w:bidi="ar-SA"/>
      </w:rPr>
    </w:lvl>
    <w:lvl w:ilvl="7" w:tentative="0">
      <w:start w:val="0"/>
      <w:numFmt w:val="bullet"/>
      <w:lvlText w:val="•"/>
      <w:lvlJc w:val="left"/>
      <w:pPr>
        <w:ind w:left="5394" w:hanging="525"/>
      </w:pPr>
      <w:rPr>
        <w:rFonts w:hint="default"/>
        <w:lang w:val="en-US" w:eastAsia="zh-CN" w:bidi="ar-SA"/>
      </w:rPr>
    </w:lvl>
    <w:lvl w:ilvl="8" w:tentative="0">
      <w:start w:val="0"/>
      <w:numFmt w:val="bullet"/>
      <w:lvlText w:val="•"/>
      <w:lvlJc w:val="left"/>
      <w:pPr>
        <w:ind w:left="6048" w:hanging="525"/>
      </w:pPr>
      <w:rPr>
        <w:rFonts w:hint="default"/>
        <w:lang w:val="en-US" w:eastAsia="zh-CN" w:bidi="ar-SA"/>
      </w:rPr>
    </w:lvl>
  </w:abstractNum>
  <w:abstractNum w:abstractNumId="80">
    <w:nsid w:val="2F2D79CE"/>
    <w:multiLevelType w:val="multilevel"/>
    <w:tmpl w:val="2F2D79CE"/>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81">
    <w:nsid w:val="30A0AC00"/>
    <w:multiLevelType w:val="multilevel"/>
    <w:tmpl w:val="30A0AC00"/>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82">
    <w:nsid w:val="30FC5B15"/>
    <w:multiLevelType w:val="multilevel"/>
    <w:tmpl w:val="30FC5B15"/>
    <w:lvl w:ilvl="0" w:tentative="0">
      <w:start w:val="0"/>
      <w:numFmt w:val="decimal"/>
      <w:lvlText w:val="%1"/>
      <w:lvlJc w:val="left"/>
      <w:pPr>
        <w:ind w:left="507" w:hanging="159"/>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1436" w:hanging="159"/>
      </w:pPr>
      <w:rPr>
        <w:rFonts w:hint="default"/>
        <w:lang w:val="en-US" w:eastAsia="zh-CN" w:bidi="ar-SA"/>
      </w:rPr>
    </w:lvl>
    <w:lvl w:ilvl="2" w:tentative="0">
      <w:start w:val="0"/>
      <w:numFmt w:val="bullet"/>
      <w:lvlText w:val="•"/>
      <w:lvlJc w:val="left"/>
      <w:pPr>
        <w:ind w:left="2373" w:hanging="159"/>
      </w:pPr>
      <w:rPr>
        <w:rFonts w:hint="default"/>
        <w:lang w:val="en-US" w:eastAsia="zh-CN" w:bidi="ar-SA"/>
      </w:rPr>
    </w:lvl>
    <w:lvl w:ilvl="3" w:tentative="0">
      <w:start w:val="0"/>
      <w:numFmt w:val="bullet"/>
      <w:lvlText w:val="•"/>
      <w:lvlJc w:val="left"/>
      <w:pPr>
        <w:ind w:left="3309" w:hanging="159"/>
      </w:pPr>
      <w:rPr>
        <w:rFonts w:hint="default"/>
        <w:lang w:val="en-US" w:eastAsia="zh-CN" w:bidi="ar-SA"/>
      </w:rPr>
    </w:lvl>
    <w:lvl w:ilvl="4" w:tentative="0">
      <w:start w:val="0"/>
      <w:numFmt w:val="bullet"/>
      <w:lvlText w:val="•"/>
      <w:lvlJc w:val="left"/>
      <w:pPr>
        <w:ind w:left="4246" w:hanging="159"/>
      </w:pPr>
      <w:rPr>
        <w:rFonts w:hint="default"/>
        <w:lang w:val="en-US" w:eastAsia="zh-CN" w:bidi="ar-SA"/>
      </w:rPr>
    </w:lvl>
    <w:lvl w:ilvl="5" w:tentative="0">
      <w:start w:val="0"/>
      <w:numFmt w:val="bullet"/>
      <w:lvlText w:val="•"/>
      <w:lvlJc w:val="left"/>
      <w:pPr>
        <w:ind w:left="5183" w:hanging="159"/>
      </w:pPr>
      <w:rPr>
        <w:rFonts w:hint="default"/>
        <w:lang w:val="en-US" w:eastAsia="zh-CN" w:bidi="ar-SA"/>
      </w:rPr>
    </w:lvl>
    <w:lvl w:ilvl="6" w:tentative="0">
      <w:start w:val="0"/>
      <w:numFmt w:val="bullet"/>
      <w:lvlText w:val="•"/>
      <w:lvlJc w:val="left"/>
      <w:pPr>
        <w:ind w:left="6119" w:hanging="159"/>
      </w:pPr>
      <w:rPr>
        <w:rFonts w:hint="default"/>
        <w:lang w:val="en-US" w:eastAsia="zh-CN" w:bidi="ar-SA"/>
      </w:rPr>
    </w:lvl>
    <w:lvl w:ilvl="7" w:tentative="0">
      <w:start w:val="0"/>
      <w:numFmt w:val="bullet"/>
      <w:lvlText w:val="•"/>
      <w:lvlJc w:val="left"/>
      <w:pPr>
        <w:ind w:left="7056" w:hanging="159"/>
      </w:pPr>
      <w:rPr>
        <w:rFonts w:hint="default"/>
        <w:lang w:val="en-US" w:eastAsia="zh-CN" w:bidi="ar-SA"/>
      </w:rPr>
    </w:lvl>
    <w:lvl w:ilvl="8" w:tentative="0">
      <w:start w:val="0"/>
      <w:numFmt w:val="bullet"/>
      <w:lvlText w:val="•"/>
      <w:lvlJc w:val="left"/>
      <w:pPr>
        <w:ind w:left="7992" w:hanging="159"/>
      </w:pPr>
      <w:rPr>
        <w:rFonts w:hint="default"/>
        <w:lang w:val="en-US" w:eastAsia="zh-CN" w:bidi="ar-SA"/>
      </w:rPr>
    </w:lvl>
  </w:abstractNum>
  <w:abstractNum w:abstractNumId="83">
    <w:nsid w:val="322D85CA"/>
    <w:multiLevelType w:val="multilevel"/>
    <w:tmpl w:val="322D85CA"/>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84">
    <w:nsid w:val="32A7AF2D"/>
    <w:multiLevelType w:val="multilevel"/>
    <w:tmpl w:val="32A7AF2D"/>
    <w:lvl w:ilvl="0" w:tentative="0">
      <w:start w:val="51"/>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238" w:hanging="525"/>
      </w:pPr>
      <w:rPr>
        <w:rFonts w:hint="default"/>
        <w:lang w:val="en-US" w:eastAsia="zh-CN" w:bidi="ar-SA"/>
      </w:rPr>
    </w:lvl>
    <w:lvl w:ilvl="3" w:tentative="0">
      <w:start w:val="0"/>
      <w:numFmt w:val="bullet"/>
      <w:lvlText w:val="•"/>
      <w:lvlJc w:val="left"/>
      <w:pPr>
        <w:ind w:left="3157" w:hanging="525"/>
      </w:pPr>
      <w:rPr>
        <w:rFonts w:hint="default"/>
        <w:lang w:val="en-US" w:eastAsia="zh-CN" w:bidi="ar-SA"/>
      </w:rPr>
    </w:lvl>
    <w:lvl w:ilvl="4" w:tentative="0">
      <w:start w:val="0"/>
      <w:numFmt w:val="bullet"/>
      <w:lvlText w:val="•"/>
      <w:lvlJc w:val="left"/>
      <w:pPr>
        <w:ind w:left="3076" w:hanging="525"/>
      </w:pPr>
      <w:rPr>
        <w:rFonts w:hint="default"/>
        <w:lang w:val="en-US" w:eastAsia="zh-CN" w:bidi="ar-SA"/>
      </w:rPr>
    </w:lvl>
    <w:lvl w:ilvl="5" w:tentative="0">
      <w:start w:val="0"/>
      <w:numFmt w:val="bullet"/>
      <w:lvlText w:val="•"/>
      <w:lvlJc w:val="left"/>
      <w:pPr>
        <w:ind w:left="2994" w:hanging="525"/>
      </w:pPr>
      <w:rPr>
        <w:rFonts w:hint="default"/>
        <w:lang w:val="en-US" w:eastAsia="zh-CN" w:bidi="ar-SA"/>
      </w:rPr>
    </w:lvl>
    <w:lvl w:ilvl="6" w:tentative="0">
      <w:start w:val="0"/>
      <w:numFmt w:val="bullet"/>
      <w:lvlText w:val="•"/>
      <w:lvlJc w:val="left"/>
      <w:pPr>
        <w:ind w:left="2913" w:hanging="525"/>
      </w:pPr>
      <w:rPr>
        <w:rFonts w:hint="default"/>
        <w:lang w:val="en-US" w:eastAsia="zh-CN" w:bidi="ar-SA"/>
      </w:rPr>
    </w:lvl>
    <w:lvl w:ilvl="7" w:tentative="0">
      <w:start w:val="0"/>
      <w:numFmt w:val="bullet"/>
      <w:lvlText w:val="•"/>
      <w:lvlJc w:val="left"/>
      <w:pPr>
        <w:ind w:left="2832" w:hanging="525"/>
      </w:pPr>
      <w:rPr>
        <w:rFonts w:hint="default"/>
        <w:lang w:val="en-US" w:eastAsia="zh-CN" w:bidi="ar-SA"/>
      </w:rPr>
    </w:lvl>
    <w:lvl w:ilvl="8" w:tentative="0">
      <w:start w:val="0"/>
      <w:numFmt w:val="bullet"/>
      <w:lvlText w:val="•"/>
      <w:lvlJc w:val="left"/>
      <w:pPr>
        <w:ind w:left="2750" w:hanging="525"/>
      </w:pPr>
      <w:rPr>
        <w:rFonts w:hint="default"/>
        <w:lang w:val="en-US" w:eastAsia="zh-CN" w:bidi="ar-SA"/>
      </w:rPr>
    </w:lvl>
  </w:abstractNum>
  <w:abstractNum w:abstractNumId="85">
    <w:nsid w:val="35E83B33"/>
    <w:multiLevelType w:val="multilevel"/>
    <w:tmpl w:val="35E83B33"/>
    <w:lvl w:ilvl="0" w:tentative="0">
      <w:start w:val="1"/>
      <w:numFmt w:val="decimal"/>
      <w:lvlText w:val="（%1）"/>
      <w:lvlJc w:val="left"/>
      <w:pPr>
        <w:ind w:left="682"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3320" w:hanging="525"/>
      </w:pPr>
      <w:rPr>
        <w:rFonts w:hint="default"/>
        <w:lang w:val="en-US" w:eastAsia="zh-CN" w:bidi="ar-SA"/>
      </w:rPr>
    </w:lvl>
    <w:lvl w:ilvl="2" w:tentative="0">
      <w:start w:val="0"/>
      <w:numFmt w:val="bullet"/>
      <w:lvlText w:val="•"/>
      <w:lvlJc w:val="left"/>
      <w:pPr>
        <w:ind w:left="3755" w:hanging="525"/>
      </w:pPr>
      <w:rPr>
        <w:rFonts w:hint="default"/>
        <w:lang w:val="en-US" w:eastAsia="zh-CN" w:bidi="ar-SA"/>
      </w:rPr>
    </w:lvl>
    <w:lvl w:ilvl="3" w:tentative="0">
      <w:start w:val="0"/>
      <w:numFmt w:val="bullet"/>
      <w:lvlText w:val="•"/>
      <w:lvlJc w:val="left"/>
      <w:pPr>
        <w:ind w:left="4190" w:hanging="525"/>
      </w:pPr>
      <w:rPr>
        <w:rFonts w:hint="default"/>
        <w:lang w:val="en-US" w:eastAsia="zh-CN" w:bidi="ar-SA"/>
      </w:rPr>
    </w:lvl>
    <w:lvl w:ilvl="4" w:tentative="0">
      <w:start w:val="0"/>
      <w:numFmt w:val="bullet"/>
      <w:lvlText w:val="•"/>
      <w:lvlJc w:val="left"/>
      <w:pPr>
        <w:ind w:left="4625" w:hanging="525"/>
      </w:pPr>
      <w:rPr>
        <w:rFonts w:hint="default"/>
        <w:lang w:val="en-US" w:eastAsia="zh-CN" w:bidi="ar-SA"/>
      </w:rPr>
    </w:lvl>
    <w:lvl w:ilvl="5" w:tentative="0">
      <w:start w:val="0"/>
      <w:numFmt w:val="bullet"/>
      <w:lvlText w:val="•"/>
      <w:lvlJc w:val="left"/>
      <w:pPr>
        <w:ind w:left="5061" w:hanging="525"/>
      </w:pPr>
      <w:rPr>
        <w:rFonts w:hint="default"/>
        <w:lang w:val="en-US" w:eastAsia="zh-CN" w:bidi="ar-SA"/>
      </w:rPr>
    </w:lvl>
    <w:lvl w:ilvl="6" w:tentative="0">
      <w:start w:val="0"/>
      <w:numFmt w:val="bullet"/>
      <w:lvlText w:val="•"/>
      <w:lvlJc w:val="left"/>
      <w:pPr>
        <w:ind w:left="5496" w:hanging="525"/>
      </w:pPr>
      <w:rPr>
        <w:rFonts w:hint="default"/>
        <w:lang w:val="en-US" w:eastAsia="zh-CN" w:bidi="ar-SA"/>
      </w:rPr>
    </w:lvl>
    <w:lvl w:ilvl="7" w:tentative="0">
      <w:start w:val="0"/>
      <w:numFmt w:val="bullet"/>
      <w:lvlText w:val="•"/>
      <w:lvlJc w:val="left"/>
      <w:pPr>
        <w:ind w:left="5931" w:hanging="525"/>
      </w:pPr>
      <w:rPr>
        <w:rFonts w:hint="default"/>
        <w:lang w:val="en-US" w:eastAsia="zh-CN" w:bidi="ar-SA"/>
      </w:rPr>
    </w:lvl>
    <w:lvl w:ilvl="8" w:tentative="0">
      <w:start w:val="0"/>
      <w:numFmt w:val="bullet"/>
      <w:lvlText w:val="•"/>
      <w:lvlJc w:val="left"/>
      <w:pPr>
        <w:ind w:left="6367" w:hanging="525"/>
      </w:pPr>
      <w:rPr>
        <w:rFonts w:hint="default"/>
        <w:lang w:val="en-US" w:eastAsia="zh-CN" w:bidi="ar-SA"/>
      </w:rPr>
    </w:lvl>
  </w:abstractNum>
  <w:abstractNum w:abstractNumId="86">
    <w:nsid w:val="39A0D9AC"/>
    <w:multiLevelType w:val="multilevel"/>
    <w:tmpl w:val="39A0D9AC"/>
    <w:lvl w:ilvl="0" w:tentative="0">
      <w:start w:val="1"/>
      <w:numFmt w:val="decimal"/>
      <w:lvlText w:val="（%1）"/>
      <w:lvlJc w:val="left"/>
      <w:pPr>
        <w:ind w:left="694" w:hanging="526"/>
        <w:jc w:val="left"/>
      </w:pPr>
      <w:rPr>
        <w:rFonts w:hint="default"/>
        <w:spacing w:val="-1"/>
        <w:w w:val="9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87">
    <w:nsid w:val="3B8127DF"/>
    <w:multiLevelType w:val="multilevel"/>
    <w:tmpl w:val="3B8127DF"/>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88">
    <w:nsid w:val="40B249F9"/>
    <w:multiLevelType w:val="multilevel"/>
    <w:tmpl w:val="40B249F9"/>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89">
    <w:nsid w:val="46A08BB8"/>
    <w:multiLevelType w:val="multilevel"/>
    <w:tmpl w:val="46A08BB8"/>
    <w:lvl w:ilvl="0" w:tentative="0">
      <w:start w:val="1"/>
      <w:numFmt w:val="decimal"/>
      <w:lvlText w:val="（%1）"/>
      <w:lvlJc w:val="left"/>
      <w:pPr>
        <w:ind w:left="700"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72" w:hanging="525"/>
      </w:pPr>
      <w:rPr>
        <w:rFonts w:hint="default"/>
        <w:lang w:val="en-US" w:eastAsia="zh-CN" w:bidi="ar-SA"/>
      </w:rPr>
    </w:lvl>
    <w:lvl w:ilvl="2" w:tentative="0">
      <w:start w:val="0"/>
      <w:numFmt w:val="bullet"/>
      <w:lvlText w:val="•"/>
      <w:lvlJc w:val="left"/>
      <w:pPr>
        <w:ind w:left="2045" w:hanging="525"/>
      </w:pPr>
      <w:rPr>
        <w:rFonts w:hint="default"/>
        <w:lang w:val="en-US" w:eastAsia="zh-CN" w:bidi="ar-SA"/>
      </w:rPr>
    </w:lvl>
    <w:lvl w:ilvl="3" w:tentative="0">
      <w:start w:val="0"/>
      <w:numFmt w:val="bullet"/>
      <w:lvlText w:val="•"/>
      <w:lvlJc w:val="left"/>
      <w:pPr>
        <w:ind w:left="2718" w:hanging="525"/>
      </w:pPr>
      <w:rPr>
        <w:rFonts w:hint="default"/>
        <w:lang w:val="en-US" w:eastAsia="zh-CN" w:bidi="ar-SA"/>
      </w:rPr>
    </w:lvl>
    <w:lvl w:ilvl="4" w:tentative="0">
      <w:start w:val="0"/>
      <w:numFmt w:val="bullet"/>
      <w:lvlText w:val="•"/>
      <w:lvlJc w:val="left"/>
      <w:pPr>
        <w:ind w:left="3391" w:hanging="525"/>
      </w:pPr>
      <w:rPr>
        <w:rFonts w:hint="default"/>
        <w:lang w:val="en-US" w:eastAsia="zh-CN" w:bidi="ar-SA"/>
      </w:rPr>
    </w:lvl>
    <w:lvl w:ilvl="5" w:tentative="0">
      <w:start w:val="0"/>
      <w:numFmt w:val="bullet"/>
      <w:lvlText w:val="•"/>
      <w:lvlJc w:val="left"/>
      <w:pPr>
        <w:ind w:left="4064" w:hanging="525"/>
      </w:pPr>
      <w:rPr>
        <w:rFonts w:hint="default"/>
        <w:lang w:val="en-US" w:eastAsia="zh-CN" w:bidi="ar-SA"/>
      </w:rPr>
    </w:lvl>
    <w:lvl w:ilvl="6" w:tentative="0">
      <w:start w:val="0"/>
      <w:numFmt w:val="bullet"/>
      <w:lvlText w:val="•"/>
      <w:lvlJc w:val="left"/>
      <w:pPr>
        <w:ind w:left="4737" w:hanging="525"/>
      </w:pPr>
      <w:rPr>
        <w:rFonts w:hint="default"/>
        <w:lang w:val="en-US" w:eastAsia="zh-CN" w:bidi="ar-SA"/>
      </w:rPr>
    </w:lvl>
    <w:lvl w:ilvl="7" w:tentative="0">
      <w:start w:val="0"/>
      <w:numFmt w:val="bullet"/>
      <w:lvlText w:val="•"/>
      <w:lvlJc w:val="left"/>
      <w:pPr>
        <w:ind w:left="5410" w:hanging="525"/>
      </w:pPr>
      <w:rPr>
        <w:rFonts w:hint="default"/>
        <w:lang w:val="en-US" w:eastAsia="zh-CN" w:bidi="ar-SA"/>
      </w:rPr>
    </w:lvl>
    <w:lvl w:ilvl="8" w:tentative="0">
      <w:start w:val="0"/>
      <w:numFmt w:val="bullet"/>
      <w:lvlText w:val="•"/>
      <w:lvlJc w:val="left"/>
      <w:pPr>
        <w:ind w:left="6083" w:hanging="525"/>
      </w:pPr>
      <w:rPr>
        <w:rFonts w:hint="default"/>
        <w:lang w:val="en-US" w:eastAsia="zh-CN" w:bidi="ar-SA"/>
      </w:rPr>
    </w:lvl>
  </w:abstractNum>
  <w:abstractNum w:abstractNumId="90">
    <w:nsid w:val="4A51D704"/>
    <w:multiLevelType w:val="multilevel"/>
    <w:tmpl w:val="4A51D704"/>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91">
    <w:nsid w:val="4C1BAE26"/>
    <w:multiLevelType w:val="multilevel"/>
    <w:tmpl w:val="4C1BAE26"/>
    <w:lvl w:ilvl="0" w:tentative="0">
      <w:start w:val="1"/>
      <w:numFmt w:val="decimal"/>
      <w:lvlText w:val="（%1）"/>
      <w:lvlJc w:val="left"/>
      <w:pPr>
        <w:ind w:left="664"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5"/>
      <w:numFmt w:val="decimal"/>
      <w:lvlText w:val="（%2）"/>
      <w:lvlJc w:val="left"/>
      <w:pPr>
        <w:ind w:left="3327" w:hanging="526"/>
        <w:jc w:val="left"/>
      </w:pPr>
      <w:rPr>
        <w:rFonts w:hint="default" w:ascii="黑体" w:hAnsi="黑体" w:eastAsia="黑体" w:cs="黑体"/>
        <w:b w:val="0"/>
        <w:bCs w:val="0"/>
        <w:i w:val="0"/>
        <w:iCs w:val="0"/>
        <w:spacing w:val="-1"/>
        <w:w w:val="99"/>
        <w:sz w:val="19"/>
        <w:szCs w:val="19"/>
        <w:lang w:val="en-US" w:eastAsia="zh-CN" w:bidi="ar-SA"/>
      </w:rPr>
    </w:lvl>
    <w:lvl w:ilvl="2" w:tentative="0">
      <w:start w:val="0"/>
      <w:numFmt w:val="bullet"/>
      <w:lvlText w:val="•"/>
      <w:lvlJc w:val="left"/>
      <w:pPr>
        <w:ind w:left="4047" w:hanging="526"/>
      </w:pPr>
      <w:rPr>
        <w:rFonts w:hint="default"/>
        <w:lang w:val="en-US" w:eastAsia="zh-CN" w:bidi="ar-SA"/>
      </w:rPr>
    </w:lvl>
    <w:lvl w:ilvl="3" w:tentative="0">
      <w:start w:val="0"/>
      <w:numFmt w:val="bullet"/>
      <w:lvlText w:val="•"/>
      <w:lvlJc w:val="left"/>
      <w:pPr>
        <w:ind w:left="4774" w:hanging="526"/>
      </w:pPr>
      <w:rPr>
        <w:rFonts w:hint="default"/>
        <w:lang w:val="en-US" w:eastAsia="zh-CN" w:bidi="ar-SA"/>
      </w:rPr>
    </w:lvl>
    <w:lvl w:ilvl="4" w:tentative="0">
      <w:start w:val="0"/>
      <w:numFmt w:val="bullet"/>
      <w:lvlText w:val="•"/>
      <w:lvlJc w:val="left"/>
      <w:pPr>
        <w:ind w:left="5502" w:hanging="526"/>
      </w:pPr>
      <w:rPr>
        <w:rFonts w:hint="default"/>
        <w:lang w:val="en-US" w:eastAsia="zh-CN" w:bidi="ar-SA"/>
      </w:rPr>
    </w:lvl>
    <w:lvl w:ilvl="5" w:tentative="0">
      <w:start w:val="0"/>
      <w:numFmt w:val="bullet"/>
      <w:lvlText w:val="•"/>
      <w:lvlJc w:val="left"/>
      <w:pPr>
        <w:ind w:left="6229" w:hanging="526"/>
      </w:pPr>
      <w:rPr>
        <w:rFonts w:hint="default"/>
        <w:lang w:val="en-US" w:eastAsia="zh-CN" w:bidi="ar-SA"/>
      </w:rPr>
    </w:lvl>
    <w:lvl w:ilvl="6" w:tentative="0">
      <w:start w:val="0"/>
      <w:numFmt w:val="bullet"/>
      <w:lvlText w:val="•"/>
      <w:lvlJc w:val="left"/>
      <w:pPr>
        <w:ind w:left="6956" w:hanging="526"/>
      </w:pPr>
      <w:rPr>
        <w:rFonts w:hint="default"/>
        <w:lang w:val="en-US" w:eastAsia="zh-CN" w:bidi="ar-SA"/>
      </w:rPr>
    </w:lvl>
    <w:lvl w:ilvl="7" w:tentative="0">
      <w:start w:val="0"/>
      <w:numFmt w:val="bullet"/>
      <w:lvlText w:val="•"/>
      <w:lvlJc w:val="left"/>
      <w:pPr>
        <w:ind w:left="7684" w:hanging="526"/>
      </w:pPr>
      <w:rPr>
        <w:rFonts w:hint="default"/>
        <w:lang w:val="en-US" w:eastAsia="zh-CN" w:bidi="ar-SA"/>
      </w:rPr>
    </w:lvl>
    <w:lvl w:ilvl="8" w:tentative="0">
      <w:start w:val="0"/>
      <w:numFmt w:val="bullet"/>
      <w:lvlText w:val="•"/>
      <w:lvlJc w:val="left"/>
      <w:pPr>
        <w:ind w:left="8411" w:hanging="526"/>
      </w:pPr>
      <w:rPr>
        <w:rFonts w:hint="default"/>
        <w:lang w:val="en-US" w:eastAsia="zh-CN" w:bidi="ar-SA"/>
      </w:rPr>
    </w:lvl>
  </w:abstractNum>
  <w:abstractNum w:abstractNumId="92">
    <w:nsid w:val="4C3D7A74"/>
    <w:multiLevelType w:val="multilevel"/>
    <w:tmpl w:val="4C3D7A74"/>
    <w:lvl w:ilvl="0" w:tentative="0">
      <w:start w:val="37"/>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0"/>
      <w:numFmt w:val="bullet"/>
      <w:lvlText w:val="•"/>
      <w:lvlJc w:val="left"/>
      <w:pPr>
        <w:ind w:left="3320" w:hanging="960"/>
      </w:pPr>
      <w:rPr>
        <w:rFonts w:hint="default"/>
        <w:lang w:val="en-US" w:eastAsia="zh-CN" w:bidi="ar-SA"/>
      </w:rPr>
    </w:lvl>
    <w:lvl w:ilvl="2" w:tentative="0">
      <w:start w:val="0"/>
      <w:numFmt w:val="bullet"/>
      <w:lvlText w:val="•"/>
      <w:lvlJc w:val="left"/>
      <w:pPr>
        <w:ind w:left="4047" w:hanging="960"/>
      </w:pPr>
      <w:rPr>
        <w:rFonts w:hint="default"/>
        <w:lang w:val="en-US" w:eastAsia="zh-CN" w:bidi="ar-SA"/>
      </w:rPr>
    </w:lvl>
    <w:lvl w:ilvl="3" w:tentative="0">
      <w:start w:val="0"/>
      <w:numFmt w:val="bullet"/>
      <w:lvlText w:val="•"/>
      <w:lvlJc w:val="left"/>
      <w:pPr>
        <w:ind w:left="4774" w:hanging="960"/>
      </w:pPr>
      <w:rPr>
        <w:rFonts w:hint="default"/>
        <w:lang w:val="en-US" w:eastAsia="zh-CN" w:bidi="ar-SA"/>
      </w:rPr>
    </w:lvl>
    <w:lvl w:ilvl="4" w:tentative="0">
      <w:start w:val="0"/>
      <w:numFmt w:val="bullet"/>
      <w:lvlText w:val="•"/>
      <w:lvlJc w:val="left"/>
      <w:pPr>
        <w:ind w:left="5502" w:hanging="960"/>
      </w:pPr>
      <w:rPr>
        <w:rFonts w:hint="default"/>
        <w:lang w:val="en-US" w:eastAsia="zh-CN" w:bidi="ar-SA"/>
      </w:rPr>
    </w:lvl>
    <w:lvl w:ilvl="5" w:tentative="0">
      <w:start w:val="0"/>
      <w:numFmt w:val="bullet"/>
      <w:lvlText w:val="•"/>
      <w:lvlJc w:val="left"/>
      <w:pPr>
        <w:ind w:left="6229" w:hanging="960"/>
      </w:pPr>
      <w:rPr>
        <w:rFonts w:hint="default"/>
        <w:lang w:val="en-US" w:eastAsia="zh-CN" w:bidi="ar-SA"/>
      </w:rPr>
    </w:lvl>
    <w:lvl w:ilvl="6" w:tentative="0">
      <w:start w:val="0"/>
      <w:numFmt w:val="bullet"/>
      <w:lvlText w:val="•"/>
      <w:lvlJc w:val="left"/>
      <w:pPr>
        <w:ind w:left="6956" w:hanging="960"/>
      </w:pPr>
      <w:rPr>
        <w:rFonts w:hint="default"/>
        <w:lang w:val="en-US" w:eastAsia="zh-CN" w:bidi="ar-SA"/>
      </w:rPr>
    </w:lvl>
    <w:lvl w:ilvl="7" w:tentative="0">
      <w:start w:val="0"/>
      <w:numFmt w:val="bullet"/>
      <w:lvlText w:val="•"/>
      <w:lvlJc w:val="left"/>
      <w:pPr>
        <w:ind w:left="7684" w:hanging="960"/>
      </w:pPr>
      <w:rPr>
        <w:rFonts w:hint="default"/>
        <w:lang w:val="en-US" w:eastAsia="zh-CN" w:bidi="ar-SA"/>
      </w:rPr>
    </w:lvl>
    <w:lvl w:ilvl="8" w:tentative="0">
      <w:start w:val="0"/>
      <w:numFmt w:val="bullet"/>
      <w:lvlText w:val="•"/>
      <w:lvlJc w:val="left"/>
      <w:pPr>
        <w:ind w:left="8411" w:hanging="960"/>
      </w:pPr>
      <w:rPr>
        <w:rFonts w:hint="default"/>
        <w:lang w:val="en-US" w:eastAsia="zh-CN" w:bidi="ar-SA"/>
      </w:rPr>
    </w:lvl>
  </w:abstractNum>
  <w:abstractNum w:abstractNumId="93">
    <w:nsid w:val="4CD1E351"/>
    <w:multiLevelType w:val="multilevel"/>
    <w:tmpl w:val="4CD1E351"/>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94">
    <w:nsid w:val="4D4DC07F"/>
    <w:multiLevelType w:val="multilevel"/>
    <w:tmpl w:val="4D4DC07F"/>
    <w:lvl w:ilvl="0" w:tentative="0">
      <w:start w:val="1"/>
      <w:numFmt w:val="decimal"/>
      <w:lvlText w:val="（%1）"/>
      <w:lvlJc w:val="left"/>
      <w:pPr>
        <w:ind w:left="664"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1"/>
      <w:numFmt w:val="decimal"/>
      <w:lvlText w:val="（%2）"/>
      <w:lvlJc w:val="left"/>
      <w:pPr>
        <w:ind w:left="3324" w:hanging="536"/>
        <w:jc w:val="left"/>
      </w:pPr>
      <w:rPr>
        <w:rFonts w:hint="default" w:ascii="楷体" w:hAnsi="楷体" w:eastAsia="楷体" w:cs="楷体"/>
        <w:b/>
        <w:bCs/>
        <w:i w:val="0"/>
        <w:iCs w:val="0"/>
        <w:spacing w:val="3"/>
        <w:w w:val="99"/>
        <w:sz w:val="19"/>
        <w:szCs w:val="19"/>
        <w:lang w:val="en-US" w:eastAsia="zh-CN" w:bidi="ar-SA"/>
      </w:rPr>
    </w:lvl>
    <w:lvl w:ilvl="2" w:tentative="0">
      <w:start w:val="0"/>
      <w:numFmt w:val="bullet"/>
      <w:lvlText w:val="•"/>
      <w:lvlJc w:val="left"/>
      <w:pPr>
        <w:ind w:left="4047" w:hanging="536"/>
      </w:pPr>
      <w:rPr>
        <w:rFonts w:hint="default"/>
        <w:lang w:val="en-US" w:eastAsia="zh-CN" w:bidi="ar-SA"/>
      </w:rPr>
    </w:lvl>
    <w:lvl w:ilvl="3" w:tentative="0">
      <w:start w:val="0"/>
      <w:numFmt w:val="bullet"/>
      <w:lvlText w:val="•"/>
      <w:lvlJc w:val="left"/>
      <w:pPr>
        <w:ind w:left="4774" w:hanging="536"/>
      </w:pPr>
      <w:rPr>
        <w:rFonts w:hint="default"/>
        <w:lang w:val="en-US" w:eastAsia="zh-CN" w:bidi="ar-SA"/>
      </w:rPr>
    </w:lvl>
    <w:lvl w:ilvl="4" w:tentative="0">
      <w:start w:val="0"/>
      <w:numFmt w:val="bullet"/>
      <w:lvlText w:val="•"/>
      <w:lvlJc w:val="left"/>
      <w:pPr>
        <w:ind w:left="5502" w:hanging="536"/>
      </w:pPr>
      <w:rPr>
        <w:rFonts w:hint="default"/>
        <w:lang w:val="en-US" w:eastAsia="zh-CN" w:bidi="ar-SA"/>
      </w:rPr>
    </w:lvl>
    <w:lvl w:ilvl="5" w:tentative="0">
      <w:start w:val="0"/>
      <w:numFmt w:val="bullet"/>
      <w:lvlText w:val="•"/>
      <w:lvlJc w:val="left"/>
      <w:pPr>
        <w:ind w:left="6229" w:hanging="536"/>
      </w:pPr>
      <w:rPr>
        <w:rFonts w:hint="default"/>
        <w:lang w:val="en-US" w:eastAsia="zh-CN" w:bidi="ar-SA"/>
      </w:rPr>
    </w:lvl>
    <w:lvl w:ilvl="6" w:tentative="0">
      <w:start w:val="0"/>
      <w:numFmt w:val="bullet"/>
      <w:lvlText w:val="•"/>
      <w:lvlJc w:val="left"/>
      <w:pPr>
        <w:ind w:left="6956" w:hanging="536"/>
      </w:pPr>
      <w:rPr>
        <w:rFonts w:hint="default"/>
        <w:lang w:val="en-US" w:eastAsia="zh-CN" w:bidi="ar-SA"/>
      </w:rPr>
    </w:lvl>
    <w:lvl w:ilvl="7" w:tentative="0">
      <w:start w:val="0"/>
      <w:numFmt w:val="bullet"/>
      <w:lvlText w:val="•"/>
      <w:lvlJc w:val="left"/>
      <w:pPr>
        <w:ind w:left="7684" w:hanging="536"/>
      </w:pPr>
      <w:rPr>
        <w:rFonts w:hint="default"/>
        <w:lang w:val="en-US" w:eastAsia="zh-CN" w:bidi="ar-SA"/>
      </w:rPr>
    </w:lvl>
    <w:lvl w:ilvl="8" w:tentative="0">
      <w:start w:val="0"/>
      <w:numFmt w:val="bullet"/>
      <w:lvlText w:val="•"/>
      <w:lvlJc w:val="left"/>
      <w:pPr>
        <w:ind w:left="8411" w:hanging="536"/>
      </w:pPr>
      <w:rPr>
        <w:rFonts w:hint="default"/>
        <w:lang w:val="en-US" w:eastAsia="zh-CN" w:bidi="ar-SA"/>
      </w:rPr>
    </w:lvl>
  </w:abstractNum>
  <w:abstractNum w:abstractNumId="95">
    <w:nsid w:val="4D94DA66"/>
    <w:multiLevelType w:val="multilevel"/>
    <w:tmpl w:val="4D94DA66"/>
    <w:lvl w:ilvl="0" w:tentative="0">
      <w:start w:val="1"/>
      <w:numFmt w:val="decimal"/>
      <w:lvlText w:val="（%1）"/>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3974" w:hanging="525"/>
      </w:pPr>
      <w:rPr>
        <w:rFonts w:hint="default"/>
        <w:lang w:val="en-US" w:eastAsia="zh-CN" w:bidi="ar-SA"/>
      </w:rPr>
    </w:lvl>
    <w:lvl w:ilvl="2" w:tentative="0">
      <w:start w:val="0"/>
      <w:numFmt w:val="bullet"/>
      <w:lvlText w:val="•"/>
      <w:lvlJc w:val="left"/>
      <w:pPr>
        <w:ind w:left="4629" w:hanging="525"/>
      </w:pPr>
      <w:rPr>
        <w:rFonts w:hint="default"/>
        <w:lang w:val="en-US" w:eastAsia="zh-CN" w:bidi="ar-SA"/>
      </w:rPr>
    </w:lvl>
    <w:lvl w:ilvl="3" w:tentative="0">
      <w:start w:val="0"/>
      <w:numFmt w:val="bullet"/>
      <w:lvlText w:val="•"/>
      <w:lvlJc w:val="left"/>
      <w:pPr>
        <w:ind w:left="5283" w:hanging="525"/>
      </w:pPr>
      <w:rPr>
        <w:rFonts w:hint="default"/>
        <w:lang w:val="en-US" w:eastAsia="zh-CN" w:bidi="ar-SA"/>
      </w:rPr>
    </w:lvl>
    <w:lvl w:ilvl="4" w:tentative="0">
      <w:start w:val="0"/>
      <w:numFmt w:val="bullet"/>
      <w:lvlText w:val="•"/>
      <w:lvlJc w:val="left"/>
      <w:pPr>
        <w:ind w:left="5938" w:hanging="525"/>
      </w:pPr>
      <w:rPr>
        <w:rFonts w:hint="default"/>
        <w:lang w:val="en-US" w:eastAsia="zh-CN" w:bidi="ar-SA"/>
      </w:rPr>
    </w:lvl>
    <w:lvl w:ilvl="5" w:tentative="0">
      <w:start w:val="0"/>
      <w:numFmt w:val="bullet"/>
      <w:lvlText w:val="•"/>
      <w:lvlJc w:val="left"/>
      <w:pPr>
        <w:ind w:left="6593" w:hanging="525"/>
      </w:pPr>
      <w:rPr>
        <w:rFonts w:hint="default"/>
        <w:lang w:val="en-US" w:eastAsia="zh-CN" w:bidi="ar-SA"/>
      </w:rPr>
    </w:lvl>
    <w:lvl w:ilvl="6" w:tentative="0">
      <w:start w:val="0"/>
      <w:numFmt w:val="bullet"/>
      <w:lvlText w:val="•"/>
      <w:lvlJc w:val="left"/>
      <w:pPr>
        <w:ind w:left="7247" w:hanging="525"/>
      </w:pPr>
      <w:rPr>
        <w:rFonts w:hint="default"/>
        <w:lang w:val="en-US" w:eastAsia="zh-CN" w:bidi="ar-SA"/>
      </w:rPr>
    </w:lvl>
    <w:lvl w:ilvl="7" w:tentative="0">
      <w:start w:val="0"/>
      <w:numFmt w:val="bullet"/>
      <w:lvlText w:val="•"/>
      <w:lvlJc w:val="left"/>
      <w:pPr>
        <w:ind w:left="7902" w:hanging="525"/>
      </w:pPr>
      <w:rPr>
        <w:rFonts w:hint="default"/>
        <w:lang w:val="en-US" w:eastAsia="zh-CN" w:bidi="ar-SA"/>
      </w:rPr>
    </w:lvl>
    <w:lvl w:ilvl="8" w:tentative="0">
      <w:start w:val="0"/>
      <w:numFmt w:val="bullet"/>
      <w:lvlText w:val="•"/>
      <w:lvlJc w:val="left"/>
      <w:pPr>
        <w:ind w:left="8556" w:hanging="525"/>
      </w:pPr>
      <w:rPr>
        <w:rFonts w:hint="default"/>
        <w:lang w:val="en-US" w:eastAsia="zh-CN" w:bidi="ar-SA"/>
      </w:rPr>
    </w:lvl>
  </w:abstractNum>
  <w:abstractNum w:abstractNumId="96">
    <w:nsid w:val="54701CA1"/>
    <w:multiLevelType w:val="multilevel"/>
    <w:tmpl w:val="54701CA1"/>
    <w:lvl w:ilvl="0" w:tentative="0">
      <w:start w:val="1"/>
      <w:numFmt w:val="decimal"/>
      <w:lvlText w:val="（%1）"/>
      <w:lvlJc w:val="left"/>
      <w:pPr>
        <w:ind w:left="3327" w:hanging="526"/>
        <w:jc w:val="righ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3974" w:hanging="526"/>
      </w:pPr>
      <w:rPr>
        <w:rFonts w:hint="default"/>
        <w:lang w:val="en-US" w:eastAsia="zh-CN" w:bidi="ar-SA"/>
      </w:rPr>
    </w:lvl>
    <w:lvl w:ilvl="2" w:tentative="0">
      <w:start w:val="0"/>
      <w:numFmt w:val="bullet"/>
      <w:lvlText w:val="•"/>
      <w:lvlJc w:val="left"/>
      <w:pPr>
        <w:ind w:left="4629" w:hanging="526"/>
      </w:pPr>
      <w:rPr>
        <w:rFonts w:hint="default"/>
        <w:lang w:val="en-US" w:eastAsia="zh-CN" w:bidi="ar-SA"/>
      </w:rPr>
    </w:lvl>
    <w:lvl w:ilvl="3" w:tentative="0">
      <w:start w:val="0"/>
      <w:numFmt w:val="bullet"/>
      <w:lvlText w:val="•"/>
      <w:lvlJc w:val="left"/>
      <w:pPr>
        <w:ind w:left="5283" w:hanging="526"/>
      </w:pPr>
      <w:rPr>
        <w:rFonts w:hint="default"/>
        <w:lang w:val="en-US" w:eastAsia="zh-CN" w:bidi="ar-SA"/>
      </w:rPr>
    </w:lvl>
    <w:lvl w:ilvl="4" w:tentative="0">
      <w:start w:val="0"/>
      <w:numFmt w:val="bullet"/>
      <w:lvlText w:val="•"/>
      <w:lvlJc w:val="left"/>
      <w:pPr>
        <w:ind w:left="5938" w:hanging="526"/>
      </w:pPr>
      <w:rPr>
        <w:rFonts w:hint="default"/>
        <w:lang w:val="en-US" w:eastAsia="zh-CN" w:bidi="ar-SA"/>
      </w:rPr>
    </w:lvl>
    <w:lvl w:ilvl="5" w:tentative="0">
      <w:start w:val="0"/>
      <w:numFmt w:val="bullet"/>
      <w:lvlText w:val="•"/>
      <w:lvlJc w:val="left"/>
      <w:pPr>
        <w:ind w:left="6593" w:hanging="526"/>
      </w:pPr>
      <w:rPr>
        <w:rFonts w:hint="default"/>
        <w:lang w:val="en-US" w:eastAsia="zh-CN" w:bidi="ar-SA"/>
      </w:rPr>
    </w:lvl>
    <w:lvl w:ilvl="6" w:tentative="0">
      <w:start w:val="0"/>
      <w:numFmt w:val="bullet"/>
      <w:lvlText w:val="•"/>
      <w:lvlJc w:val="left"/>
      <w:pPr>
        <w:ind w:left="7247" w:hanging="526"/>
      </w:pPr>
      <w:rPr>
        <w:rFonts w:hint="default"/>
        <w:lang w:val="en-US" w:eastAsia="zh-CN" w:bidi="ar-SA"/>
      </w:rPr>
    </w:lvl>
    <w:lvl w:ilvl="7" w:tentative="0">
      <w:start w:val="0"/>
      <w:numFmt w:val="bullet"/>
      <w:lvlText w:val="•"/>
      <w:lvlJc w:val="left"/>
      <w:pPr>
        <w:ind w:left="7902" w:hanging="526"/>
      </w:pPr>
      <w:rPr>
        <w:rFonts w:hint="default"/>
        <w:lang w:val="en-US" w:eastAsia="zh-CN" w:bidi="ar-SA"/>
      </w:rPr>
    </w:lvl>
    <w:lvl w:ilvl="8" w:tentative="0">
      <w:start w:val="0"/>
      <w:numFmt w:val="bullet"/>
      <w:lvlText w:val="•"/>
      <w:lvlJc w:val="left"/>
      <w:pPr>
        <w:ind w:left="8556" w:hanging="526"/>
      </w:pPr>
      <w:rPr>
        <w:rFonts w:hint="default"/>
        <w:lang w:val="en-US" w:eastAsia="zh-CN" w:bidi="ar-SA"/>
      </w:rPr>
    </w:lvl>
  </w:abstractNum>
  <w:abstractNum w:abstractNumId="97">
    <w:nsid w:val="58765686"/>
    <w:multiLevelType w:val="multilevel"/>
    <w:tmpl w:val="58765686"/>
    <w:lvl w:ilvl="0" w:tentative="0">
      <w:start w:val="59"/>
      <w:numFmt w:val="decimal"/>
      <w:lvlText w:val="%1"/>
      <w:lvlJc w:val="left"/>
      <w:pPr>
        <w:ind w:left="492" w:hanging="317"/>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6"/>
      <w:numFmt w:val="decimal"/>
      <w:lvlText w:val="%2"/>
      <w:lvlJc w:val="left"/>
      <w:pPr>
        <w:ind w:left="3116" w:hanging="315"/>
        <w:jc w:val="left"/>
      </w:pPr>
      <w:rPr>
        <w:rFonts w:hint="default" w:ascii="Times New Roman" w:hAnsi="Times New Roman" w:eastAsia="Times New Roman" w:cs="Times New Roman"/>
        <w:b w:val="0"/>
        <w:bCs w:val="0"/>
        <w:i w:val="0"/>
        <w:iCs w:val="0"/>
        <w:w w:val="99"/>
        <w:sz w:val="21"/>
        <w:szCs w:val="21"/>
        <w:lang w:val="en-US" w:eastAsia="zh-CN" w:bidi="ar-SA"/>
      </w:rPr>
    </w:lvl>
    <w:lvl w:ilvl="2" w:tentative="0">
      <w:start w:val="0"/>
      <w:numFmt w:val="bullet"/>
      <w:lvlText w:val="•"/>
      <w:lvlJc w:val="left"/>
      <w:pPr>
        <w:ind w:left="3184" w:hanging="315"/>
      </w:pPr>
      <w:rPr>
        <w:rFonts w:hint="default"/>
        <w:lang w:val="en-US" w:eastAsia="zh-CN" w:bidi="ar-SA"/>
      </w:rPr>
    </w:lvl>
    <w:lvl w:ilvl="3" w:tentative="0">
      <w:start w:val="0"/>
      <w:numFmt w:val="bullet"/>
      <w:lvlText w:val="•"/>
      <w:lvlJc w:val="left"/>
      <w:pPr>
        <w:ind w:left="3248" w:hanging="315"/>
      </w:pPr>
      <w:rPr>
        <w:rFonts w:hint="default"/>
        <w:lang w:val="en-US" w:eastAsia="zh-CN" w:bidi="ar-SA"/>
      </w:rPr>
    </w:lvl>
    <w:lvl w:ilvl="4" w:tentative="0">
      <w:start w:val="0"/>
      <w:numFmt w:val="bullet"/>
      <w:lvlText w:val="•"/>
      <w:lvlJc w:val="left"/>
      <w:pPr>
        <w:ind w:left="3312" w:hanging="315"/>
      </w:pPr>
      <w:rPr>
        <w:rFonts w:hint="default"/>
        <w:lang w:val="en-US" w:eastAsia="zh-CN" w:bidi="ar-SA"/>
      </w:rPr>
    </w:lvl>
    <w:lvl w:ilvl="5" w:tentative="0">
      <w:start w:val="0"/>
      <w:numFmt w:val="bullet"/>
      <w:lvlText w:val="•"/>
      <w:lvlJc w:val="left"/>
      <w:pPr>
        <w:ind w:left="3376" w:hanging="315"/>
      </w:pPr>
      <w:rPr>
        <w:rFonts w:hint="default"/>
        <w:lang w:val="en-US" w:eastAsia="zh-CN" w:bidi="ar-SA"/>
      </w:rPr>
    </w:lvl>
    <w:lvl w:ilvl="6" w:tentative="0">
      <w:start w:val="0"/>
      <w:numFmt w:val="bullet"/>
      <w:lvlText w:val="•"/>
      <w:lvlJc w:val="left"/>
      <w:pPr>
        <w:ind w:left="3441" w:hanging="315"/>
      </w:pPr>
      <w:rPr>
        <w:rFonts w:hint="default"/>
        <w:lang w:val="en-US" w:eastAsia="zh-CN" w:bidi="ar-SA"/>
      </w:rPr>
    </w:lvl>
    <w:lvl w:ilvl="7" w:tentative="0">
      <w:start w:val="0"/>
      <w:numFmt w:val="bullet"/>
      <w:lvlText w:val="•"/>
      <w:lvlJc w:val="left"/>
      <w:pPr>
        <w:ind w:left="3505" w:hanging="315"/>
      </w:pPr>
      <w:rPr>
        <w:rFonts w:hint="default"/>
        <w:lang w:val="en-US" w:eastAsia="zh-CN" w:bidi="ar-SA"/>
      </w:rPr>
    </w:lvl>
    <w:lvl w:ilvl="8" w:tentative="0">
      <w:start w:val="0"/>
      <w:numFmt w:val="bullet"/>
      <w:lvlText w:val="•"/>
      <w:lvlJc w:val="left"/>
      <w:pPr>
        <w:ind w:left="3569" w:hanging="315"/>
      </w:pPr>
      <w:rPr>
        <w:rFonts w:hint="default"/>
        <w:lang w:val="en-US" w:eastAsia="zh-CN" w:bidi="ar-SA"/>
      </w:rPr>
    </w:lvl>
  </w:abstractNum>
  <w:abstractNum w:abstractNumId="98">
    <w:nsid w:val="59ADCABA"/>
    <w:multiLevelType w:val="multilevel"/>
    <w:tmpl w:val="59ADCABA"/>
    <w:lvl w:ilvl="0" w:tentative="0">
      <w:start w:val="6"/>
      <w:numFmt w:val="decimal"/>
      <w:lvlText w:val="%1."/>
      <w:lvlJc w:val="left"/>
      <w:pPr>
        <w:ind w:left="521" w:hanging="42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1.%2"/>
      <w:lvlJc w:val="left"/>
      <w:pPr>
        <w:ind w:left="627" w:hanging="420"/>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tentative="0">
      <w:start w:val="0"/>
      <w:numFmt w:val="bullet"/>
      <w:lvlText w:val="•"/>
      <w:lvlJc w:val="left"/>
      <w:pPr>
        <w:ind w:left="870" w:hanging="420"/>
      </w:pPr>
      <w:rPr>
        <w:rFonts w:hint="default"/>
        <w:lang w:val="en-US" w:eastAsia="zh-CN" w:bidi="ar-SA"/>
      </w:rPr>
    </w:lvl>
    <w:lvl w:ilvl="3" w:tentative="0">
      <w:start w:val="0"/>
      <w:numFmt w:val="bullet"/>
      <w:lvlText w:val="•"/>
      <w:lvlJc w:val="left"/>
      <w:pPr>
        <w:ind w:left="1121" w:hanging="420"/>
      </w:pPr>
      <w:rPr>
        <w:rFonts w:hint="default"/>
        <w:lang w:val="en-US" w:eastAsia="zh-CN" w:bidi="ar-SA"/>
      </w:rPr>
    </w:lvl>
    <w:lvl w:ilvl="4" w:tentative="0">
      <w:start w:val="0"/>
      <w:numFmt w:val="bullet"/>
      <w:lvlText w:val="•"/>
      <w:lvlJc w:val="left"/>
      <w:pPr>
        <w:ind w:left="1372" w:hanging="420"/>
      </w:pPr>
      <w:rPr>
        <w:rFonts w:hint="default"/>
        <w:lang w:val="en-US" w:eastAsia="zh-CN" w:bidi="ar-SA"/>
      </w:rPr>
    </w:lvl>
    <w:lvl w:ilvl="5" w:tentative="0">
      <w:start w:val="0"/>
      <w:numFmt w:val="bullet"/>
      <w:lvlText w:val="•"/>
      <w:lvlJc w:val="left"/>
      <w:pPr>
        <w:ind w:left="1623" w:hanging="420"/>
      </w:pPr>
      <w:rPr>
        <w:rFonts w:hint="default"/>
        <w:lang w:val="en-US" w:eastAsia="zh-CN" w:bidi="ar-SA"/>
      </w:rPr>
    </w:lvl>
    <w:lvl w:ilvl="6" w:tentative="0">
      <w:start w:val="0"/>
      <w:numFmt w:val="bullet"/>
      <w:lvlText w:val="•"/>
      <w:lvlJc w:val="left"/>
      <w:pPr>
        <w:ind w:left="1874" w:hanging="420"/>
      </w:pPr>
      <w:rPr>
        <w:rFonts w:hint="default"/>
        <w:lang w:val="en-US" w:eastAsia="zh-CN" w:bidi="ar-SA"/>
      </w:rPr>
    </w:lvl>
    <w:lvl w:ilvl="7" w:tentative="0">
      <w:start w:val="0"/>
      <w:numFmt w:val="bullet"/>
      <w:lvlText w:val="•"/>
      <w:lvlJc w:val="left"/>
      <w:pPr>
        <w:ind w:left="2125" w:hanging="420"/>
      </w:pPr>
      <w:rPr>
        <w:rFonts w:hint="default"/>
        <w:lang w:val="en-US" w:eastAsia="zh-CN" w:bidi="ar-SA"/>
      </w:rPr>
    </w:lvl>
    <w:lvl w:ilvl="8" w:tentative="0">
      <w:start w:val="0"/>
      <w:numFmt w:val="bullet"/>
      <w:lvlText w:val="•"/>
      <w:lvlJc w:val="left"/>
      <w:pPr>
        <w:ind w:left="2376" w:hanging="420"/>
      </w:pPr>
      <w:rPr>
        <w:rFonts w:hint="default"/>
        <w:lang w:val="en-US" w:eastAsia="zh-CN" w:bidi="ar-SA"/>
      </w:rPr>
    </w:lvl>
  </w:abstractNum>
  <w:abstractNum w:abstractNumId="99">
    <w:nsid w:val="59EEFD2A"/>
    <w:multiLevelType w:val="multilevel"/>
    <w:tmpl w:val="59EEFD2A"/>
    <w:lvl w:ilvl="0" w:tentative="0">
      <w:start w:val="1"/>
      <w:numFmt w:val="decimal"/>
      <w:lvlText w:val="（%1）"/>
      <w:lvlJc w:val="left"/>
      <w:pPr>
        <w:ind w:left="593" w:hanging="525"/>
        <w:jc w:val="left"/>
      </w:pPr>
      <w:rPr>
        <w:rFonts w:hint="default" w:ascii="楷体" w:hAnsi="楷体" w:eastAsia="楷体" w:cs="楷体"/>
        <w:b w:val="0"/>
        <w:bCs w:val="0"/>
        <w:i w:val="0"/>
        <w:iCs w:val="0"/>
        <w:spacing w:val="-44"/>
        <w:w w:val="99"/>
        <w:sz w:val="19"/>
        <w:szCs w:val="19"/>
        <w:lang w:val="en-US" w:eastAsia="zh-CN" w:bidi="ar-SA"/>
      </w:rPr>
    </w:lvl>
    <w:lvl w:ilvl="1" w:tentative="0">
      <w:start w:val="0"/>
      <w:numFmt w:val="bullet"/>
      <w:lvlText w:val="•"/>
      <w:lvlJc w:val="left"/>
      <w:pPr>
        <w:ind w:left="1263" w:hanging="525"/>
      </w:pPr>
      <w:rPr>
        <w:rFonts w:hint="default"/>
        <w:lang w:val="en-US" w:eastAsia="zh-CN" w:bidi="ar-SA"/>
      </w:rPr>
    </w:lvl>
    <w:lvl w:ilvl="2" w:tentative="0">
      <w:start w:val="0"/>
      <w:numFmt w:val="bullet"/>
      <w:lvlText w:val="•"/>
      <w:lvlJc w:val="left"/>
      <w:pPr>
        <w:ind w:left="1927" w:hanging="525"/>
      </w:pPr>
      <w:rPr>
        <w:rFonts w:hint="default"/>
        <w:lang w:val="en-US" w:eastAsia="zh-CN" w:bidi="ar-SA"/>
      </w:rPr>
    </w:lvl>
    <w:lvl w:ilvl="3" w:tentative="0">
      <w:start w:val="0"/>
      <w:numFmt w:val="bullet"/>
      <w:lvlText w:val="•"/>
      <w:lvlJc w:val="left"/>
      <w:pPr>
        <w:ind w:left="2591" w:hanging="525"/>
      </w:pPr>
      <w:rPr>
        <w:rFonts w:hint="default"/>
        <w:lang w:val="en-US" w:eastAsia="zh-CN" w:bidi="ar-SA"/>
      </w:rPr>
    </w:lvl>
    <w:lvl w:ilvl="4" w:tentative="0">
      <w:start w:val="0"/>
      <w:numFmt w:val="bullet"/>
      <w:lvlText w:val="•"/>
      <w:lvlJc w:val="left"/>
      <w:pPr>
        <w:ind w:left="3255" w:hanging="525"/>
      </w:pPr>
      <w:rPr>
        <w:rFonts w:hint="default"/>
        <w:lang w:val="en-US" w:eastAsia="zh-CN" w:bidi="ar-SA"/>
      </w:rPr>
    </w:lvl>
    <w:lvl w:ilvl="5" w:tentative="0">
      <w:start w:val="0"/>
      <w:numFmt w:val="bullet"/>
      <w:lvlText w:val="•"/>
      <w:lvlJc w:val="left"/>
      <w:pPr>
        <w:ind w:left="3918" w:hanging="525"/>
      </w:pPr>
      <w:rPr>
        <w:rFonts w:hint="default"/>
        <w:lang w:val="en-US" w:eastAsia="zh-CN" w:bidi="ar-SA"/>
      </w:rPr>
    </w:lvl>
    <w:lvl w:ilvl="6" w:tentative="0">
      <w:start w:val="0"/>
      <w:numFmt w:val="bullet"/>
      <w:lvlText w:val="•"/>
      <w:lvlJc w:val="left"/>
      <w:pPr>
        <w:ind w:left="4582" w:hanging="525"/>
      </w:pPr>
      <w:rPr>
        <w:rFonts w:hint="default"/>
        <w:lang w:val="en-US" w:eastAsia="zh-CN" w:bidi="ar-SA"/>
      </w:rPr>
    </w:lvl>
    <w:lvl w:ilvl="7" w:tentative="0">
      <w:start w:val="0"/>
      <w:numFmt w:val="bullet"/>
      <w:lvlText w:val="•"/>
      <w:lvlJc w:val="left"/>
      <w:pPr>
        <w:ind w:left="5246" w:hanging="525"/>
      </w:pPr>
      <w:rPr>
        <w:rFonts w:hint="default"/>
        <w:lang w:val="en-US" w:eastAsia="zh-CN" w:bidi="ar-SA"/>
      </w:rPr>
    </w:lvl>
    <w:lvl w:ilvl="8" w:tentative="0">
      <w:start w:val="0"/>
      <w:numFmt w:val="bullet"/>
      <w:lvlText w:val="•"/>
      <w:lvlJc w:val="left"/>
      <w:pPr>
        <w:ind w:left="5910" w:hanging="525"/>
      </w:pPr>
      <w:rPr>
        <w:rFonts w:hint="default"/>
        <w:lang w:val="en-US" w:eastAsia="zh-CN" w:bidi="ar-SA"/>
      </w:rPr>
    </w:lvl>
  </w:abstractNum>
  <w:abstractNum w:abstractNumId="100">
    <w:nsid w:val="5A241D34"/>
    <w:multiLevelType w:val="multilevel"/>
    <w:tmpl w:val="5A241D34"/>
    <w:lvl w:ilvl="0" w:tentative="0">
      <w:start w:val="1"/>
      <w:numFmt w:val="decimal"/>
      <w:lvlText w:val="（%1）"/>
      <w:lvlJc w:val="left"/>
      <w:pPr>
        <w:ind w:left="814" w:hanging="536"/>
        <w:jc w:val="left"/>
      </w:pPr>
      <w:rPr>
        <w:rFonts w:hint="default" w:ascii="楷体" w:hAnsi="楷体" w:eastAsia="楷体" w:cs="楷体"/>
        <w:b/>
        <w:bCs/>
        <w:i w:val="0"/>
        <w:iCs w:val="0"/>
        <w:spacing w:val="3"/>
        <w:w w:val="99"/>
        <w:sz w:val="19"/>
        <w:szCs w:val="19"/>
        <w:lang w:val="en-US" w:eastAsia="zh-CN" w:bidi="ar-SA"/>
      </w:rPr>
    </w:lvl>
    <w:lvl w:ilvl="1" w:tentative="0">
      <w:start w:val="0"/>
      <w:numFmt w:val="bullet"/>
      <w:lvlText w:val="•"/>
      <w:lvlJc w:val="left"/>
      <w:pPr>
        <w:ind w:left="1473" w:hanging="536"/>
      </w:pPr>
      <w:rPr>
        <w:rFonts w:hint="default"/>
        <w:lang w:val="en-US" w:eastAsia="zh-CN" w:bidi="ar-SA"/>
      </w:rPr>
    </w:lvl>
    <w:lvl w:ilvl="2" w:tentative="0">
      <w:start w:val="0"/>
      <w:numFmt w:val="bullet"/>
      <w:lvlText w:val="•"/>
      <w:lvlJc w:val="left"/>
      <w:pPr>
        <w:ind w:left="2127" w:hanging="536"/>
      </w:pPr>
      <w:rPr>
        <w:rFonts w:hint="default"/>
        <w:lang w:val="en-US" w:eastAsia="zh-CN" w:bidi="ar-SA"/>
      </w:rPr>
    </w:lvl>
    <w:lvl w:ilvl="3" w:tentative="0">
      <w:start w:val="0"/>
      <w:numFmt w:val="bullet"/>
      <w:lvlText w:val="•"/>
      <w:lvlJc w:val="left"/>
      <w:pPr>
        <w:ind w:left="2780" w:hanging="536"/>
      </w:pPr>
      <w:rPr>
        <w:rFonts w:hint="default"/>
        <w:lang w:val="en-US" w:eastAsia="zh-CN" w:bidi="ar-SA"/>
      </w:rPr>
    </w:lvl>
    <w:lvl w:ilvl="4" w:tentative="0">
      <w:start w:val="0"/>
      <w:numFmt w:val="bullet"/>
      <w:lvlText w:val="•"/>
      <w:lvlJc w:val="left"/>
      <w:pPr>
        <w:ind w:left="3434" w:hanging="536"/>
      </w:pPr>
      <w:rPr>
        <w:rFonts w:hint="default"/>
        <w:lang w:val="en-US" w:eastAsia="zh-CN" w:bidi="ar-SA"/>
      </w:rPr>
    </w:lvl>
    <w:lvl w:ilvl="5" w:tentative="0">
      <w:start w:val="0"/>
      <w:numFmt w:val="bullet"/>
      <w:lvlText w:val="•"/>
      <w:lvlJc w:val="left"/>
      <w:pPr>
        <w:ind w:left="4087" w:hanging="536"/>
      </w:pPr>
      <w:rPr>
        <w:rFonts w:hint="default"/>
        <w:lang w:val="en-US" w:eastAsia="zh-CN" w:bidi="ar-SA"/>
      </w:rPr>
    </w:lvl>
    <w:lvl w:ilvl="6" w:tentative="0">
      <w:start w:val="0"/>
      <w:numFmt w:val="bullet"/>
      <w:lvlText w:val="•"/>
      <w:lvlJc w:val="left"/>
      <w:pPr>
        <w:ind w:left="4741" w:hanging="536"/>
      </w:pPr>
      <w:rPr>
        <w:rFonts w:hint="default"/>
        <w:lang w:val="en-US" w:eastAsia="zh-CN" w:bidi="ar-SA"/>
      </w:rPr>
    </w:lvl>
    <w:lvl w:ilvl="7" w:tentative="0">
      <w:start w:val="0"/>
      <w:numFmt w:val="bullet"/>
      <w:lvlText w:val="•"/>
      <w:lvlJc w:val="left"/>
      <w:pPr>
        <w:ind w:left="5394" w:hanging="536"/>
      </w:pPr>
      <w:rPr>
        <w:rFonts w:hint="default"/>
        <w:lang w:val="en-US" w:eastAsia="zh-CN" w:bidi="ar-SA"/>
      </w:rPr>
    </w:lvl>
    <w:lvl w:ilvl="8" w:tentative="0">
      <w:start w:val="0"/>
      <w:numFmt w:val="bullet"/>
      <w:lvlText w:val="•"/>
      <w:lvlJc w:val="left"/>
      <w:pPr>
        <w:ind w:left="6048" w:hanging="536"/>
      </w:pPr>
      <w:rPr>
        <w:rFonts w:hint="default"/>
        <w:lang w:val="en-US" w:eastAsia="zh-CN" w:bidi="ar-SA"/>
      </w:rPr>
    </w:lvl>
  </w:abstractNum>
  <w:abstractNum w:abstractNumId="101">
    <w:nsid w:val="5E29AB5A"/>
    <w:multiLevelType w:val="multilevel"/>
    <w:tmpl w:val="5E29AB5A"/>
    <w:lvl w:ilvl="0" w:tentative="0">
      <w:start w:val="16"/>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4047" w:hanging="525"/>
      </w:pPr>
      <w:rPr>
        <w:rFonts w:hint="default"/>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102">
    <w:nsid w:val="5FCE4367"/>
    <w:multiLevelType w:val="multilevel"/>
    <w:tmpl w:val="5FCE4367"/>
    <w:lvl w:ilvl="0" w:tentative="0">
      <w:start w:val="1"/>
      <w:numFmt w:val="decimal"/>
      <w:lvlText w:val="（%1）"/>
      <w:lvlJc w:val="left"/>
      <w:pPr>
        <w:ind w:left="699"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1353" w:hanging="526"/>
      </w:pPr>
      <w:rPr>
        <w:rFonts w:hint="default"/>
        <w:lang w:val="en-US" w:eastAsia="zh-CN" w:bidi="ar-SA"/>
      </w:rPr>
    </w:lvl>
    <w:lvl w:ilvl="2" w:tentative="0">
      <w:start w:val="0"/>
      <w:numFmt w:val="bullet"/>
      <w:lvlText w:val="•"/>
      <w:lvlJc w:val="left"/>
      <w:pPr>
        <w:ind w:left="2007" w:hanging="526"/>
      </w:pPr>
      <w:rPr>
        <w:rFonts w:hint="default"/>
        <w:lang w:val="en-US" w:eastAsia="zh-CN" w:bidi="ar-SA"/>
      </w:rPr>
    </w:lvl>
    <w:lvl w:ilvl="3" w:tentative="0">
      <w:start w:val="0"/>
      <w:numFmt w:val="bullet"/>
      <w:lvlText w:val="•"/>
      <w:lvlJc w:val="left"/>
      <w:pPr>
        <w:ind w:left="2661" w:hanging="526"/>
      </w:pPr>
      <w:rPr>
        <w:rFonts w:hint="default"/>
        <w:lang w:val="en-US" w:eastAsia="zh-CN" w:bidi="ar-SA"/>
      </w:rPr>
    </w:lvl>
    <w:lvl w:ilvl="4" w:tentative="0">
      <w:start w:val="0"/>
      <w:numFmt w:val="bullet"/>
      <w:lvlText w:val="•"/>
      <w:lvlJc w:val="left"/>
      <w:pPr>
        <w:ind w:left="3315" w:hanging="526"/>
      </w:pPr>
      <w:rPr>
        <w:rFonts w:hint="default"/>
        <w:lang w:val="en-US" w:eastAsia="zh-CN" w:bidi="ar-SA"/>
      </w:rPr>
    </w:lvl>
    <w:lvl w:ilvl="5" w:tentative="0">
      <w:start w:val="0"/>
      <w:numFmt w:val="bullet"/>
      <w:lvlText w:val="•"/>
      <w:lvlJc w:val="left"/>
      <w:pPr>
        <w:ind w:left="3968" w:hanging="526"/>
      </w:pPr>
      <w:rPr>
        <w:rFonts w:hint="default"/>
        <w:lang w:val="en-US" w:eastAsia="zh-CN" w:bidi="ar-SA"/>
      </w:rPr>
    </w:lvl>
    <w:lvl w:ilvl="6" w:tentative="0">
      <w:start w:val="0"/>
      <w:numFmt w:val="bullet"/>
      <w:lvlText w:val="•"/>
      <w:lvlJc w:val="left"/>
      <w:pPr>
        <w:ind w:left="4622" w:hanging="526"/>
      </w:pPr>
      <w:rPr>
        <w:rFonts w:hint="default"/>
        <w:lang w:val="en-US" w:eastAsia="zh-CN" w:bidi="ar-SA"/>
      </w:rPr>
    </w:lvl>
    <w:lvl w:ilvl="7" w:tentative="0">
      <w:start w:val="0"/>
      <w:numFmt w:val="bullet"/>
      <w:lvlText w:val="•"/>
      <w:lvlJc w:val="left"/>
      <w:pPr>
        <w:ind w:left="5276" w:hanging="526"/>
      </w:pPr>
      <w:rPr>
        <w:rFonts w:hint="default"/>
        <w:lang w:val="en-US" w:eastAsia="zh-CN" w:bidi="ar-SA"/>
      </w:rPr>
    </w:lvl>
    <w:lvl w:ilvl="8" w:tentative="0">
      <w:start w:val="0"/>
      <w:numFmt w:val="bullet"/>
      <w:lvlText w:val="•"/>
      <w:lvlJc w:val="left"/>
      <w:pPr>
        <w:ind w:left="5930" w:hanging="526"/>
      </w:pPr>
      <w:rPr>
        <w:rFonts w:hint="default"/>
        <w:lang w:val="en-US" w:eastAsia="zh-CN" w:bidi="ar-SA"/>
      </w:rPr>
    </w:lvl>
  </w:abstractNum>
  <w:abstractNum w:abstractNumId="103">
    <w:nsid w:val="5FFFB1A7"/>
    <w:multiLevelType w:val="multilevel"/>
    <w:tmpl w:val="5FFFB1A7"/>
    <w:lvl w:ilvl="0" w:tentative="0">
      <w:start w:val="31"/>
      <w:numFmt w:val="decimal"/>
      <w:lvlText w:val="%1"/>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3238" w:hanging="525"/>
      </w:pPr>
      <w:rPr>
        <w:rFonts w:hint="default"/>
        <w:lang w:val="en-US" w:eastAsia="zh-CN" w:bidi="ar-SA"/>
      </w:rPr>
    </w:lvl>
    <w:lvl w:ilvl="3" w:tentative="0">
      <w:start w:val="0"/>
      <w:numFmt w:val="bullet"/>
      <w:lvlText w:val="•"/>
      <w:lvlJc w:val="left"/>
      <w:pPr>
        <w:ind w:left="3157" w:hanging="525"/>
      </w:pPr>
      <w:rPr>
        <w:rFonts w:hint="default"/>
        <w:lang w:val="en-US" w:eastAsia="zh-CN" w:bidi="ar-SA"/>
      </w:rPr>
    </w:lvl>
    <w:lvl w:ilvl="4" w:tentative="0">
      <w:start w:val="0"/>
      <w:numFmt w:val="bullet"/>
      <w:lvlText w:val="•"/>
      <w:lvlJc w:val="left"/>
      <w:pPr>
        <w:ind w:left="3076" w:hanging="525"/>
      </w:pPr>
      <w:rPr>
        <w:rFonts w:hint="default"/>
        <w:lang w:val="en-US" w:eastAsia="zh-CN" w:bidi="ar-SA"/>
      </w:rPr>
    </w:lvl>
    <w:lvl w:ilvl="5" w:tentative="0">
      <w:start w:val="0"/>
      <w:numFmt w:val="bullet"/>
      <w:lvlText w:val="•"/>
      <w:lvlJc w:val="left"/>
      <w:pPr>
        <w:ind w:left="2994" w:hanging="525"/>
      </w:pPr>
      <w:rPr>
        <w:rFonts w:hint="default"/>
        <w:lang w:val="en-US" w:eastAsia="zh-CN" w:bidi="ar-SA"/>
      </w:rPr>
    </w:lvl>
    <w:lvl w:ilvl="6" w:tentative="0">
      <w:start w:val="0"/>
      <w:numFmt w:val="bullet"/>
      <w:lvlText w:val="•"/>
      <w:lvlJc w:val="left"/>
      <w:pPr>
        <w:ind w:left="2913" w:hanging="525"/>
      </w:pPr>
      <w:rPr>
        <w:rFonts w:hint="default"/>
        <w:lang w:val="en-US" w:eastAsia="zh-CN" w:bidi="ar-SA"/>
      </w:rPr>
    </w:lvl>
    <w:lvl w:ilvl="7" w:tentative="0">
      <w:start w:val="0"/>
      <w:numFmt w:val="bullet"/>
      <w:lvlText w:val="•"/>
      <w:lvlJc w:val="left"/>
      <w:pPr>
        <w:ind w:left="2832" w:hanging="525"/>
      </w:pPr>
      <w:rPr>
        <w:rFonts w:hint="default"/>
        <w:lang w:val="en-US" w:eastAsia="zh-CN" w:bidi="ar-SA"/>
      </w:rPr>
    </w:lvl>
    <w:lvl w:ilvl="8" w:tentative="0">
      <w:start w:val="0"/>
      <w:numFmt w:val="bullet"/>
      <w:lvlText w:val="•"/>
      <w:lvlJc w:val="left"/>
      <w:pPr>
        <w:ind w:left="2750" w:hanging="525"/>
      </w:pPr>
      <w:rPr>
        <w:rFonts w:hint="default"/>
        <w:lang w:val="en-US" w:eastAsia="zh-CN" w:bidi="ar-SA"/>
      </w:rPr>
    </w:lvl>
  </w:abstractNum>
  <w:abstractNum w:abstractNumId="104">
    <w:nsid w:val="60382F6E"/>
    <w:multiLevelType w:val="multilevel"/>
    <w:tmpl w:val="60382F6E"/>
    <w:lvl w:ilvl="0" w:tentative="0">
      <w:start w:val="3"/>
      <w:numFmt w:val="decimal"/>
      <w:lvlText w:val="%1"/>
      <w:lvlJc w:val="left"/>
      <w:pPr>
        <w:ind w:left="1208" w:hanging="960"/>
        <w:jc w:val="left"/>
      </w:pPr>
      <w:rPr>
        <w:rFonts w:hint="default"/>
        <w:lang w:val="en-US" w:eastAsia="zh-CN" w:bidi="ar-SA"/>
      </w:rPr>
    </w:lvl>
    <w:lvl w:ilvl="1" w:tentative="0">
      <w:start w:val="1"/>
      <w:numFmt w:val="decimal"/>
      <w:lvlText w:val="%1.%2"/>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1"/>
      <w:numFmt w:val="decimal"/>
      <w:lvlText w:val="（%3）"/>
      <w:lvlJc w:val="left"/>
      <w:pPr>
        <w:ind w:left="3326" w:hanging="525"/>
        <w:jc w:val="left"/>
      </w:pPr>
      <w:rPr>
        <w:rFonts w:hint="default" w:ascii="楷体" w:hAnsi="楷体" w:eastAsia="楷体" w:cs="楷体"/>
        <w:b w:val="0"/>
        <w:bCs w:val="0"/>
        <w:i w:val="0"/>
        <w:iCs w:val="0"/>
        <w:spacing w:val="-1"/>
        <w:w w:val="99"/>
        <w:sz w:val="19"/>
        <w:szCs w:val="19"/>
        <w:lang w:val="en-US" w:eastAsia="zh-CN" w:bidi="ar-SA"/>
      </w:rPr>
    </w:lvl>
    <w:lvl w:ilvl="3" w:tentative="0">
      <w:start w:val="0"/>
      <w:numFmt w:val="bullet"/>
      <w:lvlText w:val="•"/>
      <w:lvlJc w:val="left"/>
      <w:pPr>
        <w:ind w:left="4774" w:hanging="525"/>
      </w:pPr>
      <w:rPr>
        <w:rFonts w:hint="default"/>
        <w:lang w:val="en-US" w:eastAsia="zh-CN" w:bidi="ar-SA"/>
      </w:rPr>
    </w:lvl>
    <w:lvl w:ilvl="4" w:tentative="0">
      <w:start w:val="0"/>
      <w:numFmt w:val="bullet"/>
      <w:lvlText w:val="•"/>
      <w:lvlJc w:val="left"/>
      <w:pPr>
        <w:ind w:left="5502" w:hanging="525"/>
      </w:pPr>
      <w:rPr>
        <w:rFonts w:hint="default"/>
        <w:lang w:val="en-US" w:eastAsia="zh-CN" w:bidi="ar-SA"/>
      </w:rPr>
    </w:lvl>
    <w:lvl w:ilvl="5" w:tentative="0">
      <w:start w:val="0"/>
      <w:numFmt w:val="bullet"/>
      <w:lvlText w:val="•"/>
      <w:lvlJc w:val="left"/>
      <w:pPr>
        <w:ind w:left="6229" w:hanging="525"/>
      </w:pPr>
      <w:rPr>
        <w:rFonts w:hint="default"/>
        <w:lang w:val="en-US" w:eastAsia="zh-CN" w:bidi="ar-SA"/>
      </w:rPr>
    </w:lvl>
    <w:lvl w:ilvl="6" w:tentative="0">
      <w:start w:val="0"/>
      <w:numFmt w:val="bullet"/>
      <w:lvlText w:val="•"/>
      <w:lvlJc w:val="left"/>
      <w:pPr>
        <w:ind w:left="6956" w:hanging="525"/>
      </w:pPr>
      <w:rPr>
        <w:rFonts w:hint="default"/>
        <w:lang w:val="en-US" w:eastAsia="zh-CN" w:bidi="ar-SA"/>
      </w:rPr>
    </w:lvl>
    <w:lvl w:ilvl="7" w:tentative="0">
      <w:start w:val="0"/>
      <w:numFmt w:val="bullet"/>
      <w:lvlText w:val="•"/>
      <w:lvlJc w:val="left"/>
      <w:pPr>
        <w:ind w:left="7684" w:hanging="525"/>
      </w:pPr>
      <w:rPr>
        <w:rFonts w:hint="default"/>
        <w:lang w:val="en-US" w:eastAsia="zh-CN" w:bidi="ar-SA"/>
      </w:rPr>
    </w:lvl>
    <w:lvl w:ilvl="8" w:tentative="0">
      <w:start w:val="0"/>
      <w:numFmt w:val="bullet"/>
      <w:lvlText w:val="•"/>
      <w:lvlJc w:val="left"/>
      <w:pPr>
        <w:ind w:left="8411" w:hanging="525"/>
      </w:pPr>
      <w:rPr>
        <w:rFonts w:hint="default"/>
        <w:lang w:val="en-US" w:eastAsia="zh-CN" w:bidi="ar-SA"/>
      </w:rPr>
    </w:lvl>
  </w:abstractNum>
  <w:abstractNum w:abstractNumId="105">
    <w:nsid w:val="610EFE5C"/>
    <w:multiLevelType w:val="multilevel"/>
    <w:tmpl w:val="610EFE5C"/>
    <w:lvl w:ilvl="0" w:tentative="0">
      <w:start w:val="3"/>
      <w:numFmt w:val="decimal"/>
      <w:lvlText w:val="（%1）"/>
      <w:lvlJc w:val="left"/>
      <w:pPr>
        <w:ind w:left="631"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275" w:hanging="525"/>
      </w:pPr>
      <w:rPr>
        <w:rFonts w:hint="default"/>
        <w:lang w:val="en-US" w:eastAsia="zh-CN" w:bidi="ar-SA"/>
      </w:rPr>
    </w:lvl>
    <w:lvl w:ilvl="2" w:tentative="0">
      <w:start w:val="0"/>
      <w:numFmt w:val="bullet"/>
      <w:lvlText w:val="•"/>
      <w:lvlJc w:val="left"/>
      <w:pPr>
        <w:ind w:left="1911" w:hanging="525"/>
      </w:pPr>
      <w:rPr>
        <w:rFonts w:hint="default"/>
        <w:lang w:val="en-US" w:eastAsia="zh-CN" w:bidi="ar-SA"/>
      </w:rPr>
    </w:lvl>
    <w:lvl w:ilvl="3" w:tentative="0">
      <w:start w:val="0"/>
      <w:numFmt w:val="bullet"/>
      <w:lvlText w:val="•"/>
      <w:lvlJc w:val="left"/>
      <w:pPr>
        <w:ind w:left="2547" w:hanging="525"/>
      </w:pPr>
      <w:rPr>
        <w:rFonts w:hint="default"/>
        <w:lang w:val="en-US" w:eastAsia="zh-CN" w:bidi="ar-SA"/>
      </w:rPr>
    </w:lvl>
    <w:lvl w:ilvl="4" w:tentative="0">
      <w:start w:val="0"/>
      <w:numFmt w:val="bullet"/>
      <w:lvlText w:val="•"/>
      <w:lvlJc w:val="left"/>
      <w:pPr>
        <w:ind w:left="3182" w:hanging="525"/>
      </w:pPr>
      <w:rPr>
        <w:rFonts w:hint="default"/>
        <w:lang w:val="en-US" w:eastAsia="zh-CN" w:bidi="ar-SA"/>
      </w:rPr>
    </w:lvl>
    <w:lvl w:ilvl="5" w:tentative="0">
      <w:start w:val="0"/>
      <w:numFmt w:val="bullet"/>
      <w:lvlText w:val="•"/>
      <w:lvlJc w:val="left"/>
      <w:pPr>
        <w:ind w:left="3818" w:hanging="525"/>
      </w:pPr>
      <w:rPr>
        <w:rFonts w:hint="default"/>
        <w:lang w:val="en-US" w:eastAsia="zh-CN" w:bidi="ar-SA"/>
      </w:rPr>
    </w:lvl>
    <w:lvl w:ilvl="6" w:tentative="0">
      <w:start w:val="0"/>
      <w:numFmt w:val="bullet"/>
      <w:lvlText w:val="•"/>
      <w:lvlJc w:val="left"/>
      <w:pPr>
        <w:ind w:left="4454" w:hanging="525"/>
      </w:pPr>
      <w:rPr>
        <w:rFonts w:hint="default"/>
        <w:lang w:val="en-US" w:eastAsia="zh-CN" w:bidi="ar-SA"/>
      </w:rPr>
    </w:lvl>
    <w:lvl w:ilvl="7" w:tentative="0">
      <w:start w:val="0"/>
      <w:numFmt w:val="bullet"/>
      <w:lvlText w:val="•"/>
      <w:lvlJc w:val="left"/>
      <w:pPr>
        <w:ind w:left="5089" w:hanging="525"/>
      </w:pPr>
      <w:rPr>
        <w:rFonts w:hint="default"/>
        <w:lang w:val="en-US" w:eastAsia="zh-CN" w:bidi="ar-SA"/>
      </w:rPr>
    </w:lvl>
    <w:lvl w:ilvl="8" w:tentative="0">
      <w:start w:val="0"/>
      <w:numFmt w:val="bullet"/>
      <w:lvlText w:val="•"/>
      <w:lvlJc w:val="left"/>
      <w:pPr>
        <w:ind w:left="5725" w:hanging="525"/>
      </w:pPr>
      <w:rPr>
        <w:rFonts w:hint="default"/>
        <w:lang w:val="en-US" w:eastAsia="zh-CN" w:bidi="ar-SA"/>
      </w:rPr>
    </w:lvl>
  </w:abstractNum>
  <w:abstractNum w:abstractNumId="106">
    <w:nsid w:val="629F7852"/>
    <w:multiLevelType w:val="multilevel"/>
    <w:tmpl w:val="629F7852"/>
    <w:lvl w:ilvl="0" w:tentative="0">
      <w:start w:val="5"/>
      <w:numFmt w:val="decimal"/>
      <w:lvlText w:val="%1"/>
      <w:lvlJc w:val="left"/>
      <w:pPr>
        <w:ind w:left="1208" w:hanging="960"/>
        <w:jc w:val="left"/>
      </w:pPr>
      <w:rPr>
        <w:rFonts w:hint="default"/>
        <w:lang w:val="en-US" w:eastAsia="zh-CN" w:bidi="ar-SA"/>
      </w:rPr>
    </w:lvl>
    <w:lvl w:ilvl="1" w:tentative="0">
      <w:start w:val="1"/>
      <w:numFmt w:val="decimal"/>
      <w:lvlText w:val="%1.%2"/>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0"/>
      <w:numFmt w:val="bullet"/>
      <w:lvlText w:val="•"/>
      <w:lvlJc w:val="left"/>
      <w:pPr>
        <w:ind w:left="2933" w:hanging="960"/>
      </w:pPr>
      <w:rPr>
        <w:rFonts w:hint="default"/>
        <w:lang w:val="en-US" w:eastAsia="zh-CN" w:bidi="ar-SA"/>
      </w:rPr>
    </w:lvl>
    <w:lvl w:ilvl="3" w:tentative="0">
      <w:start w:val="0"/>
      <w:numFmt w:val="bullet"/>
      <w:lvlText w:val="•"/>
      <w:lvlJc w:val="left"/>
      <w:pPr>
        <w:ind w:left="3799" w:hanging="960"/>
      </w:pPr>
      <w:rPr>
        <w:rFonts w:hint="default"/>
        <w:lang w:val="en-US" w:eastAsia="zh-CN" w:bidi="ar-SA"/>
      </w:rPr>
    </w:lvl>
    <w:lvl w:ilvl="4" w:tentative="0">
      <w:start w:val="0"/>
      <w:numFmt w:val="bullet"/>
      <w:lvlText w:val="•"/>
      <w:lvlJc w:val="left"/>
      <w:pPr>
        <w:ind w:left="4666" w:hanging="960"/>
      </w:pPr>
      <w:rPr>
        <w:rFonts w:hint="default"/>
        <w:lang w:val="en-US" w:eastAsia="zh-CN" w:bidi="ar-SA"/>
      </w:rPr>
    </w:lvl>
    <w:lvl w:ilvl="5" w:tentative="0">
      <w:start w:val="0"/>
      <w:numFmt w:val="bullet"/>
      <w:lvlText w:val="•"/>
      <w:lvlJc w:val="left"/>
      <w:pPr>
        <w:ind w:left="5533" w:hanging="960"/>
      </w:pPr>
      <w:rPr>
        <w:rFonts w:hint="default"/>
        <w:lang w:val="en-US" w:eastAsia="zh-CN" w:bidi="ar-SA"/>
      </w:rPr>
    </w:lvl>
    <w:lvl w:ilvl="6" w:tentative="0">
      <w:start w:val="0"/>
      <w:numFmt w:val="bullet"/>
      <w:lvlText w:val="•"/>
      <w:lvlJc w:val="left"/>
      <w:pPr>
        <w:ind w:left="6399" w:hanging="960"/>
      </w:pPr>
      <w:rPr>
        <w:rFonts w:hint="default"/>
        <w:lang w:val="en-US" w:eastAsia="zh-CN" w:bidi="ar-SA"/>
      </w:rPr>
    </w:lvl>
    <w:lvl w:ilvl="7" w:tentative="0">
      <w:start w:val="0"/>
      <w:numFmt w:val="bullet"/>
      <w:lvlText w:val="•"/>
      <w:lvlJc w:val="left"/>
      <w:pPr>
        <w:ind w:left="7266" w:hanging="960"/>
      </w:pPr>
      <w:rPr>
        <w:rFonts w:hint="default"/>
        <w:lang w:val="en-US" w:eastAsia="zh-CN" w:bidi="ar-SA"/>
      </w:rPr>
    </w:lvl>
    <w:lvl w:ilvl="8" w:tentative="0">
      <w:start w:val="0"/>
      <w:numFmt w:val="bullet"/>
      <w:lvlText w:val="•"/>
      <w:lvlJc w:val="left"/>
      <w:pPr>
        <w:ind w:left="8132" w:hanging="960"/>
      </w:pPr>
      <w:rPr>
        <w:rFonts w:hint="default"/>
        <w:lang w:val="en-US" w:eastAsia="zh-CN" w:bidi="ar-SA"/>
      </w:rPr>
    </w:lvl>
  </w:abstractNum>
  <w:abstractNum w:abstractNumId="107">
    <w:nsid w:val="65CD0074"/>
    <w:multiLevelType w:val="multilevel"/>
    <w:tmpl w:val="65CD0074"/>
    <w:lvl w:ilvl="0" w:tentative="0">
      <w:start w:val="1"/>
      <w:numFmt w:val="decimal"/>
      <w:lvlText w:val="（%1）"/>
      <w:lvlJc w:val="left"/>
      <w:pPr>
        <w:ind w:left="697" w:hanging="525"/>
        <w:jc w:val="righ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08">
    <w:nsid w:val="68B298F7"/>
    <w:multiLevelType w:val="multilevel"/>
    <w:tmpl w:val="68B298F7"/>
    <w:lvl w:ilvl="0" w:tentative="0">
      <w:start w:val="1"/>
      <w:numFmt w:val="decimal"/>
      <w:lvlText w:val="（%1）"/>
      <w:lvlJc w:val="left"/>
      <w:pPr>
        <w:ind w:left="3327" w:hanging="526"/>
        <w:jc w:val="left"/>
      </w:pPr>
      <w:rPr>
        <w:rFonts w:hint="default" w:ascii="楷体" w:hAnsi="楷体" w:eastAsia="楷体" w:cs="楷体"/>
        <w:b/>
        <w:bCs/>
        <w:i w:val="0"/>
        <w:iCs w:val="0"/>
        <w:spacing w:val="-1"/>
        <w:w w:val="99"/>
        <w:sz w:val="19"/>
        <w:szCs w:val="19"/>
        <w:lang w:val="en-US" w:eastAsia="zh-CN" w:bidi="ar-SA"/>
      </w:rPr>
    </w:lvl>
    <w:lvl w:ilvl="1" w:tentative="0">
      <w:start w:val="0"/>
      <w:numFmt w:val="bullet"/>
      <w:lvlText w:val="•"/>
      <w:lvlJc w:val="left"/>
      <w:pPr>
        <w:ind w:left="3974" w:hanging="526"/>
      </w:pPr>
      <w:rPr>
        <w:rFonts w:hint="default"/>
        <w:lang w:val="en-US" w:eastAsia="zh-CN" w:bidi="ar-SA"/>
      </w:rPr>
    </w:lvl>
    <w:lvl w:ilvl="2" w:tentative="0">
      <w:start w:val="0"/>
      <w:numFmt w:val="bullet"/>
      <w:lvlText w:val="•"/>
      <w:lvlJc w:val="left"/>
      <w:pPr>
        <w:ind w:left="4629" w:hanging="526"/>
      </w:pPr>
      <w:rPr>
        <w:rFonts w:hint="default"/>
        <w:lang w:val="en-US" w:eastAsia="zh-CN" w:bidi="ar-SA"/>
      </w:rPr>
    </w:lvl>
    <w:lvl w:ilvl="3" w:tentative="0">
      <w:start w:val="0"/>
      <w:numFmt w:val="bullet"/>
      <w:lvlText w:val="•"/>
      <w:lvlJc w:val="left"/>
      <w:pPr>
        <w:ind w:left="5283" w:hanging="526"/>
      </w:pPr>
      <w:rPr>
        <w:rFonts w:hint="default"/>
        <w:lang w:val="en-US" w:eastAsia="zh-CN" w:bidi="ar-SA"/>
      </w:rPr>
    </w:lvl>
    <w:lvl w:ilvl="4" w:tentative="0">
      <w:start w:val="0"/>
      <w:numFmt w:val="bullet"/>
      <w:lvlText w:val="•"/>
      <w:lvlJc w:val="left"/>
      <w:pPr>
        <w:ind w:left="5938" w:hanging="526"/>
      </w:pPr>
      <w:rPr>
        <w:rFonts w:hint="default"/>
        <w:lang w:val="en-US" w:eastAsia="zh-CN" w:bidi="ar-SA"/>
      </w:rPr>
    </w:lvl>
    <w:lvl w:ilvl="5" w:tentative="0">
      <w:start w:val="0"/>
      <w:numFmt w:val="bullet"/>
      <w:lvlText w:val="•"/>
      <w:lvlJc w:val="left"/>
      <w:pPr>
        <w:ind w:left="6593" w:hanging="526"/>
      </w:pPr>
      <w:rPr>
        <w:rFonts w:hint="default"/>
        <w:lang w:val="en-US" w:eastAsia="zh-CN" w:bidi="ar-SA"/>
      </w:rPr>
    </w:lvl>
    <w:lvl w:ilvl="6" w:tentative="0">
      <w:start w:val="0"/>
      <w:numFmt w:val="bullet"/>
      <w:lvlText w:val="•"/>
      <w:lvlJc w:val="left"/>
      <w:pPr>
        <w:ind w:left="7247" w:hanging="526"/>
      </w:pPr>
      <w:rPr>
        <w:rFonts w:hint="default"/>
        <w:lang w:val="en-US" w:eastAsia="zh-CN" w:bidi="ar-SA"/>
      </w:rPr>
    </w:lvl>
    <w:lvl w:ilvl="7" w:tentative="0">
      <w:start w:val="0"/>
      <w:numFmt w:val="bullet"/>
      <w:lvlText w:val="•"/>
      <w:lvlJc w:val="left"/>
      <w:pPr>
        <w:ind w:left="7902" w:hanging="526"/>
      </w:pPr>
      <w:rPr>
        <w:rFonts w:hint="default"/>
        <w:lang w:val="en-US" w:eastAsia="zh-CN" w:bidi="ar-SA"/>
      </w:rPr>
    </w:lvl>
    <w:lvl w:ilvl="8" w:tentative="0">
      <w:start w:val="0"/>
      <w:numFmt w:val="bullet"/>
      <w:lvlText w:val="•"/>
      <w:lvlJc w:val="left"/>
      <w:pPr>
        <w:ind w:left="8556" w:hanging="526"/>
      </w:pPr>
      <w:rPr>
        <w:rFonts w:hint="default"/>
        <w:lang w:val="en-US" w:eastAsia="zh-CN" w:bidi="ar-SA"/>
      </w:rPr>
    </w:lvl>
  </w:abstractNum>
  <w:abstractNum w:abstractNumId="109">
    <w:nsid w:val="700FDCEF"/>
    <w:multiLevelType w:val="multilevel"/>
    <w:tmpl w:val="700FDCEF"/>
    <w:lvl w:ilvl="0" w:tentative="0">
      <w:start w:val="80"/>
      <w:numFmt w:val="decimal"/>
      <w:lvlText w:val="%1"/>
      <w:lvlJc w:val="left"/>
      <w:pPr>
        <w:ind w:left="2801"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1" w:tentative="0">
      <w:start w:val="1"/>
      <w:numFmt w:val="decimal"/>
      <w:lvlText w:val="（%2）"/>
      <w:lvlJc w:val="left"/>
      <w:pPr>
        <w:ind w:left="3368" w:hanging="567"/>
        <w:jc w:val="left"/>
      </w:pPr>
      <w:rPr>
        <w:rFonts w:hint="default" w:ascii="楷体" w:hAnsi="楷体" w:eastAsia="楷体" w:cs="楷体"/>
        <w:b w:val="0"/>
        <w:bCs w:val="0"/>
        <w:i w:val="0"/>
        <w:iCs w:val="0"/>
        <w:spacing w:val="-1"/>
        <w:w w:val="99"/>
        <w:sz w:val="21"/>
        <w:szCs w:val="21"/>
        <w:lang w:val="en-US" w:eastAsia="zh-CN" w:bidi="ar-SA"/>
      </w:rPr>
    </w:lvl>
    <w:lvl w:ilvl="2" w:tentative="0">
      <w:start w:val="0"/>
      <w:numFmt w:val="bullet"/>
      <w:lvlText w:val="•"/>
      <w:lvlJc w:val="left"/>
      <w:pPr>
        <w:ind w:left="4082" w:hanging="567"/>
      </w:pPr>
      <w:rPr>
        <w:rFonts w:hint="default"/>
        <w:lang w:val="en-US" w:eastAsia="zh-CN" w:bidi="ar-SA"/>
      </w:rPr>
    </w:lvl>
    <w:lvl w:ilvl="3" w:tentative="0">
      <w:start w:val="0"/>
      <w:numFmt w:val="bullet"/>
      <w:lvlText w:val="•"/>
      <w:lvlJc w:val="left"/>
      <w:pPr>
        <w:ind w:left="4805" w:hanging="567"/>
      </w:pPr>
      <w:rPr>
        <w:rFonts w:hint="default"/>
        <w:lang w:val="en-US" w:eastAsia="zh-CN" w:bidi="ar-SA"/>
      </w:rPr>
    </w:lvl>
    <w:lvl w:ilvl="4" w:tentative="0">
      <w:start w:val="0"/>
      <w:numFmt w:val="bullet"/>
      <w:lvlText w:val="•"/>
      <w:lvlJc w:val="left"/>
      <w:pPr>
        <w:ind w:left="5528" w:hanging="567"/>
      </w:pPr>
      <w:rPr>
        <w:rFonts w:hint="default"/>
        <w:lang w:val="en-US" w:eastAsia="zh-CN" w:bidi="ar-SA"/>
      </w:rPr>
    </w:lvl>
    <w:lvl w:ilvl="5" w:tentative="0">
      <w:start w:val="0"/>
      <w:numFmt w:val="bullet"/>
      <w:lvlText w:val="•"/>
      <w:lvlJc w:val="left"/>
      <w:pPr>
        <w:ind w:left="6251" w:hanging="567"/>
      </w:pPr>
      <w:rPr>
        <w:rFonts w:hint="default"/>
        <w:lang w:val="en-US" w:eastAsia="zh-CN" w:bidi="ar-SA"/>
      </w:rPr>
    </w:lvl>
    <w:lvl w:ilvl="6" w:tentative="0">
      <w:start w:val="0"/>
      <w:numFmt w:val="bullet"/>
      <w:lvlText w:val="•"/>
      <w:lvlJc w:val="left"/>
      <w:pPr>
        <w:ind w:left="6974" w:hanging="567"/>
      </w:pPr>
      <w:rPr>
        <w:rFonts w:hint="default"/>
        <w:lang w:val="en-US" w:eastAsia="zh-CN" w:bidi="ar-SA"/>
      </w:rPr>
    </w:lvl>
    <w:lvl w:ilvl="7" w:tentative="0">
      <w:start w:val="0"/>
      <w:numFmt w:val="bullet"/>
      <w:lvlText w:val="•"/>
      <w:lvlJc w:val="left"/>
      <w:pPr>
        <w:ind w:left="7697" w:hanging="567"/>
      </w:pPr>
      <w:rPr>
        <w:rFonts w:hint="default"/>
        <w:lang w:val="en-US" w:eastAsia="zh-CN" w:bidi="ar-SA"/>
      </w:rPr>
    </w:lvl>
    <w:lvl w:ilvl="8" w:tentative="0">
      <w:start w:val="0"/>
      <w:numFmt w:val="bullet"/>
      <w:lvlText w:val="•"/>
      <w:lvlJc w:val="left"/>
      <w:pPr>
        <w:ind w:left="8420" w:hanging="567"/>
      </w:pPr>
      <w:rPr>
        <w:rFonts w:hint="default"/>
        <w:lang w:val="en-US" w:eastAsia="zh-CN" w:bidi="ar-SA"/>
      </w:rPr>
    </w:lvl>
  </w:abstractNum>
  <w:abstractNum w:abstractNumId="110">
    <w:nsid w:val="72183CF9"/>
    <w:multiLevelType w:val="multilevel"/>
    <w:tmpl w:val="72183CF9"/>
    <w:lvl w:ilvl="0" w:tentative="0">
      <w:start w:val="2"/>
      <w:numFmt w:val="decimal"/>
      <w:lvlText w:val="%1"/>
      <w:lvlJc w:val="left"/>
      <w:pPr>
        <w:ind w:left="1208" w:hanging="960"/>
        <w:jc w:val="left"/>
      </w:pPr>
      <w:rPr>
        <w:rFonts w:hint="default"/>
        <w:lang w:val="en-US" w:eastAsia="zh-CN" w:bidi="ar-SA"/>
      </w:rPr>
    </w:lvl>
    <w:lvl w:ilvl="1" w:tentative="0">
      <w:start w:val="4"/>
      <w:numFmt w:val="decimal"/>
      <w:lvlText w:val="%1.%2"/>
      <w:lvlJc w:val="left"/>
      <w:pPr>
        <w:ind w:left="1208" w:hanging="960"/>
        <w:jc w:val="left"/>
      </w:pPr>
      <w:rPr>
        <w:rFonts w:hint="default"/>
        <w:lang w:val="en-US" w:eastAsia="zh-CN" w:bidi="ar-SA"/>
      </w:rPr>
    </w:lvl>
    <w:lvl w:ilvl="2" w:tentative="0">
      <w:start w:val="1"/>
      <w:numFmt w:val="decimal"/>
      <w:lvlText w:val="%1.%2.%3"/>
      <w:lvlJc w:val="left"/>
      <w:pPr>
        <w:ind w:left="1208"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3" w:tentative="0">
      <w:start w:val="0"/>
      <w:numFmt w:val="bullet"/>
      <w:lvlText w:val="•"/>
      <w:lvlJc w:val="left"/>
      <w:pPr>
        <w:ind w:left="3799" w:hanging="960"/>
      </w:pPr>
      <w:rPr>
        <w:rFonts w:hint="default"/>
        <w:lang w:val="en-US" w:eastAsia="zh-CN" w:bidi="ar-SA"/>
      </w:rPr>
    </w:lvl>
    <w:lvl w:ilvl="4" w:tentative="0">
      <w:start w:val="0"/>
      <w:numFmt w:val="bullet"/>
      <w:lvlText w:val="•"/>
      <w:lvlJc w:val="left"/>
      <w:pPr>
        <w:ind w:left="4666" w:hanging="960"/>
      </w:pPr>
      <w:rPr>
        <w:rFonts w:hint="default"/>
        <w:lang w:val="en-US" w:eastAsia="zh-CN" w:bidi="ar-SA"/>
      </w:rPr>
    </w:lvl>
    <w:lvl w:ilvl="5" w:tentative="0">
      <w:start w:val="0"/>
      <w:numFmt w:val="bullet"/>
      <w:lvlText w:val="•"/>
      <w:lvlJc w:val="left"/>
      <w:pPr>
        <w:ind w:left="5533" w:hanging="960"/>
      </w:pPr>
      <w:rPr>
        <w:rFonts w:hint="default"/>
        <w:lang w:val="en-US" w:eastAsia="zh-CN" w:bidi="ar-SA"/>
      </w:rPr>
    </w:lvl>
    <w:lvl w:ilvl="6" w:tentative="0">
      <w:start w:val="0"/>
      <w:numFmt w:val="bullet"/>
      <w:lvlText w:val="•"/>
      <w:lvlJc w:val="left"/>
      <w:pPr>
        <w:ind w:left="6399" w:hanging="960"/>
      </w:pPr>
      <w:rPr>
        <w:rFonts w:hint="default"/>
        <w:lang w:val="en-US" w:eastAsia="zh-CN" w:bidi="ar-SA"/>
      </w:rPr>
    </w:lvl>
    <w:lvl w:ilvl="7" w:tentative="0">
      <w:start w:val="0"/>
      <w:numFmt w:val="bullet"/>
      <w:lvlText w:val="•"/>
      <w:lvlJc w:val="left"/>
      <w:pPr>
        <w:ind w:left="7266" w:hanging="960"/>
      </w:pPr>
      <w:rPr>
        <w:rFonts w:hint="default"/>
        <w:lang w:val="en-US" w:eastAsia="zh-CN" w:bidi="ar-SA"/>
      </w:rPr>
    </w:lvl>
    <w:lvl w:ilvl="8" w:tentative="0">
      <w:start w:val="0"/>
      <w:numFmt w:val="bullet"/>
      <w:lvlText w:val="•"/>
      <w:lvlJc w:val="left"/>
      <w:pPr>
        <w:ind w:left="8132" w:hanging="960"/>
      </w:pPr>
      <w:rPr>
        <w:rFonts w:hint="default"/>
        <w:lang w:val="en-US" w:eastAsia="zh-CN" w:bidi="ar-SA"/>
      </w:rPr>
    </w:lvl>
  </w:abstractNum>
  <w:abstractNum w:abstractNumId="111">
    <w:nsid w:val="74C28B35"/>
    <w:multiLevelType w:val="multilevel"/>
    <w:tmpl w:val="74C28B35"/>
    <w:lvl w:ilvl="0" w:tentative="0">
      <w:start w:val="1"/>
      <w:numFmt w:val="decimal"/>
      <w:lvlText w:val="（%1）"/>
      <w:lvlJc w:val="left"/>
      <w:pPr>
        <w:ind w:left="739" w:hanging="567"/>
        <w:jc w:val="left"/>
      </w:pPr>
      <w:rPr>
        <w:rFonts w:hint="default" w:ascii="楷体" w:hAnsi="楷体" w:eastAsia="楷体" w:cs="楷体"/>
        <w:b w:val="0"/>
        <w:bCs w:val="0"/>
        <w:i w:val="0"/>
        <w:iCs w:val="0"/>
        <w:spacing w:val="-1"/>
        <w:w w:val="99"/>
        <w:sz w:val="21"/>
        <w:szCs w:val="21"/>
        <w:lang w:val="en-US" w:eastAsia="zh-CN" w:bidi="ar-SA"/>
      </w:rPr>
    </w:lvl>
    <w:lvl w:ilvl="1" w:tentative="0">
      <w:start w:val="1"/>
      <w:numFmt w:val="decimal"/>
      <w:lvlText w:val="（%2）"/>
      <w:lvlJc w:val="left"/>
      <w:pPr>
        <w:ind w:left="1026" w:hanging="525"/>
        <w:jc w:val="left"/>
      </w:pPr>
      <w:rPr>
        <w:rFonts w:hint="default" w:ascii="楷体" w:hAnsi="楷体" w:eastAsia="楷体" w:cs="楷体"/>
        <w:b w:val="0"/>
        <w:bCs w:val="0"/>
        <w:i w:val="0"/>
        <w:iCs w:val="0"/>
        <w:spacing w:val="-1"/>
        <w:w w:val="99"/>
        <w:sz w:val="19"/>
        <w:szCs w:val="19"/>
        <w:lang w:val="en-US" w:eastAsia="zh-CN" w:bidi="ar-SA"/>
      </w:rPr>
    </w:lvl>
    <w:lvl w:ilvl="2" w:tentative="0">
      <w:start w:val="0"/>
      <w:numFmt w:val="bullet"/>
      <w:lvlText w:val="•"/>
      <w:lvlJc w:val="left"/>
      <w:pPr>
        <w:ind w:left="1710" w:hanging="525"/>
      </w:pPr>
      <w:rPr>
        <w:rFonts w:hint="default"/>
        <w:lang w:val="en-US" w:eastAsia="zh-CN" w:bidi="ar-SA"/>
      </w:rPr>
    </w:lvl>
    <w:lvl w:ilvl="3" w:tentative="0">
      <w:start w:val="0"/>
      <w:numFmt w:val="bullet"/>
      <w:lvlText w:val="•"/>
      <w:lvlJc w:val="left"/>
      <w:pPr>
        <w:ind w:left="2401" w:hanging="525"/>
      </w:pPr>
      <w:rPr>
        <w:rFonts w:hint="default"/>
        <w:lang w:val="en-US" w:eastAsia="zh-CN" w:bidi="ar-SA"/>
      </w:rPr>
    </w:lvl>
    <w:lvl w:ilvl="4" w:tentative="0">
      <w:start w:val="0"/>
      <w:numFmt w:val="bullet"/>
      <w:lvlText w:val="•"/>
      <w:lvlJc w:val="left"/>
      <w:pPr>
        <w:ind w:left="3092" w:hanging="525"/>
      </w:pPr>
      <w:rPr>
        <w:rFonts w:hint="default"/>
        <w:lang w:val="en-US" w:eastAsia="zh-CN" w:bidi="ar-SA"/>
      </w:rPr>
    </w:lvl>
    <w:lvl w:ilvl="5" w:tentative="0">
      <w:start w:val="0"/>
      <w:numFmt w:val="bullet"/>
      <w:lvlText w:val="•"/>
      <w:lvlJc w:val="left"/>
      <w:pPr>
        <w:ind w:left="3783" w:hanging="525"/>
      </w:pPr>
      <w:rPr>
        <w:rFonts w:hint="default"/>
        <w:lang w:val="en-US" w:eastAsia="zh-CN" w:bidi="ar-SA"/>
      </w:rPr>
    </w:lvl>
    <w:lvl w:ilvl="6" w:tentative="0">
      <w:start w:val="0"/>
      <w:numFmt w:val="bullet"/>
      <w:lvlText w:val="•"/>
      <w:lvlJc w:val="left"/>
      <w:pPr>
        <w:ind w:left="4474" w:hanging="525"/>
      </w:pPr>
      <w:rPr>
        <w:rFonts w:hint="default"/>
        <w:lang w:val="en-US" w:eastAsia="zh-CN" w:bidi="ar-SA"/>
      </w:rPr>
    </w:lvl>
    <w:lvl w:ilvl="7" w:tentative="0">
      <w:start w:val="0"/>
      <w:numFmt w:val="bullet"/>
      <w:lvlText w:val="•"/>
      <w:lvlJc w:val="left"/>
      <w:pPr>
        <w:ind w:left="5165" w:hanging="525"/>
      </w:pPr>
      <w:rPr>
        <w:rFonts w:hint="default"/>
        <w:lang w:val="en-US" w:eastAsia="zh-CN" w:bidi="ar-SA"/>
      </w:rPr>
    </w:lvl>
    <w:lvl w:ilvl="8" w:tentative="0">
      <w:start w:val="0"/>
      <w:numFmt w:val="bullet"/>
      <w:lvlText w:val="•"/>
      <w:lvlJc w:val="left"/>
      <w:pPr>
        <w:ind w:left="5856" w:hanging="525"/>
      </w:pPr>
      <w:rPr>
        <w:rFonts w:hint="default"/>
        <w:lang w:val="en-US" w:eastAsia="zh-CN" w:bidi="ar-SA"/>
      </w:rPr>
    </w:lvl>
  </w:abstractNum>
  <w:abstractNum w:abstractNumId="112">
    <w:nsid w:val="77633216"/>
    <w:multiLevelType w:val="multilevel"/>
    <w:tmpl w:val="77633216"/>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13">
    <w:nsid w:val="77ECEA79"/>
    <w:multiLevelType w:val="multilevel"/>
    <w:tmpl w:val="77ECEA79"/>
    <w:lvl w:ilvl="0" w:tentative="0">
      <w:start w:val="3"/>
      <w:numFmt w:val="decimal"/>
      <w:lvlText w:val="%1"/>
      <w:lvlJc w:val="left"/>
      <w:pPr>
        <w:ind w:left="2777" w:hanging="960"/>
        <w:jc w:val="left"/>
      </w:pPr>
      <w:rPr>
        <w:rFonts w:hint="default"/>
        <w:lang w:val="en-US" w:eastAsia="zh-CN" w:bidi="ar-SA"/>
      </w:rPr>
    </w:lvl>
    <w:lvl w:ilvl="1" w:tentative="0">
      <w:start w:val="4"/>
      <w:numFmt w:val="decimal"/>
      <w:lvlText w:val="%1.%2"/>
      <w:lvlJc w:val="left"/>
      <w:pPr>
        <w:ind w:left="2777" w:hanging="960"/>
        <w:jc w:val="left"/>
      </w:pPr>
      <w:rPr>
        <w:rFonts w:hint="default" w:ascii="Times New Roman" w:hAnsi="Times New Roman" w:eastAsia="Times New Roman" w:cs="Times New Roman"/>
        <w:b/>
        <w:bCs/>
        <w:i w:val="0"/>
        <w:iCs w:val="0"/>
        <w:spacing w:val="0"/>
        <w:w w:val="99"/>
        <w:position w:val="1"/>
        <w:sz w:val="21"/>
        <w:szCs w:val="21"/>
        <w:lang w:val="en-US" w:eastAsia="zh-CN" w:bidi="ar-SA"/>
      </w:rPr>
    </w:lvl>
    <w:lvl w:ilvl="2" w:tentative="0">
      <w:start w:val="0"/>
      <w:numFmt w:val="bullet"/>
      <w:lvlText w:val="•"/>
      <w:lvlJc w:val="left"/>
      <w:pPr>
        <w:ind w:left="4197" w:hanging="960"/>
      </w:pPr>
      <w:rPr>
        <w:rFonts w:hint="default"/>
        <w:lang w:val="en-US" w:eastAsia="zh-CN" w:bidi="ar-SA"/>
      </w:rPr>
    </w:lvl>
    <w:lvl w:ilvl="3" w:tentative="0">
      <w:start w:val="0"/>
      <w:numFmt w:val="bullet"/>
      <w:lvlText w:val="•"/>
      <w:lvlJc w:val="left"/>
      <w:pPr>
        <w:ind w:left="4905" w:hanging="960"/>
      </w:pPr>
      <w:rPr>
        <w:rFonts w:hint="default"/>
        <w:lang w:val="en-US" w:eastAsia="zh-CN" w:bidi="ar-SA"/>
      </w:rPr>
    </w:lvl>
    <w:lvl w:ilvl="4" w:tentative="0">
      <w:start w:val="0"/>
      <w:numFmt w:val="bullet"/>
      <w:lvlText w:val="•"/>
      <w:lvlJc w:val="left"/>
      <w:pPr>
        <w:ind w:left="5614" w:hanging="960"/>
      </w:pPr>
      <w:rPr>
        <w:rFonts w:hint="default"/>
        <w:lang w:val="en-US" w:eastAsia="zh-CN" w:bidi="ar-SA"/>
      </w:rPr>
    </w:lvl>
    <w:lvl w:ilvl="5" w:tentative="0">
      <w:start w:val="0"/>
      <w:numFmt w:val="bullet"/>
      <w:lvlText w:val="•"/>
      <w:lvlJc w:val="left"/>
      <w:pPr>
        <w:ind w:left="6323" w:hanging="960"/>
      </w:pPr>
      <w:rPr>
        <w:rFonts w:hint="default"/>
        <w:lang w:val="en-US" w:eastAsia="zh-CN" w:bidi="ar-SA"/>
      </w:rPr>
    </w:lvl>
    <w:lvl w:ilvl="6" w:tentative="0">
      <w:start w:val="0"/>
      <w:numFmt w:val="bullet"/>
      <w:lvlText w:val="•"/>
      <w:lvlJc w:val="left"/>
      <w:pPr>
        <w:ind w:left="7031" w:hanging="960"/>
      </w:pPr>
      <w:rPr>
        <w:rFonts w:hint="default"/>
        <w:lang w:val="en-US" w:eastAsia="zh-CN" w:bidi="ar-SA"/>
      </w:rPr>
    </w:lvl>
    <w:lvl w:ilvl="7" w:tentative="0">
      <w:start w:val="0"/>
      <w:numFmt w:val="bullet"/>
      <w:lvlText w:val="•"/>
      <w:lvlJc w:val="left"/>
      <w:pPr>
        <w:ind w:left="7740" w:hanging="960"/>
      </w:pPr>
      <w:rPr>
        <w:rFonts w:hint="default"/>
        <w:lang w:val="en-US" w:eastAsia="zh-CN" w:bidi="ar-SA"/>
      </w:rPr>
    </w:lvl>
    <w:lvl w:ilvl="8" w:tentative="0">
      <w:start w:val="0"/>
      <w:numFmt w:val="bullet"/>
      <w:lvlText w:val="•"/>
      <w:lvlJc w:val="left"/>
      <w:pPr>
        <w:ind w:left="8448" w:hanging="960"/>
      </w:pPr>
      <w:rPr>
        <w:rFonts w:hint="default"/>
        <w:lang w:val="en-US" w:eastAsia="zh-CN" w:bidi="ar-SA"/>
      </w:rPr>
    </w:lvl>
  </w:abstractNum>
  <w:abstractNum w:abstractNumId="114">
    <w:nsid w:val="79AA4FA4"/>
    <w:multiLevelType w:val="multilevel"/>
    <w:tmpl w:val="79AA4FA4"/>
    <w:lvl w:ilvl="0" w:tentative="0">
      <w:start w:val="1"/>
      <w:numFmt w:val="decimal"/>
      <w:lvlText w:val="（%1）"/>
      <w:lvlJc w:val="left"/>
      <w:pPr>
        <w:ind w:left="3368" w:hanging="567"/>
        <w:jc w:val="left"/>
      </w:pPr>
      <w:rPr>
        <w:rFonts w:hint="default"/>
        <w:spacing w:val="-1"/>
        <w:w w:val="99"/>
        <w:lang w:val="en-US" w:eastAsia="zh-CN" w:bidi="ar-SA"/>
      </w:rPr>
    </w:lvl>
    <w:lvl w:ilvl="1" w:tentative="0">
      <w:start w:val="0"/>
      <w:numFmt w:val="bullet"/>
      <w:lvlText w:val="•"/>
      <w:lvlJc w:val="left"/>
      <w:pPr>
        <w:ind w:left="4010" w:hanging="567"/>
      </w:pPr>
      <w:rPr>
        <w:rFonts w:hint="default"/>
        <w:lang w:val="en-US" w:eastAsia="zh-CN" w:bidi="ar-SA"/>
      </w:rPr>
    </w:lvl>
    <w:lvl w:ilvl="2" w:tentative="0">
      <w:start w:val="0"/>
      <w:numFmt w:val="bullet"/>
      <w:lvlText w:val="•"/>
      <w:lvlJc w:val="left"/>
      <w:pPr>
        <w:ind w:left="4661" w:hanging="567"/>
      </w:pPr>
      <w:rPr>
        <w:rFonts w:hint="default"/>
        <w:lang w:val="en-US" w:eastAsia="zh-CN" w:bidi="ar-SA"/>
      </w:rPr>
    </w:lvl>
    <w:lvl w:ilvl="3" w:tentative="0">
      <w:start w:val="0"/>
      <w:numFmt w:val="bullet"/>
      <w:lvlText w:val="•"/>
      <w:lvlJc w:val="left"/>
      <w:pPr>
        <w:ind w:left="5311" w:hanging="567"/>
      </w:pPr>
      <w:rPr>
        <w:rFonts w:hint="default"/>
        <w:lang w:val="en-US" w:eastAsia="zh-CN" w:bidi="ar-SA"/>
      </w:rPr>
    </w:lvl>
    <w:lvl w:ilvl="4" w:tentative="0">
      <w:start w:val="0"/>
      <w:numFmt w:val="bullet"/>
      <w:lvlText w:val="•"/>
      <w:lvlJc w:val="left"/>
      <w:pPr>
        <w:ind w:left="5962" w:hanging="567"/>
      </w:pPr>
      <w:rPr>
        <w:rFonts w:hint="default"/>
        <w:lang w:val="en-US" w:eastAsia="zh-CN" w:bidi="ar-SA"/>
      </w:rPr>
    </w:lvl>
    <w:lvl w:ilvl="5" w:tentative="0">
      <w:start w:val="0"/>
      <w:numFmt w:val="bullet"/>
      <w:lvlText w:val="•"/>
      <w:lvlJc w:val="left"/>
      <w:pPr>
        <w:ind w:left="6613" w:hanging="567"/>
      </w:pPr>
      <w:rPr>
        <w:rFonts w:hint="default"/>
        <w:lang w:val="en-US" w:eastAsia="zh-CN" w:bidi="ar-SA"/>
      </w:rPr>
    </w:lvl>
    <w:lvl w:ilvl="6" w:tentative="0">
      <w:start w:val="0"/>
      <w:numFmt w:val="bullet"/>
      <w:lvlText w:val="•"/>
      <w:lvlJc w:val="left"/>
      <w:pPr>
        <w:ind w:left="7263" w:hanging="567"/>
      </w:pPr>
      <w:rPr>
        <w:rFonts w:hint="default"/>
        <w:lang w:val="en-US" w:eastAsia="zh-CN" w:bidi="ar-SA"/>
      </w:rPr>
    </w:lvl>
    <w:lvl w:ilvl="7" w:tentative="0">
      <w:start w:val="0"/>
      <w:numFmt w:val="bullet"/>
      <w:lvlText w:val="•"/>
      <w:lvlJc w:val="left"/>
      <w:pPr>
        <w:ind w:left="7914" w:hanging="567"/>
      </w:pPr>
      <w:rPr>
        <w:rFonts w:hint="default"/>
        <w:lang w:val="en-US" w:eastAsia="zh-CN" w:bidi="ar-SA"/>
      </w:rPr>
    </w:lvl>
    <w:lvl w:ilvl="8" w:tentative="0">
      <w:start w:val="0"/>
      <w:numFmt w:val="bullet"/>
      <w:lvlText w:val="•"/>
      <w:lvlJc w:val="left"/>
      <w:pPr>
        <w:ind w:left="8564" w:hanging="567"/>
      </w:pPr>
      <w:rPr>
        <w:rFonts w:hint="default"/>
        <w:lang w:val="en-US" w:eastAsia="zh-CN" w:bidi="ar-SA"/>
      </w:rPr>
    </w:lvl>
  </w:abstractNum>
  <w:abstractNum w:abstractNumId="115">
    <w:nsid w:val="7C246926"/>
    <w:multiLevelType w:val="multilevel"/>
    <w:tmpl w:val="7C246926"/>
    <w:lvl w:ilvl="0" w:tentative="0">
      <w:start w:val="1"/>
      <w:numFmt w:val="decimal"/>
      <w:lvlText w:val="（%1）"/>
      <w:lvlJc w:val="left"/>
      <w:pPr>
        <w:ind w:left="697" w:hanging="525"/>
        <w:jc w:val="left"/>
      </w:pPr>
      <w:rPr>
        <w:rFonts w:hint="default" w:ascii="楷体" w:hAnsi="楷体" w:eastAsia="楷体" w:cs="楷体"/>
        <w:b w:val="0"/>
        <w:bCs w:val="0"/>
        <w:i w:val="0"/>
        <w:iCs w:val="0"/>
        <w:spacing w:val="-1"/>
        <w:w w:val="99"/>
        <w:sz w:val="19"/>
        <w:szCs w:val="19"/>
        <w:lang w:val="en-US" w:eastAsia="zh-CN" w:bidi="ar-SA"/>
      </w:rPr>
    </w:lvl>
    <w:lvl w:ilvl="1" w:tentative="0">
      <w:start w:val="0"/>
      <w:numFmt w:val="bullet"/>
      <w:lvlText w:val="•"/>
      <w:lvlJc w:val="left"/>
      <w:pPr>
        <w:ind w:left="1353" w:hanging="525"/>
      </w:pPr>
      <w:rPr>
        <w:rFonts w:hint="default"/>
        <w:lang w:val="en-US" w:eastAsia="zh-CN" w:bidi="ar-SA"/>
      </w:rPr>
    </w:lvl>
    <w:lvl w:ilvl="2" w:tentative="0">
      <w:start w:val="0"/>
      <w:numFmt w:val="bullet"/>
      <w:lvlText w:val="•"/>
      <w:lvlJc w:val="left"/>
      <w:pPr>
        <w:ind w:left="2007" w:hanging="525"/>
      </w:pPr>
      <w:rPr>
        <w:rFonts w:hint="default"/>
        <w:lang w:val="en-US" w:eastAsia="zh-CN" w:bidi="ar-SA"/>
      </w:rPr>
    </w:lvl>
    <w:lvl w:ilvl="3" w:tentative="0">
      <w:start w:val="0"/>
      <w:numFmt w:val="bullet"/>
      <w:lvlText w:val="•"/>
      <w:lvlJc w:val="left"/>
      <w:pPr>
        <w:ind w:left="2661" w:hanging="525"/>
      </w:pPr>
      <w:rPr>
        <w:rFonts w:hint="default"/>
        <w:lang w:val="en-US" w:eastAsia="zh-CN" w:bidi="ar-SA"/>
      </w:rPr>
    </w:lvl>
    <w:lvl w:ilvl="4" w:tentative="0">
      <w:start w:val="0"/>
      <w:numFmt w:val="bullet"/>
      <w:lvlText w:val="•"/>
      <w:lvlJc w:val="left"/>
      <w:pPr>
        <w:ind w:left="3315" w:hanging="525"/>
      </w:pPr>
      <w:rPr>
        <w:rFonts w:hint="default"/>
        <w:lang w:val="en-US" w:eastAsia="zh-CN" w:bidi="ar-SA"/>
      </w:rPr>
    </w:lvl>
    <w:lvl w:ilvl="5" w:tentative="0">
      <w:start w:val="0"/>
      <w:numFmt w:val="bullet"/>
      <w:lvlText w:val="•"/>
      <w:lvlJc w:val="left"/>
      <w:pPr>
        <w:ind w:left="3968" w:hanging="525"/>
      </w:pPr>
      <w:rPr>
        <w:rFonts w:hint="default"/>
        <w:lang w:val="en-US" w:eastAsia="zh-CN" w:bidi="ar-SA"/>
      </w:rPr>
    </w:lvl>
    <w:lvl w:ilvl="6" w:tentative="0">
      <w:start w:val="0"/>
      <w:numFmt w:val="bullet"/>
      <w:lvlText w:val="•"/>
      <w:lvlJc w:val="left"/>
      <w:pPr>
        <w:ind w:left="4622" w:hanging="525"/>
      </w:pPr>
      <w:rPr>
        <w:rFonts w:hint="default"/>
        <w:lang w:val="en-US" w:eastAsia="zh-CN" w:bidi="ar-SA"/>
      </w:rPr>
    </w:lvl>
    <w:lvl w:ilvl="7" w:tentative="0">
      <w:start w:val="0"/>
      <w:numFmt w:val="bullet"/>
      <w:lvlText w:val="•"/>
      <w:lvlJc w:val="left"/>
      <w:pPr>
        <w:ind w:left="5276" w:hanging="525"/>
      </w:pPr>
      <w:rPr>
        <w:rFonts w:hint="default"/>
        <w:lang w:val="en-US" w:eastAsia="zh-CN" w:bidi="ar-SA"/>
      </w:rPr>
    </w:lvl>
    <w:lvl w:ilvl="8" w:tentative="0">
      <w:start w:val="0"/>
      <w:numFmt w:val="bullet"/>
      <w:lvlText w:val="•"/>
      <w:lvlJc w:val="left"/>
      <w:pPr>
        <w:ind w:left="5930" w:hanging="525"/>
      </w:pPr>
      <w:rPr>
        <w:rFonts w:hint="default"/>
        <w:lang w:val="en-US" w:eastAsia="zh-CN" w:bidi="ar-SA"/>
      </w:rPr>
    </w:lvl>
  </w:abstractNum>
  <w:abstractNum w:abstractNumId="116">
    <w:nsid w:val="7DEC2089"/>
    <w:multiLevelType w:val="multilevel"/>
    <w:tmpl w:val="7DEC2089"/>
    <w:lvl w:ilvl="0" w:tentative="0">
      <w:start w:val="12"/>
      <w:numFmt w:val="decimal"/>
      <w:lvlText w:val="%1"/>
      <w:lvlJc w:val="left"/>
      <w:pPr>
        <w:ind w:left="3116" w:hanging="315"/>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3794" w:hanging="315"/>
      </w:pPr>
      <w:rPr>
        <w:rFonts w:hint="default"/>
        <w:lang w:val="en-US" w:eastAsia="zh-CN" w:bidi="ar-SA"/>
      </w:rPr>
    </w:lvl>
    <w:lvl w:ilvl="2" w:tentative="0">
      <w:start w:val="0"/>
      <w:numFmt w:val="bullet"/>
      <w:lvlText w:val="•"/>
      <w:lvlJc w:val="left"/>
      <w:pPr>
        <w:ind w:left="4469" w:hanging="315"/>
      </w:pPr>
      <w:rPr>
        <w:rFonts w:hint="default"/>
        <w:lang w:val="en-US" w:eastAsia="zh-CN" w:bidi="ar-SA"/>
      </w:rPr>
    </w:lvl>
    <w:lvl w:ilvl="3" w:tentative="0">
      <w:start w:val="0"/>
      <w:numFmt w:val="bullet"/>
      <w:lvlText w:val="•"/>
      <w:lvlJc w:val="left"/>
      <w:pPr>
        <w:ind w:left="5143" w:hanging="315"/>
      </w:pPr>
      <w:rPr>
        <w:rFonts w:hint="default"/>
        <w:lang w:val="en-US" w:eastAsia="zh-CN" w:bidi="ar-SA"/>
      </w:rPr>
    </w:lvl>
    <w:lvl w:ilvl="4" w:tentative="0">
      <w:start w:val="0"/>
      <w:numFmt w:val="bullet"/>
      <w:lvlText w:val="•"/>
      <w:lvlJc w:val="left"/>
      <w:pPr>
        <w:ind w:left="5818" w:hanging="315"/>
      </w:pPr>
      <w:rPr>
        <w:rFonts w:hint="default"/>
        <w:lang w:val="en-US" w:eastAsia="zh-CN" w:bidi="ar-SA"/>
      </w:rPr>
    </w:lvl>
    <w:lvl w:ilvl="5" w:tentative="0">
      <w:start w:val="0"/>
      <w:numFmt w:val="bullet"/>
      <w:lvlText w:val="•"/>
      <w:lvlJc w:val="left"/>
      <w:pPr>
        <w:ind w:left="6493" w:hanging="315"/>
      </w:pPr>
      <w:rPr>
        <w:rFonts w:hint="default"/>
        <w:lang w:val="en-US" w:eastAsia="zh-CN" w:bidi="ar-SA"/>
      </w:rPr>
    </w:lvl>
    <w:lvl w:ilvl="6" w:tentative="0">
      <w:start w:val="0"/>
      <w:numFmt w:val="bullet"/>
      <w:lvlText w:val="•"/>
      <w:lvlJc w:val="left"/>
      <w:pPr>
        <w:ind w:left="7167" w:hanging="315"/>
      </w:pPr>
      <w:rPr>
        <w:rFonts w:hint="default"/>
        <w:lang w:val="en-US" w:eastAsia="zh-CN" w:bidi="ar-SA"/>
      </w:rPr>
    </w:lvl>
    <w:lvl w:ilvl="7" w:tentative="0">
      <w:start w:val="0"/>
      <w:numFmt w:val="bullet"/>
      <w:lvlText w:val="•"/>
      <w:lvlJc w:val="left"/>
      <w:pPr>
        <w:ind w:left="7842" w:hanging="315"/>
      </w:pPr>
      <w:rPr>
        <w:rFonts w:hint="default"/>
        <w:lang w:val="en-US" w:eastAsia="zh-CN" w:bidi="ar-SA"/>
      </w:rPr>
    </w:lvl>
    <w:lvl w:ilvl="8" w:tentative="0">
      <w:start w:val="0"/>
      <w:numFmt w:val="bullet"/>
      <w:lvlText w:val="•"/>
      <w:lvlJc w:val="left"/>
      <w:pPr>
        <w:ind w:left="8516" w:hanging="315"/>
      </w:pPr>
      <w:rPr>
        <w:rFonts w:hint="default"/>
        <w:lang w:val="en-US" w:eastAsia="zh-CN" w:bidi="ar-SA"/>
      </w:rPr>
    </w:lvl>
  </w:abstractNum>
  <w:num w:numId="1">
    <w:abstractNumId w:val="57"/>
  </w:num>
  <w:num w:numId="2">
    <w:abstractNumId w:val="39"/>
  </w:num>
  <w:num w:numId="3">
    <w:abstractNumId w:val="98"/>
  </w:num>
  <w:num w:numId="4">
    <w:abstractNumId w:val="33"/>
  </w:num>
  <w:num w:numId="5">
    <w:abstractNumId w:val="25"/>
  </w:num>
  <w:num w:numId="6">
    <w:abstractNumId w:val="61"/>
  </w:num>
  <w:num w:numId="7">
    <w:abstractNumId w:val="78"/>
  </w:num>
  <w:num w:numId="8">
    <w:abstractNumId w:val="110"/>
  </w:num>
  <w:num w:numId="9">
    <w:abstractNumId w:val="59"/>
  </w:num>
  <w:num w:numId="10">
    <w:abstractNumId w:val="9"/>
  </w:num>
  <w:num w:numId="11">
    <w:abstractNumId w:val="79"/>
  </w:num>
  <w:num w:numId="12">
    <w:abstractNumId w:val="100"/>
  </w:num>
  <w:num w:numId="13">
    <w:abstractNumId w:val="37"/>
  </w:num>
  <w:num w:numId="14">
    <w:abstractNumId w:val="94"/>
  </w:num>
  <w:num w:numId="15">
    <w:abstractNumId w:val="52"/>
  </w:num>
  <w:num w:numId="16">
    <w:abstractNumId w:val="77"/>
  </w:num>
  <w:num w:numId="17">
    <w:abstractNumId w:val="44"/>
  </w:num>
  <w:num w:numId="18">
    <w:abstractNumId w:val="42"/>
  </w:num>
  <w:num w:numId="19">
    <w:abstractNumId w:val="14"/>
  </w:num>
  <w:num w:numId="20">
    <w:abstractNumId w:val="91"/>
  </w:num>
  <w:num w:numId="21">
    <w:abstractNumId w:val="104"/>
  </w:num>
  <w:num w:numId="22">
    <w:abstractNumId w:val="64"/>
  </w:num>
  <w:num w:numId="23">
    <w:abstractNumId w:val="89"/>
  </w:num>
  <w:num w:numId="24">
    <w:abstractNumId w:val="22"/>
  </w:num>
  <w:num w:numId="25">
    <w:abstractNumId w:val="115"/>
  </w:num>
  <w:num w:numId="26">
    <w:abstractNumId w:val="113"/>
  </w:num>
  <w:num w:numId="27">
    <w:abstractNumId w:val="32"/>
  </w:num>
  <w:num w:numId="28">
    <w:abstractNumId w:val="106"/>
  </w:num>
  <w:num w:numId="29">
    <w:abstractNumId w:val="10"/>
  </w:num>
  <w:num w:numId="30">
    <w:abstractNumId w:val="86"/>
  </w:num>
  <w:num w:numId="31">
    <w:abstractNumId w:val="4"/>
  </w:num>
  <w:num w:numId="32">
    <w:abstractNumId w:val="97"/>
  </w:num>
  <w:num w:numId="33">
    <w:abstractNumId w:val="116"/>
  </w:num>
  <w:num w:numId="34">
    <w:abstractNumId w:val="1"/>
  </w:num>
  <w:num w:numId="35">
    <w:abstractNumId w:val="76"/>
  </w:num>
  <w:num w:numId="36">
    <w:abstractNumId w:val="95"/>
  </w:num>
  <w:num w:numId="37">
    <w:abstractNumId w:val="55"/>
  </w:num>
  <w:num w:numId="38">
    <w:abstractNumId w:val="46"/>
  </w:num>
  <w:num w:numId="39">
    <w:abstractNumId w:val="82"/>
  </w:num>
  <w:num w:numId="40">
    <w:abstractNumId w:val="114"/>
  </w:num>
  <w:num w:numId="41">
    <w:abstractNumId w:val="28"/>
  </w:num>
  <w:num w:numId="42">
    <w:abstractNumId w:val="7"/>
  </w:num>
  <w:num w:numId="43">
    <w:abstractNumId w:val="27"/>
  </w:num>
  <w:num w:numId="44">
    <w:abstractNumId w:val="101"/>
  </w:num>
  <w:num w:numId="45">
    <w:abstractNumId w:val="3"/>
  </w:num>
  <w:num w:numId="46">
    <w:abstractNumId w:val="70"/>
  </w:num>
  <w:num w:numId="47">
    <w:abstractNumId w:val="6"/>
  </w:num>
  <w:num w:numId="48">
    <w:abstractNumId w:val="103"/>
  </w:num>
  <w:num w:numId="49">
    <w:abstractNumId w:val="111"/>
  </w:num>
  <w:num w:numId="50">
    <w:abstractNumId w:val="92"/>
  </w:num>
  <w:num w:numId="51">
    <w:abstractNumId w:val="83"/>
  </w:num>
  <w:num w:numId="52">
    <w:abstractNumId w:val="107"/>
  </w:num>
  <w:num w:numId="53">
    <w:abstractNumId w:val="62"/>
  </w:num>
  <w:num w:numId="54">
    <w:abstractNumId w:val="63"/>
  </w:num>
  <w:num w:numId="55">
    <w:abstractNumId w:val="41"/>
  </w:num>
  <w:num w:numId="56">
    <w:abstractNumId w:val="84"/>
  </w:num>
  <w:num w:numId="57">
    <w:abstractNumId w:val="73"/>
  </w:num>
  <w:num w:numId="58">
    <w:abstractNumId w:val="49"/>
  </w:num>
  <w:num w:numId="59">
    <w:abstractNumId w:val="75"/>
  </w:num>
  <w:num w:numId="60">
    <w:abstractNumId w:val="24"/>
  </w:num>
  <w:num w:numId="61">
    <w:abstractNumId w:val="88"/>
  </w:num>
  <w:num w:numId="62">
    <w:abstractNumId w:val="65"/>
  </w:num>
  <w:num w:numId="63">
    <w:abstractNumId w:val="85"/>
  </w:num>
  <w:num w:numId="64">
    <w:abstractNumId w:val="60"/>
  </w:num>
  <w:num w:numId="65">
    <w:abstractNumId w:val="35"/>
  </w:num>
  <w:num w:numId="66">
    <w:abstractNumId w:val="67"/>
  </w:num>
  <w:num w:numId="67">
    <w:abstractNumId w:val="23"/>
  </w:num>
  <w:num w:numId="68">
    <w:abstractNumId w:val="87"/>
  </w:num>
  <w:num w:numId="69">
    <w:abstractNumId w:val="18"/>
  </w:num>
  <w:num w:numId="70">
    <w:abstractNumId w:val="54"/>
  </w:num>
  <w:num w:numId="71">
    <w:abstractNumId w:val="81"/>
  </w:num>
  <w:num w:numId="72">
    <w:abstractNumId w:val="56"/>
  </w:num>
  <w:num w:numId="73">
    <w:abstractNumId w:val="69"/>
  </w:num>
  <w:num w:numId="74">
    <w:abstractNumId w:val="109"/>
  </w:num>
  <w:num w:numId="75">
    <w:abstractNumId w:val="47"/>
  </w:num>
  <w:num w:numId="76">
    <w:abstractNumId w:val="36"/>
  </w:num>
  <w:num w:numId="77">
    <w:abstractNumId w:val="17"/>
  </w:num>
  <w:num w:numId="78">
    <w:abstractNumId w:val="112"/>
  </w:num>
  <w:num w:numId="79">
    <w:abstractNumId w:val="43"/>
  </w:num>
  <w:num w:numId="80">
    <w:abstractNumId w:val="26"/>
  </w:num>
  <w:num w:numId="81">
    <w:abstractNumId w:val="80"/>
  </w:num>
  <w:num w:numId="82">
    <w:abstractNumId w:val="48"/>
  </w:num>
  <w:num w:numId="83">
    <w:abstractNumId w:val="12"/>
  </w:num>
  <w:num w:numId="84">
    <w:abstractNumId w:val="99"/>
  </w:num>
  <w:num w:numId="85">
    <w:abstractNumId w:val="30"/>
  </w:num>
  <w:num w:numId="86">
    <w:abstractNumId w:val="21"/>
  </w:num>
  <w:num w:numId="87">
    <w:abstractNumId w:val="11"/>
  </w:num>
  <w:num w:numId="88">
    <w:abstractNumId w:val="15"/>
  </w:num>
  <w:num w:numId="89">
    <w:abstractNumId w:val="20"/>
  </w:num>
  <w:num w:numId="90">
    <w:abstractNumId w:val="8"/>
  </w:num>
  <w:num w:numId="91">
    <w:abstractNumId w:val="72"/>
  </w:num>
  <w:num w:numId="92">
    <w:abstractNumId w:val="31"/>
  </w:num>
  <w:num w:numId="93">
    <w:abstractNumId w:val="68"/>
  </w:num>
  <w:num w:numId="94">
    <w:abstractNumId w:val="40"/>
  </w:num>
  <w:num w:numId="95">
    <w:abstractNumId w:val="108"/>
  </w:num>
  <w:num w:numId="96">
    <w:abstractNumId w:val="0"/>
  </w:num>
  <w:num w:numId="97">
    <w:abstractNumId w:val="29"/>
  </w:num>
  <w:num w:numId="98">
    <w:abstractNumId w:val="53"/>
  </w:num>
  <w:num w:numId="99">
    <w:abstractNumId w:val="93"/>
  </w:num>
  <w:num w:numId="100">
    <w:abstractNumId w:val="66"/>
  </w:num>
  <w:num w:numId="101">
    <w:abstractNumId w:val="13"/>
  </w:num>
  <w:num w:numId="102">
    <w:abstractNumId w:val="45"/>
  </w:num>
  <w:num w:numId="103">
    <w:abstractNumId w:val="71"/>
  </w:num>
  <w:num w:numId="104">
    <w:abstractNumId w:val="90"/>
  </w:num>
  <w:num w:numId="105">
    <w:abstractNumId w:val="19"/>
  </w:num>
  <w:num w:numId="106">
    <w:abstractNumId w:val="105"/>
  </w:num>
  <w:num w:numId="107">
    <w:abstractNumId w:val="2"/>
  </w:num>
  <w:num w:numId="108">
    <w:abstractNumId w:val="5"/>
  </w:num>
  <w:num w:numId="109">
    <w:abstractNumId w:val="58"/>
  </w:num>
  <w:num w:numId="110">
    <w:abstractNumId w:val="16"/>
  </w:num>
  <w:num w:numId="111">
    <w:abstractNumId w:val="34"/>
  </w:num>
  <w:num w:numId="112">
    <w:abstractNumId w:val="38"/>
  </w:num>
  <w:num w:numId="113">
    <w:abstractNumId w:val="51"/>
  </w:num>
  <w:num w:numId="114">
    <w:abstractNumId w:val="102"/>
  </w:num>
  <w:num w:numId="115">
    <w:abstractNumId w:val="50"/>
  </w:num>
  <w:num w:numId="116">
    <w:abstractNumId w:val="96"/>
  </w:num>
  <w:num w:numId="117">
    <w:abstractNumId w:val="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6EB604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en-US" w:eastAsia="zh-CN" w:bidi="ar-SA"/>
    </w:rPr>
  </w:style>
  <w:style w:type="paragraph" w:styleId="2">
    <w:name w:val="heading 1"/>
    <w:basedOn w:val="1"/>
    <w:next w:val="1"/>
    <w:qFormat/>
    <w:uiPriority w:val="1"/>
    <w:pPr>
      <w:spacing w:after="4"/>
      <w:ind w:left="248"/>
      <w:outlineLvl w:val="1"/>
    </w:pPr>
    <w:rPr>
      <w:rFonts w:ascii="楷体" w:hAnsi="楷体" w:eastAsia="楷体" w:cs="楷体"/>
      <w:b/>
      <w:bCs/>
      <w:sz w:val="24"/>
      <w:szCs w:val="24"/>
      <w:lang w:val="en-US" w:eastAsia="zh-CN" w:bidi="ar-SA"/>
    </w:rPr>
  </w:style>
  <w:style w:type="paragraph" w:styleId="3">
    <w:name w:val="heading 2"/>
    <w:basedOn w:val="1"/>
    <w:next w:val="1"/>
    <w:qFormat/>
    <w:uiPriority w:val="1"/>
    <w:pPr>
      <w:outlineLvl w:val="2"/>
    </w:pPr>
    <w:rPr>
      <w:rFonts w:ascii="楷体" w:hAnsi="楷体" w:eastAsia="楷体" w:cs="楷体"/>
      <w:b/>
      <w:bCs/>
      <w:sz w:val="22"/>
      <w:szCs w:val="22"/>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楷体" w:hAnsi="楷体" w:eastAsia="楷体" w:cs="楷体"/>
      <w:sz w:val="21"/>
      <w:szCs w:val="21"/>
      <w:lang w:val="en-US" w:eastAsia="zh-CN" w:bidi="ar-SA"/>
    </w:rPr>
  </w:style>
  <w:style w:type="paragraph" w:styleId="5">
    <w:name w:val="Title"/>
    <w:basedOn w:val="1"/>
    <w:qFormat/>
    <w:uiPriority w:val="1"/>
    <w:pPr>
      <w:ind w:left="2640"/>
      <w:jc w:val="center"/>
    </w:pPr>
    <w:rPr>
      <w:rFonts w:ascii="楷体" w:hAnsi="楷体" w:eastAsia="楷体" w:cs="楷体"/>
      <w:b/>
      <w:bCs/>
      <w:sz w:val="44"/>
      <w:szCs w:val="44"/>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208" w:hanging="525"/>
    </w:pPr>
    <w:rPr>
      <w:rFonts w:ascii="楷体" w:hAnsi="楷体" w:eastAsia="楷体" w:cs="楷体"/>
      <w:lang w:val="en-US" w:eastAsia="zh-CN" w:bidi="ar-SA"/>
    </w:rPr>
  </w:style>
  <w:style w:type="paragraph" w:customStyle="1" w:styleId="10">
    <w:name w:val="Table Paragraph"/>
    <w:basedOn w:val="1"/>
    <w:qFormat/>
    <w:uiPriority w:val="1"/>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Pages>
  <Words>50720</Words>
  <Characters>52636</Characters>
  <TotalTime>3</TotalTime>
  <ScaleCrop>false</ScaleCrop>
  <LinksUpToDate>false</LinksUpToDate>
  <CharactersWithSpaces>53868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2023-06-05T08:58:00Z</dcterms:created>
  <dc:creator>木木</dc:creator>
  <cp:lastModifiedBy>木木</cp:lastModifiedBy>
  <dcterms:modified xsi:type="dcterms:W3CDTF">2023-06-05T09:03:01Z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4641AE8FC110428E98CD764DAFBDB5E3_12</vt:lpwstr>
  </property>
</Properties>
</file>