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68" w:after="4"/>
        <w:ind w:left="6147" w:right="0" w:firstLine="0"/>
        <w:jc w:val="left"/>
        <w:rPr>
          <w:sz w:val="18"/>
        </w:rPr>
      </w:pPr>
      <w:r>
        <w:rPr>
          <w:sz w:val="18"/>
        </w:rPr>
        <w:t>复星联合健康保险（</w:t>
      </w:r>
      <w:r>
        <w:rPr>
          <w:rFonts w:ascii="Times New Roman" w:eastAsia="Times New Roman"/>
          <w:sz w:val="18"/>
        </w:rPr>
        <w:t>2020</w:t>
      </w:r>
      <w:r>
        <w:rPr>
          <w:sz w:val="18"/>
        </w:rPr>
        <w:t>）</w:t>
      </w:r>
      <w:r>
        <w:rPr>
          <w:spacing w:val="-7"/>
          <w:sz w:val="18"/>
        </w:rPr>
        <w:t>意外伤害保险 </w:t>
      </w:r>
      <w:r>
        <w:rPr>
          <w:rFonts w:ascii="Times New Roman" w:eastAsia="Times New Roman"/>
          <w:sz w:val="18"/>
        </w:rPr>
        <w:t>015</w:t>
      </w:r>
      <w:r>
        <w:rPr>
          <w:rFonts w:ascii="Times New Roman" w:eastAsia="Times New Roman"/>
          <w:spacing w:val="-2"/>
          <w:sz w:val="18"/>
        </w:rPr>
        <w:t> </w:t>
      </w:r>
      <w:r>
        <w:rPr>
          <w:spacing w:val="-10"/>
          <w:sz w:val="18"/>
        </w:rPr>
        <w:t>号</w:t>
      </w:r>
    </w:p>
    <w:p>
      <w:pPr>
        <w:pStyle w:val="BodyText"/>
        <w:ind w:left="8786"/>
        <w:rPr>
          <w:sz w:val="20"/>
        </w:rPr>
      </w:pPr>
      <w:r>
        <w:rPr>
          <w:sz w:val="20"/>
        </w:rPr>
        <w:drawing>
          <wp:inline distT="0" distB="0" distL="0" distR="0">
            <wp:extent cx="724637"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4637" cy="723900"/>
                    </a:xfrm>
                    <a:prstGeom prst="rect">
                      <a:avLst/>
                    </a:prstGeom>
                  </pic:spPr>
                </pic:pic>
              </a:graphicData>
            </a:graphic>
          </wp:inline>
        </w:drawing>
      </w:r>
      <w:r>
        <w:rPr>
          <w:sz w:val="20"/>
        </w:rPr>
      </w:r>
    </w:p>
    <w:p>
      <w:pPr>
        <w:spacing w:before="0"/>
        <w:ind w:left="0" w:right="176" w:firstLine="0"/>
        <w:jc w:val="right"/>
        <w:rPr>
          <w:sz w:val="18"/>
        </w:rPr>
      </w:pPr>
      <w:r>
        <w:rPr>
          <w:spacing w:val="-1"/>
          <w:sz w:val="18"/>
        </w:rPr>
        <w:t>请扫描以查询验证条款</w:t>
      </w:r>
    </w:p>
    <w:p>
      <w:pPr>
        <w:pStyle w:val="Heading1"/>
        <w:spacing w:before="135"/>
      </w:pPr>
      <w:r>
        <w:rPr>
          <w:w w:val="95"/>
        </w:rPr>
        <w:t>复</w:t>
      </w:r>
      <w:r>
        <w:rPr>
          <w:w w:val="95"/>
        </w:rPr>
        <w:t>星</w:t>
      </w:r>
      <w:r>
        <w:rPr>
          <w:w w:val="95"/>
        </w:rPr>
        <w:t>联</w:t>
      </w:r>
      <w:r>
        <w:rPr>
          <w:w w:val="95"/>
        </w:rPr>
        <w:t>合</w:t>
      </w:r>
      <w:r>
        <w:rPr>
          <w:w w:val="95"/>
        </w:rPr>
        <w:t>顺</w:t>
      </w:r>
      <w:r>
        <w:rPr>
          <w:w w:val="95"/>
        </w:rPr>
        <w:t>福</w:t>
      </w:r>
      <w:r>
        <w:rPr>
          <w:w w:val="95"/>
        </w:rPr>
        <w:t>金</w:t>
      </w:r>
      <w:r>
        <w:rPr>
          <w:w w:val="95"/>
        </w:rPr>
        <w:t>生</w:t>
      </w:r>
      <w:r>
        <w:rPr>
          <w:w w:val="95"/>
        </w:rPr>
        <w:t>意</w:t>
      </w:r>
      <w:r>
        <w:rPr>
          <w:w w:val="95"/>
        </w:rPr>
        <w:t>外</w:t>
      </w:r>
      <w:r>
        <w:rPr>
          <w:w w:val="95"/>
        </w:rPr>
        <w:t>伤</w:t>
      </w:r>
      <w:r>
        <w:rPr>
          <w:w w:val="95"/>
        </w:rPr>
        <w:t>害</w:t>
      </w:r>
      <w:r>
        <w:rPr>
          <w:w w:val="95"/>
        </w:rPr>
        <w:t>保</w:t>
      </w:r>
      <w:r>
        <w:rPr>
          <w:w w:val="95"/>
        </w:rPr>
        <w:t>险</w:t>
      </w:r>
      <w:r>
        <w:rPr>
          <w:w w:val="95"/>
        </w:rPr>
        <w:t>条</w:t>
      </w:r>
      <w:r>
        <w:rPr>
          <w:spacing w:val="-10"/>
          <w:w w:val="95"/>
        </w:rPr>
        <w:t>款</w:t>
      </w:r>
    </w:p>
    <w:p>
      <w:pPr>
        <w:pStyle w:val="BodyText"/>
        <w:spacing w:before="9"/>
        <w:rPr>
          <w:b/>
          <w:sz w:val="20"/>
        </w:rPr>
      </w:pPr>
    </w:p>
    <w:p>
      <w:pPr>
        <w:spacing w:before="0"/>
        <w:ind w:left="2903" w:right="2902" w:firstLine="0"/>
        <w:jc w:val="center"/>
        <w:rPr>
          <w:b/>
          <w:sz w:val="28"/>
        </w:rPr>
      </w:pPr>
      <w:r>
        <w:rPr>
          <w:b/>
          <w:w w:val="95"/>
          <w:sz w:val="28"/>
        </w:rPr>
        <w:t>阅</w:t>
      </w:r>
      <w:r>
        <w:rPr>
          <w:b/>
          <w:w w:val="95"/>
          <w:sz w:val="28"/>
        </w:rPr>
        <w:t>读</w:t>
      </w:r>
      <w:r>
        <w:rPr>
          <w:b/>
          <w:spacing w:val="-5"/>
          <w:w w:val="95"/>
          <w:sz w:val="28"/>
        </w:rPr>
        <w:t>指引</w:t>
      </w:r>
    </w:p>
    <w:p>
      <w:pPr>
        <w:pStyle w:val="BodyText"/>
        <w:spacing w:line="278" w:lineRule="auto" w:before="155"/>
        <w:ind w:left="180" w:right="255" w:firstLine="422"/>
      </w:pPr>
      <w:r>
        <w:rPr>
          <w:spacing w:val="-2"/>
        </w:rPr>
        <w:t>本阅读指引助您理解复星联合健康保险股份有限公司（以下简称“本公司”）《复星联合顺福金生意</w:t>
      </w:r>
      <w:r>
        <w:rPr>
          <w:spacing w:val="-2"/>
        </w:rPr>
        <w:t>外伤害保险条款》（以下简称“本保险条款”）</w:t>
      </w:r>
    </w:p>
    <w:p>
      <w:pPr>
        <w:pStyle w:val="Heading3"/>
        <w:spacing w:before="16"/>
        <w:ind w:left="180" w:firstLine="0"/>
      </w:pPr>
      <w:r>
        <w:rPr>
          <w:rFonts w:ascii="Wingdings 2" w:hAnsi="Wingdings 2" w:eastAsia="Wingdings 2"/>
          <w:spacing w:val="-2"/>
          <w:position w:val="-11"/>
          <w:sz w:val="52"/>
        </w:rPr>
        <w:t></w:t>
      </w:r>
      <w:r>
        <w:rPr>
          <w:spacing w:val="-4"/>
        </w:rPr>
        <w:t>拥有的重要权益</w:t>
      </w:r>
    </w:p>
    <w:p>
      <w:pPr>
        <w:pStyle w:val="ListParagraph"/>
        <w:numPr>
          <w:ilvl w:val="0"/>
          <w:numId w:val="1"/>
        </w:numPr>
        <w:tabs>
          <w:tab w:pos="1125" w:val="left" w:leader="none"/>
          <w:tab w:pos="1126" w:val="left" w:leader="none"/>
          <w:tab w:pos="9637" w:val="right" w:leader="dot"/>
        </w:tabs>
        <w:spacing w:line="240" w:lineRule="auto" w:before="60" w:after="0"/>
        <w:ind w:left="1126" w:right="0" w:hanging="420"/>
        <w:jc w:val="left"/>
        <w:rPr>
          <w:sz w:val="21"/>
        </w:rPr>
      </w:pPr>
      <w:r>
        <w:rPr>
          <w:spacing w:val="-2"/>
          <w:sz w:val="21"/>
        </w:rPr>
        <w:t>被</w:t>
      </w:r>
      <w:r>
        <w:rPr>
          <w:spacing w:val="-2"/>
          <w:sz w:val="21"/>
        </w:rPr>
        <w:t>保</w:t>
      </w:r>
      <w:r>
        <w:rPr>
          <w:spacing w:val="-2"/>
          <w:sz w:val="21"/>
        </w:rPr>
        <w:t>险人享有的保险</w:t>
      </w:r>
      <w:r>
        <w:rPr>
          <w:spacing w:val="-2"/>
          <w:sz w:val="21"/>
        </w:rPr>
        <w:t>保</w:t>
      </w:r>
      <w:r>
        <w:rPr>
          <w:spacing w:val="-10"/>
          <w:sz w:val="21"/>
        </w:rPr>
        <w:t>障</w:t>
      </w:r>
      <w:r>
        <w:rPr>
          <w:rFonts w:ascii="Times New Roman" w:hAnsi="Times New Roman" w:eastAsia="Times New Roman"/>
          <w:sz w:val="21"/>
        </w:rPr>
        <w:tab/>
      </w:r>
      <w:r>
        <w:rPr>
          <w:spacing w:val="-5"/>
          <w:sz w:val="21"/>
        </w:rPr>
        <w:t>2.3</w:t>
      </w:r>
    </w:p>
    <w:p>
      <w:pPr>
        <w:pStyle w:val="ListParagraph"/>
        <w:numPr>
          <w:ilvl w:val="0"/>
          <w:numId w:val="1"/>
        </w:numPr>
        <w:tabs>
          <w:tab w:pos="1125" w:val="left" w:leader="none"/>
          <w:tab w:pos="1126" w:val="left" w:leader="none"/>
          <w:tab w:pos="9635" w:val="right" w:leader="dot"/>
        </w:tabs>
        <w:spacing w:line="240" w:lineRule="auto" w:before="43" w:after="0"/>
        <w:ind w:left="1126" w:right="0" w:hanging="420"/>
        <w:jc w:val="left"/>
        <w:rPr>
          <w:sz w:val="21"/>
        </w:rPr>
      </w:pPr>
      <w:r>
        <w:rPr>
          <w:spacing w:val="-2"/>
          <w:sz w:val="21"/>
        </w:rPr>
        <w:t>投</w:t>
      </w:r>
      <w:r>
        <w:rPr>
          <w:spacing w:val="-2"/>
          <w:sz w:val="21"/>
        </w:rPr>
        <w:t>保</w:t>
      </w:r>
      <w:r>
        <w:rPr>
          <w:spacing w:val="-2"/>
          <w:sz w:val="21"/>
        </w:rPr>
        <w:t>人有解除合同的</w:t>
      </w:r>
      <w:r>
        <w:rPr>
          <w:spacing w:val="-2"/>
          <w:sz w:val="21"/>
        </w:rPr>
        <w:t>权</w:t>
      </w:r>
      <w:r>
        <w:rPr>
          <w:spacing w:val="-10"/>
          <w:sz w:val="21"/>
        </w:rPr>
        <w:t>利</w:t>
      </w:r>
      <w:r>
        <w:rPr>
          <w:rFonts w:ascii="Times New Roman" w:hAnsi="Times New Roman" w:eastAsia="Times New Roman"/>
          <w:sz w:val="21"/>
        </w:rPr>
        <w:tab/>
      </w:r>
      <w:r>
        <w:rPr>
          <w:spacing w:val="-5"/>
          <w:sz w:val="21"/>
        </w:rPr>
        <w:t>7.1</w:t>
      </w:r>
    </w:p>
    <w:p>
      <w:pPr>
        <w:pStyle w:val="Heading3"/>
        <w:spacing w:before="60"/>
        <w:ind w:left="180" w:firstLine="0"/>
      </w:pPr>
      <w:r>
        <w:rPr>
          <w:rFonts w:ascii="Wingdings 2" w:hAnsi="Wingdings 2" w:eastAsia="Wingdings 2"/>
          <w:spacing w:val="-2"/>
          <w:position w:val="-11"/>
          <w:sz w:val="52"/>
        </w:rPr>
        <w:t></w:t>
      </w:r>
      <w:r>
        <w:rPr>
          <w:spacing w:val="-3"/>
        </w:rPr>
        <w:t>应当特别注意的事项</w:t>
      </w:r>
    </w:p>
    <w:p>
      <w:pPr>
        <w:pStyle w:val="ListParagraph"/>
        <w:numPr>
          <w:ilvl w:val="0"/>
          <w:numId w:val="1"/>
        </w:numPr>
        <w:tabs>
          <w:tab w:pos="1125" w:val="left" w:leader="none"/>
          <w:tab w:pos="1126" w:val="left" w:leader="none"/>
          <w:tab w:pos="9637" w:val="right" w:leader="dot"/>
        </w:tabs>
        <w:spacing w:line="240" w:lineRule="auto" w:before="59" w:after="0"/>
        <w:ind w:left="1126" w:right="0" w:hanging="420"/>
        <w:jc w:val="left"/>
        <w:rPr>
          <w:sz w:val="21"/>
        </w:rPr>
      </w:pPr>
      <w:r>
        <w:rPr>
          <w:spacing w:val="-2"/>
          <w:sz w:val="21"/>
        </w:rPr>
        <w:t>在</w:t>
      </w:r>
      <w:r>
        <w:rPr>
          <w:spacing w:val="-2"/>
          <w:sz w:val="21"/>
        </w:rPr>
        <w:t>某</w:t>
      </w:r>
      <w:r>
        <w:rPr>
          <w:spacing w:val="-2"/>
          <w:sz w:val="21"/>
        </w:rPr>
        <w:t>些情况下，本公司不</w:t>
      </w:r>
      <w:r>
        <w:rPr>
          <w:spacing w:val="-2"/>
          <w:sz w:val="21"/>
        </w:rPr>
        <w:t>承</w:t>
      </w:r>
      <w:r>
        <w:rPr>
          <w:spacing w:val="-2"/>
          <w:sz w:val="21"/>
        </w:rPr>
        <w:t>担</w:t>
      </w:r>
      <w:r>
        <w:rPr>
          <w:spacing w:val="-2"/>
          <w:sz w:val="21"/>
        </w:rPr>
        <w:t>保险责</w:t>
      </w:r>
      <w:r>
        <w:rPr>
          <w:spacing w:val="-10"/>
          <w:sz w:val="21"/>
        </w:rPr>
        <w:t>任</w:t>
      </w:r>
      <w:r>
        <w:rPr>
          <w:rFonts w:ascii="Times New Roman" w:hAnsi="Times New Roman" w:eastAsia="Times New Roman"/>
          <w:sz w:val="21"/>
        </w:rPr>
        <w:tab/>
      </w:r>
      <w:r>
        <w:rPr>
          <w:spacing w:val="-5"/>
          <w:sz w:val="21"/>
        </w:rPr>
        <w:t>2.4</w:t>
      </w:r>
    </w:p>
    <w:p>
      <w:pPr>
        <w:pStyle w:val="ListParagraph"/>
        <w:numPr>
          <w:ilvl w:val="0"/>
          <w:numId w:val="1"/>
        </w:numPr>
        <w:tabs>
          <w:tab w:pos="1125" w:val="left" w:leader="none"/>
          <w:tab w:pos="1126" w:val="left" w:leader="none"/>
          <w:tab w:pos="9637" w:val="right" w:leader="dot"/>
        </w:tabs>
        <w:spacing w:line="240" w:lineRule="auto" w:before="43" w:after="0"/>
        <w:ind w:left="1126" w:right="0" w:hanging="420"/>
        <w:jc w:val="left"/>
        <w:rPr>
          <w:sz w:val="21"/>
        </w:rPr>
      </w:pPr>
      <w:r>
        <w:rPr>
          <w:spacing w:val="-2"/>
          <w:sz w:val="21"/>
        </w:rPr>
        <w:t>及</w:t>
      </w:r>
      <w:r>
        <w:rPr>
          <w:spacing w:val="-2"/>
          <w:sz w:val="21"/>
        </w:rPr>
        <w:t>时</w:t>
      </w:r>
      <w:r>
        <w:rPr>
          <w:spacing w:val="-2"/>
          <w:sz w:val="21"/>
        </w:rPr>
        <w:t>向本公司通知保险事</w:t>
      </w:r>
      <w:r>
        <w:rPr>
          <w:spacing w:val="-2"/>
          <w:sz w:val="21"/>
        </w:rPr>
        <w:t>故</w:t>
      </w:r>
      <w:r>
        <w:rPr>
          <w:spacing w:val="-2"/>
          <w:sz w:val="21"/>
        </w:rPr>
        <w:t>的</w:t>
      </w:r>
      <w:r>
        <w:rPr>
          <w:spacing w:val="-2"/>
          <w:sz w:val="21"/>
        </w:rPr>
        <w:t>责</w:t>
      </w:r>
      <w:r>
        <w:rPr>
          <w:spacing w:val="-10"/>
          <w:sz w:val="21"/>
        </w:rPr>
        <w:t>任</w:t>
      </w:r>
      <w:r>
        <w:rPr>
          <w:rFonts w:ascii="Times New Roman" w:hAnsi="Times New Roman" w:eastAsia="Times New Roman"/>
          <w:sz w:val="21"/>
        </w:rPr>
        <w:tab/>
      </w:r>
      <w:r>
        <w:rPr>
          <w:spacing w:val="-5"/>
          <w:sz w:val="21"/>
        </w:rPr>
        <w:t>3.2</w:t>
      </w:r>
    </w:p>
    <w:p>
      <w:pPr>
        <w:pStyle w:val="ListParagraph"/>
        <w:numPr>
          <w:ilvl w:val="0"/>
          <w:numId w:val="1"/>
        </w:numPr>
        <w:tabs>
          <w:tab w:pos="1125" w:val="left" w:leader="none"/>
          <w:tab w:pos="1126" w:val="left" w:leader="none"/>
          <w:tab w:pos="9637" w:val="right" w:leader="dot"/>
        </w:tabs>
        <w:spacing w:line="240" w:lineRule="auto" w:before="43" w:after="0"/>
        <w:ind w:left="1126" w:right="0" w:hanging="420"/>
        <w:jc w:val="left"/>
        <w:rPr>
          <w:sz w:val="21"/>
        </w:rPr>
      </w:pPr>
      <w:r>
        <w:rPr>
          <w:spacing w:val="-2"/>
          <w:sz w:val="21"/>
        </w:rPr>
        <w:t>应</w:t>
      </w:r>
      <w:r>
        <w:rPr>
          <w:spacing w:val="-2"/>
          <w:sz w:val="21"/>
        </w:rPr>
        <w:t>当</w:t>
      </w:r>
      <w:r>
        <w:rPr>
          <w:spacing w:val="-2"/>
          <w:sz w:val="21"/>
        </w:rPr>
        <w:t>按时交纳保</w:t>
      </w:r>
      <w:r>
        <w:rPr>
          <w:spacing w:val="-2"/>
          <w:sz w:val="21"/>
        </w:rPr>
        <w:t>险</w:t>
      </w:r>
      <w:r>
        <w:rPr>
          <w:spacing w:val="-10"/>
          <w:sz w:val="21"/>
        </w:rPr>
        <w:t>费</w:t>
      </w:r>
      <w:r>
        <w:rPr>
          <w:rFonts w:ascii="Times New Roman" w:hAnsi="Times New Roman" w:eastAsia="Times New Roman"/>
          <w:sz w:val="21"/>
        </w:rPr>
        <w:tab/>
      </w:r>
      <w:r>
        <w:rPr>
          <w:spacing w:val="-5"/>
          <w:sz w:val="21"/>
        </w:rPr>
        <w:t>4.1</w:t>
      </w:r>
    </w:p>
    <w:p>
      <w:pPr>
        <w:pStyle w:val="ListParagraph"/>
        <w:numPr>
          <w:ilvl w:val="0"/>
          <w:numId w:val="1"/>
        </w:numPr>
        <w:tabs>
          <w:tab w:pos="1125" w:val="left" w:leader="none"/>
          <w:tab w:pos="1126" w:val="left" w:leader="none"/>
          <w:tab w:pos="9635" w:val="right" w:leader="dot"/>
        </w:tabs>
        <w:spacing w:line="240" w:lineRule="auto" w:before="43" w:after="0"/>
        <w:ind w:left="1126" w:right="0" w:hanging="420"/>
        <w:jc w:val="left"/>
        <w:rPr>
          <w:sz w:val="21"/>
        </w:rPr>
      </w:pPr>
      <w:r>
        <w:rPr>
          <w:spacing w:val="-2"/>
          <w:sz w:val="21"/>
        </w:rPr>
        <w:t>退</w:t>
      </w:r>
      <w:r>
        <w:rPr>
          <w:spacing w:val="-2"/>
          <w:sz w:val="21"/>
        </w:rPr>
        <w:t>保</w:t>
      </w:r>
      <w:r>
        <w:rPr>
          <w:spacing w:val="-2"/>
          <w:sz w:val="21"/>
        </w:rPr>
        <w:t>会给投保人造成一定</w:t>
      </w:r>
      <w:r>
        <w:rPr>
          <w:spacing w:val="-2"/>
          <w:sz w:val="21"/>
        </w:rPr>
        <w:t>的</w:t>
      </w:r>
      <w:r>
        <w:rPr>
          <w:spacing w:val="-2"/>
          <w:sz w:val="21"/>
        </w:rPr>
        <w:t>损</w:t>
      </w:r>
      <w:r>
        <w:rPr>
          <w:spacing w:val="-2"/>
          <w:sz w:val="21"/>
        </w:rPr>
        <w:t>失，请慎重</w:t>
      </w:r>
      <w:r>
        <w:rPr>
          <w:spacing w:val="-2"/>
          <w:sz w:val="21"/>
        </w:rPr>
        <w:t>决</w:t>
      </w:r>
      <w:r>
        <w:rPr>
          <w:spacing w:val="-10"/>
          <w:sz w:val="21"/>
        </w:rPr>
        <w:t>策</w:t>
      </w:r>
      <w:r>
        <w:rPr>
          <w:rFonts w:ascii="Times New Roman" w:hAnsi="Times New Roman" w:eastAsia="Times New Roman"/>
          <w:sz w:val="21"/>
        </w:rPr>
        <w:tab/>
      </w:r>
      <w:r>
        <w:rPr>
          <w:spacing w:val="-5"/>
          <w:sz w:val="21"/>
        </w:rPr>
        <w:t>7.1</w:t>
      </w:r>
    </w:p>
    <w:p>
      <w:pPr>
        <w:pStyle w:val="ListParagraph"/>
        <w:numPr>
          <w:ilvl w:val="0"/>
          <w:numId w:val="1"/>
        </w:numPr>
        <w:tabs>
          <w:tab w:pos="1125" w:val="left" w:leader="none"/>
          <w:tab w:pos="1126" w:val="left" w:leader="none"/>
          <w:tab w:pos="9635" w:val="right" w:leader="dot"/>
        </w:tabs>
        <w:spacing w:line="240" w:lineRule="auto" w:before="43" w:after="0"/>
        <w:ind w:left="1126" w:right="0" w:hanging="420"/>
        <w:jc w:val="left"/>
        <w:rPr>
          <w:sz w:val="21"/>
        </w:rPr>
      </w:pPr>
      <w:r>
        <w:rPr>
          <w:spacing w:val="-2"/>
          <w:sz w:val="21"/>
        </w:rPr>
        <w:t>投</w:t>
      </w:r>
      <w:r>
        <w:rPr>
          <w:spacing w:val="-2"/>
          <w:sz w:val="21"/>
        </w:rPr>
        <w:t>保</w:t>
      </w:r>
      <w:r>
        <w:rPr>
          <w:spacing w:val="-2"/>
          <w:sz w:val="21"/>
        </w:rPr>
        <w:t>人有如实告知的</w:t>
      </w:r>
      <w:r>
        <w:rPr>
          <w:spacing w:val="-2"/>
          <w:sz w:val="21"/>
        </w:rPr>
        <w:t>义</w:t>
      </w:r>
      <w:r>
        <w:rPr>
          <w:spacing w:val="-10"/>
          <w:sz w:val="21"/>
        </w:rPr>
        <w:t>务</w:t>
      </w:r>
      <w:r>
        <w:rPr>
          <w:rFonts w:ascii="Times New Roman" w:hAnsi="Times New Roman" w:eastAsia="Times New Roman"/>
          <w:sz w:val="21"/>
        </w:rPr>
        <w:tab/>
      </w:r>
      <w:r>
        <w:rPr>
          <w:spacing w:val="-5"/>
          <w:sz w:val="21"/>
        </w:rPr>
        <w:t>8.1</w:t>
      </w:r>
    </w:p>
    <w:p>
      <w:pPr>
        <w:pStyle w:val="ListParagraph"/>
        <w:numPr>
          <w:ilvl w:val="0"/>
          <w:numId w:val="1"/>
        </w:numPr>
        <w:tabs>
          <w:tab w:pos="1125" w:val="left" w:leader="none"/>
          <w:tab w:pos="1126" w:val="left" w:leader="none"/>
        </w:tabs>
        <w:spacing w:line="278" w:lineRule="auto" w:before="43" w:after="0"/>
        <w:ind w:left="1126" w:right="781" w:hanging="420"/>
        <w:jc w:val="left"/>
        <w:rPr>
          <w:sz w:val="21"/>
        </w:rPr>
      </w:pPr>
      <w:r>
        <w:rPr>
          <w:spacing w:val="-2"/>
          <w:sz w:val="21"/>
        </w:rPr>
        <w:t>本公司对可能影响本合同保障的重要内容进行显著标识，请仔细阅读正文中背景突出显示</w:t>
      </w:r>
      <w:r>
        <w:rPr>
          <w:spacing w:val="-4"/>
          <w:sz w:val="21"/>
        </w:rPr>
        <w:t>的内容</w:t>
      </w:r>
    </w:p>
    <w:p>
      <w:pPr>
        <w:spacing w:line="452" w:lineRule="exact" w:before="0"/>
        <w:ind w:left="180" w:right="0" w:firstLine="0"/>
        <w:jc w:val="left"/>
        <w:rPr>
          <w:b/>
          <w:sz w:val="21"/>
        </w:rPr>
      </w:pPr>
      <w:r>
        <w:rPr>
          <w:rFonts w:ascii="Wingdings 2" w:hAnsi="Wingdings 2" w:eastAsia="Wingdings 2"/>
          <w:b/>
          <w:spacing w:val="-2"/>
          <w:position w:val="-11"/>
          <w:sz w:val="52"/>
        </w:rPr>
        <w:t></w:t>
      </w:r>
      <w:r>
        <w:rPr>
          <w:b/>
          <w:spacing w:val="-3"/>
          <w:sz w:val="21"/>
        </w:rPr>
        <w:t>条款是保险合同的重要内容，为充分保障您的权益，请仔细阅读本条款</w:t>
      </w:r>
    </w:p>
    <w:p>
      <w:pPr>
        <w:spacing w:line="474" w:lineRule="exact" w:before="0"/>
        <w:ind w:left="120" w:right="0" w:firstLine="0"/>
        <w:jc w:val="left"/>
        <w:rPr>
          <w:b/>
          <w:sz w:val="21"/>
        </w:rPr>
      </w:pPr>
      <w:r>
        <w:rPr>
          <w:rFonts w:ascii="Wingdings 2" w:hAnsi="Wingdings 2" w:eastAsia="Wingdings 2"/>
          <w:b/>
          <w:spacing w:val="-2"/>
          <w:position w:val="-11"/>
          <w:sz w:val="52"/>
        </w:rPr>
        <w:t></w:t>
      </w:r>
      <w:r>
        <w:rPr>
          <w:b/>
          <w:spacing w:val="-4"/>
          <w:sz w:val="21"/>
        </w:rPr>
        <w:t>条款目录</w:t>
      </w:r>
    </w:p>
    <w:p>
      <w:pPr>
        <w:pStyle w:val="BodyText"/>
        <w:spacing w:before="7"/>
        <w:rPr>
          <w:b/>
          <w:sz w:val="19"/>
        </w:rPr>
      </w:pPr>
    </w:p>
    <w:tbl>
      <w:tblPr>
        <w:tblW w:w="0" w:type="auto"/>
        <w:jc w:val="left"/>
        <w:tblInd w:w="11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3344"/>
        <w:gridCol w:w="3269"/>
        <w:gridCol w:w="3267"/>
      </w:tblGrid>
      <w:tr>
        <w:trPr>
          <w:trHeight w:val="5978" w:hRule="atLeast"/>
        </w:trPr>
        <w:tc>
          <w:tcPr>
            <w:tcW w:w="3344" w:type="dxa"/>
            <w:tcBorders>
              <w:left w:val="nil"/>
              <w:bottom w:val="single" w:sz="4" w:space="0" w:color="000000"/>
              <w:right w:val="single" w:sz="4" w:space="0" w:color="000000"/>
            </w:tcBorders>
          </w:tcPr>
          <w:p>
            <w:pPr>
              <w:pStyle w:val="TableParagraph"/>
              <w:spacing w:before="12"/>
              <w:rPr>
                <w:b/>
                <w:sz w:val="19"/>
              </w:rPr>
            </w:pPr>
          </w:p>
          <w:p>
            <w:pPr>
              <w:pStyle w:val="TableParagraph"/>
              <w:numPr>
                <w:ilvl w:val="0"/>
                <w:numId w:val="2"/>
              </w:numPr>
              <w:tabs>
                <w:tab w:pos="330" w:val="left" w:leader="none"/>
              </w:tabs>
              <w:spacing w:line="265" w:lineRule="exact" w:before="0" w:after="0"/>
              <w:ind w:left="329" w:right="0" w:hanging="213"/>
              <w:jc w:val="left"/>
              <w:rPr>
                <w:b/>
                <w:sz w:val="21"/>
              </w:rPr>
            </w:pPr>
            <w:r>
              <w:rPr>
                <w:b/>
                <w:spacing w:val="-3"/>
                <w:sz w:val="21"/>
              </w:rPr>
              <w:t>合同订立</w:t>
            </w:r>
          </w:p>
          <w:p>
            <w:pPr>
              <w:pStyle w:val="TableParagraph"/>
              <w:numPr>
                <w:ilvl w:val="1"/>
                <w:numId w:val="2"/>
              </w:numPr>
              <w:tabs>
                <w:tab w:pos="646" w:val="left" w:leader="none"/>
              </w:tabs>
              <w:spacing w:line="260" w:lineRule="exact" w:before="0" w:after="0"/>
              <w:ind w:left="645" w:right="0" w:hanging="424"/>
              <w:jc w:val="left"/>
              <w:rPr>
                <w:sz w:val="21"/>
              </w:rPr>
            </w:pPr>
            <w:r>
              <w:rPr>
                <w:spacing w:val="-4"/>
                <w:sz w:val="21"/>
              </w:rPr>
              <w:t>合同构成</w:t>
            </w:r>
          </w:p>
          <w:p>
            <w:pPr>
              <w:pStyle w:val="TableParagraph"/>
              <w:numPr>
                <w:ilvl w:val="1"/>
                <w:numId w:val="2"/>
              </w:numPr>
              <w:tabs>
                <w:tab w:pos="646" w:val="left" w:leader="none"/>
              </w:tabs>
              <w:spacing w:line="259" w:lineRule="exact" w:before="0" w:after="0"/>
              <w:ind w:left="645" w:right="0" w:hanging="424"/>
              <w:jc w:val="left"/>
              <w:rPr>
                <w:sz w:val="21"/>
              </w:rPr>
            </w:pPr>
            <w:r>
              <w:rPr>
                <w:spacing w:val="-4"/>
                <w:sz w:val="21"/>
              </w:rPr>
              <w:t>合同成立与生效</w:t>
            </w:r>
          </w:p>
          <w:p>
            <w:pPr>
              <w:pStyle w:val="TableParagraph"/>
              <w:numPr>
                <w:ilvl w:val="1"/>
                <w:numId w:val="2"/>
              </w:numPr>
              <w:tabs>
                <w:tab w:pos="646" w:val="left" w:leader="none"/>
              </w:tabs>
              <w:spacing w:line="260" w:lineRule="exact" w:before="0" w:after="0"/>
              <w:ind w:left="645" w:right="0" w:hanging="424"/>
              <w:jc w:val="left"/>
              <w:rPr>
                <w:sz w:val="21"/>
              </w:rPr>
            </w:pPr>
            <w:r>
              <w:rPr>
                <w:spacing w:val="-4"/>
                <w:sz w:val="21"/>
              </w:rPr>
              <w:t>投保范围</w:t>
            </w:r>
          </w:p>
          <w:p>
            <w:pPr>
              <w:pStyle w:val="TableParagraph"/>
              <w:numPr>
                <w:ilvl w:val="1"/>
                <w:numId w:val="2"/>
              </w:numPr>
              <w:tabs>
                <w:tab w:pos="646" w:val="left" w:leader="none"/>
              </w:tabs>
              <w:spacing w:line="265" w:lineRule="exact" w:before="0" w:after="0"/>
              <w:ind w:left="645" w:right="0" w:hanging="424"/>
              <w:jc w:val="left"/>
              <w:rPr>
                <w:sz w:val="21"/>
              </w:rPr>
            </w:pPr>
            <w:r>
              <w:rPr>
                <w:spacing w:val="-5"/>
                <w:sz w:val="21"/>
              </w:rPr>
              <w:t>犹豫期</w:t>
            </w:r>
          </w:p>
          <w:p>
            <w:pPr>
              <w:pStyle w:val="TableParagraph"/>
              <w:spacing w:before="6"/>
              <w:rPr>
                <w:b/>
                <w:sz w:val="19"/>
              </w:rPr>
            </w:pPr>
          </w:p>
          <w:p>
            <w:pPr>
              <w:pStyle w:val="TableParagraph"/>
              <w:numPr>
                <w:ilvl w:val="0"/>
                <w:numId w:val="2"/>
              </w:numPr>
              <w:tabs>
                <w:tab w:pos="330" w:val="left" w:leader="none"/>
              </w:tabs>
              <w:spacing w:line="265" w:lineRule="exact" w:before="0" w:after="0"/>
              <w:ind w:left="329" w:right="0" w:hanging="213"/>
              <w:jc w:val="left"/>
              <w:rPr>
                <w:b/>
                <w:sz w:val="21"/>
              </w:rPr>
            </w:pPr>
            <w:r>
              <w:rPr>
                <w:b/>
                <w:spacing w:val="-2"/>
                <w:sz w:val="21"/>
              </w:rPr>
              <w:t>提供的保障</w:t>
            </w:r>
          </w:p>
          <w:p>
            <w:pPr>
              <w:pStyle w:val="TableParagraph"/>
              <w:numPr>
                <w:ilvl w:val="1"/>
                <w:numId w:val="2"/>
              </w:numPr>
              <w:tabs>
                <w:tab w:pos="649" w:val="left" w:leader="none"/>
              </w:tabs>
              <w:spacing w:line="230" w:lineRule="auto" w:before="4" w:after="0"/>
              <w:ind w:left="643" w:right="94" w:hanging="421"/>
              <w:jc w:val="left"/>
              <w:rPr>
                <w:sz w:val="21"/>
              </w:rPr>
            </w:pPr>
            <w:r>
              <w:rPr>
                <w:spacing w:val="-2"/>
                <w:sz w:val="21"/>
              </w:rPr>
              <w:t>基本保险金额及有效保险金</w:t>
            </w:r>
            <w:r>
              <w:rPr>
                <w:spacing w:val="-10"/>
                <w:sz w:val="21"/>
              </w:rPr>
              <w:t>额</w:t>
            </w:r>
          </w:p>
          <w:p>
            <w:pPr>
              <w:pStyle w:val="TableParagraph"/>
              <w:numPr>
                <w:ilvl w:val="1"/>
                <w:numId w:val="2"/>
              </w:numPr>
              <w:tabs>
                <w:tab w:pos="646" w:val="left" w:leader="none"/>
              </w:tabs>
              <w:spacing w:line="259" w:lineRule="exact" w:before="0" w:after="0"/>
              <w:ind w:left="645" w:right="0" w:hanging="424"/>
              <w:jc w:val="left"/>
              <w:rPr>
                <w:sz w:val="21"/>
              </w:rPr>
            </w:pPr>
            <w:r>
              <w:rPr>
                <w:spacing w:val="-4"/>
                <w:sz w:val="21"/>
              </w:rPr>
              <w:t>保险期间</w:t>
            </w:r>
          </w:p>
          <w:p>
            <w:pPr>
              <w:pStyle w:val="TableParagraph"/>
              <w:numPr>
                <w:ilvl w:val="1"/>
                <w:numId w:val="2"/>
              </w:numPr>
              <w:tabs>
                <w:tab w:pos="646" w:val="left" w:leader="none"/>
              </w:tabs>
              <w:spacing w:line="260" w:lineRule="exact" w:before="0" w:after="0"/>
              <w:ind w:left="645" w:right="0" w:hanging="424"/>
              <w:jc w:val="left"/>
              <w:rPr>
                <w:sz w:val="21"/>
              </w:rPr>
            </w:pPr>
            <w:r>
              <w:rPr>
                <w:spacing w:val="-4"/>
                <w:sz w:val="21"/>
              </w:rPr>
              <w:t>保险责任</w:t>
            </w:r>
          </w:p>
          <w:p>
            <w:pPr>
              <w:pStyle w:val="TableParagraph"/>
              <w:numPr>
                <w:ilvl w:val="1"/>
                <w:numId w:val="2"/>
              </w:numPr>
              <w:tabs>
                <w:tab w:pos="646" w:val="left" w:leader="none"/>
              </w:tabs>
              <w:spacing w:line="259" w:lineRule="exact" w:before="0" w:after="0"/>
              <w:ind w:left="645" w:right="0" w:hanging="424"/>
              <w:jc w:val="left"/>
              <w:rPr>
                <w:sz w:val="21"/>
              </w:rPr>
            </w:pPr>
            <w:r>
              <w:rPr>
                <w:spacing w:val="-4"/>
                <w:sz w:val="21"/>
              </w:rPr>
              <w:t>责任免除</w:t>
            </w:r>
          </w:p>
          <w:p>
            <w:pPr>
              <w:pStyle w:val="TableParagraph"/>
              <w:numPr>
                <w:ilvl w:val="1"/>
                <w:numId w:val="2"/>
              </w:numPr>
              <w:tabs>
                <w:tab w:pos="646" w:val="left" w:leader="none"/>
              </w:tabs>
              <w:spacing w:line="264" w:lineRule="exact" w:before="0" w:after="0"/>
              <w:ind w:left="645" w:right="0" w:hanging="424"/>
              <w:jc w:val="left"/>
              <w:rPr>
                <w:sz w:val="21"/>
              </w:rPr>
            </w:pPr>
            <w:r>
              <w:rPr>
                <w:spacing w:val="-4"/>
                <w:sz w:val="21"/>
              </w:rPr>
              <w:t>未成年人限制</w:t>
            </w:r>
          </w:p>
          <w:p>
            <w:pPr>
              <w:pStyle w:val="TableParagraph"/>
              <w:spacing w:before="9"/>
              <w:rPr>
                <w:b/>
                <w:sz w:val="19"/>
              </w:rPr>
            </w:pPr>
          </w:p>
          <w:p>
            <w:pPr>
              <w:pStyle w:val="TableParagraph"/>
              <w:numPr>
                <w:ilvl w:val="0"/>
                <w:numId w:val="2"/>
              </w:numPr>
              <w:tabs>
                <w:tab w:pos="330" w:val="left" w:leader="none"/>
              </w:tabs>
              <w:spacing w:line="264" w:lineRule="exact" w:before="0" w:after="0"/>
              <w:ind w:left="329" w:right="0" w:hanging="213"/>
              <w:jc w:val="left"/>
              <w:rPr>
                <w:b/>
                <w:sz w:val="21"/>
              </w:rPr>
            </w:pPr>
            <w:r>
              <w:rPr>
                <w:b/>
                <w:spacing w:val="-2"/>
                <w:sz w:val="21"/>
              </w:rPr>
              <w:t>保险金申领</w:t>
            </w:r>
          </w:p>
          <w:p>
            <w:pPr>
              <w:pStyle w:val="TableParagraph"/>
              <w:numPr>
                <w:ilvl w:val="1"/>
                <w:numId w:val="2"/>
              </w:numPr>
              <w:tabs>
                <w:tab w:pos="646" w:val="left" w:leader="none"/>
              </w:tabs>
              <w:spacing w:line="260" w:lineRule="exact" w:before="0" w:after="0"/>
              <w:ind w:left="645" w:right="0" w:hanging="424"/>
              <w:jc w:val="left"/>
              <w:rPr>
                <w:sz w:val="21"/>
              </w:rPr>
            </w:pPr>
            <w:r>
              <w:rPr>
                <w:spacing w:val="-5"/>
                <w:sz w:val="21"/>
              </w:rPr>
              <w:t>受益人</w:t>
            </w:r>
          </w:p>
          <w:p>
            <w:pPr>
              <w:pStyle w:val="TableParagraph"/>
              <w:numPr>
                <w:ilvl w:val="1"/>
                <w:numId w:val="2"/>
              </w:numPr>
              <w:tabs>
                <w:tab w:pos="646" w:val="left" w:leader="none"/>
              </w:tabs>
              <w:spacing w:line="260" w:lineRule="exact" w:before="0" w:after="0"/>
              <w:ind w:left="645" w:right="0" w:hanging="424"/>
              <w:jc w:val="left"/>
              <w:rPr>
                <w:sz w:val="21"/>
              </w:rPr>
            </w:pPr>
            <w:r>
              <w:rPr>
                <w:spacing w:val="-4"/>
                <w:sz w:val="21"/>
              </w:rPr>
              <w:t>保险事故通知</w:t>
            </w:r>
          </w:p>
          <w:p>
            <w:pPr>
              <w:pStyle w:val="TableParagraph"/>
              <w:numPr>
                <w:ilvl w:val="1"/>
                <w:numId w:val="2"/>
              </w:numPr>
              <w:tabs>
                <w:tab w:pos="646" w:val="left" w:leader="none"/>
              </w:tabs>
              <w:spacing w:line="259" w:lineRule="exact" w:before="0" w:after="0"/>
              <w:ind w:left="645" w:right="0" w:hanging="424"/>
              <w:jc w:val="left"/>
              <w:rPr>
                <w:sz w:val="21"/>
              </w:rPr>
            </w:pPr>
            <w:r>
              <w:rPr>
                <w:spacing w:val="-4"/>
                <w:sz w:val="21"/>
              </w:rPr>
              <w:t>保险金申请</w:t>
            </w:r>
          </w:p>
          <w:p>
            <w:pPr>
              <w:pStyle w:val="TableParagraph"/>
              <w:numPr>
                <w:ilvl w:val="1"/>
                <w:numId w:val="2"/>
              </w:numPr>
              <w:tabs>
                <w:tab w:pos="646" w:val="left" w:leader="none"/>
              </w:tabs>
              <w:spacing w:line="260" w:lineRule="exact" w:before="0" w:after="0"/>
              <w:ind w:left="645" w:right="0" w:hanging="424"/>
              <w:jc w:val="left"/>
              <w:rPr>
                <w:sz w:val="21"/>
              </w:rPr>
            </w:pPr>
            <w:r>
              <w:rPr>
                <w:spacing w:val="-4"/>
                <w:sz w:val="21"/>
              </w:rPr>
              <w:t>代理申请及其他</w:t>
            </w:r>
          </w:p>
          <w:p>
            <w:pPr>
              <w:pStyle w:val="TableParagraph"/>
              <w:numPr>
                <w:ilvl w:val="1"/>
                <w:numId w:val="2"/>
              </w:numPr>
              <w:tabs>
                <w:tab w:pos="646" w:val="left" w:leader="none"/>
              </w:tabs>
              <w:spacing w:line="260" w:lineRule="exact" w:before="0" w:after="0"/>
              <w:ind w:left="645" w:right="0" w:hanging="424"/>
              <w:jc w:val="left"/>
              <w:rPr>
                <w:sz w:val="21"/>
              </w:rPr>
            </w:pPr>
            <w:r>
              <w:rPr>
                <w:spacing w:val="-4"/>
                <w:sz w:val="21"/>
              </w:rPr>
              <w:t>配合调查</w:t>
            </w:r>
          </w:p>
          <w:p>
            <w:pPr>
              <w:pStyle w:val="TableParagraph"/>
              <w:numPr>
                <w:ilvl w:val="1"/>
                <w:numId w:val="2"/>
              </w:numPr>
              <w:tabs>
                <w:tab w:pos="646" w:val="left" w:leader="none"/>
              </w:tabs>
              <w:spacing w:line="259" w:lineRule="exact" w:before="0" w:after="0"/>
              <w:ind w:left="645" w:right="0" w:hanging="424"/>
              <w:jc w:val="left"/>
              <w:rPr>
                <w:sz w:val="21"/>
              </w:rPr>
            </w:pPr>
            <w:r>
              <w:rPr>
                <w:spacing w:val="-4"/>
                <w:sz w:val="21"/>
              </w:rPr>
              <w:t>保险金的给付</w:t>
            </w:r>
          </w:p>
          <w:p>
            <w:pPr>
              <w:pStyle w:val="TableParagraph"/>
              <w:numPr>
                <w:ilvl w:val="1"/>
                <w:numId w:val="2"/>
              </w:numPr>
              <w:tabs>
                <w:tab w:pos="646" w:val="left" w:leader="none"/>
              </w:tabs>
              <w:spacing w:line="238" w:lineRule="exact" w:before="0" w:after="0"/>
              <w:ind w:left="645" w:right="0" w:hanging="424"/>
              <w:jc w:val="left"/>
              <w:rPr>
                <w:sz w:val="21"/>
              </w:rPr>
            </w:pPr>
            <w:r>
              <w:rPr>
                <w:spacing w:val="-4"/>
                <w:sz w:val="21"/>
              </w:rPr>
              <w:t>诉讼时效</w:t>
            </w:r>
          </w:p>
        </w:tc>
        <w:tc>
          <w:tcPr>
            <w:tcW w:w="3269" w:type="dxa"/>
            <w:tcBorders>
              <w:left w:val="single" w:sz="4" w:space="0" w:color="000000"/>
              <w:bottom w:val="single" w:sz="4" w:space="0" w:color="000000"/>
              <w:right w:val="single" w:sz="4" w:space="0" w:color="000000"/>
            </w:tcBorders>
          </w:tcPr>
          <w:p>
            <w:pPr>
              <w:pStyle w:val="TableParagraph"/>
              <w:spacing w:before="12"/>
              <w:rPr>
                <w:b/>
                <w:sz w:val="19"/>
              </w:rPr>
            </w:pPr>
          </w:p>
          <w:p>
            <w:pPr>
              <w:pStyle w:val="TableParagraph"/>
              <w:numPr>
                <w:ilvl w:val="0"/>
                <w:numId w:val="3"/>
              </w:numPr>
              <w:tabs>
                <w:tab w:pos="316" w:val="left" w:leader="none"/>
              </w:tabs>
              <w:spacing w:line="265" w:lineRule="exact" w:before="0" w:after="0"/>
              <w:ind w:left="315" w:right="0" w:hanging="213"/>
              <w:jc w:val="left"/>
              <w:rPr>
                <w:b/>
                <w:sz w:val="21"/>
              </w:rPr>
            </w:pPr>
            <w:r>
              <w:rPr>
                <w:b/>
                <w:spacing w:val="-2"/>
                <w:sz w:val="21"/>
              </w:rPr>
              <w:t>保险费交纳</w:t>
            </w:r>
          </w:p>
          <w:p>
            <w:pPr>
              <w:pStyle w:val="TableParagraph"/>
              <w:numPr>
                <w:ilvl w:val="1"/>
                <w:numId w:val="3"/>
              </w:numPr>
              <w:tabs>
                <w:tab w:pos="737" w:val="left" w:leader="none"/>
              </w:tabs>
              <w:spacing w:line="260" w:lineRule="exact" w:before="0" w:after="0"/>
              <w:ind w:left="736" w:right="0" w:hanging="423"/>
              <w:jc w:val="left"/>
              <w:rPr>
                <w:sz w:val="21"/>
              </w:rPr>
            </w:pPr>
            <w:r>
              <w:rPr>
                <w:spacing w:val="-4"/>
                <w:sz w:val="21"/>
              </w:rPr>
              <w:t>保险费的交纳</w:t>
            </w:r>
          </w:p>
          <w:p>
            <w:pPr>
              <w:pStyle w:val="TableParagraph"/>
              <w:numPr>
                <w:ilvl w:val="1"/>
                <w:numId w:val="3"/>
              </w:numPr>
              <w:tabs>
                <w:tab w:pos="737" w:val="left" w:leader="none"/>
              </w:tabs>
              <w:spacing w:line="264" w:lineRule="exact" w:before="0" w:after="0"/>
              <w:ind w:left="736" w:right="0" w:hanging="423"/>
              <w:jc w:val="left"/>
              <w:rPr>
                <w:sz w:val="21"/>
              </w:rPr>
            </w:pPr>
            <w:r>
              <w:rPr>
                <w:spacing w:val="-5"/>
                <w:sz w:val="21"/>
              </w:rPr>
              <w:t>宽限期</w:t>
            </w:r>
          </w:p>
          <w:p>
            <w:pPr>
              <w:pStyle w:val="TableParagraph"/>
              <w:spacing w:before="8"/>
              <w:rPr>
                <w:b/>
                <w:sz w:val="19"/>
              </w:rPr>
            </w:pPr>
          </w:p>
          <w:p>
            <w:pPr>
              <w:pStyle w:val="TableParagraph"/>
              <w:numPr>
                <w:ilvl w:val="0"/>
                <w:numId w:val="3"/>
              </w:numPr>
              <w:tabs>
                <w:tab w:pos="316" w:val="left" w:leader="none"/>
              </w:tabs>
              <w:spacing w:line="264" w:lineRule="exact" w:before="0" w:after="0"/>
              <w:ind w:left="315" w:right="0" w:hanging="213"/>
              <w:jc w:val="left"/>
              <w:rPr>
                <w:b/>
                <w:sz w:val="21"/>
              </w:rPr>
            </w:pPr>
            <w:r>
              <w:rPr>
                <w:b/>
                <w:spacing w:val="-2"/>
                <w:sz w:val="21"/>
              </w:rPr>
              <w:t>现金价值权益</w:t>
            </w:r>
          </w:p>
          <w:p>
            <w:pPr>
              <w:pStyle w:val="TableParagraph"/>
              <w:numPr>
                <w:ilvl w:val="1"/>
                <w:numId w:val="3"/>
              </w:numPr>
              <w:tabs>
                <w:tab w:pos="735" w:val="left" w:leader="none"/>
              </w:tabs>
              <w:spacing w:line="259" w:lineRule="exact" w:before="0" w:after="0"/>
              <w:ind w:left="734" w:right="0" w:hanging="421"/>
              <w:jc w:val="left"/>
              <w:rPr>
                <w:sz w:val="21"/>
              </w:rPr>
            </w:pPr>
            <w:r>
              <w:rPr>
                <w:spacing w:val="-4"/>
                <w:sz w:val="21"/>
              </w:rPr>
              <w:t>现金价值</w:t>
            </w:r>
          </w:p>
          <w:p>
            <w:pPr>
              <w:pStyle w:val="TableParagraph"/>
              <w:numPr>
                <w:ilvl w:val="1"/>
                <w:numId w:val="3"/>
              </w:numPr>
              <w:tabs>
                <w:tab w:pos="737" w:val="left" w:leader="none"/>
              </w:tabs>
              <w:spacing w:line="260" w:lineRule="exact" w:before="0" w:after="0"/>
              <w:ind w:left="736" w:right="0" w:hanging="423"/>
              <w:jc w:val="left"/>
              <w:rPr>
                <w:sz w:val="21"/>
              </w:rPr>
            </w:pPr>
            <w:r>
              <w:rPr>
                <w:spacing w:val="-4"/>
                <w:sz w:val="21"/>
              </w:rPr>
              <w:t>保单贷款</w:t>
            </w:r>
          </w:p>
          <w:p>
            <w:pPr>
              <w:pStyle w:val="TableParagraph"/>
              <w:numPr>
                <w:ilvl w:val="1"/>
                <w:numId w:val="3"/>
              </w:numPr>
              <w:tabs>
                <w:tab w:pos="737" w:val="left" w:leader="none"/>
              </w:tabs>
              <w:spacing w:line="265" w:lineRule="exact" w:before="0" w:after="0"/>
              <w:ind w:left="736" w:right="0" w:hanging="423"/>
              <w:jc w:val="left"/>
              <w:rPr>
                <w:sz w:val="21"/>
              </w:rPr>
            </w:pPr>
            <w:r>
              <w:rPr>
                <w:spacing w:val="-4"/>
                <w:sz w:val="21"/>
              </w:rPr>
              <w:t>保险费自动垫交</w:t>
            </w:r>
          </w:p>
          <w:p>
            <w:pPr>
              <w:pStyle w:val="TableParagraph"/>
              <w:spacing w:before="6"/>
              <w:rPr>
                <w:b/>
                <w:sz w:val="19"/>
              </w:rPr>
            </w:pPr>
          </w:p>
          <w:p>
            <w:pPr>
              <w:pStyle w:val="TableParagraph"/>
              <w:numPr>
                <w:ilvl w:val="0"/>
                <w:numId w:val="3"/>
              </w:numPr>
              <w:tabs>
                <w:tab w:pos="316" w:val="left" w:leader="none"/>
              </w:tabs>
              <w:spacing w:line="265" w:lineRule="exact" w:before="0" w:after="0"/>
              <w:ind w:left="315" w:right="0" w:hanging="213"/>
              <w:jc w:val="left"/>
              <w:rPr>
                <w:b/>
                <w:sz w:val="21"/>
              </w:rPr>
            </w:pPr>
            <w:r>
              <w:rPr>
                <w:b/>
                <w:spacing w:val="-2"/>
                <w:sz w:val="21"/>
              </w:rPr>
              <w:t>合同中止和复效</w:t>
            </w:r>
          </w:p>
          <w:p>
            <w:pPr>
              <w:pStyle w:val="TableParagraph"/>
              <w:numPr>
                <w:ilvl w:val="1"/>
                <w:numId w:val="3"/>
              </w:numPr>
              <w:tabs>
                <w:tab w:pos="737" w:val="left" w:leader="none"/>
              </w:tabs>
              <w:spacing w:line="260" w:lineRule="exact" w:before="0" w:after="0"/>
              <w:ind w:left="736" w:right="0" w:hanging="423"/>
              <w:jc w:val="left"/>
              <w:rPr>
                <w:sz w:val="21"/>
              </w:rPr>
            </w:pPr>
            <w:r>
              <w:rPr>
                <w:spacing w:val="-4"/>
                <w:sz w:val="21"/>
              </w:rPr>
              <w:t>合同中止</w:t>
            </w:r>
          </w:p>
          <w:p>
            <w:pPr>
              <w:pStyle w:val="TableParagraph"/>
              <w:numPr>
                <w:ilvl w:val="1"/>
                <w:numId w:val="3"/>
              </w:numPr>
              <w:tabs>
                <w:tab w:pos="737" w:val="left" w:leader="none"/>
              </w:tabs>
              <w:spacing w:line="264" w:lineRule="exact" w:before="0" w:after="0"/>
              <w:ind w:left="736" w:right="0" w:hanging="423"/>
              <w:jc w:val="left"/>
              <w:rPr>
                <w:sz w:val="21"/>
              </w:rPr>
            </w:pPr>
            <w:r>
              <w:rPr>
                <w:spacing w:val="-4"/>
                <w:sz w:val="21"/>
              </w:rPr>
              <w:t>合同复效</w:t>
            </w:r>
          </w:p>
          <w:p>
            <w:pPr>
              <w:pStyle w:val="TableParagraph"/>
              <w:spacing w:before="9"/>
              <w:rPr>
                <w:b/>
                <w:sz w:val="19"/>
              </w:rPr>
            </w:pPr>
          </w:p>
          <w:p>
            <w:pPr>
              <w:pStyle w:val="TableParagraph"/>
              <w:numPr>
                <w:ilvl w:val="0"/>
                <w:numId w:val="3"/>
              </w:numPr>
              <w:tabs>
                <w:tab w:pos="316" w:val="left" w:leader="none"/>
              </w:tabs>
              <w:spacing w:line="264" w:lineRule="exact" w:before="0" w:after="0"/>
              <w:ind w:left="315" w:right="0" w:hanging="213"/>
              <w:jc w:val="left"/>
              <w:rPr>
                <w:b/>
                <w:sz w:val="21"/>
              </w:rPr>
            </w:pPr>
            <w:r>
              <w:rPr>
                <w:b/>
                <w:spacing w:val="-3"/>
                <w:sz w:val="21"/>
              </w:rPr>
              <w:t>合同解除</w:t>
            </w:r>
          </w:p>
          <w:p>
            <w:pPr>
              <w:pStyle w:val="TableParagraph"/>
              <w:numPr>
                <w:ilvl w:val="1"/>
                <w:numId w:val="3"/>
              </w:numPr>
              <w:tabs>
                <w:tab w:pos="737" w:val="left" w:leader="none"/>
              </w:tabs>
              <w:spacing w:line="264" w:lineRule="exact" w:before="0" w:after="0"/>
              <w:ind w:left="736" w:right="0" w:hanging="423"/>
              <w:jc w:val="left"/>
              <w:rPr>
                <w:sz w:val="21"/>
              </w:rPr>
            </w:pPr>
            <w:r>
              <w:rPr>
                <w:spacing w:val="-3"/>
                <w:sz w:val="21"/>
              </w:rPr>
              <w:t>解除合同的手续及风险</w:t>
            </w:r>
          </w:p>
          <w:p>
            <w:pPr>
              <w:pStyle w:val="TableParagraph"/>
              <w:spacing w:before="8"/>
              <w:rPr>
                <w:b/>
                <w:sz w:val="19"/>
              </w:rPr>
            </w:pPr>
          </w:p>
          <w:p>
            <w:pPr>
              <w:pStyle w:val="TableParagraph"/>
              <w:numPr>
                <w:ilvl w:val="0"/>
                <w:numId w:val="3"/>
              </w:numPr>
              <w:tabs>
                <w:tab w:pos="316" w:val="left" w:leader="none"/>
              </w:tabs>
              <w:spacing w:line="264" w:lineRule="exact" w:before="0" w:after="0"/>
              <w:ind w:left="315" w:right="0" w:hanging="213"/>
              <w:jc w:val="left"/>
              <w:rPr>
                <w:b/>
                <w:sz w:val="21"/>
              </w:rPr>
            </w:pPr>
            <w:r>
              <w:rPr>
                <w:b/>
                <w:spacing w:val="-3"/>
                <w:sz w:val="21"/>
              </w:rPr>
              <w:t>其他事项</w:t>
            </w:r>
          </w:p>
          <w:p>
            <w:pPr>
              <w:pStyle w:val="TableParagraph"/>
              <w:numPr>
                <w:ilvl w:val="1"/>
                <w:numId w:val="3"/>
              </w:numPr>
              <w:tabs>
                <w:tab w:pos="737" w:val="left" w:leader="none"/>
              </w:tabs>
              <w:spacing w:line="259" w:lineRule="exact" w:before="0" w:after="0"/>
              <w:ind w:left="736" w:right="0" w:hanging="423"/>
              <w:jc w:val="left"/>
              <w:rPr>
                <w:sz w:val="21"/>
              </w:rPr>
            </w:pPr>
            <w:r>
              <w:rPr>
                <w:spacing w:val="-3"/>
                <w:sz w:val="21"/>
              </w:rPr>
              <w:t>明确说明与如实告知</w:t>
            </w:r>
          </w:p>
          <w:p>
            <w:pPr>
              <w:pStyle w:val="TableParagraph"/>
              <w:numPr>
                <w:ilvl w:val="1"/>
                <w:numId w:val="3"/>
              </w:numPr>
              <w:tabs>
                <w:tab w:pos="737" w:val="left" w:leader="none"/>
              </w:tabs>
              <w:spacing w:line="260" w:lineRule="exact" w:before="0" w:after="0"/>
              <w:ind w:left="736" w:right="0" w:hanging="423"/>
              <w:jc w:val="left"/>
              <w:rPr>
                <w:sz w:val="21"/>
              </w:rPr>
            </w:pPr>
            <w:r>
              <w:rPr>
                <w:spacing w:val="-3"/>
                <w:sz w:val="21"/>
              </w:rPr>
              <w:t>本公司合同解除权的限制</w:t>
            </w:r>
          </w:p>
          <w:p>
            <w:pPr>
              <w:pStyle w:val="TableParagraph"/>
              <w:numPr>
                <w:ilvl w:val="1"/>
                <w:numId w:val="3"/>
              </w:numPr>
              <w:tabs>
                <w:tab w:pos="737" w:val="left" w:leader="none"/>
              </w:tabs>
              <w:spacing w:line="260" w:lineRule="exact" w:before="0" w:after="0"/>
              <w:ind w:left="736" w:right="0" w:hanging="423"/>
              <w:jc w:val="left"/>
              <w:rPr>
                <w:sz w:val="21"/>
              </w:rPr>
            </w:pPr>
            <w:r>
              <w:rPr>
                <w:spacing w:val="-4"/>
                <w:sz w:val="21"/>
              </w:rPr>
              <w:t>年龄性别错误</w:t>
            </w:r>
          </w:p>
          <w:p>
            <w:pPr>
              <w:pStyle w:val="TableParagraph"/>
              <w:numPr>
                <w:ilvl w:val="1"/>
                <w:numId w:val="3"/>
              </w:numPr>
              <w:tabs>
                <w:tab w:pos="737" w:val="left" w:leader="none"/>
              </w:tabs>
              <w:spacing w:line="264" w:lineRule="exact" w:before="0" w:after="0"/>
              <w:ind w:left="736" w:right="0" w:hanging="423"/>
              <w:jc w:val="left"/>
              <w:rPr>
                <w:sz w:val="21"/>
              </w:rPr>
            </w:pPr>
            <w:r>
              <w:rPr>
                <w:spacing w:val="-3"/>
                <w:sz w:val="21"/>
              </w:rPr>
              <w:t>现金价值部分提取权</w:t>
            </w:r>
          </w:p>
        </w:tc>
        <w:tc>
          <w:tcPr>
            <w:tcW w:w="3267" w:type="dxa"/>
            <w:tcBorders>
              <w:left w:val="single" w:sz="4" w:space="0" w:color="000000"/>
              <w:bottom w:val="single" w:sz="4" w:space="0" w:color="000000"/>
              <w:right w:val="nil"/>
            </w:tcBorders>
          </w:tcPr>
          <w:p>
            <w:pPr>
              <w:pStyle w:val="TableParagraph"/>
              <w:spacing w:before="12"/>
              <w:rPr>
                <w:b/>
                <w:sz w:val="19"/>
              </w:rPr>
            </w:pPr>
          </w:p>
          <w:p>
            <w:pPr>
              <w:pStyle w:val="TableParagraph"/>
              <w:numPr>
                <w:ilvl w:val="1"/>
                <w:numId w:val="4"/>
              </w:numPr>
              <w:tabs>
                <w:tab w:pos="737" w:val="left" w:leader="none"/>
              </w:tabs>
              <w:spacing w:line="265" w:lineRule="exact" w:before="0" w:after="0"/>
              <w:ind w:left="737" w:right="0" w:hanging="423"/>
              <w:jc w:val="left"/>
              <w:rPr>
                <w:sz w:val="21"/>
              </w:rPr>
            </w:pPr>
            <w:r>
              <w:rPr>
                <w:spacing w:val="-4"/>
                <w:sz w:val="21"/>
              </w:rPr>
              <w:t>职业或工种的变更</w:t>
            </w:r>
          </w:p>
          <w:p>
            <w:pPr>
              <w:pStyle w:val="TableParagraph"/>
              <w:numPr>
                <w:ilvl w:val="1"/>
                <w:numId w:val="4"/>
              </w:numPr>
              <w:tabs>
                <w:tab w:pos="737" w:val="left" w:leader="none"/>
              </w:tabs>
              <w:spacing w:line="260" w:lineRule="exact" w:before="0" w:after="0"/>
              <w:ind w:left="737" w:right="0" w:hanging="423"/>
              <w:jc w:val="left"/>
              <w:rPr>
                <w:sz w:val="21"/>
              </w:rPr>
            </w:pPr>
            <w:r>
              <w:rPr>
                <w:spacing w:val="-4"/>
                <w:sz w:val="21"/>
              </w:rPr>
              <w:t>未还款项</w:t>
            </w:r>
          </w:p>
          <w:p>
            <w:pPr>
              <w:pStyle w:val="TableParagraph"/>
              <w:numPr>
                <w:ilvl w:val="1"/>
                <w:numId w:val="4"/>
              </w:numPr>
              <w:tabs>
                <w:tab w:pos="737" w:val="left" w:leader="none"/>
              </w:tabs>
              <w:spacing w:line="259" w:lineRule="exact" w:before="0" w:after="0"/>
              <w:ind w:left="737" w:right="0" w:hanging="423"/>
              <w:jc w:val="left"/>
              <w:rPr>
                <w:sz w:val="21"/>
              </w:rPr>
            </w:pPr>
            <w:r>
              <w:rPr>
                <w:spacing w:val="-4"/>
                <w:sz w:val="21"/>
              </w:rPr>
              <w:t>合同内容变更</w:t>
            </w:r>
          </w:p>
          <w:p>
            <w:pPr>
              <w:pStyle w:val="TableParagraph"/>
              <w:numPr>
                <w:ilvl w:val="1"/>
                <w:numId w:val="4"/>
              </w:numPr>
              <w:tabs>
                <w:tab w:pos="737" w:val="left" w:leader="none"/>
              </w:tabs>
              <w:spacing w:line="260" w:lineRule="exact" w:before="0" w:after="0"/>
              <w:ind w:left="737" w:right="0" w:hanging="423"/>
              <w:jc w:val="left"/>
              <w:rPr>
                <w:sz w:val="21"/>
              </w:rPr>
            </w:pPr>
            <w:r>
              <w:rPr>
                <w:spacing w:val="-4"/>
                <w:sz w:val="21"/>
              </w:rPr>
              <w:t>联系方式变更</w:t>
            </w:r>
          </w:p>
          <w:p>
            <w:pPr>
              <w:pStyle w:val="TableParagraph"/>
              <w:numPr>
                <w:ilvl w:val="1"/>
                <w:numId w:val="4"/>
              </w:numPr>
              <w:tabs>
                <w:tab w:pos="737" w:val="left" w:leader="none"/>
              </w:tabs>
              <w:spacing w:line="265" w:lineRule="exact" w:before="0" w:after="0"/>
              <w:ind w:left="737" w:right="0" w:hanging="423"/>
              <w:jc w:val="left"/>
              <w:rPr>
                <w:sz w:val="21"/>
              </w:rPr>
            </w:pPr>
            <w:r>
              <w:rPr>
                <w:spacing w:val="-4"/>
                <w:sz w:val="21"/>
              </w:rPr>
              <w:t>争议处理</w:t>
            </w:r>
          </w:p>
        </w:tc>
      </w:tr>
    </w:tbl>
    <w:p>
      <w:pPr>
        <w:spacing w:after="0" w:line="265" w:lineRule="exact"/>
        <w:jc w:val="left"/>
        <w:rPr>
          <w:sz w:val="21"/>
        </w:rPr>
        <w:sectPr>
          <w:type w:val="continuous"/>
          <w:pgSz w:w="11910" w:h="16840"/>
          <w:pgMar w:top="480" w:bottom="280" w:left="900" w:right="900"/>
        </w:sectPr>
      </w:pPr>
    </w:p>
    <w:p>
      <w:pPr>
        <w:pStyle w:val="Heading1"/>
        <w:spacing w:before="47"/>
      </w:pPr>
      <w:r>
        <w:rPr>
          <w:w w:val="95"/>
        </w:rPr>
        <w:t>复</w:t>
      </w:r>
      <w:r>
        <w:rPr>
          <w:w w:val="95"/>
        </w:rPr>
        <w:t>星</w:t>
      </w:r>
      <w:r>
        <w:rPr>
          <w:w w:val="95"/>
        </w:rPr>
        <w:t>联</w:t>
      </w:r>
      <w:r>
        <w:rPr>
          <w:w w:val="95"/>
        </w:rPr>
        <w:t>合</w:t>
      </w:r>
      <w:r>
        <w:rPr>
          <w:w w:val="95"/>
        </w:rPr>
        <w:t>顺</w:t>
      </w:r>
      <w:r>
        <w:rPr>
          <w:w w:val="95"/>
        </w:rPr>
        <w:t>福</w:t>
      </w:r>
      <w:r>
        <w:rPr>
          <w:w w:val="95"/>
        </w:rPr>
        <w:t>金</w:t>
      </w:r>
      <w:r>
        <w:rPr>
          <w:w w:val="95"/>
        </w:rPr>
        <w:t>生</w:t>
      </w:r>
      <w:r>
        <w:rPr>
          <w:w w:val="95"/>
        </w:rPr>
        <w:t>意</w:t>
      </w:r>
      <w:r>
        <w:rPr>
          <w:w w:val="95"/>
        </w:rPr>
        <w:t>外</w:t>
      </w:r>
      <w:r>
        <w:rPr>
          <w:w w:val="95"/>
        </w:rPr>
        <w:t>伤</w:t>
      </w:r>
      <w:r>
        <w:rPr>
          <w:w w:val="95"/>
        </w:rPr>
        <w:t>害</w:t>
      </w:r>
      <w:r>
        <w:rPr>
          <w:w w:val="95"/>
        </w:rPr>
        <w:t>保</w:t>
      </w:r>
      <w:r>
        <w:rPr>
          <w:w w:val="95"/>
        </w:rPr>
        <w:t>险</w:t>
      </w:r>
      <w:r>
        <w:rPr>
          <w:w w:val="95"/>
        </w:rPr>
        <w:t>条</w:t>
      </w:r>
      <w:r>
        <w:rPr>
          <w:spacing w:val="-10"/>
          <w:w w:val="95"/>
        </w:rPr>
        <w:t>款</w:t>
      </w:r>
    </w:p>
    <w:p>
      <w:pPr>
        <w:pStyle w:val="BodyText"/>
        <w:spacing w:before="4"/>
        <w:rPr>
          <w:b/>
          <w:sz w:val="22"/>
        </w:rPr>
      </w:pPr>
    </w:p>
    <w:p>
      <w:pPr>
        <w:spacing w:line="232" w:lineRule="auto" w:before="1"/>
        <w:ind w:left="120" w:right="113" w:firstLine="422"/>
        <w:jc w:val="left"/>
        <w:rPr>
          <w:i/>
          <w:sz w:val="22"/>
        </w:rPr>
      </w:pPr>
      <w:r>
        <w:rPr>
          <w:i/>
          <w:spacing w:val="-2"/>
          <w:w w:val="95"/>
          <w:sz w:val="22"/>
        </w:rPr>
        <w:t>（本公司在每页底部</w:t>
      </w:r>
      <w:r>
        <w:rPr>
          <w:i/>
          <w:spacing w:val="-2"/>
          <w:w w:val="95"/>
          <w:sz w:val="22"/>
        </w:rPr>
        <w:t>对</w:t>
      </w:r>
      <w:r>
        <w:rPr>
          <w:i/>
          <w:spacing w:val="-2"/>
          <w:w w:val="95"/>
          <w:sz w:val="22"/>
        </w:rPr>
        <w:t>一</w:t>
      </w:r>
      <w:r>
        <w:rPr>
          <w:i/>
          <w:spacing w:val="-2"/>
          <w:w w:val="95"/>
          <w:sz w:val="22"/>
        </w:rPr>
        <w:t>些专业名词做了释</w:t>
      </w:r>
      <w:r>
        <w:rPr>
          <w:i/>
          <w:spacing w:val="-2"/>
          <w:w w:val="95"/>
          <w:sz w:val="22"/>
        </w:rPr>
        <w:t>义</w:t>
      </w:r>
      <w:r>
        <w:rPr>
          <w:i/>
          <w:spacing w:val="-2"/>
          <w:w w:val="95"/>
          <w:sz w:val="22"/>
        </w:rPr>
        <w:t>，</w:t>
      </w:r>
      <w:r>
        <w:rPr>
          <w:i/>
          <w:spacing w:val="-2"/>
          <w:w w:val="95"/>
          <w:sz w:val="22"/>
        </w:rPr>
        <w:t>这</w:t>
      </w:r>
      <w:r>
        <w:rPr>
          <w:i/>
          <w:spacing w:val="-2"/>
          <w:w w:val="95"/>
          <w:sz w:val="22"/>
        </w:rPr>
        <w:t>些释义为本条款</w:t>
      </w:r>
      <w:r>
        <w:rPr>
          <w:i/>
          <w:spacing w:val="-2"/>
          <w:w w:val="95"/>
          <w:sz w:val="22"/>
        </w:rPr>
        <w:t>的</w:t>
      </w:r>
      <w:r>
        <w:rPr>
          <w:i/>
          <w:spacing w:val="-2"/>
          <w:w w:val="95"/>
          <w:sz w:val="22"/>
        </w:rPr>
        <w:t>重</w:t>
      </w:r>
      <w:r>
        <w:rPr>
          <w:i/>
          <w:spacing w:val="-2"/>
          <w:w w:val="95"/>
          <w:sz w:val="22"/>
        </w:rPr>
        <w:t>要</w:t>
      </w:r>
      <w:r>
        <w:rPr>
          <w:i/>
          <w:spacing w:val="-2"/>
          <w:w w:val="95"/>
          <w:sz w:val="22"/>
        </w:rPr>
        <w:t>组</w:t>
      </w:r>
      <w:r>
        <w:rPr>
          <w:i/>
          <w:spacing w:val="-2"/>
          <w:w w:val="95"/>
          <w:sz w:val="22"/>
        </w:rPr>
        <w:t>成部分。同一专</w:t>
      </w:r>
      <w:r>
        <w:rPr>
          <w:i/>
          <w:spacing w:val="-2"/>
          <w:w w:val="95"/>
          <w:sz w:val="22"/>
        </w:rPr>
        <w:t>业</w:t>
      </w:r>
      <w:r>
        <w:rPr>
          <w:i/>
          <w:spacing w:val="-2"/>
          <w:w w:val="95"/>
          <w:sz w:val="22"/>
        </w:rPr>
        <w:t>名</w:t>
      </w:r>
      <w:r>
        <w:rPr>
          <w:i/>
          <w:spacing w:val="-2"/>
          <w:w w:val="95"/>
          <w:sz w:val="22"/>
        </w:rPr>
        <w:t>词</w:t>
      </w:r>
      <w:r>
        <w:rPr>
          <w:i/>
          <w:spacing w:val="-2"/>
          <w:w w:val="95"/>
          <w:sz w:val="22"/>
        </w:rPr>
        <w:t>在</w:t>
      </w:r>
      <w:r>
        <w:rPr>
          <w:i/>
          <w:spacing w:val="-2"/>
          <w:w w:val="95"/>
          <w:sz w:val="22"/>
        </w:rPr>
        <w:t>条</w:t>
      </w:r>
      <w:r>
        <w:rPr>
          <w:i/>
          <w:spacing w:val="-2"/>
          <w:w w:val="95"/>
          <w:sz w:val="22"/>
        </w:rPr>
        <w:t>款</w:t>
      </w:r>
      <w:r>
        <w:rPr>
          <w:i/>
          <w:spacing w:val="-2"/>
          <w:w w:val="95"/>
          <w:sz w:val="22"/>
        </w:rPr>
        <w:t>中</w:t>
      </w:r>
      <w:r>
        <w:rPr>
          <w:i/>
          <w:spacing w:val="-2"/>
          <w:w w:val="95"/>
          <w:sz w:val="22"/>
        </w:rPr>
        <w:t>出现多次的，本公司</w:t>
      </w:r>
      <w:r>
        <w:rPr>
          <w:i/>
          <w:spacing w:val="-2"/>
          <w:w w:val="95"/>
          <w:sz w:val="22"/>
        </w:rPr>
        <w:t>仅</w:t>
      </w:r>
      <w:r>
        <w:rPr>
          <w:i/>
          <w:spacing w:val="-2"/>
          <w:w w:val="95"/>
          <w:sz w:val="22"/>
        </w:rPr>
        <w:t>在</w:t>
      </w:r>
      <w:r>
        <w:rPr>
          <w:i/>
          <w:spacing w:val="-2"/>
          <w:w w:val="95"/>
          <w:sz w:val="22"/>
        </w:rPr>
        <w:t>该专业名词第一次出</w:t>
      </w:r>
      <w:r>
        <w:rPr>
          <w:i/>
          <w:spacing w:val="-2"/>
          <w:w w:val="95"/>
          <w:sz w:val="22"/>
        </w:rPr>
        <w:t>现</w:t>
      </w:r>
      <w:r>
        <w:rPr>
          <w:i/>
          <w:spacing w:val="-2"/>
          <w:w w:val="95"/>
          <w:sz w:val="22"/>
        </w:rPr>
        <w:t>的</w:t>
      </w:r>
      <w:r>
        <w:rPr>
          <w:i/>
          <w:spacing w:val="-2"/>
          <w:w w:val="95"/>
          <w:sz w:val="22"/>
        </w:rPr>
        <w:t>地方做了释义，该释</w:t>
      </w:r>
      <w:r>
        <w:rPr>
          <w:i/>
          <w:spacing w:val="-2"/>
          <w:w w:val="95"/>
          <w:sz w:val="22"/>
        </w:rPr>
        <w:t>义</w:t>
      </w:r>
      <w:r>
        <w:rPr>
          <w:i/>
          <w:spacing w:val="-2"/>
          <w:w w:val="95"/>
          <w:sz w:val="22"/>
        </w:rPr>
        <w:t>适</w:t>
      </w:r>
      <w:r>
        <w:rPr>
          <w:i/>
          <w:spacing w:val="-24"/>
          <w:w w:val="95"/>
          <w:sz w:val="22"/>
        </w:rPr>
        <w:t>用于全文。</w:t>
      </w:r>
      <w:r>
        <w:rPr>
          <w:i/>
          <w:spacing w:val="-2"/>
          <w:w w:val="95"/>
          <w:sz w:val="22"/>
        </w:rPr>
        <w:t>）</w:t>
      </w:r>
    </w:p>
    <w:p>
      <w:pPr>
        <w:pStyle w:val="BodyText"/>
        <w:rPr>
          <w:i/>
          <w:sz w:val="20"/>
        </w:rPr>
      </w:pPr>
    </w:p>
    <w:p>
      <w:pPr>
        <w:pStyle w:val="BodyText"/>
        <w:spacing w:before="8"/>
        <w:rPr>
          <w:i/>
          <w:sz w:val="14"/>
        </w:rPr>
      </w:pPr>
    </w:p>
    <w:tbl>
      <w:tblPr>
        <w:tblW w:w="0" w:type="auto"/>
        <w:jc w:val="left"/>
        <w:tblInd w:w="1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61"/>
        <w:gridCol w:w="1926"/>
        <w:gridCol w:w="7051"/>
      </w:tblGrid>
      <w:tr>
        <w:trPr>
          <w:trHeight w:val="647" w:hRule="atLeast"/>
        </w:trPr>
        <w:tc>
          <w:tcPr>
            <w:tcW w:w="761" w:type="dxa"/>
            <w:tcBorders>
              <w:bottom w:val="single" w:sz="4" w:space="0" w:color="000000"/>
            </w:tcBorders>
          </w:tcPr>
          <w:p>
            <w:pPr>
              <w:pStyle w:val="TableParagraph"/>
              <w:spacing w:line="411" w:lineRule="exact"/>
              <w:ind w:left="107"/>
              <w:rPr>
                <w:b/>
                <w:sz w:val="36"/>
              </w:rPr>
            </w:pPr>
            <w:r>
              <w:rPr>
                <w:b/>
                <w:w w:val="99"/>
                <w:sz w:val="36"/>
              </w:rPr>
              <w:t>1</w:t>
            </w:r>
          </w:p>
        </w:tc>
        <w:tc>
          <w:tcPr>
            <w:tcW w:w="1926" w:type="dxa"/>
            <w:tcBorders>
              <w:bottom w:val="single" w:sz="4" w:space="0" w:color="000000"/>
            </w:tcBorders>
          </w:tcPr>
          <w:p>
            <w:pPr>
              <w:pStyle w:val="TableParagraph"/>
              <w:spacing w:before="26"/>
              <w:ind w:left="336"/>
              <w:rPr>
                <w:b/>
                <w:sz w:val="24"/>
              </w:rPr>
            </w:pPr>
            <w:r>
              <w:rPr>
                <w:b/>
                <w:spacing w:val="-3"/>
                <w:w w:val="95"/>
                <w:sz w:val="24"/>
              </w:rPr>
              <w:t>合同订立</w:t>
            </w:r>
          </w:p>
        </w:tc>
        <w:tc>
          <w:tcPr>
            <w:tcW w:w="7051" w:type="dxa"/>
            <w:tcBorders>
              <w:bottom w:val="single" w:sz="4" w:space="0" w:color="000000"/>
            </w:tcBorders>
          </w:tcPr>
          <w:p>
            <w:pPr>
              <w:pStyle w:val="TableParagraph"/>
              <w:rPr>
                <w:rFonts w:ascii="Times New Roman"/>
                <w:sz w:val="20"/>
              </w:rPr>
            </w:pPr>
          </w:p>
        </w:tc>
      </w:tr>
      <w:tr>
        <w:trPr>
          <w:trHeight w:val="471" w:hRule="atLeast"/>
        </w:trPr>
        <w:tc>
          <w:tcPr>
            <w:tcW w:w="761" w:type="dxa"/>
            <w:tcBorders>
              <w:top w:val="single" w:sz="4" w:space="0" w:color="000000"/>
            </w:tcBorders>
          </w:tcPr>
          <w:p>
            <w:pPr>
              <w:pStyle w:val="TableParagraph"/>
              <w:spacing w:before="1"/>
              <w:rPr>
                <w:i/>
                <w:sz w:val="14"/>
              </w:rPr>
            </w:pPr>
          </w:p>
          <w:p>
            <w:pPr>
              <w:pStyle w:val="TableParagraph"/>
              <w:ind w:left="107"/>
              <w:rPr>
                <w:b/>
                <w:sz w:val="21"/>
              </w:rPr>
            </w:pPr>
            <w:r>
              <w:rPr>
                <w:b/>
                <w:spacing w:val="-5"/>
                <w:sz w:val="21"/>
              </w:rPr>
              <w:t>1.1</w:t>
            </w:r>
          </w:p>
        </w:tc>
        <w:tc>
          <w:tcPr>
            <w:tcW w:w="1926" w:type="dxa"/>
            <w:tcBorders>
              <w:top w:val="single" w:sz="4" w:space="0" w:color="000000"/>
            </w:tcBorders>
          </w:tcPr>
          <w:p>
            <w:pPr>
              <w:pStyle w:val="TableParagraph"/>
              <w:spacing w:before="1"/>
              <w:rPr>
                <w:i/>
                <w:sz w:val="14"/>
              </w:rPr>
            </w:pPr>
          </w:p>
          <w:p>
            <w:pPr>
              <w:pStyle w:val="TableParagraph"/>
              <w:ind w:left="336"/>
              <w:rPr>
                <w:b/>
                <w:sz w:val="21"/>
              </w:rPr>
            </w:pPr>
            <w:r>
              <w:rPr>
                <w:b/>
                <w:spacing w:val="-3"/>
                <w:sz w:val="21"/>
              </w:rPr>
              <w:t>合同构成</w:t>
            </w:r>
          </w:p>
        </w:tc>
        <w:tc>
          <w:tcPr>
            <w:tcW w:w="7051" w:type="dxa"/>
            <w:tcBorders>
              <w:top w:val="single" w:sz="4" w:space="0" w:color="000000"/>
            </w:tcBorders>
          </w:tcPr>
          <w:p>
            <w:pPr>
              <w:pStyle w:val="TableParagraph"/>
              <w:spacing w:before="1"/>
              <w:rPr>
                <w:i/>
                <w:sz w:val="14"/>
              </w:rPr>
            </w:pPr>
          </w:p>
          <w:p>
            <w:pPr>
              <w:pStyle w:val="TableParagraph"/>
              <w:ind w:left="111" w:right="-15"/>
              <w:rPr>
                <w:sz w:val="21"/>
              </w:rPr>
            </w:pPr>
            <w:r>
              <w:rPr>
                <w:spacing w:val="-18"/>
                <w:sz w:val="21"/>
              </w:rPr>
              <w:t>本保险条款、投保单或其他投保文件、保单利益表、保险单或其他保险凭证、</w:t>
            </w:r>
          </w:p>
        </w:tc>
      </w:tr>
      <w:tr>
        <w:trPr>
          <w:trHeight w:val="312" w:hRule="atLeast"/>
        </w:trPr>
        <w:tc>
          <w:tcPr>
            <w:tcW w:w="761" w:type="dxa"/>
          </w:tcPr>
          <w:p>
            <w:pPr>
              <w:pStyle w:val="TableParagraph"/>
              <w:rPr>
                <w:rFonts w:ascii="Times New Roman"/>
                <w:sz w:val="20"/>
              </w:rPr>
            </w:pPr>
          </w:p>
        </w:tc>
        <w:tc>
          <w:tcPr>
            <w:tcW w:w="1926" w:type="dxa"/>
          </w:tcPr>
          <w:p>
            <w:pPr>
              <w:pStyle w:val="TableParagraph"/>
              <w:rPr>
                <w:rFonts w:ascii="Times New Roman"/>
                <w:sz w:val="20"/>
              </w:rPr>
            </w:pPr>
          </w:p>
        </w:tc>
        <w:tc>
          <w:tcPr>
            <w:tcW w:w="7051" w:type="dxa"/>
          </w:tcPr>
          <w:p>
            <w:pPr>
              <w:pStyle w:val="TableParagraph"/>
              <w:spacing w:before="22"/>
              <w:ind w:left="111"/>
              <w:rPr>
                <w:sz w:val="21"/>
              </w:rPr>
            </w:pPr>
            <w:r>
              <w:rPr>
                <w:spacing w:val="-7"/>
                <w:sz w:val="21"/>
              </w:rPr>
              <w:t>附贴批单和其他约定书，均为本合同的构成部分。凡涉及本合同的约定，均</w:t>
            </w:r>
          </w:p>
        </w:tc>
      </w:tr>
      <w:tr>
        <w:trPr>
          <w:trHeight w:val="467" w:hRule="atLeast"/>
        </w:trPr>
        <w:tc>
          <w:tcPr>
            <w:tcW w:w="761" w:type="dxa"/>
          </w:tcPr>
          <w:p>
            <w:pPr>
              <w:pStyle w:val="TableParagraph"/>
              <w:rPr>
                <w:rFonts w:ascii="Times New Roman"/>
                <w:sz w:val="20"/>
              </w:rPr>
            </w:pPr>
          </w:p>
        </w:tc>
        <w:tc>
          <w:tcPr>
            <w:tcW w:w="1926" w:type="dxa"/>
          </w:tcPr>
          <w:p>
            <w:pPr>
              <w:pStyle w:val="TableParagraph"/>
              <w:rPr>
                <w:rFonts w:ascii="Times New Roman"/>
                <w:sz w:val="20"/>
              </w:rPr>
            </w:pPr>
          </w:p>
        </w:tc>
        <w:tc>
          <w:tcPr>
            <w:tcW w:w="7051" w:type="dxa"/>
          </w:tcPr>
          <w:p>
            <w:pPr>
              <w:pStyle w:val="TableParagraph"/>
              <w:spacing w:before="22"/>
              <w:ind w:left="111"/>
              <w:rPr>
                <w:sz w:val="21"/>
              </w:rPr>
            </w:pPr>
            <w:r>
              <w:rPr>
                <w:spacing w:val="-3"/>
                <w:sz w:val="21"/>
              </w:rPr>
              <w:t>应当采用书面或电子协议形式。</w:t>
            </w:r>
          </w:p>
        </w:tc>
      </w:tr>
      <w:tr>
        <w:trPr>
          <w:trHeight w:val="546" w:hRule="atLeast"/>
        </w:trPr>
        <w:tc>
          <w:tcPr>
            <w:tcW w:w="761" w:type="dxa"/>
          </w:tcPr>
          <w:p>
            <w:pPr>
              <w:pStyle w:val="TableParagraph"/>
              <w:spacing w:before="178"/>
              <w:ind w:left="107"/>
              <w:rPr>
                <w:b/>
                <w:sz w:val="21"/>
              </w:rPr>
            </w:pPr>
            <w:r>
              <w:rPr>
                <w:b/>
                <w:spacing w:val="-5"/>
                <w:sz w:val="21"/>
              </w:rPr>
              <w:t>1.2</w:t>
            </w:r>
          </w:p>
        </w:tc>
        <w:tc>
          <w:tcPr>
            <w:tcW w:w="1926" w:type="dxa"/>
          </w:tcPr>
          <w:p>
            <w:pPr>
              <w:pStyle w:val="TableParagraph"/>
              <w:spacing w:before="178"/>
              <w:ind w:left="336"/>
              <w:rPr>
                <w:b/>
                <w:sz w:val="21"/>
              </w:rPr>
            </w:pPr>
            <w:r>
              <w:rPr>
                <w:b/>
                <w:spacing w:val="-2"/>
                <w:sz w:val="21"/>
              </w:rPr>
              <w:t>合同成立与生效</w:t>
            </w:r>
          </w:p>
        </w:tc>
        <w:tc>
          <w:tcPr>
            <w:tcW w:w="7051" w:type="dxa"/>
          </w:tcPr>
          <w:p>
            <w:pPr>
              <w:pStyle w:val="TableParagraph"/>
              <w:spacing w:before="178"/>
              <w:ind w:left="111"/>
              <w:rPr>
                <w:sz w:val="21"/>
              </w:rPr>
            </w:pPr>
            <w:r>
              <w:rPr>
                <w:spacing w:val="-3"/>
                <w:sz w:val="21"/>
              </w:rPr>
              <w:t>投保人提出投保申请、本公司同意承保，本合同成立。</w:t>
            </w:r>
          </w:p>
        </w:tc>
      </w:tr>
      <w:tr>
        <w:trPr>
          <w:trHeight w:val="390" w:hRule="atLeast"/>
        </w:trPr>
        <w:tc>
          <w:tcPr>
            <w:tcW w:w="761" w:type="dxa"/>
          </w:tcPr>
          <w:p>
            <w:pPr>
              <w:pStyle w:val="TableParagraph"/>
              <w:rPr>
                <w:rFonts w:ascii="Times New Roman"/>
                <w:sz w:val="20"/>
              </w:rPr>
            </w:pPr>
          </w:p>
        </w:tc>
        <w:tc>
          <w:tcPr>
            <w:tcW w:w="1926" w:type="dxa"/>
          </w:tcPr>
          <w:p>
            <w:pPr>
              <w:pStyle w:val="TableParagraph"/>
              <w:rPr>
                <w:rFonts w:ascii="Times New Roman"/>
                <w:sz w:val="20"/>
              </w:rPr>
            </w:pPr>
          </w:p>
        </w:tc>
        <w:tc>
          <w:tcPr>
            <w:tcW w:w="7051" w:type="dxa"/>
          </w:tcPr>
          <w:p>
            <w:pPr>
              <w:pStyle w:val="TableParagraph"/>
              <w:spacing w:before="100"/>
              <w:ind w:left="111"/>
              <w:rPr>
                <w:sz w:val="21"/>
              </w:rPr>
            </w:pPr>
            <w:r>
              <w:rPr>
                <w:spacing w:val="-3"/>
                <w:sz w:val="21"/>
              </w:rPr>
              <w:t>本合同自本公司同意承保、收取首期保险费并签发保险单后开始生效，具</w:t>
            </w:r>
          </w:p>
        </w:tc>
      </w:tr>
      <w:tr>
        <w:trPr>
          <w:trHeight w:val="768" w:hRule="atLeast"/>
        </w:trPr>
        <w:tc>
          <w:tcPr>
            <w:tcW w:w="761" w:type="dxa"/>
          </w:tcPr>
          <w:p>
            <w:pPr>
              <w:pStyle w:val="TableParagraph"/>
              <w:rPr>
                <w:rFonts w:ascii="Times New Roman"/>
                <w:sz w:val="20"/>
              </w:rPr>
            </w:pPr>
          </w:p>
        </w:tc>
        <w:tc>
          <w:tcPr>
            <w:tcW w:w="1926" w:type="dxa"/>
          </w:tcPr>
          <w:p>
            <w:pPr>
              <w:pStyle w:val="TableParagraph"/>
              <w:rPr>
                <w:rFonts w:ascii="Times New Roman"/>
                <w:sz w:val="20"/>
              </w:rPr>
            </w:pPr>
          </w:p>
        </w:tc>
        <w:tc>
          <w:tcPr>
            <w:tcW w:w="7051" w:type="dxa"/>
          </w:tcPr>
          <w:p>
            <w:pPr>
              <w:pStyle w:val="TableParagraph"/>
              <w:spacing w:line="268" w:lineRule="auto" w:before="22"/>
              <w:ind w:left="111" w:right="210"/>
              <w:rPr>
                <w:sz w:val="21"/>
              </w:rPr>
            </w:pPr>
            <w:r>
              <w:rPr>
                <w:spacing w:val="-2"/>
                <w:sz w:val="21"/>
              </w:rPr>
              <w:t>体生效日以保险单所载的日期为准。本合同生效日以后每年的对应日是</w:t>
            </w:r>
            <w:r>
              <w:rPr>
                <w:b/>
                <w:spacing w:val="-2"/>
                <w:sz w:val="21"/>
              </w:rPr>
              <w:t>保</w:t>
            </w:r>
            <w:r>
              <w:rPr>
                <w:b/>
                <w:spacing w:val="-2"/>
                <w:sz w:val="21"/>
              </w:rPr>
              <w:t>单周年日</w:t>
            </w:r>
            <w:r>
              <w:rPr>
                <w:b/>
                <w:spacing w:val="-2"/>
                <w:position w:val="11"/>
                <w:sz w:val="11"/>
              </w:rPr>
              <w:t>1</w:t>
            </w:r>
            <w:r>
              <w:rPr>
                <w:spacing w:val="-2"/>
                <w:sz w:val="21"/>
              </w:rPr>
              <w:t>。</w:t>
            </w:r>
            <w:r>
              <w:rPr>
                <w:b/>
                <w:spacing w:val="-2"/>
                <w:sz w:val="21"/>
              </w:rPr>
              <w:t>保单年度</w:t>
            </w:r>
            <w:r>
              <w:rPr>
                <w:b/>
                <w:spacing w:val="-2"/>
                <w:position w:val="11"/>
                <w:sz w:val="11"/>
              </w:rPr>
              <w:t>2</w:t>
            </w:r>
            <w:r>
              <w:rPr>
                <w:b/>
                <w:spacing w:val="-2"/>
                <w:sz w:val="21"/>
              </w:rPr>
              <w:t>、</w:t>
            </w:r>
            <w:r>
              <w:rPr>
                <w:spacing w:val="-2"/>
                <w:sz w:val="21"/>
              </w:rPr>
              <w:t>保险费的</w:t>
            </w:r>
            <w:r>
              <w:rPr>
                <w:b/>
                <w:spacing w:val="-2"/>
                <w:sz w:val="21"/>
              </w:rPr>
              <w:t>约定交纳日</w:t>
            </w:r>
            <w:r>
              <w:rPr>
                <w:b/>
                <w:spacing w:val="-2"/>
                <w:position w:val="11"/>
                <w:sz w:val="11"/>
              </w:rPr>
              <w:t>3</w:t>
            </w:r>
            <w:r>
              <w:rPr>
                <w:spacing w:val="-2"/>
                <w:sz w:val="21"/>
              </w:rPr>
              <w:t>均以该日期计算。</w:t>
            </w:r>
          </w:p>
        </w:tc>
      </w:tr>
      <w:tr>
        <w:trPr>
          <w:trHeight w:val="635" w:hRule="atLeast"/>
        </w:trPr>
        <w:tc>
          <w:tcPr>
            <w:tcW w:w="761" w:type="dxa"/>
          </w:tcPr>
          <w:p>
            <w:pPr>
              <w:pStyle w:val="TableParagraph"/>
              <w:spacing w:before="10"/>
              <w:rPr>
                <w:i/>
                <w:sz w:val="14"/>
              </w:rPr>
            </w:pPr>
          </w:p>
          <w:p>
            <w:pPr>
              <w:pStyle w:val="TableParagraph"/>
              <w:ind w:left="107"/>
              <w:rPr>
                <w:b/>
                <w:sz w:val="21"/>
              </w:rPr>
            </w:pPr>
            <w:r>
              <w:rPr>
                <w:b/>
                <w:spacing w:val="-5"/>
                <w:sz w:val="21"/>
              </w:rPr>
              <w:t>1.3</w:t>
            </w:r>
          </w:p>
        </w:tc>
        <w:tc>
          <w:tcPr>
            <w:tcW w:w="1926" w:type="dxa"/>
          </w:tcPr>
          <w:p>
            <w:pPr>
              <w:pStyle w:val="TableParagraph"/>
              <w:spacing w:before="10"/>
              <w:rPr>
                <w:i/>
                <w:sz w:val="14"/>
              </w:rPr>
            </w:pPr>
          </w:p>
          <w:p>
            <w:pPr>
              <w:pStyle w:val="TableParagraph"/>
              <w:ind w:left="336"/>
              <w:rPr>
                <w:b/>
                <w:sz w:val="21"/>
              </w:rPr>
            </w:pPr>
            <w:r>
              <w:rPr>
                <w:b/>
                <w:spacing w:val="-3"/>
                <w:sz w:val="21"/>
              </w:rPr>
              <w:t>投保范围</w:t>
            </w:r>
          </w:p>
        </w:tc>
        <w:tc>
          <w:tcPr>
            <w:tcW w:w="7051" w:type="dxa"/>
          </w:tcPr>
          <w:p>
            <w:pPr>
              <w:pStyle w:val="TableParagraph"/>
              <w:spacing w:before="179"/>
              <w:ind w:left="111" w:right="-15"/>
              <w:rPr>
                <w:sz w:val="21"/>
              </w:rPr>
            </w:pPr>
            <w:r>
              <w:rPr>
                <w:w w:val="95"/>
                <w:sz w:val="21"/>
              </w:rPr>
              <w:t>符</w:t>
            </w:r>
            <w:r>
              <w:rPr>
                <w:w w:val="95"/>
                <w:sz w:val="21"/>
              </w:rPr>
              <w:t>合</w:t>
            </w:r>
            <w:r>
              <w:rPr>
                <w:w w:val="95"/>
                <w:sz w:val="21"/>
              </w:rPr>
              <w:t>本公司承保条件者均</w:t>
            </w:r>
            <w:r>
              <w:rPr>
                <w:w w:val="95"/>
                <w:sz w:val="21"/>
              </w:rPr>
              <w:t>可</w:t>
            </w:r>
            <w:r>
              <w:rPr>
                <w:w w:val="95"/>
                <w:sz w:val="21"/>
              </w:rPr>
              <w:t>作</w:t>
            </w:r>
            <w:r>
              <w:rPr>
                <w:spacing w:val="-6"/>
                <w:w w:val="95"/>
                <w:sz w:val="21"/>
              </w:rPr>
              <w:t>为本合同的被保险人。投保年龄以</w:t>
            </w:r>
            <w:r>
              <w:rPr>
                <w:b/>
                <w:w w:val="95"/>
                <w:sz w:val="21"/>
              </w:rPr>
              <w:t>周岁</w:t>
            </w:r>
            <w:r>
              <w:rPr>
                <w:b/>
                <w:w w:val="95"/>
                <w:position w:val="11"/>
                <w:sz w:val="11"/>
              </w:rPr>
              <w:t>4</w:t>
            </w:r>
            <w:r>
              <w:rPr>
                <w:spacing w:val="-4"/>
                <w:w w:val="95"/>
                <w:sz w:val="21"/>
              </w:rPr>
              <w:t>计算。</w:t>
            </w:r>
          </w:p>
        </w:tc>
      </w:tr>
      <w:tr>
        <w:trPr>
          <w:trHeight w:val="469" w:hRule="atLeast"/>
        </w:trPr>
        <w:tc>
          <w:tcPr>
            <w:tcW w:w="761" w:type="dxa"/>
          </w:tcPr>
          <w:p>
            <w:pPr>
              <w:pStyle w:val="TableParagraph"/>
              <w:spacing w:before="178"/>
              <w:ind w:left="107"/>
              <w:rPr>
                <w:b/>
                <w:sz w:val="21"/>
              </w:rPr>
            </w:pPr>
            <w:r>
              <w:rPr>
                <w:b/>
                <w:spacing w:val="-5"/>
                <w:sz w:val="21"/>
              </w:rPr>
              <w:t>1.4</w:t>
            </w:r>
          </w:p>
        </w:tc>
        <w:tc>
          <w:tcPr>
            <w:tcW w:w="1926" w:type="dxa"/>
          </w:tcPr>
          <w:p>
            <w:pPr>
              <w:pStyle w:val="TableParagraph"/>
              <w:spacing w:before="178"/>
              <w:ind w:left="336"/>
              <w:rPr>
                <w:b/>
                <w:sz w:val="21"/>
              </w:rPr>
            </w:pPr>
            <w:r>
              <w:rPr>
                <w:b/>
                <w:spacing w:val="-4"/>
                <w:sz w:val="21"/>
              </w:rPr>
              <w:t>犹豫期</w:t>
            </w:r>
          </w:p>
        </w:tc>
        <w:tc>
          <w:tcPr>
            <w:tcW w:w="7051" w:type="dxa"/>
          </w:tcPr>
          <w:p>
            <w:pPr>
              <w:pStyle w:val="TableParagraph"/>
              <w:spacing w:before="5"/>
              <w:rPr>
                <w:i/>
                <w:sz w:val="14"/>
              </w:rPr>
            </w:pPr>
          </w:p>
          <w:p>
            <w:pPr>
              <w:pStyle w:val="TableParagraph"/>
              <w:spacing w:line="264" w:lineRule="exact"/>
              <w:ind w:left="111"/>
              <w:rPr>
                <w:sz w:val="21"/>
              </w:rPr>
            </w:pPr>
            <w:r>
              <w:rPr>
                <w:spacing w:val="-5"/>
                <w:sz w:val="21"/>
              </w:rPr>
              <w:t>自投保人签收本合同或收到本合同电子保单</w:t>
            </w:r>
            <w:r>
              <w:rPr>
                <w:spacing w:val="-2"/>
                <w:sz w:val="21"/>
              </w:rPr>
              <w:t>（二者较早之日</w:t>
            </w:r>
            <w:r>
              <w:rPr>
                <w:spacing w:val="-51"/>
                <w:sz w:val="21"/>
              </w:rPr>
              <w:t>）</w:t>
            </w:r>
            <w:r>
              <w:rPr>
                <w:spacing w:val="-17"/>
                <w:sz w:val="21"/>
              </w:rPr>
              <w:t>之日起，有 </w:t>
            </w:r>
            <w:r>
              <w:rPr>
                <w:spacing w:val="-5"/>
                <w:sz w:val="21"/>
              </w:rPr>
              <w:t>15</w:t>
            </w:r>
          </w:p>
        </w:tc>
      </w:tr>
      <w:tr>
        <w:trPr>
          <w:trHeight w:val="300" w:hRule="atLeast"/>
        </w:trPr>
        <w:tc>
          <w:tcPr>
            <w:tcW w:w="2687" w:type="dxa"/>
            <w:gridSpan w:val="2"/>
            <w:vMerge w:val="restart"/>
          </w:tcPr>
          <w:p>
            <w:pPr>
              <w:pStyle w:val="TableParagraph"/>
              <w:rPr>
                <w:rFonts w:ascii="Times New Roman"/>
                <w:sz w:val="20"/>
              </w:rPr>
            </w:pPr>
          </w:p>
        </w:tc>
        <w:tc>
          <w:tcPr>
            <w:tcW w:w="7051" w:type="dxa"/>
          </w:tcPr>
          <w:p>
            <w:pPr>
              <w:pStyle w:val="TableParagraph"/>
              <w:spacing w:line="264" w:lineRule="exact" w:before="16"/>
              <w:ind w:left="111"/>
              <w:rPr>
                <w:sz w:val="21"/>
              </w:rPr>
            </w:pPr>
            <w:r>
              <w:rPr>
                <w:spacing w:val="-7"/>
                <w:sz w:val="21"/>
              </w:rPr>
              <w:t>日的犹豫期。在此期间，请投保人认真审阅本合同，如果投保人认为本合同</w:t>
            </w:r>
          </w:p>
        </w:tc>
      </w:tr>
      <w:tr>
        <w:trPr>
          <w:trHeight w:val="300" w:hRule="atLeast"/>
        </w:trPr>
        <w:tc>
          <w:tcPr>
            <w:tcW w:w="2687" w:type="dxa"/>
            <w:gridSpan w:val="2"/>
            <w:vMerge/>
            <w:tcBorders>
              <w:top w:val="nil"/>
            </w:tcBorders>
          </w:tcPr>
          <w:p>
            <w:pPr>
              <w:rPr>
                <w:sz w:val="2"/>
                <w:szCs w:val="2"/>
              </w:rPr>
            </w:pPr>
          </w:p>
        </w:tc>
        <w:tc>
          <w:tcPr>
            <w:tcW w:w="7051" w:type="dxa"/>
          </w:tcPr>
          <w:p>
            <w:pPr>
              <w:pStyle w:val="TableParagraph"/>
              <w:spacing w:line="264" w:lineRule="exact" w:before="16"/>
              <w:ind w:left="111"/>
              <w:rPr>
                <w:sz w:val="21"/>
              </w:rPr>
            </w:pPr>
            <w:r>
              <w:rPr>
                <w:spacing w:val="-9"/>
                <w:sz w:val="21"/>
              </w:rPr>
              <w:t>与投保人的需求不相符，可以在此期间提出解除本合同，</w:t>
            </w:r>
            <w:r>
              <w:rPr>
                <w:color w:val="000000"/>
                <w:spacing w:val="-3"/>
                <w:sz w:val="21"/>
                <w:shd w:fill="E4E4E4" w:color="auto" w:val="clear"/>
              </w:rPr>
              <w:t>本公司将扣除不超</w:t>
            </w:r>
          </w:p>
        </w:tc>
      </w:tr>
      <w:tr>
        <w:trPr>
          <w:trHeight w:val="374" w:hRule="atLeast"/>
        </w:trPr>
        <w:tc>
          <w:tcPr>
            <w:tcW w:w="2687" w:type="dxa"/>
            <w:gridSpan w:val="2"/>
            <w:vMerge/>
            <w:tcBorders>
              <w:top w:val="nil"/>
            </w:tcBorders>
          </w:tcPr>
          <w:p>
            <w:pPr>
              <w:rPr>
                <w:sz w:val="2"/>
                <w:szCs w:val="2"/>
              </w:rPr>
            </w:pPr>
          </w:p>
        </w:tc>
        <w:tc>
          <w:tcPr>
            <w:tcW w:w="7051" w:type="dxa"/>
          </w:tcPr>
          <w:p>
            <w:pPr>
              <w:pStyle w:val="TableParagraph"/>
              <w:spacing w:before="16"/>
              <w:ind w:left="111"/>
              <w:rPr>
                <w:sz w:val="21"/>
              </w:rPr>
            </w:pPr>
            <w:r>
              <w:rPr>
                <w:color w:val="000000"/>
                <w:spacing w:val="-25"/>
                <w:sz w:val="21"/>
                <w:shd w:fill="E4E4E4" w:color="auto" w:val="clear"/>
              </w:rPr>
              <w:t>过 </w:t>
            </w:r>
            <w:r>
              <w:rPr>
                <w:color w:val="000000"/>
                <w:spacing w:val="-2"/>
                <w:sz w:val="21"/>
                <w:shd w:fill="E4E4E4" w:color="auto" w:val="clear"/>
              </w:rPr>
              <w:t>10</w:t>
            </w:r>
            <w:r>
              <w:rPr>
                <w:color w:val="000000"/>
                <w:spacing w:val="-10"/>
                <w:sz w:val="21"/>
                <w:shd w:fill="E4E4E4" w:color="auto" w:val="clear"/>
              </w:rPr>
              <w:t> 元工本费后向投保人无息退还保险费。</w:t>
            </w:r>
          </w:p>
        </w:tc>
      </w:tr>
      <w:tr>
        <w:trPr>
          <w:trHeight w:val="692" w:hRule="atLeast"/>
        </w:trPr>
        <w:tc>
          <w:tcPr>
            <w:tcW w:w="2687" w:type="dxa"/>
            <w:gridSpan w:val="2"/>
            <w:vMerge/>
            <w:tcBorders>
              <w:top w:val="nil"/>
            </w:tcBorders>
          </w:tcPr>
          <w:p>
            <w:pPr>
              <w:rPr>
                <w:sz w:val="2"/>
                <w:szCs w:val="2"/>
              </w:rPr>
            </w:pPr>
          </w:p>
        </w:tc>
        <w:tc>
          <w:tcPr>
            <w:tcW w:w="7051" w:type="dxa"/>
          </w:tcPr>
          <w:p>
            <w:pPr>
              <w:pStyle w:val="TableParagraph"/>
              <w:spacing w:line="310" w:lineRule="atLeast" w:before="49"/>
              <w:ind w:left="111" w:right="150"/>
              <w:rPr>
                <w:sz w:val="21"/>
              </w:rPr>
            </w:pPr>
            <w:r>
              <w:rPr>
                <w:spacing w:val="-2"/>
                <w:sz w:val="21"/>
              </w:rPr>
              <w:t>解除本合同时，投保人须填写解除合同申请书，并提供保险合同和</w:t>
            </w:r>
            <w:r>
              <w:rPr>
                <w:b/>
                <w:spacing w:val="-2"/>
                <w:sz w:val="21"/>
              </w:rPr>
              <w:t>有效身</w:t>
            </w:r>
            <w:r>
              <w:rPr>
                <w:b/>
                <w:spacing w:val="-2"/>
                <w:sz w:val="21"/>
              </w:rPr>
              <w:t>份证件</w:t>
            </w:r>
            <w:r>
              <w:rPr>
                <w:b/>
                <w:spacing w:val="-2"/>
                <w:position w:val="11"/>
                <w:sz w:val="11"/>
              </w:rPr>
              <w:t>5</w:t>
            </w:r>
            <w:r>
              <w:rPr>
                <w:spacing w:val="-2"/>
                <w:sz w:val="21"/>
              </w:rPr>
              <w:t>，</w:t>
            </w:r>
            <w:r>
              <w:rPr>
                <w:color w:val="000000"/>
                <w:spacing w:val="-2"/>
                <w:sz w:val="21"/>
                <w:shd w:fill="E4E4E4" w:color="auto" w:val="clear"/>
              </w:rPr>
              <w:t>自本公司收到投保人的解除合同申请书起，本合同即被解除，对</w:t>
            </w:r>
          </w:p>
        </w:tc>
      </w:tr>
      <w:tr>
        <w:trPr>
          <w:trHeight w:val="261" w:hRule="atLeast"/>
        </w:trPr>
        <w:tc>
          <w:tcPr>
            <w:tcW w:w="2687" w:type="dxa"/>
            <w:gridSpan w:val="2"/>
            <w:vMerge/>
            <w:tcBorders>
              <w:top w:val="nil"/>
            </w:tcBorders>
          </w:tcPr>
          <w:p>
            <w:pPr>
              <w:rPr>
                <w:sz w:val="2"/>
                <w:szCs w:val="2"/>
              </w:rPr>
            </w:pPr>
          </w:p>
        </w:tc>
        <w:tc>
          <w:tcPr>
            <w:tcW w:w="7051" w:type="dxa"/>
          </w:tcPr>
          <w:p>
            <w:pPr>
              <w:pStyle w:val="TableParagraph"/>
              <w:spacing w:line="220" w:lineRule="exact" w:before="22"/>
              <w:ind w:left="111"/>
              <w:rPr>
                <w:sz w:val="21"/>
              </w:rPr>
            </w:pPr>
            <w:r>
              <w:rPr>
                <w:color w:val="000000"/>
                <w:spacing w:val="-3"/>
                <w:sz w:val="21"/>
                <w:shd w:fill="E4E4E4" w:color="auto" w:val="clear"/>
              </w:rPr>
              <w:t>于合同解除前发生的保险事故，本公司不承担保险责任。</w:t>
            </w:r>
          </w:p>
        </w:tc>
      </w:tr>
    </w:tbl>
    <w:p>
      <w:pPr>
        <w:pStyle w:val="BodyText"/>
        <w:spacing w:before="6"/>
        <w:rPr>
          <w:i/>
          <w:sz w:val="29"/>
        </w:rPr>
      </w:pPr>
    </w:p>
    <w:p>
      <w:pPr>
        <w:pStyle w:val="Heading2"/>
        <w:numPr>
          <w:ilvl w:val="0"/>
          <w:numId w:val="5"/>
        </w:numPr>
        <w:tabs>
          <w:tab w:pos="1281" w:val="left" w:leader="none"/>
          <w:tab w:pos="1282" w:val="left" w:leader="none"/>
        </w:tabs>
        <w:spacing w:line="240" w:lineRule="auto" w:before="47" w:after="0"/>
        <w:ind w:left="1282" w:right="0" w:hanging="990"/>
        <w:jc w:val="left"/>
      </w:pPr>
      <w:r>
        <w:rPr>
          <w:w w:val="95"/>
        </w:rPr>
        <w:t>提供的</w:t>
      </w:r>
      <w:r>
        <w:rPr>
          <w:w w:val="95"/>
        </w:rPr>
        <w:t>保</w:t>
      </w:r>
      <w:r>
        <w:rPr>
          <w:spacing w:val="-10"/>
          <w:w w:val="95"/>
        </w:rPr>
        <w:t>障</w:t>
      </w:r>
    </w:p>
    <w:p>
      <w:pPr>
        <w:pStyle w:val="BodyText"/>
        <w:spacing w:before="6"/>
        <w:rPr>
          <w:b/>
          <w:sz w:val="14"/>
        </w:rPr>
      </w:pPr>
      <w:r>
        <w:rPr/>
        <w:drawing>
          <wp:anchor distT="0" distB="0" distL="0" distR="0" allowOverlap="1" layoutInCell="1" locked="0" behindDoc="0" simplePos="0" relativeHeight="0">
            <wp:simplePos x="0" y="0"/>
            <wp:positionH relativeFrom="page">
              <wp:posOffset>688848</wp:posOffset>
            </wp:positionH>
            <wp:positionV relativeFrom="paragraph">
              <wp:posOffset>133167</wp:posOffset>
            </wp:positionV>
            <wp:extent cx="6184268" cy="6096"/>
            <wp:effectExtent l="0" t="0" r="0" b="0"/>
            <wp:wrapTopAndBottom/>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184268" cy="6096"/>
                    </a:xfrm>
                    <a:prstGeom prst="rect">
                      <a:avLst/>
                    </a:prstGeom>
                  </pic:spPr>
                </pic:pic>
              </a:graphicData>
            </a:graphic>
          </wp:anchor>
        </w:drawing>
      </w:r>
    </w:p>
    <w:p>
      <w:pPr>
        <w:pStyle w:val="BodyText"/>
        <w:spacing w:before="4"/>
        <w:rPr>
          <w:b/>
          <w:sz w:val="8"/>
        </w:rPr>
      </w:pPr>
    </w:p>
    <w:p>
      <w:pPr>
        <w:spacing w:after="0"/>
        <w:rPr>
          <w:sz w:val="8"/>
        </w:rPr>
        <w:sectPr>
          <w:pgSz w:w="11910" w:h="16840"/>
          <w:pgMar w:top="1200" w:bottom="280" w:left="900" w:right="900"/>
        </w:sectPr>
      </w:pPr>
    </w:p>
    <w:p>
      <w:pPr>
        <w:pStyle w:val="Heading3"/>
        <w:numPr>
          <w:ilvl w:val="1"/>
          <w:numId w:val="5"/>
        </w:numPr>
        <w:tabs>
          <w:tab w:pos="1281" w:val="left" w:leader="none"/>
          <w:tab w:pos="1282" w:val="left" w:leader="none"/>
        </w:tabs>
        <w:spacing w:line="278" w:lineRule="auto" w:before="72" w:after="0"/>
        <w:ind w:left="1282" w:right="0" w:hanging="990"/>
        <w:jc w:val="left"/>
      </w:pPr>
      <w:r>
        <w:rPr>
          <w:spacing w:val="-2"/>
        </w:rPr>
        <w:t>基本保险金额及</w:t>
      </w:r>
      <w:r>
        <w:rPr>
          <w:spacing w:val="-2"/>
        </w:rPr>
        <w:t>有效保险金额</w:t>
      </w:r>
    </w:p>
    <w:p>
      <w:pPr>
        <w:pStyle w:val="BodyText"/>
        <w:spacing w:line="278" w:lineRule="auto" w:before="72"/>
        <w:ind w:left="183" w:right="284"/>
      </w:pPr>
      <w:r>
        <w:rPr/>
        <w:br w:type="column"/>
      </w:r>
      <w:r>
        <w:rPr>
          <w:spacing w:val="-9"/>
        </w:rPr>
        <w:t>本合同的基本保险金额，由投保人在投保时与本公司约定，并在本合同中载</w:t>
      </w:r>
      <w:r>
        <w:rPr>
          <w:spacing w:val="-6"/>
        </w:rPr>
        <w:t>明。</w:t>
      </w:r>
    </w:p>
    <w:p>
      <w:pPr>
        <w:pStyle w:val="BodyText"/>
        <w:spacing w:line="278" w:lineRule="auto" w:before="156"/>
        <w:ind w:left="183" w:right="284"/>
      </w:pPr>
      <w:r>
        <w:rPr>
          <w:spacing w:val="-9"/>
        </w:rPr>
        <w:t>本合同首个保单年度，有效保险金额等于基本保险金额。从第二个保单年度</w:t>
      </w:r>
      <w:r>
        <w:rPr>
          <w:spacing w:val="-2"/>
        </w:rPr>
        <w:t>起，各保单年度的有效保险金额按基本保险金额以 </w:t>
      </w:r>
      <w:r>
        <w:rPr/>
        <w:t>3.5%年复利形式增加。</w:t>
      </w:r>
    </w:p>
    <w:p>
      <w:pPr>
        <w:pStyle w:val="BodyText"/>
        <w:spacing w:before="156"/>
        <w:ind w:left="183"/>
      </w:pPr>
      <w:r>
        <w:rPr>
          <w:spacing w:val="-13"/>
        </w:rPr>
        <w:t>第 </w:t>
      </w:r>
      <w:r>
        <w:rPr>
          <w:spacing w:val="-2"/>
        </w:rPr>
        <w:t>n</w:t>
      </w:r>
      <w:r>
        <w:rPr>
          <w:spacing w:val="-7"/>
        </w:rPr>
        <w:t> 个保单年度的有效保险金额=基本保险金额×</w:t>
      </w:r>
      <w:r>
        <w:rPr>
          <w:spacing w:val="-2"/>
        </w:rPr>
        <w:t>(1+3.5%)^(n-1)</w:t>
      </w:r>
      <w:r>
        <w:rPr>
          <w:spacing w:val="-8"/>
        </w:rPr>
        <w:t>，其中 </w:t>
      </w:r>
      <w:r>
        <w:rPr>
          <w:spacing w:val="-10"/>
        </w:rPr>
        <w:t>n</w:t>
      </w:r>
    </w:p>
    <w:p>
      <w:pPr>
        <w:spacing w:after="0"/>
        <w:sectPr>
          <w:type w:val="continuous"/>
          <w:pgSz w:w="11910" w:h="16840"/>
          <w:pgMar w:top="480" w:bottom="280" w:left="900" w:right="900"/>
          <w:cols w:num="2" w:equalWidth="0">
            <w:col w:w="2761" w:space="40"/>
            <w:col w:w="7309"/>
          </w:cols>
        </w:sectPr>
      </w:pPr>
    </w:p>
    <w:p>
      <w:pPr>
        <w:pStyle w:val="BodyText"/>
        <w:rPr>
          <w:sz w:val="20"/>
        </w:rPr>
      </w:pPr>
    </w:p>
    <w:p>
      <w:pPr>
        <w:pStyle w:val="BodyText"/>
        <w:rPr>
          <w:sz w:val="20"/>
        </w:rPr>
      </w:pPr>
    </w:p>
    <w:p>
      <w:pPr>
        <w:pStyle w:val="BodyText"/>
        <w:spacing w:before="1"/>
        <w:rPr>
          <w:sz w:val="22"/>
        </w:rPr>
      </w:pPr>
    </w:p>
    <w:p>
      <w:pPr>
        <w:pStyle w:val="BodyText"/>
        <w:spacing w:line="20" w:lineRule="exact"/>
        <w:ind w:left="120"/>
        <w:rPr>
          <w:sz w:val="2"/>
        </w:rPr>
      </w:pPr>
      <w:r>
        <w:rPr>
          <w:sz w:val="2"/>
        </w:rPr>
        <w:drawing>
          <wp:inline distT="0" distB="0" distL="0" distR="0">
            <wp:extent cx="1829130" cy="6095"/>
            <wp:effectExtent l="0" t="0" r="0" b="0"/>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1829130" cy="6095"/>
                    </a:xfrm>
                    <a:prstGeom prst="rect">
                      <a:avLst/>
                    </a:prstGeom>
                  </pic:spPr>
                </pic:pic>
              </a:graphicData>
            </a:graphic>
          </wp:inline>
        </w:drawing>
      </w:r>
      <w:r>
        <w:rPr>
          <w:sz w:val="2"/>
        </w:rPr>
      </w:r>
    </w:p>
    <w:p>
      <w:pPr>
        <w:spacing w:before="80"/>
        <w:ind w:left="120" w:right="0" w:firstLine="0"/>
        <w:jc w:val="left"/>
        <w:rPr>
          <w:rFonts w:ascii="楷体" w:eastAsia="楷体"/>
          <w:sz w:val="18"/>
        </w:rPr>
      </w:pPr>
      <w:r>
        <w:rPr>
          <w:rFonts w:ascii="楷体" w:eastAsia="楷体"/>
          <w:w w:val="95"/>
          <w:position w:val="9"/>
          <w:sz w:val="9"/>
        </w:rPr>
        <w:t>1</w:t>
      </w:r>
      <w:r>
        <w:rPr>
          <w:rFonts w:ascii="楷体" w:eastAsia="楷体" w:hint="eastAsia"/>
          <w:b/>
          <w:w w:val="95"/>
          <w:sz w:val="18"/>
        </w:rPr>
        <w:t>保</w:t>
      </w:r>
      <w:r>
        <w:rPr>
          <w:rFonts w:ascii="楷体" w:eastAsia="楷体" w:hint="eastAsia"/>
          <w:b/>
          <w:w w:val="95"/>
          <w:sz w:val="18"/>
        </w:rPr>
        <w:t>单</w:t>
      </w:r>
      <w:r>
        <w:rPr>
          <w:rFonts w:ascii="楷体" w:eastAsia="楷体" w:hint="eastAsia"/>
          <w:b/>
          <w:w w:val="95"/>
          <w:sz w:val="18"/>
        </w:rPr>
        <w:t>周</w:t>
      </w:r>
      <w:r>
        <w:rPr>
          <w:rFonts w:ascii="楷体" w:eastAsia="楷体" w:hint="eastAsia"/>
          <w:b/>
          <w:w w:val="95"/>
          <w:sz w:val="18"/>
        </w:rPr>
        <w:t>年</w:t>
      </w:r>
      <w:r>
        <w:rPr>
          <w:rFonts w:ascii="楷体" w:eastAsia="楷体" w:hint="eastAsia"/>
          <w:b/>
          <w:w w:val="95"/>
          <w:sz w:val="18"/>
        </w:rPr>
        <w:t>日</w:t>
      </w:r>
      <w:r>
        <w:rPr>
          <w:rFonts w:ascii="楷体" w:eastAsia="楷体"/>
          <w:w w:val="95"/>
          <w:sz w:val="18"/>
        </w:rPr>
        <w:t>：</w:t>
      </w:r>
      <w:r>
        <w:rPr>
          <w:rFonts w:ascii="楷体" w:eastAsia="楷体"/>
          <w:w w:val="95"/>
          <w:sz w:val="18"/>
        </w:rPr>
        <w:t>指</w:t>
      </w:r>
      <w:r>
        <w:rPr>
          <w:rFonts w:ascii="楷体" w:eastAsia="楷体"/>
          <w:w w:val="95"/>
          <w:sz w:val="18"/>
        </w:rPr>
        <w:t>本</w:t>
      </w:r>
      <w:r>
        <w:rPr>
          <w:rFonts w:ascii="楷体" w:eastAsia="楷体"/>
          <w:w w:val="95"/>
          <w:sz w:val="18"/>
        </w:rPr>
        <w:t>合</w:t>
      </w:r>
      <w:r>
        <w:rPr>
          <w:rFonts w:ascii="楷体" w:eastAsia="楷体"/>
          <w:w w:val="95"/>
          <w:sz w:val="18"/>
        </w:rPr>
        <w:t>同</w:t>
      </w:r>
      <w:r>
        <w:rPr>
          <w:rFonts w:ascii="楷体" w:eastAsia="楷体"/>
          <w:w w:val="95"/>
          <w:sz w:val="18"/>
        </w:rPr>
        <w:t>生</w:t>
      </w:r>
      <w:r>
        <w:rPr>
          <w:rFonts w:ascii="楷体" w:eastAsia="楷体"/>
          <w:w w:val="95"/>
          <w:sz w:val="18"/>
        </w:rPr>
        <w:t>效</w:t>
      </w:r>
      <w:r>
        <w:rPr>
          <w:rFonts w:ascii="楷体" w:eastAsia="楷体"/>
          <w:w w:val="95"/>
          <w:sz w:val="18"/>
        </w:rPr>
        <w:t>日</w:t>
      </w:r>
      <w:r>
        <w:rPr>
          <w:rFonts w:ascii="楷体" w:eastAsia="楷体"/>
          <w:w w:val="95"/>
          <w:sz w:val="18"/>
        </w:rPr>
        <w:t>在</w:t>
      </w:r>
      <w:r>
        <w:rPr>
          <w:rFonts w:ascii="楷体" w:eastAsia="楷体"/>
          <w:w w:val="95"/>
          <w:sz w:val="18"/>
        </w:rPr>
        <w:t>合</w:t>
      </w:r>
      <w:r>
        <w:rPr>
          <w:rFonts w:ascii="楷体" w:eastAsia="楷体"/>
          <w:w w:val="95"/>
          <w:sz w:val="18"/>
        </w:rPr>
        <w:t>同</w:t>
      </w:r>
      <w:r>
        <w:rPr>
          <w:rFonts w:ascii="楷体" w:eastAsia="楷体"/>
          <w:w w:val="95"/>
          <w:sz w:val="18"/>
        </w:rPr>
        <w:t>生</w:t>
      </w:r>
      <w:r>
        <w:rPr>
          <w:rFonts w:ascii="楷体" w:eastAsia="楷体"/>
          <w:w w:val="95"/>
          <w:sz w:val="18"/>
        </w:rPr>
        <w:t>效</w:t>
      </w:r>
      <w:r>
        <w:rPr>
          <w:rFonts w:ascii="楷体" w:eastAsia="楷体"/>
          <w:w w:val="95"/>
          <w:sz w:val="18"/>
        </w:rPr>
        <w:t>后</w:t>
      </w:r>
      <w:r>
        <w:rPr>
          <w:rFonts w:ascii="楷体" w:eastAsia="楷体"/>
          <w:w w:val="95"/>
          <w:sz w:val="18"/>
        </w:rPr>
        <w:t>每</w:t>
      </w:r>
      <w:r>
        <w:rPr>
          <w:rFonts w:ascii="楷体" w:eastAsia="楷体"/>
          <w:w w:val="95"/>
          <w:sz w:val="18"/>
        </w:rPr>
        <w:t>年</w:t>
      </w:r>
      <w:r>
        <w:rPr>
          <w:rFonts w:ascii="楷体" w:eastAsia="楷体"/>
          <w:w w:val="95"/>
          <w:sz w:val="18"/>
        </w:rPr>
        <w:t>的</w:t>
      </w:r>
      <w:r>
        <w:rPr>
          <w:rFonts w:ascii="楷体" w:eastAsia="楷体"/>
          <w:w w:val="95"/>
          <w:sz w:val="18"/>
        </w:rPr>
        <w:t>对</w:t>
      </w:r>
      <w:r>
        <w:rPr>
          <w:rFonts w:ascii="楷体" w:eastAsia="楷体"/>
          <w:w w:val="95"/>
          <w:sz w:val="18"/>
        </w:rPr>
        <w:t>应</w:t>
      </w:r>
      <w:r>
        <w:rPr>
          <w:rFonts w:ascii="楷体" w:eastAsia="楷体"/>
          <w:w w:val="95"/>
          <w:sz w:val="18"/>
        </w:rPr>
        <w:t>日</w:t>
      </w:r>
      <w:r>
        <w:rPr>
          <w:rFonts w:ascii="楷体" w:eastAsia="楷体"/>
          <w:w w:val="95"/>
          <w:sz w:val="18"/>
        </w:rPr>
        <w:t>，</w:t>
      </w:r>
      <w:r>
        <w:rPr>
          <w:rFonts w:ascii="楷体" w:eastAsia="楷体"/>
          <w:w w:val="95"/>
          <w:sz w:val="18"/>
        </w:rPr>
        <w:t>不</w:t>
      </w:r>
      <w:r>
        <w:rPr>
          <w:rFonts w:ascii="楷体" w:eastAsia="楷体"/>
          <w:w w:val="95"/>
          <w:sz w:val="18"/>
        </w:rPr>
        <w:t>含</w:t>
      </w:r>
      <w:r>
        <w:rPr>
          <w:rFonts w:ascii="楷体" w:eastAsia="楷体"/>
          <w:w w:val="95"/>
          <w:sz w:val="18"/>
        </w:rPr>
        <w:t>本</w:t>
      </w:r>
      <w:r>
        <w:rPr>
          <w:rFonts w:ascii="楷体" w:eastAsia="楷体"/>
          <w:w w:val="95"/>
          <w:sz w:val="18"/>
        </w:rPr>
        <w:t>合</w:t>
      </w:r>
      <w:r>
        <w:rPr>
          <w:rFonts w:ascii="楷体" w:eastAsia="楷体"/>
          <w:w w:val="95"/>
          <w:sz w:val="18"/>
        </w:rPr>
        <w:t>同</w:t>
      </w:r>
      <w:r>
        <w:rPr>
          <w:rFonts w:ascii="楷体" w:eastAsia="楷体"/>
          <w:w w:val="95"/>
          <w:sz w:val="18"/>
        </w:rPr>
        <w:t>生</w:t>
      </w:r>
      <w:r>
        <w:rPr>
          <w:rFonts w:ascii="楷体" w:eastAsia="楷体"/>
          <w:w w:val="95"/>
          <w:sz w:val="18"/>
        </w:rPr>
        <w:t>效</w:t>
      </w:r>
      <w:r>
        <w:rPr>
          <w:rFonts w:ascii="楷体" w:eastAsia="楷体"/>
          <w:w w:val="95"/>
          <w:sz w:val="18"/>
        </w:rPr>
        <w:t>日</w:t>
      </w:r>
      <w:r>
        <w:rPr>
          <w:rFonts w:ascii="楷体" w:eastAsia="楷体"/>
          <w:w w:val="95"/>
          <w:sz w:val="18"/>
        </w:rPr>
        <w:t>当</w:t>
      </w:r>
      <w:r>
        <w:rPr>
          <w:rFonts w:ascii="楷体" w:eastAsia="楷体"/>
          <w:w w:val="95"/>
          <w:sz w:val="18"/>
        </w:rPr>
        <w:t>日</w:t>
      </w:r>
      <w:r>
        <w:rPr>
          <w:rFonts w:ascii="楷体" w:eastAsia="楷体"/>
          <w:w w:val="95"/>
          <w:sz w:val="18"/>
        </w:rPr>
        <w:t>。</w:t>
      </w:r>
      <w:r>
        <w:rPr>
          <w:rFonts w:ascii="楷体" w:eastAsia="楷体"/>
          <w:w w:val="95"/>
          <w:sz w:val="18"/>
        </w:rPr>
        <w:t>当</w:t>
      </w:r>
      <w:r>
        <w:rPr>
          <w:rFonts w:ascii="楷体" w:eastAsia="楷体"/>
          <w:w w:val="95"/>
          <w:sz w:val="18"/>
        </w:rPr>
        <w:t>月</w:t>
      </w:r>
      <w:r>
        <w:rPr>
          <w:rFonts w:ascii="楷体" w:eastAsia="楷体"/>
          <w:w w:val="95"/>
          <w:sz w:val="18"/>
        </w:rPr>
        <w:t>无</w:t>
      </w:r>
      <w:r>
        <w:rPr>
          <w:rFonts w:ascii="楷体" w:eastAsia="楷体"/>
          <w:w w:val="95"/>
          <w:sz w:val="18"/>
        </w:rPr>
        <w:t>对</w:t>
      </w:r>
      <w:r>
        <w:rPr>
          <w:rFonts w:ascii="楷体" w:eastAsia="楷体"/>
          <w:w w:val="95"/>
          <w:sz w:val="18"/>
        </w:rPr>
        <w:t>应</w:t>
      </w:r>
      <w:r>
        <w:rPr>
          <w:rFonts w:ascii="楷体" w:eastAsia="楷体"/>
          <w:w w:val="95"/>
          <w:sz w:val="18"/>
        </w:rPr>
        <w:t>的</w:t>
      </w:r>
      <w:r>
        <w:rPr>
          <w:rFonts w:ascii="楷体" w:eastAsia="楷体"/>
          <w:w w:val="95"/>
          <w:sz w:val="18"/>
        </w:rPr>
        <w:t>同</w:t>
      </w:r>
      <w:r>
        <w:rPr>
          <w:rFonts w:ascii="楷体" w:eastAsia="楷体"/>
          <w:w w:val="95"/>
          <w:sz w:val="18"/>
        </w:rPr>
        <w:t>一</w:t>
      </w:r>
      <w:r>
        <w:rPr>
          <w:rFonts w:ascii="楷体" w:eastAsia="楷体"/>
          <w:w w:val="95"/>
          <w:sz w:val="18"/>
        </w:rPr>
        <w:t>日</w:t>
      </w:r>
      <w:r>
        <w:rPr>
          <w:rFonts w:ascii="楷体" w:eastAsia="楷体"/>
          <w:w w:val="95"/>
          <w:sz w:val="18"/>
        </w:rPr>
        <w:t>，</w:t>
      </w:r>
      <w:r>
        <w:rPr>
          <w:rFonts w:ascii="楷体" w:eastAsia="楷体"/>
          <w:w w:val="95"/>
          <w:sz w:val="18"/>
        </w:rPr>
        <w:t>则</w:t>
      </w:r>
      <w:r>
        <w:rPr>
          <w:rFonts w:ascii="楷体" w:eastAsia="楷体"/>
          <w:w w:val="95"/>
          <w:sz w:val="18"/>
        </w:rPr>
        <w:t>以</w:t>
      </w:r>
      <w:r>
        <w:rPr>
          <w:rFonts w:ascii="楷体" w:eastAsia="楷体"/>
          <w:w w:val="95"/>
          <w:sz w:val="18"/>
        </w:rPr>
        <w:t>该</w:t>
      </w:r>
      <w:r>
        <w:rPr>
          <w:rFonts w:ascii="楷体" w:eastAsia="楷体"/>
          <w:w w:val="95"/>
          <w:sz w:val="18"/>
        </w:rPr>
        <w:t>月</w:t>
      </w:r>
      <w:r>
        <w:rPr>
          <w:rFonts w:ascii="楷体" w:eastAsia="楷体"/>
          <w:w w:val="95"/>
          <w:sz w:val="18"/>
        </w:rPr>
        <w:t>最</w:t>
      </w:r>
      <w:r>
        <w:rPr>
          <w:rFonts w:ascii="楷体" w:eastAsia="楷体"/>
          <w:spacing w:val="-10"/>
          <w:w w:val="95"/>
          <w:sz w:val="18"/>
        </w:rPr>
        <w:t>后</w:t>
      </w:r>
    </w:p>
    <w:p>
      <w:pPr>
        <w:spacing w:before="3"/>
        <w:ind w:left="120" w:right="0" w:firstLine="0"/>
        <w:jc w:val="left"/>
        <w:rPr>
          <w:rFonts w:ascii="楷体" w:eastAsia="楷体"/>
          <w:sz w:val="18"/>
        </w:rPr>
      </w:pPr>
      <w:r>
        <w:rPr>
          <w:rFonts w:ascii="楷体" w:eastAsia="楷体"/>
          <w:spacing w:val="-2"/>
          <w:sz w:val="18"/>
        </w:rPr>
        <w:t>一日为对应日。</w:t>
      </w:r>
    </w:p>
    <w:p>
      <w:pPr>
        <w:spacing w:before="2"/>
        <w:ind w:left="120" w:right="0" w:firstLine="0"/>
        <w:jc w:val="left"/>
        <w:rPr>
          <w:rFonts w:ascii="楷体" w:eastAsia="楷体"/>
          <w:sz w:val="18"/>
        </w:rPr>
      </w:pPr>
      <w:r>
        <w:rPr>
          <w:rFonts w:ascii="楷体" w:eastAsia="楷体"/>
          <w:w w:val="95"/>
          <w:position w:val="9"/>
          <w:sz w:val="9"/>
        </w:rPr>
        <w:t>2</w:t>
      </w:r>
      <w:r>
        <w:rPr>
          <w:rFonts w:ascii="楷体" w:eastAsia="楷体" w:hint="eastAsia"/>
          <w:b/>
          <w:w w:val="95"/>
          <w:sz w:val="18"/>
        </w:rPr>
        <w:t>保</w:t>
      </w:r>
      <w:r>
        <w:rPr>
          <w:rFonts w:ascii="楷体" w:eastAsia="楷体" w:hint="eastAsia"/>
          <w:b/>
          <w:w w:val="95"/>
          <w:sz w:val="18"/>
        </w:rPr>
        <w:t>单</w:t>
      </w:r>
      <w:r>
        <w:rPr>
          <w:rFonts w:ascii="楷体" w:eastAsia="楷体" w:hint="eastAsia"/>
          <w:b/>
          <w:w w:val="95"/>
          <w:sz w:val="18"/>
        </w:rPr>
        <w:t>年</w:t>
      </w:r>
      <w:r>
        <w:rPr>
          <w:rFonts w:ascii="楷体" w:eastAsia="楷体" w:hint="eastAsia"/>
          <w:b/>
          <w:w w:val="95"/>
          <w:sz w:val="18"/>
        </w:rPr>
        <w:t>度</w:t>
      </w:r>
      <w:r>
        <w:rPr>
          <w:rFonts w:ascii="楷体" w:eastAsia="楷体"/>
          <w:w w:val="95"/>
          <w:sz w:val="18"/>
        </w:rPr>
        <w:t>：</w:t>
      </w:r>
      <w:r>
        <w:rPr>
          <w:rFonts w:ascii="楷体" w:eastAsia="楷体"/>
          <w:w w:val="95"/>
          <w:sz w:val="18"/>
        </w:rPr>
        <w:t>从</w:t>
      </w:r>
      <w:r>
        <w:rPr>
          <w:rFonts w:ascii="楷体" w:eastAsia="楷体"/>
          <w:w w:val="95"/>
          <w:sz w:val="18"/>
        </w:rPr>
        <w:t>本</w:t>
      </w:r>
      <w:r>
        <w:rPr>
          <w:rFonts w:ascii="楷体" w:eastAsia="楷体"/>
          <w:w w:val="95"/>
          <w:sz w:val="18"/>
        </w:rPr>
        <w:t>合</w:t>
      </w:r>
      <w:r>
        <w:rPr>
          <w:rFonts w:ascii="楷体" w:eastAsia="楷体"/>
          <w:w w:val="95"/>
          <w:sz w:val="18"/>
        </w:rPr>
        <w:t>同</w:t>
      </w:r>
      <w:r>
        <w:rPr>
          <w:rFonts w:ascii="楷体" w:eastAsia="楷体"/>
          <w:w w:val="95"/>
          <w:sz w:val="18"/>
        </w:rPr>
        <w:t>生</w:t>
      </w:r>
      <w:r>
        <w:rPr>
          <w:rFonts w:ascii="楷体" w:eastAsia="楷体"/>
          <w:w w:val="95"/>
          <w:sz w:val="18"/>
        </w:rPr>
        <w:t>效</w:t>
      </w:r>
      <w:r>
        <w:rPr>
          <w:rFonts w:ascii="楷体" w:eastAsia="楷体"/>
          <w:w w:val="95"/>
          <w:sz w:val="18"/>
        </w:rPr>
        <w:t>日</w:t>
      </w:r>
      <w:r>
        <w:rPr>
          <w:rFonts w:ascii="楷体" w:eastAsia="楷体"/>
          <w:w w:val="95"/>
          <w:sz w:val="18"/>
        </w:rPr>
        <w:t>或</w:t>
      </w:r>
      <w:r>
        <w:rPr>
          <w:rFonts w:ascii="楷体" w:eastAsia="楷体"/>
          <w:w w:val="95"/>
          <w:sz w:val="18"/>
        </w:rPr>
        <w:t>保</w:t>
      </w:r>
      <w:r>
        <w:rPr>
          <w:rFonts w:ascii="楷体" w:eastAsia="楷体"/>
          <w:w w:val="95"/>
          <w:sz w:val="18"/>
        </w:rPr>
        <w:t>单</w:t>
      </w:r>
      <w:r>
        <w:rPr>
          <w:rFonts w:ascii="楷体" w:eastAsia="楷体"/>
          <w:w w:val="95"/>
          <w:sz w:val="18"/>
        </w:rPr>
        <w:t>周</w:t>
      </w:r>
      <w:r>
        <w:rPr>
          <w:rFonts w:ascii="楷体" w:eastAsia="楷体"/>
          <w:w w:val="95"/>
          <w:sz w:val="18"/>
        </w:rPr>
        <w:t>年</w:t>
      </w:r>
      <w:r>
        <w:rPr>
          <w:rFonts w:ascii="楷体" w:eastAsia="楷体"/>
          <w:w w:val="95"/>
          <w:sz w:val="18"/>
        </w:rPr>
        <w:t>日</w:t>
      </w:r>
      <w:r>
        <w:rPr>
          <w:rFonts w:ascii="楷体" w:eastAsia="楷体"/>
          <w:w w:val="95"/>
          <w:sz w:val="18"/>
        </w:rPr>
        <w:t>零</w:t>
      </w:r>
      <w:r>
        <w:rPr>
          <w:rFonts w:ascii="楷体" w:eastAsia="楷体"/>
          <w:w w:val="95"/>
          <w:sz w:val="18"/>
        </w:rPr>
        <w:t>时</w:t>
      </w:r>
      <w:r>
        <w:rPr>
          <w:rFonts w:ascii="楷体" w:eastAsia="楷体"/>
          <w:w w:val="95"/>
          <w:sz w:val="18"/>
        </w:rPr>
        <w:t>起</w:t>
      </w:r>
      <w:r>
        <w:rPr>
          <w:rFonts w:ascii="楷体" w:eastAsia="楷体"/>
          <w:w w:val="95"/>
          <w:sz w:val="18"/>
        </w:rPr>
        <w:t>至</w:t>
      </w:r>
      <w:r>
        <w:rPr>
          <w:rFonts w:ascii="楷体" w:eastAsia="楷体"/>
          <w:w w:val="95"/>
          <w:sz w:val="18"/>
        </w:rPr>
        <w:t>下</w:t>
      </w:r>
      <w:r>
        <w:rPr>
          <w:rFonts w:ascii="楷体" w:eastAsia="楷体"/>
          <w:w w:val="95"/>
          <w:sz w:val="18"/>
        </w:rPr>
        <w:t>一</w:t>
      </w:r>
      <w:r>
        <w:rPr>
          <w:rFonts w:ascii="楷体" w:eastAsia="楷体"/>
          <w:w w:val="95"/>
          <w:sz w:val="18"/>
        </w:rPr>
        <w:t>年</w:t>
      </w:r>
      <w:r>
        <w:rPr>
          <w:rFonts w:ascii="楷体" w:eastAsia="楷体"/>
          <w:w w:val="95"/>
          <w:sz w:val="18"/>
        </w:rPr>
        <w:t>度</w:t>
      </w:r>
      <w:r>
        <w:rPr>
          <w:rFonts w:ascii="楷体" w:eastAsia="楷体"/>
          <w:w w:val="95"/>
          <w:sz w:val="18"/>
        </w:rPr>
        <w:t>的</w:t>
      </w:r>
      <w:r>
        <w:rPr>
          <w:rFonts w:ascii="楷体" w:eastAsia="楷体"/>
          <w:w w:val="95"/>
          <w:sz w:val="18"/>
        </w:rPr>
        <w:t>保</w:t>
      </w:r>
      <w:r>
        <w:rPr>
          <w:rFonts w:ascii="楷体" w:eastAsia="楷体"/>
          <w:w w:val="95"/>
          <w:sz w:val="18"/>
        </w:rPr>
        <w:t>单</w:t>
      </w:r>
      <w:r>
        <w:rPr>
          <w:rFonts w:ascii="楷体" w:eastAsia="楷体"/>
          <w:w w:val="95"/>
          <w:sz w:val="18"/>
        </w:rPr>
        <w:t>周</w:t>
      </w:r>
      <w:r>
        <w:rPr>
          <w:rFonts w:ascii="楷体" w:eastAsia="楷体"/>
          <w:w w:val="95"/>
          <w:sz w:val="18"/>
        </w:rPr>
        <w:t>年</w:t>
      </w:r>
      <w:r>
        <w:rPr>
          <w:rFonts w:ascii="楷体" w:eastAsia="楷体"/>
          <w:w w:val="95"/>
          <w:sz w:val="18"/>
        </w:rPr>
        <w:t>日</w:t>
      </w:r>
      <w:r>
        <w:rPr>
          <w:rFonts w:ascii="楷体" w:eastAsia="楷体"/>
          <w:w w:val="95"/>
          <w:sz w:val="18"/>
        </w:rPr>
        <w:t>零</w:t>
      </w:r>
      <w:r>
        <w:rPr>
          <w:rFonts w:ascii="楷体" w:eastAsia="楷体"/>
          <w:w w:val="95"/>
          <w:sz w:val="18"/>
        </w:rPr>
        <w:t>时</w:t>
      </w:r>
      <w:r>
        <w:rPr>
          <w:rFonts w:ascii="楷体" w:eastAsia="楷体"/>
          <w:w w:val="95"/>
          <w:sz w:val="18"/>
        </w:rPr>
        <w:t>止</w:t>
      </w:r>
      <w:r>
        <w:rPr>
          <w:rFonts w:ascii="楷体" w:eastAsia="楷体"/>
          <w:w w:val="95"/>
          <w:sz w:val="18"/>
        </w:rPr>
        <w:t>为</w:t>
      </w:r>
      <w:r>
        <w:rPr>
          <w:rFonts w:ascii="楷体" w:eastAsia="楷体"/>
          <w:w w:val="95"/>
          <w:sz w:val="18"/>
        </w:rPr>
        <w:t>一</w:t>
      </w:r>
      <w:r>
        <w:rPr>
          <w:rFonts w:ascii="楷体" w:eastAsia="楷体"/>
          <w:w w:val="95"/>
          <w:sz w:val="18"/>
        </w:rPr>
        <w:t>个</w:t>
      </w:r>
      <w:r>
        <w:rPr>
          <w:rFonts w:ascii="楷体" w:eastAsia="楷体"/>
          <w:w w:val="95"/>
          <w:sz w:val="18"/>
        </w:rPr>
        <w:t>保</w:t>
      </w:r>
      <w:r>
        <w:rPr>
          <w:rFonts w:ascii="楷体" w:eastAsia="楷体"/>
          <w:w w:val="95"/>
          <w:sz w:val="18"/>
        </w:rPr>
        <w:t>单</w:t>
      </w:r>
      <w:r>
        <w:rPr>
          <w:rFonts w:ascii="楷体" w:eastAsia="楷体"/>
          <w:w w:val="95"/>
          <w:sz w:val="18"/>
        </w:rPr>
        <w:t>年</w:t>
      </w:r>
      <w:r>
        <w:rPr>
          <w:rFonts w:ascii="楷体" w:eastAsia="楷体"/>
          <w:w w:val="95"/>
          <w:sz w:val="18"/>
        </w:rPr>
        <w:t>度</w:t>
      </w:r>
      <w:r>
        <w:rPr>
          <w:rFonts w:ascii="楷体" w:eastAsia="楷体"/>
          <w:spacing w:val="-10"/>
          <w:w w:val="95"/>
          <w:sz w:val="18"/>
        </w:rPr>
        <w:t>。</w:t>
      </w:r>
    </w:p>
    <w:p>
      <w:pPr>
        <w:spacing w:before="4"/>
        <w:ind w:left="120" w:right="0" w:firstLine="0"/>
        <w:jc w:val="left"/>
        <w:rPr>
          <w:rFonts w:ascii="楷体" w:eastAsia="楷体"/>
          <w:sz w:val="18"/>
        </w:rPr>
      </w:pPr>
      <w:r>
        <w:rPr>
          <w:rFonts w:ascii="楷体" w:eastAsia="楷体"/>
          <w:w w:val="95"/>
          <w:position w:val="9"/>
          <w:sz w:val="9"/>
        </w:rPr>
        <w:t>3</w:t>
      </w:r>
      <w:r>
        <w:rPr>
          <w:rFonts w:ascii="楷体" w:eastAsia="楷体" w:hint="eastAsia"/>
          <w:b/>
          <w:w w:val="95"/>
          <w:sz w:val="18"/>
        </w:rPr>
        <w:t>约</w:t>
      </w:r>
      <w:r>
        <w:rPr>
          <w:rFonts w:ascii="楷体" w:eastAsia="楷体" w:hint="eastAsia"/>
          <w:b/>
          <w:w w:val="95"/>
          <w:sz w:val="18"/>
        </w:rPr>
        <w:t>定</w:t>
      </w:r>
      <w:r>
        <w:rPr>
          <w:rFonts w:ascii="楷体" w:eastAsia="楷体" w:hint="eastAsia"/>
          <w:b/>
          <w:w w:val="95"/>
          <w:sz w:val="18"/>
        </w:rPr>
        <w:t>交</w:t>
      </w:r>
      <w:r>
        <w:rPr>
          <w:rFonts w:ascii="楷体" w:eastAsia="楷体" w:hint="eastAsia"/>
          <w:b/>
          <w:w w:val="95"/>
          <w:sz w:val="18"/>
        </w:rPr>
        <w:t>纳</w:t>
      </w:r>
      <w:r>
        <w:rPr>
          <w:rFonts w:ascii="楷体" w:eastAsia="楷体" w:hint="eastAsia"/>
          <w:b/>
          <w:w w:val="95"/>
          <w:sz w:val="18"/>
        </w:rPr>
        <w:t>日</w:t>
      </w:r>
      <w:r>
        <w:rPr>
          <w:rFonts w:ascii="楷体" w:eastAsia="楷体"/>
          <w:w w:val="95"/>
          <w:sz w:val="18"/>
        </w:rPr>
        <w:t>：</w:t>
      </w:r>
      <w:r>
        <w:rPr>
          <w:rFonts w:ascii="楷体" w:eastAsia="楷体"/>
          <w:w w:val="95"/>
          <w:sz w:val="18"/>
        </w:rPr>
        <w:t>指</w:t>
      </w:r>
      <w:r>
        <w:rPr>
          <w:rFonts w:ascii="楷体" w:eastAsia="楷体"/>
          <w:w w:val="95"/>
          <w:sz w:val="18"/>
        </w:rPr>
        <w:t>本</w:t>
      </w:r>
      <w:r>
        <w:rPr>
          <w:rFonts w:ascii="楷体" w:eastAsia="楷体"/>
          <w:w w:val="95"/>
          <w:sz w:val="18"/>
        </w:rPr>
        <w:t>合</w:t>
      </w:r>
      <w:r>
        <w:rPr>
          <w:rFonts w:ascii="楷体" w:eastAsia="楷体"/>
          <w:w w:val="95"/>
          <w:sz w:val="18"/>
        </w:rPr>
        <w:t>同</w:t>
      </w:r>
      <w:r>
        <w:rPr>
          <w:rFonts w:ascii="楷体" w:eastAsia="楷体"/>
          <w:w w:val="95"/>
          <w:sz w:val="18"/>
        </w:rPr>
        <w:t>生</w:t>
      </w:r>
      <w:r>
        <w:rPr>
          <w:rFonts w:ascii="楷体" w:eastAsia="楷体"/>
          <w:w w:val="95"/>
          <w:sz w:val="18"/>
        </w:rPr>
        <w:t>效</w:t>
      </w:r>
      <w:r>
        <w:rPr>
          <w:rFonts w:ascii="楷体" w:eastAsia="楷体"/>
          <w:w w:val="95"/>
          <w:sz w:val="18"/>
        </w:rPr>
        <w:t>日</w:t>
      </w:r>
      <w:r>
        <w:rPr>
          <w:rFonts w:ascii="楷体" w:eastAsia="楷体"/>
          <w:w w:val="95"/>
          <w:sz w:val="18"/>
        </w:rPr>
        <w:t>在</w:t>
      </w:r>
      <w:r>
        <w:rPr>
          <w:rFonts w:ascii="楷体" w:eastAsia="楷体"/>
          <w:w w:val="95"/>
          <w:sz w:val="18"/>
        </w:rPr>
        <w:t>每</w:t>
      </w:r>
      <w:r>
        <w:rPr>
          <w:rFonts w:ascii="楷体" w:eastAsia="楷体"/>
          <w:w w:val="95"/>
          <w:sz w:val="18"/>
        </w:rPr>
        <w:t>月</w:t>
      </w:r>
      <w:r>
        <w:rPr>
          <w:rFonts w:ascii="楷体" w:eastAsia="楷体"/>
          <w:w w:val="95"/>
          <w:sz w:val="18"/>
        </w:rPr>
        <w:t>、</w:t>
      </w:r>
      <w:r>
        <w:rPr>
          <w:rFonts w:ascii="楷体" w:eastAsia="楷体"/>
          <w:w w:val="95"/>
          <w:sz w:val="18"/>
        </w:rPr>
        <w:t>每</w:t>
      </w:r>
      <w:r>
        <w:rPr>
          <w:rFonts w:ascii="楷体" w:eastAsia="楷体"/>
          <w:w w:val="95"/>
          <w:sz w:val="18"/>
        </w:rPr>
        <w:t>季</w:t>
      </w:r>
      <w:r>
        <w:rPr>
          <w:rFonts w:ascii="楷体" w:eastAsia="楷体"/>
          <w:w w:val="95"/>
          <w:sz w:val="18"/>
        </w:rPr>
        <w:t>、</w:t>
      </w:r>
      <w:r>
        <w:rPr>
          <w:rFonts w:ascii="楷体" w:eastAsia="楷体"/>
          <w:w w:val="95"/>
          <w:sz w:val="18"/>
        </w:rPr>
        <w:t>每</w:t>
      </w:r>
      <w:r>
        <w:rPr>
          <w:rFonts w:ascii="楷体" w:eastAsia="楷体"/>
          <w:w w:val="95"/>
          <w:sz w:val="18"/>
        </w:rPr>
        <w:t>半</w:t>
      </w:r>
      <w:r>
        <w:rPr>
          <w:rFonts w:ascii="楷体" w:eastAsia="楷体"/>
          <w:w w:val="95"/>
          <w:sz w:val="18"/>
        </w:rPr>
        <w:t>年</w:t>
      </w:r>
      <w:r>
        <w:rPr>
          <w:rFonts w:ascii="楷体" w:eastAsia="楷体"/>
          <w:w w:val="95"/>
          <w:sz w:val="18"/>
        </w:rPr>
        <w:t>或</w:t>
      </w:r>
      <w:r>
        <w:rPr>
          <w:rFonts w:ascii="楷体" w:eastAsia="楷体"/>
          <w:w w:val="95"/>
          <w:sz w:val="18"/>
        </w:rPr>
        <w:t>每</w:t>
      </w:r>
      <w:r>
        <w:rPr>
          <w:rFonts w:ascii="楷体" w:eastAsia="楷体"/>
          <w:w w:val="95"/>
          <w:sz w:val="18"/>
        </w:rPr>
        <w:t>年</w:t>
      </w:r>
      <w:r>
        <w:rPr>
          <w:rFonts w:ascii="楷体" w:eastAsia="楷体"/>
          <w:w w:val="95"/>
          <w:sz w:val="18"/>
        </w:rPr>
        <w:t>（</w:t>
      </w:r>
      <w:r>
        <w:rPr>
          <w:rFonts w:ascii="楷体" w:eastAsia="楷体"/>
          <w:w w:val="95"/>
          <w:sz w:val="18"/>
        </w:rPr>
        <w:t>根</w:t>
      </w:r>
      <w:r>
        <w:rPr>
          <w:rFonts w:ascii="楷体" w:eastAsia="楷体"/>
          <w:w w:val="95"/>
          <w:sz w:val="18"/>
        </w:rPr>
        <w:t>据</w:t>
      </w:r>
      <w:r>
        <w:rPr>
          <w:rFonts w:ascii="楷体" w:eastAsia="楷体"/>
          <w:w w:val="95"/>
          <w:sz w:val="18"/>
        </w:rPr>
        <w:t>交</w:t>
      </w:r>
      <w:r>
        <w:rPr>
          <w:rFonts w:ascii="楷体" w:eastAsia="楷体"/>
          <w:w w:val="95"/>
          <w:sz w:val="18"/>
        </w:rPr>
        <w:t>费</w:t>
      </w:r>
      <w:r>
        <w:rPr>
          <w:rFonts w:ascii="楷体" w:eastAsia="楷体"/>
          <w:w w:val="95"/>
          <w:sz w:val="18"/>
        </w:rPr>
        <w:t>方</w:t>
      </w:r>
      <w:r>
        <w:rPr>
          <w:rFonts w:ascii="楷体" w:eastAsia="楷体"/>
          <w:w w:val="95"/>
          <w:sz w:val="18"/>
        </w:rPr>
        <w:t>式</w:t>
      </w:r>
      <w:r>
        <w:rPr>
          <w:rFonts w:ascii="楷体" w:eastAsia="楷体"/>
          <w:w w:val="95"/>
          <w:sz w:val="18"/>
        </w:rPr>
        <w:t>确</w:t>
      </w:r>
      <w:r>
        <w:rPr>
          <w:rFonts w:ascii="楷体" w:eastAsia="楷体"/>
          <w:w w:val="95"/>
          <w:sz w:val="18"/>
        </w:rPr>
        <w:t>定</w:t>
      </w:r>
      <w:r>
        <w:rPr>
          <w:rFonts w:ascii="楷体" w:eastAsia="楷体"/>
          <w:w w:val="95"/>
          <w:sz w:val="18"/>
        </w:rPr>
        <w:t>）</w:t>
      </w:r>
      <w:r>
        <w:rPr>
          <w:rFonts w:ascii="楷体" w:eastAsia="楷体"/>
          <w:w w:val="95"/>
          <w:sz w:val="18"/>
        </w:rPr>
        <w:t>的</w:t>
      </w:r>
      <w:r>
        <w:rPr>
          <w:rFonts w:ascii="楷体" w:eastAsia="楷体"/>
          <w:w w:val="95"/>
          <w:sz w:val="18"/>
        </w:rPr>
        <w:t>对</w:t>
      </w:r>
      <w:r>
        <w:rPr>
          <w:rFonts w:ascii="楷体" w:eastAsia="楷体"/>
          <w:w w:val="95"/>
          <w:sz w:val="18"/>
        </w:rPr>
        <w:t>应</w:t>
      </w:r>
      <w:r>
        <w:rPr>
          <w:rFonts w:ascii="楷体" w:eastAsia="楷体"/>
          <w:w w:val="95"/>
          <w:sz w:val="18"/>
        </w:rPr>
        <w:t>日</w:t>
      </w:r>
      <w:r>
        <w:rPr>
          <w:rFonts w:ascii="楷体" w:eastAsia="楷体"/>
          <w:w w:val="95"/>
          <w:sz w:val="18"/>
        </w:rPr>
        <w:t>。</w:t>
      </w:r>
      <w:r>
        <w:rPr>
          <w:rFonts w:ascii="楷体" w:eastAsia="楷体"/>
          <w:w w:val="95"/>
          <w:sz w:val="18"/>
        </w:rPr>
        <w:t>当</w:t>
      </w:r>
      <w:r>
        <w:rPr>
          <w:rFonts w:ascii="楷体" w:eastAsia="楷体"/>
          <w:w w:val="95"/>
          <w:sz w:val="18"/>
        </w:rPr>
        <w:t>月</w:t>
      </w:r>
      <w:r>
        <w:rPr>
          <w:rFonts w:ascii="楷体" w:eastAsia="楷体"/>
          <w:w w:val="95"/>
          <w:sz w:val="18"/>
        </w:rPr>
        <w:t>无</w:t>
      </w:r>
      <w:r>
        <w:rPr>
          <w:rFonts w:ascii="楷体" w:eastAsia="楷体"/>
          <w:w w:val="95"/>
          <w:sz w:val="18"/>
        </w:rPr>
        <w:t>对</w:t>
      </w:r>
      <w:r>
        <w:rPr>
          <w:rFonts w:ascii="楷体" w:eastAsia="楷体"/>
          <w:w w:val="95"/>
          <w:sz w:val="18"/>
        </w:rPr>
        <w:t>应</w:t>
      </w:r>
      <w:r>
        <w:rPr>
          <w:rFonts w:ascii="楷体" w:eastAsia="楷体"/>
          <w:w w:val="95"/>
          <w:sz w:val="18"/>
        </w:rPr>
        <w:t>的</w:t>
      </w:r>
      <w:r>
        <w:rPr>
          <w:rFonts w:ascii="楷体" w:eastAsia="楷体"/>
          <w:w w:val="95"/>
          <w:sz w:val="18"/>
        </w:rPr>
        <w:t>同</w:t>
      </w:r>
      <w:r>
        <w:rPr>
          <w:rFonts w:ascii="楷体" w:eastAsia="楷体"/>
          <w:w w:val="95"/>
          <w:sz w:val="18"/>
        </w:rPr>
        <w:t>一</w:t>
      </w:r>
      <w:r>
        <w:rPr>
          <w:rFonts w:ascii="楷体" w:eastAsia="楷体"/>
          <w:w w:val="95"/>
          <w:sz w:val="18"/>
        </w:rPr>
        <w:t>日</w:t>
      </w:r>
      <w:r>
        <w:rPr>
          <w:rFonts w:ascii="楷体" w:eastAsia="楷体"/>
          <w:w w:val="95"/>
          <w:sz w:val="18"/>
        </w:rPr>
        <w:t>，</w:t>
      </w:r>
      <w:r>
        <w:rPr>
          <w:rFonts w:ascii="楷体" w:eastAsia="楷体"/>
          <w:w w:val="95"/>
          <w:sz w:val="18"/>
        </w:rPr>
        <w:t>则</w:t>
      </w:r>
      <w:r>
        <w:rPr>
          <w:rFonts w:ascii="楷体" w:eastAsia="楷体"/>
          <w:spacing w:val="-10"/>
          <w:w w:val="95"/>
          <w:sz w:val="18"/>
        </w:rPr>
        <w:t>以</w:t>
      </w:r>
    </w:p>
    <w:p>
      <w:pPr>
        <w:spacing w:before="3"/>
        <w:ind w:left="120" w:right="0" w:firstLine="0"/>
        <w:jc w:val="left"/>
        <w:rPr>
          <w:rFonts w:ascii="楷体" w:eastAsia="楷体"/>
          <w:sz w:val="18"/>
        </w:rPr>
      </w:pPr>
      <w:r>
        <w:rPr>
          <w:rFonts w:ascii="楷体" w:eastAsia="楷体"/>
          <w:spacing w:val="-1"/>
          <w:sz w:val="18"/>
        </w:rPr>
        <w:t>该月最后一日为对应日。</w:t>
      </w:r>
    </w:p>
    <w:p>
      <w:pPr>
        <w:spacing w:before="2"/>
        <w:ind w:left="120" w:right="0" w:firstLine="0"/>
        <w:jc w:val="left"/>
        <w:rPr>
          <w:rFonts w:ascii="楷体" w:eastAsia="楷体"/>
          <w:sz w:val="18"/>
        </w:rPr>
      </w:pPr>
      <w:r>
        <w:rPr>
          <w:rFonts w:ascii="楷体" w:eastAsia="楷体"/>
          <w:w w:val="95"/>
          <w:position w:val="9"/>
          <w:sz w:val="9"/>
        </w:rPr>
        <w:t>4</w:t>
      </w:r>
      <w:r>
        <w:rPr>
          <w:rFonts w:ascii="楷体" w:eastAsia="楷体" w:hint="eastAsia"/>
          <w:b/>
          <w:w w:val="95"/>
          <w:sz w:val="18"/>
        </w:rPr>
        <w:t>周</w:t>
      </w:r>
      <w:r>
        <w:rPr>
          <w:rFonts w:ascii="楷体" w:eastAsia="楷体" w:hint="eastAsia"/>
          <w:b/>
          <w:w w:val="95"/>
          <w:sz w:val="18"/>
        </w:rPr>
        <w:t>岁</w:t>
      </w:r>
      <w:r>
        <w:rPr>
          <w:rFonts w:ascii="楷体" w:eastAsia="楷体"/>
          <w:w w:val="95"/>
          <w:sz w:val="18"/>
        </w:rPr>
        <w:t>：</w:t>
      </w:r>
      <w:r>
        <w:rPr>
          <w:rFonts w:ascii="楷体" w:eastAsia="楷体"/>
          <w:w w:val="95"/>
          <w:sz w:val="18"/>
        </w:rPr>
        <w:t>指</w:t>
      </w:r>
      <w:r>
        <w:rPr>
          <w:rFonts w:ascii="楷体" w:eastAsia="楷体"/>
          <w:w w:val="95"/>
          <w:sz w:val="18"/>
        </w:rPr>
        <w:t>按</w:t>
      </w:r>
      <w:r>
        <w:rPr>
          <w:rFonts w:ascii="楷体" w:eastAsia="楷体"/>
          <w:w w:val="95"/>
          <w:sz w:val="18"/>
        </w:rPr>
        <w:t>法</w:t>
      </w:r>
      <w:r>
        <w:rPr>
          <w:rFonts w:ascii="楷体" w:eastAsia="楷体"/>
          <w:w w:val="95"/>
          <w:sz w:val="18"/>
        </w:rPr>
        <w:t>定</w:t>
      </w:r>
      <w:r>
        <w:rPr>
          <w:rFonts w:ascii="楷体" w:eastAsia="楷体"/>
          <w:w w:val="95"/>
          <w:sz w:val="18"/>
        </w:rPr>
        <w:t>有</w:t>
      </w:r>
      <w:r>
        <w:rPr>
          <w:rFonts w:ascii="楷体" w:eastAsia="楷体"/>
          <w:w w:val="95"/>
          <w:sz w:val="18"/>
        </w:rPr>
        <w:t>效</w:t>
      </w:r>
      <w:r>
        <w:rPr>
          <w:rFonts w:ascii="楷体" w:eastAsia="楷体"/>
          <w:w w:val="95"/>
          <w:sz w:val="18"/>
        </w:rPr>
        <w:t>身</w:t>
      </w:r>
      <w:r>
        <w:rPr>
          <w:rFonts w:ascii="楷体" w:eastAsia="楷体"/>
          <w:w w:val="95"/>
          <w:sz w:val="18"/>
        </w:rPr>
        <w:t>份</w:t>
      </w:r>
      <w:r>
        <w:rPr>
          <w:rFonts w:ascii="楷体" w:eastAsia="楷体"/>
          <w:w w:val="95"/>
          <w:sz w:val="18"/>
        </w:rPr>
        <w:t>证</w:t>
      </w:r>
      <w:r>
        <w:rPr>
          <w:rFonts w:ascii="楷体" w:eastAsia="楷体"/>
          <w:w w:val="95"/>
          <w:sz w:val="18"/>
        </w:rPr>
        <w:t>明</w:t>
      </w:r>
      <w:r>
        <w:rPr>
          <w:rFonts w:ascii="楷体" w:eastAsia="楷体"/>
          <w:w w:val="95"/>
          <w:sz w:val="18"/>
        </w:rPr>
        <w:t>文</w:t>
      </w:r>
      <w:r>
        <w:rPr>
          <w:rFonts w:ascii="楷体" w:eastAsia="楷体"/>
          <w:w w:val="95"/>
          <w:sz w:val="18"/>
        </w:rPr>
        <w:t>件</w:t>
      </w:r>
      <w:r>
        <w:rPr>
          <w:rFonts w:ascii="楷体" w:eastAsia="楷体"/>
          <w:w w:val="95"/>
          <w:sz w:val="18"/>
        </w:rPr>
        <w:t>中</w:t>
      </w:r>
      <w:r>
        <w:rPr>
          <w:rFonts w:ascii="楷体" w:eastAsia="楷体"/>
          <w:w w:val="95"/>
          <w:sz w:val="18"/>
        </w:rPr>
        <w:t>记</w:t>
      </w:r>
      <w:r>
        <w:rPr>
          <w:rFonts w:ascii="楷体" w:eastAsia="楷体"/>
          <w:w w:val="95"/>
          <w:sz w:val="18"/>
        </w:rPr>
        <w:t>载</w:t>
      </w:r>
      <w:r>
        <w:rPr>
          <w:rFonts w:ascii="楷体" w:eastAsia="楷体"/>
          <w:w w:val="95"/>
          <w:sz w:val="18"/>
        </w:rPr>
        <w:t>的</w:t>
      </w:r>
      <w:r>
        <w:rPr>
          <w:rFonts w:ascii="楷体" w:eastAsia="楷体"/>
          <w:w w:val="95"/>
          <w:sz w:val="18"/>
        </w:rPr>
        <w:t>出</w:t>
      </w:r>
      <w:r>
        <w:rPr>
          <w:rFonts w:ascii="楷体" w:eastAsia="楷体"/>
          <w:w w:val="95"/>
          <w:sz w:val="18"/>
        </w:rPr>
        <w:t>生</w:t>
      </w:r>
      <w:r>
        <w:rPr>
          <w:rFonts w:ascii="楷体" w:eastAsia="楷体"/>
          <w:w w:val="95"/>
          <w:sz w:val="18"/>
        </w:rPr>
        <w:t>日</w:t>
      </w:r>
      <w:r>
        <w:rPr>
          <w:rFonts w:ascii="楷体" w:eastAsia="楷体"/>
          <w:w w:val="95"/>
          <w:sz w:val="18"/>
        </w:rPr>
        <w:t>期</w:t>
      </w:r>
      <w:r>
        <w:rPr>
          <w:rFonts w:ascii="楷体" w:eastAsia="楷体"/>
          <w:w w:val="95"/>
          <w:sz w:val="18"/>
        </w:rPr>
        <w:t>计</w:t>
      </w:r>
      <w:r>
        <w:rPr>
          <w:rFonts w:ascii="楷体" w:eastAsia="楷体"/>
          <w:w w:val="95"/>
          <w:sz w:val="18"/>
        </w:rPr>
        <w:t>算</w:t>
      </w:r>
      <w:r>
        <w:rPr>
          <w:rFonts w:ascii="楷体" w:eastAsia="楷体"/>
          <w:w w:val="95"/>
          <w:sz w:val="18"/>
        </w:rPr>
        <w:t>的</w:t>
      </w:r>
      <w:r>
        <w:rPr>
          <w:rFonts w:ascii="楷体" w:eastAsia="楷体"/>
          <w:w w:val="95"/>
          <w:sz w:val="18"/>
        </w:rPr>
        <w:t>年</w:t>
      </w:r>
      <w:r>
        <w:rPr>
          <w:rFonts w:ascii="楷体" w:eastAsia="楷体"/>
          <w:w w:val="95"/>
          <w:sz w:val="18"/>
        </w:rPr>
        <w:t>龄</w:t>
      </w:r>
      <w:r>
        <w:rPr>
          <w:rFonts w:ascii="楷体" w:eastAsia="楷体"/>
          <w:w w:val="95"/>
          <w:sz w:val="18"/>
        </w:rPr>
        <w:t>，</w:t>
      </w:r>
      <w:r>
        <w:rPr>
          <w:rFonts w:ascii="楷体" w:eastAsia="楷体"/>
          <w:w w:val="95"/>
          <w:sz w:val="18"/>
        </w:rPr>
        <w:t>自</w:t>
      </w:r>
      <w:r>
        <w:rPr>
          <w:rFonts w:ascii="楷体" w:eastAsia="楷体"/>
          <w:w w:val="95"/>
          <w:sz w:val="18"/>
        </w:rPr>
        <w:t>出</w:t>
      </w:r>
      <w:r>
        <w:rPr>
          <w:rFonts w:ascii="楷体" w:eastAsia="楷体"/>
          <w:w w:val="95"/>
          <w:sz w:val="18"/>
        </w:rPr>
        <w:t>生</w:t>
      </w:r>
      <w:r>
        <w:rPr>
          <w:rFonts w:ascii="楷体" w:eastAsia="楷体"/>
          <w:w w:val="95"/>
          <w:sz w:val="18"/>
        </w:rPr>
        <w:t>之</w:t>
      </w:r>
      <w:r>
        <w:rPr>
          <w:rFonts w:ascii="楷体" w:eastAsia="楷体"/>
          <w:w w:val="95"/>
          <w:sz w:val="18"/>
        </w:rPr>
        <w:t>日</w:t>
      </w:r>
      <w:r>
        <w:rPr>
          <w:rFonts w:ascii="楷体" w:eastAsia="楷体"/>
          <w:w w:val="95"/>
          <w:sz w:val="18"/>
        </w:rPr>
        <w:t>起</w:t>
      </w:r>
      <w:r>
        <w:rPr>
          <w:rFonts w:ascii="楷体" w:eastAsia="楷体"/>
          <w:w w:val="95"/>
          <w:sz w:val="18"/>
        </w:rPr>
        <w:t>为</w:t>
      </w:r>
      <w:r>
        <w:rPr>
          <w:rFonts w:ascii="楷体" w:eastAsia="楷体"/>
          <w:w w:val="95"/>
          <w:sz w:val="18"/>
        </w:rPr>
        <w:t>零</w:t>
      </w:r>
      <w:r>
        <w:rPr>
          <w:rFonts w:ascii="楷体" w:eastAsia="楷体"/>
          <w:w w:val="95"/>
          <w:sz w:val="18"/>
        </w:rPr>
        <w:t>周</w:t>
      </w:r>
      <w:r>
        <w:rPr>
          <w:rFonts w:ascii="楷体" w:eastAsia="楷体"/>
          <w:w w:val="95"/>
          <w:sz w:val="18"/>
        </w:rPr>
        <w:t>岁</w:t>
      </w:r>
      <w:r>
        <w:rPr>
          <w:rFonts w:ascii="楷体" w:eastAsia="楷体"/>
          <w:w w:val="95"/>
          <w:sz w:val="18"/>
        </w:rPr>
        <w:t>，</w:t>
      </w:r>
      <w:r>
        <w:rPr>
          <w:rFonts w:ascii="楷体" w:eastAsia="楷体"/>
          <w:w w:val="95"/>
          <w:sz w:val="18"/>
        </w:rPr>
        <w:t>每</w:t>
      </w:r>
      <w:r>
        <w:rPr>
          <w:rFonts w:ascii="楷体" w:eastAsia="楷体"/>
          <w:w w:val="95"/>
          <w:sz w:val="18"/>
        </w:rPr>
        <w:t>经</w:t>
      </w:r>
      <w:r>
        <w:rPr>
          <w:rFonts w:ascii="楷体" w:eastAsia="楷体"/>
          <w:w w:val="95"/>
          <w:sz w:val="18"/>
        </w:rPr>
        <w:t>过</w:t>
      </w:r>
      <w:r>
        <w:rPr>
          <w:rFonts w:ascii="楷体" w:eastAsia="楷体"/>
          <w:w w:val="95"/>
          <w:sz w:val="18"/>
        </w:rPr>
        <w:t>一</w:t>
      </w:r>
      <w:r>
        <w:rPr>
          <w:rFonts w:ascii="楷体" w:eastAsia="楷体"/>
          <w:w w:val="95"/>
          <w:sz w:val="18"/>
        </w:rPr>
        <w:t>年</w:t>
      </w:r>
      <w:r>
        <w:rPr>
          <w:rFonts w:ascii="楷体" w:eastAsia="楷体"/>
          <w:w w:val="95"/>
          <w:sz w:val="18"/>
        </w:rPr>
        <w:t>增</w:t>
      </w:r>
      <w:r>
        <w:rPr>
          <w:rFonts w:ascii="楷体" w:eastAsia="楷体"/>
          <w:w w:val="95"/>
          <w:sz w:val="18"/>
        </w:rPr>
        <w:t>加</w:t>
      </w:r>
      <w:r>
        <w:rPr>
          <w:rFonts w:ascii="楷体" w:eastAsia="楷体"/>
          <w:w w:val="95"/>
          <w:sz w:val="18"/>
        </w:rPr>
        <w:t>一</w:t>
      </w:r>
      <w:r>
        <w:rPr>
          <w:rFonts w:ascii="楷体" w:eastAsia="楷体"/>
          <w:w w:val="95"/>
          <w:sz w:val="18"/>
        </w:rPr>
        <w:t>岁</w:t>
      </w:r>
      <w:r>
        <w:rPr>
          <w:rFonts w:ascii="楷体" w:eastAsia="楷体"/>
          <w:w w:val="95"/>
          <w:sz w:val="18"/>
        </w:rPr>
        <w:t>，</w:t>
      </w:r>
      <w:r>
        <w:rPr>
          <w:rFonts w:ascii="楷体" w:eastAsia="楷体"/>
          <w:w w:val="95"/>
          <w:sz w:val="18"/>
        </w:rPr>
        <w:t>不</w:t>
      </w:r>
      <w:r>
        <w:rPr>
          <w:rFonts w:ascii="楷体" w:eastAsia="楷体"/>
          <w:w w:val="95"/>
          <w:sz w:val="18"/>
        </w:rPr>
        <w:t>足</w:t>
      </w:r>
      <w:r>
        <w:rPr>
          <w:rFonts w:ascii="楷体" w:eastAsia="楷体"/>
          <w:spacing w:val="-10"/>
          <w:w w:val="95"/>
          <w:sz w:val="18"/>
        </w:rPr>
        <w:t>一</w:t>
      </w:r>
    </w:p>
    <w:p>
      <w:pPr>
        <w:spacing w:before="4"/>
        <w:ind w:left="120" w:right="0" w:firstLine="0"/>
        <w:jc w:val="left"/>
        <w:rPr>
          <w:rFonts w:ascii="楷体" w:eastAsia="楷体"/>
          <w:sz w:val="18"/>
        </w:rPr>
      </w:pPr>
      <w:r>
        <w:rPr>
          <w:rFonts w:ascii="楷体" w:eastAsia="楷体"/>
          <w:spacing w:val="-2"/>
          <w:sz w:val="18"/>
        </w:rPr>
        <w:t>年的不计。</w:t>
      </w:r>
    </w:p>
    <w:p>
      <w:pPr>
        <w:spacing w:before="2"/>
        <w:ind w:left="120" w:right="0" w:firstLine="0"/>
        <w:jc w:val="left"/>
        <w:rPr>
          <w:rFonts w:ascii="楷体" w:eastAsia="楷体"/>
          <w:sz w:val="18"/>
        </w:rPr>
      </w:pPr>
      <w:r>
        <w:rPr>
          <w:rFonts w:ascii="楷体" w:eastAsia="楷体"/>
          <w:w w:val="95"/>
          <w:position w:val="9"/>
          <w:sz w:val="9"/>
        </w:rPr>
        <w:t>5</w:t>
      </w:r>
      <w:r>
        <w:rPr>
          <w:rFonts w:ascii="楷体" w:eastAsia="楷体" w:hint="eastAsia"/>
          <w:b/>
          <w:w w:val="95"/>
          <w:sz w:val="18"/>
        </w:rPr>
        <w:t>有</w:t>
      </w:r>
      <w:r>
        <w:rPr>
          <w:rFonts w:ascii="楷体" w:eastAsia="楷体" w:hint="eastAsia"/>
          <w:b/>
          <w:w w:val="95"/>
          <w:sz w:val="18"/>
        </w:rPr>
        <w:t>效</w:t>
      </w:r>
      <w:r>
        <w:rPr>
          <w:rFonts w:ascii="楷体" w:eastAsia="楷体" w:hint="eastAsia"/>
          <w:b/>
          <w:w w:val="95"/>
          <w:sz w:val="18"/>
        </w:rPr>
        <w:t>身</w:t>
      </w:r>
      <w:r>
        <w:rPr>
          <w:rFonts w:ascii="楷体" w:eastAsia="楷体" w:hint="eastAsia"/>
          <w:b/>
          <w:w w:val="95"/>
          <w:sz w:val="18"/>
        </w:rPr>
        <w:t>份</w:t>
      </w:r>
      <w:r>
        <w:rPr>
          <w:rFonts w:ascii="楷体" w:eastAsia="楷体" w:hint="eastAsia"/>
          <w:b/>
          <w:w w:val="95"/>
          <w:sz w:val="18"/>
        </w:rPr>
        <w:t>证件</w:t>
      </w:r>
      <w:r>
        <w:rPr>
          <w:rFonts w:ascii="楷体" w:eastAsia="楷体"/>
          <w:w w:val="95"/>
          <w:sz w:val="18"/>
        </w:rPr>
        <w:t>：</w:t>
      </w:r>
      <w:r>
        <w:rPr>
          <w:rFonts w:ascii="楷体" w:eastAsia="楷体"/>
          <w:w w:val="95"/>
          <w:sz w:val="18"/>
        </w:rPr>
        <w:t>指</w:t>
      </w:r>
      <w:r>
        <w:rPr>
          <w:rFonts w:ascii="楷体" w:eastAsia="楷体"/>
          <w:w w:val="95"/>
          <w:sz w:val="18"/>
        </w:rPr>
        <w:t>由</w:t>
      </w:r>
      <w:r>
        <w:rPr>
          <w:rFonts w:ascii="楷体" w:eastAsia="楷体"/>
          <w:w w:val="95"/>
          <w:sz w:val="18"/>
        </w:rPr>
        <w:t>政</w:t>
      </w:r>
      <w:r>
        <w:rPr>
          <w:rFonts w:ascii="楷体" w:eastAsia="楷体"/>
          <w:w w:val="95"/>
          <w:sz w:val="18"/>
        </w:rPr>
        <w:t>府</w:t>
      </w:r>
      <w:r>
        <w:rPr>
          <w:rFonts w:ascii="楷体" w:eastAsia="楷体"/>
          <w:w w:val="95"/>
          <w:sz w:val="18"/>
        </w:rPr>
        <w:t>主</w:t>
      </w:r>
      <w:r>
        <w:rPr>
          <w:rFonts w:ascii="楷体" w:eastAsia="楷体"/>
          <w:w w:val="95"/>
          <w:sz w:val="18"/>
        </w:rPr>
        <w:t>管</w:t>
      </w:r>
      <w:r>
        <w:rPr>
          <w:rFonts w:ascii="楷体" w:eastAsia="楷体"/>
          <w:w w:val="95"/>
          <w:sz w:val="18"/>
        </w:rPr>
        <w:t>部</w:t>
      </w:r>
      <w:r>
        <w:rPr>
          <w:rFonts w:ascii="楷体" w:eastAsia="楷体"/>
          <w:w w:val="95"/>
          <w:sz w:val="18"/>
        </w:rPr>
        <w:t>门</w:t>
      </w:r>
      <w:r>
        <w:rPr>
          <w:rFonts w:ascii="楷体" w:eastAsia="楷体"/>
          <w:w w:val="95"/>
          <w:sz w:val="18"/>
        </w:rPr>
        <w:t>规</w:t>
      </w:r>
      <w:r>
        <w:rPr>
          <w:rFonts w:ascii="楷体" w:eastAsia="楷体"/>
          <w:w w:val="95"/>
          <w:sz w:val="18"/>
        </w:rPr>
        <w:t>定</w:t>
      </w:r>
      <w:r>
        <w:rPr>
          <w:rFonts w:ascii="楷体" w:eastAsia="楷体"/>
          <w:w w:val="95"/>
          <w:sz w:val="18"/>
        </w:rPr>
        <w:t>的</w:t>
      </w:r>
      <w:r>
        <w:rPr>
          <w:rFonts w:ascii="楷体" w:eastAsia="楷体"/>
          <w:w w:val="95"/>
          <w:sz w:val="18"/>
        </w:rPr>
        <w:t>证</w:t>
      </w:r>
      <w:r>
        <w:rPr>
          <w:rFonts w:ascii="楷体" w:eastAsia="楷体"/>
          <w:w w:val="95"/>
          <w:sz w:val="18"/>
        </w:rPr>
        <w:t>明</w:t>
      </w:r>
      <w:r>
        <w:rPr>
          <w:rFonts w:ascii="楷体" w:eastAsia="楷体"/>
          <w:w w:val="95"/>
          <w:sz w:val="18"/>
        </w:rPr>
        <w:t>个</w:t>
      </w:r>
      <w:r>
        <w:rPr>
          <w:rFonts w:ascii="楷体" w:eastAsia="楷体"/>
          <w:w w:val="95"/>
          <w:sz w:val="18"/>
        </w:rPr>
        <w:t>人</w:t>
      </w:r>
      <w:r>
        <w:rPr>
          <w:rFonts w:ascii="楷体" w:eastAsia="楷体"/>
          <w:w w:val="95"/>
          <w:sz w:val="18"/>
        </w:rPr>
        <w:t>身</w:t>
      </w:r>
      <w:r>
        <w:rPr>
          <w:rFonts w:ascii="楷体" w:eastAsia="楷体"/>
          <w:w w:val="95"/>
          <w:sz w:val="18"/>
        </w:rPr>
        <w:t>份</w:t>
      </w:r>
      <w:r>
        <w:rPr>
          <w:rFonts w:ascii="楷体" w:eastAsia="楷体"/>
          <w:w w:val="95"/>
          <w:sz w:val="18"/>
        </w:rPr>
        <w:t>的</w:t>
      </w:r>
      <w:r>
        <w:rPr>
          <w:rFonts w:ascii="楷体" w:eastAsia="楷体"/>
          <w:w w:val="95"/>
          <w:sz w:val="18"/>
        </w:rPr>
        <w:t>证</w:t>
      </w:r>
      <w:r>
        <w:rPr>
          <w:rFonts w:ascii="楷体" w:eastAsia="楷体"/>
          <w:w w:val="95"/>
          <w:sz w:val="18"/>
        </w:rPr>
        <w:t>件</w:t>
      </w:r>
      <w:r>
        <w:rPr>
          <w:rFonts w:ascii="楷体" w:eastAsia="楷体"/>
          <w:w w:val="95"/>
          <w:sz w:val="18"/>
        </w:rPr>
        <w:t>，</w:t>
      </w:r>
      <w:r>
        <w:rPr>
          <w:rFonts w:ascii="楷体" w:eastAsia="楷体"/>
          <w:w w:val="95"/>
          <w:sz w:val="18"/>
        </w:rPr>
        <w:t>如</w:t>
      </w:r>
      <w:r>
        <w:rPr>
          <w:rFonts w:ascii="楷体" w:eastAsia="楷体"/>
          <w:w w:val="95"/>
          <w:sz w:val="18"/>
        </w:rPr>
        <w:t>：</w:t>
      </w:r>
      <w:r>
        <w:rPr>
          <w:rFonts w:ascii="楷体" w:eastAsia="楷体"/>
          <w:w w:val="95"/>
          <w:sz w:val="18"/>
        </w:rPr>
        <w:t>居</w:t>
      </w:r>
      <w:r>
        <w:rPr>
          <w:rFonts w:ascii="楷体" w:eastAsia="楷体"/>
          <w:w w:val="95"/>
          <w:sz w:val="18"/>
        </w:rPr>
        <w:t>民</w:t>
      </w:r>
      <w:r>
        <w:rPr>
          <w:rFonts w:ascii="楷体" w:eastAsia="楷体"/>
          <w:w w:val="95"/>
          <w:sz w:val="18"/>
        </w:rPr>
        <w:t>身</w:t>
      </w:r>
      <w:r>
        <w:rPr>
          <w:rFonts w:ascii="楷体" w:eastAsia="楷体"/>
          <w:w w:val="95"/>
          <w:sz w:val="18"/>
        </w:rPr>
        <w:t>份</w:t>
      </w:r>
      <w:r>
        <w:rPr>
          <w:rFonts w:ascii="楷体" w:eastAsia="楷体"/>
          <w:w w:val="95"/>
          <w:sz w:val="18"/>
        </w:rPr>
        <w:t>证</w:t>
      </w:r>
      <w:r>
        <w:rPr>
          <w:rFonts w:ascii="楷体" w:eastAsia="楷体"/>
          <w:w w:val="95"/>
          <w:sz w:val="18"/>
        </w:rPr>
        <w:t>、</w:t>
      </w:r>
      <w:r>
        <w:rPr>
          <w:rFonts w:ascii="楷体" w:eastAsia="楷体"/>
          <w:w w:val="95"/>
          <w:sz w:val="18"/>
        </w:rPr>
        <w:t>按</w:t>
      </w:r>
      <w:r>
        <w:rPr>
          <w:rFonts w:ascii="楷体" w:eastAsia="楷体"/>
          <w:w w:val="95"/>
          <w:sz w:val="18"/>
        </w:rPr>
        <w:t>规</w:t>
      </w:r>
      <w:r>
        <w:rPr>
          <w:rFonts w:ascii="楷体" w:eastAsia="楷体"/>
          <w:w w:val="95"/>
          <w:sz w:val="18"/>
        </w:rPr>
        <w:t>定</w:t>
      </w:r>
      <w:r>
        <w:rPr>
          <w:rFonts w:ascii="楷体" w:eastAsia="楷体"/>
          <w:w w:val="95"/>
          <w:sz w:val="18"/>
        </w:rPr>
        <w:t>可</w:t>
      </w:r>
      <w:r>
        <w:rPr>
          <w:rFonts w:ascii="楷体" w:eastAsia="楷体"/>
          <w:w w:val="95"/>
          <w:sz w:val="18"/>
        </w:rPr>
        <w:t>使</w:t>
      </w:r>
      <w:r>
        <w:rPr>
          <w:rFonts w:ascii="楷体" w:eastAsia="楷体"/>
          <w:w w:val="95"/>
          <w:sz w:val="18"/>
        </w:rPr>
        <w:t>用</w:t>
      </w:r>
      <w:r>
        <w:rPr>
          <w:rFonts w:ascii="楷体" w:eastAsia="楷体"/>
          <w:w w:val="95"/>
          <w:sz w:val="18"/>
        </w:rPr>
        <w:t>的</w:t>
      </w:r>
      <w:r>
        <w:rPr>
          <w:rFonts w:ascii="楷体" w:eastAsia="楷体"/>
          <w:w w:val="95"/>
          <w:sz w:val="18"/>
        </w:rPr>
        <w:t>有</w:t>
      </w:r>
      <w:r>
        <w:rPr>
          <w:rFonts w:ascii="楷体" w:eastAsia="楷体"/>
          <w:w w:val="95"/>
          <w:sz w:val="18"/>
        </w:rPr>
        <w:t>效</w:t>
      </w:r>
      <w:r>
        <w:rPr>
          <w:rFonts w:ascii="楷体" w:eastAsia="楷体"/>
          <w:w w:val="95"/>
          <w:sz w:val="18"/>
        </w:rPr>
        <w:t>护</w:t>
      </w:r>
      <w:r>
        <w:rPr>
          <w:rFonts w:ascii="楷体" w:eastAsia="楷体"/>
          <w:w w:val="95"/>
          <w:sz w:val="18"/>
        </w:rPr>
        <w:t>照</w:t>
      </w:r>
      <w:r>
        <w:rPr>
          <w:rFonts w:ascii="楷体" w:eastAsia="楷体"/>
          <w:w w:val="95"/>
          <w:sz w:val="18"/>
        </w:rPr>
        <w:t>、</w:t>
      </w:r>
      <w:r>
        <w:rPr>
          <w:rFonts w:ascii="楷体" w:eastAsia="楷体"/>
          <w:w w:val="95"/>
          <w:sz w:val="18"/>
        </w:rPr>
        <w:t>军</w:t>
      </w:r>
      <w:r>
        <w:rPr>
          <w:rFonts w:ascii="楷体" w:eastAsia="楷体"/>
          <w:w w:val="95"/>
          <w:sz w:val="18"/>
        </w:rPr>
        <w:t>官</w:t>
      </w:r>
      <w:r>
        <w:rPr>
          <w:rFonts w:ascii="楷体" w:eastAsia="楷体"/>
          <w:w w:val="95"/>
          <w:sz w:val="18"/>
        </w:rPr>
        <w:t>证</w:t>
      </w:r>
      <w:r>
        <w:rPr>
          <w:rFonts w:ascii="楷体" w:eastAsia="楷体"/>
          <w:w w:val="95"/>
          <w:sz w:val="18"/>
        </w:rPr>
        <w:t>、</w:t>
      </w:r>
      <w:r>
        <w:rPr>
          <w:rFonts w:ascii="楷体" w:eastAsia="楷体"/>
          <w:spacing w:val="-10"/>
          <w:w w:val="95"/>
          <w:sz w:val="18"/>
        </w:rPr>
        <w:t>警</w:t>
      </w:r>
    </w:p>
    <w:p>
      <w:pPr>
        <w:spacing w:before="3"/>
        <w:ind w:left="120" w:right="0" w:firstLine="0"/>
        <w:jc w:val="left"/>
        <w:rPr>
          <w:rFonts w:ascii="楷体" w:eastAsia="楷体"/>
          <w:sz w:val="18"/>
        </w:rPr>
      </w:pPr>
      <w:r>
        <w:rPr>
          <w:rFonts w:ascii="楷体" w:eastAsia="楷体"/>
          <w:spacing w:val="-1"/>
          <w:sz w:val="18"/>
        </w:rPr>
        <w:t>官证、士兵证、户口簿等证件。</w:t>
      </w:r>
    </w:p>
    <w:p>
      <w:pPr>
        <w:spacing w:after="0"/>
        <w:jc w:val="left"/>
        <w:rPr>
          <w:rFonts w:ascii="楷体" w:eastAsia="楷体"/>
          <w:sz w:val="18"/>
        </w:rPr>
        <w:sectPr>
          <w:type w:val="continuous"/>
          <w:pgSz w:w="11910" w:h="16840"/>
          <w:pgMar w:top="480" w:bottom="280" w:left="900" w:right="900"/>
        </w:sectPr>
      </w:pPr>
    </w:p>
    <w:p>
      <w:pPr>
        <w:pStyle w:val="BodyText"/>
        <w:spacing w:before="3"/>
        <w:rPr>
          <w:rFonts w:ascii="楷体"/>
          <w:sz w:val="3"/>
        </w:rPr>
      </w:pPr>
    </w:p>
    <w:p>
      <w:pPr>
        <w:pStyle w:val="BodyText"/>
        <w:spacing w:line="20" w:lineRule="exact"/>
        <w:ind w:left="184"/>
        <w:rPr>
          <w:rFonts w:ascii="楷体"/>
          <w:sz w:val="2"/>
        </w:rPr>
      </w:pPr>
      <w:r>
        <w:rPr>
          <w:rFonts w:ascii="楷体"/>
          <w:sz w:val="2"/>
        </w:rPr>
        <w:drawing>
          <wp:inline distT="0" distB="0" distL="0" distR="0">
            <wp:extent cx="6184010" cy="6096"/>
            <wp:effectExtent l="0" t="0" r="0" b="0"/>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6184010" cy="6096"/>
                    </a:xfrm>
                    <a:prstGeom prst="rect">
                      <a:avLst/>
                    </a:prstGeom>
                  </pic:spPr>
                </pic:pic>
              </a:graphicData>
            </a:graphic>
          </wp:inline>
        </w:drawing>
      </w:r>
      <w:r>
        <w:rPr>
          <w:rFonts w:ascii="楷体"/>
          <w:sz w:val="2"/>
        </w:rPr>
      </w:r>
    </w:p>
    <w:p>
      <w:pPr>
        <w:spacing w:before="2"/>
        <w:ind w:left="2983" w:right="0" w:firstLine="0"/>
        <w:jc w:val="left"/>
        <w:rPr>
          <w:sz w:val="21"/>
        </w:rPr>
      </w:pPr>
      <w:r>
        <w:rPr>
          <w:spacing w:val="-2"/>
          <w:sz w:val="21"/>
        </w:rPr>
        <w:t>为</w:t>
      </w:r>
      <w:r>
        <w:rPr>
          <w:b/>
          <w:spacing w:val="-2"/>
          <w:sz w:val="21"/>
        </w:rPr>
        <w:t>保单年度数</w:t>
      </w:r>
      <w:r>
        <w:rPr>
          <w:spacing w:val="-2"/>
          <w:position w:val="11"/>
          <w:sz w:val="11"/>
        </w:rPr>
        <w:t>6</w:t>
      </w:r>
      <w:r>
        <w:rPr>
          <w:spacing w:val="-10"/>
          <w:sz w:val="21"/>
        </w:rPr>
        <w:t>。</w:t>
      </w:r>
    </w:p>
    <w:p>
      <w:pPr>
        <w:pStyle w:val="BodyText"/>
        <w:rPr>
          <w:sz w:val="10"/>
        </w:rPr>
      </w:pPr>
    </w:p>
    <w:p>
      <w:pPr>
        <w:pStyle w:val="BodyText"/>
        <w:spacing w:line="278" w:lineRule="auto" w:before="71"/>
        <w:ind w:left="2983" w:right="284"/>
      </w:pPr>
      <w:r>
        <w:rPr>
          <w:color w:val="000000"/>
          <w:spacing w:val="-8"/>
          <w:shd w:fill="D9D9D9" w:color="auto" w:val="clear"/>
        </w:rPr>
        <w:t>在本合同的有效期内，有效保险金额最高增加至基本保险金额的 </w:t>
      </w:r>
      <w:r>
        <w:rPr>
          <w:color w:val="000000"/>
          <w:shd w:fill="D9D9D9" w:color="auto" w:val="clear"/>
        </w:rPr>
        <w:t>5</w:t>
      </w:r>
      <w:r>
        <w:rPr>
          <w:color w:val="000000"/>
          <w:spacing w:val="-23"/>
          <w:shd w:fill="D9D9D9" w:color="auto" w:val="clear"/>
        </w:rPr>
        <w:t> 倍，当有</w:t>
      </w:r>
      <w:r>
        <w:rPr>
          <w:color w:val="000000"/>
          <w:spacing w:val="80"/>
          <w:w w:val="150"/>
          <w:shd w:fill="D9D9D9" w:color="auto" w:val="clear"/>
        </w:rPr>
        <w:t>                                     </w:t>
      </w:r>
      <w:r>
        <w:rPr>
          <w:color w:val="000000"/>
          <w:spacing w:val="-3"/>
          <w:shd w:fill="D9D9D9" w:color="auto" w:val="clear"/>
        </w:rPr>
        <w:t>效保险金额达到 </w:t>
      </w:r>
      <w:r>
        <w:rPr>
          <w:color w:val="000000"/>
          <w:shd w:fill="D9D9D9" w:color="auto" w:val="clear"/>
        </w:rPr>
        <w:t>5</w:t>
      </w:r>
      <w:r>
        <w:rPr>
          <w:color w:val="000000"/>
          <w:spacing w:val="-5"/>
          <w:shd w:fill="D9D9D9" w:color="auto" w:val="clear"/>
        </w:rPr>
        <w:t> 倍基本保额时，有效保险金额不再增加。</w:t>
      </w:r>
    </w:p>
    <w:p>
      <w:pPr>
        <w:pStyle w:val="BodyText"/>
        <w:spacing w:before="10"/>
        <w:rPr>
          <w:sz w:val="18"/>
        </w:rPr>
      </w:pPr>
    </w:p>
    <w:p>
      <w:pPr>
        <w:pStyle w:val="ListParagraph"/>
        <w:numPr>
          <w:ilvl w:val="1"/>
          <w:numId w:val="5"/>
        </w:numPr>
        <w:tabs>
          <w:tab w:pos="1282" w:val="left" w:leader="none"/>
        </w:tabs>
        <w:spacing w:line="278" w:lineRule="auto" w:before="72" w:after="0"/>
        <w:ind w:left="2983" w:right="284" w:hanging="2691"/>
        <w:jc w:val="both"/>
        <w:rPr>
          <w:sz w:val="21"/>
        </w:rPr>
      </w:pPr>
      <w:r>
        <w:rPr>
          <w:b/>
          <w:sz w:val="21"/>
        </w:rPr>
        <w:t>保险期间</w:t>
      </w:r>
      <w:r>
        <w:rPr>
          <w:b/>
          <w:spacing w:val="723"/>
          <w:sz w:val="21"/>
        </w:rPr>
        <w:t> </w:t>
      </w:r>
      <w:r>
        <w:rPr>
          <w:spacing w:val="-4"/>
          <w:sz w:val="21"/>
        </w:rPr>
        <w:t>本合同的保险期间由投保人与本公司约定并在本合同中载明，自本合同生效</w:t>
      </w:r>
      <w:r>
        <w:rPr>
          <w:spacing w:val="-2"/>
          <w:sz w:val="21"/>
        </w:rPr>
        <w:t>之日零时起至约定的终止日的二十四时止。</w:t>
      </w:r>
    </w:p>
    <w:p>
      <w:pPr>
        <w:pStyle w:val="BodyText"/>
        <w:spacing w:before="7"/>
        <w:rPr>
          <w:sz w:val="23"/>
        </w:rPr>
      </w:pPr>
    </w:p>
    <w:p>
      <w:pPr>
        <w:pStyle w:val="ListParagraph"/>
        <w:numPr>
          <w:ilvl w:val="1"/>
          <w:numId w:val="5"/>
        </w:numPr>
        <w:tabs>
          <w:tab w:pos="1281" w:val="left" w:leader="none"/>
          <w:tab w:pos="1282" w:val="left" w:leader="none"/>
          <w:tab w:pos="2983" w:val="left" w:leader="none"/>
        </w:tabs>
        <w:spacing w:line="240" w:lineRule="auto" w:before="0" w:after="0"/>
        <w:ind w:left="1282" w:right="0" w:hanging="990"/>
        <w:jc w:val="left"/>
        <w:rPr>
          <w:sz w:val="21"/>
        </w:rPr>
      </w:pPr>
      <w:r>
        <w:rPr>
          <w:b/>
          <w:sz w:val="21"/>
        </w:rPr>
        <w:t>保险责</w:t>
      </w:r>
      <w:r>
        <w:rPr>
          <w:b/>
          <w:spacing w:val="-10"/>
          <w:sz w:val="21"/>
        </w:rPr>
        <w:t>任</w:t>
      </w:r>
      <w:r>
        <w:rPr>
          <w:b/>
          <w:sz w:val="21"/>
        </w:rPr>
        <w:tab/>
      </w:r>
      <w:r>
        <w:rPr>
          <w:w w:val="95"/>
          <w:sz w:val="21"/>
        </w:rPr>
        <w:t>本</w:t>
      </w:r>
      <w:r>
        <w:rPr>
          <w:w w:val="95"/>
          <w:sz w:val="21"/>
        </w:rPr>
        <w:t>合</w:t>
      </w:r>
      <w:r>
        <w:rPr>
          <w:w w:val="95"/>
          <w:sz w:val="21"/>
        </w:rPr>
        <w:t>同的保险责任包括</w:t>
      </w:r>
      <w:r>
        <w:rPr>
          <w:b/>
          <w:w w:val="95"/>
          <w:sz w:val="21"/>
        </w:rPr>
        <w:t>意</w:t>
      </w:r>
      <w:r>
        <w:rPr>
          <w:b/>
          <w:w w:val="95"/>
          <w:sz w:val="21"/>
        </w:rPr>
        <w:t>外</w:t>
      </w:r>
      <w:r>
        <w:rPr>
          <w:b/>
          <w:w w:val="95"/>
          <w:position w:val="11"/>
          <w:sz w:val="11"/>
        </w:rPr>
        <w:t>7</w:t>
      </w:r>
      <w:r>
        <w:rPr>
          <w:w w:val="95"/>
          <w:sz w:val="21"/>
        </w:rPr>
        <w:t>身故保险金责任和意外</w:t>
      </w:r>
      <w:r>
        <w:rPr>
          <w:w w:val="95"/>
          <w:sz w:val="21"/>
        </w:rPr>
        <w:t>伤</w:t>
      </w:r>
      <w:r>
        <w:rPr>
          <w:w w:val="95"/>
          <w:sz w:val="21"/>
        </w:rPr>
        <w:t>残</w:t>
      </w:r>
      <w:r>
        <w:rPr>
          <w:w w:val="95"/>
          <w:sz w:val="21"/>
        </w:rPr>
        <w:t>保险金责任</w:t>
      </w:r>
      <w:r>
        <w:rPr>
          <w:spacing w:val="-10"/>
          <w:w w:val="95"/>
          <w:sz w:val="21"/>
        </w:rPr>
        <w:t>。</w:t>
      </w:r>
    </w:p>
    <w:p>
      <w:pPr>
        <w:pStyle w:val="BodyText"/>
        <w:spacing w:before="9"/>
        <w:rPr>
          <w:sz w:val="27"/>
        </w:rPr>
      </w:pPr>
    </w:p>
    <w:p>
      <w:pPr>
        <w:pStyle w:val="ListParagraph"/>
        <w:numPr>
          <w:ilvl w:val="2"/>
          <w:numId w:val="5"/>
        </w:numPr>
        <w:tabs>
          <w:tab w:pos="1282" w:val="left" w:leader="none"/>
        </w:tabs>
        <w:spacing w:line="278" w:lineRule="auto" w:before="0" w:after="0"/>
        <w:ind w:left="2983" w:right="283" w:hanging="2691"/>
        <w:jc w:val="both"/>
        <w:rPr>
          <w:sz w:val="21"/>
        </w:rPr>
      </w:pPr>
      <w:r>
        <w:rPr>
          <w:b/>
          <w:sz w:val="21"/>
        </w:rPr>
        <w:t>意外身故保险金 </w:t>
      </w:r>
      <w:r>
        <w:rPr>
          <w:spacing w:val="-3"/>
          <w:sz w:val="21"/>
        </w:rPr>
        <w:t>被保险人在保险期间内遭受意外，并且自该意外发生之日起 </w:t>
      </w:r>
      <w:r>
        <w:rPr>
          <w:spacing w:val="-2"/>
          <w:sz w:val="21"/>
        </w:rPr>
        <w:t>180</w:t>
      </w:r>
      <w:r>
        <w:rPr>
          <w:spacing w:val="-13"/>
          <w:sz w:val="21"/>
        </w:rPr>
        <w:t> 日</w:t>
      </w:r>
      <w:r>
        <w:rPr>
          <w:spacing w:val="-2"/>
          <w:sz w:val="21"/>
        </w:rPr>
        <w:t>（含，下</w:t>
      </w:r>
      <w:r>
        <w:rPr>
          <w:spacing w:val="-4"/>
          <w:sz w:val="21"/>
        </w:rPr>
        <w:t>同）内直接、完全因该意外而身故的，本公司按照下列规定给付意外身故保</w:t>
      </w:r>
      <w:r>
        <w:rPr>
          <w:spacing w:val="-2"/>
          <w:sz w:val="21"/>
        </w:rPr>
        <w:t>险金，</w:t>
      </w:r>
      <w:r>
        <w:rPr>
          <w:color w:val="000000"/>
          <w:spacing w:val="-2"/>
          <w:sz w:val="21"/>
          <w:shd w:fill="D9D9D9" w:color="auto" w:val="clear"/>
        </w:rPr>
        <w:t>同时本合同终止</w:t>
      </w:r>
      <w:r>
        <w:rPr>
          <w:color w:val="000000"/>
          <w:spacing w:val="-2"/>
          <w:sz w:val="21"/>
        </w:rPr>
        <w:t>。</w:t>
      </w:r>
    </w:p>
    <w:p>
      <w:pPr>
        <w:pStyle w:val="BodyText"/>
        <w:spacing w:line="278" w:lineRule="auto" w:before="156"/>
        <w:ind w:left="2983" w:right="286"/>
      </w:pPr>
      <w:r>
        <w:rPr>
          <w:spacing w:val="-4"/>
        </w:rPr>
        <w:t>（一）</w:t>
      </w:r>
      <w:r>
        <w:rPr>
          <w:spacing w:val="-9"/>
        </w:rPr>
        <w:t>如果被保险人在年满 </w:t>
      </w:r>
      <w:r>
        <w:rPr>
          <w:spacing w:val="-4"/>
        </w:rPr>
        <w:t>18</w:t>
      </w:r>
      <w:r>
        <w:rPr>
          <w:spacing w:val="-21"/>
        </w:rPr>
        <w:t> 周岁</w:t>
      </w:r>
      <w:r>
        <w:rPr>
          <w:spacing w:val="-4"/>
        </w:rPr>
        <w:t>（</w:t>
      </w:r>
      <w:r>
        <w:rPr>
          <w:spacing w:val="-20"/>
        </w:rPr>
        <w:t>不含 </w:t>
      </w:r>
      <w:r>
        <w:rPr>
          <w:spacing w:val="-4"/>
        </w:rPr>
        <w:t>18</w:t>
      </w:r>
      <w:r>
        <w:rPr>
          <w:spacing w:val="-14"/>
        </w:rPr>
        <w:t> 周岁生日</w:t>
      </w:r>
      <w:r>
        <w:rPr>
          <w:spacing w:val="-4"/>
        </w:rPr>
        <w:t>）之前身故，本公司</w:t>
      </w:r>
      <w:r>
        <w:rPr>
          <w:spacing w:val="-2"/>
        </w:rPr>
        <w:t>按以下两项金额中的较大者给付身故保险金，</w:t>
      </w:r>
      <w:r>
        <w:rPr>
          <w:color w:val="000000"/>
          <w:spacing w:val="-2"/>
          <w:shd w:fill="D9D9D9" w:color="auto" w:val="clear"/>
        </w:rPr>
        <w:t>同时本合同终止</w:t>
      </w:r>
      <w:r>
        <w:rPr>
          <w:color w:val="000000"/>
          <w:spacing w:val="-2"/>
        </w:rPr>
        <w:t>。</w:t>
      </w:r>
    </w:p>
    <w:p>
      <w:pPr>
        <w:pStyle w:val="ListParagraph"/>
        <w:numPr>
          <w:ilvl w:val="3"/>
          <w:numId w:val="5"/>
        </w:numPr>
        <w:tabs>
          <w:tab w:pos="3196" w:val="left" w:leader="none"/>
        </w:tabs>
        <w:spacing w:line="240" w:lineRule="auto" w:before="146" w:after="0"/>
        <w:ind w:left="3195" w:right="0" w:hanging="213"/>
        <w:jc w:val="left"/>
        <w:rPr>
          <w:sz w:val="21"/>
        </w:rPr>
      </w:pPr>
      <w:r>
        <w:rPr>
          <w:spacing w:val="-2"/>
          <w:sz w:val="21"/>
        </w:rPr>
        <w:t>本合同</w:t>
      </w:r>
      <w:r>
        <w:rPr>
          <w:b/>
          <w:spacing w:val="-2"/>
          <w:sz w:val="21"/>
        </w:rPr>
        <w:t>已交保险费</w:t>
      </w:r>
      <w:r>
        <w:rPr>
          <w:spacing w:val="-5"/>
          <w:position w:val="11"/>
          <w:sz w:val="11"/>
        </w:rPr>
        <w:t>8</w:t>
      </w:r>
      <w:r>
        <w:rPr>
          <w:spacing w:val="-5"/>
          <w:sz w:val="21"/>
        </w:rPr>
        <w:t>；</w:t>
      </w:r>
    </w:p>
    <w:p>
      <w:pPr>
        <w:pStyle w:val="ListParagraph"/>
        <w:numPr>
          <w:ilvl w:val="3"/>
          <w:numId w:val="5"/>
        </w:numPr>
        <w:tabs>
          <w:tab w:pos="3196" w:val="left" w:leader="none"/>
        </w:tabs>
        <w:spacing w:line="240" w:lineRule="auto" w:before="189" w:after="0"/>
        <w:ind w:left="3195" w:right="0" w:hanging="213"/>
        <w:jc w:val="left"/>
        <w:rPr>
          <w:sz w:val="21"/>
        </w:rPr>
      </w:pPr>
      <w:r>
        <w:rPr>
          <w:spacing w:val="-2"/>
          <w:sz w:val="21"/>
        </w:rPr>
        <w:t>被保险人身故时本合同的</w:t>
      </w:r>
      <w:r>
        <w:rPr>
          <w:b/>
          <w:spacing w:val="-2"/>
          <w:sz w:val="21"/>
        </w:rPr>
        <w:t>现金价值</w:t>
      </w:r>
      <w:r>
        <w:rPr>
          <w:spacing w:val="-2"/>
          <w:position w:val="11"/>
          <w:sz w:val="11"/>
        </w:rPr>
        <w:t>9</w:t>
      </w:r>
      <w:r>
        <w:rPr>
          <w:spacing w:val="-10"/>
          <w:sz w:val="21"/>
        </w:rPr>
        <w:t>。</w:t>
      </w:r>
    </w:p>
    <w:p>
      <w:pPr>
        <w:pStyle w:val="BodyText"/>
        <w:spacing w:before="6"/>
        <w:rPr>
          <w:sz w:val="15"/>
        </w:rPr>
      </w:pPr>
    </w:p>
    <w:p>
      <w:pPr>
        <w:pStyle w:val="BodyText"/>
        <w:spacing w:line="278" w:lineRule="auto"/>
        <w:ind w:left="2983" w:right="286"/>
      </w:pPr>
      <w:r>
        <w:rPr>
          <w:spacing w:val="-4"/>
        </w:rPr>
        <w:t>（二）</w:t>
      </w:r>
      <w:r>
        <w:rPr>
          <w:spacing w:val="-9"/>
        </w:rPr>
        <w:t>如果被保险人在年满 </w:t>
      </w:r>
      <w:r>
        <w:rPr>
          <w:spacing w:val="-4"/>
        </w:rPr>
        <w:t>18</w:t>
      </w:r>
      <w:r>
        <w:rPr>
          <w:spacing w:val="-21"/>
        </w:rPr>
        <w:t> 周岁</w:t>
      </w:r>
      <w:r>
        <w:rPr>
          <w:spacing w:val="-4"/>
        </w:rPr>
        <w:t>（</w:t>
      </w:r>
      <w:r>
        <w:rPr>
          <w:spacing w:val="-27"/>
        </w:rPr>
        <w:t>含 </w:t>
      </w:r>
      <w:r>
        <w:rPr>
          <w:spacing w:val="-4"/>
        </w:rPr>
        <w:t>18</w:t>
      </w:r>
      <w:r>
        <w:rPr>
          <w:spacing w:val="-15"/>
        </w:rPr>
        <w:t> 周岁生日</w:t>
      </w:r>
      <w:r>
        <w:rPr>
          <w:spacing w:val="-4"/>
        </w:rPr>
        <w:t>）之后身故，本公司按</w:t>
      </w:r>
      <w:r>
        <w:rPr>
          <w:spacing w:val="-2"/>
        </w:rPr>
        <w:t>以下规定给付身故保险金，</w:t>
      </w:r>
      <w:r>
        <w:rPr>
          <w:color w:val="000000"/>
          <w:spacing w:val="-2"/>
          <w:shd w:fill="D9D9D9" w:color="auto" w:val="clear"/>
        </w:rPr>
        <w:t>同时本合同终止。</w:t>
      </w:r>
    </w:p>
    <w:p>
      <w:pPr>
        <w:pStyle w:val="ListParagraph"/>
        <w:numPr>
          <w:ilvl w:val="0"/>
          <w:numId w:val="6"/>
        </w:numPr>
        <w:tabs>
          <w:tab w:pos="3196" w:val="left" w:leader="none"/>
        </w:tabs>
        <w:spacing w:line="278" w:lineRule="auto" w:before="156" w:after="0"/>
        <w:ind w:left="2983" w:right="283" w:firstLine="0"/>
        <w:jc w:val="left"/>
        <w:rPr>
          <w:sz w:val="21"/>
        </w:rPr>
      </w:pPr>
      <w:r>
        <w:rPr>
          <w:spacing w:val="-4"/>
          <w:sz w:val="21"/>
        </w:rPr>
        <w:t>如果被保险人在本合同第十个保单周年日零时之前（含零时）身故，本公</w:t>
      </w:r>
      <w:r>
        <w:rPr>
          <w:spacing w:val="-2"/>
          <w:sz w:val="21"/>
        </w:rPr>
        <w:t>司按以下两项金额中的较大者给付身故保险金，</w:t>
      </w:r>
      <w:r>
        <w:rPr>
          <w:color w:val="000000"/>
          <w:spacing w:val="-2"/>
          <w:sz w:val="21"/>
          <w:shd w:fill="D2D2D2" w:color="auto" w:val="clear"/>
        </w:rPr>
        <w:t>同时本合同终止</w:t>
      </w:r>
      <w:r>
        <w:rPr>
          <w:color w:val="000000"/>
          <w:spacing w:val="-2"/>
          <w:sz w:val="21"/>
        </w:rPr>
        <w:t>。</w:t>
      </w:r>
    </w:p>
    <w:p>
      <w:pPr>
        <w:pStyle w:val="ListParagraph"/>
        <w:numPr>
          <w:ilvl w:val="0"/>
          <w:numId w:val="7"/>
        </w:numPr>
        <w:tabs>
          <w:tab w:pos="3514" w:val="left" w:leader="none"/>
        </w:tabs>
        <w:spacing w:line="240" w:lineRule="auto" w:before="156" w:after="0"/>
        <w:ind w:left="3513" w:right="0" w:hanging="531"/>
        <w:jc w:val="left"/>
        <w:rPr>
          <w:sz w:val="21"/>
        </w:rPr>
      </w:pPr>
      <w:r>
        <w:rPr>
          <w:spacing w:val="-3"/>
          <w:sz w:val="21"/>
        </w:rPr>
        <w:t>本合同已交保险费×给付系数；</w:t>
      </w:r>
    </w:p>
    <w:p>
      <w:pPr>
        <w:pStyle w:val="BodyText"/>
        <w:spacing w:before="7"/>
        <w:rPr>
          <w:sz w:val="15"/>
        </w:rPr>
      </w:pPr>
    </w:p>
    <w:p>
      <w:pPr>
        <w:pStyle w:val="ListParagraph"/>
        <w:numPr>
          <w:ilvl w:val="0"/>
          <w:numId w:val="7"/>
        </w:numPr>
        <w:tabs>
          <w:tab w:pos="3514" w:val="left" w:leader="none"/>
        </w:tabs>
        <w:spacing w:line="240" w:lineRule="auto" w:before="0" w:after="0"/>
        <w:ind w:left="3513" w:right="0" w:hanging="531"/>
        <w:jc w:val="left"/>
        <w:rPr>
          <w:sz w:val="21"/>
        </w:rPr>
      </w:pPr>
      <w:r>
        <w:rPr>
          <w:spacing w:val="-3"/>
          <w:sz w:val="21"/>
        </w:rPr>
        <w:t>被保险人身故时本合同的现金价值。</w:t>
      </w:r>
    </w:p>
    <w:p>
      <w:pPr>
        <w:pStyle w:val="BodyText"/>
        <w:spacing w:before="7"/>
        <w:rPr>
          <w:sz w:val="15"/>
        </w:rPr>
      </w:pPr>
    </w:p>
    <w:p>
      <w:pPr>
        <w:pStyle w:val="ListParagraph"/>
        <w:numPr>
          <w:ilvl w:val="0"/>
          <w:numId w:val="6"/>
        </w:numPr>
        <w:tabs>
          <w:tab w:pos="3196" w:val="left" w:leader="none"/>
        </w:tabs>
        <w:spacing w:line="278" w:lineRule="auto" w:before="0" w:after="0"/>
        <w:ind w:left="2983" w:right="283" w:firstLine="0"/>
        <w:jc w:val="left"/>
        <w:rPr>
          <w:sz w:val="21"/>
        </w:rPr>
      </w:pPr>
      <w:r>
        <w:rPr>
          <w:spacing w:val="-6"/>
          <w:sz w:val="21"/>
        </w:rPr>
        <w:t>如果被保险人在本合同第十个保单周年日零时之后身故，本公司按以下三</w:t>
      </w:r>
      <w:r>
        <w:rPr>
          <w:spacing w:val="-2"/>
          <w:sz w:val="21"/>
        </w:rPr>
        <w:t>项金额中的较大者给付身故保险金：</w:t>
      </w:r>
    </w:p>
    <w:p>
      <w:pPr>
        <w:pStyle w:val="ListParagraph"/>
        <w:numPr>
          <w:ilvl w:val="0"/>
          <w:numId w:val="8"/>
        </w:numPr>
        <w:tabs>
          <w:tab w:pos="3514" w:val="left" w:leader="none"/>
        </w:tabs>
        <w:spacing w:line="240" w:lineRule="auto" w:before="156" w:after="0"/>
        <w:ind w:left="3513" w:right="0" w:hanging="531"/>
        <w:jc w:val="left"/>
        <w:rPr>
          <w:sz w:val="21"/>
        </w:rPr>
      </w:pPr>
      <w:r>
        <w:rPr>
          <w:spacing w:val="-3"/>
          <w:sz w:val="21"/>
        </w:rPr>
        <w:t>本合同已交保险费×给付系数；</w:t>
      </w:r>
    </w:p>
    <w:p>
      <w:pPr>
        <w:pStyle w:val="BodyText"/>
        <w:spacing w:before="6"/>
        <w:rPr>
          <w:sz w:val="15"/>
        </w:rPr>
      </w:pPr>
    </w:p>
    <w:p>
      <w:pPr>
        <w:pStyle w:val="ListParagraph"/>
        <w:numPr>
          <w:ilvl w:val="0"/>
          <w:numId w:val="8"/>
        </w:numPr>
        <w:tabs>
          <w:tab w:pos="3514" w:val="left" w:leader="none"/>
        </w:tabs>
        <w:spacing w:line="240" w:lineRule="auto" w:before="0" w:after="0"/>
        <w:ind w:left="3513" w:right="0" w:hanging="531"/>
        <w:jc w:val="left"/>
        <w:rPr>
          <w:sz w:val="21"/>
        </w:rPr>
      </w:pPr>
      <w:r>
        <w:rPr>
          <w:spacing w:val="-3"/>
          <w:sz w:val="21"/>
        </w:rPr>
        <w:t>被保险人身故时本合同的现金价值；</w:t>
      </w:r>
    </w:p>
    <w:p>
      <w:pPr>
        <w:pStyle w:val="BodyText"/>
        <w:spacing w:before="7"/>
        <w:rPr>
          <w:sz w:val="15"/>
        </w:rPr>
      </w:pPr>
    </w:p>
    <w:p>
      <w:pPr>
        <w:pStyle w:val="ListParagraph"/>
        <w:numPr>
          <w:ilvl w:val="0"/>
          <w:numId w:val="8"/>
        </w:numPr>
        <w:tabs>
          <w:tab w:pos="3514" w:val="left" w:leader="none"/>
        </w:tabs>
        <w:spacing w:line="408" w:lineRule="auto" w:before="0" w:after="0"/>
        <w:ind w:left="2983" w:right="2811" w:firstLine="0"/>
        <w:jc w:val="left"/>
        <w:rPr>
          <w:sz w:val="21"/>
        </w:rPr>
      </w:pPr>
      <w:r>
        <w:rPr>
          <w:spacing w:val="-2"/>
          <w:sz w:val="21"/>
        </w:rPr>
        <w:t>被保险人身故时本合同的有效保险金额。</w:t>
      </w:r>
      <w:r>
        <w:rPr>
          <w:b/>
          <w:spacing w:val="-2"/>
          <w:sz w:val="21"/>
        </w:rPr>
        <w:t>到达年龄</w:t>
      </w:r>
      <w:r>
        <w:rPr>
          <w:b/>
          <w:spacing w:val="-2"/>
          <w:position w:val="11"/>
          <w:sz w:val="11"/>
        </w:rPr>
        <w:t>10</w:t>
      </w:r>
      <w:r>
        <w:rPr>
          <w:spacing w:val="-2"/>
          <w:sz w:val="21"/>
        </w:rPr>
        <w:t>所对应的给付系数按下表确定：</w:t>
      </w:r>
    </w:p>
    <w:p>
      <w:pPr>
        <w:pStyle w:val="BodyText"/>
        <w:rPr>
          <w:sz w:val="20"/>
        </w:rPr>
      </w:pPr>
    </w:p>
    <w:p>
      <w:pPr>
        <w:pStyle w:val="BodyText"/>
        <w:rPr>
          <w:sz w:val="20"/>
        </w:rPr>
      </w:pPr>
    </w:p>
    <w:p>
      <w:pPr>
        <w:pStyle w:val="BodyText"/>
        <w:spacing w:before="9"/>
      </w:pPr>
      <w:r>
        <w:rPr/>
        <w:drawing>
          <wp:anchor distT="0" distB="0" distL="0" distR="0" allowOverlap="1" layoutInCell="1" locked="0" behindDoc="0" simplePos="0" relativeHeight="1">
            <wp:simplePos x="0" y="0"/>
            <wp:positionH relativeFrom="page">
              <wp:posOffset>685800</wp:posOffset>
            </wp:positionH>
            <wp:positionV relativeFrom="paragraph">
              <wp:posOffset>192119</wp:posOffset>
            </wp:positionV>
            <wp:extent cx="1829511" cy="6095"/>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9" cstate="print"/>
                    <a:stretch>
                      <a:fillRect/>
                    </a:stretch>
                  </pic:blipFill>
                  <pic:spPr>
                    <a:xfrm>
                      <a:off x="0" y="0"/>
                      <a:ext cx="1829511" cy="6095"/>
                    </a:xfrm>
                    <a:prstGeom prst="rect">
                      <a:avLst/>
                    </a:prstGeom>
                  </pic:spPr>
                </pic:pic>
              </a:graphicData>
            </a:graphic>
          </wp:anchor>
        </w:drawing>
      </w:r>
    </w:p>
    <w:p>
      <w:pPr>
        <w:spacing w:line="244" w:lineRule="auto" w:before="91"/>
        <w:ind w:left="180" w:right="198" w:firstLine="0"/>
        <w:jc w:val="left"/>
        <w:rPr>
          <w:rFonts w:ascii="楷体" w:eastAsia="楷体"/>
          <w:sz w:val="18"/>
        </w:rPr>
      </w:pPr>
      <w:r>
        <w:rPr>
          <w:rFonts w:ascii="楷体" w:eastAsia="楷体"/>
          <w:spacing w:val="-2"/>
          <w:position w:val="9"/>
          <w:sz w:val="9"/>
        </w:rPr>
        <w:t>6</w:t>
      </w:r>
      <w:r>
        <w:rPr>
          <w:rFonts w:ascii="楷体" w:eastAsia="楷体" w:hint="eastAsia"/>
          <w:b/>
          <w:spacing w:val="-2"/>
          <w:sz w:val="18"/>
        </w:rPr>
        <w:t>保</w:t>
      </w:r>
      <w:r>
        <w:rPr>
          <w:rFonts w:ascii="楷体" w:eastAsia="楷体" w:hint="eastAsia"/>
          <w:b/>
          <w:spacing w:val="-2"/>
          <w:sz w:val="18"/>
        </w:rPr>
        <w:t>单</w:t>
      </w:r>
      <w:r>
        <w:rPr>
          <w:rFonts w:ascii="楷体" w:eastAsia="楷体" w:hint="eastAsia"/>
          <w:b/>
          <w:spacing w:val="-2"/>
          <w:sz w:val="18"/>
        </w:rPr>
        <w:t>年</w:t>
      </w:r>
      <w:r>
        <w:rPr>
          <w:rFonts w:ascii="楷体" w:eastAsia="楷体" w:hint="eastAsia"/>
          <w:b/>
          <w:spacing w:val="-2"/>
          <w:sz w:val="18"/>
        </w:rPr>
        <w:t>度</w:t>
      </w:r>
      <w:r>
        <w:rPr>
          <w:rFonts w:ascii="楷体" w:eastAsia="楷体" w:hint="eastAsia"/>
          <w:b/>
          <w:spacing w:val="-2"/>
          <w:sz w:val="18"/>
        </w:rPr>
        <w:t>数</w:t>
      </w:r>
      <w:r>
        <w:rPr>
          <w:rFonts w:ascii="楷体" w:eastAsia="楷体"/>
          <w:spacing w:val="-4"/>
          <w:sz w:val="18"/>
        </w:rPr>
        <w:t>：指保险单自承保后所处的年度数。承保后首年的保单年度数为 </w:t>
      </w:r>
      <w:r>
        <w:rPr>
          <w:rFonts w:ascii="楷体" w:eastAsia="楷体"/>
          <w:spacing w:val="-2"/>
          <w:sz w:val="18"/>
        </w:rPr>
        <w:t>1，此后每达到一个保单周年日，保单年度数增</w:t>
      </w:r>
      <w:r>
        <w:rPr>
          <w:rFonts w:ascii="楷体" w:eastAsia="楷体"/>
          <w:spacing w:val="-22"/>
          <w:sz w:val="18"/>
        </w:rPr>
        <w:t>加 </w:t>
      </w:r>
      <w:r>
        <w:rPr>
          <w:rFonts w:ascii="楷体" w:eastAsia="楷体"/>
          <w:sz w:val="18"/>
        </w:rPr>
        <w:t>1</w:t>
      </w:r>
      <w:r>
        <w:rPr>
          <w:rFonts w:ascii="楷体" w:eastAsia="楷体"/>
          <w:spacing w:val="-4"/>
          <w:sz w:val="18"/>
        </w:rPr>
        <w:t>。例如，如果本合同生效日为 </w:t>
      </w:r>
      <w:r>
        <w:rPr>
          <w:rFonts w:ascii="楷体" w:eastAsia="楷体"/>
          <w:sz w:val="18"/>
        </w:rPr>
        <w:t>2019</w:t>
      </w:r>
      <w:r>
        <w:rPr>
          <w:rFonts w:ascii="楷体" w:eastAsia="楷体"/>
          <w:spacing w:val="-31"/>
          <w:sz w:val="18"/>
        </w:rPr>
        <w:t> 年 </w:t>
      </w:r>
      <w:r>
        <w:rPr>
          <w:rFonts w:ascii="楷体" w:eastAsia="楷体"/>
          <w:sz w:val="18"/>
        </w:rPr>
        <w:t>9</w:t>
      </w:r>
      <w:r>
        <w:rPr>
          <w:rFonts w:ascii="楷体" w:eastAsia="楷体"/>
          <w:spacing w:val="-31"/>
          <w:sz w:val="18"/>
        </w:rPr>
        <w:t> 月 </w:t>
      </w:r>
      <w:r>
        <w:rPr>
          <w:rFonts w:ascii="楷体" w:eastAsia="楷体"/>
          <w:sz w:val="18"/>
        </w:rPr>
        <w:t>1</w:t>
      </w:r>
      <w:r>
        <w:rPr>
          <w:rFonts w:ascii="楷体" w:eastAsia="楷体"/>
          <w:spacing w:val="-19"/>
          <w:sz w:val="18"/>
        </w:rPr>
        <w:t> 日，自 </w:t>
      </w:r>
      <w:r>
        <w:rPr>
          <w:rFonts w:ascii="楷体" w:eastAsia="楷体"/>
          <w:sz w:val="18"/>
        </w:rPr>
        <w:t>2019</w:t>
      </w:r>
      <w:r>
        <w:rPr>
          <w:rFonts w:ascii="楷体" w:eastAsia="楷体"/>
          <w:spacing w:val="-31"/>
          <w:sz w:val="18"/>
        </w:rPr>
        <w:t> 年 </w:t>
      </w:r>
      <w:r>
        <w:rPr>
          <w:rFonts w:ascii="楷体" w:eastAsia="楷体"/>
          <w:sz w:val="18"/>
        </w:rPr>
        <w:t>9</w:t>
      </w:r>
      <w:r>
        <w:rPr>
          <w:rFonts w:ascii="楷体" w:eastAsia="楷体"/>
          <w:spacing w:val="-31"/>
          <w:sz w:val="18"/>
        </w:rPr>
        <w:t> 月 </w:t>
      </w:r>
      <w:r>
        <w:rPr>
          <w:rFonts w:ascii="楷体" w:eastAsia="楷体"/>
          <w:sz w:val="18"/>
        </w:rPr>
        <w:t>1</w:t>
      </w:r>
      <w:r>
        <w:rPr>
          <w:rFonts w:ascii="楷体" w:eastAsia="楷体"/>
          <w:spacing w:val="-23"/>
          <w:sz w:val="18"/>
        </w:rPr>
        <w:t> 日至 </w:t>
      </w:r>
      <w:r>
        <w:rPr>
          <w:rFonts w:ascii="楷体" w:eastAsia="楷体"/>
          <w:sz w:val="18"/>
        </w:rPr>
        <w:t>2020</w:t>
      </w:r>
      <w:r>
        <w:rPr>
          <w:rFonts w:ascii="楷体" w:eastAsia="楷体"/>
          <w:spacing w:val="-31"/>
          <w:sz w:val="18"/>
        </w:rPr>
        <w:t> 年 </w:t>
      </w:r>
      <w:r>
        <w:rPr>
          <w:rFonts w:ascii="楷体" w:eastAsia="楷体"/>
          <w:sz w:val="18"/>
        </w:rPr>
        <w:t>8</w:t>
      </w:r>
      <w:r>
        <w:rPr>
          <w:rFonts w:ascii="楷体" w:eastAsia="楷体"/>
          <w:spacing w:val="-31"/>
          <w:sz w:val="18"/>
        </w:rPr>
        <w:t> 月 </w:t>
      </w:r>
      <w:r>
        <w:rPr>
          <w:rFonts w:ascii="楷体" w:eastAsia="楷体"/>
          <w:sz w:val="18"/>
        </w:rPr>
        <w:t>31</w:t>
      </w:r>
      <w:r>
        <w:rPr>
          <w:rFonts w:ascii="楷体" w:eastAsia="楷体"/>
          <w:spacing w:val="-12"/>
          <w:sz w:val="18"/>
        </w:rPr>
        <w:t> 日保单年度数为 </w:t>
      </w:r>
      <w:r>
        <w:rPr>
          <w:rFonts w:ascii="楷体" w:eastAsia="楷体"/>
          <w:sz w:val="18"/>
        </w:rPr>
        <w:t>1</w:t>
      </w:r>
      <w:r>
        <w:rPr>
          <w:rFonts w:ascii="楷体" w:eastAsia="楷体"/>
          <w:spacing w:val="-15"/>
          <w:sz w:val="18"/>
        </w:rPr>
        <w:t>，自 </w:t>
      </w:r>
      <w:r>
        <w:rPr>
          <w:rFonts w:ascii="楷体" w:eastAsia="楷体"/>
          <w:sz w:val="18"/>
        </w:rPr>
        <w:t>2020</w:t>
      </w:r>
      <w:r>
        <w:rPr>
          <w:rFonts w:ascii="楷体" w:eastAsia="楷体"/>
          <w:spacing w:val="-31"/>
          <w:sz w:val="18"/>
        </w:rPr>
        <w:t> 年 </w:t>
      </w:r>
      <w:r>
        <w:rPr>
          <w:rFonts w:ascii="楷体" w:eastAsia="楷体"/>
          <w:sz w:val="18"/>
        </w:rPr>
        <w:t>9</w:t>
      </w:r>
    </w:p>
    <w:p>
      <w:pPr>
        <w:spacing w:line="242" w:lineRule="auto" w:before="0"/>
        <w:ind w:left="180" w:right="338" w:firstLine="0"/>
        <w:jc w:val="left"/>
        <w:rPr>
          <w:rFonts w:ascii="楷体" w:eastAsia="楷体"/>
          <w:sz w:val="18"/>
        </w:rPr>
      </w:pPr>
      <w:r>
        <w:rPr>
          <w:rFonts w:ascii="楷体" w:eastAsia="楷体"/>
          <w:spacing w:val="-20"/>
          <w:sz w:val="18"/>
        </w:rPr>
        <w:t>月 </w:t>
      </w:r>
      <w:r>
        <w:rPr>
          <w:rFonts w:ascii="楷体" w:eastAsia="楷体"/>
          <w:spacing w:val="-2"/>
          <w:sz w:val="18"/>
        </w:rPr>
        <w:t>1</w:t>
      </w:r>
      <w:r>
        <w:rPr>
          <w:rFonts w:ascii="楷体" w:eastAsia="楷体"/>
          <w:spacing w:val="-21"/>
          <w:sz w:val="18"/>
        </w:rPr>
        <w:t> 日至 </w:t>
      </w:r>
      <w:r>
        <w:rPr>
          <w:rFonts w:ascii="楷体" w:eastAsia="楷体"/>
          <w:spacing w:val="-2"/>
          <w:sz w:val="18"/>
        </w:rPr>
        <w:t>2021</w:t>
      </w:r>
      <w:r>
        <w:rPr>
          <w:rFonts w:ascii="楷体" w:eastAsia="楷体"/>
          <w:spacing w:val="-26"/>
          <w:sz w:val="18"/>
        </w:rPr>
        <w:t> 年 </w:t>
      </w:r>
      <w:r>
        <w:rPr>
          <w:rFonts w:ascii="楷体" w:eastAsia="楷体"/>
          <w:spacing w:val="-2"/>
          <w:sz w:val="18"/>
        </w:rPr>
        <w:t>8</w:t>
      </w:r>
      <w:r>
        <w:rPr>
          <w:rFonts w:ascii="楷体" w:eastAsia="楷体"/>
          <w:spacing w:val="-26"/>
          <w:sz w:val="18"/>
        </w:rPr>
        <w:t> 月 </w:t>
      </w:r>
      <w:r>
        <w:rPr>
          <w:rFonts w:ascii="楷体" w:eastAsia="楷体"/>
          <w:spacing w:val="-2"/>
          <w:sz w:val="18"/>
        </w:rPr>
        <w:t>31</w:t>
      </w:r>
      <w:r>
        <w:rPr>
          <w:rFonts w:ascii="楷体" w:eastAsia="楷体"/>
          <w:spacing w:val="-12"/>
          <w:sz w:val="18"/>
        </w:rPr>
        <w:t> 日保单年度数为 </w:t>
      </w:r>
      <w:r>
        <w:rPr>
          <w:rFonts w:ascii="楷体" w:eastAsia="楷体"/>
          <w:spacing w:val="-2"/>
          <w:sz w:val="18"/>
        </w:rPr>
        <w:t>2</w:t>
      </w:r>
      <w:r>
        <w:rPr>
          <w:rFonts w:ascii="楷体" w:eastAsia="楷体"/>
          <w:spacing w:val="-11"/>
          <w:sz w:val="18"/>
        </w:rPr>
        <w:t>，后续年度以此类推。</w:t>
      </w:r>
      <w:r>
        <w:rPr>
          <w:rFonts w:ascii="楷体" w:eastAsia="楷体"/>
          <w:spacing w:val="-2"/>
          <w:sz w:val="18"/>
        </w:rPr>
        <w:t>（以上示例仅供辅助理解之用，实际合同生效日在保险单</w:t>
      </w:r>
      <w:r>
        <w:rPr>
          <w:rFonts w:ascii="楷体" w:eastAsia="楷体"/>
          <w:spacing w:val="-2"/>
          <w:sz w:val="18"/>
        </w:rPr>
        <w:t>或批注上列明）</w:t>
      </w:r>
    </w:p>
    <w:p>
      <w:pPr>
        <w:spacing w:before="0"/>
        <w:ind w:left="180" w:right="0" w:firstLine="0"/>
        <w:jc w:val="left"/>
        <w:rPr>
          <w:rFonts w:ascii="楷体" w:eastAsia="楷体"/>
          <w:sz w:val="18"/>
        </w:rPr>
      </w:pPr>
      <w:r>
        <w:rPr>
          <w:rFonts w:ascii="楷体" w:eastAsia="楷体"/>
          <w:w w:val="95"/>
          <w:position w:val="9"/>
          <w:sz w:val="9"/>
        </w:rPr>
        <w:t>7</w:t>
      </w:r>
      <w:r>
        <w:rPr>
          <w:rFonts w:ascii="楷体" w:eastAsia="楷体" w:hint="eastAsia"/>
          <w:b/>
          <w:w w:val="95"/>
          <w:sz w:val="18"/>
        </w:rPr>
        <w:t>意</w:t>
      </w:r>
      <w:r>
        <w:rPr>
          <w:rFonts w:ascii="楷体" w:eastAsia="楷体" w:hint="eastAsia"/>
          <w:b/>
          <w:w w:val="95"/>
          <w:sz w:val="18"/>
        </w:rPr>
        <w:t>外</w:t>
      </w:r>
      <w:r>
        <w:rPr>
          <w:rFonts w:ascii="楷体" w:eastAsia="楷体"/>
          <w:w w:val="95"/>
          <w:sz w:val="18"/>
        </w:rPr>
        <w:t>：</w:t>
      </w:r>
      <w:r>
        <w:rPr>
          <w:rFonts w:ascii="楷体" w:eastAsia="楷体"/>
          <w:w w:val="95"/>
          <w:sz w:val="18"/>
        </w:rPr>
        <w:t>指</w:t>
      </w:r>
      <w:r>
        <w:rPr>
          <w:rFonts w:ascii="楷体" w:eastAsia="楷体"/>
          <w:w w:val="95"/>
          <w:sz w:val="18"/>
        </w:rPr>
        <w:t>外</w:t>
      </w:r>
      <w:r>
        <w:rPr>
          <w:rFonts w:ascii="楷体" w:eastAsia="楷体"/>
          <w:w w:val="95"/>
          <w:sz w:val="18"/>
        </w:rPr>
        <w:t>来</w:t>
      </w:r>
      <w:r>
        <w:rPr>
          <w:rFonts w:ascii="楷体" w:eastAsia="楷体"/>
          <w:w w:val="95"/>
          <w:sz w:val="18"/>
        </w:rPr>
        <w:t>的</w:t>
      </w:r>
      <w:r>
        <w:rPr>
          <w:rFonts w:ascii="楷体" w:eastAsia="楷体"/>
          <w:w w:val="95"/>
          <w:sz w:val="18"/>
        </w:rPr>
        <w:t>、</w:t>
      </w:r>
      <w:r>
        <w:rPr>
          <w:rFonts w:ascii="楷体" w:eastAsia="楷体"/>
          <w:w w:val="95"/>
          <w:sz w:val="18"/>
        </w:rPr>
        <w:t>突</w:t>
      </w:r>
      <w:r>
        <w:rPr>
          <w:rFonts w:ascii="楷体" w:eastAsia="楷体"/>
          <w:w w:val="95"/>
          <w:sz w:val="18"/>
        </w:rPr>
        <w:t>发</w:t>
      </w:r>
      <w:r>
        <w:rPr>
          <w:rFonts w:ascii="楷体" w:eastAsia="楷体"/>
          <w:w w:val="95"/>
          <w:sz w:val="18"/>
        </w:rPr>
        <w:t>的</w:t>
      </w:r>
      <w:r>
        <w:rPr>
          <w:rFonts w:ascii="楷体" w:eastAsia="楷体"/>
          <w:w w:val="95"/>
          <w:sz w:val="18"/>
        </w:rPr>
        <w:t>、</w:t>
      </w:r>
      <w:r>
        <w:rPr>
          <w:rFonts w:ascii="楷体" w:eastAsia="楷体"/>
          <w:w w:val="95"/>
          <w:sz w:val="18"/>
        </w:rPr>
        <w:t>非</w:t>
      </w:r>
      <w:r>
        <w:rPr>
          <w:rFonts w:ascii="楷体" w:eastAsia="楷体"/>
          <w:w w:val="95"/>
          <w:sz w:val="18"/>
        </w:rPr>
        <w:t>本</w:t>
      </w:r>
      <w:r>
        <w:rPr>
          <w:rFonts w:ascii="楷体" w:eastAsia="楷体"/>
          <w:w w:val="95"/>
          <w:sz w:val="18"/>
        </w:rPr>
        <w:t>意</w:t>
      </w:r>
      <w:r>
        <w:rPr>
          <w:rFonts w:ascii="楷体" w:eastAsia="楷体"/>
          <w:w w:val="95"/>
          <w:sz w:val="18"/>
        </w:rPr>
        <w:t>的</w:t>
      </w:r>
      <w:r>
        <w:rPr>
          <w:rFonts w:ascii="楷体" w:eastAsia="楷体"/>
          <w:w w:val="95"/>
          <w:sz w:val="18"/>
        </w:rPr>
        <w:t>、</w:t>
      </w:r>
      <w:r>
        <w:rPr>
          <w:rFonts w:ascii="楷体" w:eastAsia="楷体"/>
          <w:w w:val="95"/>
          <w:sz w:val="18"/>
        </w:rPr>
        <w:t>非</w:t>
      </w:r>
      <w:r>
        <w:rPr>
          <w:rFonts w:ascii="楷体" w:eastAsia="楷体"/>
          <w:w w:val="95"/>
          <w:sz w:val="18"/>
        </w:rPr>
        <w:t>疾</w:t>
      </w:r>
      <w:r>
        <w:rPr>
          <w:rFonts w:ascii="楷体" w:eastAsia="楷体"/>
          <w:w w:val="95"/>
          <w:sz w:val="18"/>
        </w:rPr>
        <w:t>病</w:t>
      </w:r>
      <w:r>
        <w:rPr>
          <w:rFonts w:ascii="楷体" w:eastAsia="楷体"/>
          <w:w w:val="95"/>
          <w:sz w:val="18"/>
        </w:rPr>
        <w:t>的</w:t>
      </w:r>
      <w:r>
        <w:rPr>
          <w:rFonts w:ascii="楷体" w:eastAsia="楷体"/>
          <w:w w:val="95"/>
          <w:sz w:val="18"/>
        </w:rPr>
        <w:t>使</w:t>
      </w:r>
      <w:r>
        <w:rPr>
          <w:rFonts w:ascii="楷体" w:eastAsia="楷体"/>
          <w:w w:val="95"/>
          <w:sz w:val="18"/>
        </w:rPr>
        <w:t>身</w:t>
      </w:r>
      <w:r>
        <w:rPr>
          <w:rFonts w:ascii="楷体" w:eastAsia="楷体"/>
          <w:w w:val="95"/>
          <w:sz w:val="18"/>
        </w:rPr>
        <w:t>体</w:t>
      </w:r>
      <w:r>
        <w:rPr>
          <w:rFonts w:ascii="楷体" w:eastAsia="楷体"/>
          <w:w w:val="95"/>
          <w:sz w:val="18"/>
        </w:rPr>
        <w:t>受</w:t>
      </w:r>
      <w:r>
        <w:rPr>
          <w:rFonts w:ascii="楷体" w:eastAsia="楷体"/>
          <w:w w:val="95"/>
          <w:sz w:val="18"/>
        </w:rPr>
        <w:t>到</w:t>
      </w:r>
      <w:r>
        <w:rPr>
          <w:rFonts w:ascii="楷体" w:eastAsia="楷体"/>
          <w:w w:val="95"/>
          <w:sz w:val="18"/>
        </w:rPr>
        <w:t>伤</w:t>
      </w:r>
      <w:r>
        <w:rPr>
          <w:rFonts w:ascii="楷体" w:eastAsia="楷体"/>
          <w:w w:val="95"/>
          <w:sz w:val="18"/>
        </w:rPr>
        <w:t>害</w:t>
      </w:r>
      <w:r>
        <w:rPr>
          <w:rFonts w:ascii="楷体" w:eastAsia="楷体"/>
          <w:w w:val="95"/>
          <w:sz w:val="18"/>
        </w:rPr>
        <w:t>的</w:t>
      </w:r>
      <w:r>
        <w:rPr>
          <w:rFonts w:ascii="楷体" w:eastAsia="楷体"/>
          <w:w w:val="95"/>
          <w:sz w:val="18"/>
        </w:rPr>
        <w:t>客</w:t>
      </w:r>
      <w:r>
        <w:rPr>
          <w:rFonts w:ascii="楷体" w:eastAsia="楷体"/>
          <w:w w:val="95"/>
          <w:sz w:val="18"/>
        </w:rPr>
        <w:t>观</w:t>
      </w:r>
      <w:r>
        <w:rPr>
          <w:rFonts w:ascii="楷体" w:eastAsia="楷体"/>
          <w:w w:val="95"/>
          <w:sz w:val="18"/>
        </w:rPr>
        <w:t>事</w:t>
      </w:r>
      <w:r>
        <w:rPr>
          <w:rFonts w:ascii="楷体" w:eastAsia="楷体"/>
          <w:w w:val="95"/>
          <w:sz w:val="18"/>
        </w:rPr>
        <w:t>件</w:t>
      </w:r>
      <w:r>
        <w:rPr>
          <w:rFonts w:ascii="楷体" w:eastAsia="楷体"/>
          <w:w w:val="95"/>
          <w:sz w:val="18"/>
        </w:rPr>
        <w:t>。</w:t>
      </w:r>
      <w:r>
        <w:rPr>
          <w:rFonts w:ascii="楷体" w:eastAsia="楷体"/>
          <w:color w:val="000000"/>
          <w:w w:val="95"/>
          <w:sz w:val="18"/>
          <w:shd w:fill="E4E4E4" w:color="auto" w:val="clear"/>
        </w:rPr>
        <w:t>不</w:t>
      </w:r>
      <w:r>
        <w:rPr>
          <w:rFonts w:ascii="楷体" w:eastAsia="楷体"/>
          <w:color w:val="000000"/>
          <w:w w:val="95"/>
          <w:sz w:val="18"/>
          <w:shd w:fill="E4E4E4" w:color="auto" w:val="clear"/>
        </w:rPr>
        <w:t>包</w:t>
      </w:r>
      <w:r>
        <w:rPr>
          <w:rFonts w:ascii="楷体" w:eastAsia="楷体"/>
          <w:color w:val="000000"/>
          <w:w w:val="95"/>
          <w:sz w:val="18"/>
          <w:shd w:fill="E4E4E4" w:color="auto" w:val="clear"/>
        </w:rPr>
        <w:t>括</w:t>
      </w:r>
      <w:r>
        <w:rPr>
          <w:rFonts w:ascii="楷体" w:eastAsia="楷体"/>
          <w:color w:val="000000"/>
          <w:w w:val="95"/>
          <w:sz w:val="18"/>
          <w:shd w:fill="E4E4E4" w:color="auto" w:val="clear"/>
        </w:rPr>
        <w:t>无</w:t>
      </w:r>
      <w:r>
        <w:rPr>
          <w:rFonts w:ascii="楷体" w:eastAsia="楷体"/>
          <w:color w:val="000000"/>
          <w:w w:val="95"/>
          <w:sz w:val="18"/>
          <w:shd w:fill="E4E4E4" w:color="auto" w:val="clear"/>
        </w:rPr>
        <w:t>明</w:t>
      </w:r>
      <w:r>
        <w:rPr>
          <w:rFonts w:ascii="楷体" w:eastAsia="楷体"/>
          <w:color w:val="000000"/>
          <w:w w:val="95"/>
          <w:sz w:val="18"/>
          <w:shd w:fill="E4E4E4" w:color="auto" w:val="clear"/>
        </w:rPr>
        <w:t>确</w:t>
      </w:r>
      <w:r>
        <w:rPr>
          <w:rFonts w:ascii="楷体" w:eastAsia="楷体"/>
          <w:color w:val="000000"/>
          <w:w w:val="95"/>
          <w:sz w:val="18"/>
          <w:shd w:fill="E4E4E4" w:color="auto" w:val="clear"/>
        </w:rPr>
        <w:t>外</w:t>
      </w:r>
      <w:r>
        <w:rPr>
          <w:rFonts w:ascii="楷体" w:eastAsia="楷体"/>
          <w:color w:val="000000"/>
          <w:w w:val="95"/>
          <w:sz w:val="18"/>
          <w:shd w:fill="E4E4E4" w:color="auto" w:val="clear"/>
        </w:rPr>
        <w:t>来</w:t>
      </w:r>
      <w:r>
        <w:rPr>
          <w:rFonts w:ascii="楷体" w:eastAsia="楷体"/>
          <w:color w:val="000000"/>
          <w:w w:val="95"/>
          <w:sz w:val="18"/>
          <w:shd w:fill="E4E4E4" w:color="auto" w:val="clear"/>
        </w:rPr>
        <w:t>意</w:t>
      </w:r>
      <w:r>
        <w:rPr>
          <w:rFonts w:ascii="楷体" w:eastAsia="楷体"/>
          <w:color w:val="000000"/>
          <w:w w:val="95"/>
          <w:sz w:val="18"/>
          <w:shd w:fill="E4E4E4" w:color="auto" w:val="clear"/>
        </w:rPr>
        <w:t>外</w:t>
      </w:r>
      <w:r>
        <w:rPr>
          <w:rFonts w:ascii="楷体" w:eastAsia="楷体"/>
          <w:color w:val="000000"/>
          <w:w w:val="95"/>
          <w:sz w:val="18"/>
          <w:shd w:fill="E4E4E4" w:color="auto" w:val="clear"/>
        </w:rPr>
        <w:t>伤</w:t>
      </w:r>
      <w:r>
        <w:rPr>
          <w:rFonts w:ascii="楷体" w:eastAsia="楷体"/>
          <w:color w:val="000000"/>
          <w:w w:val="95"/>
          <w:sz w:val="18"/>
          <w:shd w:fill="E4E4E4" w:color="auto" w:val="clear"/>
        </w:rPr>
        <w:t>害</w:t>
      </w:r>
      <w:r>
        <w:rPr>
          <w:rFonts w:ascii="楷体" w:eastAsia="楷体"/>
          <w:color w:val="000000"/>
          <w:w w:val="95"/>
          <w:sz w:val="18"/>
          <w:shd w:fill="E4E4E4" w:color="auto" w:val="clear"/>
        </w:rPr>
        <w:t>导</w:t>
      </w:r>
      <w:r>
        <w:rPr>
          <w:rFonts w:ascii="楷体" w:eastAsia="楷体"/>
          <w:color w:val="000000"/>
          <w:w w:val="95"/>
          <w:sz w:val="18"/>
          <w:shd w:fill="E4E4E4" w:color="auto" w:val="clear"/>
        </w:rPr>
        <w:t>致</w:t>
      </w:r>
      <w:r>
        <w:rPr>
          <w:rFonts w:ascii="楷体" w:eastAsia="楷体"/>
          <w:color w:val="000000"/>
          <w:w w:val="95"/>
          <w:sz w:val="18"/>
          <w:shd w:fill="E4E4E4" w:color="auto" w:val="clear"/>
        </w:rPr>
        <w:t>的</w:t>
      </w:r>
      <w:r>
        <w:rPr>
          <w:rFonts w:ascii="楷体" w:eastAsia="楷体"/>
          <w:color w:val="000000"/>
          <w:w w:val="95"/>
          <w:sz w:val="18"/>
          <w:shd w:fill="E4E4E4" w:color="auto" w:val="clear"/>
        </w:rPr>
        <w:t>后</w:t>
      </w:r>
      <w:r>
        <w:rPr>
          <w:rFonts w:ascii="楷体" w:eastAsia="楷体"/>
          <w:color w:val="000000"/>
          <w:w w:val="95"/>
          <w:sz w:val="18"/>
          <w:shd w:fill="E4E4E4" w:color="auto" w:val="clear"/>
        </w:rPr>
        <w:t>果</w:t>
      </w:r>
      <w:r>
        <w:rPr>
          <w:rFonts w:ascii="楷体" w:eastAsia="楷体"/>
          <w:color w:val="000000"/>
          <w:spacing w:val="-10"/>
          <w:w w:val="95"/>
          <w:sz w:val="18"/>
          <w:shd w:fill="E4E4E4" w:color="auto" w:val="clear"/>
        </w:rPr>
        <w:t>。</w:t>
      </w:r>
    </w:p>
    <w:p>
      <w:pPr>
        <w:spacing w:before="2"/>
        <w:ind w:left="180" w:right="0" w:firstLine="0"/>
        <w:jc w:val="left"/>
        <w:rPr>
          <w:rFonts w:ascii="楷体" w:eastAsia="楷体"/>
          <w:sz w:val="18"/>
        </w:rPr>
      </w:pPr>
      <w:r>
        <w:rPr>
          <w:w w:val="95"/>
          <w:position w:val="9"/>
          <w:sz w:val="9"/>
        </w:rPr>
        <w:t>8</w:t>
      </w:r>
      <w:r>
        <w:rPr>
          <w:rFonts w:ascii="楷体" w:eastAsia="楷体" w:hint="eastAsia"/>
          <w:b/>
          <w:w w:val="95"/>
          <w:sz w:val="18"/>
        </w:rPr>
        <w:t>已</w:t>
      </w:r>
      <w:r>
        <w:rPr>
          <w:rFonts w:ascii="楷体" w:eastAsia="楷体" w:hint="eastAsia"/>
          <w:b/>
          <w:w w:val="95"/>
          <w:sz w:val="18"/>
        </w:rPr>
        <w:t>交</w:t>
      </w:r>
      <w:r>
        <w:rPr>
          <w:rFonts w:ascii="楷体" w:eastAsia="楷体" w:hint="eastAsia"/>
          <w:b/>
          <w:w w:val="95"/>
          <w:sz w:val="18"/>
        </w:rPr>
        <w:t>保</w:t>
      </w:r>
      <w:r>
        <w:rPr>
          <w:rFonts w:ascii="楷体" w:eastAsia="楷体" w:hint="eastAsia"/>
          <w:b/>
          <w:w w:val="95"/>
          <w:sz w:val="18"/>
        </w:rPr>
        <w:t>险</w:t>
      </w:r>
      <w:r>
        <w:rPr>
          <w:rFonts w:ascii="楷体" w:eastAsia="楷体" w:hint="eastAsia"/>
          <w:b/>
          <w:w w:val="95"/>
          <w:sz w:val="18"/>
        </w:rPr>
        <w:t>费</w:t>
      </w:r>
      <w:r>
        <w:rPr>
          <w:w w:val="95"/>
          <w:sz w:val="18"/>
        </w:rPr>
        <w:t>：</w:t>
      </w:r>
      <w:r>
        <w:rPr>
          <w:rFonts w:ascii="楷体" w:eastAsia="楷体"/>
          <w:w w:val="95"/>
          <w:sz w:val="18"/>
        </w:rPr>
        <w:t>按</w:t>
      </w:r>
      <w:r>
        <w:rPr>
          <w:rFonts w:ascii="楷体" w:eastAsia="楷体"/>
          <w:w w:val="95"/>
          <w:sz w:val="18"/>
        </w:rPr>
        <w:t>照</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身</w:t>
      </w:r>
      <w:r>
        <w:rPr>
          <w:rFonts w:ascii="楷体" w:eastAsia="楷体"/>
          <w:w w:val="95"/>
          <w:sz w:val="18"/>
        </w:rPr>
        <w:t>故</w:t>
      </w:r>
      <w:r>
        <w:rPr>
          <w:rFonts w:ascii="楷体" w:eastAsia="楷体"/>
          <w:w w:val="95"/>
          <w:sz w:val="18"/>
        </w:rPr>
        <w:t>时</w:t>
      </w:r>
      <w:r>
        <w:rPr>
          <w:rFonts w:ascii="楷体" w:eastAsia="楷体"/>
          <w:w w:val="95"/>
          <w:sz w:val="18"/>
        </w:rPr>
        <w:t>，</w:t>
      </w:r>
      <w:r>
        <w:rPr>
          <w:rFonts w:ascii="楷体" w:eastAsia="楷体"/>
          <w:w w:val="95"/>
          <w:sz w:val="18"/>
        </w:rPr>
        <w:t>年</w:t>
      </w:r>
      <w:r>
        <w:rPr>
          <w:rFonts w:ascii="楷体" w:eastAsia="楷体"/>
          <w:w w:val="95"/>
          <w:sz w:val="18"/>
        </w:rPr>
        <w:t>交</w:t>
      </w:r>
      <w:r>
        <w:rPr>
          <w:rFonts w:ascii="楷体" w:eastAsia="楷体"/>
          <w:w w:val="95"/>
          <w:sz w:val="18"/>
        </w:rPr>
        <w:t>保</w:t>
      </w:r>
      <w:r>
        <w:rPr>
          <w:rFonts w:ascii="楷体" w:eastAsia="楷体"/>
          <w:w w:val="95"/>
          <w:sz w:val="18"/>
        </w:rPr>
        <w:t>险</w:t>
      </w:r>
      <w:r>
        <w:rPr>
          <w:rFonts w:ascii="楷体" w:eastAsia="楷体"/>
          <w:w w:val="95"/>
          <w:sz w:val="18"/>
        </w:rPr>
        <w:t>费</w:t>
      </w:r>
      <w:r>
        <w:rPr>
          <w:rFonts w:ascii="楷体" w:eastAsia="楷体"/>
          <w:w w:val="95"/>
          <w:sz w:val="18"/>
        </w:rPr>
        <w:t>乘</w:t>
      </w:r>
      <w:r>
        <w:rPr>
          <w:rFonts w:ascii="楷体" w:eastAsia="楷体"/>
          <w:w w:val="95"/>
          <w:sz w:val="18"/>
        </w:rPr>
        <w:t>以</w:t>
      </w:r>
      <w:r>
        <w:rPr>
          <w:rFonts w:ascii="楷体" w:eastAsia="楷体"/>
          <w:w w:val="95"/>
          <w:sz w:val="18"/>
        </w:rPr>
        <w:t>保</w:t>
      </w:r>
      <w:r>
        <w:rPr>
          <w:rFonts w:ascii="楷体" w:eastAsia="楷体"/>
          <w:w w:val="95"/>
          <w:sz w:val="18"/>
        </w:rPr>
        <w:t>单</w:t>
      </w:r>
      <w:r>
        <w:rPr>
          <w:rFonts w:ascii="楷体" w:eastAsia="楷体"/>
          <w:w w:val="95"/>
          <w:sz w:val="18"/>
        </w:rPr>
        <w:t>年</w:t>
      </w:r>
      <w:r>
        <w:rPr>
          <w:rFonts w:ascii="楷体" w:eastAsia="楷体"/>
          <w:w w:val="95"/>
          <w:sz w:val="18"/>
        </w:rPr>
        <w:t>度</w:t>
      </w:r>
      <w:r>
        <w:rPr>
          <w:rFonts w:ascii="楷体" w:eastAsia="楷体"/>
          <w:w w:val="95"/>
          <w:sz w:val="18"/>
        </w:rPr>
        <w:t>数</w:t>
      </w:r>
      <w:r>
        <w:rPr>
          <w:rFonts w:ascii="楷体" w:eastAsia="楷体"/>
          <w:w w:val="95"/>
          <w:sz w:val="18"/>
        </w:rPr>
        <w:t>（</w:t>
      </w:r>
      <w:r>
        <w:rPr>
          <w:rFonts w:ascii="楷体" w:eastAsia="楷体"/>
          <w:w w:val="95"/>
          <w:sz w:val="18"/>
        </w:rPr>
        <w:t>交</w:t>
      </w:r>
      <w:r>
        <w:rPr>
          <w:rFonts w:ascii="楷体" w:eastAsia="楷体"/>
          <w:w w:val="95"/>
          <w:sz w:val="18"/>
        </w:rPr>
        <w:t>费</w:t>
      </w:r>
      <w:r>
        <w:rPr>
          <w:rFonts w:ascii="楷体" w:eastAsia="楷体"/>
          <w:w w:val="95"/>
          <w:sz w:val="18"/>
        </w:rPr>
        <w:t>期</w:t>
      </w:r>
      <w:r>
        <w:rPr>
          <w:rFonts w:ascii="楷体" w:eastAsia="楷体"/>
          <w:w w:val="95"/>
          <w:sz w:val="18"/>
        </w:rPr>
        <w:t>满</w:t>
      </w:r>
      <w:r>
        <w:rPr>
          <w:rFonts w:ascii="楷体" w:eastAsia="楷体"/>
          <w:w w:val="95"/>
          <w:sz w:val="18"/>
        </w:rPr>
        <w:t>后</w:t>
      </w:r>
      <w:r>
        <w:rPr>
          <w:rFonts w:ascii="楷体" w:eastAsia="楷体"/>
          <w:w w:val="95"/>
          <w:sz w:val="18"/>
        </w:rPr>
        <w:t>为</w:t>
      </w:r>
      <w:r>
        <w:rPr>
          <w:rFonts w:ascii="楷体" w:eastAsia="楷体"/>
          <w:w w:val="95"/>
          <w:sz w:val="18"/>
        </w:rPr>
        <w:t>交</w:t>
      </w:r>
      <w:r>
        <w:rPr>
          <w:rFonts w:ascii="楷体" w:eastAsia="楷体"/>
          <w:w w:val="95"/>
          <w:sz w:val="18"/>
        </w:rPr>
        <w:t>费</w:t>
      </w:r>
      <w:r>
        <w:rPr>
          <w:rFonts w:ascii="楷体" w:eastAsia="楷体"/>
          <w:w w:val="95"/>
          <w:sz w:val="18"/>
        </w:rPr>
        <w:t>年</w:t>
      </w:r>
      <w:r>
        <w:rPr>
          <w:rFonts w:ascii="楷体" w:eastAsia="楷体"/>
          <w:w w:val="95"/>
          <w:sz w:val="18"/>
        </w:rPr>
        <w:t>度</w:t>
      </w:r>
      <w:r>
        <w:rPr>
          <w:rFonts w:ascii="楷体" w:eastAsia="楷体"/>
          <w:w w:val="95"/>
          <w:sz w:val="18"/>
        </w:rPr>
        <w:t>数</w:t>
      </w:r>
      <w:r>
        <w:rPr>
          <w:rFonts w:ascii="楷体" w:eastAsia="楷体"/>
          <w:w w:val="95"/>
          <w:sz w:val="18"/>
        </w:rPr>
        <w:t>）</w:t>
      </w:r>
      <w:r>
        <w:rPr>
          <w:rFonts w:ascii="楷体" w:eastAsia="楷体"/>
          <w:w w:val="95"/>
          <w:sz w:val="18"/>
        </w:rPr>
        <w:t>计</w:t>
      </w:r>
      <w:r>
        <w:rPr>
          <w:rFonts w:ascii="楷体" w:eastAsia="楷体"/>
          <w:w w:val="95"/>
          <w:sz w:val="18"/>
        </w:rPr>
        <w:t>算</w:t>
      </w:r>
      <w:r>
        <w:rPr>
          <w:rFonts w:ascii="楷体" w:eastAsia="楷体"/>
          <w:spacing w:val="-10"/>
          <w:w w:val="95"/>
          <w:sz w:val="18"/>
        </w:rPr>
        <w:t>。</w:t>
      </w:r>
    </w:p>
    <w:p>
      <w:pPr>
        <w:spacing w:before="2"/>
        <w:ind w:left="180" w:right="0" w:firstLine="0"/>
        <w:jc w:val="left"/>
        <w:rPr>
          <w:rFonts w:ascii="楷体" w:eastAsia="楷体"/>
          <w:sz w:val="18"/>
        </w:rPr>
      </w:pPr>
      <w:r>
        <w:rPr>
          <w:rFonts w:ascii="楷体" w:eastAsia="楷体"/>
          <w:w w:val="95"/>
          <w:position w:val="9"/>
          <w:sz w:val="9"/>
        </w:rPr>
        <w:t>9</w:t>
      </w:r>
      <w:r>
        <w:rPr>
          <w:rFonts w:ascii="楷体" w:eastAsia="楷体" w:hint="eastAsia"/>
          <w:b/>
          <w:w w:val="95"/>
          <w:sz w:val="18"/>
        </w:rPr>
        <w:t>现</w:t>
      </w:r>
      <w:r>
        <w:rPr>
          <w:rFonts w:ascii="楷体" w:eastAsia="楷体" w:hint="eastAsia"/>
          <w:b/>
          <w:w w:val="95"/>
          <w:sz w:val="18"/>
        </w:rPr>
        <w:t>金</w:t>
      </w:r>
      <w:r>
        <w:rPr>
          <w:rFonts w:ascii="楷体" w:eastAsia="楷体" w:hint="eastAsia"/>
          <w:b/>
          <w:w w:val="95"/>
          <w:sz w:val="18"/>
        </w:rPr>
        <w:t>价</w:t>
      </w:r>
      <w:r>
        <w:rPr>
          <w:rFonts w:ascii="楷体" w:eastAsia="楷体" w:hint="eastAsia"/>
          <w:b/>
          <w:w w:val="95"/>
          <w:sz w:val="18"/>
        </w:rPr>
        <w:t>值</w:t>
      </w:r>
      <w:r>
        <w:rPr>
          <w:rFonts w:ascii="楷体" w:eastAsia="楷体" w:hint="eastAsia"/>
          <w:b/>
          <w:w w:val="95"/>
          <w:sz w:val="18"/>
        </w:rPr>
        <w:t>：</w:t>
      </w:r>
      <w:r>
        <w:rPr>
          <w:rFonts w:ascii="楷体" w:eastAsia="楷体"/>
          <w:w w:val="95"/>
          <w:sz w:val="18"/>
        </w:rPr>
        <w:t>指</w:t>
      </w:r>
      <w:r>
        <w:rPr>
          <w:rFonts w:ascii="楷体" w:eastAsia="楷体"/>
          <w:w w:val="95"/>
          <w:sz w:val="18"/>
        </w:rPr>
        <w:t>保</w:t>
      </w:r>
      <w:r>
        <w:rPr>
          <w:rFonts w:ascii="楷体" w:eastAsia="楷体"/>
          <w:w w:val="95"/>
          <w:sz w:val="18"/>
        </w:rPr>
        <w:t>险</w:t>
      </w:r>
      <w:r>
        <w:rPr>
          <w:rFonts w:ascii="楷体" w:eastAsia="楷体"/>
          <w:w w:val="95"/>
          <w:sz w:val="18"/>
        </w:rPr>
        <w:t>单</w:t>
      </w:r>
      <w:r>
        <w:rPr>
          <w:rFonts w:ascii="楷体" w:eastAsia="楷体"/>
          <w:w w:val="95"/>
          <w:sz w:val="18"/>
        </w:rPr>
        <w:t>所</w:t>
      </w:r>
      <w:r>
        <w:rPr>
          <w:rFonts w:ascii="楷体" w:eastAsia="楷体"/>
          <w:w w:val="95"/>
          <w:sz w:val="18"/>
        </w:rPr>
        <w:t>具</w:t>
      </w:r>
      <w:r>
        <w:rPr>
          <w:rFonts w:ascii="楷体" w:eastAsia="楷体"/>
          <w:w w:val="95"/>
          <w:sz w:val="18"/>
        </w:rPr>
        <w:t>有</w:t>
      </w:r>
      <w:r>
        <w:rPr>
          <w:rFonts w:ascii="楷体" w:eastAsia="楷体"/>
          <w:w w:val="95"/>
          <w:sz w:val="18"/>
        </w:rPr>
        <w:t>的</w:t>
      </w:r>
      <w:r>
        <w:rPr>
          <w:rFonts w:ascii="楷体" w:eastAsia="楷体"/>
          <w:w w:val="95"/>
          <w:sz w:val="18"/>
        </w:rPr>
        <w:t>价</w:t>
      </w:r>
      <w:r>
        <w:rPr>
          <w:rFonts w:ascii="楷体" w:eastAsia="楷体"/>
          <w:w w:val="95"/>
          <w:sz w:val="18"/>
        </w:rPr>
        <w:t>值</w:t>
      </w:r>
      <w:r>
        <w:rPr>
          <w:rFonts w:ascii="楷体" w:eastAsia="楷体"/>
          <w:w w:val="95"/>
          <w:sz w:val="18"/>
        </w:rPr>
        <w:t>，</w:t>
      </w:r>
      <w:r>
        <w:rPr>
          <w:rFonts w:ascii="楷体" w:eastAsia="楷体"/>
          <w:w w:val="95"/>
          <w:sz w:val="18"/>
        </w:rPr>
        <w:t>通</w:t>
      </w:r>
      <w:r>
        <w:rPr>
          <w:rFonts w:ascii="楷体" w:eastAsia="楷体"/>
          <w:w w:val="95"/>
          <w:sz w:val="18"/>
        </w:rPr>
        <w:t>常</w:t>
      </w:r>
      <w:r>
        <w:rPr>
          <w:rFonts w:ascii="楷体" w:eastAsia="楷体"/>
          <w:w w:val="95"/>
          <w:sz w:val="18"/>
        </w:rPr>
        <w:t>体</w:t>
      </w:r>
      <w:r>
        <w:rPr>
          <w:rFonts w:ascii="楷体" w:eastAsia="楷体"/>
          <w:w w:val="95"/>
          <w:sz w:val="18"/>
        </w:rPr>
        <w:t>现</w:t>
      </w:r>
      <w:r>
        <w:rPr>
          <w:rFonts w:ascii="楷体" w:eastAsia="楷体"/>
          <w:w w:val="95"/>
          <w:sz w:val="18"/>
        </w:rPr>
        <w:t>为</w:t>
      </w:r>
      <w:r>
        <w:rPr>
          <w:rFonts w:ascii="楷体" w:eastAsia="楷体"/>
          <w:w w:val="95"/>
          <w:sz w:val="18"/>
        </w:rPr>
        <w:t>解</w:t>
      </w:r>
      <w:r>
        <w:rPr>
          <w:rFonts w:ascii="楷体" w:eastAsia="楷体"/>
          <w:w w:val="95"/>
          <w:sz w:val="18"/>
        </w:rPr>
        <w:t>除</w:t>
      </w:r>
      <w:r>
        <w:rPr>
          <w:rFonts w:ascii="楷体" w:eastAsia="楷体"/>
          <w:w w:val="95"/>
          <w:sz w:val="18"/>
        </w:rPr>
        <w:t>合</w:t>
      </w:r>
      <w:r>
        <w:rPr>
          <w:rFonts w:ascii="楷体" w:eastAsia="楷体"/>
          <w:w w:val="95"/>
          <w:sz w:val="18"/>
        </w:rPr>
        <w:t>同</w:t>
      </w:r>
      <w:r>
        <w:rPr>
          <w:rFonts w:ascii="楷体" w:eastAsia="楷体"/>
          <w:w w:val="95"/>
          <w:sz w:val="18"/>
        </w:rPr>
        <w:t>时</w:t>
      </w:r>
      <w:r>
        <w:rPr>
          <w:rFonts w:ascii="楷体" w:eastAsia="楷体"/>
          <w:w w:val="95"/>
          <w:sz w:val="18"/>
        </w:rPr>
        <w:t>，</w:t>
      </w:r>
      <w:r>
        <w:rPr>
          <w:rFonts w:ascii="楷体" w:eastAsia="楷体"/>
          <w:w w:val="95"/>
          <w:sz w:val="18"/>
        </w:rPr>
        <w:t>根</w:t>
      </w:r>
      <w:r>
        <w:rPr>
          <w:rFonts w:ascii="楷体" w:eastAsia="楷体"/>
          <w:w w:val="95"/>
          <w:sz w:val="18"/>
        </w:rPr>
        <w:t>据</w:t>
      </w:r>
      <w:r>
        <w:rPr>
          <w:rFonts w:ascii="楷体" w:eastAsia="楷体"/>
          <w:w w:val="95"/>
          <w:sz w:val="18"/>
        </w:rPr>
        <w:t>精</w:t>
      </w:r>
      <w:r>
        <w:rPr>
          <w:rFonts w:ascii="楷体" w:eastAsia="楷体"/>
          <w:w w:val="95"/>
          <w:sz w:val="18"/>
        </w:rPr>
        <w:t>算</w:t>
      </w:r>
      <w:r>
        <w:rPr>
          <w:rFonts w:ascii="楷体" w:eastAsia="楷体"/>
          <w:w w:val="95"/>
          <w:sz w:val="18"/>
        </w:rPr>
        <w:t>原</w:t>
      </w:r>
      <w:r>
        <w:rPr>
          <w:rFonts w:ascii="楷体" w:eastAsia="楷体"/>
          <w:w w:val="95"/>
          <w:sz w:val="18"/>
        </w:rPr>
        <w:t>理</w:t>
      </w:r>
      <w:r>
        <w:rPr>
          <w:rFonts w:ascii="楷体" w:eastAsia="楷体"/>
          <w:w w:val="95"/>
          <w:sz w:val="18"/>
        </w:rPr>
        <w:t>计</w:t>
      </w:r>
      <w:r>
        <w:rPr>
          <w:rFonts w:ascii="楷体" w:eastAsia="楷体"/>
          <w:w w:val="95"/>
          <w:sz w:val="18"/>
        </w:rPr>
        <w:t>算</w:t>
      </w:r>
      <w:r>
        <w:rPr>
          <w:rFonts w:ascii="楷体" w:eastAsia="楷体"/>
          <w:w w:val="95"/>
          <w:sz w:val="18"/>
        </w:rPr>
        <w:t>的</w:t>
      </w:r>
      <w:r>
        <w:rPr>
          <w:rFonts w:ascii="楷体" w:eastAsia="楷体"/>
          <w:w w:val="95"/>
          <w:sz w:val="18"/>
        </w:rPr>
        <w:t>，</w:t>
      </w:r>
      <w:r>
        <w:rPr>
          <w:rFonts w:ascii="楷体" w:eastAsia="楷体"/>
          <w:w w:val="95"/>
          <w:sz w:val="18"/>
        </w:rPr>
        <w:t>由</w:t>
      </w:r>
      <w:r>
        <w:rPr>
          <w:rFonts w:ascii="楷体" w:eastAsia="楷体"/>
          <w:w w:val="95"/>
          <w:sz w:val="18"/>
        </w:rPr>
        <w:t>本</w:t>
      </w:r>
      <w:r>
        <w:rPr>
          <w:rFonts w:ascii="楷体" w:eastAsia="楷体"/>
          <w:w w:val="95"/>
          <w:sz w:val="18"/>
        </w:rPr>
        <w:t>公</w:t>
      </w:r>
      <w:r>
        <w:rPr>
          <w:rFonts w:ascii="楷体" w:eastAsia="楷体"/>
          <w:w w:val="95"/>
          <w:sz w:val="18"/>
        </w:rPr>
        <w:t>司</w:t>
      </w:r>
      <w:r>
        <w:rPr>
          <w:rFonts w:ascii="楷体" w:eastAsia="楷体"/>
          <w:w w:val="95"/>
          <w:sz w:val="18"/>
        </w:rPr>
        <w:t>退</w:t>
      </w:r>
      <w:r>
        <w:rPr>
          <w:rFonts w:ascii="楷体" w:eastAsia="楷体"/>
          <w:w w:val="95"/>
          <w:sz w:val="18"/>
        </w:rPr>
        <w:t>还</w:t>
      </w:r>
      <w:r>
        <w:rPr>
          <w:rFonts w:ascii="楷体" w:eastAsia="楷体"/>
          <w:w w:val="95"/>
          <w:sz w:val="18"/>
        </w:rPr>
        <w:t>的</w:t>
      </w:r>
      <w:r>
        <w:rPr>
          <w:rFonts w:ascii="楷体" w:eastAsia="楷体"/>
          <w:w w:val="95"/>
          <w:sz w:val="18"/>
        </w:rPr>
        <w:t>那</w:t>
      </w:r>
      <w:r>
        <w:rPr>
          <w:rFonts w:ascii="楷体" w:eastAsia="楷体"/>
          <w:w w:val="95"/>
          <w:sz w:val="18"/>
        </w:rPr>
        <w:t>部</w:t>
      </w:r>
      <w:r>
        <w:rPr>
          <w:rFonts w:ascii="楷体" w:eastAsia="楷体"/>
          <w:w w:val="95"/>
          <w:sz w:val="18"/>
        </w:rPr>
        <w:t>分</w:t>
      </w:r>
      <w:r>
        <w:rPr>
          <w:rFonts w:ascii="楷体" w:eastAsia="楷体"/>
          <w:w w:val="95"/>
          <w:sz w:val="18"/>
        </w:rPr>
        <w:t>金</w:t>
      </w:r>
      <w:r>
        <w:rPr>
          <w:rFonts w:ascii="楷体" w:eastAsia="楷体"/>
          <w:w w:val="95"/>
          <w:sz w:val="18"/>
        </w:rPr>
        <w:t>额</w:t>
      </w:r>
      <w:r>
        <w:rPr>
          <w:rFonts w:ascii="楷体" w:eastAsia="楷体"/>
          <w:spacing w:val="-10"/>
          <w:w w:val="95"/>
          <w:sz w:val="18"/>
        </w:rPr>
        <w:t>。</w:t>
      </w:r>
    </w:p>
    <w:p>
      <w:pPr>
        <w:spacing w:before="2"/>
        <w:ind w:left="180" w:right="0" w:firstLine="0"/>
        <w:jc w:val="left"/>
        <w:rPr>
          <w:rFonts w:ascii="楷体" w:eastAsia="楷体"/>
          <w:sz w:val="18"/>
        </w:rPr>
      </w:pPr>
      <w:r>
        <w:rPr>
          <w:w w:val="95"/>
          <w:position w:val="9"/>
          <w:sz w:val="9"/>
        </w:rPr>
        <w:t>10</w:t>
      </w:r>
      <w:r>
        <w:rPr>
          <w:rFonts w:ascii="楷体" w:eastAsia="楷体" w:hint="eastAsia"/>
          <w:b/>
          <w:w w:val="95"/>
          <w:sz w:val="18"/>
        </w:rPr>
        <w:t>到</w:t>
      </w:r>
      <w:r>
        <w:rPr>
          <w:rFonts w:ascii="楷体" w:eastAsia="楷体" w:hint="eastAsia"/>
          <w:b/>
          <w:w w:val="95"/>
          <w:sz w:val="18"/>
        </w:rPr>
        <w:t>达</w:t>
      </w:r>
      <w:r>
        <w:rPr>
          <w:rFonts w:ascii="楷体" w:eastAsia="楷体" w:hint="eastAsia"/>
          <w:b/>
          <w:w w:val="95"/>
          <w:sz w:val="18"/>
        </w:rPr>
        <w:t>年</w:t>
      </w:r>
      <w:r>
        <w:rPr>
          <w:rFonts w:ascii="楷体" w:eastAsia="楷体" w:hint="eastAsia"/>
          <w:b/>
          <w:w w:val="95"/>
          <w:sz w:val="18"/>
        </w:rPr>
        <w:t>龄</w:t>
      </w:r>
      <w:r>
        <w:rPr>
          <w:w w:val="95"/>
          <w:sz w:val="18"/>
        </w:rPr>
        <w:t>：</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在</w:t>
      </w:r>
      <w:r>
        <w:rPr>
          <w:rFonts w:ascii="楷体" w:eastAsia="楷体"/>
          <w:w w:val="95"/>
          <w:sz w:val="18"/>
        </w:rPr>
        <w:t>不</w:t>
      </w:r>
      <w:r>
        <w:rPr>
          <w:rFonts w:ascii="楷体" w:eastAsia="楷体"/>
          <w:w w:val="95"/>
          <w:sz w:val="18"/>
        </w:rPr>
        <w:t>同</w:t>
      </w:r>
      <w:r>
        <w:rPr>
          <w:rFonts w:ascii="楷体" w:eastAsia="楷体"/>
          <w:w w:val="95"/>
          <w:sz w:val="18"/>
        </w:rPr>
        <w:t>保</w:t>
      </w:r>
      <w:r>
        <w:rPr>
          <w:rFonts w:ascii="楷体" w:eastAsia="楷体"/>
          <w:w w:val="95"/>
          <w:sz w:val="18"/>
        </w:rPr>
        <w:t>单</w:t>
      </w:r>
      <w:r>
        <w:rPr>
          <w:rFonts w:ascii="楷体" w:eastAsia="楷体"/>
          <w:w w:val="95"/>
          <w:sz w:val="18"/>
        </w:rPr>
        <w:t>年</w:t>
      </w:r>
      <w:r>
        <w:rPr>
          <w:rFonts w:ascii="楷体" w:eastAsia="楷体"/>
          <w:w w:val="95"/>
          <w:sz w:val="18"/>
        </w:rPr>
        <w:t>度</w:t>
      </w:r>
      <w:r>
        <w:rPr>
          <w:rFonts w:ascii="楷体" w:eastAsia="楷体"/>
          <w:w w:val="95"/>
          <w:sz w:val="18"/>
        </w:rPr>
        <w:t>内</w:t>
      </w:r>
      <w:r>
        <w:rPr>
          <w:rFonts w:ascii="楷体" w:eastAsia="楷体"/>
          <w:w w:val="95"/>
          <w:sz w:val="18"/>
        </w:rPr>
        <w:t>的</w:t>
      </w:r>
      <w:r>
        <w:rPr>
          <w:rFonts w:ascii="楷体" w:eastAsia="楷体"/>
          <w:w w:val="95"/>
          <w:sz w:val="18"/>
        </w:rPr>
        <w:t>到</w:t>
      </w:r>
      <w:r>
        <w:rPr>
          <w:rFonts w:ascii="楷体" w:eastAsia="楷体"/>
          <w:w w:val="95"/>
          <w:sz w:val="18"/>
        </w:rPr>
        <w:t>达</w:t>
      </w:r>
      <w:r>
        <w:rPr>
          <w:rFonts w:ascii="楷体" w:eastAsia="楷体"/>
          <w:w w:val="95"/>
          <w:sz w:val="18"/>
        </w:rPr>
        <w:t>年</w:t>
      </w:r>
      <w:r>
        <w:rPr>
          <w:rFonts w:ascii="楷体" w:eastAsia="楷体"/>
          <w:w w:val="95"/>
          <w:sz w:val="18"/>
        </w:rPr>
        <w:t>龄</w:t>
      </w:r>
      <w:r>
        <w:rPr>
          <w:rFonts w:ascii="楷体" w:eastAsia="楷体"/>
          <w:w w:val="95"/>
          <w:sz w:val="18"/>
        </w:rPr>
        <w:t>，</w:t>
      </w:r>
      <w:r>
        <w:rPr>
          <w:rFonts w:ascii="楷体" w:eastAsia="楷体"/>
          <w:w w:val="95"/>
          <w:sz w:val="18"/>
        </w:rPr>
        <w:t>等</w:t>
      </w:r>
      <w:r>
        <w:rPr>
          <w:rFonts w:ascii="楷体" w:eastAsia="楷体"/>
          <w:w w:val="95"/>
          <w:sz w:val="18"/>
        </w:rPr>
        <w:t>于</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投</w:t>
      </w:r>
      <w:r>
        <w:rPr>
          <w:rFonts w:ascii="楷体" w:eastAsia="楷体"/>
          <w:w w:val="95"/>
          <w:sz w:val="18"/>
        </w:rPr>
        <w:t>保</w:t>
      </w:r>
      <w:r>
        <w:rPr>
          <w:rFonts w:ascii="楷体" w:eastAsia="楷体"/>
          <w:w w:val="95"/>
          <w:sz w:val="18"/>
        </w:rPr>
        <w:t>时</w:t>
      </w:r>
      <w:r>
        <w:rPr>
          <w:rFonts w:ascii="楷体" w:eastAsia="楷体"/>
          <w:w w:val="95"/>
          <w:sz w:val="18"/>
        </w:rPr>
        <w:t>的</w:t>
      </w:r>
      <w:r>
        <w:rPr>
          <w:rFonts w:ascii="楷体" w:eastAsia="楷体"/>
          <w:w w:val="95"/>
          <w:sz w:val="18"/>
        </w:rPr>
        <w:t>年</w:t>
      </w:r>
      <w:r>
        <w:rPr>
          <w:rFonts w:ascii="楷体" w:eastAsia="楷体"/>
          <w:w w:val="95"/>
          <w:sz w:val="18"/>
        </w:rPr>
        <w:t>龄</w:t>
      </w:r>
      <w:r>
        <w:rPr>
          <w:rFonts w:ascii="楷体" w:eastAsia="楷体"/>
          <w:w w:val="95"/>
          <w:sz w:val="18"/>
        </w:rPr>
        <w:t>加</w:t>
      </w:r>
      <w:r>
        <w:rPr>
          <w:rFonts w:ascii="楷体" w:eastAsia="楷体"/>
          <w:w w:val="95"/>
          <w:sz w:val="18"/>
        </w:rPr>
        <w:t>上</w:t>
      </w:r>
      <w:r>
        <w:rPr>
          <w:rFonts w:ascii="楷体" w:eastAsia="楷体"/>
          <w:w w:val="95"/>
          <w:sz w:val="18"/>
        </w:rPr>
        <w:t>该</w:t>
      </w:r>
      <w:r>
        <w:rPr>
          <w:rFonts w:ascii="楷体" w:eastAsia="楷体"/>
          <w:w w:val="95"/>
          <w:sz w:val="18"/>
        </w:rPr>
        <w:t>保</w:t>
      </w:r>
      <w:r>
        <w:rPr>
          <w:rFonts w:ascii="楷体" w:eastAsia="楷体"/>
          <w:w w:val="95"/>
          <w:sz w:val="18"/>
        </w:rPr>
        <w:t>单</w:t>
      </w:r>
      <w:r>
        <w:rPr>
          <w:rFonts w:ascii="楷体" w:eastAsia="楷体"/>
          <w:w w:val="95"/>
          <w:sz w:val="18"/>
        </w:rPr>
        <w:t>年</w:t>
      </w:r>
      <w:r>
        <w:rPr>
          <w:rFonts w:ascii="楷体" w:eastAsia="楷体"/>
          <w:w w:val="95"/>
          <w:sz w:val="18"/>
        </w:rPr>
        <w:t>度</w:t>
      </w:r>
      <w:r>
        <w:rPr>
          <w:rFonts w:ascii="楷体" w:eastAsia="楷体"/>
          <w:w w:val="95"/>
          <w:sz w:val="18"/>
        </w:rPr>
        <w:t>对</w:t>
      </w:r>
      <w:r>
        <w:rPr>
          <w:rFonts w:ascii="楷体" w:eastAsia="楷体"/>
          <w:w w:val="95"/>
          <w:sz w:val="18"/>
        </w:rPr>
        <w:t>应</w:t>
      </w:r>
      <w:r>
        <w:rPr>
          <w:rFonts w:ascii="楷体" w:eastAsia="楷体"/>
          <w:w w:val="95"/>
          <w:sz w:val="18"/>
        </w:rPr>
        <w:t>的</w:t>
      </w:r>
      <w:r>
        <w:rPr>
          <w:rFonts w:ascii="楷体" w:eastAsia="楷体"/>
          <w:w w:val="95"/>
          <w:sz w:val="18"/>
        </w:rPr>
        <w:t>保</w:t>
      </w:r>
      <w:r>
        <w:rPr>
          <w:rFonts w:ascii="楷体" w:eastAsia="楷体"/>
          <w:w w:val="95"/>
          <w:sz w:val="18"/>
        </w:rPr>
        <w:t>单</w:t>
      </w:r>
      <w:r>
        <w:rPr>
          <w:rFonts w:ascii="楷体" w:eastAsia="楷体"/>
          <w:w w:val="95"/>
          <w:sz w:val="18"/>
        </w:rPr>
        <w:t>年</w:t>
      </w:r>
      <w:r>
        <w:rPr>
          <w:rFonts w:ascii="楷体" w:eastAsia="楷体"/>
          <w:w w:val="95"/>
          <w:sz w:val="18"/>
        </w:rPr>
        <w:t>度</w:t>
      </w:r>
      <w:r>
        <w:rPr>
          <w:rFonts w:ascii="楷体" w:eastAsia="楷体"/>
          <w:w w:val="95"/>
          <w:sz w:val="18"/>
        </w:rPr>
        <w:t>数</w:t>
      </w:r>
      <w:r>
        <w:rPr>
          <w:rFonts w:ascii="楷体" w:eastAsia="楷体"/>
          <w:w w:val="95"/>
          <w:sz w:val="18"/>
        </w:rPr>
        <w:t>，</w:t>
      </w:r>
      <w:r>
        <w:rPr>
          <w:rFonts w:ascii="楷体" w:eastAsia="楷体"/>
          <w:w w:val="95"/>
          <w:sz w:val="18"/>
        </w:rPr>
        <w:t>再</w:t>
      </w:r>
      <w:r>
        <w:rPr>
          <w:rFonts w:ascii="楷体" w:eastAsia="楷体"/>
          <w:spacing w:val="-10"/>
          <w:w w:val="95"/>
          <w:sz w:val="18"/>
        </w:rPr>
        <w:t>减</w:t>
      </w:r>
    </w:p>
    <w:p>
      <w:pPr>
        <w:spacing w:before="5"/>
        <w:ind w:left="180" w:right="0" w:firstLine="0"/>
        <w:jc w:val="left"/>
        <w:rPr>
          <w:rFonts w:ascii="楷体" w:eastAsia="楷体"/>
          <w:sz w:val="18"/>
        </w:rPr>
      </w:pPr>
      <w:r>
        <w:rPr>
          <w:rFonts w:ascii="楷体" w:eastAsia="楷体"/>
          <w:spacing w:val="-22"/>
          <w:sz w:val="18"/>
        </w:rPr>
        <w:t>去 </w:t>
      </w:r>
      <w:r>
        <w:rPr>
          <w:rFonts w:ascii="楷体" w:eastAsia="楷体"/>
          <w:sz w:val="18"/>
        </w:rPr>
        <w:t>1</w:t>
      </w:r>
      <w:r>
        <w:rPr>
          <w:rFonts w:ascii="楷体" w:eastAsia="楷体"/>
          <w:spacing w:val="-8"/>
          <w:sz w:val="18"/>
        </w:rPr>
        <w:t> 后所得到的年龄。</w:t>
      </w:r>
    </w:p>
    <w:p>
      <w:pPr>
        <w:spacing w:after="0"/>
        <w:jc w:val="left"/>
        <w:rPr>
          <w:rFonts w:ascii="楷体" w:eastAsia="楷体"/>
          <w:sz w:val="18"/>
        </w:rPr>
        <w:sectPr>
          <w:pgSz w:w="11910" w:h="16840"/>
          <w:pgMar w:top="1380" w:bottom="280" w:left="900" w:right="900"/>
        </w:sectPr>
      </w:pPr>
    </w:p>
    <w:p>
      <w:pPr>
        <w:pStyle w:val="BodyText"/>
        <w:spacing w:before="4"/>
        <w:rPr>
          <w:rFonts w:ascii="楷体"/>
          <w:sz w:val="13"/>
        </w:rPr>
      </w:pPr>
    </w:p>
    <w:tbl>
      <w:tblPr>
        <w:tblW w:w="0" w:type="auto"/>
        <w:jc w:val="left"/>
        <w:tblInd w:w="47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02"/>
        <w:gridCol w:w="1702"/>
      </w:tblGrid>
      <w:tr>
        <w:trPr>
          <w:trHeight w:val="556" w:hRule="atLeast"/>
        </w:trPr>
        <w:tc>
          <w:tcPr>
            <w:tcW w:w="1702" w:type="dxa"/>
          </w:tcPr>
          <w:p>
            <w:pPr>
              <w:pStyle w:val="TableParagraph"/>
              <w:spacing w:before="178"/>
              <w:ind w:left="107"/>
              <w:rPr>
                <w:sz w:val="21"/>
              </w:rPr>
            </w:pPr>
            <w:r>
              <w:rPr>
                <w:spacing w:val="-4"/>
                <w:sz w:val="21"/>
              </w:rPr>
              <w:t>到达年龄</w:t>
            </w:r>
          </w:p>
        </w:tc>
        <w:tc>
          <w:tcPr>
            <w:tcW w:w="1702" w:type="dxa"/>
          </w:tcPr>
          <w:p>
            <w:pPr>
              <w:pStyle w:val="TableParagraph"/>
              <w:spacing w:before="178"/>
              <w:ind w:left="107"/>
              <w:rPr>
                <w:sz w:val="21"/>
              </w:rPr>
            </w:pPr>
            <w:r>
              <w:rPr>
                <w:spacing w:val="-4"/>
                <w:sz w:val="21"/>
              </w:rPr>
              <w:t>给付系数</w:t>
            </w:r>
          </w:p>
        </w:tc>
      </w:tr>
      <w:tr>
        <w:trPr>
          <w:trHeight w:val="558" w:hRule="atLeast"/>
        </w:trPr>
        <w:tc>
          <w:tcPr>
            <w:tcW w:w="1702" w:type="dxa"/>
          </w:tcPr>
          <w:p>
            <w:pPr>
              <w:pStyle w:val="TableParagraph"/>
              <w:spacing w:before="1"/>
              <w:rPr>
                <w:rFonts w:ascii="楷体"/>
                <w:sz w:val="14"/>
              </w:rPr>
            </w:pPr>
          </w:p>
          <w:p>
            <w:pPr>
              <w:pStyle w:val="TableParagraph"/>
              <w:ind w:left="107"/>
              <w:rPr>
                <w:sz w:val="21"/>
              </w:rPr>
            </w:pPr>
            <w:r>
              <w:rPr>
                <w:sz w:val="21"/>
              </w:rPr>
              <w:t>18-40</w:t>
            </w:r>
            <w:r>
              <w:rPr>
                <w:spacing w:val="-22"/>
                <w:sz w:val="21"/>
              </w:rPr>
              <w:t> 周岁</w:t>
            </w:r>
          </w:p>
        </w:tc>
        <w:tc>
          <w:tcPr>
            <w:tcW w:w="1702" w:type="dxa"/>
          </w:tcPr>
          <w:p>
            <w:pPr>
              <w:pStyle w:val="TableParagraph"/>
              <w:spacing w:before="1"/>
              <w:rPr>
                <w:rFonts w:ascii="楷体"/>
                <w:sz w:val="14"/>
              </w:rPr>
            </w:pPr>
          </w:p>
          <w:p>
            <w:pPr>
              <w:pStyle w:val="TableParagraph"/>
              <w:ind w:left="107"/>
              <w:rPr>
                <w:sz w:val="21"/>
              </w:rPr>
            </w:pPr>
            <w:r>
              <w:rPr>
                <w:spacing w:val="-4"/>
                <w:sz w:val="21"/>
              </w:rPr>
              <w:t>160%</w:t>
            </w:r>
          </w:p>
        </w:tc>
      </w:tr>
      <w:tr>
        <w:trPr>
          <w:trHeight w:val="556" w:hRule="atLeast"/>
        </w:trPr>
        <w:tc>
          <w:tcPr>
            <w:tcW w:w="1702" w:type="dxa"/>
          </w:tcPr>
          <w:p>
            <w:pPr>
              <w:pStyle w:val="TableParagraph"/>
              <w:spacing w:before="178"/>
              <w:ind w:left="107"/>
              <w:rPr>
                <w:sz w:val="21"/>
              </w:rPr>
            </w:pPr>
            <w:r>
              <w:rPr>
                <w:sz w:val="21"/>
              </w:rPr>
              <w:t>41-60</w:t>
            </w:r>
            <w:r>
              <w:rPr>
                <w:spacing w:val="-22"/>
                <w:sz w:val="21"/>
              </w:rPr>
              <w:t> 周岁</w:t>
            </w:r>
          </w:p>
        </w:tc>
        <w:tc>
          <w:tcPr>
            <w:tcW w:w="1702" w:type="dxa"/>
          </w:tcPr>
          <w:p>
            <w:pPr>
              <w:pStyle w:val="TableParagraph"/>
              <w:spacing w:before="178"/>
              <w:ind w:left="107"/>
              <w:rPr>
                <w:sz w:val="21"/>
              </w:rPr>
            </w:pPr>
            <w:r>
              <w:rPr>
                <w:spacing w:val="-4"/>
                <w:sz w:val="21"/>
              </w:rPr>
              <w:t>140%</w:t>
            </w:r>
          </w:p>
        </w:tc>
      </w:tr>
      <w:tr>
        <w:trPr>
          <w:trHeight w:val="556" w:hRule="atLeast"/>
        </w:trPr>
        <w:tc>
          <w:tcPr>
            <w:tcW w:w="1702" w:type="dxa"/>
          </w:tcPr>
          <w:p>
            <w:pPr>
              <w:pStyle w:val="TableParagraph"/>
              <w:spacing w:before="178"/>
              <w:ind w:left="107"/>
              <w:rPr>
                <w:sz w:val="21"/>
              </w:rPr>
            </w:pPr>
            <w:r>
              <w:rPr>
                <w:spacing w:val="-2"/>
                <w:sz w:val="21"/>
              </w:rPr>
              <w:t>61</w:t>
            </w:r>
            <w:r>
              <w:rPr>
                <w:spacing w:val="-12"/>
                <w:sz w:val="21"/>
              </w:rPr>
              <w:t> 周岁及以上</w:t>
            </w:r>
          </w:p>
        </w:tc>
        <w:tc>
          <w:tcPr>
            <w:tcW w:w="1702" w:type="dxa"/>
          </w:tcPr>
          <w:p>
            <w:pPr>
              <w:pStyle w:val="TableParagraph"/>
              <w:spacing w:before="178"/>
              <w:ind w:left="107"/>
              <w:rPr>
                <w:sz w:val="21"/>
              </w:rPr>
            </w:pPr>
            <w:r>
              <w:rPr>
                <w:spacing w:val="-4"/>
                <w:sz w:val="21"/>
              </w:rPr>
              <w:t>120%</w:t>
            </w:r>
          </w:p>
        </w:tc>
      </w:tr>
    </w:tbl>
    <w:p>
      <w:pPr>
        <w:pStyle w:val="BodyText"/>
        <w:spacing w:before="3"/>
        <w:rPr>
          <w:rFonts w:ascii="楷体"/>
          <w:sz w:val="24"/>
        </w:rPr>
      </w:pPr>
    </w:p>
    <w:p>
      <w:pPr>
        <w:pStyle w:val="BodyText"/>
        <w:spacing w:line="278" w:lineRule="auto" w:before="71"/>
        <w:ind w:left="2983" w:right="186"/>
      </w:pPr>
      <w:r>
        <w:rPr>
          <w:spacing w:val="-7"/>
        </w:rPr>
        <w:t>被保险人因在保险期间内遭受意外而下落不明，后经法院宣告死亡的，本公</w:t>
      </w:r>
      <w:r>
        <w:rPr>
          <w:spacing w:val="-7"/>
        </w:rPr>
        <w:t>司按照本合同约定的保险金额给付意外身故保险金，同时本合同终止。但若</w:t>
      </w:r>
      <w:r>
        <w:rPr>
          <w:spacing w:val="-2"/>
        </w:rPr>
        <w:t>被保险人在宣告死亡后重新出现或意外身故保险金受益人确知其没有死亡，</w:t>
      </w:r>
      <w:r>
        <w:rPr>
          <w:spacing w:val="-1"/>
        </w:rPr>
        <w:t>意外身故保险金受益人应当于知道或应当知道后 </w:t>
      </w:r>
      <w:r>
        <w:rPr/>
        <w:t>30</w:t>
      </w:r>
      <w:r>
        <w:rPr>
          <w:spacing w:val="-5"/>
        </w:rPr>
        <w:t> 日内向本公司退还已给</w:t>
      </w:r>
      <w:r>
        <w:rPr>
          <w:spacing w:val="-9"/>
        </w:rPr>
        <w:t>付的意外身故保险金，本合同的效力由投保人和本公司依法协商处理；受益</w:t>
      </w:r>
      <w:r>
        <w:rPr>
          <w:spacing w:val="-5"/>
        </w:rPr>
        <w:t>人未在 </w:t>
      </w:r>
      <w:r>
        <w:rPr/>
        <w:t>30</w:t>
      </w:r>
      <w:r>
        <w:rPr>
          <w:spacing w:val="-5"/>
        </w:rPr>
        <w:t> 日内退还意外身故保险金的，本公司有权追索。</w:t>
      </w:r>
    </w:p>
    <w:p>
      <w:pPr>
        <w:pStyle w:val="BodyText"/>
        <w:spacing w:before="10"/>
        <w:rPr>
          <w:sz w:val="18"/>
        </w:rPr>
      </w:pPr>
    </w:p>
    <w:p>
      <w:pPr>
        <w:pStyle w:val="ListParagraph"/>
        <w:numPr>
          <w:ilvl w:val="2"/>
          <w:numId w:val="5"/>
        </w:numPr>
        <w:tabs>
          <w:tab w:pos="1282" w:val="left" w:leader="none"/>
        </w:tabs>
        <w:spacing w:line="278" w:lineRule="auto" w:before="72" w:after="0"/>
        <w:ind w:left="2983" w:right="284" w:hanging="2691"/>
        <w:jc w:val="both"/>
        <w:rPr>
          <w:sz w:val="21"/>
        </w:rPr>
      </w:pPr>
      <w:r>
        <w:rPr/>
        <w:drawing>
          <wp:anchor distT="0" distB="0" distL="0" distR="0" allowOverlap="1" layoutInCell="1" locked="0" behindDoc="1" simplePos="0" relativeHeight="487109632">
            <wp:simplePos x="0" y="0"/>
            <wp:positionH relativeFrom="page">
              <wp:posOffset>3906646</wp:posOffset>
            </wp:positionH>
            <wp:positionV relativeFrom="paragraph">
              <wp:posOffset>241553</wp:posOffset>
            </wp:positionV>
            <wp:extent cx="2897758" cy="173736"/>
            <wp:effectExtent l="0" t="0" r="0" b="0"/>
            <wp:wrapNone/>
            <wp:docPr id="11" name="image6.png"/>
            <wp:cNvGraphicFramePr>
              <a:graphicFrameLocks noChangeAspect="1"/>
            </wp:cNvGraphicFramePr>
            <a:graphic>
              <a:graphicData uri="http://schemas.openxmlformats.org/drawingml/2006/picture">
                <pic:pic>
                  <pic:nvPicPr>
                    <pic:cNvPr id="12" name="image6.png"/>
                    <pic:cNvPicPr/>
                  </pic:nvPicPr>
                  <pic:blipFill>
                    <a:blip r:embed="rId10" cstate="print"/>
                    <a:stretch>
                      <a:fillRect/>
                    </a:stretch>
                  </pic:blipFill>
                  <pic:spPr>
                    <a:xfrm>
                      <a:off x="0" y="0"/>
                      <a:ext cx="2897758" cy="173736"/>
                    </a:xfrm>
                    <a:prstGeom prst="rect">
                      <a:avLst/>
                    </a:prstGeom>
                  </pic:spPr>
                </pic:pic>
              </a:graphicData>
            </a:graphic>
          </wp:anchor>
        </w:drawing>
      </w:r>
      <w:r>
        <w:rPr>
          <w:b/>
          <w:spacing w:val="13"/>
          <w:sz w:val="21"/>
        </w:rPr>
        <w:t>意外伤残保险金 </w:t>
      </w:r>
      <w:r>
        <w:rPr>
          <w:spacing w:val="-1"/>
          <w:sz w:val="21"/>
        </w:rPr>
        <w:t>被保险人在保险期间内遭受意外伤害，并且自该意外发生之日起 </w:t>
      </w:r>
      <w:r>
        <w:rPr>
          <w:sz w:val="21"/>
        </w:rPr>
        <w:t>180</w:t>
      </w:r>
      <w:r>
        <w:rPr>
          <w:spacing w:val="-2"/>
          <w:sz w:val="21"/>
        </w:rPr>
        <w:t> 日内</w:t>
      </w:r>
      <w:r>
        <w:rPr>
          <w:spacing w:val="-4"/>
          <w:sz w:val="21"/>
        </w:rPr>
        <w:t>直接、完全因该意外造成《人身保险伤残评定标准</w:t>
      </w:r>
      <w:r>
        <w:rPr>
          <w:spacing w:val="-152"/>
          <w:sz w:val="21"/>
        </w:rPr>
        <w:t>》</w:t>
      </w:r>
      <w:r>
        <w:rPr>
          <w:spacing w:val="-4"/>
          <w:sz w:val="21"/>
        </w:rPr>
        <w:t>（JR/T</w:t>
      </w:r>
      <w:r>
        <w:rPr>
          <w:spacing w:val="-23"/>
          <w:sz w:val="21"/>
        </w:rPr>
        <w:t> </w:t>
      </w:r>
      <w:r>
        <w:rPr>
          <w:spacing w:val="-4"/>
          <w:sz w:val="21"/>
        </w:rPr>
        <w:t>0083－2013,《中</w:t>
      </w:r>
      <w:r>
        <w:rPr>
          <w:color w:val="000000"/>
          <w:spacing w:val="-6"/>
          <w:sz w:val="21"/>
          <w:shd w:fill="D9D9D9" w:color="auto" w:val="clear"/>
        </w:rPr>
        <w:t>国保监会关于发布〈人身保险伤残评定标准及代码〉行业标准的通知》</w:t>
      </w:r>
      <w:r>
        <w:rPr>
          <w:color w:val="000000"/>
          <w:spacing w:val="-2"/>
          <w:sz w:val="21"/>
          <w:shd w:fill="D9D9D9" w:color="auto" w:val="clear"/>
        </w:rPr>
        <w:t>（保</w:t>
      </w:r>
      <w:r>
        <w:rPr>
          <w:color w:val="000000"/>
          <w:spacing w:val="40"/>
          <w:sz w:val="21"/>
          <w:shd w:fill="D9D9D9" w:color="auto" w:val="clear"/>
        </w:rPr>
        <w:t> </w:t>
      </w:r>
      <w:r>
        <w:rPr>
          <w:color w:val="000000"/>
          <w:spacing w:val="-2"/>
          <w:sz w:val="21"/>
          <w:shd w:fill="D9D9D9" w:color="auto" w:val="clear"/>
        </w:rPr>
        <w:t>监发〔2014〕6</w:t>
      </w:r>
      <w:r>
        <w:rPr>
          <w:color w:val="000000"/>
          <w:spacing w:val="-14"/>
          <w:sz w:val="21"/>
          <w:shd w:fill="D9D9D9" w:color="auto" w:val="clear"/>
        </w:rPr>
        <w:t> 号</w:t>
      </w:r>
      <w:r>
        <w:rPr>
          <w:color w:val="000000"/>
          <w:spacing w:val="-2"/>
          <w:sz w:val="21"/>
          <w:shd w:fill="D9D9D9" w:color="auto" w:val="clear"/>
        </w:rPr>
        <w:t>）</w:t>
      </w:r>
      <w:r>
        <w:rPr>
          <w:color w:val="000000"/>
          <w:spacing w:val="-23"/>
          <w:sz w:val="21"/>
          <w:shd w:fill="D9D9D9" w:color="auto" w:val="clear"/>
        </w:rPr>
        <w:t>发布,以下简称“《评定标准》”</w:t>
      </w:r>
      <w:r>
        <w:rPr>
          <w:color w:val="000000"/>
          <w:spacing w:val="-63"/>
          <w:sz w:val="21"/>
          <w:shd w:fill="D9D9D9" w:color="auto" w:val="clear"/>
        </w:rPr>
        <w:t>）</w:t>
      </w:r>
      <w:r>
        <w:rPr>
          <w:color w:val="000000"/>
          <w:spacing w:val="-2"/>
          <w:sz w:val="21"/>
        </w:rPr>
        <w:t>所列伤残项目的，按照</w:t>
      </w:r>
    </w:p>
    <w:p>
      <w:pPr>
        <w:pStyle w:val="BodyText"/>
        <w:spacing w:line="278" w:lineRule="auto"/>
        <w:ind w:left="2983" w:right="179"/>
      </w:pPr>
      <w:r>
        <w:rPr>
          <w:spacing w:val="-17"/>
        </w:rPr>
        <w:t>《评定标准》所规定的伤残评定原则进行伤残评定，确定该伤残的伤残类别、</w:t>
      </w:r>
      <w:r>
        <w:rPr>
          <w:spacing w:val="-12"/>
        </w:rPr>
        <w:t>伤残等级，本公司按照“</w:t>
      </w:r>
      <w:r>
        <w:rPr>
          <w:spacing w:val="-3"/>
        </w:rPr>
        <w:t>（</w:t>
      </w:r>
      <w:r>
        <w:rPr>
          <w:spacing w:val="-2"/>
        </w:rPr>
        <w:t>保险事故发生日）本合同意外身故保险金×《评</w:t>
      </w:r>
      <w:r>
        <w:rPr>
          <w:spacing w:val="-2"/>
        </w:rPr>
        <w:t>定标准》中与评定结果对应的给付比例”给付意外伤残保险金。第 </w:t>
      </w:r>
      <w:r>
        <w:rPr/>
        <w:t>180</w:t>
      </w:r>
      <w:r>
        <w:rPr>
          <w:spacing w:val="-19"/>
        </w:rPr>
        <w:t> 日对</w:t>
      </w:r>
    </w:p>
    <w:p>
      <w:pPr>
        <w:pStyle w:val="BodyText"/>
        <w:spacing w:line="278" w:lineRule="auto"/>
        <w:ind w:left="2983" w:right="284"/>
      </w:pPr>
      <w:r>
        <w:rPr>
          <w:spacing w:val="-1"/>
        </w:rPr>
        <w:t>该被保险人的治疗仍未结束的，以第 </w:t>
      </w:r>
      <w:r>
        <w:rPr/>
        <w:t>180</w:t>
      </w:r>
      <w:r>
        <w:rPr>
          <w:spacing w:val="-3"/>
        </w:rPr>
        <w:t> 日该被保险人的身体情况为基础</w:t>
      </w:r>
      <w:r>
        <w:rPr>
          <w:spacing w:val="-2"/>
        </w:rPr>
        <w:t>进行伤残评定。</w:t>
      </w:r>
    </w:p>
    <w:p>
      <w:pPr>
        <w:pStyle w:val="BodyText"/>
        <w:spacing w:line="278" w:lineRule="auto" w:before="155"/>
        <w:ind w:left="2983" w:right="283"/>
        <w:jc w:val="both"/>
      </w:pPr>
      <w:r>
        <w:rPr>
          <w:spacing w:val="-6"/>
        </w:rPr>
        <w:t>若被保险人因同一意外伤害导致两处或两处以上身体伤残的，本公司对各处</w:t>
      </w:r>
      <w:r>
        <w:rPr>
          <w:spacing w:val="-10"/>
        </w:rPr>
        <w:t>伤残程度分别进行评定；若几处伤残等级不同，以最高的伤残等级作为最终</w:t>
      </w:r>
      <w:r>
        <w:rPr>
          <w:spacing w:val="-11"/>
        </w:rPr>
        <w:t>的评定结论；若评定等级最高的有两处或两处以上伤残的，则在原评定最高</w:t>
      </w:r>
      <w:r>
        <w:rPr>
          <w:spacing w:val="-9"/>
        </w:rPr>
        <w:t>伤残等级基础上晋升一级，但最高晋升至第一级，本公司按晋升后的伤残等</w:t>
      </w:r>
      <w:r>
        <w:rPr>
          <w:spacing w:val="-11"/>
        </w:rPr>
        <w:t>级计算意外伤残保险金。</w:t>
      </w:r>
      <w:r>
        <w:rPr>
          <w:color w:val="000000"/>
          <w:spacing w:val="-2"/>
          <w:shd w:fill="D9D9D9" w:color="auto" w:val="clear"/>
        </w:rPr>
        <w:t>若被保险人因该意外伤害导致的伤残合并该意外伤</w:t>
      </w:r>
      <w:r>
        <w:rPr>
          <w:color w:val="000000"/>
          <w:spacing w:val="40"/>
          <w:shd w:fill="D9D9D9" w:color="auto" w:val="clear"/>
        </w:rPr>
        <w:t> </w:t>
      </w:r>
      <w:r>
        <w:rPr>
          <w:color w:val="000000"/>
          <w:spacing w:val="-4"/>
          <w:shd w:fill="D9D9D9" w:color="auto" w:val="clear"/>
        </w:rPr>
        <w:t>害发生前（含本合同成立前）的伤残，可评定为更严重的伤残等级，则本公</w:t>
      </w:r>
      <w:r>
        <w:rPr>
          <w:color w:val="000000"/>
          <w:spacing w:val="-7"/>
          <w:shd w:fill="D9D9D9" w:color="auto" w:val="clear"/>
        </w:rPr>
        <w:t>司按更严重的伤残等级计算意外伤残保险金，若该意外伤害造成的伤残，发</w:t>
      </w:r>
      <w:r>
        <w:rPr>
          <w:color w:val="000000"/>
          <w:spacing w:val="-10"/>
          <w:shd w:fill="D9D9D9" w:color="auto" w:val="clear"/>
        </w:rPr>
        <w:t>生在本合同成立前，则视同已按本合同约定标准给付意外伤残保险金，并将</w:t>
      </w:r>
      <w:r>
        <w:rPr>
          <w:color w:val="000000"/>
          <w:spacing w:val="-7"/>
          <w:shd w:fill="D9D9D9" w:color="auto" w:val="clear"/>
        </w:rPr>
        <w:t>在计算更严重伤残等级的意外伤残保险金时予以扣除；若该意外伤害造成的</w:t>
      </w:r>
      <w:r>
        <w:rPr>
          <w:color w:val="000000"/>
          <w:spacing w:val="-9"/>
          <w:shd w:fill="D9D9D9" w:color="auto" w:val="clear"/>
        </w:rPr>
        <w:t>伤残发生在本合同成立后，则按照该伤残等级计算意外伤残保险金。在给付</w:t>
      </w:r>
      <w:r>
        <w:rPr>
          <w:color w:val="000000"/>
          <w:spacing w:val="-1"/>
          <w:shd w:fill="D9D9D9" w:color="auto" w:val="clear"/>
        </w:rPr>
        <w:t>意外伤残保险金时，需扣除保险事故发生日和理赔日之间提取的现金价值</w:t>
      </w:r>
    </w:p>
    <w:p>
      <w:pPr>
        <w:pStyle w:val="BodyText"/>
        <w:spacing w:line="268" w:lineRule="exact"/>
        <w:ind w:left="2983"/>
      </w:pPr>
      <w:r>
        <w:rPr>
          <w:color w:val="000000"/>
          <w:spacing w:val="-2"/>
          <w:shd w:fill="D9D9D9" w:color="auto" w:val="clear"/>
        </w:rPr>
        <w:t>（若扣除后余额小于零则按照零处理</w:t>
      </w:r>
      <w:r>
        <w:rPr>
          <w:color w:val="000000"/>
          <w:spacing w:val="-106"/>
          <w:shd w:fill="D9D9D9" w:color="auto" w:val="clear"/>
        </w:rPr>
        <w:t>）</w:t>
      </w:r>
      <w:r>
        <w:rPr>
          <w:color w:val="000000"/>
          <w:spacing w:val="-10"/>
          <w:shd w:fill="D9D9D9" w:color="auto" w:val="clear"/>
        </w:rPr>
        <w:t>。</w:t>
      </w:r>
    </w:p>
    <w:p>
      <w:pPr>
        <w:pStyle w:val="BodyText"/>
        <w:spacing w:before="12"/>
        <w:rPr>
          <w:sz w:val="9"/>
        </w:rPr>
      </w:pPr>
    </w:p>
    <w:p>
      <w:pPr>
        <w:pStyle w:val="BodyText"/>
        <w:spacing w:line="278" w:lineRule="auto" w:before="72"/>
        <w:ind w:left="2983" w:right="284"/>
      </w:pPr>
      <w:r>
        <w:rPr>
          <w:color w:val="000000"/>
          <w:spacing w:val="-4"/>
          <w:shd w:fill="D9D9D9" w:color="auto" w:val="clear"/>
        </w:rPr>
        <w:t>若伤残等级为第一级，则按照保险事故发生日意外身故保险金的 </w:t>
      </w:r>
      <w:r>
        <w:rPr>
          <w:color w:val="000000"/>
          <w:spacing w:val="-2"/>
          <w:shd w:fill="D9D9D9" w:color="auto" w:val="clear"/>
        </w:rPr>
        <w:t>100%</w:t>
      </w:r>
      <w:r>
        <w:rPr>
          <w:color w:val="000000"/>
          <w:spacing w:val="-4"/>
          <w:shd w:fill="D9D9D9" w:color="auto" w:val="clear"/>
        </w:rPr>
        <w:t> 给付</w:t>
      </w:r>
      <w:r>
        <w:rPr>
          <w:color w:val="000000"/>
          <w:spacing w:val="80"/>
          <w:w w:val="150"/>
          <w:shd w:fill="D9D9D9" w:color="auto" w:val="clear"/>
        </w:rPr>
        <w:t>                                     </w:t>
      </w:r>
      <w:r>
        <w:rPr>
          <w:color w:val="000000"/>
          <w:spacing w:val="-2"/>
          <w:shd w:fill="D9D9D9" w:color="auto" w:val="clear"/>
        </w:rPr>
        <w:t>意外伤残保险金，同时本合同终止。</w:t>
      </w:r>
    </w:p>
    <w:p>
      <w:pPr>
        <w:pStyle w:val="BodyText"/>
        <w:spacing w:before="9"/>
        <w:rPr>
          <w:sz w:val="18"/>
        </w:rPr>
      </w:pPr>
    </w:p>
    <w:p>
      <w:pPr>
        <w:pStyle w:val="Heading3"/>
        <w:numPr>
          <w:ilvl w:val="1"/>
          <w:numId w:val="5"/>
        </w:numPr>
        <w:tabs>
          <w:tab w:pos="1281" w:val="left" w:leader="none"/>
          <w:tab w:pos="1282" w:val="left" w:leader="none"/>
        </w:tabs>
        <w:spacing w:line="240" w:lineRule="auto" w:before="72" w:after="0"/>
        <w:ind w:left="1282" w:right="0" w:hanging="990"/>
        <w:jc w:val="left"/>
      </w:pPr>
      <w:r>
        <w:rPr>
          <w:spacing w:val="-3"/>
        </w:rPr>
        <w:t>责任免除</w:t>
      </w:r>
    </w:p>
    <w:p>
      <w:pPr>
        <w:spacing w:after="0" w:line="240" w:lineRule="auto"/>
        <w:jc w:val="left"/>
        <w:sectPr>
          <w:pgSz w:w="11910" w:h="16840"/>
          <w:pgMar w:top="1580" w:bottom="280" w:left="900" w:right="900"/>
        </w:sectPr>
      </w:pPr>
    </w:p>
    <w:p>
      <w:pPr>
        <w:pStyle w:val="ListParagraph"/>
        <w:numPr>
          <w:ilvl w:val="2"/>
          <w:numId w:val="5"/>
        </w:numPr>
        <w:tabs>
          <w:tab w:pos="1281" w:val="left" w:leader="none"/>
          <w:tab w:pos="1282" w:val="left" w:leader="none"/>
          <w:tab w:pos="2983" w:val="left" w:leader="none"/>
        </w:tabs>
        <w:spacing w:line="278" w:lineRule="auto" w:before="60" w:after="0"/>
        <w:ind w:left="2983" w:right="284" w:hanging="2585"/>
        <w:jc w:val="left"/>
        <w:rPr>
          <w:sz w:val="21"/>
        </w:rPr>
      </w:pPr>
      <w:r>
        <w:rPr>
          <w:b/>
          <w:spacing w:val="-2"/>
          <w:sz w:val="21"/>
        </w:rPr>
        <w:t>一</w:t>
      </w:r>
      <w:r>
        <w:rPr>
          <w:b/>
          <w:spacing w:val="-2"/>
          <w:sz w:val="21"/>
        </w:rPr>
        <w:t>般</w:t>
      </w:r>
      <w:r>
        <w:rPr>
          <w:b/>
          <w:spacing w:val="-2"/>
          <w:sz w:val="21"/>
        </w:rPr>
        <w:t>责</w:t>
      </w:r>
      <w:r>
        <w:rPr>
          <w:b/>
          <w:spacing w:val="-2"/>
          <w:sz w:val="21"/>
        </w:rPr>
        <w:t>任</w:t>
      </w:r>
      <w:r>
        <w:rPr>
          <w:b/>
          <w:spacing w:val="-2"/>
          <w:sz w:val="21"/>
        </w:rPr>
        <w:t>免</w:t>
      </w:r>
      <w:r>
        <w:rPr>
          <w:b/>
          <w:spacing w:val="-2"/>
          <w:sz w:val="21"/>
        </w:rPr>
        <w:t>除</w:t>
      </w:r>
      <w:r>
        <w:rPr>
          <w:b/>
          <w:sz w:val="21"/>
        </w:rPr>
        <w:tab/>
      </w:r>
      <w:r>
        <w:rPr>
          <w:color w:val="000000"/>
          <w:spacing w:val="-2"/>
          <w:sz w:val="21"/>
          <w:shd w:fill="E4E4E4" w:color="auto" w:val="clear"/>
        </w:rPr>
        <w:t>因</w:t>
      </w:r>
      <w:r>
        <w:rPr>
          <w:color w:val="000000"/>
          <w:spacing w:val="-2"/>
          <w:sz w:val="21"/>
          <w:shd w:fill="E4E4E4" w:color="auto" w:val="clear"/>
        </w:rPr>
        <w:t>下</w:t>
      </w:r>
      <w:r>
        <w:rPr>
          <w:color w:val="000000"/>
          <w:spacing w:val="-2"/>
          <w:sz w:val="21"/>
          <w:shd w:fill="E4E4E4" w:color="auto" w:val="clear"/>
        </w:rPr>
        <w:t>列情形之一直接或间</w:t>
      </w:r>
      <w:r>
        <w:rPr>
          <w:color w:val="000000"/>
          <w:spacing w:val="-2"/>
          <w:sz w:val="21"/>
          <w:shd w:fill="E4E4E4" w:color="auto" w:val="clear"/>
        </w:rPr>
        <w:t>接</w:t>
      </w:r>
      <w:r>
        <w:rPr>
          <w:color w:val="000000"/>
          <w:spacing w:val="-2"/>
          <w:sz w:val="21"/>
          <w:shd w:fill="E4E4E4" w:color="auto" w:val="clear"/>
        </w:rPr>
        <w:t>导</w:t>
      </w:r>
      <w:r>
        <w:rPr>
          <w:color w:val="000000"/>
          <w:spacing w:val="-2"/>
          <w:sz w:val="21"/>
          <w:shd w:fill="E4E4E4" w:color="auto" w:val="clear"/>
        </w:rPr>
        <w:t>致被保险人身故或伤残的</w:t>
      </w:r>
      <w:r>
        <w:rPr>
          <w:color w:val="000000"/>
          <w:spacing w:val="-99"/>
          <w:sz w:val="21"/>
          <w:shd w:fill="E4E4E4" w:color="auto" w:val="clear"/>
        </w:rPr>
        <w:t>，</w:t>
      </w:r>
      <w:r>
        <w:rPr>
          <w:color w:val="000000"/>
          <w:spacing w:val="-2"/>
          <w:sz w:val="21"/>
          <w:shd w:fill="E4E4E4" w:color="auto" w:val="clear"/>
        </w:rPr>
        <w:t>本公司不承担给付</w:t>
      </w:r>
      <w:r>
        <w:rPr>
          <w:color w:val="000000"/>
          <w:spacing w:val="-2"/>
          <w:sz w:val="21"/>
          <w:shd w:fill="E4E4E4" w:color="auto" w:val="clear"/>
        </w:rPr>
        <w:t>身</w:t>
      </w:r>
      <w:r>
        <w:rPr>
          <w:color w:val="000000"/>
          <w:spacing w:val="-2"/>
          <w:sz w:val="21"/>
          <w:shd w:fill="E4E4E4" w:color="auto" w:val="clear"/>
        </w:rPr>
        <w:t>故</w:t>
      </w:r>
      <w:r>
        <w:rPr>
          <w:color w:val="000000"/>
          <w:spacing w:val="-2"/>
          <w:sz w:val="21"/>
          <w:shd w:fill="E4E4E4" w:color="auto" w:val="clear"/>
        </w:rPr>
        <w:t>或伤残保险金的责任：</w:t>
      </w:r>
    </w:p>
    <w:p>
      <w:pPr>
        <w:pStyle w:val="ListParagraph"/>
        <w:numPr>
          <w:ilvl w:val="0"/>
          <w:numId w:val="9"/>
        </w:numPr>
        <w:tabs>
          <w:tab w:pos="3514" w:val="left" w:leader="none"/>
        </w:tabs>
        <w:spacing w:line="240" w:lineRule="auto" w:before="156" w:after="0"/>
        <w:ind w:left="3513" w:right="0" w:hanging="531"/>
        <w:jc w:val="left"/>
        <w:rPr>
          <w:sz w:val="21"/>
        </w:rPr>
      </w:pPr>
      <w:r>
        <w:rPr>
          <w:color w:val="000000"/>
          <w:spacing w:val="-3"/>
          <w:sz w:val="21"/>
          <w:shd w:fill="E4E4E4" w:color="auto" w:val="clear"/>
        </w:rPr>
        <w:t>投保人故意伤害或杀害被保险人；</w:t>
      </w:r>
    </w:p>
    <w:p>
      <w:pPr>
        <w:pStyle w:val="BodyText"/>
        <w:spacing w:before="12"/>
        <w:rPr>
          <w:sz w:val="9"/>
        </w:rPr>
      </w:pPr>
    </w:p>
    <w:p>
      <w:pPr>
        <w:pStyle w:val="ListParagraph"/>
        <w:numPr>
          <w:ilvl w:val="0"/>
          <w:numId w:val="9"/>
        </w:numPr>
        <w:tabs>
          <w:tab w:pos="3514" w:val="left" w:leader="none"/>
        </w:tabs>
        <w:spacing w:line="240" w:lineRule="auto" w:before="72" w:after="0"/>
        <w:ind w:left="3513" w:right="0" w:hanging="531"/>
        <w:jc w:val="left"/>
        <w:rPr>
          <w:sz w:val="21"/>
        </w:rPr>
      </w:pPr>
      <w:r>
        <w:rPr>
          <w:color w:val="000000"/>
          <w:spacing w:val="-3"/>
          <w:sz w:val="21"/>
          <w:shd w:fill="E4E4E4" w:color="auto" w:val="clear"/>
        </w:rPr>
        <w:t>被保险人投保前已有的伤残，未在《评定标准》中列明的伤残；</w:t>
      </w:r>
    </w:p>
    <w:p>
      <w:pPr>
        <w:pStyle w:val="BodyText"/>
        <w:spacing w:before="12"/>
        <w:rPr>
          <w:sz w:val="9"/>
        </w:rPr>
      </w:pPr>
    </w:p>
    <w:p>
      <w:pPr>
        <w:pStyle w:val="ListParagraph"/>
        <w:numPr>
          <w:ilvl w:val="0"/>
          <w:numId w:val="9"/>
        </w:numPr>
        <w:tabs>
          <w:tab w:pos="3514" w:val="left" w:leader="none"/>
        </w:tabs>
        <w:spacing w:line="278" w:lineRule="auto" w:before="72" w:after="0"/>
        <w:ind w:left="2983" w:right="286" w:firstLine="0"/>
        <w:jc w:val="left"/>
        <w:rPr>
          <w:sz w:val="21"/>
        </w:rPr>
      </w:pPr>
      <w:r>
        <w:rPr>
          <w:color w:val="000000"/>
          <w:spacing w:val="-2"/>
          <w:sz w:val="21"/>
          <w:shd w:fill="E4E4E4" w:color="auto" w:val="clear"/>
        </w:rPr>
        <w:t>被保险人自杀或故意自伤，但自杀或自伤时为无民事行为能力人的不</w:t>
      </w:r>
      <w:r>
        <w:rPr>
          <w:color w:val="000000"/>
          <w:spacing w:val="13125"/>
          <w:sz w:val="21"/>
          <w:shd w:fill="E4E4E4" w:color="auto" w:val="clear"/>
        </w:rPr>
        <w:t> </w:t>
      </w:r>
      <w:r>
        <w:rPr>
          <w:color w:val="000000"/>
          <w:spacing w:val="-4"/>
          <w:sz w:val="21"/>
          <w:shd w:fill="E4E4E4" w:color="auto" w:val="clear"/>
        </w:rPr>
        <w:t>受此限；</w:t>
      </w:r>
    </w:p>
    <w:p>
      <w:pPr>
        <w:pStyle w:val="ListParagraph"/>
        <w:numPr>
          <w:ilvl w:val="0"/>
          <w:numId w:val="9"/>
        </w:numPr>
        <w:tabs>
          <w:tab w:pos="3514" w:val="left" w:leader="none"/>
        </w:tabs>
        <w:spacing w:line="278" w:lineRule="auto" w:before="155" w:after="0"/>
        <w:ind w:left="2983" w:right="286" w:firstLine="0"/>
        <w:jc w:val="left"/>
        <w:rPr>
          <w:sz w:val="21"/>
        </w:rPr>
      </w:pPr>
      <w:r>
        <w:rPr>
          <w:color w:val="000000"/>
          <w:spacing w:val="-2"/>
          <w:sz w:val="21"/>
          <w:shd w:fill="E4E4E4" w:color="auto" w:val="clear"/>
        </w:rPr>
        <w:t>被保险人犯罪或抗拒依法采取的刑事强制措施，被保险人遭受司法当</w:t>
      </w:r>
      <w:r>
        <w:rPr>
          <w:color w:val="000000"/>
          <w:spacing w:val="13125"/>
          <w:sz w:val="21"/>
          <w:shd w:fill="E4E4E4" w:color="auto" w:val="clear"/>
        </w:rPr>
        <w:t> </w:t>
      </w:r>
      <w:r>
        <w:rPr>
          <w:color w:val="000000"/>
          <w:spacing w:val="-2"/>
          <w:sz w:val="21"/>
          <w:shd w:fill="E4E4E4" w:color="auto" w:val="clear"/>
        </w:rPr>
        <w:t>局拘禁或被判入狱期间遭受的任何意外；</w:t>
      </w:r>
    </w:p>
    <w:p>
      <w:pPr>
        <w:pStyle w:val="ListParagraph"/>
        <w:numPr>
          <w:ilvl w:val="0"/>
          <w:numId w:val="9"/>
        </w:numPr>
        <w:tabs>
          <w:tab w:pos="3514" w:val="left" w:leader="none"/>
        </w:tabs>
        <w:spacing w:line="240" w:lineRule="auto" w:before="146" w:after="0"/>
        <w:ind w:left="3513" w:right="0" w:hanging="531"/>
        <w:jc w:val="left"/>
        <w:rPr>
          <w:sz w:val="21"/>
        </w:rPr>
      </w:pPr>
      <w:r>
        <w:rPr>
          <w:color w:val="000000"/>
          <w:w w:val="95"/>
          <w:sz w:val="21"/>
          <w:shd w:fill="E4E4E4" w:color="auto" w:val="clear"/>
        </w:rPr>
        <w:t>被保险人</w:t>
      </w:r>
      <w:r>
        <w:rPr>
          <w:b/>
          <w:color w:val="000000"/>
          <w:w w:val="95"/>
          <w:sz w:val="21"/>
          <w:shd w:fill="E4E4E4" w:color="auto" w:val="clear"/>
        </w:rPr>
        <w:t>猝死</w:t>
      </w:r>
      <w:r>
        <w:rPr>
          <w:b/>
          <w:color w:val="000000"/>
          <w:w w:val="95"/>
          <w:position w:val="11"/>
          <w:sz w:val="11"/>
        </w:rPr>
        <w:t>11</w:t>
      </w:r>
      <w:r>
        <w:rPr>
          <w:b/>
          <w:color w:val="000000"/>
          <w:w w:val="95"/>
          <w:sz w:val="21"/>
          <w:shd w:fill="E4E4E4" w:color="auto" w:val="clear"/>
        </w:rPr>
        <w:t>、</w:t>
      </w:r>
      <w:r>
        <w:rPr>
          <w:b/>
          <w:color w:val="000000"/>
          <w:w w:val="95"/>
          <w:sz w:val="21"/>
          <w:shd w:fill="E4E4E4" w:color="auto" w:val="clear"/>
        </w:rPr>
        <w:t>斗</w:t>
      </w:r>
      <w:r>
        <w:rPr>
          <w:b/>
          <w:color w:val="000000"/>
          <w:w w:val="95"/>
          <w:sz w:val="21"/>
          <w:shd w:fill="E4E4E4" w:color="auto" w:val="clear"/>
        </w:rPr>
        <w:t>殴</w:t>
      </w:r>
      <w:r>
        <w:rPr>
          <w:b/>
          <w:color w:val="000000"/>
          <w:w w:val="95"/>
          <w:position w:val="11"/>
          <w:sz w:val="11"/>
        </w:rPr>
        <w:t>12</w:t>
      </w:r>
      <w:r>
        <w:rPr>
          <w:color w:val="000000"/>
          <w:w w:val="95"/>
          <w:sz w:val="21"/>
          <w:shd w:fill="E4E4E4" w:color="auto" w:val="clear"/>
        </w:rPr>
        <w:t>、</w:t>
      </w:r>
      <w:r>
        <w:rPr>
          <w:b/>
          <w:color w:val="000000"/>
          <w:w w:val="95"/>
          <w:sz w:val="21"/>
          <w:shd w:fill="E4E4E4" w:color="auto" w:val="clear"/>
        </w:rPr>
        <w:t>醉</w:t>
      </w:r>
      <w:r>
        <w:rPr>
          <w:b/>
          <w:color w:val="000000"/>
          <w:w w:val="95"/>
          <w:sz w:val="21"/>
          <w:shd w:fill="E4E4E4" w:color="auto" w:val="clear"/>
        </w:rPr>
        <w:t>酒</w:t>
      </w:r>
      <w:r>
        <w:rPr>
          <w:b/>
          <w:color w:val="000000"/>
          <w:w w:val="95"/>
          <w:position w:val="11"/>
          <w:sz w:val="11"/>
        </w:rPr>
        <w:t>13</w:t>
      </w:r>
      <w:r>
        <w:rPr>
          <w:color w:val="000000"/>
          <w:w w:val="95"/>
          <w:sz w:val="21"/>
          <w:shd w:fill="E4E4E4" w:color="auto" w:val="clear"/>
        </w:rPr>
        <w:t>，</w:t>
      </w:r>
      <w:r>
        <w:rPr>
          <w:color w:val="000000"/>
          <w:w w:val="95"/>
          <w:sz w:val="21"/>
          <w:shd w:fill="E4E4E4" w:color="auto" w:val="clear"/>
        </w:rPr>
        <w:t>服</w:t>
      </w:r>
      <w:r>
        <w:rPr>
          <w:color w:val="000000"/>
          <w:w w:val="95"/>
          <w:sz w:val="21"/>
          <w:shd w:fill="E4E4E4" w:color="auto" w:val="clear"/>
        </w:rPr>
        <w:t>用、吸食或注射</w:t>
      </w:r>
      <w:r>
        <w:rPr>
          <w:rFonts w:ascii="黑体" w:eastAsia="黑体" w:hint="eastAsia"/>
          <w:b/>
          <w:color w:val="000000"/>
          <w:w w:val="95"/>
          <w:sz w:val="21"/>
          <w:shd w:fill="E4E4E4" w:color="auto" w:val="clear"/>
        </w:rPr>
        <w:t>毒</w:t>
      </w:r>
      <w:r>
        <w:rPr>
          <w:rFonts w:ascii="黑体" w:eastAsia="黑体" w:hint="eastAsia"/>
          <w:b/>
          <w:color w:val="000000"/>
          <w:w w:val="95"/>
          <w:sz w:val="21"/>
          <w:shd w:fill="E4E4E4" w:color="auto" w:val="clear"/>
        </w:rPr>
        <w:t>品</w:t>
      </w:r>
      <w:r>
        <w:rPr>
          <w:rFonts w:ascii="黑体" w:eastAsia="黑体" w:hint="eastAsia"/>
          <w:b/>
          <w:color w:val="000000"/>
          <w:spacing w:val="-5"/>
          <w:w w:val="95"/>
          <w:position w:val="11"/>
          <w:sz w:val="11"/>
        </w:rPr>
        <w:t>14</w:t>
      </w:r>
      <w:r>
        <w:rPr>
          <w:color w:val="000000"/>
          <w:spacing w:val="-5"/>
          <w:w w:val="95"/>
          <w:sz w:val="21"/>
          <w:shd w:fill="E4E4E4" w:color="auto" w:val="clear"/>
        </w:rPr>
        <w:t>；</w:t>
      </w:r>
    </w:p>
    <w:p>
      <w:pPr>
        <w:pStyle w:val="ListParagraph"/>
        <w:numPr>
          <w:ilvl w:val="0"/>
          <w:numId w:val="9"/>
        </w:numPr>
        <w:tabs>
          <w:tab w:pos="3514" w:val="left" w:leader="none"/>
        </w:tabs>
        <w:spacing w:line="240" w:lineRule="auto" w:before="190" w:after="0"/>
        <w:ind w:left="3513" w:right="0" w:hanging="531"/>
        <w:jc w:val="left"/>
        <w:rPr>
          <w:b/>
          <w:sz w:val="21"/>
        </w:rPr>
      </w:pPr>
      <w:r>
        <w:rPr/>
        <w:drawing>
          <wp:anchor distT="0" distB="0" distL="0" distR="0" allowOverlap="1" layoutInCell="1" locked="0" behindDoc="1" simplePos="0" relativeHeight="487110144">
            <wp:simplePos x="0" y="0"/>
            <wp:positionH relativeFrom="page">
              <wp:posOffset>2466085</wp:posOffset>
            </wp:positionH>
            <wp:positionV relativeFrom="paragraph">
              <wp:posOffset>322833</wp:posOffset>
            </wp:positionV>
            <wp:extent cx="2016887" cy="173735"/>
            <wp:effectExtent l="0" t="0" r="0" b="0"/>
            <wp:wrapNone/>
            <wp:docPr id="13" name="image7.png"/>
            <wp:cNvGraphicFramePr>
              <a:graphicFrameLocks noChangeAspect="1"/>
            </wp:cNvGraphicFramePr>
            <a:graphic>
              <a:graphicData uri="http://schemas.openxmlformats.org/drawingml/2006/picture">
                <pic:pic>
                  <pic:nvPicPr>
                    <pic:cNvPr id="14" name="image7.png"/>
                    <pic:cNvPicPr/>
                  </pic:nvPicPr>
                  <pic:blipFill>
                    <a:blip r:embed="rId11" cstate="print"/>
                    <a:stretch>
                      <a:fillRect/>
                    </a:stretch>
                  </pic:blipFill>
                  <pic:spPr>
                    <a:xfrm>
                      <a:off x="0" y="0"/>
                      <a:ext cx="2016887" cy="173735"/>
                    </a:xfrm>
                    <a:prstGeom prst="rect">
                      <a:avLst/>
                    </a:prstGeom>
                  </pic:spPr>
                </pic:pic>
              </a:graphicData>
            </a:graphic>
          </wp:anchor>
        </w:drawing>
      </w:r>
      <w:r>
        <w:rPr/>
        <w:pict>
          <v:shapetype id="_x0000_t202" o:spt="202" coordsize="21600,21600" path="m,l,21600r21600,l21600,xe">
            <v:stroke joinstyle="miter"/>
            <v:path gradientshapeok="t" o:connecttype="rect"/>
          </v:shapetype>
          <v:shape style="position:absolute;margin-left:194.179993pt;margin-top:25.419981pt;width:158.85pt;height:13.7pt;mso-position-horizontal-relative:page;mso-position-vertical-relative:paragraph;z-index:-15726592;mso-wrap-distance-left:0;mso-wrap-distance-right:0" type="#_x0000_t202" id="docshape1" filled="false" stroked="false">
            <v:textbox inset="0,0,0,0">
              <w:txbxContent>
                <w:p>
                  <w:pPr>
                    <w:spacing w:line="273" w:lineRule="exact" w:before="0"/>
                    <w:ind w:left="0" w:right="-15" w:firstLine="0"/>
                    <w:jc w:val="left"/>
                    <w:rPr>
                      <w:sz w:val="21"/>
                    </w:rPr>
                  </w:pPr>
                  <w:r>
                    <w:rPr>
                      <w:b/>
                      <w:w w:val="95"/>
                      <w:position w:val="11"/>
                      <w:sz w:val="11"/>
                    </w:rPr>
                    <w:t>17</w:t>
                  </w:r>
                  <w:r>
                    <w:rPr>
                      <w:w w:val="95"/>
                      <w:sz w:val="21"/>
                    </w:rPr>
                    <w:t>的</w:t>
                  </w:r>
                  <w:r>
                    <w:rPr>
                      <w:b/>
                      <w:w w:val="95"/>
                      <w:sz w:val="21"/>
                    </w:rPr>
                    <w:t>机</w:t>
                  </w:r>
                  <w:r>
                    <w:rPr>
                      <w:b/>
                      <w:w w:val="95"/>
                      <w:sz w:val="21"/>
                    </w:rPr>
                    <w:t>动</w:t>
                  </w:r>
                  <w:r>
                    <w:rPr>
                      <w:b/>
                      <w:w w:val="95"/>
                      <w:sz w:val="21"/>
                    </w:rPr>
                    <w:t>车</w:t>
                  </w:r>
                  <w:r>
                    <w:rPr>
                      <w:b/>
                      <w:w w:val="95"/>
                      <w:position w:val="11"/>
                      <w:sz w:val="11"/>
                    </w:rPr>
                    <w:t>18</w:t>
                  </w:r>
                  <w:r>
                    <w:rPr>
                      <w:w w:val="95"/>
                      <w:sz w:val="21"/>
                    </w:rPr>
                    <w:t>期</w:t>
                  </w:r>
                  <w:r>
                    <w:rPr>
                      <w:w w:val="95"/>
                      <w:sz w:val="21"/>
                    </w:rPr>
                    <w:t>间</w:t>
                  </w:r>
                  <w:r>
                    <w:rPr>
                      <w:w w:val="95"/>
                      <w:sz w:val="21"/>
                    </w:rPr>
                    <w:t>遭受的任何</w:t>
                  </w:r>
                  <w:r>
                    <w:rPr>
                      <w:w w:val="95"/>
                      <w:sz w:val="21"/>
                    </w:rPr>
                    <w:t>意</w:t>
                  </w:r>
                  <w:r>
                    <w:rPr>
                      <w:w w:val="95"/>
                      <w:sz w:val="21"/>
                    </w:rPr>
                    <w:t>外</w:t>
                  </w:r>
                  <w:r>
                    <w:rPr>
                      <w:spacing w:val="-10"/>
                      <w:w w:val="95"/>
                      <w:sz w:val="21"/>
                    </w:rPr>
                    <w:t>；</w:t>
                  </w:r>
                </w:p>
              </w:txbxContent>
            </v:textbox>
            <w10:wrap type="topAndBottom"/>
          </v:shape>
        </w:pict>
      </w:r>
      <w:r>
        <w:rPr>
          <w:color w:val="000000"/>
          <w:w w:val="95"/>
          <w:sz w:val="21"/>
          <w:shd w:fill="E4E4E4" w:color="auto" w:val="clear"/>
        </w:rPr>
        <w:t>被保险人</w:t>
      </w:r>
      <w:r>
        <w:rPr>
          <w:b/>
          <w:color w:val="000000"/>
          <w:w w:val="95"/>
          <w:sz w:val="21"/>
          <w:shd w:fill="E4E4E4" w:color="auto" w:val="clear"/>
        </w:rPr>
        <w:t>酒</w:t>
      </w:r>
      <w:r>
        <w:rPr>
          <w:b/>
          <w:color w:val="000000"/>
          <w:w w:val="95"/>
          <w:sz w:val="21"/>
          <w:shd w:fill="E4E4E4" w:color="auto" w:val="clear"/>
        </w:rPr>
        <w:t>后</w:t>
      </w:r>
      <w:r>
        <w:rPr>
          <w:b/>
          <w:color w:val="000000"/>
          <w:w w:val="95"/>
          <w:sz w:val="21"/>
          <w:shd w:fill="E4E4E4" w:color="auto" w:val="clear"/>
        </w:rPr>
        <w:t>驾</w:t>
      </w:r>
      <w:r>
        <w:rPr>
          <w:b/>
          <w:color w:val="000000"/>
          <w:w w:val="95"/>
          <w:sz w:val="21"/>
          <w:shd w:fill="E4E4E4" w:color="auto" w:val="clear"/>
        </w:rPr>
        <w:t>驶</w:t>
      </w:r>
      <w:r>
        <w:rPr>
          <w:b/>
          <w:color w:val="000000"/>
          <w:w w:val="95"/>
          <w:position w:val="11"/>
          <w:sz w:val="11"/>
        </w:rPr>
        <w:t>15</w:t>
      </w:r>
      <w:r>
        <w:rPr>
          <w:color w:val="000000"/>
          <w:w w:val="95"/>
          <w:sz w:val="21"/>
          <w:shd w:fill="E4E4E4" w:color="auto" w:val="clear"/>
        </w:rPr>
        <w:t>、</w:t>
      </w:r>
      <w:r>
        <w:rPr>
          <w:b/>
          <w:color w:val="000000"/>
          <w:w w:val="95"/>
          <w:sz w:val="21"/>
          <w:shd w:fill="E4E4E4" w:color="auto" w:val="clear"/>
        </w:rPr>
        <w:t>无</w:t>
      </w:r>
      <w:r>
        <w:rPr>
          <w:b/>
          <w:color w:val="000000"/>
          <w:w w:val="95"/>
          <w:sz w:val="21"/>
          <w:shd w:fill="E4E4E4" w:color="auto" w:val="clear"/>
        </w:rPr>
        <w:t>合</w:t>
      </w:r>
      <w:r>
        <w:rPr>
          <w:b/>
          <w:color w:val="000000"/>
          <w:w w:val="95"/>
          <w:sz w:val="21"/>
          <w:shd w:fill="E4E4E4" w:color="auto" w:val="clear"/>
        </w:rPr>
        <w:t>法</w:t>
      </w:r>
      <w:r>
        <w:rPr>
          <w:b/>
          <w:color w:val="000000"/>
          <w:w w:val="95"/>
          <w:sz w:val="21"/>
          <w:shd w:fill="E4E4E4" w:color="auto" w:val="clear"/>
        </w:rPr>
        <w:t>有</w:t>
      </w:r>
      <w:r>
        <w:rPr>
          <w:b/>
          <w:color w:val="000000"/>
          <w:w w:val="95"/>
          <w:sz w:val="21"/>
          <w:shd w:fill="E4E4E4" w:color="auto" w:val="clear"/>
        </w:rPr>
        <w:t>效</w:t>
      </w:r>
      <w:r>
        <w:rPr>
          <w:b/>
          <w:color w:val="000000"/>
          <w:w w:val="95"/>
          <w:sz w:val="21"/>
          <w:shd w:fill="E4E4E4" w:color="auto" w:val="clear"/>
        </w:rPr>
        <w:t>驾</w:t>
      </w:r>
      <w:r>
        <w:rPr>
          <w:b/>
          <w:color w:val="000000"/>
          <w:w w:val="95"/>
          <w:sz w:val="21"/>
          <w:shd w:fill="E4E4E4" w:color="auto" w:val="clear"/>
        </w:rPr>
        <w:t>驶</w:t>
      </w:r>
      <w:r>
        <w:rPr>
          <w:b/>
          <w:color w:val="000000"/>
          <w:w w:val="95"/>
          <w:sz w:val="21"/>
          <w:shd w:fill="E4E4E4" w:color="auto" w:val="clear"/>
        </w:rPr>
        <w:t>证</w:t>
      </w:r>
      <w:r>
        <w:rPr>
          <w:b/>
          <w:color w:val="000000"/>
          <w:w w:val="95"/>
          <w:sz w:val="21"/>
          <w:shd w:fill="E4E4E4" w:color="auto" w:val="clear"/>
        </w:rPr>
        <w:t>驾驶</w:t>
      </w:r>
      <w:r>
        <w:rPr>
          <w:b/>
          <w:color w:val="000000"/>
          <w:w w:val="95"/>
          <w:position w:val="11"/>
          <w:sz w:val="11"/>
        </w:rPr>
        <w:t>16</w:t>
      </w:r>
      <w:r>
        <w:rPr>
          <w:color w:val="000000"/>
          <w:w w:val="95"/>
          <w:sz w:val="21"/>
          <w:shd w:fill="E4E4E4" w:color="auto" w:val="clear"/>
        </w:rPr>
        <w:t>，</w:t>
      </w:r>
      <w:r>
        <w:rPr>
          <w:color w:val="000000"/>
          <w:w w:val="95"/>
          <w:sz w:val="21"/>
          <w:shd w:fill="E4E4E4" w:color="auto" w:val="clear"/>
        </w:rPr>
        <w:t>或</w:t>
      </w:r>
      <w:r>
        <w:rPr>
          <w:color w:val="000000"/>
          <w:w w:val="95"/>
          <w:sz w:val="21"/>
          <w:shd w:fill="E4E4E4" w:color="auto" w:val="clear"/>
        </w:rPr>
        <w:t>驾</w:t>
      </w:r>
      <w:r>
        <w:rPr>
          <w:color w:val="000000"/>
          <w:w w:val="95"/>
          <w:sz w:val="21"/>
          <w:shd w:fill="E4E4E4" w:color="auto" w:val="clear"/>
        </w:rPr>
        <w:t>驶</w:t>
      </w:r>
      <w:r>
        <w:rPr>
          <w:b/>
          <w:color w:val="000000"/>
          <w:spacing w:val="-2"/>
          <w:w w:val="95"/>
          <w:sz w:val="21"/>
          <w:shd w:fill="E4E4E4" w:color="auto" w:val="clear"/>
        </w:rPr>
        <w:t>无有效行驶证</w:t>
      </w:r>
    </w:p>
    <w:p>
      <w:pPr>
        <w:pStyle w:val="BodyText"/>
        <w:spacing w:before="11"/>
        <w:rPr>
          <w:b/>
          <w:sz w:val="9"/>
        </w:rPr>
      </w:pPr>
    </w:p>
    <w:p>
      <w:pPr>
        <w:pStyle w:val="ListParagraph"/>
        <w:numPr>
          <w:ilvl w:val="0"/>
          <w:numId w:val="9"/>
        </w:numPr>
        <w:tabs>
          <w:tab w:pos="3514" w:val="left" w:leader="none"/>
        </w:tabs>
        <w:spacing w:line="278" w:lineRule="auto" w:before="71" w:after="0"/>
        <w:ind w:left="2983" w:right="286" w:firstLine="0"/>
        <w:jc w:val="left"/>
        <w:rPr>
          <w:sz w:val="21"/>
        </w:rPr>
      </w:pPr>
      <w:r>
        <w:rPr>
          <w:color w:val="000000"/>
          <w:spacing w:val="-2"/>
          <w:sz w:val="21"/>
          <w:shd w:fill="E4E4E4" w:color="auto" w:val="clear"/>
        </w:rPr>
        <w:t>被保险人未遵医嘱，私自使用药物，但按使用说明的规定使用非处方</w:t>
      </w:r>
      <w:r>
        <w:rPr>
          <w:color w:val="000000"/>
          <w:spacing w:val="-2"/>
          <w:sz w:val="21"/>
          <w:shd w:fill="E4E4E4" w:color="auto" w:val="clear"/>
        </w:rPr>
        <w:t>药的不在此限；</w:t>
      </w:r>
    </w:p>
    <w:p>
      <w:pPr>
        <w:pStyle w:val="BodyText"/>
        <w:rPr>
          <w:sz w:val="10"/>
        </w:rPr>
      </w:pPr>
      <w:r>
        <w:rPr/>
        <w:drawing>
          <wp:anchor distT="0" distB="0" distL="0" distR="0" allowOverlap="1" layoutInCell="1" locked="0" behindDoc="1" simplePos="0" relativeHeight="487111168">
            <wp:simplePos x="0" y="0"/>
            <wp:positionH relativeFrom="page">
              <wp:posOffset>2466085</wp:posOffset>
            </wp:positionH>
            <wp:positionV relativeFrom="paragraph">
              <wp:posOffset>493307</wp:posOffset>
            </wp:positionV>
            <wp:extent cx="4338193" cy="173736"/>
            <wp:effectExtent l="0" t="0" r="0" b="0"/>
            <wp:wrapNone/>
            <wp:docPr id="15" name="image8.png"/>
            <wp:cNvGraphicFramePr>
              <a:graphicFrameLocks noChangeAspect="1"/>
            </wp:cNvGraphicFramePr>
            <a:graphic>
              <a:graphicData uri="http://schemas.openxmlformats.org/drawingml/2006/picture">
                <pic:pic>
                  <pic:nvPicPr>
                    <pic:cNvPr id="16" name="image8.png"/>
                    <pic:cNvPicPr/>
                  </pic:nvPicPr>
                  <pic:blipFill>
                    <a:blip r:embed="rId12" cstate="print"/>
                    <a:stretch>
                      <a:fillRect/>
                    </a:stretch>
                  </pic:blipFill>
                  <pic:spPr>
                    <a:xfrm>
                      <a:off x="0" y="0"/>
                      <a:ext cx="4338193" cy="173736"/>
                    </a:xfrm>
                    <a:prstGeom prst="rect">
                      <a:avLst/>
                    </a:prstGeom>
                  </pic:spPr>
                </pic:pic>
              </a:graphicData>
            </a:graphic>
          </wp:anchor>
        </w:drawing>
      </w:r>
      <w:r>
        <w:rPr/>
        <w:pict>
          <v:shape style="position:absolute;margin-left:194.179993pt;margin-top:38.843124pt;width:346.75pt;height:13.7pt;mso-position-horizontal-relative:page;mso-position-vertical-relative:paragraph;z-index:-16204800" type="#_x0000_t202" id="docshape2" filled="false" stroked="false">
            <v:textbox inset="0,0,0,0">
              <w:txbxContent>
                <w:p>
                  <w:pPr>
                    <w:pStyle w:val="BodyText"/>
                    <w:spacing w:before="3"/>
                  </w:pPr>
                  <w:r>
                    <w:rPr>
                      <w:spacing w:val="-3"/>
                    </w:rPr>
                    <w:t>与任何水、陆、空交通工具的竞赛，或作为职业运动员参与任何体育竞赛；</w:t>
                  </w:r>
                </w:p>
              </w:txbxContent>
            </v:textbox>
            <w10:wrap type="none"/>
          </v:shape>
        </w:pict>
      </w:r>
      <w:r>
        <w:rPr/>
        <w:pict>
          <v:shape style="position:absolute;margin-left:194.179993pt;margin-top:23.243126pt;width:341.6pt;height:13.7pt;mso-position-horizontal-relative:page;mso-position-vertical-relative:paragraph;z-index:-16204288" type="#_x0000_t202" id="docshape3" filled="true" fillcolor="#e4e4e4" stroked="false">
            <v:textbox inset="0,0,0,0">
              <w:txbxContent>
                <w:p>
                  <w:pPr>
                    <w:spacing w:line="273" w:lineRule="exact" w:before="0"/>
                    <w:ind w:left="0" w:right="-15" w:firstLine="0"/>
                    <w:jc w:val="left"/>
                    <w:rPr>
                      <w:color w:val="000000"/>
                      <w:sz w:val="21"/>
                    </w:rPr>
                  </w:pPr>
                  <w:r>
                    <w:rPr>
                      <w:b/>
                      <w:color w:val="000000"/>
                      <w:w w:val="95"/>
                      <w:position w:val="11"/>
                      <w:sz w:val="11"/>
                    </w:rPr>
                    <w:t>21</w:t>
                  </w:r>
                  <w:r>
                    <w:rPr>
                      <w:color w:val="000000"/>
                      <w:w w:val="95"/>
                      <w:sz w:val="21"/>
                    </w:rPr>
                    <w:t>、</w:t>
                  </w:r>
                  <w:r>
                    <w:rPr>
                      <w:color w:val="000000"/>
                      <w:w w:val="95"/>
                      <w:sz w:val="21"/>
                    </w:rPr>
                    <w:t>摔</w:t>
                  </w:r>
                  <w:r>
                    <w:rPr>
                      <w:color w:val="000000"/>
                      <w:w w:val="95"/>
                      <w:sz w:val="21"/>
                    </w:rPr>
                    <w:t>跤、</w:t>
                  </w:r>
                  <w:r>
                    <w:rPr>
                      <w:b/>
                      <w:color w:val="000000"/>
                      <w:w w:val="95"/>
                      <w:sz w:val="21"/>
                    </w:rPr>
                    <w:t>武</w:t>
                  </w:r>
                  <w:r>
                    <w:rPr>
                      <w:b/>
                      <w:color w:val="000000"/>
                      <w:w w:val="95"/>
                      <w:sz w:val="21"/>
                    </w:rPr>
                    <w:t>术</w:t>
                  </w:r>
                  <w:r>
                    <w:rPr>
                      <w:b/>
                      <w:color w:val="000000"/>
                      <w:w w:val="95"/>
                      <w:sz w:val="21"/>
                    </w:rPr>
                    <w:t>比</w:t>
                  </w:r>
                  <w:r>
                    <w:rPr>
                      <w:b/>
                      <w:color w:val="000000"/>
                      <w:w w:val="95"/>
                      <w:sz w:val="21"/>
                    </w:rPr>
                    <w:t>赛</w:t>
                  </w:r>
                  <w:r>
                    <w:rPr>
                      <w:b/>
                      <w:color w:val="000000"/>
                      <w:w w:val="95"/>
                      <w:position w:val="11"/>
                      <w:sz w:val="11"/>
                    </w:rPr>
                    <w:t>22</w:t>
                  </w:r>
                  <w:r>
                    <w:rPr>
                      <w:color w:val="000000"/>
                      <w:w w:val="95"/>
                      <w:sz w:val="21"/>
                    </w:rPr>
                    <w:t>、</w:t>
                  </w:r>
                  <w:r>
                    <w:rPr>
                      <w:b/>
                      <w:color w:val="000000"/>
                      <w:w w:val="95"/>
                      <w:sz w:val="21"/>
                    </w:rPr>
                    <w:t>特</w:t>
                  </w:r>
                  <w:r>
                    <w:rPr>
                      <w:b/>
                      <w:color w:val="000000"/>
                      <w:w w:val="95"/>
                      <w:sz w:val="21"/>
                    </w:rPr>
                    <w:t>技</w:t>
                  </w:r>
                  <w:r>
                    <w:rPr>
                      <w:b/>
                      <w:color w:val="000000"/>
                      <w:w w:val="95"/>
                      <w:sz w:val="21"/>
                    </w:rPr>
                    <w:t>表</w:t>
                  </w:r>
                  <w:r>
                    <w:rPr>
                      <w:b/>
                      <w:color w:val="000000"/>
                      <w:w w:val="95"/>
                      <w:sz w:val="21"/>
                    </w:rPr>
                    <w:t>演</w:t>
                  </w:r>
                  <w:r>
                    <w:rPr>
                      <w:b/>
                      <w:color w:val="000000"/>
                      <w:w w:val="95"/>
                      <w:position w:val="11"/>
                      <w:sz w:val="11"/>
                    </w:rPr>
                    <w:t>23</w:t>
                  </w:r>
                  <w:r>
                    <w:rPr>
                      <w:color w:val="000000"/>
                      <w:w w:val="95"/>
                      <w:sz w:val="21"/>
                    </w:rPr>
                    <w:t>、赛</w:t>
                  </w:r>
                  <w:r>
                    <w:rPr>
                      <w:color w:val="000000"/>
                      <w:w w:val="95"/>
                      <w:sz w:val="21"/>
                    </w:rPr>
                    <w:t>马</w:t>
                  </w:r>
                  <w:r>
                    <w:rPr>
                      <w:color w:val="000000"/>
                      <w:w w:val="95"/>
                      <w:sz w:val="21"/>
                    </w:rPr>
                    <w:t>、</w:t>
                  </w:r>
                  <w:r>
                    <w:rPr>
                      <w:color w:val="000000"/>
                      <w:w w:val="95"/>
                      <w:sz w:val="21"/>
                    </w:rPr>
                    <w:t>赛</w:t>
                  </w:r>
                  <w:r>
                    <w:rPr>
                      <w:color w:val="000000"/>
                      <w:w w:val="95"/>
                      <w:sz w:val="21"/>
                    </w:rPr>
                    <w:t>车等高风</w:t>
                  </w:r>
                  <w:r>
                    <w:rPr>
                      <w:color w:val="000000"/>
                      <w:w w:val="95"/>
                      <w:sz w:val="21"/>
                    </w:rPr>
                    <w:t>险</w:t>
                  </w:r>
                  <w:r>
                    <w:rPr>
                      <w:color w:val="000000"/>
                      <w:w w:val="95"/>
                      <w:sz w:val="21"/>
                    </w:rPr>
                    <w:t>运</w:t>
                  </w:r>
                  <w:r>
                    <w:rPr>
                      <w:color w:val="000000"/>
                      <w:spacing w:val="-2"/>
                      <w:w w:val="95"/>
                      <w:sz w:val="21"/>
                    </w:rPr>
                    <w:t>动；被保险人参</w:t>
                  </w:r>
                </w:p>
              </w:txbxContent>
            </v:textbox>
            <v:fill type="solid"/>
            <w10:wrap type="none"/>
          </v:shape>
        </w:pict>
      </w:r>
      <w:r>
        <w:rPr/>
        <w:pict>
          <v:shape style="position:absolute;margin-left:194.179993pt;margin-top:7.643125pt;width:341.6pt;height:13.7pt;mso-position-horizontal-relative:page;mso-position-vertical-relative:paragraph;z-index:-15724544;mso-wrap-distance-left:0;mso-wrap-distance-right:0" type="#_x0000_t202" id="docshape4" filled="true" fillcolor="#e4e4e4" stroked="false">
            <v:textbox inset="0,0,0,0">
              <w:txbxContent>
                <w:p>
                  <w:pPr>
                    <w:spacing w:line="273" w:lineRule="exact" w:before="0"/>
                    <w:ind w:left="0" w:right="-15" w:firstLine="0"/>
                    <w:jc w:val="left"/>
                    <w:rPr>
                      <w:b/>
                      <w:color w:val="000000"/>
                      <w:sz w:val="21"/>
                    </w:rPr>
                  </w:pPr>
                  <w:r>
                    <w:rPr>
                      <w:color w:val="000000"/>
                      <w:w w:val="95"/>
                      <w:sz w:val="21"/>
                    </w:rPr>
                    <w:t>（8）被保险人从事</w:t>
                  </w:r>
                  <w:r>
                    <w:rPr>
                      <w:b/>
                      <w:color w:val="000000"/>
                      <w:w w:val="95"/>
                      <w:sz w:val="21"/>
                    </w:rPr>
                    <w:t>潜水</w:t>
                  </w:r>
                  <w:r>
                    <w:rPr>
                      <w:b/>
                      <w:color w:val="000000"/>
                      <w:w w:val="95"/>
                      <w:position w:val="11"/>
                      <w:sz w:val="11"/>
                    </w:rPr>
                    <w:t>19</w:t>
                  </w:r>
                  <w:r>
                    <w:rPr>
                      <w:color w:val="000000"/>
                      <w:w w:val="95"/>
                      <w:sz w:val="21"/>
                    </w:rPr>
                    <w:t>、跳伞、</w:t>
                  </w:r>
                  <w:r>
                    <w:rPr>
                      <w:b/>
                      <w:color w:val="000000"/>
                      <w:w w:val="95"/>
                      <w:sz w:val="21"/>
                    </w:rPr>
                    <w:t>攀</w:t>
                  </w:r>
                  <w:r>
                    <w:rPr>
                      <w:b/>
                      <w:color w:val="000000"/>
                      <w:w w:val="95"/>
                      <w:sz w:val="21"/>
                    </w:rPr>
                    <w:t>岩</w:t>
                  </w:r>
                  <w:r>
                    <w:rPr>
                      <w:b/>
                      <w:color w:val="000000"/>
                      <w:w w:val="95"/>
                      <w:position w:val="11"/>
                      <w:sz w:val="11"/>
                    </w:rPr>
                    <w:t>20</w:t>
                  </w:r>
                  <w:r>
                    <w:rPr>
                      <w:color w:val="000000"/>
                      <w:w w:val="95"/>
                      <w:sz w:val="21"/>
                    </w:rPr>
                    <w:t>、蹦极、驾驶</w:t>
                  </w:r>
                  <w:r>
                    <w:rPr>
                      <w:color w:val="000000"/>
                      <w:w w:val="95"/>
                      <w:sz w:val="21"/>
                    </w:rPr>
                    <w:t>滑</w:t>
                  </w:r>
                  <w:r>
                    <w:rPr>
                      <w:color w:val="000000"/>
                      <w:w w:val="95"/>
                      <w:sz w:val="21"/>
                    </w:rPr>
                    <w:t>翔</w:t>
                  </w:r>
                  <w:r>
                    <w:rPr>
                      <w:color w:val="000000"/>
                      <w:w w:val="95"/>
                      <w:sz w:val="21"/>
                    </w:rPr>
                    <w:t>机/滑翔伞、</w:t>
                  </w:r>
                  <w:r>
                    <w:rPr>
                      <w:b/>
                      <w:color w:val="000000"/>
                      <w:w w:val="95"/>
                      <w:sz w:val="21"/>
                    </w:rPr>
                    <w:t>探</w:t>
                  </w:r>
                  <w:r>
                    <w:rPr>
                      <w:b/>
                      <w:color w:val="000000"/>
                      <w:spacing w:val="-10"/>
                      <w:w w:val="95"/>
                      <w:sz w:val="21"/>
                    </w:rPr>
                    <w:t>险</w:t>
                  </w:r>
                </w:p>
              </w:txbxContent>
            </v:textbox>
            <v:fill type="solid"/>
            <w10:wrap type="topAndBottom"/>
          </v:shape>
        </w:pict>
      </w:r>
    </w:p>
    <w:p>
      <w:pPr>
        <w:pStyle w:val="BodyText"/>
        <w:spacing w:before="11"/>
        <w:rPr>
          <w:sz w:val="9"/>
        </w:rPr>
      </w:pPr>
    </w:p>
    <w:p>
      <w:pPr>
        <w:pStyle w:val="ListParagraph"/>
        <w:numPr>
          <w:ilvl w:val="0"/>
          <w:numId w:val="10"/>
        </w:numPr>
        <w:tabs>
          <w:tab w:pos="3514" w:val="left" w:leader="none"/>
        </w:tabs>
        <w:spacing w:line="278" w:lineRule="auto" w:before="71" w:after="0"/>
        <w:ind w:left="2983" w:right="286" w:firstLine="0"/>
        <w:jc w:val="left"/>
        <w:rPr>
          <w:sz w:val="21"/>
        </w:rPr>
      </w:pPr>
      <w:r>
        <w:rPr>
          <w:color w:val="000000"/>
          <w:spacing w:val="-2"/>
          <w:sz w:val="21"/>
          <w:shd w:fill="E4E4E4" w:color="auto" w:val="clear"/>
        </w:rPr>
        <w:t>被保险人在任何军队、警察部队、民兵或准军事组织中服役、执行任</w:t>
      </w:r>
      <w:r>
        <w:rPr>
          <w:color w:val="000000"/>
          <w:spacing w:val="13125"/>
          <w:sz w:val="21"/>
          <w:shd w:fill="E4E4E4" w:color="auto" w:val="clear"/>
        </w:rPr>
        <w:t> </w:t>
      </w:r>
      <w:r>
        <w:rPr>
          <w:color w:val="000000"/>
          <w:spacing w:val="-2"/>
          <w:sz w:val="21"/>
          <w:shd w:fill="E4E4E4" w:color="auto" w:val="clear"/>
        </w:rPr>
        <w:t>务或受训期间遭受的任何意外；</w:t>
      </w:r>
    </w:p>
    <w:p>
      <w:pPr>
        <w:pStyle w:val="ListParagraph"/>
        <w:numPr>
          <w:ilvl w:val="0"/>
          <w:numId w:val="10"/>
        </w:numPr>
        <w:tabs>
          <w:tab w:pos="3617" w:val="left" w:leader="none"/>
        </w:tabs>
        <w:spacing w:line="240" w:lineRule="auto" w:before="146" w:after="0"/>
        <w:ind w:left="3616" w:right="0" w:hanging="634"/>
        <w:jc w:val="left"/>
        <w:rPr>
          <w:b/>
          <w:sz w:val="21"/>
        </w:rPr>
      </w:pPr>
      <w:r>
        <w:rPr>
          <w:color w:val="000000"/>
          <w:w w:val="95"/>
          <w:sz w:val="21"/>
          <w:shd w:fill="E4E4E4" w:color="auto" w:val="clear"/>
        </w:rPr>
        <w:t>疾病、</w:t>
      </w:r>
      <w:r>
        <w:rPr>
          <w:b/>
          <w:color w:val="000000"/>
          <w:w w:val="95"/>
          <w:sz w:val="21"/>
          <w:shd w:fill="E4E4E4" w:color="auto" w:val="clear"/>
        </w:rPr>
        <w:t>妊</w:t>
      </w:r>
      <w:r>
        <w:rPr>
          <w:b/>
          <w:color w:val="000000"/>
          <w:w w:val="95"/>
          <w:sz w:val="21"/>
          <w:shd w:fill="E4E4E4" w:color="auto" w:val="clear"/>
        </w:rPr>
        <w:t>娠</w:t>
      </w:r>
      <w:r>
        <w:rPr>
          <w:b/>
          <w:color w:val="000000"/>
          <w:w w:val="95"/>
          <w:position w:val="11"/>
          <w:sz w:val="11"/>
        </w:rPr>
        <w:t>24</w:t>
      </w:r>
      <w:r>
        <w:rPr>
          <w:color w:val="000000"/>
          <w:w w:val="95"/>
          <w:sz w:val="21"/>
          <w:shd w:fill="E4E4E4" w:color="auto" w:val="clear"/>
        </w:rPr>
        <w:t>（含异</w:t>
      </w:r>
      <w:r>
        <w:rPr>
          <w:color w:val="000000"/>
          <w:w w:val="95"/>
          <w:sz w:val="21"/>
          <w:shd w:fill="E4E4E4" w:color="auto" w:val="clear"/>
        </w:rPr>
        <w:t>位</w:t>
      </w:r>
      <w:r>
        <w:rPr>
          <w:color w:val="000000"/>
          <w:w w:val="95"/>
          <w:sz w:val="21"/>
          <w:shd w:fill="E4E4E4" w:color="auto" w:val="clear"/>
        </w:rPr>
        <w:t>妊</w:t>
      </w:r>
      <w:r>
        <w:rPr>
          <w:color w:val="000000"/>
          <w:w w:val="95"/>
          <w:sz w:val="21"/>
          <w:shd w:fill="E4E4E4" w:color="auto" w:val="clear"/>
        </w:rPr>
        <w:t>娠</w:t>
      </w:r>
      <w:r>
        <w:rPr>
          <w:color w:val="000000"/>
          <w:spacing w:val="-108"/>
          <w:w w:val="95"/>
          <w:sz w:val="21"/>
          <w:shd w:fill="E4E4E4" w:color="auto" w:val="clear"/>
        </w:rPr>
        <w:t>）</w:t>
      </w:r>
      <w:r>
        <w:rPr>
          <w:color w:val="000000"/>
          <w:w w:val="95"/>
          <w:sz w:val="21"/>
          <w:shd w:fill="E4E4E4" w:color="auto" w:val="clear"/>
        </w:rPr>
        <w:t>、流产、分娩（含</w:t>
      </w:r>
      <w:r>
        <w:rPr>
          <w:color w:val="000000"/>
          <w:w w:val="95"/>
          <w:sz w:val="21"/>
          <w:shd w:fill="E4E4E4" w:color="auto" w:val="clear"/>
        </w:rPr>
        <w:t>剖</w:t>
      </w:r>
      <w:r>
        <w:rPr>
          <w:color w:val="000000"/>
          <w:w w:val="95"/>
          <w:sz w:val="21"/>
          <w:shd w:fill="E4E4E4" w:color="auto" w:val="clear"/>
        </w:rPr>
        <w:t>宫</w:t>
      </w:r>
      <w:r>
        <w:rPr>
          <w:color w:val="000000"/>
          <w:w w:val="95"/>
          <w:sz w:val="21"/>
          <w:shd w:fill="E4E4E4" w:color="auto" w:val="clear"/>
        </w:rPr>
        <w:t>产</w:t>
      </w:r>
      <w:r>
        <w:rPr>
          <w:color w:val="000000"/>
          <w:spacing w:val="-108"/>
          <w:w w:val="95"/>
          <w:sz w:val="21"/>
          <w:shd w:fill="E4E4E4" w:color="auto" w:val="clear"/>
        </w:rPr>
        <w:t>）</w:t>
      </w:r>
      <w:r>
        <w:rPr>
          <w:color w:val="000000"/>
          <w:w w:val="95"/>
          <w:sz w:val="21"/>
          <w:shd w:fill="E4E4E4" w:color="auto" w:val="clear"/>
        </w:rPr>
        <w:t>、</w:t>
      </w:r>
      <w:r>
        <w:rPr>
          <w:b/>
          <w:color w:val="000000"/>
          <w:w w:val="95"/>
          <w:sz w:val="21"/>
          <w:shd w:fill="E4E4E4" w:color="auto" w:val="clear"/>
        </w:rPr>
        <w:t>原</w:t>
      </w:r>
      <w:r>
        <w:rPr>
          <w:b/>
          <w:color w:val="000000"/>
          <w:w w:val="95"/>
          <w:sz w:val="21"/>
          <w:shd w:fill="E4E4E4" w:color="auto" w:val="clear"/>
        </w:rPr>
        <w:t>发</w:t>
      </w:r>
      <w:r>
        <w:rPr>
          <w:b/>
          <w:color w:val="000000"/>
          <w:w w:val="95"/>
          <w:sz w:val="21"/>
          <w:shd w:fill="E4E4E4" w:color="auto" w:val="clear"/>
        </w:rPr>
        <w:t>性</w:t>
      </w:r>
      <w:r>
        <w:rPr>
          <w:b/>
          <w:color w:val="000000"/>
          <w:spacing w:val="-5"/>
          <w:w w:val="95"/>
          <w:sz w:val="21"/>
          <w:shd w:fill="E4E4E4" w:color="auto" w:val="clear"/>
        </w:rPr>
        <w:t>感染</w:t>
      </w:r>
    </w:p>
    <w:p>
      <w:pPr>
        <w:pStyle w:val="BodyText"/>
        <w:rPr>
          <w:b/>
          <w:sz w:val="20"/>
        </w:rPr>
      </w:pPr>
    </w:p>
    <w:p>
      <w:pPr>
        <w:pStyle w:val="BodyText"/>
        <w:rPr>
          <w:b/>
          <w:sz w:val="20"/>
        </w:rPr>
      </w:pPr>
    </w:p>
    <w:p>
      <w:pPr>
        <w:pStyle w:val="BodyText"/>
        <w:spacing w:before="8"/>
        <w:rPr>
          <w:b/>
          <w:sz w:val="25"/>
        </w:rPr>
      </w:pPr>
      <w:r>
        <w:rPr/>
        <w:drawing>
          <wp:anchor distT="0" distB="0" distL="0" distR="0" allowOverlap="1" layoutInCell="1" locked="0" behindDoc="0" simplePos="0" relativeHeight="9">
            <wp:simplePos x="0" y="0"/>
            <wp:positionH relativeFrom="page">
              <wp:posOffset>685800</wp:posOffset>
            </wp:positionH>
            <wp:positionV relativeFrom="paragraph">
              <wp:posOffset>224345</wp:posOffset>
            </wp:positionV>
            <wp:extent cx="1829396" cy="6096"/>
            <wp:effectExtent l="0" t="0" r="0" b="0"/>
            <wp:wrapTopAndBottom/>
            <wp:docPr id="17" name="image5.png"/>
            <wp:cNvGraphicFramePr>
              <a:graphicFrameLocks noChangeAspect="1"/>
            </wp:cNvGraphicFramePr>
            <a:graphic>
              <a:graphicData uri="http://schemas.openxmlformats.org/drawingml/2006/picture">
                <pic:pic>
                  <pic:nvPicPr>
                    <pic:cNvPr id="18" name="image5.png"/>
                    <pic:cNvPicPr/>
                  </pic:nvPicPr>
                  <pic:blipFill>
                    <a:blip r:embed="rId9" cstate="print"/>
                    <a:stretch>
                      <a:fillRect/>
                    </a:stretch>
                  </pic:blipFill>
                  <pic:spPr>
                    <a:xfrm>
                      <a:off x="0" y="0"/>
                      <a:ext cx="1829396" cy="6096"/>
                    </a:xfrm>
                    <a:prstGeom prst="rect">
                      <a:avLst/>
                    </a:prstGeom>
                  </pic:spPr>
                </pic:pic>
              </a:graphicData>
            </a:graphic>
          </wp:anchor>
        </w:drawing>
      </w:r>
    </w:p>
    <w:p>
      <w:pPr>
        <w:spacing w:line="242" w:lineRule="auto" w:before="91"/>
        <w:ind w:left="180" w:right="198" w:firstLine="0"/>
        <w:jc w:val="left"/>
        <w:rPr>
          <w:rFonts w:ascii="楷体" w:eastAsia="楷体"/>
          <w:sz w:val="18"/>
        </w:rPr>
      </w:pPr>
      <w:r>
        <w:rPr>
          <w:rFonts w:ascii="楷体" w:eastAsia="楷体"/>
          <w:spacing w:val="-2"/>
          <w:position w:val="9"/>
          <w:sz w:val="9"/>
        </w:rPr>
        <w:t>11</w:t>
      </w:r>
      <w:r>
        <w:rPr>
          <w:rFonts w:ascii="楷体" w:eastAsia="楷体" w:hint="eastAsia"/>
          <w:b/>
          <w:spacing w:val="-2"/>
          <w:sz w:val="18"/>
        </w:rPr>
        <w:t>猝</w:t>
      </w:r>
      <w:r>
        <w:rPr>
          <w:rFonts w:ascii="楷体" w:eastAsia="楷体" w:hint="eastAsia"/>
          <w:b/>
          <w:spacing w:val="-2"/>
          <w:sz w:val="18"/>
        </w:rPr>
        <w:t>死</w:t>
      </w:r>
      <w:r>
        <w:rPr>
          <w:rFonts w:ascii="楷体" w:eastAsia="楷体"/>
          <w:spacing w:val="-3"/>
          <w:sz w:val="18"/>
        </w:rPr>
        <w:t>：指貌似健康的人因潜在疾病、机能障碍或其他原因在出现症状后 </w:t>
      </w:r>
      <w:r>
        <w:rPr>
          <w:rFonts w:ascii="楷体" w:eastAsia="楷体"/>
          <w:spacing w:val="-2"/>
          <w:sz w:val="18"/>
        </w:rPr>
        <w:t>24</w:t>
      </w:r>
      <w:r>
        <w:rPr>
          <w:rFonts w:ascii="楷体" w:eastAsia="楷体"/>
          <w:spacing w:val="-6"/>
          <w:sz w:val="18"/>
        </w:rPr>
        <w:t> 小时内发生的非暴力性突然死亡。猝死的认定，</w:t>
      </w:r>
      <w:r>
        <w:rPr>
          <w:rFonts w:ascii="楷体" w:eastAsia="楷体"/>
          <w:spacing w:val="-2"/>
          <w:sz w:val="18"/>
        </w:rPr>
        <w:t>如有司法机关的法律文件、医疗机构的诊断书等，则以上述法律文件、诊断书等为准。</w:t>
      </w:r>
    </w:p>
    <w:p>
      <w:pPr>
        <w:spacing w:line="230" w:lineRule="exact" w:before="0"/>
        <w:ind w:left="180" w:right="0" w:firstLine="0"/>
        <w:jc w:val="left"/>
        <w:rPr>
          <w:rFonts w:ascii="楷体" w:eastAsia="楷体"/>
          <w:sz w:val="18"/>
        </w:rPr>
      </w:pPr>
      <w:r>
        <w:rPr>
          <w:rFonts w:ascii="楷体" w:eastAsia="楷体"/>
          <w:w w:val="95"/>
          <w:position w:val="9"/>
          <w:sz w:val="9"/>
        </w:rPr>
        <w:t>12</w:t>
      </w:r>
      <w:r>
        <w:rPr>
          <w:rFonts w:ascii="楷体" w:eastAsia="楷体" w:hint="eastAsia"/>
          <w:b/>
          <w:w w:val="95"/>
          <w:sz w:val="18"/>
        </w:rPr>
        <w:t>斗</w:t>
      </w:r>
      <w:r>
        <w:rPr>
          <w:rFonts w:ascii="楷体" w:eastAsia="楷体" w:hint="eastAsia"/>
          <w:b/>
          <w:w w:val="95"/>
          <w:sz w:val="18"/>
        </w:rPr>
        <w:t>殴</w:t>
      </w:r>
      <w:r>
        <w:rPr>
          <w:rFonts w:ascii="楷体" w:eastAsia="楷体"/>
          <w:w w:val="95"/>
          <w:sz w:val="18"/>
        </w:rPr>
        <w:t>：</w:t>
      </w:r>
      <w:r>
        <w:rPr>
          <w:rFonts w:ascii="楷体" w:eastAsia="楷体"/>
          <w:w w:val="95"/>
          <w:sz w:val="18"/>
        </w:rPr>
        <w:t>指</w:t>
      </w:r>
      <w:r>
        <w:rPr>
          <w:rFonts w:ascii="楷体" w:eastAsia="楷体"/>
          <w:w w:val="95"/>
          <w:sz w:val="18"/>
        </w:rPr>
        <w:t>双</w:t>
      </w:r>
      <w:r>
        <w:rPr>
          <w:rFonts w:ascii="楷体" w:eastAsia="楷体"/>
          <w:w w:val="95"/>
          <w:sz w:val="18"/>
        </w:rPr>
        <w:t>方</w:t>
      </w:r>
      <w:r>
        <w:rPr>
          <w:rFonts w:ascii="楷体" w:eastAsia="楷体"/>
          <w:w w:val="95"/>
          <w:sz w:val="18"/>
        </w:rPr>
        <w:t>或</w:t>
      </w:r>
      <w:r>
        <w:rPr>
          <w:rFonts w:ascii="楷体" w:eastAsia="楷体"/>
          <w:w w:val="95"/>
          <w:sz w:val="18"/>
        </w:rPr>
        <w:t>多</w:t>
      </w:r>
      <w:r>
        <w:rPr>
          <w:rFonts w:ascii="楷体" w:eastAsia="楷体"/>
          <w:w w:val="95"/>
          <w:sz w:val="18"/>
        </w:rPr>
        <w:t>方</w:t>
      </w:r>
      <w:r>
        <w:rPr>
          <w:rFonts w:ascii="楷体" w:eastAsia="楷体"/>
          <w:w w:val="95"/>
          <w:sz w:val="18"/>
        </w:rPr>
        <w:t>通</w:t>
      </w:r>
      <w:r>
        <w:rPr>
          <w:rFonts w:ascii="楷体" w:eastAsia="楷体"/>
          <w:w w:val="95"/>
          <w:sz w:val="18"/>
        </w:rPr>
        <w:t>过</w:t>
      </w:r>
      <w:r>
        <w:rPr>
          <w:rFonts w:ascii="楷体" w:eastAsia="楷体"/>
          <w:w w:val="95"/>
          <w:sz w:val="18"/>
        </w:rPr>
        <w:t>拳</w:t>
      </w:r>
      <w:r>
        <w:rPr>
          <w:rFonts w:ascii="楷体" w:eastAsia="楷体"/>
          <w:w w:val="95"/>
          <w:sz w:val="18"/>
        </w:rPr>
        <w:t>脚</w:t>
      </w:r>
      <w:r>
        <w:rPr>
          <w:rFonts w:ascii="楷体" w:eastAsia="楷体"/>
          <w:w w:val="95"/>
          <w:sz w:val="18"/>
        </w:rPr>
        <w:t>、</w:t>
      </w:r>
      <w:r>
        <w:rPr>
          <w:rFonts w:ascii="楷体" w:eastAsia="楷体"/>
          <w:w w:val="95"/>
          <w:sz w:val="18"/>
        </w:rPr>
        <w:t>器</w:t>
      </w:r>
      <w:r>
        <w:rPr>
          <w:rFonts w:ascii="楷体" w:eastAsia="楷体"/>
          <w:w w:val="95"/>
          <w:sz w:val="18"/>
        </w:rPr>
        <w:t>械</w:t>
      </w:r>
      <w:r>
        <w:rPr>
          <w:rFonts w:ascii="楷体" w:eastAsia="楷体"/>
          <w:w w:val="95"/>
          <w:sz w:val="18"/>
        </w:rPr>
        <w:t>等</w:t>
      </w:r>
      <w:r>
        <w:rPr>
          <w:rFonts w:ascii="楷体" w:eastAsia="楷体"/>
          <w:w w:val="95"/>
          <w:sz w:val="18"/>
        </w:rPr>
        <w:t>武</w:t>
      </w:r>
      <w:r>
        <w:rPr>
          <w:rFonts w:ascii="楷体" w:eastAsia="楷体"/>
          <w:w w:val="95"/>
          <w:sz w:val="18"/>
        </w:rPr>
        <w:t>力</w:t>
      </w:r>
      <w:r>
        <w:rPr>
          <w:rFonts w:ascii="楷体" w:eastAsia="楷体"/>
          <w:w w:val="95"/>
          <w:sz w:val="18"/>
        </w:rPr>
        <w:t>以</w:t>
      </w:r>
      <w:r>
        <w:rPr>
          <w:rFonts w:ascii="楷体" w:eastAsia="楷体"/>
          <w:w w:val="95"/>
          <w:sz w:val="18"/>
        </w:rPr>
        <w:t>求</w:t>
      </w:r>
      <w:r>
        <w:rPr>
          <w:rFonts w:ascii="楷体" w:eastAsia="楷体"/>
          <w:w w:val="95"/>
          <w:sz w:val="18"/>
        </w:rPr>
        <w:t>制</w:t>
      </w:r>
      <w:r>
        <w:rPr>
          <w:rFonts w:ascii="楷体" w:eastAsia="楷体"/>
          <w:w w:val="95"/>
          <w:sz w:val="18"/>
        </w:rPr>
        <w:t>胜</w:t>
      </w:r>
      <w:r>
        <w:rPr>
          <w:rFonts w:ascii="楷体" w:eastAsia="楷体"/>
          <w:w w:val="95"/>
          <w:sz w:val="18"/>
        </w:rPr>
        <w:t>的</w:t>
      </w:r>
      <w:r>
        <w:rPr>
          <w:rFonts w:ascii="楷体" w:eastAsia="楷体"/>
          <w:w w:val="95"/>
          <w:sz w:val="18"/>
        </w:rPr>
        <w:t>行</w:t>
      </w:r>
      <w:r>
        <w:rPr>
          <w:rFonts w:ascii="楷体" w:eastAsia="楷体"/>
          <w:w w:val="95"/>
          <w:sz w:val="18"/>
        </w:rPr>
        <w:t>为</w:t>
      </w:r>
      <w:r>
        <w:rPr>
          <w:rFonts w:ascii="楷体" w:eastAsia="楷体"/>
          <w:w w:val="95"/>
          <w:sz w:val="18"/>
        </w:rPr>
        <w:t>。</w:t>
      </w:r>
      <w:r>
        <w:rPr>
          <w:rFonts w:ascii="楷体" w:eastAsia="楷体"/>
          <w:w w:val="95"/>
          <w:sz w:val="18"/>
        </w:rPr>
        <w:t>斗</w:t>
      </w:r>
      <w:r>
        <w:rPr>
          <w:rFonts w:ascii="楷体" w:eastAsia="楷体"/>
          <w:w w:val="95"/>
          <w:sz w:val="18"/>
        </w:rPr>
        <w:t>殴</w:t>
      </w:r>
      <w:r>
        <w:rPr>
          <w:rFonts w:ascii="楷体" w:eastAsia="楷体"/>
          <w:w w:val="95"/>
          <w:sz w:val="18"/>
        </w:rPr>
        <w:t>的</w:t>
      </w:r>
      <w:r>
        <w:rPr>
          <w:rFonts w:ascii="楷体" w:eastAsia="楷体"/>
          <w:w w:val="95"/>
          <w:sz w:val="18"/>
        </w:rPr>
        <w:t>认</w:t>
      </w:r>
      <w:r>
        <w:rPr>
          <w:rFonts w:ascii="楷体" w:eastAsia="楷体"/>
          <w:w w:val="95"/>
          <w:sz w:val="18"/>
        </w:rPr>
        <w:t>定</w:t>
      </w:r>
      <w:r>
        <w:rPr>
          <w:rFonts w:ascii="楷体" w:eastAsia="楷体"/>
          <w:w w:val="95"/>
          <w:sz w:val="18"/>
        </w:rPr>
        <w:t>，</w:t>
      </w:r>
      <w:r>
        <w:rPr>
          <w:rFonts w:ascii="楷体" w:eastAsia="楷体"/>
          <w:w w:val="95"/>
          <w:sz w:val="18"/>
        </w:rPr>
        <w:t>如</w:t>
      </w:r>
      <w:r>
        <w:rPr>
          <w:rFonts w:ascii="楷体" w:eastAsia="楷体"/>
          <w:w w:val="95"/>
          <w:sz w:val="18"/>
        </w:rPr>
        <w:t>有</w:t>
      </w:r>
      <w:r>
        <w:rPr>
          <w:rFonts w:ascii="楷体" w:eastAsia="楷体"/>
          <w:w w:val="95"/>
          <w:sz w:val="18"/>
        </w:rPr>
        <w:t>司</w:t>
      </w:r>
      <w:r>
        <w:rPr>
          <w:rFonts w:ascii="楷体" w:eastAsia="楷体"/>
          <w:w w:val="95"/>
          <w:sz w:val="18"/>
        </w:rPr>
        <w:t>法</w:t>
      </w:r>
      <w:r>
        <w:rPr>
          <w:rFonts w:ascii="楷体" w:eastAsia="楷体"/>
          <w:w w:val="95"/>
          <w:sz w:val="18"/>
        </w:rPr>
        <w:t>机</w:t>
      </w:r>
      <w:r>
        <w:rPr>
          <w:rFonts w:ascii="楷体" w:eastAsia="楷体"/>
          <w:w w:val="95"/>
          <w:sz w:val="18"/>
        </w:rPr>
        <w:t>关</w:t>
      </w:r>
      <w:r>
        <w:rPr>
          <w:rFonts w:ascii="楷体" w:eastAsia="楷体"/>
          <w:w w:val="95"/>
          <w:sz w:val="18"/>
        </w:rPr>
        <w:t>、</w:t>
      </w:r>
      <w:r>
        <w:rPr>
          <w:rFonts w:ascii="楷体" w:eastAsia="楷体"/>
          <w:w w:val="95"/>
          <w:sz w:val="18"/>
        </w:rPr>
        <w:t>公</w:t>
      </w:r>
      <w:r>
        <w:rPr>
          <w:rFonts w:ascii="楷体" w:eastAsia="楷体"/>
          <w:w w:val="95"/>
          <w:sz w:val="18"/>
        </w:rPr>
        <w:t>安</w:t>
      </w:r>
      <w:r>
        <w:rPr>
          <w:rFonts w:ascii="楷体" w:eastAsia="楷体"/>
          <w:w w:val="95"/>
          <w:sz w:val="18"/>
        </w:rPr>
        <w:t>部</w:t>
      </w:r>
      <w:r>
        <w:rPr>
          <w:rFonts w:ascii="楷体" w:eastAsia="楷体"/>
          <w:w w:val="95"/>
          <w:sz w:val="18"/>
        </w:rPr>
        <w:t>门</w:t>
      </w:r>
      <w:r>
        <w:rPr>
          <w:rFonts w:ascii="楷体" w:eastAsia="楷体"/>
          <w:w w:val="95"/>
          <w:sz w:val="18"/>
        </w:rPr>
        <w:t>的</w:t>
      </w:r>
      <w:r>
        <w:rPr>
          <w:rFonts w:ascii="楷体" w:eastAsia="楷体"/>
          <w:w w:val="95"/>
          <w:sz w:val="18"/>
        </w:rPr>
        <w:t>有</w:t>
      </w:r>
      <w:r>
        <w:rPr>
          <w:rFonts w:ascii="楷体" w:eastAsia="楷体"/>
          <w:w w:val="95"/>
          <w:sz w:val="18"/>
        </w:rPr>
        <w:t>关</w:t>
      </w:r>
      <w:r>
        <w:rPr>
          <w:rFonts w:ascii="楷体" w:eastAsia="楷体"/>
          <w:w w:val="95"/>
          <w:sz w:val="18"/>
        </w:rPr>
        <w:t>法</w:t>
      </w:r>
      <w:r>
        <w:rPr>
          <w:rFonts w:ascii="楷体" w:eastAsia="楷体"/>
          <w:w w:val="95"/>
          <w:sz w:val="18"/>
        </w:rPr>
        <w:t>律</w:t>
      </w:r>
      <w:r>
        <w:rPr>
          <w:rFonts w:ascii="楷体" w:eastAsia="楷体"/>
          <w:w w:val="95"/>
          <w:sz w:val="18"/>
        </w:rPr>
        <w:t>文</w:t>
      </w:r>
      <w:r>
        <w:rPr>
          <w:rFonts w:ascii="楷体" w:eastAsia="楷体"/>
          <w:w w:val="95"/>
          <w:sz w:val="18"/>
        </w:rPr>
        <w:t>件</w:t>
      </w:r>
      <w:r>
        <w:rPr>
          <w:rFonts w:ascii="楷体" w:eastAsia="楷体"/>
          <w:w w:val="95"/>
          <w:sz w:val="18"/>
        </w:rPr>
        <w:t>，</w:t>
      </w:r>
      <w:r>
        <w:rPr>
          <w:rFonts w:ascii="楷体" w:eastAsia="楷体"/>
          <w:spacing w:val="-10"/>
          <w:w w:val="95"/>
          <w:sz w:val="18"/>
        </w:rPr>
        <w:t>则</w:t>
      </w:r>
    </w:p>
    <w:p>
      <w:pPr>
        <w:spacing w:before="4"/>
        <w:ind w:left="180" w:right="0" w:firstLine="0"/>
        <w:jc w:val="left"/>
        <w:rPr>
          <w:rFonts w:ascii="楷体" w:eastAsia="楷体"/>
          <w:sz w:val="18"/>
        </w:rPr>
      </w:pPr>
      <w:r>
        <w:rPr>
          <w:rFonts w:ascii="楷体" w:eastAsia="楷体"/>
          <w:spacing w:val="-1"/>
          <w:sz w:val="18"/>
        </w:rPr>
        <w:t>以上述法律文件为准。</w:t>
      </w:r>
    </w:p>
    <w:p>
      <w:pPr>
        <w:spacing w:before="3"/>
        <w:ind w:left="180" w:right="0" w:firstLine="0"/>
        <w:jc w:val="left"/>
        <w:rPr>
          <w:rFonts w:ascii="楷体" w:eastAsia="楷体"/>
          <w:sz w:val="18"/>
        </w:rPr>
      </w:pPr>
      <w:r>
        <w:rPr>
          <w:rFonts w:ascii="楷体" w:eastAsia="楷体"/>
          <w:w w:val="95"/>
          <w:position w:val="9"/>
          <w:sz w:val="9"/>
        </w:rPr>
        <w:t>13</w:t>
      </w:r>
      <w:r>
        <w:rPr>
          <w:rFonts w:ascii="楷体" w:eastAsia="楷体" w:hint="eastAsia"/>
          <w:b/>
          <w:w w:val="95"/>
          <w:sz w:val="18"/>
        </w:rPr>
        <w:t>醉</w:t>
      </w:r>
      <w:r>
        <w:rPr>
          <w:rFonts w:ascii="楷体" w:eastAsia="楷体" w:hint="eastAsia"/>
          <w:b/>
          <w:w w:val="95"/>
          <w:sz w:val="18"/>
        </w:rPr>
        <w:t>酒</w:t>
      </w:r>
      <w:r>
        <w:rPr>
          <w:rFonts w:ascii="楷体" w:eastAsia="楷体"/>
          <w:w w:val="95"/>
          <w:sz w:val="18"/>
        </w:rPr>
        <w:t>：</w:t>
      </w:r>
      <w:r>
        <w:rPr>
          <w:rFonts w:ascii="楷体" w:eastAsia="楷体"/>
          <w:w w:val="95"/>
          <w:sz w:val="18"/>
        </w:rPr>
        <w:t>指</w:t>
      </w:r>
      <w:r>
        <w:rPr>
          <w:rFonts w:ascii="楷体" w:eastAsia="楷体"/>
          <w:w w:val="95"/>
          <w:sz w:val="18"/>
        </w:rPr>
        <w:t>因</w:t>
      </w:r>
      <w:r>
        <w:rPr>
          <w:rFonts w:ascii="楷体" w:eastAsia="楷体"/>
          <w:w w:val="95"/>
          <w:sz w:val="18"/>
        </w:rPr>
        <w:t>饮</w:t>
      </w:r>
      <w:r>
        <w:rPr>
          <w:rFonts w:ascii="楷体" w:eastAsia="楷体"/>
          <w:w w:val="95"/>
          <w:sz w:val="18"/>
        </w:rPr>
        <w:t>酒</w:t>
      </w:r>
      <w:r>
        <w:rPr>
          <w:rFonts w:ascii="楷体" w:eastAsia="楷体"/>
          <w:w w:val="95"/>
          <w:sz w:val="18"/>
        </w:rPr>
        <w:t>而</w:t>
      </w:r>
      <w:r>
        <w:rPr>
          <w:rFonts w:ascii="楷体" w:eastAsia="楷体"/>
          <w:w w:val="95"/>
          <w:sz w:val="18"/>
        </w:rPr>
        <w:t>表</w:t>
      </w:r>
      <w:r>
        <w:rPr>
          <w:rFonts w:ascii="楷体" w:eastAsia="楷体"/>
          <w:w w:val="95"/>
          <w:sz w:val="18"/>
        </w:rPr>
        <w:t>现</w:t>
      </w:r>
      <w:r>
        <w:rPr>
          <w:rFonts w:ascii="楷体" w:eastAsia="楷体"/>
          <w:w w:val="95"/>
          <w:sz w:val="18"/>
        </w:rPr>
        <w:t>出</w:t>
      </w:r>
      <w:r>
        <w:rPr>
          <w:rFonts w:ascii="楷体" w:eastAsia="楷体"/>
          <w:w w:val="95"/>
          <w:sz w:val="18"/>
        </w:rPr>
        <w:t>动</w:t>
      </w:r>
      <w:r>
        <w:rPr>
          <w:rFonts w:ascii="楷体" w:eastAsia="楷体"/>
          <w:w w:val="95"/>
          <w:sz w:val="18"/>
        </w:rPr>
        <w:t>作</w:t>
      </w:r>
      <w:r>
        <w:rPr>
          <w:rFonts w:ascii="楷体" w:eastAsia="楷体"/>
          <w:w w:val="95"/>
          <w:sz w:val="18"/>
        </w:rPr>
        <w:t>不</w:t>
      </w:r>
      <w:r>
        <w:rPr>
          <w:rFonts w:ascii="楷体" w:eastAsia="楷体"/>
          <w:w w:val="95"/>
          <w:sz w:val="18"/>
        </w:rPr>
        <w:t>协</w:t>
      </w:r>
      <w:r>
        <w:rPr>
          <w:rFonts w:ascii="楷体" w:eastAsia="楷体"/>
          <w:w w:val="95"/>
          <w:sz w:val="18"/>
        </w:rPr>
        <w:t>调</w:t>
      </w:r>
      <w:r>
        <w:rPr>
          <w:rFonts w:ascii="楷体" w:eastAsia="楷体"/>
          <w:w w:val="95"/>
          <w:sz w:val="18"/>
        </w:rPr>
        <w:t>、</w:t>
      </w:r>
      <w:r>
        <w:rPr>
          <w:rFonts w:ascii="楷体" w:eastAsia="楷体"/>
          <w:w w:val="95"/>
          <w:sz w:val="18"/>
        </w:rPr>
        <w:t>意</w:t>
      </w:r>
      <w:r>
        <w:rPr>
          <w:rFonts w:ascii="楷体" w:eastAsia="楷体"/>
          <w:w w:val="95"/>
          <w:sz w:val="18"/>
        </w:rPr>
        <w:t>识</w:t>
      </w:r>
      <w:r>
        <w:rPr>
          <w:rFonts w:ascii="楷体" w:eastAsia="楷体"/>
          <w:w w:val="95"/>
          <w:sz w:val="18"/>
        </w:rPr>
        <w:t>紊</w:t>
      </w:r>
      <w:r>
        <w:rPr>
          <w:rFonts w:ascii="楷体" w:eastAsia="楷体"/>
          <w:w w:val="95"/>
          <w:sz w:val="18"/>
        </w:rPr>
        <w:t>乱</w:t>
      </w:r>
      <w:r>
        <w:rPr>
          <w:rFonts w:ascii="楷体" w:eastAsia="楷体"/>
          <w:w w:val="95"/>
          <w:sz w:val="18"/>
        </w:rPr>
        <w:t>、</w:t>
      </w:r>
      <w:r>
        <w:rPr>
          <w:rFonts w:ascii="楷体" w:eastAsia="楷体"/>
          <w:w w:val="95"/>
          <w:sz w:val="18"/>
        </w:rPr>
        <w:t>舌</w:t>
      </w:r>
      <w:r>
        <w:rPr>
          <w:rFonts w:ascii="楷体" w:eastAsia="楷体"/>
          <w:w w:val="95"/>
          <w:sz w:val="18"/>
        </w:rPr>
        <w:t>重</w:t>
      </w:r>
      <w:r>
        <w:rPr>
          <w:rFonts w:ascii="楷体" w:eastAsia="楷体"/>
          <w:w w:val="95"/>
          <w:sz w:val="18"/>
        </w:rPr>
        <w:t>口</w:t>
      </w:r>
      <w:r>
        <w:rPr>
          <w:rFonts w:ascii="楷体" w:eastAsia="楷体"/>
          <w:w w:val="95"/>
          <w:sz w:val="18"/>
        </w:rPr>
        <w:t>吃</w:t>
      </w:r>
      <w:r>
        <w:rPr>
          <w:rFonts w:ascii="楷体" w:eastAsia="楷体"/>
          <w:w w:val="95"/>
          <w:sz w:val="18"/>
        </w:rPr>
        <w:t>或</w:t>
      </w:r>
      <w:r>
        <w:rPr>
          <w:rFonts w:ascii="楷体" w:eastAsia="楷体"/>
          <w:w w:val="95"/>
          <w:sz w:val="18"/>
        </w:rPr>
        <w:t>其</w:t>
      </w:r>
      <w:r>
        <w:rPr>
          <w:rFonts w:ascii="楷体" w:eastAsia="楷体"/>
          <w:w w:val="95"/>
          <w:sz w:val="18"/>
        </w:rPr>
        <w:t>他</w:t>
      </w:r>
      <w:r>
        <w:rPr>
          <w:rFonts w:ascii="楷体" w:eastAsia="楷体"/>
          <w:w w:val="95"/>
          <w:sz w:val="18"/>
        </w:rPr>
        <w:t>不</w:t>
      </w:r>
      <w:r>
        <w:rPr>
          <w:rFonts w:ascii="楷体" w:eastAsia="楷体"/>
          <w:w w:val="95"/>
          <w:sz w:val="18"/>
        </w:rPr>
        <w:t>能</w:t>
      </w:r>
      <w:r>
        <w:rPr>
          <w:rFonts w:ascii="楷体" w:eastAsia="楷体"/>
          <w:w w:val="95"/>
          <w:sz w:val="18"/>
        </w:rPr>
        <w:t>清</w:t>
      </w:r>
      <w:r>
        <w:rPr>
          <w:rFonts w:ascii="楷体" w:eastAsia="楷体"/>
          <w:w w:val="95"/>
          <w:sz w:val="18"/>
        </w:rPr>
        <w:t>醒</w:t>
      </w:r>
      <w:r>
        <w:rPr>
          <w:rFonts w:ascii="楷体" w:eastAsia="楷体"/>
          <w:w w:val="95"/>
          <w:sz w:val="18"/>
        </w:rPr>
        <w:t>地</w:t>
      </w:r>
      <w:r>
        <w:rPr>
          <w:rFonts w:ascii="楷体" w:eastAsia="楷体"/>
          <w:w w:val="95"/>
          <w:sz w:val="18"/>
        </w:rPr>
        <w:t>控</w:t>
      </w:r>
      <w:r>
        <w:rPr>
          <w:rFonts w:ascii="楷体" w:eastAsia="楷体"/>
          <w:w w:val="95"/>
          <w:sz w:val="18"/>
        </w:rPr>
        <w:t>制</w:t>
      </w:r>
      <w:r>
        <w:rPr>
          <w:rFonts w:ascii="楷体" w:eastAsia="楷体"/>
          <w:w w:val="95"/>
          <w:sz w:val="18"/>
        </w:rPr>
        <w:t>自</w:t>
      </w:r>
      <w:r>
        <w:rPr>
          <w:rFonts w:ascii="楷体" w:eastAsia="楷体"/>
          <w:w w:val="95"/>
          <w:sz w:val="18"/>
        </w:rPr>
        <w:t>己</w:t>
      </w:r>
      <w:r>
        <w:rPr>
          <w:rFonts w:ascii="楷体" w:eastAsia="楷体"/>
          <w:w w:val="95"/>
          <w:sz w:val="18"/>
        </w:rPr>
        <w:t>行</w:t>
      </w:r>
      <w:r>
        <w:rPr>
          <w:rFonts w:ascii="楷体" w:eastAsia="楷体"/>
          <w:w w:val="95"/>
          <w:sz w:val="18"/>
        </w:rPr>
        <w:t>为</w:t>
      </w:r>
      <w:r>
        <w:rPr>
          <w:rFonts w:ascii="楷体" w:eastAsia="楷体"/>
          <w:w w:val="95"/>
          <w:sz w:val="18"/>
        </w:rPr>
        <w:t>的</w:t>
      </w:r>
      <w:r>
        <w:rPr>
          <w:rFonts w:ascii="楷体" w:eastAsia="楷体"/>
          <w:w w:val="95"/>
          <w:sz w:val="18"/>
        </w:rPr>
        <w:t>状</w:t>
      </w:r>
      <w:r>
        <w:rPr>
          <w:rFonts w:ascii="楷体" w:eastAsia="楷体"/>
          <w:w w:val="95"/>
          <w:sz w:val="18"/>
        </w:rPr>
        <w:t>态</w:t>
      </w:r>
      <w:r>
        <w:rPr>
          <w:rFonts w:ascii="楷体" w:eastAsia="楷体"/>
          <w:w w:val="95"/>
          <w:sz w:val="18"/>
        </w:rPr>
        <w:t>。</w:t>
      </w:r>
      <w:r>
        <w:rPr>
          <w:rFonts w:ascii="楷体" w:eastAsia="楷体"/>
          <w:w w:val="95"/>
          <w:sz w:val="18"/>
        </w:rPr>
        <w:t>醉</w:t>
      </w:r>
      <w:r>
        <w:rPr>
          <w:rFonts w:ascii="楷体" w:eastAsia="楷体"/>
          <w:w w:val="95"/>
          <w:sz w:val="18"/>
        </w:rPr>
        <w:t>酒</w:t>
      </w:r>
      <w:r>
        <w:rPr>
          <w:rFonts w:ascii="楷体" w:eastAsia="楷体"/>
          <w:w w:val="95"/>
          <w:sz w:val="18"/>
        </w:rPr>
        <w:t>的</w:t>
      </w:r>
      <w:r>
        <w:rPr>
          <w:rFonts w:ascii="楷体" w:eastAsia="楷体"/>
          <w:w w:val="95"/>
          <w:sz w:val="18"/>
        </w:rPr>
        <w:t>认</w:t>
      </w:r>
      <w:r>
        <w:rPr>
          <w:rFonts w:ascii="楷体" w:eastAsia="楷体"/>
          <w:w w:val="95"/>
          <w:sz w:val="18"/>
        </w:rPr>
        <w:t>定</w:t>
      </w:r>
      <w:r>
        <w:rPr>
          <w:rFonts w:ascii="楷体" w:eastAsia="楷体"/>
          <w:w w:val="95"/>
          <w:sz w:val="18"/>
        </w:rPr>
        <w:t>，</w:t>
      </w:r>
      <w:r>
        <w:rPr>
          <w:rFonts w:ascii="楷体" w:eastAsia="楷体"/>
          <w:w w:val="95"/>
          <w:sz w:val="18"/>
        </w:rPr>
        <w:t>如</w:t>
      </w:r>
      <w:r>
        <w:rPr>
          <w:rFonts w:ascii="楷体" w:eastAsia="楷体"/>
          <w:w w:val="95"/>
          <w:sz w:val="18"/>
        </w:rPr>
        <w:t>有</w:t>
      </w:r>
      <w:r>
        <w:rPr>
          <w:rFonts w:ascii="楷体" w:eastAsia="楷体"/>
          <w:spacing w:val="-10"/>
          <w:w w:val="95"/>
          <w:sz w:val="18"/>
        </w:rPr>
        <w:t>司</w:t>
      </w:r>
    </w:p>
    <w:p>
      <w:pPr>
        <w:spacing w:before="2"/>
        <w:ind w:left="180" w:right="0" w:firstLine="0"/>
        <w:jc w:val="left"/>
        <w:rPr>
          <w:rFonts w:ascii="楷体" w:eastAsia="楷体"/>
          <w:sz w:val="18"/>
        </w:rPr>
      </w:pPr>
      <w:r>
        <w:rPr>
          <w:rFonts w:ascii="楷体" w:eastAsia="楷体"/>
          <w:spacing w:val="-1"/>
          <w:sz w:val="18"/>
        </w:rPr>
        <w:t>法机关、公安部门的有关法律文件、医院的诊断书等，则以上述法律文件、诊断书等为准。</w:t>
      </w:r>
    </w:p>
    <w:p>
      <w:pPr>
        <w:spacing w:before="2"/>
        <w:ind w:left="180" w:right="0" w:firstLine="0"/>
        <w:jc w:val="left"/>
        <w:rPr>
          <w:rFonts w:ascii="楷体" w:eastAsia="楷体"/>
          <w:sz w:val="18"/>
        </w:rPr>
      </w:pPr>
      <w:r>
        <w:rPr>
          <w:rFonts w:ascii="楷体" w:eastAsia="楷体"/>
          <w:w w:val="95"/>
          <w:position w:val="9"/>
          <w:sz w:val="9"/>
        </w:rPr>
        <w:t>14</w:t>
      </w:r>
      <w:r>
        <w:rPr>
          <w:rFonts w:ascii="楷体" w:eastAsia="楷体" w:hint="eastAsia"/>
          <w:b/>
          <w:w w:val="95"/>
          <w:sz w:val="18"/>
        </w:rPr>
        <w:t>毒</w:t>
      </w:r>
      <w:r>
        <w:rPr>
          <w:rFonts w:ascii="楷体" w:eastAsia="楷体" w:hint="eastAsia"/>
          <w:b/>
          <w:w w:val="95"/>
          <w:sz w:val="18"/>
        </w:rPr>
        <w:t>品</w:t>
      </w:r>
      <w:r>
        <w:rPr>
          <w:rFonts w:ascii="楷体" w:eastAsia="楷体"/>
          <w:w w:val="95"/>
          <w:sz w:val="18"/>
        </w:rPr>
        <w:t>：</w:t>
      </w:r>
      <w:r>
        <w:rPr>
          <w:rFonts w:ascii="楷体" w:eastAsia="楷体"/>
          <w:w w:val="95"/>
          <w:sz w:val="18"/>
        </w:rPr>
        <w:t>指</w:t>
      </w:r>
      <w:r>
        <w:rPr>
          <w:rFonts w:ascii="楷体" w:eastAsia="楷体"/>
          <w:w w:val="95"/>
          <w:sz w:val="18"/>
        </w:rPr>
        <w:t>中</w:t>
      </w:r>
      <w:r>
        <w:rPr>
          <w:rFonts w:ascii="楷体" w:eastAsia="楷体"/>
          <w:w w:val="95"/>
          <w:sz w:val="18"/>
        </w:rPr>
        <w:t>华</w:t>
      </w:r>
      <w:r>
        <w:rPr>
          <w:rFonts w:ascii="楷体" w:eastAsia="楷体"/>
          <w:w w:val="95"/>
          <w:sz w:val="18"/>
        </w:rPr>
        <w:t>人</w:t>
      </w:r>
      <w:r>
        <w:rPr>
          <w:rFonts w:ascii="楷体" w:eastAsia="楷体"/>
          <w:w w:val="95"/>
          <w:sz w:val="18"/>
        </w:rPr>
        <w:t>民</w:t>
      </w:r>
      <w:r>
        <w:rPr>
          <w:rFonts w:ascii="楷体" w:eastAsia="楷体"/>
          <w:w w:val="95"/>
          <w:sz w:val="18"/>
        </w:rPr>
        <w:t>共</w:t>
      </w:r>
      <w:r>
        <w:rPr>
          <w:rFonts w:ascii="楷体" w:eastAsia="楷体"/>
          <w:w w:val="95"/>
          <w:sz w:val="18"/>
        </w:rPr>
        <w:t>和</w:t>
      </w:r>
      <w:r>
        <w:rPr>
          <w:rFonts w:ascii="楷体" w:eastAsia="楷体"/>
          <w:w w:val="95"/>
          <w:sz w:val="18"/>
        </w:rPr>
        <w:t>国</w:t>
      </w:r>
      <w:r>
        <w:rPr>
          <w:rFonts w:ascii="楷体" w:eastAsia="楷体"/>
          <w:w w:val="95"/>
          <w:sz w:val="18"/>
        </w:rPr>
        <w:t>刑</w:t>
      </w:r>
      <w:r>
        <w:rPr>
          <w:rFonts w:ascii="楷体" w:eastAsia="楷体"/>
          <w:w w:val="95"/>
          <w:sz w:val="18"/>
        </w:rPr>
        <w:t>法</w:t>
      </w:r>
      <w:r>
        <w:rPr>
          <w:rFonts w:ascii="楷体" w:eastAsia="楷体"/>
          <w:w w:val="95"/>
          <w:sz w:val="18"/>
        </w:rPr>
        <w:t>规</w:t>
      </w:r>
      <w:r>
        <w:rPr>
          <w:rFonts w:ascii="楷体" w:eastAsia="楷体"/>
          <w:w w:val="95"/>
          <w:sz w:val="18"/>
        </w:rPr>
        <w:t>定</w:t>
      </w:r>
      <w:r>
        <w:rPr>
          <w:rFonts w:ascii="楷体" w:eastAsia="楷体"/>
          <w:w w:val="95"/>
          <w:sz w:val="18"/>
        </w:rPr>
        <w:t>的</w:t>
      </w:r>
      <w:r>
        <w:rPr>
          <w:rFonts w:ascii="楷体" w:eastAsia="楷体"/>
          <w:w w:val="95"/>
          <w:sz w:val="18"/>
        </w:rPr>
        <w:t>鸦</w:t>
      </w:r>
      <w:r>
        <w:rPr>
          <w:rFonts w:ascii="楷体" w:eastAsia="楷体"/>
          <w:w w:val="95"/>
          <w:sz w:val="18"/>
        </w:rPr>
        <w:t>片</w:t>
      </w:r>
      <w:r>
        <w:rPr>
          <w:rFonts w:ascii="楷体" w:eastAsia="楷体"/>
          <w:w w:val="95"/>
          <w:sz w:val="18"/>
        </w:rPr>
        <w:t>、</w:t>
      </w:r>
      <w:r>
        <w:rPr>
          <w:rFonts w:ascii="楷体" w:eastAsia="楷体"/>
          <w:w w:val="95"/>
          <w:sz w:val="18"/>
        </w:rPr>
        <w:t>海</w:t>
      </w:r>
      <w:r>
        <w:rPr>
          <w:rFonts w:ascii="楷体" w:eastAsia="楷体"/>
          <w:w w:val="95"/>
          <w:sz w:val="18"/>
        </w:rPr>
        <w:t>洛</w:t>
      </w:r>
      <w:r>
        <w:rPr>
          <w:rFonts w:ascii="楷体" w:eastAsia="楷体"/>
          <w:w w:val="95"/>
          <w:sz w:val="18"/>
        </w:rPr>
        <w:t>因</w:t>
      </w:r>
      <w:r>
        <w:rPr>
          <w:rFonts w:ascii="楷体" w:eastAsia="楷体"/>
          <w:w w:val="95"/>
          <w:sz w:val="18"/>
        </w:rPr>
        <w:t>、</w:t>
      </w:r>
      <w:r>
        <w:rPr>
          <w:rFonts w:ascii="楷体" w:eastAsia="楷体"/>
          <w:w w:val="95"/>
          <w:sz w:val="18"/>
        </w:rPr>
        <w:t>甲</w:t>
      </w:r>
      <w:r>
        <w:rPr>
          <w:rFonts w:ascii="楷体" w:eastAsia="楷体"/>
          <w:w w:val="95"/>
          <w:sz w:val="18"/>
        </w:rPr>
        <w:t>基</w:t>
      </w:r>
      <w:r>
        <w:rPr>
          <w:rFonts w:ascii="楷体" w:eastAsia="楷体"/>
          <w:w w:val="95"/>
          <w:sz w:val="18"/>
        </w:rPr>
        <w:t>苯</w:t>
      </w:r>
      <w:r>
        <w:rPr>
          <w:rFonts w:ascii="楷体" w:eastAsia="楷体"/>
          <w:w w:val="95"/>
          <w:sz w:val="18"/>
        </w:rPr>
        <w:t>丙</w:t>
      </w:r>
      <w:r>
        <w:rPr>
          <w:rFonts w:ascii="楷体" w:eastAsia="楷体"/>
          <w:w w:val="95"/>
          <w:sz w:val="18"/>
        </w:rPr>
        <w:t>胺</w:t>
      </w:r>
      <w:r>
        <w:rPr>
          <w:rFonts w:ascii="楷体" w:eastAsia="楷体"/>
          <w:w w:val="95"/>
          <w:sz w:val="18"/>
        </w:rPr>
        <w:t>（</w:t>
      </w:r>
      <w:r>
        <w:rPr>
          <w:rFonts w:ascii="楷体" w:eastAsia="楷体"/>
          <w:w w:val="95"/>
          <w:sz w:val="18"/>
        </w:rPr>
        <w:t>冰</w:t>
      </w:r>
      <w:r>
        <w:rPr>
          <w:rFonts w:ascii="楷体" w:eastAsia="楷体"/>
          <w:w w:val="95"/>
          <w:sz w:val="18"/>
        </w:rPr>
        <w:t>毒</w:t>
      </w:r>
      <w:r>
        <w:rPr>
          <w:rFonts w:ascii="楷体" w:eastAsia="楷体"/>
          <w:spacing w:val="-92"/>
          <w:w w:val="95"/>
          <w:sz w:val="18"/>
        </w:rPr>
        <w:t>）</w:t>
      </w:r>
      <w:r>
        <w:rPr>
          <w:rFonts w:ascii="楷体" w:eastAsia="楷体"/>
          <w:w w:val="95"/>
          <w:sz w:val="18"/>
        </w:rPr>
        <w:t>、</w:t>
      </w:r>
      <w:r>
        <w:rPr>
          <w:rFonts w:ascii="楷体" w:eastAsia="楷体"/>
          <w:w w:val="95"/>
          <w:sz w:val="18"/>
        </w:rPr>
        <w:t>吗</w:t>
      </w:r>
      <w:r>
        <w:rPr>
          <w:rFonts w:ascii="楷体" w:eastAsia="楷体"/>
          <w:w w:val="95"/>
          <w:sz w:val="18"/>
        </w:rPr>
        <w:t>啡</w:t>
      </w:r>
      <w:r>
        <w:rPr>
          <w:rFonts w:ascii="楷体" w:eastAsia="楷体"/>
          <w:w w:val="95"/>
          <w:sz w:val="18"/>
        </w:rPr>
        <w:t>、</w:t>
      </w:r>
      <w:r>
        <w:rPr>
          <w:rFonts w:ascii="楷体" w:eastAsia="楷体"/>
          <w:w w:val="95"/>
          <w:sz w:val="18"/>
        </w:rPr>
        <w:t>大</w:t>
      </w:r>
      <w:r>
        <w:rPr>
          <w:rFonts w:ascii="楷体" w:eastAsia="楷体"/>
          <w:w w:val="95"/>
          <w:sz w:val="18"/>
        </w:rPr>
        <w:t>麻</w:t>
      </w:r>
      <w:r>
        <w:rPr>
          <w:rFonts w:ascii="楷体" w:eastAsia="楷体"/>
          <w:w w:val="95"/>
          <w:sz w:val="18"/>
        </w:rPr>
        <w:t>、</w:t>
      </w:r>
      <w:r>
        <w:rPr>
          <w:rFonts w:ascii="楷体" w:eastAsia="楷体"/>
          <w:w w:val="95"/>
          <w:sz w:val="18"/>
        </w:rPr>
        <w:t>可</w:t>
      </w:r>
      <w:r>
        <w:rPr>
          <w:rFonts w:ascii="楷体" w:eastAsia="楷体"/>
          <w:w w:val="95"/>
          <w:sz w:val="18"/>
        </w:rPr>
        <w:t>卡</w:t>
      </w:r>
      <w:r>
        <w:rPr>
          <w:rFonts w:ascii="楷体" w:eastAsia="楷体"/>
          <w:w w:val="95"/>
          <w:sz w:val="18"/>
        </w:rPr>
        <w:t>因</w:t>
      </w:r>
      <w:r>
        <w:rPr>
          <w:rFonts w:ascii="楷体" w:eastAsia="楷体"/>
          <w:w w:val="95"/>
          <w:sz w:val="18"/>
        </w:rPr>
        <w:t>以</w:t>
      </w:r>
      <w:r>
        <w:rPr>
          <w:rFonts w:ascii="楷体" w:eastAsia="楷体"/>
          <w:w w:val="95"/>
          <w:sz w:val="18"/>
        </w:rPr>
        <w:t>及</w:t>
      </w:r>
      <w:r>
        <w:rPr>
          <w:rFonts w:ascii="楷体" w:eastAsia="楷体"/>
          <w:w w:val="95"/>
          <w:sz w:val="18"/>
        </w:rPr>
        <w:t>国</w:t>
      </w:r>
      <w:r>
        <w:rPr>
          <w:rFonts w:ascii="楷体" w:eastAsia="楷体"/>
          <w:w w:val="95"/>
          <w:sz w:val="18"/>
        </w:rPr>
        <w:t>家</w:t>
      </w:r>
      <w:r>
        <w:rPr>
          <w:rFonts w:ascii="楷体" w:eastAsia="楷体"/>
          <w:w w:val="95"/>
          <w:sz w:val="18"/>
        </w:rPr>
        <w:t>规</w:t>
      </w:r>
      <w:r>
        <w:rPr>
          <w:rFonts w:ascii="楷体" w:eastAsia="楷体"/>
          <w:w w:val="95"/>
          <w:sz w:val="18"/>
        </w:rPr>
        <w:t>定</w:t>
      </w:r>
      <w:r>
        <w:rPr>
          <w:rFonts w:ascii="楷体" w:eastAsia="楷体"/>
          <w:w w:val="95"/>
          <w:sz w:val="18"/>
        </w:rPr>
        <w:t>管</w:t>
      </w:r>
      <w:r>
        <w:rPr>
          <w:rFonts w:ascii="楷体" w:eastAsia="楷体"/>
          <w:w w:val="95"/>
          <w:sz w:val="18"/>
        </w:rPr>
        <w:t>制</w:t>
      </w:r>
      <w:r>
        <w:rPr>
          <w:rFonts w:ascii="楷体" w:eastAsia="楷体"/>
          <w:w w:val="95"/>
          <w:sz w:val="18"/>
        </w:rPr>
        <w:t>的</w:t>
      </w:r>
      <w:r>
        <w:rPr>
          <w:rFonts w:ascii="楷体" w:eastAsia="楷体"/>
          <w:w w:val="95"/>
          <w:sz w:val="18"/>
        </w:rPr>
        <w:t>其</w:t>
      </w:r>
      <w:r>
        <w:rPr>
          <w:rFonts w:ascii="楷体" w:eastAsia="楷体"/>
          <w:w w:val="95"/>
          <w:sz w:val="18"/>
        </w:rPr>
        <w:t>他</w:t>
      </w:r>
      <w:r>
        <w:rPr>
          <w:rFonts w:ascii="楷体" w:eastAsia="楷体"/>
          <w:spacing w:val="-10"/>
          <w:w w:val="95"/>
          <w:sz w:val="18"/>
        </w:rPr>
        <w:t>能</w:t>
      </w:r>
    </w:p>
    <w:p>
      <w:pPr>
        <w:spacing w:before="5"/>
        <w:ind w:left="180" w:right="0" w:firstLine="0"/>
        <w:jc w:val="left"/>
        <w:rPr>
          <w:rFonts w:ascii="楷体" w:eastAsia="楷体"/>
          <w:sz w:val="18"/>
        </w:rPr>
      </w:pPr>
      <w:r>
        <w:rPr>
          <w:rFonts w:ascii="楷体" w:eastAsia="楷体"/>
          <w:spacing w:val="-1"/>
          <w:sz w:val="18"/>
        </w:rPr>
        <w:t>够使人形成瘾癖的麻醉药品和精神药品，但不包括由医生开具并遵医嘱使用的用于治疗疾病但含有毒品成分的处方药品。</w:t>
      </w:r>
    </w:p>
    <w:p>
      <w:pPr>
        <w:spacing w:before="2"/>
        <w:ind w:left="180" w:right="0" w:firstLine="0"/>
        <w:jc w:val="left"/>
        <w:rPr>
          <w:rFonts w:ascii="楷体" w:eastAsia="楷体"/>
          <w:sz w:val="18"/>
        </w:rPr>
      </w:pPr>
      <w:r>
        <w:rPr>
          <w:rFonts w:ascii="楷体" w:eastAsia="楷体"/>
          <w:w w:val="95"/>
          <w:position w:val="9"/>
          <w:sz w:val="9"/>
        </w:rPr>
        <w:t>15</w:t>
      </w:r>
      <w:r>
        <w:rPr>
          <w:rFonts w:ascii="楷体" w:eastAsia="楷体" w:hint="eastAsia"/>
          <w:b/>
          <w:w w:val="95"/>
          <w:sz w:val="18"/>
        </w:rPr>
        <w:t>酒</w:t>
      </w:r>
      <w:r>
        <w:rPr>
          <w:rFonts w:ascii="楷体" w:eastAsia="楷体" w:hint="eastAsia"/>
          <w:b/>
          <w:w w:val="95"/>
          <w:sz w:val="18"/>
        </w:rPr>
        <w:t>后</w:t>
      </w:r>
      <w:r>
        <w:rPr>
          <w:rFonts w:ascii="楷体" w:eastAsia="楷体" w:hint="eastAsia"/>
          <w:b/>
          <w:w w:val="95"/>
          <w:sz w:val="18"/>
        </w:rPr>
        <w:t>驾</w:t>
      </w:r>
      <w:r>
        <w:rPr>
          <w:rFonts w:ascii="楷体" w:eastAsia="楷体" w:hint="eastAsia"/>
          <w:b/>
          <w:w w:val="95"/>
          <w:sz w:val="18"/>
        </w:rPr>
        <w:t>驶</w:t>
      </w:r>
      <w:r>
        <w:rPr>
          <w:rFonts w:ascii="楷体" w:eastAsia="楷体"/>
          <w:w w:val="95"/>
          <w:sz w:val="18"/>
        </w:rPr>
        <w:t>：</w:t>
      </w:r>
      <w:r>
        <w:rPr>
          <w:rFonts w:ascii="楷体" w:eastAsia="楷体"/>
          <w:w w:val="95"/>
          <w:sz w:val="18"/>
        </w:rPr>
        <w:t>指</w:t>
      </w:r>
      <w:r>
        <w:rPr>
          <w:rFonts w:ascii="楷体" w:eastAsia="楷体"/>
          <w:w w:val="95"/>
          <w:sz w:val="18"/>
        </w:rPr>
        <w:t>经</w:t>
      </w:r>
      <w:r>
        <w:rPr>
          <w:rFonts w:ascii="楷体" w:eastAsia="楷体"/>
          <w:w w:val="95"/>
          <w:sz w:val="18"/>
        </w:rPr>
        <w:t>检</w:t>
      </w:r>
      <w:r>
        <w:rPr>
          <w:rFonts w:ascii="楷体" w:eastAsia="楷体"/>
          <w:w w:val="95"/>
          <w:sz w:val="18"/>
        </w:rPr>
        <w:t>测</w:t>
      </w:r>
      <w:r>
        <w:rPr>
          <w:rFonts w:ascii="楷体" w:eastAsia="楷体"/>
          <w:w w:val="95"/>
          <w:sz w:val="18"/>
        </w:rPr>
        <w:t>或</w:t>
      </w:r>
      <w:r>
        <w:rPr>
          <w:rFonts w:ascii="楷体" w:eastAsia="楷体"/>
          <w:w w:val="95"/>
          <w:sz w:val="18"/>
        </w:rPr>
        <w:t>鉴</w:t>
      </w:r>
      <w:r>
        <w:rPr>
          <w:rFonts w:ascii="楷体" w:eastAsia="楷体"/>
          <w:w w:val="95"/>
          <w:sz w:val="18"/>
        </w:rPr>
        <w:t>定</w:t>
      </w:r>
      <w:r>
        <w:rPr>
          <w:rFonts w:ascii="楷体" w:eastAsia="楷体"/>
          <w:w w:val="95"/>
          <w:sz w:val="18"/>
        </w:rPr>
        <w:t>，</w:t>
      </w:r>
      <w:r>
        <w:rPr>
          <w:rFonts w:ascii="楷体" w:eastAsia="楷体"/>
          <w:w w:val="95"/>
          <w:sz w:val="18"/>
        </w:rPr>
        <w:t>发</w:t>
      </w:r>
      <w:r>
        <w:rPr>
          <w:rFonts w:ascii="楷体" w:eastAsia="楷体"/>
          <w:w w:val="95"/>
          <w:sz w:val="18"/>
        </w:rPr>
        <w:t>生</w:t>
      </w:r>
      <w:r>
        <w:rPr>
          <w:rFonts w:ascii="楷体" w:eastAsia="楷体"/>
          <w:w w:val="95"/>
          <w:sz w:val="18"/>
        </w:rPr>
        <w:t>事</w:t>
      </w:r>
      <w:r>
        <w:rPr>
          <w:rFonts w:ascii="楷体" w:eastAsia="楷体"/>
          <w:w w:val="95"/>
          <w:sz w:val="18"/>
        </w:rPr>
        <w:t>故</w:t>
      </w:r>
      <w:r>
        <w:rPr>
          <w:rFonts w:ascii="楷体" w:eastAsia="楷体"/>
          <w:w w:val="95"/>
          <w:sz w:val="18"/>
        </w:rPr>
        <w:t>时</w:t>
      </w:r>
      <w:r>
        <w:rPr>
          <w:rFonts w:ascii="楷体" w:eastAsia="楷体"/>
          <w:w w:val="95"/>
          <w:sz w:val="18"/>
        </w:rPr>
        <w:t>车</w:t>
      </w:r>
      <w:r>
        <w:rPr>
          <w:rFonts w:ascii="楷体" w:eastAsia="楷体"/>
          <w:w w:val="95"/>
          <w:sz w:val="18"/>
        </w:rPr>
        <w:t>辆</w:t>
      </w:r>
      <w:r>
        <w:rPr>
          <w:rFonts w:ascii="楷体" w:eastAsia="楷体"/>
          <w:w w:val="95"/>
          <w:sz w:val="18"/>
        </w:rPr>
        <w:t>驾</w:t>
      </w:r>
      <w:r>
        <w:rPr>
          <w:rFonts w:ascii="楷体" w:eastAsia="楷体"/>
          <w:w w:val="95"/>
          <w:sz w:val="18"/>
        </w:rPr>
        <w:t>驶</w:t>
      </w:r>
      <w:r>
        <w:rPr>
          <w:rFonts w:ascii="楷体" w:eastAsia="楷体"/>
          <w:w w:val="95"/>
          <w:sz w:val="18"/>
        </w:rPr>
        <w:t>人</w:t>
      </w:r>
      <w:r>
        <w:rPr>
          <w:rFonts w:ascii="楷体" w:eastAsia="楷体"/>
          <w:w w:val="95"/>
          <w:sz w:val="18"/>
        </w:rPr>
        <w:t>员</w:t>
      </w:r>
      <w:r>
        <w:rPr>
          <w:rFonts w:ascii="楷体" w:eastAsia="楷体"/>
          <w:w w:val="95"/>
          <w:sz w:val="18"/>
        </w:rPr>
        <w:t>每</w:t>
      </w:r>
      <w:r>
        <w:rPr>
          <w:rFonts w:ascii="楷体" w:eastAsia="楷体"/>
          <w:w w:val="95"/>
          <w:sz w:val="18"/>
        </w:rPr>
        <w:t>百</w:t>
      </w:r>
      <w:r>
        <w:rPr>
          <w:rFonts w:ascii="楷体" w:eastAsia="楷体"/>
          <w:w w:val="95"/>
          <w:sz w:val="18"/>
        </w:rPr>
        <w:t>毫</w:t>
      </w:r>
      <w:r>
        <w:rPr>
          <w:rFonts w:ascii="楷体" w:eastAsia="楷体"/>
          <w:w w:val="95"/>
          <w:sz w:val="18"/>
        </w:rPr>
        <w:t>升</w:t>
      </w:r>
      <w:r>
        <w:rPr>
          <w:rFonts w:ascii="楷体" w:eastAsia="楷体"/>
          <w:w w:val="95"/>
          <w:sz w:val="18"/>
        </w:rPr>
        <w:t>血</w:t>
      </w:r>
      <w:r>
        <w:rPr>
          <w:rFonts w:ascii="楷体" w:eastAsia="楷体"/>
          <w:w w:val="95"/>
          <w:sz w:val="18"/>
        </w:rPr>
        <w:t>液</w:t>
      </w:r>
      <w:r>
        <w:rPr>
          <w:rFonts w:ascii="楷体" w:eastAsia="楷体"/>
          <w:w w:val="95"/>
          <w:sz w:val="18"/>
        </w:rPr>
        <w:t>中</w:t>
      </w:r>
      <w:r>
        <w:rPr>
          <w:rFonts w:ascii="楷体" w:eastAsia="楷体"/>
          <w:w w:val="95"/>
          <w:sz w:val="18"/>
        </w:rPr>
        <w:t>的</w:t>
      </w:r>
      <w:r>
        <w:rPr>
          <w:rFonts w:ascii="楷体" w:eastAsia="楷体"/>
          <w:w w:val="95"/>
          <w:sz w:val="18"/>
        </w:rPr>
        <w:t>酒</w:t>
      </w:r>
      <w:r>
        <w:rPr>
          <w:rFonts w:ascii="楷体" w:eastAsia="楷体"/>
          <w:w w:val="95"/>
          <w:sz w:val="18"/>
        </w:rPr>
        <w:t>精</w:t>
      </w:r>
      <w:r>
        <w:rPr>
          <w:rFonts w:ascii="楷体" w:eastAsia="楷体"/>
          <w:w w:val="95"/>
          <w:sz w:val="18"/>
        </w:rPr>
        <w:t>含</w:t>
      </w:r>
      <w:r>
        <w:rPr>
          <w:rFonts w:ascii="楷体" w:eastAsia="楷体"/>
          <w:w w:val="95"/>
          <w:sz w:val="18"/>
        </w:rPr>
        <w:t>量</w:t>
      </w:r>
      <w:r>
        <w:rPr>
          <w:rFonts w:ascii="楷体" w:eastAsia="楷体"/>
          <w:w w:val="95"/>
          <w:sz w:val="18"/>
        </w:rPr>
        <w:t>达</w:t>
      </w:r>
      <w:r>
        <w:rPr>
          <w:rFonts w:ascii="楷体" w:eastAsia="楷体"/>
          <w:w w:val="95"/>
          <w:sz w:val="18"/>
        </w:rPr>
        <w:t>到</w:t>
      </w:r>
      <w:r>
        <w:rPr>
          <w:rFonts w:ascii="楷体" w:eastAsia="楷体"/>
          <w:w w:val="95"/>
          <w:sz w:val="18"/>
        </w:rPr>
        <w:t>或</w:t>
      </w:r>
      <w:r>
        <w:rPr>
          <w:rFonts w:ascii="楷体" w:eastAsia="楷体"/>
          <w:w w:val="95"/>
          <w:sz w:val="18"/>
        </w:rPr>
        <w:t>超</w:t>
      </w:r>
      <w:r>
        <w:rPr>
          <w:rFonts w:ascii="楷体" w:eastAsia="楷体"/>
          <w:w w:val="95"/>
          <w:sz w:val="18"/>
        </w:rPr>
        <w:t>过</w:t>
      </w:r>
      <w:r>
        <w:rPr>
          <w:rFonts w:ascii="楷体" w:eastAsia="楷体"/>
          <w:w w:val="95"/>
          <w:sz w:val="18"/>
        </w:rPr>
        <w:t>一</w:t>
      </w:r>
      <w:r>
        <w:rPr>
          <w:rFonts w:ascii="楷体" w:eastAsia="楷体"/>
          <w:w w:val="95"/>
          <w:sz w:val="18"/>
        </w:rPr>
        <w:t>定</w:t>
      </w:r>
      <w:r>
        <w:rPr>
          <w:rFonts w:ascii="楷体" w:eastAsia="楷体"/>
          <w:w w:val="95"/>
          <w:sz w:val="18"/>
        </w:rPr>
        <w:t>的</w:t>
      </w:r>
      <w:r>
        <w:rPr>
          <w:rFonts w:ascii="楷体" w:eastAsia="楷体"/>
          <w:w w:val="95"/>
          <w:sz w:val="18"/>
        </w:rPr>
        <w:t>标</w:t>
      </w:r>
      <w:r>
        <w:rPr>
          <w:rFonts w:ascii="楷体" w:eastAsia="楷体"/>
          <w:w w:val="95"/>
          <w:sz w:val="18"/>
        </w:rPr>
        <w:t>准</w:t>
      </w:r>
      <w:r>
        <w:rPr>
          <w:rFonts w:ascii="楷体" w:eastAsia="楷体"/>
          <w:w w:val="95"/>
          <w:sz w:val="18"/>
        </w:rPr>
        <w:t>，</w:t>
      </w:r>
      <w:r>
        <w:rPr>
          <w:rFonts w:ascii="楷体" w:eastAsia="楷体"/>
          <w:w w:val="95"/>
          <w:sz w:val="18"/>
        </w:rPr>
        <w:t>公</w:t>
      </w:r>
      <w:r>
        <w:rPr>
          <w:rFonts w:ascii="楷体" w:eastAsia="楷体"/>
          <w:w w:val="95"/>
          <w:sz w:val="18"/>
        </w:rPr>
        <w:t>安</w:t>
      </w:r>
      <w:r>
        <w:rPr>
          <w:rFonts w:ascii="楷体" w:eastAsia="楷体"/>
          <w:w w:val="95"/>
          <w:sz w:val="18"/>
        </w:rPr>
        <w:t>机</w:t>
      </w:r>
      <w:r>
        <w:rPr>
          <w:rFonts w:ascii="楷体" w:eastAsia="楷体"/>
          <w:w w:val="95"/>
          <w:sz w:val="18"/>
        </w:rPr>
        <w:t>关</w:t>
      </w:r>
      <w:r>
        <w:rPr>
          <w:rFonts w:ascii="楷体" w:eastAsia="楷体"/>
          <w:w w:val="95"/>
          <w:sz w:val="18"/>
        </w:rPr>
        <w:t>交</w:t>
      </w:r>
      <w:r>
        <w:rPr>
          <w:rFonts w:ascii="楷体" w:eastAsia="楷体"/>
          <w:spacing w:val="-10"/>
          <w:w w:val="95"/>
          <w:sz w:val="18"/>
        </w:rPr>
        <w:t>通</w:t>
      </w:r>
    </w:p>
    <w:p>
      <w:pPr>
        <w:spacing w:before="2"/>
        <w:ind w:left="180" w:right="0" w:firstLine="0"/>
        <w:jc w:val="left"/>
        <w:rPr>
          <w:rFonts w:ascii="楷体" w:eastAsia="楷体"/>
          <w:sz w:val="18"/>
        </w:rPr>
      </w:pPr>
      <w:r>
        <w:rPr>
          <w:rFonts w:ascii="楷体" w:eastAsia="楷体"/>
          <w:spacing w:val="-1"/>
          <w:sz w:val="18"/>
        </w:rPr>
        <w:t>管理部门依据《道路交通安全法》的规定认定为饮酒后驾驶或醉酒后驾驶。</w:t>
      </w:r>
    </w:p>
    <w:p>
      <w:pPr>
        <w:spacing w:before="2"/>
        <w:ind w:left="180" w:right="0" w:firstLine="0"/>
        <w:jc w:val="left"/>
        <w:rPr>
          <w:rFonts w:ascii="楷体" w:eastAsia="楷体"/>
          <w:sz w:val="18"/>
        </w:rPr>
      </w:pPr>
      <w:r>
        <w:rPr>
          <w:w w:val="95"/>
          <w:position w:val="9"/>
          <w:sz w:val="9"/>
        </w:rPr>
        <w:t>16</w:t>
      </w:r>
      <w:r>
        <w:rPr>
          <w:rFonts w:ascii="楷体" w:eastAsia="楷体" w:hint="eastAsia"/>
          <w:b/>
          <w:w w:val="95"/>
          <w:sz w:val="18"/>
        </w:rPr>
        <w:t>无</w:t>
      </w:r>
      <w:r>
        <w:rPr>
          <w:rFonts w:ascii="楷体" w:eastAsia="楷体" w:hint="eastAsia"/>
          <w:b/>
          <w:w w:val="95"/>
          <w:sz w:val="18"/>
        </w:rPr>
        <w:t>合</w:t>
      </w:r>
      <w:r>
        <w:rPr>
          <w:rFonts w:ascii="楷体" w:eastAsia="楷体" w:hint="eastAsia"/>
          <w:b/>
          <w:w w:val="95"/>
          <w:sz w:val="18"/>
        </w:rPr>
        <w:t>法</w:t>
      </w:r>
      <w:r>
        <w:rPr>
          <w:rFonts w:ascii="楷体" w:eastAsia="楷体" w:hint="eastAsia"/>
          <w:b/>
          <w:w w:val="95"/>
          <w:sz w:val="18"/>
        </w:rPr>
        <w:t>有</w:t>
      </w:r>
      <w:r>
        <w:rPr>
          <w:rFonts w:ascii="楷体" w:eastAsia="楷体" w:hint="eastAsia"/>
          <w:b/>
          <w:w w:val="95"/>
          <w:sz w:val="18"/>
        </w:rPr>
        <w:t>效</w:t>
      </w:r>
      <w:r>
        <w:rPr>
          <w:rFonts w:ascii="楷体" w:eastAsia="楷体" w:hint="eastAsia"/>
          <w:b/>
          <w:w w:val="95"/>
          <w:sz w:val="18"/>
        </w:rPr>
        <w:t>驾</w:t>
      </w:r>
      <w:r>
        <w:rPr>
          <w:rFonts w:ascii="楷体" w:eastAsia="楷体" w:hint="eastAsia"/>
          <w:b/>
          <w:w w:val="95"/>
          <w:sz w:val="18"/>
        </w:rPr>
        <w:t>驶</w:t>
      </w:r>
      <w:r>
        <w:rPr>
          <w:rFonts w:ascii="楷体" w:eastAsia="楷体" w:hint="eastAsia"/>
          <w:b/>
          <w:w w:val="95"/>
          <w:sz w:val="18"/>
        </w:rPr>
        <w:t>证驾驶</w:t>
      </w:r>
      <w:r>
        <w:rPr>
          <w:rFonts w:ascii="楷体" w:eastAsia="楷体"/>
          <w:w w:val="95"/>
          <w:sz w:val="18"/>
        </w:rPr>
        <w:t>：</w:t>
      </w:r>
      <w:r>
        <w:rPr>
          <w:rFonts w:ascii="楷体" w:eastAsia="楷体"/>
          <w:w w:val="95"/>
          <w:sz w:val="18"/>
        </w:rPr>
        <w:t>指</w:t>
      </w:r>
      <w:r>
        <w:rPr>
          <w:rFonts w:ascii="楷体" w:eastAsia="楷体"/>
          <w:w w:val="95"/>
          <w:sz w:val="18"/>
        </w:rPr>
        <w:t>下</w:t>
      </w:r>
      <w:r>
        <w:rPr>
          <w:rFonts w:ascii="楷体" w:eastAsia="楷体"/>
          <w:w w:val="95"/>
          <w:sz w:val="18"/>
        </w:rPr>
        <w:t>列</w:t>
      </w:r>
      <w:r>
        <w:rPr>
          <w:rFonts w:ascii="楷体" w:eastAsia="楷体"/>
          <w:w w:val="95"/>
          <w:sz w:val="18"/>
        </w:rPr>
        <w:t>情</w:t>
      </w:r>
      <w:r>
        <w:rPr>
          <w:rFonts w:ascii="楷体" w:eastAsia="楷体"/>
          <w:w w:val="95"/>
          <w:sz w:val="18"/>
        </w:rPr>
        <w:t>形</w:t>
      </w:r>
      <w:r>
        <w:rPr>
          <w:rFonts w:ascii="楷体" w:eastAsia="楷体"/>
          <w:w w:val="95"/>
          <w:sz w:val="18"/>
        </w:rPr>
        <w:t>之</w:t>
      </w:r>
      <w:r>
        <w:rPr>
          <w:rFonts w:ascii="楷体" w:eastAsia="楷体"/>
          <w:w w:val="95"/>
          <w:sz w:val="18"/>
        </w:rPr>
        <w:t>一</w:t>
      </w:r>
      <w:r>
        <w:rPr>
          <w:rFonts w:ascii="楷体" w:eastAsia="楷体"/>
          <w:w w:val="95"/>
          <w:sz w:val="18"/>
        </w:rPr>
        <w:t>：（1）</w:t>
      </w:r>
      <w:r>
        <w:rPr>
          <w:rFonts w:ascii="楷体" w:eastAsia="楷体"/>
          <w:w w:val="95"/>
          <w:sz w:val="18"/>
        </w:rPr>
        <w:t>没</w:t>
      </w:r>
      <w:r>
        <w:rPr>
          <w:rFonts w:ascii="楷体" w:eastAsia="楷体"/>
          <w:w w:val="95"/>
          <w:sz w:val="18"/>
        </w:rPr>
        <w:t>有</w:t>
      </w:r>
      <w:r>
        <w:rPr>
          <w:rFonts w:ascii="楷体" w:eastAsia="楷体"/>
          <w:w w:val="95"/>
          <w:sz w:val="18"/>
        </w:rPr>
        <w:t>取</w:t>
      </w:r>
      <w:r>
        <w:rPr>
          <w:rFonts w:ascii="楷体" w:eastAsia="楷体"/>
          <w:w w:val="95"/>
          <w:sz w:val="18"/>
        </w:rPr>
        <w:t>得</w:t>
      </w:r>
      <w:r>
        <w:rPr>
          <w:rFonts w:ascii="楷体" w:eastAsia="楷体"/>
          <w:w w:val="95"/>
          <w:sz w:val="18"/>
        </w:rPr>
        <w:t>驾</w:t>
      </w:r>
      <w:r>
        <w:rPr>
          <w:rFonts w:ascii="楷体" w:eastAsia="楷体"/>
          <w:w w:val="95"/>
          <w:sz w:val="18"/>
        </w:rPr>
        <w:t>驶</w:t>
      </w:r>
      <w:r>
        <w:rPr>
          <w:rFonts w:ascii="楷体" w:eastAsia="楷体"/>
          <w:w w:val="95"/>
          <w:sz w:val="18"/>
        </w:rPr>
        <w:t>资</w:t>
      </w:r>
      <w:r>
        <w:rPr>
          <w:rFonts w:ascii="楷体" w:eastAsia="楷体"/>
          <w:w w:val="95"/>
          <w:sz w:val="18"/>
        </w:rPr>
        <w:t>格</w:t>
      </w:r>
      <w:r>
        <w:rPr>
          <w:rFonts w:ascii="楷体" w:eastAsia="楷体"/>
          <w:w w:val="95"/>
          <w:sz w:val="18"/>
        </w:rPr>
        <w:t>；（2）</w:t>
      </w:r>
      <w:r>
        <w:rPr>
          <w:rFonts w:ascii="楷体" w:eastAsia="楷体"/>
          <w:w w:val="95"/>
          <w:sz w:val="18"/>
        </w:rPr>
        <w:t>驾</w:t>
      </w:r>
      <w:r>
        <w:rPr>
          <w:rFonts w:ascii="楷体" w:eastAsia="楷体"/>
          <w:w w:val="95"/>
          <w:sz w:val="18"/>
        </w:rPr>
        <w:t>驶</w:t>
      </w:r>
      <w:r>
        <w:rPr>
          <w:rFonts w:ascii="楷体" w:eastAsia="楷体"/>
          <w:w w:val="95"/>
          <w:sz w:val="18"/>
        </w:rPr>
        <w:t>与</w:t>
      </w:r>
      <w:r>
        <w:rPr>
          <w:rFonts w:ascii="楷体" w:eastAsia="楷体"/>
          <w:w w:val="95"/>
          <w:sz w:val="18"/>
        </w:rPr>
        <w:t>驾</w:t>
      </w:r>
      <w:r>
        <w:rPr>
          <w:rFonts w:ascii="楷体" w:eastAsia="楷体"/>
          <w:w w:val="95"/>
          <w:sz w:val="18"/>
        </w:rPr>
        <w:t>驶</w:t>
      </w:r>
      <w:r>
        <w:rPr>
          <w:rFonts w:ascii="楷体" w:eastAsia="楷体"/>
          <w:w w:val="95"/>
          <w:sz w:val="18"/>
        </w:rPr>
        <w:t>证</w:t>
      </w:r>
      <w:r>
        <w:rPr>
          <w:rFonts w:ascii="楷体" w:eastAsia="楷体"/>
          <w:w w:val="95"/>
          <w:sz w:val="18"/>
        </w:rPr>
        <w:t>准</w:t>
      </w:r>
      <w:r>
        <w:rPr>
          <w:rFonts w:ascii="楷体" w:eastAsia="楷体"/>
          <w:w w:val="95"/>
          <w:sz w:val="18"/>
        </w:rPr>
        <w:t>驾</w:t>
      </w:r>
      <w:r>
        <w:rPr>
          <w:rFonts w:ascii="楷体" w:eastAsia="楷体"/>
          <w:w w:val="95"/>
          <w:sz w:val="18"/>
        </w:rPr>
        <w:t>车</w:t>
      </w:r>
      <w:r>
        <w:rPr>
          <w:rFonts w:ascii="楷体" w:eastAsia="楷体"/>
          <w:w w:val="95"/>
          <w:sz w:val="18"/>
        </w:rPr>
        <w:t>型</w:t>
      </w:r>
      <w:r>
        <w:rPr>
          <w:rFonts w:ascii="楷体" w:eastAsia="楷体"/>
          <w:w w:val="95"/>
          <w:sz w:val="18"/>
        </w:rPr>
        <w:t>不</w:t>
      </w:r>
      <w:r>
        <w:rPr>
          <w:rFonts w:ascii="楷体" w:eastAsia="楷体"/>
          <w:w w:val="95"/>
          <w:sz w:val="18"/>
        </w:rPr>
        <w:t>相</w:t>
      </w:r>
      <w:r>
        <w:rPr>
          <w:rFonts w:ascii="楷体" w:eastAsia="楷体"/>
          <w:w w:val="95"/>
          <w:sz w:val="18"/>
        </w:rPr>
        <w:t>符</w:t>
      </w:r>
      <w:r>
        <w:rPr>
          <w:rFonts w:ascii="楷体" w:eastAsia="楷体"/>
          <w:w w:val="95"/>
          <w:sz w:val="18"/>
        </w:rPr>
        <w:t>合</w:t>
      </w:r>
      <w:r>
        <w:rPr>
          <w:rFonts w:ascii="楷体" w:eastAsia="楷体"/>
          <w:w w:val="95"/>
          <w:sz w:val="18"/>
        </w:rPr>
        <w:t>的</w:t>
      </w:r>
      <w:r>
        <w:rPr>
          <w:rFonts w:ascii="楷体" w:eastAsia="楷体"/>
          <w:w w:val="95"/>
          <w:sz w:val="18"/>
        </w:rPr>
        <w:t>车</w:t>
      </w:r>
      <w:r>
        <w:rPr>
          <w:rFonts w:ascii="楷体" w:eastAsia="楷体"/>
          <w:w w:val="95"/>
          <w:sz w:val="18"/>
        </w:rPr>
        <w:t>辆</w:t>
      </w:r>
      <w:r>
        <w:rPr>
          <w:rFonts w:ascii="楷体" w:eastAsia="楷体"/>
          <w:w w:val="95"/>
          <w:sz w:val="18"/>
        </w:rPr>
        <w:t>；（3）</w:t>
      </w:r>
      <w:r>
        <w:rPr>
          <w:rFonts w:ascii="楷体" w:eastAsia="楷体"/>
          <w:spacing w:val="-10"/>
          <w:w w:val="95"/>
          <w:sz w:val="18"/>
        </w:rPr>
        <w:t>持</w:t>
      </w:r>
    </w:p>
    <w:p>
      <w:pPr>
        <w:spacing w:line="242" w:lineRule="auto" w:before="5"/>
        <w:ind w:left="180" w:right="203" w:firstLine="0"/>
        <w:jc w:val="left"/>
        <w:rPr>
          <w:rFonts w:ascii="楷体" w:eastAsia="楷体"/>
          <w:sz w:val="18"/>
        </w:rPr>
      </w:pPr>
      <w:r>
        <w:rPr>
          <w:rFonts w:ascii="楷体" w:eastAsia="楷体"/>
          <w:spacing w:val="-2"/>
          <w:sz w:val="18"/>
        </w:rPr>
        <w:t>审验不合格的驾驶证驾驶；（4）在驾驶证有效期内未按照中华人民共和国法律、行政法规的规定，定期对机动车驾驶证实施</w:t>
      </w:r>
      <w:r>
        <w:rPr>
          <w:rFonts w:ascii="楷体" w:eastAsia="楷体"/>
          <w:spacing w:val="-4"/>
          <w:sz w:val="18"/>
        </w:rPr>
        <w:t>审验的；（5）持学习驾驶证学习驾车时，无教练员随车指导，或不按指定时间、路线学习驾车；（6）</w:t>
      </w:r>
      <w:r>
        <w:rPr>
          <w:rFonts w:ascii="楷体" w:eastAsia="楷体"/>
          <w:spacing w:val="-5"/>
          <w:sz w:val="18"/>
        </w:rPr>
        <w:t>驾驶证已过有效期的。</w:t>
      </w:r>
    </w:p>
    <w:p>
      <w:pPr>
        <w:spacing w:before="0"/>
        <w:ind w:left="177" w:right="0" w:firstLine="0"/>
        <w:jc w:val="left"/>
        <w:rPr>
          <w:rFonts w:ascii="楷体" w:eastAsia="楷体"/>
          <w:sz w:val="18"/>
        </w:rPr>
      </w:pPr>
      <w:r>
        <w:rPr>
          <w:rFonts w:ascii="楷体" w:eastAsia="楷体"/>
          <w:w w:val="95"/>
          <w:position w:val="9"/>
          <w:sz w:val="9"/>
        </w:rPr>
        <w:t>17</w:t>
      </w:r>
      <w:r>
        <w:rPr>
          <w:rFonts w:ascii="楷体" w:eastAsia="楷体" w:hint="eastAsia"/>
          <w:b/>
          <w:w w:val="95"/>
          <w:sz w:val="18"/>
        </w:rPr>
        <w:t>无</w:t>
      </w:r>
      <w:r>
        <w:rPr>
          <w:rFonts w:ascii="楷体" w:eastAsia="楷体" w:hint="eastAsia"/>
          <w:b/>
          <w:w w:val="95"/>
          <w:sz w:val="18"/>
        </w:rPr>
        <w:t>有</w:t>
      </w:r>
      <w:r>
        <w:rPr>
          <w:rFonts w:ascii="楷体" w:eastAsia="楷体" w:hint="eastAsia"/>
          <w:b/>
          <w:w w:val="95"/>
          <w:sz w:val="18"/>
        </w:rPr>
        <w:t>效</w:t>
      </w:r>
      <w:r>
        <w:rPr>
          <w:rFonts w:ascii="楷体" w:eastAsia="楷体" w:hint="eastAsia"/>
          <w:b/>
          <w:w w:val="95"/>
          <w:sz w:val="18"/>
        </w:rPr>
        <w:t>行</w:t>
      </w:r>
      <w:r>
        <w:rPr>
          <w:rFonts w:ascii="楷体" w:eastAsia="楷体" w:hint="eastAsia"/>
          <w:b/>
          <w:w w:val="95"/>
          <w:sz w:val="18"/>
        </w:rPr>
        <w:t>驶证</w:t>
      </w:r>
      <w:r>
        <w:rPr>
          <w:rFonts w:ascii="楷体" w:eastAsia="楷体"/>
          <w:w w:val="95"/>
          <w:sz w:val="18"/>
        </w:rPr>
        <w:t>：</w:t>
      </w:r>
      <w:r>
        <w:rPr>
          <w:rFonts w:ascii="楷体" w:eastAsia="楷体"/>
          <w:w w:val="95"/>
          <w:sz w:val="18"/>
        </w:rPr>
        <w:t>指</w:t>
      </w:r>
      <w:r>
        <w:rPr>
          <w:rFonts w:ascii="楷体" w:eastAsia="楷体"/>
          <w:w w:val="95"/>
          <w:sz w:val="18"/>
        </w:rPr>
        <w:t>下</w:t>
      </w:r>
      <w:r>
        <w:rPr>
          <w:rFonts w:ascii="楷体" w:eastAsia="楷体"/>
          <w:w w:val="95"/>
          <w:sz w:val="18"/>
        </w:rPr>
        <w:t>列</w:t>
      </w:r>
      <w:r>
        <w:rPr>
          <w:rFonts w:ascii="楷体" w:eastAsia="楷体"/>
          <w:w w:val="95"/>
          <w:sz w:val="18"/>
        </w:rPr>
        <w:t>任</w:t>
      </w:r>
      <w:r>
        <w:rPr>
          <w:rFonts w:ascii="楷体" w:eastAsia="楷体"/>
          <w:w w:val="95"/>
          <w:sz w:val="18"/>
        </w:rPr>
        <w:t>何</w:t>
      </w:r>
      <w:r>
        <w:rPr>
          <w:rFonts w:ascii="楷体" w:eastAsia="楷体"/>
          <w:w w:val="95"/>
          <w:sz w:val="18"/>
        </w:rPr>
        <w:t>情形：（1）</w:t>
      </w:r>
      <w:r>
        <w:rPr>
          <w:rFonts w:ascii="楷体" w:eastAsia="楷体"/>
          <w:w w:val="95"/>
          <w:sz w:val="18"/>
        </w:rPr>
        <w:t>未</w:t>
      </w:r>
      <w:r>
        <w:rPr>
          <w:rFonts w:ascii="楷体" w:eastAsia="楷体"/>
          <w:w w:val="95"/>
          <w:sz w:val="18"/>
        </w:rPr>
        <w:t>取</w:t>
      </w:r>
      <w:r>
        <w:rPr>
          <w:rFonts w:ascii="楷体" w:eastAsia="楷体"/>
          <w:w w:val="95"/>
          <w:sz w:val="18"/>
        </w:rPr>
        <w:t>得</w:t>
      </w:r>
      <w:r>
        <w:rPr>
          <w:rFonts w:ascii="楷体" w:eastAsia="楷体"/>
          <w:w w:val="95"/>
          <w:sz w:val="18"/>
        </w:rPr>
        <w:t>行</w:t>
      </w:r>
      <w:r>
        <w:rPr>
          <w:rFonts w:ascii="楷体" w:eastAsia="楷体"/>
          <w:w w:val="95"/>
          <w:sz w:val="18"/>
        </w:rPr>
        <w:t>驶</w:t>
      </w:r>
      <w:r>
        <w:rPr>
          <w:rFonts w:ascii="楷体" w:eastAsia="楷体"/>
          <w:w w:val="95"/>
          <w:sz w:val="18"/>
        </w:rPr>
        <w:t>证</w:t>
      </w:r>
      <w:r>
        <w:rPr>
          <w:rFonts w:ascii="楷体" w:eastAsia="楷体"/>
          <w:w w:val="95"/>
          <w:sz w:val="18"/>
        </w:rPr>
        <w:t>；（2）</w:t>
      </w:r>
      <w:r>
        <w:rPr>
          <w:rFonts w:ascii="楷体" w:eastAsia="楷体"/>
          <w:w w:val="95"/>
          <w:sz w:val="18"/>
        </w:rPr>
        <w:t>机</w:t>
      </w:r>
      <w:r>
        <w:rPr>
          <w:rFonts w:ascii="楷体" w:eastAsia="楷体"/>
          <w:w w:val="95"/>
          <w:sz w:val="18"/>
        </w:rPr>
        <w:t>动</w:t>
      </w:r>
      <w:r>
        <w:rPr>
          <w:rFonts w:ascii="楷体" w:eastAsia="楷体"/>
          <w:w w:val="95"/>
          <w:sz w:val="18"/>
        </w:rPr>
        <w:t>车</w:t>
      </w:r>
      <w:r>
        <w:rPr>
          <w:rFonts w:ascii="楷体" w:eastAsia="楷体"/>
          <w:w w:val="95"/>
          <w:sz w:val="18"/>
        </w:rPr>
        <w:t>被</w:t>
      </w:r>
      <w:r>
        <w:rPr>
          <w:rFonts w:ascii="楷体" w:eastAsia="楷体"/>
          <w:w w:val="95"/>
          <w:sz w:val="18"/>
        </w:rPr>
        <w:t>依</w:t>
      </w:r>
      <w:r>
        <w:rPr>
          <w:rFonts w:ascii="楷体" w:eastAsia="楷体"/>
          <w:w w:val="95"/>
          <w:sz w:val="18"/>
        </w:rPr>
        <w:t>法</w:t>
      </w:r>
      <w:r>
        <w:rPr>
          <w:rFonts w:ascii="楷体" w:eastAsia="楷体"/>
          <w:w w:val="95"/>
          <w:sz w:val="18"/>
        </w:rPr>
        <w:t>注</w:t>
      </w:r>
      <w:r>
        <w:rPr>
          <w:rFonts w:ascii="楷体" w:eastAsia="楷体"/>
          <w:w w:val="95"/>
          <w:sz w:val="18"/>
        </w:rPr>
        <w:t>销</w:t>
      </w:r>
      <w:r>
        <w:rPr>
          <w:rFonts w:ascii="楷体" w:eastAsia="楷体"/>
          <w:w w:val="95"/>
          <w:sz w:val="18"/>
        </w:rPr>
        <w:t>登</w:t>
      </w:r>
      <w:r>
        <w:rPr>
          <w:rFonts w:ascii="楷体" w:eastAsia="楷体"/>
          <w:w w:val="95"/>
          <w:sz w:val="18"/>
        </w:rPr>
        <w:t>记</w:t>
      </w:r>
      <w:r>
        <w:rPr>
          <w:rFonts w:ascii="楷体" w:eastAsia="楷体"/>
          <w:w w:val="95"/>
          <w:sz w:val="18"/>
        </w:rPr>
        <w:t>的</w:t>
      </w:r>
      <w:r>
        <w:rPr>
          <w:rFonts w:ascii="楷体" w:eastAsia="楷体"/>
          <w:w w:val="95"/>
          <w:sz w:val="18"/>
        </w:rPr>
        <w:t>；（3）</w:t>
      </w:r>
      <w:r>
        <w:rPr>
          <w:rFonts w:ascii="楷体" w:eastAsia="楷体"/>
          <w:w w:val="95"/>
          <w:sz w:val="18"/>
        </w:rPr>
        <w:t>未</w:t>
      </w:r>
      <w:r>
        <w:rPr>
          <w:rFonts w:ascii="楷体" w:eastAsia="楷体"/>
          <w:w w:val="95"/>
          <w:sz w:val="18"/>
        </w:rPr>
        <w:t>依</w:t>
      </w:r>
      <w:r>
        <w:rPr>
          <w:rFonts w:ascii="楷体" w:eastAsia="楷体"/>
          <w:w w:val="95"/>
          <w:sz w:val="18"/>
        </w:rPr>
        <w:t>法</w:t>
      </w:r>
      <w:r>
        <w:rPr>
          <w:rFonts w:ascii="楷体" w:eastAsia="楷体"/>
          <w:w w:val="95"/>
          <w:sz w:val="18"/>
        </w:rPr>
        <w:t>按</w:t>
      </w:r>
      <w:r>
        <w:rPr>
          <w:rFonts w:ascii="楷体" w:eastAsia="楷体"/>
          <w:w w:val="95"/>
          <w:sz w:val="18"/>
        </w:rPr>
        <w:t>时</w:t>
      </w:r>
      <w:r>
        <w:rPr>
          <w:rFonts w:ascii="楷体" w:eastAsia="楷体"/>
          <w:w w:val="95"/>
          <w:sz w:val="18"/>
        </w:rPr>
        <w:t>进</w:t>
      </w:r>
      <w:r>
        <w:rPr>
          <w:rFonts w:ascii="楷体" w:eastAsia="楷体"/>
          <w:w w:val="95"/>
          <w:sz w:val="18"/>
        </w:rPr>
        <w:t>行</w:t>
      </w:r>
      <w:r>
        <w:rPr>
          <w:rFonts w:ascii="楷体" w:eastAsia="楷体"/>
          <w:w w:val="95"/>
          <w:sz w:val="18"/>
        </w:rPr>
        <w:t>或</w:t>
      </w:r>
      <w:r>
        <w:rPr>
          <w:rFonts w:ascii="楷体" w:eastAsia="楷体"/>
          <w:w w:val="95"/>
          <w:sz w:val="18"/>
        </w:rPr>
        <w:t>通</w:t>
      </w:r>
      <w:r>
        <w:rPr>
          <w:rFonts w:ascii="楷体" w:eastAsia="楷体"/>
          <w:w w:val="95"/>
          <w:sz w:val="18"/>
        </w:rPr>
        <w:t>过</w:t>
      </w:r>
      <w:r>
        <w:rPr>
          <w:rFonts w:ascii="楷体" w:eastAsia="楷体"/>
          <w:w w:val="95"/>
          <w:sz w:val="18"/>
        </w:rPr>
        <w:t>机</w:t>
      </w:r>
      <w:r>
        <w:rPr>
          <w:rFonts w:ascii="楷体" w:eastAsia="楷体"/>
          <w:w w:val="95"/>
          <w:sz w:val="18"/>
        </w:rPr>
        <w:t>动</w:t>
      </w:r>
      <w:r>
        <w:rPr>
          <w:rFonts w:ascii="楷体" w:eastAsia="楷体"/>
          <w:spacing w:val="-10"/>
          <w:w w:val="95"/>
          <w:sz w:val="18"/>
        </w:rPr>
        <w:t>车</w:t>
      </w:r>
    </w:p>
    <w:p>
      <w:pPr>
        <w:spacing w:before="2"/>
        <w:ind w:left="180" w:right="0" w:firstLine="0"/>
        <w:jc w:val="left"/>
        <w:rPr>
          <w:rFonts w:ascii="楷体" w:eastAsia="楷体"/>
          <w:sz w:val="18"/>
        </w:rPr>
      </w:pPr>
      <w:r>
        <w:rPr>
          <w:rFonts w:ascii="楷体" w:eastAsia="楷体"/>
          <w:spacing w:val="-2"/>
          <w:sz w:val="18"/>
        </w:rPr>
        <w:t>安全技术检验。</w:t>
      </w:r>
    </w:p>
    <w:p>
      <w:pPr>
        <w:spacing w:before="5"/>
        <w:ind w:left="180" w:right="0" w:firstLine="0"/>
        <w:jc w:val="left"/>
        <w:rPr>
          <w:rFonts w:ascii="楷体" w:eastAsia="楷体"/>
          <w:sz w:val="18"/>
        </w:rPr>
      </w:pPr>
      <w:r>
        <w:rPr>
          <w:rFonts w:ascii="楷体" w:eastAsia="楷体"/>
          <w:w w:val="95"/>
          <w:position w:val="9"/>
          <w:sz w:val="9"/>
        </w:rPr>
        <w:t>18</w:t>
      </w:r>
      <w:r>
        <w:rPr>
          <w:rFonts w:ascii="楷体" w:eastAsia="楷体" w:hint="eastAsia"/>
          <w:b/>
          <w:w w:val="95"/>
          <w:sz w:val="18"/>
        </w:rPr>
        <w:t>机动车</w:t>
      </w:r>
      <w:r>
        <w:rPr>
          <w:rFonts w:ascii="楷体" w:eastAsia="楷体"/>
          <w:w w:val="95"/>
          <w:sz w:val="18"/>
        </w:rPr>
        <w:t>：</w:t>
      </w:r>
      <w:r>
        <w:rPr>
          <w:rFonts w:ascii="楷体" w:eastAsia="楷体"/>
          <w:w w:val="95"/>
          <w:sz w:val="18"/>
        </w:rPr>
        <w:t>指</w:t>
      </w:r>
      <w:r>
        <w:rPr>
          <w:rFonts w:ascii="楷体" w:eastAsia="楷体"/>
          <w:w w:val="95"/>
          <w:sz w:val="18"/>
        </w:rPr>
        <w:t>以</w:t>
      </w:r>
      <w:r>
        <w:rPr>
          <w:rFonts w:ascii="楷体" w:eastAsia="楷体"/>
          <w:w w:val="95"/>
          <w:sz w:val="18"/>
        </w:rPr>
        <w:t>动</w:t>
      </w:r>
      <w:r>
        <w:rPr>
          <w:rFonts w:ascii="楷体" w:eastAsia="楷体"/>
          <w:w w:val="95"/>
          <w:sz w:val="18"/>
        </w:rPr>
        <w:t>力</w:t>
      </w:r>
      <w:r>
        <w:rPr>
          <w:rFonts w:ascii="楷体" w:eastAsia="楷体"/>
          <w:w w:val="95"/>
          <w:sz w:val="18"/>
        </w:rPr>
        <w:t>装</w:t>
      </w:r>
      <w:r>
        <w:rPr>
          <w:rFonts w:ascii="楷体" w:eastAsia="楷体"/>
          <w:w w:val="95"/>
          <w:sz w:val="18"/>
        </w:rPr>
        <w:t>置</w:t>
      </w:r>
      <w:r>
        <w:rPr>
          <w:rFonts w:ascii="楷体" w:eastAsia="楷体"/>
          <w:w w:val="95"/>
          <w:sz w:val="18"/>
        </w:rPr>
        <w:t>驱</w:t>
      </w:r>
      <w:r>
        <w:rPr>
          <w:rFonts w:ascii="楷体" w:eastAsia="楷体"/>
          <w:w w:val="95"/>
          <w:sz w:val="18"/>
        </w:rPr>
        <w:t>动</w:t>
      </w:r>
      <w:r>
        <w:rPr>
          <w:rFonts w:ascii="楷体" w:eastAsia="楷体"/>
          <w:w w:val="95"/>
          <w:sz w:val="18"/>
        </w:rPr>
        <w:t>或</w:t>
      </w:r>
      <w:r>
        <w:rPr>
          <w:rFonts w:ascii="楷体" w:eastAsia="楷体"/>
          <w:w w:val="95"/>
          <w:sz w:val="18"/>
        </w:rPr>
        <w:t>者</w:t>
      </w:r>
      <w:r>
        <w:rPr>
          <w:rFonts w:ascii="楷体" w:eastAsia="楷体"/>
          <w:w w:val="95"/>
          <w:sz w:val="18"/>
        </w:rPr>
        <w:t>牵</w:t>
      </w:r>
      <w:r>
        <w:rPr>
          <w:rFonts w:ascii="楷体" w:eastAsia="楷体"/>
          <w:w w:val="95"/>
          <w:sz w:val="18"/>
        </w:rPr>
        <w:t>引</w:t>
      </w:r>
      <w:r>
        <w:rPr>
          <w:rFonts w:ascii="楷体" w:eastAsia="楷体"/>
          <w:w w:val="95"/>
          <w:sz w:val="18"/>
        </w:rPr>
        <w:t>，</w:t>
      </w:r>
      <w:r>
        <w:rPr>
          <w:rFonts w:ascii="楷体" w:eastAsia="楷体"/>
          <w:w w:val="95"/>
          <w:sz w:val="18"/>
        </w:rPr>
        <w:t>上</w:t>
      </w:r>
      <w:r>
        <w:rPr>
          <w:rFonts w:ascii="楷体" w:eastAsia="楷体"/>
          <w:w w:val="95"/>
          <w:sz w:val="18"/>
        </w:rPr>
        <w:t>道</w:t>
      </w:r>
      <w:r>
        <w:rPr>
          <w:rFonts w:ascii="楷体" w:eastAsia="楷体"/>
          <w:w w:val="95"/>
          <w:sz w:val="18"/>
        </w:rPr>
        <w:t>路</w:t>
      </w:r>
      <w:r>
        <w:rPr>
          <w:rFonts w:ascii="楷体" w:eastAsia="楷体"/>
          <w:w w:val="95"/>
          <w:sz w:val="18"/>
        </w:rPr>
        <w:t>行</w:t>
      </w:r>
      <w:r>
        <w:rPr>
          <w:rFonts w:ascii="楷体" w:eastAsia="楷体"/>
          <w:w w:val="95"/>
          <w:sz w:val="18"/>
        </w:rPr>
        <w:t>驶</w:t>
      </w:r>
      <w:r>
        <w:rPr>
          <w:rFonts w:ascii="楷体" w:eastAsia="楷体"/>
          <w:w w:val="95"/>
          <w:sz w:val="18"/>
        </w:rPr>
        <w:t>的</w:t>
      </w:r>
      <w:r>
        <w:rPr>
          <w:rFonts w:ascii="楷体" w:eastAsia="楷体"/>
          <w:w w:val="95"/>
          <w:sz w:val="18"/>
        </w:rPr>
        <w:t>供</w:t>
      </w:r>
      <w:r>
        <w:rPr>
          <w:rFonts w:ascii="楷体" w:eastAsia="楷体"/>
          <w:w w:val="95"/>
          <w:sz w:val="18"/>
        </w:rPr>
        <w:t>人</w:t>
      </w:r>
      <w:r>
        <w:rPr>
          <w:rFonts w:ascii="楷体" w:eastAsia="楷体"/>
          <w:w w:val="95"/>
          <w:sz w:val="18"/>
        </w:rPr>
        <w:t>员</w:t>
      </w:r>
      <w:r>
        <w:rPr>
          <w:rFonts w:ascii="楷体" w:eastAsia="楷体"/>
          <w:w w:val="95"/>
          <w:sz w:val="18"/>
        </w:rPr>
        <w:t>乘</w:t>
      </w:r>
      <w:r>
        <w:rPr>
          <w:rFonts w:ascii="楷体" w:eastAsia="楷体"/>
          <w:w w:val="95"/>
          <w:sz w:val="18"/>
        </w:rPr>
        <w:t>用</w:t>
      </w:r>
      <w:r>
        <w:rPr>
          <w:rFonts w:ascii="楷体" w:eastAsia="楷体"/>
          <w:w w:val="95"/>
          <w:sz w:val="18"/>
        </w:rPr>
        <w:t>或</w:t>
      </w:r>
      <w:r>
        <w:rPr>
          <w:rFonts w:ascii="楷体" w:eastAsia="楷体"/>
          <w:w w:val="95"/>
          <w:sz w:val="18"/>
        </w:rPr>
        <w:t>者</w:t>
      </w:r>
      <w:r>
        <w:rPr>
          <w:rFonts w:ascii="楷体" w:eastAsia="楷体"/>
          <w:w w:val="95"/>
          <w:sz w:val="18"/>
        </w:rPr>
        <w:t>用</w:t>
      </w:r>
      <w:r>
        <w:rPr>
          <w:rFonts w:ascii="楷体" w:eastAsia="楷体"/>
          <w:w w:val="95"/>
          <w:sz w:val="18"/>
        </w:rPr>
        <w:t>于</w:t>
      </w:r>
      <w:r>
        <w:rPr>
          <w:rFonts w:ascii="楷体" w:eastAsia="楷体"/>
          <w:w w:val="95"/>
          <w:sz w:val="18"/>
        </w:rPr>
        <w:t>运</w:t>
      </w:r>
      <w:r>
        <w:rPr>
          <w:rFonts w:ascii="楷体" w:eastAsia="楷体"/>
          <w:w w:val="95"/>
          <w:sz w:val="18"/>
        </w:rPr>
        <w:t>送</w:t>
      </w:r>
      <w:r>
        <w:rPr>
          <w:rFonts w:ascii="楷体" w:eastAsia="楷体"/>
          <w:w w:val="95"/>
          <w:sz w:val="18"/>
        </w:rPr>
        <w:t>物</w:t>
      </w:r>
      <w:r>
        <w:rPr>
          <w:rFonts w:ascii="楷体" w:eastAsia="楷体"/>
          <w:w w:val="95"/>
          <w:sz w:val="18"/>
        </w:rPr>
        <w:t>品</w:t>
      </w:r>
      <w:r>
        <w:rPr>
          <w:rFonts w:ascii="楷体" w:eastAsia="楷体"/>
          <w:w w:val="95"/>
          <w:sz w:val="18"/>
        </w:rPr>
        <w:t>以</w:t>
      </w:r>
      <w:r>
        <w:rPr>
          <w:rFonts w:ascii="楷体" w:eastAsia="楷体"/>
          <w:w w:val="95"/>
          <w:sz w:val="18"/>
        </w:rPr>
        <w:t>及</w:t>
      </w:r>
      <w:r>
        <w:rPr>
          <w:rFonts w:ascii="楷体" w:eastAsia="楷体"/>
          <w:w w:val="95"/>
          <w:sz w:val="18"/>
        </w:rPr>
        <w:t>进</w:t>
      </w:r>
      <w:r>
        <w:rPr>
          <w:rFonts w:ascii="楷体" w:eastAsia="楷体"/>
          <w:w w:val="95"/>
          <w:sz w:val="18"/>
        </w:rPr>
        <w:t>行</w:t>
      </w:r>
      <w:r>
        <w:rPr>
          <w:rFonts w:ascii="楷体" w:eastAsia="楷体"/>
          <w:w w:val="95"/>
          <w:sz w:val="18"/>
        </w:rPr>
        <w:t>工</w:t>
      </w:r>
      <w:r>
        <w:rPr>
          <w:rFonts w:ascii="楷体" w:eastAsia="楷体"/>
          <w:w w:val="95"/>
          <w:sz w:val="18"/>
        </w:rPr>
        <w:t>程</w:t>
      </w:r>
      <w:r>
        <w:rPr>
          <w:rFonts w:ascii="楷体" w:eastAsia="楷体"/>
          <w:w w:val="95"/>
          <w:sz w:val="18"/>
        </w:rPr>
        <w:t>专</w:t>
      </w:r>
      <w:r>
        <w:rPr>
          <w:rFonts w:ascii="楷体" w:eastAsia="楷体"/>
          <w:w w:val="95"/>
          <w:sz w:val="18"/>
        </w:rPr>
        <w:t>项</w:t>
      </w:r>
      <w:r>
        <w:rPr>
          <w:rFonts w:ascii="楷体" w:eastAsia="楷体"/>
          <w:w w:val="95"/>
          <w:sz w:val="18"/>
        </w:rPr>
        <w:t>作</w:t>
      </w:r>
      <w:r>
        <w:rPr>
          <w:rFonts w:ascii="楷体" w:eastAsia="楷体"/>
          <w:w w:val="95"/>
          <w:sz w:val="18"/>
        </w:rPr>
        <w:t>业</w:t>
      </w:r>
      <w:r>
        <w:rPr>
          <w:rFonts w:ascii="楷体" w:eastAsia="楷体"/>
          <w:w w:val="95"/>
          <w:sz w:val="18"/>
        </w:rPr>
        <w:t>的</w:t>
      </w:r>
      <w:r>
        <w:rPr>
          <w:rFonts w:ascii="楷体" w:eastAsia="楷体"/>
          <w:w w:val="95"/>
          <w:sz w:val="18"/>
        </w:rPr>
        <w:t>轮</w:t>
      </w:r>
      <w:r>
        <w:rPr>
          <w:rFonts w:ascii="楷体" w:eastAsia="楷体"/>
          <w:w w:val="95"/>
          <w:sz w:val="18"/>
        </w:rPr>
        <w:t>式</w:t>
      </w:r>
      <w:r>
        <w:rPr>
          <w:rFonts w:ascii="楷体" w:eastAsia="楷体"/>
          <w:w w:val="95"/>
          <w:sz w:val="18"/>
        </w:rPr>
        <w:t>车</w:t>
      </w:r>
      <w:r>
        <w:rPr>
          <w:rFonts w:ascii="楷体" w:eastAsia="楷体"/>
          <w:w w:val="95"/>
          <w:sz w:val="18"/>
        </w:rPr>
        <w:t>辆</w:t>
      </w:r>
      <w:r>
        <w:rPr>
          <w:rFonts w:ascii="楷体" w:eastAsia="楷体"/>
          <w:spacing w:val="-10"/>
          <w:w w:val="95"/>
          <w:sz w:val="18"/>
        </w:rPr>
        <w:t>。</w:t>
      </w:r>
    </w:p>
    <w:p>
      <w:pPr>
        <w:spacing w:before="2"/>
        <w:ind w:left="180" w:right="0" w:firstLine="0"/>
        <w:jc w:val="left"/>
        <w:rPr>
          <w:rFonts w:ascii="楷体" w:eastAsia="楷体"/>
          <w:sz w:val="18"/>
        </w:rPr>
      </w:pPr>
      <w:r>
        <w:rPr>
          <w:rFonts w:ascii="楷体" w:eastAsia="楷体"/>
          <w:w w:val="95"/>
          <w:position w:val="9"/>
          <w:sz w:val="9"/>
        </w:rPr>
        <w:t>19</w:t>
      </w:r>
      <w:r>
        <w:rPr>
          <w:rFonts w:ascii="楷体" w:eastAsia="楷体" w:hint="eastAsia"/>
          <w:b/>
          <w:w w:val="95"/>
          <w:sz w:val="18"/>
        </w:rPr>
        <w:t>潜</w:t>
      </w:r>
      <w:r>
        <w:rPr>
          <w:rFonts w:ascii="楷体" w:eastAsia="楷体" w:hint="eastAsia"/>
          <w:b/>
          <w:w w:val="95"/>
          <w:sz w:val="18"/>
        </w:rPr>
        <w:t>水</w:t>
      </w:r>
      <w:r>
        <w:rPr>
          <w:rFonts w:ascii="楷体" w:eastAsia="楷体"/>
          <w:w w:val="95"/>
          <w:sz w:val="18"/>
        </w:rPr>
        <w:t>：</w:t>
      </w:r>
      <w:r>
        <w:rPr>
          <w:rFonts w:ascii="楷体" w:eastAsia="楷体"/>
          <w:w w:val="95"/>
          <w:sz w:val="18"/>
        </w:rPr>
        <w:t>指</w:t>
      </w:r>
      <w:r>
        <w:rPr>
          <w:rFonts w:ascii="楷体" w:eastAsia="楷体"/>
          <w:w w:val="95"/>
          <w:sz w:val="18"/>
        </w:rPr>
        <w:t>使</w:t>
      </w:r>
      <w:r>
        <w:rPr>
          <w:rFonts w:ascii="楷体" w:eastAsia="楷体"/>
          <w:w w:val="95"/>
          <w:sz w:val="18"/>
        </w:rPr>
        <w:t>用</w:t>
      </w:r>
      <w:r>
        <w:rPr>
          <w:rFonts w:ascii="楷体" w:eastAsia="楷体"/>
          <w:w w:val="95"/>
          <w:sz w:val="18"/>
        </w:rPr>
        <w:t>辅</w:t>
      </w:r>
      <w:r>
        <w:rPr>
          <w:rFonts w:ascii="楷体" w:eastAsia="楷体"/>
          <w:w w:val="95"/>
          <w:sz w:val="18"/>
        </w:rPr>
        <w:t>助</w:t>
      </w:r>
      <w:r>
        <w:rPr>
          <w:rFonts w:ascii="楷体" w:eastAsia="楷体"/>
          <w:w w:val="95"/>
          <w:sz w:val="18"/>
        </w:rPr>
        <w:t>呼</w:t>
      </w:r>
      <w:r>
        <w:rPr>
          <w:rFonts w:ascii="楷体" w:eastAsia="楷体"/>
          <w:w w:val="95"/>
          <w:sz w:val="18"/>
        </w:rPr>
        <w:t>吸</w:t>
      </w:r>
      <w:r>
        <w:rPr>
          <w:rFonts w:ascii="楷体" w:eastAsia="楷体"/>
          <w:w w:val="95"/>
          <w:sz w:val="18"/>
        </w:rPr>
        <w:t>器</w:t>
      </w:r>
      <w:r>
        <w:rPr>
          <w:rFonts w:ascii="楷体" w:eastAsia="楷体"/>
          <w:w w:val="95"/>
          <w:sz w:val="18"/>
        </w:rPr>
        <w:t>材</w:t>
      </w:r>
      <w:r>
        <w:rPr>
          <w:rFonts w:ascii="楷体" w:eastAsia="楷体"/>
          <w:w w:val="95"/>
          <w:sz w:val="18"/>
        </w:rPr>
        <w:t>在</w:t>
      </w:r>
      <w:r>
        <w:rPr>
          <w:rFonts w:ascii="楷体" w:eastAsia="楷体"/>
          <w:w w:val="95"/>
          <w:sz w:val="18"/>
        </w:rPr>
        <w:t>江</w:t>
      </w:r>
      <w:r>
        <w:rPr>
          <w:rFonts w:ascii="楷体" w:eastAsia="楷体"/>
          <w:w w:val="95"/>
          <w:sz w:val="18"/>
        </w:rPr>
        <w:t>、</w:t>
      </w:r>
      <w:r>
        <w:rPr>
          <w:rFonts w:ascii="楷体" w:eastAsia="楷体"/>
          <w:w w:val="95"/>
          <w:sz w:val="18"/>
        </w:rPr>
        <w:t>河</w:t>
      </w:r>
      <w:r>
        <w:rPr>
          <w:rFonts w:ascii="楷体" w:eastAsia="楷体"/>
          <w:w w:val="95"/>
          <w:sz w:val="18"/>
        </w:rPr>
        <w:t>、</w:t>
      </w:r>
      <w:r>
        <w:rPr>
          <w:rFonts w:ascii="楷体" w:eastAsia="楷体"/>
          <w:w w:val="95"/>
          <w:sz w:val="18"/>
        </w:rPr>
        <w:t>湖</w:t>
      </w:r>
      <w:r>
        <w:rPr>
          <w:rFonts w:ascii="楷体" w:eastAsia="楷体"/>
          <w:w w:val="95"/>
          <w:sz w:val="18"/>
        </w:rPr>
        <w:t>、</w:t>
      </w:r>
      <w:r>
        <w:rPr>
          <w:rFonts w:ascii="楷体" w:eastAsia="楷体"/>
          <w:w w:val="95"/>
          <w:sz w:val="18"/>
        </w:rPr>
        <w:t>海</w:t>
      </w:r>
      <w:r>
        <w:rPr>
          <w:rFonts w:ascii="楷体" w:eastAsia="楷体"/>
          <w:w w:val="95"/>
          <w:sz w:val="18"/>
        </w:rPr>
        <w:t>、</w:t>
      </w:r>
      <w:r>
        <w:rPr>
          <w:rFonts w:ascii="楷体" w:eastAsia="楷体"/>
          <w:w w:val="95"/>
          <w:sz w:val="18"/>
        </w:rPr>
        <w:t>水</w:t>
      </w:r>
      <w:r>
        <w:rPr>
          <w:rFonts w:ascii="楷体" w:eastAsia="楷体"/>
          <w:w w:val="95"/>
          <w:sz w:val="18"/>
        </w:rPr>
        <w:t>库</w:t>
      </w:r>
      <w:r>
        <w:rPr>
          <w:rFonts w:ascii="楷体" w:eastAsia="楷体"/>
          <w:w w:val="95"/>
          <w:sz w:val="18"/>
        </w:rPr>
        <w:t>、</w:t>
      </w:r>
      <w:r>
        <w:rPr>
          <w:rFonts w:ascii="楷体" w:eastAsia="楷体"/>
          <w:w w:val="95"/>
          <w:sz w:val="18"/>
        </w:rPr>
        <w:t>运</w:t>
      </w:r>
      <w:r>
        <w:rPr>
          <w:rFonts w:ascii="楷体" w:eastAsia="楷体"/>
          <w:w w:val="95"/>
          <w:sz w:val="18"/>
        </w:rPr>
        <w:t>河</w:t>
      </w:r>
      <w:r>
        <w:rPr>
          <w:rFonts w:ascii="楷体" w:eastAsia="楷体"/>
          <w:w w:val="95"/>
          <w:sz w:val="18"/>
        </w:rPr>
        <w:t>等</w:t>
      </w:r>
      <w:r>
        <w:rPr>
          <w:rFonts w:ascii="楷体" w:eastAsia="楷体"/>
          <w:w w:val="95"/>
          <w:sz w:val="18"/>
        </w:rPr>
        <w:t>水</w:t>
      </w:r>
      <w:r>
        <w:rPr>
          <w:rFonts w:ascii="楷体" w:eastAsia="楷体"/>
          <w:w w:val="95"/>
          <w:sz w:val="18"/>
        </w:rPr>
        <w:t>域</w:t>
      </w:r>
      <w:r>
        <w:rPr>
          <w:rFonts w:ascii="楷体" w:eastAsia="楷体"/>
          <w:w w:val="95"/>
          <w:sz w:val="18"/>
        </w:rPr>
        <w:t>进</w:t>
      </w:r>
      <w:r>
        <w:rPr>
          <w:rFonts w:ascii="楷体" w:eastAsia="楷体"/>
          <w:w w:val="95"/>
          <w:sz w:val="18"/>
        </w:rPr>
        <w:t>行</w:t>
      </w:r>
      <w:r>
        <w:rPr>
          <w:rFonts w:ascii="楷体" w:eastAsia="楷体"/>
          <w:w w:val="95"/>
          <w:sz w:val="18"/>
        </w:rPr>
        <w:t>的</w:t>
      </w:r>
      <w:r>
        <w:rPr>
          <w:rFonts w:ascii="楷体" w:eastAsia="楷体"/>
          <w:w w:val="95"/>
          <w:sz w:val="18"/>
        </w:rPr>
        <w:t>水</w:t>
      </w:r>
      <w:r>
        <w:rPr>
          <w:rFonts w:ascii="楷体" w:eastAsia="楷体"/>
          <w:w w:val="95"/>
          <w:sz w:val="18"/>
        </w:rPr>
        <w:t>下</w:t>
      </w:r>
      <w:r>
        <w:rPr>
          <w:rFonts w:ascii="楷体" w:eastAsia="楷体"/>
          <w:w w:val="95"/>
          <w:sz w:val="18"/>
        </w:rPr>
        <w:t>运</w:t>
      </w:r>
      <w:r>
        <w:rPr>
          <w:rFonts w:ascii="楷体" w:eastAsia="楷体"/>
          <w:w w:val="95"/>
          <w:sz w:val="18"/>
        </w:rPr>
        <w:t>动</w:t>
      </w:r>
      <w:r>
        <w:rPr>
          <w:rFonts w:ascii="楷体" w:eastAsia="楷体"/>
          <w:spacing w:val="-10"/>
          <w:w w:val="95"/>
          <w:sz w:val="18"/>
        </w:rPr>
        <w:t>。</w:t>
      </w:r>
    </w:p>
    <w:p>
      <w:pPr>
        <w:spacing w:before="2"/>
        <w:ind w:left="180" w:right="0" w:firstLine="0"/>
        <w:jc w:val="left"/>
        <w:rPr>
          <w:rFonts w:ascii="楷体" w:eastAsia="楷体"/>
          <w:sz w:val="18"/>
        </w:rPr>
      </w:pPr>
      <w:r>
        <w:rPr>
          <w:rFonts w:ascii="楷体" w:eastAsia="楷体"/>
          <w:w w:val="95"/>
          <w:position w:val="9"/>
          <w:sz w:val="9"/>
        </w:rPr>
        <w:t>20</w:t>
      </w:r>
      <w:r>
        <w:rPr>
          <w:rFonts w:ascii="楷体" w:eastAsia="楷体" w:hint="eastAsia"/>
          <w:b/>
          <w:w w:val="95"/>
          <w:sz w:val="18"/>
        </w:rPr>
        <w:t>攀</w:t>
      </w:r>
      <w:r>
        <w:rPr>
          <w:rFonts w:ascii="楷体" w:eastAsia="楷体" w:hint="eastAsia"/>
          <w:b/>
          <w:w w:val="95"/>
          <w:sz w:val="18"/>
        </w:rPr>
        <w:t>岩</w:t>
      </w:r>
      <w:r>
        <w:rPr>
          <w:rFonts w:ascii="楷体" w:eastAsia="楷体"/>
          <w:w w:val="95"/>
          <w:sz w:val="18"/>
        </w:rPr>
        <w:t>：</w:t>
      </w:r>
      <w:r>
        <w:rPr>
          <w:rFonts w:ascii="楷体" w:eastAsia="楷体"/>
          <w:w w:val="95"/>
          <w:sz w:val="18"/>
        </w:rPr>
        <w:t>指</w:t>
      </w:r>
      <w:r>
        <w:rPr>
          <w:rFonts w:ascii="楷体" w:eastAsia="楷体"/>
          <w:w w:val="95"/>
          <w:sz w:val="18"/>
        </w:rPr>
        <w:t>攀</w:t>
      </w:r>
      <w:r>
        <w:rPr>
          <w:rFonts w:ascii="楷体" w:eastAsia="楷体"/>
          <w:w w:val="95"/>
          <w:sz w:val="18"/>
        </w:rPr>
        <w:t>登</w:t>
      </w:r>
      <w:r>
        <w:rPr>
          <w:rFonts w:ascii="楷体" w:eastAsia="楷体"/>
          <w:w w:val="95"/>
          <w:sz w:val="18"/>
        </w:rPr>
        <w:t>悬</w:t>
      </w:r>
      <w:r>
        <w:rPr>
          <w:rFonts w:ascii="楷体" w:eastAsia="楷体"/>
          <w:w w:val="95"/>
          <w:sz w:val="18"/>
        </w:rPr>
        <w:t>崖</w:t>
      </w:r>
      <w:r>
        <w:rPr>
          <w:rFonts w:ascii="楷体" w:eastAsia="楷体"/>
          <w:w w:val="95"/>
          <w:sz w:val="18"/>
        </w:rPr>
        <w:t>、</w:t>
      </w:r>
      <w:r>
        <w:rPr>
          <w:rFonts w:ascii="楷体" w:eastAsia="楷体"/>
          <w:w w:val="95"/>
          <w:sz w:val="18"/>
        </w:rPr>
        <w:t>楼</w:t>
      </w:r>
      <w:r>
        <w:rPr>
          <w:rFonts w:ascii="楷体" w:eastAsia="楷体"/>
          <w:w w:val="95"/>
          <w:sz w:val="18"/>
        </w:rPr>
        <w:t>宇</w:t>
      </w:r>
      <w:r>
        <w:rPr>
          <w:rFonts w:ascii="楷体" w:eastAsia="楷体"/>
          <w:w w:val="95"/>
          <w:sz w:val="18"/>
        </w:rPr>
        <w:t>外</w:t>
      </w:r>
      <w:r>
        <w:rPr>
          <w:rFonts w:ascii="楷体" w:eastAsia="楷体"/>
          <w:w w:val="95"/>
          <w:sz w:val="18"/>
        </w:rPr>
        <w:t>墙</w:t>
      </w:r>
      <w:r>
        <w:rPr>
          <w:rFonts w:ascii="楷体" w:eastAsia="楷体"/>
          <w:w w:val="95"/>
          <w:sz w:val="18"/>
        </w:rPr>
        <w:t>、</w:t>
      </w:r>
      <w:r>
        <w:rPr>
          <w:rFonts w:ascii="楷体" w:eastAsia="楷体"/>
          <w:w w:val="95"/>
          <w:sz w:val="18"/>
        </w:rPr>
        <w:t>人</w:t>
      </w:r>
      <w:r>
        <w:rPr>
          <w:rFonts w:ascii="楷体" w:eastAsia="楷体"/>
          <w:w w:val="95"/>
          <w:sz w:val="18"/>
        </w:rPr>
        <w:t>造</w:t>
      </w:r>
      <w:r>
        <w:rPr>
          <w:rFonts w:ascii="楷体" w:eastAsia="楷体"/>
          <w:w w:val="95"/>
          <w:sz w:val="18"/>
        </w:rPr>
        <w:t>悬</w:t>
      </w:r>
      <w:r>
        <w:rPr>
          <w:rFonts w:ascii="楷体" w:eastAsia="楷体"/>
          <w:w w:val="95"/>
          <w:sz w:val="18"/>
        </w:rPr>
        <w:t>崖</w:t>
      </w:r>
      <w:r>
        <w:rPr>
          <w:rFonts w:ascii="楷体" w:eastAsia="楷体"/>
          <w:w w:val="95"/>
          <w:sz w:val="18"/>
        </w:rPr>
        <w:t>、</w:t>
      </w:r>
      <w:r>
        <w:rPr>
          <w:rFonts w:ascii="楷体" w:eastAsia="楷体"/>
          <w:w w:val="95"/>
          <w:sz w:val="18"/>
        </w:rPr>
        <w:t>冰</w:t>
      </w:r>
      <w:r>
        <w:rPr>
          <w:rFonts w:ascii="楷体" w:eastAsia="楷体"/>
          <w:w w:val="95"/>
          <w:sz w:val="18"/>
        </w:rPr>
        <w:t>崖</w:t>
      </w:r>
      <w:r>
        <w:rPr>
          <w:rFonts w:ascii="楷体" w:eastAsia="楷体"/>
          <w:w w:val="95"/>
          <w:sz w:val="18"/>
        </w:rPr>
        <w:t>、</w:t>
      </w:r>
      <w:r>
        <w:rPr>
          <w:rFonts w:ascii="楷体" w:eastAsia="楷体"/>
          <w:w w:val="95"/>
          <w:sz w:val="18"/>
        </w:rPr>
        <w:t>冰</w:t>
      </w:r>
      <w:r>
        <w:rPr>
          <w:rFonts w:ascii="楷体" w:eastAsia="楷体"/>
          <w:w w:val="95"/>
          <w:sz w:val="18"/>
        </w:rPr>
        <w:t>山</w:t>
      </w:r>
      <w:r>
        <w:rPr>
          <w:rFonts w:ascii="楷体" w:eastAsia="楷体"/>
          <w:w w:val="95"/>
          <w:sz w:val="18"/>
        </w:rPr>
        <w:t>等</w:t>
      </w:r>
      <w:r>
        <w:rPr>
          <w:rFonts w:ascii="楷体" w:eastAsia="楷体"/>
          <w:w w:val="95"/>
          <w:sz w:val="18"/>
        </w:rPr>
        <w:t>运</w:t>
      </w:r>
      <w:r>
        <w:rPr>
          <w:rFonts w:ascii="楷体" w:eastAsia="楷体"/>
          <w:w w:val="95"/>
          <w:sz w:val="18"/>
        </w:rPr>
        <w:t>动</w:t>
      </w:r>
      <w:r>
        <w:rPr>
          <w:rFonts w:ascii="楷体" w:eastAsia="楷体"/>
          <w:spacing w:val="-10"/>
          <w:w w:val="95"/>
          <w:sz w:val="18"/>
        </w:rPr>
        <w:t>。</w:t>
      </w:r>
    </w:p>
    <w:p>
      <w:pPr>
        <w:spacing w:before="5"/>
        <w:ind w:left="180" w:right="0" w:firstLine="0"/>
        <w:jc w:val="left"/>
        <w:rPr>
          <w:rFonts w:ascii="楷体" w:eastAsia="楷体"/>
          <w:sz w:val="18"/>
        </w:rPr>
      </w:pPr>
      <w:r>
        <w:rPr>
          <w:rFonts w:ascii="楷体" w:eastAsia="楷体"/>
          <w:w w:val="95"/>
          <w:position w:val="9"/>
          <w:sz w:val="9"/>
        </w:rPr>
        <w:t>21</w:t>
      </w:r>
      <w:r>
        <w:rPr>
          <w:rFonts w:ascii="楷体" w:eastAsia="楷体" w:hint="eastAsia"/>
          <w:b/>
          <w:w w:val="95"/>
          <w:sz w:val="18"/>
        </w:rPr>
        <w:t>探</w:t>
      </w:r>
      <w:r>
        <w:rPr>
          <w:rFonts w:ascii="楷体" w:eastAsia="楷体" w:hint="eastAsia"/>
          <w:b/>
          <w:w w:val="95"/>
          <w:sz w:val="18"/>
        </w:rPr>
        <w:t>险</w:t>
      </w:r>
      <w:r>
        <w:rPr>
          <w:rFonts w:ascii="楷体" w:eastAsia="楷体"/>
          <w:w w:val="95"/>
          <w:sz w:val="18"/>
        </w:rPr>
        <w:t>：</w:t>
      </w:r>
      <w:r>
        <w:rPr>
          <w:rFonts w:ascii="楷体" w:eastAsia="楷体"/>
          <w:w w:val="95"/>
          <w:sz w:val="18"/>
        </w:rPr>
        <w:t>指</w:t>
      </w:r>
      <w:r>
        <w:rPr>
          <w:rFonts w:ascii="楷体" w:eastAsia="楷体"/>
          <w:w w:val="95"/>
          <w:sz w:val="18"/>
        </w:rPr>
        <w:t>明</w:t>
      </w:r>
      <w:r>
        <w:rPr>
          <w:rFonts w:ascii="楷体" w:eastAsia="楷体"/>
          <w:w w:val="95"/>
          <w:sz w:val="18"/>
        </w:rPr>
        <w:t>知</w:t>
      </w:r>
      <w:r>
        <w:rPr>
          <w:rFonts w:ascii="楷体" w:eastAsia="楷体"/>
          <w:w w:val="95"/>
          <w:sz w:val="18"/>
        </w:rPr>
        <w:t>在</w:t>
      </w:r>
      <w:r>
        <w:rPr>
          <w:rFonts w:ascii="楷体" w:eastAsia="楷体"/>
          <w:w w:val="95"/>
          <w:sz w:val="18"/>
        </w:rPr>
        <w:t>某</w:t>
      </w:r>
      <w:r>
        <w:rPr>
          <w:rFonts w:ascii="楷体" w:eastAsia="楷体"/>
          <w:w w:val="95"/>
          <w:sz w:val="18"/>
        </w:rPr>
        <w:t>种</w:t>
      </w:r>
      <w:r>
        <w:rPr>
          <w:rFonts w:ascii="楷体" w:eastAsia="楷体"/>
          <w:w w:val="95"/>
          <w:sz w:val="18"/>
        </w:rPr>
        <w:t>特</w:t>
      </w:r>
      <w:r>
        <w:rPr>
          <w:rFonts w:ascii="楷体" w:eastAsia="楷体"/>
          <w:w w:val="95"/>
          <w:sz w:val="18"/>
        </w:rPr>
        <w:t>定</w:t>
      </w:r>
      <w:r>
        <w:rPr>
          <w:rFonts w:ascii="楷体" w:eastAsia="楷体"/>
          <w:w w:val="95"/>
          <w:sz w:val="18"/>
        </w:rPr>
        <w:t>的</w:t>
      </w:r>
      <w:r>
        <w:rPr>
          <w:rFonts w:ascii="楷体" w:eastAsia="楷体"/>
          <w:w w:val="95"/>
          <w:sz w:val="18"/>
        </w:rPr>
        <w:t>自</w:t>
      </w:r>
      <w:r>
        <w:rPr>
          <w:rFonts w:ascii="楷体" w:eastAsia="楷体"/>
          <w:w w:val="95"/>
          <w:sz w:val="18"/>
        </w:rPr>
        <w:t>然</w:t>
      </w:r>
      <w:r>
        <w:rPr>
          <w:rFonts w:ascii="楷体" w:eastAsia="楷体"/>
          <w:w w:val="95"/>
          <w:sz w:val="18"/>
        </w:rPr>
        <w:t>条</w:t>
      </w:r>
      <w:r>
        <w:rPr>
          <w:rFonts w:ascii="楷体" w:eastAsia="楷体"/>
          <w:w w:val="95"/>
          <w:sz w:val="18"/>
        </w:rPr>
        <w:t>件</w:t>
      </w:r>
      <w:r>
        <w:rPr>
          <w:rFonts w:ascii="楷体" w:eastAsia="楷体"/>
          <w:w w:val="95"/>
          <w:sz w:val="18"/>
        </w:rPr>
        <w:t>下</w:t>
      </w:r>
      <w:r>
        <w:rPr>
          <w:rFonts w:ascii="楷体" w:eastAsia="楷体"/>
          <w:w w:val="95"/>
          <w:sz w:val="18"/>
        </w:rPr>
        <w:t>有</w:t>
      </w:r>
      <w:r>
        <w:rPr>
          <w:rFonts w:ascii="楷体" w:eastAsia="楷体"/>
          <w:w w:val="95"/>
          <w:sz w:val="18"/>
        </w:rPr>
        <w:t>失</w:t>
      </w:r>
      <w:r>
        <w:rPr>
          <w:rFonts w:ascii="楷体" w:eastAsia="楷体"/>
          <w:w w:val="95"/>
          <w:sz w:val="18"/>
        </w:rPr>
        <w:t>去</w:t>
      </w:r>
      <w:r>
        <w:rPr>
          <w:rFonts w:ascii="楷体" w:eastAsia="楷体"/>
          <w:w w:val="95"/>
          <w:sz w:val="18"/>
        </w:rPr>
        <w:t>生</w:t>
      </w:r>
      <w:r>
        <w:rPr>
          <w:rFonts w:ascii="楷体" w:eastAsia="楷体"/>
          <w:w w:val="95"/>
          <w:sz w:val="18"/>
        </w:rPr>
        <w:t>命</w:t>
      </w:r>
      <w:r>
        <w:rPr>
          <w:rFonts w:ascii="楷体" w:eastAsia="楷体"/>
          <w:w w:val="95"/>
          <w:sz w:val="18"/>
        </w:rPr>
        <w:t>或</w:t>
      </w:r>
      <w:r>
        <w:rPr>
          <w:rFonts w:ascii="楷体" w:eastAsia="楷体"/>
          <w:w w:val="95"/>
          <w:sz w:val="18"/>
        </w:rPr>
        <w:t>使</w:t>
      </w:r>
      <w:r>
        <w:rPr>
          <w:rFonts w:ascii="楷体" w:eastAsia="楷体"/>
          <w:w w:val="95"/>
          <w:sz w:val="18"/>
        </w:rPr>
        <w:t>身</w:t>
      </w:r>
      <w:r>
        <w:rPr>
          <w:rFonts w:ascii="楷体" w:eastAsia="楷体"/>
          <w:w w:val="95"/>
          <w:sz w:val="18"/>
        </w:rPr>
        <w:t>体</w:t>
      </w:r>
      <w:r>
        <w:rPr>
          <w:rFonts w:ascii="楷体" w:eastAsia="楷体"/>
          <w:w w:val="95"/>
          <w:sz w:val="18"/>
        </w:rPr>
        <w:t>受</w:t>
      </w:r>
      <w:r>
        <w:rPr>
          <w:rFonts w:ascii="楷体" w:eastAsia="楷体"/>
          <w:w w:val="95"/>
          <w:sz w:val="18"/>
        </w:rPr>
        <w:t>到</w:t>
      </w:r>
      <w:r>
        <w:rPr>
          <w:rFonts w:ascii="楷体" w:eastAsia="楷体"/>
          <w:w w:val="95"/>
          <w:sz w:val="18"/>
        </w:rPr>
        <w:t>伤</w:t>
      </w:r>
      <w:r>
        <w:rPr>
          <w:rFonts w:ascii="楷体" w:eastAsia="楷体"/>
          <w:w w:val="95"/>
          <w:sz w:val="18"/>
        </w:rPr>
        <w:t>害</w:t>
      </w:r>
      <w:r>
        <w:rPr>
          <w:rFonts w:ascii="楷体" w:eastAsia="楷体"/>
          <w:w w:val="95"/>
          <w:sz w:val="18"/>
        </w:rPr>
        <w:t>的</w:t>
      </w:r>
      <w:r>
        <w:rPr>
          <w:rFonts w:ascii="楷体" w:eastAsia="楷体"/>
          <w:w w:val="95"/>
          <w:sz w:val="18"/>
        </w:rPr>
        <w:t>危</w:t>
      </w:r>
      <w:r>
        <w:rPr>
          <w:rFonts w:ascii="楷体" w:eastAsia="楷体"/>
          <w:w w:val="95"/>
          <w:sz w:val="18"/>
        </w:rPr>
        <w:t>险</w:t>
      </w:r>
      <w:r>
        <w:rPr>
          <w:rFonts w:ascii="楷体" w:eastAsia="楷体"/>
          <w:w w:val="95"/>
          <w:sz w:val="18"/>
        </w:rPr>
        <w:t>，</w:t>
      </w:r>
      <w:r>
        <w:rPr>
          <w:rFonts w:ascii="楷体" w:eastAsia="楷体"/>
          <w:w w:val="95"/>
          <w:sz w:val="18"/>
        </w:rPr>
        <w:t>而</w:t>
      </w:r>
      <w:r>
        <w:rPr>
          <w:rFonts w:ascii="楷体" w:eastAsia="楷体"/>
          <w:w w:val="95"/>
          <w:sz w:val="18"/>
        </w:rPr>
        <w:t>故</w:t>
      </w:r>
      <w:r>
        <w:rPr>
          <w:rFonts w:ascii="楷体" w:eastAsia="楷体"/>
          <w:w w:val="95"/>
          <w:sz w:val="18"/>
        </w:rPr>
        <w:t>意</w:t>
      </w:r>
      <w:r>
        <w:rPr>
          <w:rFonts w:ascii="楷体" w:eastAsia="楷体"/>
          <w:w w:val="95"/>
          <w:sz w:val="18"/>
        </w:rPr>
        <w:t>使</w:t>
      </w:r>
      <w:r>
        <w:rPr>
          <w:rFonts w:ascii="楷体" w:eastAsia="楷体"/>
          <w:w w:val="95"/>
          <w:sz w:val="18"/>
        </w:rPr>
        <w:t>自</w:t>
      </w:r>
      <w:r>
        <w:rPr>
          <w:rFonts w:ascii="楷体" w:eastAsia="楷体"/>
          <w:w w:val="95"/>
          <w:sz w:val="18"/>
        </w:rPr>
        <w:t>己</w:t>
      </w:r>
      <w:r>
        <w:rPr>
          <w:rFonts w:ascii="楷体" w:eastAsia="楷体"/>
          <w:w w:val="95"/>
          <w:sz w:val="18"/>
        </w:rPr>
        <w:t>置</w:t>
      </w:r>
      <w:r>
        <w:rPr>
          <w:rFonts w:ascii="楷体" w:eastAsia="楷体"/>
          <w:w w:val="95"/>
          <w:sz w:val="18"/>
        </w:rPr>
        <w:t>身</w:t>
      </w:r>
      <w:r>
        <w:rPr>
          <w:rFonts w:ascii="楷体" w:eastAsia="楷体"/>
          <w:w w:val="95"/>
          <w:sz w:val="18"/>
        </w:rPr>
        <w:t>于</w:t>
      </w:r>
      <w:r>
        <w:rPr>
          <w:rFonts w:ascii="楷体" w:eastAsia="楷体"/>
          <w:w w:val="95"/>
          <w:sz w:val="18"/>
        </w:rPr>
        <w:t>其</w:t>
      </w:r>
      <w:r>
        <w:rPr>
          <w:rFonts w:ascii="楷体" w:eastAsia="楷体"/>
          <w:w w:val="95"/>
          <w:sz w:val="18"/>
        </w:rPr>
        <w:t>中</w:t>
      </w:r>
      <w:r>
        <w:rPr>
          <w:rFonts w:ascii="楷体" w:eastAsia="楷体"/>
          <w:w w:val="95"/>
          <w:sz w:val="18"/>
        </w:rPr>
        <w:t>的</w:t>
      </w:r>
      <w:r>
        <w:rPr>
          <w:rFonts w:ascii="楷体" w:eastAsia="楷体"/>
          <w:w w:val="95"/>
          <w:sz w:val="18"/>
        </w:rPr>
        <w:t>行</w:t>
      </w:r>
      <w:r>
        <w:rPr>
          <w:rFonts w:ascii="楷体" w:eastAsia="楷体"/>
          <w:w w:val="95"/>
          <w:sz w:val="18"/>
        </w:rPr>
        <w:t>为</w:t>
      </w:r>
      <w:r>
        <w:rPr>
          <w:rFonts w:ascii="楷体" w:eastAsia="楷体"/>
          <w:w w:val="95"/>
          <w:sz w:val="18"/>
        </w:rPr>
        <w:t>，</w:t>
      </w:r>
      <w:r>
        <w:rPr>
          <w:rFonts w:ascii="楷体" w:eastAsia="楷体"/>
          <w:w w:val="95"/>
          <w:sz w:val="18"/>
        </w:rPr>
        <w:t>如</w:t>
      </w:r>
      <w:r>
        <w:rPr>
          <w:rFonts w:ascii="楷体" w:eastAsia="楷体"/>
          <w:w w:val="95"/>
          <w:sz w:val="18"/>
        </w:rPr>
        <w:t>：</w:t>
      </w:r>
      <w:r>
        <w:rPr>
          <w:rFonts w:ascii="楷体" w:eastAsia="楷体"/>
          <w:w w:val="95"/>
          <w:sz w:val="18"/>
        </w:rPr>
        <w:t>江</w:t>
      </w:r>
      <w:r>
        <w:rPr>
          <w:rFonts w:ascii="楷体" w:eastAsia="楷体"/>
          <w:spacing w:val="-10"/>
          <w:w w:val="95"/>
          <w:sz w:val="18"/>
        </w:rPr>
        <w:t>河</w:t>
      </w:r>
    </w:p>
    <w:p>
      <w:pPr>
        <w:spacing w:before="2"/>
        <w:ind w:left="180" w:right="0" w:firstLine="0"/>
        <w:jc w:val="left"/>
        <w:rPr>
          <w:rFonts w:ascii="楷体" w:eastAsia="楷体"/>
          <w:sz w:val="18"/>
        </w:rPr>
      </w:pPr>
      <w:r>
        <w:rPr>
          <w:rFonts w:ascii="楷体" w:eastAsia="楷体"/>
          <w:spacing w:val="-1"/>
          <w:sz w:val="18"/>
        </w:rPr>
        <w:t>漂流、登山、徒步穿越沙漠或人迹罕至的原始森林等活动。</w:t>
      </w:r>
    </w:p>
    <w:p>
      <w:pPr>
        <w:spacing w:before="2"/>
        <w:ind w:left="180" w:right="0" w:firstLine="0"/>
        <w:jc w:val="left"/>
        <w:rPr>
          <w:rFonts w:ascii="楷体" w:eastAsia="楷体"/>
          <w:sz w:val="18"/>
        </w:rPr>
      </w:pPr>
      <w:r>
        <w:rPr>
          <w:rFonts w:ascii="楷体" w:eastAsia="楷体"/>
          <w:w w:val="95"/>
          <w:position w:val="9"/>
          <w:sz w:val="9"/>
        </w:rPr>
        <w:t>22</w:t>
      </w:r>
      <w:r>
        <w:rPr>
          <w:rFonts w:ascii="楷体" w:eastAsia="楷体" w:hint="eastAsia"/>
          <w:b/>
          <w:w w:val="95"/>
          <w:sz w:val="18"/>
        </w:rPr>
        <w:t>武</w:t>
      </w:r>
      <w:r>
        <w:rPr>
          <w:rFonts w:ascii="楷体" w:eastAsia="楷体" w:hint="eastAsia"/>
          <w:b/>
          <w:w w:val="95"/>
          <w:sz w:val="18"/>
        </w:rPr>
        <w:t>术</w:t>
      </w:r>
      <w:r>
        <w:rPr>
          <w:rFonts w:ascii="楷体" w:eastAsia="楷体" w:hint="eastAsia"/>
          <w:b/>
          <w:w w:val="95"/>
          <w:sz w:val="18"/>
        </w:rPr>
        <w:t>比</w:t>
      </w:r>
      <w:r>
        <w:rPr>
          <w:rFonts w:ascii="楷体" w:eastAsia="楷体" w:hint="eastAsia"/>
          <w:b/>
          <w:w w:val="95"/>
          <w:sz w:val="18"/>
        </w:rPr>
        <w:t>赛</w:t>
      </w:r>
      <w:r>
        <w:rPr>
          <w:rFonts w:ascii="楷体" w:eastAsia="楷体"/>
          <w:w w:val="95"/>
          <w:sz w:val="18"/>
        </w:rPr>
        <w:t>：</w:t>
      </w:r>
      <w:r>
        <w:rPr>
          <w:rFonts w:ascii="楷体" w:eastAsia="楷体"/>
          <w:w w:val="95"/>
          <w:sz w:val="18"/>
        </w:rPr>
        <w:t>指</w:t>
      </w:r>
      <w:r>
        <w:rPr>
          <w:rFonts w:ascii="楷体" w:eastAsia="楷体"/>
          <w:w w:val="95"/>
          <w:sz w:val="18"/>
        </w:rPr>
        <w:t>两</w:t>
      </w:r>
      <w:r>
        <w:rPr>
          <w:rFonts w:ascii="楷体" w:eastAsia="楷体"/>
          <w:w w:val="95"/>
          <w:sz w:val="18"/>
        </w:rPr>
        <w:t>人</w:t>
      </w:r>
      <w:r>
        <w:rPr>
          <w:rFonts w:ascii="楷体" w:eastAsia="楷体"/>
          <w:w w:val="95"/>
          <w:sz w:val="18"/>
        </w:rPr>
        <w:t>或</w:t>
      </w:r>
      <w:r>
        <w:rPr>
          <w:rFonts w:ascii="楷体" w:eastAsia="楷体"/>
          <w:w w:val="95"/>
          <w:sz w:val="18"/>
        </w:rPr>
        <w:t>两</w:t>
      </w:r>
      <w:r>
        <w:rPr>
          <w:rFonts w:ascii="楷体" w:eastAsia="楷体"/>
          <w:w w:val="95"/>
          <w:sz w:val="18"/>
        </w:rPr>
        <w:t>人</w:t>
      </w:r>
      <w:r>
        <w:rPr>
          <w:rFonts w:ascii="楷体" w:eastAsia="楷体"/>
          <w:w w:val="95"/>
          <w:sz w:val="18"/>
        </w:rPr>
        <w:t>以</w:t>
      </w:r>
      <w:r>
        <w:rPr>
          <w:rFonts w:ascii="楷体" w:eastAsia="楷体"/>
          <w:w w:val="95"/>
          <w:sz w:val="18"/>
        </w:rPr>
        <w:t>上</w:t>
      </w:r>
      <w:r>
        <w:rPr>
          <w:rFonts w:ascii="楷体" w:eastAsia="楷体"/>
          <w:w w:val="95"/>
          <w:sz w:val="18"/>
        </w:rPr>
        <w:t>对</w:t>
      </w:r>
      <w:r>
        <w:rPr>
          <w:rFonts w:ascii="楷体" w:eastAsia="楷体"/>
          <w:w w:val="95"/>
          <w:sz w:val="18"/>
        </w:rPr>
        <w:t>抗</w:t>
      </w:r>
      <w:r>
        <w:rPr>
          <w:rFonts w:ascii="楷体" w:eastAsia="楷体"/>
          <w:w w:val="95"/>
          <w:sz w:val="18"/>
        </w:rPr>
        <w:t>性</w:t>
      </w:r>
      <w:r>
        <w:rPr>
          <w:rFonts w:ascii="楷体" w:eastAsia="楷体"/>
          <w:w w:val="95"/>
          <w:sz w:val="18"/>
        </w:rPr>
        <w:t>柔</w:t>
      </w:r>
      <w:r>
        <w:rPr>
          <w:rFonts w:ascii="楷体" w:eastAsia="楷体"/>
          <w:w w:val="95"/>
          <w:sz w:val="18"/>
        </w:rPr>
        <w:t>道</w:t>
      </w:r>
      <w:r>
        <w:rPr>
          <w:rFonts w:ascii="楷体" w:eastAsia="楷体"/>
          <w:w w:val="95"/>
          <w:sz w:val="18"/>
        </w:rPr>
        <w:t>、</w:t>
      </w:r>
      <w:r>
        <w:rPr>
          <w:rFonts w:ascii="楷体" w:eastAsia="楷体"/>
          <w:w w:val="95"/>
          <w:sz w:val="18"/>
        </w:rPr>
        <w:t>空</w:t>
      </w:r>
      <w:r>
        <w:rPr>
          <w:rFonts w:ascii="楷体" w:eastAsia="楷体"/>
          <w:w w:val="95"/>
          <w:sz w:val="18"/>
        </w:rPr>
        <w:t>手</w:t>
      </w:r>
      <w:r>
        <w:rPr>
          <w:rFonts w:ascii="楷体" w:eastAsia="楷体"/>
          <w:w w:val="95"/>
          <w:sz w:val="18"/>
        </w:rPr>
        <w:t>道</w:t>
      </w:r>
      <w:r>
        <w:rPr>
          <w:rFonts w:ascii="楷体" w:eastAsia="楷体"/>
          <w:w w:val="95"/>
          <w:sz w:val="18"/>
        </w:rPr>
        <w:t>、</w:t>
      </w:r>
      <w:r>
        <w:rPr>
          <w:rFonts w:ascii="楷体" w:eastAsia="楷体"/>
          <w:w w:val="95"/>
          <w:sz w:val="18"/>
        </w:rPr>
        <w:t>跆</w:t>
      </w:r>
      <w:r>
        <w:rPr>
          <w:rFonts w:ascii="楷体" w:eastAsia="楷体"/>
          <w:w w:val="95"/>
          <w:sz w:val="18"/>
        </w:rPr>
        <w:t>拳</w:t>
      </w:r>
      <w:r>
        <w:rPr>
          <w:rFonts w:ascii="楷体" w:eastAsia="楷体"/>
          <w:w w:val="95"/>
          <w:sz w:val="18"/>
        </w:rPr>
        <w:t>道</w:t>
      </w:r>
      <w:r>
        <w:rPr>
          <w:rFonts w:ascii="楷体" w:eastAsia="楷体"/>
          <w:w w:val="95"/>
          <w:sz w:val="18"/>
        </w:rPr>
        <w:t>、</w:t>
      </w:r>
      <w:r>
        <w:rPr>
          <w:rFonts w:ascii="楷体" w:eastAsia="楷体"/>
          <w:w w:val="95"/>
          <w:sz w:val="18"/>
        </w:rPr>
        <w:t>散</w:t>
      </w:r>
      <w:r>
        <w:rPr>
          <w:rFonts w:ascii="楷体" w:eastAsia="楷体"/>
          <w:w w:val="95"/>
          <w:sz w:val="18"/>
        </w:rPr>
        <w:t>打</w:t>
      </w:r>
      <w:r>
        <w:rPr>
          <w:rFonts w:ascii="楷体" w:eastAsia="楷体"/>
          <w:w w:val="95"/>
          <w:sz w:val="18"/>
        </w:rPr>
        <w:t>、</w:t>
      </w:r>
      <w:r>
        <w:rPr>
          <w:rFonts w:ascii="楷体" w:eastAsia="楷体"/>
          <w:w w:val="95"/>
          <w:sz w:val="18"/>
        </w:rPr>
        <w:t>拳</w:t>
      </w:r>
      <w:r>
        <w:rPr>
          <w:rFonts w:ascii="楷体" w:eastAsia="楷体"/>
          <w:w w:val="95"/>
          <w:sz w:val="18"/>
        </w:rPr>
        <w:t>击</w:t>
      </w:r>
      <w:r>
        <w:rPr>
          <w:rFonts w:ascii="楷体" w:eastAsia="楷体"/>
          <w:w w:val="95"/>
          <w:sz w:val="18"/>
        </w:rPr>
        <w:t>等</w:t>
      </w:r>
      <w:r>
        <w:rPr>
          <w:rFonts w:ascii="楷体" w:eastAsia="楷体"/>
          <w:w w:val="95"/>
          <w:sz w:val="18"/>
        </w:rPr>
        <w:t>各</w:t>
      </w:r>
      <w:r>
        <w:rPr>
          <w:rFonts w:ascii="楷体" w:eastAsia="楷体"/>
          <w:w w:val="95"/>
          <w:sz w:val="18"/>
        </w:rPr>
        <w:t>种</w:t>
      </w:r>
      <w:r>
        <w:rPr>
          <w:rFonts w:ascii="楷体" w:eastAsia="楷体"/>
          <w:w w:val="95"/>
          <w:sz w:val="18"/>
        </w:rPr>
        <w:t>拳</w:t>
      </w:r>
      <w:r>
        <w:rPr>
          <w:rFonts w:ascii="楷体" w:eastAsia="楷体"/>
          <w:w w:val="95"/>
          <w:sz w:val="18"/>
        </w:rPr>
        <w:t>术</w:t>
      </w:r>
      <w:r>
        <w:rPr>
          <w:rFonts w:ascii="楷体" w:eastAsia="楷体"/>
          <w:w w:val="95"/>
          <w:sz w:val="18"/>
        </w:rPr>
        <w:t>及</w:t>
      </w:r>
      <w:r>
        <w:rPr>
          <w:rFonts w:ascii="楷体" w:eastAsia="楷体"/>
          <w:w w:val="95"/>
          <w:sz w:val="18"/>
        </w:rPr>
        <w:t>使</w:t>
      </w:r>
      <w:r>
        <w:rPr>
          <w:rFonts w:ascii="楷体" w:eastAsia="楷体"/>
          <w:w w:val="95"/>
          <w:sz w:val="18"/>
        </w:rPr>
        <w:t>用</w:t>
      </w:r>
      <w:r>
        <w:rPr>
          <w:rFonts w:ascii="楷体" w:eastAsia="楷体"/>
          <w:w w:val="95"/>
          <w:sz w:val="18"/>
        </w:rPr>
        <w:t>器</w:t>
      </w:r>
      <w:r>
        <w:rPr>
          <w:rFonts w:ascii="楷体" w:eastAsia="楷体"/>
          <w:w w:val="95"/>
          <w:sz w:val="18"/>
        </w:rPr>
        <w:t>械</w:t>
      </w:r>
      <w:r>
        <w:rPr>
          <w:rFonts w:ascii="楷体" w:eastAsia="楷体"/>
          <w:w w:val="95"/>
          <w:sz w:val="18"/>
        </w:rPr>
        <w:t>的</w:t>
      </w:r>
      <w:r>
        <w:rPr>
          <w:rFonts w:ascii="楷体" w:eastAsia="楷体"/>
          <w:w w:val="95"/>
          <w:sz w:val="18"/>
        </w:rPr>
        <w:t>对</w:t>
      </w:r>
      <w:r>
        <w:rPr>
          <w:rFonts w:ascii="楷体" w:eastAsia="楷体"/>
          <w:w w:val="95"/>
          <w:sz w:val="18"/>
        </w:rPr>
        <w:t>抗</w:t>
      </w:r>
      <w:r>
        <w:rPr>
          <w:rFonts w:ascii="楷体" w:eastAsia="楷体"/>
          <w:w w:val="95"/>
          <w:sz w:val="18"/>
        </w:rPr>
        <w:t>性</w:t>
      </w:r>
      <w:r>
        <w:rPr>
          <w:rFonts w:ascii="楷体" w:eastAsia="楷体"/>
          <w:w w:val="95"/>
          <w:sz w:val="18"/>
        </w:rPr>
        <w:t>比</w:t>
      </w:r>
      <w:r>
        <w:rPr>
          <w:rFonts w:ascii="楷体" w:eastAsia="楷体"/>
          <w:w w:val="95"/>
          <w:sz w:val="18"/>
        </w:rPr>
        <w:t>赛</w:t>
      </w:r>
      <w:r>
        <w:rPr>
          <w:rFonts w:ascii="楷体" w:eastAsia="楷体"/>
          <w:spacing w:val="-10"/>
          <w:w w:val="95"/>
          <w:sz w:val="18"/>
        </w:rPr>
        <w:t>。</w:t>
      </w:r>
    </w:p>
    <w:p>
      <w:pPr>
        <w:spacing w:before="2"/>
        <w:ind w:left="180" w:right="0" w:firstLine="0"/>
        <w:jc w:val="left"/>
        <w:rPr>
          <w:rFonts w:ascii="楷体" w:eastAsia="楷体"/>
          <w:sz w:val="18"/>
        </w:rPr>
      </w:pPr>
      <w:r>
        <w:rPr>
          <w:rFonts w:ascii="楷体" w:eastAsia="楷体"/>
          <w:w w:val="95"/>
          <w:position w:val="9"/>
          <w:sz w:val="9"/>
        </w:rPr>
        <w:t>23</w:t>
      </w:r>
      <w:r>
        <w:rPr>
          <w:rFonts w:ascii="楷体" w:eastAsia="楷体" w:hint="eastAsia"/>
          <w:b/>
          <w:w w:val="95"/>
          <w:sz w:val="18"/>
        </w:rPr>
        <w:t>特</w:t>
      </w:r>
      <w:r>
        <w:rPr>
          <w:rFonts w:ascii="楷体" w:eastAsia="楷体" w:hint="eastAsia"/>
          <w:b/>
          <w:w w:val="95"/>
          <w:sz w:val="18"/>
        </w:rPr>
        <w:t>技</w:t>
      </w:r>
      <w:r>
        <w:rPr>
          <w:rFonts w:ascii="楷体" w:eastAsia="楷体" w:hint="eastAsia"/>
          <w:b/>
          <w:w w:val="95"/>
          <w:sz w:val="18"/>
        </w:rPr>
        <w:t>表</w:t>
      </w:r>
      <w:r>
        <w:rPr>
          <w:rFonts w:ascii="楷体" w:eastAsia="楷体" w:hint="eastAsia"/>
          <w:b/>
          <w:w w:val="95"/>
          <w:sz w:val="18"/>
        </w:rPr>
        <w:t>演</w:t>
      </w:r>
      <w:r>
        <w:rPr>
          <w:rFonts w:ascii="楷体" w:eastAsia="楷体"/>
          <w:w w:val="95"/>
          <w:sz w:val="18"/>
        </w:rPr>
        <w:t>：</w:t>
      </w:r>
      <w:r>
        <w:rPr>
          <w:rFonts w:ascii="楷体" w:eastAsia="楷体"/>
          <w:w w:val="95"/>
          <w:sz w:val="18"/>
        </w:rPr>
        <w:t>指</w:t>
      </w:r>
      <w:r>
        <w:rPr>
          <w:rFonts w:ascii="楷体" w:eastAsia="楷体"/>
          <w:w w:val="95"/>
          <w:sz w:val="18"/>
        </w:rPr>
        <w:t>进</w:t>
      </w:r>
      <w:r>
        <w:rPr>
          <w:rFonts w:ascii="楷体" w:eastAsia="楷体"/>
          <w:w w:val="95"/>
          <w:sz w:val="18"/>
        </w:rPr>
        <w:t>行</w:t>
      </w:r>
      <w:r>
        <w:rPr>
          <w:rFonts w:ascii="楷体" w:eastAsia="楷体"/>
          <w:w w:val="95"/>
          <w:sz w:val="18"/>
        </w:rPr>
        <w:t>马</w:t>
      </w:r>
      <w:r>
        <w:rPr>
          <w:rFonts w:ascii="楷体" w:eastAsia="楷体"/>
          <w:w w:val="95"/>
          <w:sz w:val="18"/>
        </w:rPr>
        <w:t>术</w:t>
      </w:r>
      <w:r>
        <w:rPr>
          <w:rFonts w:ascii="楷体" w:eastAsia="楷体"/>
          <w:w w:val="95"/>
          <w:sz w:val="18"/>
        </w:rPr>
        <w:t>、</w:t>
      </w:r>
      <w:r>
        <w:rPr>
          <w:rFonts w:ascii="楷体" w:eastAsia="楷体"/>
          <w:w w:val="95"/>
          <w:sz w:val="18"/>
        </w:rPr>
        <w:t>杂</w:t>
      </w:r>
      <w:r>
        <w:rPr>
          <w:rFonts w:ascii="楷体" w:eastAsia="楷体"/>
          <w:w w:val="95"/>
          <w:sz w:val="18"/>
        </w:rPr>
        <w:t>技</w:t>
      </w:r>
      <w:r>
        <w:rPr>
          <w:rFonts w:ascii="楷体" w:eastAsia="楷体"/>
          <w:w w:val="95"/>
          <w:sz w:val="18"/>
        </w:rPr>
        <w:t>、</w:t>
      </w:r>
      <w:r>
        <w:rPr>
          <w:rFonts w:ascii="楷体" w:eastAsia="楷体"/>
          <w:w w:val="95"/>
          <w:sz w:val="18"/>
        </w:rPr>
        <w:t>驯</w:t>
      </w:r>
      <w:r>
        <w:rPr>
          <w:rFonts w:ascii="楷体" w:eastAsia="楷体"/>
          <w:w w:val="95"/>
          <w:sz w:val="18"/>
        </w:rPr>
        <w:t>兽</w:t>
      </w:r>
      <w:r>
        <w:rPr>
          <w:rFonts w:ascii="楷体" w:eastAsia="楷体"/>
          <w:w w:val="95"/>
          <w:sz w:val="18"/>
        </w:rPr>
        <w:t>等</w:t>
      </w:r>
      <w:r>
        <w:rPr>
          <w:rFonts w:ascii="楷体" w:eastAsia="楷体"/>
          <w:w w:val="95"/>
          <w:sz w:val="18"/>
        </w:rPr>
        <w:t>表</w:t>
      </w:r>
      <w:r>
        <w:rPr>
          <w:rFonts w:ascii="楷体" w:eastAsia="楷体"/>
          <w:w w:val="95"/>
          <w:sz w:val="18"/>
        </w:rPr>
        <w:t>演</w:t>
      </w:r>
      <w:r>
        <w:rPr>
          <w:rFonts w:ascii="楷体" w:eastAsia="楷体"/>
          <w:spacing w:val="-10"/>
          <w:w w:val="95"/>
          <w:sz w:val="18"/>
        </w:rPr>
        <w:t>。</w:t>
      </w:r>
    </w:p>
    <w:p>
      <w:pPr>
        <w:spacing w:before="5"/>
        <w:ind w:left="180" w:right="0" w:firstLine="0"/>
        <w:jc w:val="left"/>
        <w:rPr>
          <w:rFonts w:ascii="楷体" w:eastAsia="楷体"/>
          <w:sz w:val="18"/>
        </w:rPr>
      </w:pPr>
      <w:r>
        <w:rPr>
          <w:rFonts w:ascii="楷体" w:eastAsia="楷体"/>
          <w:w w:val="95"/>
          <w:position w:val="9"/>
          <w:sz w:val="9"/>
        </w:rPr>
        <w:t>24</w:t>
      </w:r>
      <w:r>
        <w:rPr>
          <w:rFonts w:ascii="楷体" w:eastAsia="楷体" w:hint="eastAsia"/>
          <w:b/>
          <w:w w:val="95"/>
          <w:sz w:val="18"/>
        </w:rPr>
        <w:t>妊</w:t>
      </w:r>
      <w:r>
        <w:rPr>
          <w:rFonts w:ascii="楷体" w:eastAsia="楷体" w:hint="eastAsia"/>
          <w:b/>
          <w:w w:val="95"/>
          <w:sz w:val="18"/>
        </w:rPr>
        <w:t>娠</w:t>
      </w:r>
      <w:r>
        <w:rPr>
          <w:rFonts w:ascii="楷体" w:eastAsia="楷体"/>
          <w:w w:val="95"/>
          <w:sz w:val="18"/>
        </w:rPr>
        <w:t>：</w:t>
      </w:r>
      <w:r>
        <w:rPr>
          <w:rFonts w:ascii="楷体" w:eastAsia="楷体"/>
          <w:w w:val="95"/>
          <w:sz w:val="18"/>
        </w:rPr>
        <w:t>指</w:t>
      </w:r>
      <w:r>
        <w:rPr>
          <w:rFonts w:ascii="楷体" w:eastAsia="楷体"/>
          <w:w w:val="95"/>
          <w:sz w:val="18"/>
        </w:rPr>
        <w:t>胚</w:t>
      </w:r>
      <w:r>
        <w:rPr>
          <w:rFonts w:ascii="楷体" w:eastAsia="楷体"/>
          <w:w w:val="95"/>
          <w:sz w:val="18"/>
        </w:rPr>
        <w:t>胎</w:t>
      </w:r>
      <w:r>
        <w:rPr>
          <w:rFonts w:ascii="楷体" w:eastAsia="楷体"/>
          <w:w w:val="95"/>
          <w:sz w:val="18"/>
        </w:rPr>
        <w:t>和</w:t>
      </w:r>
      <w:r>
        <w:rPr>
          <w:rFonts w:ascii="楷体" w:eastAsia="楷体"/>
          <w:w w:val="95"/>
          <w:sz w:val="18"/>
        </w:rPr>
        <w:t>胎</w:t>
      </w:r>
      <w:r>
        <w:rPr>
          <w:rFonts w:ascii="楷体" w:eastAsia="楷体"/>
          <w:w w:val="95"/>
          <w:sz w:val="18"/>
        </w:rPr>
        <w:t>儿</w:t>
      </w:r>
      <w:r>
        <w:rPr>
          <w:rFonts w:ascii="楷体" w:eastAsia="楷体"/>
          <w:w w:val="95"/>
          <w:sz w:val="18"/>
        </w:rPr>
        <w:t>在</w:t>
      </w:r>
      <w:r>
        <w:rPr>
          <w:rFonts w:ascii="楷体" w:eastAsia="楷体"/>
          <w:w w:val="95"/>
          <w:sz w:val="18"/>
        </w:rPr>
        <w:t>母</w:t>
      </w:r>
      <w:r>
        <w:rPr>
          <w:rFonts w:ascii="楷体" w:eastAsia="楷体"/>
          <w:w w:val="95"/>
          <w:sz w:val="18"/>
        </w:rPr>
        <w:t>体</w:t>
      </w:r>
      <w:r>
        <w:rPr>
          <w:rFonts w:ascii="楷体" w:eastAsia="楷体"/>
          <w:w w:val="95"/>
          <w:sz w:val="18"/>
        </w:rPr>
        <w:t>内</w:t>
      </w:r>
      <w:r>
        <w:rPr>
          <w:rFonts w:ascii="楷体" w:eastAsia="楷体"/>
          <w:w w:val="95"/>
          <w:sz w:val="18"/>
        </w:rPr>
        <w:t>发</w:t>
      </w:r>
      <w:r>
        <w:rPr>
          <w:rFonts w:ascii="楷体" w:eastAsia="楷体"/>
          <w:w w:val="95"/>
          <w:sz w:val="18"/>
        </w:rPr>
        <w:t>育</w:t>
      </w:r>
      <w:r>
        <w:rPr>
          <w:rFonts w:ascii="楷体" w:eastAsia="楷体"/>
          <w:w w:val="95"/>
          <w:sz w:val="18"/>
        </w:rPr>
        <w:t>成</w:t>
      </w:r>
      <w:r>
        <w:rPr>
          <w:rFonts w:ascii="楷体" w:eastAsia="楷体"/>
          <w:w w:val="95"/>
          <w:sz w:val="18"/>
        </w:rPr>
        <w:t>长</w:t>
      </w:r>
      <w:r>
        <w:rPr>
          <w:rFonts w:ascii="楷体" w:eastAsia="楷体"/>
          <w:w w:val="95"/>
          <w:sz w:val="18"/>
        </w:rPr>
        <w:t>的</w:t>
      </w:r>
      <w:r>
        <w:rPr>
          <w:rFonts w:ascii="楷体" w:eastAsia="楷体"/>
          <w:w w:val="95"/>
          <w:sz w:val="18"/>
        </w:rPr>
        <w:t>过</w:t>
      </w:r>
      <w:r>
        <w:rPr>
          <w:rFonts w:ascii="楷体" w:eastAsia="楷体"/>
          <w:w w:val="95"/>
          <w:sz w:val="18"/>
        </w:rPr>
        <w:t>程</w:t>
      </w:r>
      <w:r>
        <w:rPr>
          <w:rFonts w:ascii="楷体" w:eastAsia="楷体"/>
          <w:spacing w:val="-10"/>
          <w:w w:val="95"/>
          <w:sz w:val="18"/>
        </w:rPr>
        <w:t>。</w:t>
      </w:r>
    </w:p>
    <w:p>
      <w:pPr>
        <w:spacing w:after="0"/>
        <w:jc w:val="left"/>
        <w:rPr>
          <w:rFonts w:ascii="楷体" w:eastAsia="楷体"/>
          <w:sz w:val="18"/>
        </w:rPr>
        <w:sectPr>
          <w:pgSz w:w="11910" w:h="16840"/>
          <w:pgMar w:top="1540" w:bottom="280" w:left="900" w:right="900"/>
        </w:sectPr>
      </w:pPr>
    </w:p>
    <w:p>
      <w:pPr>
        <w:pStyle w:val="BodyText"/>
        <w:ind w:left="2983"/>
        <w:rPr>
          <w:rFonts w:ascii="楷体"/>
          <w:sz w:val="20"/>
        </w:rPr>
      </w:pPr>
      <w:r>
        <w:rPr>
          <w:rFonts w:ascii="楷体"/>
          <w:sz w:val="20"/>
        </w:rPr>
        <w:pict>
          <v:shape style="width:254.6pt;height:13.7pt;mso-position-horizontal-relative:char;mso-position-vertical-relative:line" type="#_x0000_t202" id="docshape5" filled="true" fillcolor="#e4e4e4" stroked="false">
            <w10:anchorlock/>
            <v:textbox inset="0,0,0,0">
              <w:txbxContent>
                <w:p>
                  <w:pPr>
                    <w:spacing w:line="273" w:lineRule="exact" w:before="0"/>
                    <w:ind w:left="0" w:right="-15" w:firstLine="0"/>
                    <w:jc w:val="left"/>
                    <w:rPr>
                      <w:color w:val="000000"/>
                      <w:sz w:val="21"/>
                    </w:rPr>
                  </w:pPr>
                  <w:r>
                    <w:rPr>
                      <w:b/>
                      <w:color w:val="000000"/>
                      <w:w w:val="95"/>
                      <w:position w:val="11"/>
                      <w:sz w:val="11"/>
                    </w:rPr>
                    <w:t>25</w:t>
                  </w:r>
                  <w:r>
                    <w:rPr>
                      <w:color w:val="000000"/>
                      <w:w w:val="95"/>
                      <w:sz w:val="21"/>
                    </w:rPr>
                    <w:t>、</w:t>
                  </w:r>
                  <w:r>
                    <w:rPr>
                      <w:b/>
                      <w:color w:val="000000"/>
                      <w:w w:val="95"/>
                      <w:sz w:val="21"/>
                    </w:rPr>
                    <w:t>过敏</w:t>
                  </w:r>
                  <w:r>
                    <w:rPr>
                      <w:b/>
                      <w:color w:val="000000"/>
                      <w:w w:val="95"/>
                      <w:position w:val="11"/>
                      <w:sz w:val="11"/>
                    </w:rPr>
                    <w:t>26</w:t>
                  </w:r>
                  <w:r>
                    <w:rPr>
                      <w:color w:val="000000"/>
                      <w:w w:val="95"/>
                      <w:sz w:val="21"/>
                    </w:rPr>
                    <w:t>、</w:t>
                  </w:r>
                  <w:r>
                    <w:rPr>
                      <w:b/>
                      <w:color w:val="000000"/>
                      <w:w w:val="95"/>
                      <w:sz w:val="21"/>
                    </w:rPr>
                    <w:t>药物不良反应</w:t>
                  </w:r>
                  <w:r>
                    <w:rPr>
                      <w:b/>
                      <w:color w:val="000000"/>
                      <w:w w:val="95"/>
                      <w:position w:val="11"/>
                      <w:sz w:val="11"/>
                    </w:rPr>
                    <w:t>27</w:t>
                  </w:r>
                  <w:r>
                    <w:rPr>
                      <w:color w:val="000000"/>
                      <w:w w:val="95"/>
                      <w:sz w:val="21"/>
                    </w:rPr>
                    <w:t>、整容手术、</w:t>
                  </w:r>
                  <w:r>
                    <w:rPr>
                      <w:b/>
                      <w:color w:val="000000"/>
                      <w:w w:val="95"/>
                      <w:sz w:val="21"/>
                    </w:rPr>
                    <w:t>试验性治疗</w:t>
                  </w:r>
                  <w:r>
                    <w:rPr>
                      <w:b/>
                      <w:color w:val="000000"/>
                      <w:spacing w:val="-5"/>
                      <w:w w:val="95"/>
                      <w:position w:val="11"/>
                      <w:sz w:val="11"/>
                    </w:rPr>
                    <w:t>28</w:t>
                  </w:r>
                  <w:r>
                    <w:rPr>
                      <w:color w:val="000000"/>
                      <w:spacing w:val="-5"/>
                      <w:w w:val="95"/>
                      <w:sz w:val="21"/>
                    </w:rPr>
                    <w:t>；</w:t>
                  </w:r>
                </w:p>
              </w:txbxContent>
            </v:textbox>
            <v:fill type="solid"/>
          </v:shape>
        </w:pict>
      </w:r>
      <w:r>
        <w:rPr>
          <w:rFonts w:ascii="楷体"/>
          <w:sz w:val="20"/>
        </w:rPr>
      </w:r>
    </w:p>
    <w:p>
      <w:pPr>
        <w:pStyle w:val="BodyText"/>
        <w:spacing w:before="3"/>
        <w:rPr>
          <w:rFonts w:ascii="楷体"/>
          <w:sz w:val="11"/>
        </w:rPr>
      </w:pPr>
      <w:r>
        <w:rPr/>
        <w:drawing>
          <wp:anchor distT="0" distB="0" distL="0" distR="0" allowOverlap="1" layoutInCell="1" locked="0" behindDoc="1" simplePos="0" relativeHeight="487114240">
            <wp:simplePos x="0" y="0"/>
            <wp:positionH relativeFrom="page">
              <wp:posOffset>2466085</wp:posOffset>
            </wp:positionH>
            <wp:positionV relativeFrom="paragraph">
              <wp:posOffset>305054</wp:posOffset>
            </wp:positionV>
            <wp:extent cx="4202557" cy="173735"/>
            <wp:effectExtent l="0" t="0" r="0" b="0"/>
            <wp:wrapNone/>
            <wp:docPr id="19" name="image9.png"/>
            <wp:cNvGraphicFramePr>
              <a:graphicFrameLocks noChangeAspect="1"/>
            </wp:cNvGraphicFramePr>
            <a:graphic>
              <a:graphicData uri="http://schemas.openxmlformats.org/drawingml/2006/picture">
                <pic:pic>
                  <pic:nvPicPr>
                    <pic:cNvPr id="20" name="image9.png"/>
                    <pic:cNvPicPr/>
                  </pic:nvPicPr>
                  <pic:blipFill>
                    <a:blip r:embed="rId13" cstate="print"/>
                    <a:stretch>
                      <a:fillRect/>
                    </a:stretch>
                  </pic:blipFill>
                  <pic:spPr>
                    <a:xfrm>
                      <a:off x="0" y="0"/>
                      <a:ext cx="4202557" cy="173735"/>
                    </a:xfrm>
                    <a:prstGeom prst="rect">
                      <a:avLst/>
                    </a:prstGeom>
                  </pic:spPr>
                </pic:pic>
              </a:graphicData>
            </a:graphic>
          </wp:anchor>
        </w:drawing>
      </w:r>
      <w:r>
        <w:rPr/>
        <w:pict>
          <v:shape style="position:absolute;margin-left:194.179993pt;margin-top:24.02pt;width:330.95pt;height:13.7pt;mso-position-horizontal-relative:page;mso-position-vertical-relative:paragraph;z-index:-16201728" type="#_x0000_t202" id="docshape6" filled="false" stroked="false">
            <v:textbox inset="0,0,0,0">
              <w:txbxContent>
                <w:p>
                  <w:pPr>
                    <w:pStyle w:val="BodyText"/>
                    <w:spacing w:before="3"/>
                    <w:ind w:right="-15"/>
                  </w:pPr>
                  <w:r>
                    <w:rPr>
                      <w:spacing w:val="-2"/>
                    </w:rPr>
                    <w:t>问题的国际统计分类(ICD-10)</w:t>
                  </w:r>
                  <w:r>
                    <w:rPr>
                      <w:spacing w:val="-3"/>
                    </w:rPr>
                    <w:t>》为准)或癫痫发作期间遭受的任何意外；</w:t>
                  </w:r>
                </w:p>
              </w:txbxContent>
            </v:textbox>
            <w10:wrap type="none"/>
          </v:shape>
        </w:pict>
      </w:r>
      <w:r>
        <w:rPr/>
        <w:pict>
          <v:shape style="position:absolute;margin-left:194.179993pt;margin-top:8.42pt;width:341.6pt;height:13.7pt;mso-position-horizontal-relative:page;mso-position-vertical-relative:paragraph;z-index:-15721984;mso-wrap-distance-left:0;mso-wrap-distance-right:0" type="#_x0000_t202" id="docshape7" filled="true" fillcolor="#e4e4e4" stroked="false">
            <v:textbox inset="0,0,0,0">
              <w:txbxContent>
                <w:p>
                  <w:pPr>
                    <w:pStyle w:val="BodyText"/>
                    <w:spacing w:before="3"/>
                    <w:ind w:right="-15"/>
                    <w:rPr>
                      <w:color w:val="000000"/>
                    </w:rPr>
                  </w:pPr>
                  <w:r>
                    <w:rPr>
                      <w:color w:val="000000"/>
                      <w:spacing w:val="-2"/>
                    </w:rPr>
                    <w:t>（11）</w:t>
                  </w:r>
                  <w:r>
                    <w:rPr>
                      <w:color w:val="000000"/>
                      <w:spacing w:val="-3"/>
                    </w:rPr>
                    <w:t>被保险人精神和行为障碍(以世界卫生组织颁布的《疾病和有关健康</w:t>
                  </w:r>
                </w:p>
              </w:txbxContent>
            </v:textbox>
            <v:fill type="solid"/>
            <w10:wrap type="topAndBottom"/>
          </v:shape>
        </w:pict>
      </w:r>
    </w:p>
    <w:p>
      <w:pPr>
        <w:pStyle w:val="BodyText"/>
        <w:spacing w:before="11"/>
        <w:rPr>
          <w:rFonts w:ascii="楷体"/>
          <w:sz w:val="9"/>
        </w:rPr>
      </w:pPr>
    </w:p>
    <w:p>
      <w:pPr>
        <w:pStyle w:val="ListParagraph"/>
        <w:numPr>
          <w:ilvl w:val="0"/>
          <w:numId w:val="11"/>
        </w:numPr>
        <w:tabs>
          <w:tab w:pos="3619" w:val="left" w:leader="none"/>
        </w:tabs>
        <w:spacing w:line="278" w:lineRule="auto" w:before="71" w:after="0"/>
        <w:ind w:left="2983" w:right="284" w:firstLine="0"/>
        <w:jc w:val="left"/>
        <w:rPr>
          <w:sz w:val="21"/>
        </w:rPr>
      </w:pPr>
      <w:r>
        <w:rPr>
          <w:color w:val="000000"/>
          <w:spacing w:val="-6"/>
          <w:w w:val="100"/>
          <w:sz w:val="21"/>
          <w:shd w:fill="E4E4E4" w:color="auto" w:val="clear"/>
        </w:rPr>
        <w:t>与被保险人置身于任何飞机或空中运输工具</w:t>
      </w:r>
      <w:r>
        <w:rPr>
          <w:color w:val="000000"/>
          <w:w w:val="100"/>
          <w:sz w:val="21"/>
          <w:shd w:fill="E4E4E4" w:color="auto" w:val="clear"/>
        </w:rPr>
        <w:t>（</w:t>
      </w:r>
      <w:r>
        <w:rPr>
          <w:color w:val="000000"/>
          <w:spacing w:val="-3"/>
          <w:w w:val="100"/>
          <w:sz w:val="21"/>
          <w:shd w:fill="E4E4E4" w:color="auto" w:val="clear"/>
        </w:rPr>
        <w:t>以乘客身份搭乘民用或</w:t>
      </w:r>
      <w:r>
        <w:rPr>
          <w:color w:val="000000"/>
          <w:w w:val="100"/>
          <w:sz w:val="21"/>
          <w:shd w:fill="E4E4E4" w:color="auto" w:val="clear"/>
        </w:rPr>
        <w:t>                                                                                                                              </w:t>
      </w:r>
      <w:r>
        <w:rPr>
          <w:color w:val="000000"/>
          <w:spacing w:val="-3"/>
          <w:w w:val="100"/>
          <w:sz w:val="21"/>
          <w:shd w:fill="E4E4E4" w:color="auto" w:val="clear"/>
        </w:rPr>
        <w:t>商业航班者不受此限</w:t>
      </w:r>
      <w:r>
        <w:rPr>
          <w:color w:val="000000"/>
          <w:w w:val="100"/>
          <w:sz w:val="21"/>
          <w:shd w:fill="E4E4E4" w:color="auto" w:val="clear"/>
        </w:rPr>
        <w:t>）</w:t>
      </w:r>
      <w:r>
        <w:rPr>
          <w:color w:val="000000"/>
          <w:spacing w:val="-3"/>
          <w:w w:val="100"/>
          <w:sz w:val="21"/>
          <w:shd w:fill="E4E4E4" w:color="auto" w:val="clear"/>
        </w:rPr>
        <w:t>有关的任何意外；</w:t>
      </w:r>
    </w:p>
    <w:p>
      <w:pPr>
        <w:pStyle w:val="ListParagraph"/>
        <w:numPr>
          <w:ilvl w:val="0"/>
          <w:numId w:val="11"/>
        </w:numPr>
        <w:tabs>
          <w:tab w:pos="3617" w:val="left" w:leader="none"/>
        </w:tabs>
        <w:spacing w:line="278" w:lineRule="auto" w:before="146" w:after="0"/>
        <w:ind w:left="2983" w:right="284" w:firstLine="0"/>
        <w:jc w:val="left"/>
        <w:rPr>
          <w:sz w:val="21"/>
        </w:rPr>
      </w:pPr>
      <w:r>
        <w:rPr>
          <w:b/>
          <w:color w:val="000000"/>
          <w:spacing w:val="-2"/>
          <w:sz w:val="21"/>
          <w:shd w:fill="E4E4E4" w:color="auto" w:val="clear"/>
        </w:rPr>
        <w:t>战争</w:t>
      </w:r>
      <w:r>
        <w:rPr>
          <w:b/>
          <w:color w:val="000000"/>
          <w:spacing w:val="-2"/>
          <w:position w:val="11"/>
          <w:sz w:val="11"/>
        </w:rPr>
        <w:t>29</w:t>
      </w:r>
      <w:r>
        <w:rPr>
          <w:color w:val="000000"/>
          <w:spacing w:val="-2"/>
          <w:sz w:val="21"/>
          <w:shd w:fill="E4E4E4" w:color="auto" w:val="clear"/>
        </w:rPr>
        <w:t>、</w:t>
      </w:r>
      <w:r>
        <w:rPr>
          <w:b/>
          <w:color w:val="000000"/>
          <w:spacing w:val="-2"/>
          <w:sz w:val="21"/>
          <w:shd w:fill="E4E4E4" w:color="auto" w:val="clear"/>
        </w:rPr>
        <w:t>军事冲突</w:t>
      </w:r>
      <w:r>
        <w:rPr>
          <w:b/>
          <w:color w:val="000000"/>
          <w:spacing w:val="-2"/>
          <w:position w:val="11"/>
          <w:sz w:val="11"/>
        </w:rPr>
        <w:t>30</w:t>
      </w:r>
      <w:r>
        <w:rPr>
          <w:color w:val="000000"/>
          <w:spacing w:val="-2"/>
          <w:sz w:val="21"/>
          <w:shd w:fill="E4E4E4" w:color="auto" w:val="clear"/>
        </w:rPr>
        <w:t>、</w:t>
      </w:r>
      <w:r>
        <w:rPr>
          <w:b/>
          <w:color w:val="000000"/>
          <w:spacing w:val="-2"/>
          <w:sz w:val="21"/>
          <w:shd w:fill="E4E4E4" w:color="auto" w:val="clear"/>
        </w:rPr>
        <w:t>恐怖主义活动</w:t>
      </w:r>
      <w:r>
        <w:rPr>
          <w:b/>
          <w:color w:val="000000"/>
          <w:spacing w:val="-2"/>
          <w:position w:val="11"/>
          <w:sz w:val="11"/>
        </w:rPr>
        <w:t>31</w:t>
      </w:r>
      <w:r>
        <w:rPr>
          <w:color w:val="000000"/>
          <w:spacing w:val="-2"/>
          <w:sz w:val="21"/>
          <w:shd w:fill="E4E4E4" w:color="auto" w:val="clear"/>
        </w:rPr>
        <w:t>、</w:t>
      </w:r>
      <w:r>
        <w:rPr>
          <w:b/>
          <w:color w:val="000000"/>
          <w:spacing w:val="-2"/>
          <w:sz w:val="21"/>
          <w:shd w:fill="E4E4E4" w:color="auto" w:val="clear"/>
        </w:rPr>
        <w:t>暴乱</w:t>
      </w:r>
      <w:r>
        <w:rPr>
          <w:b/>
          <w:color w:val="000000"/>
          <w:spacing w:val="-2"/>
          <w:position w:val="11"/>
          <w:sz w:val="11"/>
        </w:rPr>
        <w:t>32</w:t>
      </w:r>
      <w:r>
        <w:rPr>
          <w:color w:val="000000"/>
          <w:spacing w:val="-2"/>
          <w:sz w:val="21"/>
          <w:shd w:fill="E4E4E4" w:color="auto" w:val="clear"/>
        </w:rPr>
        <w:t>或武装叛乱；核爆炸、</w:t>
      </w:r>
      <w:r>
        <w:rPr>
          <w:color w:val="000000"/>
          <w:spacing w:val="-10"/>
          <w:sz w:val="21"/>
          <w:shd w:fill="E4E4E4" w:color="auto" w:val="clear"/>
        </w:rPr>
        <w:t>核</w:t>
      </w:r>
      <w:r>
        <w:rPr>
          <w:color w:val="000000"/>
          <w:spacing w:val="13125"/>
          <w:sz w:val="21"/>
          <w:shd w:fill="E4E4E4" w:color="auto" w:val="clear"/>
        </w:rPr>
        <w:t> </w:t>
      </w:r>
      <w:r>
        <w:rPr>
          <w:color w:val="000000"/>
          <w:spacing w:val="-2"/>
          <w:sz w:val="21"/>
          <w:shd w:fill="E4E4E4" w:color="auto" w:val="clear"/>
        </w:rPr>
        <w:t>辐射或核污染；</w:t>
      </w:r>
    </w:p>
    <w:p>
      <w:pPr>
        <w:pStyle w:val="BodyText"/>
        <w:spacing w:line="278" w:lineRule="auto" w:before="156"/>
        <w:ind w:left="2983" w:right="284"/>
      </w:pPr>
      <w:r>
        <w:rPr>
          <w:color w:val="000000"/>
          <w:spacing w:val="-2"/>
          <w:shd w:fill="E4E4E4" w:color="auto" w:val="clear"/>
        </w:rPr>
        <w:t>发生上述第（1）</w:t>
      </w:r>
      <w:r>
        <w:rPr>
          <w:color w:val="000000"/>
          <w:spacing w:val="-4"/>
          <w:shd w:fill="E4E4E4" w:color="auto" w:val="clear"/>
        </w:rPr>
        <w:t>项情形导致被保险人伤残的，本合同终止，已交足 </w:t>
      </w:r>
      <w:r>
        <w:rPr>
          <w:color w:val="000000"/>
          <w:spacing w:val="-2"/>
          <w:shd w:fill="E4E4E4" w:color="auto" w:val="clear"/>
        </w:rPr>
        <w:t>2</w:t>
      </w:r>
      <w:r>
        <w:rPr>
          <w:color w:val="000000"/>
          <w:spacing w:val="-10"/>
          <w:shd w:fill="E4E4E4" w:color="auto" w:val="clear"/>
        </w:rPr>
        <w:t> 年以</w:t>
      </w:r>
      <w:r>
        <w:rPr>
          <w:color w:val="000000"/>
          <w:spacing w:val="80"/>
          <w:w w:val="150"/>
          <w:shd w:fill="E4E4E4" w:color="auto" w:val="clear"/>
        </w:rPr>
        <w:t>                                     </w:t>
      </w:r>
      <w:r>
        <w:rPr>
          <w:color w:val="000000"/>
          <w:spacing w:val="-2"/>
          <w:shd w:fill="E4E4E4" w:color="auto" w:val="clear"/>
        </w:rPr>
        <w:t>上保费的，本公司向被保险人退还本合同的现金价值；</w:t>
      </w:r>
    </w:p>
    <w:p>
      <w:pPr>
        <w:pStyle w:val="BodyText"/>
        <w:spacing w:line="278" w:lineRule="auto" w:before="156"/>
        <w:ind w:left="2983" w:right="284"/>
      </w:pPr>
      <w:r>
        <w:rPr>
          <w:color w:val="000000"/>
          <w:spacing w:val="-2"/>
          <w:shd w:fill="E4E4E4" w:color="auto" w:val="clear"/>
        </w:rPr>
        <w:t>发生上述第（1）</w:t>
      </w:r>
      <w:r>
        <w:rPr>
          <w:color w:val="000000"/>
          <w:spacing w:val="-4"/>
          <w:shd w:fill="E4E4E4" w:color="auto" w:val="clear"/>
        </w:rPr>
        <w:t>项情形导致被保险人身故的，本合同终止，已交足 </w:t>
      </w:r>
      <w:r>
        <w:rPr>
          <w:color w:val="000000"/>
          <w:spacing w:val="-2"/>
          <w:shd w:fill="E4E4E4" w:color="auto" w:val="clear"/>
        </w:rPr>
        <w:t>2</w:t>
      </w:r>
      <w:r>
        <w:rPr>
          <w:color w:val="000000"/>
          <w:spacing w:val="-10"/>
          <w:shd w:fill="E4E4E4" w:color="auto" w:val="clear"/>
        </w:rPr>
        <w:t> 年以</w:t>
      </w:r>
      <w:r>
        <w:rPr>
          <w:color w:val="000000"/>
          <w:spacing w:val="80"/>
          <w:w w:val="150"/>
          <w:shd w:fill="E4E4E4" w:color="auto" w:val="clear"/>
        </w:rPr>
        <w:t>                                     </w:t>
      </w:r>
      <w:r>
        <w:rPr>
          <w:color w:val="000000"/>
          <w:spacing w:val="-2"/>
          <w:shd w:fill="E4E4E4" w:color="auto" w:val="clear"/>
        </w:rPr>
        <w:t>上保费的，本公司向被保险人的继承人退还本合同的现金价值；</w:t>
      </w:r>
    </w:p>
    <w:p>
      <w:pPr>
        <w:pStyle w:val="BodyText"/>
        <w:spacing w:line="278" w:lineRule="auto" w:before="156"/>
        <w:ind w:left="2983" w:right="284"/>
      </w:pPr>
      <w:r>
        <w:rPr>
          <w:color w:val="000000"/>
          <w:spacing w:val="-7"/>
          <w:shd w:fill="E4E4E4" w:color="auto" w:val="clear"/>
        </w:rPr>
        <w:t>发生上述其他情形导致被保险人身故或伤残的，本合同终止，本公司向投保</w:t>
      </w:r>
      <w:r>
        <w:rPr>
          <w:color w:val="000000"/>
          <w:spacing w:val="-2"/>
          <w:shd w:fill="E4E4E4" w:color="auto" w:val="clear"/>
        </w:rPr>
        <w:t>人退还本合同的现金价值。</w:t>
      </w:r>
    </w:p>
    <w:p>
      <w:pPr>
        <w:pStyle w:val="BodyText"/>
        <w:spacing w:before="4"/>
        <w:rPr>
          <w:sz w:val="24"/>
        </w:rPr>
      </w:pPr>
    </w:p>
    <w:p>
      <w:pPr>
        <w:pStyle w:val="ListParagraph"/>
        <w:numPr>
          <w:ilvl w:val="2"/>
          <w:numId w:val="5"/>
        </w:numPr>
        <w:tabs>
          <w:tab w:pos="1282" w:val="left" w:leader="none"/>
        </w:tabs>
        <w:spacing w:line="278" w:lineRule="auto" w:before="0" w:after="0"/>
        <w:ind w:left="2983" w:right="283" w:hanging="2585"/>
        <w:jc w:val="both"/>
        <w:rPr>
          <w:sz w:val="21"/>
        </w:rPr>
      </w:pPr>
      <w:r>
        <w:rPr>
          <w:b/>
          <w:spacing w:val="32"/>
          <w:sz w:val="21"/>
        </w:rPr>
        <w:t>其他责免条款 </w:t>
      </w:r>
      <w:r>
        <w:rPr>
          <w:color w:val="000000"/>
          <w:sz w:val="21"/>
          <w:shd w:fill="E4E4E4" w:color="auto" w:val="clear"/>
        </w:rPr>
        <w:t>除“2.4.1</w:t>
      </w:r>
      <w:r>
        <w:rPr>
          <w:color w:val="000000"/>
          <w:spacing w:val="-6"/>
          <w:sz w:val="21"/>
          <w:shd w:fill="E4E4E4" w:color="auto" w:val="clear"/>
        </w:rPr>
        <w:t> 一般责任免除”外，本合同还有一些免除本公司责任的条款，详</w:t>
      </w:r>
      <w:r>
        <w:rPr>
          <w:color w:val="000000"/>
          <w:spacing w:val="13125"/>
          <w:sz w:val="21"/>
          <w:shd w:fill="E4E4E4" w:color="auto" w:val="clear"/>
        </w:rPr>
        <w:t> </w:t>
      </w:r>
      <w:r>
        <w:rPr>
          <w:color w:val="000000"/>
          <w:sz w:val="21"/>
          <w:shd w:fill="E4E4E4" w:color="auto" w:val="clear"/>
        </w:rPr>
        <w:t>见“1.4</w:t>
      </w:r>
      <w:r>
        <w:rPr>
          <w:color w:val="000000"/>
          <w:spacing w:val="-36"/>
          <w:sz w:val="21"/>
          <w:shd w:fill="E4E4E4" w:color="auto" w:val="clear"/>
        </w:rPr>
        <w:t> 犹豫期”、“</w:t>
      </w:r>
      <w:r>
        <w:rPr>
          <w:color w:val="000000"/>
          <w:sz w:val="21"/>
          <w:shd w:fill="E4E4E4" w:color="auto" w:val="clear"/>
        </w:rPr>
        <w:t>2.3</w:t>
      </w:r>
      <w:r>
        <w:rPr>
          <w:color w:val="000000"/>
          <w:spacing w:val="-32"/>
          <w:sz w:val="21"/>
          <w:shd w:fill="E4E4E4" w:color="auto" w:val="clear"/>
        </w:rPr>
        <w:t> 保险责任”、“</w:t>
      </w:r>
      <w:r>
        <w:rPr>
          <w:color w:val="000000"/>
          <w:sz w:val="21"/>
          <w:shd w:fill="E4E4E4" w:color="auto" w:val="clear"/>
        </w:rPr>
        <w:t>3.2</w:t>
      </w:r>
      <w:r>
        <w:rPr>
          <w:color w:val="000000"/>
          <w:spacing w:val="-26"/>
          <w:sz w:val="21"/>
          <w:shd w:fill="E4E4E4" w:color="auto" w:val="clear"/>
        </w:rPr>
        <w:t> 保险事故通知”、“</w:t>
      </w:r>
      <w:r>
        <w:rPr>
          <w:color w:val="000000"/>
          <w:sz w:val="21"/>
          <w:shd w:fill="E4E4E4" w:color="auto" w:val="clear"/>
        </w:rPr>
        <w:t>3.3</w:t>
      </w:r>
      <w:r>
        <w:rPr>
          <w:color w:val="000000"/>
          <w:spacing w:val="-6"/>
          <w:sz w:val="21"/>
          <w:shd w:fill="E4E4E4" w:color="auto" w:val="clear"/>
        </w:rPr>
        <w:t> 保险金申</w:t>
      </w:r>
      <w:r>
        <w:rPr>
          <w:color w:val="000000"/>
          <w:spacing w:val="-55"/>
          <w:sz w:val="21"/>
          <w:shd w:fill="E4E4E4" w:color="auto" w:val="clear"/>
        </w:rPr>
        <w:t>请”、“</w:t>
      </w:r>
      <w:r>
        <w:rPr>
          <w:color w:val="000000"/>
          <w:spacing w:val="-2"/>
          <w:sz w:val="21"/>
          <w:shd w:fill="E4E4E4" w:color="auto" w:val="clear"/>
        </w:rPr>
        <w:t>6.1</w:t>
      </w:r>
      <w:r>
        <w:rPr>
          <w:color w:val="000000"/>
          <w:spacing w:val="-32"/>
          <w:sz w:val="21"/>
          <w:shd w:fill="E4E4E4" w:color="auto" w:val="clear"/>
        </w:rPr>
        <w:t> 合同中止”、“</w:t>
      </w:r>
      <w:r>
        <w:rPr>
          <w:color w:val="000000"/>
          <w:spacing w:val="-2"/>
          <w:sz w:val="21"/>
          <w:shd w:fill="E4E4E4" w:color="auto" w:val="clear"/>
        </w:rPr>
        <w:t>8.1</w:t>
      </w:r>
      <w:r>
        <w:rPr>
          <w:color w:val="000000"/>
          <w:spacing w:val="-24"/>
          <w:sz w:val="21"/>
          <w:shd w:fill="E4E4E4" w:color="auto" w:val="clear"/>
        </w:rPr>
        <w:t> 明确说明与如实告知”、“</w:t>
      </w:r>
      <w:r>
        <w:rPr>
          <w:color w:val="000000"/>
          <w:spacing w:val="-2"/>
          <w:sz w:val="21"/>
          <w:shd w:fill="E4E4E4" w:color="auto" w:val="clear"/>
        </w:rPr>
        <w:t>8.4</w:t>
      </w:r>
      <w:r>
        <w:rPr>
          <w:color w:val="000000"/>
          <w:spacing w:val="-3"/>
          <w:sz w:val="21"/>
          <w:shd w:fill="E4E4E4" w:color="auto" w:val="clear"/>
        </w:rPr>
        <w:t> 现金价值部分提</w:t>
      </w:r>
      <w:r>
        <w:rPr>
          <w:color w:val="000000"/>
          <w:spacing w:val="-47"/>
          <w:sz w:val="21"/>
          <w:shd w:fill="E4E4E4" w:color="auto" w:val="clear"/>
        </w:rPr>
        <w:t>取权”、“</w:t>
      </w:r>
      <w:r>
        <w:rPr>
          <w:color w:val="000000"/>
          <w:spacing w:val="-2"/>
          <w:sz w:val="21"/>
          <w:shd w:fill="E4E4E4" w:color="auto" w:val="clear"/>
        </w:rPr>
        <w:t>8.5</w:t>
      </w:r>
      <w:r>
        <w:rPr>
          <w:color w:val="000000"/>
          <w:spacing w:val="-6"/>
          <w:sz w:val="21"/>
          <w:shd w:fill="E4E4E4" w:color="auto" w:val="clear"/>
        </w:rPr>
        <w:t> 职业或工种的变更”及“</w:t>
      </w:r>
      <w:r>
        <w:rPr>
          <w:color w:val="000000"/>
          <w:spacing w:val="-2"/>
          <w:sz w:val="21"/>
          <w:shd w:fill="E4E4E4" w:color="auto" w:val="clear"/>
        </w:rPr>
        <w:t>2.3</w:t>
      </w:r>
      <w:r>
        <w:rPr>
          <w:color w:val="000000"/>
          <w:spacing w:val="-7"/>
          <w:sz w:val="21"/>
          <w:shd w:fill="E4E4E4" w:color="auto" w:val="clear"/>
        </w:rPr>
        <w:t> 保险责任”中脚注背景突出显示</w:t>
      </w:r>
      <w:r>
        <w:rPr>
          <w:color w:val="000000"/>
          <w:spacing w:val="-4"/>
          <w:sz w:val="21"/>
          <w:shd w:fill="E4E4E4" w:color="auto" w:val="clear"/>
        </w:rPr>
        <w:t>的内容。</w:t>
      </w:r>
    </w:p>
    <w:p>
      <w:pPr>
        <w:pStyle w:val="BodyText"/>
        <w:spacing w:before="4"/>
        <w:rPr>
          <w:sz w:val="24"/>
        </w:rPr>
      </w:pPr>
    </w:p>
    <w:p>
      <w:pPr>
        <w:pStyle w:val="ListParagraph"/>
        <w:numPr>
          <w:ilvl w:val="1"/>
          <w:numId w:val="5"/>
        </w:numPr>
        <w:tabs>
          <w:tab w:pos="1282" w:val="left" w:leader="none"/>
        </w:tabs>
        <w:spacing w:line="278" w:lineRule="auto" w:before="0" w:after="0"/>
        <w:ind w:left="2983" w:right="284" w:hanging="2691"/>
        <w:jc w:val="both"/>
        <w:rPr>
          <w:sz w:val="21"/>
        </w:rPr>
      </w:pPr>
      <w:r>
        <w:rPr>
          <w:b/>
          <w:spacing w:val="43"/>
          <w:sz w:val="21"/>
        </w:rPr>
        <w:t>未成年人限制 </w:t>
      </w:r>
      <w:r>
        <w:rPr>
          <w:color w:val="000000"/>
          <w:spacing w:val="-8"/>
          <w:sz w:val="21"/>
          <w:shd w:fill="E4E4E4" w:color="auto" w:val="clear"/>
        </w:rPr>
        <w:t>对未成年子女投保的人身保险，因被保险人身故给付的保险金总和不得超过</w:t>
      </w:r>
      <w:r>
        <w:rPr>
          <w:color w:val="000000"/>
          <w:spacing w:val="13125"/>
          <w:sz w:val="21"/>
          <w:shd w:fill="E4E4E4" w:color="auto" w:val="clear"/>
        </w:rPr>
        <w:t> </w:t>
      </w:r>
      <w:r>
        <w:rPr>
          <w:color w:val="000000"/>
          <w:spacing w:val="-8"/>
          <w:sz w:val="21"/>
          <w:shd w:fill="E4E4E4" w:color="auto" w:val="clear"/>
        </w:rPr>
        <w:t>国务院保险监督管理机构规定的限额，身故给付的保险金额总和约定也不得</w:t>
      </w:r>
      <w:r>
        <w:rPr>
          <w:color w:val="000000"/>
          <w:spacing w:val="-2"/>
          <w:sz w:val="21"/>
          <w:shd w:fill="E4E4E4" w:color="auto" w:val="clear"/>
        </w:rPr>
        <w:t>超过前述限额。</w:t>
      </w:r>
    </w:p>
    <w:p>
      <w:pPr>
        <w:pStyle w:val="BodyText"/>
        <w:spacing w:before="2"/>
        <w:rPr>
          <w:sz w:val="27"/>
        </w:rPr>
      </w:pPr>
    </w:p>
    <w:p>
      <w:pPr>
        <w:pStyle w:val="Heading2"/>
        <w:numPr>
          <w:ilvl w:val="0"/>
          <w:numId w:val="5"/>
        </w:numPr>
        <w:tabs>
          <w:tab w:pos="1281" w:val="left" w:leader="none"/>
          <w:tab w:pos="1282" w:val="left" w:leader="none"/>
        </w:tabs>
        <w:spacing w:line="240" w:lineRule="auto" w:before="0" w:after="0"/>
        <w:ind w:left="1282" w:right="0" w:hanging="990"/>
        <w:jc w:val="left"/>
      </w:pPr>
      <w:r>
        <w:rPr>
          <w:w w:val="95"/>
        </w:rPr>
        <w:t>保险金</w:t>
      </w:r>
      <w:r>
        <w:rPr>
          <w:w w:val="95"/>
        </w:rPr>
        <w:t>申</w:t>
      </w:r>
      <w:r>
        <w:rPr>
          <w:spacing w:val="-10"/>
          <w:w w:val="95"/>
        </w:rPr>
        <w:t>领</w:t>
      </w:r>
    </w:p>
    <w:p>
      <w:pPr>
        <w:pStyle w:val="BodyText"/>
        <w:spacing w:before="6"/>
        <w:rPr>
          <w:b/>
          <w:sz w:val="14"/>
        </w:rPr>
      </w:pPr>
      <w:r>
        <w:rPr/>
        <w:drawing>
          <wp:anchor distT="0" distB="0" distL="0" distR="0" allowOverlap="1" layoutInCell="1" locked="0" behindDoc="0" simplePos="0" relativeHeight="14">
            <wp:simplePos x="0" y="0"/>
            <wp:positionH relativeFrom="page">
              <wp:posOffset>688848</wp:posOffset>
            </wp:positionH>
            <wp:positionV relativeFrom="paragraph">
              <wp:posOffset>132985</wp:posOffset>
            </wp:positionV>
            <wp:extent cx="6184268" cy="6096"/>
            <wp:effectExtent l="0" t="0" r="0" b="0"/>
            <wp:wrapTopAndBottom/>
            <wp:docPr id="21" name="image2.png"/>
            <wp:cNvGraphicFramePr>
              <a:graphicFrameLocks noChangeAspect="1"/>
            </wp:cNvGraphicFramePr>
            <a:graphic>
              <a:graphicData uri="http://schemas.openxmlformats.org/drawingml/2006/picture">
                <pic:pic>
                  <pic:nvPicPr>
                    <pic:cNvPr id="22" name="image2.png"/>
                    <pic:cNvPicPr/>
                  </pic:nvPicPr>
                  <pic:blipFill>
                    <a:blip r:embed="rId6" cstate="print"/>
                    <a:stretch>
                      <a:fillRect/>
                    </a:stretch>
                  </pic:blipFill>
                  <pic:spPr>
                    <a:xfrm>
                      <a:off x="0" y="0"/>
                      <a:ext cx="6184268" cy="6096"/>
                    </a:xfrm>
                    <a:prstGeom prst="rect">
                      <a:avLst/>
                    </a:prstGeom>
                  </pic:spPr>
                </pic:pic>
              </a:graphicData>
            </a:graphic>
          </wp:anchor>
        </w:drawing>
      </w:r>
    </w:p>
    <w:p>
      <w:pPr>
        <w:pStyle w:val="ListParagraph"/>
        <w:numPr>
          <w:ilvl w:val="1"/>
          <w:numId w:val="5"/>
        </w:numPr>
        <w:tabs>
          <w:tab w:pos="1281" w:val="left" w:leader="none"/>
          <w:tab w:pos="1282" w:val="left" w:leader="none"/>
          <w:tab w:pos="2983" w:val="left" w:leader="none"/>
        </w:tabs>
        <w:spacing w:line="240" w:lineRule="auto" w:before="178" w:after="0"/>
        <w:ind w:left="1282" w:right="0" w:hanging="990"/>
        <w:jc w:val="left"/>
        <w:rPr>
          <w:sz w:val="21"/>
        </w:rPr>
      </w:pPr>
      <w:r>
        <w:rPr>
          <w:b/>
          <w:sz w:val="21"/>
        </w:rPr>
        <w:t>受益</w:t>
      </w:r>
      <w:r>
        <w:rPr>
          <w:b/>
          <w:spacing w:val="-10"/>
          <w:sz w:val="21"/>
        </w:rPr>
        <w:t>人</w:t>
      </w:r>
      <w:r>
        <w:rPr>
          <w:b/>
          <w:sz w:val="21"/>
        </w:rPr>
        <w:tab/>
      </w:r>
      <w:r>
        <w:rPr>
          <w:spacing w:val="-2"/>
          <w:sz w:val="21"/>
        </w:rPr>
        <w:t>被</w:t>
      </w:r>
      <w:r>
        <w:rPr>
          <w:spacing w:val="-2"/>
          <w:sz w:val="21"/>
        </w:rPr>
        <w:t>保</w:t>
      </w:r>
      <w:r>
        <w:rPr>
          <w:spacing w:val="-2"/>
          <w:sz w:val="21"/>
        </w:rPr>
        <w:t>险人或投保人可以指</w:t>
      </w:r>
      <w:r>
        <w:rPr>
          <w:spacing w:val="-2"/>
          <w:sz w:val="21"/>
        </w:rPr>
        <w:t>定</w:t>
      </w:r>
      <w:r>
        <w:rPr>
          <w:spacing w:val="-2"/>
          <w:sz w:val="21"/>
        </w:rPr>
        <w:t>一</w:t>
      </w:r>
      <w:r>
        <w:rPr>
          <w:spacing w:val="-2"/>
          <w:sz w:val="21"/>
        </w:rPr>
        <w:t>人或数人为身故保险</w:t>
      </w:r>
      <w:r>
        <w:rPr>
          <w:spacing w:val="-2"/>
          <w:sz w:val="21"/>
        </w:rPr>
        <w:t>金</w:t>
      </w:r>
      <w:r>
        <w:rPr>
          <w:spacing w:val="-2"/>
          <w:sz w:val="21"/>
        </w:rPr>
        <w:t>受</w:t>
      </w:r>
      <w:r>
        <w:rPr>
          <w:spacing w:val="-2"/>
          <w:sz w:val="21"/>
        </w:rPr>
        <w:t>益</w:t>
      </w:r>
      <w:r>
        <w:rPr>
          <w:spacing w:val="-2"/>
          <w:sz w:val="21"/>
        </w:rPr>
        <w:t>人</w:t>
      </w:r>
      <w:r>
        <w:rPr>
          <w:spacing w:val="-10"/>
          <w:sz w:val="21"/>
        </w:rPr>
        <w:t>。</w:t>
      </w:r>
    </w:p>
    <w:p>
      <w:pPr>
        <w:pStyle w:val="BodyText"/>
        <w:spacing w:before="7"/>
        <w:rPr>
          <w:sz w:val="15"/>
        </w:rPr>
      </w:pPr>
    </w:p>
    <w:p>
      <w:pPr>
        <w:pStyle w:val="BodyText"/>
        <w:spacing w:line="278" w:lineRule="auto"/>
        <w:ind w:left="2983" w:right="284"/>
      </w:pPr>
      <w:r>
        <w:rPr>
          <w:spacing w:val="-8"/>
        </w:rPr>
        <w:t>身故保险金受益人为数人时，可以确定受益顺序和受益份额；未确定受益份</w:t>
      </w:r>
      <w:r>
        <w:rPr>
          <w:spacing w:val="-2"/>
        </w:rPr>
        <w:t>额的，受益人按照相等份额享有受益权。</w:t>
      </w:r>
    </w:p>
    <w:p>
      <w:pPr>
        <w:pStyle w:val="BodyText"/>
        <w:spacing w:before="156"/>
        <w:ind w:left="2983"/>
      </w:pPr>
      <w:r>
        <w:rPr>
          <w:spacing w:val="-7"/>
        </w:rPr>
        <w:t>被保险人为无民事行为能力人或限制民事行为能力人的，可以由其监护人指</w:t>
      </w:r>
    </w:p>
    <w:p>
      <w:pPr>
        <w:pStyle w:val="BodyText"/>
        <w:spacing w:before="10"/>
        <w:rPr>
          <w:sz w:val="27"/>
        </w:rPr>
      </w:pPr>
      <w:r>
        <w:rPr/>
        <w:drawing>
          <wp:anchor distT="0" distB="0" distL="0" distR="0" allowOverlap="1" layoutInCell="1" locked="0" behindDoc="0" simplePos="0" relativeHeight="15">
            <wp:simplePos x="0" y="0"/>
            <wp:positionH relativeFrom="page">
              <wp:posOffset>685800</wp:posOffset>
            </wp:positionH>
            <wp:positionV relativeFrom="paragraph">
              <wp:posOffset>241593</wp:posOffset>
            </wp:positionV>
            <wp:extent cx="1829511" cy="6095"/>
            <wp:effectExtent l="0" t="0" r="0" b="0"/>
            <wp:wrapTopAndBottom/>
            <wp:docPr id="23" name="image3.png"/>
            <wp:cNvGraphicFramePr>
              <a:graphicFrameLocks noChangeAspect="1"/>
            </wp:cNvGraphicFramePr>
            <a:graphic>
              <a:graphicData uri="http://schemas.openxmlformats.org/drawingml/2006/picture">
                <pic:pic>
                  <pic:nvPicPr>
                    <pic:cNvPr id="24" name="image3.png"/>
                    <pic:cNvPicPr/>
                  </pic:nvPicPr>
                  <pic:blipFill>
                    <a:blip r:embed="rId7" cstate="print"/>
                    <a:stretch>
                      <a:fillRect/>
                    </a:stretch>
                  </pic:blipFill>
                  <pic:spPr>
                    <a:xfrm>
                      <a:off x="0" y="0"/>
                      <a:ext cx="1829511" cy="6095"/>
                    </a:xfrm>
                    <a:prstGeom prst="rect">
                      <a:avLst/>
                    </a:prstGeom>
                  </pic:spPr>
                </pic:pic>
              </a:graphicData>
            </a:graphic>
          </wp:anchor>
        </w:drawing>
      </w:r>
    </w:p>
    <w:p>
      <w:pPr>
        <w:spacing w:before="91"/>
        <w:ind w:left="180" w:right="0" w:firstLine="0"/>
        <w:jc w:val="left"/>
        <w:rPr>
          <w:rFonts w:ascii="楷体" w:eastAsia="楷体"/>
          <w:sz w:val="18"/>
        </w:rPr>
      </w:pPr>
      <w:r>
        <w:rPr>
          <w:rFonts w:ascii="楷体" w:eastAsia="楷体"/>
          <w:w w:val="95"/>
          <w:position w:val="9"/>
          <w:sz w:val="9"/>
        </w:rPr>
        <w:t>25</w:t>
      </w:r>
      <w:r>
        <w:rPr>
          <w:rFonts w:ascii="楷体" w:eastAsia="楷体" w:hint="eastAsia"/>
          <w:b/>
          <w:w w:val="95"/>
          <w:sz w:val="18"/>
        </w:rPr>
        <w:t>原</w:t>
      </w:r>
      <w:r>
        <w:rPr>
          <w:rFonts w:ascii="楷体" w:eastAsia="楷体" w:hint="eastAsia"/>
          <w:b/>
          <w:w w:val="95"/>
          <w:sz w:val="18"/>
        </w:rPr>
        <w:t>发</w:t>
      </w:r>
      <w:r>
        <w:rPr>
          <w:rFonts w:ascii="楷体" w:eastAsia="楷体" w:hint="eastAsia"/>
          <w:b/>
          <w:w w:val="95"/>
          <w:sz w:val="18"/>
        </w:rPr>
        <w:t>性</w:t>
      </w:r>
      <w:r>
        <w:rPr>
          <w:rFonts w:ascii="楷体" w:eastAsia="楷体" w:hint="eastAsia"/>
          <w:b/>
          <w:w w:val="95"/>
          <w:sz w:val="18"/>
        </w:rPr>
        <w:t>感</w:t>
      </w:r>
      <w:r>
        <w:rPr>
          <w:rFonts w:ascii="楷体" w:eastAsia="楷体" w:hint="eastAsia"/>
          <w:b/>
          <w:w w:val="95"/>
          <w:sz w:val="18"/>
        </w:rPr>
        <w:t>染</w:t>
      </w:r>
      <w:r>
        <w:rPr>
          <w:rFonts w:ascii="楷体" w:eastAsia="楷体"/>
          <w:w w:val="95"/>
          <w:sz w:val="18"/>
        </w:rPr>
        <w:t>：</w:t>
      </w:r>
      <w:r>
        <w:rPr>
          <w:rFonts w:ascii="楷体" w:eastAsia="楷体"/>
          <w:w w:val="95"/>
          <w:sz w:val="18"/>
        </w:rPr>
        <w:t>指</w:t>
      </w:r>
      <w:r>
        <w:rPr>
          <w:rFonts w:ascii="楷体" w:eastAsia="楷体"/>
          <w:w w:val="95"/>
          <w:sz w:val="18"/>
        </w:rPr>
        <w:t>不</w:t>
      </w:r>
      <w:r>
        <w:rPr>
          <w:rFonts w:ascii="楷体" w:eastAsia="楷体"/>
          <w:w w:val="95"/>
          <w:sz w:val="18"/>
        </w:rPr>
        <w:t>继</w:t>
      </w:r>
      <w:r>
        <w:rPr>
          <w:rFonts w:ascii="楷体" w:eastAsia="楷体"/>
          <w:w w:val="95"/>
          <w:sz w:val="18"/>
        </w:rPr>
        <w:t>发</w:t>
      </w:r>
      <w:r>
        <w:rPr>
          <w:rFonts w:ascii="楷体" w:eastAsia="楷体"/>
          <w:w w:val="95"/>
          <w:sz w:val="18"/>
        </w:rPr>
        <w:t>于</w:t>
      </w:r>
      <w:r>
        <w:rPr>
          <w:rFonts w:ascii="楷体" w:eastAsia="楷体"/>
          <w:w w:val="95"/>
          <w:sz w:val="18"/>
        </w:rPr>
        <w:t>意</w:t>
      </w:r>
      <w:r>
        <w:rPr>
          <w:rFonts w:ascii="楷体" w:eastAsia="楷体"/>
          <w:w w:val="95"/>
          <w:sz w:val="18"/>
        </w:rPr>
        <w:t>外</w:t>
      </w:r>
      <w:r>
        <w:rPr>
          <w:rFonts w:ascii="楷体" w:eastAsia="楷体"/>
          <w:w w:val="95"/>
          <w:sz w:val="18"/>
        </w:rPr>
        <w:t>事</w:t>
      </w:r>
      <w:r>
        <w:rPr>
          <w:rFonts w:ascii="楷体" w:eastAsia="楷体"/>
          <w:w w:val="95"/>
          <w:sz w:val="18"/>
        </w:rPr>
        <w:t>故</w:t>
      </w:r>
      <w:r>
        <w:rPr>
          <w:rFonts w:ascii="楷体" w:eastAsia="楷体"/>
          <w:w w:val="95"/>
          <w:sz w:val="18"/>
        </w:rPr>
        <w:t>的</w:t>
      </w:r>
      <w:r>
        <w:rPr>
          <w:rFonts w:ascii="楷体" w:eastAsia="楷体"/>
          <w:w w:val="95"/>
          <w:sz w:val="18"/>
        </w:rPr>
        <w:t>，</w:t>
      </w:r>
      <w:r>
        <w:rPr>
          <w:rFonts w:ascii="楷体" w:eastAsia="楷体"/>
          <w:w w:val="95"/>
          <w:sz w:val="18"/>
        </w:rPr>
        <w:t>由</w:t>
      </w:r>
      <w:r>
        <w:rPr>
          <w:rFonts w:ascii="楷体" w:eastAsia="楷体"/>
          <w:w w:val="95"/>
          <w:sz w:val="18"/>
        </w:rPr>
        <w:t>细</w:t>
      </w:r>
      <w:r>
        <w:rPr>
          <w:rFonts w:ascii="楷体" w:eastAsia="楷体"/>
          <w:w w:val="95"/>
          <w:sz w:val="18"/>
        </w:rPr>
        <w:t>菌</w:t>
      </w:r>
      <w:r>
        <w:rPr>
          <w:rFonts w:ascii="楷体" w:eastAsia="楷体"/>
          <w:w w:val="95"/>
          <w:sz w:val="18"/>
        </w:rPr>
        <w:t>、</w:t>
      </w:r>
      <w:r>
        <w:rPr>
          <w:rFonts w:ascii="楷体" w:eastAsia="楷体"/>
          <w:w w:val="95"/>
          <w:sz w:val="18"/>
        </w:rPr>
        <w:t>病</w:t>
      </w:r>
      <w:r>
        <w:rPr>
          <w:rFonts w:ascii="楷体" w:eastAsia="楷体"/>
          <w:w w:val="95"/>
          <w:sz w:val="18"/>
        </w:rPr>
        <w:t>毒</w:t>
      </w:r>
      <w:r>
        <w:rPr>
          <w:rFonts w:ascii="楷体" w:eastAsia="楷体"/>
          <w:w w:val="95"/>
          <w:sz w:val="18"/>
        </w:rPr>
        <w:t>或</w:t>
      </w:r>
      <w:r>
        <w:rPr>
          <w:rFonts w:ascii="楷体" w:eastAsia="楷体"/>
          <w:w w:val="95"/>
          <w:sz w:val="18"/>
        </w:rPr>
        <w:t>者</w:t>
      </w:r>
      <w:r>
        <w:rPr>
          <w:rFonts w:ascii="楷体" w:eastAsia="楷体"/>
          <w:w w:val="95"/>
          <w:sz w:val="18"/>
        </w:rPr>
        <w:t>其</w:t>
      </w:r>
      <w:r>
        <w:rPr>
          <w:rFonts w:ascii="楷体" w:eastAsia="楷体"/>
          <w:w w:val="95"/>
          <w:sz w:val="18"/>
        </w:rPr>
        <w:t>他</w:t>
      </w:r>
      <w:r>
        <w:rPr>
          <w:rFonts w:ascii="楷体" w:eastAsia="楷体"/>
          <w:w w:val="95"/>
          <w:sz w:val="18"/>
        </w:rPr>
        <w:t>致</w:t>
      </w:r>
      <w:r>
        <w:rPr>
          <w:rFonts w:ascii="楷体" w:eastAsia="楷体"/>
          <w:w w:val="95"/>
          <w:sz w:val="18"/>
        </w:rPr>
        <w:t>病</w:t>
      </w:r>
      <w:r>
        <w:rPr>
          <w:rFonts w:ascii="楷体" w:eastAsia="楷体"/>
          <w:w w:val="95"/>
          <w:sz w:val="18"/>
        </w:rPr>
        <w:t>原</w:t>
      </w:r>
      <w:r>
        <w:rPr>
          <w:rFonts w:ascii="楷体" w:eastAsia="楷体"/>
          <w:w w:val="95"/>
          <w:sz w:val="18"/>
        </w:rPr>
        <w:t>导</w:t>
      </w:r>
      <w:r>
        <w:rPr>
          <w:rFonts w:ascii="楷体" w:eastAsia="楷体"/>
          <w:w w:val="95"/>
          <w:sz w:val="18"/>
        </w:rPr>
        <w:t>致</w:t>
      </w:r>
      <w:r>
        <w:rPr>
          <w:rFonts w:ascii="楷体" w:eastAsia="楷体"/>
          <w:w w:val="95"/>
          <w:sz w:val="18"/>
        </w:rPr>
        <w:t>的</w:t>
      </w:r>
      <w:r>
        <w:rPr>
          <w:rFonts w:ascii="楷体" w:eastAsia="楷体"/>
          <w:w w:val="95"/>
          <w:sz w:val="18"/>
        </w:rPr>
        <w:t>感</w:t>
      </w:r>
      <w:r>
        <w:rPr>
          <w:rFonts w:ascii="楷体" w:eastAsia="楷体"/>
          <w:w w:val="95"/>
          <w:sz w:val="18"/>
        </w:rPr>
        <w:t>染</w:t>
      </w:r>
      <w:r>
        <w:rPr>
          <w:rFonts w:ascii="楷体" w:eastAsia="楷体"/>
          <w:spacing w:val="-10"/>
          <w:w w:val="95"/>
          <w:sz w:val="18"/>
        </w:rPr>
        <w:t>。</w:t>
      </w:r>
    </w:p>
    <w:p>
      <w:pPr>
        <w:spacing w:before="3"/>
        <w:ind w:left="180" w:right="0" w:firstLine="0"/>
        <w:jc w:val="left"/>
        <w:rPr>
          <w:rFonts w:ascii="楷体" w:eastAsia="楷体"/>
          <w:sz w:val="18"/>
        </w:rPr>
      </w:pPr>
      <w:r>
        <w:rPr>
          <w:rFonts w:ascii="楷体" w:eastAsia="楷体"/>
          <w:w w:val="95"/>
          <w:position w:val="9"/>
          <w:sz w:val="9"/>
        </w:rPr>
        <w:t>26</w:t>
      </w:r>
      <w:r>
        <w:rPr>
          <w:rFonts w:ascii="楷体" w:eastAsia="楷体" w:hint="eastAsia"/>
          <w:b/>
          <w:w w:val="95"/>
          <w:sz w:val="18"/>
        </w:rPr>
        <w:t>过</w:t>
      </w:r>
      <w:r>
        <w:rPr>
          <w:rFonts w:ascii="楷体" w:eastAsia="楷体" w:hint="eastAsia"/>
          <w:b/>
          <w:w w:val="95"/>
          <w:sz w:val="18"/>
        </w:rPr>
        <w:t>敏</w:t>
      </w:r>
      <w:r>
        <w:rPr>
          <w:rFonts w:ascii="楷体" w:eastAsia="楷体"/>
          <w:w w:val="95"/>
          <w:sz w:val="18"/>
        </w:rPr>
        <w:t>：</w:t>
      </w:r>
      <w:r>
        <w:rPr>
          <w:rFonts w:ascii="楷体" w:eastAsia="楷体"/>
          <w:w w:val="95"/>
          <w:sz w:val="18"/>
        </w:rPr>
        <w:t>指</w:t>
      </w:r>
      <w:r>
        <w:rPr>
          <w:rFonts w:ascii="楷体" w:eastAsia="楷体"/>
          <w:w w:val="95"/>
          <w:sz w:val="18"/>
        </w:rPr>
        <w:t>过</w:t>
      </w:r>
      <w:r>
        <w:rPr>
          <w:rFonts w:ascii="楷体" w:eastAsia="楷体"/>
          <w:w w:val="95"/>
          <w:sz w:val="18"/>
        </w:rPr>
        <w:t>敏</w:t>
      </w:r>
      <w:r>
        <w:rPr>
          <w:rFonts w:ascii="楷体" w:eastAsia="楷体"/>
          <w:w w:val="95"/>
          <w:sz w:val="18"/>
        </w:rPr>
        <w:t>原</w:t>
      </w:r>
      <w:r>
        <w:rPr>
          <w:rFonts w:ascii="楷体" w:eastAsia="楷体"/>
          <w:w w:val="95"/>
          <w:sz w:val="18"/>
        </w:rPr>
        <w:t>如</w:t>
      </w:r>
      <w:r>
        <w:rPr>
          <w:rFonts w:ascii="楷体" w:eastAsia="楷体"/>
          <w:w w:val="95"/>
          <w:sz w:val="18"/>
        </w:rPr>
        <w:t>食</w:t>
      </w:r>
      <w:r>
        <w:rPr>
          <w:rFonts w:ascii="楷体" w:eastAsia="楷体"/>
          <w:w w:val="95"/>
          <w:sz w:val="18"/>
        </w:rPr>
        <w:t>物</w:t>
      </w:r>
      <w:r>
        <w:rPr>
          <w:rFonts w:ascii="楷体" w:eastAsia="楷体"/>
          <w:w w:val="95"/>
          <w:sz w:val="18"/>
        </w:rPr>
        <w:t>、</w:t>
      </w:r>
      <w:r>
        <w:rPr>
          <w:rFonts w:ascii="楷体" w:eastAsia="楷体"/>
          <w:w w:val="95"/>
          <w:sz w:val="18"/>
        </w:rPr>
        <w:t>药</w:t>
      </w:r>
      <w:r>
        <w:rPr>
          <w:rFonts w:ascii="楷体" w:eastAsia="楷体"/>
          <w:w w:val="95"/>
          <w:sz w:val="18"/>
        </w:rPr>
        <w:t>物</w:t>
      </w:r>
      <w:r>
        <w:rPr>
          <w:rFonts w:ascii="楷体" w:eastAsia="楷体"/>
          <w:w w:val="95"/>
          <w:sz w:val="18"/>
        </w:rPr>
        <w:t>、</w:t>
      </w:r>
      <w:r>
        <w:rPr>
          <w:rFonts w:ascii="楷体" w:eastAsia="楷体"/>
          <w:w w:val="95"/>
          <w:sz w:val="18"/>
        </w:rPr>
        <w:t>花</w:t>
      </w:r>
      <w:r>
        <w:rPr>
          <w:rFonts w:ascii="楷体" w:eastAsia="楷体"/>
          <w:w w:val="95"/>
          <w:sz w:val="18"/>
        </w:rPr>
        <w:t>粉</w:t>
      </w:r>
      <w:r>
        <w:rPr>
          <w:rFonts w:ascii="楷体" w:eastAsia="楷体"/>
          <w:w w:val="95"/>
          <w:sz w:val="18"/>
        </w:rPr>
        <w:t>、</w:t>
      </w:r>
      <w:r>
        <w:rPr>
          <w:rFonts w:ascii="楷体" w:eastAsia="楷体"/>
          <w:w w:val="95"/>
          <w:sz w:val="18"/>
        </w:rPr>
        <w:t>粉</w:t>
      </w:r>
      <w:r>
        <w:rPr>
          <w:rFonts w:ascii="楷体" w:eastAsia="楷体"/>
          <w:w w:val="95"/>
          <w:sz w:val="18"/>
        </w:rPr>
        <w:t>尘</w:t>
      </w:r>
      <w:r>
        <w:rPr>
          <w:rFonts w:ascii="楷体" w:eastAsia="楷体"/>
          <w:w w:val="95"/>
          <w:sz w:val="18"/>
        </w:rPr>
        <w:t>等</w:t>
      </w:r>
      <w:r>
        <w:rPr>
          <w:rFonts w:ascii="楷体" w:eastAsia="楷体"/>
          <w:w w:val="95"/>
          <w:sz w:val="18"/>
        </w:rPr>
        <w:t>导</w:t>
      </w:r>
      <w:r>
        <w:rPr>
          <w:rFonts w:ascii="楷体" w:eastAsia="楷体"/>
          <w:w w:val="95"/>
          <w:sz w:val="18"/>
        </w:rPr>
        <w:t>致</w:t>
      </w:r>
      <w:r>
        <w:rPr>
          <w:rFonts w:ascii="楷体" w:eastAsia="楷体"/>
          <w:w w:val="95"/>
          <w:sz w:val="18"/>
        </w:rPr>
        <w:t>人</w:t>
      </w:r>
      <w:r>
        <w:rPr>
          <w:rFonts w:ascii="楷体" w:eastAsia="楷体"/>
          <w:w w:val="95"/>
          <w:sz w:val="18"/>
        </w:rPr>
        <w:t>体</w:t>
      </w:r>
      <w:r>
        <w:rPr>
          <w:rFonts w:ascii="楷体" w:eastAsia="楷体"/>
          <w:w w:val="95"/>
          <w:sz w:val="18"/>
        </w:rPr>
        <w:t>异</w:t>
      </w:r>
      <w:r>
        <w:rPr>
          <w:rFonts w:ascii="楷体" w:eastAsia="楷体"/>
          <w:w w:val="95"/>
          <w:sz w:val="18"/>
        </w:rPr>
        <w:t>常</w:t>
      </w:r>
      <w:r>
        <w:rPr>
          <w:rFonts w:ascii="楷体" w:eastAsia="楷体"/>
          <w:w w:val="95"/>
          <w:sz w:val="18"/>
        </w:rPr>
        <w:t>的</w:t>
      </w:r>
      <w:r>
        <w:rPr>
          <w:rFonts w:ascii="楷体" w:eastAsia="楷体"/>
          <w:w w:val="95"/>
          <w:sz w:val="18"/>
        </w:rPr>
        <w:t>免</w:t>
      </w:r>
      <w:r>
        <w:rPr>
          <w:rFonts w:ascii="楷体" w:eastAsia="楷体"/>
          <w:w w:val="95"/>
          <w:sz w:val="18"/>
        </w:rPr>
        <w:t>疫</w:t>
      </w:r>
      <w:r>
        <w:rPr>
          <w:rFonts w:ascii="楷体" w:eastAsia="楷体"/>
          <w:w w:val="95"/>
          <w:sz w:val="18"/>
        </w:rPr>
        <w:t>反</w:t>
      </w:r>
      <w:r>
        <w:rPr>
          <w:rFonts w:ascii="楷体" w:eastAsia="楷体"/>
          <w:w w:val="95"/>
          <w:sz w:val="18"/>
        </w:rPr>
        <w:t>应</w:t>
      </w:r>
      <w:r>
        <w:rPr>
          <w:rFonts w:ascii="楷体" w:eastAsia="楷体"/>
          <w:w w:val="95"/>
          <w:sz w:val="18"/>
        </w:rPr>
        <w:t>，</w:t>
      </w:r>
      <w:r>
        <w:rPr>
          <w:rFonts w:ascii="楷体" w:eastAsia="楷体"/>
          <w:w w:val="95"/>
          <w:sz w:val="18"/>
        </w:rPr>
        <w:t>具</w:t>
      </w:r>
      <w:r>
        <w:rPr>
          <w:rFonts w:ascii="楷体" w:eastAsia="楷体"/>
          <w:w w:val="95"/>
          <w:sz w:val="18"/>
        </w:rPr>
        <w:t>体</w:t>
      </w:r>
      <w:r>
        <w:rPr>
          <w:rFonts w:ascii="楷体" w:eastAsia="楷体"/>
          <w:w w:val="95"/>
          <w:sz w:val="18"/>
        </w:rPr>
        <w:t>以</w:t>
      </w:r>
      <w:r>
        <w:rPr>
          <w:rFonts w:ascii="楷体" w:eastAsia="楷体"/>
          <w:w w:val="95"/>
          <w:sz w:val="18"/>
        </w:rPr>
        <w:t>医</w:t>
      </w:r>
      <w:r>
        <w:rPr>
          <w:rFonts w:ascii="楷体" w:eastAsia="楷体"/>
          <w:w w:val="95"/>
          <w:sz w:val="18"/>
        </w:rPr>
        <w:t>院</w:t>
      </w:r>
      <w:r>
        <w:rPr>
          <w:rFonts w:ascii="楷体" w:eastAsia="楷体"/>
          <w:w w:val="95"/>
          <w:sz w:val="18"/>
        </w:rPr>
        <w:t>诊</w:t>
      </w:r>
      <w:r>
        <w:rPr>
          <w:rFonts w:ascii="楷体" w:eastAsia="楷体"/>
          <w:w w:val="95"/>
          <w:sz w:val="18"/>
        </w:rPr>
        <w:t>断</w:t>
      </w:r>
      <w:r>
        <w:rPr>
          <w:rFonts w:ascii="楷体" w:eastAsia="楷体"/>
          <w:w w:val="95"/>
          <w:sz w:val="18"/>
        </w:rPr>
        <w:t>为</w:t>
      </w:r>
      <w:r>
        <w:rPr>
          <w:rFonts w:ascii="楷体" w:eastAsia="楷体"/>
          <w:w w:val="95"/>
          <w:sz w:val="18"/>
        </w:rPr>
        <w:t>准</w:t>
      </w:r>
      <w:r>
        <w:rPr>
          <w:rFonts w:ascii="楷体" w:eastAsia="楷体"/>
          <w:spacing w:val="-10"/>
          <w:w w:val="95"/>
          <w:sz w:val="18"/>
        </w:rPr>
        <w:t>。</w:t>
      </w:r>
    </w:p>
    <w:p>
      <w:pPr>
        <w:spacing w:before="2"/>
        <w:ind w:left="180" w:right="0" w:firstLine="0"/>
        <w:jc w:val="left"/>
        <w:rPr>
          <w:rFonts w:ascii="楷体" w:eastAsia="楷体"/>
          <w:sz w:val="18"/>
        </w:rPr>
      </w:pPr>
      <w:r>
        <w:rPr>
          <w:rFonts w:ascii="楷体" w:eastAsia="楷体"/>
          <w:w w:val="95"/>
          <w:position w:val="9"/>
          <w:sz w:val="9"/>
        </w:rPr>
        <w:t>27</w:t>
      </w:r>
      <w:r>
        <w:rPr>
          <w:rFonts w:ascii="楷体" w:eastAsia="楷体" w:hint="eastAsia"/>
          <w:b/>
          <w:w w:val="95"/>
          <w:sz w:val="18"/>
        </w:rPr>
        <w:t>药</w:t>
      </w:r>
      <w:r>
        <w:rPr>
          <w:rFonts w:ascii="楷体" w:eastAsia="楷体" w:hint="eastAsia"/>
          <w:b/>
          <w:w w:val="95"/>
          <w:sz w:val="18"/>
        </w:rPr>
        <w:t>物</w:t>
      </w:r>
      <w:r>
        <w:rPr>
          <w:rFonts w:ascii="楷体" w:eastAsia="楷体" w:hint="eastAsia"/>
          <w:b/>
          <w:w w:val="95"/>
          <w:sz w:val="18"/>
        </w:rPr>
        <w:t>不</w:t>
      </w:r>
      <w:r>
        <w:rPr>
          <w:rFonts w:ascii="楷体" w:eastAsia="楷体" w:hint="eastAsia"/>
          <w:b/>
          <w:w w:val="95"/>
          <w:sz w:val="18"/>
        </w:rPr>
        <w:t>良</w:t>
      </w:r>
      <w:r>
        <w:rPr>
          <w:rFonts w:ascii="楷体" w:eastAsia="楷体" w:hint="eastAsia"/>
          <w:b/>
          <w:w w:val="95"/>
          <w:sz w:val="18"/>
        </w:rPr>
        <w:t>反应</w:t>
      </w:r>
      <w:r>
        <w:rPr>
          <w:rFonts w:ascii="楷体" w:eastAsia="楷体"/>
          <w:w w:val="95"/>
          <w:sz w:val="18"/>
        </w:rPr>
        <w:t>：</w:t>
      </w:r>
      <w:r>
        <w:rPr>
          <w:rFonts w:ascii="楷体" w:eastAsia="楷体"/>
          <w:w w:val="95"/>
          <w:sz w:val="18"/>
        </w:rPr>
        <w:t>指</w:t>
      </w:r>
      <w:r>
        <w:rPr>
          <w:rFonts w:ascii="楷体" w:eastAsia="楷体"/>
          <w:w w:val="95"/>
          <w:sz w:val="18"/>
        </w:rPr>
        <w:t>药</w:t>
      </w:r>
      <w:r>
        <w:rPr>
          <w:rFonts w:ascii="楷体" w:eastAsia="楷体"/>
          <w:w w:val="95"/>
          <w:sz w:val="18"/>
        </w:rPr>
        <w:t>品</w:t>
      </w:r>
      <w:r>
        <w:rPr>
          <w:rFonts w:ascii="楷体" w:eastAsia="楷体"/>
          <w:w w:val="95"/>
          <w:sz w:val="18"/>
        </w:rPr>
        <w:t>使</w:t>
      </w:r>
      <w:r>
        <w:rPr>
          <w:rFonts w:ascii="楷体" w:eastAsia="楷体"/>
          <w:w w:val="95"/>
          <w:sz w:val="18"/>
        </w:rPr>
        <w:t>用</w:t>
      </w:r>
      <w:r>
        <w:rPr>
          <w:rFonts w:ascii="楷体" w:eastAsia="楷体"/>
          <w:w w:val="95"/>
          <w:sz w:val="18"/>
        </w:rPr>
        <w:t>过</w:t>
      </w:r>
      <w:r>
        <w:rPr>
          <w:rFonts w:ascii="楷体" w:eastAsia="楷体"/>
          <w:w w:val="95"/>
          <w:sz w:val="18"/>
        </w:rPr>
        <w:t>程</w:t>
      </w:r>
      <w:r>
        <w:rPr>
          <w:rFonts w:ascii="楷体" w:eastAsia="楷体"/>
          <w:w w:val="95"/>
          <w:sz w:val="18"/>
        </w:rPr>
        <w:t>中</w:t>
      </w:r>
      <w:r>
        <w:rPr>
          <w:rFonts w:ascii="楷体" w:eastAsia="楷体"/>
          <w:w w:val="95"/>
          <w:sz w:val="18"/>
        </w:rPr>
        <w:t>可</w:t>
      </w:r>
      <w:r>
        <w:rPr>
          <w:rFonts w:ascii="楷体" w:eastAsia="楷体"/>
          <w:w w:val="95"/>
          <w:sz w:val="18"/>
        </w:rPr>
        <w:t>能</w:t>
      </w:r>
      <w:r>
        <w:rPr>
          <w:rFonts w:ascii="楷体" w:eastAsia="楷体"/>
          <w:w w:val="95"/>
          <w:sz w:val="18"/>
        </w:rPr>
        <w:t>会</w:t>
      </w:r>
      <w:r>
        <w:rPr>
          <w:rFonts w:ascii="楷体" w:eastAsia="楷体"/>
          <w:w w:val="95"/>
          <w:sz w:val="18"/>
        </w:rPr>
        <w:t>出</w:t>
      </w:r>
      <w:r>
        <w:rPr>
          <w:rFonts w:ascii="楷体" w:eastAsia="楷体"/>
          <w:w w:val="95"/>
          <w:sz w:val="18"/>
        </w:rPr>
        <w:t>现</w:t>
      </w:r>
      <w:r>
        <w:rPr>
          <w:rFonts w:ascii="楷体" w:eastAsia="楷体"/>
          <w:w w:val="95"/>
          <w:sz w:val="18"/>
        </w:rPr>
        <w:t>的</w:t>
      </w:r>
      <w:r>
        <w:rPr>
          <w:rFonts w:ascii="楷体" w:eastAsia="楷体"/>
          <w:w w:val="95"/>
          <w:sz w:val="18"/>
        </w:rPr>
        <w:t>治</w:t>
      </w:r>
      <w:r>
        <w:rPr>
          <w:rFonts w:ascii="楷体" w:eastAsia="楷体"/>
          <w:w w:val="95"/>
          <w:sz w:val="18"/>
        </w:rPr>
        <w:t>疗</w:t>
      </w:r>
      <w:r>
        <w:rPr>
          <w:rFonts w:ascii="楷体" w:eastAsia="楷体"/>
          <w:w w:val="95"/>
          <w:sz w:val="18"/>
        </w:rPr>
        <w:t>效</w:t>
      </w:r>
      <w:r>
        <w:rPr>
          <w:rFonts w:ascii="楷体" w:eastAsia="楷体"/>
          <w:w w:val="95"/>
          <w:sz w:val="18"/>
        </w:rPr>
        <w:t>果</w:t>
      </w:r>
      <w:r>
        <w:rPr>
          <w:rFonts w:ascii="楷体" w:eastAsia="楷体"/>
          <w:w w:val="95"/>
          <w:sz w:val="18"/>
        </w:rPr>
        <w:t>以</w:t>
      </w:r>
      <w:r>
        <w:rPr>
          <w:rFonts w:ascii="楷体" w:eastAsia="楷体"/>
          <w:w w:val="95"/>
          <w:sz w:val="18"/>
        </w:rPr>
        <w:t>外</w:t>
      </w:r>
      <w:r>
        <w:rPr>
          <w:rFonts w:ascii="楷体" w:eastAsia="楷体"/>
          <w:w w:val="95"/>
          <w:sz w:val="18"/>
        </w:rPr>
        <w:t>的</w:t>
      </w:r>
      <w:r>
        <w:rPr>
          <w:rFonts w:ascii="楷体" w:eastAsia="楷体"/>
          <w:w w:val="95"/>
          <w:sz w:val="18"/>
        </w:rPr>
        <w:t>、</w:t>
      </w:r>
      <w:r>
        <w:rPr>
          <w:rFonts w:ascii="楷体" w:eastAsia="楷体"/>
          <w:w w:val="95"/>
          <w:sz w:val="18"/>
        </w:rPr>
        <w:t>对</w:t>
      </w:r>
      <w:r>
        <w:rPr>
          <w:rFonts w:ascii="楷体" w:eastAsia="楷体"/>
          <w:w w:val="95"/>
          <w:sz w:val="18"/>
        </w:rPr>
        <w:t>身</w:t>
      </w:r>
      <w:r>
        <w:rPr>
          <w:rFonts w:ascii="楷体" w:eastAsia="楷体"/>
          <w:w w:val="95"/>
          <w:sz w:val="18"/>
        </w:rPr>
        <w:t>体</w:t>
      </w:r>
      <w:r>
        <w:rPr>
          <w:rFonts w:ascii="楷体" w:eastAsia="楷体"/>
          <w:w w:val="95"/>
          <w:sz w:val="18"/>
        </w:rPr>
        <w:t>有</w:t>
      </w:r>
      <w:r>
        <w:rPr>
          <w:rFonts w:ascii="楷体" w:eastAsia="楷体"/>
          <w:w w:val="95"/>
          <w:sz w:val="18"/>
        </w:rPr>
        <w:t>伤</w:t>
      </w:r>
      <w:r>
        <w:rPr>
          <w:rFonts w:ascii="楷体" w:eastAsia="楷体"/>
          <w:w w:val="95"/>
          <w:sz w:val="18"/>
        </w:rPr>
        <w:t>害</w:t>
      </w:r>
      <w:r>
        <w:rPr>
          <w:rFonts w:ascii="楷体" w:eastAsia="楷体"/>
          <w:w w:val="95"/>
          <w:sz w:val="18"/>
        </w:rPr>
        <w:t>的</w:t>
      </w:r>
      <w:r>
        <w:rPr>
          <w:rFonts w:ascii="楷体" w:eastAsia="楷体"/>
          <w:w w:val="95"/>
          <w:sz w:val="18"/>
        </w:rPr>
        <w:t>副</w:t>
      </w:r>
      <w:r>
        <w:rPr>
          <w:rFonts w:ascii="楷体" w:eastAsia="楷体"/>
          <w:w w:val="95"/>
          <w:sz w:val="18"/>
        </w:rPr>
        <w:t>作</w:t>
      </w:r>
      <w:r>
        <w:rPr>
          <w:rFonts w:ascii="楷体" w:eastAsia="楷体"/>
          <w:w w:val="95"/>
          <w:sz w:val="18"/>
        </w:rPr>
        <w:t>用</w:t>
      </w:r>
      <w:r>
        <w:rPr>
          <w:rFonts w:ascii="楷体" w:eastAsia="楷体"/>
          <w:spacing w:val="-10"/>
          <w:w w:val="95"/>
          <w:sz w:val="18"/>
        </w:rPr>
        <w:t>。</w:t>
      </w:r>
    </w:p>
    <w:p>
      <w:pPr>
        <w:spacing w:before="4"/>
        <w:ind w:left="180" w:right="0" w:firstLine="0"/>
        <w:jc w:val="left"/>
        <w:rPr>
          <w:rFonts w:ascii="楷体" w:eastAsia="楷体"/>
          <w:sz w:val="18"/>
        </w:rPr>
      </w:pPr>
      <w:r>
        <w:rPr>
          <w:rFonts w:ascii="楷体" w:eastAsia="楷体"/>
          <w:w w:val="95"/>
          <w:position w:val="9"/>
          <w:sz w:val="9"/>
        </w:rPr>
        <w:t>28</w:t>
      </w:r>
      <w:r>
        <w:rPr>
          <w:rFonts w:ascii="楷体" w:eastAsia="楷体" w:hint="eastAsia"/>
          <w:b/>
          <w:w w:val="95"/>
          <w:sz w:val="18"/>
        </w:rPr>
        <w:t>试</w:t>
      </w:r>
      <w:r>
        <w:rPr>
          <w:rFonts w:ascii="楷体" w:eastAsia="楷体" w:hint="eastAsia"/>
          <w:b/>
          <w:w w:val="95"/>
          <w:sz w:val="18"/>
        </w:rPr>
        <w:t>验</w:t>
      </w:r>
      <w:r>
        <w:rPr>
          <w:rFonts w:ascii="楷体" w:eastAsia="楷体" w:hint="eastAsia"/>
          <w:b/>
          <w:w w:val="95"/>
          <w:sz w:val="18"/>
        </w:rPr>
        <w:t>性</w:t>
      </w:r>
      <w:r>
        <w:rPr>
          <w:rFonts w:ascii="楷体" w:eastAsia="楷体" w:hint="eastAsia"/>
          <w:b/>
          <w:w w:val="95"/>
          <w:sz w:val="18"/>
        </w:rPr>
        <w:t>治</w:t>
      </w:r>
      <w:r>
        <w:rPr>
          <w:rFonts w:ascii="楷体" w:eastAsia="楷体" w:hint="eastAsia"/>
          <w:b/>
          <w:w w:val="95"/>
          <w:sz w:val="18"/>
        </w:rPr>
        <w:t>疗</w:t>
      </w:r>
      <w:r>
        <w:rPr>
          <w:rFonts w:ascii="楷体" w:eastAsia="楷体"/>
          <w:w w:val="95"/>
          <w:sz w:val="18"/>
        </w:rPr>
        <w:t>：</w:t>
      </w:r>
      <w:r>
        <w:rPr>
          <w:rFonts w:ascii="楷体" w:eastAsia="楷体"/>
          <w:w w:val="95"/>
          <w:sz w:val="18"/>
        </w:rPr>
        <w:t>指</w:t>
      </w:r>
      <w:r>
        <w:rPr>
          <w:rFonts w:ascii="楷体" w:eastAsia="楷体"/>
          <w:w w:val="95"/>
          <w:sz w:val="18"/>
        </w:rPr>
        <w:t>不</w:t>
      </w:r>
      <w:r>
        <w:rPr>
          <w:rFonts w:ascii="楷体" w:eastAsia="楷体"/>
          <w:w w:val="95"/>
          <w:sz w:val="18"/>
        </w:rPr>
        <w:t>符</w:t>
      </w:r>
      <w:r>
        <w:rPr>
          <w:rFonts w:ascii="楷体" w:eastAsia="楷体"/>
          <w:w w:val="95"/>
          <w:sz w:val="18"/>
        </w:rPr>
        <w:t>合</w:t>
      </w:r>
      <w:r>
        <w:rPr>
          <w:rFonts w:ascii="楷体" w:eastAsia="楷体"/>
          <w:w w:val="95"/>
          <w:sz w:val="18"/>
        </w:rPr>
        <w:t>接</w:t>
      </w:r>
      <w:r>
        <w:rPr>
          <w:rFonts w:ascii="楷体" w:eastAsia="楷体"/>
          <w:w w:val="95"/>
          <w:sz w:val="18"/>
        </w:rPr>
        <w:t>受</w:t>
      </w:r>
      <w:r>
        <w:rPr>
          <w:rFonts w:ascii="楷体" w:eastAsia="楷体"/>
          <w:w w:val="95"/>
          <w:sz w:val="18"/>
        </w:rPr>
        <w:t>医</w:t>
      </w:r>
      <w:r>
        <w:rPr>
          <w:rFonts w:ascii="楷体" w:eastAsia="楷体"/>
          <w:w w:val="95"/>
          <w:sz w:val="18"/>
        </w:rPr>
        <w:t>疗</w:t>
      </w:r>
      <w:r>
        <w:rPr>
          <w:rFonts w:ascii="楷体" w:eastAsia="楷体"/>
          <w:w w:val="95"/>
          <w:sz w:val="18"/>
        </w:rPr>
        <w:t>所</w:t>
      </w:r>
      <w:r>
        <w:rPr>
          <w:rFonts w:ascii="楷体" w:eastAsia="楷体"/>
          <w:w w:val="95"/>
          <w:sz w:val="18"/>
        </w:rPr>
        <w:t>在</w:t>
      </w:r>
      <w:r>
        <w:rPr>
          <w:rFonts w:ascii="楷体" w:eastAsia="楷体"/>
          <w:w w:val="95"/>
          <w:sz w:val="18"/>
        </w:rPr>
        <w:t>地</w:t>
      </w:r>
      <w:r>
        <w:rPr>
          <w:rFonts w:ascii="楷体" w:eastAsia="楷体"/>
          <w:w w:val="95"/>
          <w:sz w:val="18"/>
        </w:rPr>
        <w:t>医</w:t>
      </w:r>
      <w:r>
        <w:rPr>
          <w:rFonts w:ascii="楷体" w:eastAsia="楷体"/>
          <w:w w:val="95"/>
          <w:sz w:val="18"/>
        </w:rPr>
        <w:t>学</w:t>
      </w:r>
      <w:r>
        <w:rPr>
          <w:rFonts w:ascii="楷体" w:eastAsia="楷体"/>
          <w:w w:val="95"/>
          <w:sz w:val="18"/>
        </w:rPr>
        <w:t>界</w:t>
      </w:r>
      <w:r>
        <w:rPr>
          <w:rFonts w:ascii="楷体" w:eastAsia="楷体"/>
          <w:w w:val="95"/>
          <w:sz w:val="18"/>
        </w:rPr>
        <w:t>认</w:t>
      </w:r>
      <w:r>
        <w:rPr>
          <w:rFonts w:ascii="楷体" w:eastAsia="楷体"/>
          <w:w w:val="95"/>
          <w:sz w:val="18"/>
        </w:rPr>
        <w:t>可</w:t>
      </w:r>
      <w:r>
        <w:rPr>
          <w:rFonts w:ascii="楷体" w:eastAsia="楷体"/>
          <w:w w:val="95"/>
          <w:sz w:val="18"/>
        </w:rPr>
        <w:t>实</w:t>
      </w:r>
      <w:r>
        <w:rPr>
          <w:rFonts w:ascii="楷体" w:eastAsia="楷体"/>
          <w:w w:val="95"/>
          <w:sz w:val="18"/>
        </w:rPr>
        <w:t>践</w:t>
      </w:r>
      <w:r>
        <w:rPr>
          <w:rFonts w:ascii="楷体" w:eastAsia="楷体"/>
          <w:w w:val="95"/>
          <w:sz w:val="18"/>
        </w:rPr>
        <w:t>的</w:t>
      </w:r>
      <w:r>
        <w:rPr>
          <w:rFonts w:ascii="楷体" w:eastAsia="楷体"/>
          <w:w w:val="95"/>
          <w:sz w:val="18"/>
        </w:rPr>
        <w:t>治</w:t>
      </w:r>
      <w:r>
        <w:rPr>
          <w:rFonts w:ascii="楷体" w:eastAsia="楷体"/>
          <w:w w:val="95"/>
          <w:sz w:val="18"/>
        </w:rPr>
        <w:t>疗</w:t>
      </w:r>
      <w:r>
        <w:rPr>
          <w:rFonts w:ascii="楷体" w:eastAsia="楷体"/>
          <w:w w:val="95"/>
          <w:sz w:val="18"/>
        </w:rPr>
        <w:t>方</w:t>
      </w:r>
      <w:r>
        <w:rPr>
          <w:rFonts w:ascii="楷体" w:eastAsia="楷体"/>
          <w:w w:val="95"/>
          <w:sz w:val="18"/>
        </w:rPr>
        <w:t>法</w:t>
      </w:r>
      <w:r>
        <w:rPr>
          <w:rFonts w:ascii="楷体" w:eastAsia="楷体"/>
          <w:w w:val="95"/>
          <w:sz w:val="18"/>
        </w:rPr>
        <w:t>、</w:t>
      </w:r>
      <w:r>
        <w:rPr>
          <w:rFonts w:ascii="楷体" w:eastAsia="楷体"/>
          <w:w w:val="95"/>
          <w:sz w:val="18"/>
        </w:rPr>
        <w:t>手</w:t>
      </w:r>
      <w:r>
        <w:rPr>
          <w:rFonts w:ascii="楷体" w:eastAsia="楷体"/>
          <w:w w:val="95"/>
          <w:sz w:val="18"/>
        </w:rPr>
        <w:t>段</w:t>
      </w:r>
      <w:r>
        <w:rPr>
          <w:rFonts w:ascii="楷体" w:eastAsia="楷体"/>
          <w:w w:val="95"/>
          <w:sz w:val="18"/>
        </w:rPr>
        <w:t>、</w:t>
      </w:r>
      <w:r>
        <w:rPr>
          <w:rFonts w:ascii="楷体" w:eastAsia="楷体"/>
          <w:w w:val="95"/>
          <w:sz w:val="18"/>
        </w:rPr>
        <w:t>设</w:t>
      </w:r>
      <w:r>
        <w:rPr>
          <w:rFonts w:ascii="楷体" w:eastAsia="楷体"/>
          <w:w w:val="95"/>
          <w:sz w:val="18"/>
        </w:rPr>
        <w:t>备</w:t>
      </w:r>
      <w:r>
        <w:rPr>
          <w:rFonts w:ascii="楷体" w:eastAsia="楷体"/>
          <w:w w:val="95"/>
          <w:sz w:val="18"/>
        </w:rPr>
        <w:t>、</w:t>
      </w:r>
      <w:r>
        <w:rPr>
          <w:rFonts w:ascii="楷体" w:eastAsia="楷体"/>
          <w:w w:val="95"/>
          <w:sz w:val="18"/>
        </w:rPr>
        <w:t>药</w:t>
      </w:r>
      <w:r>
        <w:rPr>
          <w:rFonts w:ascii="楷体" w:eastAsia="楷体"/>
          <w:w w:val="95"/>
          <w:sz w:val="18"/>
        </w:rPr>
        <w:t>品</w:t>
      </w:r>
      <w:r>
        <w:rPr>
          <w:rFonts w:ascii="楷体" w:eastAsia="楷体"/>
          <w:w w:val="95"/>
          <w:sz w:val="18"/>
        </w:rPr>
        <w:t>等</w:t>
      </w:r>
      <w:r>
        <w:rPr>
          <w:rFonts w:ascii="楷体" w:eastAsia="楷体"/>
          <w:spacing w:val="-10"/>
          <w:w w:val="95"/>
          <w:sz w:val="18"/>
        </w:rPr>
        <w:t>。</w:t>
      </w:r>
    </w:p>
    <w:p>
      <w:pPr>
        <w:spacing w:before="3"/>
        <w:ind w:left="180" w:right="0" w:firstLine="0"/>
        <w:jc w:val="left"/>
        <w:rPr>
          <w:rFonts w:ascii="楷体" w:eastAsia="楷体"/>
          <w:sz w:val="18"/>
        </w:rPr>
      </w:pPr>
      <w:r>
        <w:rPr>
          <w:rFonts w:ascii="楷体" w:eastAsia="楷体"/>
          <w:w w:val="95"/>
          <w:position w:val="9"/>
          <w:sz w:val="9"/>
        </w:rPr>
        <w:t>29</w:t>
      </w:r>
      <w:r>
        <w:rPr>
          <w:rFonts w:ascii="楷体" w:eastAsia="楷体" w:hint="eastAsia"/>
          <w:b/>
          <w:w w:val="95"/>
          <w:sz w:val="18"/>
        </w:rPr>
        <w:t>战</w:t>
      </w:r>
      <w:r>
        <w:rPr>
          <w:rFonts w:ascii="楷体" w:eastAsia="楷体" w:hint="eastAsia"/>
          <w:b/>
          <w:w w:val="95"/>
          <w:sz w:val="18"/>
        </w:rPr>
        <w:t>争</w:t>
      </w:r>
      <w:r>
        <w:rPr>
          <w:w w:val="95"/>
          <w:sz w:val="18"/>
        </w:rPr>
        <w:t>：</w:t>
      </w:r>
      <w:r>
        <w:rPr>
          <w:rFonts w:ascii="楷体" w:eastAsia="楷体"/>
          <w:w w:val="95"/>
          <w:sz w:val="18"/>
        </w:rPr>
        <w:t>指</w:t>
      </w:r>
      <w:r>
        <w:rPr>
          <w:rFonts w:ascii="楷体" w:eastAsia="楷体"/>
          <w:w w:val="95"/>
          <w:sz w:val="18"/>
        </w:rPr>
        <w:t>国</w:t>
      </w:r>
      <w:r>
        <w:rPr>
          <w:rFonts w:ascii="楷体" w:eastAsia="楷体"/>
          <w:w w:val="95"/>
          <w:sz w:val="18"/>
        </w:rPr>
        <w:t>家</w:t>
      </w:r>
      <w:r>
        <w:rPr>
          <w:rFonts w:ascii="楷体" w:eastAsia="楷体"/>
          <w:w w:val="95"/>
          <w:sz w:val="18"/>
        </w:rPr>
        <w:t>与</w:t>
      </w:r>
      <w:r>
        <w:rPr>
          <w:rFonts w:ascii="楷体" w:eastAsia="楷体"/>
          <w:w w:val="95"/>
          <w:sz w:val="18"/>
        </w:rPr>
        <w:t>国</w:t>
      </w:r>
      <w:r>
        <w:rPr>
          <w:rFonts w:ascii="楷体" w:eastAsia="楷体"/>
          <w:w w:val="95"/>
          <w:sz w:val="18"/>
        </w:rPr>
        <w:t>家</w:t>
      </w:r>
      <w:r>
        <w:rPr>
          <w:rFonts w:ascii="楷体" w:eastAsia="楷体"/>
          <w:w w:val="95"/>
          <w:sz w:val="18"/>
        </w:rPr>
        <w:t>、</w:t>
      </w:r>
      <w:r>
        <w:rPr>
          <w:rFonts w:ascii="楷体" w:eastAsia="楷体"/>
          <w:w w:val="95"/>
          <w:sz w:val="18"/>
        </w:rPr>
        <w:t>民</w:t>
      </w:r>
      <w:r>
        <w:rPr>
          <w:rFonts w:ascii="楷体" w:eastAsia="楷体"/>
          <w:w w:val="95"/>
          <w:sz w:val="18"/>
        </w:rPr>
        <w:t>族</w:t>
      </w:r>
      <w:r>
        <w:rPr>
          <w:rFonts w:ascii="楷体" w:eastAsia="楷体"/>
          <w:w w:val="95"/>
          <w:sz w:val="18"/>
        </w:rPr>
        <w:t>与</w:t>
      </w:r>
      <w:r>
        <w:rPr>
          <w:rFonts w:ascii="楷体" w:eastAsia="楷体"/>
          <w:w w:val="95"/>
          <w:sz w:val="18"/>
        </w:rPr>
        <w:t>民</w:t>
      </w:r>
      <w:r>
        <w:rPr>
          <w:rFonts w:ascii="楷体" w:eastAsia="楷体"/>
          <w:w w:val="95"/>
          <w:sz w:val="18"/>
        </w:rPr>
        <w:t>族</w:t>
      </w:r>
      <w:r>
        <w:rPr>
          <w:rFonts w:ascii="楷体" w:eastAsia="楷体"/>
          <w:w w:val="95"/>
          <w:sz w:val="18"/>
        </w:rPr>
        <w:t>、</w:t>
      </w:r>
      <w:r>
        <w:rPr>
          <w:rFonts w:ascii="楷体" w:eastAsia="楷体"/>
          <w:w w:val="95"/>
          <w:sz w:val="18"/>
        </w:rPr>
        <w:t>政</w:t>
      </w:r>
      <w:r>
        <w:rPr>
          <w:rFonts w:ascii="楷体" w:eastAsia="楷体"/>
          <w:w w:val="95"/>
          <w:sz w:val="18"/>
        </w:rPr>
        <w:t>治</w:t>
      </w:r>
      <w:r>
        <w:rPr>
          <w:rFonts w:ascii="楷体" w:eastAsia="楷体"/>
          <w:w w:val="95"/>
          <w:sz w:val="18"/>
        </w:rPr>
        <w:t>集</w:t>
      </w:r>
      <w:r>
        <w:rPr>
          <w:rFonts w:ascii="楷体" w:eastAsia="楷体"/>
          <w:w w:val="95"/>
          <w:sz w:val="18"/>
        </w:rPr>
        <w:t>团</w:t>
      </w:r>
      <w:r>
        <w:rPr>
          <w:rFonts w:ascii="楷体" w:eastAsia="楷体"/>
          <w:w w:val="95"/>
          <w:sz w:val="18"/>
        </w:rPr>
        <w:t>与</w:t>
      </w:r>
      <w:r>
        <w:rPr>
          <w:rFonts w:ascii="楷体" w:eastAsia="楷体"/>
          <w:w w:val="95"/>
          <w:sz w:val="18"/>
        </w:rPr>
        <w:t>政</w:t>
      </w:r>
      <w:r>
        <w:rPr>
          <w:rFonts w:ascii="楷体" w:eastAsia="楷体"/>
          <w:w w:val="95"/>
          <w:sz w:val="18"/>
        </w:rPr>
        <w:t>治</w:t>
      </w:r>
      <w:r>
        <w:rPr>
          <w:rFonts w:ascii="楷体" w:eastAsia="楷体"/>
          <w:w w:val="95"/>
          <w:sz w:val="18"/>
        </w:rPr>
        <w:t>集</w:t>
      </w:r>
      <w:r>
        <w:rPr>
          <w:rFonts w:ascii="楷体" w:eastAsia="楷体"/>
          <w:w w:val="95"/>
          <w:sz w:val="18"/>
        </w:rPr>
        <w:t>团</w:t>
      </w:r>
      <w:r>
        <w:rPr>
          <w:rFonts w:ascii="楷体" w:eastAsia="楷体"/>
          <w:w w:val="95"/>
          <w:sz w:val="18"/>
        </w:rPr>
        <w:t>之</w:t>
      </w:r>
      <w:r>
        <w:rPr>
          <w:rFonts w:ascii="楷体" w:eastAsia="楷体"/>
          <w:w w:val="95"/>
          <w:sz w:val="18"/>
        </w:rPr>
        <w:t>间</w:t>
      </w:r>
      <w:r>
        <w:rPr>
          <w:rFonts w:ascii="楷体" w:eastAsia="楷体"/>
          <w:w w:val="95"/>
          <w:sz w:val="18"/>
        </w:rPr>
        <w:t>为</w:t>
      </w:r>
      <w:r>
        <w:rPr>
          <w:rFonts w:ascii="楷体" w:eastAsia="楷体"/>
          <w:w w:val="95"/>
          <w:sz w:val="18"/>
        </w:rPr>
        <w:t>了</w:t>
      </w:r>
      <w:r>
        <w:rPr>
          <w:rFonts w:ascii="楷体" w:eastAsia="楷体"/>
          <w:w w:val="95"/>
          <w:sz w:val="18"/>
        </w:rPr>
        <w:t>一</w:t>
      </w:r>
      <w:r>
        <w:rPr>
          <w:rFonts w:ascii="楷体" w:eastAsia="楷体"/>
          <w:w w:val="95"/>
          <w:sz w:val="18"/>
        </w:rPr>
        <w:t>定</w:t>
      </w:r>
      <w:r>
        <w:rPr>
          <w:rFonts w:ascii="楷体" w:eastAsia="楷体"/>
          <w:w w:val="95"/>
          <w:sz w:val="18"/>
        </w:rPr>
        <w:t>的</w:t>
      </w:r>
      <w:r>
        <w:rPr>
          <w:rFonts w:ascii="楷体" w:eastAsia="楷体"/>
          <w:w w:val="95"/>
          <w:sz w:val="18"/>
        </w:rPr>
        <w:t>政</w:t>
      </w:r>
      <w:r>
        <w:rPr>
          <w:rFonts w:ascii="楷体" w:eastAsia="楷体"/>
          <w:w w:val="95"/>
          <w:sz w:val="18"/>
        </w:rPr>
        <w:t>治</w:t>
      </w:r>
      <w:r>
        <w:rPr>
          <w:rFonts w:ascii="楷体" w:eastAsia="楷体"/>
          <w:w w:val="95"/>
          <w:sz w:val="18"/>
        </w:rPr>
        <w:t>、</w:t>
      </w:r>
      <w:r>
        <w:rPr>
          <w:rFonts w:ascii="楷体" w:eastAsia="楷体"/>
          <w:w w:val="95"/>
          <w:sz w:val="18"/>
        </w:rPr>
        <w:t>经</w:t>
      </w:r>
      <w:r>
        <w:rPr>
          <w:rFonts w:ascii="楷体" w:eastAsia="楷体"/>
          <w:w w:val="95"/>
          <w:sz w:val="18"/>
        </w:rPr>
        <w:t>济</w:t>
      </w:r>
      <w:r>
        <w:rPr>
          <w:rFonts w:ascii="楷体" w:eastAsia="楷体"/>
          <w:w w:val="95"/>
          <w:sz w:val="18"/>
        </w:rPr>
        <w:t>目</w:t>
      </w:r>
      <w:r>
        <w:rPr>
          <w:rFonts w:ascii="楷体" w:eastAsia="楷体"/>
          <w:w w:val="95"/>
          <w:sz w:val="18"/>
        </w:rPr>
        <w:t>的</w:t>
      </w:r>
      <w:r>
        <w:rPr>
          <w:rFonts w:ascii="楷体" w:eastAsia="楷体"/>
          <w:w w:val="95"/>
          <w:sz w:val="18"/>
        </w:rPr>
        <w:t>而</w:t>
      </w:r>
      <w:r>
        <w:rPr>
          <w:rFonts w:ascii="楷体" w:eastAsia="楷体"/>
          <w:w w:val="95"/>
          <w:sz w:val="18"/>
        </w:rPr>
        <w:t>进</w:t>
      </w:r>
      <w:r>
        <w:rPr>
          <w:rFonts w:ascii="楷体" w:eastAsia="楷体"/>
          <w:w w:val="95"/>
          <w:sz w:val="18"/>
        </w:rPr>
        <w:t>行</w:t>
      </w:r>
      <w:r>
        <w:rPr>
          <w:rFonts w:ascii="楷体" w:eastAsia="楷体"/>
          <w:w w:val="95"/>
          <w:sz w:val="18"/>
        </w:rPr>
        <w:t>的</w:t>
      </w:r>
      <w:r>
        <w:rPr>
          <w:rFonts w:ascii="楷体" w:eastAsia="楷体"/>
          <w:w w:val="95"/>
          <w:sz w:val="18"/>
        </w:rPr>
        <w:t>武</w:t>
      </w:r>
      <w:r>
        <w:rPr>
          <w:rFonts w:ascii="楷体" w:eastAsia="楷体"/>
          <w:w w:val="95"/>
          <w:sz w:val="18"/>
        </w:rPr>
        <w:t>装</w:t>
      </w:r>
      <w:r>
        <w:rPr>
          <w:rFonts w:ascii="楷体" w:eastAsia="楷体"/>
          <w:w w:val="95"/>
          <w:sz w:val="18"/>
        </w:rPr>
        <w:t>斗</w:t>
      </w:r>
      <w:r>
        <w:rPr>
          <w:rFonts w:ascii="楷体" w:eastAsia="楷体"/>
          <w:w w:val="95"/>
          <w:sz w:val="18"/>
        </w:rPr>
        <w:t>争</w:t>
      </w:r>
      <w:r>
        <w:rPr>
          <w:rFonts w:ascii="楷体" w:eastAsia="楷体"/>
          <w:w w:val="95"/>
          <w:sz w:val="18"/>
        </w:rPr>
        <w:t>，</w:t>
      </w:r>
      <w:r>
        <w:rPr>
          <w:rFonts w:ascii="楷体" w:eastAsia="楷体"/>
          <w:w w:val="95"/>
          <w:sz w:val="18"/>
        </w:rPr>
        <w:t>以</w:t>
      </w:r>
      <w:r>
        <w:rPr>
          <w:rFonts w:ascii="楷体" w:eastAsia="楷体"/>
          <w:w w:val="95"/>
          <w:sz w:val="18"/>
        </w:rPr>
        <w:t>政</w:t>
      </w:r>
      <w:r>
        <w:rPr>
          <w:rFonts w:ascii="楷体" w:eastAsia="楷体"/>
          <w:w w:val="95"/>
          <w:sz w:val="18"/>
        </w:rPr>
        <w:t>府</w:t>
      </w:r>
      <w:r>
        <w:rPr>
          <w:rFonts w:ascii="楷体" w:eastAsia="楷体"/>
          <w:w w:val="95"/>
          <w:sz w:val="18"/>
        </w:rPr>
        <w:t>宣</w:t>
      </w:r>
      <w:r>
        <w:rPr>
          <w:rFonts w:ascii="楷体" w:eastAsia="楷体"/>
          <w:spacing w:val="-10"/>
          <w:w w:val="95"/>
          <w:sz w:val="18"/>
        </w:rPr>
        <w:t>布</w:t>
      </w:r>
    </w:p>
    <w:p>
      <w:pPr>
        <w:spacing w:before="2"/>
        <w:ind w:left="180" w:right="0" w:firstLine="0"/>
        <w:jc w:val="left"/>
        <w:rPr>
          <w:rFonts w:ascii="楷体" w:eastAsia="楷体"/>
          <w:sz w:val="18"/>
        </w:rPr>
      </w:pPr>
      <w:r>
        <w:rPr>
          <w:rFonts w:ascii="楷体" w:eastAsia="楷体"/>
          <w:spacing w:val="-4"/>
          <w:sz w:val="18"/>
        </w:rPr>
        <w:t>为准。</w:t>
      </w:r>
    </w:p>
    <w:p>
      <w:pPr>
        <w:spacing w:before="4"/>
        <w:ind w:left="180" w:right="0" w:firstLine="0"/>
        <w:jc w:val="left"/>
        <w:rPr>
          <w:rFonts w:ascii="楷体" w:eastAsia="楷体"/>
          <w:sz w:val="18"/>
        </w:rPr>
      </w:pPr>
      <w:r>
        <w:rPr>
          <w:rFonts w:ascii="楷体" w:eastAsia="楷体"/>
          <w:w w:val="95"/>
          <w:position w:val="9"/>
          <w:sz w:val="9"/>
        </w:rPr>
        <w:t>30</w:t>
      </w:r>
      <w:r>
        <w:rPr>
          <w:rFonts w:ascii="楷体" w:eastAsia="楷体" w:hint="eastAsia"/>
          <w:b/>
          <w:w w:val="95"/>
          <w:sz w:val="18"/>
        </w:rPr>
        <w:t>军</w:t>
      </w:r>
      <w:r>
        <w:rPr>
          <w:rFonts w:ascii="楷体" w:eastAsia="楷体" w:hint="eastAsia"/>
          <w:b/>
          <w:w w:val="95"/>
          <w:sz w:val="18"/>
        </w:rPr>
        <w:t>事</w:t>
      </w:r>
      <w:r>
        <w:rPr>
          <w:rFonts w:ascii="楷体" w:eastAsia="楷体" w:hint="eastAsia"/>
          <w:b/>
          <w:w w:val="95"/>
          <w:sz w:val="18"/>
        </w:rPr>
        <w:t>冲</w:t>
      </w:r>
      <w:r>
        <w:rPr>
          <w:rFonts w:ascii="楷体" w:eastAsia="楷体" w:hint="eastAsia"/>
          <w:b/>
          <w:w w:val="95"/>
          <w:sz w:val="18"/>
        </w:rPr>
        <w:t>突</w:t>
      </w:r>
      <w:r>
        <w:rPr>
          <w:rFonts w:ascii="楷体" w:eastAsia="楷体"/>
          <w:w w:val="95"/>
          <w:sz w:val="18"/>
        </w:rPr>
        <w:t>：</w:t>
      </w:r>
      <w:r>
        <w:rPr>
          <w:rFonts w:ascii="楷体" w:eastAsia="楷体"/>
          <w:w w:val="95"/>
          <w:sz w:val="18"/>
        </w:rPr>
        <w:t>指</w:t>
      </w:r>
      <w:r>
        <w:rPr>
          <w:rFonts w:ascii="楷体" w:eastAsia="楷体"/>
          <w:w w:val="95"/>
          <w:sz w:val="18"/>
        </w:rPr>
        <w:t>国</w:t>
      </w:r>
      <w:r>
        <w:rPr>
          <w:rFonts w:ascii="楷体" w:eastAsia="楷体"/>
          <w:w w:val="95"/>
          <w:sz w:val="18"/>
        </w:rPr>
        <w:t>家</w:t>
      </w:r>
      <w:r>
        <w:rPr>
          <w:rFonts w:ascii="楷体" w:eastAsia="楷体"/>
          <w:w w:val="95"/>
          <w:sz w:val="18"/>
        </w:rPr>
        <w:t>或</w:t>
      </w:r>
      <w:r>
        <w:rPr>
          <w:rFonts w:ascii="楷体" w:eastAsia="楷体"/>
          <w:w w:val="95"/>
          <w:sz w:val="18"/>
        </w:rPr>
        <w:t>民</w:t>
      </w:r>
      <w:r>
        <w:rPr>
          <w:rFonts w:ascii="楷体" w:eastAsia="楷体"/>
          <w:w w:val="95"/>
          <w:sz w:val="18"/>
        </w:rPr>
        <w:t>族</w:t>
      </w:r>
      <w:r>
        <w:rPr>
          <w:rFonts w:ascii="楷体" w:eastAsia="楷体"/>
          <w:w w:val="95"/>
          <w:sz w:val="18"/>
        </w:rPr>
        <w:t>之</w:t>
      </w:r>
      <w:r>
        <w:rPr>
          <w:rFonts w:ascii="楷体" w:eastAsia="楷体"/>
          <w:w w:val="95"/>
          <w:sz w:val="18"/>
        </w:rPr>
        <w:t>间</w:t>
      </w:r>
      <w:r>
        <w:rPr>
          <w:rFonts w:ascii="楷体" w:eastAsia="楷体"/>
          <w:w w:val="95"/>
          <w:sz w:val="18"/>
        </w:rPr>
        <w:t>在</w:t>
      </w:r>
      <w:r>
        <w:rPr>
          <w:rFonts w:ascii="楷体" w:eastAsia="楷体"/>
          <w:w w:val="95"/>
          <w:sz w:val="18"/>
        </w:rPr>
        <w:t>一</w:t>
      </w:r>
      <w:r>
        <w:rPr>
          <w:rFonts w:ascii="楷体" w:eastAsia="楷体"/>
          <w:w w:val="95"/>
          <w:sz w:val="18"/>
        </w:rPr>
        <w:t>定</w:t>
      </w:r>
      <w:r>
        <w:rPr>
          <w:rFonts w:ascii="楷体" w:eastAsia="楷体"/>
          <w:w w:val="95"/>
          <w:sz w:val="18"/>
        </w:rPr>
        <w:t>范</w:t>
      </w:r>
      <w:r>
        <w:rPr>
          <w:rFonts w:ascii="楷体" w:eastAsia="楷体"/>
          <w:w w:val="95"/>
          <w:sz w:val="18"/>
        </w:rPr>
        <w:t>围</w:t>
      </w:r>
      <w:r>
        <w:rPr>
          <w:rFonts w:ascii="楷体" w:eastAsia="楷体"/>
          <w:w w:val="95"/>
          <w:sz w:val="18"/>
        </w:rPr>
        <w:t>内</w:t>
      </w:r>
      <w:r>
        <w:rPr>
          <w:rFonts w:ascii="楷体" w:eastAsia="楷体"/>
          <w:w w:val="95"/>
          <w:sz w:val="18"/>
        </w:rPr>
        <w:t>的</w:t>
      </w:r>
      <w:r>
        <w:rPr>
          <w:rFonts w:ascii="楷体" w:eastAsia="楷体"/>
          <w:w w:val="95"/>
          <w:sz w:val="18"/>
        </w:rPr>
        <w:t>武</w:t>
      </w:r>
      <w:r>
        <w:rPr>
          <w:rFonts w:ascii="楷体" w:eastAsia="楷体"/>
          <w:w w:val="95"/>
          <w:sz w:val="18"/>
        </w:rPr>
        <w:t>装</w:t>
      </w:r>
      <w:r>
        <w:rPr>
          <w:rFonts w:ascii="楷体" w:eastAsia="楷体"/>
          <w:w w:val="95"/>
          <w:sz w:val="18"/>
        </w:rPr>
        <w:t>对</w:t>
      </w:r>
      <w:r>
        <w:rPr>
          <w:rFonts w:ascii="楷体" w:eastAsia="楷体"/>
          <w:w w:val="95"/>
          <w:sz w:val="18"/>
        </w:rPr>
        <w:t>抗</w:t>
      </w:r>
      <w:r>
        <w:rPr>
          <w:rFonts w:ascii="楷体" w:eastAsia="楷体"/>
          <w:w w:val="95"/>
          <w:sz w:val="18"/>
        </w:rPr>
        <w:t>，</w:t>
      </w:r>
      <w:r>
        <w:rPr>
          <w:rFonts w:ascii="楷体" w:eastAsia="楷体"/>
          <w:w w:val="95"/>
          <w:sz w:val="18"/>
        </w:rPr>
        <w:t>以</w:t>
      </w:r>
      <w:r>
        <w:rPr>
          <w:rFonts w:ascii="楷体" w:eastAsia="楷体"/>
          <w:w w:val="95"/>
          <w:sz w:val="18"/>
        </w:rPr>
        <w:t>政</w:t>
      </w:r>
      <w:r>
        <w:rPr>
          <w:rFonts w:ascii="楷体" w:eastAsia="楷体"/>
          <w:w w:val="95"/>
          <w:sz w:val="18"/>
        </w:rPr>
        <w:t>府</w:t>
      </w:r>
      <w:r>
        <w:rPr>
          <w:rFonts w:ascii="楷体" w:eastAsia="楷体"/>
          <w:w w:val="95"/>
          <w:sz w:val="18"/>
        </w:rPr>
        <w:t>宣</w:t>
      </w:r>
      <w:r>
        <w:rPr>
          <w:rFonts w:ascii="楷体" w:eastAsia="楷体"/>
          <w:w w:val="95"/>
          <w:sz w:val="18"/>
        </w:rPr>
        <w:t>布</w:t>
      </w:r>
      <w:r>
        <w:rPr>
          <w:rFonts w:ascii="楷体" w:eastAsia="楷体"/>
          <w:w w:val="95"/>
          <w:sz w:val="18"/>
        </w:rPr>
        <w:t>为</w:t>
      </w:r>
      <w:r>
        <w:rPr>
          <w:rFonts w:ascii="楷体" w:eastAsia="楷体"/>
          <w:w w:val="95"/>
          <w:sz w:val="18"/>
        </w:rPr>
        <w:t>准</w:t>
      </w:r>
      <w:r>
        <w:rPr>
          <w:rFonts w:ascii="楷体" w:eastAsia="楷体"/>
          <w:spacing w:val="-10"/>
          <w:w w:val="95"/>
          <w:sz w:val="18"/>
        </w:rPr>
        <w:t>。</w:t>
      </w:r>
    </w:p>
    <w:p>
      <w:pPr>
        <w:spacing w:before="3"/>
        <w:ind w:left="180" w:right="0" w:firstLine="0"/>
        <w:jc w:val="left"/>
        <w:rPr>
          <w:rFonts w:ascii="楷体" w:eastAsia="楷体"/>
          <w:sz w:val="18"/>
        </w:rPr>
      </w:pPr>
      <w:r>
        <w:rPr>
          <w:rFonts w:ascii="楷体" w:eastAsia="楷体"/>
          <w:w w:val="95"/>
          <w:position w:val="9"/>
          <w:sz w:val="9"/>
        </w:rPr>
        <w:t>31</w:t>
      </w:r>
      <w:r>
        <w:rPr>
          <w:rFonts w:ascii="楷体" w:eastAsia="楷体" w:hint="eastAsia"/>
          <w:b/>
          <w:w w:val="95"/>
          <w:sz w:val="18"/>
        </w:rPr>
        <w:t>恐</w:t>
      </w:r>
      <w:r>
        <w:rPr>
          <w:rFonts w:ascii="楷体" w:eastAsia="楷体" w:hint="eastAsia"/>
          <w:b/>
          <w:w w:val="95"/>
          <w:sz w:val="18"/>
        </w:rPr>
        <w:t>怖</w:t>
      </w:r>
      <w:r>
        <w:rPr>
          <w:rFonts w:ascii="楷体" w:eastAsia="楷体" w:hint="eastAsia"/>
          <w:b/>
          <w:w w:val="95"/>
          <w:sz w:val="18"/>
        </w:rPr>
        <w:t>主</w:t>
      </w:r>
      <w:r>
        <w:rPr>
          <w:rFonts w:ascii="楷体" w:eastAsia="楷体" w:hint="eastAsia"/>
          <w:b/>
          <w:w w:val="95"/>
          <w:sz w:val="18"/>
        </w:rPr>
        <w:t>义</w:t>
      </w:r>
      <w:r>
        <w:rPr>
          <w:rFonts w:ascii="楷体" w:eastAsia="楷体" w:hint="eastAsia"/>
          <w:b/>
          <w:w w:val="95"/>
          <w:sz w:val="18"/>
        </w:rPr>
        <w:t>活动</w:t>
      </w:r>
      <w:r>
        <w:rPr>
          <w:rFonts w:ascii="楷体" w:eastAsia="楷体"/>
          <w:w w:val="95"/>
          <w:sz w:val="18"/>
        </w:rPr>
        <w:t>：</w:t>
      </w:r>
      <w:r>
        <w:rPr>
          <w:rFonts w:ascii="楷体" w:eastAsia="楷体"/>
          <w:w w:val="95"/>
          <w:sz w:val="18"/>
        </w:rPr>
        <w:t>指</w:t>
      </w:r>
      <w:r>
        <w:rPr>
          <w:rFonts w:ascii="楷体" w:eastAsia="楷体"/>
          <w:w w:val="95"/>
          <w:sz w:val="18"/>
        </w:rPr>
        <w:t>以</w:t>
      </w:r>
      <w:r>
        <w:rPr>
          <w:rFonts w:ascii="楷体" w:eastAsia="楷体"/>
          <w:w w:val="95"/>
          <w:sz w:val="18"/>
        </w:rPr>
        <w:t>制</w:t>
      </w:r>
      <w:r>
        <w:rPr>
          <w:rFonts w:ascii="楷体" w:eastAsia="楷体"/>
          <w:w w:val="95"/>
          <w:sz w:val="18"/>
        </w:rPr>
        <w:t>造</w:t>
      </w:r>
      <w:r>
        <w:rPr>
          <w:rFonts w:ascii="楷体" w:eastAsia="楷体"/>
          <w:w w:val="95"/>
          <w:sz w:val="18"/>
        </w:rPr>
        <w:t>社</w:t>
      </w:r>
      <w:r>
        <w:rPr>
          <w:rFonts w:ascii="楷体" w:eastAsia="楷体"/>
          <w:w w:val="95"/>
          <w:sz w:val="18"/>
        </w:rPr>
        <w:t>会</w:t>
      </w:r>
      <w:r>
        <w:rPr>
          <w:rFonts w:ascii="楷体" w:eastAsia="楷体"/>
          <w:w w:val="95"/>
          <w:sz w:val="18"/>
        </w:rPr>
        <w:t>恐</w:t>
      </w:r>
      <w:r>
        <w:rPr>
          <w:rFonts w:ascii="楷体" w:eastAsia="楷体"/>
          <w:w w:val="95"/>
          <w:sz w:val="18"/>
        </w:rPr>
        <w:t>慌</w:t>
      </w:r>
      <w:r>
        <w:rPr>
          <w:rFonts w:ascii="楷体" w:eastAsia="楷体"/>
          <w:w w:val="95"/>
          <w:sz w:val="18"/>
        </w:rPr>
        <w:t>、</w:t>
      </w:r>
      <w:r>
        <w:rPr>
          <w:rFonts w:ascii="楷体" w:eastAsia="楷体"/>
          <w:w w:val="95"/>
          <w:sz w:val="18"/>
        </w:rPr>
        <w:t>危</w:t>
      </w:r>
      <w:r>
        <w:rPr>
          <w:rFonts w:ascii="楷体" w:eastAsia="楷体"/>
          <w:w w:val="95"/>
          <w:sz w:val="18"/>
        </w:rPr>
        <w:t>害</w:t>
      </w:r>
      <w:r>
        <w:rPr>
          <w:rFonts w:ascii="楷体" w:eastAsia="楷体"/>
          <w:w w:val="95"/>
          <w:sz w:val="18"/>
        </w:rPr>
        <w:t>公</w:t>
      </w:r>
      <w:r>
        <w:rPr>
          <w:rFonts w:ascii="楷体" w:eastAsia="楷体"/>
          <w:w w:val="95"/>
          <w:sz w:val="18"/>
        </w:rPr>
        <w:t>共</w:t>
      </w:r>
      <w:r>
        <w:rPr>
          <w:rFonts w:ascii="楷体" w:eastAsia="楷体"/>
          <w:w w:val="95"/>
          <w:sz w:val="18"/>
        </w:rPr>
        <w:t>安</w:t>
      </w:r>
      <w:r>
        <w:rPr>
          <w:rFonts w:ascii="楷体" w:eastAsia="楷体"/>
          <w:w w:val="95"/>
          <w:sz w:val="18"/>
        </w:rPr>
        <w:t>全</w:t>
      </w:r>
      <w:r>
        <w:rPr>
          <w:rFonts w:ascii="楷体" w:eastAsia="楷体"/>
          <w:w w:val="95"/>
          <w:sz w:val="18"/>
        </w:rPr>
        <w:t>或</w:t>
      </w:r>
      <w:r>
        <w:rPr>
          <w:rFonts w:ascii="楷体" w:eastAsia="楷体"/>
          <w:w w:val="95"/>
          <w:sz w:val="18"/>
        </w:rPr>
        <w:t>胁</w:t>
      </w:r>
      <w:r>
        <w:rPr>
          <w:rFonts w:ascii="楷体" w:eastAsia="楷体"/>
          <w:w w:val="95"/>
          <w:sz w:val="18"/>
        </w:rPr>
        <w:t>迫</w:t>
      </w:r>
      <w:r>
        <w:rPr>
          <w:rFonts w:ascii="楷体" w:eastAsia="楷体"/>
          <w:w w:val="95"/>
          <w:sz w:val="18"/>
        </w:rPr>
        <w:t>国</w:t>
      </w:r>
      <w:r>
        <w:rPr>
          <w:rFonts w:ascii="楷体" w:eastAsia="楷体"/>
          <w:w w:val="95"/>
          <w:sz w:val="18"/>
        </w:rPr>
        <w:t>家</w:t>
      </w:r>
      <w:r>
        <w:rPr>
          <w:rFonts w:ascii="楷体" w:eastAsia="楷体"/>
          <w:w w:val="95"/>
          <w:sz w:val="18"/>
        </w:rPr>
        <w:t>机</w:t>
      </w:r>
      <w:r>
        <w:rPr>
          <w:rFonts w:ascii="楷体" w:eastAsia="楷体"/>
          <w:w w:val="95"/>
          <w:sz w:val="18"/>
        </w:rPr>
        <w:t>关</w:t>
      </w:r>
      <w:r>
        <w:rPr>
          <w:rFonts w:ascii="楷体" w:eastAsia="楷体"/>
          <w:w w:val="95"/>
          <w:sz w:val="18"/>
        </w:rPr>
        <w:t>、</w:t>
      </w:r>
      <w:r>
        <w:rPr>
          <w:rFonts w:ascii="楷体" w:eastAsia="楷体"/>
          <w:w w:val="95"/>
          <w:sz w:val="18"/>
        </w:rPr>
        <w:t>国</w:t>
      </w:r>
      <w:r>
        <w:rPr>
          <w:rFonts w:ascii="楷体" w:eastAsia="楷体"/>
          <w:w w:val="95"/>
          <w:sz w:val="18"/>
        </w:rPr>
        <w:t>际</w:t>
      </w:r>
      <w:r>
        <w:rPr>
          <w:rFonts w:ascii="楷体" w:eastAsia="楷体"/>
          <w:w w:val="95"/>
          <w:sz w:val="18"/>
        </w:rPr>
        <w:t>组</w:t>
      </w:r>
      <w:r>
        <w:rPr>
          <w:rFonts w:ascii="楷体" w:eastAsia="楷体"/>
          <w:w w:val="95"/>
          <w:sz w:val="18"/>
        </w:rPr>
        <w:t>织</w:t>
      </w:r>
      <w:r>
        <w:rPr>
          <w:rFonts w:ascii="楷体" w:eastAsia="楷体"/>
          <w:w w:val="95"/>
          <w:sz w:val="18"/>
        </w:rPr>
        <w:t>为</w:t>
      </w:r>
      <w:r>
        <w:rPr>
          <w:rFonts w:ascii="楷体" w:eastAsia="楷体"/>
          <w:w w:val="95"/>
          <w:sz w:val="18"/>
        </w:rPr>
        <w:t>目</w:t>
      </w:r>
      <w:r>
        <w:rPr>
          <w:rFonts w:ascii="楷体" w:eastAsia="楷体"/>
          <w:w w:val="95"/>
          <w:sz w:val="18"/>
        </w:rPr>
        <w:t>的</w:t>
      </w:r>
      <w:r>
        <w:rPr>
          <w:rFonts w:ascii="楷体" w:eastAsia="楷体"/>
          <w:w w:val="95"/>
          <w:sz w:val="18"/>
        </w:rPr>
        <w:t>，</w:t>
      </w:r>
      <w:r>
        <w:rPr>
          <w:rFonts w:ascii="楷体" w:eastAsia="楷体"/>
          <w:w w:val="95"/>
          <w:sz w:val="18"/>
        </w:rPr>
        <w:t>采</w:t>
      </w:r>
      <w:r>
        <w:rPr>
          <w:rFonts w:ascii="楷体" w:eastAsia="楷体"/>
          <w:w w:val="95"/>
          <w:sz w:val="18"/>
        </w:rPr>
        <w:t>取</w:t>
      </w:r>
      <w:r>
        <w:rPr>
          <w:rFonts w:ascii="楷体" w:eastAsia="楷体"/>
          <w:w w:val="95"/>
          <w:sz w:val="18"/>
        </w:rPr>
        <w:t>暴</w:t>
      </w:r>
      <w:r>
        <w:rPr>
          <w:rFonts w:ascii="楷体" w:eastAsia="楷体"/>
          <w:w w:val="95"/>
          <w:sz w:val="18"/>
        </w:rPr>
        <w:t>力</w:t>
      </w:r>
      <w:r>
        <w:rPr>
          <w:rFonts w:ascii="楷体" w:eastAsia="楷体"/>
          <w:w w:val="95"/>
          <w:sz w:val="18"/>
        </w:rPr>
        <w:t>、</w:t>
      </w:r>
      <w:r>
        <w:rPr>
          <w:rFonts w:ascii="楷体" w:eastAsia="楷体"/>
          <w:w w:val="95"/>
          <w:sz w:val="18"/>
        </w:rPr>
        <w:t>破</w:t>
      </w:r>
      <w:r>
        <w:rPr>
          <w:rFonts w:ascii="楷体" w:eastAsia="楷体"/>
          <w:w w:val="95"/>
          <w:sz w:val="18"/>
        </w:rPr>
        <w:t>坏</w:t>
      </w:r>
      <w:r>
        <w:rPr>
          <w:rFonts w:ascii="楷体" w:eastAsia="楷体"/>
          <w:w w:val="95"/>
          <w:sz w:val="18"/>
        </w:rPr>
        <w:t>、</w:t>
      </w:r>
      <w:r>
        <w:rPr>
          <w:rFonts w:ascii="楷体" w:eastAsia="楷体"/>
          <w:w w:val="95"/>
          <w:sz w:val="18"/>
        </w:rPr>
        <w:t>恐</w:t>
      </w:r>
      <w:r>
        <w:rPr>
          <w:rFonts w:ascii="楷体" w:eastAsia="楷体"/>
          <w:w w:val="95"/>
          <w:sz w:val="18"/>
        </w:rPr>
        <w:t>吓</w:t>
      </w:r>
      <w:r>
        <w:rPr>
          <w:rFonts w:ascii="楷体" w:eastAsia="楷体"/>
          <w:w w:val="95"/>
          <w:sz w:val="18"/>
        </w:rPr>
        <w:t>等</w:t>
      </w:r>
      <w:r>
        <w:rPr>
          <w:rFonts w:ascii="楷体" w:eastAsia="楷体"/>
          <w:w w:val="95"/>
          <w:sz w:val="18"/>
        </w:rPr>
        <w:t>手</w:t>
      </w:r>
      <w:r>
        <w:rPr>
          <w:rFonts w:ascii="楷体" w:eastAsia="楷体"/>
          <w:w w:val="95"/>
          <w:sz w:val="18"/>
        </w:rPr>
        <w:t>段</w:t>
      </w:r>
      <w:r>
        <w:rPr>
          <w:rFonts w:ascii="楷体" w:eastAsia="楷体"/>
          <w:w w:val="95"/>
          <w:sz w:val="18"/>
        </w:rPr>
        <w:t>，</w:t>
      </w:r>
      <w:r>
        <w:rPr>
          <w:rFonts w:ascii="楷体" w:eastAsia="楷体"/>
          <w:spacing w:val="-10"/>
          <w:w w:val="95"/>
          <w:sz w:val="18"/>
        </w:rPr>
        <w:t>造</w:t>
      </w:r>
    </w:p>
    <w:p>
      <w:pPr>
        <w:spacing w:line="242" w:lineRule="auto" w:before="2"/>
        <w:ind w:left="180" w:right="204" w:firstLine="0"/>
        <w:jc w:val="left"/>
        <w:rPr>
          <w:rFonts w:ascii="楷体" w:eastAsia="楷体"/>
          <w:sz w:val="18"/>
        </w:rPr>
      </w:pPr>
      <w:r>
        <w:rPr>
          <w:rFonts w:ascii="楷体" w:eastAsia="楷体"/>
          <w:spacing w:val="-2"/>
          <w:sz w:val="18"/>
        </w:rPr>
        <w:t>成或意图造成人员伤亡、重大财产损失、公共设施损坏、社会秩序混乱等严重社会危害的行为，以及煽动、资助或以其他方</w:t>
      </w:r>
      <w:r>
        <w:rPr>
          <w:rFonts w:ascii="楷体" w:eastAsia="楷体"/>
          <w:spacing w:val="-2"/>
          <w:sz w:val="18"/>
        </w:rPr>
        <w:t>式协助实施上述活动的行为。</w:t>
      </w:r>
    </w:p>
    <w:p>
      <w:pPr>
        <w:spacing w:before="2"/>
        <w:ind w:left="180" w:right="0" w:firstLine="0"/>
        <w:jc w:val="left"/>
        <w:rPr>
          <w:rFonts w:ascii="楷体" w:eastAsia="楷体"/>
          <w:sz w:val="18"/>
        </w:rPr>
      </w:pPr>
      <w:r>
        <w:rPr>
          <w:rFonts w:ascii="楷体" w:eastAsia="楷体"/>
          <w:w w:val="95"/>
          <w:position w:val="9"/>
          <w:sz w:val="9"/>
        </w:rPr>
        <w:t>32</w:t>
      </w:r>
      <w:r>
        <w:rPr>
          <w:rFonts w:ascii="楷体" w:eastAsia="楷体" w:hint="eastAsia"/>
          <w:b/>
          <w:w w:val="95"/>
          <w:sz w:val="18"/>
        </w:rPr>
        <w:t>暴</w:t>
      </w:r>
      <w:r>
        <w:rPr>
          <w:rFonts w:ascii="楷体" w:eastAsia="楷体" w:hint="eastAsia"/>
          <w:b/>
          <w:w w:val="95"/>
          <w:sz w:val="18"/>
        </w:rPr>
        <w:t>乱</w:t>
      </w:r>
      <w:r>
        <w:rPr>
          <w:rFonts w:ascii="楷体" w:eastAsia="楷体"/>
          <w:w w:val="95"/>
          <w:sz w:val="18"/>
        </w:rPr>
        <w:t>：</w:t>
      </w:r>
      <w:r>
        <w:rPr>
          <w:rFonts w:ascii="楷体" w:eastAsia="楷体"/>
          <w:w w:val="95"/>
          <w:sz w:val="18"/>
        </w:rPr>
        <w:t>指</w:t>
      </w:r>
      <w:r>
        <w:rPr>
          <w:rFonts w:ascii="楷体" w:eastAsia="楷体"/>
          <w:w w:val="95"/>
          <w:sz w:val="18"/>
        </w:rPr>
        <w:t>破</w:t>
      </w:r>
      <w:r>
        <w:rPr>
          <w:rFonts w:ascii="楷体" w:eastAsia="楷体"/>
          <w:w w:val="95"/>
          <w:sz w:val="18"/>
        </w:rPr>
        <w:t>坏</w:t>
      </w:r>
      <w:r>
        <w:rPr>
          <w:rFonts w:ascii="楷体" w:eastAsia="楷体"/>
          <w:w w:val="95"/>
          <w:sz w:val="18"/>
        </w:rPr>
        <w:t>社</w:t>
      </w:r>
      <w:r>
        <w:rPr>
          <w:rFonts w:ascii="楷体" w:eastAsia="楷体"/>
          <w:w w:val="95"/>
          <w:sz w:val="18"/>
        </w:rPr>
        <w:t>会</w:t>
      </w:r>
      <w:r>
        <w:rPr>
          <w:rFonts w:ascii="楷体" w:eastAsia="楷体"/>
          <w:w w:val="95"/>
          <w:sz w:val="18"/>
        </w:rPr>
        <w:t>秩</w:t>
      </w:r>
      <w:r>
        <w:rPr>
          <w:rFonts w:ascii="楷体" w:eastAsia="楷体"/>
          <w:w w:val="95"/>
          <w:sz w:val="18"/>
        </w:rPr>
        <w:t>序</w:t>
      </w:r>
      <w:r>
        <w:rPr>
          <w:rFonts w:ascii="楷体" w:eastAsia="楷体"/>
          <w:w w:val="95"/>
          <w:sz w:val="18"/>
        </w:rPr>
        <w:t>的</w:t>
      </w:r>
      <w:r>
        <w:rPr>
          <w:rFonts w:ascii="楷体" w:eastAsia="楷体"/>
          <w:w w:val="95"/>
          <w:sz w:val="18"/>
        </w:rPr>
        <w:t>武</w:t>
      </w:r>
      <w:r>
        <w:rPr>
          <w:rFonts w:ascii="楷体" w:eastAsia="楷体"/>
          <w:w w:val="95"/>
          <w:sz w:val="18"/>
        </w:rPr>
        <w:t>装</w:t>
      </w:r>
      <w:r>
        <w:rPr>
          <w:rFonts w:ascii="楷体" w:eastAsia="楷体"/>
          <w:w w:val="95"/>
          <w:sz w:val="18"/>
        </w:rPr>
        <w:t>骚</w:t>
      </w:r>
      <w:r>
        <w:rPr>
          <w:rFonts w:ascii="楷体" w:eastAsia="楷体"/>
          <w:w w:val="95"/>
          <w:sz w:val="18"/>
        </w:rPr>
        <w:t>动</w:t>
      </w:r>
      <w:r>
        <w:rPr>
          <w:rFonts w:ascii="楷体" w:eastAsia="楷体"/>
          <w:w w:val="95"/>
          <w:sz w:val="18"/>
        </w:rPr>
        <w:t>，</w:t>
      </w:r>
      <w:r>
        <w:rPr>
          <w:rFonts w:ascii="楷体" w:eastAsia="楷体"/>
          <w:w w:val="95"/>
          <w:sz w:val="18"/>
        </w:rPr>
        <w:t>以</w:t>
      </w:r>
      <w:r>
        <w:rPr>
          <w:rFonts w:ascii="楷体" w:eastAsia="楷体"/>
          <w:w w:val="95"/>
          <w:sz w:val="18"/>
        </w:rPr>
        <w:t>政</w:t>
      </w:r>
      <w:r>
        <w:rPr>
          <w:rFonts w:ascii="楷体" w:eastAsia="楷体"/>
          <w:w w:val="95"/>
          <w:sz w:val="18"/>
        </w:rPr>
        <w:t>府</w:t>
      </w:r>
      <w:r>
        <w:rPr>
          <w:rFonts w:ascii="楷体" w:eastAsia="楷体"/>
          <w:w w:val="95"/>
          <w:sz w:val="18"/>
        </w:rPr>
        <w:t>宣</w:t>
      </w:r>
      <w:r>
        <w:rPr>
          <w:rFonts w:ascii="楷体" w:eastAsia="楷体"/>
          <w:w w:val="95"/>
          <w:sz w:val="18"/>
        </w:rPr>
        <w:t>布</w:t>
      </w:r>
      <w:r>
        <w:rPr>
          <w:rFonts w:ascii="楷体" w:eastAsia="楷体"/>
          <w:w w:val="95"/>
          <w:sz w:val="18"/>
        </w:rPr>
        <w:t>为</w:t>
      </w:r>
      <w:r>
        <w:rPr>
          <w:rFonts w:ascii="楷体" w:eastAsia="楷体"/>
          <w:w w:val="95"/>
          <w:sz w:val="18"/>
        </w:rPr>
        <w:t>准</w:t>
      </w:r>
      <w:r>
        <w:rPr>
          <w:rFonts w:ascii="楷体" w:eastAsia="楷体"/>
          <w:spacing w:val="-10"/>
          <w:w w:val="95"/>
          <w:sz w:val="18"/>
        </w:rPr>
        <w:t>。</w:t>
      </w:r>
    </w:p>
    <w:p>
      <w:pPr>
        <w:spacing w:after="0"/>
        <w:jc w:val="left"/>
        <w:rPr>
          <w:rFonts w:ascii="楷体" w:eastAsia="楷体"/>
          <w:sz w:val="18"/>
        </w:rPr>
        <w:sectPr>
          <w:pgSz w:w="11910" w:h="16840"/>
          <w:pgMar w:top="1440" w:bottom="280" w:left="900" w:right="900"/>
        </w:sectPr>
      </w:pPr>
    </w:p>
    <w:p>
      <w:pPr>
        <w:pStyle w:val="BodyText"/>
        <w:spacing w:line="20" w:lineRule="exact"/>
        <w:ind w:left="184"/>
        <w:rPr>
          <w:rFonts w:ascii="楷体"/>
          <w:sz w:val="2"/>
        </w:rPr>
      </w:pPr>
      <w:r>
        <w:rPr>
          <w:rFonts w:ascii="楷体"/>
          <w:sz w:val="2"/>
        </w:rPr>
        <w:drawing>
          <wp:inline distT="0" distB="0" distL="0" distR="0">
            <wp:extent cx="6184010" cy="6096"/>
            <wp:effectExtent l="0" t="0" r="0" b="0"/>
            <wp:docPr id="25" name="image4.png"/>
            <wp:cNvGraphicFramePr>
              <a:graphicFrameLocks noChangeAspect="1"/>
            </wp:cNvGraphicFramePr>
            <a:graphic>
              <a:graphicData uri="http://schemas.openxmlformats.org/drawingml/2006/picture">
                <pic:pic>
                  <pic:nvPicPr>
                    <pic:cNvPr id="26" name="image4.png"/>
                    <pic:cNvPicPr/>
                  </pic:nvPicPr>
                  <pic:blipFill>
                    <a:blip r:embed="rId8" cstate="print"/>
                    <a:stretch>
                      <a:fillRect/>
                    </a:stretch>
                  </pic:blipFill>
                  <pic:spPr>
                    <a:xfrm>
                      <a:off x="0" y="0"/>
                      <a:ext cx="6184010" cy="6096"/>
                    </a:xfrm>
                    <a:prstGeom prst="rect">
                      <a:avLst/>
                    </a:prstGeom>
                  </pic:spPr>
                </pic:pic>
              </a:graphicData>
            </a:graphic>
          </wp:inline>
        </w:drawing>
      </w:r>
      <w:r>
        <w:rPr>
          <w:rFonts w:ascii="楷体"/>
          <w:sz w:val="2"/>
        </w:rPr>
      </w:r>
    </w:p>
    <w:p>
      <w:pPr>
        <w:pStyle w:val="BodyText"/>
        <w:spacing w:before="34"/>
        <w:ind w:left="2983"/>
      </w:pPr>
      <w:r>
        <w:rPr>
          <w:spacing w:val="-4"/>
        </w:rPr>
        <w:t>定受益人。</w:t>
      </w:r>
    </w:p>
    <w:p>
      <w:pPr>
        <w:pStyle w:val="BodyText"/>
        <w:spacing w:before="7"/>
        <w:rPr>
          <w:sz w:val="15"/>
        </w:rPr>
      </w:pPr>
    </w:p>
    <w:p>
      <w:pPr>
        <w:pStyle w:val="BodyText"/>
        <w:spacing w:line="278" w:lineRule="auto"/>
        <w:ind w:left="2983" w:right="284"/>
        <w:jc w:val="both"/>
      </w:pPr>
      <w:r>
        <w:rPr>
          <w:spacing w:val="-6"/>
        </w:rPr>
        <w:t>投保人或者被保险人可以变更身故保险金受益人并书面通知本公司。本公司</w:t>
      </w:r>
      <w:r>
        <w:rPr>
          <w:spacing w:val="-2"/>
        </w:rPr>
        <w:t>收到变更受益人的书面通知后，在保险单或其他保险凭证上批注或附贴批</w:t>
      </w:r>
      <w:r>
        <w:rPr>
          <w:spacing w:val="-2"/>
        </w:rPr>
        <w:t>单。投保人指定或变更身故保险金受益人时，须经被保险人同意。</w:t>
      </w:r>
    </w:p>
    <w:p>
      <w:pPr>
        <w:pStyle w:val="BodyText"/>
        <w:spacing w:line="278" w:lineRule="auto" w:before="156"/>
        <w:ind w:left="2983" w:right="284"/>
      </w:pPr>
      <w:r>
        <w:rPr>
          <w:spacing w:val="-4"/>
        </w:rPr>
        <w:t>被保险人身故后，有下列情形之一的，保险金作为被保险人的遗产，由本公</w:t>
      </w:r>
      <w:r>
        <w:rPr>
          <w:spacing w:val="-2"/>
        </w:rPr>
        <w:t>司依照《中华人民共和国继承法》的规定履行给付保险金的义务：</w:t>
      </w:r>
    </w:p>
    <w:p>
      <w:pPr>
        <w:pStyle w:val="ListParagraph"/>
        <w:numPr>
          <w:ilvl w:val="0"/>
          <w:numId w:val="12"/>
        </w:numPr>
        <w:tabs>
          <w:tab w:pos="3514" w:val="left" w:leader="none"/>
        </w:tabs>
        <w:spacing w:line="240" w:lineRule="auto" w:before="155" w:after="0"/>
        <w:ind w:left="3513" w:right="0" w:hanging="531"/>
        <w:jc w:val="left"/>
        <w:rPr>
          <w:sz w:val="21"/>
        </w:rPr>
      </w:pPr>
      <w:r>
        <w:rPr>
          <w:spacing w:val="-3"/>
          <w:sz w:val="21"/>
        </w:rPr>
        <w:t>没有指定受益人，或受益人指定不明无法确定的；</w:t>
      </w:r>
    </w:p>
    <w:p>
      <w:pPr>
        <w:pStyle w:val="BodyText"/>
        <w:spacing w:before="7"/>
        <w:rPr>
          <w:sz w:val="15"/>
        </w:rPr>
      </w:pPr>
    </w:p>
    <w:p>
      <w:pPr>
        <w:pStyle w:val="ListParagraph"/>
        <w:numPr>
          <w:ilvl w:val="0"/>
          <w:numId w:val="12"/>
        </w:numPr>
        <w:tabs>
          <w:tab w:pos="3514" w:val="left" w:leader="none"/>
        </w:tabs>
        <w:spacing w:line="240" w:lineRule="auto" w:before="0" w:after="0"/>
        <w:ind w:left="3513" w:right="0" w:hanging="531"/>
        <w:jc w:val="left"/>
        <w:rPr>
          <w:sz w:val="21"/>
        </w:rPr>
      </w:pPr>
      <w:r>
        <w:rPr>
          <w:spacing w:val="-3"/>
          <w:sz w:val="21"/>
        </w:rPr>
        <w:t>受益人先于被保险人身故，没有其他受益人的；</w:t>
      </w:r>
    </w:p>
    <w:p>
      <w:pPr>
        <w:pStyle w:val="BodyText"/>
        <w:spacing w:before="7"/>
        <w:rPr>
          <w:sz w:val="15"/>
        </w:rPr>
      </w:pPr>
    </w:p>
    <w:p>
      <w:pPr>
        <w:pStyle w:val="ListParagraph"/>
        <w:numPr>
          <w:ilvl w:val="0"/>
          <w:numId w:val="12"/>
        </w:numPr>
        <w:tabs>
          <w:tab w:pos="3514" w:val="left" w:leader="none"/>
        </w:tabs>
        <w:spacing w:line="240" w:lineRule="auto" w:before="0" w:after="0"/>
        <w:ind w:left="3513" w:right="0" w:hanging="531"/>
        <w:jc w:val="left"/>
        <w:rPr>
          <w:sz w:val="21"/>
        </w:rPr>
      </w:pPr>
      <w:r>
        <w:rPr>
          <w:spacing w:val="-3"/>
          <w:sz w:val="21"/>
        </w:rPr>
        <w:t>受益人依法丧失受益权或放弃受益权，没有其他受益人的。</w:t>
      </w:r>
    </w:p>
    <w:p>
      <w:pPr>
        <w:pStyle w:val="BodyText"/>
        <w:spacing w:before="12"/>
        <w:rPr>
          <w:sz w:val="9"/>
        </w:rPr>
      </w:pPr>
    </w:p>
    <w:p>
      <w:pPr>
        <w:pStyle w:val="BodyText"/>
        <w:spacing w:line="278" w:lineRule="auto" w:before="71"/>
        <w:ind w:left="2983" w:right="284"/>
      </w:pPr>
      <w:r>
        <w:rPr>
          <w:color w:val="000000"/>
          <w:spacing w:val="-4"/>
          <w:shd w:fill="D9D9D9" w:color="auto" w:val="clear"/>
        </w:rPr>
        <w:t>受益人与被保险人在同一事件中身故，且不能确定身故先后顺序的，推定受</w:t>
      </w:r>
      <w:r>
        <w:rPr>
          <w:color w:val="000000"/>
          <w:spacing w:val="-2"/>
          <w:shd w:fill="D9D9D9" w:color="auto" w:val="clear"/>
        </w:rPr>
        <w:t>益人身故在先。</w:t>
      </w:r>
    </w:p>
    <w:p>
      <w:pPr>
        <w:pStyle w:val="BodyText"/>
        <w:spacing w:line="278" w:lineRule="auto" w:before="157"/>
        <w:ind w:left="2983" w:right="284"/>
      </w:pPr>
      <w:r>
        <w:rPr>
          <w:color w:val="000000"/>
          <w:spacing w:val="-4"/>
          <w:shd w:fill="D9D9D9" w:color="auto" w:val="clear"/>
        </w:rPr>
        <w:t>受益人故意造成被保险人身故、伤残的，或故意杀害被保险人未遂的，该受</w:t>
      </w:r>
      <w:r>
        <w:rPr>
          <w:color w:val="000000"/>
          <w:spacing w:val="80"/>
          <w:w w:val="150"/>
          <w:shd w:fill="D9D9D9" w:color="auto" w:val="clear"/>
        </w:rPr>
        <w:t>                                     </w:t>
      </w:r>
      <w:r>
        <w:rPr>
          <w:color w:val="000000"/>
          <w:spacing w:val="-2"/>
          <w:shd w:fill="D9D9D9" w:color="auto" w:val="clear"/>
        </w:rPr>
        <w:t>益人丧失受益权。</w:t>
      </w:r>
    </w:p>
    <w:p>
      <w:pPr>
        <w:pStyle w:val="BodyText"/>
        <w:spacing w:before="156"/>
        <w:ind w:left="2983"/>
      </w:pPr>
      <w:r>
        <w:rPr>
          <w:spacing w:val="-3"/>
        </w:rPr>
        <w:t>除另有约定外，意外伤残保险金受益人为被保险人本人。</w:t>
      </w:r>
    </w:p>
    <w:p>
      <w:pPr>
        <w:pStyle w:val="BodyText"/>
        <w:spacing w:before="1"/>
        <w:rPr>
          <w:sz w:val="22"/>
        </w:rPr>
      </w:pPr>
    </w:p>
    <w:p>
      <w:pPr>
        <w:pStyle w:val="ListParagraph"/>
        <w:numPr>
          <w:ilvl w:val="1"/>
          <w:numId w:val="5"/>
        </w:numPr>
        <w:tabs>
          <w:tab w:pos="1281" w:val="left" w:leader="none"/>
          <w:tab w:pos="1282" w:val="left" w:leader="none"/>
          <w:tab w:pos="2983" w:val="left" w:leader="none"/>
        </w:tabs>
        <w:spacing w:line="240" w:lineRule="auto" w:before="72" w:after="0"/>
        <w:ind w:left="1282" w:right="0" w:hanging="990"/>
        <w:jc w:val="left"/>
        <w:rPr>
          <w:sz w:val="21"/>
        </w:rPr>
      </w:pPr>
      <w:r>
        <w:rPr>
          <w:b/>
          <w:sz w:val="21"/>
        </w:rPr>
        <w:t>保险事故通</w:t>
      </w:r>
      <w:r>
        <w:rPr>
          <w:b/>
          <w:spacing w:val="-10"/>
          <w:sz w:val="21"/>
        </w:rPr>
        <w:t>知</w:t>
      </w:r>
      <w:r>
        <w:rPr>
          <w:b/>
          <w:sz w:val="21"/>
        </w:rPr>
        <w:tab/>
      </w:r>
      <w:r>
        <w:rPr>
          <w:spacing w:val="-2"/>
          <w:sz w:val="21"/>
        </w:rPr>
        <w:t>投</w:t>
      </w:r>
      <w:r>
        <w:rPr>
          <w:spacing w:val="-2"/>
          <w:sz w:val="21"/>
        </w:rPr>
        <w:t>保</w:t>
      </w:r>
      <w:r>
        <w:rPr>
          <w:spacing w:val="-2"/>
          <w:sz w:val="21"/>
        </w:rPr>
        <w:t>人</w:t>
      </w:r>
      <w:r>
        <w:rPr>
          <w:spacing w:val="-101"/>
          <w:sz w:val="21"/>
        </w:rPr>
        <w:t>、</w:t>
      </w:r>
      <w:r>
        <w:rPr>
          <w:spacing w:val="-2"/>
          <w:sz w:val="21"/>
        </w:rPr>
        <w:t>被保险人或受益人</w:t>
      </w:r>
      <w:r>
        <w:rPr>
          <w:spacing w:val="-2"/>
          <w:sz w:val="21"/>
        </w:rPr>
        <w:t>应</w:t>
      </w:r>
      <w:r>
        <w:rPr>
          <w:spacing w:val="-2"/>
          <w:sz w:val="21"/>
        </w:rPr>
        <w:t>当</w:t>
      </w:r>
      <w:r>
        <w:rPr>
          <w:spacing w:val="-2"/>
          <w:sz w:val="21"/>
        </w:rPr>
        <w:t>在知道保险事故发生后</w:t>
      </w:r>
      <w:r>
        <w:rPr>
          <w:spacing w:val="-41"/>
          <w:sz w:val="21"/>
        </w:rPr>
        <w:t> </w:t>
      </w:r>
      <w:r>
        <w:rPr>
          <w:spacing w:val="-2"/>
          <w:sz w:val="21"/>
        </w:rPr>
        <w:t>10</w:t>
      </w:r>
      <w:r>
        <w:rPr>
          <w:spacing w:val="-42"/>
          <w:sz w:val="21"/>
        </w:rPr>
        <w:t> </w:t>
      </w:r>
      <w:r>
        <w:rPr>
          <w:spacing w:val="-2"/>
          <w:sz w:val="21"/>
        </w:rPr>
        <w:t>日内通知本公</w:t>
      </w:r>
      <w:r>
        <w:rPr>
          <w:spacing w:val="-2"/>
          <w:sz w:val="21"/>
        </w:rPr>
        <w:t>司</w:t>
      </w:r>
      <w:r>
        <w:rPr>
          <w:spacing w:val="-10"/>
          <w:sz w:val="21"/>
        </w:rPr>
        <w:t>。</w:t>
      </w:r>
    </w:p>
    <w:p>
      <w:pPr>
        <w:pStyle w:val="BodyText"/>
        <w:spacing w:before="12"/>
        <w:rPr>
          <w:sz w:val="9"/>
        </w:rPr>
      </w:pPr>
    </w:p>
    <w:p>
      <w:pPr>
        <w:pStyle w:val="BodyText"/>
        <w:spacing w:line="278" w:lineRule="auto" w:before="71"/>
        <w:ind w:left="2983" w:right="284"/>
        <w:jc w:val="both"/>
      </w:pPr>
      <w:r>
        <w:rPr>
          <w:color w:val="000000"/>
          <w:spacing w:val="-12"/>
          <w:shd w:fill="D9D9D9" w:color="auto" w:val="clear"/>
        </w:rPr>
        <w:t>若投保人、被保险人或受益人故意或因重大过失未及时通知，致使保险事故</w:t>
      </w:r>
      <w:r>
        <w:rPr>
          <w:color w:val="000000"/>
          <w:spacing w:val="40"/>
          <w:shd w:fill="D9D9D9" w:color="auto" w:val="clear"/>
        </w:rPr>
        <w:t> </w:t>
      </w:r>
      <w:r>
        <w:rPr>
          <w:color w:val="000000"/>
          <w:spacing w:val="-4"/>
          <w:shd w:fill="D9D9D9" w:color="auto" w:val="clear"/>
        </w:rPr>
        <w:t>的性质、原因、损害程度等难以确定的，本公司对无法确定的部分，不承担</w:t>
      </w:r>
      <w:r>
        <w:rPr>
          <w:color w:val="000000"/>
          <w:spacing w:val="-2"/>
          <w:shd w:fill="D9D9D9" w:color="auto" w:val="clear"/>
        </w:rPr>
        <w:t>给付保险金的责任</w:t>
      </w:r>
      <w:r>
        <w:rPr>
          <w:color w:val="000000"/>
          <w:spacing w:val="-13"/>
        </w:rPr>
        <w:t>，但本公司通过其他途径已经及时知道或应当及时知道保</w:t>
      </w:r>
      <w:r>
        <w:rPr>
          <w:color w:val="000000"/>
          <w:spacing w:val="-6"/>
        </w:rPr>
        <w:t>险事故发生或虽未及时通知但不影响本公司确定保险事故的性质、原因、损</w:t>
      </w:r>
      <w:r>
        <w:rPr>
          <w:color w:val="000000"/>
          <w:spacing w:val="-2"/>
        </w:rPr>
        <w:t>害程度的除外。</w:t>
      </w:r>
    </w:p>
    <w:p>
      <w:pPr>
        <w:pStyle w:val="BodyText"/>
        <w:spacing w:before="4"/>
        <w:rPr>
          <w:sz w:val="24"/>
        </w:rPr>
      </w:pPr>
    </w:p>
    <w:p>
      <w:pPr>
        <w:pStyle w:val="ListParagraph"/>
        <w:numPr>
          <w:ilvl w:val="1"/>
          <w:numId w:val="5"/>
        </w:numPr>
        <w:tabs>
          <w:tab w:pos="1281" w:val="left" w:leader="none"/>
          <w:tab w:pos="1282" w:val="left" w:leader="none"/>
          <w:tab w:pos="2983" w:val="left" w:leader="none"/>
        </w:tabs>
        <w:spacing w:line="278" w:lineRule="auto" w:before="1" w:after="0"/>
        <w:ind w:left="2983" w:right="185" w:hanging="2691"/>
        <w:jc w:val="left"/>
        <w:rPr>
          <w:sz w:val="21"/>
        </w:rPr>
      </w:pPr>
      <w:r>
        <w:rPr>
          <w:b/>
          <w:spacing w:val="-2"/>
          <w:sz w:val="21"/>
        </w:rPr>
        <w:t>保</w:t>
      </w:r>
      <w:r>
        <w:rPr>
          <w:b/>
          <w:spacing w:val="-2"/>
          <w:sz w:val="21"/>
        </w:rPr>
        <w:t>险</w:t>
      </w:r>
      <w:r>
        <w:rPr>
          <w:b/>
          <w:spacing w:val="-2"/>
          <w:sz w:val="21"/>
        </w:rPr>
        <w:t>金</w:t>
      </w:r>
      <w:r>
        <w:rPr>
          <w:b/>
          <w:spacing w:val="-2"/>
          <w:sz w:val="21"/>
        </w:rPr>
        <w:t>申</w:t>
      </w:r>
      <w:r>
        <w:rPr>
          <w:b/>
          <w:spacing w:val="-2"/>
          <w:sz w:val="21"/>
        </w:rPr>
        <w:t>请</w:t>
      </w:r>
      <w:r>
        <w:rPr>
          <w:b/>
          <w:sz w:val="21"/>
        </w:rPr>
        <w:tab/>
      </w:r>
      <w:r>
        <w:rPr>
          <w:spacing w:val="-2"/>
          <w:sz w:val="21"/>
        </w:rPr>
        <w:t>受</w:t>
      </w:r>
      <w:r>
        <w:rPr>
          <w:spacing w:val="-2"/>
          <w:sz w:val="21"/>
        </w:rPr>
        <w:t>益</w:t>
      </w:r>
      <w:r>
        <w:rPr>
          <w:spacing w:val="-2"/>
          <w:sz w:val="21"/>
        </w:rPr>
        <w:t>人向本公司申请给付</w:t>
      </w:r>
      <w:r>
        <w:rPr>
          <w:spacing w:val="-2"/>
          <w:sz w:val="21"/>
        </w:rPr>
        <w:t>保</w:t>
      </w:r>
      <w:r>
        <w:rPr>
          <w:spacing w:val="-2"/>
          <w:sz w:val="21"/>
        </w:rPr>
        <w:t>险</w:t>
      </w:r>
      <w:r>
        <w:rPr>
          <w:spacing w:val="-2"/>
          <w:sz w:val="21"/>
        </w:rPr>
        <w:t>金时</w:t>
      </w:r>
      <w:r>
        <w:rPr>
          <w:spacing w:val="-53"/>
          <w:sz w:val="21"/>
        </w:rPr>
        <w:t>，</w:t>
      </w:r>
      <w:r>
        <w:rPr>
          <w:spacing w:val="-2"/>
          <w:sz w:val="21"/>
        </w:rPr>
        <w:t>应当填写保险</w:t>
      </w:r>
      <w:r>
        <w:rPr>
          <w:spacing w:val="-2"/>
          <w:sz w:val="21"/>
        </w:rPr>
        <w:t>金</w:t>
      </w:r>
      <w:r>
        <w:rPr>
          <w:spacing w:val="-2"/>
          <w:sz w:val="21"/>
        </w:rPr>
        <w:t>给</w:t>
      </w:r>
      <w:r>
        <w:rPr>
          <w:spacing w:val="-2"/>
          <w:sz w:val="21"/>
        </w:rPr>
        <w:t>付申请书</w:t>
      </w:r>
      <w:r>
        <w:rPr>
          <w:spacing w:val="-53"/>
          <w:sz w:val="21"/>
        </w:rPr>
        <w:t>，</w:t>
      </w:r>
      <w:r>
        <w:rPr>
          <w:spacing w:val="-2"/>
          <w:sz w:val="21"/>
        </w:rPr>
        <w:t>并以</w:t>
      </w:r>
      <w:r>
        <w:rPr>
          <w:spacing w:val="-2"/>
          <w:sz w:val="21"/>
        </w:rPr>
        <w:t>书</w:t>
      </w:r>
      <w:r>
        <w:rPr>
          <w:spacing w:val="-2"/>
          <w:sz w:val="21"/>
        </w:rPr>
        <w:t>面</w:t>
      </w:r>
      <w:r>
        <w:rPr>
          <w:spacing w:val="-2"/>
          <w:sz w:val="21"/>
        </w:rPr>
        <w:t>形</w:t>
      </w:r>
      <w:r>
        <w:rPr>
          <w:spacing w:val="-2"/>
          <w:sz w:val="21"/>
        </w:rPr>
        <w:t>式</w:t>
      </w:r>
      <w:r>
        <w:rPr>
          <w:spacing w:val="-2"/>
          <w:sz w:val="21"/>
        </w:rPr>
        <w:t>提交下列证明和资料</w:t>
      </w:r>
      <w:r>
        <w:rPr>
          <w:spacing w:val="-2"/>
          <w:sz w:val="21"/>
        </w:rPr>
        <w:t>。</w:t>
      </w:r>
      <w:r>
        <w:rPr>
          <w:spacing w:val="-2"/>
          <w:sz w:val="21"/>
        </w:rPr>
        <w:t>受</w:t>
      </w:r>
      <w:r>
        <w:rPr>
          <w:spacing w:val="-2"/>
          <w:sz w:val="21"/>
        </w:rPr>
        <w:t>益人因特殊原因不能</w:t>
      </w:r>
      <w:r>
        <w:rPr>
          <w:spacing w:val="-2"/>
          <w:sz w:val="21"/>
        </w:rPr>
        <w:t>提</w:t>
      </w:r>
      <w:r>
        <w:rPr>
          <w:spacing w:val="-2"/>
          <w:sz w:val="21"/>
        </w:rPr>
        <w:t>供</w:t>
      </w:r>
      <w:r>
        <w:rPr>
          <w:spacing w:val="-2"/>
          <w:sz w:val="21"/>
        </w:rPr>
        <w:t>下列证明和资料的，</w:t>
      </w:r>
      <w:r>
        <w:rPr>
          <w:spacing w:val="-2"/>
          <w:sz w:val="21"/>
        </w:rPr>
        <w:t>应</w:t>
      </w:r>
      <w:r>
        <w:rPr>
          <w:spacing w:val="-2"/>
          <w:sz w:val="21"/>
        </w:rPr>
        <w:t>当</w:t>
      </w:r>
      <w:r>
        <w:rPr>
          <w:spacing w:val="-2"/>
          <w:sz w:val="21"/>
        </w:rPr>
        <w:t>提供其他合法、有效</w:t>
      </w:r>
      <w:r>
        <w:rPr>
          <w:spacing w:val="-2"/>
          <w:sz w:val="21"/>
        </w:rPr>
        <w:t>的</w:t>
      </w:r>
      <w:r>
        <w:rPr>
          <w:spacing w:val="-2"/>
          <w:sz w:val="21"/>
        </w:rPr>
        <w:t>证</w:t>
      </w:r>
      <w:r>
        <w:rPr>
          <w:spacing w:val="-2"/>
          <w:sz w:val="21"/>
        </w:rPr>
        <w:t>明和资料。</w:t>
      </w:r>
      <w:r>
        <w:rPr>
          <w:color w:val="000000"/>
          <w:spacing w:val="-2"/>
          <w:sz w:val="21"/>
          <w:shd w:fill="E4E4E4" w:color="auto" w:val="clear"/>
        </w:rPr>
        <w:t>受益人未</w:t>
      </w:r>
      <w:r>
        <w:rPr>
          <w:color w:val="000000"/>
          <w:spacing w:val="-2"/>
          <w:sz w:val="21"/>
          <w:shd w:fill="E4E4E4" w:color="auto" w:val="clear"/>
        </w:rPr>
        <w:t>能</w:t>
      </w:r>
      <w:r>
        <w:rPr>
          <w:color w:val="000000"/>
          <w:spacing w:val="-2"/>
          <w:sz w:val="21"/>
          <w:shd w:fill="E4E4E4" w:color="auto" w:val="clear"/>
        </w:rPr>
        <w:t>提</w:t>
      </w:r>
      <w:r>
        <w:rPr>
          <w:color w:val="000000"/>
          <w:spacing w:val="-2"/>
          <w:sz w:val="21"/>
          <w:shd w:fill="E4E4E4" w:color="auto" w:val="clear"/>
        </w:rPr>
        <w:t>供有关证明和资料，</w:t>
      </w:r>
      <w:r>
        <w:rPr>
          <w:color w:val="000000"/>
          <w:spacing w:val="13335"/>
          <w:sz w:val="21"/>
          <w:shd w:fill="E4E4E4" w:color="auto" w:val="clear"/>
        </w:rPr>
        <w:t> </w:t>
      </w:r>
      <w:r>
        <w:rPr>
          <w:color w:val="000000"/>
          <w:spacing w:val="-2"/>
          <w:sz w:val="21"/>
          <w:shd w:fill="E4E4E4" w:color="auto" w:val="clear"/>
        </w:rPr>
        <w:t>导</w:t>
      </w:r>
      <w:r>
        <w:rPr>
          <w:color w:val="000000"/>
          <w:spacing w:val="-2"/>
          <w:sz w:val="21"/>
          <w:shd w:fill="E4E4E4" w:color="auto" w:val="clear"/>
        </w:rPr>
        <w:t>致</w:t>
      </w:r>
      <w:r>
        <w:rPr>
          <w:color w:val="000000"/>
          <w:spacing w:val="-2"/>
          <w:sz w:val="21"/>
          <w:shd w:fill="E4E4E4" w:color="auto" w:val="clear"/>
        </w:rPr>
        <w:t>本公司无法核实事故</w:t>
      </w:r>
      <w:r>
        <w:rPr>
          <w:color w:val="000000"/>
          <w:spacing w:val="-2"/>
          <w:sz w:val="21"/>
          <w:shd w:fill="E4E4E4" w:color="auto" w:val="clear"/>
        </w:rPr>
        <w:t>的</w:t>
      </w:r>
      <w:r>
        <w:rPr>
          <w:color w:val="000000"/>
          <w:spacing w:val="-2"/>
          <w:sz w:val="21"/>
          <w:shd w:fill="E4E4E4" w:color="auto" w:val="clear"/>
        </w:rPr>
        <w:t>性</w:t>
      </w:r>
      <w:r>
        <w:rPr>
          <w:color w:val="000000"/>
          <w:spacing w:val="-2"/>
          <w:sz w:val="21"/>
          <w:shd w:fill="E4E4E4" w:color="auto" w:val="clear"/>
        </w:rPr>
        <w:t>质、原因、损失程度的，本公司对无法核实部</w:t>
      </w:r>
      <w:r>
        <w:rPr>
          <w:color w:val="000000"/>
          <w:spacing w:val="-2"/>
          <w:sz w:val="21"/>
          <w:shd w:fill="E4E4E4" w:color="auto" w:val="clear"/>
        </w:rPr>
        <w:t>分</w:t>
      </w:r>
      <w:r>
        <w:rPr>
          <w:color w:val="000000"/>
          <w:spacing w:val="-2"/>
          <w:sz w:val="21"/>
          <w:shd w:fill="E4E4E4" w:color="auto" w:val="clear"/>
        </w:rPr>
        <w:t>不</w:t>
      </w:r>
      <w:r>
        <w:rPr>
          <w:color w:val="000000"/>
          <w:spacing w:val="-2"/>
          <w:sz w:val="21"/>
          <w:shd w:fill="E4E4E4" w:color="auto" w:val="clear"/>
        </w:rPr>
        <w:t>承担给付保险金的责</w:t>
      </w:r>
      <w:r>
        <w:rPr>
          <w:color w:val="000000"/>
          <w:spacing w:val="-2"/>
          <w:sz w:val="21"/>
          <w:shd w:fill="E4E4E4" w:color="auto" w:val="clear"/>
        </w:rPr>
        <w:t>任</w:t>
      </w:r>
      <w:r>
        <w:rPr>
          <w:color w:val="000000"/>
          <w:spacing w:val="-2"/>
          <w:sz w:val="21"/>
          <w:shd w:fill="E4E4E4" w:color="auto" w:val="clear"/>
        </w:rPr>
        <w:t>。</w:t>
      </w:r>
    </w:p>
    <w:p>
      <w:pPr>
        <w:pStyle w:val="BodyText"/>
        <w:spacing w:before="155"/>
        <w:ind w:left="2983"/>
      </w:pPr>
      <w:r>
        <w:rPr>
          <w:spacing w:val="-3"/>
        </w:rPr>
        <w:t>保险金作为被保险人遗产时，必须提供可证明合法继承权的相关权利文件。</w:t>
      </w:r>
    </w:p>
    <w:p>
      <w:pPr>
        <w:pStyle w:val="BodyText"/>
        <w:spacing w:before="7"/>
        <w:rPr>
          <w:sz w:val="15"/>
        </w:rPr>
      </w:pPr>
    </w:p>
    <w:p>
      <w:pPr>
        <w:pStyle w:val="BodyText"/>
        <w:spacing w:line="278" w:lineRule="auto"/>
        <w:ind w:left="2983" w:right="284"/>
      </w:pPr>
      <w:r>
        <w:rPr>
          <w:spacing w:val="-11"/>
        </w:rPr>
        <w:t>以上证明和资料不完整的，本公司将及时一次性通知申请人补充提供有关的</w:t>
      </w:r>
      <w:r>
        <w:rPr>
          <w:spacing w:val="-2"/>
        </w:rPr>
        <w:t>证明和资料。</w:t>
      </w:r>
    </w:p>
    <w:p>
      <w:pPr>
        <w:pStyle w:val="BodyText"/>
        <w:spacing w:before="9"/>
        <w:rPr>
          <w:sz w:val="18"/>
        </w:rPr>
      </w:pPr>
    </w:p>
    <w:p>
      <w:pPr>
        <w:spacing w:after="0"/>
        <w:rPr>
          <w:sz w:val="18"/>
        </w:rPr>
        <w:sectPr>
          <w:pgSz w:w="11910" w:h="16840"/>
          <w:pgMar w:top="1400" w:bottom="280" w:left="900" w:right="900"/>
        </w:sectPr>
      </w:pPr>
    </w:p>
    <w:p>
      <w:pPr>
        <w:pStyle w:val="Heading3"/>
        <w:numPr>
          <w:ilvl w:val="2"/>
          <w:numId w:val="5"/>
        </w:numPr>
        <w:tabs>
          <w:tab w:pos="1281" w:val="left" w:leader="none"/>
          <w:tab w:pos="1282" w:val="left" w:leader="none"/>
        </w:tabs>
        <w:spacing w:line="278" w:lineRule="auto" w:before="72" w:after="0"/>
        <w:ind w:left="1282" w:right="0" w:hanging="990"/>
        <w:jc w:val="left"/>
      </w:pPr>
      <w:r>
        <w:rPr>
          <w:spacing w:val="-2"/>
        </w:rPr>
        <w:t>意外身故保险金</w:t>
      </w:r>
      <w:r>
        <w:rPr>
          <w:spacing w:val="-6"/>
        </w:rPr>
        <w:t>申请</w:t>
      </w:r>
    </w:p>
    <w:p>
      <w:pPr>
        <w:pStyle w:val="BodyText"/>
        <w:spacing w:before="72"/>
        <w:ind w:left="183"/>
      </w:pPr>
      <w:r>
        <w:rPr/>
        <w:br w:type="column"/>
      </w:r>
      <w:r>
        <w:rPr>
          <w:spacing w:val="-3"/>
        </w:rPr>
        <w:t>须提供的证明和资料：</w:t>
      </w:r>
    </w:p>
    <w:p>
      <w:pPr>
        <w:pStyle w:val="BodyText"/>
        <w:spacing w:before="7"/>
        <w:rPr>
          <w:sz w:val="15"/>
        </w:rPr>
      </w:pPr>
    </w:p>
    <w:p>
      <w:pPr>
        <w:pStyle w:val="ListParagraph"/>
        <w:numPr>
          <w:ilvl w:val="0"/>
          <w:numId w:val="13"/>
        </w:numPr>
        <w:tabs>
          <w:tab w:pos="713" w:val="left" w:leader="none"/>
        </w:tabs>
        <w:spacing w:line="240" w:lineRule="auto" w:before="0" w:after="0"/>
        <w:ind w:left="712" w:right="0" w:hanging="530"/>
        <w:jc w:val="left"/>
        <w:rPr>
          <w:sz w:val="21"/>
        </w:rPr>
      </w:pPr>
      <w:r>
        <w:rPr>
          <w:spacing w:val="-3"/>
          <w:sz w:val="21"/>
        </w:rPr>
        <w:t>受益人有效身份证件；</w:t>
      </w:r>
    </w:p>
    <w:p>
      <w:pPr>
        <w:pStyle w:val="BodyText"/>
        <w:spacing w:before="10"/>
        <w:rPr>
          <w:sz w:val="14"/>
        </w:rPr>
      </w:pPr>
    </w:p>
    <w:p>
      <w:pPr>
        <w:pStyle w:val="ListParagraph"/>
        <w:numPr>
          <w:ilvl w:val="0"/>
          <w:numId w:val="13"/>
        </w:numPr>
        <w:tabs>
          <w:tab w:pos="713" w:val="left" w:leader="none"/>
        </w:tabs>
        <w:spacing w:line="240" w:lineRule="auto" w:before="0" w:after="0"/>
        <w:ind w:left="712" w:right="0" w:hanging="530"/>
        <w:jc w:val="left"/>
        <w:rPr>
          <w:sz w:val="21"/>
        </w:rPr>
      </w:pPr>
      <w:r>
        <w:rPr>
          <w:b/>
          <w:w w:val="95"/>
          <w:sz w:val="21"/>
        </w:rPr>
        <w:t>本</w:t>
      </w:r>
      <w:r>
        <w:rPr>
          <w:b/>
          <w:w w:val="95"/>
          <w:sz w:val="21"/>
        </w:rPr>
        <w:t>公</w:t>
      </w:r>
      <w:r>
        <w:rPr>
          <w:b/>
          <w:w w:val="95"/>
          <w:sz w:val="21"/>
        </w:rPr>
        <w:t>司</w:t>
      </w:r>
      <w:r>
        <w:rPr>
          <w:b/>
          <w:w w:val="95"/>
          <w:sz w:val="21"/>
        </w:rPr>
        <w:t>指</w:t>
      </w:r>
      <w:r>
        <w:rPr>
          <w:b/>
          <w:w w:val="95"/>
          <w:sz w:val="21"/>
        </w:rPr>
        <w:t>定</w:t>
      </w:r>
      <w:r>
        <w:rPr>
          <w:b/>
          <w:w w:val="95"/>
          <w:sz w:val="21"/>
        </w:rPr>
        <w:t>或</w:t>
      </w:r>
      <w:r>
        <w:rPr>
          <w:b/>
          <w:w w:val="95"/>
          <w:sz w:val="21"/>
        </w:rPr>
        <w:t>认可的</w:t>
      </w:r>
      <w:r>
        <w:rPr>
          <w:b/>
          <w:w w:val="95"/>
          <w:sz w:val="21"/>
        </w:rPr>
        <w:t>医</w:t>
      </w:r>
      <w:r>
        <w:rPr>
          <w:b/>
          <w:w w:val="95"/>
          <w:sz w:val="21"/>
        </w:rPr>
        <w:t>疗</w:t>
      </w:r>
      <w:r>
        <w:rPr>
          <w:b/>
          <w:w w:val="95"/>
          <w:sz w:val="21"/>
        </w:rPr>
        <w:t>机</w:t>
      </w:r>
      <w:r>
        <w:rPr>
          <w:b/>
          <w:w w:val="95"/>
          <w:sz w:val="21"/>
        </w:rPr>
        <w:t>构</w:t>
      </w:r>
      <w:r>
        <w:rPr>
          <w:b/>
          <w:w w:val="95"/>
          <w:position w:val="11"/>
          <w:sz w:val="11"/>
        </w:rPr>
        <w:t>33</w:t>
      </w:r>
      <w:r>
        <w:rPr>
          <w:b/>
          <w:spacing w:val="-58"/>
          <w:w w:val="95"/>
          <w:sz w:val="21"/>
        </w:rPr>
        <w:t>、</w:t>
      </w:r>
      <w:r>
        <w:rPr>
          <w:w w:val="95"/>
          <w:sz w:val="21"/>
        </w:rPr>
        <w:t>公安部门或其</w:t>
      </w:r>
      <w:r>
        <w:rPr>
          <w:w w:val="95"/>
          <w:sz w:val="21"/>
        </w:rPr>
        <w:t>他</w:t>
      </w:r>
      <w:r>
        <w:rPr>
          <w:w w:val="95"/>
          <w:sz w:val="21"/>
        </w:rPr>
        <w:t>相</w:t>
      </w:r>
      <w:r>
        <w:rPr>
          <w:spacing w:val="-2"/>
          <w:w w:val="95"/>
          <w:sz w:val="21"/>
        </w:rPr>
        <w:t>关机构出具的被保</w:t>
      </w:r>
    </w:p>
    <w:p>
      <w:pPr>
        <w:spacing w:after="0" w:line="240" w:lineRule="auto"/>
        <w:jc w:val="left"/>
        <w:rPr>
          <w:sz w:val="21"/>
        </w:rPr>
        <w:sectPr>
          <w:type w:val="continuous"/>
          <w:pgSz w:w="11910" w:h="16840"/>
          <w:pgMar w:top="480" w:bottom="280" w:left="900" w:right="900"/>
          <w:cols w:num="2" w:equalWidth="0">
            <w:col w:w="2761" w:space="40"/>
            <w:col w:w="7309"/>
          </w:cols>
        </w:sectPr>
      </w:pPr>
    </w:p>
    <w:p>
      <w:pPr>
        <w:pStyle w:val="BodyText"/>
        <w:spacing w:before="3" w:after="1"/>
        <w:rPr>
          <w:sz w:val="23"/>
        </w:rPr>
      </w:pPr>
    </w:p>
    <w:p>
      <w:pPr>
        <w:pStyle w:val="BodyText"/>
        <w:spacing w:line="20" w:lineRule="exact"/>
        <w:ind w:left="180"/>
        <w:rPr>
          <w:sz w:val="2"/>
        </w:rPr>
      </w:pPr>
      <w:r>
        <w:rPr>
          <w:sz w:val="2"/>
        </w:rPr>
        <w:drawing>
          <wp:inline distT="0" distB="0" distL="0" distR="0">
            <wp:extent cx="1829511" cy="6096"/>
            <wp:effectExtent l="0" t="0" r="0" b="0"/>
            <wp:docPr id="27" name="image3.png"/>
            <wp:cNvGraphicFramePr>
              <a:graphicFrameLocks noChangeAspect="1"/>
            </wp:cNvGraphicFramePr>
            <a:graphic>
              <a:graphicData uri="http://schemas.openxmlformats.org/drawingml/2006/picture">
                <pic:pic>
                  <pic:nvPicPr>
                    <pic:cNvPr id="28" name="image3.png"/>
                    <pic:cNvPicPr/>
                  </pic:nvPicPr>
                  <pic:blipFill>
                    <a:blip r:embed="rId7" cstate="print"/>
                    <a:stretch>
                      <a:fillRect/>
                    </a:stretch>
                  </pic:blipFill>
                  <pic:spPr>
                    <a:xfrm>
                      <a:off x="0" y="0"/>
                      <a:ext cx="1829511" cy="6096"/>
                    </a:xfrm>
                    <a:prstGeom prst="rect">
                      <a:avLst/>
                    </a:prstGeom>
                  </pic:spPr>
                </pic:pic>
              </a:graphicData>
            </a:graphic>
          </wp:inline>
        </w:drawing>
      </w:r>
      <w:r>
        <w:rPr>
          <w:sz w:val="2"/>
        </w:rPr>
      </w:r>
    </w:p>
    <w:p>
      <w:pPr>
        <w:spacing w:before="80"/>
        <w:ind w:left="180" w:right="0" w:firstLine="0"/>
        <w:jc w:val="left"/>
        <w:rPr>
          <w:rFonts w:ascii="楷体" w:eastAsia="楷体"/>
          <w:sz w:val="18"/>
        </w:rPr>
      </w:pPr>
      <w:r>
        <w:rPr>
          <w:w w:val="95"/>
          <w:position w:val="9"/>
          <w:sz w:val="9"/>
        </w:rPr>
        <w:t>33</w:t>
      </w:r>
      <w:r>
        <w:rPr>
          <w:rFonts w:ascii="楷体" w:eastAsia="楷体" w:hint="eastAsia"/>
          <w:b/>
          <w:w w:val="95"/>
          <w:sz w:val="18"/>
        </w:rPr>
        <w:t>本</w:t>
      </w:r>
      <w:r>
        <w:rPr>
          <w:rFonts w:ascii="楷体" w:eastAsia="楷体" w:hint="eastAsia"/>
          <w:b/>
          <w:w w:val="95"/>
          <w:sz w:val="18"/>
        </w:rPr>
        <w:t>公</w:t>
      </w:r>
      <w:r>
        <w:rPr>
          <w:rFonts w:ascii="楷体" w:eastAsia="楷体" w:hint="eastAsia"/>
          <w:b/>
          <w:w w:val="95"/>
          <w:sz w:val="18"/>
        </w:rPr>
        <w:t>司</w:t>
      </w:r>
      <w:r>
        <w:rPr>
          <w:rFonts w:ascii="楷体" w:eastAsia="楷体" w:hint="eastAsia"/>
          <w:b/>
          <w:w w:val="95"/>
          <w:sz w:val="18"/>
        </w:rPr>
        <w:t>指</w:t>
      </w:r>
      <w:r>
        <w:rPr>
          <w:rFonts w:ascii="楷体" w:eastAsia="楷体" w:hint="eastAsia"/>
          <w:b/>
          <w:w w:val="95"/>
          <w:sz w:val="18"/>
        </w:rPr>
        <w:t>定</w:t>
      </w:r>
      <w:r>
        <w:rPr>
          <w:rFonts w:ascii="楷体" w:eastAsia="楷体" w:hint="eastAsia"/>
          <w:b/>
          <w:w w:val="95"/>
          <w:sz w:val="18"/>
        </w:rPr>
        <w:t>或</w:t>
      </w:r>
      <w:r>
        <w:rPr>
          <w:rFonts w:ascii="楷体" w:eastAsia="楷体" w:hint="eastAsia"/>
          <w:b/>
          <w:w w:val="95"/>
          <w:sz w:val="18"/>
        </w:rPr>
        <w:t>认</w:t>
      </w:r>
      <w:r>
        <w:rPr>
          <w:rFonts w:ascii="楷体" w:eastAsia="楷体" w:hint="eastAsia"/>
          <w:b/>
          <w:w w:val="95"/>
          <w:sz w:val="18"/>
        </w:rPr>
        <w:t>可</w:t>
      </w:r>
      <w:r>
        <w:rPr>
          <w:rFonts w:ascii="楷体" w:eastAsia="楷体" w:hint="eastAsia"/>
          <w:b/>
          <w:w w:val="95"/>
          <w:sz w:val="18"/>
        </w:rPr>
        <w:t>的</w:t>
      </w:r>
      <w:r>
        <w:rPr>
          <w:rFonts w:ascii="楷体" w:eastAsia="楷体" w:hint="eastAsia"/>
          <w:b/>
          <w:w w:val="95"/>
          <w:sz w:val="18"/>
        </w:rPr>
        <w:t>医</w:t>
      </w:r>
      <w:r>
        <w:rPr>
          <w:rFonts w:ascii="楷体" w:eastAsia="楷体" w:hint="eastAsia"/>
          <w:b/>
          <w:w w:val="95"/>
          <w:sz w:val="18"/>
        </w:rPr>
        <w:t>疗机构</w:t>
      </w:r>
      <w:r>
        <w:rPr>
          <w:rFonts w:ascii="楷体" w:eastAsia="楷体"/>
          <w:w w:val="95"/>
          <w:sz w:val="18"/>
        </w:rPr>
        <w:t>：</w:t>
      </w:r>
      <w:r>
        <w:rPr>
          <w:rFonts w:ascii="楷体" w:eastAsia="楷体"/>
          <w:w w:val="95"/>
          <w:sz w:val="18"/>
        </w:rPr>
        <w:t>包</w:t>
      </w:r>
      <w:r>
        <w:rPr>
          <w:rFonts w:ascii="楷体" w:eastAsia="楷体"/>
          <w:w w:val="95"/>
          <w:sz w:val="18"/>
        </w:rPr>
        <w:t>括</w:t>
      </w:r>
      <w:r>
        <w:rPr>
          <w:rFonts w:ascii="楷体" w:eastAsia="楷体"/>
          <w:w w:val="95"/>
          <w:sz w:val="18"/>
        </w:rPr>
        <w:t>本</w:t>
      </w:r>
      <w:r>
        <w:rPr>
          <w:rFonts w:ascii="楷体" w:eastAsia="楷体"/>
          <w:w w:val="95"/>
          <w:sz w:val="18"/>
        </w:rPr>
        <w:t>公</w:t>
      </w:r>
      <w:r>
        <w:rPr>
          <w:rFonts w:ascii="楷体" w:eastAsia="楷体"/>
          <w:w w:val="95"/>
          <w:sz w:val="18"/>
        </w:rPr>
        <w:t>司</w:t>
      </w:r>
      <w:r>
        <w:rPr>
          <w:rFonts w:ascii="楷体" w:eastAsia="楷体"/>
          <w:w w:val="95"/>
          <w:sz w:val="18"/>
        </w:rPr>
        <w:t>指</w:t>
      </w:r>
      <w:r>
        <w:rPr>
          <w:rFonts w:ascii="楷体" w:eastAsia="楷体"/>
          <w:w w:val="95"/>
          <w:sz w:val="18"/>
        </w:rPr>
        <w:t>定</w:t>
      </w:r>
      <w:r>
        <w:rPr>
          <w:rFonts w:ascii="楷体" w:eastAsia="楷体"/>
          <w:w w:val="95"/>
          <w:sz w:val="18"/>
        </w:rPr>
        <w:t>医</w:t>
      </w:r>
      <w:r>
        <w:rPr>
          <w:rFonts w:ascii="楷体" w:eastAsia="楷体"/>
          <w:w w:val="95"/>
          <w:sz w:val="18"/>
        </w:rPr>
        <w:t>疗</w:t>
      </w:r>
      <w:r>
        <w:rPr>
          <w:rFonts w:ascii="楷体" w:eastAsia="楷体"/>
          <w:w w:val="95"/>
          <w:sz w:val="18"/>
        </w:rPr>
        <w:t>机</w:t>
      </w:r>
      <w:r>
        <w:rPr>
          <w:rFonts w:ascii="楷体" w:eastAsia="楷体"/>
          <w:w w:val="95"/>
          <w:sz w:val="18"/>
        </w:rPr>
        <w:t>构</w:t>
      </w:r>
      <w:r>
        <w:rPr>
          <w:rFonts w:ascii="楷体" w:eastAsia="楷体"/>
          <w:w w:val="95"/>
          <w:sz w:val="18"/>
        </w:rPr>
        <w:t>，</w:t>
      </w:r>
      <w:r>
        <w:rPr>
          <w:rFonts w:ascii="楷体" w:eastAsia="楷体"/>
          <w:w w:val="95"/>
          <w:sz w:val="18"/>
        </w:rPr>
        <w:t>以</w:t>
      </w:r>
      <w:r>
        <w:rPr>
          <w:rFonts w:ascii="楷体" w:eastAsia="楷体"/>
          <w:w w:val="95"/>
          <w:sz w:val="18"/>
        </w:rPr>
        <w:t>及</w:t>
      </w:r>
      <w:r>
        <w:rPr>
          <w:rFonts w:ascii="楷体" w:eastAsia="楷体"/>
          <w:w w:val="95"/>
          <w:sz w:val="18"/>
        </w:rPr>
        <w:t>符</w:t>
      </w:r>
      <w:r>
        <w:rPr>
          <w:rFonts w:ascii="楷体" w:eastAsia="楷体"/>
          <w:w w:val="95"/>
          <w:sz w:val="18"/>
        </w:rPr>
        <w:t>合</w:t>
      </w:r>
      <w:r>
        <w:rPr>
          <w:rFonts w:ascii="楷体" w:eastAsia="楷体"/>
          <w:w w:val="95"/>
          <w:sz w:val="18"/>
        </w:rPr>
        <w:t>下</w:t>
      </w:r>
      <w:r>
        <w:rPr>
          <w:rFonts w:ascii="楷体" w:eastAsia="楷体"/>
          <w:w w:val="95"/>
          <w:sz w:val="18"/>
        </w:rPr>
        <w:t>列</w:t>
      </w:r>
      <w:r>
        <w:rPr>
          <w:rFonts w:ascii="楷体" w:eastAsia="楷体"/>
          <w:w w:val="95"/>
          <w:sz w:val="18"/>
        </w:rPr>
        <w:t>所</w:t>
      </w:r>
      <w:r>
        <w:rPr>
          <w:rFonts w:ascii="楷体" w:eastAsia="楷体"/>
          <w:w w:val="95"/>
          <w:sz w:val="18"/>
        </w:rPr>
        <w:t>有</w:t>
      </w:r>
      <w:r>
        <w:rPr>
          <w:rFonts w:ascii="楷体" w:eastAsia="楷体"/>
          <w:w w:val="95"/>
          <w:sz w:val="18"/>
        </w:rPr>
        <w:t>条</w:t>
      </w:r>
      <w:r>
        <w:rPr>
          <w:rFonts w:ascii="楷体" w:eastAsia="楷体"/>
          <w:w w:val="95"/>
          <w:sz w:val="18"/>
        </w:rPr>
        <w:t>件</w:t>
      </w:r>
      <w:r>
        <w:rPr>
          <w:rFonts w:ascii="楷体" w:eastAsia="楷体"/>
          <w:w w:val="95"/>
          <w:sz w:val="18"/>
        </w:rPr>
        <w:t>的</w:t>
      </w:r>
      <w:r>
        <w:rPr>
          <w:rFonts w:ascii="楷体" w:eastAsia="楷体"/>
          <w:w w:val="95"/>
          <w:sz w:val="18"/>
        </w:rPr>
        <w:t>机</w:t>
      </w:r>
      <w:r>
        <w:rPr>
          <w:rFonts w:ascii="楷体" w:eastAsia="楷体"/>
          <w:w w:val="95"/>
          <w:sz w:val="18"/>
        </w:rPr>
        <w:t>构</w:t>
      </w:r>
      <w:r>
        <w:rPr>
          <w:rFonts w:ascii="楷体" w:eastAsia="楷体"/>
          <w:w w:val="95"/>
          <w:sz w:val="18"/>
        </w:rPr>
        <w:t>：（1）</w:t>
      </w:r>
      <w:r>
        <w:rPr>
          <w:rFonts w:ascii="楷体" w:eastAsia="楷体"/>
          <w:w w:val="95"/>
          <w:sz w:val="18"/>
        </w:rPr>
        <w:t>位</w:t>
      </w:r>
      <w:r>
        <w:rPr>
          <w:rFonts w:ascii="楷体" w:eastAsia="楷体"/>
          <w:w w:val="95"/>
          <w:sz w:val="18"/>
        </w:rPr>
        <w:t>于</w:t>
      </w:r>
      <w:r>
        <w:rPr>
          <w:rFonts w:ascii="楷体" w:eastAsia="楷体"/>
          <w:w w:val="95"/>
          <w:sz w:val="18"/>
        </w:rPr>
        <w:t>境</w:t>
      </w:r>
      <w:r>
        <w:rPr>
          <w:rFonts w:ascii="楷体" w:eastAsia="楷体"/>
          <w:w w:val="95"/>
          <w:sz w:val="18"/>
        </w:rPr>
        <w:t>内</w:t>
      </w:r>
      <w:r>
        <w:rPr>
          <w:rFonts w:ascii="楷体" w:eastAsia="楷体"/>
          <w:w w:val="95"/>
          <w:sz w:val="18"/>
        </w:rPr>
        <w:t>，</w:t>
      </w:r>
      <w:r>
        <w:rPr>
          <w:rFonts w:ascii="楷体" w:eastAsia="楷体"/>
          <w:w w:val="95"/>
          <w:sz w:val="18"/>
        </w:rPr>
        <w:t>拥</w:t>
      </w:r>
      <w:r>
        <w:rPr>
          <w:rFonts w:ascii="楷体" w:eastAsia="楷体"/>
          <w:w w:val="95"/>
          <w:sz w:val="18"/>
        </w:rPr>
        <w:t>有</w:t>
      </w:r>
      <w:r>
        <w:rPr>
          <w:rFonts w:ascii="楷体" w:eastAsia="楷体"/>
          <w:w w:val="95"/>
          <w:sz w:val="18"/>
        </w:rPr>
        <w:t>合</w:t>
      </w:r>
      <w:r>
        <w:rPr>
          <w:rFonts w:ascii="楷体" w:eastAsia="楷体"/>
          <w:w w:val="95"/>
          <w:sz w:val="18"/>
        </w:rPr>
        <w:t>法</w:t>
      </w:r>
      <w:r>
        <w:rPr>
          <w:rFonts w:ascii="楷体" w:eastAsia="楷体"/>
          <w:w w:val="95"/>
          <w:sz w:val="18"/>
        </w:rPr>
        <w:t>经</w:t>
      </w:r>
      <w:r>
        <w:rPr>
          <w:rFonts w:ascii="楷体" w:eastAsia="楷体"/>
          <w:spacing w:val="-10"/>
          <w:w w:val="95"/>
          <w:sz w:val="18"/>
        </w:rPr>
        <w:t>营</w:t>
      </w:r>
    </w:p>
    <w:p>
      <w:pPr>
        <w:spacing w:line="242" w:lineRule="auto" w:before="3"/>
        <w:ind w:left="180" w:right="204" w:firstLine="0"/>
        <w:jc w:val="left"/>
        <w:rPr>
          <w:rFonts w:ascii="楷体" w:eastAsia="楷体"/>
          <w:sz w:val="18"/>
        </w:rPr>
      </w:pPr>
      <w:r>
        <w:rPr>
          <w:rFonts w:ascii="楷体" w:eastAsia="楷体"/>
          <w:spacing w:val="-2"/>
          <w:sz w:val="18"/>
        </w:rPr>
        <w:t>执照，当地基本医疗保险管理机构最新公布的二级以上（含二级）的定点医院；（2）设立的主要目的为向受伤者和患病者提</w:t>
      </w:r>
      <w:r>
        <w:rPr>
          <w:rFonts w:ascii="楷体" w:eastAsia="楷体"/>
          <w:spacing w:val="-2"/>
          <w:sz w:val="18"/>
        </w:rPr>
        <w:t>供留院治疗和护理服务；（3）有合格的医生和护士提供全日二十四小时的医疗和护理服务；（4）非主要作为康复医院、诊</w:t>
      </w:r>
      <w:r>
        <w:rPr>
          <w:rFonts w:ascii="楷体" w:eastAsia="楷体"/>
          <w:spacing w:val="-2"/>
          <w:sz w:val="18"/>
        </w:rPr>
        <w:t> </w:t>
      </w:r>
      <w:r>
        <w:rPr>
          <w:rFonts w:ascii="楷体" w:eastAsia="楷体"/>
          <w:spacing w:val="-2"/>
          <w:sz w:val="18"/>
        </w:rPr>
        <w:t>所、护理、疗养、戒酒、戒毒或类似的医疗机构。</w:t>
      </w:r>
    </w:p>
    <w:p>
      <w:pPr>
        <w:spacing w:after="0" w:line="242" w:lineRule="auto"/>
        <w:jc w:val="left"/>
        <w:rPr>
          <w:rFonts w:ascii="楷体" w:eastAsia="楷体"/>
          <w:sz w:val="18"/>
        </w:rPr>
        <w:sectPr>
          <w:type w:val="continuous"/>
          <w:pgSz w:w="11910" w:h="16840"/>
          <w:pgMar w:top="480" w:bottom="280" w:left="900" w:right="900"/>
        </w:sectPr>
      </w:pPr>
    </w:p>
    <w:p>
      <w:pPr>
        <w:pStyle w:val="BodyText"/>
        <w:spacing w:before="44"/>
        <w:ind w:left="1293" w:right="2904"/>
        <w:jc w:val="center"/>
      </w:pPr>
      <w:r>
        <w:rPr>
          <w:spacing w:val="-4"/>
        </w:rPr>
        <w:t>险人死亡证明；</w:t>
      </w:r>
    </w:p>
    <w:p>
      <w:pPr>
        <w:pStyle w:val="BodyText"/>
        <w:spacing w:before="7"/>
        <w:rPr>
          <w:sz w:val="15"/>
        </w:rPr>
      </w:pPr>
    </w:p>
    <w:p>
      <w:pPr>
        <w:pStyle w:val="ListParagraph"/>
        <w:numPr>
          <w:ilvl w:val="0"/>
          <w:numId w:val="13"/>
        </w:numPr>
        <w:tabs>
          <w:tab w:pos="3514" w:val="left" w:leader="none"/>
        </w:tabs>
        <w:spacing w:line="240" w:lineRule="auto" w:before="0" w:after="0"/>
        <w:ind w:left="3513" w:right="0" w:hanging="531"/>
        <w:jc w:val="left"/>
        <w:rPr>
          <w:sz w:val="21"/>
        </w:rPr>
      </w:pPr>
      <w:r>
        <w:rPr>
          <w:spacing w:val="-3"/>
          <w:sz w:val="21"/>
        </w:rPr>
        <w:t>公安等有权部门出具的意外证明；</w:t>
      </w:r>
    </w:p>
    <w:p>
      <w:pPr>
        <w:pStyle w:val="BodyText"/>
        <w:spacing w:before="7"/>
        <w:rPr>
          <w:sz w:val="15"/>
        </w:rPr>
      </w:pPr>
    </w:p>
    <w:p>
      <w:pPr>
        <w:pStyle w:val="ListParagraph"/>
        <w:numPr>
          <w:ilvl w:val="0"/>
          <w:numId w:val="13"/>
        </w:numPr>
        <w:tabs>
          <w:tab w:pos="3514" w:val="left" w:leader="none"/>
        </w:tabs>
        <w:spacing w:line="240" w:lineRule="auto" w:before="0" w:after="0"/>
        <w:ind w:left="3513" w:right="0" w:hanging="531"/>
        <w:jc w:val="left"/>
        <w:rPr>
          <w:sz w:val="21"/>
        </w:rPr>
      </w:pPr>
      <w:r>
        <w:rPr>
          <w:spacing w:val="-3"/>
          <w:sz w:val="21"/>
        </w:rPr>
        <w:t>所能提供的与确认事故的性质、原因等有关的其他证明和资料。</w:t>
      </w:r>
    </w:p>
    <w:p>
      <w:pPr>
        <w:pStyle w:val="BodyText"/>
        <w:spacing w:before="1"/>
        <w:rPr>
          <w:sz w:val="22"/>
        </w:rPr>
      </w:pPr>
    </w:p>
    <w:p>
      <w:pPr>
        <w:spacing w:after="0"/>
        <w:rPr>
          <w:sz w:val="22"/>
        </w:rPr>
        <w:sectPr>
          <w:pgSz w:w="11910" w:h="16840"/>
          <w:pgMar w:top="1400" w:bottom="280" w:left="900" w:right="900"/>
        </w:sectPr>
      </w:pPr>
    </w:p>
    <w:p>
      <w:pPr>
        <w:pStyle w:val="Heading3"/>
        <w:numPr>
          <w:ilvl w:val="2"/>
          <w:numId w:val="5"/>
        </w:numPr>
        <w:tabs>
          <w:tab w:pos="1281" w:val="left" w:leader="none"/>
          <w:tab w:pos="1282" w:val="left" w:leader="none"/>
        </w:tabs>
        <w:spacing w:line="278" w:lineRule="auto" w:before="72" w:after="0"/>
        <w:ind w:left="1282" w:right="0" w:hanging="990"/>
        <w:jc w:val="left"/>
      </w:pPr>
      <w:r>
        <w:rPr>
          <w:spacing w:val="-2"/>
        </w:rPr>
        <w:t>意外伤残保险金</w:t>
      </w:r>
      <w:r>
        <w:rPr>
          <w:spacing w:val="-6"/>
        </w:rPr>
        <w:t>申请</w:t>
      </w:r>
    </w:p>
    <w:p>
      <w:pPr>
        <w:pStyle w:val="BodyText"/>
        <w:spacing w:before="72"/>
        <w:ind w:left="183"/>
      </w:pPr>
      <w:r>
        <w:rPr/>
        <w:br w:type="column"/>
      </w:r>
      <w:r>
        <w:rPr>
          <w:spacing w:val="-3"/>
        </w:rPr>
        <w:t>须提供的证明和资料：</w:t>
      </w:r>
    </w:p>
    <w:p>
      <w:pPr>
        <w:pStyle w:val="BodyText"/>
        <w:spacing w:before="7"/>
        <w:rPr>
          <w:sz w:val="15"/>
        </w:rPr>
      </w:pPr>
    </w:p>
    <w:p>
      <w:pPr>
        <w:pStyle w:val="ListParagraph"/>
        <w:numPr>
          <w:ilvl w:val="0"/>
          <w:numId w:val="14"/>
        </w:numPr>
        <w:tabs>
          <w:tab w:pos="713" w:val="left" w:leader="none"/>
        </w:tabs>
        <w:spacing w:line="240" w:lineRule="auto" w:before="0" w:after="0"/>
        <w:ind w:left="712" w:right="0" w:hanging="530"/>
        <w:jc w:val="left"/>
        <w:rPr>
          <w:sz w:val="21"/>
        </w:rPr>
      </w:pPr>
      <w:r>
        <w:rPr>
          <w:spacing w:val="-3"/>
          <w:sz w:val="21"/>
        </w:rPr>
        <w:t>受益人有效身份证件；</w:t>
      </w:r>
    </w:p>
    <w:p>
      <w:pPr>
        <w:pStyle w:val="BodyText"/>
        <w:spacing w:before="6"/>
        <w:rPr>
          <w:sz w:val="15"/>
        </w:rPr>
      </w:pPr>
    </w:p>
    <w:p>
      <w:pPr>
        <w:pStyle w:val="ListParagraph"/>
        <w:numPr>
          <w:ilvl w:val="0"/>
          <w:numId w:val="14"/>
        </w:numPr>
        <w:tabs>
          <w:tab w:pos="713" w:val="left" w:leader="none"/>
        </w:tabs>
        <w:spacing w:line="278" w:lineRule="auto" w:before="1" w:after="0"/>
        <w:ind w:left="183" w:right="286" w:firstLine="0"/>
        <w:jc w:val="left"/>
        <w:rPr>
          <w:sz w:val="21"/>
        </w:rPr>
      </w:pPr>
      <w:r>
        <w:rPr>
          <w:spacing w:val="-2"/>
          <w:sz w:val="21"/>
        </w:rPr>
        <w:t>本公司指定或认可的医疗机构或司法鉴定机构根据《评定标准》出具</w:t>
      </w:r>
      <w:r>
        <w:rPr>
          <w:spacing w:val="-2"/>
          <w:sz w:val="21"/>
        </w:rPr>
        <w:t>的伤残程度资料或伤残程度鉴定书；</w:t>
      </w:r>
    </w:p>
    <w:p>
      <w:pPr>
        <w:pStyle w:val="ListParagraph"/>
        <w:numPr>
          <w:ilvl w:val="0"/>
          <w:numId w:val="14"/>
        </w:numPr>
        <w:tabs>
          <w:tab w:pos="713" w:val="left" w:leader="none"/>
        </w:tabs>
        <w:spacing w:line="240" w:lineRule="auto" w:before="155" w:after="0"/>
        <w:ind w:left="712" w:right="0" w:hanging="530"/>
        <w:jc w:val="left"/>
        <w:rPr>
          <w:sz w:val="21"/>
        </w:rPr>
      </w:pPr>
      <w:r>
        <w:rPr>
          <w:spacing w:val="-3"/>
          <w:sz w:val="21"/>
        </w:rPr>
        <w:t>公安等有权部门出具的意外证明；</w:t>
      </w:r>
    </w:p>
    <w:p>
      <w:pPr>
        <w:pStyle w:val="BodyText"/>
        <w:spacing w:before="7"/>
        <w:rPr>
          <w:sz w:val="15"/>
        </w:rPr>
      </w:pPr>
    </w:p>
    <w:p>
      <w:pPr>
        <w:pStyle w:val="ListParagraph"/>
        <w:numPr>
          <w:ilvl w:val="0"/>
          <w:numId w:val="14"/>
        </w:numPr>
        <w:tabs>
          <w:tab w:pos="713" w:val="left" w:leader="none"/>
        </w:tabs>
        <w:spacing w:line="240" w:lineRule="auto" w:before="0" w:after="0"/>
        <w:ind w:left="712" w:right="0" w:hanging="530"/>
        <w:jc w:val="left"/>
        <w:rPr>
          <w:sz w:val="21"/>
        </w:rPr>
      </w:pPr>
      <w:r>
        <w:rPr>
          <w:spacing w:val="-3"/>
          <w:sz w:val="21"/>
        </w:rPr>
        <w:t>所能提供的与确认事故的性质、原因等有关的其他证明和资料。</w:t>
      </w:r>
    </w:p>
    <w:p>
      <w:pPr>
        <w:spacing w:after="0" w:line="240" w:lineRule="auto"/>
        <w:jc w:val="left"/>
        <w:rPr>
          <w:sz w:val="21"/>
        </w:rPr>
        <w:sectPr>
          <w:type w:val="continuous"/>
          <w:pgSz w:w="11910" w:h="16840"/>
          <w:pgMar w:top="480" w:bottom="280" w:left="900" w:right="900"/>
          <w:cols w:num="2" w:equalWidth="0">
            <w:col w:w="2761" w:space="40"/>
            <w:col w:w="7309"/>
          </w:cols>
        </w:sectPr>
      </w:pPr>
    </w:p>
    <w:p>
      <w:pPr>
        <w:pStyle w:val="BodyText"/>
        <w:spacing w:before="2"/>
        <w:rPr>
          <w:sz w:val="22"/>
        </w:rPr>
      </w:pPr>
    </w:p>
    <w:p>
      <w:pPr>
        <w:pStyle w:val="ListParagraph"/>
        <w:numPr>
          <w:ilvl w:val="1"/>
          <w:numId w:val="5"/>
        </w:numPr>
        <w:tabs>
          <w:tab w:pos="1282" w:val="left" w:leader="none"/>
        </w:tabs>
        <w:spacing w:line="278" w:lineRule="auto" w:before="72" w:after="0"/>
        <w:ind w:left="2983" w:right="284" w:hanging="2691"/>
        <w:jc w:val="both"/>
        <w:rPr>
          <w:sz w:val="21"/>
        </w:rPr>
      </w:pPr>
      <w:r>
        <w:rPr>
          <w:b/>
          <w:sz w:val="21"/>
        </w:rPr>
        <w:t>代理申请及其他 </w:t>
      </w:r>
      <w:r>
        <w:rPr>
          <w:spacing w:val="-6"/>
          <w:sz w:val="21"/>
        </w:rPr>
        <w:t>受益人委托他人申请给付保险金的，还应当提供受托人身份证明、授权委托</w:t>
      </w:r>
      <w:r>
        <w:rPr>
          <w:spacing w:val="-2"/>
          <w:sz w:val="21"/>
        </w:rPr>
        <w:t>书。保险金作为遗产时，还应当提供可证明合法继承权的相关权利文件。</w:t>
      </w:r>
    </w:p>
    <w:p>
      <w:pPr>
        <w:pStyle w:val="BodyText"/>
        <w:spacing w:line="278" w:lineRule="auto" w:before="156"/>
        <w:ind w:left="2983" w:right="284"/>
        <w:jc w:val="both"/>
      </w:pPr>
      <w:r>
        <w:rPr>
          <w:spacing w:val="-6"/>
        </w:rPr>
        <w:t>受益人或继承人为限制民事行为能力人或无民事行为能力人时，由其合法监</w:t>
      </w:r>
      <w:r>
        <w:rPr>
          <w:spacing w:val="-11"/>
        </w:rPr>
        <w:t>护人代其申请领取保险金，其合法监护人还必须提供受益人或继承人为限制</w:t>
      </w:r>
      <w:r>
        <w:rPr>
          <w:spacing w:val="-2"/>
        </w:rPr>
        <w:t>民事行为能力人或无民事行为能力人的证明和监护人具有合法监护权的证</w:t>
      </w:r>
      <w:r>
        <w:rPr>
          <w:spacing w:val="-6"/>
        </w:rPr>
        <w:t>明。</w:t>
      </w:r>
    </w:p>
    <w:p>
      <w:pPr>
        <w:pStyle w:val="BodyText"/>
        <w:spacing w:line="278" w:lineRule="auto" w:before="155"/>
        <w:ind w:left="2983" w:right="284"/>
      </w:pPr>
      <w:r>
        <w:rPr>
          <w:spacing w:val="-11"/>
        </w:rPr>
        <w:t>以上证明和资料不完整的，本公司将及时一次性通知申请人补充提供有关的</w:t>
      </w:r>
      <w:r>
        <w:rPr>
          <w:spacing w:val="-2"/>
        </w:rPr>
        <w:t>证明和资料。</w:t>
      </w:r>
    </w:p>
    <w:p>
      <w:pPr>
        <w:pStyle w:val="BodyText"/>
        <w:spacing w:before="4"/>
        <w:rPr>
          <w:sz w:val="24"/>
        </w:rPr>
      </w:pPr>
    </w:p>
    <w:p>
      <w:pPr>
        <w:pStyle w:val="ListParagraph"/>
        <w:numPr>
          <w:ilvl w:val="1"/>
          <w:numId w:val="5"/>
        </w:numPr>
        <w:tabs>
          <w:tab w:pos="1282" w:val="left" w:leader="none"/>
        </w:tabs>
        <w:spacing w:line="278" w:lineRule="auto" w:before="0" w:after="0"/>
        <w:ind w:left="2983" w:right="284" w:hanging="2691"/>
        <w:jc w:val="both"/>
        <w:rPr>
          <w:sz w:val="21"/>
        </w:rPr>
      </w:pPr>
      <w:r>
        <w:rPr>
          <w:b/>
          <w:sz w:val="21"/>
        </w:rPr>
        <w:t>配合调查</w:t>
      </w:r>
      <w:r>
        <w:rPr>
          <w:b/>
          <w:spacing w:val="624"/>
          <w:sz w:val="21"/>
        </w:rPr>
        <w:t> </w:t>
      </w:r>
      <w:r>
        <w:rPr>
          <w:sz w:val="21"/>
        </w:rPr>
        <w:t>被保险人遭受事故的，除法律禁止的情况外，本公司有权对投保人、被保险</w:t>
      </w:r>
      <w:r>
        <w:rPr>
          <w:spacing w:val="-4"/>
          <w:sz w:val="21"/>
        </w:rPr>
        <w:t>人、受益人等，就事故的性质、原因、结果及被保险人的损伤程度和身体情</w:t>
      </w:r>
      <w:r>
        <w:rPr>
          <w:spacing w:val="-4"/>
          <w:sz w:val="21"/>
        </w:rPr>
        <w:t>况等，进行调查、检查、评估和鉴定（包括但不限于提请做必要、合理的解</w:t>
      </w:r>
      <w:r>
        <w:rPr>
          <w:spacing w:val="-2"/>
          <w:sz w:val="21"/>
        </w:rPr>
        <w:t>剖检验），投保人、被保险人、受益人等应当予以充分配合。</w:t>
      </w:r>
    </w:p>
    <w:p>
      <w:pPr>
        <w:pStyle w:val="BodyText"/>
        <w:spacing w:before="5"/>
        <w:rPr>
          <w:sz w:val="24"/>
        </w:rPr>
      </w:pPr>
    </w:p>
    <w:p>
      <w:pPr>
        <w:pStyle w:val="ListParagraph"/>
        <w:numPr>
          <w:ilvl w:val="1"/>
          <w:numId w:val="5"/>
        </w:numPr>
        <w:tabs>
          <w:tab w:pos="1282" w:val="left" w:leader="none"/>
        </w:tabs>
        <w:spacing w:line="278" w:lineRule="auto" w:before="0" w:after="0"/>
        <w:ind w:left="2983" w:right="283" w:hanging="2691"/>
        <w:jc w:val="both"/>
        <w:rPr>
          <w:sz w:val="21"/>
        </w:rPr>
      </w:pPr>
      <w:r>
        <w:rPr>
          <w:b/>
          <w:spacing w:val="36"/>
          <w:sz w:val="21"/>
        </w:rPr>
        <w:t>保险金的给付 </w:t>
      </w:r>
      <w:r>
        <w:rPr>
          <w:spacing w:val="-2"/>
          <w:sz w:val="21"/>
        </w:rPr>
        <w:t>收到保险金给付申请书及有关证明和资料后，本公司将在 </w:t>
      </w:r>
      <w:r>
        <w:rPr>
          <w:sz w:val="21"/>
        </w:rPr>
        <w:t>10</w:t>
      </w:r>
      <w:r>
        <w:rPr>
          <w:spacing w:val="-5"/>
          <w:sz w:val="21"/>
        </w:rPr>
        <w:t> 个工作日内作</w:t>
      </w:r>
      <w:r>
        <w:rPr>
          <w:spacing w:val="-3"/>
          <w:sz w:val="21"/>
        </w:rPr>
        <w:t>出核定；情形复杂的，在 </w:t>
      </w:r>
      <w:r>
        <w:rPr>
          <w:sz w:val="21"/>
        </w:rPr>
        <w:t>30</w:t>
      </w:r>
      <w:r>
        <w:rPr>
          <w:spacing w:val="-5"/>
          <w:sz w:val="21"/>
        </w:rPr>
        <w:t> 日内作出核定。</w:t>
      </w:r>
    </w:p>
    <w:p>
      <w:pPr>
        <w:pStyle w:val="BodyText"/>
        <w:spacing w:line="278" w:lineRule="auto" w:before="156"/>
        <w:ind w:left="2983" w:right="284"/>
        <w:jc w:val="both"/>
      </w:pPr>
      <w:r>
        <w:rPr>
          <w:spacing w:val="-8"/>
        </w:rPr>
        <w:t>本公司应当将核定结果通知受益人。对属于保险责任的，在与受益人达成给</w:t>
      </w:r>
      <w:r>
        <w:rPr>
          <w:spacing w:val="-7"/>
        </w:rPr>
        <w:t>付保险金的协议后 </w:t>
      </w:r>
      <w:r>
        <w:rPr>
          <w:spacing w:val="-2"/>
        </w:rPr>
        <w:t>10</w:t>
      </w:r>
      <w:r>
        <w:rPr>
          <w:spacing w:val="-9"/>
        </w:rPr>
        <w:t> 日内履行给付保险金义务；对不属于保险责任的，本</w:t>
      </w:r>
    </w:p>
    <w:p>
      <w:pPr>
        <w:pStyle w:val="BodyText"/>
        <w:spacing w:line="278" w:lineRule="auto"/>
        <w:ind w:left="2983" w:right="284"/>
        <w:jc w:val="both"/>
      </w:pPr>
      <w:r>
        <w:rPr>
          <w:spacing w:val="-2"/>
        </w:rPr>
        <w:t>公司自作出核定之日起 </w:t>
      </w:r>
      <w:r>
        <w:rPr/>
        <w:t>3</w:t>
      </w:r>
      <w:r>
        <w:rPr>
          <w:spacing w:val="-3"/>
        </w:rPr>
        <w:t> 日内向受益人发出拒绝给付保险金通知书，并说</w:t>
      </w:r>
      <w:r>
        <w:rPr>
          <w:spacing w:val="-4"/>
        </w:rPr>
        <w:t>明理由。对属于保险责任情形，本公司未履行前两款约定的义务的，除履行</w:t>
      </w:r>
      <w:r>
        <w:rPr>
          <w:spacing w:val="-9"/>
        </w:rPr>
        <w:t>给付保险金的义务外，还应当赔偿受益人因此受到的利息损失。利息按照中</w:t>
      </w:r>
      <w:r>
        <w:rPr>
          <w:spacing w:val="-7"/>
        </w:rPr>
        <w:t>国人民银行公布的金融机构人民币活期存款基准利率，就超过日数以单利方</w:t>
      </w:r>
      <w:r>
        <w:rPr>
          <w:spacing w:val="-4"/>
        </w:rPr>
        <w:t>式计算。</w:t>
      </w:r>
    </w:p>
    <w:p>
      <w:pPr>
        <w:pStyle w:val="BodyText"/>
        <w:spacing w:line="278" w:lineRule="auto" w:before="155"/>
        <w:ind w:left="2983" w:right="284"/>
        <w:jc w:val="both"/>
      </w:pPr>
      <w:r>
        <w:rPr>
          <w:spacing w:val="-4"/>
        </w:rPr>
        <w:t>自收到保险金给付申请书及有关证明和资料之日起 </w:t>
      </w:r>
      <w:r>
        <w:rPr>
          <w:spacing w:val="-2"/>
        </w:rPr>
        <w:t>60</w:t>
      </w:r>
      <w:r>
        <w:rPr>
          <w:spacing w:val="-7"/>
        </w:rPr>
        <w:t> 日内，本公司对给付</w:t>
      </w:r>
      <w:r>
        <w:rPr>
          <w:spacing w:val="-11"/>
        </w:rPr>
        <w:t>保险金的数额不能确定的，本公司应当按照根据已有证明和资料可以确定的</w:t>
      </w:r>
      <w:r>
        <w:rPr>
          <w:spacing w:val="-2"/>
        </w:rPr>
        <w:t>数额先予支付；最终确定给付保险金的数额后，本公司支付相应的差额。</w:t>
      </w:r>
    </w:p>
    <w:p>
      <w:pPr>
        <w:spacing w:after="0" w:line="278" w:lineRule="auto"/>
        <w:jc w:val="both"/>
        <w:sectPr>
          <w:type w:val="continuous"/>
          <w:pgSz w:w="11910" w:h="16840"/>
          <w:pgMar w:top="480" w:bottom="280" w:left="900" w:right="900"/>
        </w:sectPr>
      </w:pPr>
    </w:p>
    <w:p>
      <w:pPr>
        <w:pStyle w:val="BodyText"/>
        <w:spacing w:before="10"/>
        <w:rPr>
          <w:sz w:val="3"/>
        </w:rPr>
      </w:pPr>
    </w:p>
    <w:tbl>
      <w:tblPr>
        <w:tblW w:w="0" w:type="auto"/>
        <w:jc w:val="left"/>
        <w:tblInd w:w="1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61"/>
        <w:gridCol w:w="1926"/>
        <w:gridCol w:w="7051"/>
      </w:tblGrid>
      <w:tr>
        <w:trPr>
          <w:trHeight w:val="1664" w:hRule="atLeast"/>
        </w:trPr>
        <w:tc>
          <w:tcPr>
            <w:tcW w:w="761" w:type="dxa"/>
            <w:tcBorders>
              <w:bottom w:val="single" w:sz="4" w:space="0" w:color="000000"/>
            </w:tcBorders>
          </w:tcPr>
          <w:p>
            <w:pPr>
              <w:pStyle w:val="TableParagraph"/>
              <w:spacing w:line="241" w:lineRule="exact"/>
              <w:ind w:left="107"/>
              <w:rPr>
                <w:b/>
                <w:sz w:val="21"/>
              </w:rPr>
            </w:pPr>
            <w:r>
              <w:rPr>
                <w:b/>
                <w:spacing w:val="-5"/>
                <w:sz w:val="21"/>
              </w:rPr>
              <w:t>3.7</w:t>
            </w:r>
          </w:p>
          <w:p>
            <w:pPr>
              <w:pStyle w:val="TableParagraph"/>
              <w:rPr>
                <w:sz w:val="20"/>
              </w:rPr>
            </w:pPr>
          </w:p>
          <w:p>
            <w:pPr>
              <w:pStyle w:val="TableParagraph"/>
              <w:rPr>
                <w:sz w:val="20"/>
              </w:rPr>
            </w:pPr>
          </w:p>
          <w:p>
            <w:pPr>
              <w:pStyle w:val="TableParagraph"/>
              <w:spacing w:before="8"/>
              <w:rPr>
                <w:sz w:val="14"/>
              </w:rPr>
            </w:pPr>
          </w:p>
          <w:p>
            <w:pPr>
              <w:pStyle w:val="TableParagraph"/>
              <w:ind w:left="107"/>
              <w:rPr>
                <w:b/>
                <w:sz w:val="40"/>
              </w:rPr>
            </w:pPr>
            <w:r>
              <w:rPr>
                <w:b/>
                <w:w w:val="99"/>
                <w:sz w:val="40"/>
              </w:rPr>
              <w:t>4</w:t>
            </w:r>
          </w:p>
        </w:tc>
        <w:tc>
          <w:tcPr>
            <w:tcW w:w="1926" w:type="dxa"/>
            <w:tcBorders>
              <w:bottom w:val="single" w:sz="4" w:space="0" w:color="000000"/>
            </w:tcBorders>
          </w:tcPr>
          <w:p>
            <w:pPr>
              <w:pStyle w:val="TableParagraph"/>
              <w:spacing w:line="241" w:lineRule="exact"/>
              <w:ind w:left="336"/>
              <w:rPr>
                <w:b/>
                <w:sz w:val="21"/>
              </w:rPr>
            </w:pPr>
            <w:r>
              <w:rPr>
                <w:b/>
                <w:spacing w:val="-3"/>
                <w:sz w:val="21"/>
              </w:rPr>
              <w:t>诉讼时效</w:t>
            </w:r>
          </w:p>
          <w:p>
            <w:pPr>
              <w:pStyle w:val="TableParagraph"/>
              <w:rPr>
                <w:sz w:val="20"/>
              </w:rPr>
            </w:pPr>
          </w:p>
          <w:p>
            <w:pPr>
              <w:pStyle w:val="TableParagraph"/>
              <w:rPr>
                <w:sz w:val="20"/>
              </w:rPr>
            </w:pPr>
          </w:p>
          <w:p>
            <w:pPr>
              <w:pStyle w:val="TableParagraph"/>
              <w:spacing w:before="8"/>
              <w:rPr>
                <w:sz w:val="22"/>
              </w:rPr>
            </w:pPr>
          </w:p>
          <w:p>
            <w:pPr>
              <w:pStyle w:val="TableParagraph"/>
              <w:ind w:left="336"/>
              <w:rPr>
                <w:b/>
                <w:sz w:val="24"/>
              </w:rPr>
            </w:pPr>
            <w:r>
              <w:rPr>
                <w:b/>
                <w:w w:val="95"/>
                <w:sz w:val="24"/>
              </w:rPr>
              <w:t>保险费</w:t>
            </w:r>
            <w:r>
              <w:rPr>
                <w:b/>
                <w:w w:val="95"/>
                <w:sz w:val="24"/>
              </w:rPr>
              <w:t>交</w:t>
            </w:r>
            <w:r>
              <w:rPr>
                <w:b/>
                <w:spacing w:val="-10"/>
                <w:w w:val="95"/>
                <w:sz w:val="24"/>
              </w:rPr>
              <w:t>纳</w:t>
            </w:r>
          </w:p>
        </w:tc>
        <w:tc>
          <w:tcPr>
            <w:tcW w:w="7051" w:type="dxa"/>
            <w:tcBorders>
              <w:bottom w:val="single" w:sz="4" w:space="0" w:color="000000"/>
            </w:tcBorders>
          </w:tcPr>
          <w:p>
            <w:pPr>
              <w:pStyle w:val="TableParagraph"/>
              <w:spacing w:line="241" w:lineRule="exact"/>
              <w:ind w:left="111"/>
              <w:rPr>
                <w:sz w:val="21"/>
              </w:rPr>
            </w:pPr>
            <w:r>
              <w:rPr>
                <w:spacing w:val="-1"/>
                <w:sz w:val="21"/>
              </w:rPr>
              <w:t>受益人向本公司请求给付保险金的诉讼时效期间为 </w:t>
            </w:r>
            <w:r>
              <w:rPr>
                <w:sz w:val="21"/>
              </w:rPr>
              <w:t>2</w:t>
            </w:r>
            <w:r>
              <w:rPr>
                <w:spacing w:val="-5"/>
                <w:sz w:val="21"/>
              </w:rPr>
              <w:t> 年，自其知道或应当</w:t>
            </w:r>
          </w:p>
          <w:p>
            <w:pPr>
              <w:pStyle w:val="TableParagraph"/>
              <w:spacing w:before="43"/>
              <w:ind w:left="111"/>
              <w:rPr>
                <w:sz w:val="21"/>
              </w:rPr>
            </w:pPr>
            <w:r>
              <w:rPr>
                <w:spacing w:val="-3"/>
                <w:sz w:val="21"/>
              </w:rPr>
              <w:t>知道保险事故发生之日起计算。</w:t>
            </w:r>
          </w:p>
        </w:tc>
      </w:tr>
      <w:tr>
        <w:trPr>
          <w:trHeight w:val="468" w:hRule="atLeast"/>
        </w:trPr>
        <w:tc>
          <w:tcPr>
            <w:tcW w:w="761" w:type="dxa"/>
            <w:tcBorders>
              <w:top w:val="single" w:sz="4" w:space="0" w:color="000000"/>
            </w:tcBorders>
          </w:tcPr>
          <w:p>
            <w:pPr>
              <w:pStyle w:val="TableParagraph"/>
              <w:spacing w:before="178"/>
              <w:ind w:left="107"/>
              <w:rPr>
                <w:b/>
                <w:sz w:val="21"/>
              </w:rPr>
            </w:pPr>
            <w:r>
              <w:rPr>
                <w:b/>
                <w:spacing w:val="-5"/>
                <w:sz w:val="21"/>
              </w:rPr>
              <w:t>4.1</w:t>
            </w:r>
          </w:p>
        </w:tc>
        <w:tc>
          <w:tcPr>
            <w:tcW w:w="1926" w:type="dxa"/>
            <w:tcBorders>
              <w:top w:val="single" w:sz="4" w:space="0" w:color="000000"/>
            </w:tcBorders>
          </w:tcPr>
          <w:p>
            <w:pPr>
              <w:pStyle w:val="TableParagraph"/>
              <w:spacing w:before="178"/>
              <w:ind w:left="336"/>
              <w:rPr>
                <w:b/>
                <w:sz w:val="21"/>
              </w:rPr>
            </w:pPr>
            <w:r>
              <w:rPr>
                <w:b/>
                <w:spacing w:val="-2"/>
                <w:sz w:val="21"/>
              </w:rPr>
              <w:t>保险费的交纳</w:t>
            </w:r>
          </w:p>
        </w:tc>
        <w:tc>
          <w:tcPr>
            <w:tcW w:w="7051" w:type="dxa"/>
            <w:tcBorders>
              <w:top w:val="single" w:sz="4" w:space="0" w:color="000000"/>
            </w:tcBorders>
          </w:tcPr>
          <w:p>
            <w:pPr>
              <w:pStyle w:val="TableParagraph"/>
              <w:spacing w:before="178"/>
              <w:ind w:left="111"/>
              <w:rPr>
                <w:sz w:val="21"/>
              </w:rPr>
            </w:pPr>
            <w:r>
              <w:rPr>
                <w:spacing w:val="-3"/>
                <w:sz w:val="21"/>
              </w:rPr>
              <w:t>本合同的交费方式和交费期间由投保人和本公司约定，并在保单上载明。</w:t>
            </w:r>
          </w:p>
        </w:tc>
      </w:tr>
      <w:tr>
        <w:trPr>
          <w:trHeight w:val="312" w:hRule="atLeast"/>
        </w:trPr>
        <w:tc>
          <w:tcPr>
            <w:tcW w:w="761" w:type="dxa"/>
          </w:tcPr>
          <w:p>
            <w:pPr>
              <w:pStyle w:val="TableParagraph"/>
              <w:rPr>
                <w:rFonts w:ascii="Times New Roman"/>
                <w:sz w:val="20"/>
              </w:rPr>
            </w:pPr>
          </w:p>
        </w:tc>
        <w:tc>
          <w:tcPr>
            <w:tcW w:w="1926" w:type="dxa"/>
          </w:tcPr>
          <w:p>
            <w:pPr>
              <w:pStyle w:val="TableParagraph"/>
              <w:rPr>
                <w:rFonts w:ascii="Times New Roman"/>
                <w:sz w:val="20"/>
              </w:rPr>
            </w:pPr>
          </w:p>
        </w:tc>
        <w:tc>
          <w:tcPr>
            <w:tcW w:w="7051" w:type="dxa"/>
          </w:tcPr>
          <w:p>
            <w:pPr>
              <w:pStyle w:val="TableParagraph"/>
              <w:spacing w:before="22"/>
              <w:ind w:left="111"/>
              <w:rPr>
                <w:sz w:val="21"/>
              </w:rPr>
            </w:pPr>
            <w:r>
              <w:rPr>
                <w:spacing w:val="-3"/>
                <w:sz w:val="21"/>
              </w:rPr>
              <w:t>分期支付保险费的，在交纳首期保险费后，投保人应当在每个保险费的约</w:t>
            </w:r>
          </w:p>
        </w:tc>
      </w:tr>
      <w:tr>
        <w:trPr>
          <w:trHeight w:val="467" w:hRule="atLeast"/>
        </w:trPr>
        <w:tc>
          <w:tcPr>
            <w:tcW w:w="761" w:type="dxa"/>
          </w:tcPr>
          <w:p>
            <w:pPr>
              <w:pStyle w:val="TableParagraph"/>
              <w:rPr>
                <w:rFonts w:ascii="Times New Roman"/>
                <w:sz w:val="20"/>
              </w:rPr>
            </w:pPr>
          </w:p>
        </w:tc>
        <w:tc>
          <w:tcPr>
            <w:tcW w:w="1926" w:type="dxa"/>
          </w:tcPr>
          <w:p>
            <w:pPr>
              <w:pStyle w:val="TableParagraph"/>
              <w:rPr>
                <w:rFonts w:ascii="Times New Roman"/>
                <w:sz w:val="20"/>
              </w:rPr>
            </w:pPr>
          </w:p>
        </w:tc>
        <w:tc>
          <w:tcPr>
            <w:tcW w:w="7051" w:type="dxa"/>
          </w:tcPr>
          <w:p>
            <w:pPr>
              <w:pStyle w:val="TableParagraph"/>
              <w:spacing w:before="22"/>
              <w:ind w:left="111"/>
              <w:rPr>
                <w:sz w:val="21"/>
              </w:rPr>
            </w:pPr>
            <w:r>
              <w:rPr>
                <w:spacing w:val="-3"/>
                <w:sz w:val="21"/>
              </w:rPr>
              <w:t>定交纳日交纳其余各期保险费。</w:t>
            </w:r>
          </w:p>
        </w:tc>
      </w:tr>
      <w:tr>
        <w:trPr>
          <w:trHeight w:val="467" w:hRule="atLeast"/>
        </w:trPr>
        <w:tc>
          <w:tcPr>
            <w:tcW w:w="761" w:type="dxa"/>
          </w:tcPr>
          <w:p>
            <w:pPr>
              <w:pStyle w:val="TableParagraph"/>
              <w:spacing w:before="178"/>
              <w:ind w:left="107"/>
              <w:rPr>
                <w:b/>
                <w:sz w:val="21"/>
              </w:rPr>
            </w:pPr>
            <w:r>
              <w:rPr>
                <w:b/>
                <w:spacing w:val="-5"/>
                <w:sz w:val="21"/>
              </w:rPr>
              <w:t>4.2</w:t>
            </w:r>
          </w:p>
        </w:tc>
        <w:tc>
          <w:tcPr>
            <w:tcW w:w="1926" w:type="dxa"/>
          </w:tcPr>
          <w:p>
            <w:pPr>
              <w:pStyle w:val="TableParagraph"/>
              <w:spacing w:before="178"/>
              <w:ind w:left="336"/>
              <w:rPr>
                <w:b/>
                <w:sz w:val="21"/>
              </w:rPr>
            </w:pPr>
            <w:r>
              <w:rPr>
                <w:b/>
                <w:spacing w:val="-4"/>
                <w:sz w:val="21"/>
              </w:rPr>
              <w:t>宽限期</w:t>
            </w:r>
          </w:p>
        </w:tc>
        <w:tc>
          <w:tcPr>
            <w:tcW w:w="7051" w:type="dxa"/>
          </w:tcPr>
          <w:p>
            <w:pPr>
              <w:pStyle w:val="TableParagraph"/>
              <w:spacing w:before="178"/>
              <w:ind w:left="111"/>
              <w:rPr>
                <w:sz w:val="21"/>
              </w:rPr>
            </w:pPr>
            <w:r>
              <w:rPr>
                <w:spacing w:val="-7"/>
                <w:sz w:val="21"/>
              </w:rPr>
              <w:t>分期支付保险费的，投保人在支付首期保费后，除本合同另有约定外，若到</w:t>
            </w:r>
          </w:p>
        </w:tc>
      </w:tr>
      <w:tr>
        <w:trPr>
          <w:trHeight w:val="312" w:hRule="atLeast"/>
        </w:trPr>
        <w:tc>
          <w:tcPr>
            <w:tcW w:w="761" w:type="dxa"/>
          </w:tcPr>
          <w:p>
            <w:pPr>
              <w:pStyle w:val="TableParagraph"/>
              <w:rPr>
                <w:rFonts w:ascii="Times New Roman"/>
                <w:sz w:val="20"/>
              </w:rPr>
            </w:pPr>
          </w:p>
        </w:tc>
        <w:tc>
          <w:tcPr>
            <w:tcW w:w="1926" w:type="dxa"/>
          </w:tcPr>
          <w:p>
            <w:pPr>
              <w:pStyle w:val="TableParagraph"/>
              <w:rPr>
                <w:rFonts w:ascii="Times New Roman"/>
                <w:sz w:val="20"/>
              </w:rPr>
            </w:pPr>
          </w:p>
        </w:tc>
        <w:tc>
          <w:tcPr>
            <w:tcW w:w="7051" w:type="dxa"/>
          </w:tcPr>
          <w:p>
            <w:pPr>
              <w:pStyle w:val="TableParagraph"/>
              <w:spacing w:before="22"/>
              <w:ind w:left="111"/>
              <w:rPr>
                <w:sz w:val="21"/>
              </w:rPr>
            </w:pPr>
            <w:r>
              <w:rPr>
                <w:spacing w:val="-4"/>
                <w:sz w:val="21"/>
              </w:rPr>
              <w:t>期未支付保险费，自保险费的约定交纳日的次日零时起 </w:t>
            </w:r>
            <w:r>
              <w:rPr>
                <w:spacing w:val="-2"/>
                <w:sz w:val="21"/>
              </w:rPr>
              <w:t>60</w:t>
            </w:r>
            <w:r>
              <w:rPr>
                <w:spacing w:val="-9"/>
                <w:sz w:val="21"/>
              </w:rPr>
              <w:t> 日为宽限期。宽</w:t>
            </w:r>
          </w:p>
        </w:tc>
      </w:tr>
      <w:tr>
        <w:trPr>
          <w:trHeight w:val="312" w:hRule="atLeast"/>
        </w:trPr>
        <w:tc>
          <w:tcPr>
            <w:tcW w:w="761" w:type="dxa"/>
          </w:tcPr>
          <w:p>
            <w:pPr>
              <w:pStyle w:val="TableParagraph"/>
              <w:rPr>
                <w:rFonts w:ascii="Times New Roman"/>
                <w:sz w:val="20"/>
              </w:rPr>
            </w:pPr>
          </w:p>
        </w:tc>
        <w:tc>
          <w:tcPr>
            <w:tcW w:w="1926" w:type="dxa"/>
          </w:tcPr>
          <w:p>
            <w:pPr>
              <w:pStyle w:val="TableParagraph"/>
              <w:rPr>
                <w:rFonts w:ascii="Times New Roman"/>
                <w:sz w:val="20"/>
              </w:rPr>
            </w:pPr>
          </w:p>
        </w:tc>
        <w:tc>
          <w:tcPr>
            <w:tcW w:w="7051" w:type="dxa"/>
          </w:tcPr>
          <w:p>
            <w:pPr>
              <w:pStyle w:val="TableParagraph"/>
              <w:spacing w:before="22"/>
              <w:ind w:left="111"/>
              <w:rPr>
                <w:sz w:val="21"/>
              </w:rPr>
            </w:pPr>
            <w:r>
              <w:rPr>
                <w:spacing w:val="-9"/>
                <w:sz w:val="21"/>
              </w:rPr>
              <w:t>限期内发生保险事故的，本公司仍会承担保险责任，但</w:t>
            </w:r>
            <w:r>
              <w:rPr>
                <w:color w:val="000000"/>
                <w:spacing w:val="-3"/>
                <w:sz w:val="21"/>
                <w:shd w:fill="E4E4E4" w:color="auto" w:val="clear"/>
              </w:rPr>
              <w:t>在给付保险金时会扣</w:t>
            </w:r>
          </w:p>
        </w:tc>
      </w:tr>
      <w:tr>
        <w:trPr>
          <w:trHeight w:val="390" w:hRule="atLeast"/>
        </w:trPr>
        <w:tc>
          <w:tcPr>
            <w:tcW w:w="761" w:type="dxa"/>
          </w:tcPr>
          <w:p>
            <w:pPr>
              <w:pStyle w:val="TableParagraph"/>
              <w:rPr>
                <w:rFonts w:ascii="Times New Roman"/>
                <w:sz w:val="20"/>
              </w:rPr>
            </w:pPr>
          </w:p>
        </w:tc>
        <w:tc>
          <w:tcPr>
            <w:tcW w:w="1926" w:type="dxa"/>
          </w:tcPr>
          <w:p>
            <w:pPr>
              <w:pStyle w:val="TableParagraph"/>
              <w:rPr>
                <w:rFonts w:ascii="Times New Roman"/>
                <w:sz w:val="20"/>
              </w:rPr>
            </w:pPr>
          </w:p>
        </w:tc>
        <w:tc>
          <w:tcPr>
            <w:tcW w:w="7051" w:type="dxa"/>
          </w:tcPr>
          <w:p>
            <w:pPr>
              <w:pStyle w:val="TableParagraph"/>
              <w:spacing w:before="22"/>
              <w:ind w:left="111"/>
              <w:rPr>
                <w:sz w:val="21"/>
              </w:rPr>
            </w:pPr>
            <w:r>
              <w:rPr>
                <w:color w:val="000000"/>
                <w:spacing w:val="-2"/>
                <w:sz w:val="21"/>
                <w:shd w:fill="E4E4E4" w:color="auto" w:val="clear"/>
              </w:rPr>
              <w:t>减欠交保险费</w:t>
            </w:r>
            <w:r>
              <w:rPr>
                <w:color w:val="000000"/>
                <w:spacing w:val="-12"/>
                <w:sz w:val="21"/>
              </w:rPr>
              <w:t>。</w:t>
            </w:r>
          </w:p>
        </w:tc>
      </w:tr>
      <w:tr>
        <w:trPr>
          <w:trHeight w:val="390" w:hRule="atLeast"/>
        </w:trPr>
        <w:tc>
          <w:tcPr>
            <w:tcW w:w="761" w:type="dxa"/>
          </w:tcPr>
          <w:p>
            <w:pPr>
              <w:pStyle w:val="TableParagraph"/>
              <w:rPr>
                <w:rFonts w:ascii="Times New Roman"/>
                <w:sz w:val="20"/>
              </w:rPr>
            </w:pPr>
          </w:p>
        </w:tc>
        <w:tc>
          <w:tcPr>
            <w:tcW w:w="1926" w:type="dxa"/>
          </w:tcPr>
          <w:p>
            <w:pPr>
              <w:pStyle w:val="TableParagraph"/>
              <w:rPr>
                <w:rFonts w:ascii="Times New Roman"/>
                <w:sz w:val="20"/>
              </w:rPr>
            </w:pPr>
          </w:p>
        </w:tc>
        <w:tc>
          <w:tcPr>
            <w:tcW w:w="7051" w:type="dxa"/>
          </w:tcPr>
          <w:p>
            <w:pPr>
              <w:pStyle w:val="TableParagraph"/>
              <w:spacing w:before="100"/>
              <w:ind w:left="111"/>
              <w:rPr>
                <w:sz w:val="21"/>
              </w:rPr>
            </w:pPr>
            <w:r>
              <w:rPr>
                <w:color w:val="000000"/>
                <w:spacing w:val="-3"/>
                <w:sz w:val="21"/>
                <w:shd w:fill="E4E4E4" w:color="auto" w:val="clear"/>
              </w:rPr>
              <w:t>若投保人在宽限期结束后仍未支付保险费，则本合同自宽限期满次日零时</w:t>
            </w:r>
          </w:p>
        </w:tc>
      </w:tr>
      <w:tr>
        <w:trPr>
          <w:trHeight w:val="538" w:hRule="atLeast"/>
        </w:trPr>
        <w:tc>
          <w:tcPr>
            <w:tcW w:w="761" w:type="dxa"/>
          </w:tcPr>
          <w:p>
            <w:pPr>
              <w:pStyle w:val="TableParagraph"/>
              <w:rPr>
                <w:rFonts w:ascii="Times New Roman"/>
                <w:sz w:val="20"/>
              </w:rPr>
            </w:pPr>
          </w:p>
        </w:tc>
        <w:tc>
          <w:tcPr>
            <w:tcW w:w="1926" w:type="dxa"/>
          </w:tcPr>
          <w:p>
            <w:pPr>
              <w:pStyle w:val="TableParagraph"/>
              <w:rPr>
                <w:rFonts w:ascii="Times New Roman"/>
                <w:sz w:val="20"/>
              </w:rPr>
            </w:pPr>
          </w:p>
        </w:tc>
        <w:tc>
          <w:tcPr>
            <w:tcW w:w="7051" w:type="dxa"/>
          </w:tcPr>
          <w:p>
            <w:pPr>
              <w:pStyle w:val="TableParagraph"/>
              <w:spacing w:before="22"/>
              <w:ind w:left="111"/>
              <w:rPr>
                <w:sz w:val="21"/>
              </w:rPr>
            </w:pPr>
            <w:r>
              <w:rPr>
                <w:color w:val="000000"/>
                <w:spacing w:val="-4"/>
                <w:sz w:val="21"/>
                <w:shd w:fill="E4E4E4" w:color="auto" w:val="clear"/>
              </w:rPr>
              <w:t>起效力中止。</w:t>
            </w:r>
          </w:p>
        </w:tc>
      </w:tr>
      <w:tr>
        <w:trPr>
          <w:trHeight w:val="864" w:hRule="atLeast"/>
        </w:trPr>
        <w:tc>
          <w:tcPr>
            <w:tcW w:w="761" w:type="dxa"/>
            <w:tcBorders>
              <w:bottom w:val="single" w:sz="4" w:space="0" w:color="000000"/>
            </w:tcBorders>
          </w:tcPr>
          <w:p>
            <w:pPr>
              <w:pStyle w:val="TableParagraph"/>
              <w:spacing w:before="140"/>
              <w:ind w:left="107"/>
              <w:rPr>
                <w:b/>
                <w:sz w:val="40"/>
              </w:rPr>
            </w:pPr>
            <w:r>
              <w:rPr>
                <w:b/>
                <w:w w:val="99"/>
                <w:sz w:val="40"/>
              </w:rPr>
              <w:t>5</w:t>
            </w:r>
          </w:p>
        </w:tc>
        <w:tc>
          <w:tcPr>
            <w:tcW w:w="1926" w:type="dxa"/>
            <w:tcBorders>
              <w:bottom w:val="single" w:sz="4" w:space="0" w:color="000000"/>
            </w:tcBorders>
          </w:tcPr>
          <w:p>
            <w:pPr>
              <w:pStyle w:val="TableParagraph"/>
              <w:spacing w:before="12"/>
              <w:rPr>
                <w:sz w:val="18"/>
              </w:rPr>
            </w:pPr>
          </w:p>
          <w:p>
            <w:pPr>
              <w:pStyle w:val="TableParagraph"/>
              <w:ind w:left="336"/>
              <w:rPr>
                <w:b/>
                <w:sz w:val="24"/>
              </w:rPr>
            </w:pPr>
            <w:r>
              <w:rPr>
                <w:b/>
                <w:w w:val="95"/>
                <w:sz w:val="24"/>
              </w:rPr>
              <w:t>现金价</w:t>
            </w:r>
            <w:r>
              <w:rPr>
                <w:b/>
                <w:w w:val="95"/>
                <w:sz w:val="24"/>
              </w:rPr>
              <w:t>值</w:t>
            </w:r>
            <w:r>
              <w:rPr>
                <w:b/>
                <w:w w:val="95"/>
                <w:sz w:val="24"/>
              </w:rPr>
              <w:t>权</w:t>
            </w:r>
            <w:r>
              <w:rPr>
                <w:b/>
                <w:spacing w:val="-10"/>
                <w:w w:val="95"/>
                <w:sz w:val="24"/>
              </w:rPr>
              <w:t>益</w:t>
            </w:r>
          </w:p>
        </w:tc>
        <w:tc>
          <w:tcPr>
            <w:tcW w:w="7051" w:type="dxa"/>
            <w:tcBorders>
              <w:bottom w:val="single" w:sz="4" w:space="0" w:color="000000"/>
            </w:tcBorders>
          </w:tcPr>
          <w:p>
            <w:pPr>
              <w:pStyle w:val="TableParagraph"/>
              <w:rPr>
                <w:rFonts w:ascii="Times New Roman"/>
                <w:sz w:val="20"/>
              </w:rPr>
            </w:pPr>
          </w:p>
        </w:tc>
      </w:tr>
      <w:tr>
        <w:trPr>
          <w:trHeight w:val="468" w:hRule="atLeast"/>
        </w:trPr>
        <w:tc>
          <w:tcPr>
            <w:tcW w:w="761" w:type="dxa"/>
            <w:tcBorders>
              <w:top w:val="single" w:sz="4" w:space="0" w:color="000000"/>
            </w:tcBorders>
          </w:tcPr>
          <w:p>
            <w:pPr>
              <w:pStyle w:val="TableParagraph"/>
              <w:spacing w:before="178"/>
              <w:ind w:left="107"/>
              <w:rPr>
                <w:b/>
                <w:sz w:val="21"/>
              </w:rPr>
            </w:pPr>
            <w:r>
              <w:rPr>
                <w:b/>
                <w:spacing w:val="-5"/>
                <w:sz w:val="21"/>
              </w:rPr>
              <w:t>5.1</w:t>
            </w:r>
          </w:p>
        </w:tc>
        <w:tc>
          <w:tcPr>
            <w:tcW w:w="1926" w:type="dxa"/>
            <w:tcBorders>
              <w:top w:val="single" w:sz="4" w:space="0" w:color="000000"/>
            </w:tcBorders>
          </w:tcPr>
          <w:p>
            <w:pPr>
              <w:pStyle w:val="TableParagraph"/>
              <w:spacing w:before="178"/>
              <w:ind w:left="336"/>
              <w:rPr>
                <w:b/>
                <w:sz w:val="21"/>
              </w:rPr>
            </w:pPr>
            <w:r>
              <w:rPr>
                <w:b/>
                <w:spacing w:val="-3"/>
                <w:sz w:val="21"/>
              </w:rPr>
              <w:t>现金价值</w:t>
            </w:r>
          </w:p>
        </w:tc>
        <w:tc>
          <w:tcPr>
            <w:tcW w:w="7051" w:type="dxa"/>
            <w:tcBorders>
              <w:top w:val="single" w:sz="4" w:space="0" w:color="000000"/>
            </w:tcBorders>
          </w:tcPr>
          <w:p>
            <w:pPr>
              <w:pStyle w:val="TableParagraph"/>
              <w:spacing w:before="178"/>
              <w:ind w:left="111"/>
              <w:rPr>
                <w:sz w:val="21"/>
              </w:rPr>
            </w:pPr>
            <w:r>
              <w:rPr>
                <w:spacing w:val="-3"/>
                <w:sz w:val="21"/>
              </w:rPr>
              <w:t>本合同保单年度末的现金价值会在保险合同中载明，保单年度之内的现金</w:t>
            </w:r>
          </w:p>
        </w:tc>
      </w:tr>
      <w:tr>
        <w:trPr>
          <w:trHeight w:val="311" w:hRule="atLeast"/>
        </w:trPr>
        <w:tc>
          <w:tcPr>
            <w:tcW w:w="761" w:type="dxa"/>
          </w:tcPr>
          <w:p>
            <w:pPr>
              <w:pStyle w:val="TableParagraph"/>
              <w:rPr>
                <w:rFonts w:ascii="Times New Roman"/>
                <w:sz w:val="20"/>
              </w:rPr>
            </w:pPr>
          </w:p>
        </w:tc>
        <w:tc>
          <w:tcPr>
            <w:tcW w:w="1926" w:type="dxa"/>
          </w:tcPr>
          <w:p>
            <w:pPr>
              <w:pStyle w:val="TableParagraph"/>
              <w:rPr>
                <w:rFonts w:ascii="Times New Roman"/>
                <w:sz w:val="20"/>
              </w:rPr>
            </w:pPr>
          </w:p>
        </w:tc>
        <w:tc>
          <w:tcPr>
            <w:tcW w:w="7051" w:type="dxa"/>
          </w:tcPr>
          <w:p>
            <w:pPr>
              <w:pStyle w:val="TableParagraph"/>
              <w:spacing w:before="22"/>
              <w:ind w:left="111"/>
              <w:rPr>
                <w:sz w:val="21"/>
              </w:rPr>
            </w:pPr>
            <w:r>
              <w:rPr>
                <w:spacing w:val="-2"/>
                <w:sz w:val="21"/>
              </w:rPr>
              <w:t>价值可向本公司查询。</w:t>
            </w:r>
            <w:r>
              <w:rPr>
                <w:color w:val="000000"/>
                <w:spacing w:val="-3"/>
                <w:sz w:val="21"/>
                <w:shd w:fill="E4E4E4" w:color="auto" w:val="clear"/>
              </w:rPr>
              <w:t>若本公司已按本合同的约定给付过保险金，本合同</w:t>
            </w:r>
          </w:p>
        </w:tc>
      </w:tr>
      <w:tr>
        <w:trPr>
          <w:trHeight w:val="311" w:hRule="atLeast"/>
        </w:trPr>
        <w:tc>
          <w:tcPr>
            <w:tcW w:w="761" w:type="dxa"/>
          </w:tcPr>
          <w:p>
            <w:pPr>
              <w:pStyle w:val="TableParagraph"/>
              <w:rPr>
                <w:rFonts w:ascii="Times New Roman"/>
                <w:sz w:val="20"/>
              </w:rPr>
            </w:pPr>
          </w:p>
        </w:tc>
        <w:tc>
          <w:tcPr>
            <w:tcW w:w="1926" w:type="dxa"/>
          </w:tcPr>
          <w:p>
            <w:pPr>
              <w:pStyle w:val="TableParagraph"/>
              <w:rPr>
                <w:rFonts w:ascii="Times New Roman"/>
                <w:sz w:val="20"/>
              </w:rPr>
            </w:pPr>
          </w:p>
        </w:tc>
        <w:tc>
          <w:tcPr>
            <w:tcW w:w="7051" w:type="dxa"/>
          </w:tcPr>
          <w:p>
            <w:pPr>
              <w:pStyle w:val="TableParagraph"/>
              <w:spacing w:before="22"/>
              <w:ind w:left="111"/>
              <w:rPr>
                <w:sz w:val="21"/>
              </w:rPr>
            </w:pPr>
            <w:r>
              <w:rPr>
                <w:color w:val="000000"/>
                <w:spacing w:val="-3"/>
                <w:sz w:val="21"/>
                <w:shd w:fill="E4E4E4" w:color="auto" w:val="clear"/>
              </w:rPr>
              <w:t>保险单的现金价值、基本保险金额及有效保险金额将根据保险金已给付情</w:t>
            </w:r>
          </w:p>
        </w:tc>
      </w:tr>
      <w:tr>
        <w:trPr>
          <w:trHeight w:val="468" w:hRule="atLeast"/>
        </w:trPr>
        <w:tc>
          <w:tcPr>
            <w:tcW w:w="761" w:type="dxa"/>
          </w:tcPr>
          <w:p>
            <w:pPr>
              <w:pStyle w:val="TableParagraph"/>
              <w:rPr>
                <w:rFonts w:ascii="Times New Roman"/>
                <w:sz w:val="20"/>
              </w:rPr>
            </w:pPr>
          </w:p>
        </w:tc>
        <w:tc>
          <w:tcPr>
            <w:tcW w:w="1926" w:type="dxa"/>
          </w:tcPr>
          <w:p>
            <w:pPr>
              <w:pStyle w:val="TableParagraph"/>
              <w:rPr>
                <w:rFonts w:ascii="Times New Roman"/>
                <w:sz w:val="20"/>
              </w:rPr>
            </w:pPr>
          </w:p>
        </w:tc>
        <w:tc>
          <w:tcPr>
            <w:tcW w:w="7051" w:type="dxa"/>
          </w:tcPr>
          <w:p>
            <w:pPr>
              <w:pStyle w:val="TableParagraph"/>
              <w:spacing w:before="22"/>
              <w:ind w:left="111"/>
              <w:rPr>
                <w:sz w:val="21"/>
              </w:rPr>
            </w:pPr>
            <w:r>
              <w:rPr>
                <w:color w:val="000000"/>
                <w:spacing w:val="-4"/>
                <w:sz w:val="21"/>
                <w:shd w:fill="E4E4E4" w:color="auto" w:val="clear"/>
              </w:rPr>
              <w:t>况等比例减少。</w:t>
            </w:r>
          </w:p>
        </w:tc>
      </w:tr>
      <w:tr>
        <w:trPr>
          <w:trHeight w:val="468" w:hRule="atLeast"/>
        </w:trPr>
        <w:tc>
          <w:tcPr>
            <w:tcW w:w="761" w:type="dxa"/>
          </w:tcPr>
          <w:p>
            <w:pPr>
              <w:pStyle w:val="TableParagraph"/>
              <w:spacing w:before="178"/>
              <w:ind w:left="107"/>
              <w:rPr>
                <w:b/>
                <w:sz w:val="21"/>
              </w:rPr>
            </w:pPr>
            <w:r>
              <w:rPr>
                <w:b/>
                <w:spacing w:val="-5"/>
                <w:sz w:val="21"/>
              </w:rPr>
              <w:t>5.2</w:t>
            </w:r>
          </w:p>
        </w:tc>
        <w:tc>
          <w:tcPr>
            <w:tcW w:w="1926" w:type="dxa"/>
          </w:tcPr>
          <w:p>
            <w:pPr>
              <w:pStyle w:val="TableParagraph"/>
              <w:spacing w:before="178"/>
              <w:ind w:left="336"/>
              <w:rPr>
                <w:b/>
                <w:sz w:val="21"/>
              </w:rPr>
            </w:pPr>
            <w:r>
              <w:rPr>
                <w:b/>
                <w:spacing w:val="-3"/>
                <w:sz w:val="21"/>
              </w:rPr>
              <w:t>保单贷款</w:t>
            </w:r>
          </w:p>
        </w:tc>
        <w:tc>
          <w:tcPr>
            <w:tcW w:w="7051" w:type="dxa"/>
          </w:tcPr>
          <w:p>
            <w:pPr>
              <w:pStyle w:val="TableParagraph"/>
              <w:spacing w:before="178"/>
              <w:ind w:left="111"/>
              <w:rPr>
                <w:sz w:val="21"/>
              </w:rPr>
            </w:pPr>
            <w:r>
              <w:rPr>
                <w:spacing w:val="-3"/>
                <w:sz w:val="21"/>
              </w:rPr>
              <w:t>在合同有效期内，投保人可以申请并经本公司审核同意后办理保单贷款。</w:t>
            </w:r>
          </w:p>
        </w:tc>
      </w:tr>
      <w:tr>
        <w:trPr>
          <w:trHeight w:val="623" w:hRule="atLeast"/>
        </w:trPr>
        <w:tc>
          <w:tcPr>
            <w:tcW w:w="761" w:type="dxa"/>
          </w:tcPr>
          <w:p>
            <w:pPr>
              <w:pStyle w:val="TableParagraph"/>
              <w:rPr>
                <w:rFonts w:ascii="Times New Roman"/>
                <w:sz w:val="20"/>
              </w:rPr>
            </w:pPr>
          </w:p>
        </w:tc>
        <w:tc>
          <w:tcPr>
            <w:tcW w:w="1926" w:type="dxa"/>
          </w:tcPr>
          <w:p>
            <w:pPr>
              <w:pStyle w:val="TableParagraph"/>
              <w:rPr>
                <w:rFonts w:ascii="Times New Roman"/>
                <w:sz w:val="20"/>
              </w:rPr>
            </w:pPr>
          </w:p>
        </w:tc>
        <w:tc>
          <w:tcPr>
            <w:tcW w:w="7051" w:type="dxa"/>
          </w:tcPr>
          <w:p>
            <w:pPr>
              <w:pStyle w:val="TableParagraph"/>
              <w:spacing w:before="22"/>
              <w:ind w:left="111"/>
              <w:rPr>
                <w:sz w:val="21"/>
              </w:rPr>
            </w:pPr>
            <w:r>
              <w:rPr>
                <w:spacing w:val="-4"/>
                <w:sz w:val="21"/>
              </w:rPr>
              <w:t>贷款金额不得超过本合同保险单的现金价值扣除各项欠款后余额的 80%，</w:t>
            </w:r>
          </w:p>
          <w:p>
            <w:pPr>
              <w:pStyle w:val="TableParagraph"/>
              <w:spacing w:before="33"/>
              <w:ind w:left="111"/>
              <w:rPr>
                <w:sz w:val="21"/>
              </w:rPr>
            </w:pPr>
            <w:r>
              <w:rPr>
                <w:spacing w:val="-6"/>
                <w:sz w:val="21"/>
              </w:rPr>
              <w:t>每次贷款期限最长不超过 </w:t>
            </w:r>
            <w:r>
              <w:rPr>
                <w:spacing w:val="-2"/>
                <w:sz w:val="21"/>
              </w:rPr>
              <w:t>6</w:t>
            </w:r>
            <w:r>
              <w:rPr>
                <w:spacing w:val="-8"/>
                <w:sz w:val="21"/>
              </w:rPr>
              <w:t> 个月，贷款利息按</w:t>
            </w:r>
            <w:r>
              <w:rPr>
                <w:b/>
                <w:spacing w:val="-2"/>
                <w:sz w:val="21"/>
              </w:rPr>
              <w:t>本合同约定利率</w:t>
            </w:r>
            <w:r>
              <w:rPr>
                <w:spacing w:val="-2"/>
                <w:position w:val="11"/>
                <w:sz w:val="11"/>
              </w:rPr>
              <w:t>34</w:t>
            </w:r>
            <w:r>
              <w:rPr>
                <w:spacing w:val="-4"/>
                <w:sz w:val="21"/>
              </w:rPr>
              <w:t>计算。贷</w:t>
            </w:r>
          </w:p>
        </w:tc>
      </w:tr>
      <w:tr>
        <w:trPr>
          <w:trHeight w:val="311" w:hRule="atLeast"/>
        </w:trPr>
        <w:tc>
          <w:tcPr>
            <w:tcW w:w="761" w:type="dxa"/>
          </w:tcPr>
          <w:p>
            <w:pPr>
              <w:pStyle w:val="TableParagraph"/>
              <w:rPr>
                <w:rFonts w:ascii="Times New Roman"/>
                <w:sz w:val="20"/>
              </w:rPr>
            </w:pPr>
          </w:p>
        </w:tc>
        <w:tc>
          <w:tcPr>
            <w:tcW w:w="1926" w:type="dxa"/>
          </w:tcPr>
          <w:p>
            <w:pPr>
              <w:pStyle w:val="TableParagraph"/>
              <w:rPr>
                <w:rFonts w:ascii="Times New Roman"/>
                <w:sz w:val="20"/>
              </w:rPr>
            </w:pPr>
          </w:p>
        </w:tc>
        <w:tc>
          <w:tcPr>
            <w:tcW w:w="7051" w:type="dxa"/>
          </w:tcPr>
          <w:p>
            <w:pPr>
              <w:pStyle w:val="TableParagraph"/>
              <w:spacing w:before="22"/>
              <w:ind w:left="111"/>
              <w:rPr>
                <w:sz w:val="21"/>
              </w:rPr>
            </w:pPr>
            <w:r>
              <w:rPr>
                <w:spacing w:val="-3"/>
                <w:sz w:val="21"/>
              </w:rPr>
              <w:t>款本息在贷款到期时一并归还。若投保人到期未能足额偿还贷款本息，则</w:t>
            </w:r>
          </w:p>
        </w:tc>
      </w:tr>
      <w:tr>
        <w:trPr>
          <w:trHeight w:val="390" w:hRule="atLeast"/>
        </w:trPr>
        <w:tc>
          <w:tcPr>
            <w:tcW w:w="761" w:type="dxa"/>
          </w:tcPr>
          <w:p>
            <w:pPr>
              <w:pStyle w:val="TableParagraph"/>
              <w:rPr>
                <w:rFonts w:ascii="Times New Roman"/>
                <w:sz w:val="20"/>
              </w:rPr>
            </w:pPr>
          </w:p>
        </w:tc>
        <w:tc>
          <w:tcPr>
            <w:tcW w:w="1926" w:type="dxa"/>
          </w:tcPr>
          <w:p>
            <w:pPr>
              <w:pStyle w:val="TableParagraph"/>
              <w:rPr>
                <w:rFonts w:ascii="Times New Roman"/>
                <w:sz w:val="20"/>
              </w:rPr>
            </w:pPr>
          </w:p>
        </w:tc>
        <w:tc>
          <w:tcPr>
            <w:tcW w:w="7051" w:type="dxa"/>
          </w:tcPr>
          <w:p>
            <w:pPr>
              <w:pStyle w:val="TableParagraph"/>
              <w:spacing w:before="22"/>
              <w:ind w:left="111"/>
              <w:rPr>
                <w:sz w:val="21"/>
              </w:rPr>
            </w:pPr>
            <w:r>
              <w:rPr>
                <w:spacing w:val="-3"/>
                <w:sz w:val="21"/>
              </w:rPr>
              <w:t>投保人所欠的贷款本金及利息将作为新的贷款本金计息。</w:t>
            </w:r>
          </w:p>
        </w:tc>
      </w:tr>
      <w:tr>
        <w:trPr>
          <w:trHeight w:val="390" w:hRule="atLeast"/>
        </w:trPr>
        <w:tc>
          <w:tcPr>
            <w:tcW w:w="761" w:type="dxa"/>
          </w:tcPr>
          <w:p>
            <w:pPr>
              <w:pStyle w:val="TableParagraph"/>
              <w:rPr>
                <w:rFonts w:ascii="Times New Roman"/>
                <w:sz w:val="20"/>
              </w:rPr>
            </w:pPr>
          </w:p>
        </w:tc>
        <w:tc>
          <w:tcPr>
            <w:tcW w:w="1926" w:type="dxa"/>
          </w:tcPr>
          <w:p>
            <w:pPr>
              <w:pStyle w:val="TableParagraph"/>
              <w:rPr>
                <w:rFonts w:ascii="Times New Roman"/>
                <w:sz w:val="20"/>
              </w:rPr>
            </w:pPr>
          </w:p>
        </w:tc>
        <w:tc>
          <w:tcPr>
            <w:tcW w:w="7051" w:type="dxa"/>
          </w:tcPr>
          <w:p>
            <w:pPr>
              <w:pStyle w:val="TableParagraph"/>
              <w:spacing w:before="100"/>
              <w:ind w:left="111"/>
              <w:rPr>
                <w:sz w:val="21"/>
              </w:rPr>
            </w:pPr>
            <w:r>
              <w:rPr>
                <w:color w:val="000000"/>
                <w:spacing w:val="-3"/>
                <w:sz w:val="21"/>
                <w:shd w:fill="D2D2D2" w:color="auto" w:val="clear"/>
              </w:rPr>
              <w:t>自贷款本金及利息加上其他各项欠款达到本合同保险单的现金价值的当日</w:t>
            </w:r>
          </w:p>
        </w:tc>
      </w:tr>
      <w:tr>
        <w:trPr>
          <w:trHeight w:val="468" w:hRule="atLeast"/>
        </w:trPr>
        <w:tc>
          <w:tcPr>
            <w:tcW w:w="761" w:type="dxa"/>
          </w:tcPr>
          <w:p>
            <w:pPr>
              <w:pStyle w:val="TableParagraph"/>
              <w:rPr>
                <w:rFonts w:ascii="Times New Roman"/>
                <w:sz w:val="20"/>
              </w:rPr>
            </w:pPr>
          </w:p>
        </w:tc>
        <w:tc>
          <w:tcPr>
            <w:tcW w:w="1926" w:type="dxa"/>
          </w:tcPr>
          <w:p>
            <w:pPr>
              <w:pStyle w:val="TableParagraph"/>
              <w:rPr>
                <w:rFonts w:ascii="Times New Roman"/>
                <w:sz w:val="20"/>
              </w:rPr>
            </w:pPr>
          </w:p>
        </w:tc>
        <w:tc>
          <w:tcPr>
            <w:tcW w:w="7051" w:type="dxa"/>
          </w:tcPr>
          <w:p>
            <w:pPr>
              <w:pStyle w:val="TableParagraph"/>
              <w:spacing w:before="22"/>
              <w:ind w:left="111"/>
              <w:rPr>
                <w:sz w:val="21"/>
              </w:rPr>
            </w:pPr>
            <w:r>
              <w:rPr>
                <w:color w:val="000000"/>
                <w:spacing w:val="-2"/>
                <w:sz w:val="21"/>
                <w:shd w:fill="D2D2D2" w:color="auto" w:val="clear"/>
              </w:rPr>
              <w:t>24</w:t>
            </w:r>
            <w:r>
              <w:rPr>
                <w:color w:val="000000"/>
                <w:spacing w:val="-10"/>
                <w:sz w:val="21"/>
                <w:shd w:fill="D2D2D2" w:color="auto" w:val="clear"/>
              </w:rPr>
              <w:t> 时起，本合同效力中止。</w:t>
            </w:r>
          </w:p>
        </w:tc>
      </w:tr>
      <w:tr>
        <w:trPr>
          <w:trHeight w:val="468" w:hRule="atLeast"/>
        </w:trPr>
        <w:tc>
          <w:tcPr>
            <w:tcW w:w="761" w:type="dxa"/>
          </w:tcPr>
          <w:p>
            <w:pPr>
              <w:pStyle w:val="TableParagraph"/>
              <w:spacing w:before="178"/>
              <w:ind w:left="107"/>
              <w:rPr>
                <w:b/>
                <w:sz w:val="21"/>
              </w:rPr>
            </w:pPr>
            <w:r>
              <w:rPr>
                <w:b/>
                <w:spacing w:val="-5"/>
                <w:sz w:val="21"/>
              </w:rPr>
              <w:t>5.3</w:t>
            </w:r>
          </w:p>
        </w:tc>
        <w:tc>
          <w:tcPr>
            <w:tcW w:w="1926" w:type="dxa"/>
          </w:tcPr>
          <w:p>
            <w:pPr>
              <w:pStyle w:val="TableParagraph"/>
              <w:spacing w:before="178"/>
              <w:ind w:left="336"/>
              <w:rPr>
                <w:b/>
                <w:sz w:val="21"/>
              </w:rPr>
            </w:pPr>
            <w:r>
              <w:rPr>
                <w:b/>
                <w:spacing w:val="-2"/>
                <w:sz w:val="21"/>
              </w:rPr>
              <w:t>保险费自动垫交</w:t>
            </w:r>
          </w:p>
        </w:tc>
        <w:tc>
          <w:tcPr>
            <w:tcW w:w="7051" w:type="dxa"/>
          </w:tcPr>
          <w:p>
            <w:pPr>
              <w:pStyle w:val="TableParagraph"/>
              <w:spacing w:before="178"/>
              <w:ind w:left="111"/>
              <w:rPr>
                <w:sz w:val="21"/>
              </w:rPr>
            </w:pPr>
            <w:r>
              <w:rPr>
                <w:spacing w:val="-3"/>
                <w:sz w:val="21"/>
              </w:rPr>
              <w:t>投保人在投保时选择保险费自动垫交方式的，若分期交付的保险费超过宽</w:t>
            </w:r>
          </w:p>
        </w:tc>
      </w:tr>
      <w:tr>
        <w:trPr>
          <w:trHeight w:val="311" w:hRule="atLeast"/>
        </w:trPr>
        <w:tc>
          <w:tcPr>
            <w:tcW w:w="761" w:type="dxa"/>
          </w:tcPr>
          <w:p>
            <w:pPr>
              <w:pStyle w:val="TableParagraph"/>
              <w:rPr>
                <w:rFonts w:ascii="Times New Roman"/>
                <w:sz w:val="20"/>
              </w:rPr>
            </w:pPr>
          </w:p>
        </w:tc>
        <w:tc>
          <w:tcPr>
            <w:tcW w:w="1926" w:type="dxa"/>
          </w:tcPr>
          <w:p>
            <w:pPr>
              <w:pStyle w:val="TableParagraph"/>
              <w:rPr>
                <w:rFonts w:ascii="Times New Roman"/>
                <w:sz w:val="20"/>
              </w:rPr>
            </w:pPr>
          </w:p>
        </w:tc>
        <w:tc>
          <w:tcPr>
            <w:tcW w:w="7051" w:type="dxa"/>
          </w:tcPr>
          <w:p>
            <w:pPr>
              <w:pStyle w:val="TableParagraph"/>
              <w:spacing w:before="22"/>
              <w:ind w:left="111"/>
              <w:rPr>
                <w:sz w:val="21"/>
              </w:rPr>
            </w:pPr>
            <w:r>
              <w:rPr>
                <w:spacing w:val="-3"/>
                <w:sz w:val="21"/>
              </w:rPr>
              <w:t>限期仍未交付，且此时保险合同现金价值扣除未还款项及其利息后的余额</w:t>
            </w:r>
          </w:p>
        </w:tc>
      </w:tr>
      <w:tr>
        <w:trPr>
          <w:trHeight w:val="312" w:hRule="atLeast"/>
        </w:trPr>
        <w:tc>
          <w:tcPr>
            <w:tcW w:w="761" w:type="dxa"/>
          </w:tcPr>
          <w:p>
            <w:pPr>
              <w:pStyle w:val="TableParagraph"/>
              <w:rPr>
                <w:rFonts w:ascii="Times New Roman"/>
                <w:sz w:val="20"/>
              </w:rPr>
            </w:pPr>
          </w:p>
        </w:tc>
        <w:tc>
          <w:tcPr>
            <w:tcW w:w="1926" w:type="dxa"/>
          </w:tcPr>
          <w:p>
            <w:pPr>
              <w:pStyle w:val="TableParagraph"/>
              <w:rPr>
                <w:rFonts w:ascii="Times New Roman"/>
                <w:sz w:val="20"/>
              </w:rPr>
            </w:pPr>
          </w:p>
        </w:tc>
        <w:tc>
          <w:tcPr>
            <w:tcW w:w="7051" w:type="dxa"/>
          </w:tcPr>
          <w:p>
            <w:pPr>
              <w:pStyle w:val="TableParagraph"/>
              <w:spacing w:before="22"/>
              <w:ind w:left="111"/>
              <w:rPr>
                <w:sz w:val="21"/>
              </w:rPr>
            </w:pPr>
            <w:r>
              <w:rPr>
                <w:spacing w:val="-3"/>
                <w:sz w:val="21"/>
              </w:rPr>
              <w:t>足以垫交当期保险费，本公司将以本合同现金价值扣除未还款项及其利息</w:t>
            </w:r>
          </w:p>
        </w:tc>
      </w:tr>
      <w:tr>
        <w:trPr>
          <w:trHeight w:val="312" w:hRule="atLeast"/>
        </w:trPr>
        <w:tc>
          <w:tcPr>
            <w:tcW w:w="761" w:type="dxa"/>
          </w:tcPr>
          <w:p>
            <w:pPr>
              <w:pStyle w:val="TableParagraph"/>
              <w:rPr>
                <w:rFonts w:ascii="Times New Roman"/>
                <w:sz w:val="20"/>
              </w:rPr>
            </w:pPr>
          </w:p>
        </w:tc>
        <w:tc>
          <w:tcPr>
            <w:tcW w:w="1926" w:type="dxa"/>
          </w:tcPr>
          <w:p>
            <w:pPr>
              <w:pStyle w:val="TableParagraph"/>
              <w:rPr>
                <w:rFonts w:ascii="Times New Roman"/>
                <w:sz w:val="20"/>
              </w:rPr>
            </w:pPr>
          </w:p>
        </w:tc>
        <w:tc>
          <w:tcPr>
            <w:tcW w:w="7051" w:type="dxa"/>
          </w:tcPr>
          <w:p>
            <w:pPr>
              <w:pStyle w:val="TableParagraph"/>
              <w:spacing w:before="22"/>
              <w:ind w:left="111"/>
              <w:rPr>
                <w:sz w:val="21"/>
              </w:rPr>
            </w:pPr>
            <w:r>
              <w:rPr>
                <w:spacing w:val="-3"/>
                <w:sz w:val="21"/>
              </w:rPr>
              <w:t>后的余额自动垫交应交付的保险费，本合同继续有效。垫交的保险费视作</w:t>
            </w:r>
          </w:p>
        </w:tc>
      </w:tr>
      <w:tr>
        <w:trPr>
          <w:trHeight w:val="311" w:hRule="atLeast"/>
        </w:trPr>
        <w:tc>
          <w:tcPr>
            <w:tcW w:w="761" w:type="dxa"/>
          </w:tcPr>
          <w:p>
            <w:pPr>
              <w:pStyle w:val="TableParagraph"/>
              <w:rPr>
                <w:rFonts w:ascii="Times New Roman"/>
                <w:sz w:val="20"/>
              </w:rPr>
            </w:pPr>
          </w:p>
        </w:tc>
        <w:tc>
          <w:tcPr>
            <w:tcW w:w="1926" w:type="dxa"/>
          </w:tcPr>
          <w:p>
            <w:pPr>
              <w:pStyle w:val="TableParagraph"/>
              <w:rPr>
                <w:rFonts w:ascii="Times New Roman"/>
                <w:sz w:val="20"/>
              </w:rPr>
            </w:pPr>
          </w:p>
        </w:tc>
        <w:tc>
          <w:tcPr>
            <w:tcW w:w="7051" w:type="dxa"/>
          </w:tcPr>
          <w:p>
            <w:pPr>
              <w:pStyle w:val="TableParagraph"/>
              <w:spacing w:before="22"/>
              <w:ind w:left="111"/>
              <w:rPr>
                <w:sz w:val="21"/>
              </w:rPr>
            </w:pPr>
            <w:r>
              <w:rPr>
                <w:spacing w:val="-3"/>
                <w:sz w:val="21"/>
              </w:rPr>
              <w:t>保单贷款。若保险合同现金价值扣除未还款项及其利息后的余额不足以垫</w:t>
            </w:r>
          </w:p>
        </w:tc>
      </w:tr>
      <w:tr>
        <w:trPr>
          <w:trHeight w:val="261" w:hRule="atLeast"/>
        </w:trPr>
        <w:tc>
          <w:tcPr>
            <w:tcW w:w="761" w:type="dxa"/>
          </w:tcPr>
          <w:p>
            <w:pPr>
              <w:pStyle w:val="TableParagraph"/>
              <w:rPr>
                <w:rFonts w:ascii="Times New Roman"/>
                <w:sz w:val="18"/>
              </w:rPr>
            </w:pPr>
          </w:p>
        </w:tc>
        <w:tc>
          <w:tcPr>
            <w:tcW w:w="1926" w:type="dxa"/>
          </w:tcPr>
          <w:p>
            <w:pPr>
              <w:pStyle w:val="TableParagraph"/>
              <w:rPr>
                <w:rFonts w:ascii="Times New Roman"/>
                <w:sz w:val="18"/>
              </w:rPr>
            </w:pPr>
          </w:p>
        </w:tc>
        <w:tc>
          <w:tcPr>
            <w:tcW w:w="7051" w:type="dxa"/>
          </w:tcPr>
          <w:p>
            <w:pPr>
              <w:pStyle w:val="TableParagraph"/>
              <w:spacing w:line="220" w:lineRule="exact" w:before="22"/>
              <w:ind w:left="111"/>
              <w:rPr>
                <w:sz w:val="21"/>
              </w:rPr>
            </w:pPr>
            <w:r>
              <w:rPr>
                <w:spacing w:val="-3"/>
                <w:sz w:val="21"/>
              </w:rPr>
              <w:t>交当期保险费，本合同自宽限期满的次日零时起中止。</w:t>
            </w:r>
          </w:p>
        </w:tc>
      </w:tr>
    </w:tbl>
    <w:p>
      <w:pPr>
        <w:pStyle w:val="BodyText"/>
        <w:rPr>
          <w:sz w:val="20"/>
        </w:rPr>
      </w:pPr>
    </w:p>
    <w:p>
      <w:pPr>
        <w:pStyle w:val="BodyText"/>
        <w:spacing w:before="2"/>
        <w:rPr>
          <w:sz w:val="22"/>
        </w:rPr>
      </w:pPr>
      <w:r>
        <w:rPr/>
        <w:drawing>
          <wp:anchor distT="0" distB="0" distL="0" distR="0" allowOverlap="1" layoutInCell="1" locked="0" behindDoc="0" simplePos="0" relativeHeight="16">
            <wp:simplePos x="0" y="0"/>
            <wp:positionH relativeFrom="page">
              <wp:posOffset>685800</wp:posOffset>
            </wp:positionH>
            <wp:positionV relativeFrom="paragraph">
              <wp:posOffset>196032</wp:posOffset>
            </wp:positionV>
            <wp:extent cx="1829511" cy="6096"/>
            <wp:effectExtent l="0" t="0" r="0" b="0"/>
            <wp:wrapTopAndBottom/>
            <wp:docPr id="29" name="image3.png"/>
            <wp:cNvGraphicFramePr>
              <a:graphicFrameLocks noChangeAspect="1"/>
            </wp:cNvGraphicFramePr>
            <a:graphic>
              <a:graphicData uri="http://schemas.openxmlformats.org/drawingml/2006/picture">
                <pic:pic>
                  <pic:nvPicPr>
                    <pic:cNvPr id="30" name="image3.png"/>
                    <pic:cNvPicPr/>
                  </pic:nvPicPr>
                  <pic:blipFill>
                    <a:blip r:embed="rId7" cstate="print"/>
                    <a:stretch>
                      <a:fillRect/>
                    </a:stretch>
                  </pic:blipFill>
                  <pic:spPr>
                    <a:xfrm>
                      <a:off x="0" y="0"/>
                      <a:ext cx="1829511" cy="6096"/>
                    </a:xfrm>
                    <a:prstGeom prst="rect">
                      <a:avLst/>
                    </a:prstGeom>
                  </pic:spPr>
                </pic:pic>
              </a:graphicData>
            </a:graphic>
          </wp:anchor>
        </w:drawing>
      </w:r>
    </w:p>
    <w:p>
      <w:pPr>
        <w:spacing w:line="242" w:lineRule="auto" w:before="91"/>
        <w:ind w:left="180" w:right="286" w:firstLine="0"/>
        <w:jc w:val="left"/>
        <w:rPr>
          <w:rFonts w:ascii="楷体" w:eastAsia="楷体"/>
          <w:sz w:val="18"/>
        </w:rPr>
      </w:pPr>
      <w:r>
        <w:rPr>
          <w:position w:val="9"/>
          <w:sz w:val="9"/>
        </w:rPr>
        <w:t>34</w:t>
      </w:r>
      <w:r>
        <w:rPr>
          <w:rFonts w:ascii="楷体" w:eastAsia="楷体" w:hint="eastAsia"/>
          <w:b/>
          <w:sz w:val="18"/>
        </w:rPr>
        <w:t>本</w:t>
      </w:r>
      <w:r>
        <w:rPr>
          <w:rFonts w:ascii="楷体" w:eastAsia="楷体" w:hint="eastAsia"/>
          <w:b/>
          <w:sz w:val="18"/>
        </w:rPr>
        <w:t>合</w:t>
      </w:r>
      <w:r>
        <w:rPr>
          <w:rFonts w:ascii="楷体" w:eastAsia="楷体" w:hint="eastAsia"/>
          <w:b/>
          <w:sz w:val="18"/>
        </w:rPr>
        <w:t>同</w:t>
      </w:r>
      <w:r>
        <w:rPr>
          <w:rFonts w:ascii="楷体" w:eastAsia="楷体" w:hint="eastAsia"/>
          <w:b/>
          <w:sz w:val="18"/>
        </w:rPr>
        <w:t>约</w:t>
      </w:r>
      <w:r>
        <w:rPr>
          <w:rFonts w:ascii="楷体" w:eastAsia="楷体" w:hint="eastAsia"/>
          <w:b/>
          <w:sz w:val="18"/>
        </w:rPr>
        <w:t>定利率</w:t>
      </w:r>
      <w:r>
        <w:rPr>
          <w:rFonts w:ascii="楷体" w:eastAsia="楷体"/>
          <w:spacing w:val="-7"/>
          <w:sz w:val="18"/>
        </w:rPr>
        <w:t>: 由本公司每年宣布两次，宣布时间为每年的 </w:t>
      </w:r>
      <w:r>
        <w:rPr>
          <w:rFonts w:ascii="楷体" w:eastAsia="楷体"/>
          <w:sz w:val="18"/>
        </w:rPr>
        <w:t>1</w:t>
      </w:r>
      <w:r>
        <w:rPr>
          <w:rFonts w:ascii="楷体" w:eastAsia="楷体"/>
          <w:spacing w:val="-23"/>
          <w:sz w:val="18"/>
        </w:rPr>
        <w:t> 月和 </w:t>
      </w:r>
      <w:r>
        <w:rPr>
          <w:rFonts w:ascii="楷体" w:eastAsia="楷体"/>
          <w:sz w:val="18"/>
        </w:rPr>
        <w:t>7</w:t>
      </w:r>
      <w:r>
        <w:rPr>
          <w:rFonts w:ascii="楷体" w:eastAsia="楷体"/>
          <w:spacing w:val="-7"/>
          <w:sz w:val="18"/>
        </w:rPr>
        <w:t> 月，该利率将根据公司自身情况并参照中国人民银</w:t>
      </w:r>
      <w:r>
        <w:rPr>
          <w:rFonts w:ascii="楷体" w:eastAsia="楷体"/>
          <w:spacing w:val="-2"/>
          <w:sz w:val="18"/>
        </w:rPr>
        <w:t>行公布的同期人民币贷款基准利率来确定。在利率环境发生变化的情况下，本公司保留修改该利率计算方法的权利。</w:t>
      </w:r>
    </w:p>
    <w:p>
      <w:pPr>
        <w:spacing w:after="0" w:line="242" w:lineRule="auto"/>
        <w:jc w:val="left"/>
        <w:rPr>
          <w:rFonts w:ascii="楷体" w:eastAsia="楷体"/>
          <w:sz w:val="18"/>
        </w:rPr>
        <w:sectPr>
          <w:pgSz w:w="11910" w:h="16840"/>
          <w:pgMar w:top="1580" w:bottom="280" w:left="900" w:right="900"/>
        </w:sectPr>
      </w:pPr>
    </w:p>
    <w:p>
      <w:pPr>
        <w:pStyle w:val="BodyText"/>
        <w:spacing w:line="278" w:lineRule="auto" w:before="44"/>
        <w:ind w:left="2983" w:right="394"/>
      </w:pPr>
      <w:r>
        <w:rPr>
          <w:color w:val="000000"/>
          <w:spacing w:val="-2"/>
          <w:shd w:fill="D9D9D9" w:color="auto" w:val="clear"/>
        </w:rPr>
        <w:t>本公司给付各项保险金、退还现金价值或退还保险费时，应先扣除保单贷</w:t>
      </w:r>
      <w:r>
        <w:rPr>
          <w:color w:val="000000"/>
          <w:spacing w:val="80"/>
          <w:w w:val="150"/>
          <w:shd w:fill="D9D9D9" w:color="auto" w:val="clear"/>
        </w:rPr>
        <w:t>                                    </w:t>
      </w:r>
      <w:r>
        <w:rPr>
          <w:color w:val="000000"/>
          <w:spacing w:val="-2"/>
          <w:shd w:fill="D9D9D9" w:color="auto" w:val="clear"/>
        </w:rPr>
        <w:t>款及贷款利息、欠交保险费。</w:t>
      </w:r>
    </w:p>
    <w:p>
      <w:pPr>
        <w:pStyle w:val="BodyText"/>
        <w:spacing w:before="6"/>
        <w:rPr>
          <w:sz w:val="23"/>
        </w:rPr>
      </w:pPr>
    </w:p>
    <w:p>
      <w:pPr>
        <w:pStyle w:val="Heading2"/>
        <w:numPr>
          <w:ilvl w:val="0"/>
          <w:numId w:val="15"/>
        </w:numPr>
        <w:tabs>
          <w:tab w:pos="1281" w:val="left" w:leader="none"/>
          <w:tab w:pos="1282" w:val="left" w:leader="none"/>
        </w:tabs>
        <w:spacing w:line="240" w:lineRule="auto" w:before="47" w:after="0"/>
        <w:ind w:left="1282" w:right="0" w:hanging="990"/>
        <w:jc w:val="left"/>
      </w:pPr>
      <w:r>
        <w:rPr>
          <w:w w:val="95"/>
        </w:rPr>
        <w:t>合同中</w:t>
      </w:r>
      <w:r>
        <w:rPr>
          <w:w w:val="95"/>
        </w:rPr>
        <w:t>止</w:t>
      </w:r>
      <w:r>
        <w:rPr>
          <w:w w:val="95"/>
        </w:rPr>
        <w:t>和</w:t>
      </w:r>
      <w:r>
        <w:rPr>
          <w:spacing w:val="-5"/>
          <w:w w:val="95"/>
        </w:rPr>
        <w:t>复效</w:t>
      </w:r>
    </w:p>
    <w:p>
      <w:pPr>
        <w:pStyle w:val="BodyText"/>
        <w:spacing w:before="6"/>
        <w:rPr>
          <w:b/>
          <w:sz w:val="14"/>
        </w:rPr>
      </w:pPr>
      <w:r>
        <w:rPr/>
        <w:drawing>
          <wp:anchor distT="0" distB="0" distL="0" distR="0" allowOverlap="1" layoutInCell="1" locked="0" behindDoc="0" simplePos="0" relativeHeight="17">
            <wp:simplePos x="0" y="0"/>
            <wp:positionH relativeFrom="page">
              <wp:posOffset>688848</wp:posOffset>
            </wp:positionH>
            <wp:positionV relativeFrom="paragraph">
              <wp:posOffset>133088</wp:posOffset>
            </wp:positionV>
            <wp:extent cx="6184010" cy="6096"/>
            <wp:effectExtent l="0" t="0" r="0" b="0"/>
            <wp:wrapTopAndBottom/>
            <wp:docPr id="31" name="image4.png"/>
            <wp:cNvGraphicFramePr>
              <a:graphicFrameLocks noChangeAspect="1"/>
            </wp:cNvGraphicFramePr>
            <a:graphic>
              <a:graphicData uri="http://schemas.openxmlformats.org/drawingml/2006/picture">
                <pic:pic>
                  <pic:nvPicPr>
                    <pic:cNvPr id="32" name="image4.png"/>
                    <pic:cNvPicPr/>
                  </pic:nvPicPr>
                  <pic:blipFill>
                    <a:blip r:embed="rId8" cstate="print"/>
                    <a:stretch>
                      <a:fillRect/>
                    </a:stretch>
                  </pic:blipFill>
                  <pic:spPr>
                    <a:xfrm>
                      <a:off x="0" y="0"/>
                      <a:ext cx="6184010" cy="6096"/>
                    </a:xfrm>
                    <a:prstGeom prst="rect">
                      <a:avLst/>
                    </a:prstGeom>
                  </pic:spPr>
                </pic:pic>
              </a:graphicData>
            </a:graphic>
          </wp:anchor>
        </w:drawing>
      </w:r>
    </w:p>
    <w:p>
      <w:pPr>
        <w:pStyle w:val="ListParagraph"/>
        <w:numPr>
          <w:ilvl w:val="1"/>
          <w:numId w:val="15"/>
        </w:numPr>
        <w:tabs>
          <w:tab w:pos="1281" w:val="left" w:leader="none"/>
          <w:tab w:pos="1282" w:val="left" w:leader="none"/>
          <w:tab w:pos="2983" w:val="left" w:leader="none"/>
        </w:tabs>
        <w:spacing w:line="240" w:lineRule="auto" w:before="179" w:after="0"/>
        <w:ind w:left="1282" w:right="0" w:hanging="990"/>
        <w:jc w:val="left"/>
        <w:rPr>
          <w:sz w:val="21"/>
        </w:rPr>
      </w:pPr>
      <w:r>
        <w:rPr>
          <w:b/>
          <w:sz w:val="21"/>
        </w:rPr>
        <w:t>合同中</w:t>
      </w:r>
      <w:r>
        <w:rPr>
          <w:b/>
          <w:spacing w:val="-10"/>
          <w:sz w:val="21"/>
        </w:rPr>
        <w:t>止</w:t>
      </w:r>
      <w:r>
        <w:rPr>
          <w:b/>
          <w:sz w:val="21"/>
        </w:rPr>
        <w:tab/>
      </w:r>
      <w:r>
        <w:rPr>
          <w:color w:val="000000"/>
          <w:spacing w:val="-2"/>
          <w:sz w:val="21"/>
          <w:shd w:fill="E4E4E4" w:color="auto" w:val="clear"/>
        </w:rPr>
        <w:t>在</w:t>
      </w:r>
      <w:r>
        <w:rPr>
          <w:color w:val="000000"/>
          <w:spacing w:val="-2"/>
          <w:sz w:val="21"/>
          <w:shd w:fill="E4E4E4" w:color="auto" w:val="clear"/>
        </w:rPr>
        <w:t>本</w:t>
      </w:r>
      <w:r>
        <w:rPr>
          <w:color w:val="000000"/>
          <w:spacing w:val="-2"/>
          <w:sz w:val="21"/>
          <w:shd w:fill="E4E4E4" w:color="auto" w:val="clear"/>
        </w:rPr>
        <w:t>合同效力中止期间，</w:t>
      </w:r>
      <w:r>
        <w:rPr>
          <w:color w:val="000000"/>
          <w:spacing w:val="-2"/>
          <w:sz w:val="21"/>
          <w:shd w:fill="E4E4E4" w:color="auto" w:val="clear"/>
        </w:rPr>
        <w:t>本</w:t>
      </w:r>
      <w:r>
        <w:rPr>
          <w:color w:val="000000"/>
          <w:spacing w:val="-2"/>
          <w:sz w:val="21"/>
          <w:shd w:fill="E4E4E4" w:color="auto" w:val="clear"/>
        </w:rPr>
        <w:t>公</w:t>
      </w:r>
      <w:r>
        <w:rPr>
          <w:color w:val="000000"/>
          <w:spacing w:val="-2"/>
          <w:sz w:val="21"/>
          <w:shd w:fill="E4E4E4" w:color="auto" w:val="clear"/>
        </w:rPr>
        <w:t>司不承担保险责</w:t>
      </w:r>
      <w:r>
        <w:rPr>
          <w:color w:val="000000"/>
          <w:spacing w:val="-2"/>
          <w:sz w:val="21"/>
          <w:shd w:fill="E4E4E4" w:color="auto" w:val="clear"/>
        </w:rPr>
        <w:t>任</w:t>
      </w:r>
      <w:r>
        <w:rPr>
          <w:color w:val="000000"/>
          <w:spacing w:val="-10"/>
          <w:sz w:val="21"/>
          <w:shd w:fill="E4E4E4" w:color="auto" w:val="clear"/>
        </w:rPr>
        <w:t>。</w:t>
      </w:r>
    </w:p>
    <w:p>
      <w:pPr>
        <w:pStyle w:val="BodyText"/>
        <w:spacing w:before="8"/>
        <w:rPr>
          <w:sz w:val="28"/>
        </w:rPr>
      </w:pPr>
    </w:p>
    <w:p>
      <w:pPr>
        <w:pStyle w:val="ListParagraph"/>
        <w:numPr>
          <w:ilvl w:val="1"/>
          <w:numId w:val="15"/>
        </w:numPr>
        <w:tabs>
          <w:tab w:pos="1282" w:val="left" w:leader="none"/>
        </w:tabs>
        <w:spacing w:line="278" w:lineRule="auto" w:before="72" w:after="0"/>
        <w:ind w:left="2983" w:right="284" w:hanging="2691"/>
        <w:jc w:val="both"/>
        <w:rPr>
          <w:sz w:val="21"/>
        </w:rPr>
      </w:pPr>
      <w:r>
        <w:rPr>
          <w:b/>
          <w:sz w:val="21"/>
        </w:rPr>
        <w:t>合同复效</w:t>
      </w:r>
      <w:r>
        <w:rPr>
          <w:b/>
          <w:spacing w:val="678"/>
          <w:sz w:val="21"/>
        </w:rPr>
        <w:t> </w:t>
      </w:r>
      <w:r>
        <w:rPr>
          <w:spacing w:val="-4"/>
          <w:sz w:val="21"/>
        </w:rPr>
        <w:t>本合同效力中止后 </w:t>
      </w:r>
      <w:r>
        <w:rPr>
          <w:sz w:val="21"/>
        </w:rPr>
        <w:t>2</w:t>
      </w:r>
      <w:r>
        <w:rPr>
          <w:spacing w:val="-5"/>
          <w:sz w:val="21"/>
        </w:rPr>
        <w:t> 年内，投保人可以申请恢复合同效力</w:t>
      </w:r>
      <w:r>
        <w:rPr>
          <w:sz w:val="21"/>
        </w:rPr>
        <w:t>（即复效</w:t>
      </w:r>
      <w:r>
        <w:rPr>
          <w:spacing w:val="-106"/>
          <w:sz w:val="21"/>
        </w:rPr>
        <w:t>）</w:t>
      </w:r>
      <w:r>
        <w:rPr>
          <w:sz w:val="21"/>
        </w:rPr>
        <w:t>。经与</w:t>
      </w:r>
      <w:r>
        <w:rPr>
          <w:spacing w:val="-2"/>
          <w:sz w:val="21"/>
        </w:rPr>
        <w:t>本公司协商并达成协议，自投保人补交复效时应交纳的全部保险费及其利</w:t>
      </w:r>
      <w:r>
        <w:rPr>
          <w:spacing w:val="-2"/>
          <w:sz w:val="21"/>
        </w:rPr>
        <w:t>息、贷款本息和其他未还款项及其利息的次日零时起，本合同效力恢复。</w:t>
      </w:r>
    </w:p>
    <w:p>
      <w:pPr>
        <w:pStyle w:val="BodyText"/>
        <w:spacing w:line="278" w:lineRule="auto" w:before="155"/>
        <w:ind w:left="2983" w:right="394"/>
        <w:jc w:val="both"/>
      </w:pPr>
      <w:r>
        <w:rPr>
          <w:spacing w:val="-4"/>
        </w:rPr>
        <w:t>自本合同效力中止之日起满 </w:t>
      </w:r>
      <w:r>
        <w:rPr>
          <w:spacing w:val="-2"/>
        </w:rPr>
        <w:t>2</w:t>
      </w:r>
      <w:r>
        <w:rPr>
          <w:spacing w:val="-7"/>
        </w:rPr>
        <w:t> 年投保人和本公司未达成协议的，本公司有</w:t>
      </w:r>
      <w:r>
        <w:rPr>
          <w:spacing w:val="-2"/>
        </w:rPr>
        <w:t>权解除合同。本公司解除合同的，向投保人退还合同效力中止时本合同的</w:t>
      </w:r>
      <w:r>
        <w:rPr>
          <w:spacing w:val="-2"/>
        </w:rPr>
        <w:t>现金价值。</w:t>
      </w:r>
    </w:p>
    <w:p>
      <w:pPr>
        <w:pStyle w:val="BodyText"/>
        <w:spacing w:before="2"/>
        <w:rPr>
          <w:sz w:val="27"/>
        </w:rPr>
      </w:pPr>
    </w:p>
    <w:p>
      <w:pPr>
        <w:pStyle w:val="Heading2"/>
        <w:numPr>
          <w:ilvl w:val="0"/>
          <w:numId w:val="15"/>
        </w:numPr>
        <w:tabs>
          <w:tab w:pos="1281" w:val="left" w:leader="none"/>
          <w:tab w:pos="1282" w:val="left" w:leader="none"/>
        </w:tabs>
        <w:spacing w:line="240" w:lineRule="auto" w:before="0" w:after="0"/>
        <w:ind w:left="1282" w:right="0" w:hanging="990"/>
        <w:jc w:val="left"/>
      </w:pPr>
      <w:r>
        <w:rPr>
          <w:spacing w:val="-3"/>
          <w:w w:val="95"/>
        </w:rPr>
        <w:t>合同解除</w:t>
      </w:r>
    </w:p>
    <w:p>
      <w:pPr>
        <w:pStyle w:val="BodyText"/>
        <w:spacing w:before="6"/>
        <w:rPr>
          <w:b/>
          <w:sz w:val="14"/>
        </w:rPr>
      </w:pPr>
      <w:r>
        <w:rPr/>
        <w:drawing>
          <wp:anchor distT="0" distB="0" distL="0" distR="0" allowOverlap="1" layoutInCell="1" locked="0" behindDoc="0" simplePos="0" relativeHeight="18">
            <wp:simplePos x="0" y="0"/>
            <wp:positionH relativeFrom="page">
              <wp:posOffset>688848</wp:posOffset>
            </wp:positionH>
            <wp:positionV relativeFrom="paragraph">
              <wp:posOffset>133143</wp:posOffset>
            </wp:positionV>
            <wp:extent cx="6184268" cy="6096"/>
            <wp:effectExtent l="0" t="0" r="0" b="0"/>
            <wp:wrapTopAndBottom/>
            <wp:docPr id="33" name="image2.png"/>
            <wp:cNvGraphicFramePr>
              <a:graphicFrameLocks noChangeAspect="1"/>
            </wp:cNvGraphicFramePr>
            <a:graphic>
              <a:graphicData uri="http://schemas.openxmlformats.org/drawingml/2006/picture">
                <pic:pic>
                  <pic:nvPicPr>
                    <pic:cNvPr id="34" name="image2.png"/>
                    <pic:cNvPicPr/>
                  </pic:nvPicPr>
                  <pic:blipFill>
                    <a:blip r:embed="rId6" cstate="print"/>
                    <a:stretch>
                      <a:fillRect/>
                    </a:stretch>
                  </pic:blipFill>
                  <pic:spPr>
                    <a:xfrm>
                      <a:off x="0" y="0"/>
                      <a:ext cx="6184268" cy="6096"/>
                    </a:xfrm>
                    <a:prstGeom prst="rect">
                      <a:avLst/>
                    </a:prstGeom>
                  </pic:spPr>
                </pic:pic>
              </a:graphicData>
            </a:graphic>
          </wp:anchor>
        </w:drawing>
      </w:r>
    </w:p>
    <w:p>
      <w:pPr>
        <w:pStyle w:val="BodyText"/>
        <w:spacing w:before="4"/>
        <w:rPr>
          <w:b/>
          <w:sz w:val="8"/>
        </w:rPr>
      </w:pPr>
    </w:p>
    <w:p>
      <w:pPr>
        <w:spacing w:after="0"/>
        <w:rPr>
          <w:sz w:val="8"/>
        </w:rPr>
        <w:sectPr>
          <w:pgSz w:w="11910" w:h="16840"/>
          <w:pgMar w:top="1400" w:bottom="280" w:left="900" w:right="900"/>
        </w:sectPr>
      </w:pPr>
    </w:p>
    <w:p>
      <w:pPr>
        <w:pStyle w:val="Heading3"/>
        <w:numPr>
          <w:ilvl w:val="1"/>
          <w:numId w:val="15"/>
        </w:numPr>
        <w:tabs>
          <w:tab w:pos="1281" w:val="left" w:leader="none"/>
          <w:tab w:pos="1282" w:val="left" w:leader="none"/>
        </w:tabs>
        <w:spacing w:line="278" w:lineRule="auto" w:before="72" w:after="0"/>
        <w:ind w:left="1282" w:right="0" w:hanging="990"/>
        <w:jc w:val="left"/>
      </w:pPr>
      <w:r>
        <w:rPr>
          <w:spacing w:val="-2"/>
        </w:rPr>
        <w:t>解除合同的手续</w:t>
      </w:r>
      <w:r>
        <w:rPr>
          <w:spacing w:val="-4"/>
        </w:rPr>
        <w:t>及风险</w:t>
      </w:r>
    </w:p>
    <w:p>
      <w:pPr>
        <w:pStyle w:val="BodyText"/>
        <w:spacing w:before="72"/>
        <w:ind w:left="174"/>
      </w:pPr>
      <w:r>
        <w:rPr/>
        <w:br w:type="column"/>
      </w:r>
      <w:r>
        <w:rPr>
          <w:spacing w:val="-3"/>
        </w:rPr>
        <w:t>本合同成立后，投保人可申请解除合同。</w:t>
      </w:r>
    </w:p>
    <w:p>
      <w:pPr>
        <w:pStyle w:val="BodyText"/>
        <w:spacing w:before="7"/>
        <w:rPr>
          <w:sz w:val="15"/>
        </w:rPr>
      </w:pPr>
    </w:p>
    <w:p>
      <w:pPr>
        <w:pStyle w:val="BodyText"/>
        <w:ind w:left="174"/>
      </w:pPr>
      <w:r>
        <w:rPr>
          <w:spacing w:val="-3"/>
        </w:rPr>
        <w:t>投保人申请解除本合同时，应当向本公司送达：</w:t>
      </w:r>
    </w:p>
    <w:p>
      <w:pPr>
        <w:pStyle w:val="BodyText"/>
        <w:spacing w:before="6"/>
        <w:rPr>
          <w:sz w:val="15"/>
        </w:rPr>
      </w:pPr>
    </w:p>
    <w:p>
      <w:pPr>
        <w:pStyle w:val="ListParagraph"/>
        <w:numPr>
          <w:ilvl w:val="0"/>
          <w:numId w:val="16"/>
        </w:numPr>
        <w:tabs>
          <w:tab w:pos="705" w:val="left" w:leader="none"/>
        </w:tabs>
        <w:spacing w:line="240" w:lineRule="auto" w:before="0" w:after="0"/>
        <w:ind w:left="704" w:right="0" w:hanging="531"/>
        <w:jc w:val="left"/>
        <w:rPr>
          <w:sz w:val="21"/>
        </w:rPr>
      </w:pPr>
      <w:r>
        <w:rPr>
          <w:spacing w:val="-4"/>
          <w:sz w:val="21"/>
        </w:rPr>
        <w:t>解除合同申请书；</w:t>
      </w:r>
    </w:p>
    <w:p>
      <w:pPr>
        <w:pStyle w:val="BodyText"/>
        <w:spacing w:before="7"/>
        <w:rPr>
          <w:sz w:val="15"/>
        </w:rPr>
      </w:pPr>
    </w:p>
    <w:p>
      <w:pPr>
        <w:pStyle w:val="ListParagraph"/>
        <w:numPr>
          <w:ilvl w:val="0"/>
          <w:numId w:val="16"/>
        </w:numPr>
        <w:tabs>
          <w:tab w:pos="705" w:val="left" w:leader="none"/>
        </w:tabs>
        <w:spacing w:line="240" w:lineRule="auto" w:before="0" w:after="0"/>
        <w:ind w:left="704" w:right="0" w:hanging="531"/>
        <w:jc w:val="left"/>
        <w:rPr>
          <w:sz w:val="21"/>
        </w:rPr>
      </w:pPr>
      <w:r>
        <w:rPr>
          <w:spacing w:val="-4"/>
          <w:sz w:val="21"/>
        </w:rPr>
        <w:t>保险合同；</w:t>
      </w:r>
    </w:p>
    <w:p>
      <w:pPr>
        <w:pStyle w:val="BodyText"/>
        <w:spacing w:before="7"/>
        <w:rPr>
          <w:sz w:val="15"/>
        </w:rPr>
      </w:pPr>
    </w:p>
    <w:p>
      <w:pPr>
        <w:pStyle w:val="ListParagraph"/>
        <w:numPr>
          <w:ilvl w:val="0"/>
          <w:numId w:val="16"/>
        </w:numPr>
        <w:tabs>
          <w:tab w:pos="705" w:val="left" w:leader="none"/>
        </w:tabs>
        <w:spacing w:line="240" w:lineRule="auto" w:before="0" w:after="0"/>
        <w:ind w:left="704" w:right="0" w:hanging="531"/>
        <w:jc w:val="left"/>
        <w:rPr>
          <w:sz w:val="21"/>
        </w:rPr>
      </w:pPr>
      <w:r>
        <w:rPr>
          <w:spacing w:val="-3"/>
          <w:sz w:val="21"/>
        </w:rPr>
        <w:t>投保人有效身份证件；</w:t>
      </w:r>
    </w:p>
    <w:p>
      <w:pPr>
        <w:pStyle w:val="BodyText"/>
        <w:spacing w:before="7"/>
        <w:rPr>
          <w:sz w:val="15"/>
        </w:rPr>
      </w:pPr>
    </w:p>
    <w:p>
      <w:pPr>
        <w:pStyle w:val="ListParagraph"/>
        <w:numPr>
          <w:ilvl w:val="0"/>
          <w:numId w:val="16"/>
        </w:numPr>
        <w:tabs>
          <w:tab w:pos="705" w:val="left" w:leader="none"/>
        </w:tabs>
        <w:spacing w:line="240" w:lineRule="auto" w:before="0" w:after="0"/>
        <w:ind w:left="704" w:right="0" w:hanging="531"/>
        <w:jc w:val="left"/>
        <w:rPr>
          <w:sz w:val="21"/>
        </w:rPr>
      </w:pPr>
      <w:r>
        <w:rPr>
          <w:spacing w:val="-3"/>
          <w:sz w:val="21"/>
        </w:rPr>
        <w:t>本公司要求的其他有关证明和资料。</w:t>
      </w:r>
    </w:p>
    <w:p>
      <w:pPr>
        <w:pStyle w:val="BodyText"/>
        <w:spacing w:before="7"/>
        <w:rPr>
          <w:sz w:val="15"/>
        </w:rPr>
      </w:pPr>
    </w:p>
    <w:p>
      <w:pPr>
        <w:pStyle w:val="BodyText"/>
        <w:spacing w:line="278" w:lineRule="auto"/>
        <w:ind w:left="174" w:right="394"/>
        <w:jc w:val="both"/>
      </w:pPr>
      <w:r>
        <w:rPr>
          <w:spacing w:val="-2"/>
        </w:rPr>
        <w:t>本合同的效力至本公司接到解除合同申请书之日的次日零时或解除合同申</w:t>
      </w:r>
      <w:r>
        <w:rPr>
          <w:spacing w:val="-2"/>
        </w:rPr>
        <w:t>请书上载明的合同终止时间（二者中以较晚者为准）终止。本公司自收到</w:t>
      </w:r>
      <w:r>
        <w:rPr>
          <w:spacing w:val="-3"/>
        </w:rPr>
        <w:t>完整的证明和资料之日起 </w:t>
      </w:r>
      <w:r>
        <w:rPr/>
        <w:t>30</w:t>
      </w:r>
      <w:r>
        <w:rPr>
          <w:spacing w:val="-5"/>
        </w:rPr>
        <w:t> 日内向投保人退还本合同的现金价值。</w:t>
      </w:r>
    </w:p>
    <w:p>
      <w:pPr>
        <w:spacing w:after="0" w:line="278" w:lineRule="auto"/>
        <w:jc w:val="both"/>
        <w:sectPr>
          <w:type w:val="continuous"/>
          <w:pgSz w:w="11910" w:h="16840"/>
          <w:pgMar w:top="480" w:bottom="280" w:left="900" w:right="900"/>
          <w:cols w:num="2" w:equalWidth="0">
            <w:col w:w="2769" w:space="40"/>
            <w:col w:w="7301"/>
          </w:cols>
        </w:sectPr>
      </w:pPr>
    </w:p>
    <w:p>
      <w:pPr>
        <w:pStyle w:val="BodyText"/>
        <w:spacing w:before="156"/>
        <w:ind w:left="2903" w:right="2837"/>
        <w:jc w:val="center"/>
      </w:pPr>
      <w:r>
        <w:rPr>
          <w:color w:val="000000"/>
          <w:spacing w:val="-3"/>
          <w:shd w:fill="E4E4E4" w:color="auto" w:val="clear"/>
        </w:rPr>
        <w:t>投保人在犹豫期后解除合同会遭受一定损失。</w:t>
      </w:r>
    </w:p>
    <w:p>
      <w:pPr>
        <w:pStyle w:val="BodyText"/>
        <w:spacing w:before="10"/>
        <w:rPr>
          <w:sz w:val="26"/>
        </w:rPr>
      </w:pPr>
    </w:p>
    <w:p>
      <w:pPr>
        <w:pStyle w:val="Heading2"/>
        <w:numPr>
          <w:ilvl w:val="0"/>
          <w:numId w:val="15"/>
        </w:numPr>
        <w:tabs>
          <w:tab w:pos="1281" w:val="left" w:leader="none"/>
          <w:tab w:pos="1282" w:val="left" w:leader="none"/>
        </w:tabs>
        <w:spacing w:line="240" w:lineRule="auto" w:before="47" w:after="0"/>
        <w:ind w:left="1282" w:right="0" w:hanging="990"/>
        <w:jc w:val="left"/>
      </w:pPr>
      <w:r>
        <w:rPr>
          <w:spacing w:val="-3"/>
          <w:w w:val="95"/>
        </w:rPr>
        <w:t>其他事项</w:t>
      </w:r>
    </w:p>
    <w:p>
      <w:pPr>
        <w:pStyle w:val="BodyText"/>
        <w:spacing w:before="6"/>
        <w:rPr>
          <w:b/>
          <w:sz w:val="14"/>
        </w:rPr>
      </w:pPr>
      <w:r>
        <w:rPr/>
        <w:drawing>
          <wp:anchor distT="0" distB="0" distL="0" distR="0" allowOverlap="1" layoutInCell="1" locked="0" behindDoc="0" simplePos="0" relativeHeight="19">
            <wp:simplePos x="0" y="0"/>
            <wp:positionH relativeFrom="page">
              <wp:posOffset>688848</wp:posOffset>
            </wp:positionH>
            <wp:positionV relativeFrom="paragraph">
              <wp:posOffset>132952</wp:posOffset>
            </wp:positionV>
            <wp:extent cx="6183495" cy="6095"/>
            <wp:effectExtent l="0" t="0" r="0" b="0"/>
            <wp:wrapTopAndBottom/>
            <wp:docPr id="35" name="image4.png"/>
            <wp:cNvGraphicFramePr>
              <a:graphicFrameLocks noChangeAspect="1"/>
            </wp:cNvGraphicFramePr>
            <a:graphic>
              <a:graphicData uri="http://schemas.openxmlformats.org/drawingml/2006/picture">
                <pic:pic>
                  <pic:nvPicPr>
                    <pic:cNvPr id="36" name="image4.png"/>
                    <pic:cNvPicPr/>
                  </pic:nvPicPr>
                  <pic:blipFill>
                    <a:blip r:embed="rId8" cstate="print"/>
                    <a:stretch>
                      <a:fillRect/>
                    </a:stretch>
                  </pic:blipFill>
                  <pic:spPr>
                    <a:xfrm>
                      <a:off x="0" y="0"/>
                      <a:ext cx="6183495" cy="6095"/>
                    </a:xfrm>
                    <a:prstGeom prst="rect">
                      <a:avLst/>
                    </a:prstGeom>
                  </pic:spPr>
                </pic:pic>
              </a:graphicData>
            </a:graphic>
          </wp:anchor>
        </w:drawing>
      </w:r>
    </w:p>
    <w:p>
      <w:pPr>
        <w:pStyle w:val="BodyText"/>
        <w:spacing w:before="4"/>
        <w:rPr>
          <w:b/>
          <w:sz w:val="8"/>
        </w:rPr>
      </w:pPr>
    </w:p>
    <w:p>
      <w:pPr>
        <w:spacing w:after="0"/>
        <w:rPr>
          <w:sz w:val="8"/>
        </w:rPr>
        <w:sectPr>
          <w:type w:val="continuous"/>
          <w:pgSz w:w="11910" w:h="16840"/>
          <w:pgMar w:top="480" w:bottom="280" w:left="900" w:right="900"/>
        </w:sectPr>
      </w:pPr>
    </w:p>
    <w:p>
      <w:pPr>
        <w:pStyle w:val="Heading3"/>
        <w:numPr>
          <w:ilvl w:val="1"/>
          <w:numId w:val="15"/>
        </w:numPr>
        <w:tabs>
          <w:tab w:pos="1281" w:val="left" w:leader="none"/>
          <w:tab w:pos="1282" w:val="left" w:leader="none"/>
        </w:tabs>
        <w:spacing w:line="278" w:lineRule="auto" w:before="72" w:after="0"/>
        <w:ind w:left="1282" w:right="0" w:hanging="990"/>
        <w:jc w:val="left"/>
      </w:pPr>
      <w:r>
        <w:rPr>
          <w:spacing w:val="-2"/>
        </w:rPr>
        <w:t>明确说明与如实</w:t>
      </w:r>
      <w:r>
        <w:rPr>
          <w:spacing w:val="-6"/>
        </w:rPr>
        <w:t>告知</w:t>
      </w:r>
    </w:p>
    <w:p>
      <w:pPr>
        <w:pStyle w:val="BodyText"/>
        <w:spacing w:line="278" w:lineRule="auto" w:before="72"/>
        <w:ind w:left="174" w:right="394"/>
        <w:jc w:val="both"/>
      </w:pPr>
      <w:r>
        <w:rPr/>
        <w:br w:type="column"/>
      </w:r>
      <w:r>
        <w:rPr>
          <w:spacing w:val="-2"/>
        </w:rPr>
        <w:t>订立本合同时，本公司会向投保人明确说明本合同的内容。对本合同中免</w:t>
      </w:r>
      <w:r>
        <w:rPr>
          <w:spacing w:val="-2"/>
        </w:rPr>
        <w:t>除本公司责任的条款，本公司在订立合同时会在投保单、保险单或其他保</w:t>
      </w:r>
      <w:r>
        <w:rPr>
          <w:spacing w:val="-2"/>
        </w:rPr>
        <w:t>险凭证上作出足以引起投保人注意的提示，并对该条款的内容以书面或口</w:t>
      </w:r>
      <w:r>
        <w:rPr>
          <w:spacing w:val="-2"/>
        </w:rPr>
        <w:t>头形式向投保人作出明确说明，未作提示或明确说明的，该条款不产生效</w:t>
      </w:r>
      <w:r>
        <w:rPr>
          <w:spacing w:val="-6"/>
        </w:rPr>
        <w:t>力。</w:t>
      </w:r>
    </w:p>
    <w:p>
      <w:pPr>
        <w:pStyle w:val="BodyText"/>
        <w:spacing w:before="156"/>
        <w:ind w:left="174"/>
      </w:pPr>
      <w:r>
        <w:rPr>
          <w:spacing w:val="-3"/>
        </w:rPr>
        <w:t>本公司就投保人、被保险人的有关情况提出询问，投保人应当如实告知。</w:t>
      </w:r>
    </w:p>
    <w:p>
      <w:pPr>
        <w:spacing w:after="0"/>
        <w:sectPr>
          <w:type w:val="continuous"/>
          <w:pgSz w:w="11910" w:h="16840"/>
          <w:pgMar w:top="480" w:bottom="280" w:left="900" w:right="900"/>
          <w:cols w:num="2" w:equalWidth="0">
            <w:col w:w="2769" w:space="40"/>
            <w:col w:w="7301"/>
          </w:cols>
        </w:sectPr>
      </w:pPr>
    </w:p>
    <w:p>
      <w:pPr>
        <w:pStyle w:val="BodyText"/>
        <w:spacing w:before="12"/>
        <w:rPr>
          <w:sz w:val="9"/>
        </w:rPr>
      </w:pPr>
    </w:p>
    <w:p>
      <w:pPr>
        <w:pStyle w:val="BodyText"/>
        <w:spacing w:before="72"/>
        <w:ind w:left="2983"/>
      </w:pPr>
      <w:r>
        <w:rPr>
          <w:color w:val="000000"/>
          <w:spacing w:val="-3"/>
          <w:shd w:fill="E4E4E4" w:color="auto" w:val="clear"/>
        </w:rPr>
        <w:t>投保人故意或因重大过失未履行前款规定的如实告知义务，足以影响本公</w:t>
      </w:r>
    </w:p>
    <w:p>
      <w:pPr>
        <w:spacing w:after="0"/>
        <w:sectPr>
          <w:type w:val="continuous"/>
          <w:pgSz w:w="11910" w:h="16840"/>
          <w:pgMar w:top="480" w:bottom="280" w:left="900" w:right="900"/>
        </w:sectPr>
      </w:pPr>
    </w:p>
    <w:p>
      <w:pPr>
        <w:pStyle w:val="BodyText"/>
        <w:spacing w:line="20" w:lineRule="exact"/>
        <w:ind w:left="184"/>
        <w:rPr>
          <w:sz w:val="2"/>
        </w:rPr>
      </w:pPr>
      <w:r>
        <w:rPr>
          <w:sz w:val="2"/>
        </w:rPr>
        <w:drawing>
          <wp:inline distT="0" distB="0" distL="0" distR="0">
            <wp:extent cx="6184010" cy="6096"/>
            <wp:effectExtent l="0" t="0" r="0" b="0"/>
            <wp:docPr id="37" name="image4.png"/>
            <wp:cNvGraphicFramePr>
              <a:graphicFrameLocks noChangeAspect="1"/>
            </wp:cNvGraphicFramePr>
            <a:graphic>
              <a:graphicData uri="http://schemas.openxmlformats.org/drawingml/2006/picture">
                <pic:pic>
                  <pic:nvPicPr>
                    <pic:cNvPr id="38" name="image4.png"/>
                    <pic:cNvPicPr/>
                  </pic:nvPicPr>
                  <pic:blipFill>
                    <a:blip r:embed="rId8" cstate="print"/>
                    <a:stretch>
                      <a:fillRect/>
                    </a:stretch>
                  </pic:blipFill>
                  <pic:spPr>
                    <a:xfrm>
                      <a:off x="0" y="0"/>
                      <a:ext cx="6184010" cy="6096"/>
                    </a:xfrm>
                    <a:prstGeom prst="rect">
                      <a:avLst/>
                    </a:prstGeom>
                  </pic:spPr>
                </pic:pic>
              </a:graphicData>
            </a:graphic>
          </wp:inline>
        </w:drawing>
      </w:r>
      <w:r>
        <w:rPr>
          <w:sz w:val="2"/>
        </w:rPr>
      </w:r>
    </w:p>
    <w:p>
      <w:pPr>
        <w:pStyle w:val="BodyText"/>
        <w:spacing w:before="34"/>
        <w:ind w:left="2983"/>
      </w:pPr>
      <w:r>
        <w:rPr>
          <w:color w:val="000000"/>
          <w:spacing w:val="-3"/>
          <w:shd w:fill="E4E4E4" w:color="auto" w:val="clear"/>
        </w:rPr>
        <w:t>司决定是否同意承保或提高保险费率的，本公司有权解除本合同。</w:t>
      </w:r>
    </w:p>
    <w:p>
      <w:pPr>
        <w:pStyle w:val="BodyText"/>
        <w:spacing w:before="12"/>
        <w:rPr>
          <w:sz w:val="9"/>
        </w:rPr>
      </w:pPr>
    </w:p>
    <w:p>
      <w:pPr>
        <w:pStyle w:val="BodyText"/>
        <w:spacing w:line="278" w:lineRule="auto" w:before="72"/>
        <w:ind w:left="2983" w:right="396"/>
      </w:pPr>
      <w:r>
        <w:rPr>
          <w:color w:val="000000"/>
          <w:spacing w:val="-2"/>
          <w:shd w:fill="E4E4E4" w:color="auto" w:val="clear"/>
        </w:rPr>
        <w:t>投保人故意不履行如实告知义务的，本公司对于本合同解除前发生的保险</w:t>
      </w:r>
      <w:r>
        <w:rPr>
          <w:color w:val="000000"/>
          <w:spacing w:val="80"/>
          <w:w w:val="150"/>
          <w:shd w:fill="E4E4E4" w:color="auto" w:val="clear"/>
        </w:rPr>
        <w:t>                                    </w:t>
      </w:r>
      <w:r>
        <w:rPr>
          <w:color w:val="000000"/>
          <w:spacing w:val="-2"/>
          <w:shd w:fill="E4E4E4" w:color="auto" w:val="clear"/>
        </w:rPr>
        <w:t>事故，不承担给付保险金的责任，并不退还保险费。</w:t>
      </w:r>
    </w:p>
    <w:p>
      <w:pPr>
        <w:pStyle w:val="BodyText"/>
        <w:spacing w:line="278" w:lineRule="auto" w:before="155"/>
        <w:ind w:left="2983" w:right="603"/>
        <w:jc w:val="both"/>
      </w:pPr>
      <w:r>
        <w:rPr>
          <w:color w:val="000000"/>
          <w:spacing w:val="-2"/>
          <w:shd w:fill="E4E4E4" w:color="auto" w:val="clear"/>
        </w:rPr>
        <w:t>投保人因重大过失未履行如实告知义务，对保险事故的发生有严重影响</w:t>
      </w:r>
      <w:r>
        <w:rPr>
          <w:color w:val="000000"/>
          <w:spacing w:val="40"/>
          <w:shd w:fill="E4E4E4" w:color="auto" w:val="clear"/>
        </w:rPr>
        <w:t> </w:t>
      </w:r>
      <w:r>
        <w:rPr>
          <w:color w:val="000000"/>
          <w:spacing w:val="-2"/>
          <w:shd w:fill="E4E4E4" w:color="auto" w:val="clear"/>
        </w:rPr>
        <w:t>的，本公司对于本合同解除前发生的保险事故，不承担给付保险金的责</w:t>
      </w:r>
      <w:r>
        <w:rPr>
          <w:color w:val="000000"/>
          <w:spacing w:val="-2"/>
          <w:shd w:fill="E4E4E4" w:color="auto" w:val="clear"/>
        </w:rPr>
        <w:t>任，但会退还保险费。</w:t>
      </w:r>
    </w:p>
    <w:p>
      <w:pPr>
        <w:pStyle w:val="BodyText"/>
        <w:spacing w:line="278" w:lineRule="auto" w:before="156"/>
        <w:ind w:left="2983" w:right="394"/>
      </w:pPr>
      <w:r>
        <w:rPr>
          <w:spacing w:val="-2"/>
        </w:rPr>
        <w:t>本公司在本合同订立时已经知道投保人未如实告知的情况的，本公司不得</w:t>
      </w:r>
      <w:r>
        <w:rPr>
          <w:spacing w:val="-2"/>
        </w:rPr>
        <w:t>解除合同；发生保险事故的，本公司承担给付保险金的责任。</w:t>
      </w:r>
    </w:p>
    <w:p>
      <w:pPr>
        <w:pStyle w:val="BodyText"/>
        <w:spacing w:before="10"/>
        <w:rPr>
          <w:sz w:val="18"/>
        </w:rPr>
      </w:pPr>
    </w:p>
    <w:p>
      <w:pPr>
        <w:spacing w:after="0"/>
        <w:rPr>
          <w:sz w:val="18"/>
        </w:rPr>
        <w:sectPr>
          <w:pgSz w:w="11910" w:h="16840"/>
          <w:pgMar w:top="1400" w:bottom="280" w:left="900" w:right="900"/>
        </w:sectPr>
      </w:pPr>
    </w:p>
    <w:p>
      <w:pPr>
        <w:pStyle w:val="Heading3"/>
        <w:numPr>
          <w:ilvl w:val="1"/>
          <w:numId w:val="15"/>
        </w:numPr>
        <w:tabs>
          <w:tab w:pos="1281" w:val="left" w:leader="none"/>
          <w:tab w:pos="1282" w:val="left" w:leader="none"/>
        </w:tabs>
        <w:spacing w:line="278" w:lineRule="auto" w:before="71" w:after="0"/>
        <w:ind w:left="1282" w:right="0" w:hanging="990"/>
        <w:jc w:val="left"/>
      </w:pPr>
      <w:r>
        <w:rPr>
          <w:spacing w:val="-2"/>
        </w:rPr>
        <w:t>本公司合同解除</w:t>
      </w:r>
      <w:r>
        <w:rPr>
          <w:spacing w:val="-4"/>
        </w:rPr>
        <w:t>权的限制</w:t>
      </w:r>
    </w:p>
    <w:p>
      <w:pPr>
        <w:pStyle w:val="BodyText"/>
        <w:spacing w:line="278" w:lineRule="auto" w:before="71"/>
        <w:ind w:left="174" w:right="341"/>
        <w:jc w:val="both"/>
      </w:pPr>
      <w:r>
        <w:rPr/>
        <w:br w:type="column"/>
      </w:r>
      <w:r>
        <w:rPr>
          <w:w w:val="95"/>
        </w:rPr>
        <w:t>8.1</w:t>
      </w:r>
      <w:r>
        <w:rPr/>
        <w:t> </w:t>
      </w:r>
      <w:r>
        <w:rPr>
          <w:w w:val="95"/>
        </w:rPr>
        <w:t>款规定的合同解除权，</w:t>
      </w:r>
      <w:r>
        <w:rPr>
          <w:w w:val="95"/>
        </w:rPr>
        <w:t>自</w:t>
      </w:r>
      <w:r>
        <w:rPr>
          <w:w w:val="95"/>
        </w:rPr>
        <w:t>本公司知道有解除事</w:t>
      </w:r>
      <w:r>
        <w:rPr>
          <w:w w:val="95"/>
        </w:rPr>
        <w:t>由</w:t>
      </w:r>
      <w:r>
        <w:rPr>
          <w:w w:val="95"/>
        </w:rPr>
        <w:t>之</w:t>
      </w:r>
      <w:r>
        <w:rPr>
          <w:w w:val="95"/>
        </w:rPr>
        <w:t>日起，超过 30 </w:t>
      </w:r>
      <w:r>
        <w:rPr>
          <w:w w:val="95"/>
        </w:rPr>
        <w:t>日</w:t>
      </w:r>
      <w:r>
        <w:rPr>
          <w:w w:val="95"/>
        </w:rPr>
        <w:t>不</w:t>
      </w:r>
      <w:r>
        <w:rPr>
          <w:spacing w:val="-2"/>
        </w:rPr>
        <w:t>行使而消灭。自本合同成立之日起超过 </w:t>
      </w:r>
      <w:r>
        <w:rPr/>
        <w:t>2</w:t>
      </w:r>
      <w:r>
        <w:rPr>
          <w:spacing w:val="-5"/>
        </w:rPr>
        <w:t> 年的，本公司不得解除合同；发</w:t>
      </w:r>
      <w:r>
        <w:rPr>
          <w:spacing w:val="-2"/>
        </w:rPr>
        <w:t>生保险事故时，本公司承担给付保险金的责任。</w:t>
      </w:r>
    </w:p>
    <w:p>
      <w:pPr>
        <w:spacing w:after="0" w:line="278" w:lineRule="auto"/>
        <w:jc w:val="both"/>
        <w:sectPr>
          <w:type w:val="continuous"/>
          <w:pgSz w:w="11910" w:h="16840"/>
          <w:pgMar w:top="480" w:bottom="280" w:left="900" w:right="900"/>
          <w:cols w:num="2" w:equalWidth="0">
            <w:col w:w="2769" w:space="40"/>
            <w:col w:w="7301"/>
          </w:cols>
        </w:sectPr>
      </w:pPr>
    </w:p>
    <w:p>
      <w:pPr>
        <w:pStyle w:val="BodyText"/>
        <w:spacing w:before="10"/>
        <w:rPr>
          <w:sz w:val="18"/>
        </w:rPr>
      </w:pPr>
    </w:p>
    <w:p>
      <w:pPr>
        <w:pStyle w:val="ListParagraph"/>
        <w:numPr>
          <w:ilvl w:val="1"/>
          <w:numId w:val="17"/>
        </w:numPr>
        <w:tabs>
          <w:tab w:pos="1282" w:val="left" w:leader="none"/>
        </w:tabs>
        <w:spacing w:line="266" w:lineRule="auto" w:before="69" w:after="0"/>
        <w:ind w:left="2983" w:right="394" w:hanging="2691"/>
        <w:jc w:val="both"/>
        <w:rPr>
          <w:sz w:val="21"/>
        </w:rPr>
      </w:pPr>
      <w:r>
        <w:rPr>
          <w:b/>
          <w:spacing w:val="43"/>
          <w:position w:val="1"/>
          <w:sz w:val="21"/>
        </w:rPr>
        <w:t>年龄性别错误 </w:t>
      </w:r>
      <w:r>
        <w:rPr>
          <w:sz w:val="21"/>
        </w:rPr>
        <w:t>投保人在申请投保时，应将与有效身份证件相符的被保险人的出生日期或</w:t>
      </w:r>
      <w:r>
        <w:rPr>
          <w:spacing w:val="-2"/>
          <w:sz w:val="21"/>
        </w:rPr>
        <w:t>周岁年龄和性别在投保单或其他投保文件上填明，若发生错误按照下列方</w:t>
      </w:r>
      <w:r>
        <w:rPr>
          <w:spacing w:val="-4"/>
          <w:sz w:val="21"/>
        </w:rPr>
        <w:t>式办理：</w:t>
      </w:r>
    </w:p>
    <w:p>
      <w:pPr>
        <w:pStyle w:val="ListParagraph"/>
        <w:numPr>
          <w:ilvl w:val="2"/>
          <w:numId w:val="17"/>
        </w:numPr>
        <w:tabs>
          <w:tab w:pos="3514" w:val="left" w:leader="none"/>
        </w:tabs>
        <w:spacing w:line="266" w:lineRule="auto" w:before="160" w:after="0"/>
        <w:ind w:left="2983" w:right="291" w:firstLine="0"/>
        <w:jc w:val="left"/>
        <w:rPr>
          <w:sz w:val="21"/>
        </w:rPr>
      </w:pPr>
      <w:r>
        <w:rPr>
          <w:spacing w:val="-2"/>
          <w:sz w:val="21"/>
        </w:rPr>
        <w:t>投保人申报的被保险人年龄和性别不真实，并且其真实年龄和性别不</w:t>
      </w:r>
      <w:r>
        <w:rPr>
          <w:spacing w:val="-2"/>
          <w:sz w:val="21"/>
        </w:rPr>
        <w:t>符合本合同约定投保年龄或性别限制的，本公司有权取消该被保险人的被</w:t>
      </w:r>
      <w:r>
        <w:rPr>
          <w:spacing w:val="-2"/>
          <w:sz w:val="21"/>
        </w:rPr>
        <w:t>保资格，并向投保人退还相应现金价值。本公司行使被保险人的被保资格</w:t>
      </w:r>
      <w:r>
        <w:rPr>
          <w:sz w:val="21"/>
        </w:rPr>
        <w:t>取消权适用“8.2</w:t>
      </w:r>
      <w:r>
        <w:rPr>
          <w:spacing w:val="-7"/>
          <w:sz w:val="21"/>
        </w:rPr>
        <w:t> 本公司合同解除权的限制”的规定。</w:t>
      </w:r>
    </w:p>
    <w:p>
      <w:pPr>
        <w:pStyle w:val="ListParagraph"/>
        <w:numPr>
          <w:ilvl w:val="2"/>
          <w:numId w:val="17"/>
        </w:numPr>
        <w:tabs>
          <w:tab w:pos="3514" w:val="left" w:leader="none"/>
        </w:tabs>
        <w:spacing w:line="268" w:lineRule="auto" w:before="162" w:after="0"/>
        <w:ind w:left="2983" w:right="291" w:firstLine="0"/>
        <w:jc w:val="left"/>
        <w:rPr>
          <w:sz w:val="21"/>
        </w:rPr>
      </w:pPr>
      <w:r>
        <w:rPr>
          <w:spacing w:val="-2"/>
          <w:sz w:val="21"/>
        </w:rPr>
        <w:t>投保人申报的被保险人年龄和性别不真实，致使投保人实交保险费少</w:t>
      </w:r>
      <w:r>
        <w:rPr>
          <w:spacing w:val="-2"/>
          <w:sz w:val="21"/>
        </w:rPr>
        <w:t>于应交保险费的，本公司有权更正并要求投保人补交保险费，</w:t>
      </w:r>
      <w:r>
        <w:rPr>
          <w:color w:val="000000"/>
          <w:spacing w:val="-2"/>
          <w:sz w:val="21"/>
          <w:shd w:fill="E4E4E4" w:color="auto" w:val="clear"/>
        </w:rPr>
        <w:t>但若已经发</w:t>
      </w:r>
      <w:r>
        <w:rPr>
          <w:color w:val="000000"/>
          <w:spacing w:val="13125"/>
          <w:sz w:val="21"/>
          <w:shd w:fill="E4E4E4" w:color="auto" w:val="clear"/>
        </w:rPr>
        <w:t> </w:t>
      </w:r>
      <w:r>
        <w:rPr>
          <w:color w:val="000000"/>
          <w:spacing w:val="-1"/>
          <w:sz w:val="21"/>
          <w:shd w:fill="E4E4E4" w:color="auto" w:val="clear"/>
        </w:rPr>
        <w:t>生保险事故，本公司有权按实收保险费占应交保险费的比例给付第 </w:t>
      </w:r>
      <w:r>
        <w:rPr>
          <w:color w:val="000000"/>
          <w:sz w:val="21"/>
          <w:shd w:fill="E4E4E4" w:color="auto" w:val="clear"/>
        </w:rPr>
        <w:t>2</w:t>
      </w:r>
      <w:r>
        <w:rPr>
          <w:color w:val="000000"/>
          <w:spacing w:val="-8"/>
          <w:sz w:val="21"/>
          <w:shd w:fill="E4E4E4" w:color="auto" w:val="clear"/>
        </w:rPr>
        <w:t> 部分</w:t>
      </w:r>
      <w:r>
        <w:rPr>
          <w:color w:val="000000"/>
          <w:sz w:val="21"/>
        </w:rPr>
        <w:t> </w:t>
      </w:r>
      <w:r>
        <w:rPr>
          <w:color w:val="000000"/>
          <w:spacing w:val="-2"/>
          <w:sz w:val="21"/>
          <w:shd w:fill="E4E4E4" w:color="auto" w:val="clear"/>
        </w:rPr>
        <w:t>“提供的保障”约定的保险金。</w:t>
      </w:r>
    </w:p>
    <w:p>
      <w:pPr>
        <w:pStyle w:val="ListParagraph"/>
        <w:numPr>
          <w:ilvl w:val="2"/>
          <w:numId w:val="17"/>
        </w:numPr>
        <w:tabs>
          <w:tab w:pos="3514" w:val="left" w:leader="none"/>
        </w:tabs>
        <w:spacing w:line="278" w:lineRule="auto" w:before="143" w:after="0"/>
        <w:ind w:left="2983" w:right="291" w:firstLine="0"/>
        <w:jc w:val="left"/>
        <w:rPr>
          <w:sz w:val="21"/>
        </w:rPr>
      </w:pPr>
      <w:r>
        <w:rPr>
          <w:spacing w:val="-2"/>
          <w:sz w:val="21"/>
        </w:rPr>
        <w:t>投保人申报的被保险人年龄和性别不真实，致使投保人实交保险费多</w:t>
      </w:r>
      <w:r>
        <w:rPr>
          <w:spacing w:val="-2"/>
          <w:sz w:val="21"/>
        </w:rPr>
        <w:t>于应交保险费的，本公司会将多收的保险费无息退还给投保人。</w:t>
      </w:r>
    </w:p>
    <w:p>
      <w:pPr>
        <w:pStyle w:val="BodyText"/>
        <w:spacing w:before="10"/>
        <w:rPr>
          <w:sz w:val="18"/>
        </w:rPr>
      </w:pPr>
    </w:p>
    <w:p>
      <w:pPr>
        <w:spacing w:after="0"/>
        <w:rPr>
          <w:sz w:val="18"/>
        </w:rPr>
        <w:sectPr>
          <w:type w:val="continuous"/>
          <w:pgSz w:w="11910" w:h="16840"/>
          <w:pgMar w:top="480" w:bottom="280" w:left="900" w:right="900"/>
        </w:sectPr>
      </w:pPr>
    </w:p>
    <w:p>
      <w:pPr>
        <w:pStyle w:val="Heading3"/>
        <w:numPr>
          <w:ilvl w:val="1"/>
          <w:numId w:val="17"/>
        </w:numPr>
        <w:tabs>
          <w:tab w:pos="1281" w:val="left" w:leader="none"/>
          <w:tab w:pos="1282" w:val="left" w:leader="none"/>
        </w:tabs>
        <w:spacing w:line="278" w:lineRule="auto" w:before="71" w:after="0"/>
        <w:ind w:left="1282" w:right="0" w:hanging="990"/>
        <w:jc w:val="left"/>
      </w:pPr>
      <w:r>
        <w:rPr>
          <w:spacing w:val="-2"/>
        </w:rPr>
        <w:t>现金价值部分提</w:t>
      </w:r>
      <w:r>
        <w:rPr>
          <w:spacing w:val="-6"/>
        </w:rPr>
        <w:t>取权</w:t>
      </w:r>
    </w:p>
    <w:p>
      <w:pPr>
        <w:pStyle w:val="BodyText"/>
        <w:spacing w:line="278" w:lineRule="auto" w:before="71"/>
        <w:ind w:left="174" w:right="394"/>
      </w:pPr>
      <w:r>
        <w:rPr/>
        <w:br w:type="column"/>
      </w:r>
      <w:r>
        <w:rPr>
          <w:spacing w:val="-2"/>
        </w:rPr>
        <w:t>在本合同第五个保单周年日零时之后，如果本合同具有现金价值且未发生</w:t>
      </w:r>
      <w:r>
        <w:rPr>
          <w:spacing w:val="-2"/>
        </w:rPr>
        <w:t>理赔给付，投保人可以向本公司申请现金价值部分提取。</w:t>
      </w:r>
    </w:p>
    <w:p>
      <w:pPr>
        <w:spacing w:after="0" w:line="278" w:lineRule="auto"/>
        <w:sectPr>
          <w:type w:val="continuous"/>
          <w:pgSz w:w="11910" w:h="16840"/>
          <w:pgMar w:top="480" w:bottom="280" w:left="900" w:right="900"/>
          <w:cols w:num="2" w:equalWidth="0">
            <w:col w:w="2769" w:space="40"/>
            <w:col w:w="7301"/>
          </w:cols>
        </w:sectPr>
      </w:pPr>
    </w:p>
    <w:p>
      <w:pPr>
        <w:pStyle w:val="BodyText"/>
        <w:spacing w:line="278" w:lineRule="auto" w:before="156"/>
        <w:ind w:left="2983" w:right="394"/>
      </w:pPr>
      <w:r>
        <w:rPr>
          <w:color w:val="000000"/>
          <w:spacing w:val="-2"/>
          <w:shd w:fill="D9D9D9" w:color="auto" w:val="clear"/>
        </w:rPr>
        <w:t>现金价值提取后，本合同的基本保险金额及有效保险金额将按照本次部分</w:t>
      </w:r>
      <w:r>
        <w:rPr>
          <w:color w:val="000000"/>
          <w:spacing w:val="80"/>
          <w:w w:val="150"/>
          <w:shd w:fill="D9D9D9" w:color="auto" w:val="clear"/>
        </w:rPr>
        <w:t>                                    </w:t>
      </w:r>
      <w:r>
        <w:rPr>
          <w:color w:val="000000"/>
          <w:spacing w:val="-2"/>
          <w:shd w:fill="D9D9D9" w:color="auto" w:val="clear"/>
        </w:rPr>
        <w:t>提取的现金价值金额与本次部分提取前本合同所具有的现金价值的比例，</w:t>
      </w:r>
      <w:r>
        <w:rPr>
          <w:color w:val="000000"/>
          <w:spacing w:val="-2"/>
          <w:shd w:fill="D9D9D9" w:color="auto" w:val="clear"/>
        </w:rPr>
        <w:t>等比例降低，现金价值部分提取时本合同交费尚未结束的，本合同自现金</w:t>
      </w:r>
      <w:r>
        <w:rPr>
          <w:color w:val="000000"/>
          <w:spacing w:val="-2"/>
          <w:shd w:fill="D9D9D9" w:color="auto" w:val="clear"/>
        </w:rPr>
        <w:t>价值部分提取后的各期保险费按上述同比例降低。本公司按现金价值部分</w:t>
      </w:r>
      <w:r>
        <w:rPr>
          <w:color w:val="000000"/>
          <w:spacing w:val="-2"/>
          <w:shd w:fill="D9D9D9" w:color="auto" w:val="clear"/>
        </w:rPr>
        <w:t>提取后的基本保险金额、有效保险金额、保险费及现金价值承担保险责任</w:t>
      </w:r>
      <w:r>
        <w:rPr>
          <w:color w:val="000000"/>
          <w:spacing w:val="-2"/>
          <w:shd w:fill="D9D9D9" w:color="auto" w:val="clear"/>
        </w:rPr>
        <w:t>。现金价值部分提取后，若发生本合同约定的保险事故，本公司支付的保</w:t>
      </w:r>
      <w:r>
        <w:rPr>
          <w:color w:val="000000"/>
          <w:spacing w:val="-2"/>
          <w:shd w:fill="D9D9D9" w:color="auto" w:val="clear"/>
        </w:rPr>
        <w:t>险金也将等比例降低。</w:t>
      </w:r>
    </w:p>
    <w:p>
      <w:pPr>
        <w:pStyle w:val="BodyText"/>
        <w:spacing w:before="156"/>
        <w:ind w:left="2983"/>
      </w:pPr>
      <w:r>
        <w:rPr>
          <w:spacing w:val="-3"/>
        </w:rPr>
        <w:t>投保人在每次申请提取现金价值时，需遵循下列规定：</w:t>
      </w:r>
    </w:p>
    <w:p>
      <w:pPr>
        <w:pStyle w:val="BodyText"/>
        <w:spacing w:before="43"/>
        <w:ind w:left="2983"/>
      </w:pPr>
      <w:r>
        <w:rPr>
          <w:spacing w:val="-3"/>
        </w:rPr>
        <w:t>一、本合同剩余的现金价值不得低于本公司届时规定的金额。</w:t>
      </w:r>
    </w:p>
    <w:p>
      <w:pPr>
        <w:pStyle w:val="BodyText"/>
        <w:spacing w:line="278" w:lineRule="auto" w:before="43"/>
        <w:ind w:left="2983" w:right="814"/>
      </w:pPr>
      <w:r>
        <w:rPr>
          <w:spacing w:val="-2"/>
        </w:rPr>
        <w:t>二、若投保人有欠交或未还清款项，则不可申请现金价值部分提取。</w:t>
      </w:r>
      <w:r>
        <w:rPr>
          <w:spacing w:val="-2"/>
        </w:rPr>
        <w:t>三、每次申请提取的现金价值不得少于本公司届时规定的金额。</w:t>
      </w:r>
    </w:p>
    <w:p>
      <w:pPr>
        <w:pStyle w:val="BodyText"/>
        <w:spacing w:line="269" w:lineRule="exact"/>
        <w:ind w:left="2983"/>
      </w:pPr>
      <w:r>
        <w:rPr>
          <w:spacing w:val="-3"/>
        </w:rPr>
        <w:t>四、每月申请提取现金价值的次数不得高于本公司届时规定的次数。</w:t>
      </w:r>
    </w:p>
    <w:p>
      <w:pPr>
        <w:spacing w:after="0" w:line="269" w:lineRule="exact"/>
        <w:sectPr>
          <w:type w:val="continuous"/>
          <w:pgSz w:w="11910" w:h="16840"/>
          <w:pgMar w:top="480" w:bottom="280" w:left="900" w:right="900"/>
        </w:sectPr>
      </w:pPr>
    </w:p>
    <w:p>
      <w:pPr>
        <w:pStyle w:val="BodyText"/>
        <w:spacing w:before="44"/>
        <w:ind w:left="2762" w:right="2904"/>
        <w:jc w:val="center"/>
      </w:pPr>
      <w:r>
        <w:rPr>
          <w:spacing w:val="-3"/>
        </w:rPr>
        <w:t>五、投保人与本公司协商同意的其他约定。</w:t>
      </w:r>
    </w:p>
    <w:p>
      <w:pPr>
        <w:pStyle w:val="BodyText"/>
        <w:spacing w:before="2"/>
        <w:rPr>
          <w:sz w:val="22"/>
        </w:rPr>
      </w:pPr>
    </w:p>
    <w:p>
      <w:pPr>
        <w:spacing w:after="0"/>
        <w:rPr>
          <w:sz w:val="22"/>
        </w:rPr>
        <w:sectPr>
          <w:pgSz w:w="11910" w:h="16840"/>
          <w:pgMar w:top="1400" w:bottom="280" w:left="900" w:right="900"/>
        </w:sectPr>
      </w:pPr>
    </w:p>
    <w:p>
      <w:pPr>
        <w:pStyle w:val="Heading3"/>
        <w:numPr>
          <w:ilvl w:val="1"/>
          <w:numId w:val="17"/>
        </w:numPr>
        <w:tabs>
          <w:tab w:pos="1281" w:val="left" w:leader="none"/>
          <w:tab w:pos="1282" w:val="left" w:leader="none"/>
        </w:tabs>
        <w:spacing w:line="278" w:lineRule="auto" w:before="72" w:after="0"/>
        <w:ind w:left="1282" w:right="0" w:hanging="990"/>
        <w:jc w:val="left"/>
      </w:pPr>
      <w:r>
        <w:rPr>
          <w:spacing w:val="-2"/>
        </w:rPr>
        <w:t>职业或工种的变</w:t>
      </w:r>
      <w:r>
        <w:rPr>
          <w:spacing w:val="-10"/>
        </w:rPr>
        <w:t>更</w:t>
      </w:r>
    </w:p>
    <w:p>
      <w:pPr>
        <w:pStyle w:val="BodyText"/>
        <w:spacing w:line="278" w:lineRule="auto" w:before="72"/>
        <w:ind w:left="174" w:right="394"/>
      </w:pPr>
      <w:r>
        <w:rPr/>
        <w:br w:type="column"/>
      </w:r>
      <w:r>
        <w:rPr>
          <w:spacing w:val="-2"/>
        </w:rPr>
        <w:t>被保险人变更职业或工种时，投保人或被保险人应于10日内以书面或约定</w:t>
      </w:r>
      <w:r>
        <w:rPr>
          <w:spacing w:val="-2"/>
        </w:rPr>
        <w:t>的其他形式通知本公司。</w:t>
      </w:r>
    </w:p>
    <w:p>
      <w:pPr>
        <w:spacing w:after="0" w:line="278" w:lineRule="auto"/>
        <w:sectPr>
          <w:type w:val="continuous"/>
          <w:pgSz w:w="11910" w:h="16840"/>
          <w:pgMar w:top="480" w:bottom="280" w:left="900" w:right="900"/>
          <w:cols w:num="2" w:equalWidth="0">
            <w:col w:w="2769" w:space="40"/>
            <w:col w:w="7301"/>
          </w:cols>
        </w:sectPr>
      </w:pPr>
    </w:p>
    <w:p>
      <w:pPr>
        <w:pStyle w:val="BodyText"/>
        <w:spacing w:line="278" w:lineRule="auto" w:before="155"/>
        <w:ind w:left="2983" w:right="394"/>
      </w:pPr>
      <w:r>
        <w:rPr>
          <w:color w:val="000000"/>
          <w:spacing w:val="-2"/>
          <w:shd w:fill="E4E4E4" w:color="auto" w:val="clear"/>
        </w:rPr>
        <w:t>被保险人所变更的职业或者工种依照本公司的职业分类超出承保范围内</w:t>
      </w:r>
      <w:r>
        <w:rPr>
          <w:color w:val="000000"/>
          <w:spacing w:val="40"/>
          <w:shd w:fill="E4E4E4" w:color="auto" w:val="clear"/>
        </w:rPr>
        <w:t> </w:t>
      </w:r>
      <w:r>
        <w:rPr>
          <w:color w:val="000000"/>
          <w:spacing w:val="-6"/>
          <w:shd w:fill="E4E4E4" w:color="auto" w:val="clear"/>
        </w:rPr>
        <w:t>的，</w:t>
      </w:r>
      <w:r>
        <w:rPr>
          <w:color w:val="000000"/>
          <w:spacing w:val="80"/>
          <w:w w:val="150"/>
          <w:shd w:fill="E4E4E4" w:color="auto" w:val="clear"/>
        </w:rPr>
        <w:t>                          </w:t>
      </w:r>
      <w:r>
        <w:rPr>
          <w:color w:val="000000"/>
          <w:spacing w:val="-10"/>
          <w:shd w:fill="E4E4E4" w:color="auto" w:val="clear"/>
        </w:rPr>
        <w:t>本</w:t>
      </w:r>
      <w:r>
        <w:rPr>
          <w:color w:val="000000"/>
          <w:spacing w:val="80"/>
          <w:w w:val="150"/>
          <w:shd w:fill="E4E4E4" w:color="auto" w:val="clear"/>
        </w:rPr>
        <w:t>                           </w:t>
      </w:r>
      <w:r>
        <w:rPr>
          <w:color w:val="000000"/>
          <w:spacing w:val="-10"/>
          <w:shd w:fill="E4E4E4" w:color="auto" w:val="clear"/>
        </w:rPr>
        <w:t>公</w:t>
      </w:r>
      <w:r>
        <w:rPr>
          <w:color w:val="000000"/>
          <w:spacing w:val="80"/>
          <w:w w:val="150"/>
          <w:shd w:fill="E4E4E4" w:color="auto" w:val="clear"/>
        </w:rPr>
        <w:t>                           </w:t>
      </w:r>
      <w:r>
        <w:rPr>
          <w:color w:val="000000"/>
          <w:spacing w:val="-10"/>
          <w:shd w:fill="E4E4E4" w:color="auto" w:val="clear"/>
        </w:rPr>
        <w:t>司</w:t>
      </w:r>
      <w:r>
        <w:rPr>
          <w:color w:val="000000"/>
          <w:spacing w:val="80"/>
          <w:w w:val="150"/>
          <w:shd w:fill="E4E4E4" w:color="auto" w:val="clear"/>
        </w:rPr>
        <w:t>                           </w:t>
      </w:r>
      <w:r>
        <w:rPr>
          <w:color w:val="000000"/>
          <w:spacing w:val="-10"/>
          <w:shd w:fill="E4E4E4" w:color="auto" w:val="clear"/>
        </w:rPr>
        <w:t>收</w:t>
      </w:r>
      <w:r>
        <w:rPr>
          <w:color w:val="000000"/>
          <w:spacing w:val="80"/>
          <w:w w:val="150"/>
          <w:shd w:fill="E4E4E4" w:color="auto" w:val="clear"/>
        </w:rPr>
        <w:t>                           </w:t>
      </w:r>
      <w:r>
        <w:rPr>
          <w:color w:val="000000"/>
          <w:spacing w:val="-10"/>
          <w:shd w:fill="E4E4E4" w:color="auto" w:val="clear"/>
        </w:rPr>
        <w:t>到</w:t>
      </w:r>
      <w:r>
        <w:rPr>
          <w:color w:val="000000"/>
          <w:spacing w:val="80"/>
          <w:w w:val="150"/>
          <w:shd w:fill="E4E4E4" w:color="auto" w:val="clear"/>
        </w:rPr>
        <w:t>                           </w:t>
      </w:r>
      <w:r>
        <w:rPr>
          <w:color w:val="000000"/>
          <w:spacing w:val="-10"/>
          <w:shd w:fill="E4E4E4" w:color="auto" w:val="clear"/>
        </w:rPr>
        <w:t>通</w:t>
      </w:r>
      <w:r>
        <w:rPr>
          <w:color w:val="000000"/>
          <w:spacing w:val="80"/>
          <w:w w:val="150"/>
          <w:shd w:fill="E4E4E4" w:color="auto" w:val="clear"/>
        </w:rPr>
        <w:t>                           </w:t>
      </w:r>
      <w:r>
        <w:rPr>
          <w:color w:val="000000"/>
          <w:spacing w:val="-10"/>
          <w:shd w:fill="E4E4E4" w:color="auto" w:val="clear"/>
        </w:rPr>
        <w:t>知</w:t>
      </w:r>
      <w:r>
        <w:rPr>
          <w:color w:val="000000"/>
          <w:spacing w:val="80"/>
          <w:w w:val="150"/>
          <w:shd w:fill="E4E4E4" w:color="auto" w:val="clear"/>
        </w:rPr>
        <w:t>                           </w:t>
      </w:r>
      <w:r>
        <w:rPr>
          <w:color w:val="000000"/>
          <w:spacing w:val="-10"/>
          <w:shd w:fill="E4E4E4" w:color="auto" w:val="clear"/>
        </w:rPr>
        <w:t>后</w:t>
      </w:r>
      <w:r>
        <w:rPr>
          <w:color w:val="000000"/>
          <w:spacing w:val="80"/>
          <w:w w:val="150"/>
          <w:shd w:fill="E4E4E4" w:color="auto" w:val="clear"/>
        </w:rPr>
        <w:t>                           </w:t>
      </w:r>
      <w:r>
        <w:rPr>
          <w:color w:val="000000"/>
          <w:spacing w:val="-2"/>
          <w:shd w:fill="E4E4E4" w:color="auto" w:val="clear"/>
        </w:rPr>
        <w:t>，对被保险人的保险责任自被保险人职业、工种变更之日起终止，并向投保人退还被保险人职业、工种变更之日本合同的现金价值。</w:t>
      </w:r>
    </w:p>
    <w:p>
      <w:pPr>
        <w:pStyle w:val="BodyText"/>
        <w:spacing w:line="278" w:lineRule="auto" w:before="156"/>
        <w:ind w:left="2983" w:right="394"/>
      </w:pPr>
      <w:r>
        <w:rPr>
          <w:color w:val="000000"/>
          <w:spacing w:val="-2"/>
          <w:shd w:fill="E4E4E4" w:color="auto" w:val="clear"/>
        </w:rPr>
        <w:t>被保险人所变更的职业或者工种依照本公司的职业分类超出承保范围内</w:t>
      </w:r>
      <w:r>
        <w:rPr>
          <w:color w:val="000000"/>
          <w:spacing w:val="40"/>
          <w:shd w:fill="E4E4E4" w:color="auto" w:val="clear"/>
        </w:rPr>
        <w:t> </w:t>
      </w:r>
      <w:r>
        <w:rPr>
          <w:color w:val="000000"/>
          <w:spacing w:val="-13"/>
          <w:shd w:fill="E4E4E4" w:color="auto" w:val="clear"/>
        </w:rPr>
        <w:t>的，但未依上述约定通知本公司，且发生保险事故的，本公司不承担给付</w:t>
      </w:r>
      <w:r>
        <w:rPr>
          <w:color w:val="000000"/>
          <w:spacing w:val="-2"/>
          <w:shd w:fill="E4E4E4" w:color="auto" w:val="clear"/>
        </w:rPr>
        <w:t>保险金的责任。但会向投保人退还被保险人职业、工种变更之日本合同的</w:t>
      </w:r>
      <w:r>
        <w:rPr>
          <w:color w:val="000000"/>
          <w:spacing w:val="-2"/>
          <w:shd w:fill="E4E4E4" w:color="auto" w:val="clear"/>
        </w:rPr>
        <w:t>现金价值。对于职业、工种变更之日无法明确的，本公司按照事故发生日</w:t>
      </w:r>
      <w:r>
        <w:rPr>
          <w:color w:val="000000"/>
          <w:spacing w:val="-2"/>
          <w:shd w:fill="E4E4E4" w:color="auto" w:val="clear"/>
        </w:rPr>
        <w:t>应当给付的保险金额的10%给付。</w:t>
      </w:r>
    </w:p>
    <w:p>
      <w:pPr>
        <w:pStyle w:val="BodyText"/>
        <w:spacing w:before="4"/>
        <w:rPr>
          <w:sz w:val="24"/>
        </w:rPr>
      </w:pPr>
    </w:p>
    <w:p>
      <w:pPr>
        <w:pStyle w:val="ListParagraph"/>
        <w:numPr>
          <w:ilvl w:val="1"/>
          <w:numId w:val="17"/>
        </w:numPr>
        <w:tabs>
          <w:tab w:pos="1282" w:val="left" w:leader="none"/>
        </w:tabs>
        <w:spacing w:line="278" w:lineRule="auto" w:before="0" w:after="0"/>
        <w:ind w:left="2983" w:right="394" w:hanging="2691"/>
        <w:jc w:val="both"/>
        <w:rPr>
          <w:sz w:val="21"/>
        </w:rPr>
      </w:pPr>
      <w:r>
        <w:rPr>
          <w:b/>
          <w:sz w:val="21"/>
        </w:rPr>
        <w:t>未还款项</w:t>
      </w:r>
      <w:r>
        <w:rPr>
          <w:b/>
          <w:spacing w:val="724"/>
          <w:sz w:val="21"/>
        </w:rPr>
        <w:t> </w:t>
      </w:r>
      <w:r>
        <w:rPr>
          <w:sz w:val="21"/>
        </w:rPr>
        <w:t>本公司在给付各项保险金、退还现金价值或保险费等款项时，若投保人有</w:t>
      </w:r>
      <w:r>
        <w:rPr>
          <w:spacing w:val="-2"/>
          <w:sz w:val="21"/>
        </w:rPr>
        <w:t>欠交或未还清款项，本公司会在扣除相应款项后给付。</w:t>
      </w:r>
    </w:p>
    <w:p>
      <w:pPr>
        <w:pStyle w:val="BodyText"/>
        <w:spacing w:before="5"/>
        <w:rPr>
          <w:sz w:val="24"/>
        </w:rPr>
      </w:pPr>
    </w:p>
    <w:p>
      <w:pPr>
        <w:pStyle w:val="ListParagraph"/>
        <w:numPr>
          <w:ilvl w:val="1"/>
          <w:numId w:val="17"/>
        </w:numPr>
        <w:tabs>
          <w:tab w:pos="1282" w:val="left" w:leader="none"/>
        </w:tabs>
        <w:spacing w:line="278" w:lineRule="auto" w:before="0" w:after="0"/>
        <w:ind w:left="2983" w:right="394" w:hanging="2691"/>
        <w:jc w:val="both"/>
        <w:rPr>
          <w:sz w:val="21"/>
        </w:rPr>
      </w:pPr>
      <w:r>
        <w:rPr>
          <w:b/>
          <w:spacing w:val="43"/>
          <w:sz w:val="21"/>
        </w:rPr>
        <w:t>合同内容变更 </w:t>
      </w:r>
      <w:r>
        <w:rPr>
          <w:sz w:val="21"/>
        </w:rPr>
        <w:t>在本合同有效期内，经投保人与本公司协商一致，可以变更本合同的有关</w:t>
      </w:r>
      <w:r>
        <w:rPr>
          <w:spacing w:val="-2"/>
          <w:sz w:val="21"/>
        </w:rPr>
        <w:t>内容，并由本公司在保险单或其他保险凭证上批注或附贴批单，或由投保</w:t>
      </w:r>
      <w:r>
        <w:rPr>
          <w:spacing w:val="-2"/>
          <w:sz w:val="21"/>
        </w:rPr>
        <w:t>人与本公司订立书面的变更协议。</w:t>
      </w:r>
    </w:p>
    <w:p>
      <w:pPr>
        <w:pStyle w:val="BodyText"/>
        <w:spacing w:before="4"/>
        <w:rPr>
          <w:sz w:val="24"/>
        </w:rPr>
      </w:pPr>
    </w:p>
    <w:p>
      <w:pPr>
        <w:pStyle w:val="ListParagraph"/>
        <w:numPr>
          <w:ilvl w:val="1"/>
          <w:numId w:val="17"/>
        </w:numPr>
        <w:tabs>
          <w:tab w:pos="1282" w:val="left" w:leader="none"/>
        </w:tabs>
        <w:spacing w:line="278" w:lineRule="auto" w:before="0" w:after="0"/>
        <w:ind w:left="2983" w:right="394" w:hanging="2691"/>
        <w:jc w:val="both"/>
        <w:rPr>
          <w:sz w:val="21"/>
        </w:rPr>
      </w:pPr>
      <w:r>
        <w:rPr>
          <w:b/>
          <w:spacing w:val="43"/>
          <w:sz w:val="21"/>
        </w:rPr>
        <w:t>联系方式变更 </w:t>
      </w:r>
      <w:r>
        <w:rPr>
          <w:sz w:val="21"/>
        </w:rPr>
        <w:t>为保障投保人的合法权益，投保人的住所、通讯地址或电话等联系方式变</w:t>
      </w:r>
      <w:r>
        <w:rPr>
          <w:spacing w:val="-2"/>
          <w:sz w:val="21"/>
        </w:rPr>
        <w:t>更时，请及时以书面形式或投保人与本公司约定的其他形式通知本公司。</w:t>
      </w:r>
      <w:r>
        <w:rPr>
          <w:spacing w:val="-2"/>
          <w:sz w:val="21"/>
        </w:rPr>
        <w:t>若投保人未通知本公司，本公司按本合同载明的最后住所或通讯地址所发</w:t>
      </w:r>
      <w:r>
        <w:rPr>
          <w:spacing w:val="-2"/>
          <w:sz w:val="21"/>
        </w:rPr>
        <w:t>送的有关通知，均视为已送达。</w:t>
      </w:r>
    </w:p>
    <w:p>
      <w:pPr>
        <w:pStyle w:val="BodyText"/>
        <w:spacing w:before="4"/>
        <w:rPr>
          <w:sz w:val="24"/>
        </w:rPr>
      </w:pPr>
    </w:p>
    <w:p>
      <w:pPr>
        <w:pStyle w:val="ListParagraph"/>
        <w:numPr>
          <w:ilvl w:val="1"/>
          <w:numId w:val="17"/>
        </w:numPr>
        <w:tabs>
          <w:tab w:pos="1282" w:val="left" w:leader="none"/>
        </w:tabs>
        <w:spacing w:line="278" w:lineRule="auto" w:before="0" w:after="0"/>
        <w:ind w:left="2983" w:right="394" w:hanging="2691"/>
        <w:jc w:val="both"/>
        <w:rPr>
          <w:sz w:val="21"/>
        </w:rPr>
      </w:pPr>
      <w:r>
        <w:rPr>
          <w:b/>
          <w:sz w:val="21"/>
        </w:rPr>
        <w:t>争议处理</w:t>
      </w:r>
      <w:r>
        <w:rPr>
          <w:b/>
          <w:spacing w:val="724"/>
          <w:sz w:val="21"/>
        </w:rPr>
        <w:t> </w:t>
      </w:r>
      <w:r>
        <w:rPr>
          <w:sz w:val="21"/>
        </w:rPr>
        <w:t>因履行本合同发生的争议，由当事人协商解决。协商不成的，可向本合同</w:t>
      </w:r>
      <w:r>
        <w:rPr>
          <w:spacing w:val="-2"/>
          <w:sz w:val="21"/>
        </w:rPr>
        <w:t>载明的仲裁机构提交仲裁；本合同未载明仲裁机构或者争议发生后未达成</w:t>
      </w:r>
      <w:r>
        <w:rPr>
          <w:spacing w:val="-2"/>
          <w:sz w:val="21"/>
        </w:rPr>
        <w:t>仲裁协议的，依法向人民法院起诉。</w:t>
      </w:r>
    </w:p>
    <w:p>
      <w:pPr>
        <w:pStyle w:val="BodyText"/>
        <w:spacing w:line="278" w:lineRule="auto" w:before="156"/>
        <w:ind w:left="2983" w:right="394"/>
      </w:pPr>
      <w:r>
        <w:rPr>
          <w:spacing w:val="-2"/>
        </w:rPr>
        <w:t>与本合同有关的以及履行本合同产生的一切争议处理适用中华人民共和国</w:t>
      </w:r>
      <w:r>
        <w:rPr>
          <w:spacing w:val="-2"/>
        </w:rPr>
        <w:t>法律</w:t>
      </w:r>
      <w:r>
        <w:rPr>
          <w:color w:val="000000"/>
          <w:spacing w:val="-2"/>
          <w:shd w:fill="E4E4E4" w:color="auto" w:val="clear"/>
        </w:rPr>
        <w:t>（不包括港、澳、台地区法律</w:t>
      </w:r>
      <w:r>
        <w:rPr>
          <w:color w:val="000000"/>
          <w:spacing w:val="-108"/>
          <w:shd w:fill="E4E4E4" w:color="auto" w:val="clear"/>
        </w:rPr>
        <w:t>）</w:t>
      </w:r>
      <w:r>
        <w:rPr>
          <w:color w:val="000000"/>
          <w:spacing w:val="-2"/>
          <w:shd w:fill="E4E4E4" w:color="auto" w:val="clear"/>
        </w:rPr>
        <w:t>。</w:t>
      </w:r>
    </w:p>
    <w:p>
      <w:pPr>
        <w:pStyle w:val="BodyText"/>
        <w:spacing w:before="4"/>
        <w:rPr>
          <w:sz w:val="24"/>
        </w:rPr>
      </w:pPr>
    </w:p>
    <w:p>
      <w:pPr>
        <w:spacing w:before="0"/>
        <w:ind w:left="0" w:right="1066" w:firstLine="0"/>
        <w:jc w:val="right"/>
        <w:rPr>
          <w:b/>
          <w:sz w:val="21"/>
        </w:rPr>
      </w:pPr>
      <w:r>
        <w:rPr>
          <w:b/>
          <w:w w:val="95"/>
          <w:sz w:val="21"/>
        </w:rPr>
        <w:t>[</w:t>
      </w:r>
      <w:r>
        <w:rPr>
          <w:b/>
          <w:w w:val="95"/>
          <w:sz w:val="21"/>
        </w:rPr>
        <w:t>本</w:t>
      </w:r>
      <w:r>
        <w:rPr>
          <w:b/>
          <w:w w:val="95"/>
          <w:sz w:val="21"/>
        </w:rPr>
        <w:t>页</w:t>
      </w:r>
      <w:r>
        <w:rPr>
          <w:b/>
          <w:w w:val="95"/>
          <w:sz w:val="21"/>
        </w:rPr>
        <w:t>内</w:t>
      </w:r>
      <w:r>
        <w:rPr>
          <w:b/>
          <w:w w:val="95"/>
          <w:sz w:val="21"/>
        </w:rPr>
        <w:t>容</w:t>
      </w:r>
      <w:r>
        <w:rPr>
          <w:b/>
          <w:w w:val="95"/>
          <w:sz w:val="21"/>
        </w:rPr>
        <w:t>结</w:t>
      </w:r>
      <w:r>
        <w:rPr>
          <w:b/>
          <w:w w:val="95"/>
          <w:sz w:val="21"/>
        </w:rPr>
        <w:t>束</w:t>
      </w:r>
      <w:r>
        <w:rPr>
          <w:b/>
          <w:spacing w:val="-10"/>
          <w:w w:val="95"/>
          <w:sz w:val="21"/>
        </w:rPr>
        <w:t>]</w:t>
      </w:r>
    </w:p>
    <w:sectPr>
      <w:type w:val="continuous"/>
      <w:pgSz w:w="11910" w:h="16840"/>
      <w:pgMar w:top="480" w:bottom="280" w:left="900" w:right="9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楷体">
    <w:altName w:val="楷体"/>
    <w:charset w:val="86"/>
    <w:family w:val="modern"/>
    <w:pitch w:val="fixed"/>
  </w:font>
  <w:font w:name="黑体">
    <w:altName w:val="黑体"/>
    <w:charset w:val="86"/>
    <w:family w:val="modern"/>
    <w:pitch w:val="fixe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6">
    <w:multiLevelType w:val="hybridMultilevel"/>
    <w:lvl w:ilvl="0">
      <w:start w:val="8"/>
      <w:numFmt w:val="decimal"/>
      <w:lvlText w:val="%1"/>
      <w:lvlJc w:val="left"/>
      <w:pPr>
        <w:ind w:left="2983" w:hanging="990"/>
        <w:jc w:val="left"/>
      </w:pPr>
      <w:rPr>
        <w:rFonts w:hint="default"/>
        <w:lang w:val="en-US" w:eastAsia="zh-CN" w:bidi="ar-SA"/>
      </w:rPr>
    </w:lvl>
    <w:lvl w:ilvl="1">
      <w:start w:val="3"/>
      <w:numFmt w:val="decimal"/>
      <w:lvlText w:val="%1.%2"/>
      <w:lvlJc w:val="left"/>
      <w:pPr>
        <w:ind w:left="2983" w:hanging="990"/>
        <w:jc w:val="left"/>
      </w:pPr>
      <w:rPr>
        <w:rFonts w:hint="default" w:ascii="宋体" w:hAnsi="宋体" w:eastAsia="宋体" w:cs="宋体"/>
        <w:b/>
        <w:bCs/>
        <w:i w:val="0"/>
        <w:iCs w:val="0"/>
        <w:w w:val="99"/>
        <w:position w:val="1"/>
        <w:sz w:val="21"/>
        <w:szCs w:val="21"/>
        <w:lang w:val="en-US" w:eastAsia="zh-CN" w:bidi="ar-SA"/>
      </w:rPr>
    </w:lvl>
    <w:lvl w:ilvl="2">
      <w:start w:val="1"/>
      <w:numFmt w:val="decimal"/>
      <w:lvlText w:val="（%3）"/>
      <w:lvlJc w:val="left"/>
      <w:pPr>
        <w:ind w:left="2983"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117" w:hanging="530"/>
      </w:pPr>
      <w:rPr>
        <w:rFonts w:hint="default"/>
        <w:lang w:val="en-US" w:eastAsia="zh-CN" w:bidi="ar-SA"/>
      </w:rPr>
    </w:lvl>
    <w:lvl w:ilvl="4">
      <w:start w:val="0"/>
      <w:numFmt w:val="bullet"/>
      <w:lvlText w:val="•"/>
      <w:lvlJc w:val="left"/>
      <w:pPr>
        <w:ind w:left="5830" w:hanging="530"/>
      </w:pPr>
      <w:rPr>
        <w:rFonts w:hint="default"/>
        <w:lang w:val="en-US" w:eastAsia="zh-CN" w:bidi="ar-SA"/>
      </w:rPr>
    </w:lvl>
    <w:lvl w:ilvl="5">
      <w:start w:val="0"/>
      <w:numFmt w:val="bullet"/>
      <w:lvlText w:val="•"/>
      <w:lvlJc w:val="left"/>
      <w:pPr>
        <w:ind w:left="6543" w:hanging="530"/>
      </w:pPr>
      <w:rPr>
        <w:rFonts w:hint="default"/>
        <w:lang w:val="en-US" w:eastAsia="zh-CN" w:bidi="ar-SA"/>
      </w:rPr>
    </w:lvl>
    <w:lvl w:ilvl="6">
      <w:start w:val="0"/>
      <w:numFmt w:val="bullet"/>
      <w:lvlText w:val="•"/>
      <w:lvlJc w:val="left"/>
      <w:pPr>
        <w:ind w:left="7255" w:hanging="530"/>
      </w:pPr>
      <w:rPr>
        <w:rFonts w:hint="default"/>
        <w:lang w:val="en-US" w:eastAsia="zh-CN" w:bidi="ar-SA"/>
      </w:rPr>
    </w:lvl>
    <w:lvl w:ilvl="7">
      <w:start w:val="0"/>
      <w:numFmt w:val="bullet"/>
      <w:lvlText w:val="•"/>
      <w:lvlJc w:val="left"/>
      <w:pPr>
        <w:ind w:left="7968" w:hanging="530"/>
      </w:pPr>
      <w:rPr>
        <w:rFonts w:hint="default"/>
        <w:lang w:val="en-US" w:eastAsia="zh-CN" w:bidi="ar-SA"/>
      </w:rPr>
    </w:lvl>
    <w:lvl w:ilvl="8">
      <w:start w:val="0"/>
      <w:numFmt w:val="bullet"/>
      <w:lvlText w:val="•"/>
      <w:lvlJc w:val="left"/>
      <w:pPr>
        <w:ind w:left="8681" w:hanging="530"/>
      </w:pPr>
      <w:rPr>
        <w:rFonts w:hint="default"/>
        <w:lang w:val="en-US" w:eastAsia="zh-CN" w:bidi="ar-SA"/>
      </w:rPr>
    </w:lvl>
  </w:abstractNum>
  <w:abstractNum w:abstractNumId="15">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9" w:hanging="530"/>
      </w:pPr>
      <w:rPr>
        <w:rFonts w:hint="default"/>
        <w:lang w:val="en-US" w:eastAsia="zh-CN" w:bidi="ar-SA"/>
      </w:rPr>
    </w:lvl>
    <w:lvl w:ilvl="2">
      <w:start w:val="0"/>
      <w:numFmt w:val="bullet"/>
      <w:lvlText w:val="•"/>
      <w:lvlJc w:val="left"/>
      <w:pPr>
        <w:ind w:left="2019" w:hanging="530"/>
      </w:pPr>
      <w:rPr>
        <w:rFonts w:hint="default"/>
        <w:lang w:val="en-US" w:eastAsia="zh-CN" w:bidi="ar-SA"/>
      </w:rPr>
    </w:lvl>
    <w:lvl w:ilvl="3">
      <w:start w:val="0"/>
      <w:numFmt w:val="bullet"/>
      <w:lvlText w:val="•"/>
      <w:lvlJc w:val="left"/>
      <w:pPr>
        <w:ind w:left="2679" w:hanging="530"/>
      </w:pPr>
      <w:rPr>
        <w:rFonts w:hint="default"/>
        <w:lang w:val="en-US" w:eastAsia="zh-CN" w:bidi="ar-SA"/>
      </w:rPr>
    </w:lvl>
    <w:lvl w:ilvl="4">
      <w:start w:val="0"/>
      <w:numFmt w:val="bullet"/>
      <w:lvlText w:val="•"/>
      <w:lvlJc w:val="left"/>
      <w:pPr>
        <w:ind w:left="3339" w:hanging="530"/>
      </w:pPr>
      <w:rPr>
        <w:rFonts w:hint="default"/>
        <w:lang w:val="en-US" w:eastAsia="zh-CN" w:bidi="ar-SA"/>
      </w:rPr>
    </w:lvl>
    <w:lvl w:ilvl="5">
      <w:start w:val="0"/>
      <w:numFmt w:val="bullet"/>
      <w:lvlText w:val="•"/>
      <w:lvlJc w:val="left"/>
      <w:pPr>
        <w:ind w:left="3998" w:hanging="530"/>
      </w:pPr>
      <w:rPr>
        <w:rFonts w:hint="default"/>
        <w:lang w:val="en-US" w:eastAsia="zh-CN" w:bidi="ar-SA"/>
      </w:rPr>
    </w:lvl>
    <w:lvl w:ilvl="6">
      <w:start w:val="0"/>
      <w:numFmt w:val="bullet"/>
      <w:lvlText w:val="•"/>
      <w:lvlJc w:val="left"/>
      <w:pPr>
        <w:ind w:left="4658" w:hanging="530"/>
      </w:pPr>
      <w:rPr>
        <w:rFonts w:hint="default"/>
        <w:lang w:val="en-US" w:eastAsia="zh-CN" w:bidi="ar-SA"/>
      </w:rPr>
    </w:lvl>
    <w:lvl w:ilvl="7">
      <w:start w:val="0"/>
      <w:numFmt w:val="bullet"/>
      <w:lvlText w:val="•"/>
      <w:lvlJc w:val="left"/>
      <w:pPr>
        <w:ind w:left="5318" w:hanging="530"/>
      </w:pPr>
      <w:rPr>
        <w:rFonts w:hint="default"/>
        <w:lang w:val="en-US" w:eastAsia="zh-CN" w:bidi="ar-SA"/>
      </w:rPr>
    </w:lvl>
    <w:lvl w:ilvl="8">
      <w:start w:val="0"/>
      <w:numFmt w:val="bullet"/>
      <w:lvlText w:val="•"/>
      <w:lvlJc w:val="left"/>
      <w:pPr>
        <w:ind w:left="5978" w:hanging="530"/>
      </w:pPr>
      <w:rPr>
        <w:rFonts w:hint="default"/>
        <w:lang w:val="en-US" w:eastAsia="zh-CN" w:bidi="ar-SA"/>
      </w:rPr>
    </w:lvl>
  </w:abstractNum>
  <w:abstractNum w:abstractNumId="14">
    <w:multiLevelType w:val="hybridMultilevel"/>
    <w:lvl w:ilvl="0">
      <w:start w:val="6"/>
      <w:numFmt w:val="decimal"/>
      <w:lvlText w:val="%1"/>
      <w:lvlJc w:val="left"/>
      <w:pPr>
        <w:ind w:left="1282" w:hanging="990"/>
        <w:jc w:val="left"/>
      </w:pPr>
      <w:rPr>
        <w:rFonts w:hint="default" w:ascii="宋体" w:hAnsi="宋体" w:eastAsia="宋体" w:cs="宋体"/>
        <w:b/>
        <w:bCs/>
        <w:i w:val="0"/>
        <w:iCs w:val="0"/>
        <w:w w:val="99"/>
        <w:position w:val="-5"/>
        <w:sz w:val="40"/>
        <w:szCs w:val="40"/>
        <w:lang w:val="en-US" w:eastAsia="zh-CN" w:bidi="ar-SA"/>
      </w:rPr>
    </w:lvl>
    <w:lvl w:ilvl="1">
      <w:start w:val="1"/>
      <w:numFmt w:val="decimal"/>
      <w:lvlText w:val="%1.%2"/>
      <w:lvlJc w:val="left"/>
      <w:pPr>
        <w:ind w:left="1282" w:hanging="990"/>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1577" w:hanging="990"/>
      </w:pPr>
      <w:rPr>
        <w:rFonts w:hint="default"/>
        <w:lang w:val="en-US" w:eastAsia="zh-CN" w:bidi="ar-SA"/>
      </w:rPr>
    </w:lvl>
    <w:lvl w:ilvl="3">
      <w:start w:val="0"/>
      <w:numFmt w:val="bullet"/>
      <w:lvlText w:val="•"/>
      <w:lvlJc w:val="left"/>
      <w:pPr>
        <w:ind w:left="1726" w:hanging="990"/>
      </w:pPr>
      <w:rPr>
        <w:rFonts w:hint="default"/>
        <w:lang w:val="en-US" w:eastAsia="zh-CN" w:bidi="ar-SA"/>
      </w:rPr>
    </w:lvl>
    <w:lvl w:ilvl="4">
      <w:start w:val="0"/>
      <w:numFmt w:val="bullet"/>
      <w:lvlText w:val="•"/>
      <w:lvlJc w:val="left"/>
      <w:pPr>
        <w:ind w:left="1875" w:hanging="990"/>
      </w:pPr>
      <w:rPr>
        <w:rFonts w:hint="default"/>
        <w:lang w:val="en-US" w:eastAsia="zh-CN" w:bidi="ar-SA"/>
      </w:rPr>
    </w:lvl>
    <w:lvl w:ilvl="5">
      <w:start w:val="0"/>
      <w:numFmt w:val="bullet"/>
      <w:lvlText w:val="•"/>
      <w:lvlJc w:val="left"/>
      <w:pPr>
        <w:ind w:left="2024" w:hanging="990"/>
      </w:pPr>
      <w:rPr>
        <w:rFonts w:hint="default"/>
        <w:lang w:val="en-US" w:eastAsia="zh-CN" w:bidi="ar-SA"/>
      </w:rPr>
    </w:lvl>
    <w:lvl w:ilvl="6">
      <w:start w:val="0"/>
      <w:numFmt w:val="bullet"/>
      <w:lvlText w:val="•"/>
      <w:lvlJc w:val="left"/>
      <w:pPr>
        <w:ind w:left="2173" w:hanging="990"/>
      </w:pPr>
      <w:rPr>
        <w:rFonts w:hint="default"/>
        <w:lang w:val="en-US" w:eastAsia="zh-CN" w:bidi="ar-SA"/>
      </w:rPr>
    </w:lvl>
    <w:lvl w:ilvl="7">
      <w:start w:val="0"/>
      <w:numFmt w:val="bullet"/>
      <w:lvlText w:val="•"/>
      <w:lvlJc w:val="left"/>
      <w:pPr>
        <w:ind w:left="2322" w:hanging="990"/>
      </w:pPr>
      <w:rPr>
        <w:rFonts w:hint="default"/>
        <w:lang w:val="en-US" w:eastAsia="zh-CN" w:bidi="ar-SA"/>
      </w:rPr>
    </w:lvl>
    <w:lvl w:ilvl="8">
      <w:start w:val="0"/>
      <w:numFmt w:val="bullet"/>
      <w:lvlText w:val="•"/>
      <w:lvlJc w:val="left"/>
      <w:pPr>
        <w:ind w:left="2471" w:hanging="990"/>
      </w:pPr>
      <w:rPr>
        <w:rFonts w:hint="default"/>
        <w:lang w:val="en-US" w:eastAsia="zh-CN" w:bidi="ar-SA"/>
      </w:rPr>
    </w:lvl>
  </w:abstractNum>
  <w:abstractNum w:abstractNumId="13">
    <w:multiLevelType w:val="hybridMultilevel"/>
    <w:lvl w:ilvl="0">
      <w:start w:val="1"/>
      <w:numFmt w:val="decimal"/>
      <w:lvlText w:val="（%1）"/>
      <w:lvlJc w:val="left"/>
      <w:pPr>
        <w:ind w:left="712"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78" w:hanging="530"/>
      </w:pPr>
      <w:rPr>
        <w:rFonts w:hint="default"/>
        <w:lang w:val="en-US" w:eastAsia="zh-CN" w:bidi="ar-SA"/>
      </w:rPr>
    </w:lvl>
    <w:lvl w:ilvl="2">
      <w:start w:val="0"/>
      <w:numFmt w:val="bullet"/>
      <w:lvlText w:val="•"/>
      <w:lvlJc w:val="left"/>
      <w:pPr>
        <w:ind w:left="2037" w:hanging="530"/>
      </w:pPr>
      <w:rPr>
        <w:rFonts w:hint="default"/>
        <w:lang w:val="en-US" w:eastAsia="zh-CN" w:bidi="ar-SA"/>
      </w:rPr>
    </w:lvl>
    <w:lvl w:ilvl="3">
      <w:start w:val="0"/>
      <w:numFmt w:val="bullet"/>
      <w:lvlText w:val="•"/>
      <w:lvlJc w:val="left"/>
      <w:pPr>
        <w:ind w:left="2695" w:hanging="530"/>
      </w:pPr>
      <w:rPr>
        <w:rFonts w:hint="default"/>
        <w:lang w:val="en-US" w:eastAsia="zh-CN" w:bidi="ar-SA"/>
      </w:rPr>
    </w:lvl>
    <w:lvl w:ilvl="4">
      <w:start w:val="0"/>
      <w:numFmt w:val="bullet"/>
      <w:lvlText w:val="•"/>
      <w:lvlJc w:val="left"/>
      <w:pPr>
        <w:ind w:left="3354" w:hanging="530"/>
      </w:pPr>
      <w:rPr>
        <w:rFonts w:hint="default"/>
        <w:lang w:val="en-US" w:eastAsia="zh-CN" w:bidi="ar-SA"/>
      </w:rPr>
    </w:lvl>
    <w:lvl w:ilvl="5">
      <w:start w:val="0"/>
      <w:numFmt w:val="bullet"/>
      <w:lvlText w:val="•"/>
      <w:lvlJc w:val="left"/>
      <w:pPr>
        <w:ind w:left="4013" w:hanging="530"/>
      </w:pPr>
      <w:rPr>
        <w:rFonts w:hint="default"/>
        <w:lang w:val="en-US" w:eastAsia="zh-CN" w:bidi="ar-SA"/>
      </w:rPr>
    </w:lvl>
    <w:lvl w:ilvl="6">
      <w:start w:val="0"/>
      <w:numFmt w:val="bullet"/>
      <w:lvlText w:val="•"/>
      <w:lvlJc w:val="left"/>
      <w:pPr>
        <w:ind w:left="4671" w:hanging="530"/>
      </w:pPr>
      <w:rPr>
        <w:rFonts w:hint="default"/>
        <w:lang w:val="en-US" w:eastAsia="zh-CN" w:bidi="ar-SA"/>
      </w:rPr>
    </w:lvl>
    <w:lvl w:ilvl="7">
      <w:start w:val="0"/>
      <w:numFmt w:val="bullet"/>
      <w:lvlText w:val="•"/>
      <w:lvlJc w:val="left"/>
      <w:pPr>
        <w:ind w:left="5330" w:hanging="530"/>
      </w:pPr>
      <w:rPr>
        <w:rFonts w:hint="default"/>
        <w:lang w:val="en-US" w:eastAsia="zh-CN" w:bidi="ar-SA"/>
      </w:rPr>
    </w:lvl>
    <w:lvl w:ilvl="8">
      <w:start w:val="0"/>
      <w:numFmt w:val="bullet"/>
      <w:lvlText w:val="•"/>
      <w:lvlJc w:val="left"/>
      <w:pPr>
        <w:ind w:left="5988" w:hanging="530"/>
      </w:pPr>
      <w:rPr>
        <w:rFonts w:hint="default"/>
        <w:lang w:val="en-US" w:eastAsia="zh-CN" w:bidi="ar-SA"/>
      </w:rPr>
    </w:lvl>
  </w:abstractNum>
  <w:abstractNum w:abstractNumId="12">
    <w:multiLevelType w:val="hybridMultilevel"/>
    <w:lvl w:ilvl="0">
      <w:start w:val="1"/>
      <w:numFmt w:val="decimal"/>
      <w:lvlText w:val="（%1）"/>
      <w:lvlJc w:val="left"/>
      <w:pPr>
        <w:ind w:left="712" w:hanging="530"/>
        <w:jc w:val="righ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78" w:hanging="530"/>
      </w:pPr>
      <w:rPr>
        <w:rFonts w:hint="default"/>
        <w:lang w:val="en-US" w:eastAsia="zh-CN" w:bidi="ar-SA"/>
      </w:rPr>
    </w:lvl>
    <w:lvl w:ilvl="2">
      <w:start w:val="0"/>
      <w:numFmt w:val="bullet"/>
      <w:lvlText w:val="•"/>
      <w:lvlJc w:val="left"/>
      <w:pPr>
        <w:ind w:left="2037" w:hanging="530"/>
      </w:pPr>
      <w:rPr>
        <w:rFonts w:hint="default"/>
        <w:lang w:val="en-US" w:eastAsia="zh-CN" w:bidi="ar-SA"/>
      </w:rPr>
    </w:lvl>
    <w:lvl w:ilvl="3">
      <w:start w:val="0"/>
      <w:numFmt w:val="bullet"/>
      <w:lvlText w:val="•"/>
      <w:lvlJc w:val="left"/>
      <w:pPr>
        <w:ind w:left="2695" w:hanging="530"/>
      </w:pPr>
      <w:rPr>
        <w:rFonts w:hint="default"/>
        <w:lang w:val="en-US" w:eastAsia="zh-CN" w:bidi="ar-SA"/>
      </w:rPr>
    </w:lvl>
    <w:lvl w:ilvl="4">
      <w:start w:val="0"/>
      <w:numFmt w:val="bullet"/>
      <w:lvlText w:val="•"/>
      <w:lvlJc w:val="left"/>
      <w:pPr>
        <w:ind w:left="3354" w:hanging="530"/>
      </w:pPr>
      <w:rPr>
        <w:rFonts w:hint="default"/>
        <w:lang w:val="en-US" w:eastAsia="zh-CN" w:bidi="ar-SA"/>
      </w:rPr>
    </w:lvl>
    <w:lvl w:ilvl="5">
      <w:start w:val="0"/>
      <w:numFmt w:val="bullet"/>
      <w:lvlText w:val="•"/>
      <w:lvlJc w:val="left"/>
      <w:pPr>
        <w:ind w:left="4013" w:hanging="530"/>
      </w:pPr>
      <w:rPr>
        <w:rFonts w:hint="default"/>
        <w:lang w:val="en-US" w:eastAsia="zh-CN" w:bidi="ar-SA"/>
      </w:rPr>
    </w:lvl>
    <w:lvl w:ilvl="6">
      <w:start w:val="0"/>
      <w:numFmt w:val="bullet"/>
      <w:lvlText w:val="•"/>
      <w:lvlJc w:val="left"/>
      <w:pPr>
        <w:ind w:left="4671" w:hanging="530"/>
      </w:pPr>
      <w:rPr>
        <w:rFonts w:hint="default"/>
        <w:lang w:val="en-US" w:eastAsia="zh-CN" w:bidi="ar-SA"/>
      </w:rPr>
    </w:lvl>
    <w:lvl w:ilvl="7">
      <w:start w:val="0"/>
      <w:numFmt w:val="bullet"/>
      <w:lvlText w:val="•"/>
      <w:lvlJc w:val="left"/>
      <w:pPr>
        <w:ind w:left="5330" w:hanging="530"/>
      </w:pPr>
      <w:rPr>
        <w:rFonts w:hint="default"/>
        <w:lang w:val="en-US" w:eastAsia="zh-CN" w:bidi="ar-SA"/>
      </w:rPr>
    </w:lvl>
    <w:lvl w:ilvl="8">
      <w:start w:val="0"/>
      <w:numFmt w:val="bullet"/>
      <w:lvlText w:val="•"/>
      <w:lvlJc w:val="left"/>
      <w:pPr>
        <w:ind w:left="5988" w:hanging="530"/>
      </w:pPr>
      <w:rPr>
        <w:rFonts w:hint="default"/>
        <w:lang w:val="en-US" w:eastAsia="zh-CN" w:bidi="ar-SA"/>
      </w:rPr>
    </w:lvl>
  </w:abstractNum>
  <w:abstractNum w:abstractNumId="11">
    <w:multiLevelType w:val="hybridMultilevel"/>
    <w:lvl w:ilvl="0">
      <w:start w:val="1"/>
      <w:numFmt w:val="decimal"/>
      <w:lvlText w:val="（%1）"/>
      <w:lvlJc w:val="left"/>
      <w:pPr>
        <w:ind w:left="351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8" w:hanging="530"/>
      </w:pPr>
      <w:rPr>
        <w:rFonts w:hint="default"/>
        <w:lang w:val="en-US" w:eastAsia="zh-CN" w:bidi="ar-SA"/>
      </w:rPr>
    </w:lvl>
    <w:lvl w:ilvl="2">
      <w:start w:val="0"/>
      <w:numFmt w:val="bullet"/>
      <w:lvlText w:val="•"/>
      <w:lvlJc w:val="left"/>
      <w:pPr>
        <w:ind w:left="4837" w:hanging="530"/>
      </w:pPr>
      <w:rPr>
        <w:rFonts w:hint="default"/>
        <w:lang w:val="en-US" w:eastAsia="zh-CN" w:bidi="ar-SA"/>
      </w:rPr>
    </w:lvl>
    <w:lvl w:ilvl="3">
      <w:start w:val="0"/>
      <w:numFmt w:val="bullet"/>
      <w:lvlText w:val="•"/>
      <w:lvlJc w:val="left"/>
      <w:pPr>
        <w:ind w:left="5495" w:hanging="530"/>
      </w:pPr>
      <w:rPr>
        <w:rFonts w:hint="default"/>
        <w:lang w:val="en-US" w:eastAsia="zh-CN" w:bidi="ar-SA"/>
      </w:rPr>
    </w:lvl>
    <w:lvl w:ilvl="4">
      <w:start w:val="0"/>
      <w:numFmt w:val="bullet"/>
      <w:lvlText w:val="•"/>
      <w:lvlJc w:val="left"/>
      <w:pPr>
        <w:ind w:left="6154" w:hanging="530"/>
      </w:pPr>
      <w:rPr>
        <w:rFonts w:hint="default"/>
        <w:lang w:val="en-US" w:eastAsia="zh-CN" w:bidi="ar-SA"/>
      </w:rPr>
    </w:lvl>
    <w:lvl w:ilvl="5">
      <w:start w:val="0"/>
      <w:numFmt w:val="bullet"/>
      <w:lvlText w:val="•"/>
      <w:lvlJc w:val="left"/>
      <w:pPr>
        <w:ind w:left="6813" w:hanging="530"/>
      </w:pPr>
      <w:rPr>
        <w:rFonts w:hint="default"/>
        <w:lang w:val="en-US" w:eastAsia="zh-CN" w:bidi="ar-SA"/>
      </w:rPr>
    </w:lvl>
    <w:lvl w:ilvl="6">
      <w:start w:val="0"/>
      <w:numFmt w:val="bullet"/>
      <w:lvlText w:val="•"/>
      <w:lvlJc w:val="left"/>
      <w:pPr>
        <w:ind w:left="7471" w:hanging="530"/>
      </w:pPr>
      <w:rPr>
        <w:rFonts w:hint="default"/>
        <w:lang w:val="en-US" w:eastAsia="zh-CN" w:bidi="ar-SA"/>
      </w:rPr>
    </w:lvl>
    <w:lvl w:ilvl="7">
      <w:start w:val="0"/>
      <w:numFmt w:val="bullet"/>
      <w:lvlText w:val="•"/>
      <w:lvlJc w:val="left"/>
      <w:pPr>
        <w:ind w:left="8130" w:hanging="530"/>
      </w:pPr>
      <w:rPr>
        <w:rFonts w:hint="default"/>
        <w:lang w:val="en-US" w:eastAsia="zh-CN" w:bidi="ar-SA"/>
      </w:rPr>
    </w:lvl>
    <w:lvl w:ilvl="8">
      <w:start w:val="0"/>
      <w:numFmt w:val="bullet"/>
      <w:lvlText w:val="•"/>
      <w:lvlJc w:val="left"/>
      <w:pPr>
        <w:ind w:left="8789" w:hanging="530"/>
      </w:pPr>
      <w:rPr>
        <w:rFonts w:hint="default"/>
        <w:lang w:val="en-US" w:eastAsia="zh-CN" w:bidi="ar-SA"/>
      </w:rPr>
    </w:lvl>
  </w:abstractNum>
  <w:abstractNum w:abstractNumId="10">
    <w:multiLevelType w:val="hybridMultilevel"/>
    <w:lvl w:ilvl="0">
      <w:start w:val="12"/>
      <w:numFmt w:val="decimal"/>
      <w:lvlText w:val="（%1）"/>
      <w:lvlJc w:val="left"/>
      <w:pPr>
        <w:ind w:left="2983" w:hanging="636"/>
        <w:jc w:val="left"/>
      </w:pPr>
      <w:rPr>
        <w:rFonts w:hint="default" w:ascii="宋体" w:hAnsi="宋体" w:eastAsia="宋体" w:cs="宋体"/>
        <w:b w:val="0"/>
        <w:bCs w:val="0"/>
        <w:i w:val="0"/>
        <w:iCs w:val="0"/>
        <w:spacing w:val="-53"/>
        <w:w w:val="100"/>
        <w:sz w:val="19"/>
        <w:szCs w:val="19"/>
        <w:shd w:fill="E4E4E4" w:color="auto" w:val="clear"/>
        <w:lang w:val="en-US" w:eastAsia="zh-CN" w:bidi="ar-SA"/>
      </w:rPr>
    </w:lvl>
    <w:lvl w:ilvl="1">
      <w:start w:val="0"/>
      <w:numFmt w:val="bullet"/>
      <w:lvlText w:val="•"/>
      <w:lvlJc w:val="left"/>
      <w:pPr>
        <w:ind w:left="3692" w:hanging="636"/>
      </w:pPr>
      <w:rPr>
        <w:rFonts w:hint="default"/>
        <w:lang w:val="en-US" w:eastAsia="zh-CN" w:bidi="ar-SA"/>
      </w:rPr>
    </w:lvl>
    <w:lvl w:ilvl="2">
      <w:start w:val="0"/>
      <w:numFmt w:val="bullet"/>
      <w:lvlText w:val="•"/>
      <w:lvlJc w:val="left"/>
      <w:pPr>
        <w:ind w:left="4405" w:hanging="636"/>
      </w:pPr>
      <w:rPr>
        <w:rFonts w:hint="default"/>
        <w:lang w:val="en-US" w:eastAsia="zh-CN" w:bidi="ar-SA"/>
      </w:rPr>
    </w:lvl>
    <w:lvl w:ilvl="3">
      <w:start w:val="0"/>
      <w:numFmt w:val="bullet"/>
      <w:lvlText w:val="•"/>
      <w:lvlJc w:val="left"/>
      <w:pPr>
        <w:ind w:left="5117" w:hanging="636"/>
      </w:pPr>
      <w:rPr>
        <w:rFonts w:hint="default"/>
        <w:lang w:val="en-US" w:eastAsia="zh-CN" w:bidi="ar-SA"/>
      </w:rPr>
    </w:lvl>
    <w:lvl w:ilvl="4">
      <w:start w:val="0"/>
      <w:numFmt w:val="bullet"/>
      <w:lvlText w:val="•"/>
      <w:lvlJc w:val="left"/>
      <w:pPr>
        <w:ind w:left="5830" w:hanging="636"/>
      </w:pPr>
      <w:rPr>
        <w:rFonts w:hint="default"/>
        <w:lang w:val="en-US" w:eastAsia="zh-CN" w:bidi="ar-SA"/>
      </w:rPr>
    </w:lvl>
    <w:lvl w:ilvl="5">
      <w:start w:val="0"/>
      <w:numFmt w:val="bullet"/>
      <w:lvlText w:val="•"/>
      <w:lvlJc w:val="left"/>
      <w:pPr>
        <w:ind w:left="6543" w:hanging="636"/>
      </w:pPr>
      <w:rPr>
        <w:rFonts w:hint="default"/>
        <w:lang w:val="en-US" w:eastAsia="zh-CN" w:bidi="ar-SA"/>
      </w:rPr>
    </w:lvl>
    <w:lvl w:ilvl="6">
      <w:start w:val="0"/>
      <w:numFmt w:val="bullet"/>
      <w:lvlText w:val="•"/>
      <w:lvlJc w:val="left"/>
      <w:pPr>
        <w:ind w:left="7255" w:hanging="636"/>
      </w:pPr>
      <w:rPr>
        <w:rFonts w:hint="default"/>
        <w:lang w:val="en-US" w:eastAsia="zh-CN" w:bidi="ar-SA"/>
      </w:rPr>
    </w:lvl>
    <w:lvl w:ilvl="7">
      <w:start w:val="0"/>
      <w:numFmt w:val="bullet"/>
      <w:lvlText w:val="•"/>
      <w:lvlJc w:val="left"/>
      <w:pPr>
        <w:ind w:left="7968" w:hanging="636"/>
      </w:pPr>
      <w:rPr>
        <w:rFonts w:hint="default"/>
        <w:lang w:val="en-US" w:eastAsia="zh-CN" w:bidi="ar-SA"/>
      </w:rPr>
    </w:lvl>
    <w:lvl w:ilvl="8">
      <w:start w:val="0"/>
      <w:numFmt w:val="bullet"/>
      <w:lvlText w:val="•"/>
      <w:lvlJc w:val="left"/>
      <w:pPr>
        <w:ind w:left="8681" w:hanging="636"/>
      </w:pPr>
      <w:rPr>
        <w:rFonts w:hint="default"/>
        <w:lang w:val="en-US" w:eastAsia="zh-CN" w:bidi="ar-SA"/>
      </w:rPr>
    </w:lvl>
  </w:abstractNum>
  <w:abstractNum w:abstractNumId="9">
    <w:multiLevelType w:val="hybridMultilevel"/>
    <w:lvl w:ilvl="0">
      <w:start w:val="9"/>
      <w:numFmt w:val="decimal"/>
      <w:lvlText w:val="（%1）"/>
      <w:lvlJc w:val="left"/>
      <w:pPr>
        <w:ind w:left="2983" w:hanging="530"/>
        <w:jc w:val="left"/>
      </w:pPr>
      <w:rPr>
        <w:rFonts w:hint="default" w:ascii="宋体" w:hAnsi="宋体" w:eastAsia="宋体" w:cs="宋体"/>
        <w:b w:val="0"/>
        <w:bCs w:val="0"/>
        <w:i w:val="0"/>
        <w:iCs w:val="0"/>
        <w:w w:val="100"/>
        <w:sz w:val="19"/>
        <w:szCs w:val="19"/>
        <w:shd w:fill="E4E4E4" w:color="auto" w:val="clear"/>
        <w:lang w:val="en-US" w:eastAsia="zh-CN" w:bidi="ar-SA"/>
      </w:rPr>
    </w:lvl>
    <w:lvl w:ilvl="1">
      <w:start w:val="0"/>
      <w:numFmt w:val="bullet"/>
      <w:lvlText w:val="•"/>
      <w:lvlJc w:val="left"/>
      <w:pPr>
        <w:ind w:left="3692" w:hanging="530"/>
      </w:pPr>
      <w:rPr>
        <w:rFonts w:hint="default"/>
        <w:lang w:val="en-US" w:eastAsia="zh-CN" w:bidi="ar-SA"/>
      </w:rPr>
    </w:lvl>
    <w:lvl w:ilvl="2">
      <w:start w:val="0"/>
      <w:numFmt w:val="bullet"/>
      <w:lvlText w:val="•"/>
      <w:lvlJc w:val="left"/>
      <w:pPr>
        <w:ind w:left="4405" w:hanging="530"/>
      </w:pPr>
      <w:rPr>
        <w:rFonts w:hint="default"/>
        <w:lang w:val="en-US" w:eastAsia="zh-CN" w:bidi="ar-SA"/>
      </w:rPr>
    </w:lvl>
    <w:lvl w:ilvl="3">
      <w:start w:val="0"/>
      <w:numFmt w:val="bullet"/>
      <w:lvlText w:val="•"/>
      <w:lvlJc w:val="left"/>
      <w:pPr>
        <w:ind w:left="5117" w:hanging="530"/>
      </w:pPr>
      <w:rPr>
        <w:rFonts w:hint="default"/>
        <w:lang w:val="en-US" w:eastAsia="zh-CN" w:bidi="ar-SA"/>
      </w:rPr>
    </w:lvl>
    <w:lvl w:ilvl="4">
      <w:start w:val="0"/>
      <w:numFmt w:val="bullet"/>
      <w:lvlText w:val="•"/>
      <w:lvlJc w:val="left"/>
      <w:pPr>
        <w:ind w:left="5830" w:hanging="530"/>
      </w:pPr>
      <w:rPr>
        <w:rFonts w:hint="default"/>
        <w:lang w:val="en-US" w:eastAsia="zh-CN" w:bidi="ar-SA"/>
      </w:rPr>
    </w:lvl>
    <w:lvl w:ilvl="5">
      <w:start w:val="0"/>
      <w:numFmt w:val="bullet"/>
      <w:lvlText w:val="•"/>
      <w:lvlJc w:val="left"/>
      <w:pPr>
        <w:ind w:left="6543" w:hanging="530"/>
      </w:pPr>
      <w:rPr>
        <w:rFonts w:hint="default"/>
        <w:lang w:val="en-US" w:eastAsia="zh-CN" w:bidi="ar-SA"/>
      </w:rPr>
    </w:lvl>
    <w:lvl w:ilvl="6">
      <w:start w:val="0"/>
      <w:numFmt w:val="bullet"/>
      <w:lvlText w:val="•"/>
      <w:lvlJc w:val="left"/>
      <w:pPr>
        <w:ind w:left="7255" w:hanging="530"/>
      </w:pPr>
      <w:rPr>
        <w:rFonts w:hint="default"/>
        <w:lang w:val="en-US" w:eastAsia="zh-CN" w:bidi="ar-SA"/>
      </w:rPr>
    </w:lvl>
    <w:lvl w:ilvl="7">
      <w:start w:val="0"/>
      <w:numFmt w:val="bullet"/>
      <w:lvlText w:val="•"/>
      <w:lvlJc w:val="left"/>
      <w:pPr>
        <w:ind w:left="7968" w:hanging="530"/>
      </w:pPr>
      <w:rPr>
        <w:rFonts w:hint="default"/>
        <w:lang w:val="en-US" w:eastAsia="zh-CN" w:bidi="ar-SA"/>
      </w:rPr>
    </w:lvl>
    <w:lvl w:ilvl="8">
      <w:start w:val="0"/>
      <w:numFmt w:val="bullet"/>
      <w:lvlText w:val="•"/>
      <w:lvlJc w:val="left"/>
      <w:pPr>
        <w:ind w:left="8681" w:hanging="530"/>
      </w:pPr>
      <w:rPr>
        <w:rFonts w:hint="default"/>
        <w:lang w:val="en-US" w:eastAsia="zh-CN" w:bidi="ar-SA"/>
      </w:rPr>
    </w:lvl>
  </w:abstractNum>
  <w:abstractNum w:abstractNumId="8">
    <w:multiLevelType w:val="hybridMultilevel"/>
    <w:lvl w:ilvl="0">
      <w:start w:val="1"/>
      <w:numFmt w:val="decimal"/>
      <w:lvlText w:val="（%1）"/>
      <w:lvlJc w:val="left"/>
      <w:pPr>
        <w:ind w:left="3513" w:hanging="530"/>
        <w:jc w:val="left"/>
      </w:pPr>
      <w:rPr>
        <w:rFonts w:hint="default" w:ascii="宋体" w:hAnsi="宋体" w:eastAsia="宋体" w:cs="宋体"/>
        <w:b w:val="0"/>
        <w:bCs w:val="0"/>
        <w:i w:val="0"/>
        <w:iCs w:val="0"/>
        <w:spacing w:val="-3"/>
        <w:w w:val="100"/>
        <w:sz w:val="19"/>
        <w:szCs w:val="19"/>
        <w:shd w:fill="E4E4E4" w:color="auto" w:val="clear"/>
        <w:lang w:val="en-US" w:eastAsia="zh-CN" w:bidi="ar-SA"/>
      </w:rPr>
    </w:lvl>
    <w:lvl w:ilvl="1">
      <w:start w:val="0"/>
      <w:numFmt w:val="bullet"/>
      <w:lvlText w:val="•"/>
      <w:lvlJc w:val="left"/>
      <w:pPr>
        <w:ind w:left="4178" w:hanging="530"/>
      </w:pPr>
      <w:rPr>
        <w:rFonts w:hint="default"/>
        <w:lang w:val="en-US" w:eastAsia="zh-CN" w:bidi="ar-SA"/>
      </w:rPr>
    </w:lvl>
    <w:lvl w:ilvl="2">
      <w:start w:val="0"/>
      <w:numFmt w:val="bullet"/>
      <w:lvlText w:val="•"/>
      <w:lvlJc w:val="left"/>
      <w:pPr>
        <w:ind w:left="4837" w:hanging="530"/>
      </w:pPr>
      <w:rPr>
        <w:rFonts w:hint="default"/>
        <w:lang w:val="en-US" w:eastAsia="zh-CN" w:bidi="ar-SA"/>
      </w:rPr>
    </w:lvl>
    <w:lvl w:ilvl="3">
      <w:start w:val="0"/>
      <w:numFmt w:val="bullet"/>
      <w:lvlText w:val="•"/>
      <w:lvlJc w:val="left"/>
      <w:pPr>
        <w:ind w:left="5495" w:hanging="530"/>
      </w:pPr>
      <w:rPr>
        <w:rFonts w:hint="default"/>
        <w:lang w:val="en-US" w:eastAsia="zh-CN" w:bidi="ar-SA"/>
      </w:rPr>
    </w:lvl>
    <w:lvl w:ilvl="4">
      <w:start w:val="0"/>
      <w:numFmt w:val="bullet"/>
      <w:lvlText w:val="•"/>
      <w:lvlJc w:val="left"/>
      <w:pPr>
        <w:ind w:left="6154" w:hanging="530"/>
      </w:pPr>
      <w:rPr>
        <w:rFonts w:hint="default"/>
        <w:lang w:val="en-US" w:eastAsia="zh-CN" w:bidi="ar-SA"/>
      </w:rPr>
    </w:lvl>
    <w:lvl w:ilvl="5">
      <w:start w:val="0"/>
      <w:numFmt w:val="bullet"/>
      <w:lvlText w:val="•"/>
      <w:lvlJc w:val="left"/>
      <w:pPr>
        <w:ind w:left="6813" w:hanging="530"/>
      </w:pPr>
      <w:rPr>
        <w:rFonts w:hint="default"/>
        <w:lang w:val="en-US" w:eastAsia="zh-CN" w:bidi="ar-SA"/>
      </w:rPr>
    </w:lvl>
    <w:lvl w:ilvl="6">
      <w:start w:val="0"/>
      <w:numFmt w:val="bullet"/>
      <w:lvlText w:val="•"/>
      <w:lvlJc w:val="left"/>
      <w:pPr>
        <w:ind w:left="7471" w:hanging="530"/>
      </w:pPr>
      <w:rPr>
        <w:rFonts w:hint="default"/>
        <w:lang w:val="en-US" w:eastAsia="zh-CN" w:bidi="ar-SA"/>
      </w:rPr>
    </w:lvl>
    <w:lvl w:ilvl="7">
      <w:start w:val="0"/>
      <w:numFmt w:val="bullet"/>
      <w:lvlText w:val="•"/>
      <w:lvlJc w:val="left"/>
      <w:pPr>
        <w:ind w:left="8130" w:hanging="530"/>
      </w:pPr>
      <w:rPr>
        <w:rFonts w:hint="default"/>
        <w:lang w:val="en-US" w:eastAsia="zh-CN" w:bidi="ar-SA"/>
      </w:rPr>
    </w:lvl>
    <w:lvl w:ilvl="8">
      <w:start w:val="0"/>
      <w:numFmt w:val="bullet"/>
      <w:lvlText w:val="•"/>
      <w:lvlJc w:val="left"/>
      <w:pPr>
        <w:ind w:left="8789" w:hanging="530"/>
      </w:pPr>
      <w:rPr>
        <w:rFonts w:hint="default"/>
        <w:lang w:val="en-US" w:eastAsia="zh-CN" w:bidi="ar-SA"/>
      </w:rPr>
    </w:lvl>
  </w:abstractNum>
  <w:abstractNum w:abstractNumId="7">
    <w:multiLevelType w:val="hybridMultilevel"/>
    <w:lvl w:ilvl="0">
      <w:start w:val="1"/>
      <w:numFmt w:val="decimal"/>
      <w:lvlText w:val="（%1）"/>
      <w:lvlJc w:val="left"/>
      <w:pPr>
        <w:ind w:left="351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8" w:hanging="530"/>
      </w:pPr>
      <w:rPr>
        <w:rFonts w:hint="default"/>
        <w:lang w:val="en-US" w:eastAsia="zh-CN" w:bidi="ar-SA"/>
      </w:rPr>
    </w:lvl>
    <w:lvl w:ilvl="2">
      <w:start w:val="0"/>
      <w:numFmt w:val="bullet"/>
      <w:lvlText w:val="•"/>
      <w:lvlJc w:val="left"/>
      <w:pPr>
        <w:ind w:left="4837" w:hanging="530"/>
      </w:pPr>
      <w:rPr>
        <w:rFonts w:hint="default"/>
        <w:lang w:val="en-US" w:eastAsia="zh-CN" w:bidi="ar-SA"/>
      </w:rPr>
    </w:lvl>
    <w:lvl w:ilvl="3">
      <w:start w:val="0"/>
      <w:numFmt w:val="bullet"/>
      <w:lvlText w:val="•"/>
      <w:lvlJc w:val="left"/>
      <w:pPr>
        <w:ind w:left="5495" w:hanging="530"/>
      </w:pPr>
      <w:rPr>
        <w:rFonts w:hint="default"/>
        <w:lang w:val="en-US" w:eastAsia="zh-CN" w:bidi="ar-SA"/>
      </w:rPr>
    </w:lvl>
    <w:lvl w:ilvl="4">
      <w:start w:val="0"/>
      <w:numFmt w:val="bullet"/>
      <w:lvlText w:val="•"/>
      <w:lvlJc w:val="left"/>
      <w:pPr>
        <w:ind w:left="6154" w:hanging="530"/>
      </w:pPr>
      <w:rPr>
        <w:rFonts w:hint="default"/>
        <w:lang w:val="en-US" w:eastAsia="zh-CN" w:bidi="ar-SA"/>
      </w:rPr>
    </w:lvl>
    <w:lvl w:ilvl="5">
      <w:start w:val="0"/>
      <w:numFmt w:val="bullet"/>
      <w:lvlText w:val="•"/>
      <w:lvlJc w:val="left"/>
      <w:pPr>
        <w:ind w:left="6813" w:hanging="530"/>
      </w:pPr>
      <w:rPr>
        <w:rFonts w:hint="default"/>
        <w:lang w:val="en-US" w:eastAsia="zh-CN" w:bidi="ar-SA"/>
      </w:rPr>
    </w:lvl>
    <w:lvl w:ilvl="6">
      <w:start w:val="0"/>
      <w:numFmt w:val="bullet"/>
      <w:lvlText w:val="•"/>
      <w:lvlJc w:val="left"/>
      <w:pPr>
        <w:ind w:left="7471" w:hanging="530"/>
      </w:pPr>
      <w:rPr>
        <w:rFonts w:hint="default"/>
        <w:lang w:val="en-US" w:eastAsia="zh-CN" w:bidi="ar-SA"/>
      </w:rPr>
    </w:lvl>
    <w:lvl w:ilvl="7">
      <w:start w:val="0"/>
      <w:numFmt w:val="bullet"/>
      <w:lvlText w:val="•"/>
      <w:lvlJc w:val="left"/>
      <w:pPr>
        <w:ind w:left="8130" w:hanging="530"/>
      </w:pPr>
      <w:rPr>
        <w:rFonts w:hint="default"/>
        <w:lang w:val="en-US" w:eastAsia="zh-CN" w:bidi="ar-SA"/>
      </w:rPr>
    </w:lvl>
    <w:lvl w:ilvl="8">
      <w:start w:val="0"/>
      <w:numFmt w:val="bullet"/>
      <w:lvlText w:val="•"/>
      <w:lvlJc w:val="left"/>
      <w:pPr>
        <w:ind w:left="8789" w:hanging="530"/>
      </w:pPr>
      <w:rPr>
        <w:rFonts w:hint="default"/>
        <w:lang w:val="en-US" w:eastAsia="zh-CN" w:bidi="ar-SA"/>
      </w:rPr>
    </w:lvl>
  </w:abstractNum>
  <w:abstractNum w:abstractNumId="6">
    <w:multiLevelType w:val="hybridMultilevel"/>
    <w:lvl w:ilvl="0">
      <w:start w:val="1"/>
      <w:numFmt w:val="decimal"/>
      <w:lvlText w:val="（%1）"/>
      <w:lvlJc w:val="left"/>
      <w:pPr>
        <w:ind w:left="351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8" w:hanging="530"/>
      </w:pPr>
      <w:rPr>
        <w:rFonts w:hint="default"/>
        <w:lang w:val="en-US" w:eastAsia="zh-CN" w:bidi="ar-SA"/>
      </w:rPr>
    </w:lvl>
    <w:lvl w:ilvl="2">
      <w:start w:val="0"/>
      <w:numFmt w:val="bullet"/>
      <w:lvlText w:val="•"/>
      <w:lvlJc w:val="left"/>
      <w:pPr>
        <w:ind w:left="4837" w:hanging="530"/>
      </w:pPr>
      <w:rPr>
        <w:rFonts w:hint="default"/>
        <w:lang w:val="en-US" w:eastAsia="zh-CN" w:bidi="ar-SA"/>
      </w:rPr>
    </w:lvl>
    <w:lvl w:ilvl="3">
      <w:start w:val="0"/>
      <w:numFmt w:val="bullet"/>
      <w:lvlText w:val="•"/>
      <w:lvlJc w:val="left"/>
      <w:pPr>
        <w:ind w:left="5495" w:hanging="530"/>
      </w:pPr>
      <w:rPr>
        <w:rFonts w:hint="default"/>
        <w:lang w:val="en-US" w:eastAsia="zh-CN" w:bidi="ar-SA"/>
      </w:rPr>
    </w:lvl>
    <w:lvl w:ilvl="4">
      <w:start w:val="0"/>
      <w:numFmt w:val="bullet"/>
      <w:lvlText w:val="•"/>
      <w:lvlJc w:val="left"/>
      <w:pPr>
        <w:ind w:left="6154" w:hanging="530"/>
      </w:pPr>
      <w:rPr>
        <w:rFonts w:hint="default"/>
        <w:lang w:val="en-US" w:eastAsia="zh-CN" w:bidi="ar-SA"/>
      </w:rPr>
    </w:lvl>
    <w:lvl w:ilvl="5">
      <w:start w:val="0"/>
      <w:numFmt w:val="bullet"/>
      <w:lvlText w:val="•"/>
      <w:lvlJc w:val="left"/>
      <w:pPr>
        <w:ind w:left="6813" w:hanging="530"/>
      </w:pPr>
      <w:rPr>
        <w:rFonts w:hint="default"/>
        <w:lang w:val="en-US" w:eastAsia="zh-CN" w:bidi="ar-SA"/>
      </w:rPr>
    </w:lvl>
    <w:lvl w:ilvl="6">
      <w:start w:val="0"/>
      <w:numFmt w:val="bullet"/>
      <w:lvlText w:val="•"/>
      <w:lvlJc w:val="left"/>
      <w:pPr>
        <w:ind w:left="7471" w:hanging="530"/>
      </w:pPr>
      <w:rPr>
        <w:rFonts w:hint="default"/>
        <w:lang w:val="en-US" w:eastAsia="zh-CN" w:bidi="ar-SA"/>
      </w:rPr>
    </w:lvl>
    <w:lvl w:ilvl="7">
      <w:start w:val="0"/>
      <w:numFmt w:val="bullet"/>
      <w:lvlText w:val="•"/>
      <w:lvlJc w:val="left"/>
      <w:pPr>
        <w:ind w:left="8130" w:hanging="530"/>
      </w:pPr>
      <w:rPr>
        <w:rFonts w:hint="default"/>
        <w:lang w:val="en-US" w:eastAsia="zh-CN" w:bidi="ar-SA"/>
      </w:rPr>
    </w:lvl>
    <w:lvl w:ilvl="8">
      <w:start w:val="0"/>
      <w:numFmt w:val="bullet"/>
      <w:lvlText w:val="•"/>
      <w:lvlJc w:val="left"/>
      <w:pPr>
        <w:ind w:left="8789" w:hanging="530"/>
      </w:pPr>
      <w:rPr>
        <w:rFonts w:hint="default"/>
        <w:lang w:val="en-US" w:eastAsia="zh-CN" w:bidi="ar-SA"/>
      </w:rPr>
    </w:lvl>
  </w:abstractNum>
  <w:abstractNum w:abstractNumId="5">
    <w:multiLevelType w:val="hybridMultilevel"/>
    <w:lvl w:ilvl="0">
      <w:start w:val="1"/>
      <w:numFmt w:val="decimal"/>
      <w:lvlText w:val="%1."/>
      <w:lvlJc w:val="left"/>
      <w:pPr>
        <w:ind w:left="2983"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692" w:hanging="213"/>
      </w:pPr>
      <w:rPr>
        <w:rFonts w:hint="default"/>
        <w:lang w:val="en-US" w:eastAsia="zh-CN" w:bidi="ar-SA"/>
      </w:rPr>
    </w:lvl>
    <w:lvl w:ilvl="2">
      <w:start w:val="0"/>
      <w:numFmt w:val="bullet"/>
      <w:lvlText w:val="•"/>
      <w:lvlJc w:val="left"/>
      <w:pPr>
        <w:ind w:left="4405" w:hanging="213"/>
      </w:pPr>
      <w:rPr>
        <w:rFonts w:hint="default"/>
        <w:lang w:val="en-US" w:eastAsia="zh-CN" w:bidi="ar-SA"/>
      </w:rPr>
    </w:lvl>
    <w:lvl w:ilvl="3">
      <w:start w:val="0"/>
      <w:numFmt w:val="bullet"/>
      <w:lvlText w:val="•"/>
      <w:lvlJc w:val="left"/>
      <w:pPr>
        <w:ind w:left="5117" w:hanging="213"/>
      </w:pPr>
      <w:rPr>
        <w:rFonts w:hint="default"/>
        <w:lang w:val="en-US" w:eastAsia="zh-CN" w:bidi="ar-SA"/>
      </w:rPr>
    </w:lvl>
    <w:lvl w:ilvl="4">
      <w:start w:val="0"/>
      <w:numFmt w:val="bullet"/>
      <w:lvlText w:val="•"/>
      <w:lvlJc w:val="left"/>
      <w:pPr>
        <w:ind w:left="5830" w:hanging="213"/>
      </w:pPr>
      <w:rPr>
        <w:rFonts w:hint="default"/>
        <w:lang w:val="en-US" w:eastAsia="zh-CN" w:bidi="ar-SA"/>
      </w:rPr>
    </w:lvl>
    <w:lvl w:ilvl="5">
      <w:start w:val="0"/>
      <w:numFmt w:val="bullet"/>
      <w:lvlText w:val="•"/>
      <w:lvlJc w:val="left"/>
      <w:pPr>
        <w:ind w:left="6543" w:hanging="213"/>
      </w:pPr>
      <w:rPr>
        <w:rFonts w:hint="default"/>
        <w:lang w:val="en-US" w:eastAsia="zh-CN" w:bidi="ar-SA"/>
      </w:rPr>
    </w:lvl>
    <w:lvl w:ilvl="6">
      <w:start w:val="0"/>
      <w:numFmt w:val="bullet"/>
      <w:lvlText w:val="•"/>
      <w:lvlJc w:val="left"/>
      <w:pPr>
        <w:ind w:left="7255" w:hanging="213"/>
      </w:pPr>
      <w:rPr>
        <w:rFonts w:hint="default"/>
        <w:lang w:val="en-US" w:eastAsia="zh-CN" w:bidi="ar-SA"/>
      </w:rPr>
    </w:lvl>
    <w:lvl w:ilvl="7">
      <w:start w:val="0"/>
      <w:numFmt w:val="bullet"/>
      <w:lvlText w:val="•"/>
      <w:lvlJc w:val="left"/>
      <w:pPr>
        <w:ind w:left="7968" w:hanging="213"/>
      </w:pPr>
      <w:rPr>
        <w:rFonts w:hint="default"/>
        <w:lang w:val="en-US" w:eastAsia="zh-CN" w:bidi="ar-SA"/>
      </w:rPr>
    </w:lvl>
    <w:lvl w:ilvl="8">
      <w:start w:val="0"/>
      <w:numFmt w:val="bullet"/>
      <w:lvlText w:val="•"/>
      <w:lvlJc w:val="left"/>
      <w:pPr>
        <w:ind w:left="8681" w:hanging="213"/>
      </w:pPr>
      <w:rPr>
        <w:rFonts w:hint="default"/>
        <w:lang w:val="en-US" w:eastAsia="zh-CN" w:bidi="ar-SA"/>
      </w:rPr>
    </w:lvl>
  </w:abstractNum>
  <w:abstractNum w:abstractNumId="4">
    <w:multiLevelType w:val="hybridMultilevel"/>
    <w:lvl w:ilvl="0">
      <w:start w:val="2"/>
      <w:numFmt w:val="decimal"/>
      <w:lvlText w:val="%1"/>
      <w:lvlJc w:val="left"/>
      <w:pPr>
        <w:ind w:left="1282" w:hanging="990"/>
        <w:jc w:val="left"/>
      </w:pPr>
      <w:rPr>
        <w:rFonts w:hint="default" w:ascii="宋体" w:hAnsi="宋体" w:eastAsia="宋体" w:cs="宋体"/>
        <w:b/>
        <w:bCs/>
        <w:i w:val="0"/>
        <w:iCs w:val="0"/>
        <w:w w:val="99"/>
        <w:position w:val="-5"/>
        <w:sz w:val="40"/>
        <w:szCs w:val="40"/>
        <w:lang w:val="en-US" w:eastAsia="zh-CN" w:bidi="ar-SA"/>
      </w:rPr>
    </w:lvl>
    <w:lvl w:ilvl="1">
      <w:start w:val="1"/>
      <w:numFmt w:val="decimal"/>
      <w:lvlText w:val="%1.%2"/>
      <w:lvlJc w:val="left"/>
      <w:pPr>
        <w:ind w:left="1282" w:hanging="990"/>
        <w:jc w:val="left"/>
      </w:pPr>
      <w:rPr>
        <w:rFonts w:hint="default" w:ascii="宋体" w:hAnsi="宋体" w:eastAsia="宋体" w:cs="宋体"/>
        <w:b/>
        <w:bCs/>
        <w:i w:val="0"/>
        <w:iCs w:val="0"/>
        <w:w w:val="99"/>
        <w:sz w:val="21"/>
        <w:szCs w:val="21"/>
        <w:lang w:val="en-US" w:eastAsia="zh-CN" w:bidi="ar-SA"/>
      </w:rPr>
    </w:lvl>
    <w:lvl w:ilvl="2">
      <w:start w:val="1"/>
      <w:numFmt w:val="decimal"/>
      <w:lvlText w:val="%1.%2.%3"/>
      <w:lvlJc w:val="left"/>
      <w:pPr>
        <w:ind w:left="2983" w:hanging="990"/>
        <w:jc w:val="left"/>
      </w:pPr>
      <w:rPr>
        <w:rFonts w:hint="default" w:ascii="宋体" w:hAnsi="宋体" w:eastAsia="宋体" w:cs="宋体"/>
        <w:b/>
        <w:bCs/>
        <w:i w:val="0"/>
        <w:iCs w:val="0"/>
        <w:w w:val="99"/>
        <w:sz w:val="21"/>
        <w:szCs w:val="21"/>
        <w:lang w:val="en-US" w:eastAsia="zh-CN" w:bidi="ar-SA"/>
      </w:rPr>
    </w:lvl>
    <w:lvl w:ilvl="3">
      <w:start w:val="1"/>
      <w:numFmt w:val="decimal"/>
      <w:lvlText w:val="%4."/>
      <w:lvlJc w:val="left"/>
      <w:pPr>
        <w:ind w:left="3195" w:hanging="213"/>
        <w:jc w:val="left"/>
      </w:pPr>
      <w:rPr>
        <w:rFonts w:hint="default" w:ascii="宋体" w:hAnsi="宋体" w:eastAsia="宋体" w:cs="宋体"/>
        <w:b w:val="0"/>
        <w:bCs w:val="0"/>
        <w:i w:val="0"/>
        <w:iCs w:val="0"/>
        <w:w w:val="100"/>
        <w:sz w:val="19"/>
        <w:szCs w:val="19"/>
        <w:lang w:val="en-US" w:eastAsia="zh-CN" w:bidi="ar-SA"/>
      </w:rPr>
    </w:lvl>
    <w:lvl w:ilvl="4">
      <w:start w:val="0"/>
      <w:numFmt w:val="bullet"/>
      <w:lvlText w:val="•"/>
      <w:lvlJc w:val="left"/>
      <w:pPr>
        <w:ind w:left="3090" w:hanging="213"/>
      </w:pPr>
      <w:rPr>
        <w:rFonts w:hint="default"/>
        <w:lang w:val="en-US" w:eastAsia="zh-CN" w:bidi="ar-SA"/>
      </w:rPr>
    </w:lvl>
    <w:lvl w:ilvl="5">
      <w:start w:val="0"/>
      <w:numFmt w:val="bullet"/>
      <w:lvlText w:val="•"/>
      <w:lvlJc w:val="left"/>
      <w:pPr>
        <w:ind w:left="3035" w:hanging="213"/>
      </w:pPr>
      <w:rPr>
        <w:rFonts w:hint="default"/>
        <w:lang w:val="en-US" w:eastAsia="zh-CN" w:bidi="ar-SA"/>
      </w:rPr>
    </w:lvl>
    <w:lvl w:ilvl="6">
      <w:start w:val="0"/>
      <w:numFmt w:val="bullet"/>
      <w:lvlText w:val="•"/>
      <w:lvlJc w:val="left"/>
      <w:pPr>
        <w:ind w:left="2980" w:hanging="213"/>
      </w:pPr>
      <w:rPr>
        <w:rFonts w:hint="default"/>
        <w:lang w:val="en-US" w:eastAsia="zh-CN" w:bidi="ar-SA"/>
      </w:rPr>
    </w:lvl>
    <w:lvl w:ilvl="7">
      <w:start w:val="0"/>
      <w:numFmt w:val="bullet"/>
      <w:lvlText w:val="•"/>
      <w:lvlJc w:val="left"/>
      <w:pPr>
        <w:ind w:left="2925" w:hanging="213"/>
      </w:pPr>
      <w:rPr>
        <w:rFonts w:hint="default"/>
        <w:lang w:val="en-US" w:eastAsia="zh-CN" w:bidi="ar-SA"/>
      </w:rPr>
    </w:lvl>
    <w:lvl w:ilvl="8">
      <w:start w:val="0"/>
      <w:numFmt w:val="bullet"/>
      <w:lvlText w:val="•"/>
      <w:lvlJc w:val="left"/>
      <w:pPr>
        <w:ind w:left="2870" w:hanging="213"/>
      </w:pPr>
      <w:rPr>
        <w:rFonts w:hint="default"/>
        <w:lang w:val="en-US" w:eastAsia="zh-CN" w:bidi="ar-SA"/>
      </w:rPr>
    </w:lvl>
  </w:abstractNum>
  <w:abstractNum w:abstractNumId="3">
    <w:multiLevelType w:val="hybridMultilevel"/>
    <w:lvl w:ilvl="0">
      <w:start w:val="8"/>
      <w:numFmt w:val="decimal"/>
      <w:lvlText w:val="%1"/>
      <w:lvlJc w:val="left"/>
      <w:pPr>
        <w:ind w:left="737" w:hanging="423"/>
        <w:jc w:val="left"/>
      </w:pPr>
      <w:rPr>
        <w:rFonts w:hint="default"/>
        <w:lang w:val="en-US" w:eastAsia="zh-CN" w:bidi="ar-SA"/>
      </w:rPr>
    </w:lvl>
    <w:lvl w:ilvl="1">
      <w:start w:val="5"/>
      <w:numFmt w:val="decimal"/>
      <w:lvlText w:val="%1.%2"/>
      <w:lvlJc w:val="left"/>
      <w:pPr>
        <w:ind w:left="737"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43" w:hanging="423"/>
      </w:pPr>
      <w:rPr>
        <w:rFonts w:hint="default"/>
        <w:lang w:val="en-US" w:eastAsia="zh-CN" w:bidi="ar-SA"/>
      </w:rPr>
    </w:lvl>
    <w:lvl w:ilvl="3">
      <w:start w:val="0"/>
      <w:numFmt w:val="bullet"/>
      <w:lvlText w:val="•"/>
      <w:lvlJc w:val="left"/>
      <w:pPr>
        <w:ind w:left="1495" w:hanging="423"/>
      </w:pPr>
      <w:rPr>
        <w:rFonts w:hint="default"/>
        <w:lang w:val="en-US" w:eastAsia="zh-CN" w:bidi="ar-SA"/>
      </w:rPr>
    </w:lvl>
    <w:lvl w:ilvl="4">
      <w:start w:val="0"/>
      <w:numFmt w:val="bullet"/>
      <w:lvlText w:val="•"/>
      <w:lvlJc w:val="left"/>
      <w:pPr>
        <w:ind w:left="1746" w:hanging="423"/>
      </w:pPr>
      <w:rPr>
        <w:rFonts w:hint="default"/>
        <w:lang w:val="en-US" w:eastAsia="zh-CN" w:bidi="ar-SA"/>
      </w:rPr>
    </w:lvl>
    <w:lvl w:ilvl="5">
      <w:start w:val="0"/>
      <w:numFmt w:val="bullet"/>
      <w:lvlText w:val="•"/>
      <w:lvlJc w:val="left"/>
      <w:pPr>
        <w:ind w:left="1998" w:hanging="423"/>
      </w:pPr>
      <w:rPr>
        <w:rFonts w:hint="default"/>
        <w:lang w:val="en-US" w:eastAsia="zh-CN" w:bidi="ar-SA"/>
      </w:rPr>
    </w:lvl>
    <w:lvl w:ilvl="6">
      <w:start w:val="0"/>
      <w:numFmt w:val="bullet"/>
      <w:lvlText w:val="•"/>
      <w:lvlJc w:val="left"/>
      <w:pPr>
        <w:ind w:left="2250" w:hanging="423"/>
      </w:pPr>
      <w:rPr>
        <w:rFonts w:hint="default"/>
        <w:lang w:val="en-US" w:eastAsia="zh-CN" w:bidi="ar-SA"/>
      </w:rPr>
    </w:lvl>
    <w:lvl w:ilvl="7">
      <w:start w:val="0"/>
      <w:numFmt w:val="bullet"/>
      <w:lvlText w:val="•"/>
      <w:lvlJc w:val="left"/>
      <w:pPr>
        <w:ind w:left="2501" w:hanging="423"/>
      </w:pPr>
      <w:rPr>
        <w:rFonts w:hint="default"/>
        <w:lang w:val="en-US" w:eastAsia="zh-CN" w:bidi="ar-SA"/>
      </w:rPr>
    </w:lvl>
    <w:lvl w:ilvl="8">
      <w:start w:val="0"/>
      <w:numFmt w:val="bullet"/>
      <w:lvlText w:val="•"/>
      <w:lvlJc w:val="left"/>
      <w:pPr>
        <w:ind w:left="2753" w:hanging="423"/>
      </w:pPr>
      <w:rPr>
        <w:rFonts w:hint="default"/>
        <w:lang w:val="en-US" w:eastAsia="zh-CN" w:bidi="ar-SA"/>
      </w:rPr>
    </w:lvl>
  </w:abstractNum>
  <w:abstractNum w:abstractNumId="2">
    <w:multiLevelType w:val="hybridMultilevel"/>
    <w:lvl w:ilvl="0">
      <w:start w:val="4"/>
      <w:numFmt w:val="decimal"/>
      <w:lvlText w:val="%1."/>
      <w:lvlJc w:val="left"/>
      <w:pPr>
        <w:ind w:left="315" w:hanging="213"/>
        <w:jc w:val="lef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736"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019" w:hanging="423"/>
      </w:pPr>
      <w:rPr>
        <w:rFonts w:hint="default"/>
        <w:lang w:val="en-US" w:eastAsia="zh-CN" w:bidi="ar-SA"/>
      </w:rPr>
    </w:lvl>
    <w:lvl w:ilvl="3">
      <w:start w:val="0"/>
      <w:numFmt w:val="bullet"/>
      <w:lvlText w:val="•"/>
      <w:lvlJc w:val="left"/>
      <w:pPr>
        <w:ind w:left="1299" w:hanging="423"/>
      </w:pPr>
      <w:rPr>
        <w:rFonts w:hint="default"/>
        <w:lang w:val="en-US" w:eastAsia="zh-CN" w:bidi="ar-SA"/>
      </w:rPr>
    </w:lvl>
    <w:lvl w:ilvl="4">
      <w:start w:val="0"/>
      <w:numFmt w:val="bullet"/>
      <w:lvlText w:val="•"/>
      <w:lvlJc w:val="left"/>
      <w:pPr>
        <w:ind w:left="1579" w:hanging="423"/>
      </w:pPr>
      <w:rPr>
        <w:rFonts w:hint="default"/>
        <w:lang w:val="en-US" w:eastAsia="zh-CN" w:bidi="ar-SA"/>
      </w:rPr>
    </w:lvl>
    <w:lvl w:ilvl="5">
      <w:start w:val="0"/>
      <w:numFmt w:val="bullet"/>
      <w:lvlText w:val="•"/>
      <w:lvlJc w:val="left"/>
      <w:pPr>
        <w:ind w:left="1859" w:hanging="423"/>
      </w:pPr>
      <w:rPr>
        <w:rFonts w:hint="default"/>
        <w:lang w:val="en-US" w:eastAsia="zh-CN" w:bidi="ar-SA"/>
      </w:rPr>
    </w:lvl>
    <w:lvl w:ilvl="6">
      <w:start w:val="0"/>
      <w:numFmt w:val="bullet"/>
      <w:lvlText w:val="•"/>
      <w:lvlJc w:val="left"/>
      <w:pPr>
        <w:ind w:left="2139" w:hanging="423"/>
      </w:pPr>
      <w:rPr>
        <w:rFonts w:hint="default"/>
        <w:lang w:val="en-US" w:eastAsia="zh-CN" w:bidi="ar-SA"/>
      </w:rPr>
    </w:lvl>
    <w:lvl w:ilvl="7">
      <w:start w:val="0"/>
      <w:numFmt w:val="bullet"/>
      <w:lvlText w:val="•"/>
      <w:lvlJc w:val="left"/>
      <w:pPr>
        <w:ind w:left="2419" w:hanging="423"/>
      </w:pPr>
      <w:rPr>
        <w:rFonts w:hint="default"/>
        <w:lang w:val="en-US" w:eastAsia="zh-CN" w:bidi="ar-SA"/>
      </w:rPr>
    </w:lvl>
    <w:lvl w:ilvl="8">
      <w:start w:val="0"/>
      <w:numFmt w:val="bullet"/>
      <w:lvlText w:val="•"/>
      <w:lvlJc w:val="left"/>
      <w:pPr>
        <w:ind w:left="2699" w:hanging="423"/>
      </w:pPr>
      <w:rPr>
        <w:rFonts w:hint="default"/>
        <w:lang w:val="en-US" w:eastAsia="zh-CN" w:bidi="ar-SA"/>
      </w:rPr>
    </w:lvl>
  </w:abstractNum>
  <w:abstractNum w:abstractNumId="1">
    <w:multiLevelType w:val="hybridMultilevel"/>
    <w:lvl w:ilvl="0">
      <w:start w:val="1"/>
      <w:numFmt w:val="decimal"/>
      <w:lvlText w:val="%1."/>
      <w:lvlJc w:val="left"/>
      <w:pPr>
        <w:ind w:left="329" w:hanging="213"/>
        <w:jc w:val="lef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645"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939" w:hanging="423"/>
      </w:pPr>
      <w:rPr>
        <w:rFonts w:hint="default"/>
        <w:lang w:val="en-US" w:eastAsia="zh-CN" w:bidi="ar-SA"/>
      </w:rPr>
    </w:lvl>
    <w:lvl w:ilvl="3">
      <w:start w:val="0"/>
      <w:numFmt w:val="bullet"/>
      <w:lvlText w:val="•"/>
      <w:lvlJc w:val="left"/>
      <w:pPr>
        <w:ind w:left="1238" w:hanging="423"/>
      </w:pPr>
      <w:rPr>
        <w:rFonts w:hint="default"/>
        <w:lang w:val="en-US" w:eastAsia="zh-CN" w:bidi="ar-SA"/>
      </w:rPr>
    </w:lvl>
    <w:lvl w:ilvl="4">
      <w:start w:val="0"/>
      <w:numFmt w:val="bullet"/>
      <w:lvlText w:val="•"/>
      <w:lvlJc w:val="left"/>
      <w:pPr>
        <w:ind w:left="1538" w:hanging="423"/>
      </w:pPr>
      <w:rPr>
        <w:rFonts w:hint="default"/>
        <w:lang w:val="en-US" w:eastAsia="zh-CN" w:bidi="ar-SA"/>
      </w:rPr>
    </w:lvl>
    <w:lvl w:ilvl="5">
      <w:start w:val="0"/>
      <w:numFmt w:val="bullet"/>
      <w:lvlText w:val="•"/>
      <w:lvlJc w:val="left"/>
      <w:pPr>
        <w:ind w:left="1837" w:hanging="423"/>
      </w:pPr>
      <w:rPr>
        <w:rFonts w:hint="default"/>
        <w:lang w:val="en-US" w:eastAsia="zh-CN" w:bidi="ar-SA"/>
      </w:rPr>
    </w:lvl>
    <w:lvl w:ilvl="6">
      <w:start w:val="0"/>
      <w:numFmt w:val="bullet"/>
      <w:lvlText w:val="•"/>
      <w:lvlJc w:val="left"/>
      <w:pPr>
        <w:ind w:left="2136" w:hanging="423"/>
      </w:pPr>
      <w:rPr>
        <w:rFonts w:hint="default"/>
        <w:lang w:val="en-US" w:eastAsia="zh-CN" w:bidi="ar-SA"/>
      </w:rPr>
    </w:lvl>
    <w:lvl w:ilvl="7">
      <w:start w:val="0"/>
      <w:numFmt w:val="bullet"/>
      <w:lvlText w:val="•"/>
      <w:lvlJc w:val="left"/>
      <w:pPr>
        <w:ind w:left="2436" w:hanging="423"/>
      </w:pPr>
      <w:rPr>
        <w:rFonts w:hint="default"/>
        <w:lang w:val="en-US" w:eastAsia="zh-CN" w:bidi="ar-SA"/>
      </w:rPr>
    </w:lvl>
    <w:lvl w:ilvl="8">
      <w:start w:val="0"/>
      <w:numFmt w:val="bullet"/>
      <w:lvlText w:val="•"/>
      <w:lvlJc w:val="left"/>
      <w:pPr>
        <w:ind w:left="2735" w:hanging="423"/>
      </w:pPr>
      <w:rPr>
        <w:rFonts w:hint="default"/>
        <w:lang w:val="en-US" w:eastAsia="zh-CN" w:bidi="ar-SA"/>
      </w:rPr>
    </w:lvl>
  </w:abstractNum>
  <w:abstractNum w:abstractNumId="0">
    <w:multiLevelType w:val="hybridMultilevel"/>
    <w:lvl w:ilvl="0">
      <w:start w:val="0"/>
      <w:numFmt w:val="bullet"/>
      <w:lvlText w:val=""/>
      <w:lvlJc w:val="left"/>
      <w:pPr>
        <w:ind w:left="1126"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018" w:hanging="420"/>
      </w:pPr>
      <w:rPr>
        <w:rFonts w:hint="default"/>
        <w:lang w:val="en-US" w:eastAsia="zh-CN" w:bidi="ar-SA"/>
      </w:rPr>
    </w:lvl>
    <w:lvl w:ilvl="2">
      <w:start w:val="0"/>
      <w:numFmt w:val="bullet"/>
      <w:lvlText w:val="•"/>
      <w:lvlJc w:val="left"/>
      <w:pPr>
        <w:ind w:left="2917" w:hanging="420"/>
      </w:pPr>
      <w:rPr>
        <w:rFonts w:hint="default"/>
        <w:lang w:val="en-US" w:eastAsia="zh-CN" w:bidi="ar-SA"/>
      </w:rPr>
    </w:lvl>
    <w:lvl w:ilvl="3">
      <w:start w:val="0"/>
      <w:numFmt w:val="bullet"/>
      <w:lvlText w:val="•"/>
      <w:lvlJc w:val="left"/>
      <w:pPr>
        <w:ind w:left="3815" w:hanging="420"/>
      </w:pPr>
      <w:rPr>
        <w:rFonts w:hint="default"/>
        <w:lang w:val="en-US" w:eastAsia="zh-CN" w:bidi="ar-SA"/>
      </w:rPr>
    </w:lvl>
    <w:lvl w:ilvl="4">
      <w:start w:val="0"/>
      <w:numFmt w:val="bullet"/>
      <w:lvlText w:val="•"/>
      <w:lvlJc w:val="left"/>
      <w:pPr>
        <w:ind w:left="4714" w:hanging="420"/>
      </w:pPr>
      <w:rPr>
        <w:rFonts w:hint="default"/>
        <w:lang w:val="en-US" w:eastAsia="zh-CN" w:bidi="ar-SA"/>
      </w:rPr>
    </w:lvl>
    <w:lvl w:ilvl="5">
      <w:start w:val="0"/>
      <w:numFmt w:val="bullet"/>
      <w:lvlText w:val="•"/>
      <w:lvlJc w:val="left"/>
      <w:pPr>
        <w:ind w:left="5613" w:hanging="420"/>
      </w:pPr>
      <w:rPr>
        <w:rFonts w:hint="default"/>
        <w:lang w:val="en-US" w:eastAsia="zh-CN" w:bidi="ar-SA"/>
      </w:rPr>
    </w:lvl>
    <w:lvl w:ilvl="6">
      <w:start w:val="0"/>
      <w:numFmt w:val="bullet"/>
      <w:lvlText w:val="•"/>
      <w:lvlJc w:val="left"/>
      <w:pPr>
        <w:ind w:left="6511" w:hanging="420"/>
      </w:pPr>
      <w:rPr>
        <w:rFonts w:hint="default"/>
        <w:lang w:val="en-US" w:eastAsia="zh-CN" w:bidi="ar-SA"/>
      </w:rPr>
    </w:lvl>
    <w:lvl w:ilvl="7">
      <w:start w:val="0"/>
      <w:numFmt w:val="bullet"/>
      <w:lvlText w:val="•"/>
      <w:lvlJc w:val="left"/>
      <w:pPr>
        <w:ind w:left="7410" w:hanging="420"/>
      </w:pPr>
      <w:rPr>
        <w:rFonts w:hint="default"/>
        <w:lang w:val="en-US" w:eastAsia="zh-CN" w:bidi="ar-SA"/>
      </w:rPr>
    </w:lvl>
    <w:lvl w:ilvl="8">
      <w:start w:val="0"/>
      <w:numFmt w:val="bullet"/>
      <w:lvlText w:val="•"/>
      <w:lvlJc w:val="left"/>
      <w:pPr>
        <w:ind w:left="8309" w:hanging="420"/>
      </w:pPr>
      <w:rPr>
        <w:rFonts w:hint="default"/>
        <w:lang w:val="en-US" w:eastAsia="zh-CN" w:bidi="ar-SA"/>
      </w:rPr>
    </w:lvl>
  </w:abstract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2903" w:right="2904"/>
      <w:jc w:val="center"/>
      <w:outlineLvl w:val="1"/>
    </w:pPr>
    <w:rPr>
      <w:rFonts w:ascii="宋体" w:hAnsi="宋体" w:eastAsia="宋体" w:cs="宋体"/>
      <w:b/>
      <w:bCs/>
      <w:sz w:val="28"/>
      <w:szCs w:val="28"/>
      <w:lang w:val="en-US" w:eastAsia="zh-CN" w:bidi="ar-SA"/>
    </w:rPr>
  </w:style>
  <w:style w:styleId="Heading2" w:type="paragraph">
    <w:name w:val="Heading 2"/>
    <w:basedOn w:val="Normal"/>
    <w:uiPriority w:val="1"/>
    <w:qFormat/>
    <w:pPr>
      <w:spacing w:before="47"/>
      <w:ind w:left="1282" w:hanging="990"/>
      <w:outlineLvl w:val="2"/>
    </w:pPr>
    <w:rPr>
      <w:rFonts w:ascii="宋体" w:hAnsi="宋体" w:eastAsia="宋体" w:cs="宋体"/>
      <w:b/>
      <w:bCs/>
      <w:sz w:val="24"/>
      <w:szCs w:val="24"/>
      <w:lang w:val="en-US" w:eastAsia="zh-CN" w:bidi="ar-SA"/>
    </w:rPr>
  </w:style>
  <w:style w:styleId="Heading3" w:type="paragraph">
    <w:name w:val="Heading 3"/>
    <w:basedOn w:val="Normal"/>
    <w:uiPriority w:val="1"/>
    <w:qFormat/>
    <w:pPr>
      <w:spacing w:before="72"/>
      <w:ind w:left="1282" w:hanging="990"/>
      <w:outlineLvl w:val="3"/>
    </w:pPr>
    <w:rPr>
      <w:rFonts w:ascii="宋体" w:hAnsi="宋体" w:eastAsia="宋体" w:cs="宋体"/>
      <w:b/>
      <w:bCs/>
      <w:sz w:val="21"/>
      <w:szCs w:val="21"/>
      <w:lang w:val="en-US" w:eastAsia="zh-CN" w:bidi="ar-SA"/>
    </w:rPr>
  </w:style>
  <w:style w:styleId="ListParagraph" w:type="paragraph">
    <w:name w:val="List Paragraph"/>
    <w:basedOn w:val="Normal"/>
    <w:uiPriority w:val="1"/>
    <w:qFormat/>
    <w:pPr>
      <w:ind w:left="2983" w:hanging="990"/>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2023-06-02T06:34:07Z</dcterms:created>
  <dcterms:modified xsi:type="dcterms:W3CDTF">2023-06-02T06:34:07Z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