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line="53" w:lineRule="exact"/>
        <w:ind w:left="543" w:right="0" w:firstLine="0"/>
        <w:jc w:val="left"/>
        <w:rPr>
          <w:sz w:val="18"/>
        </w:rPr>
      </w:pPr>
      <w:r>
        <w:rPr>
          <w:spacing w:val="-2"/>
          <w:sz w:val="18"/>
        </w:rPr>
        <w:t>天安人寿爱守护（A</w:t>
      </w:r>
      <w:r>
        <w:rPr>
          <w:spacing w:val="-6"/>
          <w:sz w:val="18"/>
        </w:rPr>
        <w:t xml:space="preserve"> 款</w:t>
      </w:r>
      <w:r>
        <w:rPr>
          <w:spacing w:val="-2"/>
          <w:sz w:val="18"/>
        </w:rPr>
        <w:t>）</w:t>
      </w:r>
      <w:r>
        <w:rPr>
          <w:spacing w:val="-3"/>
          <w:sz w:val="18"/>
        </w:rPr>
        <w:t>定期重大疾病保险条款</w:t>
      </w:r>
    </w:p>
    <w:p>
      <w:pPr>
        <w:pStyle w:val="3"/>
        <w:spacing w:before="1"/>
        <w:rPr>
          <w:sz w:val="22"/>
        </w:rPr>
      </w:pPr>
    </w:p>
    <w:p>
      <w:pPr>
        <w:spacing w:after="0"/>
        <w:rPr>
          <w:sz w:val="22"/>
        </w:rPr>
        <w:sectPr>
          <w:headerReference r:id="rId5" w:type="default"/>
          <w:footerReference r:id="rId6" w:type="default"/>
          <w:type w:val="continuous"/>
          <w:pgSz w:w="11910" w:h="16840"/>
          <w:pgMar w:top="1120" w:right="540" w:bottom="1180" w:left="760" w:header="877" w:footer="988" w:gutter="0"/>
          <w:pgNumType w:start="1"/>
          <w:cols w:space="720" w:num="1"/>
        </w:sectPr>
      </w:pPr>
    </w:p>
    <w:p>
      <w:pPr>
        <w:pStyle w:val="4"/>
      </w:pPr>
      <w:r>
        <w:rPr>
          <w:spacing w:val="-3"/>
        </w:rPr>
        <w:t>阅 读 指 引</w:t>
      </w:r>
    </w:p>
    <w:p>
      <w:pPr>
        <w:spacing w:before="137"/>
        <w:ind w:left="2164" w:right="30" w:firstLine="0"/>
        <w:jc w:val="center"/>
        <w:rPr>
          <w:b/>
          <w:sz w:val="21"/>
        </w:rPr>
      </w:pPr>
      <w:r>
        <w:rPr>
          <w:b/>
          <w:spacing w:val="-149"/>
          <w:sz w:val="21"/>
        </w:rPr>
        <w:t>本</w:t>
      </w:r>
      <w:r>
        <w:rPr>
          <w:spacing w:val="-63"/>
          <w:position w:val="-7"/>
          <w:sz w:val="21"/>
        </w:rPr>
        <w:t>．</w:t>
      </w:r>
      <w:r>
        <w:rPr>
          <w:b/>
          <w:spacing w:val="-149"/>
          <w:sz w:val="21"/>
        </w:rPr>
        <w:t>阅</w:t>
      </w:r>
      <w:r>
        <w:rPr>
          <w:spacing w:val="-63"/>
          <w:position w:val="-7"/>
          <w:sz w:val="21"/>
        </w:rPr>
        <w:t>．</w:t>
      </w:r>
      <w:r>
        <w:rPr>
          <w:b/>
          <w:spacing w:val="-149"/>
          <w:sz w:val="21"/>
        </w:rPr>
        <w:t>读</w:t>
      </w:r>
      <w:r>
        <w:rPr>
          <w:spacing w:val="-63"/>
          <w:position w:val="-7"/>
          <w:sz w:val="21"/>
        </w:rPr>
        <w:t>．</w:t>
      </w:r>
      <w:r>
        <w:rPr>
          <w:b/>
          <w:spacing w:val="-149"/>
          <w:sz w:val="21"/>
        </w:rPr>
        <w:t>指</w:t>
      </w:r>
      <w:r>
        <w:rPr>
          <w:spacing w:val="-63"/>
          <w:position w:val="-7"/>
          <w:sz w:val="21"/>
        </w:rPr>
        <w:t>．</w:t>
      </w:r>
      <w:r>
        <w:rPr>
          <w:b/>
          <w:spacing w:val="-149"/>
          <w:sz w:val="21"/>
        </w:rPr>
        <w:t>引</w:t>
      </w:r>
      <w:r>
        <w:rPr>
          <w:spacing w:val="-63"/>
          <w:position w:val="-7"/>
          <w:sz w:val="21"/>
        </w:rPr>
        <w:t>．</w:t>
      </w:r>
      <w:r>
        <w:rPr>
          <w:b/>
          <w:spacing w:val="-149"/>
          <w:sz w:val="21"/>
        </w:rPr>
        <w:t>有</w:t>
      </w:r>
      <w:r>
        <w:rPr>
          <w:spacing w:val="-63"/>
          <w:position w:val="-7"/>
          <w:sz w:val="21"/>
        </w:rPr>
        <w:t>．</w:t>
      </w:r>
      <w:r>
        <w:rPr>
          <w:b/>
          <w:spacing w:val="-149"/>
          <w:sz w:val="21"/>
        </w:rPr>
        <w:t>助</w:t>
      </w:r>
      <w:r>
        <w:rPr>
          <w:spacing w:val="-63"/>
          <w:position w:val="-7"/>
          <w:sz w:val="21"/>
        </w:rPr>
        <w:t>．</w:t>
      </w:r>
      <w:r>
        <w:rPr>
          <w:b/>
          <w:spacing w:val="-149"/>
          <w:sz w:val="21"/>
        </w:rPr>
        <w:t>于</w:t>
      </w:r>
      <w:r>
        <w:rPr>
          <w:spacing w:val="-63"/>
          <w:position w:val="-7"/>
          <w:sz w:val="21"/>
        </w:rPr>
        <w:t>．</w:t>
      </w:r>
      <w:r>
        <w:rPr>
          <w:b/>
          <w:spacing w:val="-151"/>
          <w:sz w:val="21"/>
        </w:rPr>
        <w:t>您</w:t>
      </w:r>
      <w:r>
        <w:rPr>
          <w:spacing w:val="-63"/>
          <w:position w:val="-7"/>
          <w:sz w:val="21"/>
        </w:rPr>
        <w:t>．</w:t>
      </w:r>
      <w:r>
        <w:rPr>
          <w:b/>
          <w:spacing w:val="-149"/>
          <w:sz w:val="21"/>
        </w:rPr>
        <w:t>理</w:t>
      </w:r>
      <w:r>
        <w:rPr>
          <w:spacing w:val="-63"/>
          <w:position w:val="-7"/>
          <w:sz w:val="21"/>
        </w:rPr>
        <w:t>．</w:t>
      </w:r>
      <w:r>
        <w:rPr>
          <w:b/>
          <w:spacing w:val="-151"/>
          <w:sz w:val="21"/>
        </w:rPr>
        <w:t>解</w:t>
      </w:r>
      <w:r>
        <w:rPr>
          <w:spacing w:val="-63"/>
          <w:position w:val="-7"/>
          <w:sz w:val="21"/>
        </w:rPr>
        <w:t>．</w:t>
      </w:r>
      <w:r>
        <w:rPr>
          <w:b/>
          <w:spacing w:val="-149"/>
          <w:sz w:val="21"/>
        </w:rPr>
        <w:t>条</w:t>
      </w:r>
      <w:r>
        <w:rPr>
          <w:spacing w:val="-63"/>
          <w:position w:val="-7"/>
          <w:sz w:val="21"/>
        </w:rPr>
        <w:t>．</w:t>
      </w:r>
      <w:r>
        <w:rPr>
          <w:b/>
          <w:spacing w:val="-149"/>
          <w:sz w:val="21"/>
        </w:rPr>
        <w:t>款</w:t>
      </w:r>
      <w:r>
        <w:rPr>
          <w:spacing w:val="-32"/>
          <w:position w:val="-7"/>
          <w:sz w:val="21"/>
        </w:rPr>
        <w:t>．</w:t>
      </w:r>
      <w:r>
        <w:rPr>
          <w:b/>
          <w:spacing w:val="-91"/>
          <w:sz w:val="21"/>
        </w:rPr>
        <w:t>，对</w:t>
      </w:r>
      <w:r>
        <w:rPr>
          <w:spacing w:val="-63"/>
          <w:position w:val="-7"/>
          <w:sz w:val="21"/>
        </w:rPr>
        <w:t>．</w:t>
      </w:r>
      <w:r>
        <w:rPr>
          <w:b/>
          <w:spacing w:val="-149"/>
          <w:sz w:val="21"/>
        </w:rPr>
        <w:t>本</w:t>
      </w:r>
      <w:r>
        <w:rPr>
          <w:spacing w:val="-63"/>
          <w:position w:val="-7"/>
          <w:sz w:val="21"/>
        </w:rPr>
        <w:t>．</w:t>
      </w:r>
      <w:r>
        <w:rPr>
          <w:b/>
          <w:spacing w:val="-149"/>
          <w:sz w:val="21"/>
        </w:rPr>
        <w:t>合</w:t>
      </w:r>
      <w:r>
        <w:rPr>
          <w:spacing w:val="-63"/>
          <w:position w:val="-7"/>
          <w:sz w:val="21"/>
        </w:rPr>
        <w:t>．</w:t>
      </w:r>
      <w:r>
        <w:rPr>
          <w:b/>
          <w:spacing w:val="-149"/>
          <w:sz w:val="21"/>
        </w:rPr>
        <w:t>同</w:t>
      </w:r>
      <w:r>
        <w:rPr>
          <w:spacing w:val="-63"/>
          <w:position w:val="-7"/>
          <w:sz w:val="21"/>
        </w:rPr>
        <w:t>．</w:t>
      </w:r>
      <w:r>
        <w:rPr>
          <w:b/>
          <w:spacing w:val="-149"/>
          <w:sz w:val="21"/>
        </w:rPr>
        <w:t>内</w:t>
      </w:r>
      <w:r>
        <w:rPr>
          <w:spacing w:val="-63"/>
          <w:position w:val="-7"/>
          <w:sz w:val="21"/>
        </w:rPr>
        <w:t>．</w:t>
      </w:r>
      <w:r>
        <w:rPr>
          <w:b/>
          <w:spacing w:val="-151"/>
          <w:sz w:val="21"/>
        </w:rPr>
        <w:t>容</w:t>
      </w:r>
      <w:r>
        <w:rPr>
          <w:spacing w:val="-63"/>
          <w:position w:val="-7"/>
          <w:sz w:val="21"/>
        </w:rPr>
        <w:t>．</w:t>
      </w:r>
      <w:r>
        <w:rPr>
          <w:b/>
          <w:spacing w:val="-149"/>
          <w:sz w:val="21"/>
        </w:rPr>
        <w:t>的</w:t>
      </w:r>
      <w:r>
        <w:rPr>
          <w:spacing w:val="-63"/>
          <w:position w:val="-7"/>
          <w:sz w:val="21"/>
        </w:rPr>
        <w:t>．</w:t>
      </w:r>
      <w:r>
        <w:rPr>
          <w:b/>
          <w:spacing w:val="-151"/>
          <w:sz w:val="21"/>
        </w:rPr>
        <w:t>解</w:t>
      </w:r>
      <w:r>
        <w:rPr>
          <w:spacing w:val="-63"/>
          <w:position w:val="-7"/>
          <w:sz w:val="21"/>
        </w:rPr>
        <w:t>．</w:t>
      </w:r>
      <w:r>
        <w:rPr>
          <w:b/>
          <w:spacing w:val="-149"/>
          <w:sz w:val="21"/>
        </w:rPr>
        <w:t>释</w:t>
      </w:r>
      <w:r>
        <w:rPr>
          <w:spacing w:val="-63"/>
          <w:position w:val="-7"/>
          <w:sz w:val="21"/>
        </w:rPr>
        <w:t>．</w:t>
      </w:r>
      <w:r>
        <w:rPr>
          <w:b/>
          <w:spacing w:val="-149"/>
          <w:sz w:val="21"/>
        </w:rPr>
        <w:t>以</w:t>
      </w:r>
      <w:r>
        <w:rPr>
          <w:spacing w:val="-63"/>
          <w:position w:val="-7"/>
          <w:sz w:val="21"/>
        </w:rPr>
        <w:t>．</w:t>
      </w:r>
      <w:r>
        <w:rPr>
          <w:b/>
          <w:spacing w:val="-149"/>
          <w:sz w:val="21"/>
        </w:rPr>
        <w:t>条</w:t>
      </w:r>
      <w:r>
        <w:rPr>
          <w:spacing w:val="-63"/>
          <w:position w:val="-7"/>
          <w:sz w:val="21"/>
        </w:rPr>
        <w:t>．</w:t>
      </w:r>
      <w:r>
        <w:rPr>
          <w:b/>
          <w:spacing w:val="-149"/>
          <w:sz w:val="21"/>
        </w:rPr>
        <w:t>款</w:t>
      </w:r>
      <w:r>
        <w:rPr>
          <w:spacing w:val="-63"/>
          <w:position w:val="-7"/>
          <w:sz w:val="21"/>
        </w:rPr>
        <w:t>．</w:t>
      </w:r>
      <w:r>
        <w:rPr>
          <w:b/>
          <w:spacing w:val="-149"/>
          <w:sz w:val="21"/>
        </w:rPr>
        <w:t>为</w:t>
      </w:r>
      <w:r>
        <w:rPr>
          <w:spacing w:val="-63"/>
          <w:position w:val="-7"/>
          <w:sz w:val="21"/>
        </w:rPr>
        <w:t>．</w:t>
      </w:r>
      <w:r>
        <w:rPr>
          <w:b/>
          <w:spacing w:val="-149"/>
          <w:sz w:val="21"/>
        </w:rPr>
        <w:t>准</w:t>
      </w:r>
      <w:r>
        <w:rPr>
          <w:spacing w:val="-63"/>
          <w:position w:val="-7"/>
          <w:sz w:val="21"/>
        </w:rPr>
        <w:t>．</w:t>
      </w:r>
      <w:r>
        <w:rPr>
          <w:b/>
          <w:spacing w:val="-32"/>
          <w:sz w:val="21"/>
        </w:rPr>
        <w:t>。</w:t>
      </w:r>
    </w:p>
    <w:p>
      <w:pPr>
        <w:spacing w:before="7" w:line="240" w:lineRule="auto"/>
        <w:rPr>
          <w:b/>
          <w:sz w:val="18"/>
        </w:rPr>
      </w:pPr>
      <w:r>
        <w:br w:type="column"/>
      </w:r>
    </w:p>
    <w:p>
      <w:pPr>
        <w:spacing w:before="0"/>
        <w:ind w:left="402" w:right="0" w:firstLine="0"/>
        <w:jc w:val="left"/>
        <w:rPr>
          <w:b/>
          <w:sz w:val="18"/>
        </w:rPr>
      </w:pPr>
      <w:r>
        <w:rPr>
          <w:b/>
          <w:w w:val="95"/>
          <w:sz w:val="18"/>
        </w:rPr>
        <w:t>请扫描以查询验证条</w:t>
      </w:r>
      <w:r>
        <w:rPr>
          <w:b/>
          <w:spacing w:val="-10"/>
          <w:w w:val="95"/>
          <w:sz w:val="18"/>
        </w:rPr>
        <w:t>款</w:t>
      </w:r>
    </w:p>
    <w:p>
      <w:pPr>
        <w:spacing w:after="0"/>
        <w:jc w:val="left"/>
        <w:rPr>
          <w:sz w:val="18"/>
        </w:rPr>
        <w:sectPr>
          <w:type w:val="continuous"/>
          <w:pgSz w:w="11910" w:h="16840"/>
          <w:pgMar w:top="1120" w:right="540" w:bottom="1180" w:left="760" w:header="877" w:footer="988" w:gutter="0"/>
          <w:cols w:equalWidth="0" w:num="2">
            <w:col w:w="8252" w:space="40"/>
            <w:col w:w="2318"/>
          </w:cols>
        </w:sectPr>
      </w:pPr>
    </w:p>
    <w:p>
      <w:pPr>
        <w:pStyle w:val="3"/>
        <w:spacing w:before="2"/>
        <w:rPr>
          <w:b/>
          <w:sz w:val="9"/>
        </w:rPr>
      </w:pPr>
    </w:p>
    <w:p>
      <w:pPr>
        <w:spacing w:before="71"/>
        <w:ind w:left="1090" w:right="0" w:firstLine="0"/>
        <w:jc w:val="left"/>
        <w:rPr>
          <w:sz w:val="21"/>
        </w:rPr>
      </w:pPr>
      <w:r>
        <w:pict>
          <v:shape id="docshape3" o:spid="_x0000_s1026" o:spt="202" type="#_x0000_t202" style="position:absolute;left:0pt;margin-left:68.05pt;margin-top:20.15pt;height:27.5pt;width:24.55pt;mso-position-horizontal-relative:page;z-index:251660288;mso-width-relative:page;mso-height-relative:page;" filled="f" stroked="f" coordsize="21600,21600">
            <v:path/>
            <v:fill on="f" focussize="0,0"/>
            <v:stroke on="f" joinstyle="miter"/>
            <v:imagedata o:title=""/>
            <o:lock v:ext="edit"/>
            <v:textbox inset="0mm,0mm,0mm,0mm">
              <w:txbxContent>
                <w:p>
                  <w:pPr>
                    <w:spacing w:before="0" w:line="549" w:lineRule="exact"/>
                    <w:ind w:left="0" w:right="0" w:firstLine="0"/>
                    <w:jc w:val="left"/>
                    <w:rPr>
                      <w:b/>
                      <w:sz w:val="52"/>
                    </w:rPr>
                  </w:pPr>
                  <w:r>
                    <w:rPr>
                      <w:b/>
                      <w:w w:val="94"/>
                      <w:sz w:val="52"/>
                    </w:rPr>
                    <w:t></w:t>
                  </w:r>
                </w:p>
              </w:txbxContent>
            </v:textbox>
          </v:shape>
        </w:pict>
      </w:r>
      <w:r>
        <w:rPr>
          <w:spacing w:val="-2"/>
          <w:sz w:val="21"/>
        </w:rPr>
        <w:t>在本条款中，“您”指投保人，“我们”、“本公司”均指</w:t>
      </w:r>
      <w:r>
        <w:rPr>
          <w:b/>
          <w:spacing w:val="-2"/>
          <w:sz w:val="21"/>
        </w:rPr>
        <w:t>天安人寿保险股份有限公司</w:t>
      </w:r>
      <w:r>
        <w:rPr>
          <w:spacing w:val="-10"/>
          <w:sz w:val="21"/>
        </w:rPr>
        <w:t>。</w:t>
      </w:r>
    </w:p>
    <w:p>
      <w:pPr>
        <w:spacing w:before="173"/>
        <w:ind w:left="1611" w:right="0" w:firstLine="0"/>
        <w:jc w:val="left"/>
        <w:rPr>
          <w:b/>
          <w:sz w:val="21"/>
        </w:rPr>
      </w:pPr>
      <w:r>
        <w:drawing>
          <wp:anchor distT="0" distB="0" distL="0" distR="0" simplePos="0" relativeHeight="251664384" behindDoc="1" locked="0" layoutInCell="1" allowOverlap="1">
            <wp:simplePos x="0" y="0"/>
            <wp:positionH relativeFrom="page">
              <wp:posOffset>775335</wp:posOffset>
            </wp:positionH>
            <wp:positionV relativeFrom="paragraph">
              <wp:posOffset>62865</wp:posOffset>
            </wp:positionV>
            <wp:extent cx="6106160" cy="783907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28" cstate="print"/>
                    <a:stretch>
                      <a:fillRect/>
                    </a:stretch>
                  </pic:blipFill>
                  <pic:spPr>
                    <a:xfrm>
                      <a:off x="0" y="0"/>
                      <a:ext cx="6106414" cy="7838897"/>
                    </a:xfrm>
                    <a:prstGeom prst="rect">
                      <a:avLst/>
                    </a:prstGeom>
                  </pic:spPr>
                </pic:pic>
              </a:graphicData>
            </a:graphic>
          </wp:anchor>
        </w:drawing>
      </w:r>
      <w:r>
        <w:rPr>
          <w:b/>
          <w:spacing w:val="-4"/>
          <w:sz w:val="21"/>
        </w:rPr>
        <w:t>您拥有的重要权益</w:t>
      </w:r>
    </w:p>
    <w:p>
      <w:pPr>
        <w:pStyle w:val="8"/>
        <w:numPr>
          <w:ilvl w:val="0"/>
          <w:numId w:val="1"/>
        </w:numPr>
        <w:tabs>
          <w:tab w:val="left" w:pos="1990"/>
          <w:tab w:val="left" w:pos="1991"/>
          <w:tab w:val="left" w:leader="dot" w:pos="8738"/>
        </w:tabs>
        <w:spacing w:before="12" w:after="0" w:line="249" w:lineRule="auto"/>
        <w:ind w:left="1990" w:right="1548" w:hanging="420"/>
        <w:jc w:val="left"/>
        <w:rPr>
          <w:b/>
          <w:sz w:val="21"/>
        </w:rPr>
      </w:pPr>
      <w:r>
        <w:rPr>
          <w:b/>
          <w:spacing w:val="-2"/>
          <w:sz w:val="21"/>
        </w:rPr>
        <w:t>签收本保险合同之日起15个自然日（即犹豫期）内您若要求退保，本公司仅</w:t>
      </w:r>
      <w:r>
        <w:rPr>
          <w:b/>
          <w:sz w:val="21"/>
        </w:rPr>
        <w:t>扣除保单工本</w:t>
      </w:r>
      <w:r>
        <w:rPr>
          <w:b/>
          <w:spacing w:val="-10"/>
          <w:sz w:val="21"/>
        </w:rPr>
        <w:t>费</w:t>
      </w:r>
      <w:r>
        <w:rPr>
          <w:rFonts w:ascii="Times New Roman" w:hAnsi="Times New Roman" w:eastAsia="Times New Roman"/>
          <w:sz w:val="21"/>
        </w:rPr>
        <w:tab/>
      </w:r>
      <w:r>
        <w:rPr>
          <w:b/>
          <w:spacing w:val="-5"/>
          <w:sz w:val="21"/>
        </w:rPr>
        <w:t>1.4</w:t>
      </w:r>
    </w:p>
    <w:p>
      <w:pPr>
        <w:pStyle w:val="8"/>
        <w:numPr>
          <w:ilvl w:val="0"/>
          <w:numId w:val="1"/>
        </w:numPr>
        <w:tabs>
          <w:tab w:val="left" w:pos="1990"/>
          <w:tab w:val="left" w:pos="1991"/>
          <w:tab w:val="left" w:leader="dot" w:pos="8738"/>
        </w:tabs>
        <w:spacing w:before="0" w:after="0" w:line="269" w:lineRule="exact"/>
        <w:ind w:left="1990" w:right="0" w:hanging="421"/>
        <w:jc w:val="left"/>
        <w:rPr>
          <w:b/>
          <w:sz w:val="21"/>
        </w:rPr>
      </w:pPr>
      <w:r>
        <w:rPr>
          <w:b/>
          <w:spacing w:val="-2"/>
          <w:sz w:val="21"/>
        </w:rPr>
        <w:t>被保险人享受本保险合同提供的保</w:t>
      </w:r>
      <w:r>
        <w:rPr>
          <w:b/>
          <w:spacing w:val="-10"/>
          <w:sz w:val="21"/>
        </w:rPr>
        <w:t>障</w:t>
      </w:r>
      <w:r>
        <w:rPr>
          <w:rFonts w:ascii="Times New Roman" w:hAnsi="Times New Roman" w:eastAsia="Times New Roman"/>
          <w:sz w:val="21"/>
        </w:rPr>
        <w:tab/>
      </w:r>
      <w:r>
        <w:rPr>
          <w:b/>
          <w:spacing w:val="-5"/>
          <w:sz w:val="21"/>
        </w:rPr>
        <w:t>2.3</w:t>
      </w:r>
    </w:p>
    <w:p>
      <w:pPr>
        <w:pStyle w:val="8"/>
        <w:numPr>
          <w:ilvl w:val="0"/>
          <w:numId w:val="1"/>
        </w:numPr>
        <w:tabs>
          <w:tab w:val="left" w:pos="1990"/>
          <w:tab w:val="left" w:pos="1991"/>
          <w:tab w:val="left" w:leader="dot" w:pos="8738"/>
        </w:tabs>
        <w:spacing w:before="11" w:after="0" w:line="240" w:lineRule="auto"/>
        <w:ind w:left="1990" w:right="0" w:hanging="421"/>
        <w:jc w:val="left"/>
        <w:rPr>
          <w:b/>
          <w:sz w:val="21"/>
        </w:rPr>
      </w:pPr>
      <w:r>
        <w:rPr>
          <w:b/>
          <w:sz w:val="21"/>
        </w:rPr>
        <w:t>您有减保的权</w:t>
      </w:r>
      <w:r>
        <w:rPr>
          <w:b/>
          <w:spacing w:val="-10"/>
          <w:sz w:val="21"/>
        </w:rPr>
        <w:t>利</w:t>
      </w:r>
      <w:r>
        <w:rPr>
          <w:rFonts w:ascii="Times New Roman" w:hAnsi="Times New Roman" w:eastAsia="Times New Roman"/>
          <w:sz w:val="21"/>
        </w:rPr>
        <w:tab/>
      </w:r>
      <w:r>
        <w:rPr>
          <w:b/>
          <w:spacing w:val="-5"/>
          <w:sz w:val="21"/>
        </w:rPr>
        <w:t>3.5</w:t>
      </w:r>
    </w:p>
    <w:p>
      <w:pPr>
        <w:pStyle w:val="8"/>
        <w:numPr>
          <w:ilvl w:val="0"/>
          <w:numId w:val="1"/>
        </w:numPr>
        <w:tabs>
          <w:tab w:val="left" w:pos="1990"/>
          <w:tab w:val="left" w:pos="1991"/>
          <w:tab w:val="left" w:leader="dot" w:pos="8738"/>
        </w:tabs>
        <w:spacing w:before="12" w:after="0" w:line="240" w:lineRule="auto"/>
        <w:ind w:left="1990" w:right="0" w:hanging="421"/>
        <w:jc w:val="left"/>
        <w:rPr>
          <w:b/>
          <w:sz w:val="21"/>
        </w:rPr>
      </w:pPr>
      <w:r>
        <w:rPr>
          <w:b/>
          <w:spacing w:val="-2"/>
          <w:sz w:val="21"/>
        </w:rPr>
        <w:t>您有保单质押贷款的权</w:t>
      </w:r>
      <w:r>
        <w:rPr>
          <w:b/>
          <w:spacing w:val="-10"/>
          <w:sz w:val="21"/>
        </w:rPr>
        <w:t>利</w:t>
      </w:r>
      <w:r>
        <w:rPr>
          <w:rFonts w:ascii="Times New Roman" w:hAnsi="Times New Roman" w:eastAsia="Times New Roman"/>
          <w:sz w:val="21"/>
        </w:rPr>
        <w:tab/>
      </w:r>
      <w:r>
        <w:rPr>
          <w:b/>
          <w:spacing w:val="-5"/>
          <w:sz w:val="21"/>
        </w:rPr>
        <w:t>3.6</w:t>
      </w:r>
    </w:p>
    <w:p>
      <w:pPr>
        <w:pStyle w:val="8"/>
        <w:numPr>
          <w:ilvl w:val="0"/>
          <w:numId w:val="1"/>
        </w:numPr>
        <w:tabs>
          <w:tab w:val="left" w:pos="1990"/>
          <w:tab w:val="left" w:pos="1991"/>
          <w:tab w:val="left" w:leader="dot" w:pos="8738"/>
        </w:tabs>
        <w:spacing w:before="10" w:after="0" w:line="240" w:lineRule="auto"/>
        <w:ind w:left="1990" w:right="0" w:hanging="421"/>
        <w:jc w:val="left"/>
        <w:rPr>
          <w:b/>
          <w:sz w:val="21"/>
        </w:rPr>
      </w:pPr>
      <w:r>
        <w:rPr>
          <w:b/>
          <w:spacing w:val="-2"/>
          <w:sz w:val="21"/>
        </w:rPr>
        <w:t>您有保险费自动垫交的权利</w:t>
      </w:r>
      <w:r>
        <w:rPr>
          <w:b/>
          <w:spacing w:val="-10"/>
          <w:sz w:val="21"/>
        </w:rPr>
        <w:t>…</w:t>
      </w:r>
      <w:r>
        <w:rPr>
          <w:rFonts w:ascii="Times New Roman" w:hAnsi="Times New Roman" w:eastAsia="Times New Roman"/>
          <w:sz w:val="21"/>
        </w:rPr>
        <w:tab/>
      </w:r>
      <w:r>
        <w:rPr>
          <w:b/>
          <w:spacing w:val="-5"/>
          <w:sz w:val="21"/>
        </w:rPr>
        <w:t>3.8</w:t>
      </w:r>
    </w:p>
    <w:p>
      <w:pPr>
        <w:pStyle w:val="8"/>
        <w:numPr>
          <w:ilvl w:val="0"/>
          <w:numId w:val="1"/>
        </w:numPr>
        <w:tabs>
          <w:tab w:val="left" w:pos="1990"/>
          <w:tab w:val="left" w:pos="1991"/>
          <w:tab w:val="left" w:leader="dot" w:pos="8738"/>
        </w:tabs>
        <w:spacing w:before="11" w:after="0" w:line="240" w:lineRule="auto"/>
        <w:ind w:left="1990" w:right="0" w:hanging="421"/>
        <w:jc w:val="left"/>
        <w:rPr>
          <w:b/>
          <w:sz w:val="21"/>
        </w:rPr>
      </w:pPr>
      <w:r>
        <w:pict>
          <v:shape id="docshape4" o:spid="_x0000_s1027" o:spt="202" type="#_x0000_t202" style="position:absolute;left:0pt;margin-left:68.05pt;margin-top:9.15pt;height:27.5pt;width:24.55pt;mso-position-horizontal-relative:page;z-index:251661312;mso-width-relative:page;mso-height-relative:page;" filled="f" stroked="f" coordsize="21600,21600">
            <v:path/>
            <v:fill on="f" focussize="0,0"/>
            <v:stroke on="f" joinstyle="miter"/>
            <v:imagedata o:title=""/>
            <o:lock v:ext="edit"/>
            <v:textbox inset="0mm,0mm,0mm,0mm">
              <w:txbxContent>
                <w:p>
                  <w:pPr>
                    <w:spacing w:before="0" w:line="549" w:lineRule="exact"/>
                    <w:ind w:left="0" w:right="0" w:firstLine="0"/>
                    <w:jc w:val="left"/>
                    <w:rPr>
                      <w:b/>
                      <w:sz w:val="52"/>
                    </w:rPr>
                  </w:pPr>
                  <w:r>
                    <w:rPr>
                      <w:b/>
                      <w:w w:val="94"/>
                      <w:sz w:val="52"/>
                    </w:rPr>
                    <w:t></w:t>
                  </w:r>
                </w:p>
              </w:txbxContent>
            </v:textbox>
          </v:shape>
        </w:pict>
      </w:r>
      <w:r>
        <w:rPr>
          <w:b/>
          <w:sz w:val="21"/>
        </w:rPr>
        <w:t>您有退保的权利</w:t>
      </w:r>
      <w:r>
        <w:rPr>
          <w:b/>
          <w:spacing w:val="-10"/>
          <w:sz w:val="21"/>
        </w:rPr>
        <w:t>…</w:t>
      </w:r>
      <w:r>
        <w:rPr>
          <w:rFonts w:ascii="Times New Roman" w:hAnsi="Times New Roman" w:eastAsia="Times New Roman"/>
          <w:sz w:val="21"/>
        </w:rPr>
        <w:tab/>
      </w:r>
      <w:r>
        <w:rPr>
          <w:b/>
          <w:spacing w:val="-5"/>
          <w:sz w:val="21"/>
        </w:rPr>
        <w:t>1.6</w:t>
      </w:r>
    </w:p>
    <w:p>
      <w:pPr>
        <w:spacing w:before="13"/>
        <w:ind w:left="1614" w:right="0" w:firstLine="0"/>
        <w:jc w:val="left"/>
        <w:rPr>
          <w:b/>
          <w:sz w:val="21"/>
        </w:rPr>
      </w:pPr>
      <w:r>
        <w:rPr>
          <w:b/>
          <w:spacing w:val="-3"/>
          <w:sz w:val="21"/>
        </w:rPr>
        <w:t>您应当特别注意的事项</w:t>
      </w:r>
    </w:p>
    <w:p>
      <w:pPr>
        <w:pStyle w:val="8"/>
        <w:numPr>
          <w:ilvl w:val="0"/>
          <w:numId w:val="1"/>
        </w:numPr>
        <w:tabs>
          <w:tab w:val="left" w:pos="1990"/>
          <w:tab w:val="left" w:pos="1991"/>
          <w:tab w:val="left" w:leader="dot" w:pos="8738"/>
        </w:tabs>
        <w:spacing w:before="9" w:after="0" w:line="240" w:lineRule="auto"/>
        <w:ind w:left="1990" w:right="0" w:hanging="421"/>
        <w:jc w:val="left"/>
        <w:rPr>
          <w:b/>
          <w:sz w:val="21"/>
        </w:rPr>
      </w:pPr>
      <w:r>
        <w:rPr>
          <w:b/>
          <w:spacing w:val="-2"/>
          <w:sz w:val="21"/>
        </w:rPr>
        <w:t>您解除本保险合同会有一定的损失，请慎重决</w:t>
      </w:r>
      <w:r>
        <w:rPr>
          <w:b/>
          <w:spacing w:val="-10"/>
          <w:sz w:val="21"/>
        </w:rPr>
        <w:t>策</w:t>
      </w:r>
      <w:r>
        <w:rPr>
          <w:rFonts w:ascii="Times New Roman" w:hAnsi="Times New Roman" w:eastAsia="Times New Roman"/>
          <w:sz w:val="21"/>
        </w:rPr>
        <w:tab/>
      </w:r>
      <w:r>
        <w:rPr>
          <w:b/>
          <w:spacing w:val="-5"/>
          <w:sz w:val="21"/>
        </w:rPr>
        <w:t>1.6</w:t>
      </w:r>
    </w:p>
    <w:p>
      <w:pPr>
        <w:pStyle w:val="8"/>
        <w:numPr>
          <w:ilvl w:val="0"/>
          <w:numId w:val="1"/>
        </w:numPr>
        <w:tabs>
          <w:tab w:val="left" w:pos="1990"/>
          <w:tab w:val="left" w:pos="1991"/>
          <w:tab w:val="left" w:leader="dot" w:pos="8738"/>
        </w:tabs>
        <w:spacing w:before="12" w:after="0" w:line="240" w:lineRule="auto"/>
        <w:ind w:left="1990" w:right="0" w:hanging="421"/>
        <w:jc w:val="left"/>
        <w:rPr>
          <w:b/>
          <w:sz w:val="21"/>
        </w:rPr>
      </w:pPr>
      <w:r>
        <w:rPr>
          <w:b/>
          <w:spacing w:val="-2"/>
          <w:sz w:val="21"/>
        </w:rPr>
        <w:t>本保险合同有责任免除条款，在某些情况下，本公司不承担保险责</w:t>
      </w:r>
      <w:r>
        <w:rPr>
          <w:b/>
          <w:spacing w:val="-10"/>
          <w:sz w:val="21"/>
        </w:rPr>
        <w:t>任</w:t>
      </w:r>
      <w:r>
        <w:rPr>
          <w:rFonts w:ascii="Times New Roman" w:hAnsi="Times New Roman" w:eastAsia="Times New Roman"/>
          <w:sz w:val="21"/>
        </w:rPr>
        <w:tab/>
      </w:r>
      <w:r>
        <w:rPr>
          <w:b/>
          <w:spacing w:val="-5"/>
          <w:sz w:val="21"/>
        </w:rPr>
        <w:t>2.4</w:t>
      </w:r>
    </w:p>
    <w:p>
      <w:pPr>
        <w:pStyle w:val="8"/>
        <w:numPr>
          <w:ilvl w:val="0"/>
          <w:numId w:val="1"/>
        </w:numPr>
        <w:tabs>
          <w:tab w:val="left" w:pos="1990"/>
          <w:tab w:val="left" w:pos="1991"/>
          <w:tab w:val="left" w:leader="dot" w:pos="8738"/>
        </w:tabs>
        <w:spacing w:before="11" w:after="0" w:line="240" w:lineRule="auto"/>
        <w:ind w:left="1990" w:right="0" w:hanging="421"/>
        <w:jc w:val="left"/>
        <w:rPr>
          <w:b/>
          <w:sz w:val="21"/>
        </w:rPr>
      </w:pPr>
      <w:r>
        <w:rPr>
          <w:b/>
          <w:spacing w:val="-2"/>
          <w:sz w:val="21"/>
        </w:rPr>
        <w:t>您应当按时交纳保险</w:t>
      </w:r>
      <w:r>
        <w:rPr>
          <w:b/>
          <w:spacing w:val="-10"/>
          <w:sz w:val="21"/>
        </w:rPr>
        <w:t>费</w:t>
      </w:r>
      <w:r>
        <w:rPr>
          <w:rFonts w:ascii="Times New Roman" w:hAnsi="Times New Roman" w:eastAsia="Times New Roman"/>
          <w:sz w:val="21"/>
        </w:rPr>
        <w:tab/>
      </w:r>
      <w:r>
        <w:rPr>
          <w:b/>
          <w:spacing w:val="-5"/>
          <w:sz w:val="21"/>
        </w:rPr>
        <w:t>3.2</w:t>
      </w:r>
    </w:p>
    <w:p>
      <w:pPr>
        <w:pStyle w:val="8"/>
        <w:numPr>
          <w:ilvl w:val="0"/>
          <w:numId w:val="1"/>
        </w:numPr>
        <w:tabs>
          <w:tab w:val="left" w:pos="1990"/>
          <w:tab w:val="left" w:pos="1991"/>
          <w:tab w:val="left" w:leader="dot" w:pos="8738"/>
        </w:tabs>
        <w:spacing w:before="10" w:after="0" w:line="240" w:lineRule="auto"/>
        <w:ind w:left="1990" w:right="0" w:hanging="421"/>
        <w:jc w:val="left"/>
        <w:rPr>
          <w:b/>
          <w:sz w:val="21"/>
        </w:rPr>
      </w:pPr>
      <w:r>
        <w:rPr>
          <w:b/>
          <w:spacing w:val="-2"/>
          <w:sz w:val="21"/>
        </w:rPr>
        <w:t>申请保险金给付时，应当提供的证明和资</w:t>
      </w:r>
      <w:r>
        <w:rPr>
          <w:b/>
          <w:spacing w:val="-10"/>
          <w:sz w:val="21"/>
        </w:rPr>
        <w:t>料</w:t>
      </w:r>
      <w:r>
        <w:rPr>
          <w:rFonts w:ascii="Times New Roman" w:hAnsi="Times New Roman" w:eastAsia="Times New Roman"/>
          <w:sz w:val="21"/>
        </w:rPr>
        <w:tab/>
      </w:r>
      <w:r>
        <w:rPr>
          <w:b/>
          <w:spacing w:val="-5"/>
          <w:sz w:val="21"/>
        </w:rPr>
        <w:t>4.3</w:t>
      </w:r>
    </w:p>
    <w:p>
      <w:pPr>
        <w:pStyle w:val="8"/>
        <w:numPr>
          <w:ilvl w:val="0"/>
          <w:numId w:val="1"/>
        </w:numPr>
        <w:tabs>
          <w:tab w:val="left" w:pos="1990"/>
          <w:tab w:val="left" w:pos="1991"/>
          <w:tab w:val="left" w:leader="dot" w:pos="8738"/>
        </w:tabs>
        <w:spacing w:before="12" w:after="0" w:line="240" w:lineRule="auto"/>
        <w:ind w:left="1990" w:right="0" w:hanging="421"/>
        <w:jc w:val="left"/>
        <w:rPr>
          <w:b/>
          <w:sz w:val="21"/>
        </w:rPr>
      </w:pPr>
      <w:r>
        <w:rPr>
          <w:b/>
          <w:sz w:val="21"/>
        </w:rPr>
        <w:t>您有如实告知的义</w:t>
      </w:r>
      <w:r>
        <w:rPr>
          <w:b/>
          <w:spacing w:val="-10"/>
          <w:sz w:val="21"/>
        </w:rPr>
        <w:t>务</w:t>
      </w:r>
      <w:r>
        <w:rPr>
          <w:rFonts w:ascii="Times New Roman" w:hAnsi="Times New Roman" w:eastAsia="Times New Roman"/>
          <w:sz w:val="21"/>
        </w:rPr>
        <w:tab/>
      </w:r>
      <w:r>
        <w:rPr>
          <w:b/>
          <w:spacing w:val="-5"/>
          <w:sz w:val="21"/>
        </w:rPr>
        <w:t>5.1</w:t>
      </w:r>
    </w:p>
    <w:p>
      <w:pPr>
        <w:pStyle w:val="8"/>
        <w:numPr>
          <w:ilvl w:val="0"/>
          <w:numId w:val="1"/>
        </w:numPr>
        <w:tabs>
          <w:tab w:val="left" w:pos="1990"/>
          <w:tab w:val="left" w:pos="1991"/>
          <w:tab w:val="left" w:leader="dot" w:pos="8844"/>
        </w:tabs>
        <w:spacing w:before="11" w:after="0" w:line="240" w:lineRule="auto"/>
        <w:ind w:left="1990" w:right="0" w:hanging="421"/>
        <w:jc w:val="left"/>
        <w:rPr>
          <w:b/>
          <w:sz w:val="21"/>
        </w:rPr>
      </w:pPr>
      <w:r>
        <w:pict>
          <v:shape id="docshape5" o:spid="_x0000_s1028" o:spt="202" type="#_x0000_t202" style="position:absolute;left:0pt;margin-left:68.05pt;margin-top:9pt;height:27.5pt;width:24.55pt;mso-position-horizontal-relative:page;z-index:251661312;mso-width-relative:page;mso-height-relative:page;" filled="f" stroked="f" coordsize="21600,21600">
            <v:path/>
            <v:fill on="f" focussize="0,0"/>
            <v:stroke on="f" joinstyle="miter"/>
            <v:imagedata o:title=""/>
            <o:lock v:ext="edit"/>
            <v:textbox inset="0mm,0mm,0mm,0mm">
              <w:txbxContent>
                <w:p>
                  <w:pPr>
                    <w:spacing w:before="0" w:line="549" w:lineRule="exact"/>
                    <w:ind w:left="0" w:right="0" w:firstLine="0"/>
                    <w:jc w:val="left"/>
                    <w:rPr>
                      <w:b/>
                      <w:sz w:val="52"/>
                    </w:rPr>
                  </w:pPr>
                  <w:r>
                    <w:rPr>
                      <w:b/>
                      <w:w w:val="94"/>
                      <w:sz w:val="52"/>
                    </w:rPr>
                    <w:t></w:t>
                  </w:r>
                </w:p>
              </w:txbxContent>
            </v:textbox>
          </v:shape>
        </w:pict>
      </w:r>
      <w:r>
        <w:rPr>
          <w:b/>
          <w:spacing w:val="-2"/>
          <w:sz w:val="21"/>
        </w:rPr>
        <w:t>我们对一些重要术语进行了解释，并作了显著标识，请您注</w:t>
      </w:r>
      <w:r>
        <w:rPr>
          <w:b/>
          <w:spacing w:val="-10"/>
          <w:sz w:val="21"/>
        </w:rPr>
        <w:t>意</w:t>
      </w:r>
      <w:r>
        <w:rPr>
          <w:rFonts w:ascii="Times New Roman" w:hAnsi="Times New Roman" w:eastAsia="Times New Roman"/>
          <w:sz w:val="21"/>
        </w:rPr>
        <w:tab/>
      </w:r>
      <w:r>
        <w:rPr>
          <w:b/>
          <w:spacing w:val="-10"/>
          <w:sz w:val="21"/>
        </w:rPr>
        <w:t>6</w:t>
      </w:r>
    </w:p>
    <w:p>
      <w:pPr>
        <w:spacing w:before="10"/>
        <w:ind w:left="1614" w:right="0" w:firstLine="0"/>
        <w:jc w:val="left"/>
        <w:rPr>
          <w:b/>
          <w:sz w:val="21"/>
        </w:rPr>
      </w:pPr>
      <w:r>
        <w:rPr>
          <w:b/>
          <w:spacing w:val="-3"/>
          <w:sz w:val="21"/>
        </w:rPr>
        <w:t>条款是保险合同的重要内容，为充分保障您的权益，请您仔细阅读本条款。</w:t>
      </w:r>
    </w:p>
    <w:p>
      <w:pPr>
        <w:spacing w:before="11" w:line="249" w:lineRule="auto"/>
        <w:ind w:left="1654" w:right="1569" w:firstLine="2"/>
        <w:jc w:val="left"/>
        <w:rPr>
          <w:b/>
          <w:sz w:val="21"/>
        </w:rPr>
      </w:pPr>
      <w:r>
        <w:rPr>
          <w:b/>
          <w:spacing w:val="-2"/>
          <w:sz w:val="21"/>
        </w:rPr>
        <w:t>我们对可能影响被保险人享受本保险合同保障的重要内容进行了显著标识，请您仔细阅读正文加粗的部分。</w:t>
      </w:r>
    </w:p>
    <w:p>
      <w:pPr>
        <w:spacing w:before="0" w:line="405" w:lineRule="exact"/>
        <w:ind w:left="601" w:right="0" w:firstLine="0"/>
        <w:jc w:val="left"/>
        <w:rPr>
          <w:b/>
          <w:sz w:val="21"/>
        </w:rPr>
      </w:pPr>
      <w:r>
        <w:rPr>
          <w:b/>
          <w:position w:val="-11"/>
          <w:sz w:val="52"/>
        </w:rPr>
        <w:t></w:t>
      </w:r>
      <w:r>
        <w:rPr>
          <w:b/>
          <w:spacing w:val="228"/>
          <w:position w:val="-11"/>
          <w:sz w:val="52"/>
        </w:rPr>
        <w:t xml:space="preserve"> </w:t>
      </w:r>
      <w:r>
        <w:rPr>
          <w:b/>
          <w:spacing w:val="-3"/>
          <w:sz w:val="21"/>
        </w:rPr>
        <w:t>条款目录</w:t>
      </w:r>
    </w:p>
    <w:p>
      <w:pPr>
        <w:spacing w:after="0" w:line="405" w:lineRule="exact"/>
        <w:jc w:val="left"/>
        <w:rPr>
          <w:sz w:val="21"/>
        </w:rPr>
        <w:sectPr>
          <w:type w:val="continuous"/>
          <w:pgSz w:w="11910" w:h="16840"/>
          <w:pgMar w:top="1120" w:right="540" w:bottom="1180" w:left="760" w:header="877" w:footer="988" w:gutter="0"/>
          <w:cols w:space="720" w:num="1"/>
        </w:sectPr>
      </w:pPr>
    </w:p>
    <w:p>
      <w:pPr>
        <w:pStyle w:val="8"/>
        <w:numPr>
          <w:ilvl w:val="0"/>
          <w:numId w:val="2"/>
        </w:numPr>
        <w:tabs>
          <w:tab w:val="left" w:pos="1080"/>
        </w:tabs>
        <w:spacing w:before="0" w:after="0" w:line="227" w:lineRule="exact"/>
        <w:ind w:left="1079" w:right="0" w:hanging="213"/>
        <w:jc w:val="left"/>
        <w:rPr>
          <w:b/>
          <w:sz w:val="21"/>
        </w:rPr>
      </w:pPr>
      <w:r>
        <w:drawing>
          <wp:anchor distT="0" distB="0" distL="0" distR="0" simplePos="0" relativeHeight="251664384" behindDoc="1" locked="0" layoutInCell="1" allowOverlap="1">
            <wp:simplePos x="0" y="0"/>
            <wp:positionH relativeFrom="page">
              <wp:posOffset>822960</wp:posOffset>
            </wp:positionH>
            <wp:positionV relativeFrom="page">
              <wp:posOffset>361315</wp:posOffset>
            </wp:positionV>
            <wp:extent cx="6129655" cy="7239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29" cstate="print"/>
                    <a:stretch>
                      <a:fillRect/>
                    </a:stretch>
                  </pic:blipFill>
                  <pic:spPr>
                    <a:xfrm>
                      <a:off x="0" y="0"/>
                      <a:ext cx="6129972" cy="723900"/>
                    </a:xfrm>
                    <a:prstGeom prst="rect">
                      <a:avLst/>
                    </a:prstGeom>
                  </pic:spPr>
                </pic:pic>
              </a:graphicData>
            </a:graphic>
          </wp:anchor>
        </w:drawing>
      </w:r>
      <w:r>
        <w:rPr>
          <w:b/>
          <w:spacing w:val="-2"/>
          <w:sz w:val="21"/>
        </w:rPr>
        <w:t>您与我们的合同</w:t>
      </w:r>
    </w:p>
    <w:p>
      <w:pPr>
        <w:pStyle w:val="8"/>
        <w:numPr>
          <w:ilvl w:val="1"/>
          <w:numId w:val="2"/>
        </w:numPr>
        <w:tabs>
          <w:tab w:val="left" w:pos="1502"/>
        </w:tabs>
        <w:spacing w:before="0" w:after="0" w:line="240" w:lineRule="exact"/>
        <w:ind w:left="1501" w:right="0" w:hanging="424"/>
        <w:jc w:val="left"/>
        <w:rPr>
          <w:sz w:val="21"/>
        </w:rPr>
      </w:pPr>
      <w:r>
        <w:rPr>
          <w:spacing w:val="-4"/>
          <w:sz w:val="21"/>
        </w:rPr>
        <w:t>投保范围</w:t>
      </w:r>
    </w:p>
    <w:p>
      <w:pPr>
        <w:pStyle w:val="8"/>
        <w:numPr>
          <w:ilvl w:val="1"/>
          <w:numId w:val="2"/>
        </w:numPr>
        <w:tabs>
          <w:tab w:val="left" w:pos="1502"/>
        </w:tabs>
        <w:spacing w:before="0" w:after="0" w:line="240" w:lineRule="exact"/>
        <w:ind w:left="1501" w:right="0" w:hanging="424"/>
        <w:jc w:val="left"/>
        <w:rPr>
          <w:sz w:val="21"/>
        </w:rPr>
      </w:pPr>
      <w:r>
        <w:rPr>
          <w:spacing w:val="-4"/>
          <w:sz w:val="21"/>
        </w:rPr>
        <w:t>合同构成</w:t>
      </w:r>
    </w:p>
    <w:p>
      <w:pPr>
        <w:pStyle w:val="8"/>
        <w:numPr>
          <w:ilvl w:val="1"/>
          <w:numId w:val="2"/>
        </w:numPr>
        <w:tabs>
          <w:tab w:val="left" w:pos="1502"/>
        </w:tabs>
        <w:spacing w:before="0" w:after="0" w:line="240" w:lineRule="exact"/>
        <w:ind w:left="1501" w:right="0" w:hanging="424"/>
        <w:jc w:val="left"/>
        <w:rPr>
          <w:sz w:val="21"/>
        </w:rPr>
      </w:pPr>
      <w:r>
        <w:rPr>
          <w:spacing w:val="-4"/>
          <w:sz w:val="21"/>
        </w:rPr>
        <w:t>合同成立与生效</w:t>
      </w:r>
    </w:p>
    <w:p>
      <w:pPr>
        <w:pStyle w:val="8"/>
        <w:numPr>
          <w:ilvl w:val="1"/>
          <w:numId w:val="2"/>
        </w:numPr>
        <w:tabs>
          <w:tab w:val="left" w:pos="1502"/>
        </w:tabs>
        <w:spacing w:before="0" w:after="0" w:line="240" w:lineRule="exact"/>
        <w:ind w:left="1501" w:right="0" w:hanging="424"/>
        <w:jc w:val="left"/>
        <w:rPr>
          <w:sz w:val="21"/>
        </w:rPr>
      </w:pPr>
      <w:r>
        <w:rPr>
          <w:spacing w:val="-5"/>
          <w:sz w:val="21"/>
        </w:rPr>
        <w:t>犹豫期</w:t>
      </w:r>
    </w:p>
    <w:p>
      <w:pPr>
        <w:pStyle w:val="8"/>
        <w:numPr>
          <w:ilvl w:val="1"/>
          <w:numId w:val="2"/>
        </w:numPr>
        <w:tabs>
          <w:tab w:val="left" w:pos="1502"/>
        </w:tabs>
        <w:spacing w:before="0" w:after="0" w:line="240" w:lineRule="exact"/>
        <w:ind w:left="1501" w:right="0" w:hanging="424"/>
        <w:jc w:val="left"/>
        <w:rPr>
          <w:sz w:val="21"/>
        </w:rPr>
      </w:pPr>
      <w:r>
        <w:rPr>
          <w:spacing w:val="-4"/>
          <w:sz w:val="21"/>
        </w:rPr>
        <w:t>合同内容变更</w:t>
      </w:r>
    </w:p>
    <w:p>
      <w:pPr>
        <w:pStyle w:val="8"/>
        <w:numPr>
          <w:ilvl w:val="1"/>
          <w:numId w:val="2"/>
        </w:numPr>
        <w:tabs>
          <w:tab w:val="left" w:pos="1502"/>
        </w:tabs>
        <w:spacing w:before="8" w:after="0" w:line="213" w:lineRule="auto"/>
        <w:ind w:left="1498" w:right="0" w:hanging="420"/>
        <w:jc w:val="left"/>
        <w:rPr>
          <w:sz w:val="21"/>
        </w:rPr>
      </w:pPr>
      <w:r>
        <w:rPr>
          <w:spacing w:val="-2"/>
          <w:sz w:val="21"/>
        </w:rPr>
        <w:t>您解除合同的手续</w:t>
      </w:r>
      <w:r>
        <w:rPr>
          <w:spacing w:val="-4"/>
          <w:sz w:val="21"/>
        </w:rPr>
        <w:t>及风险</w:t>
      </w:r>
    </w:p>
    <w:p>
      <w:pPr>
        <w:pStyle w:val="8"/>
        <w:numPr>
          <w:ilvl w:val="1"/>
          <w:numId w:val="2"/>
        </w:numPr>
        <w:tabs>
          <w:tab w:val="left" w:pos="1499"/>
        </w:tabs>
        <w:spacing w:before="0" w:after="0" w:line="247" w:lineRule="exact"/>
        <w:ind w:left="1498" w:right="0" w:hanging="421"/>
        <w:jc w:val="left"/>
        <w:rPr>
          <w:sz w:val="21"/>
        </w:rPr>
      </w:pPr>
      <w:r>
        <w:pict>
          <v:shape id="docshape6" o:spid="_x0000_s1029" o:spt="202" type="#_x0000_t202" style="position:absolute;left:0pt;margin-left:78.85pt;margin-top:12.3pt;height:215.65pt;width:457.5pt;mso-position-horizontal-relative:page;z-index:251662336;mso-width-relative:page;mso-height-relative:page;" filled="f" stroked="f" coordsize="21600,21600">
            <v:path/>
            <v:fill on="f" focussize="0,0"/>
            <v:stroke on="f" joinstyle="miter"/>
            <v:imagedata o:title=""/>
            <o:lock v:ext="edit"/>
            <v:textbox inset="0mm,0mm,0mm,0mm">
              <w:txbxContent>
                <w:tbl>
                  <w:tblPr>
                    <w:tblStyle w:val="5"/>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0"/>
                    <w:gridCol w:w="1922"/>
                    <w:gridCol w:w="610"/>
                    <w:gridCol w:w="2647"/>
                    <w:gridCol w:w="33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8" w:hRule="atLeast"/>
                    </w:trPr>
                    <w:tc>
                      <w:tcPr>
                        <w:tcW w:w="2552" w:type="dxa"/>
                        <w:gridSpan w:val="2"/>
                      </w:tcPr>
                      <w:p>
                        <w:pPr>
                          <w:pStyle w:val="9"/>
                          <w:spacing w:line="219" w:lineRule="exact"/>
                          <w:ind w:left="50"/>
                          <w:rPr>
                            <w:b/>
                            <w:sz w:val="21"/>
                          </w:rPr>
                        </w:pPr>
                        <w:r>
                          <w:rPr>
                            <w:b/>
                            <w:w w:val="95"/>
                            <w:sz w:val="21"/>
                          </w:rPr>
                          <w:t>2.我们提供的保</w:t>
                        </w:r>
                        <w:r>
                          <w:rPr>
                            <w:b/>
                            <w:spacing w:val="-10"/>
                            <w:w w:val="95"/>
                            <w:sz w:val="21"/>
                          </w:rPr>
                          <w:t>障</w:t>
                        </w:r>
                      </w:p>
                    </w:tc>
                    <w:tc>
                      <w:tcPr>
                        <w:tcW w:w="610" w:type="dxa"/>
                      </w:tcPr>
                      <w:p>
                        <w:pPr>
                          <w:pStyle w:val="9"/>
                          <w:spacing w:line="219" w:lineRule="exact"/>
                          <w:ind w:left="186"/>
                          <w:rPr>
                            <w:sz w:val="21"/>
                          </w:rPr>
                        </w:pPr>
                        <w:r>
                          <w:rPr>
                            <w:spacing w:val="-5"/>
                            <w:sz w:val="21"/>
                          </w:rPr>
                          <w:t>5.5</w:t>
                        </w:r>
                      </w:p>
                    </w:tc>
                    <w:tc>
                      <w:tcPr>
                        <w:tcW w:w="2647" w:type="dxa"/>
                      </w:tcPr>
                      <w:p>
                        <w:pPr>
                          <w:pStyle w:val="9"/>
                          <w:spacing w:line="219" w:lineRule="exact"/>
                          <w:ind w:left="-2"/>
                          <w:rPr>
                            <w:sz w:val="21"/>
                          </w:rPr>
                        </w:pPr>
                        <w:r>
                          <w:rPr>
                            <w:spacing w:val="-4"/>
                            <w:sz w:val="21"/>
                          </w:rPr>
                          <w:t>失踪处理</w:t>
                        </w:r>
                      </w:p>
                    </w:tc>
                    <w:tc>
                      <w:tcPr>
                        <w:tcW w:w="3343" w:type="dxa"/>
                      </w:tcPr>
                      <w:p>
                        <w:pPr>
                          <w:pStyle w:val="9"/>
                          <w:spacing w:line="219" w:lineRule="exact"/>
                          <w:ind w:right="53"/>
                          <w:jc w:val="right"/>
                          <w:rPr>
                            <w:sz w:val="21"/>
                          </w:rPr>
                        </w:pPr>
                        <w:r>
                          <w:rPr>
                            <w:spacing w:val="-1"/>
                            <w:sz w:val="21"/>
                          </w:rPr>
                          <w:t>及《国际疾病分类肿瘤学专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2552" w:type="dxa"/>
                        <w:gridSpan w:val="2"/>
                      </w:tcPr>
                      <w:p>
                        <w:pPr>
                          <w:pStyle w:val="9"/>
                          <w:numPr>
                            <w:ilvl w:val="1"/>
                            <w:numId w:val="3"/>
                          </w:numPr>
                          <w:tabs>
                            <w:tab w:val="left" w:pos="684"/>
                          </w:tabs>
                          <w:spacing w:before="0" w:after="0" w:line="227" w:lineRule="exact"/>
                          <w:ind w:left="683" w:right="0" w:hanging="423"/>
                          <w:jc w:val="left"/>
                          <w:rPr>
                            <w:sz w:val="21"/>
                          </w:rPr>
                        </w:pPr>
                        <w:r>
                          <w:rPr>
                            <w:spacing w:val="-4"/>
                            <w:sz w:val="21"/>
                          </w:rPr>
                          <w:t>基本保险金额</w:t>
                        </w:r>
                      </w:p>
                      <w:p>
                        <w:pPr>
                          <w:pStyle w:val="9"/>
                          <w:numPr>
                            <w:ilvl w:val="1"/>
                            <w:numId w:val="3"/>
                          </w:numPr>
                          <w:tabs>
                            <w:tab w:val="left" w:pos="684"/>
                          </w:tabs>
                          <w:spacing w:before="0" w:after="0" w:line="233" w:lineRule="exact"/>
                          <w:ind w:left="683" w:right="0" w:hanging="423"/>
                          <w:jc w:val="left"/>
                          <w:rPr>
                            <w:sz w:val="21"/>
                          </w:rPr>
                        </w:pPr>
                        <w:r>
                          <w:rPr>
                            <w:spacing w:val="-4"/>
                            <w:sz w:val="21"/>
                          </w:rPr>
                          <w:t>保险期间</w:t>
                        </w:r>
                      </w:p>
                    </w:tc>
                    <w:tc>
                      <w:tcPr>
                        <w:tcW w:w="610" w:type="dxa"/>
                      </w:tcPr>
                      <w:p>
                        <w:pPr>
                          <w:pStyle w:val="9"/>
                          <w:spacing w:line="254" w:lineRule="exact"/>
                          <w:ind w:left="186"/>
                          <w:rPr>
                            <w:sz w:val="21"/>
                          </w:rPr>
                        </w:pPr>
                        <w:r>
                          <w:rPr>
                            <w:spacing w:val="-5"/>
                            <w:sz w:val="21"/>
                          </w:rPr>
                          <w:t>5.6</w:t>
                        </w:r>
                      </w:p>
                      <w:p>
                        <w:pPr>
                          <w:pStyle w:val="9"/>
                          <w:spacing w:line="206" w:lineRule="exact"/>
                          <w:ind w:left="-25"/>
                          <w:rPr>
                            <w:b/>
                            <w:sz w:val="21"/>
                          </w:rPr>
                        </w:pPr>
                        <w:r>
                          <w:rPr>
                            <w:b/>
                            <w:w w:val="95"/>
                            <w:sz w:val="21"/>
                          </w:rPr>
                          <w:t>6.释</w:t>
                        </w:r>
                        <w:r>
                          <w:rPr>
                            <w:b/>
                            <w:spacing w:val="-10"/>
                            <w:w w:val="95"/>
                            <w:sz w:val="21"/>
                          </w:rPr>
                          <w:t>义</w:t>
                        </w:r>
                      </w:p>
                    </w:tc>
                    <w:tc>
                      <w:tcPr>
                        <w:tcW w:w="2647" w:type="dxa"/>
                      </w:tcPr>
                      <w:p>
                        <w:pPr>
                          <w:pStyle w:val="9"/>
                          <w:spacing w:line="268" w:lineRule="exact"/>
                          <w:ind w:left="-2"/>
                          <w:rPr>
                            <w:sz w:val="21"/>
                          </w:rPr>
                        </w:pPr>
                        <w:r>
                          <w:rPr>
                            <w:spacing w:val="-4"/>
                            <w:sz w:val="21"/>
                          </w:rPr>
                          <w:t>争议处理</w:t>
                        </w:r>
                      </w:p>
                    </w:tc>
                    <w:tc>
                      <w:tcPr>
                        <w:tcW w:w="3343" w:type="dxa"/>
                      </w:tcPr>
                      <w:p>
                        <w:pPr>
                          <w:pStyle w:val="9"/>
                          <w:spacing w:line="227" w:lineRule="exact"/>
                          <w:ind w:left="753"/>
                          <w:rPr>
                            <w:sz w:val="21"/>
                          </w:rPr>
                        </w:pPr>
                        <w:r>
                          <w:rPr>
                            <w:spacing w:val="-2"/>
                            <w:sz w:val="21"/>
                          </w:rPr>
                          <w:t>辑》第三版（ICD-O-</w:t>
                        </w:r>
                        <w:r>
                          <w:rPr>
                            <w:spacing w:val="-5"/>
                            <w:sz w:val="21"/>
                          </w:rPr>
                          <w:t>3）</w:t>
                        </w:r>
                      </w:p>
                      <w:p>
                        <w:pPr>
                          <w:pStyle w:val="9"/>
                          <w:spacing w:line="233" w:lineRule="exact"/>
                          <w:ind w:left="229"/>
                          <w:rPr>
                            <w:sz w:val="21"/>
                          </w:rPr>
                        </w:pPr>
                        <w:r>
                          <w:rPr>
                            <w:sz w:val="21"/>
                          </w:rPr>
                          <w:t>6.22</w:t>
                        </w:r>
                        <w:r>
                          <w:rPr>
                            <w:spacing w:val="-11"/>
                            <w:sz w:val="21"/>
                          </w:rPr>
                          <w:t xml:space="preserve"> 甲状腺癌的 </w:t>
                        </w:r>
                        <w:r>
                          <w:rPr>
                            <w:sz w:val="21"/>
                          </w:rPr>
                          <w:t>TNM</w:t>
                        </w:r>
                        <w:r>
                          <w:rPr>
                            <w:spacing w:val="-22"/>
                            <w:sz w:val="21"/>
                          </w:rPr>
                          <w:t xml:space="preserve"> 分期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 w:hRule="atLeast"/>
                    </w:trPr>
                    <w:tc>
                      <w:tcPr>
                        <w:tcW w:w="2552" w:type="dxa"/>
                        <w:gridSpan w:val="2"/>
                      </w:tcPr>
                      <w:p>
                        <w:pPr>
                          <w:pStyle w:val="9"/>
                          <w:spacing w:line="220" w:lineRule="exact"/>
                          <w:ind w:left="261"/>
                          <w:rPr>
                            <w:sz w:val="21"/>
                          </w:rPr>
                        </w:pPr>
                        <w:r>
                          <w:rPr>
                            <w:sz w:val="21"/>
                          </w:rPr>
                          <w:t>2.3</w:t>
                        </w:r>
                        <w:r>
                          <w:rPr>
                            <w:spacing w:val="-4"/>
                            <w:sz w:val="21"/>
                          </w:rPr>
                          <w:t xml:space="preserve"> 保险责任</w:t>
                        </w:r>
                      </w:p>
                    </w:tc>
                    <w:tc>
                      <w:tcPr>
                        <w:tcW w:w="610" w:type="dxa"/>
                      </w:tcPr>
                      <w:p>
                        <w:pPr>
                          <w:pStyle w:val="9"/>
                          <w:spacing w:line="220" w:lineRule="exact"/>
                          <w:ind w:left="186"/>
                          <w:rPr>
                            <w:sz w:val="21"/>
                          </w:rPr>
                        </w:pPr>
                        <w:r>
                          <w:rPr>
                            <w:spacing w:val="-5"/>
                            <w:sz w:val="21"/>
                          </w:rPr>
                          <w:t>6.1</w:t>
                        </w:r>
                      </w:p>
                    </w:tc>
                    <w:tc>
                      <w:tcPr>
                        <w:tcW w:w="2647" w:type="dxa"/>
                      </w:tcPr>
                      <w:p>
                        <w:pPr>
                          <w:pStyle w:val="9"/>
                          <w:spacing w:line="220" w:lineRule="exact"/>
                          <w:ind w:left="-2"/>
                          <w:rPr>
                            <w:sz w:val="21"/>
                          </w:rPr>
                        </w:pPr>
                        <w:r>
                          <w:rPr>
                            <w:spacing w:val="-7"/>
                            <w:sz w:val="21"/>
                          </w:rPr>
                          <w:t>周岁</w:t>
                        </w:r>
                      </w:p>
                    </w:tc>
                    <w:tc>
                      <w:tcPr>
                        <w:tcW w:w="3343" w:type="dxa"/>
                      </w:tcPr>
                      <w:p>
                        <w:pPr>
                          <w:pStyle w:val="9"/>
                          <w:spacing w:line="220" w:lineRule="exact"/>
                          <w:ind w:left="229"/>
                          <w:rPr>
                            <w:sz w:val="21"/>
                          </w:rPr>
                        </w:pPr>
                        <w:r>
                          <w:rPr>
                            <w:sz w:val="21"/>
                          </w:rPr>
                          <w:t>6.23</w:t>
                        </w:r>
                        <w:r>
                          <w:rPr>
                            <w:spacing w:val="-3"/>
                            <w:sz w:val="21"/>
                          </w:rPr>
                          <w:t xml:space="preserve"> </w:t>
                        </w:r>
                        <w:r>
                          <w:rPr>
                            <w:sz w:val="21"/>
                          </w:rPr>
                          <w:t>TNM</w:t>
                        </w:r>
                        <w:r>
                          <w:rPr>
                            <w:spacing w:val="-22"/>
                            <w:sz w:val="21"/>
                          </w:rPr>
                          <w:t xml:space="preserve"> 分期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 w:hRule="atLeast"/>
                    </w:trPr>
                    <w:tc>
                      <w:tcPr>
                        <w:tcW w:w="2552" w:type="dxa"/>
                        <w:gridSpan w:val="2"/>
                      </w:tcPr>
                      <w:p>
                        <w:pPr>
                          <w:pStyle w:val="9"/>
                          <w:spacing w:line="220" w:lineRule="exact"/>
                          <w:ind w:left="261"/>
                          <w:rPr>
                            <w:sz w:val="21"/>
                          </w:rPr>
                        </w:pPr>
                        <w:r>
                          <w:rPr>
                            <w:sz w:val="21"/>
                          </w:rPr>
                          <w:t>2.4</w:t>
                        </w:r>
                        <w:r>
                          <w:rPr>
                            <w:spacing w:val="-4"/>
                            <w:sz w:val="21"/>
                          </w:rPr>
                          <w:t xml:space="preserve"> 责任免除</w:t>
                        </w:r>
                      </w:p>
                    </w:tc>
                    <w:tc>
                      <w:tcPr>
                        <w:tcW w:w="610" w:type="dxa"/>
                      </w:tcPr>
                      <w:p>
                        <w:pPr>
                          <w:pStyle w:val="9"/>
                          <w:spacing w:line="220" w:lineRule="exact"/>
                          <w:ind w:left="186"/>
                          <w:rPr>
                            <w:sz w:val="21"/>
                          </w:rPr>
                        </w:pPr>
                        <w:r>
                          <w:rPr>
                            <w:spacing w:val="-5"/>
                            <w:sz w:val="21"/>
                          </w:rPr>
                          <w:t>6.2</w:t>
                        </w:r>
                      </w:p>
                    </w:tc>
                    <w:tc>
                      <w:tcPr>
                        <w:tcW w:w="2647" w:type="dxa"/>
                      </w:tcPr>
                      <w:p>
                        <w:pPr>
                          <w:pStyle w:val="9"/>
                          <w:spacing w:line="220" w:lineRule="exact"/>
                          <w:ind w:left="-2"/>
                          <w:rPr>
                            <w:sz w:val="21"/>
                          </w:rPr>
                        </w:pPr>
                        <w:r>
                          <w:rPr>
                            <w:spacing w:val="-4"/>
                            <w:sz w:val="21"/>
                          </w:rPr>
                          <w:t>现金价值</w:t>
                        </w:r>
                      </w:p>
                    </w:tc>
                    <w:tc>
                      <w:tcPr>
                        <w:tcW w:w="3343" w:type="dxa"/>
                      </w:tcPr>
                      <w:p>
                        <w:pPr>
                          <w:pStyle w:val="9"/>
                          <w:spacing w:line="220" w:lineRule="exact"/>
                          <w:ind w:left="229"/>
                          <w:rPr>
                            <w:sz w:val="21"/>
                          </w:rPr>
                        </w:pPr>
                        <w:r>
                          <w:rPr>
                            <w:sz w:val="21"/>
                          </w:rPr>
                          <w:t>6.24</w:t>
                        </w:r>
                        <w:r>
                          <w:rPr>
                            <w:spacing w:val="-4"/>
                            <w:sz w:val="21"/>
                          </w:rPr>
                          <w:t xml:space="preserve"> 肢体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8" w:hRule="atLeast"/>
                    </w:trPr>
                    <w:tc>
                      <w:tcPr>
                        <w:tcW w:w="2552" w:type="dxa"/>
                        <w:gridSpan w:val="2"/>
                      </w:tcPr>
                      <w:p>
                        <w:pPr>
                          <w:pStyle w:val="9"/>
                          <w:spacing w:line="219" w:lineRule="exact"/>
                          <w:ind w:left="50"/>
                          <w:rPr>
                            <w:b/>
                            <w:sz w:val="21"/>
                          </w:rPr>
                        </w:pPr>
                        <w:r>
                          <w:rPr>
                            <w:b/>
                            <w:w w:val="95"/>
                            <w:sz w:val="21"/>
                          </w:rPr>
                          <w:t>3.您的权利和义</w:t>
                        </w:r>
                        <w:r>
                          <w:rPr>
                            <w:b/>
                            <w:spacing w:val="-10"/>
                            <w:w w:val="95"/>
                            <w:sz w:val="21"/>
                          </w:rPr>
                          <w:t>务</w:t>
                        </w:r>
                      </w:p>
                    </w:tc>
                    <w:tc>
                      <w:tcPr>
                        <w:tcW w:w="610" w:type="dxa"/>
                      </w:tcPr>
                      <w:p>
                        <w:pPr>
                          <w:pStyle w:val="9"/>
                          <w:spacing w:line="219" w:lineRule="exact"/>
                          <w:ind w:left="186"/>
                          <w:rPr>
                            <w:sz w:val="21"/>
                          </w:rPr>
                        </w:pPr>
                        <w:r>
                          <w:rPr>
                            <w:spacing w:val="-5"/>
                            <w:sz w:val="21"/>
                          </w:rPr>
                          <w:t>6.3</w:t>
                        </w:r>
                      </w:p>
                    </w:tc>
                    <w:tc>
                      <w:tcPr>
                        <w:tcW w:w="2647" w:type="dxa"/>
                      </w:tcPr>
                      <w:p>
                        <w:pPr>
                          <w:pStyle w:val="9"/>
                          <w:spacing w:line="219" w:lineRule="exact"/>
                          <w:ind w:left="-2"/>
                          <w:rPr>
                            <w:sz w:val="21"/>
                          </w:rPr>
                        </w:pPr>
                        <w:r>
                          <w:rPr>
                            <w:spacing w:val="-4"/>
                            <w:sz w:val="21"/>
                          </w:rPr>
                          <w:t>认可医院</w:t>
                        </w:r>
                      </w:p>
                    </w:tc>
                    <w:tc>
                      <w:tcPr>
                        <w:tcW w:w="3343" w:type="dxa"/>
                      </w:tcPr>
                      <w:p>
                        <w:pPr>
                          <w:pStyle w:val="9"/>
                          <w:spacing w:line="219" w:lineRule="exact"/>
                          <w:ind w:left="229"/>
                          <w:rPr>
                            <w:sz w:val="21"/>
                          </w:rPr>
                        </w:pPr>
                        <w:r>
                          <w:rPr>
                            <w:sz w:val="21"/>
                          </w:rPr>
                          <w:t>6.25</w:t>
                        </w:r>
                        <w:r>
                          <w:rPr>
                            <w:spacing w:val="-4"/>
                            <w:sz w:val="21"/>
                          </w:rPr>
                          <w:t xml:space="preserve"> 肌力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1" w:hRule="atLeast"/>
                    </w:trPr>
                    <w:tc>
                      <w:tcPr>
                        <w:tcW w:w="630" w:type="dxa"/>
                      </w:tcPr>
                      <w:p>
                        <w:pPr>
                          <w:pStyle w:val="9"/>
                          <w:spacing w:line="219" w:lineRule="exact"/>
                          <w:ind w:right="51"/>
                          <w:jc w:val="right"/>
                          <w:rPr>
                            <w:sz w:val="21"/>
                          </w:rPr>
                        </w:pPr>
                        <w:r>
                          <w:rPr>
                            <w:spacing w:val="-5"/>
                            <w:sz w:val="21"/>
                          </w:rPr>
                          <w:t>3.1</w:t>
                        </w:r>
                      </w:p>
                    </w:tc>
                    <w:tc>
                      <w:tcPr>
                        <w:tcW w:w="1922" w:type="dxa"/>
                      </w:tcPr>
                      <w:p>
                        <w:pPr>
                          <w:pStyle w:val="9"/>
                          <w:spacing w:line="219" w:lineRule="exact"/>
                          <w:ind w:left="53"/>
                          <w:rPr>
                            <w:sz w:val="21"/>
                          </w:rPr>
                        </w:pPr>
                        <w:r>
                          <w:rPr>
                            <w:spacing w:val="-4"/>
                            <w:sz w:val="21"/>
                          </w:rPr>
                          <w:t>保险费的交纳</w:t>
                        </w:r>
                      </w:p>
                    </w:tc>
                    <w:tc>
                      <w:tcPr>
                        <w:tcW w:w="610" w:type="dxa"/>
                      </w:tcPr>
                      <w:p>
                        <w:pPr>
                          <w:pStyle w:val="9"/>
                          <w:spacing w:line="219" w:lineRule="exact"/>
                          <w:ind w:left="186"/>
                          <w:rPr>
                            <w:sz w:val="21"/>
                          </w:rPr>
                        </w:pPr>
                        <w:r>
                          <w:rPr>
                            <w:spacing w:val="-5"/>
                            <w:sz w:val="21"/>
                          </w:rPr>
                          <w:t>6.4</w:t>
                        </w:r>
                      </w:p>
                    </w:tc>
                    <w:tc>
                      <w:tcPr>
                        <w:tcW w:w="2647" w:type="dxa"/>
                      </w:tcPr>
                      <w:p>
                        <w:pPr>
                          <w:pStyle w:val="9"/>
                          <w:spacing w:line="219" w:lineRule="exact"/>
                          <w:ind w:left="-2"/>
                          <w:rPr>
                            <w:sz w:val="21"/>
                          </w:rPr>
                        </w:pPr>
                        <w:r>
                          <w:rPr>
                            <w:spacing w:val="-4"/>
                            <w:sz w:val="21"/>
                          </w:rPr>
                          <w:t>专科医生</w:t>
                        </w:r>
                      </w:p>
                    </w:tc>
                    <w:tc>
                      <w:tcPr>
                        <w:tcW w:w="3343" w:type="dxa"/>
                      </w:tcPr>
                      <w:p>
                        <w:pPr>
                          <w:pStyle w:val="9"/>
                          <w:spacing w:line="219" w:lineRule="exact"/>
                          <w:ind w:left="229"/>
                          <w:rPr>
                            <w:sz w:val="21"/>
                          </w:rPr>
                        </w:pPr>
                        <w:r>
                          <w:rPr>
                            <w:sz w:val="21"/>
                          </w:rPr>
                          <w:t>6.26</w:t>
                        </w:r>
                        <w:r>
                          <w:rPr>
                            <w:spacing w:val="-6"/>
                            <w:sz w:val="21"/>
                          </w:rPr>
                          <w:t xml:space="preserve"> 六项基本日常生活活动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 w:hRule="atLeast"/>
                    </w:trPr>
                    <w:tc>
                      <w:tcPr>
                        <w:tcW w:w="630" w:type="dxa"/>
                      </w:tcPr>
                      <w:p>
                        <w:pPr>
                          <w:pStyle w:val="9"/>
                          <w:spacing w:line="220" w:lineRule="exact"/>
                          <w:ind w:right="50"/>
                          <w:jc w:val="right"/>
                          <w:rPr>
                            <w:sz w:val="21"/>
                          </w:rPr>
                        </w:pPr>
                        <w:r>
                          <w:rPr>
                            <w:spacing w:val="-5"/>
                            <w:sz w:val="21"/>
                          </w:rPr>
                          <w:t>3.2</w:t>
                        </w:r>
                      </w:p>
                    </w:tc>
                    <w:tc>
                      <w:tcPr>
                        <w:tcW w:w="1922" w:type="dxa"/>
                      </w:tcPr>
                      <w:p>
                        <w:pPr>
                          <w:pStyle w:val="9"/>
                          <w:spacing w:line="220" w:lineRule="exact"/>
                          <w:ind w:left="53"/>
                          <w:rPr>
                            <w:sz w:val="21"/>
                          </w:rPr>
                        </w:pPr>
                        <w:r>
                          <w:rPr>
                            <w:spacing w:val="-4"/>
                            <w:sz w:val="21"/>
                          </w:rPr>
                          <w:t>续期保险费的</w:t>
                        </w:r>
                      </w:p>
                    </w:tc>
                    <w:tc>
                      <w:tcPr>
                        <w:tcW w:w="610" w:type="dxa"/>
                      </w:tcPr>
                      <w:p>
                        <w:pPr>
                          <w:pStyle w:val="9"/>
                          <w:spacing w:line="220" w:lineRule="exact"/>
                          <w:ind w:left="186"/>
                          <w:rPr>
                            <w:sz w:val="21"/>
                          </w:rPr>
                        </w:pPr>
                        <w:r>
                          <w:rPr>
                            <w:spacing w:val="-5"/>
                            <w:sz w:val="21"/>
                          </w:rPr>
                          <w:t>6.5</w:t>
                        </w:r>
                      </w:p>
                    </w:tc>
                    <w:tc>
                      <w:tcPr>
                        <w:tcW w:w="2647" w:type="dxa"/>
                      </w:tcPr>
                      <w:p>
                        <w:pPr>
                          <w:pStyle w:val="9"/>
                          <w:spacing w:line="220" w:lineRule="exact"/>
                          <w:ind w:left="-2"/>
                          <w:rPr>
                            <w:sz w:val="21"/>
                          </w:rPr>
                        </w:pPr>
                        <w:r>
                          <w:rPr>
                            <w:spacing w:val="-3"/>
                            <w:sz w:val="21"/>
                          </w:rPr>
                          <w:t>本合同所指的轻症疾病</w:t>
                        </w:r>
                      </w:p>
                    </w:tc>
                    <w:tc>
                      <w:tcPr>
                        <w:tcW w:w="3343" w:type="dxa"/>
                      </w:tcPr>
                      <w:p>
                        <w:pPr>
                          <w:pStyle w:val="9"/>
                          <w:spacing w:line="220" w:lineRule="exact"/>
                          <w:ind w:left="229"/>
                          <w:rPr>
                            <w:sz w:val="21"/>
                          </w:rPr>
                        </w:pPr>
                        <w:r>
                          <w:rPr>
                            <w:sz w:val="21"/>
                          </w:rPr>
                          <w:t>6.27</w:t>
                        </w:r>
                        <w:r>
                          <w:rPr>
                            <w:spacing w:val="-5"/>
                            <w:sz w:val="21"/>
                          </w:rPr>
                          <w:t xml:space="preserve"> 永久不可逆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 w:hRule="atLeast"/>
                    </w:trPr>
                    <w:tc>
                      <w:tcPr>
                        <w:tcW w:w="630" w:type="dxa"/>
                      </w:tcPr>
                      <w:p>
                        <w:pPr>
                          <w:pStyle w:val="9"/>
                          <w:rPr>
                            <w:rFonts w:ascii="Times New Roman"/>
                            <w:sz w:val="16"/>
                          </w:rPr>
                        </w:pPr>
                      </w:p>
                    </w:tc>
                    <w:tc>
                      <w:tcPr>
                        <w:tcW w:w="1922" w:type="dxa"/>
                      </w:tcPr>
                      <w:p>
                        <w:pPr>
                          <w:pStyle w:val="9"/>
                          <w:spacing w:line="220" w:lineRule="exact"/>
                          <w:ind w:left="51"/>
                          <w:rPr>
                            <w:sz w:val="21"/>
                          </w:rPr>
                        </w:pPr>
                        <w:r>
                          <w:rPr>
                            <w:spacing w:val="-4"/>
                            <w:sz w:val="21"/>
                          </w:rPr>
                          <w:t>交纳、宽限期</w:t>
                        </w:r>
                      </w:p>
                    </w:tc>
                    <w:tc>
                      <w:tcPr>
                        <w:tcW w:w="610" w:type="dxa"/>
                      </w:tcPr>
                      <w:p>
                        <w:pPr>
                          <w:pStyle w:val="9"/>
                          <w:spacing w:line="220" w:lineRule="exact"/>
                          <w:ind w:left="186"/>
                          <w:rPr>
                            <w:sz w:val="21"/>
                          </w:rPr>
                        </w:pPr>
                        <w:r>
                          <w:rPr>
                            <w:spacing w:val="-5"/>
                            <w:sz w:val="21"/>
                          </w:rPr>
                          <w:t>6.6</w:t>
                        </w:r>
                      </w:p>
                    </w:tc>
                    <w:tc>
                      <w:tcPr>
                        <w:tcW w:w="2647" w:type="dxa"/>
                      </w:tcPr>
                      <w:p>
                        <w:pPr>
                          <w:pStyle w:val="9"/>
                          <w:spacing w:line="220" w:lineRule="exact"/>
                          <w:ind w:left="-2"/>
                          <w:rPr>
                            <w:sz w:val="21"/>
                          </w:rPr>
                        </w:pPr>
                        <w:r>
                          <w:rPr>
                            <w:spacing w:val="-4"/>
                            <w:sz w:val="21"/>
                          </w:rPr>
                          <w:t>意外伤害</w:t>
                        </w:r>
                      </w:p>
                    </w:tc>
                    <w:tc>
                      <w:tcPr>
                        <w:tcW w:w="3343" w:type="dxa"/>
                      </w:tcPr>
                      <w:p>
                        <w:pPr>
                          <w:pStyle w:val="9"/>
                          <w:spacing w:line="220" w:lineRule="exact"/>
                          <w:ind w:right="52"/>
                          <w:jc w:val="right"/>
                          <w:rPr>
                            <w:sz w:val="21"/>
                          </w:rPr>
                        </w:pPr>
                        <w:r>
                          <w:rPr>
                            <w:sz w:val="21"/>
                          </w:rPr>
                          <w:t>6.28</w:t>
                        </w:r>
                        <w:r>
                          <w:rPr>
                            <w:spacing w:val="36"/>
                            <w:w w:val="150"/>
                            <w:sz w:val="21"/>
                          </w:rPr>
                          <w:t xml:space="preserve"> </w:t>
                        </w:r>
                        <w:r>
                          <w:rPr>
                            <w:sz w:val="21"/>
                          </w:rPr>
                          <w:t>美国纽约心脏病学会</w:t>
                        </w:r>
                        <w:r>
                          <w:rPr>
                            <w:spacing w:val="-4"/>
                            <w:sz w:val="21"/>
                          </w:rPr>
                          <w:t>（New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 w:hRule="atLeast"/>
                    </w:trPr>
                    <w:tc>
                      <w:tcPr>
                        <w:tcW w:w="630" w:type="dxa"/>
                      </w:tcPr>
                      <w:p>
                        <w:pPr>
                          <w:pStyle w:val="9"/>
                          <w:spacing w:line="220" w:lineRule="exact"/>
                          <w:ind w:right="50"/>
                          <w:jc w:val="right"/>
                          <w:rPr>
                            <w:sz w:val="21"/>
                          </w:rPr>
                        </w:pPr>
                        <w:r>
                          <w:rPr>
                            <w:spacing w:val="-5"/>
                            <w:sz w:val="21"/>
                          </w:rPr>
                          <w:t>3.3</w:t>
                        </w:r>
                      </w:p>
                    </w:tc>
                    <w:tc>
                      <w:tcPr>
                        <w:tcW w:w="1922" w:type="dxa"/>
                      </w:tcPr>
                      <w:p>
                        <w:pPr>
                          <w:pStyle w:val="9"/>
                          <w:spacing w:line="220" w:lineRule="exact"/>
                          <w:ind w:left="53"/>
                          <w:rPr>
                            <w:sz w:val="21"/>
                          </w:rPr>
                        </w:pPr>
                        <w:r>
                          <w:rPr>
                            <w:spacing w:val="-4"/>
                            <w:sz w:val="21"/>
                          </w:rPr>
                          <w:t>合同效力中止</w:t>
                        </w:r>
                      </w:p>
                    </w:tc>
                    <w:tc>
                      <w:tcPr>
                        <w:tcW w:w="610" w:type="dxa"/>
                      </w:tcPr>
                      <w:p>
                        <w:pPr>
                          <w:pStyle w:val="9"/>
                          <w:spacing w:line="220" w:lineRule="exact"/>
                          <w:ind w:left="186"/>
                          <w:rPr>
                            <w:sz w:val="21"/>
                          </w:rPr>
                        </w:pPr>
                        <w:r>
                          <w:rPr>
                            <w:spacing w:val="-5"/>
                            <w:sz w:val="21"/>
                          </w:rPr>
                          <w:t>6.7</w:t>
                        </w:r>
                      </w:p>
                    </w:tc>
                    <w:tc>
                      <w:tcPr>
                        <w:tcW w:w="2647" w:type="dxa"/>
                      </w:tcPr>
                      <w:p>
                        <w:pPr>
                          <w:pStyle w:val="9"/>
                          <w:spacing w:line="220" w:lineRule="exact"/>
                          <w:ind w:left="-2"/>
                          <w:rPr>
                            <w:sz w:val="21"/>
                          </w:rPr>
                        </w:pPr>
                        <w:r>
                          <w:rPr>
                            <w:spacing w:val="-3"/>
                            <w:sz w:val="21"/>
                          </w:rPr>
                          <w:t>本合同所指的中症疾病</w:t>
                        </w:r>
                      </w:p>
                    </w:tc>
                    <w:tc>
                      <w:tcPr>
                        <w:tcW w:w="3343" w:type="dxa"/>
                      </w:tcPr>
                      <w:p>
                        <w:pPr>
                          <w:pStyle w:val="9"/>
                          <w:spacing w:line="220" w:lineRule="exact"/>
                          <w:ind w:right="52"/>
                          <w:jc w:val="right"/>
                          <w:rPr>
                            <w:sz w:val="21"/>
                          </w:rPr>
                        </w:pPr>
                        <w:r>
                          <w:rPr>
                            <w:sz w:val="21"/>
                          </w:rPr>
                          <w:t>York</w:t>
                        </w:r>
                        <w:r>
                          <w:rPr>
                            <w:spacing w:val="3"/>
                            <w:sz w:val="21"/>
                          </w:rPr>
                          <w:t xml:space="preserve"> </w:t>
                        </w:r>
                        <w:r>
                          <w:rPr>
                            <w:sz w:val="21"/>
                          </w:rPr>
                          <w:t>Heart</w:t>
                        </w:r>
                        <w:r>
                          <w:rPr>
                            <w:spacing w:val="4"/>
                            <w:sz w:val="21"/>
                          </w:rPr>
                          <w:t xml:space="preserve"> </w:t>
                        </w:r>
                        <w:r>
                          <w:rPr>
                            <w:spacing w:val="-2"/>
                            <w:sz w:val="21"/>
                          </w:rPr>
                          <w:t>Association，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 w:hRule="atLeast"/>
                    </w:trPr>
                    <w:tc>
                      <w:tcPr>
                        <w:tcW w:w="630" w:type="dxa"/>
                      </w:tcPr>
                      <w:p>
                        <w:pPr>
                          <w:pStyle w:val="9"/>
                          <w:spacing w:line="220" w:lineRule="exact"/>
                          <w:ind w:right="50"/>
                          <w:jc w:val="right"/>
                          <w:rPr>
                            <w:sz w:val="21"/>
                          </w:rPr>
                        </w:pPr>
                        <w:r>
                          <w:rPr>
                            <w:spacing w:val="-5"/>
                            <w:sz w:val="21"/>
                          </w:rPr>
                          <w:t>3.4</w:t>
                        </w:r>
                      </w:p>
                    </w:tc>
                    <w:tc>
                      <w:tcPr>
                        <w:tcW w:w="1922" w:type="dxa"/>
                      </w:tcPr>
                      <w:p>
                        <w:pPr>
                          <w:pStyle w:val="9"/>
                          <w:spacing w:line="220" w:lineRule="exact"/>
                          <w:ind w:left="53"/>
                          <w:rPr>
                            <w:sz w:val="21"/>
                          </w:rPr>
                        </w:pPr>
                        <w:r>
                          <w:rPr>
                            <w:spacing w:val="-4"/>
                            <w:sz w:val="21"/>
                          </w:rPr>
                          <w:t>合同效力恢复</w:t>
                        </w:r>
                      </w:p>
                    </w:tc>
                    <w:tc>
                      <w:tcPr>
                        <w:tcW w:w="610" w:type="dxa"/>
                      </w:tcPr>
                      <w:p>
                        <w:pPr>
                          <w:pStyle w:val="9"/>
                          <w:spacing w:line="220" w:lineRule="exact"/>
                          <w:ind w:left="186"/>
                          <w:rPr>
                            <w:sz w:val="21"/>
                          </w:rPr>
                        </w:pPr>
                        <w:r>
                          <w:rPr>
                            <w:spacing w:val="-5"/>
                            <w:sz w:val="21"/>
                          </w:rPr>
                          <w:t>6.8</w:t>
                        </w:r>
                      </w:p>
                    </w:tc>
                    <w:tc>
                      <w:tcPr>
                        <w:tcW w:w="2647" w:type="dxa"/>
                      </w:tcPr>
                      <w:p>
                        <w:pPr>
                          <w:pStyle w:val="9"/>
                          <w:spacing w:line="220" w:lineRule="exact"/>
                          <w:ind w:left="-2"/>
                          <w:rPr>
                            <w:sz w:val="21"/>
                          </w:rPr>
                        </w:pPr>
                        <w:r>
                          <w:rPr>
                            <w:spacing w:val="-3"/>
                            <w:sz w:val="21"/>
                          </w:rPr>
                          <w:t>本合同所指的重大疾病</w:t>
                        </w:r>
                      </w:p>
                    </w:tc>
                    <w:tc>
                      <w:tcPr>
                        <w:tcW w:w="3343" w:type="dxa"/>
                      </w:tcPr>
                      <w:p>
                        <w:pPr>
                          <w:pStyle w:val="9"/>
                          <w:spacing w:line="220" w:lineRule="exact"/>
                          <w:ind w:left="753"/>
                          <w:rPr>
                            <w:sz w:val="21"/>
                          </w:rPr>
                        </w:pPr>
                        <w:r>
                          <w:rPr>
                            <w:spacing w:val="-2"/>
                            <w:sz w:val="21"/>
                          </w:rPr>
                          <w:t>NYHA）</w:t>
                        </w:r>
                        <w:r>
                          <w:rPr>
                            <w:spacing w:val="-4"/>
                            <w:sz w:val="21"/>
                          </w:rPr>
                          <w:t>心功能状态分级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 w:hRule="atLeast"/>
                    </w:trPr>
                    <w:tc>
                      <w:tcPr>
                        <w:tcW w:w="630" w:type="dxa"/>
                      </w:tcPr>
                      <w:p>
                        <w:pPr>
                          <w:pStyle w:val="9"/>
                          <w:spacing w:line="220" w:lineRule="exact"/>
                          <w:ind w:right="50"/>
                          <w:jc w:val="right"/>
                          <w:rPr>
                            <w:sz w:val="21"/>
                          </w:rPr>
                        </w:pPr>
                        <w:r>
                          <w:rPr>
                            <w:spacing w:val="-5"/>
                            <w:sz w:val="21"/>
                          </w:rPr>
                          <w:t>3.5</w:t>
                        </w:r>
                      </w:p>
                    </w:tc>
                    <w:tc>
                      <w:tcPr>
                        <w:tcW w:w="1922" w:type="dxa"/>
                      </w:tcPr>
                      <w:p>
                        <w:pPr>
                          <w:pStyle w:val="9"/>
                          <w:spacing w:line="220" w:lineRule="exact"/>
                          <w:ind w:left="53"/>
                          <w:rPr>
                            <w:sz w:val="21"/>
                          </w:rPr>
                        </w:pPr>
                        <w:r>
                          <w:rPr>
                            <w:spacing w:val="-7"/>
                            <w:sz w:val="21"/>
                          </w:rPr>
                          <w:t>减保</w:t>
                        </w:r>
                      </w:p>
                    </w:tc>
                    <w:tc>
                      <w:tcPr>
                        <w:tcW w:w="610" w:type="dxa"/>
                      </w:tcPr>
                      <w:p>
                        <w:pPr>
                          <w:pStyle w:val="9"/>
                          <w:spacing w:line="220" w:lineRule="exact"/>
                          <w:ind w:left="186"/>
                          <w:rPr>
                            <w:sz w:val="21"/>
                          </w:rPr>
                        </w:pPr>
                        <w:r>
                          <w:rPr>
                            <w:spacing w:val="-5"/>
                            <w:sz w:val="21"/>
                          </w:rPr>
                          <w:t>6.9</w:t>
                        </w:r>
                      </w:p>
                    </w:tc>
                    <w:tc>
                      <w:tcPr>
                        <w:tcW w:w="2647" w:type="dxa"/>
                      </w:tcPr>
                      <w:p>
                        <w:pPr>
                          <w:pStyle w:val="9"/>
                          <w:spacing w:line="220" w:lineRule="exact"/>
                          <w:ind w:left="-2"/>
                          <w:rPr>
                            <w:sz w:val="21"/>
                          </w:rPr>
                        </w:pPr>
                        <w:r>
                          <w:rPr>
                            <w:spacing w:val="-4"/>
                            <w:sz w:val="21"/>
                          </w:rPr>
                          <w:t>重大疾病分组</w:t>
                        </w:r>
                      </w:p>
                    </w:tc>
                    <w:tc>
                      <w:tcPr>
                        <w:tcW w:w="3343" w:type="dxa"/>
                      </w:tcPr>
                      <w:p>
                        <w:pPr>
                          <w:pStyle w:val="9"/>
                          <w:spacing w:line="220" w:lineRule="exact"/>
                          <w:ind w:right="50"/>
                          <w:jc w:val="right"/>
                          <w:rPr>
                            <w:sz w:val="21"/>
                          </w:rPr>
                        </w:pPr>
                        <w:r>
                          <w:rPr>
                            <w:sz w:val="21"/>
                          </w:rPr>
                          <w:t>6.29</w:t>
                        </w:r>
                        <w:r>
                          <w:rPr>
                            <w:spacing w:val="-3"/>
                            <w:sz w:val="21"/>
                          </w:rPr>
                          <w:t xml:space="preserve"> 语言能力完全丧失，或严重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 w:hRule="atLeast"/>
                    </w:trPr>
                    <w:tc>
                      <w:tcPr>
                        <w:tcW w:w="630" w:type="dxa"/>
                      </w:tcPr>
                      <w:p>
                        <w:pPr>
                          <w:pStyle w:val="9"/>
                          <w:spacing w:line="220" w:lineRule="exact"/>
                          <w:ind w:right="50"/>
                          <w:jc w:val="right"/>
                          <w:rPr>
                            <w:sz w:val="21"/>
                          </w:rPr>
                        </w:pPr>
                        <w:r>
                          <w:rPr>
                            <w:spacing w:val="-5"/>
                            <w:sz w:val="21"/>
                          </w:rPr>
                          <w:t>3.6</w:t>
                        </w:r>
                      </w:p>
                    </w:tc>
                    <w:tc>
                      <w:tcPr>
                        <w:tcW w:w="1922" w:type="dxa"/>
                      </w:tcPr>
                      <w:p>
                        <w:pPr>
                          <w:pStyle w:val="9"/>
                          <w:spacing w:line="220" w:lineRule="exact"/>
                          <w:ind w:left="53"/>
                          <w:rPr>
                            <w:sz w:val="21"/>
                          </w:rPr>
                        </w:pPr>
                        <w:r>
                          <w:rPr>
                            <w:spacing w:val="-4"/>
                            <w:sz w:val="21"/>
                          </w:rPr>
                          <w:t>保单质押贷款</w:t>
                        </w:r>
                      </w:p>
                    </w:tc>
                    <w:tc>
                      <w:tcPr>
                        <w:tcW w:w="610" w:type="dxa"/>
                      </w:tcPr>
                      <w:p>
                        <w:pPr>
                          <w:pStyle w:val="9"/>
                          <w:spacing w:line="220" w:lineRule="exact"/>
                          <w:ind w:left="186"/>
                          <w:rPr>
                            <w:sz w:val="21"/>
                          </w:rPr>
                        </w:pPr>
                        <w:r>
                          <w:rPr>
                            <w:spacing w:val="-4"/>
                            <w:sz w:val="21"/>
                          </w:rPr>
                          <w:t>6.10</w:t>
                        </w:r>
                      </w:p>
                    </w:tc>
                    <w:tc>
                      <w:tcPr>
                        <w:tcW w:w="2647" w:type="dxa"/>
                      </w:tcPr>
                      <w:p>
                        <w:pPr>
                          <w:pStyle w:val="9"/>
                          <w:spacing w:line="220" w:lineRule="exact"/>
                          <w:ind w:left="102"/>
                          <w:rPr>
                            <w:sz w:val="21"/>
                          </w:rPr>
                        </w:pPr>
                        <w:r>
                          <w:rPr>
                            <w:spacing w:val="-3"/>
                            <w:sz w:val="21"/>
                          </w:rPr>
                          <w:t>本保险实际交纳的保险费</w:t>
                        </w:r>
                      </w:p>
                    </w:tc>
                    <w:tc>
                      <w:tcPr>
                        <w:tcW w:w="3343" w:type="dxa"/>
                      </w:tcPr>
                      <w:p>
                        <w:pPr>
                          <w:pStyle w:val="9"/>
                          <w:spacing w:line="220" w:lineRule="exact"/>
                          <w:ind w:left="753"/>
                          <w:rPr>
                            <w:sz w:val="21"/>
                          </w:rPr>
                        </w:pPr>
                        <w:r>
                          <w:rPr>
                            <w:spacing w:val="-4"/>
                            <w:sz w:val="21"/>
                          </w:rPr>
                          <w:t>咀嚼吞咽功能障碍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8" w:hRule="atLeast"/>
                    </w:trPr>
                    <w:tc>
                      <w:tcPr>
                        <w:tcW w:w="630" w:type="dxa"/>
                      </w:tcPr>
                      <w:p>
                        <w:pPr>
                          <w:pStyle w:val="9"/>
                          <w:spacing w:line="219" w:lineRule="exact"/>
                          <w:ind w:right="50"/>
                          <w:jc w:val="right"/>
                          <w:rPr>
                            <w:sz w:val="21"/>
                          </w:rPr>
                        </w:pPr>
                        <w:r>
                          <w:rPr>
                            <w:spacing w:val="-5"/>
                            <w:sz w:val="21"/>
                          </w:rPr>
                          <w:t>3.7</w:t>
                        </w:r>
                      </w:p>
                    </w:tc>
                    <w:tc>
                      <w:tcPr>
                        <w:tcW w:w="1922" w:type="dxa"/>
                      </w:tcPr>
                      <w:p>
                        <w:pPr>
                          <w:pStyle w:val="9"/>
                          <w:spacing w:line="219" w:lineRule="exact"/>
                          <w:ind w:left="53"/>
                          <w:rPr>
                            <w:sz w:val="21"/>
                          </w:rPr>
                        </w:pPr>
                        <w:r>
                          <w:rPr>
                            <w:spacing w:val="-4"/>
                            <w:sz w:val="21"/>
                          </w:rPr>
                          <w:t>保险费自动垫交</w:t>
                        </w:r>
                      </w:p>
                    </w:tc>
                    <w:tc>
                      <w:tcPr>
                        <w:tcW w:w="610" w:type="dxa"/>
                      </w:tcPr>
                      <w:p>
                        <w:pPr>
                          <w:pStyle w:val="9"/>
                          <w:spacing w:line="219" w:lineRule="exact"/>
                          <w:ind w:left="186"/>
                          <w:rPr>
                            <w:sz w:val="21"/>
                          </w:rPr>
                        </w:pPr>
                        <w:r>
                          <w:rPr>
                            <w:spacing w:val="-4"/>
                            <w:sz w:val="21"/>
                          </w:rPr>
                          <w:t>6.11</w:t>
                        </w:r>
                      </w:p>
                    </w:tc>
                    <w:tc>
                      <w:tcPr>
                        <w:tcW w:w="2647" w:type="dxa"/>
                      </w:tcPr>
                      <w:p>
                        <w:pPr>
                          <w:pStyle w:val="9"/>
                          <w:spacing w:line="219" w:lineRule="exact"/>
                          <w:ind w:left="102"/>
                          <w:rPr>
                            <w:sz w:val="21"/>
                          </w:rPr>
                        </w:pPr>
                        <w:r>
                          <w:rPr>
                            <w:spacing w:val="-4"/>
                            <w:sz w:val="21"/>
                          </w:rPr>
                          <w:t>疾病终末期阶段</w:t>
                        </w:r>
                      </w:p>
                    </w:tc>
                    <w:tc>
                      <w:tcPr>
                        <w:tcW w:w="3343" w:type="dxa"/>
                      </w:tcPr>
                      <w:p>
                        <w:pPr>
                          <w:pStyle w:val="9"/>
                          <w:rPr>
                            <w:rFonts w:ascii="Times New Roman"/>
                            <w:sz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1" w:hRule="atLeast"/>
                    </w:trPr>
                    <w:tc>
                      <w:tcPr>
                        <w:tcW w:w="2552" w:type="dxa"/>
                        <w:gridSpan w:val="2"/>
                      </w:tcPr>
                      <w:p>
                        <w:pPr>
                          <w:pStyle w:val="9"/>
                          <w:spacing w:line="219" w:lineRule="exact"/>
                          <w:ind w:left="50"/>
                          <w:rPr>
                            <w:b/>
                            <w:sz w:val="21"/>
                          </w:rPr>
                        </w:pPr>
                        <w:r>
                          <w:rPr>
                            <w:b/>
                            <w:w w:val="95"/>
                            <w:sz w:val="21"/>
                          </w:rPr>
                          <w:t>4.保险金的申请与给</w:t>
                        </w:r>
                        <w:r>
                          <w:rPr>
                            <w:b/>
                            <w:spacing w:val="-10"/>
                            <w:w w:val="95"/>
                            <w:sz w:val="21"/>
                          </w:rPr>
                          <w:t>付</w:t>
                        </w:r>
                      </w:p>
                    </w:tc>
                    <w:tc>
                      <w:tcPr>
                        <w:tcW w:w="610" w:type="dxa"/>
                      </w:tcPr>
                      <w:p>
                        <w:pPr>
                          <w:pStyle w:val="9"/>
                          <w:spacing w:line="219" w:lineRule="exact"/>
                          <w:ind w:left="186"/>
                          <w:rPr>
                            <w:sz w:val="21"/>
                          </w:rPr>
                        </w:pPr>
                        <w:r>
                          <w:rPr>
                            <w:spacing w:val="-4"/>
                            <w:sz w:val="21"/>
                          </w:rPr>
                          <w:t>6.12</w:t>
                        </w:r>
                      </w:p>
                    </w:tc>
                    <w:tc>
                      <w:tcPr>
                        <w:tcW w:w="5990" w:type="dxa"/>
                        <w:gridSpan w:val="2"/>
                      </w:tcPr>
                      <w:p>
                        <w:pPr>
                          <w:pStyle w:val="9"/>
                          <w:spacing w:line="219" w:lineRule="exact"/>
                          <w:ind w:left="102"/>
                          <w:rPr>
                            <w:sz w:val="21"/>
                          </w:rPr>
                        </w:pPr>
                        <w:r>
                          <w:rPr>
                            <w:spacing w:val="-5"/>
                            <w:sz w:val="21"/>
                          </w:rPr>
                          <w:t>毒品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 w:hRule="atLeast"/>
                    </w:trPr>
                    <w:tc>
                      <w:tcPr>
                        <w:tcW w:w="2552" w:type="dxa"/>
                        <w:gridSpan w:val="2"/>
                      </w:tcPr>
                      <w:p>
                        <w:pPr>
                          <w:pStyle w:val="9"/>
                          <w:spacing w:line="220" w:lineRule="exact"/>
                          <w:ind w:left="261" w:right="-29"/>
                          <w:rPr>
                            <w:sz w:val="21"/>
                          </w:rPr>
                        </w:pPr>
                        <w:r>
                          <w:rPr>
                            <w:sz w:val="21"/>
                          </w:rPr>
                          <w:t>4.1</w:t>
                        </w:r>
                        <w:r>
                          <w:rPr>
                            <w:spacing w:val="-5"/>
                            <w:sz w:val="21"/>
                          </w:rPr>
                          <w:t xml:space="preserve"> 保险金受益人的指定</w:t>
                        </w:r>
                      </w:p>
                    </w:tc>
                    <w:tc>
                      <w:tcPr>
                        <w:tcW w:w="610" w:type="dxa"/>
                      </w:tcPr>
                      <w:p>
                        <w:pPr>
                          <w:pStyle w:val="9"/>
                          <w:spacing w:line="220" w:lineRule="exact"/>
                          <w:ind w:left="186"/>
                          <w:rPr>
                            <w:sz w:val="21"/>
                          </w:rPr>
                        </w:pPr>
                        <w:r>
                          <w:rPr>
                            <w:spacing w:val="-4"/>
                            <w:sz w:val="21"/>
                          </w:rPr>
                          <w:t>6.13</w:t>
                        </w:r>
                      </w:p>
                    </w:tc>
                    <w:tc>
                      <w:tcPr>
                        <w:tcW w:w="5990" w:type="dxa"/>
                        <w:gridSpan w:val="2"/>
                      </w:tcPr>
                      <w:p>
                        <w:pPr>
                          <w:pStyle w:val="9"/>
                          <w:spacing w:line="220" w:lineRule="exact"/>
                          <w:ind w:left="102"/>
                          <w:rPr>
                            <w:sz w:val="21"/>
                          </w:rPr>
                        </w:pPr>
                        <w:r>
                          <w:rPr>
                            <w:spacing w:val="-4"/>
                            <w:sz w:val="21"/>
                          </w:rPr>
                          <w:t>酒后驾驶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9" w:hRule="atLeast"/>
                    </w:trPr>
                    <w:tc>
                      <w:tcPr>
                        <w:tcW w:w="2552" w:type="dxa"/>
                        <w:gridSpan w:val="2"/>
                      </w:tcPr>
                      <w:p>
                        <w:pPr>
                          <w:pStyle w:val="9"/>
                          <w:spacing w:line="220" w:lineRule="exact"/>
                          <w:ind w:left="681"/>
                          <w:rPr>
                            <w:sz w:val="21"/>
                          </w:rPr>
                        </w:pPr>
                        <w:r>
                          <w:rPr>
                            <w:spacing w:val="-4"/>
                            <w:sz w:val="21"/>
                          </w:rPr>
                          <w:t>和变更</w:t>
                        </w:r>
                      </w:p>
                    </w:tc>
                    <w:tc>
                      <w:tcPr>
                        <w:tcW w:w="610" w:type="dxa"/>
                      </w:tcPr>
                      <w:p>
                        <w:pPr>
                          <w:pStyle w:val="9"/>
                          <w:spacing w:line="220" w:lineRule="exact"/>
                          <w:ind w:left="186"/>
                          <w:rPr>
                            <w:sz w:val="21"/>
                          </w:rPr>
                        </w:pPr>
                        <w:r>
                          <w:rPr>
                            <w:spacing w:val="-4"/>
                            <w:sz w:val="21"/>
                          </w:rPr>
                          <w:t>6.14</w:t>
                        </w:r>
                      </w:p>
                    </w:tc>
                    <w:tc>
                      <w:tcPr>
                        <w:tcW w:w="5990" w:type="dxa"/>
                        <w:gridSpan w:val="2"/>
                      </w:tcPr>
                      <w:p>
                        <w:pPr>
                          <w:pStyle w:val="9"/>
                          <w:spacing w:line="220" w:lineRule="exact"/>
                          <w:ind w:left="102"/>
                          <w:rPr>
                            <w:sz w:val="21"/>
                          </w:rPr>
                        </w:pPr>
                        <w:r>
                          <w:rPr>
                            <w:spacing w:val="-3"/>
                            <w:sz w:val="21"/>
                          </w:rPr>
                          <w:t>无合法有效驾驶证驾驶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8" w:hRule="atLeast"/>
                    </w:trPr>
                    <w:tc>
                      <w:tcPr>
                        <w:tcW w:w="2552" w:type="dxa"/>
                        <w:gridSpan w:val="2"/>
                      </w:tcPr>
                      <w:p>
                        <w:pPr>
                          <w:pStyle w:val="9"/>
                          <w:spacing w:line="219" w:lineRule="exact"/>
                          <w:ind w:left="261"/>
                          <w:rPr>
                            <w:sz w:val="21"/>
                          </w:rPr>
                        </w:pPr>
                        <w:r>
                          <w:rPr>
                            <w:sz w:val="21"/>
                          </w:rPr>
                          <w:t>4.2</w:t>
                        </w:r>
                        <w:r>
                          <w:rPr>
                            <w:spacing w:val="-4"/>
                            <w:sz w:val="21"/>
                          </w:rPr>
                          <w:t xml:space="preserve"> 保险事故通知</w:t>
                        </w:r>
                      </w:p>
                    </w:tc>
                    <w:tc>
                      <w:tcPr>
                        <w:tcW w:w="610" w:type="dxa"/>
                      </w:tcPr>
                      <w:p>
                        <w:pPr>
                          <w:pStyle w:val="9"/>
                          <w:spacing w:line="219" w:lineRule="exact"/>
                          <w:ind w:left="186"/>
                          <w:rPr>
                            <w:sz w:val="21"/>
                          </w:rPr>
                        </w:pPr>
                        <w:r>
                          <w:rPr>
                            <w:spacing w:val="-4"/>
                            <w:sz w:val="21"/>
                          </w:rPr>
                          <w:t>6.15</w:t>
                        </w:r>
                      </w:p>
                    </w:tc>
                    <w:tc>
                      <w:tcPr>
                        <w:tcW w:w="5990" w:type="dxa"/>
                        <w:gridSpan w:val="2"/>
                      </w:tcPr>
                      <w:p>
                        <w:pPr>
                          <w:pStyle w:val="9"/>
                          <w:spacing w:line="219" w:lineRule="exact"/>
                          <w:ind w:left="102"/>
                          <w:rPr>
                            <w:sz w:val="21"/>
                          </w:rPr>
                        </w:pPr>
                        <w:r>
                          <w:rPr>
                            <w:spacing w:val="-4"/>
                            <w:sz w:val="21"/>
                          </w:rPr>
                          <w:t>无合法有效行驶证</w:t>
                        </w:r>
                      </w:p>
                    </w:tc>
                  </w:tr>
                </w:tbl>
                <w:p>
                  <w:pPr>
                    <w:pStyle w:val="3"/>
                  </w:pPr>
                </w:p>
              </w:txbxContent>
            </v:textbox>
          </v:shape>
        </w:pict>
      </w:r>
      <w:r>
        <w:rPr>
          <w:spacing w:val="-4"/>
          <w:sz w:val="21"/>
        </w:rPr>
        <w:t>合同终止</w:t>
      </w:r>
    </w:p>
    <w:p>
      <w:pPr>
        <w:pStyle w:val="8"/>
        <w:numPr>
          <w:ilvl w:val="1"/>
          <w:numId w:val="4"/>
        </w:numPr>
        <w:tabs>
          <w:tab w:val="left" w:pos="758"/>
        </w:tabs>
        <w:spacing w:before="0" w:after="0" w:line="253" w:lineRule="exact"/>
        <w:ind w:left="757" w:right="0" w:hanging="424"/>
        <w:jc w:val="left"/>
        <w:rPr>
          <w:sz w:val="21"/>
        </w:rPr>
      </w:pPr>
      <w:r>
        <w:rPr>
          <w:spacing w:val="-3"/>
          <w:sz w:val="21"/>
        </w:rPr>
        <w:br w:type="column"/>
      </w:r>
      <w:r>
        <w:rPr>
          <w:spacing w:val="-3"/>
          <w:sz w:val="21"/>
        </w:rPr>
        <w:t>保险金及豁免保险费的申请</w:t>
      </w:r>
    </w:p>
    <w:p>
      <w:pPr>
        <w:pStyle w:val="8"/>
        <w:numPr>
          <w:ilvl w:val="1"/>
          <w:numId w:val="4"/>
        </w:numPr>
        <w:tabs>
          <w:tab w:val="left" w:pos="758"/>
        </w:tabs>
        <w:spacing w:before="0" w:after="0" w:line="240" w:lineRule="exact"/>
        <w:ind w:left="757" w:right="0" w:hanging="424"/>
        <w:jc w:val="left"/>
        <w:rPr>
          <w:sz w:val="21"/>
        </w:rPr>
      </w:pPr>
      <w:r>
        <w:rPr>
          <w:spacing w:val="-4"/>
          <w:sz w:val="21"/>
        </w:rPr>
        <w:t>保险金的给付</w:t>
      </w:r>
    </w:p>
    <w:p>
      <w:pPr>
        <w:pStyle w:val="8"/>
        <w:numPr>
          <w:ilvl w:val="1"/>
          <w:numId w:val="4"/>
        </w:numPr>
        <w:tabs>
          <w:tab w:val="left" w:pos="758"/>
        </w:tabs>
        <w:spacing w:before="0" w:after="0" w:line="240" w:lineRule="exact"/>
        <w:ind w:left="757" w:right="0" w:hanging="424"/>
        <w:jc w:val="left"/>
        <w:rPr>
          <w:sz w:val="21"/>
        </w:rPr>
      </w:pPr>
      <w:r>
        <w:rPr>
          <w:spacing w:val="-4"/>
          <w:sz w:val="21"/>
        </w:rPr>
        <w:t>未还款项的扣除</w:t>
      </w:r>
    </w:p>
    <w:p>
      <w:pPr>
        <w:pStyle w:val="8"/>
        <w:numPr>
          <w:ilvl w:val="1"/>
          <w:numId w:val="4"/>
        </w:numPr>
        <w:tabs>
          <w:tab w:val="left" w:pos="755"/>
        </w:tabs>
        <w:spacing w:before="0" w:after="0" w:line="240" w:lineRule="exact"/>
        <w:ind w:left="754" w:right="0" w:hanging="421"/>
        <w:jc w:val="left"/>
        <w:rPr>
          <w:sz w:val="21"/>
        </w:rPr>
      </w:pPr>
      <w:r>
        <w:rPr>
          <w:spacing w:val="-4"/>
          <w:sz w:val="21"/>
        </w:rPr>
        <w:t>诉讼时效</w:t>
      </w:r>
    </w:p>
    <w:p>
      <w:pPr>
        <w:pStyle w:val="8"/>
        <w:numPr>
          <w:ilvl w:val="0"/>
          <w:numId w:val="5"/>
        </w:numPr>
        <w:tabs>
          <w:tab w:val="left" w:pos="336"/>
        </w:tabs>
        <w:spacing w:before="0" w:after="0" w:line="240" w:lineRule="exact"/>
        <w:ind w:left="335" w:right="0" w:hanging="213"/>
        <w:jc w:val="left"/>
        <w:rPr>
          <w:b/>
          <w:sz w:val="21"/>
        </w:rPr>
      </w:pPr>
      <w:r>
        <w:rPr>
          <w:b/>
          <w:spacing w:val="-2"/>
          <w:sz w:val="21"/>
        </w:rPr>
        <w:t>其他需要关注的事项</w:t>
      </w:r>
    </w:p>
    <w:p>
      <w:pPr>
        <w:pStyle w:val="8"/>
        <w:numPr>
          <w:ilvl w:val="1"/>
          <w:numId w:val="5"/>
        </w:numPr>
        <w:tabs>
          <w:tab w:val="left" w:pos="758"/>
        </w:tabs>
        <w:spacing w:before="0" w:after="0" w:line="240" w:lineRule="exact"/>
        <w:ind w:left="757" w:right="0" w:hanging="424"/>
        <w:jc w:val="left"/>
        <w:rPr>
          <w:sz w:val="21"/>
        </w:rPr>
      </w:pPr>
      <w:r>
        <w:rPr>
          <w:spacing w:val="-3"/>
          <w:sz w:val="21"/>
        </w:rPr>
        <w:t>明确说明与如实告知</w:t>
      </w:r>
    </w:p>
    <w:p>
      <w:pPr>
        <w:pStyle w:val="8"/>
        <w:numPr>
          <w:ilvl w:val="1"/>
          <w:numId w:val="5"/>
        </w:numPr>
        <w:tabs>
          <w:tab w:val="left" w:pos="758"/>
        </w:tabs>
        <w:spacing w:before="0" w:after="0" w:line="240" w:lineRule="exact"/>
        <w:ind w:left="757" w:right="0" w:hanging="424"/>
        <w:jc w:val="left"/>
        <w:rPr>
          <w:sz w:val="21"/>
        </w:rPr>
      </w:pPr>
      <w:r>
        <w:rPr>
          <w:spacing w:val="-3"/>
          <w:sz w:val="21"/>
        </w:rPr>
        <w:t>本公司合同解除权的限制</w:t>
      </w:r>
    </w:p>
    <w:p>
      <w:pPr>
        <w:pStyle w:val="8"/>
        <w:numPr>
          <w:ilvl w:val="1"/>
          <w:numId w:val="5"/>
        </w:numPr>
        <w:tabs>
          <w:tab w:val="left" w:pos="758"/>
        </w:tabs>
        <w:spacing w:before="0" w:after="0" w:line="240" w:lineRule="exact"/>
        <w:ind w:left="757" w:right="0" w:hanging="424"/>
        <w:jc w:val="left"/>
        <w:rPr>
          <w:sz w:val="21"/>
        </w:rPr>
      </w:pPr>
      <w:r>
        <w:rPr>
          <w:spacing w:val="-3"/>
          <w:sz w:val="21"/>
        </w:rPr>
        <w:t>年龄确定与错误处理</w:t>
      </w:r>
    </w:p>
    <w:p>
      <w:pPr>
        <w:pStyle w:val="8"/>
        <w:numPr>
          <w:ilvl w:val="1"/>
          <w:numId w:val="5"/>
        </w:numPr>
        <w:tabs>
          <w:tab w:val="left" w:pos="758"/>
        </w:tabs>
        <w:spacing w:before="0" w:after="0" w:line="255" w:lineRule="exact"/>
        <w:ind w:left="757" w:right="0" w:hanging="424"/>
        <w:jc w:val="left"/>
        <w:rPr>
          <w:sz w:val="21"/>
        </w:rPr>
      </w:pPr>
      <w:r>
        <w:rPr>
          <w:spacing w:val="-4"/>
          <w:sz w:val="21"/>
        </w:rPr>
        <w:t>地址变更</w:t>
      </w:r>
    </w:p>
    <w:p>
      <w:pPr>
        <w:pStyle w:val="8"/>
        <w:numPr>
          <w:ilvl w:val="1"/>
          <w:numId w:val="6"/>
        </w:numPr>
        <w:tabs>
          <w:tab w:val="left" w:pos="841"/>
        </w:tabs>
        <w:spacing w:before="0" w:after="0" w:line="227" w:lineRule="exact"/>
        <w:ind w:left="840" w:right="0" w:hanging="526"/>
        <w:jc w:val="left"/>
        <w:rPr>
          <w:sz w:val="21"/>
        </w:rPr>
      </w:pPr>
      <w:r>
        <w:rPr>
          <w:sz w:val="21"/>
        </w:rPr>
        <w:br w:type="column"/>
      </w:r>
      <w:r>
        <w:rPr>
          <w:spacing w:val="-5"/>
          <w:sz w:val="21"/>
        </w:rPr>
        <w:t>机动车</w:t>
      </w:r>
    </w:p>
    <w:p>
      <w:pPr>
        <w:pStyle w:val="8"/>
        <w:numPr>
          <w:ilvl w:val="1"/>
          <w:numId w:val="6"/>
        </w:numPr>
        <w:tabs>
          <w:tab w:val="left" w:pos="841"/>
        </w:tabs>
        <w:spacing w:before="0" w:after="0" w:line="240" w:lineRule="exact"/>
        <w:ind w:left="840" w:right="0" w:hanging="526"/>
        <w:jc w:val="left"/>
        <w:rPr>
          <w:sz w:val="21"/>
        </w:rPr>
      </w:pPr>
      <w:r>
        <w:rPr>
          <w:spacing w:val="-4"/>
          <w:sz w:val="21"/>
        </w:rPr>
        <w:t>遗传性疾病</w:t>
      </w:r>
    </w:p>
    <w:p>
      <w:pPr>
        <w:pStyle w:val="8"/>
        <w:numPr>
          <w:ilvl w:val="1"/>
          <w:numId w:val="6"/>
        </w:numPr>
        <w:tabs>
          <w:tab w:val="left" w:pos="853"/>
        </w:tabs>
        <w:spacing w:before="8" w:after="0" w:line="213" w:lineRule="auto"/>
        <w:ind w:left="838" w:right="687" w:hanging="524"/>
        <w:jc w:val="left"/>
        <w:rPr>
          <w:sz w:val="21"/>
        </w:rPr>
      </w:pPr>
      <w:r>
        <w:rPr>
          <w:spacing w:val="-2"/>
          <w:sz w:val="21"/>
        </w:rPr>
        <w:t>先天性畸形、变形或染色体</w:t>
      </w:r>
      <w:r>
        <w:rPr>
          <w:spacing w:val="-6"/>
          <w:sz w:val="21"/>
        </w:rPr>
        <w:t>异常</w:t>
      </w:r>
    </w:p>
    <w:p>
      <w:pPr>
        <w:pStyle w:val="8"/>
        <w:numPr>
          <w:ilvl w:val="1"/>
          <w:numId w:val="6"/>
        </w:numPr>
        <w:tabs>
          <w:tab w:val="left" w:pos="841"/>
        </w:tabs>
        <w:spacing w:before="0" w:after="0" w:line="233" w:lineRule="exact"/>
        <w:ind w:left="840" w:right="0" w:hanging="526"/>
        <w:jc w:val="left"/>
        <w:rPr>
          <w:sz w:val="21"/>
        </w:rPr>
      </w:pPr>
      <w:r>
        <w:rPr>
          <w:spacing w:val="-3"/>
          <w:sz w:val="21"/>
        </w:rPr>
        <w:t>感染艾滋病病毒或患艾滋病</w:t>
      </w:r>
    </w:p>
    <w:p>
      <w:pPr>
        <w:pStyle w:val="8"/>
        <w:numPr>
          <w:ilvl w:val="1"/>
          <w:numId w:val="6"/>
        </w:numPr>
        <w:tabs>
          <w:tab w:val="left" w:pos="841"/>
        </w:tabs>
        <w:spacing w:before="0" w:after="0" w:line="240" w:lineRule="exact"/>
        <w:ind w:left="840" w:right="0" w:hanging="526"/>
        <w:jc w:val="left"/>
        <w:rPr>
          <w:sz w:val="21"/>
        </w:rPr>
      </w:pPr>
      <w:r>
        <w:rPr>
          <w:spacing w:val="-4"/>
          <w:sz w:val="21"/>
        </w:rPr>
        <w:t>组织病理学检查</w:t>
      </w:r>
    </w:p>
    <w:p>
      <w:pPr>
        <w:pStyle w:val="8"/>
        <w:numPr>
          <w:ilvl w:val="1"/>
          <w:numId w:val="6"/>
        </w:numPr>
        <w:tabs>
          <w:tab w:val="left" w:pos="853"/>
        </w:tabs>
        <w:spacing w:before="9" w:after="0" w:line="213" w:lineRule="auto"/>
        <w:ind w:left="838" w:right="687" w:hanging="524"/>
        <w:jc w:val="left"/>
        <w:rPr>
          <w:sz w:val="21"/>
        </w:rPr>
      </w:pPr>
      <w:r>
        <w:rPr>
          <w:spacing w:val="-2"/>
          <w:sz w:val="21"/>
        </w:rPr>
        <w:t>《疾病和有关健康问题的国际统计分类》第十次修订版</w:t>
      </w:r>
    </w:p>
    <w:p>
      <w:pPr>
        <w:pStyle w:val="3"/>
        <w:spacing w:line="247" w:lineRule="exact"/>
        <w:ind w:left="838"/>
      </w:pPr>
      <w:r>
        <w:rPr>
          <w:spacing w:val="-2"/>
        </w:rPr>
        <w:t>（ICD-10）</w:t>
      </w:r>
      <w:r>
        <w:rPr>
          <w:spacing w:val="-4"/>
        </w:rPr>
        <w:t>的恶性肿瘤类别</w:t>
      </w:r>
    </w:p>
    <w:p>
      <w:pPr>
        <w:spacing w:after="0" w:line="247" w:lineRule="exact"/>
        <w:sectPr>
          <w:type w:val="continuous"/>
          <w:pgSz w:w="11910" w:h="16840"/>
          <w:pgMar w:top="1120" w:right="540" w:bottom="1180" w:left="760" w:header="877" w:footer="988" w:gutter="0"/>
          <w:cols w:equalWidth="0" w:num="3">
            <w:col w:w="3182" w:space="40"/>
            <w:col w:w="3281" w:space="39"/>
            <w:col w:w="4068"/>
          </w:cols>
        </w:sectPr>
      </w:pPr>
    </w:p>
    <w:p>
      <w:pPr>
        <w:pStyle w:val="3"/>
        <w:spacing w:before="8"/>
        <w:rPr>
          <w:sz w:val="27"/>
        </w:rPr>
      </w:pPr>
    </w:p>
    <w:p>
      <w:pPr>
        <w:spacing w:before="62"/>
        <w:ind w:left="2295" w:right="2513" w:firstLine="0"/>
        <w:jc w:val="center"/>
        <w:rPr>
          <w:b/>
          <w:sz w:val="28"/>
        </w:rPr>
      </w:pPr>
      <w:r>
        <w:rPr>
          <w:b/>
          <w:w w:val="95"/>
          <w:sz w:val="28"/>
        </w:rPr>
        <w:t>天安人寿保险股份有限</w:t>
      </w:r>
      <w:r>
        <w:rPr>
          <w:b/>
          <w:spacing w:val="-5"/>
          <w:w w:val="95"/>
          <w:sz w:val="28"/>
        </w:rPr>
        <w:t>公司</w:t>
      </w:r>
    </w:p>
    <w:p>
      <w:pPr>
        <w:pStyle w:val="3"/>
        <w:spacing w:before="9"/>
        <w:rPr>
          <w:b/>
          <w:sz w:val="20"/>
        </w:rPr>
      </w:pPr>
    </w:p>
    <w:p>
      <w:pPr>
        <w:spacing w:before="0"/>
        <w:ind w:left="2295" w:right="2516" w:firstLine="0"/>
        <w:jc w:val="center"/>
        <w:rPr>
          <w:b/>
          <w:sz w:val="28"/>
        </w:rPr>
      </w:pPr>
      <w:bookmarkStart w:id="0" w:name="_GoBack"/>
      <w:r>
        <w:rPr>
          <w:b/>
          <w:w w:val="95"/>
          <w:sz w:val="28"/>
        </w:rPr>
        <w:t>天安人寿爱守护（A款）定期重大疾病保险条</w:t>
      </w:r>
      <w:r>
        <w:rPr>
          <w:b/>
          <w:spacing w:val="-10"/>
          <w:w w:val="95"/>
          <w:sz w:val="28"/>
        </w:rPr>
        <w:t>款</w:t>
      </w:r>
      <w:bookmarkEnd w:id="0"/>
    </w:p>
    <w:p>
      <w:pPr>
        <w:pStyle w:val="3"/>
        <w:spacing w:before="8"/>
        <w:rPr>
          <w:b/>
          <w:sz w:val="37"/>
        </w:rPr>
      </w:pPr>
    </w:p>
    <w:p>
      <w:pPr>
        <w:tabs>
          <w:tab w:val="left" w:pos="1361"/>
        </w:tabs>
        <w:spacing w:before="1"/>
        <w:ind w:left="224" w:right="0" w:firstLine="0"/>
        <w:jc w:val="left"/>
        <w:rPr>
          <w:b/>
          <w:sz w:val="24"/>
        </w:rPr>
      </w:pPr>
      <w:r>
        <w:rPr>
          <w:b/>
          <w:spacing w:val="-10"/>
          <w:position w:val="-3"/>
          <w:sz w:val="40"/>
        </w:rPr>
        <w:t></w:t>
      </w:r>
      <w:r>
        <w:rPr>
          <w:b/>
          <w:position w:val="-3"/>
          <w:sz w:val="40"/>
        </w:rPr>
        <w:tab/>
      </w:r>
      <w:r>
        <w:rPr>
          <w:b/>
          <w:w w:val="95"/>
          <w:sz w:val="24"/>
        </w:rPr>
        <w:t>您与我们的</w:t>
      </w:r>
      <w:r>
        <w:rPr>
          <w:b/>
          <w:spacing w:val="-5"/>
          <w:w w:val="95"/>
          <w:sz w:val="24"/>
        </w:rPr>
        <w:t>合同</w:t>
      </w:r>
    </w:p>
    <w:p>
      <w:pPr>
        <w:pStyle w:val="3"/>
        <w:spacing w:before="10"/>
        <w:rPr>
          <w:b/>
          <w:sz w:val="3"/>
        </w:rPr>
      </w:pPr>
      <w:r>
        <w:drawing>
          <wp:anchor distT="0" distB="0" distL="0" distR="0" simplePos="0" relativeHeight="251659264" behindDoc="0" locked="0" layoutInCell="1" allowOverlap="1">
            <wp:simplePos x="0" y="0"/>
            <wp:positionH relativeFrom="page">
              <wp:posOffset>555625</wp:posOffset>
            </wp:positionH>
            <wp:positionV relativeFrom="paragraph">
              <wp:posOffset>46355</wp:posOffset>
            </wp:positionV>
            <wp:extent cx="6499225" cy="1206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30" cstate="print"/>
                    <a:stretch>
                      <a:fillRect/>
                    </a:stretch>
                  </pic:blipFill>
                  <pic:spPr>
                    <a:xfrm>
                      <a:off x="0" y="0"/>
                      <a:ext cx="6499503" cy="12287"/>
                    </a:xfrm>
                    <a:prstGeom prst="rect">
                      <a:avLst/>
                    </a:prstGeom>
                  </pic:spPr>
                </pic:pic>
              </a:graphicData>
            </a:graphic>
          </wp:anchor>
        </w:drawing>
      </w:r>
    </w:p>
    <w:p>
      <w:pPr>
        <w:pStyle w:val="3"/>
        <w:spacing w:before="3"/>
        <w:rPr>
          <w:b/>
          <w:sz w:val="30"/>
        </w:rPr>
      </w:pPr>
    </w:p>
    <w:p>
      <w:pPr>
        <w:pStyle w:val="8"/>
        <w:numPr>
          <w:ilvl w:val="1"/>
          <w:numId w:val="7"/>
        </w:numPr>
        <w:tabs>
          <w:tab w:val="left" w:pos="1361"/>
          <w:tab w:val="left" w:pos="1362"/>
          <w:tab w:val="left" w:pos="3196"/>
        </w:tabs>
        <w:spacing w:before="0" w:after="0" w:line="278" w:lineRule="auto"/>
        <w:ind w:left="2775" w:right="571" w:hanging="2552"/>
        <w:jc w:val="left"/>
        <w:rPr>
          <w:sz w:val="21"/>
        </w:rPr>
      </w:pPr>
      <w:r>
        <w:rPr>
          <w:b/>
          <w:spacing w:val="-4"/>
          <w:sz w:val="21"/>
        </w:rPr>
        <w:t>投保范围</w:t>
      </w:r>
      <w:r>
        <w:rPr>
          <w:b/>
          <w:sz w:val="21"/>
        </w:rPr>
        <w:tab/>
      </w:r>
      <w:r>
        <w:rPr>
          <w:b/>
          <w:sz w:val="21"/>
        </w:rPr>
        <w:tab/>
      </w:r>
      <w:r>
        <w:rPr>
          <w:sz w:val="21"/>
        </w:rPr>
        <w:t>1.被保险人范围：凡出生满</w:t>
      </w:r>
      <w:r>
        <w:rPr>
          <w:spacing w:val="-52"/>
          <w:sz w:val="21"/>
        </w:rPr>
        <w:t xml:space="preserve"> </w:t>
      </w:r>
      <w:r>
        <w:rPr>
          <w:sz w:val="21"/>
        </w:rPr>
        <w:t>28</w:t>
      </w:r>
      <w:r>
        <w:rPr>
          <w:spacing w:val="-55"/>
          <w:sz w:val="21"/>
        </w:rPr>
        <w:t xml:space="preserve"> </w:t>
      </w:r>
      <w:r>
        <w:rPr>
          <w:sz w:val="21"/>
        </w:rPr>
        <w:t>天至</w:t>
      </w:r>
      <w:r>
        <w:rPr>
          <w:spacing w:val="-55"/>
          <w:sz w:val="21"/>
        </w:rPr>
        <w:t xml:space="preserve"> </w:t>
      </w:r>
      <w:r>
        <w:rPr>
          <w:sz w:val="21"/>
        </w:rPr>
        <w:t>60</w:t>
      </w:r>
      <w:r>
        <w:rPr>
          <w:spacing w:val="-55"/>
          <w:sz w:val="21"/>
        </w:rPr>
        <w:t xml:space="preserve"> </w:t>
      </w:r>
      <w:r>
        <w:rPr>
          <w:b/>
          <w:sz w:val="21"/>
        </w:rPr>
        <w:t>周岁（详见释义</w:t>
      </w:r>
      <w:r>
        <w:rPr>
          <w:b/>
          <w:spacing w:val="-106"/>
          <w:sz w:val="21"/>
        </w:rPr>
        <w:t>）</w:t>
      </w:r>
      <w:r>
        <w:rPr>
          <w:sz w:val="21"/>
        </w:rPr>
        <w:t>，身体健康且符合</w:t>
      </w:r>
      <w:r>
        <w:rPr>
          <w:spacing w:val="-2"/>
          <w:sz w:val="21"/>
        </w:rPr>
        <w:t>我们规定的投保条件者均可作为被保险人参加本保险。</w:t>
      </w:r>
    </w:p>
    <w:p>
      <w:pPr>
        <w:pStyle w:val="3"/>
        <w:spacing w:line="278" w:lineRule="auto"/>
        <w:ind w:left="2775" w:right="438" w:firstLine="420"/>
      </w:pPr>
      <w:r>
        <w:rPr>
          <w:spacing w:val="-2"/>
        </w:rPr>
        <w:t>2.投保人范围：被保险人本人或对被保险人有保险利益的其他人可作为投保人向本公司投保本保险。</w:t>
      </w:r>
    </w:p>
    <w:p>
      <w:pPr>
        <w:pStyle w:val="3"/>
        <w:spacing w:before="4"/>
        <w:rPr>
          <w:sz w:val="24"/>
        </w:rPr>
      </w:pPr>
    </w:p>
    <w:p>
      <w:pPr>
        <w:pStyle w:val="8"/>
        <w:numPr>
          <w:ilvl w:val="1"/>
          <w:numId w:val="7"/>
        </w:numPr>
        <w:tabs>
          <w:tab w:val="left" w:pos="1361"/>
          <w:tab w:val="left" w:pos="1362"/>
          <w:tab w:val="left" w:pos="3196"/>
        </w:tabs>
        <w:spacing w:before="0" w:after="0" w:line="278" w:lineRule="auto"/>
        <w:ind w:left="2775" w:right="335" w:hanging="2552"/>
        <w:jc w:val="left"/>
        <w:rPr>
          <w:sz w:val="21"/>
        </w:rPr>
      </w:pPr>
      <w:r>
        <w:rPr>
          <w:b/>
          <w:spacing w:val="-4"/>
          <w:sz w:val="21"/>
        </w:rPr>
        <w:t>合同构成</w:t>
      </w:r>
      <w:r>
        <w:rPr>
          <w:b/>
          <w:sz w:val="21"/>
        </w:rPr>
        <w:tab/>
      </w:r>
      <w:r>
        <w:rPr>
          <w:b/>
          <w:sz w:val="21"/>
        </w:rPr>
        <w:tab/>
      </w:r>
      <w:r>
        <w:rPr>
          <w:spacing w:val="-2"/>
          <w:sz w:val="21"/>
        </w:rPr>
        <w:t>本保险合同（以下简称“本合同</w:t>
      </w:r>
      <w:r>
        <w:rPr>
          <w:spacing w:val="-63"/>
          <w:sz w:val="21"/>
        </w:rPr>
        <w:t>”）</w:t>
      </w:r>
      <w:r>
        <w:rPr>
          <w:spacing w:val="-2"/>
          <w:sz w:val="21"/>
        </w:rPr>
        <w:t>由保险单或其他保险凭证及所附条款、投保单、与本合同有关的其他投保文件、健康告知书、保险合同变更申请书、声明、批注、附贴批单及其他书面协议构成。</w:t>
      </w:r>
    </w:p>
    <w:p>
      <w:pPr>
        <w:pStyle w:val="3"/>
        <w:spacing w:before="10"/>
        <w:rPr>
          <w:sz w:val="18"/>
        </w:rPr>
      </w:pPr>
    </w:p>
    <w:p>
      <w:pPr>
        <w:spacing w:after="0"/>
        <w:rPr>
          <w:sz w:val="18"/>
        </w:rPr>
        <w:sectPr>
          <w:headerReference r:id="rId7" w:type="default"/>
          <w:footerReference r:id="rId8" w:type="default"/>
          <w:pgSz w:w="11910" w:h="16840"/>
          <w:pgMar w:top="1120" w:right="540" w:bottom="1180" w:left="760" w:header="877" w:footer="988" w:gutter="0"/>
          <w:cols w:space="720" w:num="1"/>
        </w:sectPr>
      </w:pPr>
    </w:p>
    <w:p>
      <w:pPr>
        <w:pStyle w:val="8"/>
        <w:numPr>
          <w:ilvl w:val="1"/>
          <w:numId w:val="7"/>
        </w:numPr>
        <w:tabs>
          <w:tab w:val="left" w:pos="1361"/>
          <w:tab w:val="left" w:pos="1362"/>
        </w:tabs>
        <w:spacing w:before="71" w:after="0" w:line="278" w:lineRule="auto"/>
        <w:ind w:left="1362" w:right="38" w:hanging="1138"/>
        <w:jc w:val="left"/>
        <w:rPr>
          <w:b/>
          <w:sz w:val="21"/>
        </w:rPr>
      </w:pPr>
      <w:r>
        <w:rPr>
          <w:b/>
          <w:spacing w:val="-2"/>
          <w:sz w:val="21"/>
        </w:rPr>
        <w:t>合同成立与</w:t>
      </w:r>
      <w:r>
        <w:rPr>
          <w:b/>
          <w:spacing w:val="-6"/>
          <w:sz w:val="21"/>
        </w:rPr>
        <w:t>生效</w:t>
      </w:r>
    </w:p>
    <w:p>
      <w:pPr>
        <w:pStyle w:val="3"/>
        <w:spacing w:before="71" w:line="278" w:lineRule="auto"/>
        <w:ind w:left="224" w:right="471" w:firstLine="420"/>
      </w:pPr>
      <w:r>
        <w:br w:type="column"/>
      </w:r>
      <w:r>
        <w:rPr>
          <w:spacing w:val="-2"/>
        </w:rPr>
        <w:t>您提出保险申请、本公司同意承保，本合同成立，合同成立日期在保险单上</w:t>
      </w:r>
      <w:r>
        <w:rPr>
          <w:spacing w:val="-4"/>
        </w:rPr>
        <w:t>载明。</w:t>
      </w:r>
    </w:p>
    <w:p>
      <w:pPr>
        <w:pStyle w:val="3"/>
        <w:spacing w:line="278" w:lineRule="auto"/>
        <w:ind w:left="224" w:right="438" w:firstLine="420"/>
        <w:jc w:val="both"/>
      </w:pPr>
      <w:r>
        <w:rPr>
          <w:spacing w:val="-2"/>
        </w:rPr>
        <w:t>除另有约定外，自本合同成立、本公司收取首期保险费并签发保险单的次日零时起本合同生效，本公司开始承担保险责任，合同生效日期在保险单上载明。本合同生效日即为保单生效日。</w:t>
      </w:r>
    </w:p>
    <w:p>
      <w:pPr>
        <w:spacing w:after="0" w:line="278" w:lineRule="auto"/>
        <w:jc w:val="both"/>
        <w:sectPr>
          <w:type w:val="continuous"/>
          <w:pgSz w:w="11910" w:h="16840"/>
          <w:pgMar w:top="1120" w:right="540" w:bottom="1180" w:left="760" w:header="877" w:footer="988" w:gutter="0"/>
          <w:cols w:equalWidth="0" w:num="2">
            <w:col w:w="2459" w:space="93"/>
            <w:col w:w="8058"/>
          </w:cols>
        </w:sectPr>
      </w:pPr>
    </w:p>
    <w:p>
      <w:pPr>
        <w:pStyle w:val="3"/>
        <w:spacing w:before="10"/>
        <w:rPr>
          <w:sz w:val="18"/>
        </w:rPr>
      </w:pPr>
    </w:p>
    <w:p>
      <w:pPr>
        <w:pStyle w:val="8"/>
        <w:numPr>
          <w:ilvl w:val="1"/>
          <w:numId w:val="7"/>
        </w:numPr>
        <w:tabs>
          <w:tab w:val="left" w:pos="1362"/>
          <w:tab w:val="left" w:pos="3196"/>
        </w:tabs>
        <w:spacing w:before="71" w:after="0" w:line="278" w:lineRule="auto"/>
        <w:ind w:left="2775" w:right="336" w:hanging="2552"/>
        <w:jc w:val="both"/>
        <w:rPr>
          <w:b/>
          <w:sz w:val="21"/>
        </w:rPr>
      </w:pPr>
      <w:r>
        <w:rPr>
          <w:b/>
          <w:w w:val="100"/>
          <w:sz w:val="21"/>
        </w:rPr>
        <w:t>犹豫期</w:t>
      </w:r>
      <w:r>
        <w:rPr>
          <w:b/>
          <w:sz w:val="21"/>
        </w:rPr>
        <w:tab/>
      </w:r>
      <w:r>
        <w:rPr>
          <w:b/>
          <w:sz w:val="21"/>
        </w:rPr>
        <w:tab/>
      </w:r>
      <w:r>
        <w:rPr>
          <w:w w:val="100"/>
          <w:sz w:val="21"/>
        </w:rPr>
        <w:t>本合</w:t>
      </w:r>
      <w:r>
        <w:rPr>
          <w:spacing w:val="-3"/>
          <w:w w:val="100"/>
          <w:sz w:val="21"/>
        </w:rPr>
        <w:t>同</w:t>
      </w:r>
      <w:r>
        <w:rPr>
          <w:w w:val="100"/>
          <w:sz w:val="21"/>
        </w:rPr>
        <w:t>生</w:t>
      </w:r>
      <w:r>
        <w:rPr>
          <w:spacing w:val="-3"/>
          <w:w w:val="100"/>
          <w:sz w:val="21"/>
        </w:rPr>
        <w:t>效后</w:t>
      </w:r>
      <w:r>
        <w:rPr>
          <w:spacing w:val="-34"/>
          <w:w w:val="100"/>
          <w:sz w:val="21"/>
        </w:rPr>
        <w:t>，</w:t>
      </w:r>
      <w:r>
        <w:rPr>
          <w:spacing w:val="-3"/>
          <w:w w:val="100"/>
          <w:sz w:val="21"/>
        </w:rPr>
        <w:t>本</w:t>
      </w:r>
      <w:r>
        <w:rPr>
          <w:w w:val="100"/>
          <w:sz w:val="21"/>
        </w:rPr>
        <w:t>公</w:t>
      </w:r>
      <w:r>
        <w:rPr>
          <w:spacing w:val="-3"/>
          <w:w w:val="100"/>
          <w:sz w:val="21"/>
        </w:rPr>
        <w:t>司为</w:t>
      </w:r>
      <w:r>
        <w:rPr>
          <w:w w:val="100"/>
          <w:sz w:val="21"/>
        </w:rPr>
        <w:t>您</w:t>
      </w:r>
      <w:r>
        <w:rPr>
          <w:spacing w:val="-3"/>
          <w:w w:val="100"/>
          <w:sz w:val="21"/>
        </w:rPr>
        <w:t>提</w:t>
      </w:r>
      <w:r>
        <w:rPr>
          <w:w w:val="100"/>
          <w:sz w:val="21"/>
        </w:rPr>
        <w:t>供</w:t>
      </w:r>
      <w:r>
        <w:rPr>
          <w:spacing w:val="-53"/>
          <w:sz w:val="21"/>
        </w:rPr>
        <w:t xml:space="preserve"> </w:t>
      </w:r>
      <w:r>
        <w:rPr>
          <w:w w:val="100"/>
          <w:sz w:val="21"/>
        </w:rPr>
        <w:t>15</w:t>
      </w:r>
      <w:r>
        <w:rPr>
          <w:spacing w:val="-55"/>
          <w:sz w:val="21"/>
        </w:rPr>
        <w:t xml:space="preserve"> </w:t>
      </w:r>
      <w:r>
        <w:rPr>
          <w:w w:val="100"/>
          <w:sz w:val="21"/>
        </w:rPr>
        <w:t>个</w:t>
      </w:r>
      <w:r>
        <w:rPr>
          <w:spacing w:val="-3"/>
          <w:w w:val="100"/>
          <w:sz w:val="21"/>
        </w:rPr>
        <w:t>自</w:t>
      </w:r>
      <w:r>
        <w:rPr>
          <w:w w:val="100"/>
          <w:sz w:val="21"/>
        </w:rPr>
        <w:t>然</w:t>
      </w:r>
      <w:r>
        <w:rPr>
          <w:spacing w:val="-3"/>
          <w:w w:val="100"/>
          <w:sz w:val="21"/>
        </w:rPr>
        <w:t>日</w:t>
      </w:r>
      <w:r>
        <w:rPr>
          <w:w w:val="100"/>
          <w:sz w:val="21"/>
        </w:rPr>
        <w:t>的</w:t>
      </w:r>
      <w:r>
        <w:rPr>
          <w:spacing w:val="-3"/>
          <w:w w:val="100"/>
          <w:sz w:val="21"/>
        </w:rPr>
        <w:t>犹豫</w:t>
      </w:r>
      <w:r>
        <w:rPr>
          <w:w w:val="100"/>
          <w:sz w:val="21"/>
        </w:rPr>
        <w:t>期</w:t>
      </w:r>
      <w:r>
        <w:rPr>
          <w:spacing w:val="-36"/>
          <w:w w:val="100"/>
          <w:sz w:val="21"/>
        </w:rPr>
        <w:t>，</w:t>
      </w:r>
      <w:r>
        <w:rPr>
          <w:w w:val="100"/>
          <w:sz w:val="21"/>
        </w:rPr>
        <w:t>犹</w:t>
      </w:r>
      <w:r>
        <w:rPr>
          <w:spacing w:val="-3"/>
          <w:w w:val="100"/>
          <w:sz w:val="21"/>
        </w:rPr>
        <w:t>豫</w:t>
      </w:r>
      <w:r>
        <w:rPr>
          <w:w w:val="100"/>
          <w:sz w:val="21"/>
        </w:rPr>
        <w:t>期</w:t>
      </w:r>
      <w:r>
        <w:rPr>
          <w:spacing w:val="-3"/>
          <w:w w:val="100"/>
          <w:sz w:val="21"/>
        </w:rPr>
        <w:t>指</w:t>
      </w:r>
      <w:r>
        <w:rPr>
          <w:w w:val="100"/>
          <w:sz w:val="21"/>
        </w:rPr>
        <w:t>您</w:t>
      </w:r>
      <w:r>
        <w:rPr>
          <w:spacing w:val="-3"/>
          <w:w w:val="100"/>
          <w:sz w:val="21"/>
        </w:rPr>
        <w:t>收</w:t>
      </w:r>
      <w:r>
        <w:rPr>
          <w:w w:val="100"/>
          <w:sz w:val="21"/>
        </w:rPr>
        <w:t>到</w:t>
      </w:r>
      <w:r>
        <w:rPr>
          <w:spacing w:val="-3"/>
          <w:w w:val="100"/>
          <w:sz w:val="21"/>
        </w:rPr>
        <w:t>保</w:t>
      </w:r>
      <w:r>
        <w:rPr>
          <w:w w:val="100"/>
          <w:sz w:val="21"/>
        </w:rPr>
        <w:t>险单并</w:t>
      </w:r>
      <w:r>
        <w:rPr>
          <w:spacing w:val="-3"/>
          <w:w w:val="100"/>
          <w:sz w:val="21"/>
        </w:rPr>
        <w:t>签</w:t>
      </w:r>
      <w:r>
        <w:rPr>
          <w:w w:val="100"/>
          <w:sz w:val="21"/>
        </w:rPr>
        <w:t>收</w:t>
      </w:r>
      <w:r>
        <w:rPr>
          <w:spacing w:val="-3"/>
          <w:w w:val="100"/>
          <w:sz w:val="21"/>
        </w:rPr>
        <w:t>之日</w:t>
      </w:r>
      <w:r>
        <w:rPr>
          <w:w w:val="100"/>
          <w:sz w:val="21"/>
        </w:rPr>
        <w:t>起</w:t>
      </w:r>
      <w:r>
        <w:rPr>
          <w:spacing w:val="-52"/>
          <w:sz w:val="21"/>
        </w:rPr>
        <w:t xml:space="preserve"> </w:t>
      </w:r>
      <w:r>
        <w:rPr>
          <w:w w:val="100"/>
          <w:sz w:val="21"/>
        </w:rPr>
        <w:t>15</w:t>
      </w:r>
      <w:r>
        <w:rPr>
          <w:spacing w:val="-55"/>
          <w:sz w:val="21"/>
        </w:rPr>
        <w:t xml:space="preserve"> </w:t>
      </w:r>
      <w:r>
        <w:rPr>
          <w:w w:val="100"/>
          <w:sz w:val="21"/>
        </w:rPr>
        <w:t>个</w:t>
      </w:r>
      <w:r>
        <w:rPr>
          <w:spacing w:val="-3"/>
          <w:w w:val="100"/>
          <w:sz w:val="21"/>
        </w:rPr>
        <w:t>自然</w:t>
      </w:r>
      <w:r>
        <w:rPr>
          <w:w w:val="100"/>
          <w:sz w:val="21"/>
        </w:rPr>
        <w:t>日的</w:t>
      </w:r>
      <w:r>
        <w:rPr>
          <w:spacing w:val="-3"/>
          <w:w w:val="100"/>
          <w:sz w:val="21"/>
        </w:rPr>
        <w:t>期间</w:t>
      </w:r>
      <w:r>
        <w:rPr>
          <w:spacing w:val="-34"/>
          <w:w w:val="100"/>
          <w:sz w:val="21"/>
        </w:rPr>
        <w:t>，</w:t>
      </w:r>
      <w:r>
        <w:rPr>
          <w:spacing w:val="-3"/>
          <w:w w:val="100"/>
          <w:sz w:val="21"/>
        </w:rPr>
        <w:t>您</w:t>
      </w:r>
      <w:r>
        <w:rPr>
          <w:w w:val="100"/>
          <w:sz w:val="21"/>
        </w:rPr>
        <w:t>在</w:t>
      </w:r>
      <w:r>
        <w:rPr>
          <w:spacing w:val="-3"/>
          <w:w w:val="100"/>
          <w:sz w:val="21"/>
        </w:rPr>
        <w:t>上</w:t>
      </w:r>
      <w:r>
        <w:rPr>
          <w:w w:val="100"/>
          <w:sz w:val="21"/>
        </w:rPr>
        <w:t>述</w:t>
      </w:r>
      <w:r>
        <w:rPr>
          <w:spacing w:val="-3"/>
          <w:w w:val="100"/>
          <w:sz w:val="21"/>
        </w:rPr>
        <w:t>期间</w:t>
      </w:r>
      <w:r>
        <w:rPr>
          <w:w w:val="100"/>
          <w:sz w:val="21"/>
        </w:rPr>
        <w:t>内要</w:t>
      </w:r>
      <w:r>
        <w:rPr>
          <w:spacing w:val="-3"/>
          <w:w w:val="100"/>
          <w:sz w:val="21"/>
        </w:rPr>
        <w:t>求</w:t>
      </w:r>
      <w:r>
        <w:rPr>
          <w:w w:val="100"/>
          <w:sz w:val="21"/>
        </w:rPr>
        <w:t>解</w:t>
      </w:r>
      <w:r>
        <w:rPr>
          <w:spacing w:val="-3"/>
          <w:w w:val="100"/>
          <w:sz w:val="21"/>
        </w:rPr>
        <w:t>除</w:t>
      </w:r>
      <w:r>
        <w:rPr>
          <w:w w:val="100"/>
          <w:sz w:val="21"/>
        </w:rPr>
        <w:t>本</w:t>
      </w:r>
      <w:r>
        <w:rPr>
          <w:spacing w:val="-3"/>
          <w:w w:val="100"/>
          <w:sz w:val="21"/>
        </w:rPr>
        <w:t>合</w:t>
      </w:r>
      <w:r>
        <w:rPr>
          <w:w w:val="100"/>
          <w:sz w:val="21"/>
        </w:rPr>
        <w:t>同</w:t>
      </w:r>
      <w:r>
        <w:rPr>
          <w:spacing w:val="-3"/>
          <w:w w:val="100"/>
          <w:sz w:val="21"/>
        </w:rPr>
        <w:t>的</w:t>
      </w:r>
      <w:r>
        <w:rPr>
          <w:spacing w:val="-36"/>
          <w:w w:val="100"/>
          <w:sz w:val="21"/>
        </w:rPr>
        <w:t>，</w:t>
      </w:r>
      <w:r>
        <w:rPr>
          <w:spacing w:val="-3"/>
          <w:w w:val="100"/>
          <w:sz w:val="21"/>
        </w:rPr>
        <w:t>应</w:t>
      </w:r>
      <w:r>
        <w:rPr>
          <w:w w:val="100"/>
          <w:sz w:val="21"/>
        </w:rPr>
        <w:t>书面提出合同解除申请，并</w:t>
      </w:r>
      <w:r>
        <w:rPr>
          <w:spacing w:val="-3"/>
          <w:w w:val="100"/>
          <w:sz w:val="21"/>
        </w:rPr>
        <w:t>提</w:t>
      </w:r>
      <w:r>
        <w:rPr>
          <w:w w:val="100"/>
          <w:sz w:val="21"/>
        </w:rPr>
        <w:t>供您的保险合同及有效</w:t>
      </w:r>
      <w:r>
        <w:rPr>
          <w:spacing w:val="-3"/>
          <w:w w:val="100"/>
          <w:sz w:val="21"/>
        </w:rPr>
        <w:t>身</w:t>
      </w:r>
      <w:r>
        <w:rPr>
          <w:w w:val="100"/>
          <w:sz w:val="21"/>
        </w:rPr>
        <w:t>份证件，本公司将在扣</w:t>
      </w:r>
      <w:r>
        <w:rPr>
          <w:spacing w:val="-3"/>
          <w:w w:val="100"/>
          <w:sz w:val="21"/>
        </w:rPr>
        <w:t>除</w:t>
      </w:r>
      <w:r>
        <w:rPr>
          <w:spacing w:val="2"/>
          <w:w w:val="100"/>
          <w:sz w:val="21"/>
        </w:rPr>
        <w:t>不</w:t>
      </w:r>
      <w:r>
        <w:rPr>
          <w:w w:val="100"/>
          <w:sz w:val="21"/>
        </w:rPr>
        <w:t>超过</w:t>
      </w:r>
      <w:r>
        <w:rPr>
          <w:spacing w:val="-52"/>
          <w:sz w:val="21"/>
        </w:rPr>
        <w:t xml:space="preserve"> </w:t>
      </w:r>
      <w:r>
        <w:rPr>
          <w:w w:val="100"/>
          <w:sz w:val="21"/>
        </w:rPr>
        <w:t>10</w:t>
      </w:r>
      <w:r>
        <w:rPr>
          <w:spacing w:val="-55"/>
          <w:sz w:val="21"/>
        </w:rPr>
        <w:t xml:space="preserve"> </w:t>
      </w:r>
      <w:r>
        <w:rPr>
          <w:w w:val="100"/>
          <w:sz w:val="21"/>
        </w:rPr>
        <w:t>元</w:t>
      </w:r>
      <w:r>
        <w:rPr>
          <w:spacing w:val="-3"/>
          <w:w w:val="100"/>
          <w:sz w:val="21"/>
        </w:rPr>
        <w:t>的</w:t>
      </w:r>
      <w:r>
        <w:rPr>
          <w:w w:val="100"/>
          <w:sz w:val="21"/>
        </w:rPr>
        <w:t>保</w:t>
      </w:r>
      <w:r>
        <w:rPr>
          <w:spacing w:val="-3"/>
          <w:w w:val="100"/>
          <w:sz w:val="21"/>
        </w:rPr>
        <w:t>单</w:t>
      </w:r>
      <w:r>
        <w:rPr>
          <w:w w:val="100"/>
          <w:sz w:val="21"/>
        </w:rPr>
        <w:t>工</w:t>
      </w:r>
      <w:r>
        <w:rPr>
          <w:spacing w:val="-3"/>
          <w:w w:val="100"/>
          <w:sz w:val="21"/>
        </w:rPr>
        <w:t>本</w:t>
      </w:r>
      <w:r>
        <w:rPr>
          <w:w w:val="100"/>
          <w:sz w:val="21"/>
        </w:rPr>
        <w:t>费</w:t>
      </w:r>
      <w:r>
        <w:rPr>
          <w:spacing w:val="-3"/>
          <w:w w:val="100"/>
          <w:sz w:val="21"/>
        </w:rPr>
        <w:t>后退</w:t>
      </w:r>
      <w:r>
        <w:rPr>
          <w:w w:val="100"/>
          <w:sz w:val="21"/>
        </w:rPr>
        <w:t>还本</w:t>
      </w:r>
      <w:r>
        <w:rPr>
          <w:spacing w:val="-3"/>
          <w:w w:val="100"/>
          <w:sz w:val="21"/>
        </w:rPr>
        <w:t>保</w:t>
      </w:r>
      <w:r>
        <w:rPr>
          <w:spacing w:val="-1"/>
          <w:w w:val="100"/>
          <w:sz w:val="21"/>
        </w:rPr>
        <w:t>险</w:t>
      </w:r>
      <w:r>
        <w:rPr>
          <w:spacing w:val="-3"/>
          <w:w w:val="100"/>
          <w:sz w:val="21"/>
        </w:rPr>
        <w:t>交</w:t>
      </w:r>
      <w:r>
        <w:rPr>
          <w:w w:val="100"/>
          <w:sz w:val="21"/>
        </w:rPr>
        <w:t>纳</w:t>
      </w:r>
      <w:r>
        <w:rPr>
          <w:spacing w:val="-3"/>
          <w:w w:val="100"/>
          <w:sz w:val="21"/>
        </w:rPr>
        <w:t>的</w:t>
      </w:r>
      <w:r>
        <w:rPr>
          <w:w w:val="100"/>
          <w:sz w:val="21"/>
        </w:rPr>
        <w:t>保</w:t>
      </w:r>
      <w:r>
        <w:rPr>
          <w:spacing w:val="-3"/>
          <w:w w:val="100"/>
          <w:sz w:val="21"/>
        </w:rPr>
        <w:t>险费</w:t>
      </w:r>
      <w:r>
        <w:rPr>
          <w:spacing w:val="-82"/>
          <w:w w:val="100"/>
          <w:sz w:val="21"/>
        </w:rPr>
        <w:t>。</w:t>
      </w:r>
      <w:r>
        <w:rPr>
          <w:b/>
          <w:w w:val="100"/>
          <w:sz w:val="21"/>
        </w:rPr>
        <w:t>自本公司收到合同解</w:t>
      </w:r>
      <w:r>
        <w:rPr>
          <w:b/>
          <w:spacing w:val="-3"/>
          <w:w w:val="100"/>
          <w:sz w:val="21"/>
        </w:rPr>
        <w:t>除</w:t>
      </w:r>
      <w:r>
        <w:rPr>
          <w:b/>
          <w:w w:val="100"/>
          <w:sz w:val="21"/>
        </w:rPr>
        <w:t>申</w:t>
      </w:r>
      <w:r>
        <w:rPr>
          <w:b/>
          <w:spacing w:val="-3"/>
          <w:w w:val="100"/>
          <w:sz w:val="21"/>
        </w:rPr>
        <w:t>请</w:t>
      </w:r>
      <w:r>
        <w:rPr>
          <w:b/>
          <w:w w:val="100"/>
          <w:sz w:val="21"/>
        </w:rPr>
        <w:t>之日起</w:t>
      </w:r>
      <w:r>
        <w:rPr>
          <w:b/>
          <w:spacing w:val="-48"/>
          <w:w w:val="100"/>
          <w:sz w:val="21"/>
        </w:rPr>
        <w:t>，</w:t>
      </w:r>
      <w:r>
        <w:rPr>
          <w:b/>
          <w:w w:val="100"/>
          <w:sz w:val="21"/>
        </w:rPr>
        <w:t>本合</w:t>
      </w:r>
      <w:r>
        <w:rPr>
          <w:b/>
          <w:spacing w:val="-3"/>
          <w:w w:val="100"/>
          <w:sz w:val="21"/>
        </w:rPr>
        <w:t>同</w:t>
      </w:r>
      <w:r>
        <w:rPr>
          <w:b/>
          <w:w w:val="100"/>
          <w:sz w:val="21"/>
        </w:rPr>
        <w:t>即被解</w:t>
      </w:r>
      <w:r>
        <w:rPr>
          <w:b/>
          <w:spacing w:val="-3"/>
          <w:w w:val="100"/>
          <w:sz w:val="21"/>
        </w:rPr>
        <w:t>除</w:t>
      </w:r>
      <w:r>
        <w:rPr>
          <w:b/>
          <w:spacing w:val="-48"/>
          <w:w w:val="100"/>
          <w:sz w:val="21"/>
        </w:rPr>
        <w:t>，</w:t>
      </w:r>
      <w:r>
        <w:rPr>
          <w:b/>
          <w:spacing w:val="-3"/>
          <w:w w:val="100"/>
          <w:sz w:val="21"/>
        </w:rPr>
        <w:t>对</w:t>
      </w:r>
      <w:r>
        <w:rPr>
          <w:b/>
          <w:w w:val="100"/>
          <w:sz w:val="21"/>
        </w:rPr>
        <w:t>本合同解除前发生</w:t>
      </w:r>
      <w:r>
        <w:rPr>
          <w:b/>
          <w:spacing w:val="-3"/>
          <w:w w:val="100"/>
          <w:sz w:val="21"/>
        </w:rPr>
        <w:t>的</w:t>
      </w:r>
      <w:r>
        <w:rPr>
          <w:b/>
          <w:w w:val="100"/>
          <w:sz w:val="21"/>
        </w:rPr>
        <w:t>保</w:t>
      </w:r>
      <w:r>
        <w:rPr>
          <w:b/>
          <w:spacing w:val="-3"/>
          <w:w w:val="100"/>
          <w:sz w:val="21"/>
        </w:rPr>
        <w:t>险</w:t>
      </w:r>
      <w:r>
        <w:rPr>
          <w:b/>
          <w:w w:val="100"/>
          <w:sz w:val="21"/>
        </w:rPr>
        <w:t>事故本公司不承担</w:t>
      </w:r>
      <w:r>
        <w:rPr>
          <w:b/>
          <w:spacing w:val="-3"/>
          <w:w w:val="100"/>
          <w:sz w:val="21"/>
        </w:rPr>
        <w:t>保</w:t>
      </w:r>
      <w:r>
        <w:rPr>
          <w:b/>
          <w:w w:val="100"/>
          <w:sz w:val="21"/>
        </w:rPr>
        <w:t>险</w:t>
      </w:r>
      <w:r>
        <w:rPr>
          <w:b/>
          <w:spacing w:val="-3"/>
          <w:w w:val="100"/>
          <w:sz w:val="21"/>
        </w:rPr>
        <w:t>责</w:t>
      </w:r>
      <w:r>
        <w:rPr>
          <w:b/>
          <w:w w:val="100"/>
          <w:sz w:val="21"/>
        </w:rPr>
        <w:t>任</w:t>
      </w:r>
      <w:r>
        <w:rPr>
          <w:b/>
          <w:spacing w:val="-11"/>
          <w:w w:val="100"/>
          <w:sz w:val="21"/>
        </w:rPr>
        <w:t>。</w:t>
      </w:r>
    </w:p>
    <w:p>
      <w:pPr>
        <w:pStyle w:val="3"/>
        <w:spacing w:before="10"/>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7"/>
        </w:numPr>
        <w:tabs>
          <w:tab w:val="left" w:pos="1361"/>
          <w:tab w:val="left" w:pos="1362"/>
        </w:tabs>
        <w:spacing w:before="71" w:after="0" w:line="278" w:lineRule="auto"/>
        <w:ind w:left="1362" w:right="38" w:hanging="1138"/>
        <w:jc w:val="left"/>
        <w:rPr>
          <w:b/>
          <w:sz w:val="21"/>
        </w:rPr>
      </w:pPr>
      <w:r>
        <w:rPr>
          <w:b/>
          <w:spacing w:val="-2"/>
          <w:sz w:val="21"/>
        </w:rPr>
        <w:t>合同内容变</w:t>
      </w:r>
      <w:r>
        <w:rPr>
          <w:b/>
          <w:spacing w:val="-10"/>
          <w:sz w:val="21"/>
        </w:rPr>
        <w:t>更</w:t>
      </w:r>
    </w:p>
    <w:p>
      <w:pPr>
        <w:pStyle w:val="3"/>
        <w:spacing w:before="71" w:line="278" w:lineRule="auto"/>
        <w:ind w:left="224" w:right="471" w:firstLine="420"/>
      </w:pPr>
      <w:r>
        <w:br w:type="column"/>
      </w:r>
      <w:r>
        <w:rPr>
          <w:spacing w:val="-2"/>
        </w:rPr>
        <w:t>您和本公司可以协商变更本合同的有关内容。变更本合同的，由本公司在保</w:t>
      </w:r>
      <w:r>
        <w:rPr>
          <w:spacing w:val="-3"/>
        </w:rPr>
        <w:t>险单或其他保险凭证上批注或附贴批单，或由您和本公司订立变更的书面协议。</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7"/>
        </w:numPr>
        <w:tabs>
          <w:tab w:val="left" w:pos="1362"/>
        </w:tabs>
        <w:spacing w:before="72" w:after="0" w:line="278" w:lineRule="auto"/>
        <w:ind w:left="1362" w:right="38" w:hanging="1138"/>
        <w:jc w:val="both"/>
        <w:rPr>
          <w:b/>
          <w:sz w:val="21"/>
        </w:rPr>
      </w:pPr>
      <w:r>
        <w:rPr>
          <w:b/>
          <w:spacing w:val="-2"/>
          <w:sz w:val="21"/>
        </w:rPr>
        <w:t>您解除合同的手续及风</w:t>
      </w:r>
      <w:r>
        <w:rPr>
          <w:b/>
          <w:spacing w:val="-10"/>
          <w:sz w:val="21"/>
        </w:rPr>
        <w:t>险</w:t>
      </w:r>
    </w:p>
    <w:p>
      <w:pPr>
        <w:pStyle w:val="3"/>
        <w:spacing w:before="72" w:line="278" w:lineRule="auto"/>
        <w:ind w:left="224" w:right="438" w:firstLine="420"/>
      </w:pPr>
      <w:r>
        <w:br w:type="column"/>
      </w:r>
      <w:r>
        <w:rPr>
          <w:spacing w:val="-2"/>
        </w:rPr>
        <w:t>您在犹豫期后要求解除本合同的，应书面提出合同解除申请，并提供下列证明和资料：</w:t>
      </w:r>
    </w:p>
    <w:p>
      <w:pPr>
        <w:pStyle w:val="8"/>
        <w:numPr>
          <w:ilvl w:val="2"/>
          <w:numId w:val="7"/>
        </w:numPr>
        <w:tabs>
          <w:tab w:val="left" w:pos="857"/>
        </w:tabs>
        <w:spacing w:before="0" w:after="0" w:line="269" w:lineRule="exact"/>
        <w:ind w:left="856" w:right="0" w:hanging="213"/>
        <w:jc w:val="left"/>
        <w:rPr>
          <w:sz w:val="21"/>
        </w:rPr>
      </w:pPr>
      <w:r>
        <w:rPr>
          <w:spacing w:val="-4"/>
          <w:sz w:val="21"/>
        </w:rPr>
        <w:t>保险合同；</w:t>
      </w:r>
    </w:p>
    <w:p>
      <w:pPr>
        <w:pStyle w:val="8"/>
        <w:numPr>
          <w:ilvl w:val="2"/>
          <w:numId w:val="7"/>
        </w:numPr>
        <w:tabs>
          <w:tab w:val="left" w:pos="857"/>
        </w:tabs>
        <w:spacing w:before="43" w:after="0" w:line="240" w:lineRule="auto"/>
        <w:ind w:left="856" w:right="0" w:hanging="213"/>
        <w:jc w:val="left"/>
        <w:rPr>
          <w:sz w:val="21"/>
        </w:rPr>
      </w:pPr>
      <w:r>
        <w:rPr>
          <w:spacing w:val="-3"/>
          <w:sz w:val="21"/>
        </w:rPr>
        <w:t>您的有效身份证件。</w:t>
      </w:r>
    </w:p>
    <w:p>
      <w:pPr>
        <w:spacing w:before="43" w:line="278" w:lineRule="auto"/>
        <w:ind w:left="224" w:right="442" w:firstLine="420"/>
        <w:jc w:val="left"/>
        <w:rPr>
          <w:b/>
          <w:sz w:val="21"/>
        </w:rPr>
      </w:pPr>
      <w:r>
        <w:rPr>
          <w:spacing w:val="-2"/>
          <w:sz w:val="21"/>
        </w:rPr>
        <w:t>自本公司收到合同解除申请及上述证明和资料之日起，本合同终止。</w:t>
      </w:r>
      <w:r>
        <w:rPr>
          <w:b/>
          <w:spacing w:val="-2"/>
          <w:sz w:val="21"/>
        </w:rPr>
        <w:t xml:space="preserve">本公司自收到解除合同申请之日起 </w:t>
      </w:r>
      <w:r>
        <w:rPr>
          <w:b/>
          <w:sz w:val="21"/>
        </w:rPr>
        <w:t>30</w:t>
      </w:r>
      <w:r>
        <w:rPr>
          <w:b/>
          <w:spacing w:val="-5"/>
          <w:sz w:val="21"/>
        </w:rPr>
        <w:t xml:space="preserve"> 日内向您退还保险单的现金价值</w:t>
      </w:r>
      <w:r>
        <w:rPr>
          <w:b/>
          <w:sz w:val="21"/>
        </w:rPr>
        <w:t>（详见释义</w:t>
      </w:r>
      <w:r>
        <w:rPr>
          <w:b/>
          <w:spacing w:val="-106"/>
          <w:sz w:val="21"/>
        </w:rPr>
        <w:t>）</w:t>
      </w:r>
      <w:r>
        <w:rPr>
          <w:b/>
          <w:sz w:val="21"/>
        </w:rPr>
        <w:t>。</w:t>
      </w:r>
    </w:p>
    <w:p>
      <w:pPr>
        <w:spacing w:before="0" w:line="278" w:lineRule="auto"/>
        <w:ind w:left="224" w:right="440" w:firstLine="423"/>
        <w:jc w:val="left"/>
        <w:rPr>
          <w:b/>
          <w:sz w:val="21"/>
        </w:rPr>
      </w:pPr>
      <w:r>
        <w:rPr>
          <w:b/>
          <w:spacing w:val="-2"/>
          <w:sz w:val="21"/>
        </w:rPr>
        <w:t>您犹豫期后解除合同可能会遭受一定损失。如已发生保险金给付的，您不得要求解除本合同。</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9"/>
        <w:rPr>
          <w:b/>
          <w:sz w:val="18"/>
        </w:rPr>
      </w:pPr>
    </w:p>
    <w:p>
      <w:pPr>
        <w:pStyle w:val="8"/>
        <w:numPr>
          <w:ilvl w:val="1"/>
          <w:numId w:val="7"/>
        </w:numPr>
        <w:tabs>
          <w:tab w:val="left" w:pos="1361"/>
          <w:tab w:val="left" w:pos="1362"/>
          <w:tab w:val="left" w:pos="3196"/>
        </w:tabs>
        <w:spacing w:before="72" w:after="0" w:line="240" w:lineRule="auto"/>
        <w:ind w:left="1362" w:right="0" w:hanging="1138"/>
        <w:jc w:val="left"/>
        <w:rPr>
          <w:sz w:val="21"/>
        </w:rPr>
      </w:pPr>
      <w:r>
        <w:rPr>
          <w:b/>
          <w:sz w:val="21"/>
        </w:rPr>
        <w:t>合同终</w:t>
      </w:r>
      <w:r>
        <w:rPr>
          <w:b/>
          <w:spacing w:val="-10"/>
          <w:sz w:val="21"/>
        </w:rPr>
        <w:t>止</w:t>
      </w:r>
      <w:r>
        <w:rPr>
          <w:b/>
          <w:sz w:val="21"/>
        </w:rPr>
        <w:tab/>
      </w:r>
      <w:r>
        <w:rPr>
          <w:spacing w:val="-2"/>
          <w:sz w:val="21"/>
        </w:rPr>
        <w:t>以下任何一种情况发生时，本合同终止</w:t>
      </w:r>
      <w:r>
        <w:rPr>
          <w:spacing w:val="-10"/>
          <w:sz w:val="21"/>
        </w:rPr>
        <w:t>：</w:t>
      </w:r>
    </w:p>
    <w:p>
      <w:pPr>
        <w:pStyle w:val="8"/>
        <w:numPr>
          <w:ilvl w:val="2"/>
          <w:numId w:val="7"/>
        </w:numPr>
        <w:tabs>
          <w:tab w:val="left" w:pos="3409"/>
        </w:tabs>
        <w:spacing w:before="43" w:after="0" w:line="240" w:lineRule="auto"/>
        <w:ind w:left="3408" w:right="0" w:hanging="213"/>
        <w:jc w:val="left"/>
        <w:rPr>
          <w:sz w:val="21"/>
        </w:rPr>
      </w:pPr>
      <w:r>
        <w:rPr>
          <w:spacing w:val="-3"/>
          <w:sz w:val="21"/>
        </w:rPr>
        <w:t>在本合同有效期内解除本合同的；</w:t>
      </w:r>
    </w:p>
    <w:p>
      <w:pPr>
        <w:pStyle w:val="8"/>
        <w:numPr>
          <w:ilvl w:val="2"/>
          <w:numId w:val="7"/>
        </w:numPr>
        <w:tabs>
          <w:tab w:val="left" w:pos="3409"/>
        </w:tabs>
        <w:spacing w:before="43" w:after="0" w:line="240" w:lineRule="auto"/>
        <w:ind w:left="3408" w:right="0" w:hanging="213"/>
        <w:jc w:val="left"/>
        <w:rPr>
          <w:sz w:val="21"/>
        </w:rPr>
      </w:pPr>
      <w:r>
        <w:rPr>
          <w:spacing w:val="-3"/>
          <w:sz w:val="21"/>
        </w:rPr>
        <w:t>本公司已经履行完毕保险责任的；</w:t>
      </w:r>
    </w:p>
    <w:p>
      <w:pPr>
        <w:spacing w:after="0" w:line="240" w:lineRule="auto"/>
        <w:jc w:val="left"/>
        <w:rPr>
          <w:sz w:val="21"/>
        </w:rPr>
        <w:sectPr>
          <w:type w:val="continuous"/>
          <w:pgSz w:w="11910" w:h="16840"/>
          <w:pgMar w:top="1120" w:right="540" w:bottom="1180" w:left="760" w:header="877" w:footer="988" w:gutter="0"/>
          <w:cols w:space="720" w:num="1"/>
        </w:sectPr>
      </w:pPr>
    </w:p>
    <w:p>
      <w:pPr>
        <w:pStyle w:val="3"/>
        <w:spacing w:before="3"/>
        <w:rPr>
          <w:sz w:val="18"/>
        </w:rPr>
      </w:pPr>
    </w:p>
    <w:p>
      <w:pPr>
        <w:spacing w:after="0"/>
        <w:rPr>
          <w:sz w:val="18"/>
        </w:rPr>
        <w:sectPr>
          <w:pgSz w:w="11910" w:h="16840"/>
          <w:pgMar w:top="1120" w:right="540" w:bottom="1180" w:left="760" w:header="877" w:footer="988" w:gutter="0"/>
          <w:cols w:space="720" w:num="1"/>
        </w:sectPr>
      </w:pPr>
    </w:p>
    <w:p>
      <w:pPr>
        <w:pStyle w:val="3"/>
        <w:spacing w:before="2"/>
        <w:rPr>
          <w:sz w:val="31"/>
        </w:rPr>
      </w:pPr>
    </w:p>
    <w:p>
      <w:pPr>
        <w:pStyle w:val="2"/>
        <w:numPr>
          <w:ilvl w:val="0"/>
          <w:numId w:val="8"/>
        </w:numPr>
        <w:tabs>
          <w:tab w:val="left" w:pos="1361"/>
          <w:tab w:val="left" w:pos="1362"/>
        </w:tabs>
        <w:spacing w:before="1" w:after="0" w:line="240" w:lineRule="auto"/>
        <w:ind w:left="1362" w:right="0" w:hanging="1138"/>
        <w:jc w:val="left"/>
      </w:pPr>
      <w:r>
        <w:rPr>
          <w:w w:val="95"/>
        </w:rPr>
        <w:t>我们提供的保</w:t>
      </w:r>
      <w:r>
        <w:rPr>
          <w:spacing w:val="-10"/>
          <w:w w:val="95"/>
        </w:rPr>
        <w:t>障</w:t>
      </w:r>
    </w:p>
    <w:p>
      <w:pPr>
        <w:pStyle w:val="8"/>
        <w:numPr>
          <w:ilvl w:val="2"/>
          <w:numId w:val="7"/>
        </w:numPr>
        <w:tabs>
          <w:tab w:val="left" w:pos="320"/>
        </w:tabs>
        <w:spacing w:before="72" w:after="0" w:line="240" w:lineRule="auto"/>
        <w:ind w:left="319" w:right="0" w:hanging="213"/>
        <w:jc w:val="left"/>
        <w:rPr>
          <w:sz w:val="21"/>
        </w:rPr>
      </w:pPr>
      <w:r>
        <w:rPr>
          <w:sz w:val="21"/>
        </w:rPr>
        <w:br w:type="column"/>
      </w:r>
      <w:r>
        <w:rPr>
          <w:spacing w:val="-3"/>
          <w:sz w:val="21"/>
        </w:rPr>
        <w:t>本合同因条款所列其他情况而终止的。</w:t>
      </w:r>
    </w:p>
    <w:p>
      <w:pPr>
        <w:spacing w:after="0" w:line="240" w:lineRule="auto"/>
        <w:jc w:val="left"/>
        <w:rPr>
          <w:sz w:val="21"/>
        </w:rPr>
        <w:sectPr>
          <w:type w:val="continuous"/>
          <w:pgSz w:w="11910" w:h="16840"/>
          <w:pgMar w:top="1120" w:right="540" w:bottom="1180" w:left="760" w:header="877" w:footer="988" w:gutter="0"/>
          <w:cols w:equalWidth="0" w:num="2">
            <w:col w:w="3049" w:space="40"/>
            <w:col w:w="7521"/>
          </w:cols>
        </w:sectPr>
      </w:pPr>
    </w:p>
    <w:p>
      <w:pPr>
        <w:pStyle w:val="3"/>
        <w:spacing w:before="8"/>
        <w:rPr>
          <w:sz w:val="5"/>
        </w:rPr>
      </w:pPr>
    </w:p>
    <w:p>
      <w:pPr>
        <w:pStyle w:val="3"/>
        <w:spacing w:line="20" w:lineRule="exact"/>
        <w:ind w:left="116"/>
        <w:rPr>
          <w:sz w:val="2"/>
        </w:rPr>
      </w:pPr>
      <w:r>
        <w:rPr>
          <w:sz w:val="2"/>
        </w:rPr>
        <w:drawing>
          <wp:inline distT="0" distB="0" distL="0" distR="0">
            <wp:extent cx="6449060" cy="12065"/>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31" cstate="print"/>
                    <a:stretch>
                      <a:fillRect/>
                    </a:stretch>
                  </pic:blipFill>
                  <pic:spPr>
                    <a:xfrm>
                      <a:off x="0" y="0"/>
                      <a:ext cx="6449186" cy="12192"/>
                    </a:xfrm>
                    <a:prstGeom prst="rect">
                      <a:avLst/>
                    </a:prstGeom>
                  </pic:spPr>
                </pic:pic>
              </a:graphicData>
            </a:graphic>
          </wp:inline>
        </w:drawing>
      </w:r>
    </w:p>
    <w:p>
      <w:pPr>
        <w:pStyle w:val="3"/>
        <w:spacing w:before="7"/>
        <w:rPr>
          <w:sz w:val="20"/>
        </w:rPr>
      </w:pPr>
    </w:p>
    <w:p>
      <w:pPr>
        <w:spacing w:after="0"/>
        <w:rPr>
          <w:sz w:val="20"/>
        </w:rPr>
        <w:sectPr>
          <w:type w:val="continuous"/>
          <w:pgSz w:w="11910" w:h="16840"/>
          <w:pgMar w:top="1120" w:right="540" w:bottom="1180" w:left="760" w:header="877" w:footer="988" w:gutter="0"/>
          <w:cols w:space="720" w:num="1"/>
        </w:sectPr>
      </w:pPr>
    </w:p>
    <w:p>
      <w:pPr>
        <w:pStyle w:val="8"/>
        <w:numPr>
          <w:ilvl w:val="1"/>
          <w:numId w:val="9"/>
        </w:numPr>
        <w:tabs>
          <w:tab w:val="left" w:pos="1361"/>
          <w:tab w:val="left" w:pos="1362"/>
        </w:tabs>
        <w:spacing w:before="71" w:after="0" w:line="278" w:lineRule="auto"/>
        <w:ind w:left="1362" w:right="38" w:hanging="1138"/>
        <w:jc w:val="left"/>
        <w:rPr>
          <w:b/>
          <w:sz w:val="21"/>
        </w:rPr>
      </w:pPr>
      <w:r>
        <w:rPr>
          <w:b/>
          <w:spacing w:val="-2"/>
          <w:sz w:val="21"/>
        </w:rPr>
        <w:t>基本保险金</w:t>
      </w:r>
      <w:r>
        <w:rPr>
          <w:b/>
          <w:spacing w:val="-10"/>
          <w:sz w:val="21"/>
        </w:rPr>
        <w:t>额</w:t>
      </w:r>
    </w:p>
    <w:p>
      <w:pPr>
        <w:pStyle w:val="3"/>
        <w:spacing w:before="71" w:line="278" w:lineRule="auto"/>
        <w:ind w:left="224" w:right="438" w:firstLine="420"/>
      </w:pPr>
      <w:r>
        <w:br w:type="column"/>
      </w:r>
      <w:r>
        <w:rPr>
          <w:spacing w:val="-2"/>
        </w:rPr>
        <w:t>本合同基本保险金额由您和本公司在投保时约定，但须符合本公司当时的投保规定，约定的基本保险金额将在保险单上载明。</w:t>
      </w:r>
    </w:p>
    <w:p>
      <w:pPr>
        <w:spacing w:before="0" w:line="278" w:lineRule="auto"/>
        <w:ind w:left="224" w:right="440" w:firstLine="423"/>
        <w:jc w:val="left"/>
        <w:rPr>
          <w:b/>
          <w:sz w:val="21"/>
        </w:rPr>
      </w:pPr>
      <w:r>
        <w:rPr>
          <w:b/>
          <w:spacing w:val="-2"/>
          <w:sz w:val="21"/>
        </w:rPr>
        <w:t>为未成年子女投保的，因被保险人身故给付的保险金总和不得超过国务院保险监督管理机构规定的限额，身故保险金总和的约定也不得超过前述限额。</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10"/>
        <w:rPr>
          <w:b/>
          <w:sz w:val="18"/>
        </w:rPr>
      </w:pPr>
    </w:p>
    <w:p>
      <w:pPr>
        <w:pStyle w:val="8"/>
        <w:numPr>
          <w:ilvl w:val="1"/>
          <w:numId w:val="9"/>
        </w:numPr>
        <w:tabs>
          <w:tab w:val="left" w:pos="1362"/>
        </w:tabs>
        <w:spacing w:before="71" w:after="0" w:line="278" w:lineRule="auto"/>
        <w:ind w:left="2775" w:right="438" w:hanging="2552"/>
        <w:jc w:val="both"/>
        <w:rPr>
          <w:sz w:val="21"/>
        </w:rPr>
      </w:pPr>
      <w:r>
        <w:rPr>
          <w:b/>
          <w:sz w:val="21"/>
        </w:rPr>
        <w:t>保险期间</w:t>
      </w:r>
      <w:r>
        <w:rPr>
          <w:b/>
          <w:spacing w:val="883"/>
          <w:sz w:val="21"/>
        </w:rPr>
        <w:t xml:space="preserve"> </w:t>
      </w:r>
      <w:r>
        <w:rPr>
          <w:sz w:val="21"/>
        </w:rPr>
        <w:t>本合同的保险期间由您和本公司约定，但须符合本公司当时的投保规定，约</w:t>
      </w:r>
      <w:r>
        <w:rPr>
          <w:spacing w:val="-2"/>
          <w:sz w:val="21"/>
        </w:rPr>
        <w:t>定的保险期间将在保险单上载明。保险期间自本合同生效日的零时开始，至期满日的二十四时终止。</w:t>
      </w:r>
    </w:p>
    <w:p>
      <w:pPr>
        <w:pStyle w:val="3"/>
        <w:spacing w:before="5"/>
        <w:rPr>
          <w:sz w:val="24"/>
        </w:rPr>
      </w:pPr>
    </w:p>
    <w:p>
      <w:pPr>
        <w:pStyle w:val="8"/>
        <w:numPr>
          <w:ilvl w:val="1"/>
          <w:numId w:val="9"/>
        </w:numPr>
        <w:tabs>
          <w:tab w:val="left" w:pos="1361"/>
          <w:tab w:val="left" w:pos="1362"/>
          <w:tab w:val="left" w:pos="3196"/>
        </w:tabs>
        <w:spacing w:before="0" w:after="0" w:line="240" w:lineRule="auto"/>
        <w:ind w:left="1362" w:right="0" w:hanging="1138"/>
        <w:jc w:val="left"/>
        <w:rPr>
          <w:sz w:val="21"/>
        </w:rPr>
      </w:pPr>
      <w:r>
        <w:rPr>
          <w:b/>
          <w:sz w:val="21"/>
        </w:rPr>
        <w:t>保险责</w:t>
      </w:r>
      <w:r>
        <w:rPr>
          <w:b/>
          <w:spacing w:val="-10"/>
          <w:sz w:val="21"/>
        </w:rPr>
        <w:t>任</w:t>
      </w:r>
      <w:r>
        <w:rPr>
          <w:b/>
          <w:sz w:val="21"/>
        </w:rPr>
        <w:tab/>
      </w:r>
      <w:r>
        <w:rPr>
          <w:spacing w:val="-2"/>
          <w:sz w:val="21"/>
        </w:rPr>
        <w:t>在本合同保险期间内，本公司承担下列保险责任</w:t>
      </w:r>
      <w:r>
        <w:rPr>
          <w:spacing w:val="-10"/>
          <w:sz w:val="21"/>
        </w:rPr>
        <w:t>：</w:t>
      </w:r>
    </w:p>
    <w:p>
      <w:pPr>
        <w:pStyle w:val="3"/>
        <w:spacing w:before="1"/>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9"/>
        </w:numPr>
        <w:tabs>
          <w:tab w:val="left" w:pos="1361"/>
          <w:tab w:val="left" w:pos="1362"/>
        </w:tabs>
        <w:spacing w:before="72" w:after="0" w:line="278" w:lineRule="auto"/>
        <w:ind w:left="1362" w:right="38" w:hanging="1138"/>
        <w:jc w:val="left"/>
        <w:rPr>
          <w:b/>
          <w:sz w:val="21"/>
        </w:rPr>
      </w:pPr>
      <w:r>
        <w:rPr>
          <w:b/>
          <w:spacing w:val="-2"/>
          <w:sz w:val="21"/>
        </w:rPr>
        <w:t>轻症疾病保</w:t>
      </w:r>
      <w:r>
        <w:rPr>
          <w:b/>
          <w:spacing w:val="-6"/>
          <w:sz w:val="21"/>
        </w:rPr>
        <w:t>险金</w:t>
      </w:r>
    </w:p>
    <w:p>
      <w:pPr>
        <w:spacing w:before="72" w:line="278" w:lineRule="auto"/>
        <w:ind w:left="224" w:right="439" w:firstLine="420"/>
        <w:jc w:val="both"/>
        <w:rPr>
          <w:sz w:val="21"/>
        </w:rPr>
      </w:pPr>
      <w:r>
        <w:br w:type="column"/>
      </w:r>
      <w:r>
        <w:rPr>
          <w:w w:val="95"/>
          <w:sz w:val="21"/>
        </w:rPr>
        <w:t xml:space="preserve">被保险人于本合同生效（或合同效力恢复）之日起 </w:t>
      </w:r>
      <w:r>
        <w:rPr>
          <w:b/>
          <w:w w:val="95"/>
          <w:sz w:val="21"/>
        </w:rPr>
        <w:t>90 日内</w:t>
      </w:r>
      <w:r>
        <w:rPr>
          <w:w w:val="95"/>
          <w:sz w:val="21"/>
        </w:rPr>
        <w:t>，由本公司</w:t>
      </w:r>
      <w:r>
        <w:rPr>
          <w:b/>
          <w:w w:val="95"/>
          <w:sz w:val="21"/>
        </w:rPr>
        <w:t>认可医</w:t>
      </w:r>
      <w:r>
        <w:rPr>
          <w:b/>
          <w:spacing w:val="-6"/>
          <w:sz w:val="21"/>
        </w:rPr>
        <w:t>院（详见释义）</w:t>
      </w:r>
      <w:r>
        <w:rPr>
          <w:spacing w:val="-6"/>
          <w:sz w:val="21"/>
        </w:rPr>
        <w:t>的</w:t>
      </w:r>
      <w:r>
        <w:rPr>
          <w:b/>
          <w:spacing w:val="-6"/>
          <w:sz w:val="21"/>
        </w:rPr>
        <w:t>专科医生（详见释义）</w:t>
      </w:r>
      <w:r>
        <w:rPr>
          <w:spacing w:val="-6"/>
          <w:sz w:val="21"/>
        </w:rPr>
        <w:t>确诊初次发生</w:t>
      </w:r>
      <w:r>
        <w:rPr>
          <w:b/>
          <w:spacing w:val="-6"/>
          <w:sz w:val="21"/>
        </w:rPr>
        <w:t>本合同所指的轻症疾病（详</w:t>
      </w:r>
      <w:r>
        <w:rPr>
          <w:b/>
          <w:spacing w:val="-2"/>
          <w:sz w:val="21"/>
        </w:rPr>
        <w:t>见释义</w:t>
      </w:r>
      <w:r>
        <w:rPr>
          <w:b/>
          <w:spacing w:val="-103"/>
          <w:sz w:val="21"/>
        </w:rPr>
        <w:t>）</w:t>
      </w:r>
      <w:r>
        <w:rPr>
          <w:sz w:val="21"/>
        </w:rPr>
        <w:t>（</w:t>
      </w:r>
      <w:r>
        <w:rPr>
          <w:spacing w:val="-2"/>
          <w:sz w:val="21"/>
        </w:rPr>
        <w:t>无论一种或多种</w:t>
      </w:r>
      <w:r>
        <w:rPr>
          <w:spacing w:val="-104"/>
          <w:sz w:val="21"/>
        </w:rPr>
        <w:t>）</w:t>
      </w:r>
      <w:r>
        <w:rPr>
          <w:spacing w:val="-2"/>
          <w:sz w:val="21"/>
        </w:rPr>
        <w:t>，本公司不承担该项保险金给付责任，本合同继续有</w:t>
      </w:r>
      <w:r>
        <w:rPr>
          <w:spacing w:val="-6"/>
          <w:sz w:val="21"/>
        </w:rPr>
        <w:t>效。</w:t>
      </w:r>
    </w:p>
    <w:p>
      <w:pPr>
        <w:pStyle w:val="3"/>
        <w:spacing w:line="278" w:lineRule="auto"/>
        <w:ind w:left="224" w:right="435" w:firstLine="420"/>
        <w:jc w:val="both"/>
      </w:pPr>
      <w:r>
        <w:rPr>
          <w:spacing w:val="-4"/>
        </w:rPr>
        <w:t>被保险人于本合同生效（或合同效力恢复）</w:t>
      </w:r>
      <w:r>
        <w:rPr>
          <w:spacing w:val="-9"/>
        </w:rPr>
        <w:t xml:space="preserve">之日起 </w:t>
      </w:r>
      <w:r>
        <w:rPr>
          <w:b/>
          <w:spacing w:val="-4"/>
        </w:rPr>
        <w:t>90</w:t>
      </w:r>
      <w:r>
        <w:rPr>
          <w:b/>
          <w:spacing w:val="-10"/>
        </w:rPr>
        <w:t xml:space="preserve"> 日后</w:t>
      </w:r>
      <w:r>
        <w:rPr>
          <w:spacing w:val="-4"/>
        </w:rPr>
        <w:t>，由本公司认可医</w:t>
      </w:r>
      <w:r>
        <w:rPr>
          <w:spacing w:val="-2"/>
        </w:rPr>
        <w:t>院的专科医生确诊初次发生本合同所指的轻症疾病（无论一种或多种</w:t>
      </w:r>
      <w:r>
        <w:rPr>
          <w:spacing w:val="-71"/>
        </w:rPr>
        <w:t>）</w:t>
      </w:r>
      <w:r>
        <w:rPr>
          <w:spacing w:val="-17"/>
        </w:rPr>
        <w:t>，本公司按</w:t>
      </w:r>
      <w:r>
        <w:rPr>
          <w:b/>
          <w:spacing w:val="-4"/>
        </w:rPr>
        <w:t xml:space="preserve">本合同基本保险金额的 </w:t>
      </w:r>
      <w:r>
        <w:rPr>
          <w:b/>
        </w:rPr>
        <w:t>30%</w:t>
      </w:r>
      <w:r>
        <w:t>给付轻症疾病保险金，本合同继续有效。</w:t>
      </w:r>
    </w:p>
    <w:p>
      <w:pPr>
        <w:pStyle w:val="3"/>
        <w:spacing w:line="269" w:lineRule="exact"/>
        <w:ind w:left="644"/>
        <w:rPr>
          <w:b/>
        </w:rPr>
      </w:pPr>
      <w:r>
        <w:t>若被保险人被确诊的轻症疾病是以其在本合同保险期间内遭受的</w:t>
      </w:r>
      <w:r>
        <w:rPr>
          <w:b/>
          <w:spacing w:val="-3"/>
        </w:rPr>
        <w:t>意外伤害</w:t>
      </w:r>
    </w:p>
    <w:p>
      <w:pPr>
        <w:pStyle w:val="3"/>
        <w:spacing w:before="43"/>
        <w:ind w:left="224"/>
      </w:pPr>
      <w:r>
        <w:rPr>
          <w:b/>
          <w:spacing w:val="-2"/>
        </w:rPr>
        <w:t>（详见释义）</w:t>
      </w:r>
      <w:r>
        <w:rPr>
          <w:spacing w:val="-5"/>
        </w:rPr>
        <w:t xml:space="preserve">为直接且单独的原因所致，则不受前述 </w:t>
      </w:r>
      <w:r>
        <w:rPr>
          <w:spacing w:val="-2"/>
        </w:rPr>
        <w:t>90</w:t>
      </w:r>
      <w:r>
        <w:rPr>
          <w:spacing w:val="-11"/>
        </w:rPr>
        <w:t xml:space="preserve"> 日的限制。</w:t>
      </w:r>
    </w:p>
    <w:p>
      <w:pPr>
        <w:spacing w:before="43" w:line="278" w:lineRule="auto"/>
        <w:ind w:left="224" w:right="440" w:firstLine="423"/>
        <w:jc w:val="left"/>
        <w:rPr>
          <w:b/>
          <w:sz w:val="21"/>
        </w:rPr>
      </w:pPr>
      <w:r>
        <w:rPr>
          <w:b/>
          <w:spacing w:val="-2"/>
          <w:sz w:val="21"/>
        </w:rPr>
        <w:t>每种轻症疾病只给付一次轻症疾病保险金，给付后该种轻症疾病的保险责任终止。本合同轻症疾病保险金的累计给付次数以四次为限。</w:t>
      </w:r>
    </w:p>
    <w:p>
      <w:pPr>
        <w:spacing w:before="0" w:line="278" w:lineRule="auto"/>
        <w:ind w:left="224" w:right="440" w:firstLine="423"/>
        <w:jc w:val="both"/>
        <w:rPr>
          <w:b/>
          <w:sz w:val="21"/>
        </w:rPr>
      </w:pPr>
      <w:r>
        <w:rPr>
          <w:b/>
          <w:spacing w:val="-2"/>
          <w:sz w:val="21"/>
        </w:rPr>
        <w:t>如果被保险人由于同一疾病原因、同次医疗行为或同次意外伤害事故，确诊初次发生本合同所指的两种或者两种以上的轻症疾病，我们仅按一种轻症疾病给付轻症疾病保险金；若被保险人确诊的疾病同时符合本合同所指的轻症疾病定义和本合同所指的中症疾病（详见释义）定义的，我们仅承担给付中症疾病保险金的保险责任；若被保险人确诊的疾病同时符合本合同所指的轻症疾病定义和本合同所指的重大疾病（详见释义）定义的，我们仅承担给付重大疾病保险金的保险</w:t>
      </w:r>
      <w:r>
        <w:rPr>
          <w:b/>
          <w:spacing w:val="-4"/>
          <w:sz w:val="21"/>
        </w:rPr>
        <w:t>责任。</w:t>
      </w:r>
    </w:p>
    <w:p>
      <w:pPr>
        <w:spacing w:after="0" w:line="278" w:lineRule="auto"/>
        <w:jc w:val="both"/>
        <w:rPr>
          <w:sz w:val="21"/>
        </w:rPr>
        <w:sectPr>
          <w:type w:val="continuous"/>
          <w:pgSz w:w="11910" w:h="16840"/>
          <w:pgMar w:top="1120" w:right="540" w:bottom="1180" w:left="760" w:header="877" w:footer="988" w:gutter="0"/>
          <w:cols w:equalWidth="0" w:num="2">
            <w:col w:w="2459" w:space="93"/>
            <w:col w:w="8058"/>
          </w:cols>
        </w:sectPr>
      </w:pPr>
    </w:p>
    <w:p>
      <w:pPr>
        <w:pStyle w:val="3"/>
        <w:spacing w:before="9"/>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9"/>
        </w:numPr>
        <w:tabs>
          <w:tab w:val="left" w:pos="1361"/>
          <w:tab w:val="left" w:pos="1362"/>
        </w:tabs>
        <w:spacing w:before="71" w:after="0" w:line="278" w:lineRule="auto"/>
        <w:ind w:left="1362" w:right="38" w:hanging="1138"/>
        <w:jc w:val="left"/>
        <w:rPr>
          <w:b/>
          <w:sz w:val="21"/>
        </w:rPr>
      </w:pPr>
      <w:r>
        <w:rPr>
          <w:b/>
          <w:spacing w:val="-2"/>
          <w:sz w:val="21"/>
        </w:rPr>
        <w:t>中症疾病保</w:t>
      </w:r>
      <w:r>
        <w:rPr>
          <w:b/>
          <w:spacing w:val="-6"/>
          <w:sz w:val="21"/>
        </w:rPr>
        <w:t>险金</w:t>
      </w:r>
    </w:p>
    <w:p>
      <w:pPr>
        <w:pStyle w:val="3"/>
        <w:spacing w:before="71" w:line="278" w:lineRule="auto"/>
        <w:ind w:left="224" w:right="435" w:firstLine="420"/>
        <w:jc w:val="both"/>
      </w:pPr>
      <w:r>
        <w:br w:type="column"/>
      </w:r>
      <w:r>
        <w:rPr>
          <w:spacing w:val="-4"/>
        </w:rPr>
        <w:t>被保险人于本合同生效（或合同效力恢复）</w:t>
      </w:r>
      <w:r>
        <w:rPr>
          <w:spacing w:val="-9"/>
        </w:rPr>
        <w:t xml:space="preserve">之日起 </w:t>
      </w:r>
      <w:r>
        <w:rPr>
          <w:b/>
          <w:spacing w:val="-4"/>
        </w:rPr>
        <w:t>90</w:t>
      </w:r>
      <w:r>
        <w:rPr>
          <w:b/>
          <w:spacing w:val="-10"/>
        </w:rPr>
        <w:t xml:space="preserve"> 日内</w:t>
      </w:r>
      <w:r>
        <w:rPr>
          <w:spacing w:val="-4"/>
        </w:rPr>
        <w:t>，由本公司认可医</w:t>
      </w:r>
      <w:r>
        <w:rPr>
          <w:spacing w:val="-2"/>
        </w:rPr>
        <w:t>院的专科医生确诊初次发生本合同所指的中症疾病（无论一种或多种</w:t>
      </w:r>
      <w:r>
        <w:rPr>
          <w:spacing w:val="-71"/>
        </w:rPr>
        <w:t>）</w:t>
      </w:r>
      <w:r>
        <w:rPr>
          <w:spacing w:val="-17"/>
        </w:rPr>
        <w:t>，本公司不</w:t>
      </w:r>
      <w:r>
        <w:rPr>
          <w:spacing w:val="-2"/>
        </w:rPr>
        <w:t>承担该项保险金给付责任，本合同继续有效。</w:t>
      </w:r>
    </w:p>
    <w:p>
      <w:pPr>
        <w:pStyle w:val="3"/>
        <w:spacing w:before="1" w:line="278" w:lineRule="auto"/>
        <w:ind w:left="224" w:right="435" w:firstLine="420"/>
        <w:jc w:val="both"/>
      </w:pPr>
      <w:r>
        <w:rPr>
          <w:spacing w:val="-4"/>
        </w:rPr>
        <w:t>被保险人于本合同生效（或合同效力恢复）</w:t>
      </w:r>
      <w:r>
        <w:rPr>
          <w:spacing w:val="-9"/>
        </w:rPr>
        <w:t xml:space="preserve">之日起 </w:t>
      </w:r>
      <w:r>
        <w:rPr>
          <w:b/>
          <w:spacing w:val="-4"/>
        </w:rPr>
        <w:t>90</w:t>
      </w:r>
      <w:r>
        <w:rPr>
          <w:b/>
          <w:spacing w:val="-10"/>
        </w:rPr>
        <w:t xml:space="preserve"> 日后</w:t>
      </w:r>
      <w:r>
        <w:rPr>
          <w:spacing w:val="-4"/>
        </w:rPr>
        <w:t>，由本公司认可医</w:t>
      </w:r>
      <w:r>
        <w:rPr>
          <w:spacing w:val="-2"/>
        </w:rPr>
        <w:t>院的专科医生确诊初次发生本合同所指的中症疾病（无论一种或多种</w:t>
      </w:r>
      <w:r>
        <w:rPr>
          <w:spacing w:val="-71"/>
        </w:rPr>
        <w:t>）</w:t>
      </w:r>
      <w:r>
        <w:rPr>
          <w:spacing w:val="-17"/>
        </w:rPr>
        <w:t>，本公司按</w:t>
      </w:r>
      <w:r>
        <w:rPr>
          <w:b/>
          <w:spacing w:val="-4"/>
        </w:rPr>
        <w:t xml:space="preserve">本合同基本保险金额的 </w:t>
      </w:r>
      <w:r>
        <w:rPr>
          <w:b/>
        </w:rPr>
        <w:t>50%</w:t>
      </w:r>
      <w:r>
        <w:t>给付中症疾病保险金，本合同继续有效。</w:t>
      </w:r>
    </w:p>
    <w:p>
      <w:pPr>
        <w:pStyle w:val="3"/>
        <w:spacing w:line="278" w:lineRule="auto"/>
        <w:ind w:left="224" w:right="438" w:firstLine="420"/>
        <w:jc w:val="both"/>
      </w:pPr>
      <w:r>
        <w:rPr>
          <w:spacing w:val="-2"/>
        </w:rPr>
        <w:t xml:space="preserve">若被保险人被确诊的中症疾病是以其在本合同保险期间内遭受的意外伤害为直接且单独的原因所致，则不受前述 </w:t>
      </w:r>
      <w:r>
        <w:t>90</w:t>
      </w:r>
      <w:r>
        <w:rPr>
          <w:spacing w:val="-5"/>
        </w:rPr>
        <w:t xml:space="preserve"> 日的限制。</w:t>
      </w:r>
    </w:p>
    <w:p>
      <w:pPr>
        <w:spacing w:before="0" w:line="278" w:lineRule="auto"/>
        <w:ind w:left="224" w:right="440" w:firstLine="423"/>
        <w:jc w:val="left"/>
        <w:rPr>
          <w:b/>
          <w:sz w:val="21"/>
        </w:rPr>
      </w:pPr>
      <w:r>
        <w:rPr>
          <w:b/>
          <w:spacing w:val="-2"/>
          <w:sz w:val="21"/>
        </w:rPr>
        <w:t>每种中症疾病只给付一次中症疾病保险金，给付后该种中症疾病的保险责任终止。本合同中症疾病保险金的累计给付次数以两次为限。</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3"/>
        <w:rPr>
          <w:b/>
          <w:sz w:val="18"/>
        </w:rPr>
      </w:pPr>
    </w:p>
    <w:p>
      <w:pPr>
        <w:spacing w:before="72" w:line="278" w:lineRule="auto"/>
        <w:ind w:left="2775" w:right="440" w:firstLine="423"/>
        <w:jc w:val="both"/>
        <w:rPr>
          <w:b/>
          <w:sz w:val="21"/>
        </w:rPr>
      </w:pPr>
      <w:r>
        <w:rPr>
          <w:b/>
          <w:spacing w:val="-2"/>
          <w:sz w:val="21"/>
        </w:rPr>
        <w:t>如果被保险人由于同一疾病原因、同次医疗行为或同次意外伤害事故，确诊初次发生本合同所指的两种或者两种以上的中症疾病，我们仅按一种中症疾病给付中症疾病保险金；若被保险人确诊的疾病同时符合本合同所指的中症疾病定义</w:t>
      </w:r>
      <w:r>
        <w:rPr>
          <w:b/>
          <w:spacing w:val="-3"/>
          <w:sz w:val="21"/>
        </w:rPr>
        <w:t>和本合同所指的重大疾病定义的，我们仅承担给付重大疾病保险金的保险责任。</w:t>
      </w:r>
    </w:p>
    <w:p>
      <w:pPr>
        <w:pStyle w:val="3"/>
        <w:spacing w:before="9"/>
        <w:rPr>
          <w:b/>
          <w:sz w:val="18"/>
        </w:rPr>
      </w:pPr>
    </w:p>
    <w:p>
      <w:pPr>
        <w:spacing w:after="0"/>
        <w:rPr>
          <w:sz w:val="18"/>
        </w:rPr>
        <w:sectPr>
          <w:pgSz w:w="11910" w:h="16840"/>
          <w:pgMar w:top="1120" w:right="540" w:bottom="1180" w:left="760" w:header="877" w:footer="988" w:gutter="0"/>
          <w:cols w:space="720" w:num="1"/>
        </w:sectPr>
      </w:pPr>
    </w:p>
    <w:p>
      <w:pPr>
        <w:pStyle w:val="8"/>
        <w:numPr>
          <w:ilvl w:val="2"/>
          <w:numId w:val="9"/>
        </w:numPr>
        <w:tabs>
          <w:tab w:val="left" w:pos="1361"/>
          <w:tab w:val="left" w:pos="1362"/>
        </w:tabs>
        <w:spacing w:before="72" w:after="0" w:line="278" w:lineRule="auto"/>
        <w:ind w:left="1362" w:right="38" w:hanging="1138"/>
        <w:jc w:val="left"/>
        <w:rPr>
          <w:b/>
          <w:sz w:val="21"/>
        </w:rPr>
      </w:pPr>
      <w:r>
        <w:rPr>
          <w:b/>
          <w:spacing w:val="-2"/>
          <w:sz w:val="21"/>
        </w:rPr>
        <w:t>重大疾病保</w:t>
      </w:r>
      <w:r>
        <w:rPr>
          <w:b/>
          <w:spacing w:val="-6"/>
          <w:sz w:val="21"/>
        </w:rPr>
        <w:t>险金</w:t>
      </w:r>
    </w:p>
    <w:p>
      <w:pPr>
        <w:spacing w:before="72" w:line="278" w:lineRule="auto"/>
        <w:ind w:left="224" w:right="437" w:firstLine="420"/>
        <w:jc w:val="both"/>
        <w:rPr>
          <w:sz w:val="21"/>
        </w:rPr>
      </w:pPr>
      <w:r>
        <w:br w:type="column"/>
      </w:r>
      <w:r>
        <w:rPr>
          <w:spacing w:val="-6"/>
          <w:sz w:val="21"/>
        </w:rPr>
        <w:t xml:space="preserve">本合同所指的重大疾病分为 </w:t>
      </w:r>
      <w:r>
        <w:rPr>
          <w:spacing w:val="-4"/>
          <w:sz w:val="21"/>
        </w:rPr>
        <w:t>A、B、C、D、E、F</w:t>
      </w:r>
      <w:r>
        <w:rPr>
          <w:spacing w:val="-8"/>
          <w:sz w:val="21"/>
        </w:rPr>
        <w:t xml:space="preserve"> 六组，具体疾病分组信息请见</w:t>
      </w:r>
      <w:r>
        <w:rPr>
          <w:b/>
          <w:spacing w:val="-2"/>
          <w:sz w:val="21"/>
        </w:rPr>
        <w:t>重大疾病分组（详见释义</w:t>
      </w:r>
      <w:r>
        <w:rPr>
          <w:b/>
          <w:spacing w:val="-108"/>
          <w:sz w:val="21"/>
        </w:rPr>
        <w:t>）</w:t>
      </w:r>
      <w:r>
        <w:rPr>
          <w:spacing w:val="-2"/>
          <w:sz w:val="21"/>
        </w:rPr>
        <w:t>。</w:t>
      </w:r>
    </w:p>
    <w:p>
      <w:pPr>
        <w:spacing w:before="0" w:line="278" w:lineRule="auto"/>
        <w:ind w:left="224" w:right="440" w:firstLine="423"/>
        <w:jc w:val="both"/>
        <w:rPr>
          <w:b/>
          <w:sz w:val="21"/>
        </w:rPr>
      </w:pPr>
      <w:r>
        <w:rPr>
          <w:b/>
          <w:spacing w:val="-2"/>
          <w:sz w:val="21"/>
        </w:rPr>
        <w:t>每组重大疾病保险金的给付次数以一次为限，给付后该组重大疾病的保险责任终止。本合同重大疾病保险金的累计给付次数以六次为限，当累计给付达到六次时，本合同终止。</w:t>
      </w:r>
    </w:p>
    <w:p>
      <w:pPr>
        <w:spacing w:before="0" w:line="278" w:lineRule="auto"/>
        <w:ind w:left="224" w:right="440" w:firstLine="423"/>
        <w:jc w:val="both"/>
        <w:rPr>
          <w:b/>
          <w:sz w:val="21"/>
        </w:rPr>
      </w:pPr>
      <w:r>
        <w:rPr>
          <w:b/>
          <w:spacing w:val="-2"/>
          <w:sz w:val="21"/>
        </w:rPr>
        <w:t>如果被保险人由于同一疾病原因、同次医疗行为或同次意外伤害事故，确诊初次发生本合同所指的两种或者两种以上的重大疾病，我们仅按一种重大疾病给付重大疾病保险金。</w:t>
      </w:r>
    </w:p>
    <w:p>
      <w:pPr>
        <w:spacing w:after="0" w:line="278" w:lineRule="auto"/>
        <w:jc w:val="both"/>
        <w:rPr>
          <w:sz w:val="21"/>
        </w:rPr>
        <w:sectPr>
          <w:type w:val="continuous"/>
          <w:pgSz w:w="11910" w:h="16840"/>
          <w:pgMar w:top="1120" w:right="540" w:bottom="1180" w:left="760" w:header="877" w:footer="988" w:gutter="0"/>
          <w:cols w:equalWidth="0" w:num="2">
            <w:col w:w="2459" w:space="93"/>
            <w:col w:w="8058"/>
          </w:cols>
        </w:sectPr>
      </w:pPr>
    </w:p>
    <w:p>
      <w:pPr>
        <w:pStyle w:val="3"/>
        <w:spacing w:before="9"/>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3"/>
          <w:numId w:val="9"/>
        </w:numPr>
        <w:tabs>
          <w:tab w:val="left" w:pos="1361"/>
          <w:tab w:val="left" w:pos="1362"/>
        </w:tabs>
        <w:spacing w:before="72" w:after="0" w:line="240" w:lineRule="auto"/>
        <w:ind w:left="1362" w:right="0" w:hanging="1138"/>
        <w:jc w:val="left"/>
        <w:rPr>
          <w:b/>
          <w:sz w:val="21"/>
        </w:rPr>
      </w:pPr>
      <w:r>
        <w:rPr>
          <w:b/>
          <w:spacing w:val="-2"/>
          <w:sz w:val="21"/>
        </w:rPr>
        <w:t>首次重大疾</w:t>
      </w:r>
    </w:p>
    <w:p>
      <w:pPr>
        <w:spacing w:before="43"/>
        <w:ind w:left="1362" w:right="0" w:firstLine="0"/>
        <w:jc w:val="left"/>
        <w:rPr>
          <w:b/>
          <w:sz w:val="21"/>
        </w:rPr>
      </w:pPr>
      <w:r>
        <w:rPr>
          <w:b/>
          <w:spacing w:val="-3"/>
          <w:sz w:val="21"/>
        </w:rPr>
        <w:t>病保险金</w:t>
      </w:r>
    </w:p>
    <w:p>
      <w:pPr>
        <w:pStyle w:val="3"/>
        <w:spacing w:before="72" w:line="278" w:lineRule="auto"/>
        <w:ind w:left="224" w:right="435" w:firstLine="420"/>
        <w:jc w:val="right"/>
      </w:pPr>
      <w:r>
        <w:br w:type="column"/>
      </w:r>
      <w:r>
        <w:rPr>
          <w:spacing w:val="-2"/>
        </w:rPr>
        <w:t>被保险人于本合同生效（或合同效力恢复）</w:t>
      </w:r>
      <w:r>
        <w:rPr>
          <w:spacing w:val="-16"/>
        </w:rPr>
        <w:t xml:space="preserve">之日起 </w:t>
      </w:r>
      <w:r>
        <w:rPr>
          <w:b/>
          <w:spacing w:val="-2"/>
        </w:rPr>
        <w:t>90</w:t>
      </w:r>
      <w:r>
        <w:rPr>
          <w:b/>
          <w:spacing w:val="-20"/>
        </w:rPr>
        <w:t xml:space="preserve"> 日内</w:t>
      </w:r>
      <w:r>
        <w:rPr>
          <w:spacing w:val="-2"/>
        </w:rPr>
        <w:t>，由本公司认可医院的专科医生确诊初次发生本合同所指的重大疾病（无论一种或多种</w:t>
      </w:r>
      <w:r>
        <w:rPr>
          <w:spacing w:val="-71"/>
        </w:rPr>
        <w:t>）</w:t>
      </w:r>
      <w:r>
        <w:rPr>
          <w:spacing w:val="-17"/>
        </w:rPr>
        <w:t>，本公司按</w:t>
      </w:r>
      <w:r>
        <w:rPr>
          <w:b/>
          <w:spacing w:val="-2"/>
        </w:rPr>
        <w:t>本保险实际交纳的保险费（详见释义）</w:t>
      </w:r>
      <w:r>
        <w:rPr>
          <w:spacing w:val="-2"/>
        </w:rPr>
        <w:t>给付首次重大疾病保险金，本合同终止。被保险人于本合同生效（或合同效力恢复）之日起</w:t>
      </w:r>
      <w:r>
        <w:rPr>
          <w:b/>
          <w:spacing w:val="-2"/>
        </w:rPr>
        <w:t>90日后</w:t>
      </w:r>
      <w:r>
        <w:rPr>
          <w:spacing w:val="-2"/>
        </w:rPr>
        <w:t>，由本公司认可医</w:t>
      </w:r>
    </w:p>
    <w:p>
      <w:pPr>
        <w:spacing w:before="0" w:line="278" w:lineRule="auto"/>
        <w:ind w:left="224" w:right="435" w:firstLine="0"/>
        <w:jc w:val="both"/>
        <w:rPr>
          <w:sz w:val="21"/>
        </w:rPr>
      </w:pPr>
      <w:r>
        <w:rPr>
          <w:spacing w:val="-2"/>
          <w:sz w:val="21"/>
        </w:rPr>
        <w:t>院的专科医生确诊初次发生本合同所指的重大疾病（无论一种或多种</w:t>
      </w:r>
      <w:r>
        <w:rPr>
          <w:spacing w:val="-71"/>
          <w:sz w:val="21"/>
        </w:rPr>
        <w:t>）</w:t>
      </w:r>
      <w:r>
        <w:rPr>
          <w:spacing w:val="-17"/>
          <w:sz w:val="21"/>
        </w:rPr>
        <w:t>，本公司按</w:t>
      </w:r>
      <w:r>
        <w:rPr>
          <w:spacing w:val="-2"/>
          <w:sz w:val="21"/>
        </w:rPr>
        <w:t>以下三者之较大者给付首次重大疾病保险金，</w:t>
      </w:r>
      <w:r>
        <w:rPr>
          <w:b/>
          <w:spacing w:val="-2"/>
          <w:sz w:val="21"/>
        </w:rPr>
        <w:t>该重大疾病所属组别的保险责任以及“2.3.1</w:t>
      </w:r>
      <w:r>
        <w:rPr>
          <w:b/>
          <w:spacing w:val="-13"/>
          <w:sz w:val="21"/>
        </w:rPr>
        <w:t>轻症疾病保险金”、“</w:t>
      </w:r>
      <w:r>
        <w:rPr>
          <w:b/>
          <w:spacing w:val="-2"/>
          <w:sz w:val="21"/>
        </w:rPr>
        <w:t>2.3.2中症疾病保险金”</w:t>
      </w:r>
      <w:r>
        <w:rPr>
          <w:b/>
          <w:spacing w:val="-65"/>
          <w:sz w:val="21"/>
        </w:rPr>
        <w:t>、“</w:t>
      </w:r>
      <w:r>
        <w:rPr>
          <w:b/>
          <w:spacing w:val="-2"/>
          <w:sz w:val="21"/>
        </w:rPr>
        <w:t>2.3.4疾病终末期保险</w:t>
      </w:r>
      <w:r>
        <w:rPr>
          <w:b/>
          <w:spacing w:val="-29"/>
          <w:sz w:val="21"/>
        </w:rPr>
        <w:t>金”、“</w:t>
      </w:r>
      <w:r>
        <w:rPr>
          <w:b/>
          <w:spacing w:val="-2"/>
          <w:sz w:val="21"/>
        </w:rPr>
        <w:t>2.3.5身故保险金”的保险责任均终止，我们将继续承担其他组别重大疾病保险金的保险责任</w:t>
      </w:r>
      <w:r>
        <w:rPr>
          <w:spacing w:val="-2"/>
          <w:sz w:val="21"/>
        </w:rPr>
        <w:t>：</w:t>
      </w:r>
    </w:p>
    <w:p>
      <w:pPr>
        <w:pStyle w:val="8"/>
        <w:numPr>
          <w:ilvl w:val="4"/>
          <w:numId w:val="9"/>
        </w:numPr>
        <w:tabs>
          <w:tab w:val="left" w:pos="857"/>
        </w:tabs>
        <w:spacing w:before="0" w:after="0" w:line="269" w:lineRule="exact"/>
        <w:ind w:left="856" w:right="0" w:hanging="213"/>
        <w:jc w:val="left"/>
        <w:rPr>
          <w:sz w:val="21"/>
        </w:rPr>
      </w:pPr>
      <w:r>
        <w:rPr>
          <w:spacing w:val="-3"/>
          <w:sz w:val="21"/>
        </w:rPr>
        <w:t>本保险实际交纳的保险费；</w:t>
      </w:r>
    </w:p>
    <w:p>
      <w:pPr>
        <w:pStyle w:val="8"/>
        <w:numPr>
          <w:ilvl w:val="4"/>
          <w:numId w:val="9"/>
        </w:numPr>
        <w:tabs>
          <w:tab w:val="left" w:pos="857"/>
        </w:tabs>
        <w:spacing w:before="43" w:after="0" w:line="240" w:lineRule="auto"/>
        <w:ind w:left="856" w:right="0" w:hanging="213"/>
        <w:jc w:val="left"/>
        <w:rPr>
          <w:sz w:val="21"/>
        </w:rPr>
      </w:pPr>
      <w:r>
        <w:rPr>
          <w:spacing w:val="-3"/>
          <w:sz w:val="21"/>
        </w:rPr>
        <w:t>首次重大疾病确诊之日时本合同的现金价值；</w:t>
      </w:r>
    </w:p>
    <w:p>
      <w:pPr>
        <w:pStyle w:val="8"/>
        <w:numPr>
          <w:ilvl w:val="4"/>
          <w:numId w:val="9"/>
        </w:numPr>
        <w:tabs>
          <w:tab w:val="left" w:pos="857"/>
        </w:tabs>
        <w:spacing w:before="43" w:after="0" w:line="240" w:lineRule="auto"/>
        <w:ind w:left="856" w:right="0" w:hanging="213"/>
        <w:jc w:val="left"/>
        <w:rPr>
          <w:sz w:val="21"/>
        </w:rPr>
      </w:pPr>
      <w:r>
        <w:rPr>
          <w:spacing w:val="-2"/>
          <w:sz w:val="21"/>
        </w:rPr>
        <w:t>本合同基本保险金额的100%</w:t>
      </w:r>
      <w:r>
        <w:rPr>
          <w:spacing w:val="-10"/>
          <w:sz w:val="21"/>
        </w:rPr>
        <w:t>。</w:t>
      </w:r>
    </w:p>
    <w:p>
      <w:pPr>
        <w:pStyle w:val="3"/>
        <w:spacing w:before="43" w:line="278" w:lineRule="auto"/>
        <w:ind w:left="224" w:right="438" w:firstLine="420"/>
      </w:pPr>
      <w:r>
        <w:rPr>
          <w:spacing w:val="-2"/>
        </w:rPr>
        <w:t xml:space="preserve">若被保险人被确诊的重大疾病是以其在本合同保险期间内遭受的意外伤害为直接且单独的原因所致，则不受前述 </w:t>
      </w:r>
      <w:r>
        <w:t>90</w:t>
      </w:r>
      <w:r>
        <w:rPr>
          <w:spacing w:val="-5"/>
        </w:rPr>
        <w:t xml:space="preserve"> 日的限制。</w:t>
      </w:r>
    </w:p>
    <w:p>
      <w:pPr>
        <w:spacing w:before="0" w:line="278" w:lineRule="auto"/>
        <w:ind w:left="224" w:right="440" w:firstLine="423"/>
        <w:jc w:val="left"/>
        <w:rPr>
          <w:b/>
          <w:sz w:val="21"/>
        </w:rPr>
      </w:pPr>
      <w:r>
        <w:rPr>
          <w:b/>
          <w:spacing w:val="-2"/>
          <w:sz w:val="21"/>
        </w:rPr>
        <w:t>我们给付首次重大疾病保险金后，本合同自首次重大疾病确诊之日起现金价值降为零。</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9"/>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3"/>
          <w:numId w:val="9"/>
        </w:numPr>
        <w:tabs>
          <w:tab w:val="left" w:pos="1137"/>
          <w:tab w:val="left" w:pos="1362"/>
        </w:tabs>
        <w:spacing w:before="72" w:after="0" w:line="240" w:lineRule="auto"/>
        <w:ind w:left="1362" w:right="38" w:hanging="1362"/>
        <w:jc w:val="right"/>
        <w:rPr>
          <w:b/>
          <w:sz w:val="21"/>
        </w:rPr>
      </w:pPr>
      <w:r>
        <w:rPr>
          <w:b/>
          <w:spacing w:val="-2"/>
          <w:sz w:val="21"/>
        </w:rPr>
        <w:t>第二次重大</w:t>
      </w:r>
    </w:p>
    <w:p>
      <w:pPr>
        <w:spacing w:before="43"/>
        <w:ind w:left="0" w:right="38" w:firstLine="0"/>
        <w:jc w:val="right"/>
        <w:rPr>
          <w:b/>
          <w:sz w:val="21"/>
        </w:rPr>
      </w:pPr>
      <w:r>
        <w:rPr>
          <w:b/>
          <w:spacing w:val="-2"/>
          <w:sz w:val="21"/>
        </w:rPr>
        <w:t>疾病保险金</w:t>
      </w:r>
    </w:p>
    <w:p>
      <w:pPr>
        <w:spacing w:before="72" w:line="278" w:lineRule="auto"/>
        <w:ind w:left="224" w:right="435" w:firstLine="420"/>
        <w:jc w:val="both"/>
        <w:rPr>
          <w:sz w:val="21"/>
        </w:rPr>
      </w:pPr>
      <w:r>
        <w:br w:type="column"/>
      </w:r>
      <w:r>
        <w:rPr>
          <w:sz w:val="21"/>
        </w:rPr>
        <w:t xml:space="preserve">我们给付首次重大疾病保险金后，被保险人于首次重大疾病确诊之日起 </w:t>
      </w:r>
      <w:r>
        <w:rPr>
          <w:b/>
          <w:sz w:val="21"/>
        </w:rPr>
        <w:t>180</w:t>
      </w:r>
      <w:r>
        <w:rPr>
          <w:b/>
          <w:spacing w:val="-2"/>
          <w:sz w:val="21"/>
        </w:rPr>
        <w:t>日后</w:t>
      </w:r>
      <w:r>
        <w:rPr>
          <w:spacing w:val="-2"/>
          <w:sz w:val="21"/>
        </w:rPr>
        <w:t>，由本公司认可医院的专科医生确诊初次发生本合同所指的重大疾病中除首次重大疾病所属组别以外的其他组别中的重大疾病（无论一种或多种</w:t>
      </w:r>
      <w:r>
        <w:rPr>
          <w:spacing w:val="-71"/>
          <w:sz w:val="21"/>
        </w:rPr>
        <w:t>）</w:t>
      </w:r>
      <w:r>
        <w:rPr>
          <w:spacing w:val="-17"/>
          <w:sz w:val="21"/>
        </w:rPr>
        <w:t>，本公司按</w:t>
      </w:r>
      <w:r>
        <w:rPr>
          <w:b/>
          <w:spacing w:val="-5"/>
          <w:sz w:val="21"/>
        </w:rPr>
        <w:t xml:space="preserve">本合同基本保险金额的 </w:t>
      </w:r>
      <w:r>
        <w:rPr>
          <w:b/>
          <w:spacing w:val="-2"/>
          <w:sz w:val="21"/>
        </w:rPr>
        <w:t>100%</w:t>
      </w:r>
      <w:r>
        <w:rPr>
          <w:spacing w:val="-2"/>
          <w:sz w:val="21"/>
        </w:rPr>
        <w:t>给付第二次重大疾病保险金，</w:t>
      </w:r>
      <w:r>
        <w:rPr>
          <w:b/>
          <w:spacing w:val="-2"/>
          <w:sz w:val="21"/>
        </w:rPr>
        <w:t>该重大疾病所属组别的保险责任终止</w:t>
      </w:r>
      <w:r>
        <w:rPr>
          <w:spacing w:val="-2"/>
          <w:sz w:val="21"/>
        </w:rPr>
        <w:t>。</w:t>
      </w:r>
    </w:p>
    <w:p>
      <w:pPr>
        <w:spacing w:after="0" w:line="278" w:lineRule="auto"/>
        <w:jc w:val="both"/>
        <w:rPr>
          <w:sz w:val="21"/>
        </w:rPr>
        <w:sectPr>
          <w:type w:val="continuous"/>
          <w:pgSz w:w="11910" w:h="16840"/>
          <w:pgMar w:top="1120" w:right="540" w:bottom="1180" w:left="760" w:header="877" w:footer="988" w:gutter="0"/>
          <w:cols w:equalWidth="0" w:num="2">
            <w:col w:w="2459" w:space="93"/>
            <w:col w:w="8058"/>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3"/>
          <w:numId w:val="9"/>
        </w:numPr>
        <w:tabs>
          <w:tab w:val="left" w:pos="1137"/>
          <w:tab w:val="left" w:pos="1362"/>
        </w:tabs>
        <w:spacing w:before="71" w:after="0" w:line="240" w:lineRule="auto"/>
        <w:ind w:left="1362" w:right="38" w:hanging="1362"/>
        <w:jc w:val="right"/>
        <w:rPr>
          <w:b/>
          <w:sz w:val="21"/>
        </w:rPr>
      </w:pPr>
      <w:r>
        <w:rPr>
          <w:b/>
          <w:spacing w:val="-2"/>
          <w:sz w:val="21"/>
        </w:rPr>
        <w:t>第三次重大</w:t>
      </w:r>
    </w:p>
    <w:p>
      <w:pPr>
        <w:spacing w:before="43"/>
        <w:ind w:left="0" w:right="38" w:firstLine="0"/>
        <w:jc w:val="right"/>
        <w:rPr>
          <w:b/>
          <w:sz w:val="21"/>
        </w:rPr>
      </w:pPr>
      <w:r>
        <w:rPr>
          <w:b/>
          <w:spacing w:val="-2"/>
          <w:sz w:val="21"/>
        </w:rPr>
        <w:t>疾病保险金</w:t>
      </w:r>
    </w:p>
    <w:p>
      <w:pPr>
        <w:pStyle w:val="3"/>
        <w:spacing w:before="71"/>
        <w:ind w:left="644"/>
      </w:pPr>
      <w:r>
        <w:br w:type="column"/>
      </w:r>
      <w:r>
        <w:rPr>
          <w:spacing w:val="-1"/>
        </w:rPr>
        <w:t>我们给付第二次重大疾病保险金后，被保险人于第二次重大疾病确诊之日起</w:t>
      </w:r>
    </w:p>
    <w:p>
      <w:pPr>
        <w:spacing w:before="43" w:line="278" w:lineRule="auto"/>
        <w:ind w:left="224" w:right="366" w:firstLine="0"/>
        <w:jc w:val="left"/>
        <w:rPr>
          <w:b/>
          <w:sz w:val="21"/>
        </w:rPr>
      </w:pPr>
      <w:r>
        <w:rPr>
          <w:b/>
          <w:sz w:val="21"/>
        </w:rPr>
        <w:t>180 日后</w:t>
      </w:r>
      <w:r>
        <w:rPr>
          <w:sz w:val="21"/>
        </w:rPr>
        <w:t>，由本公司认可医院的专科医生确诊初次发生本合同所指的重大疾病中</w:t>
      </w:r>
      <w:r>
        <w:rPr>
          <w:spacing w:val="-2"/>
          <w:sz w:val="21"/>
        </w:rPr>
        <w:t>除前述二次重大疾病所属组别以外的其他组别中的重大疾病（无论一种或多种</w:t>
      </w:r>
      <w:r>
        <w:rPr>
          <w:spacing w:val="-106"/>
          <w:sz w:val="21"/>
        </w:rPr>
        <w:t>）</w:t>
      </w:r>
      <w:r>
        <w:rPr>
          <w:sz w:val="21"/>
        </w:rPr>
        <w:t>，本公司按</w:t>
      </w:r>
      <w:r>
        <w:rPr>
          <w:b/>
          <w:spacing w:val="-5"/>
          <w:sz w:val="21"/>
        </w:rPr>
        <w:t xml:space="preserve">本合同基本保险金额的 </w:t>
      </w:r>
      <w:r>
        <w:rPr>
          <w:b/>
          <w:sz w:val="21"/>
        </w:rPr>
        <w:t>100%</w:t>
      </w:r>
      <w:r>
        <w:rPr>
          <w:sz w:val="21"/>
        </w:rPr>
        <w:t>给付第三次重大疾病保险金，</w:t>
      </w:r>
      <w:r>
        <w:rPr>
          <w:b/>
          <w:sz w:val="21"/>
        </w:rPr>
        <w:t>该重大疾病所</w:t>
      </w:r>
      <w:r>
        <w:rPr>
          <w:b/>
          <w:spacing w:val="-2"/>
          <w:sz w:val="21"/>
        </w:rPr>
        <w:t>属组别的保险责任终止。</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3"/>
        <w:rPr>
          <w:b/>
          <w:sz w:val="18"/>
        </w:rPr>
      </w:pPr>
    </w:p>
    <w:p>
      <w:pPr>
        <w:spacing w:after="0"/>
        <w:rPr>
          <w:sz w:val="18"/>
        </w:rPr>
        <w:sectPr>
          <w:pgSz w:w="11910" w:h="16840"/>
          <w:pgMar w:top="1120" w:right="540" w:bottom="1180" w:left="760" w:header="877" w:footer="988" w:gutter="0"/>
          <w:cols w:space="720" w:num="1"/>
        </w:sectPr>
      </w:pPr>
    </w:p>
    <w:p>
      <w:pPr>
        <w:pStyle w:val="8"/>
        <w:numPr>
          <w:ilvl w:val="3"/>
          <w:numId w:val="9"/>
        </w:numPr>
        <w:tabs>
          <w:tab w:val="left" w:pos="1137"/>
          <w:tab w:val="left" w:pos="1362"/>
        </w:tabs>
        <w:spacing w:before="72" w:after="0" w:line="240" w:lineRule="auto"/>
        <w:ind w:left="1362" w:right="38" w:hanging="1362"/>
        <w:jc w:val="right"/>
        <w:rPr>
          <w:b/>
          <w:sz w:val="21"/>
        </w:rPr>
      </w:pPr>
      <w:r>
        <w:rPr>
          <w:b/>
          <w:spacing w:val="-2"/>
          <w:sz w:val="21"/>
        </w:rPr>
        <w:t>第四次重大</w:t>
      </w:r>
    </w:p>
    <w:p>
      <w:pPr>
        <w:spacing w:before="43"/>
        <w:ind w:left="0" w:right="38" w:firstLine="0"/>
        <w:jc w:val="right"/>
        <w:rPr>
          <w:b/>
          <w:sz w:val="21"/>
        </w:rPr>
      </w:pPr>
      <w:r>
        <w:rPr>
          <w:b/>
          <w:spacing w:val="-2"/>
          <w:sz w:val="21"/>
        </w:rPr>
        <w:t>疾病保险金</w:t>
      </w:r>
    </w:p>
    <w:p>
      <w:pPr>
        <w:pStyle w:val="3"/>
        <w:spacing w:before="72"/>
        <w:ind w:left="644"/>
      </w:pPr>
      <w:r>
        <w:br w:type="column"/>
      </w:r>
      <w:r>
        <w:rPr>
          <w:spacing w:val="-1"/>
        </w:rPr>
        <w:t>我们给付第三次重大疾病保险金后，被保险人于第三次重大疾病确诊之日起</w:t>
      </w:r>
    </w:p>
    <w:p>
      <w:pPr>
        <w:spacing w:before="43" w:line="278" w:lineRule="auto"/>
        <w:ind w:left="224" w:right="366" w:firstLine="0"/>
        <w:jc w:val="left"/>
        <w:rPr>
          <w:b/>
          <w:sz w:val="21"/>
        </w:rPr>
      </w:pPr>
      <w:r>
        <w:rPr>
          <w:b/>
          <w:sz w:val="21"/>
        </w:rPr>
        <w:t>180 日后</w:t>
      </w:r>
      <w:r>
        <w:rPr>
          <w:sz w:val="21"/>
        </w:rPr>
        <w:t>，由本公司认可医院的专科医生确诊初次发生本合同所指的重大疾病中</w:t>
      </w:r>
      <w:r>
        <w:rPr>
          <w:spacing w:val="-2"/>
          <w:sz w:val="21"/>
        </w:rPr>
        <w:t>除前述三次重大疾病所属组别以外的其他组别中的重大疾病（无论一种或多种</w:t>
      </w:r>
      <w:r>
        <w:rPr>
          <w:spacing w:val="-106"/>
          <w:sz w:val="21"/>
        </w:rPr>
        <w:t>）</w:t>
      </w:r>
      <w:r>
        <w:rPr>
          <w:sz w:val="21"/>
        </w:rPr>
        <w:t>，本公司按</w:t>
      </w:r>
      <w:r>
        <w:rPr>
          <w:b/>
          <w:spacing w:val="-5"/>
          <w:sz w:val="21"/>
        </w:rPr>
        <w:t xml:space="preserve">本合同基本保险金额的 </w:t>
      </w:r>
      <w:r>
        <w:rPr>
          <w:b/>
          <w:sz w:val="21"/>
        </w:rPr>
        <w:t>100%</w:t>
      </w:r>
      <w:r>
        <w:rPr>
          <w:sz w:val="21"/>
        </w:rPr>
        <w:t>给付第四次重大疾病保险金，</w:t>
      </w:r>
      <w:r>
        <w:rPr>
          <w:b/>
          <w:sz w:val="21"/>
        </w:rPr>
        <w:t>该重大疾病所</w:t>
      </w:r>
      <w:r>
        <w:rPr>
          <w:b/>
          <w:spacing w:val="-2"/>
          <w:sz w:val="21"/>
        </w:rPr>
        <w:t>属组别的保险责任终止。</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9"/>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3"/>
          <w:numId w:val="9"/>
        </w:numPr>
        <w:tabs>
          <w:tab w:val="left" w:pos="1137"/>
          <w:tab w:val="left" w:pos="1362"/>
        </w:tabs>
        <w:spacing w:before="72" w:after="0" w:line="240" w:lineRule="auto"/>
        <w:ind w:left="1362" w:right="38" w:hanging="1362"/>
        <w:jc w:val="right"/>
        <w:rPr>
          <w:b/>
          <w:sz w:val="21"/>
        </w:rPr>
      </w:pPr>
      <w:r>
        <w:rPr>
          <w:b/>
          <w:spacing w:val="-2"/>
          <w:sz w:val="21"/>
        </w:rPr>
        <w:t>第五次重大</w:t>
      </w:r>
    </w:p>
    <w:p>
      <w:pPr>
        <w:spacing w:before="43"/>
        <w:ind w:left="0" w:right="38" w:firstLine="0"/>
        <w:jc w:val="right"/>
        <w:rPr>
          <w:b/>
          <w:sz w:val="21"/>
        </w:rPr>
      </w:pPr>
      <w:r>
        <w:rPr>
          <w:b/>
          <w:spacing w:val="-2"/>
          <w:sz w:val="21"/>
        </w:rPr>
        <w:t>疾病保险金</w:t>
      </w:r>
    </w:p>
    <w:p>
      <w:pPr>
        <w:pStyle w:val="3"/>
        <w:spacing w:before="72"/>
        <w:ind w:left="644"/>
      </w:pPr>
      <w:r>
        <w:br w:type="column"/>
      </w:r>
      <w:r>
        <w:rPr>
          <w:spacing w:val="-1"/>
        </w:rPr>
        <w:t>我们给付第四次重大疾病保险金后，被保险人于第四次重大疾病确诊之日起</w:t>
      </w:r>
    </w:p>
    <w:p>
      <w:pPr>
        <w:spacing w:before="43" w:line="278" w:lineRule="auto"/>
        <w:ind w:left="224" w:right="366" w:firstLine="0"/>
        <w:jc w:val="left"/>
        <w:rPr>
          <w:b/>
          <w:sz w:val="21"/>
        </w:rPr>
      </w:pPr>
      <w:r>
        <w:rPr>
          <w:b/>
          <w:sz w:val="21"/>
        </w:rPr>
        <w:t>180 日后</w:t>
      </w:r>
      <w:r>
        <w:rPr>
          <w:sz w:val="21"/>
        </w:rPr>
        <w:t>，由本公司认可医院的专科医生确诊初次发生本合同所指的重大疾病中</w:t>
      </w:r>
      <w:r>
        <w:rPr>
          <w:spacing w:val="-2"/>
          <w:sz w:val="21"/>
        </w:rPr>
        <w:t>除前述四次重大疾病所属组别以外的其他组别中的重大疾病（无论一种或多种</w:t>
      </w:r>
      <w:r>
        <w:rPr>
          <w:spacing w:val="-106"/>
          <w:sz w:val="21"/>
        </w:rPr>
        <w:t>）</w:t>
      </w:r>
      <w:r>
        <w:rPr>
          <w:sz w:val="21"/>
        </w:rPr>
        <w:t>，本公司按</w:t>
      </w:r>
      <w:r>
        <w:rPr>
          <w:b/>
          <w:spacing w:val="-5"/>
          <w:sz w:val="21"/>
        </w:rPr>
        <w:t xml:space="preserve">本合同基本保险金额的 </w:t>
      </w:r>
      <w:r>
        <w:rPr>
          <w:b/>
          <w:sz w:val="21"/>
        </w:rPr>
        <w:t>100%</w:t>
      </w:r>
      <w:r>
        <w:rPr>
          <w:sz w:val="21"/>
        </w:rPr>
        <w:t>给付第五次重大疾病保险金，</w:t>
      </w:r>
      <w:r>
        <w:rPr>
          <w:b/>
          <w:sz w:val="21"/>
        </w:rPr>
        <w:t>该重大疾病所</w:t>
      </w:r>
      <w:r>
        <w:rPr>
          <w:b/>
          <w:spacing w:val="-2"/>
          <w:sz w:val="21"/>
        </w:rPr>
        <w:t>属组别的保险责任终止。</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10"/>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3"/>
          <w:numId w:val="9"/>
        </w:numPr>
        <w:tabs>
          <w:tab w:val="left" w:pos="1137"/>
          <w:tab w:val="left" w:pos="1362"/>
        </w:tabs>
        <w:spacing w:before="72" w:after="0" w:line="240" w:lineRule="auto"/>
        <w:ind w:left="1362" w:right="38" w:hanging="1362"/>
        <w:jc w:val="right"/>
        <w:rPr>
          <w:b/>
          <w:sz w:val="21"/>
        </w:rPr>
      </w:pPr>
      <w:r>
        <w:rPr>
          <w:b/>
          <w:spacing w:val="-2"/>
          <w:sz w:val="21"/>
        </w:rPr>
        <w:t>第六次重大</w:t>
      </w:r>
    </w:p>
    <w:p>
      <w:pPr>
        <w:spacing w:before="42"/>
        <w:ind w:left="0" w:right="38" w:firstLine="0"/>
        <w:jc w:val="right"/>
        <w:rPr>
          <w:b/>
          <w:sz w:val="21"/>
        </w:rPr>
      </w:pPr>
      <w:r>
        <w:rPr>
          <w:b/>
          <w:spacing w:val="-2"/>
          <w:sz w:val="21"/>
        </w:rPr>
        <w:t>疾病保险金</w:t>
      </w:r>
    </w:p>
    <w:p>
      <w:pPr>
        <w:pStyle w:val="3"/>
        <w:spacing w:before="72"/>
        <w:ind w:left="644"/>
      </w:pPr>
      <w:r>
        <w:br w:type="column"/>
      </w:r>
      <w:r>
        <w:rPr>
          <w:spacing w:val="-1"/>
        </w:rPr>
        <w:t>我们给付第五次重大疾病保险金后，被保险人于第五次重大疾病确诊之日起</w:t>
      </w:r>
    </w:p>
    <w:p>
      <w:pPr>
        <w:pStyle w:val="3"/>
        <w:spacing w:before="42" w:line="278" w:lineRule="auto"/>
        <w:ind w:left="224" w:right="366"/>
      </w:pPr>
      <w:r>
        <w:rPr>
          <w:b/>
        </w:rPr>
        <w:t>180 日后</w:t>
      </w:r>
      <w:r>
        <w:t>，由本公司认可医院的专科医生确诊初次发生本合同所指的重大疾病中</w:t>
      </w:r>
      <w:r>
        <w:rPr>
          <w:spacing w:val="-2"/>
        </w:rPr>
        <w:t>除前述五次重大疾病所属组别以外的其他组别中的重大疾病（无论一种或多种</w:t>
      </w:r>
      <w:r>
        <w:rPr>
          <w:spacing w:val="-106"/>
        </w:rPr>
        <w:t>）</w:t>
      </w:r>
      <w:r>
        <w:t>，本公司按</w:t>
      </w:r>
      <w:r>
        <w:rPr>
          <w:b/>
          <w:spacing w:val="-4"/>
        </w:rPr>
        <w:t xml:space="preserve">本合同基本保险金额的 </w:t>
      </w:r>
      <w:r>
        <w:rPr>
          <w:b/>
        </w:rPr>
        <w:t>100%</w:t>
      </w:r>
      <w:r>
        <w:t>给付第六次重大疾病保险金，本合同终止。</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9"/>
        </w:numPr>
        <w:tabs>
          <w:tab w:val="left" w:pos="1361"/>
          <w:tab w:val="left" w:pos="1362"/>
        </w:tabs>
        <w:spacing w:before="71" w:after="0" w:line="278" w:lineRule="auto"/>
        <w:ind w:left="1362" w:right="38" w:hanging="1138"/>
        <w:jc w:val="left"/>
        <w:rPr>
          <w:b/>
          <w:sz w:val="21"/>
        </w:rPr>
      </w:pPr>
      <w:r>
        <w:rPr>
          <w:b/>
          <w:spacing w:val="-2"/>
          <w:sz w:val="21"/>
        </w:rPr>
        <w:t>疾病终末期</w:t>
      </w:r>
      <w:r>
        <w:rPr>
          <w:b/>
          <w:spacing w:val="-4"/>
          <w:sz w:val="21"/>
        </w:rPr>
        <w:t>保险金</w:t>
      </w:r>
    </w:p>
    <w:p>
      <w:pPr>
        <w:pStyle w:val="3"/>
        <w:spacing w:before="71" w:line="278" w:lineRule="auto"/>
        <w:ind w:left="224" w:right="435" w:firstLine="420"/>
        <w:jc w:val="both"/>
      </w:pPr>
      <w:r>
        <w:br w:type="column"/>
      </w:r>
      <w:r>
        <w:rPr>
          <w:spacing w:val="-2"/>
        </w:rPr>
        <w:t>被保险人由本公司认可医院的专科医生确诊初次达到</w:t>
      </w:r>
      <w:r>
        <w:rPr>
          <w:b/>
          <w:spacing w:val="-2"/>
        </w:rPr>
        <w:t>疾病终末期阶段（详见释义</w:t>
      </w:r>
      <w:r>
        <w:rPr>
          <w:b/>
          <w:spacing w:val="-89"/>
        </w:rPr>
        <w:t>）</w:t>
      </w:r>
      <w:r>
        <w:rPr>
          <w:spacing w:val="-12"/>
        </w:rPr>
        <w:t>，本公司按本保险实际交纳的保险费与达到疾病终末期阶段时本合同的现金</w:t>
      </w:r>
      <w:r>
        <w:rPr>
          <w:spacing w:val="-2"/>
        </w:rPr>
        <w:t>价值两者之较大者给付疾病终末期保险金，本合同终止。</w:t>
      </w:r>
    </w:p>
    <w:p>
      <w:pPr>
        <w:spacing w:after="0" w:line="278" w:lineRule="auto"/>
        <w:jc w:val="both"/>
        <w:sectPr>
          <w:type w:val="continuous"/>
          <w:pgSz w:w="11910" w:h="16840"/>
          <w:pgMar w:top="1120" w:right="540" w:bottom="1180" w:left="760" w:header="877" w:footer="988" w:gutter="0"/>
          <w:cols w:equalWidth="0" w:num="2">
            <w:col w:w="2459" w:space="93"/>
            <w:col w:w="8058"/>
          </w:cols>
        </w:sectPr>
      </w:pPr>
    </w:p>
    <w:p>
      <w:pPr>
        <w:pStyle w:val="3"/>
        <w:spacing w:before="10"/>
        <w:rPr>
          <w:sz w:val="18"/>
        </w:rPr>
      </w:pPr>
    </w:p>
    <w:p>
      <w:pPr>
        <w:pStyle w:val="8"/>
        <w:numPr>
          <w:ilvl w:val="2"/>
          <w:numId w:val="9"/>
        </w:numPr>
        <w:tabs>
          <w:tab w:val="left" w:pos="1362"/>
        </w:tabs>
        <w:spacing w:before="72" w:after="0" w:line="278" w:lineRule="auto"/>
        <w:ind w:left="2775" w:right="437" w:hanging="2552"/>
        <w:jc w:val="both"/>
        <w:rPr>
          <w:sz w:val="21"/>
        </w:rPr>
      </w:pPr>
      <w:r>
        <w:rPr>
          <w:b/>
          <w:sz w:val="21"/>
        </w:rPr>
        <w:t>身故保险金</w:t>
      </w:r>
      <w:r>
        <w:rPr>
          <w:b/>
          <w:spacing w:val="671"/>
          <w:sz w:val="21"/>
        </w:rPr>
        <w:t xml:space="preserve"> </w:t>
      </w:r>
      <w:r>
        <w:rPr>
          <w:sz w:val="21"/>
        </w:rPr>
        <w:t>被保险人身故，本公司按本保险实际交纳的保险费与身故时本合同的现金价</w:t>
      </w:r>
      <w:r>
        <w:rPr>
          <w:spacing w:val="-2"/>
          <w:sz w:val="21"/>
        </w:rPr>
        <w:t>值两者之较大者给付身故保险金，本合同终止。</w:t>
      </w:r>
    </w:p>
    <w:p>
      <w:pPr>
        <w:spacing w:before="0" w:line="278" w:lineRule="auto"/>
        <w:ind w:left="2775" w:right="437" w:firstLine="423"/>
        <w:jc w:val="both"/>
        <w:rPr>
          <w:b/>
          <w:sz w:val="21"/>
        </w:rPr>
      </w:pPr>
      <w:r>
        <w:rPr>
          <w:b/>
          <w:w w:val="95"/>
          <w:sz w:val="21"/>
        </w:rPr>
        <w:t>前述“2.3.3</w:t>
      </w:r>
      <w:r>
        <w:rPr>
          <w:b/>
          <w:spacing w:val="39"/>
          <w:sz w:val="21"/>
        </w:rPr>
        <w:t xml:space="preserve"> </w:t>
      </w:r>
      <w:r>
        <w:rPr>
          <w:b/>
          <w:w w:val="95"/>
          <w:sz w:val="21"/>
        </w:rPr>
        <w:t>重大疾病保险金</w:t>
      </w:r>
      <w:r>
        <w:rPr>
          <w:b/>
          <w:spacing w:val="-106"/>
          <w:w w:val="95"/>
          <w:sz w:val="21"/>
        </w:rPr>
        <w:t>”、</w:t>
      </w:r>
      <w:r>
        <w:rPr>
          <w:b/>
          <w:w w:val="95"/>
          <w:sz w:val="21"/>
        </w:rPr>
        <w:t>“2.3.4</w:t>
      </w:r>
      <w:r>
        <w:rPr>
          <w:b/>
          <w:spacing w:val="39"/>
          <w:sz w:val="21"/>
        </w:rPr>
        <w:t xml:space="preserve"> </w:t>
      </w:r>
      <w:r>
        <w:rPr>
          <w:b/>
          <w:w w:val="95"/>
          <w:sz w:val="21"/>
        </w:rPr>
        <w:t>疾病终末期保险金</w:t>
      </w:r>
      <w:r>
        <w:rPr>
          <w:b/>
          <w:spacing w:val="-53"/>
          <w:w w:val="95"/>
          <w:sz w:val="21"/>
        </w:rPr>
        <w:t>”、</w:t>
      </w:r>
      <w:r>
        <w:rPr>
          <w:b/>
          <w:w w:val="95"/>
          <w:sz w:val="21"/>
        </w:rPr>
        <w:t>“2.3.5</w:t>
      </w:r>
      <w:r>
        <w:rPr>
          <w:b/>
          <w:spacing w:val="39"/>
          <w:sz w:val="21"/>
        </w:rPr>
        <w:t xml:space="preserve"> </w:t>
      </w:r>
      <w:r>
        <w:rPr>
          <w:b/>
          <w:w w:val="95"/>
          <w:sz w:val="21"/>
        </w:rPr>
        <w:t>身故</w:t>
      </w:r>
      <w:r>
        <w:rPr>
          <w:b/>
          <w:spacing w:val="-2"/>
          <w:sz w:val="21"/>
        </w:rPr>
        <w:t>保险金”不可兼得，即若本公司给付其中任何一项保险金，则其余两项保险金将不再给付。</w:t>
      </w:r>
    </w:p>
    <w:p>
      <w:pPr>
        <w:pStyle w:val="3"/>
        <w:spacing w:before="9"/>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9"/>
        </w:numPr>
        <w:tabs>
          <w:tab w:val="left" w:pos="1362"/>
        </w:tabs>
        <w:spacing w:before="72" w:after="0" w:line="278" w:lineRule="auto"/>
        <w:ind w:left="1362" w:right="38" w:hanging="1138"/>
        <w:jc w:val="both"/>
        <w:rPr>
          <w:b/>
          <w:sz w:val="21"/>
        </w:rPr>
      </w:pPr>
      <w:r>
        <w:rPr>
          <w:b/>
          <w:spacing w:val="-2"/>
          <w:sz w:val="21"/>
        </w:rPr>
        <w:t>轻症疾病或中症疾病豁</w:t>
      </w:r>
      <w:r>
        <w:rPr>
          <w:b/>
          <w:spacing w:val="-4"/>
          <w:sz w:val="21"/>
        </w:rPr>
        <w:t>免保险费</w:t>
      </w:r>
    </w:p>
    <w:p>
      <w:pPr>
        <w:pStyle w:val="3"/>
        <w:spacing w:before="72" w:line="278" w:lineRule="auto"/>
        <w:ind w:left="224" w:right="437" w:firstLine="420"/>
        <w:jc w:val="both"/>
      </w:pPr>
      <w:r>
        <w:br w:type="column"/>
      </w:r>
      <w:r>
        <w:rPr>
          <w:w w:val="95"/>
        </w:rPr>
        <w:t xml:space="preserve">被保险人于本合同生效（或合同效力恢复）之日起 </w:t>
      </w:r>
      <w:r>
        <w:rPr>
          <w:b/>
          <w:w w:val="95"/>
        </w:rPr>
        <w:t>90 日后</w:t>
      </w:r>
      <w:r>
        <w:rPr>
          <w:w w:val="95"/>
        </w:rPr>
        <w:t>，由本公司认可医</w:t>
      </w:r>
      <w:r>
        <w:rPr>
          <w:spacing w:val="-2"/>
        </w:rPr>
        <w:t>院的专科医生确诊初次发生本合同所指的轻症疾病或本合同所指的中症疾病，我们将豁免本合同自轻症疾病或中症疾病确诊之日起的续期保险费，本合同继续有</w:t>
      </w:r>
      <w:r>
        <w:rPr>
          <w:spacing w:val="-6"/>
        </w:rPr>
        <w:t>效。</w:t>
      </w:r>
    </w:p>
    <w:p>
      <w:pPr>
        <w:pStyle w:val="3"/>
        <w:spacing w:line="278" w:lineRule="auto"/>
        <w:ind w:left="224" w:right="438" w:firstLine="420"/>
        <w:jc w:val="both"/>
      </w:pPr>
      <w:r>
        <w:rPr>
          <w:spacing w:val="-2"/>
        </w:rPr>
        <w:t>若被保险人被确诊的轻症疾病或中症疾病是以其在本合同保险期间内遭受的</w:t>
      </w:r>
      <w:r>
        <w:rPr>
          <w:spacing w:val="-1"/>
        </w:rPr>
        <w:t xml:space="preserve">意外伤害为直接且单独的原因所致，则不受前述 </w:t>
      </w:r>
      <w:r>
        <w:t>90</w:t>
      </w:r>
      <w:r>
        <w:rPr>
          <w:spacing w:val="-5"/>
        </w:rPr>
        <w:t xml:space="preserve"> 日的限制。</w:t>
      </w:r>
    </w:p>
    <w:p>
      <w:pPr>
        <w:spacing w:after="0" w:line="278" w:lineRule="auto"/>
        <w:jc w:val="both"/>
        <w:sectPr>
          <w:type w:val="continuous"/>
          <w:pgSz w:w="11910" w:h="16840"/>
          <w:pgMar w:top="1120" w:right="540" w:bottom="1180" w:left="760" w:header="877" w:footer="988" w:gutter="0"/>
          <w:cols w:equalWidth="0" w:num="2">
            <w:col w:w="2459" w:space="93"/>
            <w:col w:w="8058"/>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9"/>
        </w:numPr>
        <w:tabs>
          <w:tab w:val="left" w:pos="1361"/>
          <w:tab w:val="left" w:pos="1362"/>
        </w:tabs>
        <w:spacing w:before="71" w:after="0" w:line="278" w:lineRule="auto"/>
        <w:ind w:left="1362" w:right="38" w:hanging="1138"/>
        <w:jc w:val="left"/>
        <w:rPr>
          <w:b/>
          <w:sz w:val="21"/>
        </w:rPr>
      </w:pPr>
      <w:r>
        <w:rPr>
          <w:b/>
          <w:spacing w:val="-2"/>
          <w:sz w:val="21"/>
        </w:rPr>
        <w:t>重大疾病豁</w:t>
      </w:r>
      <w:r>
        <w:rPr>
          <w:b/>
          <w:spacing w:val="-4"/>
          <w:sz w:val="21"/>
        </w:rPr>
        <w:t>免保险费</w:t>
      </w:r>
    </w:p>
    <w:p>
      <w:pPr>
        <w:pStyle w:val="3"/>
        <w:spacing w:before="71" w:line="278" w:lineRule="auto"/>
        <w:ind w:left="224" w:right="437" w:firstLine="420"/>
        <w:jc w:val="both"/>
      </w:pPr>
      <w:r>
        <w:br w:type="column"/>
      </w:r>
      <w:r>
        <w:rPr>
          <w:w w:val="95"/>
        </w:rPr>
        <w:t xml:space="preserve">被保险人于本合同生效（或合同效力恢复）之日起 </w:t>
      </w:r>
      <w:r>
        <w:rPr>
          <w:b/>
          <w:w w:val="95"/>
        </w:rPr>
        <w:t>90 日后</w:t>
      </w:r>
      <w:r>
        <w:rPr>
          <w:w w:val="95"/>
        </w:rPr>
        <w:t>，由本公司认可医</w:t>
      </w:r>
      <w:r>
        <w:rPr>
          <w:spacing w:val="-2"/>
        </w:rPr>
        <w:t>院的专科医生确诊初次发生本合同所指的重大疾病，我们将豁免本合同自重大疾病确诊之日起的续期保险费，本合同继续有效。</w:t>
      </w:r>
    </w:p>
    <w:p>
      <w:pPr>
        <w:pStyle w:val="3"/>
        <w:spacing w:before="1" w:line="278" w:lineRule="auto"/>
        <w:ind w:left="224" w:right="438" w:firstLine="420"/>
        <w:jc w:val="both"/>
      </w:pPr>
      <w:r>
        <w:rPr>
          <w:spacing w:val="-2"/>
        </w:rPr>
        <w:t xml:space="preserve">若被保险人被确诊的重大疾病是以其在本合同保险期间内遭受的意外伤害为直接且单独的原因所致，则不受前述 </w:t>
      </w:r>
      <w:r>
        <w:t>90</w:t>
      </w:r>
      <w:r>
        <w:rPr>
          <w:spacing w:val="-5"/>
        </w:rPr>
        <w:t xml:space="preserve"> 日的限制。</w:t>
      </w:r>
    </w:p>
    <w:p>
      <w:pPr>
        <w:spacing w:after="0" w:line="278" w:lineRule="auto"/>
        <w:jc w:val="both"/>
        <w:sectPr>
          <w:type w:val="continuous"/>
          <w:pgSz w:w="11910" w:h="16840"/>
          <w:pgMar w:top="1120" w:right="540" w:bottom="1180" w:left="760" w:header="877" w:footer="988" w:gutter="0"/>
          <w:cols w:equalWidth="0" w:num="2">
            <w:col w:w="2459" w:space="93"/>
            <w:col w:w="8058"/>
          </w:cols>
        </w:sectPr>
      </w:pPr>
    </w:p>
    <w:p>
      <w:pPr>
        <w:pStyle w:val="3"/>
        <w:spacing w:before="9"/>
        <w:rPr>
          <w:sz w:val="18"/>
        </w:rPr>
      </w:pPr>
    </w:p>
    <w:p>
      <w:pPr>
        <w:pStyle w:val="8"/>
        <w:numPr>
          <w:ilvl w:val="1"/>
          <w:numId w:val="9"/>
        </w:numPr>
        <w:tabs>
          <w:tab w:val="left" w:pos="1362"/>
        </w:tabs>
        <w:spacing w:before="72" w:after="0" w:line="278" w:lineRule="auto"/>
        <w:ind w:left="2775" w:right="435" w:hanging="2552"/>
        <w:jc w:val="both"/>
        <w:rPr>
          <w:rFonts w:ascii="黑体" w:eastAsia="黑体"/>
          <w:sz w:val="21"/>
        </w:rPr>
      </w:pPr>
      <w:r>
        <w:rPr>
          <w:b/>
          <w:sz w:val="21"/>
        </w:rPr>
        <w:t>责任免除</w:t>
      </w:r>
      <w:r>
        <w:rPr>
          <w:b/>
          <w:spacing w:val="841"/>
          <w:sz w:val="21"/>
        </w:rPr>
        <w:t xml:space="preserve"> </w:t>
      </w:r>
      <w:r>
        <w:rPr>
          <w:rFonts w:ascii="黑体" w:eastAsia="黑体"/>
          <w:color w:val="000000"/>
          <w:spacing w:val="-4"/>
          <w:sz w:val="21"/>
          <w:shd w:val="clear" w:color="auto" w:fill="D9D9D9"/>
        </w:rPr>
        <w:t xml:space="preserve">被保险人因下列第 </w:t>
      </w:r>
      <w:r>
        <w:rPr>
          <w:rFonts w:ascii="黑体" w:eastAsia="黑体"/>
          <w:color w:val="000000"/>
          <w:sz w:val="21"/>
          <w:shd w:val="clear" w:color="auto" w:fill="D9D9D9"/>
        </w:rPr>
        <w:t>1-7</w:t>
      </w:r>
      <w:r>
        <w:rPr>
          <w:rFonts w:ascii="黑体" w:eastAsia="黑体"/>
          <w:color w:val="000000"/>
          <w:spacing w:val="-5"/>
          <w:sz w:val="21"/>
          <w:shd w:val="clear" w:color="auto" w:fill="D9D9D9"/>
        </w:rPr>
        <w:t xml:space="preserve"> 项情形之一身故的，本公司不承担保险责任；被保险</w:t>
      </w:r>
      <w:r>
        <w:rPr>
          <w:rFonts w:ascii="黑体" w:eastAsia="黑体"/>
          <w:color w:val="000000"/>
          <w:spacing w:val="14280"/>
          <w:sz w:val="21"/>
          <w:shd w:val="clear" w:color="auto" w:fill="D9D9D9"/>
        </w:rPr>
        <w:t xml:space="preserve"> </w:t>
      </w:r>
      <w:r>
        <w:rPr>
          <w:rFonts w:ascii="黑体" w:eastAsia="黑体"/>
          <w:color w:val="000000"/>
          <w:spacing w:val="-8"/>
          <w:sz w:val="21"/>
          <w:shd w:val="clear" w:color="auto" w:fill="D9D9D9"/>
        </w:rPr>
        <w:t xml:space="preserve">人因下列第 </w:t>
      </w:r>
      <w:r>
        <w:rPr>
          <w:rFonts w:ascii="黑体" w:eastAsia="黑体"/>
          <w:color w:val="000000"/>
          <w:spacing w:val="-4"/>
          <w:sz w:val="21"/>
          <w:shd w:val="clear" w:color="auto" w:fill="D9D9D9"/>
        </w:rPr>
        <w:t>2-10</w:t>
      </w:r>
      <w:r>
        <w:rPr>
          <w:rFonts w:ascii="黑体" w:eastAsia="黑体"/>
          <w:color w:val="000000"/>
          <w:spacing w:val="-8"/>
          <w:sz w:val="21"/>
          <w:shd w:val="clear" w:color="auto" w:fill="D9D9D9"/>
        </w:rPr>
        <w:t xml:space="preserve"> 项情形之一发生本合同所指的重大疾病、轻症疾病、中症疾病或</w:t>
      </w:r>
      <w:r>
        <w:rPr>
          <w:rFonts w:ascii="黑体" w:eastAsia="黑体"/>
          <w:color w:val="000000"/>
          <w:spacing w:val="-2"/>
          <w:sz w:val="21"/>
          <w:shd w:val="clear" w:color="auto" w:fill="D9D9D9"/>
        </w:rPr>
        <w:t>达到疾病终末期阶段的，本公司不承担保险责任：</w:t>
      </w:r>
    </w:p>
    <w:p>
      <w:pPr>
        <w:pStyle w:val="8"/>
        <w:numPr>
          <w:ilvl w:val="0"/>
          <w:numId w:val="10"/>
        </w:numPr>
        <w:tabs>
          <w:tab w:val="left" w:pos="3402"/>
        </w:tabs>
        <w:spacing w:before="0" w:after="0" w:line="269" w:lineRule="exact"/>
        <w:ind w:left="3401" w:right="0" w:hanging="213"/>
        <w:jc w:val="left"/>
        <w:rPr>
          <w:rFonts w:ascii="黑体" w:eastAsia="黑体"/>
          <w:sz w:val="21"/>
        </w:rPr>
      </w:pPr>
      <w:r>
        <w:rPr>
          <w:rFonts w:ascii="黑体" w:eastAsia="黑体"/>
          <w:color w:val="000000"/>
          <w:sz w:val="21"/>
          <w:shd w:val="clear" w:color="auto" w:fill="D9D9D9"/>
        </w:rPr>
        <w:t>被保险人自本合同成立（或合同效力恢复）</w:t>
      </w:r>
      <w:r>
        <w:rPr>
          <w:rFonts w:ascii="黑体" w:eastAsia="黑体"/>
          <w:color w:val="000000"/>
          <w:spacing w:val="-1"/>
          <w:sz w:val="21"/>
          <w:shd w:val="clear" w:color="auto" w:fill="D9D9D9"/>
        </w:rPr>
        <w:t>之日起二年内自杀，但自杀时</w:t>
      </w:r>
    </w:p>
    <w:p>
      <w:pPr>
        <w:spacing w:after="0" w:line="269" w:lineRule="exact"/>
        <w:jc w:val="left"/>
        <w:rPr>
          <w:rFonts w:ascii="黑体" w:eastAsia="黑体"/>
          <w:sz w:val="21"/>
        </w:rPr>
        <w:sectPr>
          <w:type w:val="continuous"/>
          <w:pgSz w:w="11910" w:h="16840"/>
          <w:pgMar w:top="1120" w:right="540" w:bottom="1180" w:left="760" w:header="877" w:footer="988" w:gutter="0"/>
          <w:cols w:space="720" w:num="1"/>
        </w:sectPr>
      </w:pPr>
    </w:p>
    <w:p>
      <w:pPr>
        <w:pStyle w:val="3"/>
        <w:spacing w:before="3"/>
        <w:rPr>
          <w:rFonts w:ascii="黑体"/>
          <w:sz w:val="18"/>
        </w:rPr>
      </w:pPr>
    </w:p>
    <w:p>
      <w:pPr>
        <w:pStyle w:val="3"/>
        <w:spacing w:before="72"/>
        <w:ind w:left="2775"/>
        <w:rPr>
          <w:rFonts w:ascii="黑体" w:eastAsia="黑体"/>
        </w:rPr>
      </w:pPr>
      <w:r>
        <w:rPr>
          <w:rFonts w:ascii="黑体" w:eastAsia="黑体"/>
          <w:color w:val="000000"/>
          <w:spacing w:val="-3"/>
          <w:shd w:val="clear" w:color="auto" w:fill="D9D9D9"/>
        </w:rPr>
        <w:t>为无民事行为能力人的除外；</w:t>
      </w:r>
    </w:p>
    <w:p>
      <w:pPr>
        <w:pStyle w:val="8"/>
        <w:numPr>
          <w:ilvl w:val="0"/>
          <w:numId w:val="10"/>
        </w:numPr>
        <w:tabs>
          <w:tab w:val="left" w:pos="3402"/>
        </w:tabs>
        <w:spacing w:before="43" w:after="0" w:line="240" w:lineRule="auto"/>
        <w:ind w:left="3401" w:right="0" w:hanging="213"/>
        <w:jc w:val="left"/>
        <w:rPr>
          <w:rFonts w:ascii="黑体" w:eastAsia="黑体"/>
          <w:sz w:val="21"/>
        </w:rPr>
      </w:pPr>
      <w:r>
        <w:rPr>
          <w:rFonts w:ascii="黑体" w:eastAsia="黑体"/>
          <w:color w:val="000000"/>
          <w:spacing w:val="-3"/>
          <w:sz w:val="21"/>
          <w:shd w:val="clear" w:color="auto" w:fill="D9D9D9"/>
        </w:rPr>
        <w:t>投保人对被保险人的故意杀害、故意伤害；</w:t>
      </w:r>
    </w:p>
    <w:p>
      <w:pPr>
        <w:pStyle w:val="8"/>
        <w:numPr>
          <w:ilvl w:val="0"/>
          <w:numId w:val="10"/>
        </w:numPr>
        <w:tabs>
          <w:tab w:val="left" w:pos="3402"/>
        </w:tabs>
        <w:spacing w:before="43" w:after="0" w:line="240" w:lineRule="auto"/>
        <w:ind w:left="3401" w:right="0" w:hanging="213"/>
        <w:jc w:val="left"/>
        <w:rPr>
          <w:rFonts w:ascii="黑体" w:eastAsia="黑体"/>
          <w:sz w:val="21"/>
        </w:rPr>
      </w:pPr>
      <w:r>
        <w:rPr>
          <w:rFonts w:ascii="黑体" w:eastAsia="黑体"/>
          <w:color w:val="000000"/>
          <w:spacing w:val="-3"/>
          <w:sz w:val="21"/>
          <w:shd w:val="clear" w:color="auto" w:fill="D9D9D9"/>
        </w:rPr>
        <w:t>被保险人故意犯罪或抗拒依法采取的刑事强制措施；</w:t>
      </w:r>
    </w:p>
    <w:p>
      <w:pPr>
        <w:pStyle w:val="8"/>
        <w:numPr>
          <w:ilvl w:val="0"/>
          <w:numId w:val="10"/>
        </w:numPr>
        <w:tabs>
          <w:tab w:val="left" w:pos="3402"/>
        </w:tabs>
        <w:spacing w:before="43" w:after="0" w:line="240" w:lineRule="auto"/>
        <w:ind w:left="3401" w:right="0" w:hanging="213"/>
        <w:jc w:val="left"/>
        <w:rPr>
          <w:rFonts w:ascii="黑体" w:eastAsia="黑体"/>
          <w:sz w:val="21"/>
        </w:rPr>
      </w:pPr>
      <w:r>
        <w:rPr>
          <w:rFonts w:ascii="黑体" w:eastAsia="黑体"/>
          <w:color w:val="000000"/>
          <w:spacing w:val="-2"/>
          <w:sz w:val="21"/>
          <w:shd w:val="clear" w:color="auto" w:fill="D9D9D9"/>
        </w:rPr>
        <w:t>被保险人服用、吸食或注射</w:t>
      </w:r>
      <w:r>
        <w:rPr>
          <w:rFonts w:hint="eastAsia" w:ascii="黑体" w:eastAsia="黑体"/>
          <w:b/>
          <w:color w:val="000000"/>
          <w:spacing w:val="-2"/>
          <w:sz w:val="21"/>
          <w:shd w:val="clear" w:color="auto" w:fill="D9D9D9"/>
        </w:rPr>
        <w:t>毒品（详见释义</w:t>
      </w:r>
      <w:r>
        <w:rPr>
          <w:rFonts w:hint="eastAsia" w:ascii="黑体" w:eastAsia="黑体"/>
          <w:b/>
          <w:color w:val="000000"/>
          <w:spacing w:val="-111"/>
          <w:sz w:val="21"/>
          <w:shd w:val="clear" w:color="auto" w:fill="D9D9D9"/>
        </w:rPr>
        <w:t>）</w:t>
      </w:r>
      <w:r>
        <w:rPr>
          <w:rFonts w:ascii="黑体" w:eastAsia="黑体"/>
          <w:color w:val="000000"/>
          <w:spacing w:val="-5"/>
          <w:sz w:val="21"/>
          <w:shd w:val="clear" w:color="auto" w:fill="D9D9D9"/>
        </w:rPr>
        <w:t>；</w:t>
      </w:r>
    </w:p>
    <w:p>
      <w:pPr>
        <w:pStyle w:val="8"/>
        <w:numPr>
          <w:ilvl w:val="0"/>
          <w:numId w:val="10"/>
        </w:numPr>
        <w:tabs>
          <w:tab w:val="left" w:pos="3402"/>
        </w:tabs>
        <w:spacing w:before="43" w:after="0" w:line="278" w:lineRule="auto"/>
        <w:ind w:left="2775" w:right="437" w:firstLine="413"/>
        <w:jc w:val="left"/>
        <w:rPr>
          <w:rFonts w:ascii="黑体" w:eastAsia="黑体"/>
          <w:sz w:val="21"/>
        </w:rPr>
      </w:pPr>
      <w:r>
        <w:rPr>
          <w:rFonts w:ascii="黑体" w:eastAsia="黑体"/>
          <w:color w:val="000000"/>
          <w:spacing w:val="-4"/>
          <w:sz w:val="21"/>
          <w:shd w:val="clear" w:color="auto" w:fill="D9D9D9"/>
        </w:rPr>
        <w:t>被保险人</w:t>
      </w:r>
      <w:r>
        <w:rPr>
          <w:rFonts w:hint="eastAsia" w:ascii="黑体" w:eastAsia="黑体"/>
          <w:b/>
          <w:color w:val="000000"/>
          <w:spacing w:val="-4"/>
          <w:sz w:val="21"/>
          <w:shd w:val="clear" w:color="auto" w:fill="D9D9D9"/>
        </w:rPr>
        <w:t>酒后驾驶（详见释义</w:t>
      </w:r>
      <w:r>
        <w:rPr>
          <w:rFonts w:hint="eastAsia" w:ascii="黑体" w:eastAsia="黑体"/>
          <w:b/>
          <w:color w:val="000000"/>
          <w:spacing w:val="-106"/>
          <w:sz w:val="21"/>
          <w:shd w:val="clear" w:color="auto" w:fill="D9D9D9"/>
        </w:rPr>
        <w:t>）</w:t>
      </w:r>
      <w:r>
        <w:rPr>
          <w:rFonts w:ascii="黑体" w:eastAsia="黑体"/>
          <w:color w:val="000000"/>
          <w:spacing w:val="-4"/>
          <w:sz w:val="21"/>
          <w:shd w:val="clear" w:color="auto" w:fill="D9D9D9"/>
        </w:rPr>
        <w:t>、</w:t>
      </w:r>
      <w:r>
        <w:rPr>
          <w:rFonts w:hint="eastAsia" w:ascii="黑体" w:eastAsia="黑体"/>
          <w:b/>
          <w:color w:val="000000"/>
          <w:spacing w:val="-4"/>
          <w:sz w:val="21"/>
          <w:shd w:val="clear" w:color="auto" w:fill="D9D9D9"/>
        </w:rPr>
        <w:t>无合法有效驾驶证驾驶（详见释义）</w:t>
      </w:r>
      <w:r>
        <w:rPr>
          <w:rFonts w:ascii="黑体" w:eastAsia="黑体"/>
          <w:color w:val="000000"/>
          <w:spacing w:val="-4"/>
          <w:sz w:val="21"/>
          <w:shd w:val="clear" w:color="auto" w:fill="D9D9D9"/>
        </w:rPr>
        <w:t>或驾</w:t>
      </w:r>
      <w:r>
        <w:rPr>
          <w:rFonts w:ascii="黑体" w:eastAsia="黑体"/>
          <w:color w:val="000000"/>
          <w:spacing w:val="80"/>
          <w:w w:val="150"/>
          <w:sz w:val="21"/>
          <w:shd w:val="clear" w:color="auto" w:fill="D9D9D9"/>
        </w:rPr>
        <w:t xml:space="preserve">                                        </w:t>
      </w:r>
      <w:r>
        <w:rPr>
          <w:rFonts w:ascii="黑体" w:eastAsia="黑体"/>
          <w:color w:val="000000"/>
          <w:spacing w:val="-2"/>
          <w:sz w:val="21"/>
          <w:shd w:val="clear" w:color="auto" w:fill="D9D9D9"/>
        </w:rPr>
        <w:t>驶</w:t>
      </w:r>
      <w:r>
        <w:rPr>
          <w:rFonts w:hint="eastAsia" w:ascii="黑体" w:eastAsia="黑体"/>
          <w:b/>
          <w:color w:val="000000"/>
          <w:spacing w:val="-2"/>
          <w:sz w:val="21"/>
          <w:shd w:val="clear" w:color="auto" w:fill="D9D9D9"/>
        </w:rPr>
        <w:t>无合法有效行驶证（详见释义）</w:t>
      </w:r>
      <w:r>
        <w:rPr>
          <w:rFonts w:ascii="黑体" w:eastAsia="黑体"/>
          <w:color w:val="000000"/>
          <w:spacing w:val="-2"/>
          <w:sz w:val="21"/>
          <w:shd w:val="clear" w:color="auto" w:fill="D9D9D9"/>
        </w:rPr>
        <w:t>的</w:t>
      </w:r>
      <w:r>
        <w:rPr>
          <w:rFonts w:hint="eastAsia" w:ascii="黑体" w:eastAsia="黑体"/>
          <w:b/>
          <w:color w:val="000000"/>
          <w:spacing w:val="-2"/>
          <w:sz w:val="21"/>
          <w:shd w:val="clear" w:color="auto" w:fill="D9D9D9"/>
        </w:rPr>
        <w:t>机动车（详见释义</w:t>
      </w:r>
      <w:r>
        <w:rPr>
          <w:rFonts w:hint="eastAsia" w:ascii="黑体" w:eastAsia="黑体"/>
          <w:b/>
          <w:color w:val="000000"/>
          <w:spacing w:val="-106"/>
          <w:sz w:val="21"/>
          <w:shd w:val="clear" w:color="auto" w:fill="D9D9D9"/>
        </w:rPr>
        <w:t>）</w:t>
      </w:r>
      <w:r>
        <w:rPr>
          <w:rFonts w:ascii="黑体" w:eastAsia="黑体"/>
          <w:color w:val="000000"/>
          <w:sz w:val="21"/>
          <w:shd w:val="clear" w:color="auto" w:fill="D9D9D9"/>
        </w:rPr>
        <w:t>；</w:t>
      </w:r>
    </w:p>
    <w:p>
      <w:pPr>
        <w:pStyle w:val="8"/>
        <w:numPr>
          <w:ilvl w:val="0"/>
          <w:numId w:val="10"/>
        </w:numPr>
        <w:tabs>
          <w:tab w:val="left" w:pos="3402"/>
        </w:tabs>
        <w:spacing w:before="0" w:after="0" w:line="269" w:lineRule="exact"/>
        <w:ind w:left="3401" w:right="0" w:hanging="213"/>
        <w:jc w:val="left"/>
        <w:rPr>
          <w:rFonts w:ascii="黑体" w:eastAsia="黑体"/>
          <w:sz w:val="21"/>
        </w:rPr>
      </w:pPr>
      <w:r>
        <w:rPr>
          <w:rFonts w:ascii="黑体" w:eastAsia="黑体"/>
          <w:color w:val="000000"/>
          <w:spacing w:val="-3"/>
          <w:sz w:val="21"/>
          <w:shd w:val="clear" w:color="auto" w:fill="D9D9D9"/>
        </w:rPr>
        <w:t>战争、军事冲突、暴乱或武装叛乱；</w:t>
      </w:r>
    </w:p>
    <w:p>
      <w:pPr>
        <w:pStyle w:val="8"/>
        <w:numPr>
          <w:ilvl w:val="0"/>
          <w:numId w:val="10"/>
        </w:numPr>
        <w:tabs>
          <w:tab w:val="left" w:pos="3402"/>
        </w:tabs>
        <w:spacing w:before="43" w:after="0" w:line="240" w:lineRule="auto"/>
        <w:ind w:left="3401" w:right="0" w:hanging="213"/>
        <w:jc w:val="left"/>
        <w:rPr>
          <w:rFonts w:ascii="黑体" w:eastAsia="黑体"/>
          <w:sz w:val="21"/>
        </w:rPr>
      </w:pPr>
      <w:r>
        <w:rPr>
          <w:rFonts w:ascii="黑体" w:eastAsia="黑体"/>
          <w:color w:val="000000"/>
          <w:spacing w:val="-3"/>
          <w:sz w:val="21"/>
          <w:shd w:val="clear" w:color="auto" w:fill="D9D9D9"/>
        </w:rPr>
        <w:t>核爆炸、核辐射或核污染；</w:t>
      </w:r>
    </w:p>
    <w:p>
      <w:pPr>
        <w:pStyle w:val="8"/>
        <w:numPr>
          <w:ilvl w:val="0"/>
          <w:numId w:val="10"/>
        </w:numPr>
        <w:tabs>
          <w:tab w:val="left" w:pos="3402"/>
        </w:tabs>
        <w:spacing w:before="43" w:after="0" w:line="240" w:lineRule="auto"/>
        <w:ind w:left="3401" w:right="0" w:hanging="213"/>
        <w:jc w:val="left"/>
        <w:rPr>
          <w:rFonts w:ascii="黑体" w:eastAsia="黑体"/>
          <w:sz w:val="21"/>
        </w:rPr>
      </w:pPr>
      <w:r>
        <w:rPr>
          <w:rFonts w:ascii="黑体" w:eastAsia="黑体"/>
          <w:color w:val="000000"/>
          <w:spacing w:val="-3"/>
          <w:sz w:val="21"/>
          <w:shd w:val="clear" w:color="auto" w:fill="D9D9D9"/>
        </w:rPr>
        <w:t>被保险人故意自伤；</w:t>
      </w:r>
    </w:p>
    <w:p>
      <w:pPr>
        <w:pStyle w:val="8"/>
        <w:numPr>
          <w:ilvl w:val="0"/>
          <w:numId w:val="10"/>
        </w:numPr>
        <w:tabs>
          <w:tab w:val="left" w:pos="3402"/>
        </w:tabs>
        <w:spacing w:before="43" w:after="0" w:line="240" w:lineRule="auto"/>
        <w:ind w:left="3401" w:right="0" w:hanging="213"/>
        <w:jc w:val="left"/>
        <w:rPr>
          <w:rFonts w:ascii="黑体" w:eastAsia="黑体"/>
          <w:sz w:val="21"/>
        </w:rPr>
      </w:pPr>
      <w:r>
        <w:rPr>
          <w:rFonts w:hint="eastAsia" w:ascii="黑体" w:eastAsia="黑体"/>
          <w:b/>
          <w:color w:val="000000"/>
          <w:spacing w:val="-2"/>
          <w:sz w:val="21"/>
          <w:shd w:val="clear" w:color="auto" w:fill="D9D9D9"/>
        </w:rPr>
        <w:t>遗传性疾病（详见释义</w:t>
      </w:r>
      <w:r>
        <w:rPr>
          <w:rFonts w:hint="eastAsia" w:ascii="黑体" w:eastAsia="黑体"/>
          <w:b/>
          <w:color w:val="000000"/>
          <w:spacing w:val="-108"/>
          <w:sz w:val="21"/>
          <w:shd w:val="clear" w:color="auto" w:fill="D9D9D9"/>
        </w:rPr>
        <w:t>）</w:t>
      </w:r>
      <w:r>
        <w:rPr>
          <w:rFonts w:ascii="黑体" w:eastAsia="黑体"/>
          <w:color w:val="000000"/>
          <w:spacing w:val="-3"/>
          <w:sz w:val="21"/>
          <w:shd w:val="clear" w:color="auto" w:fill="D9D9D9"/>
        </w:rPr>
        <w:t>，</w:t>
      </w:r>
      <w:r>
        <w:rPr>
          <w:rFonts w:hint="eastAsia" w:ascii="黑体" w:eastAsia="黑体"/>
          <w:b/>
          <w:color w:val="000000"/>
          <w:spacing w:val="-2"/>
          <w:sz w:val="21"/>
          <w:shd w:val="clear" w:color="auto" w:fill="D9D9D9"/>
        </w:rPr>
        <w:t>先天性畸形、变形或染色体异常（详见释义</w:t>
      </w:r>
      <w:r>
        <w:rPr>
          <w:rFonts w:hint="eastAsia" w:ascii="黑体" w:eastAsia="黑体"/>
          <w:b/>
          <w:color w:val="000000"/>
          <w:spacing w:val="-111"/>
          <w:sz w:val="21"/>
          <w:shd w:val="clear" w:color="auto" w:fill="D9D9D9"/>
        </w:rPr>
        <w:t>）</w:t>
      </w:r>
      <w:r>
        <w:rPr>
          <w:rFonts w:ascii="黑体" w:eastAsia="黑体"/>
          <w:color w:val="000000"/>
          <w:spacing w:val="-5"/>
          <w:sz w:val="21"/>
          <w:shd w:val="clear" w:color="auto" w:fill="D9D9D9"/>
        </w:rPr>
        <w:t>；</w:t>
      </w:r>
    </w:p>
    <w:p>
      <w:pPr>
        <w:pStyle w:val="8"/>
        <w:numPr>
          <w:ilvl w:val="0"/>
          <w:numId w:val="10"/>
        </w:numPr>
        <w:tabs>
          <w:tab w:val="left" w:pos="3507"/>
        </w:tabs>
        <w:spacing w:before="43" w:after="0" w:line="240" w:lineRule="auto"/>
        <w:ind w:left="3506" w:right="0" w:hanging="318"/>
        <w:jc w:val="left"/>
        <w:rPr>
          <w:rFonts w:ascii="黑体" w:eastAsia="黑体"/>
          <w:sz w:val="21"/>
        </w:rPr>
      </w:pPr>
      <w:r>
        <w:rPr>
          <w:rFonts w:ascii="黑体" w:eastAsia="黑体"/>
          <w:color w:val="000000"/>
          <w:spacing w:val="-2"/>
          <w:sz w:val="21"/>
          <w:shd w:val="clear" w:color="auto" w:fill="D9D9D9"/>
        </w:rPr>
        <w:t>被保险人</w:t>
      </w:r>
      <w:r>
        <w:rPr>
          <w:rFonts w:hint="eastAsia" w:ascii="黑体" w:eastAsia="黑体"/>
          <w:b/>
          <w:color w:val="000000"/>
          <w:spacing w:val="-2"/>
          <w:sz w:val="21"/>
          <w:shd w:val="clear" w:color="auto" w:fill="D9D9D9"/>
        </w:rPr>
        <w:t>感染艾滋病病毒或患艾滋病（详见释义</w:t>
      </w:r>
      <w:r>
        <w:rPr>
          <w:rFonts w:hint="eastAsia" w:ascii="黑体" w:eastAsia="黑体"/>
          <w:b/>
          <w:color w:val="000000"/>
          <w:spacing w:val="-108"/>
          <w:sz w:val="21"/>
          <w:shd w:val="clear" w:color="auto" w:fill="D9D9D9"/>
        </w:rPr>
        <w:t>）</w:t>
      </w:r>
      <w:r>
        <w:rPr>
          <w:rFonts w:ascii="黑体" w:eastAsia="黑体"/>
          <w:color w:val="000000"/>
          <w:spacing w:val="-10"/>
          <w:sz w:val="21"/>
          <w:shd w:val="clear" w:color="auto" w:fill="D9D9D9"/>
        </w:rPr>
        <w:t>。</w:t>
      </w:r>
    </w:p>
    <w:p>
      <w:pPr>
        <w:pStyle w:val="3"/>
        <w:spacing w:before="43" w:line="278" w:lineRule="auto"/>
        <w:ind w:left="2775" w:right="435" w:firstLine="413"/>
        <w:rPr>
          <w:rFonts w:ascii="黑体" w:eastAsia="黑体"/>
        </w:rPr>
      </w:pPr>
      <w:r>
        <w:rPr>
          <w:rFonts w:ascii="黑体" w:eastAsia="黑体"/>
          <w:color w:val="000000"/>
          <w:spacing w:val="-4"/>
          <w:shd w:val="clear" w:color="auto" w:fill="D9D9D9"/>
        </w:rPr>
        <w:t xml:space="preserve">被保险人因上述第 </w:t>
      </w:r>
      <w:r>
        <w:rPr>
          <w:rFonts w:ascii="黑体" w:eastAsia="黑体"/>
          <w:color w:val="000000"/>
          <w:shd w:val="clear" w:color="auto" w:fill="D9D9D9"/>
        </w:rPr>
        <w:t>2</w:t>
      </w:r>
      <w:r>
        <w:rPr>
          <w:rFonts w:ascii="黑体" w:eastAsia="黑体"/>
          <w:color w:val="000000"/>
          <w:spacing w:val="-6"/>
          <w:shd w:val="clear" w:color="auto" w:fill="D9D9D9"/>
        </w:rPr>
        <w:t xml:space="preserve"> 项情形身故的，本合同终止，本公司向被保险人的继承</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人退还保险单的现金价值。</w:t>
      </w:r>
    </w:p>
    <w:p>
      <w:pPr>
        <w:pStyle w:val="3"/>
        <w:spacing w:line="278" w:lineRule="auto"/>
        <w:ind w:left="2775" w:right="435" w:firstLine="413"/>
        <w:rPr>
          <w:rFonts w:ascii="黑体" w:eastAsia="黑体"/>
        </w:rPr>
      </w:pPr>
      <w:r>
        <w:rPr>
          <w:rFonts w:ascii="黑体" w:eastAsia="黑体"/>
          <w:color w:val="000000"/>
          <w:spacing w:val="-4"/>
          <w:shd w:val="clear" w:color="auto" w:fill="D9D9D9"/>
        </w:rPr>
        <w:t xml:space="preserve">被保险人因上述第 </w:t>
      </w:r>
      <w:r>
        <w:rPr>
          <w:rFonts w:ascii="黑体" w:eastAsia="黑体"/>
          <w:color w:val="000000"/>
          <w:shd w:val="clear" w:color="auto" w:fill="D9D9D9"/>
        </w:rPr>
        <w:t>2</w:t>
      </w:r>
      <w:r>
        <w:rPr>
          <w:rFonts w:ascii="黑体" w:eastAsia="黑体"/>
          <w:color w:val="000000"/>
          <w:spacing w:val="-6"/>
          <w:shd w:val="clear" w:color="auto" w:fill="D9D9D9"/>
        </w:rPr>
        <w:t xml:space="preserve"> 项情形发生重大疾病、轻症疾病、中症疾病或达到疾病</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终末期阶段的，本合同终止，本公司向被保险人退还保险单的现金价值。</w:t>
      </w:r>
    </w:p>
    <w:p>
      <w:pPr>
        <w:pStyle w:val="3"/>
        <w:spacing w:line="278" w:lineRule="auto"/>
        <w:ind w:left="2775" w:right="471" w:firstLine="420"/>
        <w:rPr>
          <w:rFonts w:ascii="黑体" w:eastAsia="黑体"/>
        </w:rPr>
      </w:pPr>
      <w:r>
        <w:rPr>
          <w:rFonts w:ascii="黑体" w:eastAsia="黑体"/>
          <w:color w:val="000000"/>
          <w:spacing w:val="-6"/>
          <w:shd w:val="clear" w:color="auto" w:fill="D9D9D9"/>
        </w:rPr>
        <w:t xml:space="preserve">被保险人因上述第 </w:t>
      </w:r>
      <w:r>
        <w:rPr>
          <w:rFonts w:ascii="黑体" w:eastAsia="黑体"/>
          <w:color w:val="000000"/>
          <w:shd w:val="clear" w:color="auto" w:fill="D9D9D9"/>
        </w:rPr>
        <w:t>1</w:t>
      </w:r>
      <w:r>
        <w:rPr>
          <w:rFonts w:ascii="黑体" w:eastAsia="黑体"/>
          <w:color w:val="000000"/>
          <w:spacing w:val="-23"/>
          <w:shd w:val="clear" w:color="auto" w:fill="D9D9D9"/>
        </w:rPr>
        <w:t xml:space="preserve"> 项、第 </w:t>
      </w:r>
      <w:r>
        <w:rPr>
          <w:rFonts w:ascii="黑体" w:eastAsia="黑体"/>
          <w:color w:val="000000"/>
          <w:shd w:val="clear" w:color="auto" w:fill="D9D9D9"/>
        </w:rPr>
        <w:t>3-7</w:t>
      </w:r>
      <w:r>
        <w:rPr>
          <w:rFonts w:ascii="黑体" w:eastAsia="黑体"/>
          <w:color w:val="000000"/>
          <w:spacing w:val="-8"/>
          <w:shd w:val="clear" w:color="auto" w:fill="D9D9D9"/>
        </w:rPr>
        <w:t xml:space="preserve"> 项情形之一身故的，本合同终止，本公司向</w:t>
      </w:r>
      <w:r>
        <w:rPr>
          <w:rFonts w:ascii="黑体" w:eastAsia="黑体"/>
          <w:color w:val="000000"/>
          <w:spacing w:val="-2"/>
          <w:shd w:val="clear" w:color="auto" w:fill="D9D9D9"/>
        </w:rPr>
        <w:t>您退还保险单的现金价值。</w:t>
      </w:r>
    </w:p>
    <w:p>
      <w:pPr>
        <w:pStyle w:val="3"/>
        <w:spacing w:line="278" w:lineRule="auto"/>
        <w:ind w:left="2775" w:right="579" w:firstLine="420"/>
        <w:rPr>
          <w:rFonts w:ascii="黑体" w:eastAsia="黑体"/>
        </w:rPr>
      </w:pPr>
      <w:r>
        <w:rPr>
          <w:rFonts w:ascii="黑体" w:eastAsia="黑体"/>
          <w:color w:val="000000"/>
          <w:spacing w:val="-6"/>
          <w:shd w:val="clear" w:color="auto" w:fill="D9D9D9"/>
        </w:rPr>
        <w:t xml:space="preserve">被保险人因上述第 </w:t>
      </w:r>
      <w:r>
        <w:rPr>
          <w:rFonts w:ascii="黑体" w:eastAsia="黑体"/>
          <w:color w:val="000000"/>
          <w:shd w:val="clear" w:color="auto" w:fill="D9D9D9"/>
        </w:rPr>
        <w:t>3-10</w:t>
      </w:r>
      <w:r>
        <w:rPr>
          <w:rFonts w:ascii="黑体" w:eastAsia="黑体"/>
          <w:color w:val="000000"/>
          <w:spacing w:val="-8"/>
          <w:shd w:val="clear" w:color="auto" w:fill="D9D9D9"/>
        </w:rPr>
        <w:t xml:space="preserve"> 项情形之一发生重大疾病、轻症疾病、中症疾病或</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达到疾病终末期阶段的，本合同终止，本公司向您退还保险单的现金价值。</w:t>
      </w:r>
    </w:p>
    <w:p>
      <w:pPr>
        <w:pStyle w:val="3"/>
        <w:spacing w:before="6"/>
        <w:rPr>
          <w:rFonts w:ascii="黑体"/>
          <w:sz w:val="25"/>
        </w:rPr>
      </w:pPr>
    </w:p>
    <w:p>
      <w:pPr>
        <w:tabs>
          <w:tab w:val="left" w:pos="1361"/>
        </w:tabs>
        <w:spacing w:before="1"/>
        <w:ind w:left="224" w:right="0" w:firstLine="0"/>
        <w:jc w:val="left"/>
        <w:rPr>
          <w:b/>
          <w:sz w:val="24"/>
        </w:rPr>
      </w:pPr>
      <w:r>
        <w:rPr>
          <w:b/>
          <w:spacing w:val="-10"/>
          <w:position w:val="-3"/>
          <w:sz w:val="40"/>
        </w:rPr>
        <w:t></w:t>
      </w:r>
      <w:r>
        <w:rPr>
          <w:b/>
          <w:position w:val="-3"/>
          <w:sz w:val="40"/>
        </w:rPr>
        <w:tab/>
      </w:r>
      <w:r>
        <w:rPr>
          <w:b/>
          <w:w w:val="95"/>
          <w:sz w:val="24"/>
        </w:rPr>
        <w:t>您的权利和</w:t>
      </w:r>
      <w:r>
        <w:rPr>
          <w:b/>
          <w:spacing w:val="-5"/>
          <w:w w:val="95"/>
          <w:sz w:val="24"/>
        </w:rPr>
        <w:t>义务</w:t>
      </w:r>
    </w:p>
    <w:p>
      <w:pPr>
        <w:pStyle w:val="3"/>
        <w:spacing w:before="10"/>
        <w:rPr>
          <w:b/>
          <w:sz w:val="3"/>
        </w:rPr>
      </w:pPr>
      <w:r>
        <w:drawing>
          <wp:anchor distT="0" distB="0" distL="0" distR="0" simplePos="0" relativeHeight="251659264" behindDoc="0" locked="0" layoutInCell="1" allowOverlap="1">
            <wp:simplePos x="0" y="0"/>
            <wp:positionH relativeFrom="page">
              <wp:posOffset>555625</wp:posOffset>
            </wp:positionH>
            <wp:positionV relativeFrom="paragraph">
              <wp:posOffset>45720</wp:posOffset>
            </wp:positionV>
            <wp:extent cx="6499860" cy="12065"/>
            <wp:effectExtent l="0" t="0" r="0" b="0"/>
            <wp:wrapTopAndBottom/>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a:picLocks noChangeAspect="1"/>
                    </pic:cNvPicPr>
                  </pic:nvPicPr>
                  <pic:blipFill>
                    <a:blip r:embed="rId30" cstate="print"/>
                    <a:stretch>
                      <a:fillRect/>
                    </a:stretch>
                  </pic:blipFill>
                  <pic:spPr>
                    <a:xfrm>
                      <a:off x="0" y="0"/>
                      <a:ext cx="6499638" cy="12287"/>
                    </a:xfrm>
                    <a:prstGeom prst="rect">
                      <a:avLst/>
                    </a:prstGeom>
                  </pic:spPr>
                </pic:pic>
              </a:graphicData>
            </a:graphic>
          </wp:anchor>
        </w:drawing>
      </w:r>
    </w:p>
    <w:p>
      <w:pPr>
        <w:pStyle w:val="3"/>
        <w:spacing w:before="6"/>
        <w:rPr>
          <w:b/>
          <w:sz w:val="20"/>
        </w:rPr>
      </w:pPr>
    </w:p>
    <w:p>
      <w:pPr>
        <w:spacing w:after="0"/>
        <w:rPr>
          <w:sz w:val="20"/>
        </w:rPr>
        <w:sectPr>
          <w:pgSz w:w="11910" w:h="16840"/>
          <w:pgMar w:top="1120" w:right="540" w:bottom="1180" w:left="760" w:header="877" w:footer="988" w:gutter="0"/>
          <w:cols w:space="720" w:num="1"/>
        </w:sectPr>
      </w:pPr>
    </w:p>
    <w:p>
      <w:pPr>
        <w:pStyle w:val="8"/>
        <w:numPr>
          <w:ilvl w:val="1"/>
          <w:numId w:val="11"/>
        </w:numPr>
        <w:tabs>
          <w:tab w:val="left" w:pos="1361"/>
          <w:tab w:val="left" w:pos="1362"/>
        </w:tabs>
        <w:spacing w:before="72" w:after="0" w:line="278" w:lineRule="auto"/>
        <w:ind w:left="1362" w:right="38" w:hanging="1138"/>
        <w:jc w:val="left"/>
        <w:rPr>
          <w:b/>
          <w:sz w:val="21"/>
        </w:rPr>
      </w:pPr>
      <w:r>
        <w:rPr>
          <w:b/>
          <w:spacing w:val="-2"/>
          <w:sz w:val="21"/>
        </w:rPr>
        <w:t>保险费的交</w:t>
      </w:r>
      <w:r>
        <w:rPr>
          <w:b/>
          <w:spacing w:val="-10"/>
          <w:sz w:val="21"/>
        </w:rPr>
        <w:t>纳</w:t>
      </w:r>
    </w:p>
    <w:p>
      <w:pPr>
        <w:pStyle w:val="3"/>
        <w:spacing w:before="72" w:line="278" w:lineRule="auto"/>
        <w:ind w:left="224" w:right="471" w:firstLine="420"/>
      </w:pPr>
      <w:r>
        <w:br w:type="column"/>
      </w:r>
      <w:r>
        <w:rPr>
          <w:spacing w:val="-2"/>
        </w:rPr>
        <w:t>本合同保险费的交费方式和交费期间由您和本公司约定，但须符合本公司当时的投保规定，约定的交费方式和交费期间将在保险单上载明。</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1"/>
        </w:numPr>
        <w:tabs>
          <w:tab w:val="left" w:pos="1362"/>
        </w:tabs>
        <w:spacing w:before="72" w:after="0" w:line="278" w:lineRule="auto"/>
        <w:ind w:left="1362" w:right="38" w:hanging="1138"/>
        <w:jc w:val="both"/>
        <w:rPr>
          <w:b/>
          <w:sz w:val="21"/>
        </w:rPr>
      </w:pPr>
      <w:r>
        <w:rPr>
          <w:b/>
          <w:spacing w:val="-2"/>
          <w:sz w:val="21"/>
        </w:rPr>
        <w:t>续期保险费的交纳、宽</w:t>
      </w:r>
      <w:r>
        <w:rPr>
          <w:b/>
          <w:spacing w:val="-6"/>
          <w:sz w:val="21"/>
        </w:rPr>
        <w:t>限期</w:t>
      </w:r>
    </w:p>
    <w:p>
      <w:pPr>
        <w:spacing w:before="72" w:line="278" w:lineRule="auto"/>
        <w:ind w:left="224" w:right="450" w:firstLine="420"/>
        <w:jc w:val="left"/>
        <w:rPr>
          <w:b/>
          <w:sz w:val="21"/>
        </w:rPr>
      </w:pPr>
      <w:r>
        <w:br w:type="column"/>
      </w:r>
      <w:r>
        <w:rPr>
          <w:spacing w:val="-2"/>
          <w:sz w:val="21"/>
        </w:rPr>
        <w:t>本合同续期保险费应按保险单所载明的交费方式和交费日期交纳，您应该在所选择的交费期间内每年交纳保险费，交纳保险费的具体日期为当年的保单生效</w:t>
      </w:r>
      <w:r>
        <w:rPr>
          <w:spacing w:val="-1"/>
          <w:sz w:val="21"/>
        </w:rPr>
        <w:t xml:space="preserve">对应日。如到期未交纳，自保险单所载明的交费日期的次日零时起 </w:t>
      </w:r>
      <w:r>
        <w:rPr>
          <w:sz w:val="21"/>
        </w:rPr>
        <w:t>60</w:t>
      </w:r>
      <w:r>
        <w:rPr>
          <w:spacing w:val="-6"/>
          <w:sz w:val="21"/>
        </w:rPr>
        <w:t xml:space="preserve"> 日为宽限</w:t>
      </w:r>
      <w:r>
        <w:rPr>
          <w:spacing w:val="-2"/>
          <w:sz w:val="21"/>
        </w:rPr>
        <w:t>期。</w:t>
      </w:r>
      <w:r>
        <w:rPr>
          <w:b/>
          <w:spacing w:val="-2"/>
          <w:sz w:val="21"/>
        </w:rPr>
        <w:t>宽限期内发生保险事故的，本公司承担保险责任，但在给付保险金时将扣减您欠交的保险费。</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9"/>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1"/>
        </w:numPr>
        <w:tabs>
          <w:tab w:val="left" w:pos="1361"/>
          <w:tab w:val="left" w:pos="1362"/>
        </w:tabs>
        <w:spacing w:before="71" w:after="0" w:line="278" w:lineRule="auto"/>
        <w:ind w:left="1362" w:right="38" w:hanging="1138"/>
        <w:jc w:val="left"/>
        <w:rPr>
          <w:b/>
          <w:sz w:val="21"/>
        </w:rPr>
      </w:pPr>
      <w:r>
        <w:rPr>
          <w:b/>
          <w:spacing w:val="-2"/>
          <w:sz w:val="21"/>
        </w:rPr>
        <w:t>合同效力中</w:t>
      </w:r>
      <w:r>
        <w:rPr>
          <w:b/>
          <w:spacing w:val="-10"/>
          <w:sz w:val="21"/>
        </w:rPr>
        <w:t>止</w:t>
      </w:r>
    </w:p>
    <w:p>
      <w:pPr>
        <w:spacing w:before="71" w:line="278" w:lineRule="auto"/>
        <w:ind w:left="224" w:right="457" w:firstLine="420"/>
        <w:jc w:val="both"/>
        <w:rPr>
          <w:sz w:val="21"/>
        </w:rPr>
      </w:pPr>
      <w:r>
        <w:br w:type="column"/>
      </w:r>
      <w:r>
        <w:rPr>
          <w:spacing w:val="-2"/>
          <w:sz w:val="21"/>
        </w:rPr>
        <w:t>除另有约定外，您逾宽限期仍未交纳续期保险费的，本合同自宽限期满的次日零时起效力中止。</w:t>
      </w:r>
      <w:r>
        <w:rPr>
          <w:b/>
          <w:spacing w:val="-2"/>
          <w:sz w:val="21"/>
        </w:rPr>
        <w:t>本合同效力中止期间发生保险事故的，本公司不承担保险责</w:t>
      </w:r>
      <w:r>
        <w:rPr>
          <w:b/>
          <w:spacing w:val="-6"/>
          <w:sz w:val="21"/>
        </w:rPr>
        <w:t>任</w:t>
      </w:r>
      <w:r>
        <w:rPr>
          <w:spacing w:val="-6"/>
          <w:sz w:val="21"/>
        </w:rPr>
        <w:t>。</w:t>
      </w:r>
    </w:p>
    <w:p>
      <w:pPr>
        <w:spacing w:after="0" w:line="278" w:lineRule="auto"/>
        <w:jc w:val="both"/>
        <w:rPr>
          <w:sz w:val="21"/>
        </w:rPr>
        <w:sectPr>
          <w:type w:val="continuous"/>
          <w:pgSz w:w="11910" w:h="16840"/>
          <w:pgMar w:top="1120" w:right="540" w:bottom="1180" w:left="760" w:header="877" w:footer="988" w:gutter="0"/>
          <w:cols w:equalWidth="0" w:num="2">
            <w:col w:w="2459" w:space="93"/>
            <w:col w:w="8058"/>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1"/>
        </w:numPr>
        <w:tabs>
          <w:tab w:val="left" w:pos="1361"/>
          <w:tab w:val="left" w:pos="1362"/>
        </w:tabs>
        <w:spacing w:before="72" w:after="0" w:line="278" w:lineRule="auto"/>
        <w:ind w:left="1362" w:right="38" w:hanging="1138"/>
        <w:jc w:val="left"/>
        <w:rPr>
          <w:b/>
          <w:sz w:val="21"/>
        </w:rPr>
      </w:pPr>
      <w:r>
        <w:rPr>
          <w:b/>
          <w:spacing w:val="-2"/>
          <w:sz w:val="21"/>
        </w:rPr>
        <w:t>合同效力恢</w:t>
      </w:r>
      <w:r>
        <w:rPr>
          <w:b/>
          <w:spacing w:val="-10"/>
          <w:sz w:val="21"/>
        </w:rPr>
        <w:t>复</w:t>
      </w:r>
    </w:p>
    <w:p>
      <w:pPr>
        <w:pStyle w:val="3"/>
        <w:spacing w:before="72" w:line="278" w:lineRule="auto"/>
        <w:ind w:left="224" w:right="470" w:firstLine="420"/>
        <w:jc w:val="both"/>
      </w:pPr>
      <w:r>
        <w:br w:type="column"/>
      </w:r>
      <w:r>
        <w:rPr>
          <w:spacing w:val="-2"/>
        </w:rPr>
        <w:t>本合同效力中止后二年内，您可以申请恢复本合同效力。经本公司与您协商并达成协议，自您补交保险费及利息之日起，本合同效力恢复。前述补交保险费的利息按保单质押贷款利率计算。</w:t>
      </w:r>
    </w:p>
    <w:p>
      <w:pPr>
        <w:spacing w:before="0" w:line="278" w:lineRule="auto"/>
        <w:ind w:left="224" w:right="447" w:firstLine="423"/>
        <w:jc w:val="left"/>
        <w:rPr>
          <w:sz w:val="21"/>
        </w:rPr>
      </w:pPr>
      <w:r>
        <w:rPr>
          <w:b/>
          <w:spacing w:val="-2"/>
          <w:sz w:val="21"/>
        </w:rPr>
        <w:t>自本合同效力中止之日起满二年双方未达成复效协议的，本公司有权解除本合同</w:t>
      </w:r>
      <w:r>
        <w:rPr>
          <w:spacing w:val="-2"/>
          <w:sz w:val="21"/>
        </w:rPr>
        <w:t>，并退还宽限期开始前一日保险单的现金价值。</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9"/>
        <w:rPr>
          <w:sz w:val="18"/>
        </w:rPr>
      </w:pPr>
    </w:p>
    <w:p>
      <w:pPr>
        <w:pStyle w:val="8"/>
        <w:numPr>
          <w:ilvl w:val="1"/>
          <w:numId w:val="11"/>
        </w:numPr>
        <w:tabs>
          <w:tab w:val="left" w:pos="1361"/>
          <w:tab w:val="left" w:pos="1362"/>
          <w:tab w:val="left" w:pos="3196"/>
        </w:tabs>
        <w:spacing w:before="72" w:after="0" w:line="278" w:lineRule="auto"/>
        <w:ind w:left="2775" w:right="471" w:hanging="2552"/>
        <w:jc w:val="left"/>
        <w:rPr>
          <w:sz w:val="21"/>
        </w:rPr>
      </w:pPr>
      <w:r>
        <w:rPr>
          <w:b/>
          <w:spacing w:val="-6"/>
          <w:sz w:val="21"/>
        </w:rPr>
        <w:t>减保</w:t>
      </w:r>
      <w:r>
        <w:rPr>
          <w:b/>
          <w:sz w:val="21"/>
        </w:rPr>
        <w:tab/>
      </w:r>
      <w:r>
        <w:rPr>
          <w:b/>
          <w:sz w:val="21"/>
        </w:rPr>
        <w:tab/>
      </w:r>
      <w:r>
        <w:rPr>
          <w:spacing w:val="-2"/>
          <w:sz w:val="21"/>
        </w:rPr>
        <w:t>本合同已交足二年以上保险费且生效二年后，您可以申请减保，但减保后的基本保险金额不得低于申请减保时本公司规定的最低标准。</w:t>
      </w:r>
    </w:p>
    <w:p>
      <w:pPr>
        <w:spacing w:after="0" w:line="278" w:lineRule="auto"/>
        <w:jc w:val="left"/>
        <w:rPr>
          <w:sz w:val="21"/>
        </w:rPr>
        <w:sectPr>
          <w:type w:val="continuous"/>
          <w:pgSz w:w="11910" w:h="16840"/>
          <w:pgMar w:top="1120" w:right="540" w:bottom="1180" w:left="760" w:header="877" w:footer="988" w:gutter="0"/>
          <w:cols w:space="720" w:num="1"/>
        </w:sectPr>
      </w:pPr>
    </w:p>
    <w:p>
      <w:pPr>
        <w:pStyle w:val="3"/>
        <w:spacing w:before="3"/>
        <w:rPr>
          <w:sz w:val="18"/>
        </w:rPr>
      </w:pPr>
    </w:p>
    <w:p>
      <w:pPr>
        <w:pStyle w:val="3"/>
        <w:spacing w:before="72" w:line="278" w:lineRule="auto"/>
        <w:ind w:left="2775" w:right="471" w:firstLine="420"/>
      </w:pPr>
      <w:r>
        <w:rPr>
          <w:spacing w:val="-2"/>
        </w:rPr>
        <w:t>减保后，基本保险金额同比例减少，同时，您将领取减少部分对应的现金价值。减保后的保险费按下列公式计算：</w:t>
      </w:r>
    </w:p>
    <w:p>
      <w:pPr>
        <w:spacing w:before="0" w:line="278" w:lineRule="auto"/>
        <w:ind w:left="3198" w:right="2473" w:hanging="3"/>
        <w:jc w:val="left"/>
        <w:rPr>
          <w:sz w:val="21"/>
        </w:rPr>
      </w:pPr>
      <w:r>
        <w:rPr>
          <w:spacing w:val="-2"/>
          <w:sz w:val="21"/>
        </w:rPr>
        <w:t>减保后的保险费=本次减保前的保险费×(1-减保比例)</w:t>
      </w:r>
      <w:r>
        <w:rPr>
          <w:b/>
          <w:spacing w:val="-2"/>
          <w:sz w:val="21"/>
        </w:rPr>
        <w:t>本公司按减保后的基本保险金额承担保险责任</w:t>
      </w:r>
      <w:r>
        <w:rPr>
          <w:spacing w:val="-2"/>
          <w:sz w:val="21"/>
        </w:rPr>
        <w:t>。</w:t>
      </w:r>
    </w:p>
    <w:p>
      <w:pPr>
        <w:spacing w:before="0" w:line="269" w:lineRule="exact"/>
        <w:ind w:left="3198" w:right="0" w:firstLine="0"/>
        <w:jc w:val="left"/>
        <w:rPr>
          <w:b/>
          <w:sz w:val="21"/>
        </w:rPr>
      </w:pPr>
      <w:r>
        <w:rPr>
          <w:b/>
          <w:spacing w:val="-3"/>
          <w:sz w:val="21"/>
        </w:rPr>
        <w:t>如已发生保险金给付的，您不得申请减保。</w:t>
      </w:r>
    </w:p>
    <w:p>
      <w:pPr>
        <w:pStyle w:val="3"/>
        <w:spacing w:before="1"/>
        <w:rPr>
          <w:b/>
          <w:sz w:val="22"/>
        </w:rPr>
      </w:pPr>
    </w:p>
    <w:p>
      <w:pPr>
        <w:spacing w:after="0"/>
        <w:rPr>
          <w:sz w:val="22"/>
        </w:rPr>
        <w:sectPr>
          <w:pgSz w:w="11910" w:h="16840"/>
          <w:pgMar w:top="1120" w:right="540" w:bottom="1180" w:left="760" w:header="877" w:footer="988" w:gutter="0"/>
          <w:cols w:space="720" w:num="1"/>
        </w:sectPr>
      </w:pPr>
    </w:p>
    <w:p>
      <w:pPr>
        <w:pStyle w:val="8"/>
        <w:numPr>
          <w:ilvl w:val="1"/>
          <w:numId w:val="11"/>
        </w:numPr>
        <w:tabs>
          <w:tab w:val="left" w:pos="1361"/>
          <w:tab w:val="left" w:pos="1362"/>
        </w:tabs>
        <w:spacing w:before="72" w:after="0" w:line="278" w:lineRule="auto"/>
        <w:ind w:left="1362" w:right="38" w:hanging="1138"/>
        <w:jc w:val="left"/>
        <w:rPr>
          <w:b/>
          <w:sz w:val="21"/>
        </w:rPr>
      </w:pPr>
      <w:r>
        <w:rPr>
          <w:b/>
          <w:spacing w:val="-2"/>
          <w:sz w:val="21"/>
        </w:rPr>
        <w:t>保单质押贷</w:t>
      </w:r>
      <w:r>
        <w:rPr>
          <w:b/>
          <w:spacing w:val="-10"/>
          <w:sz w:val="21"/>
        </w:rPr>
        <w:t>款</w:t>
      </w:r>
    </w:p>
    <w:p>
      <w:pPr>
        <w:pStyle w:val="3"/>
        <w:spacing w:before="72" w:line="278" w:lineRule="auto"/>
        <w:ind w:left="224" w:right="471" w:firstLine="420"/>
        <w:jc w:val="both"/>
      </w:pPr>
      <w:r>
        <w:br w:type="column"/>
      </w:r>
      <w:r>
        <w:rPr>
          <w:spacing w:val="-2"/>
        </w:rPr>
        <w:t>在本合同有效期内，经被保险人书面同意，您可凭保险单向本公司申请保单</w:t>
      </w:r>
      <w:r>
        <w:rPr>
          <w:spacing w:val="-1"/>
        </w:rPr>
        <w:t xml:space="preserve">质押贷款。经本公司同意，贷款金额以贷款时“现金价值净额”的 </w:t>
      </w:r>
      <w:r>
        <w:t>80%为限，每</w:t>
      </w:r>
      <w:r>
        <w:rPr>
          <w:spacing w:val="-2"/>
        </w:rPr>
        <w:t>次贷款期限不得超过六个月。贷款利息在贷款到期时应与本金一并归还，逾期不还者，贷款本息与其他各项欠款达到保险单的现金价值全数时，本合同终止。上述所称“现金价值净额”指保险单的现金价值扣除其他欠款后的余额。</w:t>
      </w:r>
    </w:p>
    <w:p>
      <w:pPr>
        <w:pStyle w:val="3"/>
        <w:spacing w:line="278" w:lineRule="auto"/>
        <w:ind w:left="224" w:right="471" w:firstLine="420"/>
      </w:pPr>
      <w:r>
        <w:rPr>
          <w:spacing w:val="-2"/>
        </w:rPr>
        <w:t>保单质押贷款利率参照同期全国银行间同业拆借中心公布的贷款市场报价利率并结合本公司自身资金成本及风险管控能力确定并公布。</w:t>
      </w:r>
    </w:p>
    <w:p>
      <w:pPr>
        <w:spacing w:before="0"/>
        <w:ind w:left="647" w:right="0" w:firstLine="0"/>
        <w:jc w:val="left"/>
        <w:rPr>
          <w:b/>
          <w:sz w:val="21"/>
        </w:rPr>
      </w:pPr>
      <w:r>
        <w:rPr>
          <w:b/>
          <w:spacing w:val="-3"/>
          <w:sz w:val="21"/>
        </w:rPr>
        <w:t>如已发生保险金给付的，您不得申请保单质押贷款。</w:t>
      </w:r>
    </w:p>
    <w:p>
      <w:pPr>
        <w:spacing w:after="0"/>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1"/>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1"/>
          <w:numId w:val="11"/>
        </w:numPr>
        <w:tabs>
          <w:tab w:val="left" w:pos="1361"/>
          <w:tab w:val="left" w:pos="1362"/>
        </w:tabs>
        <w:spacing w:before="72" w:after="0" w:line="278" w:lineRule="auto"/>
        <w:ind w:left="1362" w:right="38" w:hanging="1138"/>
        <w:jc w:val="left"/>
        <w:rPr>
          <w:b/>
          <w:sz w:val="21"/>
        </w:rPr>
      </w:pPr>
      <w:r>
        <w:rPr>
          <w:b/>
          <w:spacing w:val="-2"/>
          <w:sz w:val="21"/>
        </w:rPr>
        <w:t>保险费自动</w:t>
      </w:r>
      <w:r>
        <w:rPr>
          <w:b/>
          <w:spacing w:val="-6"/>
          <w:sz w:val="21"/>
        </w:rPr>
        <w:t>垫交</w:t>
      </w:r>
    </w:p>
    <w:p>
      <w:pPr>
        <w:pStyle w:val="3"/>
        <w:spacing w:before="72" w:line="278" w:lineRule="auto"/>
        <w:ind w:left="224" w:right="471" w:firstLine="420"/>
      </w:pPr>
      <w:r>
        <w:br w:type="column"/>
      </w:r>
      <w:r>
        <w:rPr>
          <w:spacing w:val="-2"/>
        </w:rPr>
        <w:t>您在投保时选择保险费自动垫交方式的，若续期保险费超过宽限期仍未交</w:t>
      </w:r>
      <w:r>
        <w:rPr>
          <w:spacing w:val="40"/>
        </w:rPr>
        <w:t xml:space="preserve"> </w:t>
      </w:r>
      <w:r>
        <w:rPr>
          <w:spacing w:val="-2"/>
        </w:rPr>
        <w:t>纳，且此时本合同现金价值扣除未还款项及其利息后的余额足以垫交当期保险</w:t>
      </w:r>
      <w:r>
        <w:rPr>
          <w:spacing w:val="40"/>
        </w:rPr>
        <w:t xml:space="preserve"> </w:t>
      </w:r>
      <w:r>
        <w:rPr>
          <w:spacing w:val="-2"/>
        </w:rPr>
        <w:t>费，本公司将以本合同现金价值扣除未还款项及其利息后的余额自动垫交应交纳的保险费，本合同继续有效。</w:t>
      </w:r>
    </w:p>
    <w:p>
      <w:pPr>
        <w:spacing w:before="0" w:line="278" w:lineRule="auto"/>
        <w:ind w:left="224" w:right="454" w:firstLine="423"/>
        <w:jc w:val="both"/>
        <w:rPr>
          <w:sz w:val="21"/>
        </w:rPr>
      </w:pPr>
      <w:r>
        <w:rPr>
          <w:b/>
          <w:spacing w:val="-2"/>
          <w:sz w:val="21"/>
        </w:rPr>
        <w:t>垫交的保险费视作您从本公司的保单质押贷款。</w:t>
      </w:r>
      <w:r>
        <w:rPr>
          <w:spacing w:val="-2"/>
          <w:sz w:val="21"/>
        </w:rPr>
        <w:t>若本合同现金价值扣除未还款项及其利息后的余额不足以垫交当期保险费，本合同效力自宽限期满的次日零时起中止。</w:t>
      </w:r>
    </w:p>
    <w:p>
      <w:pPr>
        <w:spacing w:after="0" w:line="278" w:lineRule="auto"/>
        <w:jc w:val="both"/>
        <w:rPr>
          <w:sz w:val="21"/>
        </w:rPr>
        <w:sectPr>
          <w:type w:val="continuous"/>
          <w:pgSz w:w="11910" w:h="16840"/>
          <w:pgMar w:top="1120" w:right="540" w:bottom="1180" w:left="760" w:header="877" w:footer="988" w:gutter="0"/>
          <w:cols w:equalWidth="0" w:num="2">
            <w:col w:w="2459" w:space="93"/>
            <w:col w:w="8058"/>
          </w:cols>
        </w:sectPr>
      </w:pPr>
    </w:p>
    <w:p>
      <w:pPr>
        <w:pStyle w:val="3"/>
        <w:spacing w:before="8"/>
        <w:rPr>
          <w:sz w:val="22"/>
        </w:rPr>
      </w:pPr>
    </w:p>
    <w:p>
      <w:pPr>
        <w:pStyle w:val="2"/>
        <w:tabs>
          <w:tab w:val="left" w:pos="1361"/>
        </w:tabs>
        <w:spacing w:before="37"/>
      </w:pPr>
      <w:r>
        <w:rPr>
          <w:spacing w:val="-10"/>
          <w:position w:val="-3"/>
          <w:sz w:val="40"/>
        </w:rPr>
        <w:t></w:t>
      </w:r>
      <w:r>
        <w:rPr>
          <w:position w:val="-3"/>
          <w:sz w:val="40"/>
        </w:rPr>
        <w:tab/>
      </w:r>
      <w:r>
        <w:rPr>
          <w:w w:val="95"/>
        </w:rPr>
        <w:t>保险金的申</w:t>
      </w:r>
      <w:r>
        <w:rPr>
          <w:spacing w:val="-3"/>
          <w:w w:val="95"/>
        </w:rPr>
        <w:t>请与给付</w:t>
      </w:r>
    </w:p>
    <w:p>
      <w:pPr>
        <w:pStyle w:val="3"/>
        <w:spacing w:before="11"/>
        <w:rPr>
          <w:b/>
          <w:sz w:val="3"/>
        </w:rPr>
      </w:pPr>
      <w:r>
        <w:drawing>
          <wp:anchor distT="0" distB="0" distL="0" distR="0" simplePos="0" relativeHeight="251659264" behindDoc="0" locked="0" layoutInCell="1" allowOverlap="1">
            <wp:simplePos x="0" y="0"/>
            <wp:positionH relativeFrom="page">
              <wp:posOffset>555625</wp:posOffset>
            </wp:positionH>
            <wp:positionV relativeFrom="paragraph">
              <wp:posOffset>46355</wp:posOffset>
            </wp:positionV>
            <wp:extent cx="6499860" cy="12065"/>
            <wp:effectExtent l="0" t="0" r="0" b="0"/>
            <wp:wrapTopAndBottom/>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png"/>
                    <pic:cNvPicPr>
                      <a:picLocks noChangeAspect="1"/>
                    </pic:cNvPicPr>
                  </pic:nvPicPr>
                  <pic:blipFill>
                    <a:blip r:embed="rId30" cstate="print"/>
                    <a:stretch>
                      <a:fillRect/>
                    </a:stretch>
                  </pic:blipFill>
                  <pic:spPr>
                    <a:xfrm>
                      <a:off x="0" y="0"/>
                      <a:ext cx="6499638" cy="12287"/>
                    </a:xfrm>
                    <a:prstGeom prst="rect">
                      <a:avLst/>
                    </a:prstGeom>
                  </pic:spPr>
                </pic:pic>
              </a:graphicData>
            </a:graphic>
          </wp:anchor>
        </w:drawing>
      </w:r>
    </w:p>
    <w:p>
      <w:pPr>
        <w:pStyle w:val="3"/>
        <w:spacing w:before="6"/>
        <w:rPr>
          <w:b/>
          <w:sz w:val="20"/>
        </w:rPr>
      </w:pPr>
    </w:p>
    <w:p>
      <w:pPr>
        <w:spacing w:after="0"/>
        <w:rPr>
          <w:sz w:val="20"/>
        </w:rPr>
        <w:sectPr>
          <w:type w:val="continuous"/>
          <w:pgSz w:w="11910" w:h="16840"/>
          <w:pgMar w:top="1120" w:right="540" w:bottom="1180" w:left="760" w:header="877" w:footer="988" w:gutter="0"/>
          <w:cols w:space="720" w:num="1"/>
        </w:sectPr>
      </w:pPr>
    </w:p>
    <w:p>
      <w:pPr>
        <w:pStyle w:val="8"/>
        <w:numPr>
          <w:ilvl w:val="1"/>
          <w:numId w:val="12"/>
        </w:numPr>
        <w:tabs>
          <w:tab w:val="left" w:pos="1362"/>
        </w:tabs>
        <w:spacing w:before="72" w:after="0" w:line="278" w:lineRule="auto"/>
        <w:ind w:left="1362" w:right="38" w:hanging="1138"/>
        <w:jc w:val="both"/>
        <w:rPr>
          <w:b/>
          <w:sz w:val="21"/>
        </w:rPr>
      </w:pPr>
      <w:r>
        <w:rPr>
          <w:b/>
          <w:spacing w:val="-2"/>
          <w:sz w:val="21"/>
        </w:rPr>
        <w:t>保险金受益人的指定和</w:t>
      </w:r>
      <w:r>
        <w:rPr>
          <w:b/>
          <w:spacing w:val="-6"/>
          <w:sz w:val="21"/>
        </w:rPr>
        <w:t>变更</w:t>
      </w:r>
    </w:p>
    <w:p>
      <w:pPr>
        <w:pStyle w:val="3"/>
        <w:spacing w:before="72" w:line="278" w:lineRule="auto"/>
        <w:ind w:left="224" w:right="437" w:firstLine="420"/>
      </w:pPr>
      <w:r>
        <w:br w:type="column"/>
      </w:r>
      <w:r>
        <w:rPr>
          <w:spacing w:val="-2"/>
        </w:rPr>
        <w:t>轻症疾病保险金、中症疾病保险金、重大疾病保险金、疾病终末期保险金受益人为被保险人本人。</w:t>
      </w:r>
    </w:p>
    <w:p>
      <w:pPr>
        <w:pStyle w:val="3"/>
        <w:spacing w:line="278" w:lineRule="auto"/>
        <w:ind w:left="224" w:right="332" w:firstLine="420"/>
      </w:pPr>
      <w:r>
        <w:rPr>
          <w:w w:val="100"/>
        </w:rPr>
        <w:t>您或被保险人可指定一人或数人为身故保险金受益人，受益人为数人时，应</w:t>
      </w:r>
      <w:r>
        <w:rPr>
          <w:spacing w:val="-8"/>
          <w:w w:val="100"/>
        </w:rPr>
        <w:t>确定受益顺序和受益份额，未确定受益份额的，各受益人按相等份额享有受益权。被保险人为无民事行为能力人或限制民事行为能力人的，可以由其监护人指定受益人。</w:t>
      </w:r>
    </w:p>
    <w:p>
      <w:pPr>
        <w:pStyle w:val="3"/>
        <w:spacing w:line="278" w:lineRule="auto"/>
        <w:ind w:left="224" w:right="438" w:firstLine="420"/>
      </w:pPr>
      <w:r>
        <w:rPr>
          <w:spacing w:val="-2"/>
        </w:rPr>
        <w:t>您或被保险人可以变更身故保险金受益人，但须书面通知本公司，由本公司在保险单或其他保险凭证上批注或附贴批单。</w:t>
      </w:r>
    </w:p>
    <w:p>
      <w:pPr>
        <w:pStyle w:val="3"/>
        <w:spacing w:line="278" w:lineRule="auto"/>
        <w:ind w:left="224" w:right="438" w:firstLine="420"/>
      </w:pPr>
      <w:r>
        <w:rPr>
          <w:spacing w:val="-2"/>
        </w:rPr>
        <w:t>您在指定和变更身故保险金受益人时，须经被保险人书面同意。为与您有劳动关系的劳动者投保，不得指定被保险人及其近亲属以外的人为受益人。</w:t>
      </w:r>
    </w:p>
    <w:p>
      <w:pPr>
        <w:pStyle w:val="3"/>
        <w:spacing w:line="278" w:lineRule="auto"/>
        <w:ind w:left="224" w:right="437" w:firstLine="420"/>
        <w:jc w:val="both"/>
      </w:pPr>
      <w:r>
        <w:rPr>
          <w:spacing w:val="-2"/>
        </w:rPr>
        <w:t>被保险人身故后，有下列情形之一的，身故保险金作为被保险人的遗产，由本公司依照被保险人身故时现行有效的关于继承的法律法规的规定履行给付保险金的义务：</w:t>
      </w:r>
    </w:p>
    <w:p>
      <w:pPr>
        <w:pStyle w:val="8"/>
        <w:numPr>
          <w:ilvl w:val="2"/>
          <w:numId w:val="12"/>
        </w:numPr>
        <w:tabs>
          <w:tab w:val="left" w:pos="857"/>
        </w:tabs>
        <w:spacing w:before="0" w:after="0" w:line="269" w:lineRule="exact"/>
        <w:ind w:left="856" w:right="0" w:hanging="213"/>
        <w:jc w:val="left"/>
        <w:rPr>
          <w:sz w:val="21"/>
        </w:rPr>
      </w:pPr>
      <w:r>
        <w:rPr>
          <w:spacing w:val="-3"/>
          <w:sz w:val="21"/>
        </w:rPr>
        <w:t>没有指定受益人或受益人指定不明无法确定的；</w:t>
      </w:r>
    </w:p>
    <w:p>
      <w:pPr>
        <w:pStyle w:val="8"/>
        <w:numPr>
          <w:ilvl w:val="2"/>
          <w:numId w:val="12"/>
        </w:numPr>
        <w:tabs>
          <w:tab w:val="left" w:pos="857"/>
        </w:tabs>
        <w:spacing w:before="43" w:after="0" w:line="240" w:lineRule="auto"/>
        <w:ind w:left="856" w:right="0" w:hanging="213"/>
        <w:jc w:val="left"/>
        <w:rPr>
          <w:sz w:val="21"/>
        </w:rPr>
      </w:pPr>
      <w:r>
        <w:rPr>
          <w:spacing w:val="-3"/>
          <w:sz w:val="21"/>
        </w:rPr>
        <w:t>受益人先于被保险人身故，没有其他受益人的；</w:t>
      </w:r>
    </w:p>
    <w:p>
      <w:pPr>
        <w:pStyle w:val="8"/>
        <w:numPr>
          <w:ilvl w:val="2"/>
          <w:numId w:val="12"/>
        </w:numPr>
        <w:tabs>
          <w:tab w:val="left" w:pos="857"/>
        </w:tabs>
        <w:spacing w:before="42" w:after="0" w:line="240" w:lineRule="auto"/>
        <w:ind w:left="856" w:right="0" w:hanging="213"/>
        <w:jc w:val="left"/>
        <w:rPr>
          <w:sz w:val="21"/>
        </w:rPr>
      </w:pPr>
      <w:r>
        <w:rPr>
          <w:spacing w:val="-3"/>
          <w:sz w:val="21"/>
        </w:rPr>
        <w:t>受益人依法丧失受益权或放弃受益权，没有其他受益人的。</w:t>
      </w:r>
    </w:p>
    <w:p>
      <w:pPr>
        <w:pStyle w:val="3"/>
        <w:spacing w:before="43" w:line="278" w:lineRule="auto"/>
        <w:ind w:left="224" w:right="438" w:firstLine="420"/>
      </w:pPr>
      <w:r>
        <w:rPr>
          <w:spacing w:val="-2"/>
        </w:rPr>
        <w:t>被保险人和受益人在同一事件中身故，无法确定两者身故先后顺序的，推定受益人先于被保险人身故。</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3"/>
        <w:rPr>
          <w:sz w:val="18"/>
        </w:rPr>
      </w:pPr>
    </w:p>
    <w:p>
      <w:pPr>
        <w:pStyle w:val="3"/>
        <w:spacing w:before="72" w:line="278" w:lineRule="auto"/>
        <w:ind w:left="2775" w:right="332" w:firstLine="420"/>
      </w:pPr>
      <w:r>
        <w:rPr>
          <w:spacing w:val="-2"/>
        </w:rPr>
        <w:t>受益人故意造成被保险人身故、伤残、疾病的，或故意杀害被保险人未遂的，该受益人丧失受益权。</w:t>
      </w:r>
    </w:p>
    <w:p>
      <w:pPr>
        <w:pStyle w:val="3"/>
        <w:spacing w:before="10"/>
        <w:rPr>
          <w:sz w:val="18"/>
        </w:rPr>
      </w:pPr>
    </w:p>
    <w:p>
      <w:pPr>
        <w:spacing w:after="0"/>
        <w:rPr>
          <w:sz w:val="18"/>
        </w:rPr>
        <w:sectPr>
          <w:pgSz w:w="11910" w:h="16840"/>
          <w:pgMar w:top="1120" w:right="540" w:bottom="1180" w:left="760" w:header="877" w:footer="988" w:gutter="0"/>
          <w:cols w:space="720" w:num="1"/>
        </w:sectPr>
      </w:pPr>
    </w:p>
    <w:p>
      <w:pPr>
        <w:pStyle w:val="8"/>
        <w:numPr>
          <w:ilvl w:val="1"/>
          <w:numId w:val="12"/>
        </w:numPr>
        <w:tabs>
          <w:tab w:val="left" w:pos="1361"/>
          <w:tab w:val="left" w:pos="1362"/>
        </w:tabs>
        <w:spacing w:before="71" w:after="0" w:line="278" w:lineRule="auto"/>
        <w:ind w:left="1362" w:right="38" w:hanging="1138"/>
        <w:jc w:val="left"/>
        <w:rPr>
          <w:b/>
          <w:sz w:val="21"/>
        </w:rPr>
      </w:pPr>
      <w:r>
        <w:rPr>
          <w:b/>
          <w:spacing w:val="-2"/>
          <w:sz w:val="21"/>
        </w:rPr>
        <w:t>保险事故通</w:t>
      </w:r>
      <w:r>
        <w:rPr>
          <w:b/>
          <w:spacing w:val="-10"/>
          <w:sz w:val="21"/>
        </w:rPr>
        <w:t>知</w:t>
      </w:r>
    </w:p>
    <w:p>
      <w:pPr>
        <w:spacing w:before="71" w:line="278" w:lineRule="auto"/>
        <w:ind w:left="647" w:right="447" w:hanging="3"/>
        <w:jc w:val="both"/>
        <w:rPr>
          <w:b/>
          <w:sz w:val="21"/>
        </w:rPr>
      </w:pPr>
      <w:r>
        <w:br w:type="column"/>
      </w:r>
      <w:r>
        <w:rPr>
          <w:sz w:val="21"/>
        </w:rPr>
        <w:t>您、被保险人或受益人应在知道保险事故发生之日起 10</w:t>
      </w:r>
      <w:r>
        <w:rPr>
          <w:spacing w:val="-2"/>
          <w:sz w:val="21"/>
        </w:rPr>
        <w:t xml:space="preserve"> 日内通知本公司。</w:t>
      </w:r>
      <w:r>
        <w:rPr>
          <w:b/>
          <w:spacing w:val="-3"/>
          <w:sz w:val="21"/>
        </w:rPr>
        <w:t>如您、被保险人或受益人故意或因重大过失未及时通知本公司，致使保险事</w:t>
      </w:r>
    </w:p>
    <w:p>
      <w:pPr>
        <w:spacing w:before="0" w:line="278" w:lineRule="auto"/>
        <w:ind w:left="224" w:right="450" w:firstLine="0"/>
        <w:jc w:val="both"/>
        <w:rPr>
          <w:sz w:val="21"/>
        </w:rPr>
      </w:pPr>
      <w:r>
        <w:rPr>
          <w:b/>
          <w:spacing w:val="-2"/>
          <w:sz w:val="21"/>
        </w:rPr>
        <w:t>故的性质、原因、损失程度等难以确定的，本公司对无法确定的部分，不承担给付保险金的责任</w:t>
      </w:r>
      <w:r>
        <w:rPr>
          <w:spacing w:val="-2"/>
          <w:sz w:val="21"/>
        </w:rPr>
        <w:t>，但本公司通过其他途径已经及时知道或应当及时知道保险事故发生，或虽未及时通知但不影响本公司确定保险事故的性质、原因、损失程度的</w:t>
      </w:r>
      <w:r>
        <w:rPr>
          <w:spacing w:val="-4"/>
          <w:sz w:val="21"/>
        </w:rPr>
        <w:t>除外。</w:t>
      </w:r>
    </w:p>
    <w:p>
      <w:pPr>
        <w:spacing w:after="0" w:line="278" w:lineRule="auto"/>
        <w:jc w:val="both"/>
        <w:rPr>
          <w:sz w:val="21"/>
        </w:rPr>
        <w:sectPr>
          <w:type w:val="continuous"/>
          <w:pgSz w:w="11910" w:h="16840"/>
          <w:pgMar w:top="1120" w:right="540" w:bottom="1180" w:left="760" w:header="877" w:footer="988" w:gutter="0"/>
          <w:cols w:equalWidth="0" w:num="2">
            <w:col w:w="2459" w:space="93"/>
            <w:col w:w="8058"/>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2"/>
        </w:numPr>
        <w:tabs>
          <w:tab w:val="left" w:pos="1362"/>
        </w:tabs>
        <w:spacing w:before="72" w:after="0" w:line="278" w:lineRule="auto"/>
        <w:ind w:left="1362" w:right="38" w:hanging="1138"/>
        <w:jc w:val="both"/>
        <w:rPr>
          <w:b/>
          <w:sz w:val="21"/>
        </w:rPr>
      </w:pPr>
      <w:r>
        <w:rPr>
          <w:b/>
          <w:spacing w:val="-2"/>
          <w:sz w:val="21"/>
        </w:rPr>
        <w:t>保险金及豁免保险费的</w:t>
      </w:r>
      <w:r>
        <w:rPr>
          <w:b/>
          <w:spacing w:val="-6"/>
          <w:sz w:val="21"/>
        </w:rPr>
        <w:t>申请</w:t>
      </w:r>
    </w:p>
    <w:p>
      <w:pPr>
        <w:pStyle w:val="8"/>
        <w:numPr>
          <w:ilvl w:val="2"/>
          <w:numId w:val="12"/>
        </w:numPr>
        <w:tabs>
          <w:tab w:val="left" w:pos="857"/>
        </w:tabs>
        <w:spacing w:before="72" w:after="0" w:line="278" w:lineRule="auto"/>
        <w:ind w:left="224" w:right="471" w:firstLine="420"/>
        <w:jc w:val="both"/>
        <w:rPr>
          <w:sz w:val="21"/>
        </w:rPr>
      </w:pPr>
      <w:r>
        <w:rPr>
          <w:sz w:val="21"/>
        </w:rPr>
        <w:br w:type="column"/>
      </w:r>
      <w:r>
        <w:rPr>
          <w:spacing w:val="-2"/>
          <w:sz w:val="21"/>
        </w:rPr>
        <w:t>申请轻症疾病保险金、中症疾病保险金、重大疾病保险金、疾病终末期保险金、轻症疾病或中症疾病豁免保险费、重大疾病豁免保险费时，由被保险人作为申请人书面提出保险金给付及豁免保险费申请，并提供下列证明和资料：</w:t>
      </w:r>
    </w:p>
    <w:p>
      <w:pPr>
        <w:pStyle w:val="8"/>
        <w:numPr>
          <w:ilvl w:val="0"/>
          <w:numId w:val="13"/>
        </w:numPr>
        <w:tabs>
          <w:tab w:val="left" w:pos="1174"/>
        </w:tabs>
        <w:spacing w:before="0" w:after="0" w:line="240" w:lineRule="auto"/>
        <w:ind w:left="1173" w:right="0" w:hanging="530"/>
        <w:jc w:val="left"/>
        <w:rPr>
          <w:sz w:val="21"/>
        </w:rPr>
      </w:pPr>
      <w:r>
        <w:rPr>
          <w:spacing w:val="-4"/>
          <w:sz w:val="21"/>
        </w:rPr>
        <w:t>保险合同；</w:t>
      </w:r>
    </w:p>
    <w:p>
      <w:pPr>
        <w:pStyle w:val="8"/>
        <w:numPr>
          <w:ilvl w:val="0"/>
          <w:numId w:val="13"/>
        </w:numPr>
        <w:tabs>
          <w:tab w:val="left" w:pos="1174"/>
        </w:tabs>
        <w:spacing w:before="43" w:after="0" w:line="240" w:lineRule="auto"/>
        <w:ind w:left="1173" w:right="0" w:hanging="530"/>
        <w:jc w:val="left"/>
        <w:rPr>
          <w:sz w:val="21"/>
        </w:rPr>
      </w:pPr>
      <w:r>
        <w:rPr>
          <w:spacing w:val="-3"/>
          <w:sz w:val="21"/>
        </w:rPr>
        <w:t>被保险人的有效身份证件；</w:t>
      </w:r>
    </w:p>
    <w:p>
      <w:pPr>
        <w:pStyle w:val="8"/>
        <w:numPr>
          <w:ilvl w:val="0"/>
          <w:numId w:val="13"/>
        </w:numPr>
        <w:tabs>
          <w:tab w:val="left" w:pos="1174"/>
        </w:tabs>
        <w:spacing w:before="43" w:after="0" w:line="278" w:lineRule="auto"/>
        <w:ind w:left="224" w:right="579" w:firstLine="420"/>
        <w:jc w:val="left"/>
        <w:rPr>
          <w:sz w:val="21"/>
        </w:rPr>
      </w:pPr>
      <w:r>
        <w:rPr>
          <w:spacing w:val="-2"/>
          <w:sz w:val="21"/>
        </w:rPr>
        <w:t>本公司认可医院出具的附有病历、必要病理检验、血液检验及其他科学方法检验报告的疾病诊断书；</w:t>
      </w:r>
    </w:p>
    <w:p>
      <w:pPr>
        <w:pStyle w:val="8"/>
        <w:numPr>
          <w:ilvl w:val="0"/>
          <w:numId w:val="13"/>
        </w:numPr>
        <w:tabs>
          <w:tab w:val="left" w:pos="1174"/>
        </w:tabs>
        <w:spacing w:before="0" w:after="0" w:line="278" w:lineRule="auto"/>
        <w:ind w:left="224" w:right="437" w:firstLine="420"/>
        <w:jc w:val="left"/>
        <w:rPr>
          <w:sz w:val="21"/>
        </w:rPr>
      </w:pPr>
      <w:r>
        <w:rPr>
          <w:spacing w:val="-2"/>
          <w:sz w:val="21"/>
        </w:rPr>
        <w:t>所能提供的与确认保险事故的性质、原因、伤害程度等有关的其他证明和资料。</w:t>
      </w:r>
    </w:p>
    <w:p>
      <w:pPr>
        <w:pStyle w:val="8"/>
        <w:numPr>
          <w:ilvl w:val="2"/>
          <w:numId w:val="12"/>
        </w:numPr>
        <w:tabs>
          <w:tab w:val="left" w:pos="857"/>
        </w:tabs>
        <w:spacing w:before="0" w:after="0" w:line="278" w:lineRule="auto"/>
        <w:ind w:left="224" w:right="438" w:firstLine="420"/>
        <w:jc w:val="left"/>
        <w:rPr>
          <w:sz w:val="21"/>
        </w:rPr>
      </w:pPr>
      <w:r>
        <w:rPr>
          <w:spacing w:val="-2"/>
          <w:sz w:val="21"/>
        </w:rPr>
        <w:t>申请身故保险金时，由受益人或其他有权领取保险金的人作为申请人书面提出保险金给付申请，并提供下列证明和资料：</w:t>
      </w:r>
    </w:p>
    <w:p>
      <w:pPr>
        <w:pStyle w:val="8"/>
        <w:numPr>
          <w:ilvl w:val="0"/>
          <w:numId w:val="14"/>
        </w:numPr>
        <w:tabs>
          <w:tab w:val="left" w:pos="1174"/>
        </w:tabs>
        <w:spacing w:before="0" w:after="0" w:line="269" w:lineRule="exact"/>
        <w:ind w:left="1173" w:right="0" w:hanging="530"/>
        <w:jc w:val="left"/>
        <w:rPr>
          <w:sz w:val="21"/>
        </w:rPr>
      </w:pPr>
      <w:r>
        <w:rPr>
          <w:spacing w:val="-4"/>
          <w:sz w:val="21"/>
        </w:rPr>
        <w:t>保险合同；</w:t>
      </w:r>
    </w:p>
    <w:p>
      <w:pPr>
        <w:pStyle w:val="8"/>
        <w:numPr>
          <w:ilvl w:val="0"/>
          <w:numId w:val="14"/>
        </w:numPr>
        <w:tabs>
          <w:tab w:val="left" w:pos="1174"/>
        </w:tabs>
        <w:spacing w:before="43" w:after="0" w:line="240" w:lineRule="auto"/>
        <w:ind w:left="1173" w:right="0" w:hanging="530"/>
        <w:jc w:val="left"/>
        <w:rPr>
          <w:sz w:val="21"/>
        </w:rPr>
      </w:pPr>
      <w:r>
        <w:rPr>
          <w:spacing w:val="-3"/>
          <w:sz w:val="21"/>
        </w:rPr>
        <w:t>申请人的有效身份证件；</w:t>
      </w:r>
    </w:p>
    <w:p>
      <w:pPr>
        <w:pStyle w:val="8"/>
        <w:numPr>
          <w:ilvl w:val="0"/>
          <w:numId w:val="14"/>
        </w:numPr>
        <w:tabs>
          <w:tab w:val="left" w:pos="1174"/>
        </w:tabs>
        <w:spacing w:before="43" w:after="0" w:line="278" w:lineRule="auto"/>
        <w:ind w:left="224" w:right="579" w:firstLine="420"/>
        <w:jc w:val="left"/>
        <w:rPr>
          <w:sz w:val="21"/>
        </w:rPr>
      </w:pPr>
      <w:r>
        <w:rPr>
          <w:spacing w:val="-2"/>
          <w:sz w:val="21"/>
        </w:rPr>
        <w:t>国家卫生行政部门认定的医疗机构、公安部门或其他相关机构出具的被保险人的死亡证明；</w:t>
      </w:r>
    </w:p>
    <w:p>
      <w:pPr>
        <w:pStyle w:val="8"/>
        <w:numPr>
          <w:ilvl w:val="0"/>
          <w:numId w:val="14"/>
        </w:numPr>
        <w:tabs>
          <w:tab w:val="left" w:pos="1174"/>
        </w:tabs>
        <w:spacing w:before="0" w:after="0" w:line="278" w:lineRule="auto"/>
        <w:ind w:left="224" w:right="579" w:firstLine="420"/>
        <w:jc w:val="left"/>
        <w:rPr>
          <w:sz w:val="21"/>
        </w:rPr>
      </w:pPr>
      <w:r>
        <w:rPr>
          <w:spacing w:val="-2"/>
          <w:sz w:val="21"/>
        </w:rPr>
        <w:t>所能提供的与确认保险事故的性质、原因、伤害程度等有关的其他证明和资料。</w:t>
      </w:r>
    </w:p>
    <w:p>
      <w:pPr>
        <w:pStyle w:val="3"/>
        <w:spacing w:line="269" w:lineRule="exact"/>
        <w:ind w:left="644"/>
      </w:pPr>
      <w:r>
        <w:rPr>
          <w:spacing w:val="-3"/>
        </w:rPr>
        <w:t>保险金作为被保险人遗产时，须提供可证明合法继承权的相关权利文件。</w:t>
      </w:r>
    </w:p>
    <w:p>
      <w:pPr>
        <w:pStyle w:val="8"/>
        <w:numPr>
          <w:ilvl w:val="2"/>
          <w:numId w:val="12"/>
        </w:numPr>
        <w:tabs>
          <w:tab w:val="left" w:pos="857"/>
        </w:tabs>
        <w:spacing w:before="43" w:after="0" w:line="278" w:lineRule="auto"/>
        <w:ind w:left="224" w:right="439" w:firstLine="420"/>
        <w:jc w:val="left"/>
        <w:rPr>
          <w:sz w:val="21"/>
        </w:rPr>
      </w:pPr>
      <w:r>
        <w:rPr>
          <w:spacing w:val="-4"/>
          <w:sz w:val="21"/>
        </w:rPr>
        <w:t>如委托他人代为申请，还须填写《索赔申请书（含资料调阅授权书</w:t>
      </w:r>
      <w:r>
        <w:rPr>
          <w:spacing w:val="-108"/>
          <w:sz w:val="21"/>
        </w:rPr>
        <w:t>）</w:t>
      </w:r>
      <w:r>
        <w:rPr>
          <w:spacing w:val="-4"/>
          <w:sz w:val="21"/>
        </w:rPr>
        <w:t>》委托</w:t>
      </w:r>
      <w:r>
        <w:rPr>
          <w:spacing w:val="-2"/>
          <w:sz w:val="21"/>
        </w:rPr>
        <w:t>栏，并提供受托人有效身份证件。</w:t>
      </w:r>
    </w:p>
    <w:p>
      <w:pPr>
        <w:pStyle w:val="8"/>
        <w:numPr>
          <w:ilvl w:val="2"/>
          <w:numId w:val="12"/>
        </w:numPr>
        <w:tabs>
          <w:tab w:val="left" w:pos="857"/>
        </w:tabs>
        <w:spacing w:before="0" w:after="0" w:line="269" w:lineRule="exact"/>
        <w:ind w:left="856" w:right="0" w:hanging="213"/>
        <w:jc w:val="left"/>
        <w:rPr>
          <w:sz w:val="21"/>
        </w:rPr>
      </w:pPr>
      <w:r>
        <w:rPr>
          <w:spacing w:val="-8"/>
          <w:sz w:val="21"/>
        </w:rPr>
        <w:t>本公司认为有关证明和资料不完整的，将及时一次性通知申请人补充提供。</w:t>
      </w:r>
    </w:p>
    <w:p>
      <w:pPr>
        <w:spacing w:after="0" w:line="269" w:lineRule="exact"/>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1"/>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1"/>
          <w:numId w:val="12"/>
        </w:numPr>
        <w:tabs>
          <w:tab w:val="left" w:pos="1361"/>
          <w:tab w:val="left" w:pos="1362"/>
        </w:tabs>
        <w:spacing w:before="72" w:after="0" w:line="278" w:lineRule="auto"/>
        <w:ind w:left="1362" w:right="38" w:hanging="1138"/>
        <w:jc w:val="left"/>
        <w:rPr>
          <w:b/>
          <w:sz w:val="21"/>
        </w:rPr>
      </w:pPr>
      <w:r>
        <w:rPr>
          <w:b/>
          <w:spacing w:val="-2"/>
          <w:sz w:val="21"/>
        </w:rPr>
        <w:t>保险金的给</w:t>
      </w:r>
      <w:r>
        <w:rPr>
          <w:b/>
          <w:spacing w:val="-10"/>
          <w:sz w:val="21"/>
        </w:rPr>
        <w:t>付</w:t>
      </w:r>
    </w:p>
    <w:p>
      <w:pPr>
        <w:pStyle w:val="3"/>
        <w:spacing w:before="72"/>
        <w:ind w:left="644"/>
      </w:pPr>
      <w:r>
        <w:br w:type="column"/>
      </w:r>
      <w:r>
        <w:rPr>
          <w:spacing w:val="-4"/>
        </w:rPr>
        <w:t xml:space="preserve">本公司在收到保险金给付申请及上述有关证明和资料后，将在 </w:t>
      </w:r>
      <w:r>
        <w:rPr>
          <w:spacing w:val="-2"/>
        </w:rPr>
        <w:t>5</w:t>
      </w:r>
      <w:r>
        <w:rPr>
          <w:spacing w:val="-11"/>
        </w:rPr>
        <w:t xml:space="preserve"> 日内作出核</w:t>
      </w:r>
    </w:p>
    <w:p>
      <w:pPr>
        <w:pStyle w:val="3"/>
        <w:spacing w:before="43"/>
        <w:ind w:left="224"/>
      </w:pPr>
      <w:r>
        <w:rPr>
          <w:spacing w:val="-6"/>
        </w:rPr>
        <w:t xml:space="preserve">定；情形复杂的，在 </w:t>
      </w:r>
      <w:r>
        <w:rPr>
          <w:spacing w:val="-2"/>
        </w:rPr>
        <w:t>30</w:t>
      </w:r>
      <w:r>
        <w:rPr>
          <w:spacing w:val="-10"/>
        </w:rPr>
        <w:t xml:space="preserve"> 日内作出核定。对属于保险责任的，本公司在与被保险</w:t>
      </w:r>
    </w:p>
    <w:p>
      <w:pPr>
        <w:pStyle w:val="3"/>
        <w:spacing w:before="43" w:line="278" w:lineRule="auto"/>
        <w:ind w:left="644" w:right="471" w:hanging="421"/>
      </w:pPr>
      <w:r>
        <w:rPr>
          <w:spacing w:val="-1"/>
        </w:rPr>
        <w:t xml:space="preserve">人或受益人达成有关给付保险金数额的协议后 </w:t>
      </w:r>
      <w:r>
        <w:t>10</w:t>
      </w:r>
      <w:r>
        <w:rPr>
          <w:spacing w:val="-5"/>
        </w:rPr>
        <w:t xml:space="preserve"> 日内，履行给付保险金义务。</w:t>
      </w:r>
      <w:r>
        <w:rPr>
          <w:spacing w:val="-3"/>
        </w:rPr>
        <w:t>本公司未及时履行前款规定义务的，将赔偿被保险人或受益人因此受到的损</w:t>
      </w:r>
    </w:p>
    <w:p>
      <w:pPr>
        <w:spacing w:before="0" w:line="278" w:lineRule="auto"/>
        <w:ind w:left="224" w:right="450" w:firstLine="0"/>
        <w:jc w:val="left"/>
        <w:rPr>
          <w:b/>
          <w:sz w:val="21"/>
        </w:rPr>
      </w:pPr>
      <w:r>
        <w:rPr>
          <w:spacing w:val="-2"/>
          <w:sz w:val="21"/>
        </w:rPr>
        <w:t>失。</w:t>
      </w:r>
      <w:r>
        <w:rPr>
          <w:b/>
          <w:spacing w:val="-2"/>
          <w:sz w:val="21"/>
        </w:rPr>
        <w:t>前述“损失”是指根据中国人民银行公布的同时期的人民币活期存款基准利率计算的利息损失。</w:t>
      </w:r>
    </w:p>
    <w:p>
      <w:pPr>
        <w:pStyle w:val="3"/>
        <w:spacing w:line="278" w:lineRule="auto"/>
        <w:ind w:left="224" w:right="471" w:firstLine="420"/>
      </w:pPr>
      <w:r>
        <w:rPr>
          <w:spacing w:val="-3"/>
        </w:rPr>
        <w:t xml:space="preserve">对不属于保险责任的，本公司自作出核定之日起 </w:t>
      </w:r>
      <w:r>
        <w:t>3</w:t>
      </w:r>
      <w:r>
        <w:rPr>
          <w:spacing w:val="-8"/>
        </w:rPr>
        <w:t xml:space="preserve"> 日内向申请人发出拒绝给</w:t>
      </w:r>
      <w:r>
        <w:rPr>
          <w:spacing w:val="-2"/>
        </w:rPr>
        <w:t>付保险金通知书，并说明理由。</w:t>
      </w:r>
    </w:p>
    <w:p>
      <w:pPr>
        <w:pStyle w:val="3"/>
        <w:spacing w:line="278" w:lineRule="auto"/>
        <w:ind w:left="224" w:right="471" w:firstLine="420"/>
      </w:pPr>
      <w:r>
        <w:rPr>
          <w:spacing w:val="-1"/>
        </w:rPr>
        <w:t xml:space="preserve">本公司在收到保险金给付申请及有关证明和资料之日起 </w:t>
      </w:r>
      <w:r>
        <w:t>60</w:t>
      </w:r>
      <w:r>
        <w:rPr>
          <w:spacing w:val="-5"/>
        </w:rPr>
        <w:t xml:space="preserve"> 日内，对给付保</w:t>
      </w:r>
      <w:r>
        <w:rPr>
          <w:spacing w:val="-2"/>
        </w:rPr>
        <w:t>险金的数额不能确定的，根据已有证明和资料可以确定的数额先予支付；本公司最终确定给付保险金的数额后，将支付相应的差额。</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3"/>
        <w:rPr>
          <w:sz w:val="18"/>
        </w:rPr>
      </w:pPr>
    </w:p>
    <w:p>
      <w:pPr>
        <w:spacing w:after="0"/>
        <w:rPr>
          <w:sz w:val="18"/>
        </w:rPr>
        <w:sectPr>
          <w:pgSz w:w="11910" w:h="16840"/>
          <w:pgMar w:top="1120" w:right="540" w:bottom="1180" w:left="760" w:header="877" w:footer="988" w:gutter="0"/>
          <w:cols w:space="720" w:num="1"/>
        </w:sectPr>
      </w:pPr>
    </w:p>
    <w:p>
      <w:pPr>
        <w:pStyle w:val="8"/>
        <w:numPr>
          <w:ilvl w:val="1"/>
          <w:numId w:val="12"/>
        </w:numPr>
        <w:tabs>
          <w:tab w:val="left" w:pos="1361"/>
          <w:tab w:val="left" w:pos="1362"/>
        </w:tabs>
        <w:spacing w:before="72" w:after="0" w:line="278" w:lineRule="auto"/>
        <w:ind w:left="1362" w:right="38" w:hanging="1138"/>
        <w:jc w:val="left"/>
        <w:rPr>
          <w:b/>
          <w:sz w:val="21"/>
        </w:rPr>
      </w:pPr>
      <w:r>
        <w:rPr>
          <w:b/>
          <w:spacing w:val="-2"/>
          <w:sz w:val="21"/>
        </w:rPr>
        <w:t>未还款项的</w:t>
      </w:r>
      <w:r>
        <w:rPr>
          <w:b/>
          <w:spacing w:val="-6"/>
          <w:sz w:val="21"/>
        </w:rPr>
        <w:t>扣除</w:t>
      </w:r>
    </w:p>
    <w:p>
      <w:pPr>
        <w:pStyle w:val="3"/>
        <w:spacing w:before="72" w:line="278" w:lineRule="auto"/>
        <w:ind w:left="224" w:right="437" w:firstLine="420"/>
        <w:jc w:val="both"/>
      </w:pPr>
      <w:r>
        <w:br w:type="column"/>
      </w:r>
      <w:r>
        <w:rPr>
          <w:spacing w:val="-2"/>
        </w:rPr>
        <w:t>本公司在办理给付保险金、退还保险单的现金价值或退还本保险实际交纳的保险费等事项时，如您有欠交保险费、保单质押贷款或其他款项未还清的，本公司先扣除上述欠款及相应利息后，再办理相关手续。</w:t>
      </w:r>
    </w:p>
    <w:p>
      <w:pPr>
        <w:spacing w:after="0" w:line="278" w:lineRule="auto"/>
        <w:jc w:val="both"/>
        <w:sectPr>
          <w:type w:val="continuous"/>
          <w:pgSz w:w="11910" w:h="16840"/>
          <w:pgMar w:top="1120" w:right="540" w:bottom="1180" w:left="760" w:header="877" w:footer="988" w:gutter="0"/>
          <w:cols w:equalWidth="0" w:num="2">
            <w:col w:w="2459" w:space="93"/>
            <w:col w:w="8058"/>
          </w:cols>
        </w:sectPr>
      </w:pPr>
    </w:p>
    <w:p>
      <w:pPr>
        <w:pStyle w:val="3"/>
        <w:spacing w:before="10"/>
        <w:rPr>
          <w:sz w:val="18"/>
        </w:rPr>
      </w:pPr>
    </w:p>
    <w:p>
      <w:pPr>
        <w:pStyle w:val="8"/>
        <w:numPr>
          <w:ilvl w:val="1"/>
          <w:numId w:val="12"/>
        </w:numPr>
        <w:tabs>
          <w:tab w:val="left" w:pos="1361"/>
          <w:tab w:val="left" w:pos="1362"/>
          <w:tab w:val="left" w:pos="3196"/>
        </w:tabs>
        <w:spacing w:before="71" w:after="0" w:line="278" w:lineRule="auto"/>
        <w:ind w:left="2775" w:right="434" w:hanging="2552"/>
        <w:jc w:val="left"/>
        <w:rPr>
          <w:sz w:val="21"/>
        </w:rPr>
      </w:pPr>
      <w:r>
        <w:rPr>
          <w:b/>
          <w:spacing w:val="-4"/>
          <w:sz w:val="21"/>
        </w:rPr>
        <w:t>诉讼时效</w:t>
      </w:r>
      <w:r>
        <w:rPr>
          <w:b/>
          <w:sz w:val="21"/>
        </w:rPr>
        <w:tab/>
      </w:r>
      <w:r>
        <w:rPr>
          <w:b/>
          <w:sz w:val="21"/>
        </w:rPr>
        <w:tab/>
      </w:r>
      <w:r>
        <w:rPr>
          <w:sz w:val="21"/>
        </w:rPr>
        <w:t>受益人向本公司请求给付身故保险金的诉讼时效期间为</w:t>
      </w:r>
      <w:r>
        <w:rPr>
          <w:spacing w:val="-36"/>
          <w:sz w:val="21"/>
        </w:rPr>
        <w:t xml:space="preserve"> </w:t>
      </w:r>
      <w:r>
        <w:rPr>
          <w:sz w:val="21"/>
        </w:rPr>
        <w:t>5</w:t>
      </w:r>
      <w:r>
        <w:rPr>
          <w:spacing w:val="-36"/>
          <w:sz w:val="21"/>
        </w:rPr>
        <w:t xml:space="preserve"> </w:t>
      </w:r>
      <w:r>
        <w:rPr>
          <w:sz w:val="21"/>
        </w:rPr>
        <w:t>年，自其知道或者</w:t>
      </w:r>
      <w:r>
        <w:rPr>
          <w:spacing w:val="-2"/>
          <w:sz w:val="21"/>
        </w:rPr>
        <w:t>应当知道保险事故发生之日起计算。</w:t>
      </w:r>
    </w:p>
    <w:p>
      <w:pPr>
        <w:pStyle w:val="3"/>
        <w:spacing w:line="278" w:lineRule="auto"/>
        <w:ind w:left="2775" w:right="434" w:firstLine="420"/>
      </w:pPr>
      <w:r>
        <w:rPr>
          <w:spacing w:val="-2"/>
        </w:rPr>
        <w:t xml:space="preserve">受益人向本公司请求给付其他保险金的诉讼时效期间为 </w:t>
      </w:r>
      <w:r>
        <w:t>2</w:t>
      </w:r>
      <w:r>
        <w:rPr>
          <w:spacing w:val="-6"/>
        </w:rPr>
        <w:t xml:space="preserve"> 年，自其知道或者</w:t>
      </w:r>
      <w:r>
        <w:rPr>
          <w:spacing w:val="-2"/>
        </w:rPr>
        <w:t>应当知道保险事故发生之日起计算。</w:t>
      </w:r>
    </w:p>
    <w:p>
      <w:pPr>
        <w:pStyle w:val="3"/>
        <w:spacing w:before="7"/>
        <w:rPr>
          <w:sz w:val="25"/>
        </w:rPr>
      </w:pPr>
    </w:p>
    <w:p>
      <w:pPr>
        <w:pStyle w:val="2"/>
        <w:tabs>
          <w:tab w:val="left" w:pos="1361"/>
        </w:tabs>
      </w:pPr>
      <w:r>
        <w:rPr>
          <w:spacing w:val="-10"/>
          <w:position w:val="-3"/>
          <w:sz w:val="40"/>
        </w:rPr>
        <w:t></w:t>
      </w:r>
      <w:r>
        <w:rPr>
          <w:position w:val="-3"/>
          <w:sz w:val="40"/>
        </w:rPr>
        <w:tab/>
      </w:r>
      <w:r>
        <w:rPr>
          <w:w w:val="95"/>
        </w:rPr>
        <w:t>其他需要关</w:t>
      </w:r>
      <w:r>
        <w:rPr>
          <w:spacing w:val="-3"/>
          <w:w w:val="95"/>
        </w:rPr>
        <w:t>注的事项</w:t>
      </w:r>
    </w:p>
    <w:p>
      <w:pPr>
        <w:pStyle w:val="3"/>
        <w:spacing w:before="11"/>
        <w:rPr>
          <w:b/>
          <w:sz w:val="3"/>
        </w:rPr>
      </w:pPr>
      <w:r>
        <w:drawing>
          <wp:anchor distT="0" distB="0" distL="0" distR="0" simplePos="0" relativeHeight="251659264" behindDoc="0" locked="0" layoutInCell="1" allowOverlap="1">
            <wp:simplePos x="0" y="0"/>
            <wp:positionH relativeFrom="page">
              <wp:posOffset>555625</wp:posOffset>
            </wp:positionH>
            <wp:positionV relativeFrom="paragraph">
              <wp:posOffset>46355</wp:posOffset>
            </wp:positionV>
            <wp:extent cx="6449060" cy="12065"/>
            <wp:effectExtent l="0" t="0" r="0" b="0"/>
            <wp:wrapTopAndBottom/>
            <wp:docPr id="1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4.png"/>
                    <pic:cNvPicPr>
                      <a:picLocks noChangeAspect="1"/>
                    </pic:cNvPicPr>
                  </pic:nvPicPr>
                  <pic:blipFill>
                    <a:blip r:embed="rId31" cstate="print"/>
                    <a:stretch>
                      <a:fillRect/>
                    </a:stretch>
                  </pic:blipFill>
                  <pic:spPr>
                    <a:xfrm>
                      <a:off x="0" y="0"/>
                      <a:ext cx="6449254" cy="12192"/>
                    </a:xfrm>
                    <a:prstGeom prst="rect">
                      <a:avLst/>
                    </a:prstGeom>
                  </pic:spPr>
                </pic:pic>
              </a:graphicData>
            </a:graphic>
          </wp:anchor>
        </w:drawing>
      </w:r>
    </w:p>
    <w:p>
      <w:pPr>
        <w:pStyle w:val="3"/>
        <w:spacing w:before="7"/>
        <w:rPr>
          <w:b/>
          <w:sz w:val="20"/>
        </w:rPr>
      </w:pPr>
    </w:p>
    <w:p>
      <w:pPr>
        <w:spacing w:after="0"/>
        <w:rPr>
          <w:sz w:val="20"/>
        </w:rPr>
        <w:sectPr>
          <w:type w:val="continuous"/>
          <w:pgSz w:w="11910" w:h="16840"/>
          <w:pgMar w:top="1120" w:right="540" w:bottom="1180" w:left="760" w:header="877" w:footer="988" w:gutter="0"/>
          <w:cols w:space="720" w:num="1"/>
        </w:sectPr>
      </w:pPr>
    </w:p>
    <w:p>
      <w:pPr>
        <w:pStyle w:val="8"/>
        <w:numPr>
          <w:ilvl w:val="1"/>
          <w:numId w:val="15"/>
        </w:numPr>
        <w:tabs>
          <w:tab w:val="left" w:pos="1361"/>
          <w:tab w:val="left" w:pos="1362"/>
        </w:tabs>
        <w:spacing w:before="72" w:after="0" w:line="278" w:lineRule="auto"/>
        <w:ind w:left="1362" w:right="38" w:hanging="1138"/>
        <w:jc w:val="left"/>
        <w:rPr>
          <w:b/>
          <w:sz w:val="21"/>
        </w:rPr>
      </w:pPr>
      <w:r>
        <w:rPr>
          <w:b/>
          <w:spacing w:val="-2"/>
          <w:sz w:val="21"/>
        </w:rPr>
        <w:t>明确说明与</w:t>
      </w:r>
      <w:r>
        <w:rPr>
          <w:b/>
          <w:spacing w:val="-4"/>
          <w:sz w:val="21"/>
        </w:rPr>
        <w:t>如实告知</w:t>
      </w:r>
    </w:p>
    <w:p>
      <w:pPr>
        <w:pStyle w:val="3"/>
        <w:spacing w:before="72" w:line="278" w:lineRule="auto"/>
        <w:ind w:left="224" w:right="470" w:firstLine="420"/>
        <w:jc w:val="both"/>
      </w:pPr>
      <w:r>
        <w:br w:type="column"/>
      </w:r>
      <w:r>
        <w:rPr>
          <w:spacing w:val="-2"/>
        </w:rPr>
        <w:t>订立本合同时，本公司会向您明确说明本合同的条款内容。对本合同中免除本公司责任的条款，本公司在订立合同时将在投保单、保险单或其他保险凭证上作出足以引起您注意的提示，并对该条款的内容以书面或口头形式向您作出明确说明，未作提示或明确说明的，该免除本公司责任条款不产生效力。本公司会就您和被保险人的有关情况提出书面询问，您应当如实告知。</w:t>
      </w:r>
    </w:p>
    <w:p>
      <w:pPr>
        <w:spacing w:before="0" w:line="278" w:lineRule="auto"/>
        <w:ind w:left="224" w:right="447" w:firstLine="423"/>
        <w:jc w:val="left"/>
        <w:rPr>
          <w:b/>
          <w:sz w:val="21"/>
        </w:rPr>
      </w:pPr>
      <w:r>
        <w:rPr>
          <w:b/>
          <w:spacing w:val="-2"/>
          <w:sz w:val="21"/>
        </w:rPr>
        <w:t>您故意或因重大过失未履行如实告知义务，足以影响本公司决定是否同意承保或提高保险费率的，本公司有权解除本合同。</w:t>
      </w:r>
    </w:p>
    <w:p>
      <w:pPr>
        <w:spacing w:before="0" w:line="278" w:lineRule="auto"/>
        <w:ind w:left="224" w:right="447" w:firstLine="423"/>
        <w:jc w:val="left"/>
        <w:rPr>
          <w:b/>
          <w:sz w:val="21"/>
        </w:rPr>
      </w:pPr>
      <w:r>
        <w:rPr>
          <w:b/>
          <w:spacing w:val="-2"/>
          <w:sz w:val="21"/>
        </w:rPr>
        <w:t>您故意不履行如实告知义务，对于本合同解除前发生的保险事故，本公司不承担保险责任，并不退还本保险实际交纳的保险费。</w:t>
      </w:r>
    </w:p>
    <w:p>
      <w:pPr>
        <w:spacing w:before="0" w:line="278" w:lineRule="auto"/>
        <w:ind w:left="224" w:right="447" w:firstLine="423"/>
        <w:jc w:val="both"/>
        <w:rPr>
          <w:sz w:val="21"/>
        </w:rPr>
      </w:pPr>
      <w:r>
        <w:rPr>
          <w:b/>
          <w:spacing w:val="-2"/>
          <w:sz w:val="21"/>
        </w:rPr>
        <w:t>您因重大过失未履行如实告知义务，对保险事故的发生有严重影响的，对于本合同解除前发生的保险事故，本公司不承担保险责任</w:t>
      </w:r>
      <w:r>
        <w:rPr>
          <w:spacing w:val="-2"/>
          <w:sz w:val="21"/>
        </w:rPr>
        <w:t>，但将退还本保险实际交纳的保险费。</w:t>
      </w:r>
    </w:p>
    <w:p>
      <w:pPr>
        <w:pStyle w:val="3"/>
        <w:spacing w:line="278" w:lineRule="auto"/>
        <w:ind w:left="224" w:right="682" w:firstLine="420"/>
      </w:pPr>
      <w:r>
        <w:rPr>
          <w:spacing w:val="-2"/>
        </w:rPr>
        <w:t>本公司在合同订立时已经知道您未如实告知的情况的，本公司不得解除合同；发生保险事故的，本公司承担给付保险金的责任。</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8"/>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5"/>
        </w:numPr>
        <w:tabs>
          <w:tab w:val="left" w:pos="1362"/>
        </w:tabs>
        <w:spacing w:before="72" w:after="0" w:line="278" w:lineRule="auto"/>
        <w:ind w:left="1362" w:right="38" w:hanging="1138"/>
        <w:jc w:val="both"/>
        <w:rPr>
          <w:b/>
          <w:sz w:val="21"/>
        </w:rPr>
      </w:pPr>
      <w:r>
        <w:rPr>
          <w:b/>
          <w:spacing w:val="-2"/>
          <w:sz w:val="21"/>
        </w:rPr>
        <w:t>本公司合同解除权的限</w:t>
      </w:r>
      <w:r>
        <w:rPr>
          <w:b/>
          <w:spacing w:val="-10"/>
          <w:sz w:val="21"/>
        </w:rPr>
        <w:t>制</w:t>
      </w:r>
    </w:p>
    <w:p>
      <w:pPr>
        <w:pStyle w:val="3"/>
        <w:spacing w:before="72" w:line="278" w:lineRule="auto"/>
        <w:ind w:left="224" w:right="471" w:firstLine="420"/>
      </w:pPr>
      <w:r>
        <w:br w:type="column"/>
      </w:r>
      <w:r>
        <w:rPr>
          <w:spacing w:val="-1"/>
        </w:rPr>
        <w:t xml:space="preserve">前条规定的合同解除权，自本公司知道有解除事由之日起，超过 </w:t>
      </w:r>
      <w:r>
        <w:t>30</w:t>
      </w:r>
      <w:r>
        <w:rPr>
          <w:spacing w:val="-6"/>
        </w:rPr>
        <w:t xml:space="preserve"> 日不行</w:t>
      </w:r>
      <w:r>
        <w:rPr>
          <w:spacing w:val="-2"/>
        </w:rPr>
        <w:t>使而消灭。自本合同成立之日起超过二年的，本公司不得解除本合同；发生保险事故的，本公司承担给付保险金的责任。</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5"/>
        </w:numPr>
        <w:tabs>
          <w:tab w:val="left" w:pos="1361"/>
          <w:tab w:val="left" w:pos="1362"/>
        </w:tabs>
        <w:spacing w:before="72" w:after="0" w:line="278" w:lineRule="auto"/>
        <w:ind w:left="1362" w:right="38" w:hanging="1138"/>
        <w:jc w:val="left"/>
        <w:rPr>
          <w:b/>
          <w:sz w:val="21"/>
        </w:rPr>
      </w:pPr>
      <w:r>
        <w:rPr>
          <w:b/>
          <w:spacing w:val="-2"/>
          <w:sz w:val="21"/>
        </w:rPr>
        <w:t>年龄确定与</w:t>
      </w:r>
      <w:r>
        <w:rPr>
          <w:b/>
          <w:spacing w:val="-4"/>
          <w:sz w:val="21"/>
        </w:rPr>
        <w:t>错误处理</w:t>
      </w:r>
    </w:p>
    <w:p>
      <w:pPr>
        <w:pStyle w:val="8"/>
        <w:numPr>
          <w:ilvl w:val="2"/>
          <w:numId w:val="15"/>
        </w:numPr>
        <w:tabs>
          <w:tab w:val="left" w:pos="857"/>
        </w:tabs>
        <w:spacing w:before="72" w:after="0" w:line="240" w:lineRule="auto"/>
        <w:ind w:left="856" w:right="0" w:hanging="213"/>
        <w:jc w:val="left"/>
        <w:rPr>
          <w:sz w:val="21"/>
        </w:rPr>
      </w:pPr>
      <w:r>
        <w:rPr>
          <w:sz w:val="21"/>
        </w:rPr>
        <w:br w:type="column"/>
      </w:r>
      <w:r>
        <w:rPr>
          <w:spacing w:val="-3"/>
          <w:sz w:val="21"/>
        </w:rPr>
        <w:t>被保险人的年龄以周岁计算。</w:t>
      </w:r>
    </w:p>
    <w:p>
      <w:pPr>
        <w:pStyle w:val="8"/>
        <w:numPr>
          <w:ilvl w:val="2"/>
          <w:numId w:val="15"/>
        </w:numPr>
        <w:tabs>
          <w:tab w:val="left" w:pos="857"/>
        </w:tabs>
        <w:spacing w:before="43" w:after="0" w:line="278" w:lineRule="auto"/>
        <w:ind w:left="224" w:right="438" w:firstLine="420"/>
        <w:jc w:val="left"/>
        <w:rPr>
          <w:sz w:val="21"/>
        </w:rPr>
      </w:pPr>
      <w:r>
        <w:rPr>
          <w:spacing w:val="-2"/>
          <w:sz w:val="21"/>
        </w:rPr>
        <w:t>您在申请投保时，应将与有效身份证件相符的被保险人的出生日期在投保单上填明，如发生错误按下列方式办理：</w:t>
      </w:r>
    </w:p>
    <w:p>
      <w:pPr>
        <w:pStyle w:val="8"/>
        <w:numPr>
          <w:ilvl w:val="0"/>
          <w:numId w:val="16"/>
        </w:numPr>
        <w:tabs>
          <w:tab w:val="left" w:pos="1174"/>
        </w:tabs>
        <w:spacing w:before="0" w:after="0" w:line="278" w:lineRule="auto"/>
        <w:ind w:left="224" w:right="437" w:firstLine="420"/>
        <w:jc w:val="both"/>
        <w:rPr>
          <w:sz w:val="21"/>
        </w:rPr>
      </w:pPr>
      <w:r>
        <w:rPr>
          <w:b/>
          <w:spacing w:val="-2"/>
          <w:sz w:val="21"/>
        </w:rPr>
        <w:t>您申报的被保险人年龄不真实，并且其真实年龄不符合本合同约定投保年龄限制的，本公司有权解除合同</w:t>
      </w:r>
      <w:r>
        <w:rPr>
          <w:spacing w:val="-2"/>
          <w:sz w:val="21"/>
        </w:rPr>
        <w:t>，并向您退还保险单的现金价值。本公司行使合同解除权适用前条“本公司合同解除权的限制”的规定。</w:t>
      </w:r>
    </w:p>
    <w:p>
      <w:pPr>
        <w:pStyle w:val="8"/>
        <w:numPr>
          <w:ilvl w:val="0"/>
          <w:numId w:val="16"/>
        </w:numPr>
        <w:tabs>
          <w:tab w:val="left" w:pos="1174"/>
        </w:tabs>
        <w:spacing w:before="0" w:after="0" w:line="240" w:lineRule="auto"/>
        <w:ind w:left="1173" w:right="0" w:hanging="530"/>
        <w:jc w:val="left"/>
        <w:rPr>
          <w:sz w:val="21"/>
        </w:rPr>
      </w:pPr>
      <w:r>
        <w:rPr>
          <w:spacing w:val="-3"/>
          <w:sz w:val="21"/>
        </w:rPr>
        <w:t>您申报的被保险人年龄不真实，致使您实付保险费少于应付保险费</w:t>
      </w:r>
    </w:p>
    <w:p>
      <w:pPr>
        <w:spacing w:before="43" w:line="278" w:lineRule="auto"/>
        <w:ind w:left="224" w:right="462" w:firstLine="0"/>
        <w:jc w:val="left"/>
        <w:rPr>
          <w:b/>
          <w:sz w:val="21"/>
        </w:rPr>
      </w:pPr>
      <w:r>
        <w:rPr>
          <w:spacing w:val="-2"/>
          <w:sz w:val="21"/>
        </w:rPr>
        <w:t>的，本公司有权更正并要求您补交保险费；</w:t>
      </w:r>
      <w:r>
        <w:rPr>
          <w:b/>
          <w:spacing w:val="-2"/>
          <w:sz w:val="21"/>
        </w:rPr>
        <w:t>如已经发生保险事故的，在给付保险金时按实付保险费和应付保险费的比例支付。</w:t>
      </w:r>
    </w:p>
    <w:p>
      <w:pPr>
        <w:pStyle w:val="8"/>
        <w:numPr>
          <w:ilvl w:val="0"/>
          <w:numId w:val="16"/>
        </w:numPr>
        <w:tabs>
          <w:tab w:val="left" w:pos="1174"/>
        </w:tabs>
        <w:spacing w:before="0" w:after="0" w:line="278" w:lineRule="auto"/>
        <w:ind w:left="224" w:right="788" w:firstLine="420"/>
        <w:jc w:val="left"/>
        <w:rPr>
          <w:sz w:val="21"/>
        </w:rPr>
      </w:pPr>
      <w:r>
        <w:rPr>
          <w:spacing w:val="-2"/>
          <w:sz w:val="21"/>
        </w:rPr>
        <w:t>您申报的被保险人年龄不真实，致使您实付保险费多于应付保险费的，本公司会将多收的保险费退还给您。</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9"/>
        <w:rPr>
          <w:sz w:val="18"/>
        </w:rPr>
      </w:pPr>
    </w:p>
    <w:p>
      <w:pPr>
        <w:pStyle w:val="8"/>
        <w:numPr>
          <w:ilvl w:val="1"/>
          <w:numId w:val="15"/>
        </w:numPr>
        <w:tabs>
          <w:tab w:val="left" w:pos="1361"/>
          <w:tab w:val="left" w:pos="1362"/>
          <w:tab w:val="left" w:pos="3196"/>
        </w:tabs>
        <w:spacing w:before="72" w:after="0" w:line="240" w:lineRule="auto"/>
        <w:ind w:left="1362" w:right="0" w:hanging="1138"/>
        <w:jc w:val="left"/>
        <w:rPr>
          <w:sz w:val="21"/>
        </w:rPr>
      </w:pPr>
      <w:r>
        <w:rPr>
          <w:b/>
          <w:sz w:val="21"/>
        </w:rPr>
        <w:t>地址变</w:t>
      </w:r>
      <w:r>
        <w:rPr>
          <w:b/>
          <w:spacing w:val="-10"/>
          <w:sz w:val="21"/>
        </w:rPr>
        <w:t>更</w:t>
      </w:r>
      <w:r>
        <w:rPr>
          <w:b/>
          <w:sz w:val="21"/>
        </w:rPr>
        <w:tab/>
      </w:r>
      <w:r>
        <w:rPr>
          <w:spacing w:val="-2"/>
          <w:sz w:val="21"/>
        </w:rPr>
        <w:t>为了保障您的合法权益，您的住所或通讯地址变更时，请及时通知本公司</w:t>
      </w:r>
      <w:r>
        <w:rPr>
          <w:spacing w:val="-10"/>
          <w:sz w:val="21"/>
        </w:rPr>
        <w:t>。</w:t>
      </w:r>
    </w:p>
    <w:p>
      <w:pPr>
        <w:spacing w:after="0" w:line="240" w:lineRule="auto"/>
        <w:jc w:val="left"/>
        <w:rPr>
          <w:sz w:val="21"/>
        </w:rPr>
        <w:sectPr>
          <w:type w:val="continuous"/>
          <w:pgSz w:w="11910" w:h="16840"/>
          <w:pgMar w:top="1120" w:right="540" w:bottom="1180" w:left="760" w:header="877" w:footer="988" w:gutter="0"/>
          <w:cols w:space="720" w:num="1"/>
        </w:sectPr>
      </w:pPr>
    </w:p>
    <w:p>
      <w:pPr>
        <w:pStyle w:val="3"/>
        <w:spacing w:before="3"/>
        <w:rPr>
          <w:sz w:val="18"/>
        </w:rPr>
      </w:pPr>
    </w:p>
    <w:p>
      <w:pPr>
        <w:pStyle w:val="3"/>
        <w:spacing w:before="72" w:line="278" w:lineRule="auto"/>
        <w:ind w:left="2775" w:right="682"/>
      </w:pPr>
      <w:r>
        <w:rPr>
          <w:spacing w:val="-2"/>
        </w:rPr>
        <w:t>如您未通知本公司，本公司按本合同载明的最后住所或通讯地址发送的有关通知，均视为已送达给您。</w:t>
      </w:r>
    </w:p>
    <w:p>
      <w:pPr>
        <w:pStyle w:val="3"/>
        <w:spacing w:before="4"/>
        <w:rPr>
          <w:sz w:val="24"/>
        </w:rPr>
      </w:pPr>
    </w:p>
    <w:p>
      <w:pPr>
        <w:pStyle w:val="8"/>
        <w:numPr>
          <w:ilvl w:val="1"/>
          <w:numId w:val="15"/>
        </w:numPr>
        <w:tabs>
          <w:tab w:val="left" w:pos="1362"/>
        </w:tabs>
        <w:spacing w:before="0" w:after="0" w:line="278" w:lineRule="auto"/>
        <w:ind w:left="2775" w:right="471" w:hanging="2552"/>
        <w:jc w:val="both"/>
        <w:rPr>
          <w:sz w:val="21"/>
        </w:rPr>
      </w:pPr>
      <w:r>
        <w:rPr>
          <w:b/>
          <w:sz w:val="21"/>
        </w:rPr>
        <w:t>失踪处理</w:t>
      </w:r>
      <w:r>
        <w:rPr>
          <w:b/>
          <w:spacing w:val="857"/>
          <w:sz w:val="21"/>
        </w:rPr>
        <w:t xml:space="preserve"> </w:t>
      </w:r>
      <w:r>
        <w:rPr>
          <w:sz w:val="21"/>
        </w:rPr>
        <w:t>被保险人在本合同保险期间内失踪，并经人民法院宣告死亡，本公司依据人</w:t>
      </w:r>
      <w:r>
        <w:rPr>
          <w:spacing w:val="-2"/>
          <w:sz w:val="21"/>
        </w:rPr>
        <w:t>民法院的宣告死亡判决及宣告死亡日，按本合同规定给付保险金。</w:t>
      </w:r>
    </w:p>
    <w:p>
      <w:pPr>
        <w:pStyle w:val="3"/>
        <w:spacing w:line="278" w:lineRule="auto"/>
        <w:ind w:left="2775" w:right="471" w:firstLine="420"/>
        <w:jc w:val="both"/>
      </w:pPr>
      <w:r>
        <w:rPr>
          <w:spacing w:val="-2"/>
        </w:rPr>
        <w:t>如日后被保险人重新出现或确知其没有死亡，保险金领取人应将已领取的保险金于被保险人重新出现或确知其没有死亡之日起30日内退还本公司，本合同的效力由您和本公司依法协商处理。</w:t>
      </w:r>
    </w:p>
    <w:p>
      <w:pPr>
        <w:pStyle w:val="3"/>
        <w:spacing w:before="4"/>
        <w:rPr>
          <w:sz w:val="24"/>
        </w:rPr>
      </w:pPr>
    </w:p>
    <w:p>
      <w:pPr>
        <w:pStyle w:val="8"/>
        <w:numPr>
          <w:ilvl w:val="1"/>
          <w:numId w:val="15"/>
        </w:numPr>
        <w:tabs>
          <w:tab w:val="left" w:pos="1361"/>
          <w:tab w:val="left" w:pos="1362"/>
          <w:tab w:val="left" w:pos="3196"/>
        </w:tabs>
        <w:spacing w:before="0" w:after="0" w:line="240" w:lineRule="auto"/>
        <w:ind w:left="1362" w:right="0" w:hanging="1138"/>
        <w:jc w:val="left"/>
        <w:rPr>
          <w:sz w:val="21"/>
        </w:rPr>
      </w:pPr>
      <w:r>
        <w:rPr>
          <w:b/>
          <w:sz w:val="21"/>
        </w:rPr>
        <w:t>争议处</w:t>
      </w:r>
      <w:r>
        <w:rPr>
          <w:b/>
          <w:spacing w:val="-10"/>
          <w:sz w:val="21"/>
        </w:rPr>
        <w:t>理</w:t>
      </w:r>
      <w:r>
        <w:rPr>
          <w:b/>
          <w:sz w:val="21"/>
        </w:rPr>
        <w:tab/>
      </w:r>
      <w:r>
        <w:rPr>
          <w:spacing w:val="-2"/>
          <w:sz w:val="21"/>
        </w:rPr>
        <w:t>本合同争议解决方式由当事人约定从下列二种方式中选择一种</w:t>
      </w:r>
      <w:r>
        <w:rPr>
          <w:spacing w:val="-10"/>
          <w:sz w:val="21"/>
        </w:rPr>
        <w:t>：</w:t>
      </w:r>
    </w:p>
    <w:p>
      <w:pPr>
        <w:pStyle w:val="8"/>
        <w:numPr>
          <w:ilvl w:val="2"/>
          <w:numId w:val="15"/>
        </w:numPr>
        <w:tabs>
          <w:tab w:val="left" w:pos="3409"/>
        </w:tabs>
        <w:spacing w:before="43" w:after="0" w:line="278" w:lineRule="auto"/>
        <w:ind w:left="2775" w:right="438" w:firstLine="420"/>
        <w:jc w:val="left"/>
        <w:rPr>
          <w:sz w:val="21"/>
        </w:rPr>
      </w:pPr>
      <w:r>
        <w:rPr>
          <w:spacing w:val="-2"/>
          <w:sz w:val="21"/>
        </w:rPr>
        <w:t>因履行本合同发生的争议，由当事人协商解决，协商不成的，提交双方共同选择的仲裁委员会仲裁；</w:t>
      </w:r>
    </w:p>
    <w:p>
      <w:pPr>
        <w:pStyle w:val="8"/>
        <w:numPr>
          <w:ilvl w:val="2"/>
          <w:numId w:val="15"/>
        </w:numPr>
        <w:tabs>
          <w:tab w:val="left" w:pos="3409"/>
        </w:tabs>
        <w:spacing w:before="1" w:after="0" w:line="278" w:lineRule="auto"/>
        <w:ind w:left="2775" w:right="471" w:firstLine="420"/>
        <w:jc w:val="left"/>
        <w:rPr>
          <w:sz w:val="21"/>
        </w:rPr>
      </w:pPr>
      <w:r>
        <w:rPr>
          <w:spacing w:val="-2"/>
          <w:sz w:val="21"/>
        </w:rPr>
        <w:t>因履行本合同发生的争议，由当事人协商解决，协商不成的，依法向人民法院起诉。</w:t>
      </w:r>
    </w:p>
    <w:p>
      <w:pPr>
        <w:pStyle w:val="3"/>
        <w:spacing w:before="7"/>
        <w:rPr>
          <w:sz w:val="25"/>
        </w:rPr>
      </w:pPr>
    </w:p>
    <w:p>
      <w:pPr>
        <w:tabs>
          <w:tab w:val="left" w:pos="1361"/>
        </w:tabs>
        <w:spacing w:before="0"/>
        <w:ind w:left="224" w:right="0" w:firstLine="0"/>
        <w:jc w:val="left"/>
        <w:rPr>
          <w:b/>
          <w:sz w:val="24"/>
        </w:rPr>
      </w:pPr>
      <w:r>
        <w:rPr>
          <w:b/>
          <w:spacing w:val="-10"/>
          <w:position w:val="-3"/>
          <w:sz w:val="40"/>
        </w:rPr>
        <w:t></w:t>
      </w:r>
      <w:r>
        <w:rPr>
          <w:b/>
          <w:position w:val="-3"/>
          <w:sz w:val="40"/>
        </w:rPr>
        <w:tab/>
      </w:r>
      <w:r>
        <w:rPr>
          <w:b/>
          <w:w w:val="95"/>
          <w:sz w:val="24"/>
        </w:rPr>
        <w:t>释</w:t>
      </w:r>
      <w:r>
        <w:rPr>
          <w:b/>
          <w:spacing w:val="-10"/>
          <w:sz w:val="24"/>
        </w:rPr>
        <w:t>义</w:t>
      </w:r>
    </w:p>
    <w:p>
      <w:pPr>
        <w:pStyle w:val="3"/>
        <w:spacing w:before="10"/>
        <w:rPr>
          <w:b/>
          <w:sz w:val="3"/>
        </w:rPr>
      </w:pPr>
      <w:r>
        <w:drawing>
          <wp:anchor distT="0" distB="0" distL="0" distR="0" simplePos="0" relativeHeight="251659264" behindDoc="0" locked="0" layoutInCell="1" allowOverlap="1">
            <wp:simplePos x="0" y="0"/>
            <wp:positionH relativeFrom="page">
              <wp:posOffset>555625</wp:posOffset>
            </wp:positionH>
            <wp:positionV relativeFrom="paragraph">
              <wp:posOffset>46355</wp:posOffset>
            </wp:positionV>
            <wp:extent cx="6499860" cy="12065"/>
            <wp:effectExtent l="0" t="0" r="0" b="0"/>
            <wp:wrapTopAndBottom/>
            <wp:docPr id="1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png"/>
                    <pic:cNvPicPr>
                      <a:picLocks noChangeAspect="1"/>
                    </pic:cNvPicPr>
                  </pic:nvPicPr>
                  <pic:blipFill>
                    <a:blip r:embed="rId30" cstate="print"/>
                    <a:stretch>
                      <a:fillRect/>
                    </a:stretch>
                  </pic:blipFill>
                  <pic:spPr>
                    <a:xfrm>
                      <a:off x="0" y="0"/>
                      <a:ext cx="6499638" cy="12287"/>
                    </a:xfrm>
                    <a:prstGeom prst="rect">
                      <a:avLst/>
                    </a:prstGeom>
                  </pic:spPr>
                </pic:pic>
              </a:graphicData>
            </a:graphic>
          </wp:anchor>
        </w:drawing>
      </w:r>
    </w:p>
    <w:p>
      <w:pPr>
        <w:pStyle w:val="8"/>
        <w:numPr>
          <w:ilvl w:val="1"/>
          <w:numId w:val="17"/>
        </w:numPr>
        <w:tabs>
          <w:tab w:val="left" w:pos="1361"/>
          <w:tab w:val="left" w:pos="1362"/>
          <w:tab w:val="left" w:pos="3196"/>
        </w:tabs>
        <w:spacing w:before="22" w:after="0" w:line="278" w:lineRule="auto"/>
        <w:ind w:left="2775" w:right="682" w:hanging="2552"/>
        <w:jc w:val="left"/>
        <w:rPr>
          <w:sz w:val="21"/>
        </w:rPr>
      </w:pPr>
      <w:r>
        <w:rPr>
          <w:b/>
          <w:spacing w:val="-6"/>
          <w:sz w:val="21"/>
        </w:rPr>
        <w:t>周岁</w:t>
      </w:r>
      <w:r>
        <w:rPr>
          <w:b/>
          <w:sz w:val="21"/>
        </w:rPr>
        <w:tab/>
      </w:r>
      <w:r>
        <w:rPr>
          <w:b/>
          <w:sz w:val="21"/>
        </w:rPr>
        <w:tab/>
      </w:r>
      <w:r>
        <w:rPr>
          <w:spacing w:val="-2"/>
          <w:sz w:val="21"/>
        </w:rPr>
        <w:t>以法定有效身份证件中记载的出生日期为计算基础，自出生之日起为零周岁，每经过一年增加一岁，不足一年的不计。</w:t>
      </w:r>
    </w:p>
    <w:p>
      <w:pPr>
        <w:pStyle w:val="3"/>
        <w:spacing w:before="10"/>
        <w:rPr>
          <w:sz w:val="18"/>
        </w:rPr>
      </w:pPr>
    </w:p>
    <w:p>
      <w:pPr>
        <w:pStyle w:val="8"/>
        <w:numPr>
          <w:ilvl w:val="1"/>
          <w:numId w:val="17"/>
        </w:numPr>
        <w:tabs>
          <w:tab w:val="left" w:pos="1362"/>
        </w:tabs>
        <w:spacing w:before="71" w:after="0" w:line="278" w:lineRule="auto"/>
        <w:ind w:left="2775" w:right="471" w:hanging="2552"/>
        <w:jc w:val="both"/>
        <w:rPr>
          <w:sz w:val="21"/>
        </w:rPr>
      </w:pPr>
      <w:r>
        <w:rPr>
          <w:b/>
          <w:sz w:val="21"/>
        </w:rPr>
        <w:t>现金价值</w:t>
      </w:r>
      <w:r>
        <w:rPr>
          <w:b/>
          <w:spacing w:val="857"/>
          <w:sz w:val="21"/>
        </w:rPr>
        <w:t xml:space="preserve"> </w:t>
      </w:r>
      <w:r>
        <w:rPr>
          <w:sz w:val="21"/>
        </w:rPr>
        <w:t>指保险单所具有的价值，通常体现为解除合同时，根据精算原理计算的，由</w:t>
      </w:r>
      <w:r>
        <w:rPr>
          <w:spacing w:val="-2"/>
          <w:sz w:val="21"/>
        </w:rPr>
        <w:t>本公司退还的那部分金额。保单年度末的现金价值金额在现金价值表上载明，保单年度之内的现金价值金额您可以向我们查询。</w:t>
      </w:r>
    </w:p>
    <w:p>
      <w:pPr>
        <w:pStyle w:val="3"/>
        <w:spacing w:line="278" w:lineRule="auto"/>
        <w:ind w:left="2775" w:right="466" w:firstLine="423"/>
      </w:pPr>
      <w:r>
        <w:rPr>
          <w:b/>
          <w:spacing w:val="-2"/>
        </w:rPr>
        <w:t>保单年度</w:t>
      </w:r>
      <w:r>
        <w:rPr>
          <w:spacing w:val="-2"/>
        </w:rPr>
        <w:t>：从保单生效日或保单生效对应日零时起至下一年度保单生效对应日零时止为一个保单年度。</w:t>
      </w:r>
    </w:p>
    <w:p>
      <w:pPr>
        <w:pStyle w:val="3"/>
        <w:spacing w:before="5"/>
        <w:rPr>
          <w:sz w:val="24"/>
        </w:rPr>
      </w:pPr>
    </w:p>
    <w:p>
      <w:pPr>
        <w:pStyle w:val="8"/>
        <w:numPr>
          <w:ilvl w:val="1"/>
          <w:numId w:val="17"/>
        </w:numPr>
        <w:tabs>
          <w:tab w:val="left" w:pos="1361"/>
          <w:tab w:val="left" w:pos="1362"/>
          <w:tab w:val="left" w:pos="3196"/>
        </w:tabs>
        <w:spacing w:before="0" w:after="0" w:line="278" w:lineRule="auto"/>
        <w:ind w:left="2775" w:right="471" w:hanging="2552"/>
        <w:jc w:val="left"/>
        <w:rPr>
          <w:sz w:val="21"/>
        </w:rPr>
      </w:pPr>
      <w:r>
        <w:rPr>
          <w:b/>
          <w:spacing w:val="-4"/>
          <w:sz w:val="21"/>
        </w:rPr>
        <w:t>认可医院</w:t>
      </w:r>
      <w:r>
        <w:rPr>
          <w:b/>
          <w:sz w:val="21"/>
        </w:rPr>
        <w:tab/>
      </w:r>
      <w:r>
        <w:rPr>
          <w:b/>
          <w:sz w:val="21"/>
        </w:rPr>
        <w:tab/>
      </w:r>
      <w:r>
        <w:rPr>
          <w:spacing w:val="-2"/>
          <w:sz w:val="21"/>
        </w:rPr>
        <w:t>指二级及以上非盈利性医院、二级及以上社保定点医院或本公司认可的其他医院。具体可咨询本公司全国客户服务电话或登陆本公司主页（www.tianan- life.com）查询。</w:t>
      </w:r>
    </w:p>
    <w:p>
      <w:pPr>
        <w:pStyle w:val="3"/>
        <w:spacing w:before="4"/>
        <w:rPr>
          <w:sz w:val="24"/>
        </w:rPr>
      </w:pPr>
    </w:p>
    <w:p>
      <w:pPr>
        <w:pStyle w:val="8"/>
        <w:numPr>
          <w:ilvl w:val="1"/>
          <w:numId w:val="17"/>
        </w:numPr>
        <w:tabs>
          <w:tab w:val="left" w:pos="1361"/>
          <w:tab w:val="left" w:pos="1362"/>
          <w:tab w:val="left" w:pos="3196"/>
        </w:tabs>
        <w:spacing w:before="0" w:after="0" w:line="240" w:lineRule="auto"/>
        <w:ind w:left="1362" w:right="0" w:hanging="1138"/>
        <w:jc w:val="left"/>
        <w:rPr>
          <w:sz w:val="21"/>
        </w:rPr>
      </w:pPr>
      <w:r>
        <w:rPr>
          <w:b/>
          <w:sz w:val="21"/>
        </w:rPr>
        <w:t>专科医</w:t>
      </w:r>
      <w:r>
        <w:rPr>
          <w:b/>
          <w:spacing w:val="-10"/>
          <w:sz w:val="21"/>
        </w:rPr>
        <w:t>生</w:t>
      </w:r>
      <w:r>
        <w:rPr>
          <w:b/>
          <w:sz w:val="21"/>
        </w:rPr>
        <w:tab/>
      </w:r>
      <w:r>
        <w:rPr>
          <w:spacing w:val="-2"/>
          <w:sz w:val="21"/>
        </w:rPr>
        <w:t>专科医生应当同时满足以下四项资格条件</w:t>
      </w:r>
      <w:r>
        <w:rPr>
          <w:spacing w:val="-10"/>
          <w:sz w:val="21"/>
        </w:rPr>
        <w:t>：</w:t>
      </w:r>
    </w:p>
    <w:p>
      <w:pPr>
        <w:pStyle w:val="8"/>
        <w:numPr>
          <w:ilvl w:val="2"/>
          <w:numId w:val="17"/>
        </w:numPr>
        <w:tabs>
          <w:tab w:val="left" w:pos="3428"/>
        </w:tabs>
        <w:spacing w:before="43" w:after="0" w:line="240" w:lineRule="auto"/>
        <w:ind w:left="3427" w:right="0" w:hanging="213"/>
        <w:jc w:val="left"/>
        <w:rPr>
          <w:sz w:val="21"/>
        </w:rPr>
      </w:pPr>
      <w:r>
        <w:rPr>
          <w:spacing w:val="-9"/>
          <w:sz w:val="21"/>
        </w:rPr>
        <w:t>具有有效的中华人民共和国《医师资格证书》；</w:t>
      </w:r>
    </w:p>
    <w:p>
      <w:pPr>
        <w:pStyle w:val="8"/>
        <w:numPr>
          <w:ilvl w:val="2"/>
          <w:numId w:val="17"/>
        </w:numPr>
        <w:tabs>
          <w:tab w:val="left" w:pos="3428"/>
        </w:tabs>
        <w:spacing w:before="43" w:after="0" w:line="240" w:lineRule="auto"/>
        <w:ind w:left="3427" w:right="0" w:hanging="213"/>
        <w:jc w:val="left"/>
        <w:rPr>
          <w:sz w:val="21"/>
        </w:rPr>
      </w:pPr>
      <w:r>
        <w:rPr>
          <w:spacing w:val="-20"/>
          <w:sz w:val="21"/>
        </w:rPr>
        <w:t>具有有效的中华人民共和国《医师执业证书》，并按期到相关部门登记注册；</w:t>
      </w:r>
    </w:p>
    <w:p>
      <w:pPr>
        <w:pStyle w:val="8"/>
        <w:numPr>
          <w:ilvl w:val="2"/>
          <w:numId w:val="17"/>
        </w:numPr>
        <w:tabs>
          <w:tab w:val="left" w:pos="3428"/>
        </w:tabs>
        <w:spacing w:before="43" w:after="0" w:line="278" w:lineRule="auto"/>
        <w:ind w:left="3003" w:right="437" w:firstLine="211"/>
        <w:jc w:val="left"/>
        <w:rPr>
          <w:sz w:val="21"/>
        </w:rPr>
      </w:pPr>
      <w:r>
        <w:rPr>
          <w:spacing w:val="-2"/>
          <w:sz w:val="21"/>
        </w:rPr>
        <w:t>具有有效的中华人民共和国主治医师或主治医师以上职称的《医师职称证</w:t>
      </w:r>
      <w:r>
        <w:rPr>
          <w:spacing w:val="-40"/>
          <w:sz w:val="21"/>
        </w:rPr>
        <w:t>书》；</w:t>
      </w:r>
    </w:p>
    <w:p>
      <w:pPr>
        <w:pStyle w:val="8"/>
        <w:numPr>
          <w:ilvl w:val="2"/>
          <w:numId w:val="17"/>
        </w:numPr>
        <w:tabs>
          <w:tab w:val="left" w:pos="3409"/>
        </w:tabs>
        <w:spacing w:before="0" w:after="0" w:line="278" w:lineRule="auto"/>
        <w:ind w:left="2775" w:right="471" w:firstLine="420"/>
        <w:jc w:val="left"/>
        <w:rPr>
          <w:sz w:val="21"/>
        </w:rPr>
      </w:pPr>
      <w:r>
        <w:rPr>
          <w:spacing w:val="-2"/>
          <w:sz w:val="21"/>
        </w:rPr>
        <w:t>在国家《医院分级管理标准》二级或二级以上医院的相应科室从事临床工作三年以上。</w:t>
      </w:r>
    </w:p>
    <w:p>
      <w:pPr>
        <w:pStyle w:val="3"/>
        <w:spacing w:before="10"/>
        <w:rPr>
          <w:sz w:val="18"/>
        </w:rPr>
      </w:pPr>
    </w:p>
    <w:p>
      <w:pPr>
        <w:spacing w:after="0"/>
        <w:rPr>
          <w:sz w:val="18"/>
        </w:rPr>
        <w:sectPr>
          <w:headerReference r:id="rId9" w:type="default"/>
          <w:footerReference r:id="rId10" w:type="default"/>
          <w:pgSz w:w="11910" w:h="16840"/>
          <w:pgMar w:top="1120" w:right="540" w:bottom="1180" w:left="760" w:header="877" w:footer="988" w:gutter="0"/>
          <w:cols w:space="720" w:num="1"/>
        </w:sectPr>
      </w:pPr>
    </w:p>
    <w:p>
      <w:pPr>
        <w:pStyle w:val="8"/>
        <w:numPr>
          <w:ilvl w:val="1"/>
          <w:numId w:val="17"/>
        </w:numPr>
        <w:tabs>
          <w:tab w:val="left" w:pos="1361"/>
          <w:tab w:val="left" w:pos="1362"/>
        </w:tabs>
        <w:spacing w:before="71" w:after="0" w:line="278" w:lineRule="auto"/>
        <w:ind w:left="1362" w:right="38" w:hanging="1138"/>
        <w:jc w:val="left"/>
        <w:rPr>
          <w:b/>
          <w:sz w:val="21"/>
        </w:rPr>
      </w:pPr>
      <w:r>
        <w:rPr>
          <w:b/>
          <w:spacing w:val="-2"/>
          <w:sz w:val="21"/>
        </w:rPr>
        <w:t>本合同所指的轻症疾病</w:t>
      </w:r>
    </w:p>
    <w:p>
      <w:pPr>
        <w:pStyle w:val="3"/>
        <w:spacing w:before="71" w:line="278" w:lineRule="auto"/>
        <w:ind w:left="224" w:right="471" w:firstLine="420"/>
      </w:pPr>
      <w:r>
        <w:br w:type="column"/>
      </w:r>
      <w:r>
        <w:t>本合同所指的轻症疾病（</w:t>
      </w:r>
      <w:r>
        <w:rPr>
          <w:spacing w:val="-27"/>
        </w:rPr>
        <w:t xml:space="preserve">共 </w:t>
      </w:r>
      <w:r>
        <w:t>35</w:t>
      </w:r>
      <w:r>
        <w:rPr>
          <w:spacing w:val="-8"/>
        </w:rPr>
        <w:t xml:space="preserve"> 种)，是指符合下列定义的疾病、疾病状态或</w:t>
      </w:r>
      <w:r>
        <w:rPr>
          <w:spacing w:val="-4"/>
        </w:rPr>
        <w:t>手术：</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18"/>
        </w:numPr>
        <w:tabs>
          <w:tab w:val="left" w:pos="1361"/>
          <w:tab w:val="left" w:pos="1362"/>
        </w:tabs>
        <w:spacing w:before="71" w:after="0" w:line="240" w:lineRule="auto"/>
        <w:ind w:left="1362" w:right="0" w:hanging="1138"/>
        <w:jc w:val="left"/>
        <w:rPr>
          <w:b/>
          <w:sz w:val="21"/>
        </w:rPr>
      </w:pPr>
      <w:r>
        <w:rPr>
          <w:b/>
          <w:spacing w:val="26"/>
          <w:sz w:val="21"/>
        </w:rPr>
        <w:t>恶性肿瘤—</w:t>
      </w:r>
    </w:p>
    <w:p>
      <w:pPr>
        <w:spacing w:before="43"/>
        <w:ind w:left="1362" w:right="0" w:firstLine="0"/>
        <w:jc w:val="left"/>
        <w:rPr>
          <w:b/>
          <w:sz w:val="21"/>
        </w:rPr>
      </w:pPr>
      <w:r>
        <w:rPr>
          <w:b/>
          <w:spacing w:val="-4"/>
          <w:sz w:val="21"/>
        </w:rPr>
        <w:t>—轻度</w:t>
      </w:r>
    </w:p>
    <w:p>
      <w:pPr>
        <w:pStyle w:val="3"/>
        <w:spacing w:before="71" w:line="278" w:lineRule="auto"/>
        <w:ind w:left="173" w:right="332" w:firstLine="420"/>
        <w:jc w:val="both"/>
      </w:pPr>
      <w:r>
        <w:br w:type="column"/>
      </w:r>
      <w:r>
        <w:rPr>
          <w:w w:val="100"/>
        </w:rPr>
        <w:t>指恶性细胞不受控制的进行性增长和扩散，浸润和破坏周围正常组织，可以</w:t>
      </w:r>
      <w:r>
        <w:rPr>
          <w:spacing w:val="-3"/>
          <w:w w:val="100"/>
        </w:rPr>
        <w:t>经血管、淋巴管和体腔扩散转移到身体其他部位，病灶经</w:t>
      </w:r>
      <w:r>
        <w:rPr>
          <w:b/>
          <w:w w:val="100"/>
        </w:rPr>
        <w:t>组织病理学检查（详见释义</w:t>
      </w:r>
      <w:r>
        <w:rPr>
          <w:b/>
          <w:spacing w:val="-122"/>
          <w:w w:val="100"/>
        </w:rPr>
        <w:t>）</w:t>
      </w:r>
      <w:r>
        <w:rPr>
          <w:spacing w:val="-3"/>
          <w:w w:val="100"/>
        </w:rPr>
        <w:t>（涵盖骨髓病理学检查</w:t>
      </w:r>
      <w:r>
        <w:rPr>
          <w:spacing w:val="-20"/>
          <w:w w:val="100"/>
        </w:rPr>
        <w:t>）</w:t>
      </w:r>
      <w:r>
        <w:rPr>
          <w:spacing w:val="-7"/>
          <w:w w:val="100"/>
        </w:rPr>
        <w:t>结果明确诊断，临床诊断属于世界卫生组织</w:t>
      </w:r>
      <w:r>
        <w:rPr>
          <w:w w:val="100"/>
        </w:rPr>
        <w:t>（</w:t>
      </w:r>
      <w:r>
        <w:rPr>
          <w:spacing w:val="-3"/>
          <w:w w:val="100"/>
        </w:rPr>
        <w:t>W</w:t>
      </w:r>
      <w:r>
        <w:rPr>
          <w:w w:val="100"/>
        </w:rPr>
        <w:t>H</w:t>
      </w:r>
      <w:r>
        <w:rPr>
          <w:spacing w:val="-1"/>
          <w:w w:val="100"/>
        </w:rPr>
        <w:t>O</w:t>
      </w:r>
      <w:r>
        <w:rPr>
          <w:w w:val="100"/>
        </w:rPr>
        <w:t>，</w:t>
      </w:r>
    </w:p>
    <w:p>
      <w:pPr>
        <w:spacing w:after="0" w:line="278" w:lineRule="auto"/>
        <w:jc w:val="both"/>
        <w:sectPr>
          <w:type w:val="continuous"/>
          <w:pgSz w:w="11910" w:h="16840"/>
          <w:pgMar w:top="1120" w:right="540" w:bottom="1180" w:left="760" w:header="877" w:footer="988" w:gutter="0"/>
          <w:cols w:equalWidth="0" w:num="2">
            <w:col w:w="2563" w:space="40"/>
            <w:col w:w="8007"/>
          </w:cols>
        </w:sectPr>
      </w:pPr>
    </w:p>
    <w:p>
      <w:pPr>
        <w:pStyle w:val="3"/>
        <w:spacing w:before="3"/>
        <w:rPr>
          <w:sz w:val="18"/>
        </w:rPr>
      </w:pPr>
    </w:p>
    <w:p>
      <w:pPr>
        <w:spacing w:before="72" w:line="278" w:lineRule="auto"/>
        <w:ind w:left="2775" w:right="439" w:firstLine="0"/>
        <w:jc w:val="both"/>
        <w:rPr>
          <w:sz w:val="21"/>
        </w:rPr>
      </w:pPr>
      <w:r>
        <w:rPr>
          <w:spacing w:val="-2"/>
          <w:sz w:val="21"/>
        </w:rPr>
        <w:t>World</w:t>
      </w:r>
      <w:r>
        <w:rPr>
          <w:spacing w:val="-13"/>
          <w:sz w:val="21"/>
        </w:rPr>
        <w:t xml:space="preserve"> </w:t>
      </w:r>
      <w:r>
        <w:rPr>
          <w:spacing w:val="-2"/>
          <w:sz w:val="21"/>
        </w:rPr>
        <w:t>Health</w:t>
      </w:r>
      <w:r>
        <w:rPr>
          <w:spacing w:val="-13"/>
          <w:sz w:val="21"/>
        </w:rPr>
        <w:t xml:space="preserve"> </w:t>
      </w:r>
      <w:r>
        <w:rPr>
          <w:spacing w:val="7"/>
          <w:sz w:val="21"/>
        </w:rPr>
        <w:t>Or</w:t>
      </w:r>
      <w:r>
        <w:rPr>
          <w:spacing w:val="4"/>
          <w:sz w:val="21"/>
        </w:rPr>
        <w:t>g</w:t>
      </w:r>
      <w:r>
        <w:rPr>
          <w:spacing w:val="7"/>
          <w:sz w:val="21"/>
        </w:rPr>
        <w:t>ani</w:t>
      </w:r>
      <w:r>
        <w:rPr>
          <w:spacing w:val="4"/>
          <w:sz w:val="21"/>
        </w:rPr>
        <w:t>z</w:t>
      </w:r>
      <w:r>
        <w:rPr>
          <w:spacing w:val="7"/>
          <w:sz w:val="21"/>
        </w:rPr>
        <w:t>at</w:t>
      </w:r>
      <w:r>
        <w:rPr>
          <w:spacing w:val="4"/>
          <w:sz w:val="21"/>
        </w:rPr>
        <w:t>i</w:t>
      </w:r>
      <w:r>
        <w:rPr>
          <w:spacing w:val="7"/>
          <w:sz w:val="21"/>
        </w:rPr>
        <w:t>on</w:t>
      </w:r>
      <w:r>
        <w:rPr>
          <w:spacing w:val="-101"/>
          <w:sz w:val="21"/>
        </w:rPr>
        <w:t>）</w:t>
      </w:r>
      <w:r>
        <w:rPr>
          <w:b/>
          <w:spacing w:val="-2"/>
          <w:sz w:val="21"/>
        </w:rPr>
        <w:t xml:space="preserve">《疾病和有关健康问题的国际统计分类》第十次修订版（ICD-10）的恶性肿瘤类别及《国际疾病分类肿瘤学专辑》第三版（ICD-O- </w:t>
      </w:r>
      <w:r>
        <w:rPr>
          <w:b/>
          <w:spacing w:val="33"/>
          <w:w w:val="99"/>
          <w:sz w:val="21"/>
        </w:rPr>
        <w:t>3</w:t>
      </w:r>
      <w:r>
        <w:rPr>
          <w:b/>
          <w:spacing w:val="-92"/>
          <w:sz w:val="21"/>
        </w:rPr>
        <w:t>）</w:t>
      </w:r>
      <w:r>
        <w:rPr>
          <w:b/>
          <w:spacing w:val="33"/>
          <w:sz w:val="21"/>
        </w:rPr>
        <w:t>（</w:t>
      </w:r>
      <w:r>
        <w:rPr>
          <w:b/>
          <w:spacing w:val="-8"/>
          <w:sz w:val="21"/>
        </w:rPr>
        <w:t>详见释义）</w:t>
      </w:r>
      <w:r>
        <w:rPr>
          <w:spacing w:val="-9"/>
          <w:sz w:val="21"/>
        </w:rPr>
        <w:t xml:space="preserve">的肿瘤形态学编码属于 </w:t>
      </w:r>
      <w:r>
        <w:rPr>
          <w:spacing w:val="-8"/>
          <w:sz w:val="21"/>
        </w:rPr>
        <w:t>3、6、9（恶性肿瘤）范畴，</w:t>
      </w:r>
      <w:r>
        <w:rPr>
          <w:b/>
          <w:spacing w:val="-8"/>
          <w:sz w:val="21"/>
        </w:rPr>
        <w:t>但不在本合同</w:t>
      </w:r>
      <w:r>
        <w:rPr>
          <w:b/>
          <w:sz w:val="21"/>
        </w:rPr>
        <w:t>所指的重大疾病“6.8.1</w:t>
      </w:r>
      <w:r>
        <w:rPr>
          <w:b/>
          <w:spacing w:val="-5"/>
          <w:sz w:val="21"/>
        </w:rPr>
        <w:t xml:space="preserve"> 恶性肿瘤——重度”保障范围的疾病</w:t>
      </w:r>
      <w:r>
        <w:rPr>
          <w:sz w:val="21"/>
        </w:rPr>
        <w:t>。且特指下列六项</w:t>
      </w:r>
      <w:r>
        <w:rPr>
          <w:spacing w:val="-4"/>
          <w:sz w:val="21"/>
        </w:rPr>
        <w:t>之一：</w:t>
      </w:r>
    </w:p>
    <w:p>
      <w:pPr>
        <w:pStyle w:val="8"/>
        <w:numPr>
          <w:ilvl w:val="3"/>
          <w:numId w:val="18"/>
        </w:numPr>
        <w:tabs>
          <w:tab w:val="left" w:pos="3409"/>
        </w:tabs>
        <w:spacing w:before="0" w:after="0" w:line="240" w:lineRule="auto"/>
        <w:ind w:left="3408" w:right="0" w:hanging="213"/>
        <w:jc w:val="left"/>
        <w:rPr>
          <w:sz w:val="21"/>
        </w:rPr>
      </w:pPr>
      <w:r>
        <w:rPr>
          <w:b/>
          <w:w w:val="95"/>
          <w:sz w:val="21"/>
        </w:rPr>
        <w:t>TNM</w:t>
      </w:r>
      <w:r>
        <w:rPr>
          <w:b/>
          <w:spacing w:val="15"/>
          <w:sz w:val="21"/>
        </w:rPr>
        <w:t xml:space="preserve"> </w:t>
      </w:r>
      <w:r>
        <w:rPr>
          <w:b/>
          <w:w w:val="95"/>
          <w:sz w:val="21"/>
        </w:rPr>
        <w:t>分期为Ⅰ期的甲状腺癌（详见释义“6.22</w:t>
      </w:r>
      <w:r>
        <w:rPr>
          <w:b/>
          <w:spacing w:val="15"/>
          <w:sz w:val="21"/>
        </w:rPr>
        <w:t xml:space="preserve"> </w:t>
      </w:r>
      <w:r>
        <w:rPr>
          <w:b/>
          <w:w w:val="95"/>
          <w:sz w:val="21"/>
        </w:rPr>
        <w:t>甲状腺癌的</w:t>
      </w:r>
      <w:r>
        <w:rPr>
          <w:b/>
          <w:spacing w:val="18"/>
          <w:sz w:val="21"/>
        </w:rPr>
        <w:t xml:space="preserve"> </w:t>
      </w:r>
      <w:r>
        <w:rPr>
          <w:b/>
          <w:w w:val="95"/>
          <w:sz w:val="21"/>
        </w:rPr>
        <w:t>TNM</w:t>
      </w:r>
      <w:r>
        <w:rPr>
          <w:b/>
          <w:spacing w:val="15"/>
          <w:sz w:val="21"/>
        </w:rPr>
        <w:t xml:space="preserve"> </w:t>
      </w:r>
      <w:r>
        <w:rPr>
          <w:b/>
          <w:w w:val="95"/>
          <w:sz w:val="21"/>
        </w:rPr>
        <w:t>分期</w:t>
      </w:r>
      <w:r>
        <w:rPr>
          <w:b/>
          <w:spacing w:val="-111"/>
          <w:w w:val="95"/>
          <w:sz w:val="21"/>
        </w:rPr>
        <w:t>”）</w:t>
      </w:r>
      <w:r>
        <w:rPr>
          <w:spacing w:val="-5"/>
          <w:w w:val="95"/>
          <w:sz w:val="21"/>
        </w:rPr>
        <w:t>；</w:t>
      </w:r>
    </w:p>
    <w:p>
      <w:pPr>
        <w:pStyle w:val="8"/>
        <w:numPr>
          <w:ilvl w:val="3"/>
          <w:numId w:val="18"/>
        </w:numPr>
        <w:tabs>
          <w:tab w:val="left" w:pos="3409"/>
        </w:tabs>
        <w:spacing w:before="42" w:after="0" w:line="240" w:lineRule="auto"/>
        <w:ind w:left="3408" w:right="0" w:hanging="213"/>
        <w:jc w:val="left"/>
        <w:rPr>
          <w:sz w:val="21"/>
        </w:rPr>
      </w:pPr>
      <w:r>
        <w:rPr>
          <w:b/>
          <w:w w:val="95"/>
          <w:position w:val="1"/>
          <w:sz w:val="21"/>
        </w:rPr>
        <w:t>TNM</w:t>
      </w:r>
      <w:r>
        <w:rPr>
          <w:b/>
          <w:spacing w:val="17"/>
          <w:position w:val="1"/>
          <w:sz w:val="21"/>
        </w:rPr>
        <w:t xml:space="preserve"> </w:t>
      </w:r>
      <w:r>
        <w:rPr>
          <w:b/>
          <w:w w:val="95"/>
          <w:position w:val="1"/>
          <w:sz w:val="21"/>
        </w:rPr>
        <w:t>分期（详见释义）</w:t>
      </w:r>
      <w:r>
        <w:rPr>
          <w:w w:val="95"/>
          <w:position w:val="1"/>
          <w:sz w:val="21"/>
        </w:rPr>
        <w:t>为</w:t>
      </w:r>
      <w:r>
        <w:rPr>
          <w:spacing w:val="20"/>
          <w:position w:val="1"/>
          <w:sz w:val="21"/>
        </w:rPr>
        <w:t xml:space="preserve"> </w:t>
      </w:r>
      <w:r>
        <w:rPr>
          <w:w w:val="95"/>
          <w:position w:val="1"/>
          <w:sz w:val="21"/>
        </w:rPr>
        <w:t>T</w:t>
      </w:r>
      <w:r>
        <w:rPr>
          <w:w w:val="95"/>
          <w:sz w:val="11"/>
        </w:rPr>
        <w:t>1</w:t>
      </w:r>
      <w:r>
        <w:rPr>
          <w:w w:val="95"/>
          <w:position w:val="1"/>
          <w:sz w:val="21"/>
        </w:rPr>
        <w:t>N</w:t>
      </w:r>
      <w:r>
        <w:rPr>
          <w:w w:val="95"/>
          <w:sz w:val="11"/>
        </w:rPr>
        <w:t>0</w:t>
      </w:r>
      <w:r>
        <w:rPr>
          <w:w w:val="95"/>
          <w:position w:val="1"/>
          <w:sz w:val="21"/>
        </w:rPr>
        <w:t>M</w:t>
      </w:r>
      <w:r>
        <w:rPr>
          <w:w w:val="95"/>
          <w:sz w:val="11"/>
        </w:rPr>
        <w:t>0</w:t>
      </w:r>
      <w:r>
        <w:rPr>
          <w:spacing w:val="7"/>
          <w:sz w:val="11"/>
        </w:rPr>
        <w:t xml:space="preserve"> </w:t>
      </w:r>
      <w:r>
        <w:rPr>
          <w:spacing w:val="-2"/>
          <w:w w:val="95"/>
          <w:position w:val="1"/>
          <w:sz w:val="21"/>
        </w:rPr>
        <w:t>期的前列腺癌；</w:t>
      </w:r>
    </w:p>
    <w:p>
      <w:pPr>
        <w:pStyle w:val="8"/>
        <w:numPr>
          <w:ilvl w:val="3"/>
          <w:numId w:val="18"/>
        </w:numPr>
        <w:tabs>
          <w:tab w:val="left" w:pos="3409"/>
        </w:tabs>
        <w:spacing w:before="43" w:after="0" w:line="240" w:lineRule="auto"/>
        <w:ind w:left="3408" w:right="0" w:hanging="213"/>
        <w:jc w:val="left"/>
        <w:rPr>
          <w:sz w:val="21"/>
        </w:rPr>
      </w:pPr>
      <w:r>
        <w:rPr>
          <w:spacing w:val="-3"/>
          <w:sz w:val="21"/>
        </w:rPr>
        <w:t>黑色素瘤以外的未发生淋巴结和远处转移的皮肤恶性肿瘤；</w:t>
      </w:r>
    </w:p>
    <w:p>
      <w:pPr>
        <w:pStyle w:val="8"/>
        <w:numPr>
          <w:ilvl w:val="3"/>
          <w:numId w:val="18"/>
        </w:numPr>
        <w:tabs>
          <w:tab w:val="left" w:pos="3409"/>
        </w:tabs>
        <w:spacing w:before="43" w:after="0" w:line="240" w:lineRule="auto"/>
        <w:ind w:left="3408" w:right="0" w:hanging="213"/>
        <w:jc w:val="left"/>
        <w:rPr>
          <w:sz w:val="21"/>
        </w:rPr>
      </w:pPr>
      <w:r>
        <w:rPr>
          <w:spacing w:val="-14"/>
          <w:sz w:val="21"/>
        </w:rPr>
        <w:t xml:space="preserve">相当于 </w:t>
      </w:r>
      <w:r>
        <w:rPr>
          <w:sz w:val="21"/>
        </w:rPr>
        <w:t>Binet</w:t>
      </w:r>
      <w:r>
        <w:rPr>
          <w:spacing w:val="-8"/>
          <w:sz w:val="21"/>
        </w:rPr>
        <w:t xml:space="preserve"> 分期方案</w:t>
      </w:r>
      <w:r>
        <w:rPr>
          <w:sz w:val="21"/>
        </w:rPr>
        <w:t>A</w:t>
      </w:r>
      <w:r>
        <w:rPr>
          <w:spacing w:val="-9"/>
          <w:sz w:val="21"/>
        </w:rPr>
        <w:t xml:space="preserve"> 期程度的慢性淋巴细胞白血病；</w:t>
      </w:r>
    </w:p>
    <w:p>
      <w:pPr>
        <w:pStyle w:val="8"/>
        <w:numPr>
          <w:ilvl w:val="3"/>
          <w:numId w:val="18"/>
        </w:numPr>
        <w:tabs>
          <w:tab w:val="left" w:pos="3409"/>
        </w:tabs>
        <w:spacing w:before="43" w:after="0" w:line="240" w:lineRule="auto"/>
        <w:ind w:left="3408" w:right="0" w:hanging="213"/>
        <w:jc w:val="left"/>
        <w:rPr>
          <w:sz w:val="21"/>
        </w:rPr>
      </w:pPr>
      <w:r>
        <w:rPr>
          <w:spacing w:val="-14"/>
          <w:sz w:val="21"/>
        </w:rPr>
        <w:t xml:space="preserve">相当于 </w:t>
      </w:r>
      <w:r>
        <w:rPr>
          <w:spacing w:val="-2"/>
          <w:sz w:val="21"/>
        </w:rPr>
        <w:t>Ann</w:t>
      </w:r>
      <w:r>
        <w:rPr>
          <w:spacing w:val="12"/>
          <w:sz w:val="21"/>
        </w:rPr>
        <w:t xml:space="preserve"> </w:t>
      </w:r>
      <w:r>
        <w:rPr>
          <w:spacing w:val="-2"/>
          <w:sz w:val="21"/>
        </w:rPr>
        <w:t>Arbor</w:t>
      </w:r>
      <w:r>
        <w:rPr>
          <w:spacing w:val="-10"/>
          <w:sz w:val="21"/>
        </w:rPr>
        <w:t xml:space="preserve"> 分期方案Ⅰ期程度的何杰金氏病；</w:t>
      </w:r>
    </w:p>
    <w:p>
      <w:pPr>
        <w:pStyle w:val="8"/>
        <w:numPr>
          <w:ilvl w:val="3"/>
          <w:numId w:val="18"/>
        </w:numPr>
        <w:tabs>
          <w:tab w:val="left" w:pos="3409"/>
        </w:tabs>
        <w:spacing w:before="43" w:after="0" w:line="240" w:lineRule="auto"/>
        <w:ind w:left="3408" w:right="0" w:hanging="213"/>
        <w:jc w:val="left"/>
        <w:rPr>
          <w:sz w:val="21"/>
        </w:rPr>
      </w:pPr>
      <w:r>
        <w:rPr>
          <w:spacing w:val="-2"/>
          <w:sz w:val="21"/>
        </w:rPr>
        <w:t xml:space="preserve">未发生淋巴结和远处转移且 </w:t>
      </w:r>
      <w:r>
        <w:rPr>
          <w:sz w:val="21"/>
        </w:rPr>
        <w:t>WHO</w:t>
      </w:r>
      <w:r>
        <w:rPr>
          <w:spacing w:val="-10"/>
          <w:sz w:val="21"/>
        </w:rPr>
        <w:t xml:space="preserve"> 分级为 </w:t>
      </w:r>
      <w:r>
        <w:rPr>
          <w:sz w:val="21"/>
        </w:rPr>
        <w:t>G1</w:t>
      </w:r>
      <w:r>
        <w:rPr>
          <w:spacing w:val="-8"/>
          <w:sz w:val="21"/>
        </w:rPr>
        <w:t xml:space="preserve"> 级别</w:t>
      </w:r>
      <w:r>
        <w:rPr>
          <w:sz w:val="21"/>
        </w:rPr>
        <w:t>（核分裂像&lt;10/50HPF</w:t>
      </w:r>
      <w:r>
        <w:rPr>
          <w:spacing w:val="-16"/>
          <w:sz w:val="21"/>
        </w:rPr>
        <w:t xml:space="preserve"> 和</w:t>
      </w:r>
    </w:p>
    <w:p>
      <w:pPr>
        <w:pStyle w:val="3"/>
        <w:spacing w:before="43"/>
        <w:ind w:left="2775"/>
      </w:pPr>
      <w:r>
        <w:rPr>
          <w:spacing w:val="-2"/>
        </w:rPr>
        <w:t>ki-67≤2%）</w:t>
      </w:r>
      <w:r>
        <w:rPr>
          <w:spacing w:val="-3"/>
        </w:rPr>
        <w:t>的神经内分泌肿瘤。</w:t>
      </w:r>
    </w:p>
    <w:p>
      <w:pPr>
        <w:spacing w:before="44"/>
        <w:ind w:left="3198" w:right="0" w:firstLine="0"/>
        <w:jc w:val="left"/>
        <w:rPr>
          <w:b/>
          <w:sz w:val="21"/>
        </w:rPr>
      </w:pPr>
      <w:r>
        <w:rPr>
          <w:b/>
          <w:spacing w:val="-3"/>
          <w:sz w:val="21"/>
        </w:rPr>
        <w:t>下列疾病不属于“恶性肿瘤——轻度”，不在保障范围内：</w:t>
      </w:r>
    </w:p>
    <w:p>
      <w:pPr>
        <w:spacing w:before="43" w:line="278" w:lineRule="auto"/>
        <w:ind w:left="2775" w:right="437" w:firstLine="423"/>
        <w:jc w:val="left"/>
        <w:rPr>
          <w:b/>
          <w:sz w:val="21"/>
        </w:rPr>
      </w:pPr>
      <w:r>
        <w:rPr>
          <w:b/>
          <w:spacing w:val="-4"/>
          <w:sz w:val="21"/>
        </w:rPr>
        <w:t>ICD-O-3</w:t>
      </w:r>
      <w:r>
        <w:rPr>
          <w:b/>
          <w:spacing w:val="-14"/>
          <w:sz w:val="21"/>
        </w:rPr>
        <w:t xml:space="preserve"> 肿瘤形态学编码属于 </w:t>
      </w:r>
      <w:r>
        <w:rPr>
          <w:b/>
          <w:spacing w:val="-4"/>
          <w:sz w:val="21"/>
        </w:rPr>
        <w:t>0（良性肿瘤</w:t>
      </w:r>
      <w:r>
        <w:rPr>
          <w:b/>
          <w:spacing w:val="-106"/>
          <w:sz w:val="21"/>
        </w:rPr>
        <w:t>）</w:t>
      </w:r>
      <w:r>
        <w:rPr>
          <w:b/>
          <w:spacing w:val="-4"/>
          <w:sz w:val="21"/>
        </w:rPr>
        <w:t>、1（动态未定性肿瘤</w:t>
      </w:r>
      <w:r>
        <w:rPr>
          <w:b/>
          <w:spacing w:val="-106"/>
          <w:sz w:val="21"/>
        </w:rPr>
        <w:t>）</w:t>
      </w:r>
      <w:r>
        <w:rPr>
          <w:b/>
          <w:spacing w:val="-4"/>
          <w:sz w:val="21"/>
        </w:rPr>
        <w:t>、2（原位</w:t>
      </w:r>
      <w:r>
        <w:rPr>
          <w:b/>
          <w:spacing w:val="-2"/>
          <w:sz w:val="21"/>
        </w:rPr>
        <w:t>癌和非侵袭性癌）范畴的疾病，如：</w:t>
      </w:r>
    </w:p>
    <w:p>
      <w:pPr>
        <w:pStyle w:val="8"/>
        <w:numPr>
          <w:ilvl w:val="4"/>
          <w:numId w:val="18"/>
        </w:numPr>
        <w:tabs>
          <w:tab w:val="left" w:pos="3411"/>
        </w:tabs>
        <w:spacing w:before="0" w:after="0" w:line="278" w:lineRule="auto"/>
        <w:ind w:left="2775" w:right="438" w:firstLine="423"/>
        <w:jc w:val="left"/>
        <w:rPr>
          <w:b/>
          <w:sz w:val="21"/>
        </w:rPr>
      </w:pPr>
      <w:r>
        <w:rPr>
          <w:b/>
          <w:spacing w:val="-2"/>
          <w:sz w:val="21"/>
        </w:rPr>
        <w:t>原位癌，癌前病变，非浸润性癌，非侵袭性癌，肿瘤细胞未侵犯基底层，上皮内瘤变，细胞不典型性增生等；</w:t>
      </w:r>
    </w:p>
    <w:p>
      <w:pPr>
        <w:pStyle w:val="8"/>
        <w:numPr>
          <w:ilvl w:val="4"/>
          <w:numId w:val="18"/>
        </w:numPr>
        <w:tabs>
          <w:tab w:val="left" w:pos="3411"/>
        </w:tabs>
        <w:spacing w:before="0" w:after="0" w:line="269" w:lineRule="exact"/>
        <w:ind w:left="3410" w:right="0" w:hanging="213"/>
        <w:jc w:val="left"/>
        <w:rPr>
          <w:b/>
          <w:sz w:val="21"/>
        </w:rPr>
      </w:pPr>
      <w:r>
        <w:rPr>
          <w:b/>
          <w:spacing w:val="-3"/>
          <w:sz w:val="21"/>
        </w:rPr>
        <w:t>交界性肿瘤，交界恶性肿瘤，肿瘤低度恶性潜能，潜在低度恶性肿瘤等。</w:t>
      </w:r>
    </w:p>
    <w:p>
      <w:pPr>
        <w:pStyle w:val="3"/>
        <w:spacing w:before="1"/>
        <w:rPr>
          <w:b/>
          <w:sz w:val="22"/>
        </w:rPr>
      </w:pPr>
    </w:p>
    <w:p>
      <w:pPr>
        <w:spacing w:after="0"/>
        <w:rPr>
          <w:sz w:val="22"/>
        </w:rPr>
        <w:sectPr>
          <w:headerReference r:id="rId11" w:type="default"/>
          <w:footerReference r:id="rId12" w:type="default"/>
          <w:pgSz w:w="11910" w:h="16840"/>
          <w:pgMar w:top="1120" w:right="540" w:bottom="1180" w:left="760" w:header="877" w:footer="988" w:gutter="0"/>
          <w:cols w:space="720" w:num="1"/>
        </w:sectPr>
      </w:pPr>
    </w:p>
    <w:p>
      <w:pPr>
        <w:pStyle w:val="8"/>
        <w:numPr>
          <w:ilvl w:val="2"/>
          <w:numId w:val="18"/>
        </w:numPr>
        <w:tabs>
          <w:tab w:val="left" w:pos="1361"/>
          <w:tab w:val="left" w:pos="1362"/>
        </w:tabs>
        <w:spacing w:before="72" w:after="0" w:line="278" w:lineRule="auto"/>
        <w:ind w:left="1362" w:right="0" w:hanging="1138"/>
        <w:jc w:val="left"/>
        <w:rPr>
          <w:b/>
          <w:sz w:val="21"/>
        </w:rPr>
      </w:pPr>
      <w:r>
        <w:rPr>
          <w:b/>
          <w:spacing w:val="29"/>
          <w:sz w:val="21"/>
        </w:rPr>
        <w:t>较轻急性心</w:t>
      </w:r>
      <w:r>
        <w:rPr>
          <w:b/>
          <w:spacing w:val="-4"/>
          <w:sz w:val="21"/>
        </w:rPr>
        <w:t>肌梗死</w:t>
      </w:r>
    </w:p>
    <w:p>
      <w:pPr>
        <w:pStyle w:val="3"/>
        <w:spacing w:before="72" w:line="278" w:lineRule="auto"/>
        <w:ind w:left="137" w:right="435" w:firstLine="420"/>
        <w:jc w:val="both"/>
      </w:pPr>
      <w:r>
        <w:br w:type="column"/>
      </w:r>
      <w:r>
        <w:rPr>
          <w:spacing w:val="-2"/>
        </w:rPr>
        <w:t>急性心肌梗死指由于冠状动脉闭塞或梗阻引起部分心肌严重的持久性缺血造成急性心肌坏死。急性心肌梗死的诊断必须依据国际国内诊断标准，符合（1）检测到肌酸激酶同工酶（CK-MB）或肌钙蛋白（cTn）升高和/或降低的动态变化，至</w:t>
      </w:r>
      <w:r>
        <w:rPr>
          <w:spacing w:val="-6"/>
        </w:rPr>
        <w:t>少一次达到或超过心肌梗死的临床诊断标准；</w:t>
      </w:r>
      <w:r>
        <w:rPr>
          <w:spacing w:val="25"/>
        </w:rPr>
        <w:t>（</w:t>
      </w:r>
      <w:r>
        <w:rPr>
          <w:spacing w:val="24"/>
        </w:rPr>
        <w:t>2</w:t>
      </w:r>
      <w:r>
        <w:rPr>
          <w:spacing w:val="21"/>
        </w:rPr>
        <w:t>）</w:t>
      </w:r>
      <w:r>
        <w:rPr>
          <w:spacing w:val="-2"/>
        </w:rPr>
        <w:t>同时存在下列之一的证据，包</w:t>
      </w:r>
      <w:r>
        <w:rPr>
          <w:spacing w:val="-3"/>
        </w:rPr>
        <w:t xml:space="preserve">括：缺血性胸痛症状、新发生的缺血性心电图改变、新生成的病理性 </w:t>
      </w:r>
      <w:r>
        <w:rPr>
          <w:spacing w:val="-2"/>
        </w:rPr>
        <w:t>Q</w:t>
      </w:r>
      <w:r>
        <w:rPr>
          <w:spacing w:val="-5"/>
        </w:rPr>
        <w:t xml:space="preserve"> 波、影像</w:t>
      </w:r>
      <w:r>
        <w:rPr>
          <w:spacing w:val="-2"/>
        </w:rPr>
        <w:t>学证据显示有新出现的心肌活性丧失或新出现局部室壁运动异常、冠脉造影证实存在冠状动脉血栓。</w:t>
      </w:r>
    </w:p>
    <w:p>
      <w:pPr>
        <w:spacing w:before="0" w:line="278" w:lineRule="auto"/>
        <w:ind w:left="137" w:right="440" w:firstLine="420"/>
        <w:jc w:val="both"/>
        <w:rPr>
          <w:b/>
          <w:sz w:val="21"/>
        </w:rPr>
      </w:pPr>
      <w:r>
        <w:rPr>
          <w:spacing w:val="-2"/>
          <w:sz w:val="21"/>
        </w:rPr>
        <w:t>较轻急性心肌梗死指依照上述标准被明确诊断为急性心肌梗死，</w:t>
      </w:r>
      <w:r>
        <w:rPr>
          <w:b/>
          <w:spacing w:val="-2"/>
          <w:sz w:val="21"/>
        </w:rPr>
        <w:t>但未达到本</w:t>
      </w:r>
      <w:r>
        <w:rPr>
          <w:b/>
          <w:sz w:val="21"/>
        </w:rPr>
        <w:t>合同所指的重大疾病“6.8.2</w:t>
      </w:r>
      <w:r>
        <w:rPr>
          <w:b/>
          <w:spacing w:val="-7"/>
          <w:sz w:val="21"/>
        </w:rPr>
        <w:t xml:space="preserve"> 较重急性心肌梗死”的给付标准。</w:t>
      </w:r>
    </w:p>
    <w:p>
      <w:pPr>
        <w:spacing w:before="0" w:line="269" w:lineRule="exact"/>
        <w:ind w:left="560" w:right="0" w:firstLine="0"/>
        <w:jc w:val="left"/>
        <w:rPr>
          <w:b/>
          <w:sz w:val="21"/>
        </w:rPr>
      </w:pPr>
      <w:r>
        <w:rPr>
          <w:b/>
          <w:w w:val="95"/>
          <w:sz w:val="21"/>
        </w:rPr>
        <w:t>其他非冠状动脉阻塞性疾病引起的肌钙蛋白（cTn）升高不在保障范围</w:t>
      </w:r>
      <w:r>
        <w:rPr>
          <w:b/>
          <w:spacing w:val="-5"/>
          <w:w w:val="95"/>
          <w:sz w:val="21"/>
        </w:rPr>
        <w:t>内。</w:t>
      </w:r>
    </w:p>
    <w:p>
      <w:pPr>
        <w:spacing w:after="0" w:line="269" w:lineRule="exact"/>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18"/>
        </w:numPr>
        <w:tabs>
          <w:tab w:val="left" w:pos="1361"/>
          <w:tab w:val="left" w:pos="1362"/>
        </w:tabs>
        <w:spacing w:before="71" w:after="0" w:line="278" w:lineRule="auto"/>
        <w:ind w:left="1362" w:right="0" w:hanging="1138"/>
        <w:jc w:val="left"/>
        <w:rPr>
          <w:b/>
          <w:sz w:val="21"/>
        </w:rPr>
      </w:pPr>
      <w:r>
        <w:rPr>
          <w:b/>
          <w:spacing w:val="29"/>
          <w:sz w:val="21"/>
        </w:rPr>
        <w:t>轻度脑中风</w:t>
      </w:r>
      <w:r>
        <w:rPr>
          <w:b/>
          <w:spacing w:val="-4"/>
          <w:sz w:val="21"/>
        </w:rPr>
        <w:t>后遗症</w:t>
      </w:r>
    </w:p>
    <w:p>
      <w:pPr>
        <w:pStyle w:val="3"/>
        <w:spacing w:before="71"/>
        <w:ind w:left="558"/>
      </w:pPr>
      <w:r>
        <w:br w:type="column"/>
      </w:r>
      <w:r>
        <w:rPr>
          <w:spacing w:val="-1"/>
        </w:rPr>
        <w:t>指因脑血管的突发病变引起脑血管出血、栓塞或梗塞，须由头颅断层扫描</w:t>
      </w:r>
    </w:p>
    <w:p>
      <w:pPr>
        <w:spacing w:before="43" w:line="278" w:lineRule="auto"/>
        <w:ind w:left="137" w:right="334" w:firstLine="0"/>
        <w:jc w:val="left"/>
        <w:rPr>
          <w:sz w:val="21"/>
        </w:rPr>
      </w:pPr>
      <w:r>
        <w:rPr>
          <w:spacing w:val="24"/>
          <w:sz w:val="21"/>
        </w:rPr>
        <w:t>（CT</w:t>
      </w:r>
      <w:r>
        <w:rPr>
          <w:spacing w:val="-80"/>
          <w:sz w:val="21"/>
        </w:rPr>
        <w:t>）</w:t>
      </w:r>
      <w:r>
        <w:rPr>
          <w:spacing w:val="-2"/>
          <w:sz w:val="21"/>
        </w:rPr>
        <w:t>、核磁共振检查（MRI）等影像学检查证实，并导致神经系统永久性的功能障碍，</w:t>
      </w:r>
      <w:r>
        <w:rPr>
          <w:b/>
          <w:spacing w:val="-2"/>
          <w:sz w:val="21"/>
        </w:rPr>
        <w:t>但未达到本合同所指的重大疾病“6.8.3</w:t>
      </w:r>
      <w:r>
        <w:rPr>
          <w:b/>
          <w:spacing w:val="-10"/>
          <w:sz w:val="21"/>
        </w:rPr>
        <w:t xml:space="preserve"> 严重脑中风后遗症”的给付标准</w:t>
      </w:r>
      <w:r>
        <w:rPr>
          <w:spacing w:val="-2"/>
          <w:sz w:val="21"/>
        </w:rPr>
        <w:t>，</w:t>
      </w:r>
      <w:r>
        <w:rPr>
          <w:spacing w:val="-4"/>
          <w:sz w:val="21"/>
        </w:rPr>
        <w:t xml:space="preserve">在疾病确诊 </w:t>
      </w:r>
      <w:r>
        <w:rPr>
          <w:sz w:val="21"/>
        </w:rPr>
        <w:t>180</w:t>
      </w:r>
      <w:r>
        <w:rPr>
          <w:spacing w:val="-5"/>
          <w:sz w:val="21"/>
        </w:rPr>
        <w:t xml:space="preserve"> 天后，仍遗留下列至少一种障碍：</w:t>
      </w:r>
    </w:p>
    <w:p>
      <w:pPr>
        <w:pStyle w:val="8"/>
        <w:numPr>
          <w:ilvl w:val="3"/>
          <w:numId w:val="18"/>
        </w:numPr>
        <w:tabs>
          <w:tab w:val="left" w:pos="771"/>
        </w:tabs>
        <w:spacing w:before="0" w:after="0" w:line="269" w:lineRule="exact"/>
        <w:ind w:left="770" w:right="0" w:hanging="213"/>
        <w:jc w:val="left"/>
        <w:rPr>
          <w:sz w:val="21"/>
        </w:rPr>
      </w:pPr>
      <w:r>
        <w:rPr>
          <w:spacing w:val="-2"/>
          <w:sz w:val="21"/>
        </w:rPr>
        <w:t>一肢（含）以上</w:t>
      </w:r>
      <w:r>
        <w:rPr>
          <w:b/>
          <w:spacing w:val="-2"/>
          <w:sz w:val="21"/>
        </w:rPr>
        <w:t>肢体（详见释义）肌力（详见释义）</w:t>
      </w:r>
      <w:r>
        <w:rPr>
          <w:spacing w:val="-20"/>
          <w:sz w:val="21"/>
        </w:rPr>
        <w:t xml:space="preserve">为 </w:t>
      </w:r>
      <w:r>
        <w:rPr>
          <w:spacing w:val="-2"/>
          <w:sz w:val="21"/>
        </w:rPr>
        <w:t>3</w:t>
      </w:r>
      <w:r>
        <w:rPr>
          <w:spacing w:val="-17"/>
          <w:sz w:val="21"/>
        </w:rPr>
        <w:t xml:space="preserve"> 级；</w:t>
      </w:r>
    </w:p>
    <w:p>
      <w:pPr>
        <w:pStyle w:val="8"/>
        <w:numPr>
          <w:ilvl w:val="3"/>
          <w:numId w:val="18"/>
        </w:numPr>
        <w:tabs>
          <w:tab w:val="left" w:pos="771"/>
        </w:tabs>
        <w:spacing w:before="44" w:after="0" w:line="278" w:lineRule="auto"/>
        <w:ind w:left="137" w:right="331" w:firstLine="420"/>
        <w:jc w:val="left"/>
        <w:rPr>
          <w:sz w:val="21"/>
        </w:rPr>
      </w:pPr>
      <w:r>
        <w:rPr>
          <w:spacing w:val="-4"/>
          <w:sz w:val="21"/>
        </w:rPr>
        <w:t>自主生活能力部分丧失，无法独立完成</w:t>
      </w:r>
      <w:r>
        <w:rPr>
          <w:b/>
          <w:spacing w:val="-4"/>
          <w:sz w:val="21"/>
        </w:rPr>
        <w:t>六项基本日常生活活动（详见释义）</w:t>
      </w:r>
      <w:r>
        <w:rPr>
          <w:spacing w:val="-2"/>
          <w:sz w:val="21"/>
        </w:rPr>
        <w:t>中的两项。</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18"/>
        </w:numPr>
        <w:tabs>
          <w:tab w:val="left" w:pos="1361"/>
          <w:tab w:val="left" w:pos="1362"/>
        </w:tabs>
        <w:spacing w:before="72" w:after="0" w:line="278" w:lineRule="auto"/>
        <w:ind w:left="1362" w:right="0" w:hanging="1138"/>
        <w:jc w:val="left"/>
        <w:rPr>
          <w:b/>
          <w:sz w:val="21"/>
        </w:rPr>
      </w:pPr>
      <w:r>
        <w:rPr>
          <w:b/>
          <w:spacing w:val="29"/>
          <w:sz w:val="21"/>
        </w:rPr>
        <w:t>微创冠状动</w:t>
      </w:r>
      <w:r>
        <w:rPr>
          <w:b/>
          <w:spacing w:val="-2"/>
          <w:sz w:val="21"/>
        </w:rPr>
        <w:t>脉介入手术</w:t>
      </w:r>
    </w:p>
    <w:p>
      <w:pPr>
        <w:spacing w:before="72" w:line="278" w:lineRule="auto"/>
        <w:ind w:left="137" w:right="471" w:firstLine="420"/>
        <w:jc w:val="left"/>
        <w:rPr>
          <w:sz w:val="21"/>
        </w:rPr>
      </w:pPr>
      <w:r>
        <w:br w:type="column"/>
      </w:r>
      <w:r>
        <w:rPr>
          <w:spacing w:val="-2"/>
          <w:sz w:val="21"/>
        </w:rPr>
        <w:t>指被保险人为了治疗明显的冠状动脉狭窄性疾病，首次实际实施了冠状动脉球囊扩张成形术、冠状动脉支架植入术、冠状动脉粥样斑块切除术或激光冠状动</w:t>
      </w:r>
      <w:r>
        <w:rPr>
          <w:sz w:val="21"/>
        </w:rPr>
        <w:t>脉成形术</w:t>
      </w:r>
      <w:r>
        <w:rPr>
          <w:b/>
          <w:sz w:val="21"/>
        </w:rPr>
        <w:t>，但未达到本合同所指的重大疾病“6.8.2</w:t>
      </w:r>
      <w:r>
        <w:rPr>
          <w:b/>
          <w:spacing w:val="-7"/>
          <w:sz w:val="21"/>
        </w:rPr>
        <w:t xml:space="preserve"> 较重急性心肌梗死”或</w:t>
      </w:r>
      <w:r>
        <w:rPr>
          <w:b/>
          <w:sz w:val="21"/>
        </w:rPr>
        <w:t xml:space="preserve"> “6.8.32</w:t>
      </w:r>
      <w:r>
        <w:rPr>
          <w:b/>
          <w:spacing w:val="-7"/>
          <w:sz w:val="21"/>
        </w:rPr>
        <w:t xml:space="preserve"> 严重冠心病”的给付标准</w:t>
      </w:r>
      <w:r>
        <w:rPr>
          <w:sz w:val="21"/>
        </w:rPr>
        <w:t>。</w:t>
      </w:r>
    </w:p>
    <w:p>
      <w:pPr>
        <w:spacing w:before="0" w:line="278" w:lineRule="auto"/>
        <w:ind w:left="137" w:right="438" w:firstLine="423"/>
        <w:jc w:val="left"/>
        <w:rPr>
          <w:b/>
          <w:sz w:val="21"/>
        </w:rPr>
      </w:pPr>
      <w:r>
        <w:rPr>
          <w:b/>
          <w:sz w:val="21"/>
        </w:rPr>
        <w:t>本公司对该种轻症疾病理赔后，不再对“6.5.2</w:t>
      </w:r>
      <w:r>
        <w:rPr>
          <w:b/>
          <w:spacing w:val="-6"/>
          <w:sz w:val="21"/>
        </w:rPr>
        <w:t xml:space="preserve"> 较轻急性心肌梗死”承担给</w:t>
      </w:r>
      <w:r>
        <w:rPr>
          <w:b/>
          <w:w w:val="95"/>
          <w:sz w:val="21"/>
        </w:rPr>
        <w:t>付轻症疾病保险金的责任；本公司对“6.5.2</w:t>
      </w:r>
      <w:r>
        <w:rPr>
          <w:b/>
          <w:spacing w:val="14"/>
          <w:sz w:val="21"/>
        </w:rPr>
        <w:t xml:space="preserve">  </w:t>
      </w:r>
      <w:r>
        <w:rPr>
          <w:b/>
          <w:w w:val="95"/>
          <w:sz w:val="21"/>
        </w:rPr>
        <w:t>较轻急性心肌梗死”理赔后</w:t>
      </w:r>
      <w:r>
        <w:rPr>
          <w:b/>
          <w:spacing w:val="-3"/>
          <w:w w:val="95"/>
          <w:sz w:val="21"/>
        </w:rPr>
        <w:t>，亦不再</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3"/>
        <w:rPr>
          <w:b/>
          <w:sz w:val="18"/>
        </w:rPr>
      </w:pPr>
    </w:p>
    <w:p>
      <w:pPr>
        <w:spacing w:before="72"/>
        <w:ind w:left="2103" w:right="2516" w:firstLine="0"/>
        <w:jc w:val="center"/>
        <w:rPr>
          <w:b/>
          <w:sz w:val="21"/>
        </w:rPr>
      </w:pPr>
      <w:r>
        <w:rPr>
          <w:b/>
          <w:spacing w:val="-3"/>
          <w:sz w:val="21"/>
        </w:rPr>
        <w:t>对该种轻症疾病承担给付轻症疾病保险金的责任。</w:t>
      </w:r>
    </w:p>
    <w:p>
      <w:pPr>
        <w:pStyle w:val="3"/>
        <w:spacing w:before="12"/>
        <w:rPr>
          <w:b/>
          <w:sz w:val="29"/>
        </w:rPr>
      </w:pPr>
    </w:p>
    <w:tbl>
      <w:tblPr>
        <w:tblStyle w:val="5"/>
        <w:tblW w:w="0" w:type="auto"/>
        <w:tblInd w:w="18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83"/>
        <w:gridCol w:w="1629"/>
        <w:gridCol w:w="75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1" w:hRule="atLeast"/>
        </w:trPr>
        <w:tc>
          <w:tcPr>
            <w:tcW w:w="883" w:type="dxa"/>
          </w:tcPr>
          <w:p>
            <w:pPr>
              <w:pStyle w:val="9"/>
              <w:spacing w:line="241" w:lineRule="exact"/>
              <w:ind w:left="50"/>
              <w:rPr>
                <w:b/>
                <w:sz w:val="21"/>
              </w:rPr>
            </w:pPr>
            <w:r>
              <w:rPr>
                <w:b/>
                <w:spacing w:val="-2"/>
                <w:sz w:val="21"/>
              </w:rPr>
              <w:t>6.5.5</w:t>
            </w:r>
          </w:p>
        </w:tc>
        <w:tc>
          <w:tcPr>
            <w:tcW w:w="1629" w:type="dxa"/>
          </w:tcPr>
          <w:p>
            <w:pPr>
              <w:pStyle w:val="9"/>
              <w:spacing w:line="241" w:lineRule="exact"/>
              <w:ind w:left="305"/>
              <w:rPr>
                <w:b/>
                <w:sz w:val="21"/>
              </w:rPr>
            </w:pPr>
            <w:r>
              <w:rPr>
                <w:b/>
                <w:spacing w:val="34"/>
                <w:sz w:val="21"/>
              </w:rPr>
              <w:t>心脏瓣膜介</w:t>
            </w:r>
          </w:p>
          <w:p>
            <w:pPr>
              <w:pStyle w:val="9"/>
              <w:spacing w:before="43" w:line="278" w:lineRule="auto"/>
              <w:ind w:left="305" w:right="119"/>
              <w:rPr>
                <w:b/>
                <w:sz w:val="21"/>
              </w:rPr>
            </w:pPr>
            <w:r>
              <w:rPr>
                <w:b/>
                <w:spacing w:val="-24"/>
                <w:sz w:val="21"/>
              </w:rPr>
              <w:t>入手术</w:t>
            </w:r>
            <w:r>
              <w:rPr>
                <w:b/>
                <w:spacing w:val="-2"/>
                <w:sz w:val="21"/>
              </w:rPr>
              <w:t>（非开</w:t>
            </w:r>
            <w:r>
              <w:rPr>
                <w:b/>
                <w:spacing w:val="-4"/>
                <w:sz w:val="21"/>
              </w:rPr>
              <w:t>胸手术）</w:t>
            </w:r>
          </w:p>
        </w:tc>
        <w:tc>
          <w:tcPr>
            <w:tcW w:w="7529" w:type="dxa"/>
          </w:tcPr>
          <w:p>
            <w:pPr>
              <w:pStyle w:val="9"/>
              <w:spacing w:line="241" w:lineRule="exact"/>
              <w:ind w:left="510"/>
              <w:rPr>
                <w:sz w:val="21"/>
              </w:rPr>
            </w:pPr>
            <w:r>
              <w:rPr>
                <w:spacing w:val="-1"/>
                <w:sz w:val="21"/>
              </w:rPr>
              <w:t>为了治疗心脏瓣膜疾病，实际实施了经皮经导管介入手术进行的心脏瓣膜置</w:t>
            </w:r>
          </w:p>
          <w:p>
            <w:pPr>
              <w:pStyle w:val="9"/>
              <w:spacing w:before="43" w:line="278" w:lineRule="auto"/>
              <w:ind w:left="89" w:right="48"/>
              <w:rPr>
                <w:sz w:val="21"/>
              </w:rPr>
            </w:pPr>
            <w:r>
              <w:rPr>
                <w:spacing w:val="-2"/>
                <w:sz w:val="21"/>
              </w:rPr>
              <w:t>换或者修复手术，</w:t>
            </w:r>
            <w:r>
              <w:rPr>
                <w:b/>
                <w:spacing w:val="-2"/>
                <w:sz w:val="21"/>
              </w:rPr>
              <w:t>但未达到本合同所指的重大疾病“6.8.69</w:t>
            </w:r>
            <w:r>
              <w:rPr>
                <w:b/>
                <w:spacing w:val="-7"/>
                <w:sz w:val="21"/>
              </w:rPr>
              <w:t xml:space="preserve"> 感染性心内膜炎”的</w:t>
            </w:r>
            <w:r>
              <w:rPr>
                <w:b/>
                <w:spacing w:val="-2"/>
                <w:sz w:val="21"/>
              </w:rPr>
              <w:t>给付标准</w:t>
            </w:r>
            <w:r>
              <w:rPr>
                <w:spacing w:val="-2"/>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883" w:type="dxa"/>
          </w:tcPr>
          <w:p>
            <w:pPr>
              <w:pStyle w:val="9"/>
              <w:spacing w:before="178"/>
              <w:ind w:left="50"/>
              <w:rPr>
                <w:b/>
                <w:sz w:val="21"/>
              </w:rPr>
            </w:pPr>
            <w:r>
              <w:rPr>
                <w:b/>
                <w:spacing w:val="-2"/>
                <w:sz w:val="21"/>
              </w:rPr>
              <w:t>6.5.6</w:t>
            </w:r>
          </w:p>
        </w:tc>
        <w:tc>
          <w:tcPr>
            <w:tcW w:w="1629" w:type="dxa"/>
          </w:tcPr>
          <w:p>
            <w:pPr>
              <w:pStyle w:val="9"/>
              <w:spacing w:before="178"/>
              <w:ind w:left="305"/>
              <w:rPr>
                <w:b/>
                <w:sz w:val="21"/>
              </w:rPr>
            </w:pPr>
            <w:r>
              <w:rPr>
                <w:b/>
                <w:spacing w:val="-13"/>
                <w:sz w:val="21"/>
              </w:rPr>
              <w:t>脑垂体瘤、脑</w:t>
            </w:r>
          </w:p>
        </w:tc>
        <w:tc>
          <w:tcPr>
            <w:tcW w:w="7529" w:type="dxa"/>
          </w:tcPr>
          <w:p>
            <w:pPr>
              <w:pStyle w:val="9"/>
              <w:spacing w:before="178"/>
              <w:ind w:right="84"/>
              <w:jc w:val="right"/>
              <w:rPr>
                <w:sz w:val="21"/>
              </w:rPr>
            </w:pPr>
            <w:r>
              <w:rPr>
                <w:spacing w:val="-6"/>
                <w:sz w:val="21"/>
              </w:rPr>
              <w:t>指经头颅断层扫描</w:t>
            </w:r>
            <w:r>
              <w:rPr>
                <w:spacing w:val="18"/>
                <w:sz w:val="21"/>
              </w:rPr>
              <w:t>（</w:t>
            </w:r>
            <w:r>
              <w:rPr>
                <w:spacing w:val="21"/>
                <w:sz w:val="21"/>
              </w:rPr>
              <w:t>CT</w:t>
            </w:r>
            <w:r>
              <w:rPr>
                <w:spacing w:val="-87"/>
                <w:sz w:val="21"/>
              </w:rPr>
              <w:t>）</w:t>
            </w:r>
            <w:r>
              <w:rPr>
                <w:spacing w:val="-6"/>
                <w:sz w:val="21"/>
              </w:rPr>
              <w:t>、核磁共振（MRI）</w:t>
            </w:r>
            <w:r>
              <w:rPr>
                <w:spacing w:val="-7"/>
                <w:sz w:val="21"/>
              </w:rPr>
              <w:t>或其他影像学检查被确诊为下列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3" w:type="dxa"/>
          </w:tcPr>
          <w:p>
            <w:pPr>
              <w:pStyle w:val="9"/>
              <w:rPr>
                <w:rFonts w:ascii="Times New Roman"/>
                <w:sz w:val="20"/>
              </w:rPr>
            </w:pPr>
          </w:p>
        </w:tc>
        <w:tc>
          <w:tcPr>
            <w:tcW w:w="1629" w:type="dxa"/>
          </w:tcPr>
          <w:p>
            <w:pPr>
              <w:pStyle w:val="9"/>
              <w:spacing w:before="22"/>
              <w:ind w:left="305"/>
              <w:rPr>
                <w:b/>
                <w:sz w:val="21"/>
              </w:rPr>
            </w:pPr>
            <w:r>
              <w:rPr>
                <w:b/>
                <w:spacing w:val="-14"/>
                <w:sz w:val="21"/>
              </w:rPr>
              <w:t>囊肿、脑动脉</w:t>
            </w:r>
          </w:p>
        </w:tc>
        <w:tc>
          <w:tcPr>
            <w:tcW w:w="7529" w:type="dxa"/>
          </w:tcPr>
          <w:p>
            <w:pPr>
              <w:pStyle w:val="9"/>
              <w:spacing w:before="22"/>
              <w:ind w:left="89"/>
              <w:rPr>
                <w:b/>
                <w:sz w:val="21"/>
              </w:rPr>
            </w:pPr>
            <w:r>
              <w:rPr>
                <w:spacing w:val="-2"/>
                <w:sz w:val="21"/>
              </w:rPr>
              <w:t>病变，并实际接受了手术或放射治疗，</w:t>
            </w:r>
            <w:r>
              <w:rPr>
                <w:b/>
                <w:spacing w:val="-2"/>
                <w:sz w:val="21"/>
              </w:rPr>
              <w:t>但未达到本合同所指的重大疾病“6.8.55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3" w:type="dxa"/>
          </w:tcPr>
          <w:p>
            <w:pPr>
              <w:pStyle w:val="9"/>
              <w:rPr>
                <w:rFonts w:ascii="Times New Roman"/>
                <w:sz w:val="20"/>
              </w:rPr>
            </w:pPr>
          </w:p>
        </w:tc>
        <w:tc>
          <w:tcPr>
            <w:tcW w:w="1629" w:type="dxa"/>
          </w:tcPr>
          <w:p>
            <w:pPr>
              <w:pStyle w:val="9"/>
              <w:spacing w:before="22"/>
              <w:ind w:left="305"/>
              <w:rPr>
                <w:b/>
                <w:sz w:val="21"/>
              </w:rPr>
            </w:pPr>
            <w:r>
              <w:rPr>
                <w:b/>
                <w:spacing w:val="34"/>
                <w:sz w:val="21"/>
              </w:rPr>
              <w:t>瘤及脑血管</w:t>
            </w:r>
          </w:p>
        </w:tc>
        <w:tc>
          <w:tcPr>
            <w:tcW w:w="7529" w:type="dxa"/>
          </w:tcPr>
          <w:p>
            <w:pPr>
              <w:pStyle w:val="9"/>
              <w:spacing w:before="22"/>
              <w:ind w:left="89"/>
              <w:rPr>
                <w:sz w:val="21"/>
              </w:rPr>
            </w:pPr>
            <w:r>
              <w:rPr>
                <w:b/>
                <w:spacing w:val="-2"/>
                <w:sz w:val="21"/>
              </w:rPr>
              <w:t>颅脑手术”的给付标准</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3" w:type="dxa"/>
          </w:tcPr>
          <w:p>
            <w:pPr>
              <w:pStyle w:val="9"/>
              <w:rPr>
                <w:rFonts w:ascii="Times New Roman"/>
                <w:sz w:val="20"/>
              </w:rPr>
            </w:pPr>
          </w:p>
        </w:tc>
        <w:tc>
          <w:tcPr>
            <w:tcW w:w="1629" w:type="dxa"/>
          </w:tcPr>
          <w:p>
            <w:pPr>
              <w:pStyle w:val="9"/>
              <w:spacing w:before="22"/>
              <w:ind w:left="305"/>
              <w:rPr>
                <w:b/>
                <w:sz w:val="21"/>
              </w:rPr>
            </w:pPr>
            <w:r>
              <w:rPr>
                <w:b/>
                <w:w w:val="100"/>
                <w:sz w:val="21"/>
              </w:rPr>
              <w:t>瘤</w:t>
            </w:r>
          </w:p>
        </w:tc>
        <w:tc>
          <w:tcPr>
            <w:tcW w:w="7529" w:type="dxa"/>
          </w:tcPr>
          <w:p>
            <w:pPr>
              <w:pStyle w:val="9"/>
              <w:spacing w:before="22"/>
              <w:ind w:left="510"/>
              <w:rPr>
                <w:sz w:val="21"/>
              </w:rPr>
            </w:pPr>
            <w:r>
              <w:rPr>
                <w:spacing w:val="-2"/>
                <w:sz w:val="21"/>
              </w:rPr>
              <w:t>1.</w:t>
            </w:r>
            <w:r>
              <w:rPr>
                <w:spacing w:val="-4"/>
                <w:sz w:val="21"/>
              </w:rPr>
              <w:t>脑垂体瘤；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3" w:type="dxa"/>
          </w:tcPr>
          <w:p>
            <w:pPr>
              <w:pStyle w:val="9"/>
              <w:rPr>
                <w:rFonts w:ascii="Times New Roman"/>
                <w:sz w:val="20"/>
              </w:rPr>
            </w:pPr>
          </w:p>
        </w:tc>
        <w:tc>
          <w:tcPr>
            <w:tcW w:w="1629" w:type="dxa"/>
          </w:tcPr>
          <w:p>
            <w:pPr>
              <w:pStyle w:val="9"/>
              <w:rPr>
                <w:rFonts w:ascii="Times New Roman"/>
                <w:sz w:val="20"/>
              </w:rPr>
            </w:pPr>
          </w:p>
        </w:tc>
        <w:tc>
          <w:tcPr>
            <w:tcW w:w="7529" w:type="dxa"/>
          </w:tcPr>
          <w:p>
            <w:pPr>
              <w:pStyle w:val="9"/>
              <w:spacing w:before="22"/>
              <w:ind w:left="510"/>
              <w:rPr>
                <w:sz w:val="21"/>
              </w:rPr>
            </w:pPr>
            <w:r>
              <w:rPr>
                <w:spacing w:val="-2"/>
                <w:sz w:val="21"/>
              </w:rPr>
              <w:t>2.</w:t>
            </w:r>
            <w:r>
              <w:rPr>
                <w:spacing w:val="-4"/>
                <w:sz w:val="21"/>
              </w:rPr>
              <w:t>脑囊肿；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3" w:type="dxa"/>
          </w:tcPr>
          <w:p>
            <w:pPr>
              <w:pStyle w:val="9"/>
              <w:rPr>
                <w:rFonts w:ascii="Times New Roman"/>
                <w:sz w:val="20"/>
              </w:rPr>
            </w:pPr>
          </w:p>
        </w:tc>
        <w:tc>
          <w:tcPr>
            <w:tcW w:w="1629" w:type="dxa"/>
          </w:tcPr>
          <w:p>
            <w:pPr>
              <w:pStyle w:val="9"/>
              <w:rPr>
                <w:rFonts w:ascii="Times New Roman"/>
                <w:sz w:val="20"/>
              </w:rPr>
            </w:pPr>
          </w:p>
        </w:tc>
        <w:tc>
          <w:tcPr>
            <w:tcW w:w="7529" w:type="dxa"/>
          </w:tcPr>
          <w:p>
            <w:pPr>
              <w:pStyle w:val="9"/>
              <w:spacing w:before="22"/>
              <w:ind w:left="510"/>
              <w:rPr>
                <w:sz w:val="21"/>
              </w:rPr>
            </w:pPr>
            <w:r>
              <w:rPr>
                <w:spacing w:val="-2"/>
                <w:sz w:val="21"/>
              </w:rPr>
              <w:t>3.</w:t>
            </w:r>
            <w:r>
              <w:rPr>
                <w:spacing w:val="-3"/>
                <w:sz w:val="21"/>
              </w:rPr>
              <w:t>脑动脉瘤、脑血管瘤。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883" w:type="dxa"/>
          </w:tcPr>
          <w:p>
            <w:pPr>
              <w:pStyle w:val="9"/>
              <w:rPr>
                <w:rFonts w:ascii="Times New Roman"/>
                <w:sz w:val="18"/>
              </w:rPr>
            </w:pPr>
          </w:p>
        </w:tc>
        <w:tc>
          <w:tcPr>
            <w:tcW w:w="1629" w:type="dxa"/>
          </w:tcPr>
          <w:p>
            <w:pPr>
              <w:pStyle w:val="9"/>
              <w:rPr>
                <w:rFonts w:ascii="Times New Roman"/>
                <w:sz w:val="18"/>
              </w:rPr>
            </w:pPr>
          </w:p>
        </w:tc>
        <w:tc>
          <w:tcPr>
            <w:tcW w:w="7529" w:type="dxa"/>
          </w:tcPr>
          <w:p>
            <w:pPr>
              <w:pStyle w:val="9"/>
              <w:spacing w:before="22" w:line="220" w:lineRule="exact"/>
              <w:ind w:right="46"/>
              <w:jc w:val="right"/>
              <w:rPr>
                <w:b/>
                <w:sz w:val="21"/>
              </w:rPr>
            </w:pPr>
            <w:r>
              <w:rPr>
                <w:b/>
                <w:w w:val="95"/>
                <w:sz w:val="21"/>
              </w:rPr>
              <w:t>本公司对该种轻症疾病理赔后，不再对“6.5.17</w:t>
            </w:r>
            <w:r>
              <w:rPr>
                <w:b/>
                <w:spacing w:val="57"/>
                <w:sz w:val="21"/>
              </w:rPr>
              <w:t xml:space="preserve">  </w:t>
            </w:r>
            <w:r>
              <w:rPr>
                <w:b/>
                <w:w w:val="95"/>
                <w:sz w:val="21"/>
              </w:rPr>
              <w:t>微创颅脑手术”承担给付</w:t>
            </w:r>
            <w:r>
              <w:rPr>
                <w:b/>
                <w:spacing w:val="-10"/>
                <w:w w:val="95"/>
                <w:sz w:val="21"/>
              </w:rPr>
              <w:t>轻</w:t>
            </w:r>
          </w:p>
        </w:tc>
      </w:tr>
    </w:tbl>
    <w:p>
      <w:pPr>
        <w:spacing w:before="76"/>
        <w:ind w:left="2775" w:right="0" w:firstLine="0"/>
        <w:jc w:val="left"/>
        <w:rPr>
          <w:b/>
          <w:sz w:val="21"/>
        </w:rPr>
      </w:pPr>
      <w:r>
        <w:rPr>
          <w:b/>
          <w:spacing w:val="-3"/>
          <w:sz w:val="21"/>
        </w:rPr>
        <w:t>症疾病保险金的责任。</w:t>
      </w:r>
    </w:p>
    <w:p>
      <w:pPr>
        <w:pStyle w:val="3"/>
        <w:spacing w:before="1"/>
        <w:rPr>
          <w:b/>
          <w:sz w:val="22"/>
        </w:rPr>
      </w:pPr>
    </w:p>
    <w:p>
      <w:pPr>
        <w:spacing w:after="0"/>
        <w:rPr>
          <w:sz w:val="22"/>
        </w:rPr>
        <w:sectPr>
          <w:headerReference r:id="rId13" w:type="default"/>
          <w:footerReference r:id="rId14" w:type="default"/>
          <w:pgSz w:w="11910" w:h="16840"/>
          <w:pgMar w:top="1120" w:right="540" w:bottom="1180" w:left="760" w:header="877" w:footer="988" w:gutter="0"/>
          <w:pgNumType w:start="2"/>
          <w:cols w:space="720" w:num="1"/>
        </w:sectPr>
      </w:pPr>
    </w:p>
    <w:p>
      <w:pPr>
        <w:pStyle w:val="8"/>
        <w:numPr>
          <w:ilvl w:val="2"/>
          <w:numId w:val="19"/>
        </w:numPr>
        <w:tabs>
          <w:tab w:val="left" w:pos="1362"/>
        </w:tabs>
        <w:spacing w:before="72" w:after="0" w:line="278" w:lineRule="auto"/>
        <w:ind w:left="1362" w:right="0" w:hanging="1138"/>
        <w:jc w:val="both"/>
        <w:rPr>
          <w:b/>
          <w:sz w:val="21"/>
        </w:rPr>
      </w:pPr>
      <w:r>
        <w:rPr>
          <w:b/>
          <w:spacing w:val="29"/>
          <w:sz w:val="21"/>
        </w:rPr>
        <w:t>主动脉内手</w:t>
      </w:r>
      <w:r>
        <w:rPr>
          <w:b/>
          <w:spacing w:val="-65"/>
          <w:sz w:val="21"/>
        </w:rPr>
        <w:t>术</w:t>
      </w:r>
      <w:r>
        <w:rPr>
          <w:b/>
          <w:spacing w:val="-2"/>
          <w:sz w:val="21"/>
        </w:rPr>
        <w:t>（非开胸或开腹手术）</w:t>
      </w:r>
    </w:p>
    <w:p>
      <w:pPr>
        <w:spacing w:before="72" w:line="278" w:lineRule="auto"/>
        <w:ind w:left="137" w:right="398" w:firstLine="420"/>
        <w:jc w:val="both"/>
        <w:rPr>
          <w:b/>
          <w:sz w:val="21"/>
        </w:rPr>
      </w:pPr>
      <w:r>
        <w:br w:type="column"/>
      </w:r>
      <w:r>
        <w:rPr>
          <w:spacing w:val="-2"/>
          <w:sz w:val="21"/>
        </w:rPr>
        <w:t>为了治疗主动脉疾病实际实施了经皮经导管进行的主动脉内手术，</w:t>
      </w:r>
      <w:r>
        <w:rPr>
          <w:b/>
          <w:spacing w:val="-2"/>
          <w:sz w:val="21"/>
        </w:rPr>
        <w:t>且未达到本合同所指的重大疾病“6.8.25</w:t>
      </w:r>
      <w:r>
        <w:rPr>
          <w:b/>
          <w:spacing w:val="-4"/>
          <w:sz w:val="21"/>
        </w:rPr>
        <w:t xml:space="preserve"> 主动脉手术”的给付标准。</w:t>
      </w:r>
      <w:r>
        <w:rPr>
          <w:spacing w:val="-2"/>
          <w:sz w:val="21"/>
        </w:rPr>
        <w:t>主动脉指升主动脉、主动脉弓和降主动脉（含胸主动脉和腹主动脉</w:t>
      </w:r>
      <w:r>
        <w:rPr>
          <w:spacing w:val="-68"/>
          <w:sz w:val="21"/>
        </w:rPr>
        <w:t>），</w:t>
      </w:r>
      <w:r>
        <w:rPr>
          <w:b/>
          <w:spacing w:val="-2"/>
          <w:sz w:val="21"/>
        </w:rPr>
        <w:t>不包括升主动脉、主动脉弓和降主动脉的分支血管。</w:t>
      </w:r>
    </w:p>
    <w:p>
      <w:pPr>
        <w:spacing w:after="0" w:line="278" w:lineRule="auto"/>
        <w:jc w:val="both"/>
        <w:rPr>
          <w:sz w:val="21"/>
        </w:rPr>
        <w:sectPr>
          <w:type w:val="continuous"/>
          <w:pgSz w:w="11910" w:h="16840"/>
          <w:pgMar w:top="1120" w:right="540" w:bottom="1180" w:left="760" w:header="877" w:footer="988" w:gutter="0"/>
          <w:cols w:equalWidth="0" w:num="2">
            <w:col w:w="2599" w:space="40"/>
            <w:col w:w="7971"/>
          </w:cols>
        </w:sectPr>
      </w:pPr>
    </w:p>
    <w:p>
      <w:pPr>
        <w:pStyle w:val="3"/>
        <w:spacing w:before="9"/>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19"/>
        </w:numPr>
        <w:tabs>
          <w:tab w:val="left" w:pos="1361"/>
          <w:tab w:val="left" w:pos="1362"/>
        </w:tabs>
        <w:spacing w:before="72" w:after="0" w:line="278" w:lineRule="auto"/>
        <w:ind w:left="1362" w:right="0" w:hanging="1138"/>
        <w:jc w:val="left"/>
        <w:rPr>
          <w:b/>
          <w:sz w:val="21"/>
        </w:rPr>
      </w:pPr>
      <w:r>
        <w:rPr>
          <w:b/>
          <w:spacing w:val="29"/>
          <w:sz w:val="21"/>
        </w:rPr>
        <w:t>单个肢体缺</w:t>
      </w:r>
      <w:r>
        <w:rPr>
          <w:b/>
          <w:spacing w:val="-10"/>
          <w:sz w:val="21"/>
        </w:rPr>
        <w:t>失</w:t>
      </w:r>
    </w:p>
    <w:p>
      <w:pPr>
        <w:spacing w:before="72" w:line="278" w:lineRule="auto"/>
        <w:ind w:left="137" w:right="471" w:firstLine="420"/>
        <w:jc w:val="left"/>
        <w:rPr>
          <w:b/>
          <w:sz w:val="21"/>
        </w:rPr>
      </w:pPr>
      <w:r>
        <w:br w:type="column"/>
      </w:r>
      <w:r>
        <w:rPr>
          <w:spacing w:val="-2"/>
          <w:sz w:val="21"/>
        </w:rPr>
        <w:t>指因疾病或意外伤害导致一个肢体自腕关节或踝关节近端（靠近躯干端）以</w:t>
      </w:r>
      <w:r>
        <w:rPr>
          <w:sz w:val="21"/>
        </w:rPr>
        <w:t>上完全断离，</w:t>
      </w:r>
      <w:r>
        <w:rPr>
          <w:b/>
          <w:sz w:val="21"/>
        </w:rPr>
        <w:t>但未达到本合同所指的重大疾病“6.8.7</w:t>
      </w:r>
      <w:r>
        <w:rPr>
          <w:b/>
          <w:spacing w:val="-7"/>
          <w:sz w:val="21"/>
        </w:rPr>
        <w:t xml:space="preserve"> 多个肢体缺失”或</w:t>
      </w:r>
      <w:r>
        <w:rPr>
          <w:b/>
          <w:sz w:val="21"/>
        </w:rPr>
        <w:t xml:space="preserve"> “6.8.87 重症急性坏死性筋膜炎”的给付标准。</w:t>
      </w:r>
    </w:p>
    <w:p>
      <w:pPr>
        <w:spacing w:before="0" w:line="278" w:lineRule="auto"/>
        <w:ind w:left="137" w:right="440" w:firstLine="423"/>
        <w:jc w:val="left"/>
        <w:rPr>
          <w:sz w:val="21"/>
        </w:rPr>
      </w:pPr>
      <w:r>
        <w:rPr>
          <w:b/>
          <w:spacing w:val="-2"/>
          <w:sz w:val="21"/>
        </w:rPr>
        <w:t>因“糖尿病导致单足切除”或“恶性肿瘤导致肢体切除”导致的单个肢体缺失不在保障范围内</w:t>
      </w:r>
      <w:r>
        <w:rPr>
          <w:spacing w:val="-2"/>
          <w:sz w:val="21"/>
        </w:rPr>
        <w:t>。</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7"/>
        <w:rPr>
          <w:sz w:val="26"/>
        </w:rPr>
      </w:pPr>
    </w:p>
    <w:tbl>
      <w:tblPr>
        <w:tblStyle w:val="5"/>
        <w:tblW w:w="0" w:type="auto"/>
        <w:tblInd w:w="18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38"/>
        <w:gridCol w:w="1574"/>
        <w:gridCol w:w="75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65" w:hRule="atLeast"/>
        </w:trPr>
        <w:tc>
          <w:tcPr>
            <w:tcW w:w="938" w:type="dxa"/>
          </w:tcPr>
          <w:p>
            <w:pPr>
              <w:pStyle w:val="9"/>
              <w:spacing w:line="241" w:lineRule="exact"/>
              <w:ind w:left="50"/>
              <w:rPr>
                <w:b/>
                <w:sz w:val="21"/>
              </w:rPr>
            </w:pPr>
            <w:r>
              <w:rPr>
                <w:b/>
                <w:spacing w:val="-2"/>
                <w:sz w:val="21"/>
              </w:rPr>
              <w:t>6.5.9</w:t>
            </w:r>
          </w:p>
        </w:tc>
        <w:tc>
          <w:tcPr>
            <w:tcW w:w="1574" w:type="dxa"/>
          </w:tcPr>
          <w:p>
            <w:pPr>
              <w:pStyle w:val="9"/>
              <w:spacing w:line="241" w:lineRule="exact"/>
              <w:ind w:left="250"/>
              <w:rPr>
                <w:b/>
                <w:sz w:val="21"/>
              </w:rPr>
            </w:pPr>
            <w:r>
              <w:rPr>
                <w:b/>
                <w:spacing w:val="34"/>
                <w:sz w:val="21"/>
              </w:rPr>
              <w:t>单侧肺脏切</w:t>
            </w:r>
          </w:p>
          <w:p>
            <w:pPr>
              <w:pStyle w:val="9"/>
              <w:spacing w:before="43"/>
              <w:ind w:left="250"/>
              <w:rPr>
                <w:b/>
                <w:sz w:val="21"/>
              </w:rPr>
            </w:pPr>
            <w:r>
              <w:rPr>
                <w:b/>
                <w:w w:val="100"/>
                <w:sz w:val="21"/>
              </w:rPr>
              <w:t>除</w:t>
            </w:r>
          </w:p>
        </w:tc>
        <w:tc>
          <w:tcPr>
            <w:tcW w:w="7519" w:type="dxa"/>
          </w:tcPr>
          <w:p>
            <w:pPr>
              <w:pStyle w:val="9"/>
              <w:spacing w:line="241" w:lineRule="exact"/>
              <w:ind w:left="510"/>
              <w:rPr>
                <w:sz w:val="21"/>
              </w:rPr>
            </w:pPr>
            <w:r>
              <w:rPr>
                <w:spacing w:val="-3"/>
                <w:sz w:val="21"/>
              </w:rPr>
              <w:t>因疾病或意外事故实际实施的一侧肺脏切除术。</w:t>
            </w:r>
          </w:p>
          <w:p>
            <w:pPr>
              <w:pStyle w:val="9"/>
              <w:spacing w:before="43"/>
              <w:ind w:left="512"/>
              <w:rPr>
                <w:b/>
                <w:sz w:val="21"/>
              </w:rPr>
            </w:pPr>
            <w:r>
              <w:rPr>
                <w:b/>
                <w:spacing w:val="-3"/>
                <w:sz w:val="21"/>
              </w:rPr>
              <w:t>下列情况不在保障范围内：</w:t>
            </w:r>
          </w:p>
          <w:p>
            <w:pPr>
              <w:pStyle w:val="9"/>
              <w:numPr>
                <w:ilvl w:val="0"/>
                <w:numId w:val="20"/>
              </w:numPr>
              <w:tabs>
                <w:tab w:val="left" w:pos="725"/>
              </w:tabs>
              <w:spacing w:before="43" w:after="0" w:line="240" w:lineRule="auto"/>
              <w:ind w:left="724" w:right="0" w:hanging="213"/>
              <w:jc w:val="left"/>
              <w:rPr>
                <w:b/>
                <w:sz w:val="21"/>
              </w:rPr>
            </w:pPr>
            <w:r>
              <w:rPr>
                <w:b/>
                <w:spacing w:val="-3"/>
                <w:sz w:val="21"/>
              </w:rPr>
              <w:t>肺叶切除、肺段切除手术；</w:t>
            </w:r>
          </w:p>
          <w:p>
            <w:pPr>
              <w:pStyle w:val="9"/>
              <w:numPr>
                <w:ilvl w:val="0"/>
                <w:numId w:val="20"/>
              </w:numPr>
              <w:tabs>
                <w:tab w:val="left" w:pos="725"/>
              </w:tabs>
              <w:spacing w:before="43" w:after="0" w:line="240" w:lineRule="auto"/>
              <w:ind w:left="724" w:right="0" w:hanging="213"/>
              <w:jc w:val="left"/>
              <w:rPr>
                <w:b/>
                <w:sz w:val="21"/>
              </w:rPr>
            </w:pPr>
            <w:r>
              <w:rPr>
                <w:b/>
                <w:spacing w:val="-3"/>
                <w:sz w:val="21"/>
              </w:rPr>
              <w:t>因恶性肿瘤进行的肺切除手术；</w:t>
            </w:r>
          </w:p>
          <w:p>
            <w:pPr>
              <w:pStyle w:val="9"/>
              <w:numPr>
                <w:ilvl w:val="0"/>
                <w:numId w:val="20"/>
              </w:numPr>
              <w:tabs>
                <w:tab w:val="left" w:pos="725"/>
              </w:tabs>
              <w:spacing w:before="42" w:after="0" w:line="240" w:lineRule="auto"/>
              <w:ind w:left="724" w:right="0" w:hanging="213"/>
              <w:jc w:val="left"/>
              <w:rPr>
                <w:b/>
                <w:sz w:val="21"/>
              </w:rPr>
            </w:pPr>
            <w:r>
              <w:rPr>
                <w:b/>
                <w:spacing w:val="-3"/>
                <w:sz w:val="21"/>
              </w:rPr>
              <w:t>作为器官捐献者而实施的肺切除手术。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7" w:hRule="atLeast"/>
        </w:trPr>
        <w:tc>
          <w:tcPr>
            <w:tcW w:w="938" w:type="dxa"/>
          </w:tcPr>
          <w:p>
            <w:pPr>
              <w:pStyle w:val="9"/>
              <w:spacing w:before="178" w:line="220" w:lineRule="exact"/>
              <w:ind w:left="50"/>
              <w:rPr>
                <w:b/>
                <w:sz w:val="21"/>
              </w:rPr>
            </w:pPr>
            <w:r>
              <w:rPr>
                <w:b/>
                <w:spacing w:val="-2"/>
                <w:sz w:val="21"/>
              </w:rPr>
              <w:t>6.5.10</w:t>
            </w:r>
          </w:p>
        </w:tc>
        <w:tc>
          <w:tcPr>
            <w:tcW w:w="1574" w:type="dxa"/>
          </w:tcPr>
          <w:p>
            <w:pPr>
              <w:pStyle w:val="9"/>
              <w:spacing w:before="178" w:line="220" w:lineRule="exact"/>
              <w:ind w:left="250"/>
              <w:rPr>
                <w:b/>
                <w:sz w:val="21"/>
              </w:rPr>
            </w:pPr>
            <w:r>
              <w:rPr>
                <w:b/>
                <w:spacing w:val="-2"/>
                <w:sz w:val="21"/>
              </w:rPr>
              <w:t>肝叶切除术</w:t>
            </w:r>
          </w:p>
        </w:tc>
        <w:tc>
          <w:tcPr>
            <w:tcW w:w="7519" w:type="dxa"/>
          </w:tcPr>
          <w:p>
            <w:pPr>
              <w:pStyle w:val="9"/>
              <w:spacing w:before="178" w:line="220" w:lineRule="exact"/>
              <w:ind w:right="69"/>
              <w:jc w:val="right"/>
              <w:rPr>
                <w:sz w:val="21"/>
              </w:rPr>
            </w:pPr>
            <w:r>
              <w:rPr>
                <w:spacing w:val="-3"/>
                <w:sz w:val="21"/>
              </w:rPr>
              <w:t>指为治疗肝脏肿瘤、肝内胆管结石、肝脓肿、肝包虫病等疾病或因意外而实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10031" w:type="dxa"/>
            <w:gridSpan w:val="3"/>
          </w:tcPr>
          <w:p>
            <w:pPr>
              <w:pStyle w:val="9"/>
              <w:spacing w:before="72" w:line="220" w:lineRule="exact"/>
              <w:ind w:left="2601"/>
              <w:rPr>
                <w:sz w:val="21"/>
              </w:rPr>
            </w:pPr>
            <w:r>
              <w:rPr>
                <w:spacing w:val="-3"/>
                <w:sz w:val="21"/>
              </w:rPr>
              <w:t>际实施的肝脏部分切除术,手术须有至少切除一整叶左肝叶或一整叶右肝叶。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79" w:hRule="atLeast"/>
        </w:trPr>
        <w:tc>
          <w:tcPr>
            <w:tcW w:w="938" w:type="dxa"/>
          </w:tcPr>
          <w:p>
            <w:pPr>
              <w:pStyle w:val="9"/>
              <w:rPr>
                <w:rFonts w:ascii="Times New Roman"/>
                <w:sz w:val="20"/>
              </w:rPr>
            </w:pPr>
          </w:p>
        </w:tc>
        <w:tc>
          <w:tcPr>
            <w:tcW w:w="1574" w:type="dxa"/>
          </w:tcPr>
          <w:p>
            <w:pPr>
              <w:pStyle w:val="9"/>
              <w:rPr>
                <w:rFonts w:ascii="Times New Roman"/>
                <w:sz w:val="20"/>
              </w:rPr>
            </w:pPr>
          </w:p>
        </w:tc>
        <w:tc>
          <w:tcPr>
            <w:tcW w:w="7519" w:type="dxa"/>
          </w:tcPr>
          <w:p>
            <w:pPr>
              <w:pStyle w:val="9"/>
              <w:spacing w:before="72" w:line="278" w:lineRule="auto"/>
              <w:ind w:left="512" w:right="46"/>
              <w:rPr>
                <w:b/>
                <w:sz w:val="21"/>
              </w:rPr>
            </w:pPr>
            <w:r>
              <w:rPr>
                <w:b/>
                <w:spacing w:val="-2"/>
                <w:sz w:val="21"/>
              </w:rPr>
              <w:t>此手术必须在本公司认可医院内由专科医生认为是医疗必需的情况下进行。下列情况不在保障范围内：</w:t>
            </w:r>
          </w:p>
          <w:p>
            <w:pPr>
              <w:pStyle w:val="9"/>
              <w:numPr>
                <w:ilvl w:val="0"/>
                <w:numId w:val="21"/>
              </w:numPr>
              <w:tabs>
                <w:tab w:val="left" w:pos="725"/>
              </w:tabs>
              <w:spacing w:before="0" w:after="0" w:line="240" w:lineRule="auto"/>
              <w:ind w:left="724" w:right="0" w:hanging="213"/>
              <w:jc w:val="left"/>
              <w:rPr>
                <w:b/>
                <w:sz w:val="21"/>
              </w:rPr>
            </w:pPr>
            <w:r>
              <w:rPr>
                <w:b/>
                <w:spacing w:val="-3"/>
                <w:sz w:val="21"/>
              </w:rPr>
              <w:t>肝区切除、肝段切除手术；</w:t>
            </w:r>
          </w:p>
          <w:p>
            <w:pPr>
              <w:pStyle w:val="9"/>
              <w:numPr>
                <w:ilvl w:val="0"/>
                <w:numId w:val="21"/>
              </w:numPr>
              <w:tabs>
                <w:tab w:val="left" w:pos="725"/>
              </w:tabs>
              <w:spacing w:before="43" w:after="0" w:line="240" w:lineRule="auto"/>
              <w:ind w:left="724" w:right="0" w:hanging="213"/>
              <w:jc w:val="left"/>
              <w:rPr>
                <w:b/>
                <w:sz w:val="21"/>
              </w:rPr>
            </w:pPr>
            <w:r>
              <w:rPr>
                <w:b/>
                <w:spacing w:val="-3"/>
                <w:sz w:val="21"/>
              </w:rPr>
              <w:t>因酒精或者滥用药物引致的疾病或者紊乱；</w:t>
            </w:r>
          </w:p>
          <w:p>
            <w:pPr>
              <w:pStyle w:val="9"/>
              <w:numPr>
                <w:ilvl w:val="0"/>
                <w:numId w:val="21"/>
              </w:numPr>
              <w:tabs>
                <w:tab w:val="left" w:pos="725"/>
              </w:tabs>
              <w:spacing w:before="43" w:after="0" w:line="240" w:lineRule="auto"/>
              <w:ind w:left="724" w:right="0" w:hanging="213"/>
              <w:jc w:val="left"/>
              <w:rPr>
                <w:b/>
                <w:sz w:val="21"/>
              </w:rPr>
            </w:pPr>
            <w:r>
              <w:rPr>
                <w:b/>
                <w:spacing w:val="-3"/>
                <w:sz w:val="21"/>
              </w:rPr>
              <w:t>因恶性肿瘤进行的肝切除手术；</w:t>
            </w:r>
          </w:p>
          <w:p>
            <w:pPr>
              <w:pStyle w:val="9"/>
              <w:numPr>
                <w:ilvl w:val="0"/>
                <w:numId w:val="21"/>
              </w:numPr>
              <w:tabs>
                <w:tab w:val="left" w:pos="725"/>
              </w:tabs>
              <w:spacing w:before="43" w:after="0" w:line="240" w:lineRule="auto"/>
              <w:ind w:left="724" w:right="0" w:hanging="213"/>
              <w:jc w:val="left"/>
              <w:rPr>
                <w:b/>
                <w:sz w:val="21"/>
              </w:rPr>
            </w:pPr>
            <w:r>
              <w:rPr>
                <w:b/>
                <w:spacing w:val="-3"/>
                <w:sz w:val="21"/>
              </w:rPr>
              <w:t>作为器官捐献者而实施的肝切除手术。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938" w:type="dxa"/>
          </w:tcPr>
          <w:p>
            <w:pPr>
              <w:pStyle w:val="9"/>
              <w:spacing w:before="178"/>
              <w:ind w:left="50"/>
              <w:rPr>
                <w:b/>
                <w:sz w:val="21"/>
              </w:rPr>
            </w:pPr>
            <w:r>
              <w:rPr>
                <w:b/>
                <w:spacing w:val="-2"/>
                <w:sz w:val="21"/>
              </w:rPr>
              <w:t>6.5.11</w:t>
            </w:r>
          </w:p>
        </w:tc>
        <w:tc>
          <w:tcPr>
            <w:tcW w:w="1574" w:type="dxa"/>
          </w:tcPr>
          <w:p>
            <w:pPr>
              <w:pStyle w:val="9"/>
              <w:spacing w:before="178"/>
              <w:ind w:left="250"/>
              <w:rPr>
                <w:b/>
                <w:sz w:val="21"/>
              </w:rPr>
            </w:pPr>
            <w:r>
              <w:rPr>
                <w:b/>
                <w:spacing w:val="34"/>
                <w:sz w:val="21"/>
              </w:rPr>
              <w:t>人工耳蜗植</w:t>
            </w:r>
          </w:p>
        </w:tc>
        <w:tc>
          <w:tcPr>
            <w:tcW w:w="7519" w:type="dxa"/>
          </w:tcPr>
          <w:p>
            <w:pPr>
              <w:pStyle w:val="9"/>
              <w:spacing w:before="178"/>
              <w:ind w:right="64"/>
              <w:jc w:val="right"/>
              <w:rPr>
                <w:b/>
                <w:sz w:val="21"/>
              </w:rPr>
            </w:pPr>
            <w:r>
              <w:rPr>
                <w:spacing w:val="-2"/>
                <w:sz w:val="21"/>
              </w:rPr>
              <w:t>指由于耳蜗的永久损害而实际实施了人工耳蜗植入手术，</w:t>
            </w:r>
            <w:r>
              <w:rPr>
                <w:b/>
                <w:spacing w:val="-4"/>
                <w:sz w:val="21"/>
              </w:rPr>
              <w:t>但未达到本合同所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38" w:type="dxa"/>
          </w:tcPr>
          <w:p>
            <w:pPr>
              <w:pStyle w:val="9"/>
              <w:rPr>
                <w:rFonts w:ascii="Times New Roman"/>
                <w:sz w:val="20"/>
              </w:rPr>
            </w:pPr>
          </w:p>
        </w:tc>
        <w:tc>
          <w:tcPr>
            <w:tcW w:w="1574" w:type="dxa"/>
          </w:tcPr>
          <w:p>
            <w:pPr>
              <w:pStyle w:val="9"/>
              <w:spacing w:before="22"/>
              <w:ind w:left="250"/>
              <w:rPr>
                <w:b/>
                <w:sz w:val="21"/>
              </w:rPr>
            </w:pPr>
            <w:r>
              <w:rPr>
                <w:b/>
                <w:spacing w:val="-5"/>
                <w:sz w:val="21"/>
              </w:rPr>
              <w:t>入术</w:t>
            </w:r>
          </w:p>
        </w:tc>
        <w:tc>
          <w:tcPr>
            <w:tcW w:w="7519" w:type="dxa"/>
          </w:tcPr>
          <w:p>
            <w:pPr>
              <w:pStyle w:val="9"/>
              <w:spacing w:before="22"/>
              <w:ind w:left="89"/>
              <w:rPr>
                <w:b/>
                <w:sz w:val="21"/>
              </w:rPr>
            </w:pPr>
            <w:r>
              <w:rPr>
                <w:b/>
                <w:w w:val="95"/>
                <w:sz w:val="21"/>
              </w:rPr>
              <w:t>指的重大疾病“6.8.13</w:t>
            </w:r>
            <w:r>
              <w:rPr>
                <w:b/>
                <w:spacing w:val="30"/>
                <w:w w:val="150"/>
                <w:sz w:val="21"/>
              </w:rPr>
              <w:t xml:space="preserve">  </w:t>
            </w:r>
            <w:r>
              <w:rPr>
                <w:b/>
                <w:w w:val="95"/>
                <w:sz w:val="21"/>
              </w:rPr>
              <w:t>双耳失聪——三周岁始理赔”的给付标准</w:t>
            </w:r>
            <w:r>
              <w:rPr>
                <w:w w:val="95"/>
                <w:sz w:val="21"/>
              </w:rPr>
              <w:t>。</w:t>
            </w:r>
            <w:r>
              <w:rPr>
                <w:b/>
                <w:w w:val="95"/>
                <w:sz w:val="21"/>
              </w:rPr>
              <w:t>此手术</w:t>
            </w:r>
            <w:r>
              <w:rPr>
                <w:b/>
                <w:spacing w:val="-5"/>
                <w:w w:val="95"/>
                <w:sz w:val="21"/>
              </w:rPr>
              <w:t>必须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938" w:type="dxa"/>
          </w:tcPr>
          <w:p>
            <w:pPr>
              <w:pStyle w:val="9"/>
              <w:rPr>
                <w:rFonts w:ascii="Times New Roman"/>
                <w:sz w:val="18"/>
              </w:rPr>
            </w:pPr>
          </w:p>
        </w:tc>
        <w:tc>
          <w:tcPr>
            <w:tcW w:w="1574" w:type="dxa"/>
          </w:tcPr>
          <w:p>
            <w:pPr>
              <w:pStyle w:val="9"/>
              <w:rPr>
                <w:rFonts w:ascii="Times New Roman"/>
                <w:sz w:val="18"/>
              </w:rPr>
            </w:pPr>
          </w:p>
        </w:tc>
        <w:tc>
          <w:tcPr>
            <w:tcW w:w="7519" w:type="dxa"/>
          </w:tcPr>
          <w:p>
            <w:pPr>
              <w:pStyle w:val="9"/>
              <w:spacing w:before="22" w:line="220" w:lineRule="exact"/>
              <w:ind w:left="89"/>
              <w:rPr>
                <w:b/>
                <w:sz w:val="21"/>
              </w:rPr>
            </w:pPr>
            <w:r>
              <w:rPr>
                <w:b/>
                <w:spacing w:val="-3"/>
                <w:sz w:val="21"/>
              </w:rPr>
              <w:t>在本公司认可医院内由专科医生认为是医疗必需的情况下进行，且在植入手术之</w:t>
            </w:r>
          </w:p>
        </w:tc>
      </w:tr>
    </w:tbl>
    <w:p>
      <w:pPr>
        <w:spacing w:after="0" w:line="220" w:lineRule="exact"/>
        <w:rPr>
          <w:sz w:val="21"/>
        </w:rPr>
        <w:sectPr>
          <w:type w:val="continuous"/>
          <w:pgSz w:w="11910" w:h="16840"/>
          <w:pgMar w:top="1120" w:right="540" w:bottom="1180" w:left="760" w:header="877" w:footer="988" w:gutter="0"/>
          <w:cols w:space="720" w:num="1"/>
        </w:sectPr>
      </w:pPr>
    </w:p>
    <w:p>
      <w:pPr>
        <w:pStyle w:val="3"/>
        <w:spacing w:before="3"/>
        <w:rPr>
          <w:sz w:val="18"/>
        </w:rPr>
      </w:pPr>
    </w:p>
    <w:p>
      <w:pPr>
        <w:spacing w:before="72"/>
        <w:ind w:left="2775" w:right="0" w:firstLine="0"/>
        <w:jc w:val="left"/>
        <w:rPr>
          <w:b/>
          <w:sz w:val="21"/>
        </w:rPr>
      </w:pPr>
      <w:r>
        <w:rPr>
          <w:b/>
          <w:spacing w:val="-3"/>
          <w:sz w:val="21"/>
        </w:rPr>
        <w:t>前已经符合下列全部条件：</w:t>
      </w:r>
    </w:p>
    <w:p>
      <w:pPr>
        <w:pStyle w:val="8"/>
        <w:numPr>
          <w:ilvl w:val="3"/>
          <w:numId w:val="19"/>
        </w:numPr>
        <w:tabs>
          <w:tab w:val="left" w:pos="3409"/>
        </w:tabs>
        <w:spacing w:before="43" w:after="0" w:line="240" w:lineRule="auto"/>
        <w:ind w:left="3408" w:right="0" w:hanging="213"/>
        <w:jc w:val="left"/>
        <w:rPr>
          <w:sz w:val="21"/>
        </w:rPr>
      </w:pPr>
      <w:r>
        <w:rPr>
          <w:spacing w:val="-12"/>
          <w:sz w:val="21"/>
        </w:rPr>
        <w:t xml:space="preserve">双耳持续 </w:t>
      </w:r>
      <w:r>
        <w:rPr>
          <w:spacing w:val="-2"/>
          <w:sz w:val="21"/>
        </w:rPr>
        <w:t>12</w:t>
      </w:r>
      <w:r>
        <w:rPr>
          <w:spacing w:val="-10"/>
          <w:sz w:val="21"/>
        </w:rPr>
        <w:t xml:space="preserve"> 个月以上重度感音神经性耳聋；</w:t>
      </w:r>
    </w:p>
    <w:p>
      <w:pPr>
        <w:pStyle w:val="8"/>
        <w:numPr>
          <w:ilvl w:val="3"/>
          <w:numId w:val="19"/>
        </w:numPr>
        <w:tabs>
          <w:tab w:val="left" w:pos="3409"/>
        </w:tabs>
        <w:spacing w:before="43" w:after="0" w:line="240" w:lineRule="auto"/>
        <w:ind w:left="3408" w:right="0" w:hanging="213"/>
        <w:jc w:val="left"/>
        <w:rPr>
          <w:sz w:val="21"/>
        </w:rPr>
      </w:pPr>
      <w:r>
        <w:rPr>
          <w:spacing w:val="-3"/>
          <w:sz w:val="21"/>
        </w:rPr>
        <w:t>使用相应的听力辅助设备效果不佳。</w:t>
      </w:r>
    </w:p>
    <w:p>
      <w:pPr>
        <w:spacing w:before="43" w:line="278" w:lineRule="auto"/>
        <w:ind w:left="2775" w:right="436" w:firstLine="423"/>
        <w:jc w:val="left"/>
        <w:rPr>
          <w:b/>
          <w:sz w:val="21"/>
        </w:rPr>
      </w:pPr>
      <w:r>
        <w:rPr>
          <w:b/>
          <w:sz w:val="21"/>
        </w:rPr>
        <w:t>本公司对该种轻症疾病理赔后，不再对“6.5.16 单耳失聪——三周岁始理</w:t>
      </w:r>
      <w:r>
        <w:rPr>
          <w:b/>
          <w:spacing w:val="-2"/>
          <w:sz w:val="21"/>
        </w:rPr>
        <w:t>赔”承担给付轻症疾病保险金的责任。</w:t>
      </w:r>
    </w:p>
    <w:p>
      <w:pPr>
        <w:pStyle w:val="3"/>
        <w:spacing w:before="7"/>
        <w:rPr>
          <w:b/>
          <w:sz w:val="26"/>
        </w:rPr>
      </w:pPr>
    </w:p>
    <w:tbl>
      <w:tblPr>
        <w:tblStyle w:val="5"/>
        <w:tblW w:w="0" w:type="auto"/>
        <w:tblInd w:w="18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37"/>
        <w:gridCol w:w="1576"/>
        <w:gridCol w:w="75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937" w:type="dxa"/>
          </w:tcPr>
          <w:p>
            <w:pPr>
              <w:pStyle w:val="9"/>
              <w:spacing w:line="241" w:lineRule="exact"/>
              <w:ind w:left="50"/>
              <w:rPr>
                <w:b/>
                <w:sz w:val="21"/>
              </w:rPr>
            </w:pPr>
            <w:r>
              <w:rPr>
                <w:b/>
                <w:spacing w:val="-2"/>
                <w:sz w:val="21"/>
              </w:rPr>
              <w:t>6.5.12</w:t>
            </w:r>
          </w:p>
        </w:tc>
        <w:tc>
          <w:tcPr>
            <w:tcW w:w="1576" w:type="dxa"/>
          </w:tcPr>
          <w:p>
            <w:pPr>
              <w:pStyle w:val="9"/>
              <w:spacing w:line="241" w:lineRule="exact"/>
              <w:ind w:left="250"/>
              <w:rPr>
                <w:b/>
                <w:sz w:val="21"/>
              </w:rPr>
            </w:pPr>
            <w:r>
              <w:rPr>
                <w:b/>
                <w:spacing w:val="34"/>
                <w:sz w:val="21"/>
              </w:rPr>
              <w:t>糖尿病视网</w:t>
            </w:r>
          </w:p>
        </w:tc>
        <w:tc>
          <w:tcPr>
            <w:tcW w:w="7503" w:type="dxa"/>
          </w:tcPr>
          <w:p>
            <w:pPr>
              <w:pStyle w:val="9"/>
              <w:spacing w:line="241" w:lineRule="exact"/>
              <w:ind w:right="48"/>
              <w:jc w:val="right"/>
              <w:rPr>
                <w:b/>
                <w:sz w:val="21"/>
              </w:rPr>
            </w:pPr>
            <w:r>
              <w:rPr>
                <w:spacing w:val="-2"/>
                <w:sz w:val="21"/>
              </w:rPr>
              <w:t>指因糖尿病而并发视网膜晚期增生性血管病变，</w:t>
            </w:r>
            <w:r>
              <w:rPr>
                <w:b/>
                <w:spacing w:val="-3"/>
                <w:sz w:val="21"/>
              </w:rPr>
              <w:t>但未达到本合同所指的重大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37" w:type="dxa"/>
          </w:tcPr>
          <w:p>
            <w:pPr>
              <w:pStyle w:val="9"/>
              <w:rPr>
                <w:rFonts w:ascii="Times New Roman"/>
                <w:sz w:val="20"/>
              </w:rPr>
            </w:pPr>
          </w:p>
        </w:tc>
        <w:tc>
          <w:tcPr>
            <w:tcW w:w="1576" w:type="dxa"/>
          </w:tcPr>
          <w:p>
            <w:pPr>
              <w:pStyle w:val="9"/>
              <w:spacing w:before="22"/>
              <w:ind w:left="250"/>
              <w:rPr>
                <w:b/>
                <w:sz w:val="21"/>
              </w:rPr>
            </w:pPr>
            <w:r>
              <w:rPr>
                <w:b/>
                <w:spacing w:val="34"/>
                <w:sz w:val="21"/>
              </w:rPr>
              <w:t>膜晚期增生</w:t>
            </w:r>
          </w:p>
        </w:tc>
        <w:tc>
          <w:tcPr>
            <w:tcW w:w="7503" w:type="dxa"/>
          </w:tcPr>
          <w:p>
            <w:pPr>
              <w:pStyle w:val="9"/>
              <w:spacing w:before="22"/>
              <w:ind w:left="88"/>
              <w:rPr>
                <w:b/>
                <w:sz w:val="21"/>
              </w:rPr>
            </w:pPr>
            <w:r>
              <w:rPr>
                <w:b/>
                <w:sz w:val="21"/>
              </w:rPr>
              <w:t>疾病“6.8.37</w:t>
            </w:r>
            <w:r>
              <w:rPr>
                <w:b/>
                <w:spacing w:val="-19"/>
                <w:sz w:val="21"/>
              </w:rPr>
              <w:t xml:space="preserve"> 严重 </w:t>
            </w:r>
            <w:r>
              <w:rPr>
                <w:b/>
                <w:sz w:val="21"/>
              </w:rPr>
              <w:t>1</w:t>
            </w:r>
            <w:r>
              <w:rPr>
                <w:b/>
                <w:spacing w:val="-8"/>
                <w:sz w:val="21"/>
              </w:rPr>
              <w:t xml:space="preserve"> 型糖尿病”的给付标准</w:t>
            </w:r>
            <w:r>
              <w:rPr>
                <w:sz w:val="21"/>
              </w:rPr>
              <w:t>，</w:t>
            </w:r>
            <w:r>
              <w:rPr>
                <w:b/>
                <w:spacing w:val="-1"/>
                <w:sz w:val="21"/>
              </w:rPr>
              <w:t>且须满足下列全部条件：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37" w:type="dxa"/>
          </w:tcPr>
          <w:p>
            <w:pPr>
              <w:pStyle w:val="9"/>
              <w:rPr>
                <w:rFonts w:ascii="Times New Roman"/>
                <w:sz w:val="20"/>
              </w:rPr>
            </w:pPr>
          </w:p>
        </w:tc>
        <w:tc>
          <w:tcPr>
            <w:tcW w:w="1576" w:type="dxa"/>
          </w:tcPr>
          <w:p>
            <w:pPr>
              <w:pStyle w:val="9"/>
              <w:spacing w:before="22"/>
              <w:ind w:left="250"/>
              <w:rPr>
                <w:b/>
                <w:sz w:val="21"/>
              </w:rPr>
            </w:pPr>
            <w:r>
              <w:rPr>
                <w:b/>
                <w:spacing w:val="-4"/>
                <w:sz w:val="21"/>
              </w:rPr>
              <w:t>性病变</w:t>
            </w:r>
          </w:p>
        </w:tc>
        <w:tc>
          <w:tcPr>
            <w:tcW w:w="7503" w:type="dxa"/>
          </w:tcPr>
          <w:p>
            <w:pPr>
              <w:pStyle w:val="9"/>
              <w:spacing w:before="22"/>
              <w:ind w:left="509"/>
              <w:rPr>
                <w:sz w:val="21"/>
              </w:rPr>
            </w:pPr>
            <w:r>
              <w:rPr>
                <w:spacing w:val="-2"/>
                <w:sz w:val="21"/>
              </w:rPr>
              <w:t>1.</w:t>
            </w:r>
            <w:r>
              <w:rPr>
                <w:spacing w:val="-3"/>
                <w:sz w:val="21"/>
              </w:rPr>
              <w:t>确诊糖尿病视网膜病变时已患有糖尿病；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937" w:type="dxa"/>
          </w:tcPr>
          <w:p>
            <w:pPr>
              <w:pStyle w:val="9"/>
              <w:rPr>
                <w:rFonts w:ascii="Times New Roman"/>
                <w:sz w:val="18"/>
              </w:rPr>
            </w:pPr>
          </w:p>
        </w:tc>
        <w:tc>
          <w:tcPr>
            <w:tcW w:w="1576" w:type="dxa"/>
          </w:tcPr>
          <w:p>
            <w:pPr>
              <w:pStyle w:val="9"/>
              <w:rPr>
                <w:rFonts w:ascii="Times New Roman"/>
                <w:sz w:val="18"/>
              </w:rPr>
            </w:pPr>
          </w:p>
        </w:tc>
        <w:tc>
          <w:tcPr>
            <w:tcW w:w="7503" w:type="dxa"/>
          </w:tcPr>
          <w:p>
            <w:pPr>
              <w:pStyle w:val="9"/>
              <w:spacing w:before="22" w:line="220" w:lineRule="exact"/>
              <w:ind w:right="112"/>
              <w:jc w:val="right"/>
              <w:rPr>
                <w:sz w:val="21"/>
              </w:rPr>
            </w:pPr>
            <w:r>
              <w:rPr>
                <w:spacing w:val="-2"/>
                <w:sz w:val="21"/>
              </w:rPr>
              <w:t>2.</w:t>
            </w:r>
            <w:r>
              <w:rPr>
                <w:spacing w:val="-5"/>
                <w:sz w:val="21"/>
              </w:rPr>
              <w:t xml:space="preserve">双眼最佳矫正视力低于 </w:t>
            </w:r>
            <w:r>
              <w:rPr>
                <w:spacing w:val="-2"/>
                <w:sz w:val="21"/>
              </w:rPr>
              <w:t>0.3（</w:t>
            </w:r>
            <w:r>
              <w:rPr>
                <w:spacing w:val="-3"/>
                <w:sz w:val="21"/>
              </w:rPr>
              <w:t>采用国际标准视力表，如果使用其他视力表</w:t>
            </w:r>
          </w:p>
        </w:tc>
      </w:tr>
    </w:tbl>
    <w:p>
      <w:pPr>
        <w:pStyle w:val="3"/>
        <w:spacing w:before="74"/>
        <w:ind w:left="2775"/>
      </w:pPr>
      <w:r>
        <w:rPr>
          <w:spacing w:val="-2"/>
        </w:rPr>
        <w:t>应进行换算</w:t>
      </w:r>
      <w:r>
        <w:rPr>
          <w:spacing w:val="-111"/>
        </w:rPr>
        <w:t>）</w:t>
      </w:r>
      <w:r>
        <w:rPr>
          <w:spacing w:val="-5"/>
        </w:rPr>
        <w:t>；</w:t>
      </w:r>
    </w:p>
    <w:p>
      <w:pPr>
        <w:pStyle w:val="8"/>
        <w:numPr>
          <w:ilvl w:val="3"/>
          <w:numId w:val="19"/>
        </w:numPr>
        <w:tabs>
          <w:tab w:val="left" w:pos="3409"/>
        </w:tabs>
        <w:spacing w:before="43" w:after="0" w:line="240" w:lineRule="auto"/>
        <w:ind w:left="3408" w:right="0" w:hanging="213"/>
        <w:jc w:val="left"/>
        <w:rPr>
          <w:sz w:val="21"/>
        </w:rPr>
      </w:pPr>
      <w:r>
        <w:rPr>
          <w:spacing w:val="-3"/>
          <w:sz w:val="21"/>
        </w:rPr>
        <w:t>已确实进行了激光治疗等以改善视力障碍；</w:t>
      </w:r>
    </w:p>
    <w:p>
      <w:pPr>
        <w:pStyle w:val="8"/>
        <w:numPr>
          <w:ilvl w:val="3"/>
          <w:numId w:val="19"/>
        </w:numPr>
        <w:tabs>
          <w:tab w:val="left" w:pos="3409"/>
        </w:tabs>
        <w:spacing w:before="44" w:after="0" w:line="278" w:lineRule="auto"/>
        <w:ind w:left="2775" w:right="450" w:firstLine="420"/>
        <w:jc w:val="left"/>
        <w:rPr>
          <w:b/>
          <w:sz w:val="21"/>
        </w:rPr>
      </w:pPr>
      <w:r>
        <w:rPr>
          <w:b/>
          <w:spacing w:val="-2"/>
          <w:sz w:val="21"/>
        </w:rPr>
        <w:t>糖尿病视网膜病变的诊断、视力障碍的程度及治疗的医疗之必要性必须由本公司认可医院的眼科专科医生确定。</w:t>
      </w:r>
    </w:p>
    <w:p>
      <w:pPr>
        <w:spacing w:before="0" w:line="278" w:lineRule="auto"/>
        <w:ind w:left="2775" w:right="437" w:firstLine="423"/>
        <w:jc w:val="both"/>
        <w:rPr>
          <w:b/>
          <w:sz w:val="21"/>
        </w:rPr>
      </w:pPr>
      <w:r>
        <w:rPr>
          <w:b/>
          <w:sz w:val="21"/>
        </w:rPr>
        <w:t>本公司对该种轻症疾病理赔后，不再对 “6.5.15</w:t>
      </w:r>
      <w:r>
        <w:rPr>
          <w:b/>
          <w:spacing w:val="-9"/>
          <w:sz w:val="21"/>
        </w:rPr>
        <w:t xml:space="preserve"> 糖尿病导致脚趾截除”、</w:t>
      </w:r>
      <w:r>
        <w:rPr>
          <w:b/>
          <w:sz w:val="21"/>
        </w:rPr>
        <w:t xml:space="preserve"> </w:t>
      </w:r>
      <w:r>
        <w:rPr>
          <w:b/>
          <w:w w:val="95"/>
          <w:sz w:val="21"/>
        </w:rPr>
        <w:t>“6.5.23</w:t>
      </w:r>
      <w:r>
        <w:rPr>
          <w:b/>
          <w:spacing w:val="40"/>
          <w:sz w:val="21"/>
        </w:rPr>
        <w:t xml:space="preserve"> </w:t>
      </w:r>
      <w:r>
        <w:rPr>
          <w:b/>
          <w:w w:val="95"/>
          <w:sz w:val="21"/>
        </w:rPr>
        <w:t>角膜移植</w:t>
      </w:r>
      <w:r>
        <w:rPr>
          <w:b/>
          <w:spacing w:val="-106"/>
          <w:w w:val="95"/>
          <w:sz w:val="21"/>
        </w:rPr>
        <w:t>”、</w:t>
      </w:r>
      <w:r>
        <w:rPr>
          <w:b/>
          <w:w w:val="95"/>
          <w:sz w:val="21"/>
        </w:rPr>
        <w:t>“6.5.32</w:t>
      </w:r>
      <w:r>
        <w:rPr>
          <w:b/>
          <w:spacing w:val="40"/>
          <w:sz w:val="21"/>
        </w:rPr>
        <w:t xml:space="preserve"> </w:t>
      </w:r>
      <w:r>
        <w:rPr>
          <w:b/>
          <w:w w:val="95"/>
          <w:sz w:val="21"/>
        </w:rPr>
        <w:t>单目失明——三周岁始理赔”和“6.5.33</w:t>
      </w:r>
      <w:r>
        <w:rPr>
          <w:b/>
          <w:spacing w:val="38"/>
          <w:sz w:val="21"/>
        </w:rPr>
        <w:t xml:space="preserve"> </w:t>
      </w:r>
      <w:r>
        <w:rPr>
          <w:b/>
          <w:w w:val="95"/>
          <w:sz w:val="21"/>
        </w:rPr>
        <w:t>视力严</w:t>
      </w:r>
      <w:r>
        <w:rPr>
          <w:b/>
          <w:spacing w:val="-2"/>
          <w:sz w:val="21"/>
        </w:rPr>
        <w:t>重受损——三周岁始理赔”承担给付轻症疾病保险金的责任。</w:t>
      </w:r>
    </w:p>
    <w:p>
      <w:pPr>
        <w:pStyle w:val="3"/>
        <w:spacing w:before="9"/>
        <w:rPr>
          <w:b/>
          <w:sz w:val="18"/>
        </w:rPr>
      </w:pPr>
    </w:p>
    <w:p>
      <w:pPr>
        <w:spacing w:after="0"/>
        <w:rPr>
          <w:sz w:val="18"/>
        </w:rPr>
        <w:sectPr>
          <w:pgSz w:w="11910" w:h="16840"/>
          <w:pgMar w:top="1120" w:right="540" w:bottom="1180" w:left="760" w:header="877" w:footer="988" w:gutter="0"/>
          <w:cols w:space="720" w:num="1"/>
        </w:sectPr>
      </w:pPr>
    </w:p>
    <w:p>
      <w:pPr>
        <w:tabs>
          <w:tab w:val="left" w:pos="1361"/>
        </w:tabs>
        <w:spacing w:before="71" w:line="278" w:lineRule="auto"/>
        <w:ind w:left="1362" w:right="0" w:hanging="1138"/>
        <w:jc w:val="left"/>
        <w:rPr>
          <w:b/>
          <w:sz w:val="21"/>
        </w:rPr>
      </w:pPr>
      <w:r>
        <w:rPr>
          <w:b/>
          <w:spacing w:val="-2"/>
          <w:sz w:val="21"/>
        </w:rPr>
        <w:t>6.5.13</w:t>
      </w:r>
      <w:r>
        <w:rPr>
          <w:b/>
          <w:sz w:val="21"/>
        </w:rPr>
        <w:tab/>
      </w:r>
      <w:r>
        <w:rPr>
          <w:b/>
          <w:spacing w:val="29"/>
          <w:sz w:val="21"/>
        </w:rPr>
        <w:t>双侧卵巢或</w:t>
      </w:r>
      <w:r>
        <w:rPr>
          <w:b/>
          <w:spacing w:val="-4"/>
          <w:sz w:val="21"/>
        </w:rPr>
        <w:t>睾丸切除术</w:t>
      </w:r>
    </w:p>
    <w:p>
      <w:pPr>
        <w:pStyle w:val="3"/>
        <w:spacing w:before="71" w:line="278" w:lineRule="auto"/>
        <w:ind w:left="137" w:right="438" w:firstLine="420"/>
      </w:pPr>
      <w:r>
        <w:br w:type="column"/>
      </w:r>
      <w:r>
        <w:rPr>
          <w:spacing w:val="-2"/>
        </w:rPr>
        <w:t>指为治疗疾病实际接受了经腹部切开或腹腔镜进行的双侧卵巢或睾丸完全切</w:t>
      </w:r>
      <w:r>
        <w:rPr>
          <w:spacing w:val="-4"/>
        </w:rPr>
        <w:t>除手术。</w:t>
      </w:r>
    </w:p>
    <w:p>
      <w:pPr>
        <w:spacing w:before="0" w:line="269" w:lineRule="exact"/>
        <w:ind w:left="560" w:right="0" w:firstLine="0"/>
        <w:jc w:val="left"/>
        <w:rPr>
          <w:b/>
          <w:sz w:val="21"/>
        </w:rPr>
      </w:pPr>
      <w:r>
        <w:rPr>
          <w:b/>
          <w:spacing w:val="-3"/>
          <w:sz w:val="21"/>
        </w:rPr>
        <w:t>部分卵巢或睾丸切除不在保障范围。</w:t>
      </w:r>
    </w:p>
    <w:p>
      <w:pPr>
        <w:spacing w:before="43"/>
        <w:ind w:left="560" w:right="0" w:firstLine="0"/>
        <w:jc w:val="left"/>
        <w:rPr>
          <w:b/>
          <w:sz w:val="21"/>
        </w:rPr>
      </w:pPr>
      <w:r>
        <w:rPr>
          <w:b/>
          <w:spacing w:val="-3"/>
          <w:sz w:val="21"/>
        </w:rPr>
        <w:t>被保险人因恶性肿瘤导致双侧卵巢或睾丸切除的，则不在本病种的保障范围</w:t>
      </w:r>
    </w:p>
    <w:p>
      <w:pPr>
        <w:spacing w:after="0"/>
        <w:jc w:val="left"/>
        <w:rPr>
          <w:sz w:val="21"/>
        </w:rPr>
        <w:sectPr>
          <w:type w:val="continuous"/>
          <w:pgSz w:w="11910" w:h="16840"/>
          <w:pgMar w:top="1120" w:right="540" w:bottom="1180" w:left="760" w:header="877" w:footer="988" w:gutter="0"/>
          <w:cols w:equalWidth="0" w:num="2">
            <w:col w:w="2599" w:space="40"/>
            <w:col w:w="7971"/>
          </w:cols>
        </w:sectPr>
      </w:pPr>
    </w:p>
    <w:p>
      <w:pPr>
        <w:spacing w:before="43"/>
        <w:ind w:left="2775" w:right="0" w:firstLine="0"/>
        <w:jc w:val="left"/>
        <w:rPr>
          <w:b/>
          <w:sz w:val="21"/>
        </w:rPr>
      </w:pPr>
      <w:r>
        <w:rPr>
          <w:b/>
          <w:spacing w:val="-5"/>
          <w:sz w:val="21"/>
        </w:rPr>
        <w:t>内。</w:t>
      </w:r>
    </w:p>
    <w:p>
      <w:pPr>
        <w:pStyle w:val="3"/>
        <w:rPr>
          <w:b/>
          <w:sz w:val="20"/>
        </w:rPr>
      </w:pPr>
    </w:p>
    <w:p>
      <w:pPr>
        <w:pStyle w:val="3"/>
        <w:rPr>
          <w:b/>
          <w:sz w:val="10"/>
        </w:rPr>
      </w:pPr>
    </w:p>
    <w:tbl>
      <w:tblPr>
        <w:tblStyle w:val="5"/>
        <w:tblW w:w="0" w:type="auto"/>
        <w:tblInd w:w="18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38"/>
        <w:gridCol w:w="1574"/>
        <w:gridCol w:w="75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65" w:hRule="atLeast"/>
        </w:trPr>
        <w:tc>
          <w:tcPr>
            <w:tcW w:w="938" w:type="dxa"/>
          </w:tcPr>
          <w:p>
            <w:pPr>
              <w:pStyle w:val="9"/>
              <w:spacing w:line="241" w:lineRule="exact"/>
              <w:ind w:left="50"/>
              <w:rPr>
                <w:b/>
                <w:sz w:val="21"/>
              </w:rPr>
            </w:pPr>
            <w:r>
              <w:rPr>
                <w:b/>
                <w:spacing w:val="-2"/>
                <w:sz w:val="21"/>
              </w:rPr>
              <w:t>6.5.14</w:t>
            </w:r>
          </w:p>
        </w:tc>
        <w:tc>
          <w:tcPr>
            <w:tcW w:w="1574" w:type="dxa"/>
          </w:tcPr>
          <w:p>
            <w:pPr>
              <w:pStyle w:val="9"/>
              <w:spacing w:line="241" w:lineRule="exact"/>
              <w:ind w:left="250"/>
              <w:rPr>
                <w:b/>
                <w:sz w:val="21"/>
              </w:rPr>
            </w:pPr>
            <w:r>
              <w:rPr>
                <w:b/>
                <w:spacing w:val="34"/>
                <w:sz w:val="21"/>
              </w:rPr>
              <w:t>单侧肾脏切</w:t>
            </w:r>
          </w:p>
          <w:p>
            <w:pPr>
              <w:pStyle w:val="9"/>
              <w:spacing w:before="43"/>
              <w:ind w:left="250"/>
              <w:rPr>
                <w:b/>
                <w:sz w:val="21"/>
              </w:rPr>
            </w:pPr>
            <w:r>
              <w:rPr>
                <w:b/>
                <w:w w:val="100"/>
                <w:sz w:val="21"/>
              </w:rPr>
              <w:t>除</w:t>
            </w:r>
          </w:p>
        </w:tc>
        <w:tc>
          <w:tcPr>
            <w:tcW w:w="7508" w:type="dxa"/>
          </w:tcPr>
          <w:p>
            <w:pPr>
              <w:pStyle w:val="9"/>
              <w:spacing w:line="241" w:lineRule="exact"/>
              <w:ind w:left="510"/>
              <w:rPr>
                <w:sz w:val="21"/>
              </w:rPr>
            </w:pPr>
            <w:r>
              <w:rPr>
                <w:spacing w:val="-3"/>
                <w:sz w:val="21"/>
              </w:rPr>
              <w:t>指因疾病或意外事故实际实施的一侧肾脏切除术。</w:t>
            </w:r>
          </w:p>
          <w:p>
            <w:pPr>
              <w:pStyle w:val="9"/>
              <w:spacing w:before="43"/>
              <w:ind w:left="512"/>
              <w:rPr>
                <w:b/>
                <w:sz w:val="21"/>
              </w:rPr>
            </w:pPr>
            <w:r>
              <w:rPr>
                <w:b/>
                <w:spacing w:val="-3"/>
                <w:sz w:val="21"/>
              </w:rPr>
              <w:t>下列情况不在保障范围内：</w:t>
            </w:r>
          </w:p>
          <w:p>
            <w:pPr>
              <w:pStyle w:val="9"/>
              <w:numPr>
                <w:ilvl w:val="0"/>
                <w:numId w:val="22"/>
              </w:numPr>
              <w:tabs>
                <w:tab w:val="left" w:pos="725"/>
              </w:tabs>
              <w:spacing w:before="43" w:after="0" w:line="240" w:lineRule="auto"/>
              <w:ind w:left="724" w:right="0" w:hanging="213"/>
              <w:jc w:val="left"/>
              <w:rPr>
                <w:b/>
                <w:sz w:val="21"/>
              </w:rPr>
            </w:pPr>
            <w:r>
              <w:rPr>
                <w:b/>
                <w:spacing w:val="-2"/>
                <w:sz w:val="21"/>
              </w:rPr>
              <w:t>部分肾切除手术；</w:t>
            </w:r>
          </w:p>
          <w:p>
            <w:pPr>
              <w:pStyle w:val="9"/>
              <w:numPr>
                <w:ilvl w:val="0"/>
                <w:numId w:val="22"/>
              </w:numPr>
              <w:tabs>
                <w:tab w:val="left" w:pos="725"/>
              </w:tabs>
              <w:spacing w:before="43" w:after="0" w:line="240" w:lineRule="auto"/>
              <w:ind w:left="724" w:right="0" w:hanging="213"/>
              <w:jc w:val="left"/>
              <w:rPr>
                <w:b/>
                <w:sz w:val="21"/>
              </w:rPr>
            </w:pPr>
            <w:r>
              <w:rPr>
                <w:b/>
                <w:spacing w:val="-3"/>
                <w:sz w:val="21"/>
              </w:rPr>
              <w:t>因恶性肿瘤进行的肾切除手术；</w:t>
            </w:r>
          </w:p>
          <w:p>
            <w:pPr>
              <w:pStyle w:val="9"/>
              <w:numPr>
                <w:ilvl w:val="0"/>
                <w:numId w:val="22"/>
              </w:numPr>
              <w:tabs>
                <w:tab w:val="left" w:pos="725"/>
              </w:tabs>
              <w:spacing w:before="42" w:after="0" w:line="240" w:lineRule="auto"/>
              <w:ind w:left="724" w:right="0" w:hanging="213"/>
              <w:jc w:val="left"/>
              <w:rPr>
                <w:b/>
                <w:sz w:val="21"/>
              </w:rPr>
            </w:pPr>
            <w:r>
              <w:rPr>
                <w:b/>
                <w:spacing w:val="-3"/>
                <w:sz w:val="21"/>
              </w:rPr>
              <w:t>作为器官捐献者而实施的肾切除手术。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938" w:type="dxa"/>
          </w:tcPr>
          <w:p>
            <w:pPr>
              <w:pStyle w:val="9"/>
              <w:spacing w:before="178"/>
              <w:ind w:left="50"/>
              <w:rPr>
                <w:b/>
                <w:sz w:val="21"/>
              </w:rPr>
            </w:pPr>
            <w:r>
              <w:rPr>
                <w:b/>
                <w:spacing w:val="-2"/>
                <w:sz w:val="21"/>
              </w:rPr>
              <w:t>6.5.15</w:t>
            </w:r>
          </w:p>
        </w:tc>
        <w:tc>
          <w:tcPr>
            <w:tcW w:w="1574" w:type="dxa"/>
          </w:tcPr>
          <w:p>
            <w:pPr>
              <w:pStyle w:val="9"/>
              <w:spacing w:before="178"/>
              <w:ind w:left="250"/>
              <w:rPr>
                <w:b/>
                <w:sz w:val="21"/>
              </w:rPr>
            </w:pPr>
            <w:r>
              <w:rPr>
                <w:b/>
                <w:spacing w:val="34"/>
                <w:sz w:val="21"/>
              </w:rPr>
              <w:t>糖尿病导致</w:t>
            </w:r>
          </w:p>
        </w:tc>
        <w:tc>
          <w:tcPr>
            <w:tcW w:w="7508" w:type="dxa"/>
          </w:tcPr>
          <w:p>
            <w:pPr>
              <w:pStyle w:val="9"/>
              <w:spacing w:before="178"/>
              <w:ind w:left="510"/>
              <w:rPr>
                <w:sz w:val="21"/>
              </w:rPr>
            </w:pPr>
            <w:r>
              <w:rPr>
                <w:spacing w:val="-3"/>
                <w:sz w:val="21"/>
              </w:rPr>
              <w:t>因糖尿病引起的神经及血管病变累及足部，为了维持生命在本公司认可医院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38" w:type="dxa"/>
          </w:tcPr>
          <w:p>
            <w:pPr>
              <w:pStyle w:val="9"/>
              <w:rPr>
                <w:rFonts w:ascii="Times New Roman"/>
                <w:sz w:val="20"/>
              </w:rPr>
            </w:pPr>
          </w:p>
        </w:tc>
        <w:tc>
          <w:tcPr>
            <w:tcW w:w="1574" w:type="dxa"/>
          </w:tcPr>
          <w:p>
            <w:pPr>
              <w:pStyle w:val="9"/>
              <w:spacing w:before="22"/>
              <w:ind w:left="250"/>
              <w:rPr>
                <w:b/>
                <w:sz w:val="21"/>
              </w:rPr>
            </w:pPr>
            <w:r>
              <w:rPr>
                <w:b/>
                <w:spacing w:val="-3"/>
                <w:sz w:val="21"/>
              </w:rPr>
              <w:t>脚趾截除</w:t>
            </w:r>
          </w:p>
        </w:tc>
        <w:tc>
          <w:tcPr>
            <w:tcW w:w="7508" w:type="dxa"/>
          </w:tcPr>
          <w:p>
            <w:pPr>
              <w:pStyle w:val="9"/>
              <w:spacing w:before="22"/>
              <w:ind w:left="89"/>
              <w:rPr>
                <w:b/>
                <w:sz w:val="21"/>
              </w:rPr>
            </w:pPr>
            <w:r>
              <w:rPr>
                <w:spacing w:val="-2"/>
                <w:sz w:val="21"/>
              </w:rPr>
              <w:t>内已经进行了至少一个脚趾的截除术，</w:t>
            </w:r>
            <w:r>
              <w:rPr>
                <w:b/>
                <w:spacing w:val="-2"/>
                <w:sz w:val="21"/>
              </w:rPr>
              <w:t>但未达到本合同所指的重大疾病“6.8.37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938" w:type="dxa"/>
          </w:tcPr>
          <w:p>
            <w:pPr>
              <w:pStyle w:val="9"/>
              <w:rPr>
                <w:rFonts w:ascii="Times New Roman"/>
                <w:sz w:val="18"/>
              </w:rPr>
            </w:pPr>
          </w:p>
        </w:tc>
        <w:tc>
          <w:tcPr>
            <w:tcW w:w="1574" w:type="dxa"/>
          </w:tcPr>
          <w:p>
            <w:pPr>
              <w:pStyle w:val="9"/>
              <w:rPr>
                <w:rFonts w:ascii="Times New Roman"/>
                <w:sz w:val="18"/>
              </w:rPr>
            </w:pPr>
          </w:p>
        </w:tc>
        <w:tc>
          <w:tcPr>
            <w:tcW w:w="7508" w:type="dxa"/>
          </w:tcPr>
          <w:p>
            <w:pPr>
              <w:pStyle w:val="9"/>
              <w:spacing w:before="22" w:line="220" w:lineRule="exact"/>
              <w:ind w:left="89"/>
              <w:rPr>
                <w:sz w:val="21"/>
              </w:rPr>
            </w:pPr>
            <w:r>
              <w:rPr>
                <w:b/>
                <w:w w:val="95"/>
                <w:sz w:val="21"/>
              </w:rPr>
              <w:t>严重</w:t>
            </w:r>
            <w:r>
              <w:rPr>
                <w:b/>
                <w:spacing w:val="10"/>
                <w:sz w:val="21"/>
              </w:rPr>
              <w:t xml:space="preserve"> </w:t>
            </w:r>
            <w:r>
              <w:rPr>
                <w:b/>
                <w:w w:val="95"/>
                <w:sz w:val="21"/>
              </w:rPr>
              <w:t>1</w:t>
            </w:r>
            <w:r>
              <w:rPr>
                <w:b/>
                <w:spacing w:val="9"/>
                <w:sz w:val="21"/>
              </w:rPr>
              <w:t xml:space="preserve"> </w:t>
            </w:r>
            <w:r>
              <w:rPr>
                <w:b/>
                <w:w w:val="95"/>
                <w:sz w:val="21"/>
              </w:rPr>
              <w:t>型糖尿病”的给付标准</w:t>
            </w:r>
            <w:r>
              <w:rPr>
                <w:spacing w:val="-10"/>
                <w:w w:val="95"/>
                <w:sz w:val="21"/>
              </w:rPr>
              <w:t>。</w:t>
            </w:r>
          </w:p>
        </w:tc>
      </w:tr>
    </w:tbl>
    <w:p>
      <w:pPr>
        <w:spacing w:before="73" w:line="278" w:lineRule="auto"/>
        <w:ind w:left="2775" w:right="438" w:firstLine="423"/>
        <w:jc w:val="left"/>
        <w:rPr>
          <w:b/>
          <w:sz w:val="21"/>
        </w:rPr>
      </w:pPr>
      <w:r>
        <w:rPr>
          <w:b/>
          <w:spacing w:val="-1"/>
          <w:sz w:val="21"/>
        </w:rPr>
        <w:t>本公司对该种轻症疾病理赔后，不再对 “</w:t>
      </w:r>
      <w:r>
        <w:rPr>
          <w:b/>
          <w:sz w:val="21"/>
        </w:rPr>
        <w:t>6.5.12</w:t>
      </w:r>
      <w:r>
        <w:rPr>
          <w:b/>
          <w:spacing w:val="-4"/>
          <w:sz w:val="21"/>
        </w:rPr>
        <w:t xml:space="preserve"> 糖尿病视网膜晚期增生性</w:t>
      </w:r>
      <w:r>
        <w:rPr>
          <w:b/>
          <w:spacing w:val="-2"/>
          <w:sz w:val="21"/>
        </w:rPr>
        <w:t>病变”承担给付轻症疾病保险金的责任。</w:t>
      </w:r>
    </w:p>
    <w:p>
      <w:pPr>
        <w:pStyle w:val="3"/>
        <w:spacing w:before="10"/>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3"/>
        </w:numPr>
        <w:tabs>
          <w:tab w:val="left" w:pos="1361"/>
          <w:tab w:val="left" w:pos="1362"/>
        </w:tabs>
        <w:spacing w:before="72" w:after="0" w:line="240" w:lineRule="auto"/>
        <w:ind w:left="1362" w:right="0" w:hanging="1138"/>
        <w:jc w:val="left"/>
        <w:rPr>
          <w:b/>
          <w:sz w:val="21"/>
        </w:rPr>
      </w:pPr>
      <w:r>
        <w:rPr>
          <w:b/>
          <w:spacing w:val="26"/>
          <w:sz w:val="21"/>
        </w:rPr>
        <w:t>单耳失聪—</w:t>
      </w:r>
    </w:p>
    <w:p>
      <w:pPr>
        <w:spacing w:before="43" w:line="278" w:lineRule="auto"/>
        <w:ind w:left="1362" w:right="0" w:firstLine="0"/>
        <w:jc w:val="left"/>
        <w:rPr>
          <w:b/>
          <w:sz w:val="21"/>
        </w:rPr>
      </w:pPr>
      <w:r>
        <w:rPr>
          <w:b/>
          <w:spacing w:val="8"/>
          <w:sz w:val="21"/>
        </w:rPr>
        <w:t>— 三周岁始</w:t>
      </w:r>
      <w:r>
        <w:rPr>
          <w:b/>
          <w:spacing w:val="-6"/>
          <w:sz w:val="21"/>
        </w:rPr>
        <w:t>理赔</w:t>
      </w:r>
    </w:p>
    <w:p>
      <w:pPr>
        <w:spacing w:before="72" w:line="278" w:lineRule="auto"/>
        <w:ind w:left="137" w:right="464" w:firstLine="420"/>
        <w:jc w:val="left"/>
        <w:rPr>
          <w:sz w:val="21"/>
        </w:rPr>
      </w:pPr>
      <w:r>
        <w:br w:type="column"/>
      </w:r>
      <w:r>
        <w:rPr>
          <w:spacing w:val="-2"/>
          <w:sz w:val="21"/>
        </w:rPr>
        <w:t>指因疾病或者意外伤害导致单耳听力</w:t>
      </w:r>
      <w:r>
        <w:rPr>
          <w:b/>
          <w:spacing w:val="-2"/>
          <w:sz w:val="21"/>
        </w:rPr>
        <w:t>永久不可逆（详见释义）</w:t>
      </w:r>
      <w:r>
        <w:rPr>
          <w:spacing w:val="-2"/>
          <w:sz w:val="21"/>
        </w:rPr>
        <w:t xml:space="preserve">性丧失，在 </w:t>
      </w:r>
      <w:r>
        <w:rPr>
          <w:sz w:val="21"/>
        </w:rPr>
        <w:t>500</w:t>
      </w:r>
      <w:r>
        <w:rPr>
          <w:spacing w:val="-14"/>
          <w:sz w:val="21"/>
        </w:rPr>
        <w:t xml:space="preserve"> 赫兹、</w:t>
      </w:r>
      <w:r>
        <w:rPr>
          <w:sz w:val="21"/>
        </w:rPr>
        <w:t>1000</w:t>
      </w:r>
      <w:r>
        <w:rPr>
          <w:spacing w:val="-23"/>
          <w:sz w:val="21"/>
        </w:rPr>
        <w:t xml:space="preserve"> 赫兹和 </w:t>
      </w:r>
      <w:r>
        <w:rPr>
          <w:sz w:val="21"/>
        </w:rPr>
        <w:t>2000</w:t>
      </w:r>
      <w:r>
        <w:rPr>
          <w:spacing w:val="-11"/>
          <w:sz w:val="21"/>
        </w:rPr>
        <w:t xml:space="preserve"> 赫兹语音频率下，平均听阈大于 </w:t>
      </w:r>
      <w:r>
        <w:rPr>
          <w:sz w:val="21"/>
        </w:rPr>
        <w:t>91</w:t>
      </w:r>
      <w:r>
        <w:rPr>
          <w:spacing w:val="-8"/>
          <w:sz w:val="21"/>
        </w:rPr>
        <w:t xml:space="preserve"> 分贝，且经纯音</w:t>
      </w:r>
      <w:r>
        <w:rPr>
          <w:spacing w:val="-2"/>
          <w:sz w:val="21"/>
        </w:rPr>
        <w:t>听力测试、声导抗检测或者听觉诱发电位检测等证实，</w:t>
      </w:r>
      <w:r>
        <w:rPr>
          <w:b/>
          <w:spacing w:val="-2"/>
          <w:sz w:val="21"/>
        </w:rPr>
        <w:t>但未达到本合同所指的重</w:t>
      </w:r>
      <w:r>
        <w:rPr>
          <w:b/>
          <w:sz w:val="21"/>
        </w:rPr>
        <w:t>大疾病“6.8.13</w:t>
      </w:r>
      <w:r>
        <w:rPr>
          <w:b/>
          <w:spacing w:val="-7"/>
          <w:sz w:val="21"/>
        </w:rPr>
        <w:t xml:space="preserve"> 双耳失聪——三周岁始理赔”的给付标准</w:t>
      </w:r>
      <w:r>
        <w:rPr>
          <w:sz w:val="21"/>
        </w:rPr>
        <w:t>。</w:t>
      </w:r>
    </w:p>
    <w:p>
      <w:pPr>
        <w:spacing w:before="0" w:line="278" w:lineRule="auto"/>
        <w:ind w:left="137" w:right="445" w:firstLine="423"/>
        <w:jc w:val="left"/>
        <w:rPr>
          <w:b/>
          <w:sz w:val="21"/>
        </w:rPr>
      </w:pPr>
      <w:r>
        <w:rPr>
          <w:b/>
          <w:spacing w:val="-5"/>
          <w:sz w:val="21"/>
        </w:rPr>
        <w:t xml:space="preserve">申请理赔时，被保险人年龄必须在 </w:t>
      </w:r>
      <w:r>
        <w:rPr>
          <w:b/>
          <w:spacing w:val="-2"/>
          <w:sz w:val="21"/>
        </w:rPr>
        <w:t>3</w:t>
      </w:r>
      <w:r>
        <w:rPr>
          <w:b/>
          <w:spacing w:val="-8"/>
          <w:sz w:val="21"/>
        </w:rPr>
        <w:t xml:space="preserve"> 周岁以上，并且须提供理赔当时的听力</w:t>
      </w:r>
      <w:r>
        <w:rPr>
          <w:b/>
          <w:spacing w:val="-2"/>
          <w:sz w:val="21"/>
        </w:rPr>
        <w:t>丧失诊断及检查证据。</w:t>
      </w:r>
    </w:p>
    <w:p>
      <w:pPr>
        <w:spacing w:before="0" w:line="278" w:lineRule="auto"/>
        <w:ind w:left="137" w:right="440" w:firstLine="423"/>
        <w:jc w:val="left"/>
        <w:rPr>
          <w:b/>
          <w:sz w:val="21"/>
        </w:rPr>
      </w:pPr>
      <w:r>
        <w:rPr>
          <w:b/>
          <w:spacing w:val="-4"/>
          <w:sz w:val="21"/>
        </w:rPr>
        <w:t>本公司对该种轻症疾病理赔后，不再对“6.5.11 人工耳蜗植入术”承担给付</w:t>
      </w:r>
      <w:r>
        <w:rPr>
          <w:b/>
          <w:spacing w:val="-2"/>
          <w:sz w:val="21"/>
        </w:rPr>
        <w:t>轻症疾病保险金的责任。</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rPr>
          <w:b/>
          <w:sz w:val="20"/>
        </w:rPr>
      </w:pPr>
    </w:p>
    <w:p>
      <w:pPr>
        <w:pStyle w:val="3"/>
        <w:spacing w:before="8"/>
        <w:rPr>
          <w:b/>
          <w:sz w:val="22"/>
        </w:rPr>
      </w:pPr>
    </w:p>
    <w:p>
      <w:pPr>
        <w:spacing w:after="0"/>
        <w:rPr>
          <w:sz w:val="22"/>
        </w:rPr>
        <w:sectPr>
          <w:pgSz w:w="11910" w:h="16840"/>
          <w:pgMar w:top="1120" w:right="540" w:bottom="1180" w:left="760" w:header="877" w:footer="988" w:gutter="0"/>
          <w:cols w:space="720" w:num="1"/>
        </w:sectPr>
      </w:pPr>
    </w:p>
    <w:p>
      <w:pPr>
        <w:pStyle w:val="8"/>
        <w:numPr>
          <w:ilvl w:val="2"/>
          <w:numId w:val="23"/>
        </w:numPr>
        <w:tabs>
          <w:tab w:val="left" w:pos="1361"/>
          <w:tab w:val="left" w:pos="1362"/>
        </w:tabs>
        <w:spacing w:before="72" w:after="0" w:line="278" w:lineRule="auto"/>
        <w:ind w:left="1362" w:right="0" w:hanging="1138"/>
        <w:jc w:val="left"/>
        <w:rPr>
          <w:b/>
          <w:sz w:val="21"/>
        </w:rPr>
      </w:pPr>
      <w:r>
        <w:rPr>
          <w:b/>
          <w:spacing w:val="29"/>
          <w:sz w:val="21"/>
        </w:rPr>
        <w:t>微创颅脑手</w:t>
      </w:r>
      <w:r>
        <w:rPr>
          <w:b/>
          <w:spacing w:val="-10"/>
          <w:sz w:val="21"/>
        </w:rPr>
        <w:t>术</w:t>
      </w:r>
    </w:p>
    <w:p>
      <w:pPr>
        <w:spacing w:before="72" w:line="278" w:lineRule="auto"/>
        <w:ind w:left="137" w:right="444" w:firstLine="420"/>
        <w:jc w:val="both"/>
        <w:rPr>
          <w:sz w:val="21"/>
        </w:rPr>
      </w:pPr>
      <w:r>
        <w:br w:type="column"/>
      </w:r>
      <w:r>
        <w:rPr>
          <w:spacing w:val="-2"/>
          <w:sz w:val="21"/>
        </w:rPr>
        <w:t>因疾病被保险人确已实施全麻下的颅骨钻孔手术或者经鼻蝶窦入颅手术，</w:t>
      </w:r>
      <w:r>
        <w:rPr>
          <w:b/>
          <w:spacing w:val="-2"/>
          <w:sz w:val="21"/>
        </w:rPr>
        <w:t>但</w:t>
      </w:r>
      <w:r>
        <w:rPr>
          <w:b/>
          <w:sz w:val="21"/>
        </w:rPr>
        <w:t>未达到本合同所指的重大疾病“6.8.55</w:t>
      </w:r>
      <w:r>
        <w:rPr>
          <w:b/>
          <w:spacing w:val="-5"/>
          <w:sz w:val="21"/>
        </w:rPr>
        <w:t xml:space="preserve"> 颅脑手术”或“</w:t>
      </w:r>
      <w:r>
        <w:rPr>
          <w:b/>
          <w:sz w:val="21"/>
        </w:rPr>
        <w:t>6.8.70</w:t>
      </w:r>
      <w:r>
        <w:rPr>
          <w:b/>
          <w:spacing w:val="-4"/>
          <w:sz w:val="21"/>
        </w:rPr>
        <w:t xml:space="preserve"> 严重癫痫”的给付标准</w:t>
      </w:r>
      <w:r>
        <w:rPr>
          <w:spacing w:val="-4"/>
          <w:sz w:val="21"/>
        </w:rPr>
        <w:t>。</w:t>
      </w:r>
    </w:p>
    <w:p>
      <w:pPr>
        <w:spacing w:before="0" w:line="269" w:lineRule="exact"/>
        <w:ind w:left="560" w:right="0" w:firstLine="0"/>
        <w:jc w:val="left"/>
        <w:rPr>
          <w:b/>
          <w:sz w:val="21"/>
        </w:rPr>
      </w:pPr>
      <w:r>
        <w:rPr>
          <w:b/>
          <w:spacing w:val="-3"/>
          <w:sz w:val="21"/>
        </w:rPr>
        <w:t>因外伤而实施的脑外科手术不在保障范围内。</w:t>
      </w:r>
    </w:p>
    <w:p>
      <w:pPr>
        <w:spacing w:before="43" w:line="278" w:lineRule="auto"/>
        <w:ind w:left="137" w:right="440" w:firstLine="423"/>
        <w:jc w:val="left"/>
        <w:rPr>
          <w:b/>
          <w:sz w:val="21"/>
        </w:rPr>
      </w:pPr>
      <w:r>
        <w:rPr>
          <w:b/>
          <w:spacing w:val="-6"/>
          <w:sz w:val="21"/>
        </w:rPr>
        <w:t>本公司对该种轻症疾病理赔后，不再对“6.5.6</w:t>
      </w:r>
      <w:r>
        <w:rPr>
          <w:b/>
          <w:spacing w:val="-12"/>
          <w:sz w:val="21"/>
        </w:rPr>
        <w:t xml:space="preserve"> 脑垂体瘤、脑囊肿、脑动脉瘤</w:t>
      </w:r>
      <w:r>
        <w:rPr>
          <w:b/>
          <w:spacing w:val="-2"/>
          <w:sz w:val="21"/>
        </w:rPr>
        <w:t>及脑血管瘤”承担给付轻症疾病保险金的责任。</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9"/>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3"/>
        </w:numPr>
        <w:tabs>
          <w:tab w:val="left" w:pos="1362"/>
        </w:tabs>
        <w:spacing w:before="72" w:after="0" w:line="278" w:lineRule="auto"/>
        <w:ind w:left="1362" w:right="0" w:hanging="1138"/>
        <w:jc w:val="both"/>
        <w:rPr>
          <w:b/>
          <w:sz w:val="21"/>
        </w:rPr>
      </w:pPr>
      <w:r>
        <w:rPr>
          <w:b/>
          <w:spacing w:val="29"/>
          <w:sz w:val="21"/>
        </w:rPr>
        <w:t>心脏起搏器</w:t>
      </w:r>
      <w:r>
        <w:rPr>
          <w:b/>
          <w:spacing w:val="28"/>
          <w:sz w:val="21"/>
        </w:rPr>
        <w:t>或除颤器植</w:t>
      </w:r>
      <w:r>
        <w:rPr>
          <w:b/>
          <w:spacing w:val="-10"/>
          <w:sz w:val="21"/>
        </w:rPr>
        <w:t>入</w:t>
      </w:r>
    </w:p>
    <w:p>
      <w:pPr>
        <w:spacing w:before="72" w:line="278" w:lineRule="auto"/>
        <w:ind w:left="137" w:right="444" w:firstLine="420"/>
        <w:jc w:val="both"/>
        <w:rPr>
          <w:sz w:val="21"/>
        </w:rPr>
      </w:pPr>
      <w:r>
        <w:br w:type="column"/>
      </w:r>
      <w:r>
        <w:rPr>
          <w:spacing w:val="-2"/>
          <w:sz w:val="21"/>
        </w:rPr>
        <w:t>因严重心律失常而确实已行植入永久性心脏起搏器或除颤器的手术。理赔时须提供完整病历资料及手术记录以证实此严重心律失常并不能以其他方法治疗，</w:t>
      </w:r>
      <w:r>
        <w:rPr>
          <w:b/>
          <w:spacing w:val="-2"/>
          <w:sz w:val="21"/>
        </w:rPr>
        <w:t>但未达到本合同所指的重大疾病“6.8.37</w:t>
      </w:r>
      <w:r>
        <w:rPr>
          <w:b/>
          <w:spacing w:val="-14"/>
          <w:sz w:val="21"/>
        </w:rPr>
        <w:t xml:space="preserve"> 严重 </w:t>
      </w:r>
      <w:r>
        <w:rPr>
          <w:b/>
          <w:spacing w:val="-2"/>
          <w:sz w:val="21"/>
        </w:rPr>
        <w:t>1</w:t>
      </w:r>
      <w:r>
        <w:rPr>
          <w:b/>
          <w:spacing w:val="-7"/>
          <w:sz w:val="21"/>
        </w:rPr>
        <w:t xml:space="preserve"> 型糖尿病”或“</w:t>
      </w:r>
      <w:r>
        <w:rPr>
          <w:b/>
          <w:spacing w:val="-2"/>
          <w:sz w:val="21"/>
        </w:rPr>
        <w:t>6.8.67</w:t>
      </w:r>
      <w:r>
        <w:rPr>
          <w:b/>
          <w:spacing w:val="1"/>
          <w:sz w:val="21"/>
        </w:rPr>
        <w:t xml:space="preserve"> Ⅲ度房</w:t>
      </w:r>
      <w:r>
        <w:rPr>
          <w:b/>
          <w:sz w:val="21"/>
        </w:rPr>
        <w:t>室传导阻滞”或“6.8.97 Brugada</w:t>
      </w:r>
      <w:r>
        <w:rPr>
          <w:b/>
          <w:spacing w:val="-4"/>
          <w:sz w:val="21"/>
        </w:rPr>
        <w:t xml:space="preserve"> 综合征”的给付标准</w:t>
      </w:r>
      <w:r>
        <w:rPr>
          <w:sz w:val="21"/>
        </w:rPr>
        <w:t>。</w:t>
      </w:r>
    </w:p>
    <w:p>
      <w:pPr>
        <w:spacing w:before="0"/>
        <w:ind w:left="560" w:right="0" w:firstLine="0"/>
        <w:jc w:val="left"/>
        <w:rPr>
          <w:b/>
          <w:sz w:val="21"/>
        </w:rPr>
      </w:pPr>
      <w:r>
        <w:rPr>
          <w:b/>
          <w:spacing w:val="-3"/>
          <w:sz w:val="21"/>
        </w:rPr>
        <w:t>治疗必须在本公司认可医院内由专科医生认为是医疗必需的情况下进行。</w:t>
      </w:r>
    </w:p>
    <w:p>
      <w:pPr>
        <w:spacing w:after="0"/>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23"/>
        </w:numPr>
        <w:tabs>
          <w:tab w:val="left" w:pos="1362"/>
        </w:tabs>
        <w:spacing w:before="72" w:after="0" w:line="278" w:lineRule="auto"/>
        <w:ind w:left="1362" w:right="0" w:hanging="1138"/>
        <w:jc w:val="both"/>
        <w:rPr>
          <w:b/>
          <w:sz w:val="21"/>
        </w:rPr>
      </w:pPr>
      <w:r>
        <w:rPr>
          <w:b/>
          <w:spacing w:val="29"/>
          <w:sz w:val="21"/>
        </w:rPr>
        <w:t>于颈动脉进</w:t>
      </w:r>
      <w:r>
        <w:rPr>
          <w:b/>
          <w:spacing w:val="28"/>
          <w:sz w:val="21"/>
        </w:rPr>
        <w:t>行血管成形术或内膜切</w:t>
      </w:r>
      <w:r>
        <w:rPr>
          <w:b/>
          <w:spacing w:val="-6"/>
          <w:sz w:val="21"/>
        </w:rPr>
        <w:t>除术</w:t>
      </w:r>
    </w:p>
    <w:p>
      <w:pPr>
        <w:pStyle w:val="3"/>
        <w:spacing w:before="72"/>
        <w:ind w:left="558"/>
      </w:pPr>
      <w:r>
        <w:br w:type="column"/>
      </w:r>
      <w:r>
        <w:rPr>
          <w:spacing w:val="-3"/>
        </w:rPr>
        <w:t>指根据颈动脉造影检查结果，确诊一条或以上颈动脉存在严重狭窄性病变</w:t>
      </w:r>
    </w:p>
    <w:p>
      <w:pPr>
        <w:pStyle w:val="3"/>
        <w:spacing w:before="43" w:line="278" w:lineRule="auto"/>
        <w:ind w:left="558" w:right="1044" w:hanging="421"/>
      </w:pPr>
      <w:r>
        <w:t>（</w:t>
      </w:r>
      <w:r>
        <w:rPr>
          <w:spacing w:val="-4"/>
        </w:rPr>
        <w:t xml:space="preserve">至少一支血管管腔直径减少 </w:t>
      </w:r>
      <w:r>
        <w:t>50%以上</w:t>
      </w:r>
      <w:r>
        <w:rPr>
          <w:spacing w:val="-108"/>
        </w:rPr>
        <w:t>）</w:t>
      </w:r>
      <w:r>
        <w:t xml:space="preserve">，已经采取以下手术以减轻症状： </w:t>
      </w:r>
      <w:r>
        <w:rPr>
          <w:spacing w:val="-2"/>
        </w:rPr>
        <w:t>1.确实进行动脉内膜切除术；</w:t>
      </w:r>
    </w:p>
    <w:p>
      <w:pPr>
        <w:pStyle w:val="3"/>
        <w:spacing w:line="278" w:lineRule="auto"/>
        <w:ind w:left="137" w:right="579" w:firstLine="420"/>
      </w:pPr>
      <w:r>
        <w:rPr>
          <w:spacing w:val="-2"/>
        </w:rPr>
        <w:t>2.确实进行血管介入治疗，例如血管成形术及/或进行植入支架或动脉粥样瘤清除手术。</w:t>
      </w:r>
    </w:p>
    <w:p>
      <w:pPr>
        <w:spacing w:before="0" w:line="269" w:lineRule="exact"/>
        <w:ind w:left="560" w:right="0" w:firstLine="0"/>
        <w:jc w:val="left"/>
        <w:rPr>
          <w:b/>
          <w:sz w:val="21"/>
        </w:rPr>
      </w:pPr>
      <w:r>
        <w:rPr>
          <w:b/>
          <w:spacing w:val="-3"/>
          <w:sz w:val="21"/>
        </w:rPr>
        <w:t>手术必须在本公司认可医院内由专科医生认为是医疗必需的情况下进行。</w:t>
      </w:r>
    </w:p>
    <w:p>
      <w:pPr>
        <w:spacing w:after="0" w:line="269" w:lineRule="exact"/>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23"/>
        </w:numPr>
        <w:tabs>
          <w:tab w:val="left" w:pos="1361"/>
          <w:tab w:val="left" w:pos="1362"/>
        </w:tabs>
        <w:spacing w:before="72" w:after="0" w:line="278" w:lineRule="auto"/>
        <w:ind w:left="1362" w:right="0" w:hanging="1138"/>
        <w:jc w:val="left"/>
        <w:rPr>
          <w:b/>
          <w:sz w:val="21"/>
        </w:rPr>
      </w:pPr>
      <w:r>
        <w:rPr>
          <w:b/>
          <w:spacing w:val="29"/>
          <w:sz w:val="21"/>
        </w:rPr>
        <w:t>心包膜切除</w:t>
      </w:r>
      <w:r>
        <w:rPr>
          <w:b/>
          <w:spacing w:val="-10"/>
          <w:sz w:val="21"/>
        </w:rPr>
        <w:t>术</w:t>
      </w:r>
    </w:p>
    <w:p>
      <w:pPr>
        <w:spacing w:before="72" w:line="278" w:lineRule="auto"/>
        <w:ind w:left="137" w:right="471" w:firstLine="420"/>
        <w:jc w:val="left"/>
        <w:rPr>
          <w:sz w:val="21"/>
        </w:rPr>
      </w:pPr>
      <w:r>
        <w:br w:type="column"/>
      </w:r>
      <w:r>
        <w:rPr>
          <w:spacing w:val="-2"/>
          <w:sz w:val="21"/>
        </w:rPr>
        <w:t>因心包膜疾病导致已接受心包膜切除术或因心包膜疾病导致已进行任何需要</w:t>
      </w:r>
      <w:r>
        <w:rPr>
          <w:sz w:val="21"/>
        </w:rPr>
        <w:t>心脏小切口技术的手术，</w:t>
      </w:r>
      <w:r>
        <w:rPr>
          <w:b/>
          <w:sz w:val="21"/>
        </w:rPr>
        <w:t>但未达到本合同所指的重大疾病“6.8.88</w:t>
      </w:r>
      <w:r>
        <w:rPr>
          <w:b/>
          <w:spacing w:val="-9"/>
          <w:sz w:val="21"/>
        </w:rPr>
        <w:t xml:space="preserve"> 严重慢性缩</w:t>
      </w:r>
      <w:r>
        <w:rPr>
          <w:b/>
          <w:spacing w:val="-2"/>
          <w:sz w:val="21"/>
        </w:rPr>
        <w:t>窄性心包炎”的给付标准</w:t>
      </w:r>
      <w:r>
        <w:rPr>
          <w:spacing w:val="-2"/>
          <w:sz w:val="21"/>
        </w:rPr>
        <w:t>。</w:t>
      </w:r>
    </w:p>
    <w:p>
      <w:pPr>
        <w:spacing w:before="0"/>
        <w:ind w:left="560" w:right="0" w:firstLine="0"/>
        <w:jc w:val="left"/>
        <w:rPr>
          <w:b/>
          <w:sz w:val="21"/>
        </w:rPr>
      </w:pPr>
      <w:r>
        <w:rPr>
          <w:b/>
          <w:spacing w:val="-3"/>
          <w:sz w:val="21"/>
        </w:rPr>
        <w:t>手术必须在本公司认可医院内由心脏科医生认为是医疗必需的情况下进行。</w:t>
      </w:r>
    </w:p>
    <w:p>
      <w:pPr>
        <w:spacing w:after="0"/>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23"/>
        </w:numPr>
        <w:tabs>
          <w:tab w:val="left" w:pos="1362"/>
        </w:tabs>
        <w:spacing w:before="72" w:after="0" w:line="278" w:lineRule="auto"/>
        <w:ind w:left="1362" w:right="0" w:hanging="1138"/>
        <w:jc w:val="both"/>
        <w:rPr>
          <w:b/>
          <w:sz w:val="21"/>
        </w:rPr>
      </w:pPr>
      <w:r>
        <w:rPr>
          <w:b/>
          <w:spacing w:val="29"/>
          <w:sz w:val="21"/>
        </w:rPr>
        <w:t>中度脑桥中</w:t>
      </w:r>
      <w:r>
        <w:rPr>
          <w:b/>
          <w:spacing w:val="28"/>
          <w:sz w:val="21"/>
        </w:rPr>
        <w:t>央髓鞘溶解</w:t>
      </w:r>
      <w:r>
        <w:rPr>
          <w:b/>
          <w:spacing w:val="-10"/>
          <w:sz w:val="21"/>
        </w:rPr>
        <w:t>症</w:t>
      </w:r>
    </w:p>
    <w:p>
      <w:pPr>
        <w:spacing w:before="72" w:line="278" w:lineRule="auto"/>
        <w:ind w:left="137" w:right="439" w:firstLine="420"/>
        <w:jc w:val="both"/>
        <w:rPr>
          <w:sz w:val="21"/>
        </w:rPr>
      </w:pPr>
      <w:r>
        <w:br w:type="column"/>
      </w:r>
      <w:r>
        <w:rPr>
          <w:w w:val="95"/>
          <w:sz w:val="21"/>
        </w:rPr>
        <w:t>脑桥中央髓鞘溶解症（CPM）是一种代谢性脱髓鞘疾病。CPM 由 Adams 首次提</w:t>
      </w:r>
      <w:r>
        <w:rPr>
          <w:spacing w:val="-2"/>
          <w:sz w:val="21"/>
        </w:rPr>
        <w:t>出，病理学上表现为髓鞘脱失不伴炎症反应。临床常见症状为突发四肢弛缓性瘫痪，咀嚼、吞咽及言语障碍，眼震及眼球凝视障碍等，</w:t>
      </w:r>
      <w:r>
        <w:rPr>
          <w:b/>
          <w:spacing w:val="-2"/>
          <w:sz w:val="21"/>
        </w:rPr>
        <w:t>但未达到本合同所指的重</w:t>
      </w:r>
      <w:r>
        <w:rPr>
          <w:b/>
          <w:w w:val="95"/>
          <w:sz w:val="21"/>
        </w:rPr>
        <w:t>大疾病“6.8.15 瘫痪”或“6.8.99 严重脑桥中央髓鞘溶解症”的给付标准。</w:t>
      </w:r>
      <w:r>
        <w:rPr>
          <w:w w:val="95"/>
          <w:sz w:val="21"/>
        </w:rPr>
        <w:t>须经</w:t>
      </w:r>
      <w:r>
        <w:rPr>
          <w:spacing w:val="-2"/>
          <w:sz w:val="21"/>
        </w:rPr>
        <w:t>本公司认可医院的专科医生明确诊断，并且须满足自主生活能力完全丧失，无法独立完成六项基本日常生活活动中的两项。</w:t>
      </w:r>
    </w:p>
    <w:p>
      <w:pPr>
        <w:spacing w:before="0" w:line="268" w:lineRule="exact"/>
        <w:ind w:left="560" w:right="0" w:firstLine="0"/>
        <w:jc w:val="left"/>
        <w:rPr>
          <w:b/>
          <w:sz w:val="21"/>
        </w:rPr>
      </w:pPr>
      <w:r>
        <w:rPr>
          <w:b/>
          <w:spacing w:val="-3"/>
          <w:sz w:val="21"/>
        </w:rPr>
        <w:t>因酗酒导致的脑桥中央髓鞘溶解症不在保障范围内。</w:t>
      </w:r>
    </w:p>
    <w:p>
      <w:pPr>
        <w:spacing w:after="0" w:line="268" w:lineRule="exact"/>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23"/>
        </w:numPr>
        <w:tabs>
          <w:tab w:val="left" w:pos="1362"/>
        </w:tabs>
        <w:spacing w:before="72" w:after="0" w:line="278" w:lineRule="auto"/>
        <w:ind w:left="1362" w:right="0" w:hanging="1138"/>
        <w:jc w:val="both"/>
        <w:rPr>
          <w:b/>
          <w:sz w:val="21"/>
        </w:rPr>
      </w:pPr>
      <w:r>
        <w:rPr>
          <w:b/>
          <w:spacing w:val="29"/>
          <w:sz w:val="21"/>
        </w:rPr>
        <w:t>因意外毁容</w:t>
      </w:r>
      <w:r>
        <w:rPr>
          <w:b/>
          <w:spacing w:val="28"/>
          <w:sz w:val="21"/>
        </w:rPr>
        <w:t>而施行的面</w:t>
      </w:r>
      <w:r>
        <w:rPr>
          <w:b/>
          <w:spacing w:val="-2"/>
          <w:sz w:val="21"/>
        </w:rPr>
        <w:t>部整形手术</w:t>
      </w:r>
    </w:p>
    <w:p>
      <w:pPr>
        <w:pStyle w:val="3"/>
        <w:spacing w:before="72" w:line="278" w:lineRule="auto"/>
        <w:ind w:left="137" w:right="438" w:firstLine="420"/>
        <w:jc w:val="both"/>
      </w:pPr>
      <w:r>
        <w:br w:type="column"/>
      </w:r>
      <w:r>
        <w:rPr>
          <w:spacing w:val="-2"/>
        </w:rPr>
        <w:t>指为修复意外伤害或暴力袭击造成的面部毁损，实际接受了在全身麻醉的情況下，由整形外科医生实施的对严重缺陷、缺失、损害或变形的面部形态和结构进行修复或重建的面部整形手术。</w:t>
      </w:r>
    </w:p>
    <w:p>
      <w:pPr>
        <w:spacing w:before="0"/>
        <w:ind w:left="560" w:right="0" w:firstLine="0"/>
        <w:jc w:val="both"/>
        <w:rPr>
          <w:b/>
          <w:sz w:val="21"/>
        </w:rPr>
      </w:pPr>
      <w:r>
        <w:rPr>
          <w:b/>
          <w:w w:val="95"/>
          <w:sz w:val="21"/>
        </w:rPr>
        <w:t>面部整形手术必须在意外伤害后的</w:t>
      </w:r>
      <w:r>
        <w:rPr>
          <w:b/>
          <w:spacing w:val="51"/>
          <w:sz w:val="21"/>
        </w:rPr>
        <w:t xml:space="preserve"> </w:t>
      </w:r>
      <w:r>
        <w:rPr>
          <w:b/>
          <w:w w:val="95"/>
          <w:sz w:val="21"/>
        </w:rPr>
        <w:t>180</w:t>
      </w:r>
      <w:r>
        <w:rPr>
          <w:b/>
          <w:spacing w:val="48"/>
          <w:sz w:val="21"/>
        </w:rPr>
        <w:t xml:space="preserve"> </w:t>
      </w:r>
      <w:r>
        <w:rPr>
          <w:b/>
          <w:w w:val="95"/>
          <w:sz w:val="21"/>
        </w:rPr>
        <w:t>天内实施</w:t>
      </w:r>
      <w:r>
        <w:rPr>
          <w:b/>
          <w:spacing w:val="-10"/>
          <w:w w:val="95"/>
          <w:sz w:val="21"/>
        </w:rPr>
        <w:t>。</w:t>
      </w:r>
    </w:p>
    <w:p>
      <w:pPr>
        <w:spacing w:before="43" w:line="278" w:lineRule="auto"/>
        <w:ind w:left="560" w:right="447" w:firstLine="0"/>
        <w:jc w:val="left"/>
        <w:rPr>
          <w:b/>
          <w:sz w:val="21"/>
        </w:rPr>
      </w:pPr>
      <w:r>
        <w:rPr>
          <w:b/>
          <w:spacing w:val="-2"/>
          <w:sz w:val="21"/>
        </w:rPr>
        <w:t>因面部外伤后遗留的线条状瘢痕及色素沉着而施行的手术不在保障范围内。意外伤害必须满足下列全部条件：</w:t>
      </w:r>
    </w:p>
    <w:p>
      <w:pPr>
        <w:pStyle w:val="8"/>
        <w:numPr>
          <w:ilvl w:val="3"/>
          <w:numId w:val="23"/>
        </w:numPr>
        <w:tabs>
          <w:tab w:val="left" w:pos="771"/>
        </w:tabs>
        <w:spacing w:before="0" w:after="0" w:line="278" w:lineRule="auto"/>
        <w:ind w:left="137" w:right="438" w:firstLine="420"/>
        <w:jc w:val="left"/>
        <w:rPr>
          <w:sz w:val="21"/>
        </w:rPr>
      </w:pPr>
      <w:r>
        <w:rPr>
          <w:spacing w:val="-2"/>
          <w:sz w:val="21"/>
        </w:rPr>
        <w:t>由外在暴力引起并且造成表面可视性伤口和面部骨结构损害的，或面部皮肤Ⅲ度或全层意外烧伤；</w:t>
      </w:r>
    </w:p>
    <w:p>
      <w:pPr>
        <w:pStyle w:val="8"/>
        <w:numPr>
          <w:ilvl w:val="3"/>
          <w:numId w:val="23"/>
        </w:numPr>
        <w:tabs>
          <w:tab w:val="left" w:pos="771"/>
        </w:tabs>
        <w:spacing w:before="0" w:after="0" w:line="269" w:lineRule="exact"/>
        <w:ind w:left="770" w:right="0" w:hanging="213"/>
        <w:jc w:val="left"/>
        <w:rPr>
          <w:sz w:val="21"/>
        </w:rPr>
      </w:pPr>
      <w:r>
        <w:rPr>
          <w:spacing w:val="-3"/>
          <w:sz w:val="21"/>
        </w:rPr>
        <w:t>是造成面部毁损的直接和独立的原因。</w:t>
      </w:r>
    </w:p>
    <w:p>
      <w:pPr>
        <w:spacing w:before="43"/>
        <w:ind w:left="560" w:right="0" w:firstLine="0"/>
        <w:jc w:val="left"/>
        <w:rPr>
          <w:b/>
          <w:sz w:val="21"/>
        </w:rPr>
      </w:pPr>
      <w:r>
        <w:rPr>
          <w:b/>
          <w:w w:val="95"/>
          <w:sz w:val="21"/>
        </w:rPr>
        <w:t>本公司对该种轻症疾病理赔后，不再对“6.5.26</w:t>
      </w:r>
      <w:r>
        <w:rPr>
          <w:b/>
          <w:spacing w:val="57"/>
          <w:sz w:val="21"/>
        </w:rPr>
        <w:t xml:space="preserve">  </w:t>
      </w:r>
      <w:r>
        <w:rPr>
          <w:b/>
          <w:w w:val="95"/>
          <w:sz w:val="21"/>
        </w:rPr>
        <w:t>轻度面部烧伤”承担给付</w:t>
      </w:r>
      <w:r>
        <w:rPr>
          <w:b/>
          <w:spacing w:val="-10"/>
          <w:w w:val="95"/>
          <w:sz w:val="21"/>
        </w:rPr>
        <w:t>轻</w:t>
      </w:r>
    </w:p>
    <w:p>
      <w:pPr>
        <w:spacing w:after="0"/>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3"/>
        <w:rPr>
          <w:b/>
          <w:sz w:val="18"/>
        </w:rPr>
      </w:pPr>
    </w:p>
    <w:p>
      <w:pPr>
        <w:spacing w:before="72"/>
        <w:ind w:left="2775" w:right="0" w:firstLine="0"/>
        <w:jc w:val="left"/>
        <w:rPr>
          <w:b/>
          <w:sz w:val="21"/>
        </w:rPr>
      </w:pPr>
      <w:r>
        <w:rPr>
          <w:b/>
          <w:spacing w:val="-3"/>
          <w:sz w:val="21"/>
        </w:rPr>
        <w:t>症疾病保险金的责任。</w:t>
      </w:r>
    </w:p>
    <w:p>
      <w:pPr>
        <w:pStyle w:val="3"/>
        <w:spacing w:before="9"/>
        <w:rPr>
          <w:b/>
          <w:sz w:val="27"/>
        </w:rPr>
      </w:pPr>
    </w:p>
    <w:p>
      <w:pPr>
        <w:pStyle w:val="8"/>
        <w:numPr>
          <w:ilvl w:val="2"/>
          <w:numId w:val="23"/>
        </w:numPr>
        <w:tabs>
          <w:tab w:val="left" w:pos="1361"/>
          <w:tab w:val="left" w:pos="1362"/>
          <w:tab w:val="left" w:pos="3196"/>
        </w:tabs>
        <w:spacing w:before="0" w:after="0" w:line="240" w:lineRule="auto"/>
        <w:ind w:left="1362" w:right="0" w:hanging="1138"/>
        <w:jc w:val="left"/>
        <w:rPr>
          <w:sz w:val="21"/>
        </w:rPr>
      </w:pPr>
      <w:r>
        <w:rPr>
          <w:b/>
          <w:sz w:val="21"/>
        </w:rPr>
        <w:t>角膜移</w:t>
      </w:r>
      <w:r>
        <w:rPr>
          <w:b/>
          <w:spacing w:val="-10"/>
          <w:sz w:val="21"/>
        </w:rPr>
        <w:t>植</w:t>
      </w:r>
      <w:r>
        <w:rPr>
          <w:b/>
          <w:sz w:val="21"/>
        </w:rPr>
        <w:tab/>
      </w:r>
      <w:r>
        <w:rPr>
          <w:spacing w:val="-2"/>
          <w:sz w:val="21"/>
        </w:rPr>
        <w:t>指为增进视力或治疗某些角膜疾患，已经实施了异体的角膜移植手术</w:t>
      </w:r>
      <w:r>
        <w:rPr>
          <w:spacing w:val="-10"/>
          <w:sz w:val="21"/>
        </w:rPr>
        <w:t>。</w:t>
      </w:r>
    </w:p>
    <w:p>
      <w:pPr>
        <w:spacing w:before="43" w:line="278" w:lineRule="auto"/>
        <w:ind w:left="3198" w:right="440" w:firstLine="0"/>
        <w:jc w:val="left"/>
        <w:rPr>
          <w:b/>
          <w:sz w:val="21"/>
        </w:rPr>
      </w:pPr>
      <w:r>
        <w:rPr>
          <w:b/>
          <w:spacing w:val="-2"/>
          <w:sz w:val="21"/>
        </w:rPr>
        <w:t>此手术必须在本公司认可医院内由专科医生认为是医疗必需的情况下进行。</w:t>
      </w:r>
      <w:r>
        <w:rPr>
          <w:b/>
          <w:w w:val="95"/>
          <w:sz w:val="21"/>
        </w:rPr>
        <w:t>本公司对该种轻症疾病理赔后，不再对“6.5.12</w:t>
      </w:r>
      <w:r>
        <w:rPr>
          <w:b/>
          <w:spacing w:val="55"/>
          <w:sz w:val="21"/>
        </w:rPr>
        <w:t xml:space="preserve">  </w:t>
      </w:r>
      <w:r>
        <w:rPr>
          <w:b/>
          <w:w w:val="95"/>
          <w:sz w:val="21"/>
        </w:rPr>
        <w:t>糖尿病视网膜晚期增</w:t>
      </w:r>
      <w:r>
        <w:rPr>
          <w:b/>
          <w:spacing w:val="-4"/>
          <w:w w:val="95"/>
          <w:sz w:val="21"/>
        </w:rPr>
        <w:t>生性病</w:t>
      </w:r>
    </w:p>
    <w:p>
      <w:pPr>
        <w:spacing w:before="0" w:line="278" w:lineRule="auto"/>
        <w:ind w:left="2775" w:right="439" w:firstLine="0"/>
        <w:jc w:val="left"/>
        <w:rPr>
          <w:b/>
          <w:sz w:val="21"/>
        </w:rPr>
      </w:pPr>
      <w:r>
        <w:rPr>
          <w:b/>
          <w:spacing w:val="-63"/>
          <w:sz w:val="21"/>
        </w:rPr>
        <w:t>变”、“</w:t>
      </w:r>
      <w:r>
        <w:rPr>
          <w:b/>
          <w:spacing w:val="-2"/>
          <w:sz w:val="21"/>
        </w:rPr>
        <w:t>6.5.32</w:t>
      </w:r>
      <w:r>
        <w:rPr>
          <w:b/>
          <w:spacing w:val="-10"/>
          <w:sz w:val="21"/>
        </w:rPr>
        <w:t xml:space="preserve"> 单目失明——三周岁始理赔”和“</w:t>
      </w:r>
      <w:r>
        <w:rPr>
          <w:b/>
          <w:spacing w:val="-2"/>
          <w:sz w:val="21"/>
        </w:rPr>
        <w:t>6.5.33</w:t>
      </w:r>
      <w:r>
        <w:rPr>
          <w:b/>
          <w:spacing w:val="-10"/>
          <w:sz w:val="21"/>
        </w:rPr>
        <w:t xml:space="preserve"> 视力严重受损——三周岁</w:t>
      </w:r>
      <w:r>
        <w:rPr>
          <w:b/>
          <w:spacing w:val="-2"/>
          <w:sz w:val="21"/>
        </w:rPr>
        <w:t>始理赔”承担给付轻症疾病保险金的责任。</w:t>
      </w:r>
    </w:p>
    <w:p>
      <w:pPr>
        <w:pStyle w:val="3"/>
        <w:spacing w:before="9"/>
        <w:rPr>
          <w:b/>
          <w:sz w:val="18"/>
        </w:rPr>
      </w:pPr>
    </w:p>
    <w:p>
      <w:pPr>
        <w:spacing w:after="0"/>
        <w:rPr>
          <w:sz w:val="18"/>
        </w:rPr>
        <w:sectPr>
          <w:pgSz w:w="11910" w:h="16840"/>
          <w:pgMar w:top="1120" w:right="540" w:bottom="1180" w:left="760" w:header="877" w:footer="988" w:gutter="0"/>
          <w:cols w:space="720" w:num="1"/>
        </w:sectPr>
      </w:pPr>
    </w:p>
    <w:p>
      <w:pPr>
        <w:pStyle w:val="8"/>
        <w:numPr>
          <w:ilvl w:val="2"/>
          <w:numId w:val="23"/>
        </w:numPr>
        <w:tabs>
          <w:tab w:val="left" w:pos="1361"/>
          <w:tab w:val="left" w:pos="1362"/>
        </w:tabs>
        <w:spacing w:before="72" w:after="0" w:line="278" w:lineRule="auto"/>
        <w:ind w:left="1362" w:right="0" w:hanging="1138"/>
        <w:jc w:val="left"/>
        <w:rPr>
          <w:b/>
          <w:sz w:val="21"/>
        </w:rPr>
      </w:pPr>
      <w:r>
        <w:rPr>
          <w:b/>
          <w:spacing w:val="29"/>
          <w:sz w:val="21"/>
        </w:rPr>
        <w:t>可逆性再生</w:t>
      </w:r>
      <w:r>
        <w:rPr>
          <w:b/>
          <w:spacing w:val="-2"/>
          <w:sz w:val="21"/>
        </w:rPr>
        <w:t>障碍性贫血</w:t>
      </w:r>
    </w:p>
    <w:p>
      <w:pPr>
        <w:spacing w:before="72" w:line="278" w:lineRule="auto"/>
        <w:ind w:left="137" w:right="471" w:firstLine="420"/>
        <w:jc w:val="both"/>
        <w:rPr>
          <w:sz w:val="21"/>
        </w:rPr>
      </w:pPr>
      <w:r>
        <w:br w:type="column"/>
      </w:r>
      <w:r>
        <w:rPr>
          <w:spacing w:val="-2"/>
          <w:sz w:val="21"/>
        </w:rPr>
        <w:t>指因急性可逆性的骨髓造血功能衰竭而导致贫血、中性粒细胞减少和血小板减少，由本公司认可医院的血液科专科医生明确诊断为再生障碍性贫血，</w:t>
      </w:r>
      <w:r>
        <w:rPr>
          <w:b/>
          <w:spacing w:val="-2"/>
          <w:sz w:val="21"/>
        </w:rPr>
        <w:t>但未达</w:t>
      </w:r>
      <w:r>
        <w:rPr>
          <w:b/>
          <w:sz w:val="21"/>
        </w:rPr>
        <w:t>到本合同所指的重大疾病“6.8.24</w:t>
      </w:r>
      <w:r>
        <w:rPr>
          <w:b/>
          <w:spacing w:val="-7"/>
          <w:sz w:val="21"/>
        </w:rPr>
        <w:t xml:space="preserve"> 重型再生障碍性贫血”的给付标准</w:t>
      </w:r>
      <w:r>
        <w:rPr>
          <w:sz w:val="21"/>
        </w:rPr>
        <w:t>。</w:t>
      </w:r>
    </w:p>
    <w:p>
      <w:pPr>
        <w:spacing w:before="0" w:line="278" w:lineRule="auto"/>
        <w:ind w:left="137" w:right="447" w:firstLine="423"/>
        <w:jc w:val="left"/>
        <w:rPr>
          <w:b/>
          <w:sz w:val="21"/>
        </w:rPr>
      </w:pPr>
      <w:r>
        <w:rPr>
          <w:b/>
          <w:spacing w:val="-2"/>
          <w:sz w:val="21"/>
        </w:rPr>
        <w:t>须有骨髓穿刺检查或骨髓活检结果支持诊断，且病历资料显示接受了下列任</w:t>
      </w:r>
      <w:r>
        <w:rPr>
          <w:b/>
          <w:spacing w:val="-4"/>
          <w:sz w:val="21"/>
        </w:rPr>
        <w:t>一治疗：</w:t>
      </w:r>
    </w:p>
    <w:p>
      <w:pPr>
        <w:pStyle w:val="8"/>
        <w:numPr>
          <w:ilvl w:val="3"/>
          <w:numId w:val="23"/>
        </w:numPr>
        <w:tabs>
          <w:tab w:val="left" w:pos="771"/>
        </w:tabs>
        <w:spacing w:before="0" w:after="0" w:line="240" w:lineRule="auto"/>
        <w:ind w:left="770" w:right="0" w:hanging="213"/>
        <w:jc w:val="left"/>
        <w:rPr>
          <w:sz w:val="21"/>
        </w:rPr>
      </w:pPr>
      <w:r>
        <w:rPr>
          <w:spacing w:val="-3"/>
          <w:sz w:val="21"/>
        </w:rPr>
        <w:t>骨髓刺激疗法至少一个月；</w:t>
      </w:r>
    </w:p>
    <w:p>
      <w:pPr>
        <w:pStyle w:val="8"/>
        <w:numPr>
          <w:ilvl w:val="3"/>
          <w:numId w:val="23"/>
        </w:numPr>
        <w:tabs>
          <w:tab w:val="left" w:pos="771"/>
        </w:tabs>
        <w:spacing w:before="43" w:after="0" w:line="240" w:lineRule="auto"/>
        <w:ind w:left="770" w:right="0" w:hanging="213"/>
        <w:jc w:val="left"/>
        <w:rPr>
          <w:sz w:val="21"/>
        </w:rPr>
      </w:pPr>
      <w:r>
        <w:rPr>
          <w:spacing w:val="-3"/>
          <w:sz w:val="21"/>
        </w:rPr>
        <w:t>免疫抑制剂治疗至少一个月。</w:t>
      </w:r>
    </w:p>
    <w:p>
      <w:pPr>
        <w:spacing w:after="0" w:line="240"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23"/>
        </w:numPr>
        <w:tabs>
          <w:tab w:val="left" w:pos="1362"/>
        </w:tabs>
        <w:spacing w:before="72" w:after="0" w:line="278" w:lineRule="auto"/>
        <w:ind w:left="1362" w:right="0" w:hanging="1138"/>
        <w:jc w:val="both"/>
        <w:rPr>
          <w:b/>
          <w:sz w:val="21"/>
        </w:rPr>
      </w:pPr>
      <w:r>
        <w:rPr>
          <w:b/>
          <w:spacing w:val="29"/>
          <w:sz w:val="21"/>
        </w:rPr>
        <w:t>特定周围动</w:t>
      </w:r>
      <w:r>
        <w:rPr>
          <w:b/>
          <w:spacing w:val="28"/>
          <w:sz w:val="21"/>
        </w:rPr>
        <w:t>脉疾病的血</w:t>
      </w:r>
      <w:r>
        <w:rPr>
          <w:b/>
          <w:spacing w:val="-2"/>
          <w:sz w:val="21"/>
        </w:rPr>
        <w:t>管介入治疗</w:t>
      </w:r>
    </w:p>
    <w:p>
      <w:pPr>
        <w:pStyle w:val="3"/>
        <w:spacing w:before="72"/>
        <w:ind w:left="558"/>
      </w:pPr>
      <w:r>
        <w:br w:type="column"/>
      </w:r>
      <w:r>
        <w:rPr>
          <w:spacing w:val="-3"/>
        </w:rPr>
        <w:t>指为治疗一条或者一条以上的下列动脉狭窄而实施的血管介入治疗：</w:t>
      </w:r>
    </w:p>
    <w:p>
      <w:pPr>
        <w:pStyle w:val="8"/>
        <w:numPr>
          <w:ilvl w:val="3"/>
          <w:numId w:val="23"/>
        </w:numPr>
        <w:tabs>
          <w:tab w:val="left" w:pos="771"/>
        </w:tabs>
        <w:spacing w:before="43" w:after="0" w:line="240" w:lineRule="auto"/>
        <w:ind w:left="770" w:right="0" w:hanging="213"/>
        <w:jc w:val="left"/>
        <w:rPr>
          <w:sz w:val="21"/>
        </w:rPr>
      </w:pPr>
      <w:r>
        <w:rPr>
          <w:spacing w:val="-3"/>
          <w:sz w:val="21"/>
        </w:rPr>
        <w:t>为下肢或者上肢供血的动脉；</w:t>
      </w:r>
    </w:p>
    <w:p>
      <w:pPr>
        <w:pStyle w:val="8"/>
        <w:numPr>
          <w:ilvl w:val="3"/>
          <w:numId w:val="23"/>
        </w:numPr>
        <w:tabs>
          <w:tab w:val="left" w:pos="771"/>
        </w:tabs>
        <w:spacing w:before="43" w:after="0" w:line="240" w:lineRule="auto"/>
        <w:ind w:left="770" w:right="0" w:hanging="213"/>
        <w:jc w:val="left"/>
        <w:rPr>
          <w:sz w:val="21"/>
        </w:rPr>
      </w:pPr>
      <w:r>
        <w:rPr>
          <w:spacing w:val="-4"/>
          <w:sz w:val="21"/>
        </w:rPr>
        <w:t>肾动脉；</w:t>
      </w:r>
    </w:p>
    <w:p>
      <w:pPr>
        <w:pStyle w:val="8"/>
        <w:numPr>
          <w:ilvl w:val="3"/>
          <w:numId w:val="23"/>
        </w:numPr>
        <w:tabs>
          <w:tab w:val="left" w:pos="771"/>
        </w:tabs>
        <w:spacing w:before="43" w:after="0" w:line="240" w:lineRule="auto"/>
        <w:ind w:left="770" w:right="0" w:hanging="213"/>
        <w:jc w:val="left"/>
        <w:rPr>
          <w:sz w:val="21"/>
        </w:rPr>
      </w:pPr>
      <w:r>
        <w:rPr>
          <w:spacing w:val="-4"/>
          <w:sz w:val="21"/>
        </w:rPr>
        <w:t>肠系膜动脉。</w:t>
      </w:r>
    </w:p>
    <w:p>
      <w:pPr>
        <w:spacing w:before="43"/>
        <w:ind w:left="560" w:right="0" w:firstLine="0"/>
        <w:jc w:val="left"/>
        <w:rPr>
          <w:b/>
          <w:sz w:val="21"/>
        </w:rPr>
      </w:pPr>
      <w:r>
        <w:rPr>
          <w:b/>
          <w:spacing w:val="-3"/>
          <w:sz w:val="21"/>
        </w:rPr>
        <w:t>须满足下列全部条件：</w:t>
      </w:r>
    </w:p>
    <w:p>
      <w:pPr>
        <w:pStyle w:val="8"/>
        <w:numPr>
          <w:ilvl w:val="0"/>
          <w:numId w:val="24"/>
        </w:numPr>
        <w:tabs>
          <w:tab w:val="left" w:pos="771"/>
        </w:tabs>
        <w:spacing w:before="43" w:after="0" w:line="240" w:lineRule="auto"/>
        <w:ind w:left="770" w:right="0" w:hanging="213"/>
        <w:jc w:val="left"/>
        <w:rPr>
          <w:sz w:val="21"/>
        </w:rPr>
      </w:pPr>
      <w:r>
        <w:rPr>
          <w:spacing w:val="-4"/>
          <w:sz w:val="21"/>
        </w:rPr>
        <w:t xml:space="preserve">经血管造影术证实一条或者一条以上的上述动脉狭窄达到 </w:t>
      </w:r>
      <w:r>
        <w:rPr>
          <w:spacing w:val="-2"/>
          <w:sz w:val="21"/>
        </w:rPr>
        <w:t>50</w:t>
      </w:r>
      <w:r>
        <w:rPr>
          <w:spacing w:val="-4"/>
          <w:sz w:val="21"/>
        </w:rPr>
        <w:t>%或者以上；</w:t>
      </w:r>
    </w:p>
    <w:p>
      <w:pPr>
        <w:pStyle w:val="8"/>
        <w:numPr>
          <w:ilvl w:val="0"/>
          <w:numId w:val="24"/>
        </w:numPr>
        <w:tabs>
          <w:tab w:val="left" w:pos="771"/>
        </w:tabs>
        <w:spacing w:before="43" w:after="0" w:line="240" w:lineRule="auto"/>
        <w:ind w:left="770" w:right="0" w:hanging="213"/>
        <w:jc w:val="left"/>
        <w:rPr>
          <w:sz w:val="21"/>
        </w:rPr>
      </w:pPr>
      <w:r>
        <w:rPr>
          <w:spacing w:val="-3"/>
          <w:sz w:val="21"/>
        </w:rPr>
        <w:t>对一条或者一条以上的上述动脉施行了血管介入治疗，如血管成形术及/</w:t>
      </w:r>
    </w:p>
    <w:p>
      <w:pPr>
        <w:pStyle w:val="3"/>
        <w:spacing w:before="43"/>
        <w:ind w:left="137"/>
      </w:pPr>
      <w:r>
        <w:rPr>
          <w:spacing w:val="-3"/>
        </w:rPr>
        <w:t>或者进行植入支架或者动脉粥样瘤清除手术。</w:t>
      </w:r>
    </w:p>
    <w:p>
      <w:pPr>
        <w:spacing w:before="43" w:line="278" w:lineRule="auto"/>
        <w:ind w:left="137" w:right="440" w:firstLine="423"/>
        <w:jc w:val="left"/>
        <w:rPr>
          <w:b/>
          <w:sz w:val="21"/>
        </w:rPr>
      </w:pPr>
      <w:r>
        <w:rPr>
          <w:b/>
          <w:spacing w:val="-2"/>
          <w:sz w:val="21"/>
        </w:rPr>
        <w:t>治疗必须在本公司认可医院内由血管疾病的专科医生认为是医疗必需的情况</w:t>
      </w:r>
      <w:r>
        <w:rPr>
          <w:b/>
          <w:spacing w:val="-4"/>
          <w:sz w:val="21"/>
        </w:rPr>
        <w:t>下进行。</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9"/>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3"/>
        </w:numPr>
        <w:tabs>
          <w:tab w:val="left" w:pos="1361"/>
          <w:tab w:val="left" w:pos="1362"/>
        </w:tabs>
        <w:spacing w:before="72" w:after="0" w:line="278" w:lineRule="auto"/>
        <w:ind w:left="1362" w:right="0" w:hanging="1138"/>
        <w:jc w:val="left"/>
        <w:rPr>
          <w:b/>
          <w:sz w:val="21"/>
        </w:rPr>
      </w:pPr>
      <w:r>
        <w:rPr>
          <w:b/>
          <w:spacing w:val="29"/>
          <w:sz w:val="21"/>
        </w:rPr>
        <w:t>轻度面部烧</w:t>
      </w:r>
      <w:r>
        <w:rPr>
          <w:b/>
          <w:spacing w:val="-10"/>
          <w:sz w:val="21"/>
        </w:rPr>
        <w:t>伤</w:t>
      </w:r>
    </w:p>
    <w:p>
      <w:pPr>
        <w:pStyle w:val="3"/>
        <w:spacing w:before="72" w:line="278" w:lineRule="auto"/>
        <w:ind w:left="137" w:right="365" w:firstLine="420"/>
      </w:pPr>
      <w:r>
        <w:br w:type="column"/>
      </w:r>
      <w:r>
        <w:rPr>
          <w:spacing w:val="-3"/>
        </w:rPr>
        <w:t xml:space="preserve">指烧伤程度为Ⅲ度，且Ⅲ度烧伤的面积达到面部表面积的 </w:t>
      </w:r>
      <w:r>
        <w:t>30</w:t>
      </w:r>
      <w:r>
        <w:rPr>
          <w:spacing w:val="-14"/>
        </w:rPr>
        <w:t xml:space="preserve">%或者 </w:t>
      </w:r>
      <w:r>
        <w:t>30%以上，</w:t>
      </w:r>
      <w:r>
        <w:rPr>
          <w:spacing w:val="-4"/>
        </w:rPr>
        <w:t xml:space="preserve">但未达到面部表面积的 </w:t>
      </w:r>
      <w:r>
        <w:t>80%。</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3"/>
        </w:numPr>
        <w:tabs>
          <w:tab w:val="left" w:pos="1362"/>
        </w:tabs>
        <w:spacing w:before="71" w:after="0" w:line="278" w:lineRule="auto"/>
        <w:ind w:left="1362" w:right="0" w:hanging="1138"/>
        <w:jc w:val="both"/>
        <w:rPr>
          <w:b/>
          <w:sz w:val="21"/>
        </w:rPr>
      </w:pPr>
      <w:r>
        <w:rPr>
          <w:b/>
          <w:spacing w:val="29"/>
          <w:sz w:val="21"/>
        </w:rPr>
        <w:t>因肾上腺皮</w:t>
      </w:r>
      <w:r>
        <w:rPr>
          <w:b/>
          <w:spacing w:val="28"/>
          <w:sz w:val="21"/>
        </w:rPr>
        <w:t>质腺瘤切除</w:t>
      </w:r>
      <w:r>
        <w:rPr>
          <w:b/>
          <w:spacing w:val="-4"/>
          <w:sz w:val="21"/>
        </w:rPr>
        <w:t>肾上腺</w:t>
      </w:r>
    </w:p>
    <w:p>
      <w:pPr>
        <w:pStyle w:val="3"/>
        <w:spacing w:before="71" w:line="278" w:lineRule="auto"/>
        <w:ind w:left="137" w:right="471" w:firstLine="420"/>
        <w:jc w:val="both"/>
      </w:pPr>
      <w:r>
        <w:br w:type="column"/>
      </w:r>
      <w:r>
        <w:rPr>
          <w:spacing w:val="-2"/>
        </w:rPr>
        <w:t>因肾上腺皮质腺瘤所导致的醛固酮分泌过多而产生的继发性恶性高血压，为处理控制不佳的高血压而实际接受了肾上腺肿瘤切除术、单侧或双侧肾上腺完全切除或次全切除。</w:t>
      </w:r>
    </w:p>
    <w:p>
      <w:pPr>
        <w:spacing w:before="0" w:line="269" w:lineRule="exact"/>
        <w:ind w:left="560" w:right="0" w:firstLine="0"/>
        <w:jc w:val="left"/>
        <w:rPr>
          <w:b/>
          <w:sz w:val="21"/>
        </w:rPr>
      </w:pPr>
      <w:r>
        <w:rPr>
          <w:b/>
          <w:spacing w:val="-3"/>
          <w:sz w:val="21"/>
        </w:rPr>
        <w:t>治疗必须在本公司认可医院内由专科医生认为是医疗必需的情况下进行。</w:t>
      </w:r>
    </w:p>
    <w:p>
      <w:pPr>
        <w:spacing w:after="0" w:line="269" w:lineRule="exact"/>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2"/>
        <w:rPr>
          <w:b/>
          <w:sz w:val="22"/>
        </w:rPr>
      </w:pPr>
    </w:p>
    <w:p>
      <w:pPr>
        <w:pStyle w:val="8"/>
        <w:numPr>
          <w:ilvl w:val="2"/>
          <w:numId w:val="23"/>
        </w:numPr>
        <w:tabs>
          <w:tab w:val="left" w:pos="1362"/>
        </w:tabs>
        <w:spacing w:before="72" w:after="0" w:line="278" w:lineRule="auto"/>
        <w:ind w:left="2775" w:right="438" w:hanging="2552"/>
        <w:jc w:val="both"/>
        <w:rPr>
          <w:sz w:val="21"/>
        </w:rPr>
      </w:pPr>
      <w:r>
        <w:rPr>
          <w:b/>
          <w:sz w:val="21"/>
        </w:rPr>
        <w:t>中度脑损伤</w:t>
      </w:r>
      <w:r>
        <w:rPr>
          <w:b/>
          <w:spacing w:val="671"/>
          <w:sz w:val="21"/>
        </w:rPr>
        <w:t xml:space="preserve"> </w:t>
      </w:r>
      <w:r>
        <w:rPr>
          <w:sz w:val="21"/>
        </w:rPr>
        <w:t>指因头部遭受机械性外力，引起脑重要部位损伤，导致神经系统永久性的功</w:t>
      </w:r>
      <w:r>
        <w:rPr>
          <w:spacing w:val="-2"/>
          <w:sz w:val="21"/>
        </w:rPr>
        <w:t>能障碍。须由头颅断层扫描</w:t>
      </w:r>
      <w:r>
        <w:rPr>
          <w:spacing w:val="24"/>
          <w:sz w:val="21"/>
        </w:rPr>
        <w:t>（CT</w:t>
      </w:r>
      <w:r>
        <w:rPr>
          <w:spacing w:val="-80"/>
          <w:sz w:val="21"/>
        </w:rPr>
        <w:t>）</w:t>
      </w:r>
      <w:r>
        <w:rPr>
          <w:spacing w:val="-2"/>
          <w:sz w:val="21"/>
        </w:rPr>
        <w:t>、核磁共振检查（MRI）或正电子发射断层扫描</w:t>
      </w:r>
    </w:p>
    <w:p>
      <w:pPr>
        <w:spacing w:before="0" w:line="278" w:lineRule="auto"/>
        <w:ind w:left="2775" w:right="439" w:firstLine="0"/>
        <w:jc w:val="both"/>
        <w:rPr>
          <w:b/>
          <w:sz w:val="21"/>
        </w:rPr>
      </w:pPr>
      <w:r>
        <w:rPr>
          <w:spacing w:val="-4"/>
          <w:sz w:val="21"/>
        </w:rPr>
        <w:t>（PET）</w:t>
      </w:r>
      <w:r>
        <w:rPr>
          <w:spacing w:val="-5"/>
          <w:sz w:val="21"/>
        </w:rPr>
        <w:t xml:space="preserve">等影像学检查证实。神经系统永久性的功能障碍，指脑损伤 </w:t>
      </w:r>
      <w:r>
        <w:rPr>
          <w:spacing w:val="-4"/>
          <w:sz w:val="21"/>
        </w:rPr>
        <w:t>180</w:t>
      </w:r>
      <w:r>
        <w:rPr>
          <w:spacing w:val="-8"/>
          <w:sz w:val="21"/>
        </w:rPr>
        <w:t xml:space="preserve"> 天后，仍</w:t>
      </w:r>
      <w:r>
        <w:rPr>
          <w:spacing w:val="-2"/>
          <w:sz w:val="21"/>
        </w:rPr>
        <w:t>完全丧失自主生活能力，经鉴定无法独立完成六项基本日常生活活动中的两项或</w:t>
      </w:r>
      <w:r>
        <w:rPr>
          <w:w w:val="95"/>
          <w:sz w:val="21"/>
        </w:rPr>
        <w:t>以上，</w:t>
      </w:r>
      <w:r>
        <w:rPr>
          <w:b/>
          <w:w w:val="95"/>
          <w:sz w:val="21"/>
        </w:rPr>
        <w:t>但未达到本合同所指的重大疾病</w:t>
      </w:r>
      <w:r>
        <w:rPr>
          <w:b/>
          <w:spacing w:val="40"/>
          <w:sz w:val="21"/>
        </w:rPr>
        <w:t xml:space="preserve"> </w:t>
      </w:r>
      <w:r>
        <w:rPr>
          <w:b/>
          <w:w w:val="95"/>
          <w:sz w:val="21"/>
        </w:rPr>
        <w:t>“6.8.3 严重脑中风后遗症</w:t>
      </w:r>
      <w:r>
        <w:rPr>
          <w:b/>
          <w:spacing w:val="-83"/>
          <w:w w:val="95"/>
          <w:sz w:val="21"/>
        </w:rPr>
        <w:t>”、“</w:t>
      </w:r>
      <w:r>
        <w:rPr>
          <w:b/>
          <w:w w:val="95"/>
          <w:sz w:val="21"/>
        </w:rPr>
        <w:t>6.8.11 严重脑炎后遗症或严重脑膜炎后遗症</w:t>
      </w:r>
      <w:r>
        <w:rPr>
          <w:b/>
          <w:spacing w:val="-80"/>
          <w:w w:val="95"/>
          <w:sz w:val="21"/>
        </w:rPr>
        <w:t>”、“</w:t>
      </w:r>
      <w:r>
        <w:rPr>
          <w:b/>
          <w:w w:val="95"/>
          <w:sz w:val="21"/>
        </w:rPr>
        <w:t>6.8.15</w:t>
      </w:r>
      <w:r>
        <w:rPr>
          <w:b/>
          <w:sz w:val="21"/>
        </w:rPr>
        <w:t xml:space="preserve"> </w:t>
      </w:r>
      <w:r>
        <w:rPr>
          <w:b/>
          <w:w w:val="95"/>
          <w:sz w:val="21"/>
        </w:rPr>
        <w:t>瘫痪”或“6.8.18</w:t>
      </w:r>
      <w:r>
        <w:rPr>
          <w:b/>
          <w:sz w:val="21"/>
        </w:rPr>
        <w:t xml:space="preserve"> </w:t>
      </w:r>
      <w:r>
        <w:rPr>
          <w:b/>
          <w:w w:val="95"/>
          <w:sz w:val="21"/>
        </w:rPr>
        <w:t>严重脑损伤”的</w:t>
      </w:r>
      <w:r>
        <w:rPr>
          <w:b/>
          <w:spacing w:val="-2"/>
          <w:sz w:val="21"/>
        </w:rPr>
        <w:t>给付标准。</w:t>
      </w:r>
    </w:p>
    <w:p>
      <w:pPr>
        <w:pStyle w:val="3"/>
        <w:spacing w:before="3"/>
        <w:rPr>
          <w:b/>
          <w:sz w:val="24"/>
        </w:rPr>
      </w:pPr>
    </w:p>
    <w:p>
      <w:pPr>
        <w:pStyle w:val="8"/>
        <w:numPr>
          <w:ilvl w:val="2"/>
          <w:numId w:val="23"/>
        </w:numPr>
        <w:tabs>
          <w:tab w:val="left" w:pos="1361"/>
          <w:tab w:val="left" w:pos="1362"/>
          <w:tab w:val="left" w:pos="3196"/>
        </w:tabs>
        <w:spacing w:before="1" w:after="0" w:line="240" w:lineRule="auto"/>
        <w:ind w:left="1362" w:right="0" w:hanging="1138"/>
        <w:jc w:val="left"/>
        <w:rPr>
          <w:sz w:val="21"/>
        </w:rPr>
      </w:pPr>
      <w:r>
        <w:rPr>
          <w:b/>
          <w:spacing w:val="36"/>
          <w:sz w:val="21"/>
        </w:rPr>
        <w:t>出血性登</w:t>
      </w:r>
      <w:r>
        <w:rPr>
          <w:b/>
          <w:spacing w:val="-10"/>
          <w:sz w:val="21"/>
        </w:rPr>
        <w:t>革</w:t>
      </w:r>
      <w:r>
        <w:rPr>
          <w:b/>
          <w:sz w:val="21"/>
        </w:rPr>
        <w:tab/>
      </w:r>
      <w:r>
        <w:rPr>
          <w:spacing w:val="-2"/>
          <w:sz w:val="21"/>
        </w:rPr>
        <w:t>出血性登革热须出现全部四种症状，包括发高烧、出血现象、肝肿大和循</w:t>
      </w:r>
      <w:r>
        <w:rPr>
          <w:spacing w:val="-10"/>
          <w:sz w:val="21"/>
        </w:rPr>
        <w:t>环</w:t>
      </w:r>
    </w:p>
    <w:p>
      <w:pPr>
        <w:spacing w:after="0" w:line="240" w:lineRule="auto"/>
        <w:jc w:val="left"/>
        <w:rPr>
          <w:sz w:val="21"/>
        </w:rPr>
        <w:sectPr>
          <w:type w:val="continuous"/>
          <w:pgSz w:w="11910" w:h="16840"/>
          <w:pgMar w:top="1120" w:right="540" w:bottom="1180" w:left="760" w:header="877" w:footer="988" w:gutter="0"/>
          <w:cols w:space="720" w:num="1"/>
        </w:sectPr>
      </w:pPr>
    </w:p>
    <w:p>
      <w:pPr>
        <w:pStyle w:val="3"/>
        <w:spacing w:before="3"/>
        <w:rPr>
          <w:sz w:val="18"/>
        </w:rPr>
      </w:pPr>
    </w:p>
    <w:p>
      <w:pPr>
        <w:pStyle w:val="3"/>
        <w:tabs>
          <w:tab w:val="left" w:pos="2775"/>
        </w:tabs>
        <w:spacing w:before="72" w:line="278" w:lineRule="auto"/>
        <w:ind w:left="2775" w:right="578" w:hanging="1414"/>
      </w:pPr>
      <w:r>
        <w:rPr>
          <w:b/>
          <w:spacing w:val="-10"/>
        </w:rPr>
        <w:t>热</w:t>
      </w:r>
      <w:r>
        <w:rPr>
          <w:b/>
        </w:rPr>
        <w:tab/>
      </w:r>
      <w:r>
        <w:t>衰竭（登革热休克综合症即符合</w:t>
      </w:r>
      <w:r>
        <w:rPr>
          <w:spacing w:val="-52"/>
        </w:rPr>
        <w:t xml:space="preserve"> </w:t>
      </w:r>
      <w:r>
        <w:t>WHO</w:t>
      </w:r>
      <w:r>
        <w:rPr>
          <w:spacing w:val="-55"/>
        </w:rPr>
        <w:t xml:space="preserve"> </w:t>
      </w:r>
      <w:r>
        <w:t>登革热第Ⅲ级及第Ⅳ级</w:t>
      </w:r>
      <w:r>
        <w:rPr>
          <w:spacing w:val="-108"/>
        </w:rPr>
        <w:t>）</w:t>
      </w:r>
      <w:r>
        <w:t>。此病症必须由本</w:t>
      </w:r>
      <w:r>
        <w:rPr>
          <w:spacing w:val="-2"/>
        </w:rPr>
        <w:t>公司认可医院的专科医生明确诊断。</w:t>
      </w:r>
    </w:p>
    <w:p>
      <w:pPr>
        <w:spacing w:before="0"/>
        <w:ind w:left="3198" w:right="0" w:firstLine="0"/>
        <w:jc w:val="left"/>
        <w:rPr>
          <w:b/>
          <w:sz w:val="21"/>
        </w:rPr>
      </w:pPr>
      <w:r>
        <w:rPr>
          <w:b/>
          <w:spacing w:val="-3"/>
          <w:sz w:val="21"/>
        </w:rPr>
        <w:t>非出血性登革热不在保障范围内。</w:t>
      </w:r>
    </w:p>
    <w:p>
      <w:pPr>
        <w:pStyle w:val="3"/>
        <w:spacing w:before="1"/>
        <w:rPr>
          <w:b/>
          <w:sz w:val="22"/>
        </w:rPr>
      </w:pPr>
    </w:p>
    <w:p>
      <w:pPr>
        <w:spacing w:after="0"/>
        <w:rPr>
          <w:sz w:val="22"/>
        </w:rPr>
        <w:sectPr>
          <w:pgSz w:w="11910" w:h="16840"/>
          <w:pgMar w:top="1120" w:right="540" w:bottom="1180" w:left="760" w:header="877" w:footer="988" w:gutter="0"/>
          <w:cols w:space="720" w:num="1"/>
        </w:sectPr>
      </w:pPr>
    </w:p>
    <w:p>
      <w:pPr>
        <w:pStyle w:val="8"/>
        <w:numPr>
          <w:ilvl w:val="2"/>
          <w:numId w:val="23"/>
        </w:numPr>
        <w:tabs>
          <w:tab w:val="left" w:pos="1361"/>
          <w:tab w:val="left" w:pos="1362"/>
        </w:tabs>
        <w:spacing w:before="72" w:after="0" w:line="278" w:lineRule="auto"/>
        <w:ind w:left="1362" w:right="0" w:hanging="1138"/>
        <w:jc w:val="left"/>
        <w:rPr>
          <w:b/>
          <w:sz w:val="21"/>
        </w:rPr>
      </w:pPr>
      <w:r>
        <w:rPr>
          <w:b/>
          <w:spacing w:val="29"/>
          <w:sz w:val="21"/>
        </w:rPr>
        <w:t>面部重建手</w:t>
      </w:r>
      <w:r>
        <w:rPr>
          <w:b/>
          <w:spacing w:val="-10"/>
          <w:sz w:val="21"/>
        </w:rPr>
        <w:t>术</w:t>
      </w:r>
    </w:p>
    <w:p>
      <w:pPr>
        <w:pStyle w:val="3"/>
        <w:spacing w:before="72" w:line="278" w:lineRule="auto"/>
        <w:ind w:left="137" w:right="471" w:firstLine="420"/>
      </w:pPr>
      <w:r>
        <w:br w:type="column"/>
      </w:r>
      <w:r>
        <w:rPr>
          <w:spacing w:val="-2"/>
        </w:rPr>
        <w:t>因疾病或意外伤害导致面部毁容，已经实施了整形或者重建手术（颈部以上的面部构造不完整、缺失或者受损而对其形态及外观进行修复或者重建</w:t>
      </w:r>
      <w:r>
        <w:rPr>
          <w:spacing w:val="-106"/>
        </w:rPr>
        <w:t>）</w:t>
      </w:r>
      <w:r>
        <w:rPr>
          <w:spacing w:val="-3"/>
        </w:rPr>
        <w:t>，同时</w:t>
      </w:r>
      <w:r>
        <w:rPr>
          <w:spacing w:val="-2"/>
        </w:rPr>
        <w:t>必须由本公司认可医院的专科医生认为该面部毁容是需要接受住院治疗，及其后接受该手术，而对该面部毁容所进行的治疗亦是医疗所需。</w:t>
      </w:r>
    </w:p>
    <w:p>
      <w:pPr>
        <w:spacing w:before="0" w:line="278" w:lineRule="auto"/>
        <w:ind w:left="137" w:right="440" w:firstLine="423"/>
        <w:jc w:val="both"/>
        <w:rPr>
          <w:b/>
          <w:sz w:val="21"/>
        </w:rPr>
      </w:pPr>
      <w:r>
        <w:rPr>
          <w:b/>
          <w:spacing w:val="-3"/>
          <w:w w:val="100"/>
          <w:sz w:val="21"/>
        </w:rPr>
        <w:t>因纯粹整容原因、独立的牙齿修复、独立的鼻骨骨折或者独立的皮肤伤口所</w:t>
      </w:r>
      <w:r>
        <w:rPr>
          <w:b/>
          <w:spacing w:val="-5"/>
          <w:w w:val="100"/>
          <w:sz w:val="21"/>
        </w:rPr>
        <w:t>进行的手术均不在保障范围内。被保险人达到本合同所指的轻症疾病“</w:t>
      </w:r>
      <w:r>
        <w:rPr>
          <w:b/>
          <w:w w:val="99"/>
          <w:sz w:val="21"/>
        </w:rPr>
        <w:t>6.5.</w:t>
      </w:r>
      <w:r>
        <w:rPr>
          <w:b/>
          <w:spacing w:val="-3"/>
          <w:w w:val="99"/>
          <w:sz w:val="21"/>
        </w:rPr>
        <w:t>2</w:t>
      </w:r>
      <w:r>
        <w:rPr>
          <w:b/>
          <w:w w:val="99"/>
          <w:sz w:val="21"/>
        </w:rPr>
        <w:t>6</w:t>
      </w:r>
      <w:r>
        <w:rPr>
          <w:b/>
          <w:spacing w:val="-54"/>
          <w:sz w:val="21"/>
        </w:rPr>
        <w:t xml:space="preserve"> </w:t>
      </w:r>
      <w:r>
        <w:rPr>
          <w:b/>
          <w:w w:val="100"/>
          <w:sz w:val="21"/>
        </w:rPr>
        <w:t>轻</w:t>
      </w:r>
      <w:r>
        <w:rPr>
          <w:b/>
          <w:spacing w:val="-8"/>
          <w:w w:val="100"/>
          <w:sz w:val="21"/>
        </w:rPr>
        <w:t>度面部烧伤”而因此需行“面部重建手术”，不在保障范围内。</w:t>
      </w:r>
    </w:p>
    <w:p>
      <w:pPr>
        <w:spacing w:after="0" w:line="278" w:lineRule="auto"/>
        <w:jc w:val="both"/>
        <w:rPr>
          <w:sz w:val="21"/>
        </w:rPr>
        <w:sectPr>
          <w:type w:val="continuous"/>
          <w:pgSz w:w="11910" w:h="16840"/>
          <w:pgMar w:top="1120" w:right="540" w:bottom="1180" w:left="760" w:header="877" w:footer="988" w:gutter="0"/>
          <w:cols w:equalWidth="0" w:num="2">
            <w:col w:w="2599" w:space="40"/>
            <w:col w:w="7971"/>
          </w:cols>
        </w:sectPr>
      </w:pPr>
    </w:p>
    <w:p>
      <w:pPr>
        <w:pStyle w:val="3"/>
        <w:spacing w:before="10"/>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3"/>
        </w:numPr>
        <w:tabs>
          <w:tab w:val="left" w:pos="1361"/>
          <w:tab w:val="left" w:pos="1362"/>
        </w:tabs>
        <w:spacing w:before="71" w:after="0" w:line="278" w:lineRule="auto"/>
        <w:ind w:left="1362" w:right="0" w:hanging="1138"/>
        <w:jc w:val="left"/>
        <w:rPr>
          <w:b/>
          <w:sz w:val="21"/>
        </w:rPr>
      </w:pPr>
      <w:r>
        <w:rPr>
          <w:b/>
          <w:spacing w:val="29"/>
          <w:sz w:val="21"/>
        </w:rPr>
        <w:t>中度肠道并</w:t>
      </w:r>
      <w:r>
        <w:rPr>
          <w:b/>
          <w:spacing w:val="-6"/>
          <w:sz w:val="21"/>
        </w:rPr>
        <w:t>发症</w:t>
      </w:r>
    </w:p>
    <w:p>
      <w:pPr>
        <w:spacing w:before="71" w:line="278" w:lineRule="auto"/>
        <w:ind w:left="137" w:right="441" w:firstLine="420"/>
        <w:jc w:val="left"/>
        <w:rPr>
          <w:sz w:val="21"/>
        </w:rPr>
      </w:pPr>
      <w:r>
        <w:br w:type="column"/>
      </w:r>
      <w:r>
        <w:rPr>
          <w:spacing w:val="-2"/>
          <w:sz w:val="21"/>
        </w:rPr>
        <w:t>严重肠道疾病或外伤导致小肠损害并发症，</w:t>
      </w:r>
      <w:r>
        <w:rPr>
          <w:b/>
          <w:spacing w:val="-2"/>
          <w:sz w:val="21"/>
        </w:rPr>
        <w:t xml:space="preserve">但未达到本合同所指的重大疾病 </w:t>
      </w:r>
      <w:r>
        <w:rPr>
          <w:b/>
          <w:sz w:val="21"/>
        </w:rPr>
        <w:t>“6.8.64</w:t>
      </w:r>
      <w:r>
        <w:rPr>
          <w:b/>
          <w:spacing w:val="-7"/>
          <w:sz w:val="21"/>
        </w:rPr>
        <w:t xml:space="preserve"> 严重肠道疾病并发症”给付标准，且须满足以下全部条件</w:t>
      </w:r>
      <w:r>
        <w:rPr>
          <w:sz w:val="21"/>
        </w:rPr>
        <w:t>：</w:t>
      </w:r>
    </w:p>
    <w:p>
      <w:pPr>
        <w:pStyle w:val="8"/>
        <w:numPr>
          <w:ilvl w:val="3"/>
          <w:numId w:val="23"/>
        </w:numPr>
        <w:tabs>
          <w:tab w:val="left" w:pos="771"/>
        </w:tabs>
        <w:spacing w:before="0" w:after="0" w:line="269" w:lineRule="exact"/>
        <w:ind w:left="770" w:right="0" w:hanging="213"/>
        <w:jc w:val="left"/>
        <w:rPr>
          <w:sz w:val="21"/>
        </w:rPr>
      </w:pPr>
      <w:r>
        <w:rPr>
          <w:spacing w:val="-3"/>
          <w:sz w:val="21"/>
        </w:rPr>
        <w:t>至少切除了二分之一小肠；</w:t>
      </w:r>
    </w:p>
    <w:p>
      <w:pPr>
        <w:pStyle w:val="8"/>
        <w:numPr>
          <w:ilvl w:val="3"/>
          <w:numId w:val="23"/>
        </w:numPr>
        <w:tabs>
          <w:tab w:val="left" w:pos="771"/>
        </w:tabs>
        <w:spacing w:before="43" w:after="0" w:line="240" w:lineRule="auto"/>
        <w:ind w:left="770" w:right="0" w:hanging="213"/>
        <w:jc w:val="left"/>
        <w:rPr>
          <w:sz w:val="21"/>
        </w:rPr>
      </w:pPr>
      <w:r>
        <w:rPr>
          <w:spacing w:val="-3"/>
          <w:sz w:val="21"/>
        </w:rPr>
        <w:t>完全肠外营养支持二个月以上。</w:t>
      </w:r>
    </w:p>
    <w:p>
      <w:pPr>
        <w:spacing w:after="0" w:line="240"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2"/>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23"/>
        </w:numPr>
        <w:tabs>
          <w:tab w:val="left" w:pos="1361"/>
          <w:tab w:val="left" w:pos="1362"/>
        </w:tabs>
        <w:spacing w:before="71" w:after="0" w:line="240" w:lineRule="auto"/>
        <w:ind w:left="1362" w:right="0" w:hanging="1138"/>
        <w:jc w:val="left"/>
        <w:rPr>
          <w:b/>
          <w:sz w:val="21"/>
        </w:rPr>
      </w:pPr>
      <w:r>
        <w:rPr>
          <w:b/>
          <w:spacing w:val="26"/>
          <w:sz w:val="21"/>
        </w:rPr>
        <w:t>单目失明—</w:t>
      </w:r>
    </w:p>
    <w:p>
      <w:pPr>
        <w:spacing w:before="43" w:line="278" w:lineRule="auto"/>
        <w:ind w:left="1362" w:right="0" w:firstLine="0"/>
        <w:jc w:val="left"/>
        <w:rPr>
          <w:b/>
          <w:sz w:val="21"/>
        </w:rPr>
      </w:pPr>
      <w:r>
        <w:rPr>
          <w:b/>
          <w:spacing w:val="8"/>
          <w:sz w:val="21"/>
        </w:rPr>
        <w:t>— 三周岁始</w:t>
      </w:r>
      <w:r>
        <w:rPr>
          <w:b/>
          <w:spacing w:val="-6"/>
          <w:sz w:val="21"/>
        </w:rPr>
        <w:t>理赔</w:t>
      </w:r>
    </w:p>
    <w:p>
      <w:pPr>
        <w:spacing w:before="71" w:line="278" w:lineRule="auto"/>
        <w:ind w:left="137" w:right="464" w:firstLine="420"/>
        <w:jc w:val="left"/>
        <w:rPr>
          <w:sz w:val="21"/>
        </w:rPr>
      </w:pPr>
      <w:r>
        <w:br w:type="column"/>
      </w:r>
      <w:r>
        <w:rPr>
          <w:spacing w:val="-2"/>
          <w:sz w:val="21"/>
        </w:rPr>
        <w:t>指因疾病或意外伤害导致单眼视力永久不可逆性丧失，</w:t>
      </w:r>
      <w:r>
        <w:rPr>
          <w:b/>
          <w:spacing w:val="-2"/>
          <w:sz w:val="21"/>
        </w:rPr>
        <w:t>但未达到本合同所指</w:t>
      </w:r>
      <w:r>
        <w:rPr>
          <w:b/>
          <w:sz w:val="21"/>
        </w:rPr>
        <w:t>的重大疾病“6.8.14</w:t>
      </w:r>
      <w:r>
        <w:rPr>
          <w:b/>
          <w:spacing w:val="-7"/>
          <w:sz w:val="21"/>
        </w:rPr>
        <w:t xml:space="preserve"> 双目失明——三周岁始理赔”的给付标准</w:t>
      </w:r>
      <w:r>
        <w:rPr>
          <w:sz w:val="21"/>
        </w:rPr>
        <w:t>，须满足下列至</w:t>
      </w:r>
      <w:r>
        <w:rPr>
          <w:spacing w:val="-2"/>
          <w:sz w:val="21"/>
        </w:rPr>
        <w:t>少一项条件：</w:t>
      </w:r>
    </w:p>
    <w:p>
      <w:pPr>
        <w:pStyle w:val="8"/>
        <w:numPr>
          <w:ilvl w:val="3"/>
          <w:numId w:val="23"/>
        </w:numPr>
        <w:tabs>
          <w:tab w:val="left" w:pos="771"/>
        </w:tabs>
        <w:spacing w:before="0" w:after="0" w:line="269" w:lineRule="exact"/>
        <w:ind w:left="770" w:right="0" w:hanging="213"/>
        <w:jc w:val="left"/>
        <w:rPr>
          <w:sz w:val="21"/>
        </w:rPr>
      </w:pPr>
      <w:r>
        <w:rPr>
          <w:spacing w:val="-4"/>
          <w:sz w:val="21"/>
        </w:rPr>
        <w:t>眼球缺失或摘除；</w:t>
      </w:r>
    </w:p>
    <w:p>
      <w:pPr>
        <w:pStyle w:val="8"/>
        <w:numPr>
          <w:ilvl w:val="3"/>
          <w:numId w:val="23"/>
        </w:numPr>
        <w:tabs>
          <w:tab w:val="left" w:pos="771"/>
        </w:tabs>
        <w:spacing w:before="43" w:after="0" w:line="278" w:lineRule="auto"/>
        <w:ind w:left="137" w:right="632" w:firstLine="420"/>
        <w:jc w:val="left"/>
        <w:rPr>
          <w:sz w:val="21"/>
        </w:rPr>
      </w:pPr>
      <w:r>
        <w:rPr>
          <w:spacing w:val="-8"/>
          <w:sz w:val="21"/>
        </w:rPr>
        <w:t xml:space="preserve">矫正视力低于 </w:t>
      </w:r>
      <w:r>
        <w:rPr>
          <w:spacing w:val="-2"/>
          <w:sz w:val="21"/>
        </w:rPr>
        <w:t>0.02（采用国际标准视力表，如果使用其它视力表应进行</w:t>
      </w:r>
      <w:r>
        <w:rPr>
          <w:spacing w:val="-6"/>
          <w:sz w:val="21"/>
        </w:rPr>
        <w:t>换算</w:t>
      </w:r>
      <w:r>
        <w:rPr>
          <w:spacing w:val="-108"/>
          <w:sz w:val="21"/>
        </w:rPr>
        <w:t>）</w:t>
      </w:r>
      <w:r>
        <w:rPr>
          <w:sz w:val="21"/>
        </w:rPr>
        <w:t>；</w:t>
      </w:r>
    </w:p>
    <w:p>
      <w:pPr>
        <w:pStyle w:val="8"/>
        <w:numPr>
          <w:ilvl w:val="3"/>
          <w:numId w:val="23"/>
        </w:numPr>
        <w:tabs>
          <w:tab w:val="left" w:pos="771"/>
        </w:tabs>
        <w:spacing w:before="0" w:after="0" w:line="269" w:lineRule="exact"/>
        <w:ind w:left="770" w:right="0" w:hanging="213"/>
        <w:jc w:val="left"/>
        <w:rPr>
          <w:sz w:val="21"/>
        </w:rPr>
      </w:pPr>
      <w:r>
        <w:rPr>
          <w:spacing w:val="-10"/>
          <w:sz w:val="21"/>
        </w:rPr>
        <w:t xml:space="preserve">视野半径小于 </w:t>
      </w:r>
      <w:r>
        <w:rPr>
          <w:spacing w:val="-2"/>
          <w:sz w:val="21"/>
        </w:rPr>
        <w:t>5</w:t>
      </w:r>
      <w:r>
        <w:rPr>
          <w:spacing w:val="-22"/>
          <w:sz w:val="21"/>
        </w:rPr>
        <w:t xml:space="preserve"> 度。</w:t>
      </w:r>
    </w:p>
    <w:p>
      <w:pPr>
        <w:spacing w:before="43" w:line="278" w:lineRule="auto"/>
        <w:ind w:left="137" w:right="444" w:firstLine="423"/>
        <w:jc w:val="both"/>
        <w:rPr>
          <w:b/>
          <w:sz w:val="21"/>
        </w:rPr>
      </w:pPr>
      <w:r>
        <w:rPr>
          <w:b/>
          <w:w w:val="95"/>
          <w:sz w:val="21"/>
        </w:rPr>
        <w:t>除眼球缺失或摘除情形外，申请理赔时，被保险人年龄必须在</w:t>
      </w:r>
      <w:r>
        <w:rPr>
          <w:b/>
          <w:spacing w:val="34"/>
          <w:sz w:val="21"/>
        </w:rPr>
        <w:t xml:space="preserve"> </w:t>
      </w:r>
      <w:r>
        <w:rPr>
          <w:b/>
          <w:w w:val="95"/>
          <w:sz w:val="21"/>
        </w:rPr>
        <w:t>3</w:t>
      </w:r>
      <w:r>
        <w:rPr>
          <w:b/>
          <w:spacing w:val="31"/>
          <w:sz w:val="21"/>
        </w:rPr>
        <w:t xml:space="preserve"> </w:t>
      </w:r>
      <w:r>
        <w:rPr>
          <w:b/>
          <w:w w:val="95"/>
          <w:sz w:val="21"/>
        </w:rPr>
        <w:t>周岁以上，</w:t>
      </w:r>
      <w:r>
        <w:rPr>
          <w:b/>
          <w:spacing w:val="-2"/>
          <w:sz w:val="21"/>
        </w:rPr>
        <w:t>并且须提供理赔当时的视力丧失诊断及检查证据。</w:t>
      </w:r>
    </w:p>
    <w:p>
      <w:pPr>
        <w:spacing w:before="0" w:line="278" w:lineRule="auto"/>
        <w:ind w:left="137" w:right="438" w:firstLine="423"/>
        <w:jc w:val="both"/>
        <w:rPr>
          <w:b/>
          <w:sz w:val="21"/>
        </w:rPr>
      </w:pPr>
      <w:r>
        <w:rPr>
          <w:b/>
          <w:spacing w:val="-4"/>
          <w:sz w:val="21"/>
        </w:rPr>
        <w:t>本公司对该种轻症疾病理赔后，不再对“6.5.12 糖尿病视网膜晚期增生性病</w:t>
      </w:r>
      <w:r>
        <w:rPr>
          <w:b/>
          <w:spacing w:val="-60"/>
          <w:w w:val="95"/>
          <w:sz w:val="21"/>
        </w:rPr>
        <w:t>变”、“</w:t>
      </w:r>
      <w:r>
        <w:rPr>
          <w:b/>
          <w:w w:val="95"/>
          <w:sz w:val="21"/>
        </w:rPr>
        <w:t>6.5.23</w:t>
      </w:r>
      <w:r>
        <w:rPr>
          <w:b/>
          <w:sz w:val="21"/>
        </w:rPr>
        <w:t xml:space="preserve"> </w:t>
      </w:r>
      <w:r>
        <w:rPr>
          <w:b/>
          <w:w w:val="95"/>
          <w:sz w:val="21"/>
        </w:rPr>
        <w:t>角膜移植”和“6.5.33</w:t>
      </w:r>
      <w:r>
        <w:rPr>
          <w:b/>
          <w:sz w:val="21"/>
        </w:rPr>
        <w:t xml:space="preserve"> </w:t>
      </w:r>
      <w:r>
        <w:rPr>
          <w:b/>
          <w:w w:val="95"/>
          <w:sz w:val="21"/>
        </w:rPr>
        <w:t>视力严重受损——三周岁始理赔”承担给付</w:t>
      </w:r>
      <w:r>
        <w:rPr>
          <w:b/>
          <w:spacing w:val="-2"/>
          <w:sz w:val="21"/>
        </w:rPr>
        <w:t>轻症疾病保险金的责任。</w:t>
      </w:r>
    </w:p>
    <w:p>
      <w:pPr>
        <w:spacing w:after="0" w:line="278" w:lineRule="auto"/>
        <w:jc w:val="both"/>
        <w:rPr>
          <w:sz w:val="21"/>
        </w:rPr>
        <w:sectPr>
          <w:type w:val="continuous"/>
          <w:pgSz w:w="11910" w:h="16840"/>
          <w:pgMar w:top="1120" w:right="540" w:bottom="1180" w:left="760" w:header="877" w:footer="988" w:gutter="0"/>
          <w:cols w:equalWidth="0" w:num="2">
            <w:col w:w="2599" w:space="40"/>
            <w:col w:w="7971"/>
          </w:cols>
        </w:sectPr>
      </w:pPr>
    </w:p>
    <w:p>
      <w:pPr>
        <w:pStyle w:val="3"/>
        <w:spacing w:before="10"/>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3"/>
        </w:numPr>
        <w:tabs>
          <w:tab w:val="left" w:pos="1362"/>
        </w:tabs>
        <w:spacing w:before="71" w:after="0" w:line="278" w:lineRule="auto"/>
        <w:ind w:left="1362" w:right="0" w:hanging="1138"/>
        <w:jc w:val="both"/>
        <w:rPr>
          <w:b/>
          <w:sz w:val="21"/>
        </w:rPr>
      </w:pPr>
      <w:r>
        <w:rPr>
          <w:b/>
          <w:spacing w:val="29"/>
          <w:sz w:val="21"/>
        </w:rPr>
        <w:t>视力严重受</w:t>
      </w:r>
      <w:r>
        <w:rPr>
          <w:b/>
          <w:spacing w:val="15"/>
          <w:w w:val="95"/>
          <w:sz w:val="21"/>
        </w:rPr>
        <w:t>损—— 三周</w:t>
      </w:r>
      <w:r>
        <w:rPr>
          <w:b/>
          <w:spacing w:val="-4"/>
          <w:sz w:val="21"/>
        </w:rPr>
        <w:t>岁始理赔</w:t>
      </w:r>
    </w:p>
    <w:p>
      <w:pPr>
        <w:spacing w:before="71" w:line="278" w:lineRule="auto"/>
        <w:ind w:left="137" w:right="464" w:firstLine="420"/>
        <w:jc w:val="left"/>
        <w:rPr>
          <w:b/>
          <w:sz w:val="21"/>
        </w:rPr>
      </w:pPr>
      <w:r>
        <w:br w:type="column"/>
      </w:r>
      <w:r>
        <w:rPr>
          <w:spacing w:val="-2"/>
          <w:sz w:val="21"/>
        </w:rPr>
        <w:t>指因疾病或意外伤害导致双目视力永久不可逆性丧失，</w:t>
      </w:r>
      <w:r>
        <w:rPr>
          <w:b/>
          <w:spacing w:val="-2"/>
          <w:sz w:val="21"/>
        </w:rPr>
        <w:t>但未达到本合同所指</w:t>
      </w:r>
      <w:r>
        <w:rPr>
          <w:b/>
          <w:sz w:val="21"/>
        </w:rPr>
        <w:t>的重大疾病“6.8.14</w:t>
      </w:r>
      <w:r>
        <w:rPr>
          <w:b/>
          <w:spacing w:val="-7"/>
          <w:sz w:val="21"/>
        </w:rPr>
        <w:t xml:space="preserve"> 双目失明——三周岁始理赔”的给付标准，且须满足下列</w:t>
      </w:r>
      <w:r>
        <w:rPr>
          <w:b/>
          <w:spacing w:val="-2"/>
          <w:sz w:val="21"/>
        </w:rPr>
        <w:t>全部条件：</w:t>
      </w:r>
    </w:p>
    <w:p>
      <w:pPr>
        <w:pStyle w:val="8"/>
        <w:numPr>
          <w:ilvl w:val="3"/>
          <w:numId w:val="23"/>
        </w:numPr>
        <w:tabs>
          <w:tab w:val="left" w:pos="771"/>
        </w:tabs>
        <w:spacing w:before="0" w:after="0" w:line="278" w:lineRule="auto"/>
        <w:ind w:left="137" w:right="523" w:firstLine="420"/>
        <w:jc w:val="left"/>
        <w:rPr>
          <w:sz w:val="21"/>
        </w:rPr>
      </w:pPr>
      <w:r>
        <w:rPr>
          <w:spacing w:val="-5"/>
          <w:sz w:val="21"/>
        </w:rPr>
        <w:t xml:space="preserve">双眼中较好眼矫正视力低于 </w:t>
      </w:r>
      <w:r>
        <w:rPr>
          <w:sz w:val="21"/>
        </w:rPr>
        <w:t>0.1（采用国际标准视力表，如果使用其他视</w:t>
      </w:r>
      <w:r>
        <w:rPr>
          <w:spacing w:val="-2"/>
          <w:sz w:val="21"/>
        </w:rPr>
        <w:t>力表应进行换算</w:t>
      </w:r>
      <w:r>
        <w:rPr>
          <w:spacing w:val="-106"/>
          <w:sz w:val="21"/>
        </w:rPr>
        <w:t>）</w:t>
      </w:r>
      <w:r>
        <w:rPr>
          <w:sz w:val="21"/>
        </w:rPr>
        <w:t>；</w:t>
      </w:r>
    </w:p>
    <w:p>
      <w:pPr>
        <w:pStyle w:val="8"/>
        <w:numPr>
          <w:ilvl w:val="3"/>
          <w:numId w:val="23"/>
        </w:numPr>
        <w:tabs>
          <w:tab w:val="left" w:pos="771"/>
        </w:tabs>
        <w:spacing w:before="0" w:after="0" w:line="240" w:lineRule="auto"/>
        <w:ind w:left="770" w:right="0" w:hanging="213"/>
        <w:jc w:val="left"/>
        <w:rPr>
          <w:sz w:val="21"/>
        </w:rPr>
      </w:pPr>
      <w:r>
        <w:rPr>
          <w:spacing w:val="-6"/>
          <w:sz w:val="21"/>
        </w:rPr>
        <w:t xml:space="preserve">双眼中较好眼视野半径小于 </w:t>
      </w:r>
      <w:r>
        <w:rPr>
          <w:spacing w:val="-2"/>
          <w:sz w:val="21"/>
        </w:rPr>
        <w:t>20</w:t>
      </w:r>
      <w:r>
        <w:rPr>
          <w:spacing w:val="-20"/>
          <w:sz w:val="21"/>
        </w:rPr>
        <w:t xml:space="preserve"> 度。</w:t>
      </w:r>
    </w:p>
    <w:p>
      <w:pPr>
        <w:spacing w:before="43" w:line="278" w:lineRule="auto"/>
        <w:ind w:left="137" w:right="445" w:firstLine="423"/>
        <w:jc w:val="both"/>
        <w:rPr>
          <w:b/>
          <w:sz w:val="21"/>
        </w:rPr>
      </w:pPr>
      <w:r>
        <w:rPr>
          <w:b/>
          <w:w w:val="95"/>
          <w:sz w:val="21"/>
        </w:rPr>
        <w:t>申请理赔时，被保险人年龄必须在</w:t>
      </w:r>
      <w:r>
        <w:rPr>
          <w:b/>
          <w:spacing w:val="34"/>
          <w:sz w:val="21"/>
        </w:rPr>
        <w:t xml:space="preserve"> </w:t>
      </w:r>
      <w:r>
        <w:rPr>
          <w:b/>
          <w:w w:val="95"/>
          <w:sz w:val="21"/>
        </w:rPr>
        <w:t>3</w:t>
      </w:r>
      <w:r>
        <w:rPr>
          <w:b/>
          <w:spacing w:val="31"/>
          <w:sz w:val="21"/>
        </w:rPr>
        <w:t xml:space="preserve"> </w:t>
      </w:r>
      <w:r>
        <w:rPr>
          <w:b/>
          <w:w w:val="95"/>
          <w:sz w:val="21"/>
        </w:rPr>
        <w:t>周岁以上，并且须提供理赔当时的视力</w:t>
      </w:r>
      <w:r>
        <w:rPr>
          <w:b/>
          <w:spacing w:val="-2"/>
          <w:sz w:val="21"/>
        </w:rPr>
        <w:t>丧失诊断及检查证据。</w:t>
      </w:r>
    </w:p>
    <w:p>
      <w:pPr>
        <w:spacing w:before="0" w:line="278" w:lineRule="auto"/>
        <w:ind w:left="137" w:right="437" w:firstLine="423"/>
        <w:jc w:val="both"/>
        <w:rPr>
          <w:b/>
          <w:sz w:val="21"/>
        </w:rPr>
      </w:pPr>
      <w:r>
        <w:rPr>
          <w:b/>
          <w:spacing w:val="-6"/>
          <w:w w:val="100"/>
          <w:sz w:val="21"/>
        </w:rPr>
        <w:t>本公司对该种轻症疾病理赔后，不再对“</w:t>
      </w:r>
      <w:r>
        <w:rPr>
          <w:b/>
          <w:w w:val="99"/>
          <w:sz w:val="21"/>
        </w:rPr>
        <w:t>6.5.12</w:t>
      </w:r>
      <w:r>
        <w:rPr>
          <w:b/>
          <w:spacing w:val="-54"/>
          <w:sz w:val="21"/>
        </w:rPr>
        <w:t xml:space="preserve"> </w:t>
      </w:r>
      <w:r>
        <w:rPr>
          <w:b/>
          <w:spacing w:val="-3"/>
          <w:w w:val="100"/>
          <w:sz w:val="21"/>
        </w:rPr>
        <w:t>糖尿病视网膜晚期增生性病</w:t>
      </w:r>
      <w:r>
        <w:rPr>
          <w:b/>
          <w:spacing w:val="-61"/>
          <w:w w:val="100"/>
          <w:sz w:val="21"/>
        </w:rPr>
        <w:t>变”、“</w:t>
      </w:r>
      <w:r>
        <w:rPr>
          <w:b/>
          <w:w w:val="99"/>
          <w:sz w:val="21"/>
        </w:rPr>
        <w:t>6.5.23</w:t>
      </w:r>
      <w:r>
        <w:rPr>
          <w:b/>
          <w:spacing w:val="-54"/>
          <w:sz w:val="21"/>
        </w:rPr>
        <w:t xml:space="preserve"> </w:t>
      </w:r>
      <w:r>
        <w:rPr>
          <w:b/>
          <w:spacing w:val="-9"/>
          <w:w w:val="100"/>
          <w:sz w:val="21"/>
        </w:rPr>
        <w:t>角膜移植”和“</w:t>
      </w:r>
      <w:r>
        <w:rPr>
          <w:b/>
          <w:w w:val="99"/>
          <w:sz w:val="21"/>
        </w:rPr>
        <w:t>6.5.32</w:t>
      </w:r>
      <w:r>
        <w:rPr>
          <w:b/>
          <w:spacing w:val="-54"/>
          <w:sz w:val="21"/>
        </w:rPr>
        <w:t xml:space="preserve"> </w:t>
      </w:r>
      <w:r>
        <w:rPr>
          <w:b/>
          <w:spacing w:val="-4"/>
          <w:w w:val="100"/>
          <w:sz w:val="21"/>
        </w:rPr>
        <w:t>单目失明——三周岁始理赔”承担给付轻症</w:t>
      </w:r>
      <w:r>
        <w:rPr>
          <w:b/>
          <w:w w:val="100"/>
          <w:sz w:val="21"/>
        </w:rPr>
        <w:t>疾病保险金的责任。</w:t>
      </w:r>
    </w:p>
    <w:p>
      <w:pPr>
        <w:spacing w:after="0" w:line="278" w:lineRule="auto"/>
        <w:jc w:val="both"/>
        <w:rPr>
          <w:sz w:val="21"/>
        </w:rPr>
        <w:sectPr>
          <w:type w:val="continuous"/>
          <w:pgSz w:w="11910" w:h="16840"/>
          <w:pgMar w:top="1120" w:right="540" w:bottom="1180" w:left="760" w:header="877" w:footer="988" w:gutter="0"/>
          <w:cols w:equalWidth="0" w:num="2">
            <w:col w:w="2599" w:space="40"/>
            <w:col w:w="7971"/>
          </w:cols>
        </w:sectPr>
      </w:pPr>
    </w:p>
    <w:p>
      <w:pPr>
        <w:pStyle w:val="3"/>
        <w:spacing w:before="9"/>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3"/>
        </w:numPr>
        <w:tabs>
          <w:tab w:val="left" w:pos="1361"/>
          <w:tab w:val="left" w:pos="1362"/>
        </w:tabs>
        <w:spacing w:before="72" w:after="0" w:line="278" w:lineRule="auto"/>
        <w:ind w:left="1362" w:right="0" w:hanging="1138"/>
        <w:jc w:val="left"/>
        <w:rPr>
          <w:b/>
          <w:sz w:val="21"/>
        </w:rPr>
      </w:pPr>
      <w:r>
        <w:rPr>
          <w:b/>
          <w:spacing w:val="29"/>
          <w:sz w:val="21"/>
        </w:rPr>
        <w:t>早期原发性</w:t>
      </w:r>
      <w:r>
        <w:rPr>
          <w:b/>
          <w:spacing w:val="-4"/>
          <w:sz w:val="21"/>
        </w:rPr>
        <w:t>心肌病</w:t>
      </w:r>
    </w:p>
    <w:p>
      <w:pPr>
        <w:spacing w:before="72" w:line="278" w:lineRule="auto"/>
        <w:ind w:left="137" w:right="668" w:firstLine="420"/>
        <w:jc w:val="left"/>
        <w:rPr>
          <w:sz w:val="21"/>
        </w:rPr>
      </w:pPr>
      <w:r>
        <w:br w:type="column"/>
      </w:r>
      <w:r>
        <w:rPr>
          <w:spacing w:val="-2"/>
          <w:sz w:val="21"/>
        </w:rPr>
        <w:t>指被明确诊断为原发性心肌病，</w:t>
      </w:r>
      <w:r>
        <w:rPr>
          <w:b/>
          <w:spacing w:val="-2"/>
          <w:sz w:val="21"/>
        </w:rPr>
        <w:t>但未达到本合同所指的重大疾病“6.8.33严重心肌病”的给付标准</w:t>
      </w:r>
      <w:r>
        <w:rPr>
          <w:spacing w:val="-2"/>
          <w:sz w:val="21"/>
        </w:rPr>
        <w:t>。</w:t>
      </w:r>
      <w:r>
        <w:rPr>
          <w:b/>
          <w:spacing w:val="-2"/>
          <w:sz w:val="21"/>
        </w:rPr>
        <w:t>须满足下列全部条件</w:t>
      </w:r>
      <w:r>
        <w:rPr>
          <w:spacing w:val="-2"/>
          <w:sz w:val="21"/>
        </w:rPr>
        <w:t>：</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3"/>
        <w:rPr>
          <w:sz w:val="18"/>
        </w:rPr>
      </w:pPr>
    </w:p>
    <w:p>
      <w:pPr>
        <w:pStyle w:val="8"/>
        <w:numPr>
          <w:ilvl w:val="3"/>
          <w:numId w:val="23"/>
        </w:numPr>
        <w:tabs>
          <w:tab w:val="left" w:pos="3409"/>
        </w:tabs>
        <w:spacing w:before="72" w:after="0" w:line="278" w:lineRule="auto"/>
        <w:ind w:left="2775" w:right="471" w:firstLine="420"/>
        <w:jc w:val="left"/>
        <w:rPr>
          <w:sz w:val="21"/>
        </w:rPr>
      </w:pPr>
      <w:r>
        <w:rPr>
          <w:sz w:val="21"/>
        </w:rPr>
        <w:t>导致心室功能受损，其受损程度达到</w:t>
      </w:r>
      <w:r>
        <w:rPr>
          <w:b/>
          <w:sz w:val="21"/>
        </w:rPr>
        <w:t>美国纽约心脏病学会（New York Heart Association，NYHA）心功能状态分级（详见释义）</w:t>
      </w:r>
      <w:r>
        <w:rPr>
          <w:sz w:val="21"/>
        </w:rPr>
        <w:t>Ⅲ级，或其同等级</w:t>
      </w:r>
      <w:r>
        <w:rPr>
          <w:spacing w:val="40"/>
          <w:sz w:val="21"/>
        </w:rPr>
        <w:t xml:space="preserve"> </w:t>
      </w:r>
      <w:r>
        <w:rPr>
          <w:spacing w:val="-2"/>
          <w:sz w:val="21"/>
        </w:rPr>
        <w:t>別，即：体力活动明显受限，休息时无症状，轻于日常的活动即可引起充血性心力衰竭的症状；</w:t>
      </w:r>
    </w:p>
    <w:p>
      <w:pPr>
        <w:pStyle w:val="8"/>
        <w:numPr>
          <w:ilvl w:val="3"/>
          <w:numId w:val="23"/>
        </w:numPr>
        <w:tabs>
          <w:tab w:val="left" w:pos="3409"/>
        </w:tabs>
        <w:spacing w:before="0" w:after="0" w:line="240" w:lineRule="auto"/>
        <w:ind w:left="3408" w:right="0" w:hanging="213"/>
        <w:jc w:val="left"/>
        <w:rPr>
          <w:sz w:val="21"/>
        </w:rPr>
      </w:pPr>
      <w:r>
        <w:rPr>
          <w:spacing w:val="-9"/>
          <w:sz w:val="21"/>
        </w:rPr>
        <w:t xml:space="preserve">左室射血分数 </w:t>
      </w:r>
      <w:r>
        <w:rPr>
          <w:spacing w:val="-2"/>
          <w:sz w:val="21"/>
        </w:rPr>
        <w:t>LVEF&lt;50%；</w:t>
      </w:r>
    </w:p>
    <w:p>
      <w:pPr>
        <w:pStyle w:val="8"/>
        <w:numPr>
          <w:ilvl w:val="3"/>
          <w:numId w:val="23"/>
        </w:numPr>
        <w:tabs>
          <w:tab w:val="left" w:pos="3409"/>
        </w:tabs>
        <w:spacing w:before="43" w:after="0" w:line="278" w:lineRule="auto"/>
        <w:ind w:left="2775" w:right="471" w:firstLine="420"/>
        <w:jc w:val="left"/>
        <w:rPr>
          <w:sz w:val="21"/>
        </w:rPr>
      </w:pPr>
      <w:r>
        <w:rPr>
          <w:spacing w:val="-2"/>
          <w:sz w:val="21"/>
        </w:rPr>
        <w:t>此病症必须由本公司认可医院的心脏专科医生明确诊断，并提供心脏超声检查结果报告。</w:t>
      </w:r>
    </w:p>
    <w:p>
      <w:pPr>
        <w:spacing w:before="0" w:line="278" w:lineRule="auto"/>
        <w:ind w:left="3198" w:right="440" w:hanging="3"/>
        <w:jc w:val="left"/>
        <w:rPr>
          <w:b/>
          <w:sz w:val="21"/>
        </w:rPr>
      </w:pPr>
      <w:r>
        <w:rPr>
          <w:spacing w:val="-2"/>
          <w:sz w:val="21"/>
        </w:rPr>
        <w:t>本保障范围内的心肌病包括扩张型心肌病、肥厚型心肌病及限制型心肌病。</w:t>
      </w:r>
      <w:r>
        <w:rPr>
          <w:b/>
          <w:spacing w:val="-3"/>
          <w:sz w:val="21"/>
        </w:rPr>
        <w:t>继发于全身性疾病或其他器官系统疾病及酒精滥用造成的心肌病变不在保障</w:t>
      </w:r>
    </w:p>
    <w:p>
      <w:pPr>
        <w:spacing w:before="0" w:line="269" w:lineRule="exact"/>
        <w:ind w:left="2775" w:right="0" w:firstLine="0"/>
        <w:jc w:val="left"/>
        <w:rPr>
          <w:b/>
          <w:sz w:val="21"/>
        </w:rPr>
      </w:pPr>
      <w:r>
        <w:rPr>
          <w:b/>
          <w:spacing w:val="-3"/>
          <w:sz w:val="21"/>
        </w:rPr>
        <w:t>范围内。</w:t>
      </w:r>
    </w:p>
    <w:p>
      <w:pPr>
        <w:pStyle w:val="3"/>
        <w:spacing w:before="9"/>
        <w:rPr>
          <w:b/>
          <w:sz w:val="27"/>
        </w:rPr>
      </w:pPr>
    </w:p>
    <w:p>
      <w:pPr>
        <w:pStyle w:val="8"/>
        <w:numPr>
          <w:ilvl w:val="2"/>
          <w:numId w:val="23"/>
        </w:numPr>
        <w:tabs>
          <w:tab w:val="left" w:pos="1362"/>
          <w:tab w:val="left" w:pos="3196"/>
        </w:tabs>
        <w:spacing w:before="0" w:after="0" w:line="278" w:lineRule="auto"/>
        <w:ind w:left="2775" w:right="431" w:hanging="2552"/>
        <w:jc w:val="both"/>
        <w:rPr>
          <w:b/>
          <w:sz w:val="21"/>
        </w:rPr>
      </w:pPr>
      <w:r>
        <w:rPr>
          <w:b/>
          <w:w w:val="100"/>
          <w:position w:val="4"/>
          <w:sz w:val="21"/>
        </w:rPr>
        <w:t>原位癌</w:t>
      </w:r>
      <w:r>
        <w:rPr>
          <w:b/>
          <w:position w:val="4"/>
          <w:sz w:val="21"/>
        </w:rPr>
        <w:tab/>
      </w:r>
      <w:r>
        <w:rPr>
          <w:b/>
          <w:position w:val="4"/>
          <w:sz w:val="21"/>
        </w:rPr>
        <w:tab/>
      </w:r>
      <w:r>
        <w:rPr>
          <w:spacing w:val="7"/>
          <w:w w:val="100"/>
          <w:sz w:val="21"/>
        </w:rPr>
        <w:t>指恶性细胞局限</w:t>
      </w:r>
      <w:r>
        <w:rPr>
          <w:spacing w:val="4"/>
          <w:w w:val="100"/>
          <w:sz w:val="21"/>
        </w:rPr>
        <w:t>于</w:t>
      </w:r>
      <w:r>
        <w:rPr>
          <w:spacing w:val="7"/>
          <w:w w:val="100"/>
          <w:sz w:val="21"/>
        </w:rPr>
        <w:t>上皮</w:t>
      </w:r>
      <w:r>
        <w:rPr>
          <w:spacing w:val="4"/>
          <w:w w:val="100"/>
          <w:sz w:val="21"/>
        </w:rPr>
        <w:t>内</w:t>
      </w:r>
      <w:r>
        <w:rPr>
          <w:spacing w:val="7"/>
          <w:w w:val="100"/>
          <w:sz w:val="21"/>
        </w:rPr>
        <w:t>尚未穿破基底膜</w:t>
      </w:r>
      <w:r>
        <w:rPr>
          <w:spacing w:val="4"/>
          <w:w w:val="100"/>
          <w:sz w:val="21"/>
        </w:rPr>
        <w:t>浸</w:t>
      </w:r>
      <w:r>
        <w:rPr>
          <w:spacing w:val="7"/>
          <w:w w:val="100"/>
          <w:sz w:val="21"/>
        </w:rPr>
        <w:t>润周</w:t>
      </w:r>
      <w:r>
        <w:rPr>
          <w:spacing w:val="4"/>
          <w:w w:val="100"/>
          <w:sz w:val="21"/>
        </w:rPr>
        <w:t>围</w:t>
      </w:r>
      <w:r>
        <w:rPr>
          <w:spacing w:val="7"/>
          <w:w w:val="100"/>
          <w:sz w:val="21"/>
        </w:rPr>
        <w:t>正常组织的癌细</w:t>
      </w:r>
      <w:r>
        <w:rPr>
          <w:spacing w:val="4"/>
          <w:w w:val="100"/>
          <w:sz w:val="21"/>
        </w:rPr>
        <w:t>胞</w:t>
      </w:r>
      <w:r>
        <w:rPr>
          <w:spacing w:val="7"/>
          <w:w w:val="100"/>
          <w:sz w:val="21"/>
        </w:rPr>
        <w:t>新生</w:t>
      </w:r>
      <w:r>
        <w:rPr>
          <w:w w:val="100"/>
          <w:sz w:val="21"/>
        </w:rPr>
        <w:t>物</w:t>
      </w:r>
      <w:r>
        <w:rPr>
          <w:spacing w:val="-25"/>
          <w:w w:val="100"/>
          <w:sz w:val="21"/>
        </w:rPr>
        <w:t>。</w:t>
      </w:r>
      <w:r>
        <w:rPr>
          <w:w w:val="100"/>
          <w:sz w:val="21"/>
        </w:rPr>
        <w:t>被</w:t>
      </w:r>
      <w:r>
        <w:rPr>
          <w:spacing w:val="-3"/>
          <w:w w:val="100"/>
          <w:sz w:val="21"/>
        </w:rPr>
        <w:t>保</w:t>
      </w:r>
      <w:r>
        <w:rPr>
          <w:w w:val="100"/>
          <w:sz w:val="21"/>
        </w:rPr>
        <w:t>险</w:t>
      </w:r>
      <w:r>
        <w:rPr>
          <w:spacing w:val="-3"/>
          <w:w w:val="100"/>
          <w:sz w:val="21"/>
        </w:rPr>
        <w:t>人</w:t>
      </w:r>
      <w:r>
        <w:rPr>
          <w:w w:val="100"/>
          <w:sz w:val="21"/>
        </w:rPr>
        <w:t>必</w:t>
      </w:r>
      <w:r>
        <w:rPr>
          <w:spacing w:val="-3"/>
          <w:w w:val="100"/>
          <w:sz w:val="21"/>
        </w:rPr>
        <w:t>须</w:t>
      </w:r>
      <w:r>
        <w:rPr>
          <w:w w:val="100"/>
          <w:sz w:val="21"/>
        </w:rPr>
        <w:t>经</w:t>
      </w:r>
      <w:r>
        <w:rPr>
          <w:spacing w:val="-3"/>
          <w:w w:val="100"/>
          <w:sz w:val="21"/>
        </w:rPr>
        <w:t>对固</w:t>
      </w:r>
      <w:r>
        <w:rPr>
          <w:w w:val="100"/>
          <w:sz w:val="21"/>
        </w:rPr>
        <w:t>定活</w:t>
      </w:r>
      <w:r>
        <w:rPr>
          <w:spacing w:val="-3"/>
          <w:w w:val="100"/>
          <w:sz w:val="21"/>
        </w:rPr>
        <w:t>组</w:t>
      </w:r>
      <w:r>
        <w:rPr>
          <w:w w:val="100"/>
          <w:sz w:val="21"/>
        </w:rPr>
        <w:t>织</w:t>
      </w:r>
      <w:r>
        <w:rPr>
          <w:spacing w:val="-3"/>
          <w:w w:val="100"/>
          <w:sz w:val="21"/>
        </w:rPr>
        <w:t>的</w:t>
      </w:r>
      <w:r>
        <w:rPr>
          <w:w w:val="100"/>
          <w:sz w:val="21"/>
        </w:rPr>
        <w:t>组</w:t>
      </w:r>
      <w:r>
        <w:rPr>
          <w:spacing w:val="-3"/>
          <w:w w:val="100"/>
          <w:sz w:val="21"/>
        </w:rPr>
        <w:t>织</w:t>
      </w:r>
      <w:r>
        <w:rPr>
          <w:w w:val="100"/>
          <w:sz w:val="21"/>
        </w:rPr>
        <w:t>病</w:t>
      </w:r>
      <w:r>
        <w:rPr>
          <w:spacing w:val="-3"/>
          <w:w w:val="100"/>
          <w:sz w:val="21"/>
        </w:rPr>
        <w:t>理</w:t>
      </w:r>
      <w:r>
        <w:rPr>
          <w:w w:val="100"/>
          <w:sz w:val="21"/>
        </w:rPr>
        <w:t>学</w:t>
      </w:r>
      <w:r>
        <w:rPr>
          <w:spacing w:val="-3"/>
          <w:w w:val="100"/>
          <w:sz w:val="21"/>
        </w:rPr>
        <w:t>检</w:t>
      </w:r>
      <w:r>
        <w:rPr>
          <w:w w:val="100"/>
          <w:sz w:val="21"/>
        </w:rPr>
        <w:t>查明</w:t>
      </w:r>
      <w:r>
        <w:rPr>
          <w:spacing w:val="-3"/>
          <w:w w:val="100"/>
          <w:sz w:val="21"/>
        </w:rPr>
        <w:t>确</w:t>
      </w:r>
      <w:r>
        <w:rPr>
          <w:w w:val="100"/>
          <w:sz w:val="21"/>
        </w:rPr>
        <w:t>诊</w:t>
      </w:r>
      <w:r>
        <w:rPr>
          <w:spacing w:val="-3"/>
          <w:w w:val="100"/>
          <w:sz w:val="21"/>
        </w:rPr>
        <w:t>断</w:t>
      </w:r>
      <w:r>
        <w:rPr>
          <w:w w:val="100"/>
          <w:sz w:val="21"/>
        </w:rPr>
        <w:t>为</w:t>
      </w:r>
      <w:r>
        <w:rPr>
          <w:spacing w:val="-3"/>
          <w:w w:val="100"/>
          <w:sz w:val="21"/>
        </w:rPr>
        <w:t>原</w:t>
      </w:r>
      <w:r>
        <w:rPr>
          <w:w w:val="100"/>
          <w:sz w:val="21"/>
        </w:rPr>
        <w:t>位癌</w:t>
      </w:r>
      <w:r>
        <w:rPr>
          <w:rFonts w:ascii="Arial" w:eastAsia="Arial"/>
          <w:spacing w:val="-4"/>
          <w:w w:val="100"/>
          <w:sz w:val="21"/>
        </w:rPr>
        <w:t>,</w:t>
      </w:r>
      <w:r>
        <w:rPr>
          <w:w w:val="100"/>
          <w:sz w:val="21"/>
        </w:rPr>
        <w:t>临</w:t>
      </w:r>
      <w:r>
        <w:rPr>
          <w:spacing w:val="-3"/>
          <w:w w:val="100"/>
          <w:sz w:val="21"/>
        </w:rPr>
        <w:t>床</w:t>
      </w:r>
      <w:r>
        <w:rPr>
          <w:w w:val="100"/>
          <w:sz w:val="21"/>
        </w:rPr>
        <w:t>诊断属于</w:t>
      </w:r>
      <w:r>
        <w:rPr>
          <w:spacing w:val="-3"/>
          <w:w w:val="100"/>
          <w:sz w:val="21"/>
        </w:rPr>
        <w:t>世</w:t>
      </w:r>
      <w:r>
        <w:rPr>
          <w:w w:val="100"/>
          <w:sz w:val="21"/>
        </w:rPr>
        <w:t>界</w:t>
      </w:r>
      <w:r>
        <w:rPr>
          <w:spacing w:val="-3"/>
          <w:w w:val="100"/>
          <w:sz w:val="21"/>
        </w:rPr>
        <w:t>卫</w:t>
      </w:r>
      <w:r>
        <w:rPr>
          <w:w w:val="100"/>
          <w:sz w:val="21"/>
        </w:rPr>
        <w:t>生</w:t>
      </w:r>
      <w:r>
        <w:rPr>
          <w:spacing w:val="-3"/>
          <w:w w:val="100"/>
          <w:sz w:val="21"/>
        </w:rPr>
        <w:t>组</w:t>
      </w:r>
      <w:r>
        <w:rPr>
          <w:w w:val="100"/>
          <w:sz w:val="21"/>
        </w:rPr>
        <w:t>织</w:t>
      </w:r>
      <w:r>
        <w:rPr>
          <w:spacing w:val="-7"/>
          <w:w w:val="100"/>
          <w:sz w:val="21"/>
        </w:rPr>
        <w:t>（</w:t>
      </w:r>
      <w:r>
        <w:rPr>
          <w:rFonts w:ascii="Arial" w:eastAsia="Arial"/>
          <w:spacing w:val="4"/>
          <w:w w:val="100"/>
          <w:sz w:val="21"/>
        </w:rPr>
        <w:t>W</w:t>
      </w:r>
      <w:r>
        <w:rPr>
          <w:rFonts w:ascii="Arial" w:eastAsia="Arial"/>
          <w:spacing w:val="-2"/>
          <w:w w:val="100"/>
          <w:sz w:val="21"/>
        </w:rPr>
        <w:t>H</w:t>
      </w:r>
      <w:r>
        <w:rPr>
          <w:rFonts w:ascii="Arial" w:eastAsia="Arial"/>
          <w:spacing w:val="-4"/>
          <w:w w:val="100"/>
          <w:sz w:val="21"/>
        </w:rPr>
        <w:t>O</w:t>
      </w:r>
      <w:r>
        <w:rPr>
          <w:w w:val="100"/>
          <w:sz w:val="21"/>
        </w:rPr>
        <w:t>，</w:t>
      </w:r>
      <w:r>
        <w:rPr>
          <w:spacing w:val="-53"/>
          <w:sz w:val="21"/>
        </w:rPr>
        <w:t xml:space="preserve"> </w:t>
      </w:r>
      <w:r>
        <w:rPr>
          <w:rFonts w:ascii="Arial" w:eastAsia="Arial"/>
          <w:spacing w:val="2"/>
          <w:w w:val="100"/>
          <w:sz w:val="21"/>
        </w:rPr>
        <w:t>W</w:t>
      </w:r>
      <w:r>
        <w:rPr>
          <w:rFonts w:ascii="Arial" w:eastAsia="Arial"/>
          <w:spacing w:val="-1"/>
          <w:w w:val="100"/>
          <w:sz w:val="21"/>
        </w:rPr>
        <w:t>o</w:t>
      </w:r>
      <w:r>
        <w:rPr>
          <w:rFonts w:ascii="Arial" w:eastAsia="Arial"/>
          <w:spacing w:val="-3"/>
          <w:w w:val="100"/>
          <w:sz w:val="21"/>
        </w:rPr>
        <w:t>r</w:t>
      </w:r>
      <w:r>
        <w:rPr>
          <w:rFonts w:ascii="Arial" w:eastAsia="Arial"/>
          <w:w w:val="100"/>
          <w:sz w:val="21"/>
        </w:rPr>
        <w:t>ld</w:t>
      </w:r>
      <w:r>
        <w:rPr>
          <w:rFonts w:ascii="Arial" w:eastAsia="Arial"/>
          <w:spacing w:val="23"/>
          <w:sz w:val="21"/>
        </w:rPr>
        <w:t xml:space="preserve"> </w:t>
      </w:r>
      <w:r>
        <w:rPr>
          <w:rFonts w:ascii="Arial" w:eastAsia="Arial"/>
          <w:spacing w:val="-2"/>
          <w:w w:val="100"/>
          <w:sz w:val="21"/>
        </w:rPr>
        <w:t>H</w:t>
      </w:r>
      <w:r>
        <w:rPr>
          <w:rFonts w:ascii="Arial" w:eastAsia="Arial"/>
          <w:spacing w:val="-1"/>
          <w:w w:val="100"/>
          <w:sz w:val="21"/>
        </w:rPr>
        <w:t>ea</w:t>
      </w:r>
      <w:r>
        <w:rPr>
          <w:rFonts w:ascii="Arial" w:eastAsia="Arial"/>
          <w:spacing w:val="1"/>
          <w:w w:val="100"/>
          <w:sz w:val="21"/>
        </w:rPr>
        <w:t>l</w:t>
      </w:r>
      <w:r>
        <w:rPr>
          <w:rFonts w:ascii="Arial" w:eastAsia="Arial"/>
          <w:spacing w:val="-2"/>
          <w:w w:val="100"/>
          <w:sz w:val="21"/>
        </w:rPr>
        <w:t>t</w:t>
      </w:r>
      <w:r>
        <w:rPr>
          <w:rFonts w:ascii="Arial" w:eastAsia="Arial"/>
          <w:w w:val="100"/>
          <w:sz w:val="21"/>
        </w:rPr>
        <w:t>h</w:t>
      </w:r>
      <w:r>
        <w:rPr>
          <w:rFonts w:ascii="Arial" w:eastAsia="Arial"/>
          <w:spacing w:val="23"/>
          <w:sz w:val="21"/>
        </w:rPr>
        <w:t xml:space="preserve"> </w:t>
      </w:r>
      <w:r>
        <w:rPr>
          <w:rFonts w:ascii="Arial" w:eastAsia="Arial"/>
          <w:spacing w:val="-2"/>
          <w:w w:val="100"/>
          <w:sz w:val="21"/>
        </w:rPr>
        <w:t>O</w:t>
      </w:r>
      <w:r>
        <w:rPr>
          <w:rFonts w:ascii="Arial" w:eastAsia="Arial"/>
          <w:spacing w:val="-1"/>
          <w:w w:val="100"/>
          <w:sz w:val="21"/>
        </w:rPr>
        <w:t>rga</w:t>
      </w:r>
      <w:r>
        <w:rPr>
          <w:rFonts w:ascii="Arial" w:eastAsia="Arial"/>
          <w:spacing w:val="-2"/>
          <w:w w:val="100"/>
          <w:sz w:val="21"/>
        </w:rPr>
        <w:t>n</w:t>
      </w:r>
      <w:r>
        <w:rPr>
          <w:rFonts w:ascii="Arial" w:eastAsia="Arial"/>
          <w:w w:val="100"/>
          <w:sz w:val="21"/>
        </w:rPr>
        <w:t>i</w:t>
      </w:r>
      <w:r>
        <w:rPr>
          <w:rFonts w:ascii="Arial" w:eastAsia="Arial"/>
          <w:spacing w:val="-3"/>
          <w:w w:val="100"/>
          <w:sz w:val="21"/>
        </w:rPr>
        <w:t>za</w:t>
      </w:r>
      <w:r>
        <w:rPr>
          <w:rFonts w:ascii="Arial" w:eastAsia="Arial"/>
          <w:spacing w:val="-2"/>
          <w:w w:val="100"/>
          <w:sz w:val="21"/>
        </w:rPr>
        <w:t>t</w:t>
      </w:r>
      <w:r>
        <w:rPr>
          <w:rFonts w:ascii="Arial" w:eastAsia="Arial"/>
          <w:w w:val="100"/>
          <w:sz w:val="21"/>
        </w:rPr>
        <w:t>i</w:t>
      </w:r>
      <w:r>
        <w:rPr>
          <w:rFonts w:ascii="Arial" w:eastAsia="Arial"/>
          <w:spacing w:val="-1"/>
          <w:w w:val="100"/>
          <w:sz w:val="21"/>
        </w:rPr>
        <w:t>o</w:t>
      </w:r>
      <w:r>
        <w:rPr>
          <w:rFonts w:ascii="Arial" w:eastAsia="Arial"/>
          <w:spacing w:val="2"/>
          <w:w w:val="100"/>
          <w:sz w:val="21"/>
        </w:rPr>
        <w:t>n</w:t>
      </w:r>
      <w:r>
        <w:rPr>
          <w:spacing w:val="-108"/>
          <w:w w:val="100"/>
          <w:sz w:val="21"/>
        </w:rPr>
        <w:t>）</w:t>
      </w:r>
      <w:r>
        <w:rPr>
          <w:w w:val="100"/>
          <w:sz w:val="21"/>
        </w:rPr>
        <w:t>《</w:t>
      </w:r>
      <w:r>
        <w:rPr>
          <w:spacing w:val="-3"/>
          <w:w w:val="100"/>
          <w:sz w:val="21"/>
        </w:rPr>
        <w:t>疾</w:t>
      </w:r>
      <w:r>
        <w:rPr>
          <w:w w:val="100"/>
          <w:sz w:val="21"/>
        </w:rPr>
        <w:t>病</w:t>
      </w:r>
      <w:r>
        <w:rPr>
          <w:spacing w:val="-3"/>
          <w:w w:val="100"/>
          <w:sz w:val="21"/>
        </w:rPr>
        <w:t>和</w:t>
      </w:r>
      <w:r>
        <w:rPr>
          <w:w w:val="100"/>
          <w:sz w:val="21"/>
        </w:rPr>
        <w:t>有</w:t>
      </w:r>
      <w:r>
        <w:rPr>
          <w:spacing w:val="-3"/>
          <w:w w:val="100"/>
          <w:sz w:val="21"/>
        </w:rPr>
        <w:t>关</w:t>
      </w:r>
      <w:r>
        <w:rPr>
          <w:w w:val="100"/>
          <w:sz w:val="21"/>
        </w:rPr>
        <w:t>健</w:t>
      </w:r>
      <w:r>
        <w:rPr>
          <w:spacing w:val="-3"/>
          <w:w w:val="100"/>
          <w:sz w:val="21"/>
        </w:rPr>
        <w:t>康问</w:t>
      </w:r>
      <w:r>
        <w:rPr>
          <w:w w:val="100"/>
          <w:sz w:val="21"/>
        </w:rPr>
        <w:t>题的国</w:t>
      </w:r>
      <w:r>
        <w:rPr>
          <w:spacing w:val="-3"/>
          <w:w w:val="100"/>
          <w:sz w:val="21"/>
        </w:rPr>
        <w:t>际</w:t>
      </w:r>
      <w:r>
        <w:rPr>
          <w:w w:val="100"/>
          <w:sz w:val="21"/>
        </w:rPr>
        <w:t>统</w:t>
      </w:r>
      <w:r>
        <w:rPr>
          <w:spacing w:val="-3"/>
          <w:w w:val="100"/>
          <w:sz w:val="21"/>
        </w:rPr>
        <w:t>计</w:t>
      </w:r>
      <w:r>
        <w:rPr>
          <w:w w:val="100"/>
          <w:sz w:val="21"/>
        </w:rPr>
        <w:t>分</w:t>
      </w:r>
      <w:r>
        <w:rPr>
          <w:spacing w:val="-3"/>
          <w:w w:val="100"/>
          <w:sz w:val="21"/>
        </w:rPr>
        <w:t>类》第</w:t>
      </w:r>
      <w:r>
        <w:rPr>
          <w:w w:val="100"/>
          <w:sz w:val="21"/>
        </w:rPr>
        <w:t>十</w:t>
      </w:r>
      <w:r>
        <w:rPr>
          <w:spacing w:val="-3"/>
          <w:w w:val="100"/>
          <w:sz w:val="21"/>
        </w:rPr>
        <w:t>次</w:t>
      </w:r>
      <w:r>
        <w:rPr>
          <w:w w:val="100"/>
          <w:sz w:val="21"/>
        </w:rPr>
        <w:t>修订</w:t>
      </w:r>
      <w:r>
        <w:rPr>
          <w:spacing w:val="-5"/>
          <w:w w:val="100"/>
          <w:sz w:val="21"/>
        </w:rPr>
        <w:t>版</w:t>
      </w:r>
      <w:r>
        <w:rPr>
          <w:w w:val="100"/>
          <w:sz w:val="21"/>
        </w:rPr>
        <w:t>（</w:t>
      </w:r>
      <w:r>
        <w:rPr>
          <w:rFonts w:ascii="Arial" w:eastAsia="Arial"/>
          <w:spacing w:val="-2"/>
          <w:w w:val="100"/>
          <w:sz w:val="21"/>
        </w:rPr>
        <w:t>IC</w:t>
      </w:r>
      <w:r>
        <w:rPr>
          <w:rFonts w:ascii="Arial" w:eastAsia="Arial"/>
          <w:w w:val="100"/>
          <w:sz w:val="21"/>
        </w:rPr>
        <w:t>D</w:t>
      </w:r>
      <w:r>
        <w:rPr>
          <w:rFonts w:ascii="Arial" w:eastAsia="Arial"/>
          <w:spacing w:val="-1"/>
          <w:w w:val="100"/>
          <w:sz w:val="21"/>
        </w:rPr>
        <w:t>-</w:t>
      </w:r>
      <w:r>
        <w:rPr>
          <w:rFonts w:ascii="Arial" w:eastAsia="Arial"/>
          <w:w w:val="100"/>
          <w:sz w:val="21"/>
        </w:rPr>
        <w:t>1</w:t>
      </w:r>
      <w:r>
        <w:rPr>
          <w:rFonts w:ascii="Arial" w:eastAsia="Arial"/>
          <w:spacing w:val="-3"/>
          <w:w w:val="100"/>
          <w:sz w:val="21"/>
        </w:rPr>
        <w:t>0</w:t>
      </w:r>
      <w:r>
        <w:rPr>
          <w:spacing w:val="-3"/>
          <w:w w:val="100"/>
          <w:sz w:val="21"/>
        </w:rPr>
        <w:t>）的</w:t>
      </w:r>
      <w:r>
        <w:rPr>
          <w:w w:val="100"/>
          <w:sz w:val="21"/>
        </w:rPr>
        <w:t>原</w:t>
      </w:r>
      <w:r>
        <w:rPr>
          <w:spacing w:val="-3"/>
          <w:w w:val="100"/>
          <w:sz w:val="21"/>
        </w:rPr>
        <w:t>位</w:t>
      </w:r>
      <w:r>
        <w:rPr>
          <w:w w:val="100"/>
          <w:sz w:val="21"/>
        </w:rPr>
        <w:t>癌范</w:t>
      </w:r>
      <w:r>
        <w:rPr>
          <w:spacing w:val="-3"/>
          <w:w w:val="100"/>
          <w:sz w:val="21"/>
        </w:rPr>
        <w:t>畴</w:t>
      </w:r>
      <w:r>
        <w:rPr>
          <w:spacing w:val="-5"/>
          <w:w w:val="100"/>
          <w:sz w:val="21"/>
        </w:rPr>
        <w:t>，</w:t>
      </w:r>
      <w:r>
        <w:rPr>
          <w:b/>
          <w:w w:val="100"/>
          <w:sz w:val="21"/>
        </w:rPr>
        <w:t>并且已经接受</w:t>
      </w:r>
      <w:r>
        <w:rPr>
          <w:b/>
          <w:spacing w:val="-3"/>
          <w:w w:val="100"/>
          <w:sz w:val="21"/>
        </w:rPr>
        <w:t>了</w:t>
      </w:r>
      <w:r>
        <w:rPr>
          <w:b/>
          <w:w w:val="100"/>
          <w:sz w:val="21"/>
        </w:rPr>
        <w:t>针对原位癌病灶的手术</w:t>
      </w:r>
      <w:r>
        <w:rPr>
          <w:b/>
          <w:spacing w:val="-3"/>
          <w:w w:val="100"/>
          <w:sz w:val="21"/>
        </w:rPr>
        <w:t>切</w:t>
      </w:r>
      <w:r>
        <w:rPr>
          <w:b/>
          <w:w w:val="100"/>
          <w:sz w:val="21"/>
        </w:rPr>
        <w:t>除</w:t>
      </w:r>
      <w:r>
        <w:rPr>
          <w:b/>
          <w:spacing w:val="-3"/>
          <w:w w:val="100"/>
          <w:sz w:val="21"/>
        </w:rPr>
        <w:t>治</w:t>
      </w:r>
      <w:r>
        <w:rPr>
          <w:b/>
          <w:w w:val="100"/>
          <w:sz w:val="21"/>
        </w:rPr>
        <w:t>疗。</w:t>
      </w:r>
    </w:p>
    <w:p>
      <w:pPr>
        <w:spacing w:before="39"/>
        <w:ind w:left="3198" w:right="0" w:firstLine="0"/>
        <w:jc w:val="left"/>
        <w:rPr>
          <w:b/>
          <w:sz w:val="21"/>
        </w:rPr>
      </w:pPr>
      <w:r>
        <w:rPr>
          <w:b/>
          <w:spacing w:val="-3"/>
          <w:sz w:val="21"/>
        </w:rPr>
        <w:t>任何组织涂片或穿刺活检等细胞病理学检查结果均不能作为诊断依据。</w:t>
      </w:r>
    </w:p>
    <w:p>
      <w:pPr>
        <w:pStyle w:val="3"/>
        <w:spacing w:before="8"/>
        <w:rPr>
          <w:b/>
          <w:sz w:val="27"/>
        </w:rPr>
      </w:pPr>
    </w:p>
    <w:p>
      <w:pPr>
        <w:spacing w:before="1" w:line="278" w:lineRule="auto"/>
        <w:ind w:left="2775" w:right="445" w:firstLine="423"/>
        <w:jc w:val="left"/>
        <w:rPr>
          <w:b/>
          <w:sz w:val="21"/>
        </w:rPr>
      </w:pPr>
      <w:r>
        <w:rPr>
          <w:b/>
          <w:spacing w:val="-14"/>
          <w:sz w:val="21"/>
        </w:rPr>
        <w:t xml:space="preserve">以上第 </w:t>
      </w:r>
      <w:r>
        <w:rPr>
          <w:b/>
          <w:sz w:val="21"/>
        </w:rPr>
        <w:t>1</w:t>
      </w:r>
      <w:r>
        <w:rPr>
          <w:b/>
          <w:spacing w:val="-36"/>
          <w:sz w:val="21"/>
        </w:rPr>
        <w:t xml:space="preserve"> 至 </w:t>
      </w:r>
      <w:r>
        <w:rPr>
          <w:b/>
          <w:sz w:val="21"/>
        </w:rPr>
        <w:t>3</w:t>
      </w:r>
      <w:r>
        <w:rPr>
          <w:b/>
          <w:spacing w:val="-8"/>
          <w:sz w:val="21"/>
        </w:rPr>
        <w:t xml:space="preserve"> 种轻症疾病为中国保险行业协会、中国医师协会发布的《重大</w:t>
      </w:r>
      <w:r>
        <w:rPr>
          <w:b/>
          <w:sz w:val="21"/>
        </w:rPr>
        <w:t>疾病保险的疾病定义使用规范（2020</w:t>
      </w:r>
      <w:r>
        <w:rPr>
          <w:b/>
          <w:spacing w:val="-10"/>
          <w:sz w:val="21"/>
        </w:rPr>
        <w:t xml:space="preserve"> 年修订版</w:t>
      </w:r>
      <w:r>
        <w:rPr>
          <w:b/>
          <w:spacing w:val="-106"/>
          <w:sz w:val="21"/>
        </w:rPr>
        <w:t>）</w:t>
      </w:r>
      <w:r>
        <w:rPr>
          <w:b/>
          <w:sz w:val="21"/>
        </w:rPr>
        <w:t xml:space="preserve">》中轻度疾病的疾病种类和定 </w:t>
      </w:r>
      <w:r>
        <w:rPr>
          <w:b/>
          <w:spacing w:val="-4"/>
          <w:sz w:val="21"/>
        </w:rPr>
        <w:t xml:space="preserve">义，第 </w:t>
      </w:r>
      <w:r>
        <w:rPr>
          <w:b/>
          <w:sz w:val="21"/>
        </w:rPr>
        <w:t>4</w:t>
      </w:r>
      <w:r>
        <w:rPr>
          <w:b/>
          <w:spacing w:val="-9"/>
          <w:sz w:val="21"/>
        </w:rPr>
        <w:t xml:space="preserve"> 种至 </w:t>
      </w:r>
      <w:r>
        <w:rPr>
          <w:b/>
          <w:sz w:val="21"/>
        </w:rPr>
        <w:t>35</w:t>
      </w:r>
      <w:r>
        <w:rPr>
          <w:b/>
          <w:spacing w:val="-4"/>
          <w:sz w:val="21"/>
        </w:rPr>
        <w:t xml:space="preserve"> 种轻症疾病为本公司增加的疾病并自行制定的疾病定义。</w:t>
      </w:r>
    </w:p>
    <w:p>
      <w:pPr>
        <w:pStyle w:val="3"/>
        <w:spacing w:before="4"/>
        <w:rPr>
          <w:b/>
          <w:sz w:val="24"/>
        </w:rPr>
      </w:pPr>
    </w:p>
    <w:p>
      <w:pPr>
        <w:pStyle w:val="8"/>
        <w:numPr>
          <w:ilvl w:val="1"/>
          <w:numId w:val="17"/>
        </w:numPr>
        <w:tabs>
          <w:tab w:val="left" w:pos="1361"/>
          <w:tab w:val="left" w:pos="1362"/>
          <w:tab w:val="left" w:pos="3196"/>
        </w:tabs>
        <w:spacing w:before="0" w:after="0" w:line="278" w:lineRule="auto"/>
        <w:ind w:left="2775" w:right="471" w:hanging="2552"/>
        <w:jc w:val="left"/>
        <w:rPr>
          <w:sz w:val="21"/>
        </w:rPr>
      </w:pPr>
      <w:r>
        <w:rPr>
          <w:b/>
          <w:spacing w:val="-4"/>
          <w:sz w:val="21"/>
        </w:rPr>
        <w:t>意外伤害</w:t>
      </w:r>
      <w:r>
        <w:rPr>
          <w:b/>
          <w:sz w:val="21"/>
        </w:rPr>
        <w:tab/>
      </w:r>
      <w:r>
        <w:rPr>
          <w:b/>
          <w:sz w:val="21"/>
        </w:rPr>
        <w:tab/>
      </w:r>
      <w:r>
        <w:rPr>
          <w:spacing w:val="-2"/>
          <w:sz w:val="21"/>
        </w:rPr>
        <w:t>指以外来的、突发的、非本意的、非疾病的客观事件为直接且主要原因导致的身体伤害，</w:t>
      </w:r>
      <w:r>
        <w:rPr>
          <w:b/>
          <w:spacing w:val="-2"/>
          <w:sz w:val="21"/>
        </w:rPr>
        <w:t>猝死不属于意外伤害</w:t>
      </w:r>
      <w:r>
        <w:rPr>
          <w:spacing w:val="-2"/>
          <w:sz w:val="21"/>
        </w:rPr>
        <w:t>。</w:t>
      </w:r>
    </w:p>
    <w:p>
      <w:pPr>
        <w:pStyle w:val="3"/>
        <w:spacing w:line="278" w:lineRule="auto"/>
        <w:ind w:left="2775" w:right="471" w:firstLine="420"/>
      </w:pPr>
      <w:r>
        <w:rPr>
          <w:spacing w:val="-2"/>
        </w:rPr>
        <w:t>猝死是指貌似健康的人因潜在疾病、机能障碍或其他非外来性原因在出现症</w:t>
      </w:r>
      <w:r>
        <w:rPr>
          <w:spacing w:val="-7"/>
        </w:rPr>
        <w:t xml:space="preserve">状后 </w:t>
      </w:r>
      <w:r>
        <w:t>24</w:t>
      </w:r>
      <w:r>
        <w:rPr>
          <w:spacing w:val="-5"/>
        </w:rPr>
        <w:t xml:space="preserve"> 小时内发生的突然死亡。猝死的认定，应当以司法机关的法律文件或医</w:t>
      </w:r>
      <w:r>
        <w:rPr>
          <w:spacing w:val="-2"/>
        </w:rPr>
        <w:t>疗机构的诊断书为准。</w:t>
      </w:r>
    </w:p>
    <w:p>
      <w:pPr>
        <w:pStyle w:val="3"/>
        <w:spacing w:before="9"/>
        <w:rPr>
          <w:sz w:val="18"/>
        </w:rPr>
      </w:pPr>
    </w:p>
    <w:p>
      <w:pPr>
        <w:spacing w:after="0"/>
        <w:rPr>
          <w:sz w:val="18"/>
        </w:rPr>
        <w:sectPr>
          <w:pgSz w:w="11910" w:h="16840"/>
          <w:pgMar w:top="1120" w:right="540" w:bottom="1180" w:left="760" w:header="877" w:footer="988" w:gutter="0"/>
          <w:cols w:space="720" w:num="1"/>
        </w:sectPr>
      </w:pPr>
    </w:p>
    <w:p>
      <w:pPr>
        <w:pStyle w:val="8"/>
        <w:numPr>
          <w:ilvl w:val="1"/>
          <w:numId w:val="17"/>
        </w:numPr>
        <w:tabs>
          <w:tab w:val="left" w:pos="1361"/>
          <w:tab w:val="left" w:pos="1362"/>
        </w:tabs>
        <w:spacing w:before="72" w:after="0" w:line="278" w:lineRule="auto"/>
        <w:ind w:left="1362" w:right="38" w:hanging="1138"/>
        <w:jc w:val="left"/>
        <w:rPr>
          <w:b/>
          <w:sz w:val="21"/>
        </w:rPr>
      </w:pPr>
      <w:r>
        <w:rPr>
          <w:b/>
          <w:spacing w:val="-2"/>
          <w:sz w:val="21"/>
        </w:rPr>
        <w:t>本合同所指的中症疾病</w:t>
      </w:r>
    </w:p>
    <w:p>
      <w:pPr>
        <w:pStyle w:val="3"/>
        <w:spacing w:before="72" w:line="278" w:lineRule="auto"/>
        <w:ind w:left="224" w:right="576" w:firstLine="420"/>
      </w:pPr>
      <w:r>
        <w:br w:type="column"/>
      </w:r>
      <w:r>
        <w:rPr>
          <w:spacing w:val="-4"/>
        </w:rPr>
        <w:t xml:space="preserve">本合同所指的中症疾病(共 </w:t>
      </w:r>
      <w:r>
        <w:t>20</w:t>
      </w:r>
      <w:r>
        <w:rPr>
          <w:spacing w:val="-8"/>
        </w:rPr>
        <w:t xml:space="preserve"> 种)，是指符合下列定义的疾病、疾病状态或</w:t>
      </w:r>
      <w:r>
        <w:rPr>
          <w:spacing w:val="-4"/>
        </w:rPr>
        <w:t>手术：</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4"/>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5"/>
        </w:numPr>
        <w:tabs>
          <w:tab w:val="left" w:pos="1361"/>
          <w:tab w:val="left" w:pos="1362"/>
        </w:tabs>
        <w:spacing w:before="77" w:after="0" w:line="278" w:lineRule="auto"/>
        <w:ind w:left="1362" w:right="0" w:hanging="1138"/>
        <w:jc w:val="left"/>
        <w:rPr>
          <w:b/>
          <w:sz w:val="21"/>
        </w:rPr>
      </w:pPr>
      <w:r>
        <w:rPr>
          <w:b/>
          <w:spacing w:val="29"/>
          <w:sz w:val="21"/>
        </w:rPr>
        <w:t>中度帕金森</w:t>
      </w:r>
      <w:r>
        <w:rPr>
          <w:b/>
          <w:spacing w:val="-6"/>
          <w:sz w:val="21"/>
        </w:rPr>
        <w:t>氏病</w:t>
      </w:r>
    </w:p>
    <w:p>
      <w:pPr>
        <w:spacing w:before="70" w:line="266" w:lineRule="auto"/>
        <w:ind w:left="137" w:right="442" w:firstLine="439"/>
        <w:jc w:val="left"/>
        <w:rPr>
          <w:sz w:val="22"/>
        </w:rPr>
      </w:pPr>
      <w:r>
        <w:br w:type="column"/>
      </w:r>
      <w:r>
        <w:rPr>
          <w:spacing w:val="-2"/>
          <w:sz w:val="22"/>
        </w:rPr>
        <w:t>是一种中枢神经系统的退行性疾病，临床表现为运动迟缓、静止性震颤</w:t>
      </w:r>
      <w:r>
        <w:rPr>
          <w:sz w:val="22"/>
        </w:rPr>
        <w:t>或肌强直等，</w:t>
      </w:r>
      <w:r>
        <w:rPr>
          <w:b/>
          <w:spacing w:val="-2"/>
          <w:sz w:val="21"/>
        </w:rPr>
        <w:t>但未达到本合同所指的重大疾病 “</w:t>
      </w:r>
      <w:r>
        <w:rPr>
          <w:b/>
          <w:sz w:val="21"/>
        </w:rPr>
        <w:t>6.8.19</w:t>
      </w:r>
      <w:r>
        <w:rPr>
          <w:b/>
          <w:spacing w:val="-8"/>
          <w:sz w:val="21"/>
        </w:rPr>
        <w:t xml:space="preserve"> 严重原发性帕金森病”</w:t>
      </w:r>
      <w:r>
        <w:rPr>
          <w:b/>
          <w:spacing w:val="-2"/>
          <w:sz w:val="21"/>
        </w:rPr>
        <w:t>的给付标准</w:t>
      </w:r>
      <w:r>
        <w:rPr>
          <w:spacing w:val="-2"/>
          <w:sz w:val="22"/>
        </w:rPr>
        <w:t>。此病症</w:t>
      </w:r>
      <w:r>
        <w:rPr>
          <w:spacing w:val="-2"/>
          <w:sz w:val="21"/>
        </w:rPr>
        <w:t>必须由本公司认可医院的专科医生明确诊断</w:t>
      </w:r>
      <w:r>
        <w:rPr>
          <w:spacing w:val="-2"/>
          <w:sz w:val="22"/>
        </w:rPr>
        <w:t>，且须满足自主生活能力部分丧失，无法独立完成六项基本日常生活活动中的两项。</w:t>
      </w:r>
    </w:p>
    <w:p>
      <w:pPr>
        <w:spacing w:before="4"/>
        <w:ind w:left="560" w:right="0" w:firstLine="0"/>
        <w:jc w:val="left"/>
        <w:rPr>
          <w:b/>
          <w:sz w:val="21"/>
        </w:rPr>
      </w:pPr>
      <w:r>
        <w:rPr>
          <w:b/>
          <w:spacing w:val="-3"/>
          <w:sz w:val="21"/>
        </w:rPr>
        <w:t>继发性帕金森综合征、帕金森叠加综合征不在保障范围内。</w:t>
      </w:r>
    </w:p>
    <w:p>
      <w:pPr>
        <w:spacing w:after="0"/>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2"/>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25"/>
        </w:numPr>
        <w:tabs>
          <w:tab w:val="left" w:pos="1361"/>
          <w:tab w:val="left" w:pos="1362"/>
        </w:tabs>
        <w:spacing w:before="71" w:after="0" w:line="278" w:lineRule="auto"/>
        <w:ind w:left="1362" w:right="0" w:hanging="1138"/>
        <w:jc w:val="left"/>
        <w:rPr>
          <w:b/>
          <w:sz w:val="21"/>
        </w:rPr>
      </w:pPr>
      <w:r>
        <w:rPr>
          <w:b/>
          <w:spacing w:val="29"/>
          <w:sz w:val="21"/>
        </w:rPr>
        <w:t>中度溃疡性</w:t>
      </w:r>
      <w:r>
        <w:rPr>
          <w:b/>
          <w:spacing w:val="-4"/>
          <w:sz w:val="21"/>
        </w:rPr>
        <w:t>结肠炎</w:t>
      </w:r>
    </w:p>
    <w:p>
      <w:pPr>
        <w:spacing w:before="71" w:line="278" w:lineRule="auto"/>
        <w:ind w:left="137" w:right="610" w:firstLine="420"/>
        <w:jc w:val="left"/>
        <w:rPr>
          <w:b/>
          <w:sz w:val="21"/>
        </w:rPr>
      </w:pPr>
      <w:r>
        <w:br w:type="column"/>
      </w:r>
      <w:r>
        <w:rPr>
          <w:spacing w:val="-2"/>
          <w:sz w:val="21"/>
        </w:rPr>
        <w:t>指伴有致命性电解质紊乱及肠道肿胀及有肠破裂的风险的大肠（结肠及直肠）粘膜炎症</w:t>
      </w:r>
      <w:r>
        <w:rPr>
          <w:b/>
          <w:spacing w:val="-2"/>
          <w:sz w:val="21"/>
        </w:rPr>
        <w:t>，但未达到本合同所指的重大疾病“6.8.28</w:t>
      </w:r>
      <w:r>
        <w:rPr>
          <w:b/>
          <w:spacing w:val="-9"/>
          <w:sz w:val="21"/>
        </w:rPr>
        <w:t xml:space="preserve"> 严重溃疡性结肠炎”</w:t>
      </w:r>
      <w:r>
        <w:rPr>
          <w:b/>
          <w:spacing w:val="-2"/>
          <w:sz w:val="21"/>
        </w:rPr>
        <w:t>的给付标准</w:t>
      </w:r>
      <w:r>
        <w:rPr>
          <w:spacing w:val="-2"/>
          <w:sz w:val="21"/>
        </w:rPr>
        <w:t>。</w:t>
      </w:r>
      <w:r>
        <w:rPr>
          <w:b/>
          <w:spacing w:val="-2"/>
          <w:sz w:val="21"/>
        </w:rPr>
        <w:t>须满足下列全部条件：</w:t>
      </w:r>
    </w:p>
    <w:p>
      <w:pPr>
        <w:pStyle w:val="8"/>
        <w:numPr>
          <w:ilvl w:val="3"/>
          <w:numId w:val="25"/>
        </w:numPr>
        <w:tabs>
          <w:tab w:val="left" w:pos="771"/>
        </w:tabs>
        <w:spacing w:before="0" w:after="0" w:line="278" w:lineRule="auto"/>
        <w:ind w:left="137" w:right="471" w:firstLine="420"/>
        <w:jc w:val="left"/>
        <w:rPr>
          <w:sz w:val="21"/>
        </w:rPr>
      </w:pPr>
      <w:r>
        <w:rPr>
          <w:spacing w:val="-2"/>
          <w:sz w:val="21"/>
        </w:rPr>
        <w:t>须经由内窥镜检查证实该疾病侵犯全部结肠及直肠，并经病理学组织切片检查证实为溃疡性结肠炎；</w:t>
      </w:r>
    </w:p>
    <w:p>
      <w:pPr>
        <w:pStyle w:val="8"/>
        <w:numPr>
          <w:ilvl w:val="3"/>
          <w:numId w:val="25"/>
        </w:numPr>
        <w:tabs>
          <w:tab w:val="left" w:pos="771"/>
        </w:tabs>
        <w:spacing w:before="0" w:after="0" w:line="278" w:lineRule="auto"/>
        <w:ind w:left="560" w:right="659" w:hanging="3"/>
        <w:jc w:val="left"/>
        <w:rPr>
          <w:b/>
          <w:sz w:val="21"/>
        </w:rPr>
      </w:pPr>
      <w:r>
        <w:rPr>
          <w:spacing w:val="-2"/>
          <w:sz w:val="21"/>
        </w:rPr>
        <w:t xml:space="preserve">经本公司认可医院的专科医生以类固醇或免疫抑制剂连续治疗 </w:t>
      </w:r>
      <w:r>
        <w:rPr>
          <w:sz w:val="21"/>
        </w:rPr>
        <w:t>6</w:t>
      </w:r>
      <w:r>
        <w:rPr>
          <w:spacing w:val="-15"/>
          <w:sz w:val="21"/>
        </w:rPr>
        <w:t xml:space="preserve"> 个月。</w:t>
      </w:r>
      <w:r>
        <w:rPr>
          <w:b/>
          <w:spacing w:val="-2"/>
          <w:sz w:val="21"/>
        </w:rPr>
        <w:t>治疗必须在本公司认可医院的由专科医生认为是医疗必需的情况下进行。</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rPr>
          <w:b/>
          <w:sz w:val="20"/>
        </w:rPr>
      </w:pPr>
    </w:p>
    <w:p>
      <w:pPr>
        <w:pStyle w:val="3"/>
        <w:spacing w:before="8"/>
        <w:rPr>
          <w:b/>
          <w:sz w:val="22"/>
        </w:rPr>
      </w:pPr>
    </w:p>
    <w:p>
      <w:pPr>
        <w:spacing w:after="0"/>
        <w:rPr>
          <w:sz w:val="22"/>
        </w:rPr>
        <w:sectPr>
          <w:pgSz w:w="11910" w:h="16840"/>
          <w:pgMar w:top="1120" w:right="540" w:bottom="1180" w:left="760" w:header="877" w:footer="988" w:gutter="0"/>
          <w:cols w:space="720" w:num="1"/>
        </w:sectPr>
      </w:pPr>
    </w:p>
    <w:p>
      <w:pPr>
        <w:pStyle w:val="8"/>
        <w:numPr>
          <w:ilvl w:val="2"/>
          <w:numId w:val="25"/>
        </w:numPr>
        <w:tabs>
          <w:tab w:val="left" w:pos="1361"/>
          <w:tab w:val="left" w:pos="1362"/>
        </w:tabs>
        <w:spacing w:before="72" w:after="0" w:line="278" w:lineRule="auto"/>
        <w:ind w:left="1362" w:right="0" w:hanging="1138"/>
        <w:jc w:val="left"/>
        <w:rPr>
          <w:b/>
          <w:sz w:val="21"/>
        </w:rPr>
      </w:pPr>
      <w:r>
        <w:rPr>
          <w:b/>
          <w:spacing w:val="29"/>
          <w:sz w:val="21"/>
        </w:rPr>
        <w:t>中度严重瘫</w:t>
      </w:r>
      <w:r>
        <w:rPr>
          <w:b/>
          <w:spacing w:val="-10"/>
          <w:sz w:val="21"/>
        </w:rPr>
        <w:t>痪</w:t>
      </w:r>
    </w:p>
    <w:p>
      <w:pPr>
        <w:pStyle w:val="3"/>
        <w:spacing w:before="72" w:line="278" w:lineRule="auto"/>
        <w:ind w:left="137" w:right="528" w:firstLine="420"/>
      </w:pPr>
      <w:r>
        <w:br w:type="column"/>
      </w:r>
      <w:r>
        <w:rPr>
          <w:spacing w:val="-3"/>
          <w:w w:val="100"/>
        </w:rPr>
        <w:t>指因疾病或者意外伤害导致一肢或一肢以上肢体随意运动功能永久完全丧失。肢体随意运动功能永久完全丧失，指疾病确诊</w:t>
      </w:r>
      <w:r>
        <w:rPr>
          <w:spacing w:val="-55"/>
        </w:rPr>
        <w:t xml:space="preserve"> </w:t>
      </w:r>
      <w:r>
        <w:rPr>
          <w:w w:val="100"/>
        </w:rPr>
        <w:t>180</w:t>
      </w:r>
      <w:r>
        <w:rPr>
          <w:spacing w:val="-53"/>
        </w:rPr>
        <w:t xml:space="preserve"> </w:t>
      </w:r>
      <w:r>
        <w:rPr>
          <w:spacing w:val="-3"/>
          <w:w w:val="100"/>
        </w:rPr>
        <w:t>天后或意外伤害发生</w:t>
      </w:r>
      <w:r>
        <w:rPr>
          <w:spacing w:val="-55"/>
        </w:rPr>
        <w:t xml:space="preserve"> </w:t>
      </w:r>
      <w:r>
        <w:rPr>
          <w:spacing w:val="-3"/>
          <w:w w:val="100"/>
        </w:rPr>
        <w:t>1</w:t>
      </w:r>
      <w:r>
        <w:rPr>
          <w:w w:val="100"/>
        </w:rPr>
        <w:t>80</w:t>
      </w:r>
    </w:p>
    <w:p>
      <w:pPr>
        <w:pStyle w:val="3"/>
        <w:spacing w:line="278" w:lineRule="auto"/>
        <w:ind w:left="137" w:right="682"/>
      </w:pPr>
      <w:r>
        <w:rPr>
          <w:spacing w:val="-2"/>
        </w:rPr>
        <w:t xml:space="preserve">天后，每肢三大关节中的两大关节仍然完全僵硬，或肢体肌力在 </w:t>
      </w:r>
      <w:r>
        <w:t>2</w:t>
      </w:r>
      <w:r>
        <w:rPr>
          <w:spacing w:val="-28"/>
        </w:rPr>
        <w:t xml:space="preserve"> 级</w:t>
      </w:r>
      <w:r>
        <w:t>（含）以</w:t>
      </w:r>
      <w:r>
        <w:rPr>
          <w:spacing w:val="-6"/>
        </w:rPr>
        <w:t>下。</w:t>
      </w:r>
    </w:p>
    <w:p>
      <w:pPr>
        <w:spacing w:after="0" w:line="278" w:lineRule="auto"/>
        <w:sectPr>
          <w:type w:val="continuous"/>
          <w:pgSz w:w="11910" w:h="16840"/>
          <w:pgMar w:top="1120" w:right="540" w:bottom="1180" w:left="760" w:header="877" w:footer="988" w:gutter="0"/>
          <w:cols w:equalWidth="0" w:num="2">
            <w:col w:w="2599" w:space="40"/>
            <w:col w:w="7971"/>
          </w:cols>
        </w:sectPr>
      </w:pPr>
    </w:p>
    <w:p>
      <w:pPr>
        <w:spacing w:before="0" w:line="278" w:lineRule="auto"/>
        <w:ind w:left="2775" w:right="440" w:firstLine="423"/>
        <w:jc w:val="left"/>
        <w:rPr>
          <w:b/>
          <w:sz w:val="21"/>
        </w:rPr>
      </w:pPr>
      <w:r>
        <w:rPr>
          <w:b/>
          <w:spacing w:val="-2"/>
          <w:sz w:val="21"/>
        </w:rPr>
        <w:t>自我伤害，局部瘫痪，病毒感染后的临时瘫痪，或由于心理疾病造成的机能丧失不在保障范围内。</w:t>
      </w:r>
    </w:p>
    <w:p>
      <w:pPr>
        <w:pStyle w:val="3"/>
        <w:spacing w:before="9"/>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5"/>
        </w:numPr>
        <w:tabs>
          <w:tab w:val="left" w:pos="1361"/>
          <w:tab w:val="left" w:pos="1362"/>
        </w:tabs>
        <w:spacing w:before="71" w:after="0" w:line="278" w:lineRule="auto"/>
        <w:ind w:left="1362" w:right="0" w:hanging="1138"/>
        <w:jc w:val="left"/>
        <w:rPr>
          <w:b/>
          <w:sz w:val="21"/>
        </w:rPr>
      </w:pPr>
      <w:r>
        <w:rPr>
          <w:b/>
          <w:spacing w:val="29"/>
          <w:sz w:val="21"/>
        </w:rPr>
        <w:t>中度重症肌</w:t>
      </w:r>
      <w:r>
        <w:rPr>
          <w:b/>
          <w:spacing w:val="-6"/>
          <w:sz w:val="21"/>
        </w:rPr>
        <w:t>无力</w:t>
      </w:r>
    </w:p>
    <w:p>
      <w:pPr>
        <w:spacing w:before="71" w:line="278" w:lineRule="auto"/>
        <w:ind w:left="137" w:right="435" w:firstLine="420"/>
        <w:jc w:val="both"/>
        <w:rPr>
          <w:b/>
          <w:sz w:val="21"/>
        </w:rPr>
      </w:pPr>
      <w:r>
        <w:br w:type="column"/>
      </w:r>
      <w:r>
        <w:rPr>
          <w:spacing w:val="-2"/>
          <w:sz w:val="21"/>
        </w:rPr>
        <w:t>是一种神经与肌肉接头部位传递障碍的自身免疫性疾病，临床特征是局部或全身横纹肌于活动时易于疲劳无力，颅神经眼外肌最易累及，也可涉及呼吸肌、下肢近端肌群以至全身肌肉。</w:t>
      </w:r>
      <w:r>
        <w:rPr>
          <w:b/>
          <w:spacing w:val="-2"/>
          <w:sz w:val="21"/>
        </w:rPr>
        <w:t>本病症必须由本公司认可医院的专科医生确诊，</w:t>
      </w:r>
      <w:r>
        <w:rPr>
          <w:spacing w:val="-2"/>
          <w:sz w:val="21"/>
        </w:rPr>
        <w:t>且</w:t>
      </w:r>
      <w:r>
        <w:rPr>
          <w:spacing w:val="-4"/>
          <w:sz w:val="21"/>
        </w:rPr>
        <w:t xml:space="preserve">疾病确诊 </w:t>
      </w:r>
      <w:r>
        <w:rPr>
          <w:spacing w:val="-2"/>
          <w:sz w:val="21"/>
        </w:rPr>
        <w:t>180</w:t>
      </w:r>
      <w:r>
        <w:rPr>
          <w:spacing w:val="-5"/>
          <w:sz w:val="21"/>
        </w:rPr>
        <w:t xml:space="preserve"> 天后，仍然存在自主生活能力部分丧失，无法独立完成六项基本日</w:t>
      </w:r>
      <w:r>
        <w:rPr>
          <w:spacing w:val="-9"/>
          <w:sz w:val="21"/>
        </w:rPr>
        <w:t>常生活活动中的两项，</w:t>
      </w:r>
      <w:r>
        <w:rPr>
          <w:b/>
          <w:spacing w:val="-7"/>
          <w:sz w:val="21"/>
        </w:rPr>
        <w:t>但未达到本合同所指的重大疾病“</w:t>
      </w:r>
      <w:r>
        <w:rPr>
          <w:b/>
          <w:spacing w:val="-2"/>
          <w:sz w:val="21"/>
        </w:rPr>
        <w:t>6.8.15</w:t>
      </w:r>
      <w:r>
        <w:rPr>
          <w:b/>
          <w:spacing w:val="-24"/>
          <w:sz w:val="21"/>
        </w:rPr>
        <w:t xml:space="preserve"> 瘫痪”或“</w:t>
      </w:r>
      <w:r>
        <w:rPr>
          <w:b/>
          <w:spacing w:val="-2"/>
          <w:sz w:val="21"/>
        </w:rPr>
        <w:t>6.8.31全身性（型）重症肌无力”的给付标准。</w:t>
      </w:r>
    </w:p>
    <w:p>
      <w:pPr>
        <w:spacing w:after="0" w:line="278" w:lineRule="auto"/>
        <w:jc w:val="both"/>
        <w:rPr>
          <w:sz w:val="21"/>
        </w:rPr>
        <w:sectPr>
          <w:type w:val="continuous"/>
          <w:pgSz w:w="11910" w:h="16840"/>
          <w:pgMar w:top="1120" w:right="540" w:bottom="1180" w:left="760" w:header="877" w:footer="988" w:gutter="0"/>
          <w:cols w:equalWidth="0" w:num="2">
            <w:col w:w="2599" w:space="40"/>
            <w:col w:w="7971"/>
          </w:cols>
        </w:sectPr>
      </w:pPr>
    </w:p>
    <w:p>
      <w:pPr>
        <w:pStyle w:val="3"/>
        <w:spacing w:before="10"/>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5"/>
        </w:numPr>
        <w:tabs>
          <w:tab w:val="left" w:pos="1361"/>
          <w:tab w:val="left" w:pos="1362"/>
        </w:tabs>
        <w:spacing w:before="72" w:after="0" w:line="278" w:lineRule="auto"/>
        <w:ind w:left="1362" w:right="0" w:hanging="1138"/>
        <w:jc w:val="left"/>
        <w:rPr>
          <w:b/>
          <w:sz w:val="21"/>
        </w:rPr>
      </w:pPr>
      <w:r>
        <w:rPr>
          <w:b/>
          <w:spacing w:val="29"/>
          <w:sz w:val="21"/>
        </w:rPr>
        <w:t>中度进行性</w:t>
      </w:r>
      <w:r>
        <w:rPr>
          <w:b/>
          <w:spacing w:val="-2"/>
          <w:sz w:val="21"/>
        </w:rPr>
        <w:t>核上性麻痹</w:t>
      </w:r>
    </w:p>
    <w:p>
      <w:pPr>
        <w:spacing w:before="72" w:line="278" w:lineRule="auto"/>
        <w:ind w:left="137" w:right="437" w:firstLine="420"/>
        <w:jc w:val="both"/>
        <w:rPr>
          <w:sz w:val="21"/>
        </w:rPr>
      </w:pPr>
      <w:r>
        <w:br w:type="column"/>
      </w:r>
      <w:r>
        <w:rPr>
          <w:spacing w:val="-2"/>
          <w:sz w:val="21"/>
        </w:rPr>
        <w:t>指一种少见的神经系统变性疾病，以假球麻痹、垂直性核上性眼肌麻痹、锥体外系肌僵直、步态共济失调和轻度痴呆为主要临床特征。须满足自主生活能力严重丧失，无法独立完成六项基本日常生活活动中的两项。</w:t>
      </w:r>
      <w:r>
        <w:rPr>
          <w:b/>
          <w:spacing w:val="-2"/>
          <w:sz w:val="21"/>
        </w:rPr>
        <w:t>但未达到本合同所指</w:t>
      </w:r>
      <w:r>
        <w:rPr>
          <w:b/>
          <w:w w:val="95"/>
          <w:sz w:val="21"/>
        </w:rPr>
        <w:t>的重大疾病“6.8.15 瘫痪”或“6.8.62 进行性核上性麻痹”的给付标准</w:t>
      </w:r>
      <w:r>
        <w:rPr>
          <w:w w:val="95"/>
          <w:sz w:val="21"/>
        </w:rPr>
        <w:t>。本病须</w:t>
      </w:r>
      <w:r>
        <w:rPr>
          <w:spacing w:val="-2"/>
          <w:sz w:val="21"/>
        </w:rPr>
        <w:t>经本公司认可医院的专科医生明确诊断。</w:t>
      </w:r>
    </w:p>
    <w:p>
      <w:pPr>
        <w:spacing w:after="0" w:line="278" w:lineRule="auto"/>
        <w:jc w:val="both"/>
        <w:rPr>
          <w:sz w:val="21"/>
        </w:rPr>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5"/>
        </w:numPr>
        <w:tabs>
          <w:tab w:val="left" w:pos="1361"/>
          <w:tab w:val="left" w:pos="1362"/>
        </w:tabs>
        <w:spacing w:before="71" w:after="0" w:line="278" w:lineRule="auto"/>
        <w:ind w:left="1362" w:right="0" w:hanging="1138"/>
        <w:jc w:val="left"/>
        <w:rPr>
          <w:b/>
          <w:sz w:val="21"/>
        </w:rPr>
      </w:pPr>
      <w:r>
        <w:rPr>
          <w:b/>
          <w:spacing w:val="29"/>
          <w:sz w:val="21"/>
        </w:rPr>
        <w:t>中度肌营养</w:t>
      </w:r>
      <w:r>
        <w:rPr>
          <w:b/>
          <w:spacing w:val="-4"/>
          <w:sz w:val="21"/>
        </w:rPr>
        <w:t>不良症</w:t>
      </w:r>
    </w:p>
    <w:p>
      <w:pPr>
        <w:spacing w:before="71" w:line="278" w:lineRule="auto"/>
        <w:ind w:left="137" w:right="471" w:firstLine="420"/>
        <w:jc w:val="left"/>
        <w:rPr>
          <w:b/>
          <w:sz w:val="21"/>
        </w:rPr>
      </w:pPr>
      <w:r>
        <w:br w:type="column"/>
      </w:r>
      <w:r>
        <w:rPr>
          <w:spacing w:val="-2"/>
          <w:sz w:val="21"/>
        </w:rPr>
        <w:t>指一组原发于肌肉的遗传性疾病，临床表现为与神经系统无关的肌肉无力和</w:t>
      </w:r>
      <w:r>
        <w:rPr>
          <w:sz w:val="21"/>
        </w:rPr>
        <w:t>肌肉萎缩，</w:t>
      </w:r>
      <w:r>
        <w:rPr>
          <w:b/>
          <w:sz w:val="21"/>
        </w:rPr>
        <w:t>但未达到本合同所指的重大疾病“6.8.15</w:t>
      </w:r>
      <w:r>
        <w:rPr>
          <w:b/>
          <w:spacing w:val="-6"/>
          <w:sz w:val="21"/>
        </w:rPr>
        <w:t xml:space="preserve"> 瘫痪”或“</w:t>
      </w:r>
      <w:r>
        <w:rPr>
          <w:b/>
          <w:sz w:val="21"/>
        </w:rPr>
        <w:t>6.8.56</w:t>
      </w:r>
      <w:r>
        <w:rPr>
          <w:b/>
          <w:spacing w:val="-8"/>
          <w:sz w:val="21"/>
        </w:rPr>
        <w:t xml:space="preserve"> 严重肌</w:t>
      </w:r>
      <w:r>
        <w:rPr>
          <w:b/>
          <w:spacing w:val="-2"/>
          <w:sz w:val="21"/>
        </w:rPr>
        <w:t>营养不良症”的给付标准</w:t>
      </w:r>
      <w:r>
        <w:rPr>
          <w:spacing w:val="-2"/>
          <w:sz w:val="21"/>
        </w:rPr>
        <w:t>。</w:t>
      </w:r>
      <w:r>
        <w:rPr>
          <w:b/>
          <w:spacing w:val="-2"/>
          <w:sz w:val="21"/>
        </w:rPr>
        <w:t>须满足下列全部条件：</w:t>
      </w:r>
    </w:p>
    <w:p>
      <w:pPr>
        <w:pStyle w:val="8"/>
        <w:numPr>
          <w:ilvl w:val="3"/>
          <w:numId w:val="25"/>
        </w:numPr>
        <w:tabs>
          <w:tab w:val="left" w:pos="771"/>
        </w:tabs>
        <w:spacing w:before="1" w:after="0" w:line="240" w:lineRule="auto"/>
        <w:ind w:left="770" w:right="0" w:hanging="213"/>
        <w:jc w:val="left"/>
        <w:rPr>
          <w:sz w:val="21"/>
        </w:rPr>
      </w:pPr>
      <w:r>
        <w:rPr>
          <w:spacing w:val="-3"/>
          <w:sz w:val="21"/>
        </w:rPr>
        <w:t>肌肉组织活检结果满足肌营养不良症的肌肉细胞变性、坏死等阳性改变；</w:t>
      </w:r>
    </w:p>
    <w:p>
      <w:pPr>
        <w:pStyle w:val="8"/>
        <w:numPr>
          <w:ilvl w:val="3"/>
          <w:numId w:val="25"/>
        </w:numPr>
        <w:tabs>
          <w:tab w:val="left" w:pos="771"/>
        </w:tabs>
        <w:spacing w:before="42" w:after="0" w:line="278" w:lineRule="auto"/>
        <w:ind w:left="558" w:right="331" w:firstLine="0"/>
        <w:jc w:val="left"/>
        <w:rPr>
          <w:sz w:val="21"/>
        </w:rPr>
      </w:pPr>
      <w:r>
        <w:rPr>
          <w:spacing w:val="-3"/>
          <w:w w:val="100"/>
          <w:sz w:val="21"/>
        </w:rPr>
        <w:t>自主生活能力部分丧失，无法独立完成六项基本日常生活活动中的两项。</w:t>
      </w:r>
      <w:r>
        <w:rPr>
          <w:spacing w:val="-7"/>
          <w:w w:val="100"/>
          <w:sz w:val="21"/>
        </w:rPr>
        <w:t>本公司承担本项疾病责任不受本合同责任免除中“遗传性疾病，先天性畸形、</w:t>
      </w:r>
    </w:p>
    <w:p>
      <w:pPr>
        <w:pStyle w:val="3"/>
        <w:spacing w:line="269" w:lineRule="exact"/>
        <w:ind w:left="137"/>
      </w:pPr>
      <w:r>
        <w:rPr>
          <w:spacing w:val="-3"/>
        </w:rPr>
        <w:t>变形或染色体异常”的限制。</w:t>
      </w:r>
    </w:p>
    <w:p>
      <w:pPr>
        <w:spacing w:after="0" w:line="269" w:lineRule="exact"/>
        <w:sectPr>
          <w:type w:val="continuous"/>
          <w:pgSz w:w="11910" w:h="16840"/>
          <w:pgMar w:top="1120" w:right="540" w:bottom="1180" w:left="760" w:header="877" w:footer="988" w:gutter="0"/>
          <w:cols w:equalWidth="0" w:num="2">
            <w:col w:w="2599" w:space="40"/>
            <w:col w:w="7971"/>
          </w:cols>
        </w:sectPr>
      </w:pPr>
    </w:p>
    <w:p>
      <w:pPr>
        <w:pStyle w:val="3"/>
        <w:spacing w:before="2"/>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25"/>
        </w:numPr>
        <w:tabs>
          <w:tab w:val="left" w:pos="1361"/>
          <w:tab w:val="left" w:pos="1362"/>
        </w:tabs>
        <w:spacing w:before="72" w:after="0" w:line="240" w:lineRule="auto"/>
        <w:ind w:left="1362" w:right="0" w:hanging="1138"/>
        <w:jc w:val="left"/>
        <w:rPr>
          <w:b/>
          <w:sz w:val="21"/>
        </w:rPr>
      </w:pPr>
      <w:r>
        <w:rPr>
          <w:b/>
          <w:w w:val="95"/>
          <w:sz w:val="21"/>
        </w:rPr>
        <w:t>中度</w:t>
      </w:r>
      <w:r>
        <w:rPr>
          <w:b/>
          <w:spacing w:val="-10"/>
          <w:w w:val="95"/>
          <w:sz w:val="21"/>
        </w:rPr>
        <w:t xml:space="preserve"> </w:t>
      </w:r>
      <w:r>
        <w:rPr>
          <w:b/>
          <w:w w:val="95"/>
          <w:sz w:val="21"/>
        </w:rPr>
        <w:t>Balo</w:t>
      </w:r>
      <w:r>
        <w:rPr>
          <w:b/>
          <w:spacing w:val="-10"/>
          <w:w w:val="95"/>
          <w:sz w:val="21"/>
        </w:rPr>
        <w:t xml:space="preserve"> 病</w:t>
      </w:r>
    </w:p>
    <w:p>
      <w:pPr>
        <w:spacing w:before="42" w:line="278" w:lineRule="auto"/>
        <w:ind w:left="1362" w:right="0" w:firstLine="0"/>
        <w:jc w:val="left"/>
        <w:rPr>
          <w:b/>
          <w:sz w:val="21"/>
        </w:rPr>
      </w:pPr>
      <w:r>
        <w:rPr>
          <w:b/>
          <w:sz w:val="21"/>
        </w:rPr>
        <w:t>（</w:t>
      </w:r>
      <w:r>
        <w:rPr>
          <w:b/>
          <w:spacing w:val="10"/>
          <w:sz w:val="21"/>
        </w:rPr>
        <w:t xml:space="preserve"> 同心圆硬</w:t>
      </w:r>
      <w:r>
        <w:rPr>
          <w:b/>
          <w:spacing w:val="-4"/>
          <w:sz w:val="21"/>
        </w:rPr>
        <w:t>化症）</w:t>
      </w:r>
    </w:p>
    <w:p>
      <w:pPr>
        <w:spacing w:before="72" w:line="278" w:lineRule="auto"/>
        <w:ind w:left="137" w:right="437" w:firstLine="420"/>
        <w:jc w:val="both"/>
        <w:rPr>
          <w:sz w:val="21"/>
        </w:rPr>
      </w:pPr>
      <w:r>
        <w:br w:type="column"/>
      </w:r>
      <w:r>
        <w:rPr>
          <w:spacing w:val="-2"/>
          <w:sz w:val="21"/>
        </w:rPr>
        <w:t>属大脑白质脱髓鞘性疾病，其病理特点为病灶内髓鞘脱失带与髓鞘保存带呈同心圆层状交互排列，形似树木年轮或大理石花纹状，</w:t>
      </w:r>
      <w:r>
        <w:rPr>
          <w:b/>
          <w:spacing w:val="-2"/>
          <w:sz w:val="21"/>
        </w:rPr>
        <w:t>但未达到本合同所指的重</w:t>
      </w:r>
      <w:r>
        <w:rPr>
          <w:b/>
          <w:w w:val="95"/>
          <w:sz w:val="21"/>
        </w:rPr>
        <w:t>大疾病</w:t>
      </w:r>
      <w:r>
        <w:rPr>
          <w:b/>
          <w:spacing w:val="80"/>
          <w:sz w:val="21"/>
        </w:rPr>
        <w:t xml:space="preserve"> </w:t>
      </w:r>
      <w:r>
        <w:rPr>
          <w:b/>
          <w:w w:val="95"/>
          <w:sz w:val="21"/>
        </w:rPr>
        <w:t>“6.8.15 瘫痪”或“6.8.100 严重 Balo 病（同心圆硬化症）”的给付标</w:t>
      </w:r>
      <w:r>
        <w:rPr>
          <w:b/>
          <w:spacing w:val="-8"/>
          <w:sz w:val="21"/>
        </w:rPr>
        <w:t>准。</w:t>
      </w:r>
      <w:r>
        <w:rPr>
          <w:spacing w:val="-8"/>
          <w:sz w:val="21"/>
        </w:rPr>
        <w:t>须由计算机断层扫描</w:t>
      </w:r>
      <w:r>
        <w:rPr>
          <w:spacing w:val="18"/>
          <w:sz w:val="21"/>
        </w:rPr>
        <w:t>（</w:t>
      </w:r>
      <w:r>
        <w:rPr>
          <w:spacing w:val="19"/>
          <w:sz w:val="21"/>
        </w:rPr>
        <w:t>CT</w:t>
      </w:r>
      <w:r>
        <w:rPr>
          <w:spacing w:val="-89"/>
          <w:sz w:val="21"/>
        </w:rPr>
        <w:t>）</w:t>
      </w:r>
      <w:r>
        <w:rPr>
          <w:spacing w:val="-8"/>
          <w:sz w:val="21"/>
        </w:rPr>
        <w:t>、核磁共振检查（MRI）等影像学检查证实，且须满</w:t>
      </w:r>
      <w:r>
        <w:rPr>
          <w:spacing w:val="-2"/>
          <w:sz w:val="21"/>
        </w:rPr>
        <w:t>足自主生活能力完全丧失，无法独立完成六项基本日常生活活动中的两项，持续</w:t>
      </w:r>
      <w:r>
        <w:rPr>
          <w:spacing w:val="-7"/>
          <w:sz w:val="21"/>
        </w:rPr>
        <w:t xml:space="preserve">至少 </w:t>
      </w:r>
      <w:r>
        <w:rPr>
          <w:sz w:val="21"/>
        </w:rPr>
        <w:t>180</w:t>
      </w:r>
      <w:r>
        <w:rPr>
          <w:spacing w:val="-8"/>
          <w:sz w:val="21"/>
        </w:rPr>
        <w:t xml:space="preserve"> 天。</w:t>
      </w:r>
    </w:p>
    <w:p>
      <w:pPr>
        <w:spacing w:after="0" w:line="278" w:lineRule="auto"/>
        <w:jc w:val="both"/>
        <w:rPr>
          <w:sz w:val="21"/>
        </w:rPr>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5"/>
        </w:numPr>
        <w:tabs>
          <w:tab w:val="left" w:pos="1361"/>
          <w:tab w:val="left" w:pos="1362"/>
        </w:tabs>
        <w:spacing w:before="72" w:after="0" w:line="278" w:lineRule="auto"/>
        <w:ind w:left="1362" w:right="0" w:hanging="1138"/>
        <w:jc w:val="left"/>
        <w:rPr>
          <w:b/>
          <w:sz w:val="21"/>
        </w:rPr>
      </w:pPr>
      <w:r>
        <w:rPr>
          <w:b/>
          <w:spacing w:val="29"/>
          <w:sz w:val="21"/>
        </w:rPr>
        <w:t>早期系统性</w:t>
      </w:r>
      <w:r>
        <w:rPr>
          <w:b/>
          <w:spacing w:val="-4"/>
          <w:sz w:val="21"/>
        </w:rPr>
        <w:t>硬皮病</w:t>
      </w:r>
    </w:p>
    <w:p>
      <w:pPr>
        <w:spacing w:before="72" w:line="278" w:lineRule="auto"/>
        <w:ind w:left="137" w:right="438" w:firstLine="420"/>
        <w:jc w:val="both"/>
        <w:rPr>
          <w:b/>
          <w:sz w:val="21"/>
        </w:rPr>
      </w:pPr>
      <w:r>
        <w:br w:type="column"/>
      </w:r>
      <w:r>
        <w:rPr>
          <w:spacing w:val="-2"/>
          <w:sz w:val="21"/>
        </w:rPr>
        <w:t>指一种以局限性或弥漫性皮肤增厚和皮肤、血管、内脏器官异常纤维化为特征的结缔组织病。本病须经专科医生明确诊断，</w:t>
      </w:r>
      <w:r>
        <w:rPr>
          <w:b/>
          <w:spacing w:val="-2"/>
          <w:sz w:val="21"/>
        </w:rPr>
        <w:t>须满足下列所有条件，且未达到</w:t>
      </w:r>
      <w:r>
        <w:rPr>
          <w:b/>
          <w:sz w:val="21"/>
        </w:rPr>
        <w:t>本合同所指的重大疾病“6.8.45</w:t>
      </w:r>
      <w:r>
        <w:rPr>
          <w:b/>
          <w:spacing w:val="-7"/>
          <w:sz w:val="21"/>
        </w:rPr>
        <w:t xml:space="preserve"> 严重系统性硬化症</w:t>
      </w:r>
      <w:r>
        <w:rPr>
          <w:b/>
          <w:sz w:val="21"/>
        </w:rPr>
        <w:t>（硬皮病</w:t>
      </w:r>
      <w:r>
        <w:rPr>
          <w:b/>
          <w:spacing w:val="-106"/>
          <w:sz w:val="21"/>
        </w:rPr>
        <w:t>）</w:t>
      </w:r>
      <w:r>
        <w:rPr>
          <w:b/>
          <w:sz w:val="21"/>
        </w:rPr>
        <w:t>”的给付标准。</w:t>
      </w:r>
    </w:p>
    <w:p>
      <w:pPr>
        <w:pStyle w:val="8"/>
        <w:numPr>
          <w:ilvl w:val="3"/>
          <w:numId w:val="25"/>
        </w:numPr>
        <w:tabs>
          <w:tab w:val="left" w:pos="771"/>
        </w:tabs>
        <w:spacing w:before="0" w:after="0" w:line="278" w:lineRule="auto"/>
        <w:ind w:left="137" w:right="434" w:firstLine="420"/>
        <w:jc w:val="both"/>
        <w:rPr>
          <w:sz w:val="21"/>
        </w:rPr>
      </w:pPr>
      <w:r>
        <w:rPr>
          <w:spacing w:val="-4"/>
          <w:sz w:val="21"/>
        </w:rPr>
        <w:t>必须是经由风湿学专科医生根据美国风湿病学会（ACR）及欧洲抗风湿病联</w:t>
      </w:r>
      <w:r>
        <w:rPr>
          <w:spacing w:val="-2"/>
          <w:sz w:val="21"/>
        </w:rPr>
        <w:t>盟(EULAR)</w:t>
      </w:r>
      <w:r>
        <w:rPr>
          <w:spacing w:val="-6"/>
          <w:sz w:val="21"/>
        </w:rPr>
        <w:t xml:space="preserve">在 </w:t>
      </w:r>
      <w:r>
        <w:rPr>
          <w:spacing w:val="-2"/>
          <w:sz w:val="21"/>
        </w:rPr>
        <w:t>2013</w:t>
      </w:r>
      <w:r>
        <w:rPr>
          <w:spacing w:val="-4"/>
          <w:sz w:val="21"/>
        </w:rPr>
        <w:t xml:space="preserve"> 年发布的系统性硬皮病诊断标准确认达到确诊标准</w:t>
      </w:r>
      <w:r>
        <w:rPr>
          <w:spacing w:val="-2"/>
          <w:sz w:val="21"/>
        </w:rPr>
        <w:t>（总分值由</w:t>
      </w:r>
      <w:r>
        <w:rPr>
          <w:spacing w:val="-6"/>
          <w:sz w:val="21"/>
        </w:rPr>
        <w:t>每一个分类中的最高比重（分值）相加而成，总分≥9 分的患者被分类为系统性硬皮病</w:t>
      </w:r>
      <w:r>
        <w:rPr>
          <w:spacing w:val="-108"/>
          <w:sz w:val="21"/>
        </w:rPr>
        <w:t>）</w:t>
      </w:r>
      <w:r>
        <w:rPr>
          <w:sz w:val="21"/>
        </w:rPr>
        <w:t>；</w:t>
      </w:r>
    </w:p>
    <w:p>
      <w:pPr>
        <w:pStyle w:val="8"/>
        <w:numPr>
          <w:ilvl w:val="3"/>
          <w:numId w:val="25"/>
        </w:numPr>
        <w:tabs>
          <w:tab w:val="left" w:pos="771"/>
        </w:tabs>
        <w:spacing w:before="0" w:after="0" w:line="269" w:lineRule="exact"/>
        <w:ind w:left="770" w:right="0" w:hanging="213"/>
        <w:jc w:val="left"/>
        <w:rPr>
          <w:sz w:val="21"/>
        </w:rPr>
      </w:pPr>
      <w:r>
        <w:rPr>
          <w:spacing w:val="-3"/>
          <w:sz w:val="21"/>
        </w:rPr>
        <w:t>须提供明确的病理活检及自身抗体免疫血清学证据支持。</w:t>
      </w:r>
    </w:p>
    <w:p>
      <w:pPr>
        <w:spacing w:after="0" w:line="269" w:lineRule="exact"/>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3"/>
        <w:rPr>
          <w:sz w:val="18"/>
        </w:rPr>
      </w:pPr>
    </w:p>
    <w:p>
      <w:pPr>
        <w:spacing w:before="72"/>
        <w:ind w:left="3198" w:right="0" w:firstLine="0"/>
        <w:jc w:val="left"/>
        <w:rPr>
          <w:b/>
          <w:sz w:val="21"/>
        </w:rPr>
      </w:pPr>
      <w:r>
        <w:rPr>
          <w:b/>
          <w:spacing w:val="-3"/>
          <w:sz w:val="21"/>
        </w:rPr>
        <w:t>以下情况不在保障范围内：</w:t>
      </w:r>
    </w:p>
    <w:p>
      <w:pPr>
        <w:pStyle w:val="8"/>
        <w:numPr>
          <w:ilvl w:val="4"/>
          <w:numId w:val="25"/>
        </w:numPr>
        <w:tabs>
          <w:tab w:val="left" w:pos="3411"/>
        </w:tabs>
        <w:spacing w:before="43" w:after="0" w:line="240" w:lineRule="auto"/>
        <w:ind w:left="3410" w:right="0" w:hanging="213"/>
        <w:jc w:val="left"/>
        <w:rPr>
          <w:b/>
          <w:sz w:val="19"/>
        </w:rPr>
      </w:pPr>
      <w:r>
        <w:rPr>
          <w:b/>
          <w:spacing w:val="-2"/>
          <w:sz w:val="21"/>
        </w:rPr>
        <w:t>局限性硬皮病（带状硬皮病或斑状损害</w:t>
      </w:r>
      <w:r>
        <w:rPr>
          <w:b/>
          <w:spacing w:val="-111"/>
          <w:sz w:val="21"/>
        </w:rPr>
        <w:t>）</w:t>
      </w:r>
      <w:r>
        <w:rPr>
          <w:b/>
          <w:spacing w:val="-5"/>
          <w:sz w:val="21"/>
        </w:rPr>
        <w:t>；</w:t>
      </w:r>
    </w:p>
    <w:p>
      <w:pPr>
        <w:pStyle w:val="8"/>
        <w:numPr>
          <w:ilvl w:val="4"/>
          <w:numId w:val="25"/>
        </w:numPr>
        <w:tabs>
          <w:tab w:val="left" w:pos="3411"/>
        </w:tabs>
        <w:spacing w:before="43" w:after="0" w:line="240" w:lineRule="auto"/>
        <w:ind w:left="3410" w:right="0" w:hanging="213"/>
        <w:jc w:val="left"/>
        <w:rPr>
          <w:b/>
          <w:sz w:val="19"/>
        </w:rPr>
      </w:pPr>
      <w:r>
        <w:rPr>
          <w:b/>
          <w:spacing w:val="-2"/>
          <w:sz w:val="21"/>
        </w:rPr>
        <w:t>嗜酸性筋膜炎；</w:t>
      </w:r>
    </w:p>
    <w:p>
      <w:pPr>
        <w:pStyle w:val="8"/>
        <w:numPr>
          <w:ilvl w:val="4"/>
          <w:numId w:val="25"/>
        </w:numPr>
        <w:tabs>
          <w:tab w:val="left" w:pos="3411"/>
        </w:tabs>
        <w:spacing w:before="43" w:after="0" w:line="240" w:lineRule="auto"/>
        <w:ind w:left="3410" w:right="0" w:hanging="213"/>
        <w:jc w:val="left"/>
        <w:rPr>
          <w:b/>
          <w:sz w:val="19"/>
        </w:rPr>
      </w:pPr>
      <w:r>
        <w:rPr>
          <w:b/>
          <w:w w:val="95"/>
          <w:sz w:val="21"/>
        </w:rPr>
        <w:t>CREST</w:t>
      </w:r>
      <w:r>
        <w:rPr>
          <w:b/>
          <w:spacing w:val="1"/>
          <w:sz w:val="21"/>
        </w:rPr>
        <w:t xml:space="preserve"> </w:t>
      </w:r>
      <w:r>
        <w:rPr>
          <w:b/>
          <w:w w:val="95"/>
          <w:sz w:val="21"/>
        </w:rPr>
        <w:t>综合征</w:t>
      </w:r>
      <w:r>
        <w:rPr>
          <w:b/>
          <w:spacing w:val="-10"/>
          <w:w w:val="95"/>
          <w:sz w:val="21"/>
        </w:rPr>
        <w:t>。</w:t>
      </w:r>
    </w:p>
    <w:p>
      <w:pPr>
        <w:pStyle w:val="3"/>
        <w:spacing w:before="9"/>
        <w:rPr>
          <w:b/>
          <w:sz w:val="27"/>
        </w:rPr>
      </w:pPr>
    </w:p>
    <w:p>
      <w:pPr>
        <w:pStyle w:val="8"/>
        <w:numPr>
          <w:ilvl w:val="2"/>
          <w:numId w:val="25"/>
        </w:numPr>
        <w:tabs>
          <w:tab w:val="left" w:pos="1361"/>
          <w:tab w:val="left" w:pos="1362"/>
          <w:tab w:val="left" w:pos="3196"/>
        </w:tabs>
        <w:spacing w:before="0" w:after="0" w:line="278" w:lineRule="auto"/>
        <w:ind w:left="2775" w:right="464" w:hanging="2552"/>
        <w:jc w:val="left"/>
        <w:rPr>
          <w:b/>
          <w:sz w:val="21"/>
        </w:rPr>
      </w:pPr>
      <w:r>
        <w:rPr>
          <w:b/>
          <w:spacing w:val="-2"/>
          <w:sz w:val="21"/>
        </w:rPr>
        <w:t>慢性肾衰竭</w:t>
      </w:r>
      <w:r>
        <w:rPr>
          <w:b/>
          <w:sz w:val="21"/>
        </w:rPr>
        <w:tab/>
      </w:r>
      <w:r>
        <w:rPr>
          <w:b/>
          <w:sz w:val="21"/>
        </w:rPr>
        <w:tab/>
      </w:r>
      <w:r>
        <w:rPr>
          <w:spacing w:val="-2"/>
          <w:sz w:val="21"/>
        </w:rPr>
        <w:t>指因双肾功能慢性不可逆性损害达到肾衰竭期，</w:t>
      </w:r>
      <w:r>
        <w:rPr>
          <w:b/>
          <w:spacing w:val="-2"/>
          <w:sz w:val="21"/>
        </w:rPr>
        <w:t>但未达到本合同所指的重大</w:t>
      </w:r>
      <w:r>
        <w:rPr>
          <w:b/>
          <w:sz w:val="21"/>
        </w:rPr>
        <w:t>疾病“6.8.6</w:t>
      </w:r>
      <w:r>
        <w:rPr>
          <w:b/>
          <w:spacing w:val="-43"/>
          <w:sz w:val="21"/>
        </w:rPr>
        <w:t xml:space="preserve"> </w:t>
      </w:r>
      <w:r>
        <w:rPr>
          <w:b/>
          <w:sz w:val="21"/>
        </w:rPr>
        <w:t>严重慢性肾衰竭”的给付标准，且须满足下列全部条件：</w:t>
      </w:r>
    </w:p>
    <w:p>
      <w:pPr>
        <w:pStyle w:val="8"/>
        <w:numPr>
          <w:ilvl w:val="3"/>
          <w:numId w:val="25"/>
        </w:numPr>
        <w:tabs>
          <w:tab w:val="left" w:pos="3409"/>
        </w:tabs>
        <w:spacing w:before="0" w:after="0" w:line="278" w:lineRule="auto"/>
        <w:ind w:left="3196" w:right="684" w:firstLine="0"/>
        <w:jc w:val="left"/>
        <w:rPr>
          <w:sz w:val="21"/>
        </w:rPr>
      </w:pPr>
      <w:r>
        <w:rPr>
          <w:spacing w:val="-2"/>
          <w:sz w:val="21"/>
        </w:rPr>
        <w:t xml:space="preserve">肾小球滤过率(GFR)&lt;25ml/min，或内生肌酐清除率（Ccr）&lt;25ml/min； </w:t>
      </w:r>
      <w:r>
        <w:rPr>
          <w:sz w:val="21"/>
        </w:rPr>
        <w:t>2.血肌酐（Scr）&gt;5mg/dl</w:t>
      </w:r>
      <w:r>
        <w:rPr>
          <w:spacing w:val="-23"/>
          <w:sz w:val="21"/>
        </w:rPr>
        <w:t xml:space="preserve"> 或</w:t>
      </w:r>
      <w:r>
        <w:rPr>
          <w:sz w:val="21"/>
        </w:rPr>
        <w:t>&gt;442umol/L；</w:t>
      </w:r>
    </w:p>
    <w:p>
      <w:pPr>
        <w:pStyle w:val="8"/>
        <w:numPr>
          <w:ilvl w:val="0"/>
          <w:numId w:val="26"/>
        </w:numPr>
        <w:tabs>
          <w:tab w:val="left" w:pos="3409"/>
        </w:tabs>
        <w:spacing w:before="0" w:after="0" w:line="269" w:lineRule="exact"/>
        <w:ind w:left="3408" w:right="0" w:hanging="213"/>
        <w:jc w:val="left"/>
        <w:rPr>
          <w:sz w:val="21"/>
        </w:rPr>
      </w:pPr>
      <w:r>
        <w:rPr>
          <w:spacing w:val="-9"/>
          <w:sz w:val="21"/>
        </w:rPr>
        <w:t xml:space="preserve">连续维持至少 </w:t>
      </w:r>
      <w:r>
        <w:rPr>
          <w:spacing w:val="-2"/>
          <w:sz w:val="21"/>
        </w:rPr>
        <w:t>180</w:t>
      </w:r>
      <w:r>
        <w:rPr>
          <w:spacing w:val="-21"/>
          <w:sz w:val="21"/>
        </w:rPr>
        <w:t xml:space="preserve"> 天；</w:t>
      </w:r>
    </w:p>
    <w:p>
      <w:pPr>
        <w:pStyle w:val="8"/>
        <w:numPr>
          <w:ilvl w:val="0"/>
          <w:numId w:val="26"/>
        </w:numPr>
        <w:tabs>
          <w:tab w:val="left" w:pos="3415"/>
        </w:tabs>
        <w:spacing w:before="43" w:after="0" w:line="278" w:lineRule="auto"/>
        <w:ind w:left="2775" w:right="445" w:firstLine="420"/>
        <w:jc w:val="left"/>
        <w:rPr>
          <w:sz w:val="21"/>
        </w:rPr>
      </w:pPr>
      <w:r>
        <w:rPr>
          <w:spacing w:val="3"/>
          <w:w w:val="100"/>
          <w:sz w:val="21"/>
        </w:rPr>
        <w:t>慢性肾衰竭的诊断必须由本公司认可医院的泌尿科或肾病科专科医生确定。</w:t>
      </w:r>
    </w:p>
    <w:p>
      <w:pPr>
        <w:pStyle w:val="3"/>
        <w:spacing w:before="10"/>
        <w:rPr>
          <w:sz w:val="18"/>
        </w:rPr>
      </w:pPr>
    </w:p>
    <w:p>
      <w:pPr>
        <w:spacing w:after="0"/>
        <w:rPr>
          <w:sz w:val="18"/>
        </w:rPr>
        <w:sectPr>
          <w:pgSz w:w="11910" w:h="16840"/>
          <w:pgMar w:top="1120" w:right="540" w:bottom="1180" w:left="760" w:header="877" w:footer="988" w:gutter="0"/>
          <w:cols w:space="720" w:num="1"/>
        </w:sectPr>
      </w:pPr>
    </w:p>
    <w:p>
      <w:pPr>
        <w:pStyle w:val="8"/>
        <w:numPr>
          <w:ilvl w:val="2"/>
          <w:numId w:val="25"/>
        </w:numPr>
        <w:tabs>
          <w:tab w:val="left" w:pos="1361"/>
          <w:tab w:val="left" w:pos="1362"/>
        </w:tabs>
        <w:spacing w:before="71" w:after="0" w:line="278" w:lineRule="auto"/>
        <w:ind w:left="1362" w:right="0" w:hanging="1138"/>
        <w:jc w:val="left"/>
        <w:rPr>
          <w:b/>
          <w:sz w:val="21"/>
        </w:rPr>
      </w:pPr>
      <w:r>
        <w:rPr>
          <w:b/>
          <w:spacing w:val="29"/>
          <w:sz w:val="21"/>
        </w:rPr>
        <w:t>重症头部外</w:t>
      </w:r>
      <w:r>
        <w:rPr>
          <w:b/>
          <w:spacing w:val="-10"/>
          <w:sz w:val="21"/>
        </w:rPr>
        <w:t>伤</w:t>
      </w:r>
    </w:p>
    <w:p>
      <w:pPr>
        <w:pStyle w:val="3"/>
        <w:spacing w:before="71"/>
        <w:ind w:left="558"/>
      </w:pPr>
      <w:r>
        <w:br w:type="column"/>
      </w:r>
      <w:r>
        <w:rPr>
          <w:spacing w:val="-1"/>
        </w:rPr>
        <w:t>指因头部遭受机械性外力伤害，引起脑重要部位损伤，并且由头颅断层扫描</w:t>
      </w:r>
    </w:p>
    <w:p>
      <w:pPr>
        <w:spacing w:before="43" w:line="278" w:lineRule="auto"/>
        <w:ind w:left="137" w:right="372" w:firstLine="0"/>
        <w:jc w:val="both"/>
        <w:rPr>
          <w:b/>
          <w:sz w:val="21"/>
        </w:rPr>
      </w:pPr>
      <w:r>
        <w:rPr>
          <w:spacing w:val="23"/>
          <w:sz w:val="21"/>
        </w:rPr>
        <w:t>（CT</w:t>
      </w:r>
      <w:r>
        <w:rPr>
          <w:spacing w:val="-85"/>
          <w:sz w:val="21"/>
        </w:rPr>
        <w:t>）</w:t>
      </w:r>
      <w:r>
        <w:rPr>
          <w:spacing w:val="-4"/>
          <w:sz w:val="21"/>
        </w:rPr>
        <w:t>、核磁共振检查（MRI）或正电子发射断层扫描（PET）等影像学检查证实。</w:t>
      </w:r>
      <w:r>
        <w:rPr>
          <w:sz w:val="21"/>
        </w:rPr>
        <w:t>头部外伤导致神经系统功能障碍，</w:t>
      </w:r>
      <w:r>
        <w:rPr>
          <w:b/>
          <w:sz w:val="21"/>
        </w:rPr>
        <w:t>虽然未达到本合同所指的重大疾病“6.8.18</w:t>
      </w:r>
      <w:r>
        <w:rPr>
          <w:b/>
          <w:spacing w:val="-14"/>
          <w:sz w:val="21"/>
        </w:rPr>
        <w:t xml:space="preserve"> 严</w:t>
      </w:r>
      <w:r>
        <w:rPr>
          <w:b/>
          <w:spacing w:val="-2"/>
          <w:sz w:val="21"/>
        </w:rPr>
        <w:t>重脑损伤”的给付标准，但是符合以下条件之一：</w:t>
      </w:r>
    </w:p>
    <w:p>
      <w:pPr>
        <w:pStyle w:val="8"/>
        <w:numPr>
          <w:ilvl w:val="3"/>
          <w:numId w:val="25"/>
        </w:numPr>
        <w:tabs>
          <w:tab w:val="left" w:pos="771"/>
        </w:tabs>
        <w:spacing w:before="0" w:after="0" w:line="269" w:lineRule="exact"/>
        <w:ind w:left="770" w:right="0" w:hanging="213"/>
        <w:jc w:val="left"/>
        <w:rPr>
          <w:sz w:val="21"/>
        </w:rPr>
      </w:pPr>
      <w:r>
        <w:rPr>
          <w:spacing w:val="-2"/>
          <w:sz w:val="21"/>
        </w:rPr>
        <w:t>被保险人接受了全麻下颅骨切开颅内血肿清除术（颅骨钻孔术除外</w:t>
      </w:r>
      <w:r>
        <w:rPr>
          <w:spacing w:val="-113"/>
          <w:sz w:val="21"/>
        </w:rPr>
        <w:t>）</w:t>
      </w:r>
      <w:r>
        <w:rPr>
          <w:spacing w:val="-5"/>
          <w:sz w:val="21"/>
        </w:rPr>
        <w:t>；</w:t>
      </w:r>
    </w:p>
    <w:p>
      <w:pPr>
        <w:pStyle w:val="8"/>
        <w:numPr>
          <w:ilvl w:val="3"/>
          <w:numId w:val="25"/>
        </w:numPr>
        <w:tabs>
          <w:tab w:val="left" w:pos="771"/>
        </w:tabs>
        <w:spacing w:before="43" w:after="0" w:line="278" w:lineRule="auto"/>
        <w:ind w:left="137" w:right="435" w:firstLine="420"/>
        <w:jc w:val="left"/>
        <w:rPr>
          <w:sz w:val="21"/>
        </w:rPr>
      </w:pPr>
      <w:r>
        <w:rPr>
          <w:spacing w:val="-12"/>
          <w:sz w:val="21"/>
        </w:rPr>
        <w:t xml:space="preserve">在外伤 </w:t>
      </w:r>
      <w:r>
        <w:rPr>
          <w:sz w:val="21"/>
        </w:rPr>
        <w:t>180</w:t>
      </w:r>
      <w:r>
        <w:rPr>
          <w:spacing w:val="-10"/>
          <w:sz w:val="21"/>
        </w:rPr>
        <w:t xml:space="preserve"> 天后仍然遗留一肢或一肢以上肢体肌力 </w:t>
      </w:r>
      <w:r>
        <w:rPr>
          <w:sz w:val="21"/>
        </w:rPr>
        <w:t>3</w:t>
      </w:r>
      <w:r>
        <w:rPr>
          <w:spacing w:val="-24"/>
          <w:sz w:val="21"/>
        </w:rPr>
        <w:t xml:space="preserve"> 级或 </w:t>
      </w:r>
      <w:r>
        <w:rPr>
          <w:sz w:val="21"/>
        </w:rPr>
        <w:t>3</w:t>
      </w:r>
      <w:r>
        <w:rPr>
          <w:spacing w:val="-8"/>
          <w:sz w:val="21"/>
        </w:rPr>
        <w:t xml:space="preserve"> 级以下的运动</w:t>
      </w:r>
      <w:r>
        <w:rPr>
          <w:spacing w:val="-2"/>
          <w:sz w:val="21"/>
        </w:rPr>
        <w:t>功能障碍。</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7"/>
        <w:rPr>
          <w:sz w:val="26"/>
        </w:rPr>
      </w:pPr>
    </w:p>
    <w:tbl>
      <w:tblPr>
        <w:tblStyle w:val="5"/>
        <w:tblW w:w="0" w:type="auto"/>
        <w:tblInd w:w="18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38"/>
        <w:gridCol w:w="1574"/>
        <w:gridCol w:w="75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9" w:hRule="atLeast"/>
        </w:trPr>
        <w:tc>
          <w:tcPr>
            <w:tcW w:w="938" w:type="dxa"/>
          </w:tcPr>
          <w:p>
            <w:pPr>
              <w:pStyle w:val="9"/>
              <w:spacing w:line="241" w:lineRule="exact"/>
              <w:ind w:left="50"/>
              <w:rPr>
                <w:b/>
                <w:sz w:val="21"/>
              </w:rPr>
            </w:pPr>
            <w:r>
              <w:rPr>
                <w:b/>
                <w:spacing w:val="-2"/>
                <w:sz w:val="21"/>
              </w:rPr>
              <w:t>6.7.11</w:t>
            </w:r>
          </w:p>
        </w:tc>
        <w:tc>
          <w:tcPr>
            <w:tcW w:w="1574" w:type="dxa"/>
          </w:tcPr>
          <w:p>
            <w:pPr>
              <w:pStyle w:val="9"/>
              <w:spacing w:line="241" w:lineRule="exact"/>
              <w:ind w:left="250"/>
              <w:rPr>
                <w:b/>
                <w:sz w:val="21"/>
              </w:rPr>
            </w:pPr>
            <w:r>
              <w:rPr>
                <w:b/>
                <w:spacing w:val="34"/>
                <w:sz w:val="21"/>
              </w:rPr>
              <w:t>全身较小面</w:t>
            </w:r>
          </w:p>
          <w:p>
            <w:pPr>
              <w:pStyle w:val="9"/>
              <w:spacing w:before="43"/>
              <w:ind w:left="250"/>
              <w:rPr>
                <w:b/>
                <w:sz w:val="21"/>
              </w:rPr>
            </w:pPr>
            <w:r>
              <w:rPr>
                <w:b/>
                <w:spacing w:val="-2"/>
                <w:sz w:val="21"/>
              </w:rPr>
              <w:t>积Ⅲ度烧伤</w:t>
            </w:r>
          </w:p>
        </w:tc>
        <w:tc>
          <w:tcPr>
            <w:tcW w:w="7530" w:type="dxa"/>
          </w:tcPr>
          <w:p>
            <w:pPr>
              <w:pStyle w:val="9"/>
              <w:spacing w:line="241" w:lineRule="exact"/>
              <w:ind w:left="510"/>
              <w:rPr>
                <w:sz w:val="21"/>
              </w:rPr>
            </w:pPr>
            <w:r>
              <w:rPr>
                <w:spacing w:val="-7"/>
                <w:sz w:val="21"/>
              </w:rPr>
              <w:t xml:space="preserve">指烧伤程度为Ⅲ度，且Ⅲ度烧伤面积达到全身体表面积的 </w:t>
            </w:r>
            <w:r>
              <w:rPr>
                <w:spacing w:val="-6"/>
                <w:sz w:val="21"/>
              </w:rPr>
              <w:t>10%（百分之十）</w:t>
            </w:r>
            <w:r>
              <w:rPr>
                <w:spacing w:val="-10"/>
                <w:sz w:val="21"/>
              </w:rPr>
              <w:t>但</w:t>
            </w:r>
          </w:p>
          <w:p>
            <w:pPr>
              <w:pStyle w:val="9"/>
              <w:spacing w:before="43"/>
              <w:ind w:left="89"/>
              <w:rPr>
                <w:sz w:val="21"/>
              </w:rPr>
            </w:pPr>
            <w:r>
              <w:rPr>
                <w:spacing w:val="-13"/>
                <w:sz w:val="21"/>
              </w:rPr>
              <w:t xml:space="preserve">少于 </w:t>
            </w:r>
            <w:r>
              <w:rPr>
                <w:spacing w:val="-2"/>
                <w:sz w:val="21"/>
              </w:rPr>
              <w:t>20%（百分之二十</w:t>
            </w:r>
            <w:r>
              <w:rPr>
                <w:spacing w:val="-108"/>
                <w:sz w:val="21"/>
              </w:rPr>
              <w:t>）</w:t>
            </w:r>
            <w:r>
              <w:rPr>
                <w:spacing w:val="-3"/>
                <w:sz w:val="21"/>
              </w:rPr>
              <w:t>。体表面积根据《中国新九分法》计算。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96" w:hRule="atLeast"/>
        </w:trPr>
        <w:tc>
          <w:tcPr>
            <w:tcW w:w="938" w:type="dxa"/>
          </w:tcPr>
          <w:p>
            <w:pPr>
              <w:pStyle w:val="9"/>
              <w:spacing w:before="178"/>
              <w:ind w:left="50"/>
              <w:rPr>
                <w:b/>
                <w:sz w:val="21"/>
              </w:rPr>
            </w:pPr>
            <w:r>
              <w:rPr>
                <w:b/>
                <w:spacing w:val="-2"/>
                <w:sz w:val="21"/>
              </w:rPr>
              <w:t>6.7.12</w:t>
            </w:r>
          </w:p>
        </w:tc>
        <w:tc>
          <w:tcPr>
            <w:tcW w:w="1574" w:type="dxa"/>
          </w:tcPr>
          <w:p>
            <w:pPr>
              <w:pStyle w:val="9"/>
              <w:spacing w:before="178"/>
              <w:ind w:left="250"/>
              <w:rPr>
                <w:b/>
                <w:sz w:val="21"/>
              </w:rPr>
            </w:pPr>
            <w:r>
              <w:rPr>
                <w:b/>
                <w:spacing w:val="-2"/>
                <w:sz w:val="21"/>
              </w:rPr>
              <w:t>慢性肝衰竭</w:t>
            </w:r>
          </w:p>
        </w:tc>
        <w:tc>
          <w:tcPr>
            <w:tcW w:w="7530" w:type="dxa"/>
          </w:tcPr>
          <w:p>
            <w:pPr>
              <w:pStyle w:val="9"/>
              <w:spacing w:before="178" w:line="278" w:lineRule="auto"/>
              <w:ind w:left="89" w:right="47" w:firstLine="420"/>
              <w:rPr>
                <w:sz w:val="21"/>
              </w:rPr>
            </w:pPr>
            <w:r>
              <w:rPr>
                <w:spacing w:val="-9"/>
                <w:sz w:val="21"/>
              </w:rPr>
              <w:t>指因慢性肝脏疾病导致肝功能衰竭，</w:t>
            </w:r>
            <w:r>
              <w:rPr>
                <w:b/>
                <w:spacing w:val="-9"/>
                <w:sz w:val="21"/>
              </w:rPr>
              <w:t>但未达到本合同所指的重大疾病“</w:t>
            </w:r>
            <w:r>
              <w:rPr>
                <w:b/>
                <w:spacing w:val="-2"/>
                <w:sz w:val="21"/>
              </w:rPr>
              <w:t>6.8.10严重慢性肝衰竭”的给付标准</w:t>
            </w:r>
            <w:r>
              <w:rPr>
                <w:spacing w:val="-3"/>
                <w:sz w:val="21"/>
              </w:rPr>
              <w:t>。须满足下列至少两项条件，但不满足全部条件：</w:t>
            </w:r>
          </w:p>
          <w:p>
            <w:pPr>
              <w:pStyle w:val="9"/>
              <w:numPr>
                <w:ilvl w:val="0"/>
                <w:numId w:val="27"/>
              </w:numPr>
              <w:tabs>
                <w:tab w:val="left" w:pos="723"/>
              </w:tabs>
              <w:spacing w:before="0" w:after="0" w:line="269" w:lineRule="exact"/>
              <w:ind w:left="722" w:right="0" w:hanging="213"/>
              <w:jc w:val="left"/>
              <w:rPr>
                <w:sz w:val="21"/>
              </w:rPr>
            </w:pPr>
            <w:r>
              <w:rPr>
                <w:spacing w:val="-4"/>
                <w:sz w:val="21"/>
              </w:rPr>
              <w:t>持续性黄疸；</w:t>
            </w:r>
          </w:p>
          <w:p>
            <w:pPr>
              <w:pStyle w:val="9"/>
              <w:numPr>
                <w:ilvl w:val="0"/>
                <w:numId w:val="27"/>
              </w:numPr>
              <w:tabs>
                <w:tab w:val="left" w:pos="723"/>
              </w:tabs>
              <w:spacing w:before="43" w:after="0" w:line="240" w:lineRule="auto"/>
              <w:ind w:left="722" w:right="0" w:hanging="213"/>
              <w:jc w:val="left"/>
              <w:rPr>
                <w:sz w:val="21"/>
              </w:rPr>
            </w:pPr>
            <w:r>
              <w:rPr>
                <w:spacing w:val="-5"/>
                <w:sz w:val="21"/>
              </w:rPr>
              <w:t>腹水；</w:t>
            </w:r>
          </w:p>
          <w:p>
            <w:pPr>
              <w:pStyle w:val="9"/>
              <w:numPr>
                <w:ilvl w:val="0"/>
                <w:numId w:val="27"/>
              </w:numPr>
              <w:tabs>
                <w:tab w:val="left" w:pos="723"/>
              </w:tabs>
              <w:spacing w:before="43" w:after="0" w:line="240" w:lineRule="auto"/>
              <w:ind w:left="722" w:right="0" w:hanging="213"/>
              <w:jc w:val="left"/>
              <w:rPr>
                <w:sz w:val="21"/>
              </w:rPr>
            </w:pPr>
            <w:r>
              <w:rPr>
                <w:spacing w:val="-4"/>
                <w:sz w:val="21"/>
              </w:rPr>
              <w:t>肝性脑病；</w:t>
            </w:r>
          </w:p>
          <w:p>
            <w:pPr>
              <w:pStyle w:val="9"/>
              <w:numPr>
                <w:ilvl w:val="0"/>
                <w:numId w:val="27"/>
              </w:numPr>
              <w:tabs>
                <w:tab w:val="left" w:pos="723"/>
              </w:tabs>
              <w:spacing w:before="43" w:after="0" w:line="278" w:lineRule="auto"/>
              <w:ind w:left="512" w:right="1955" w:hanging="3"/>
              <w:jc w:val="left"/>
              <w:rPr>
                <w:b/>
                <w:sz w:val="21"/>
              </w:rPr>
            </w:pPr>
            <w:r>
              <w:rPr>
                <w:spacing w:val="-2"/>
                <w:sz w:val="21"/>
              </w:rPr>
              <w:t>充血性脾肿大伴脾功能亢进或食管胃底静脉曲张。</w:t>
            </w:r>
            <w:r>
              <w:rPr>
                <w:spacing w:val="40"/>
                <w:sz w:val="21"/>
              </w:rPr>
              <w:t xml:space="preserve"> </w:t>
            </w:r>
            <w:r>
              <w:rPr>
                <w:b/>
                <w:spacing w:val="-2"/>
                <w:sz w:val="21"/>
              </w:rPr>
              <w:t>因酗酒或药物滥用导致的肝功能衰竭不在保障范围内。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6" w:hRule="atLeast"/>
        </w:trPr>
        <w:tc>
          <w:tcPr>
            <w:tcW w:w="938" w:type="dxa"/>
          </w:tcPr>
          <w:p>
            <w:pPr>
              <w:pStyle w:val="9"/>
              <w:spacing w:before="178"/>
              <w:ind w:left="50"/>
              <w:rPr>
                <w:b/>
                <w:sz w:val="21"/>
              </w:rPr>
            </w:pPr>
            <w:r>
              <w:rPr>
                <w:b/>
                <w:spacing w:val="-2"/>
                <w:sz w:val="21"/>
              </w:rPr>
              <w:t>6.7.13</w:t>
            </w:r>
          </w:p>
        </w:tc>
        <w:tc>
          <w:tcPr>
            <w:tcW w:w="1574" w:type="dxa"/>
          </w:tcPr>
          <w:p>
            <w:pPr>
              <w:pStyle w:val="9"/>
              <w:spacing w:before="178" w:line="278" w:lineRule="auto"/>
              <w:ind w:left="250" w:right="87"/>
              <w:rPr>
                <w:b/>
                <w:sz w:val="21"/>
              </w:rPr>
            </w:pPr>
            <w:r>
              <w:rPr>
                <w:b/>
                <w:spacing w:val="29"/>
                <w:sz w:val="21"/>
              </w:rPr>
              <w:t>植入腔静脉</w:t>
            </w:r>
            <w:r>
              <w:rPr>
                <w:b/>
                <w:spacing w:val="-4"/>
                <w:sz w:val="21"/>
              </w:rPr>
              <w:t>过滤器</w:t>
            </w:r>
          </w:p>
        </w:tc>
        <w:tc>
          <w:tcPr>
            <w:tcW w:w="7530" w:type="dxa"/>
          </w:tcPr>
          <w:p>
            <w:pPr>
              <w:pStyle w:val="9"/>
              <w:spacing w:before="178" w:line="278" w:lineRule="auto"/>
              <w:ind w:left="512" w:right="57" w:hanging="3"/>
              <w:rPr>
                <w:b/>
                <w:sz w:val="21"/>
              </w:rPr>
            </w:pPr>
            <w:r>
              <w:rPr>
                <w:spacing w:val="-2"/>
                <w:sz w:val="21"/>
              </w:rPr>
              <w:t>指患者因反复肺栓塞发作，抗凝血疗法无效而接受手术植入腔静脉过滤器。</w:t>
            </w:r>
            <w:r>
              <w:rPr>
                <w:b/>
                <w:spacing w:val="-3"/>
                <w:sz w:val="21"/>
              </w:rPr>
              <w:t>此手术必须在本公司认可医院内由专科医生认为是医疗必需的情况下进行。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938" w:type="dxa"/>
          </w:tcPr>
          <w:p>
            <w:pPr>
              <w:pStyle w:val="9"/>
              <w:spacing w:before="178"/>
              <w:ind w:left="50"/>
              <w:rPr>
                <w:b/>
                <w:sz w:val="21"/>
              </w:rPr>
            </w:pPr>
            <w:r>
              <w:rPr>
                <w:b/>
                <w:spacing w:val="-2"/>
                <w:sz w:val="21"/>
              </w:rPr>
              <w:t>6.7.14</w:t>
            </w:r>
          </w:p>
        </w:tc>
        <w:tc>
          <w:tcPr>
            <w:tcW w:w="1574" w:type="dxa"/>
          </w:tcPr>
          <w:p>
            <w:pPr>
              <w:pStyle w:val="9"/>
              <w:spacing w:before="178"/>
              <w:ind w:left="250"/>
              <w:rPr>
                <w:b/>
                <w:sz w:val="21"/>
              </w:rPr>
            </w:pPr>
            <w:r>
              <w:rPr>
                <w:b/>
                <w:spacing w:val="34"/>
                <w:sz w:val="21"/>
              </w:rPr>
              <w:t>特定的系统</w:t>
            </w:r>
          </w:p>
        </w:tc>
        <w:tc>
          <w:tcPr>
            <w:tcW w:w="7530" w:type="dxa"/>
          </w:tcPr>
          <w:p>
            <w:pPr>
              <w:pStyle w:val="9"/>
              <w:spacing w:before="178"/>
              <w:ind w:left="510"/>
              <w:rPr>
                <w:sz w:val="21"/>
              </w:rPr>
            </w:pPr>
            <w:r>
              <w:rPr>
                <w:spacing w:val="-3"/>
                <w:sz w:val="21"/>
              </w:rPr>
              <w:t>是一种表现有多系统损害的慢性系统性自身免疫病，其特点是血清具有以抗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38" w:type="dxa"/>
          </w:tcPr>
          <w:p>
            <w:pPr>
              <w:pStyle w:val="9"/>
              <w:rPr>
                <w:rFonts w:ascii="Times New Roman"/>
                <w:sz w:val="20"/>
              </w:rPr>
            </w:pPr>
          </w:p>
        </w:tc>
        <w:tc>
          <w:tcPr>
            <w:tcW w:w="1574" w:type="dxa"/>
          </w:tcPr>
          <w:p>
            <w:pPr>
              <w:pStyle w:val="9"/>
              <w:spacing w:before="22"/>
              <w:ind w:left="250"/>
              <w:rPr>
                <w:b/>
                <w:sz w:val="21"/>
              </w:rPr>
            </w:pPr>
            <w:r>
              <w:rPr>
                <w:b/>
                <w:spacing w:val="-2"/>
                <w:sz w:val="21"/>
              </w:rPr>
              <w:t>性红斑狼疮</w:t>
            </w:r>
          </w:p>
        </w:tc>
        <w:tc>
          <w:tcPr>
            <w:tcW w:w="7530" w:type="dxa"/>
          </w:tcPr>
          <w:p>
            <w:pPr>
              <w:pStyle w:val="9"/>
              <w:spacing w:before="22"/>
              <w:ind w:left="89"/>
              <w:rPr>
                <w:b/>
                <w:sz w:val="21"/>
              </w:rPr>
            </w:pPr>
            <w:r>
              <w:rPr>
                <w:w w:val="95"/>
                <w:sz w:val="21"/>
              </w:rPr>
              <w:t>核抗体为代表的多种自身抗体，</w:t>
            </w:r>
            <w:r>
              <w:rPr>
                <w:b/>
                <w:w w:val="95"/>
                <w:sz w:val="21"/>
              </w:rPr>
              <w:t>但未达到本合同所指的重大疾病“6.8.6</w:t>
            </w:r>
            <w:r>
              <w:rPr>
                <w:b/>
                <w:spacing w:val="27"/>
                <w:w w:val="150"/>
                <w:sz w:val="21"/>
              </w:rPr>
              <w:t xml:space="preserve">  </w:t>
            </w:r>
            <w:r>
              <w:rPr>
                <w:b/>
                <w:w w:val="95"/>
                <w:sz w:val="21"/>
              </w:rPr>
              <w:t>严重</w:t>
            </w:r>
            <w:r>
              <w:rPr>
                <w:b/>
                <w:spacing w:val="-10"/>
                <w:w w:val="95"/>
                <w:sz w:val="21"/>
              </w:rPr>
              <w:t>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38" w:type="dxa"/>
          </w:tcPr>
          <w:p>
            <w:pPr>
              <w:pStyle w:val="9"/>
              <w:rPr>
                <w:rFonts w:ascii="Times New Roman"/>
                <w:sz w:val="20"/>
              </w:rPr>
            </w:pPr>
          </w:p>
        </w:tc>
        <w:tc>
          <w:tcPr>
            <w:tcW w:w="1574" w:type="dxa"/>
          </w:tcPr>
          <w:p>
            <w:pPr>
              <w:pStyle w:val="9"/>
              <w:rPr>
                <w:rFonts w:ascii="Times New Roman"/>
                <w:sz w:val="20"/>
              </w:rPr>
            </w:pPr>
          </w:p>
        </w:tc>
        <w:tc>
          <w:tcPr>
            <w:tcW w:w="7530" w:type="dxa"/>
          </w:tcPr>
          <w:p>
            <w:pPr>
              <w:pStyle w:val="9"/>
              <w:spacing w:before="22"/>
              <w:ind w:left="89"/>
              <w:rPr>
                <w:b/>
                <w:sz w:val="21"/>
              </w:rPr>
            </w:pPr>
            <w:r>
              <w:rPr>
                <w:b/>
                <w:sz w:val="21"/>
              </w:rPr>
              <w:t>性肾衰竭”或“6.8.34</w:t>
            </w:r>
            <w:r>
              <w:rPr>
                <w:b/>
                <w:spacing w:val="-10"/>
                <w:sz w:val="21"/>
              </w:rPr>
              <w:t xml:space="preserve"> 系统性红斑狼疮 </w:t>
            </w:r>
            <w:r>
              <w:rPr>
                <w:b/>
                <w:sz w:val="21"/>
              </w:rPr>
              <w:t>－（并发）</w:t>
            </w:r>
            <w:r>
              <w:rPr>
                <w:b/>
                <w:spacing w:val="-1"/>
                <w:sz w:val="21"/>
              </w:rPr>
              <w:t>Ⅲ型或以上狼疮性肾炎”的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938" w:type="dxa"/>
          </w:tcPr>
          <w:p>
            <w:pPr>
              <w:pStyle w:val="9"/>
              <w:rPr>
                <w:rFonts w:ascii="Times New Roman"/>
                <w:sz w:val="18"/>
              </w:rPr>
            </w:pPr>
          </w:p>
        </w:tc>
        <w:tc>
          <w:tcPr>
            <w:tcW w:w="1574" w:type="dxa"/>
          </w:tcPr>
          <w:p>
            <w:pPr>
              <w:pStyle w:val="9"/>
              <w:rPr>
                <w:rFonts w:ascii="Times New Roman"/>
                <w:sz w:val="18"/>
              </w:rPr>
            </w:pPr>
          </w:p>
        </w:tc>
        <w:tc>
          <w:tcPr>
            <w:tcW w:w="7530" w:type="dxa"/>
          </w:tcPr>
          <w:p>
            <w:pPr>
              <w:pStyle w:val="9"/>
              <w:spacing w:before="22" w:line="220" w:lineRule="exact"/>
              <w:ind w:left="89"/>
              <w:rPr>
                <w:b/>
                <w:sz w:val="21"/>
              </w:rPr>
            </w:pPr>
            <w:r>
              <w:rPr>
                <w:b/>
                <w:sz w:val="21"/>
              </w:rPr>
              <w:t>给付标准</w:t>
            </w:r>
            <w:r>
              <w:rPr>
                <w:spacing w:val="-3"/>
                <w:sz w:val="21"/>
              </w:rPr>
              <w:t xml:space="preserve">。 </w:t>
            </w:r>
            <w:r>
              <w:rPr>
                <w:b/>
                <w:spacing w:val="-1"/>
                <w:sz w:val="21"/>
              </w:rPr>
              <w:t>须满足下列全部条件：</w:t>
            </w:r>
          </w:p>
        </w:tc>
      </w:tr>
    </w:tbl>
    <w:p>
      <w:pPr>
        <w:pStyle w:val="8"/>
        <w:numPr>
          <w:ilvl w:val="4"/>
          <w:numId w:val="25"/>
        </w:numPr>
        <w:tabs>
          <w:tab w:val="left" w:pos="3409"/>
        </w:tabs>
        <w:spacing w:before="75" w:after="0" w:line="240" w:lineRule="auto"/>
        <w:ind w:left="3408" w:right="0" w:hanging="213"/>
        <w:jc w:val="left"/>
        <w:rPr>
          <w:sz w:val="19"/>
        </w:rPr>
      </w:pPr>
      <w:r>
        <w:rPr>
          <w:spacing w:val="-3"/>
          <w:sz w:val="21"/>
        </w:rPr>
        <w:t>在下列五项情况中出现至少二项：</w:t>
      </w:r>
    </w:p>
    <w:p>
      <w:pPr>
        <w:pStyle w:val="8"/>
        <w:numPr>
          <w:ilvl w:val="0"/>
          <w:numId w:val="28"/>
        </w:numPr>
        <w:tabs>
          <w:tab w:val="left" w:pos="3726"/>
        </w:tabs>
        <w:spacing w:before="43" w:after="0" w:line="240" w:lineRule="auto"/>
        <w:ind w:left="3725" w:right="0" w:hanging="530"/>
        <w:jc w:val="left"/>
        <w:rPr>
          <w:sz w:val="21"/>
        </w:rPr>
      </w:pPr>
      <w:r>
        <w:rPr>
          <w:spacing w:val="-3"/>
          <w:sz w:val="21"/>
        </w:rPr>
        <w:t>关节炎：非磨损性关节炎，需涉及两个及以上关节；</w:t>
      </w:r>
    </w:p>
    <w:p>
      <w:pPr>
        <w:pStyle w:val="8"/>
        <w:numPr>
          <w:ilvl w:val="0"/>
          <w:numId w:val="28"/>
        </w:numPr>
        <w:tabs>
          <w:tab w:val="left" w:pos="3726"/>
        </w:tabs>
        <w:spacing w:before="43" w:after="0" w:line="240" w:lineRule="auto"/>
        <w:ind w:left="3725" w:right="0" w:hanging="530"/>
        <w:jc w:val="left"/>
        <w:rPr>
          <w:sz w:val="21"/>
        </w:rPr>
      </w:pPr>
      <w:r>
        <w:rPr>
          <w:spacing w:val="-3"/>
          <w:sz w:val="21"/>
        </w:rPr>
        <w:t>浆膜炎：胸膜炎或心包炎；</w:t>
      </w:r>
    </w:p>
    <w:p>
      <w:pPr>
        <w:pStyle w:val="8"/>
        <w:numPr>
          <w:ilvl w:val="0"/>
          <w:numId w:val="28"/>
        </w:numPr>
        <w:tabs>
          <w:tab w:val="left" w:pos="3726"/>
        </w:tabs>
        <w:spacing w:before="43" w:after="0" w:line="240" w:lineRule="auto"/>
        <w:ind w:left="3725" w:right="0" w:hanging="530"/>
        <w:jc w:val="left"/>
        <w:rPr>
          <w:sz w:val="21"/>
        </w:rPr>
      </w:pPr>
      <w:r>
        <w:rPr>
          <w:sz w:val="21"/>
        </w:rPr>
        <w:t>肾病：24</w:t>
      </w:r>
      <w:r>
        <w:rPr>
          <w:spacing w:val="-5"/>
          <w:sz w:val="21"/>
        </w:rPr>
        <w:t xml:space="preserve"> 小时尿蛋白定量达到 </w:t>
      </w:r>
      <w:r>
        <w:rPr>
          <w:sz w:val="21"/>
        </w:rPr>
        <w:t>0.5</w:t>
      </w:r>
      <w:r>
        <w:rPr>
          <w:spacing w:val="-5"/>
          <w:sz w:val="21"/>
        </w:rPr>
        <w:t xml:space="preserve"> 克，或尿液检查出现细胞管型；</w:t>
      </w:r>
    </w:p>
    <w:p>
      <w:pPr>
        <w:pStyle w:val="8"/>
        <w:numPr>
          <w:ilvl w:val="0"/>
          <w:numId w:val="28"/>
        </w:numPr>
        <w:tabs>
          <w:tab w:val="left" w:pos="3726"/>
        </w:tabs>
        <w:spacing w:before="43" w:after="0" w:line="240" w:lineRule="auto"/>
        <w:ind w:left="3725" w:right="0" w:hanging="530"/>
        <w:jc w:val="left"/>
        <w:rPr>
          <w:sz w:val="21"/>
        </w:rPr>
      </w:pPr>
      <w:r>
        <w:rPr>
          <w:spacing w:val="-3"/>
          <w:sz w:val="21"/>
        </w:rPr>
        <w:t>血液学异常：溶血性贫血，或白细胞减少，或血小板减少；</w:t>
      </w:r>
    </w:p>
    <w:p>
      <w:pPr>
        <w:spacing w:after="0" w:line="240" w:lineRule="auto"/>
        <w:jc w:val="left"/>
        <w:rPr>
          <w:sz w:val="21"/>
        </w:rPr>
        <w:sectPr>
          <w:type w:val="continuous"/>
          <w:pgSz w:w="11910" w:h="16840"/>
          <w:pgMar w:top="1120" w:right="540" w:bottom="1180" w:left="760" w:header="877" w:footer="988" w:gutter="0"/>
          <w:cols w:space="720" w:num="1"/>
        </w:sectPr>
      </w:pPr>
    </w:p>
    <w:p>
      <w:pPr>
        <w:pStyle w:val="3"/>
        <w:spacing w:before="3"/>
        <w:rPr>
          <w:sz w:val="18"/>
        </w:rPr>
      </w:pPr>
    </w:p>
    <w:p>
      <w:pPr>
        <w:pStyle w:val="8"/>
        <w:numPr>
          <w:ilvl w:val="0"/>
          <w:numId w:val="28"/>
        </w:numPr>
        <w:tabs>
          <w:tab w:val="left" w:pos="3726"/>
        </w:tabs>
        <w:spacing w:before="72" w:after="0" w:line="240" w:lineRule="auto"/>
        <w:ind w:left="3725" w:right="0" w:hanging="530"/>
        <w:jc w:val="left"/>
        <w:rPr>
          <w:sz w:val="21"/>
        </w:rPr>
      </w:pPr>
      <w:r>
        <w:rPr>
          <w:spacing w:val="-1"/>
          <w:sz w:val="21"/>
        </w:rPr>
        <w:t xml:space="preserve">抗核抗体阳性，或抗 </w:t>
      </w:r>
      <w:r>
        <w:rPr>
          <w:sz w:val="21"/>
        </w:rPr>
        <w:t>dsDNA</w:t>
      </w:r>
      <w:r>
        <w:rPr>
          <w:spacing w:val="-4"/>
          <w:sz w:val="21"/>
        </w:rPr>
        <w:t xml:space="preserve"> 抗体阳性，或抗 </w:t>
      </w:r>
      <w:r>
        <w:rPr>
          <w:sz w:val="21"/>
        </w:rPr>
        <w:t>Smith</w:t>
      </w:r>
      <w:r>
        <w:rPr>
          <w:spacing w:val="-5"/>
          <w:sz w:val="21"/>
        </w:rPr>
        <w:t xml:space="preserve"> 抗体阳性。</w:t>
      </w:r>
    </w:p>
    <w:p>
      <w:pPr>
        <w:pStyle w:val="8"/>
        <w:numPr>
          <w:ilvl w:val="4"/>
          <w:numId w:val="25"/>
        </w:numPr>
        <w:tabs>
          <w:tab w:val="left" w:pos="3409"/>
        </w:tabs>
        <w:spacing w:before="43" w:after="0" w:line="240" w:lineRule="auto"/>
        <w:ind w:left="3408" w:right="0" w:hanging="213"/>
        <w:jc w:val="left"/>
        <w:rPr>
          <w:sz w:val="19"/>
        </w:rPr>
      </w:pPr>
      <w:r>
        <w:rPr>
          <w:b/>
          <w:spacing w:val="-2"/>
          <w:sz w:val="21"/>
        </w:rPr>
        <w:t>此病症必须经本公司认可医院的风湿科或免疫系统专科医生确诊</w:t>
      </w:r>
      <w:r>
        <w:rPr>
          <w:spacing w:val="-10"/>
          <w:sz w:val="21"/>
        </w:rPr>
        <w:t>。</w:t>
      </w:r>
    </w:p>
    <w:p>
      <w:pPr>
        <w:pStyle w:val="3"/>
        <w:spacing w:before="1"/>
        <w:rPr>
          <w:sz w:val="22"/>
        </w:rPr>
      </w:pPr>
    </w:p>
    <w:p>
      <w:pPr>
        <w:spacing w:after="0"/>
        <w:rPr>
          <w:sz w:val="22"/>
        </w:rPr>
        <w:sectPr>
          <w:headerReference r:id="rId15" w:type="default"/>
          <w:footerReference r:id="rId16" w:type="default"/>
          <w:pgSz w:w="11910" w:h="16840"/>
          <w:pgMar w:top="1120" w:right="540" w:bottom="1180" w:left="760" w:header="877" w:footer="988" w:gutter="0"/>
          <w:cols w:space="720" w:num="1"/>
        </w:sectPr>
      </w:pPr>
    </w:p>
    <w:p>
      <w:pPr>
        <w:pStyle w:val="8"/>
        <w:numPr>
          <w:ilvl w:val="2"/>
          <w:numId w:val="29"/>
        </w:numPr>
        <w:tabs>
          <w:tab w:val="left" w:pos="1361"/>
          <w:tab w:val="left" w:pos="1362"/>
        </w:tabs>
        <w:spacing w:before="72" w:after="0" w:line="278" w:lineRule="auto"/>
        <w:ind w:left="1362" w:right="0" w:hanging="1138"/>
        <w:jc w:val="left"/>
        <w:rPr>
          <w:b/>
          <w:sz w:val="21"/>
        </w:rPr>
      </w:pPr>
      <w:r>
        <w:rPr>
          <w:b/>
          <w:spacing w:val="29"/>
          <w:sz w:val="21"/>
        </w:rPr>
        <w:t>中度运动神</w:t>
      </w:r>
      <w:r>
        <w:rPr>
          <w:b/>
          <w:spacing w:val="-4"/>
          <w:sz w:val="21"/>
        </w:rPr>
        <w:t>经元病</w:t>
      </w:r>
    </w:p>
    <w:p>
      <w:pPr>
        <w:spacing w:before="72" w:line="278" w:lineRule="auto"/>
        <w:ind w:left="137" w:right="331" w:firstLine="420"/>
        <w:jc w:val="left"/>
        <w:rPr>
          <w:sz w:val="21"/>
        </w:rPr>
      </w:pPr>
      <w:r>
        <w:br w:type="column"/>
      </w:r>
      <w:r>
        <w:rPr>
          <w:spacing w:val="-7"/>
          <w:w w:val="100"/>
          <w:sz w:val="21"/>
        </w:rPr>
        <w:t>是一组中枢神经系统运动神经元的进行性变性疾病，包括进行性脊肌萎缩症、进行性延髓麻痹症、原发性侧索硬化症、肌萎缩性侧索硬化症。须满足自主生活能力部分丧失，无法独立完成六项基本日常生活活动中的两项，</w:t>
      </w:r>
      <w:r>
        <w:rPr>
          <w:b/>
          <w:w w:val="100"/>
          <w:sz w:val="21"/>
        </w:rPr>
        <w:t>但未达到本合同所指的重大疾病“</w:t>
      </w:r>
      <w:r>
        <w:rPr>
          <w:b/>
          <w:w w:val="99"/>
          <w:sz w:val="21"/>
        </w:rPr>
        <w:t>6.8.15</w:t>
      </w:r>
      <w:r>
        <w:rPr>
          <w:b/>
          <w:spacing w:val="-56"/>
          <w:sz w:val="21"/>
        </w:rPr>
        <w:t xml:space="preserve"> </w:t>
      </w:r>
      <w:r>
        <w:rPr>
          <w:b/>
          <w:w w:val="100"/>
          <w:sz w:val="21"/>
        </w:rPr>
        <w:t>瘫痪”或“</w:t>
      </w:r>
      <w:r>
        <w:rPr>
          <w:b/>
          <w:w w:val="99"/>
          <w:sz w:val="21"/>
        </w:rPr>
        <w:t>6.8.22</w:t>
      </w:r>
      <w:r>
        <w:rPr>
          <w:b/>
          <w:spacing w:val="-54"/>
          <w:sz w:val="21"/>
        </w:rPr>
        <w:t xml:space="preserve"> </w:t>
      </w:r>
      <w:r>
        <w:rPr>
          <w:b/>
          <w:spacing w:val="-2"/>
          <w:w w:val="100"/>
          <w:sz w:val="21"/>
        </w:rPr>
        <w:t>严重运动神经元病”的给付标准</w:t>
      </w:r>
      <w:r>
        <w:rPr>
          <w:w w:val="100"/>
          <w:sz w:val="21"/>
        </w:rPr>
        <w:t>。</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9"/>
        </w:numPr>
        <w:tabs>
          <w:tab w:val="left" w:pos="1361"/>
          <w:tab w:val="left" w:pos="1362"/>
        </w:tabs>
        <w:spacing w:before="72" w:after="0" w:line="278" w:lineRule="auto"/>
        <w:ind w:left="1362" w:right="0" w:hanging="1138"/>
        <w:jc w:val="left"/>
        <w:rPr>
          <w:b/>
          <w:sz w:val="21"/>
        </w:rPr>
      </w:pPr>
      <w:r>
        <w:rPr>
          <w:b/>
          <w:spacing w:val="29"/>
          <w:sz w:val="21"/>
        </w:rPr>
        <w:t>中度类风湿</w:t>
      </w:r>
      <w:r>
        <w:rPr>
          <w:b/>
          <w:spacing w:val="-4"/>
          <w:sz w:val="21"/>
        </w:rPr>
        <w:t>性关节炎</w:t>
      </w:r>
    </w:p>
    <w:p>
      <w:pPr>
        <w:spacing w:before="72" w:line="278" w:lineRule="auto"/>
        <w:ind w:left="137" w:right="471" w:firstLine="420"/>
        <w:jc w:val="left"/>
        <w:rPr>
          <w:b/>
          <w:sz w:val="21"/>
        </w:rPr>
      </w:pPr>
      <w:r>
        <w:br w:type="column"/>
      </w:r>
      <w:r>
        <w:rPr>
          <w:spacing w:val="-2"/>
          <w:sz w:val="21"/>
        </w:rPr>
        <w:t>根据美国风湿病学院的诊断标准，由本公司认可医院的风湿科专科医生明确</w:t>
      </w:r>
      <w:r>
        <w:rPr>
          <w:sz w:val="21"/>
        </w:rPr>
        <w:t>诊断</w:t>
      </w:r>
      <w:r>
        <w:rPr>
          <w:b/>
          <w:sz w:val="21"/>
        </w:rPr>
        <w:t>且须满足下列全部条件，但未达到本合同所指的重大疾病“6.8.40</w:t>
      </w:r>
      <w:r>
        <w:rPr>
          <w:b/>
          <w:spacing w:val="-12"/>
          <w:sz w:val="21"/>
        </w:rPr>
        <w:t xml:space="preserve"> 严重类</w:t>
      </w:r>
      <w:r>
        <w:rPr>
          <w:b/>
          <w:sz w:val="21"/>
        </w:rPr>
        <w:t>风湿性关节炎”或“6.8.63</w:t>
      </w:r>
      <w:r>
        <w:rPr>
          <w:b/>
          <w:spacing w:val="-7"/>
          <w:sz w:val="21"/>
        </w:rPr>
        <w:t xml:space="preserve"> 严重幼年型类风湿性关节炎”的给付标准：</w:t>
      </w:r>
    </w:p>
    <w:p>
      <w:pPr>
        <w:pStyle w:val="8"/>
        <w:numPr>
          <w:ilvl w:val="3"/>
          <w:numId w:val="29"/>
        </w:numPr>
        <w:tabs>
          <w:tab w:val="left" w:pos="771"/>
        </w:tabs>
        <w:spacing w:before="0" w:after="0" w:line="278" w:lineRule="auto"/>
        <w:ind w:left="137" w:right="682" w:firstLine="420"/>
        <w:jc w:val="left"/>
        <w:rPr>
          <w:sz w:val="21"/>
        </w:rPr>
      </w:pPr>
      <w:r>
        <w:rPr>
          <w:spacing w:val="-4"/>
          <w:sz w:val="21"/>
        </w:rPr>
        <w:t xml:space="preserve">关节广泛受损，并经临床证实出现最少 </w:t>
      </w:r>
      <w:r>
        <w:rPr>
          <w:spacing w:val="-2"/>
          <w:sz w:val="21"/>
        </w:rPr>
        <w:t>2</w:t>
      </w:r>
      <w:r>
        <w:rPr>
          <w:spacing w:val="-8"/>
          <w:sz w:val="21"/>
        </w:rPr>
        <w:t xml:space="preserve"> 个下列关节位置严重变形：手</w:t>
      </w:r>
      <w:r>
        <w:rPr>
          <w:spacing w:val="-2"/>
          <w:sz w:val="21"/>
        </w:rPr>
        <w:t>部、手腕、肘部、膝部、髋部、踝部、颈椎或脚部；</w:t>
      </w:r>
    </w:p>
    <w:p>
      <w:pPr>
        <w:pStyle w:val="8"/>
        <w:numPr>
          <w:ilvl w:val="3"/>
          <w:numId w:val="29"/>
        </w:numPr>
        <w:tabs>
          <w:tab w:val="left" w:pos="771"/>
        </w:tabs>
        <w:spacing w:before="0" w:after="0" w:line="240" w:lineRule="auto"/>
        <w:ind w:left="770" w:right="0" w:hanging="213"/>
        <w:jc w:val="left"/>
        <w:rPr>
          <w:sz w:val="21"/>
        </w:rPr>
      </w:pPr>
      <w:r>
        <w:rPr>
          <w:spacing w:val="-16"/>
          <w:sz w:val="21"/>
        </w:rPr>
        <w:t xml:space="preserve">至少 </w:t>
      </w:r>
      <w:r>
        <w:rPr>
          <w:spacing w:val="-2"/>
          <w:sz w:val="21"/>
        </w:rPr>
        <w:t>180</w:t>
      </w:r>
      <w:r>
        <w:rPr>
          <w:spacing w:val="-10"/>
          <w:sz w:val="21"/>
        </w:rPr>
        <w:t xml:space="preserve"> 天无法独立完成六项基本日常生活活动中的两项或两项以上。</w:t>
      </w:r>
    </w:p>
    <w:p>
      <w:pPr>
        <w:spacing w:after="0" w:line="240"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2"/>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29"/>
        </w:numPr>
        <w:tabs>
          <w:tab w:val="left" w:pos="1361"/>
          <w:tab w:val="left" w:pos="1362"/>
        </w:tabs>
        <w:spacing w:before="71" w:after="0" w:line="278" w:lineRule="auto"/>
        <w:ind w:left="1362" w:right="0" w:hanging="1138"/>
        <w:jc w:val="left"/>
        <w:rPr>
          <w:b/>
          <w:sz w:val="21"/>
        </w:rPr>
      </w:pPr>
      <w:r>
        <w:rPr>
          <w:b/>
          <w:spacing w:val="29"/>
          <w:sz w:val="21"/>
        </w:rPr>
        <w:t>植入大脑内</w:t>
      </w:r>
      <w:r>
        <w:rPr>
          <w:b/>
          <w:spacing w:val="-4"/>
          <w:sz w:val="21"/>
        </w:rPr>
        <w:t>分流器</w:t>
      </w:r>
    </w:p>
    <w:p>
      <w:pPr>
        <w:spacing w:before="71" w:line="278" w:lineRule="auto"/>
        <w:ind w:left="137" w:right="442" w:firstLine="420"/>
        <w:jc w:val="left"/>
        <w:rPr>
          <w:b/>
          <w:sz w:val="21"/>
        </w:rPr>
      </w:pPr>
      <w:r>
        <w:br w:type="column"/>
      </w:r>
      <w:r>
        <w:rPr>
          <w:spacing w:val="-2"/>
          <w:sz w:val="21"/>
        </w:rPr>
        <w:t>为缓解已升高的脑脊液压力而确实已在脑室进行分流器植入手术。</w:t>
      </w:r>
      <w:r>
        <w:rPr>
          <w:b/>
          <w:spacing w:val="-2"/>
          <w:sz w:val="21"/>
        </w:rPr>
        <w:t>诊断及治</w:t>
      </w:r>
      <w:r>
        <w:rPr>
          <w:b/>
          <w:spacing w:val="-3"/>
          <w:sz w:val="21"/>
        </w:rPr>
        <w:t>疗均须在本公司认可医院内由脑神经科专科医生认为是医疗必需的情况下进行。</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0"/>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9"/>
        </w:numPr>
        <w:tabs>
          <w:tab w:val="left" w:pos="1361"/>
          <w:tab w:val="left" w:pos="1362"/>
        </w:tabs>
        <w:spacing w:before="71" w:after="0" w:line="278" w:lineRule="auto"/>
        <w:ind w:left="1362" w:right="0" w:hanging="1138"/>
        <w:jc w:val="left"/>
        <w:rPr>
          <w:b/>
          <w:sz w:val="21"/>
        </w:rPr>
      </w:pPr>
      <w:r>
        <w:rPr>
          <w:b/>
          <w:spacing w:val="29"/>
          <w:sz w:val="21"/>
        </w:rPr>
        <w:t>中度强直性</w:t>
      </w:r>
      <w:r>
        <w:rPr>
          <w:b/>
          <w:spacing w:val="-4"/>
          <w:sz w:val="21"/>
        </w:rPr>
        <w:t>脊柱炎</w:t>
      </w:r>
    </w:p>
    <w:p>
      <w:pPr>
        <w:spacing w:before="71" w:line="278" w:lineRule="auto"/>
        <w:ind w:left="137" w:right="440" w:firstLine="420"/>
        <w:jc w:val="left"/>
        <w:rPr>
          <w:b/>
          <w:sz w:val="21"/>
        </w:rPr>
      </w:pPr>
      <w:r>
        <w:br w:type="column"/>
      </w:r>
      <w:r>
        <w:rPr>
          <w:spacing w:val="-2"/>
          <w:sz w:val="21"/>
        </w:rPr>
        <w:t>强直性脊柱炎是一种慢性全身性炎性疾病，主要侵犯脊柱导致脊柱畸形。</w:t>
      </w:r>
      <w:r>
        <w:rPr>
          <w:b/>
          <w:spacing w:val="-2"/>
          <w:sz w:val="21"/>
        </w:rPr>
        <w:t>强直性脊柱炎必须明确诊断并且满足下列所有条件：</w:t>
      </w:r>
    </w:p>
    <w:p>
      <w:pPr>
        <w:pStyle w:val="8"/>
        <w:numPr>
          <w:ilvl w:val="3"/>
          <w:numId w:val="29"/>
        </w:numPr>
        <w:tabs>
          <w:tab w:val="left" w:pos="771"/>
        </w:tabs>
        <w:spacing w:before="0" w:after="0" w:line="269" w:lineRule="exact"/>
        <w:ind w:left="770" w:right="0" w:hanging="213"/>
        <w:jc w:val="left"/>
        <w:rPr>
          <w:sz w:val="21"/>
        </w:rPr>
      </w:pPr>
      <w:r>
        <w:rPr>
          <w:spacing w:val="-4"/>
          <w:sz w:val="21"/>
        </w:rPr>
        <w:t>严重脊柱畸形；</w:t>
      </w:r>
    </w:p>
    <w:p>
      <w:pPr>
        <w:pStyle w:val="8"/>
        <w:numPr>
          <w:ilvl w:val="3"/>
          <w:numId w:val="29"/>
        </w:numPr>
        <w:tabs>
          <w:tab w:val="left" w:pos="771"/>
        </w:tabs>
        <w:spacing w:before="43" w:after="0" w:line="278" w:lineRule="auto"/>
        <w:ind w:left="137" w:right="438" w:firstLine="420"/>
        <w:jc w:val="left"/>
        <w:rPr>
          <w:sz w:val="21"/>
        </w:rPr>
      </w:pPr>
      <w:r>
        <w:rPr>
          <w:spacing w:val="-2"/>
          <w:sz w:val="21"/>
        </w:rPr>
        <w:t>自主生活能力完全丧失，无法独立完成六项基本日常生活活动中的二项或二项以上。</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9"/>
        </w:numPr>
        <w:tabs>
          <w:tab w:val="left" w:pos="1362"/>
        </w:tabs>
        <w:spacing w:before="72" w:after="0" w:line="278" w:lineRule="auto"/>
        <w:ind w:left="1362" w:right="0" w:hanging="1138"/>
        <w:jc w:val="both"/>
        <w:rPr>
          <w:b/>
          <w:sz w:val="21"/>
        </w:rPr>
      </w:pPr>
      <w:r>
        <w:rPr>
          <w:b/>
          <w:spacing w:val="29"/>
          <w:sz w:val="21"/>
        </w:rPr>
        <w:t>中度脑炎或</w:t>
      </w:r>
      <w:r>
        <w:rPr>
          <w:b/>
          <w:spacing w:val="28"/>
          <w:sz w:val="21"/>
        </w:rPr>
        <w:t>脑膜炎后遗</w:t>
      </w:r>
      <w:r>
        <w:rPr>
          <w:b/>
          <w:spacing w:val="-10"/>
          <w:sz w:val="21"/>
        </w:rPr>
        <w:t>症</w:t>
      </w:r>
    </w:p>
    <w:p>
      <w:pPr>
        <w:spacing w:before="72" w:line="278" w:lineRule="auto"/>
        <w:ind w:left="137" w:right="435" w:firstLine="420"/>
        <w:jc w:val="both"/>
        <w:rPr>
          <w:sz w:val="21"/>
        </w:rPr>
      </w:pPr>
      <w:r>
        <w:br w:type="column"/>
      </w:r>
      <w:r>
        <w:rPr>
          <w:spacing w:val="-2"/>
          <w:sz w:val="21"/>
        </w:rPr>
        <w:t>指因患脑炎或脑膜炎导致的神经系统的永久功能障碍。神经系统永久性的功</w:t>
      </w:r>
      <w:r>
        <w:rPr>
          <w:spacing w:val="-4"/>
          <w:sz w:val="21"/>
        </w:rPr>
        <w:t xml:space="preserve">能障碍，指疾病确诊 </w:t>
      </w:r>
      <w:r>
        <w:rPr>
          <w:spacing w:val="-2"/>
          <w:sz w:val="21"/>
        </w:rPr>
        <w:t>180</w:t>
      </w:r>
      <w:r>
        <w:rPr>
          <w:spacing w:val="-5"/>
          <w:sz w:val="21"/>
        </w:rPr>
        <w:t xml:space="preserve"> 天后，仍存在自主生活能力部分丧失，无法独立完成六</w:t>
      </w:r>
      <w:r>
        <w:rPr>
          <w:spacing w:val="-2"/>
          <w:sz w:val="21"/>
        </w:rPr>
        <w:t>项基本日常生活活动中的两项，</w:t>
      </w:r>
      <w:r>
        <w:rPr>
          <w:b/>
          <w:spacing w:val="-2"/>
          <w:sz w:val="21"/>
        </w:rPr>
        <w:t>但未达到本合同所指的重大疾病“6.8.11</w:t>
      </w:r>
      <w:r>
        <w:rPr>
          <w:b/>
          <w:spacing w:val="-8"/>
          <w:sz w:val="21"/>
        </w:rPr>
        <w:t xml:space="preserve"> 严重脑</w:t>
      </w:r>
      <w:r>
        <w:rPr>
          <w:b/>
          <w:sz w:val="21"/>
        </w:rPr>
        <w:t>炎后遗症或严重脑膜炎后遗症”或“6.8.15</w:t>
      </w:r>
      <w:r>
        <w:rPr>
          <w:b/>
          <w:spacing w:val="-7"/>
          <w:sz w:val="21"/>
        </w:rPr>
        <w:t xml:space="preserve"> 瘫痪”的给付标准</w:t>
      </w:r>
      <w:r>
        <w:rPr>
          <w:sz w:val="21"/>
        </w:rPr>
        <w:t>。</w:t>
      </w:r>
    </w:p>
    <w:p>
      <w:pPr>
        <w:spacing w:after="0" w:line="278" w:lineRule="auto"/>
        <w:jc w:val="both"/>
        <w:rPr>
          <w:sz w:val="21"/>
        </w:rPr>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pStyle w:val="8"/>
        <w:numPr>
          <w:ilvl w:val="2"/>
          <w:numId w:val="29"/>
        </w:numPr>
        <w:tabs>
          <w:tab w:val="left" w:pos="1362"/>
        </w:tabs>
        <w:spacing w:before="72" w:after="0" w:line="278" w:lineRule="auto"/>
        <w:ind w:left="2775" w:right="435" w:hanging="2552"/>
        <w:jc w:val="both"/>
        <w:rPr>
          <w:sz w:val="21"/>
        </w:rPr>
      </w:pPr>
      <w:r>
        <w:rPr>
          <w:b/>
          <w:sz w:val="21"/>
        </w:rPr>
        <w:t>早期象皮病</w:t>
      </w:r>
      <w:r>
        <w:rPr>
          <w:b/>
          <w:spacing w:val="671"/>
          <w:sz w:val="21"/>
        </w:rPr>
        <w:t xml:space="preserve"> </w:t>
      </w:r>
      <w:r>
        <w:rPr>
          <w:sz w:val="21"/>
        </w:rPr>
        <w:t>指因丝虫感染导致淋巴管阻塞而造成身体组织出现严重淋巴水肿，需达到国</w:t>
      </w:r>
      <w:r>
        <w:rPr>
          <w:spacing w:val="-4"/>
          <w:sz w:val="21"/>
        </w:rPr>
        <w:t xml:space="preserve">际淋巴学会分级为 </w:t>
      </w:r>
      <w:r>
        <w:rPr>
          <w:spacing w:val="-2"/>
          <w:sz w:val="21"/>
        </w:rPr>
        <w:t>2</w:t>
      </w:r>
      <w:r>
        <w:rPr>
          <w:spacing w:val="-5"/>
          <w:sz w:val="21"/>
        </w:rPr>
        <w:t xml:space="preserve"> 级淋巴液肿，其临床表现为肿胀为凹陷性，肢体抬高休息时</w:t>
      </w:r>
      <w:r>
        <w:rPr>
          <w:spacing w:val="-2"/>
          <w:sz w:val="21"/>
        </w:rPr>
        <w:t>肿胀不消失，有中度纤维化，</w:t>
      </w:r>
      <w:r>
        <w:rPr>
          <w:b/>
          <w:spacing w:val="-2"/>
          <w:sz w:val="21"/>
        </w:rPr>
        <w:t>但未达到本合同所指的重大疾病“6.8.46</w:t>
      </w:r>
      <w:r>
        <w:rPr>
          <w:b/>
          <w:spacing w:val="-7"/>
          <w:sz w:val="21"/>
        </w:rPr>
        <w:t xml:space="preserve"> 丝虫病所</w:t>
      </w:r>
      <w:r>
        <w:rPr>
          <w:b/>
          <w:spacing w:val="-2"/>
          <w:sz w:val="21"/>
        </w:rPr>
        <w:t>致象皮肿”的给付标准。</w:t>
      </w:r>
      <w:r>
        <w:rPr>
          <w:spacing w:val="-2"/>
          <w:sz w:val="21"/>
        </w:rPr>
        <w:t>此病症须经本公司认可医院的专科医生根据临床表现和微丝蚴的化验结果明确诊断。</w:t>
      </w:r>
    </w:p>
    <w:p>
      <w:pPr>
        <w:spacing w:before="0" w:line="278" w:lineRule="auto"/>
        <w:ind w:left="2775" w:right="440" w:firstLine="423"/>
        <w:jc w:val="both"/>
        <w:rPr>
          <w:b/>
          <w:sz w:val="21"/>
        </w:rPr>
      </w:pPr>
      <w:r>
        <w:rPr>
          <w:b/>
          <w:spacing w:val="-2"/>
          <w:sz w:val="21"/>
        </w:rPr>
        <w:t>由性接触传染的疾病、创伤、手术后疤痕、充血性心力衰竭或先天性淋巴系统异常引起的淋巴水肿，以及急性淋巴管炎或其他原因引起的淋巴水肿不在保障</w:t>
      </w:r>
      <w:r>
        <w:rPr>
          <w:b/>
          <w:spacing w:val="-4"/>
          <w:sz w:val="21"/>
        </w:rPr>
        <w:t>范围内。</w:t>
      </w:r>
    </w:p>
    <w:p>
      <w:pPr>
        <w:pStyle w:val="3"/>
        <w:spacing w:before="4"/>
        <w:rPr>
          <w:b/>
          <w:sz w:val="24"/>
        </w:rPr>
      </w:pPr>
    </w:p>
    <w:p>
      <w:pPr>
        <w:spacing w:before="0"/>
        <w:ind w:left="3198" w:right="0" w:firstLine="0"/>
        <w:jc w:val="left"/>
        <w:rPr>
          <w:b/>
          <w:sz w:val="21"/>
        </w:rPr>
      </w:pPr>
      <w:r>
        <w:rPr>
          <w:b/>
          <w:w w:val="95"/>
          <w:sz w:val="21"/>
        </w:rPr>
        <w:t>以上第</w:t>
      </w:r>
      <w:r>
        <w:rPr>
          <w:b/>
          <w:spacing w:val="22"/>
          <w:sz w:val="21"/>
        </w:rPr>
        <w:t xml:space="preserve"> </w:t>
      </w:r>
      <w:r>
        <w:rPr>
          <w:b/>
          <w:w w:val="95"/>
          <w:sz w:val="21"/>
        </w:rPr>
        <w:t>1</w:t>
      </w:r>
      <w:r>
        <w:rPr>
          <w:b/>
          <w:spacing w:val="23"/>
          <w:sz w:val="21"/>
        </w:rPr>
        <w:t xml:space="preserve"> </w:t>
      </w:r>
      <w:r>
        <w:rPr>
          <w:b/>
          <w:w w:val="95"/>
          <w:sz w:val="21"/>
        </w:rPr>
        <w:t>至</w:t>
      </w:r>
      <w:r>
        <w:rPr>
          <w:b/>
          <w:spacing w:val="22"/>
          <w:sz w:val="21"/>
        </w:rPr>
        <w:t xml:space="preserve"> </w:t>
      </w:r>
      <w:r>
        <w:rPr>
          <w:b/>
          <w:w w:val="95"/>
          <w:sz w:val="21"/>
        </w:rPr>
        <w:t>20</w:t>
      </w:r>
      <w:r>
        <w:rPr>
          <w:b/>
          <w:spacing w:val="23"/>
          <w:sz w:val="21"/>
        </w:rPr>
        <w:t xml:space="preserve"> </w:t>
      </w:r>
      <w:r>
        <w:rPr>
          <w:b/>
          <w:w w:val="95"/>
          <w:sz w:val="21"/>
        </w:rPr>
        <w:t>种中症疾病均为本公司增加的疾病并自行制定的疾病定</w:t>
      </w:r>
      <w:r>
        <w:rPr>
          <w:b/>
          <w:spacing w:val="-5"/>
          <w:w w:val="95"/>
          <w:sz w:val="21"/>
        </w:rPr>
        <w:t>义。</w:t>
      </w:r>
    </w:p>
    <w:p>
      <w:pPr>
        <w:pStyle w:val="3"/>
        <w:spacing w:before="1"/>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1"/>
          <w:numId w:val="17"/>
        </w:numPr>
        <w:tabs>
          <w:tab w:val="left" w:pos="1361"/>
          <w:tab w:val="left" w:pos="1362"/>
        </w:tabs>
        <w:spacing w:before="72" w:after="0" w:line="278" w:lineRule="auto"/>
        <w:ind w:left="1362" w:right="38" w:hanging="1138"/>
        <w:jc w:val="left"/>
        <w:rPr>
          <w:b/>
          <w:sz w:val="21"/>
        </w:rPr>
      </w:pPr>
      <w:r>
        <w:rPr>
          <w:b/>
          <w:spacing w:val="-2"/>
          <w:sz w:val="21"/>
        </w:rPr>
        <w:t>本合同所指的重大疾病</w:t>
      </w:r>
    </w:p>
    <w:p>
      <w:pPr>
        <w:pStyle w:val="3"/>
        <w:spacing w:before="72" w:line="278" w:lineRule="auto"/>
        <w:ind w:left="224" w:right="437" w:firstLine="420"/>
      </w:pPr>
      <w:r>
        <w:br w:type="column"/>
      </w:r>
      <w:r>
        <w:rPr>
          <w:spacing w:val="-2"/>
        </w:rPr>
        <w:t>本合同所指的重大疾病（</w:t>
      </w:r>
      <w:r>
        <w:rPr>
          <w:spacing w:val="-28"/>
        </w:rPr>
        <w:t xml:space="preserve">共 </w:t>
      </w:r>
      <w:r>
        <w:rPr>
          <w:spacing w:val="-2"/>
        </w:rPr>
        <w:t>100</w:t>
      </w:r>
      <w:r>
        <w:rPr>
          <w:spacing w:val="-29"/>
        </w:rPr>
        <w:t xml:space="preserve"> 种</w:t>
      </w:r>
      <w:r>
        <w:rPr>
          <w:spacing w:val="-67"/>
        </w:rPr>
        <w:t>）</w:t>
      </w:r>
      <w:r>
        <w:rPr>
          <w:spacing w:val="-11"/>
        </w:rPr>
        <w:t>，是指符合下列定义的疾病、疾病状态或</w:t>
      </w:r>
      <w:r>
        <w:rPr>
          <w:spacing w:val="-4"/>
        </w:rPr>
        <w:t>手术：</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9"/>
        <w:rPr>
          <w:sz w:val="18"/>
        </w:rPr>
      </w:pPr>
    </w:p>
    <w:p>
      <w:pPr>
        <w:pStyle w:val="8"/>
        <w:numPr>
          <w:ilvl w:val="2"/>
          <w:numId w:val="30"/>
        </w:numPr>
        <w:tabs>
          <w:tab w:val="left" w:pos="1361"/>
          <w:tab w:val="left" w:pos="1362"/>
          <w:tab w:val="left" w:pos="3196"/>
        </w:tabs>
        <w:spacing w:before="72" w:after="0" w:line="240" w:lineRule="auto"/>
        <w:ind w:left="1362" w:right="0" w:hanging="1138"/>
        <w:jc w:val="left"/>
        <w:rPr>
          <w:sz w:val="21"/>
        </w:rPr>
      </w:pPr>
      <w:r>
        <w:rPr>
          <w:b/>
          <w:sz w:val="21"/>
        </w:rPr>
        <w:t>恶性肿瘤</w:t>
      </w:r>
      <w:r>
        <w:rPr>
          <w:b/>
          <w:spacing w:val="-10"/>
          <w:sz w:val="21"/>
        </w:rPr>
        <w:t>—</w:t>
      </w:r>
      <w:r>
        <w:rPr>
          <w:b/>
          <w:sz w:val="21"/>
        </w:rPr>
        <w:tab/>
      </w:r>
      <w:r>
        <w:rPr>
          <w:sz w:val="21"/>
        </w:rPr>
        <w:t>指恶性细胞不受控制的进行性增长和扩散，浸润和破坏周围正常组织，可</w:t>
      </w:r>
      <w:r>
        <w:rPr>
          <w:spacing w:val="-10"/>
          <w:sz w:val="21"/>
        </w:rPr>
        <w:t>以</w:t>
      </w:r>
    </w:p>
    <w:p>
      <w:pPr>
        <w:spacing w:after="0" w:line="240" w:lineRule="auto"/>
        <w:jc w:val="left"/>
        <w:rPr>
          <w:sz w:val="21"/>
        </w:rPr>
        <w:sectPr>
          <w:type w:val="continuous"/>
          <w:pgSz w:w="11910" w:h="16840"/>
          <w:pgMar w:top="1120" w:right="540" w:bottom="1180" w:left="760" w:header="877" w:footer="988" w:gutter="0"/>
          <w:cols w:space="720" w:num="1"/>
        </w:sectPr>
      </w:pPr>
    </w:p>
    <w:p>
      <w:pPr>
        <w:pStyle w:val="3"/>
        <w:spacing w:before="3"/>
        <w:rPr>
          <w:sz w:val="18"/>
        </w:rPr>
      </w:pPr>
    </w:p>
    <w:p>
      <w:pPr>
        <w:pStyle w:val="3"/>
        <w:tabs>
          <w:tab w:val="left" w:pos="2775"/>
        </w:tabs>
        <w:spacing w:before="72" w:line="278" w:lineRule="auto"/>
        <w:ind w:left="2775" w:right="370" w:hanging="1414"/>
      </w:pPr>
      <w:r>
        <w:rPr>
          <w:b/>
          <w:spacing w:val="-4"/>
        </w:rPr>
        <w:t>—重度</w:t>
      </w:r>
      <w:r>
        <w:rPr>
          <w:b/>
        </w:rPr>
        <w:tab/>
      </w:r>
      <w:r>
        <w:rPr>
          <w:spacing w:val="-2"/>
        </w:rPr>
        <w:t>经血管、淋巴管和体腔扩散转移到身体其他部位，病灶经组织病理学检查（涵盖</w:t>
      </w:r>
      <w:r>
        <w:t>骨髓病理学检查</w:t>
      </w:r>
      <w:r>
        <w:rPr>
          <w:spacing w:val="-65"/>
        </w:rPr>
        <w:t>）</w:t>
      </w:r>
      <w:r>
        <w:t>结果明确诊断</w:t>
      </w:r>
      <w:r>
        <w:rPr>
          <w:spacing w:val="-65"/>
        </w:rPr>
        <w:t>，</w:t>
      </w:r>
      <w:r>
        <w:t>临床诊断属于世界卫生组</w:t>
      </w:r>
      <w:r>
        <w:rPr>
          <w:spacing w:val="-65"/>
        </w:rPr>
        <w:t>织</w:t>
      </w:r>
      <w:r>
        <w:t>（WHO，World</w:t>
      </w:r>
      <w:r>
        <w:rPr>
          <w:spacing w:val="-29"/>
        </w:rPr>
        <w:t xml:space="preserve"> </w:t>
      </w:r>
      <w:r>
        <w:t xml:space="preserve">Health </w:t>
      </w:r>
      <w:r>
        <w:rPr>
          <w:spacing w:val="4"/>
        </w:rPr>
        <w:t>Organ</w:t>
      </w:r>
      <w:r>
        <w:rPr>
          <w:spacing w:val="1"/>
        </w:rPr>
        <w:t>i</w:t>
      </w:r>
      <w:r>
        <w:rPr>
          <w:spacing w:val="4"/>
        </w:rPr>
        <w:t>zat</w:t>
      </w:r>
      <w:r>
        <w:rPr>
          <w:spacing w:val="1"/>
        </w:rPr>
        <w:t>i</w:t>
      </w:r>
      <w:r>
        <w:rPr>
          <w:spacing w:val="4"/>
        </w:rPr>
        <w:t>on</w:t>
      </w:r>
      <w:r>
        <w:rPr>
          <w:spacing w:val="-104"/>
        </w:rPr>
        <w:t>）</w:t>
      </w:r>
      <w:r>
        <w:rPr>
          <w:spacing w:val="-4"/>
        </w:rPr>
        <w:t>《疾病和有关健康问题的国际统计分类》第十次修订版（ICD-10）</w:t>
      </w:r>
      <w:r>
        <w:rPr>
          <w:spacing w:val="-2"/>
        </w:rPr>
        <w:t>的恶性肿瘤类别及《国际疾病分类肿瘤学专辑》第三版（ICD-O-3）的肿瘤形态学</w:t>
      </w:r>
      <w:r>
        <w:t>编码属于</w:t>
      </w:r>
      <w:r>
        <w:rPr>
          <w:spacing w:val="-40"/>
        </w:rPr>
        <w:t xml:space="preserve"> </w:t>
      </w:r>
      <w:r>
        <w:t>3、6、9（恶性肿瘤）范畴的疾病。</w:t>
      </w:r>
    </w:p>
    <w:p>
      <w:pPr>
        <w:spacing w:before="0"/>
        <w:ind w:left="3198" w:right="0" w:firstLine="0"/>
        <w:jc w:val="left"/>
        <w:rPr>
          <w:b/>
          <w:sz w:val="21"/>
        </w:rPr>
      </w:pPr>
      <w:r>
        <w:rPr>
          <w:b/>
          <w:spacing w:val="-3"/>
          <w:sz w:val="21"/>
        </w:rPr>
        <w:t>下列疾病不属于“恶性肿瘤——重度”，不在保障范围内：</w:t>
      </w:r>
    </w:p>
    <w:p>
      <w:pPr>
        <w:pStyle w:val="8"/>
        <w:numPr>
          <w:ilvl w:val="3"/>
          <w:numId w:val="30"/>
        </w:numPr>
        <w:tabs>
          <w:tab w:val="left" w:pos="3411"/>
        </w:tabs>
        <w:spacing w:before="43" w:after="0" w:line="278" w:lineRule="auto"/>
        <w:ind w:left="2775" w:right="437" w:firstLine="423"/>
        <w:jc w:val="left"/>
        <w:rPr>
          <w:b/>
          <w:sz w:val="19"/>
        </w:rPr>
      </w:pPr>
      <w:r>
        <w:rPr>
          <w:b/>
          <w:spacing w:val="-4"/>
          <w:sz w:val="21"/>
        </w:rPr>
        <w:t>ICD-O-3</w:t>
      </w:r>
      <w:r>
        <w:rPr>
          <w:b/>
          <w:spacing w:val="-15"/>
          <w:sz w:val="21"/>
        </w:rPr>
        <w:t xml:space="preserve"> 肿瘤形态学编码属于 </w:t>
      </w:r>
      <w:r>
        <w:rPr>
          <w:b/>
          <w:spacing w:val="-4"/>
          <w:sz w:val="21"/>
        </w:rPr>
        <w:t>0（良性肿瘤</w:t>
      </w:r>
      <w:r>
        <w:rPr>
          <w:b/>
          <w:spacing w:val="-106"/>
          <w:sz w:val="21"/>
        </w:rPr>
        <w:t>）</w:t>
      </w:r>
      <w:r>
        <w:rPr>
          <w:b/>
          <w:spacing w:val="-4"/>
          <w:sz w:val="21"/>
        </w:rPr>
        <w:t>、1（动态未定性肿瘤</w:t>
      </w:r>
      <w:r>
        <w:rPr>
          <w:b/>
          <w:spacing w:val="-106"/>
          <w:sz w:val="21"/>
        </w:rPr>
        <w:t>）</w:t>
      </w:r>
      <w:r>
        <w:rPr>
          <w:b/>
          <w:spacing w:val="-4"/>
          <w:sz w:val="21"/>
        </w:rPr>
        <w:t>、2（原</w:t>
      </w:r>
      <w:r>
        <w:rPr>
          <w:b/>
          <w:spacing w:val="-2"/>
          <w:sz w:val="21"/>
        </w:rPr>
        <w:t>位癌和非侵袭性癌）范畴的疾病，如：</w:t>
      </w:r>
    </w:p>
    <w:p>
      <w:pPr>
        <w:pStyle w:val="8"/>
        <w:numPr>
          <w:ilvl w:val="4"/>
          <w:numId w:val="30"/>
        </w:numPr>
        <w:tabs>
          <w:tab w:val="left" w:pos="3411"/>
        </w:tabs>
        <w:spacing w:before="0" w:after="0" w:line="278" w:lineRule="auto"/>
        <w:ind w:left="2775" w:right="438" w:firstLine="423"/>
        <w:jc w:val="left"/>
        <w:rPr>
          <w:b/>
          <w:sz w:val="21"/>
        </w:rPr>
      </w:pPr>
      <w:r>
        <w:rPr>
          <w:b/>
          <w:spacing w:val="-2"/>
          <w:sz w:val="21"/>
        </w:rPr>
        <w:t>原位癌，癌前病变，非浸润性癌，非侵袭性癌，肿瘤细胞未侵犯基底层，上皮内瘤变，细胞不典型性增生等；</w:t>
      </w:r>
    </w:p>
    <w:p>
      <w:pPr>
        <w:pStyle w:val="8"/>
        <w:numPr>
          <w:ilvl w:val="4"/>
          <w:numId w:val="30"/>
        </w:numPr>
        <w:tabs>
          <w:tab w:val="left" w:pos="3411"/>
        </w:tabs>
        <w:spacing w:before="0" w:after="0" w:line="278" w:lineRule="auto"/>
        <w:ind w:left="3198" w:right="445" w:firstLine="0"/>
        <w:jc w:val="left"/>
        <w:rPr>
          <w:b/>
          <w:sz w:val="21"/>
        </w:rPr>
      </w:pPr>
      <w:r>
        <w:rPr>
          <w:b/>
          <w:spacing w:val="-2"/>
          <w:sz w:val="21"/>
        </w:rPr>
        <w:t xml:space="preserve">交界性肿瘤，交界恶性肿瘤，肿瘤低度恶性潜能，潜在低度恶性肿瘤等； </w:t>
      </w:r>
      <w:r>
        <w:rPr>
          <w:b/>
          <w:sz w:val="21"/>
        </w:rPr>
        <w:t>2.TNM</w:t>
      </w:r>
      <w:r>
        <w:rPr>
          <w:b/>
          <w:spacing w:val="-7"/>
          <w:sz w:val="21"/>
        </w:rPr>
        <w:t xml:space="preserve"> 分期为Ⅰ期或更轻分期的甲状腺癌；</w:t>
      </w:r>
    </w:p>
    <w:p>
      <w:pPr>
        <w:pStyle w:val="8"/>
        <w:numPr>
          <w:ilvl w:val="0"/>
          <w:numId w:val="31"/>
        </w:numPr>
        <w:tabs>
          <w:tab w:val="left" w:pos="3411"/>
        </w:tabs>
        <w:spacing w:before="0" w:after="0" w:line="240" w:lineRule="auto"/>
        <w:ind w:left="3410" w:right="0" w:hanging="213"/>
        <w:jc w:val="left"/>
        <w:rPr>
          <w:b/>
          <w:sz w:val="21"/>
        </w:rPr>
      </w:pPr>
      <w:r>
        <w:rPr>
          <w:b/>
          <w:w w:val="95"/>
          <w:position w:val="1"/>
          <w:sz w:val="21"/>
        </w:rPr>
        <w:t>TNM</w:t>
      </w:r>
      <w:r>
        <w:rPr>
          <w:b/>
          <w:spacing w:val="16"/>
          <w:position w:val="1"/>
          <w:sz w:val="21"/>
        </w:rPr>
        <w:t xml:space="preserve"> </w:t>
      </w:r>
      <w:r>
        <w:rPr>
          <w:b/>
          <w:w w:val="95"/>
          <w:position w:val="1"/>
          <w:sz w:val="21"/>
        </w:rPr>
        <w:t>分期为</w:t>
      </w:r>
      <w:r>
        <w:rPr>
          <w:b/>
          <w:spacing w:val="16"/>
          <w:position w:val="1"/>
          <w:sz w:val="21"/>
        </w:rPr>
        <w:t xml:space="preserve"> </w:t>
      </w:r>
      <w:r>
        <w:rPr>
          <w:b/>
          <w:w w:val="95"/>
          <w:position w:val="1"/>
          <w:sz w:val="21"/>
        </w:rPr>
        <w:t>T</w:t>
      </w:r>
      <w:r>
        <w:rPr>
          <w:b/>
          <w:w w:val="95"/>
          <w:sz w:val="11"/>
        </w:rPr>
        <w:t>1</w:t>
      </w:r>
      <w:r>
        <w:rPr>
          <w:b/>
          <w:w w:val="95"/>
          <w:position w:val="1"/>
          <w:sz w:val="21"/>
        </w:rPr>
        <w:t>N</w:t>
      </w:r>
      <w:r>
        <w:rPr>
          <w:b/>
          <w:w w:val="95"/>
          <w:sz w:val="11"/>
        </w:rPr>
        <w:t>0</w:t>
      </w:r>
      <w:r>
        <w:rPr>
          <w:b/>
          <w:w w:val="95"/>
          <w:position w:val="1"/>
          <w:sz w:val="21"/>
        </w:rPr>
        <w:t>M</w:t>
      </w:r>
      <w:r>
        <w:rPr>
          <w:b/>
          <w:w w:val="95"/>
          <w:sz w:val="11"/>
        </w:rPr>
        <w:t>0</w:t>
      </w:r>
      <w:r>
        <w:rPr>
          <w:b/>
          <w:spacing w:val="12"/>
          <w:sz w:val="11"/>
        </w:rPr>
        <w:t xml:space="preserve"> </w:t>
      </w:r>
      <w:r>
        <w:rPr>
          <w:b/>
          <w:w w:val="95"/>
          <w:position w:val="1"/>
          <w:sz w:val="21"/>
        </w:rPr>
        <w:t>期或更轻分期的前列腺癌</w:t>
      </w:r>
      <w:r>
        <w:rPr>
          <w:b/>
          <w:spacing w:val="-10"/>
          <w:w w:val="95"/>
          <w:position w:val="1"/>
          <w:sz w:val="21"/>
        </w:rPr>
        <w:t>；</w:t>
      </w:r>
    </w:p>
    <w:p>
      <w:pPr>
        <w:pStyle w:val="8"/>
        <w:numPr>
          <w:ilvl w:val="0"/>
          <w:numId w:val="31"/>
        </w:numPr>
        <w:tabs>
          <w:tab w:val="left" w:pos="3411"/>
        </w:tabs>
        <w:spacing w:before="42" w:after="0" w:line="240" w:lineRule="auto"/>
        <w:ind w:left="3410" w:right="0" w:hanging="213"/>
        <w:jc w:val="left"/>
        <w:rPr>
          <w:b/>
          <w:sz w:val="21"/>
        </w:rPr>
      </w:pPr>
      <w:r>
        <w:rPr>
          <w:b/>
          <w:spacing w:val="-3"/>
          <w:sz w:val="21"/>
        </w:rPr>
        <w:t>黑色素瘤以外的未发生淋巴结和远处转移的皮肤恶性肿瘤；</w:t>
      </w:r>
    </w:p>
    <w:p>
      <w:pPr>
        <w:pStyle w:val="8"/>
        <w:numPr>
          <w:ilvl w:val="0"/>
          <w:numId w:val="31"/>
        </w:numPr>
        <w:tabs>
          <w:tab w:val="left" w:pos="3411"/>
        </w:tabs>
        <w:spacing w:before="43" w:after="0" w:line="240" w:lineRule="auto"/>
        <w:ind w:left="3410" w:right="0" w:hanging="213"/>
        <w:jc w:val="left"/>
        <w:rPr>
          <w:b/>
          <w:sz w:val="21"/>
        </w:rPr>
      </w:pPr>
      <w:r>
        <w:rPr>
          <w:b/>
          <w:w w:val="95"/>
          <w:sz w:val="21"/>
        </w:rPr>
        <w:t>相当于</w:t>
      </w:r>
      <w:r>
        <w:rPr>
          <w:b/>
          <w:spacing w:val="23"/>
          <w:sz w:val="21"/>
        </w:rPr>
        <w:t xml:space="preserve"> </w:t>
      </w:r>
      <w:r>
        <w:rPr>
          <w:b/>
          <w:w w:val="95"/>
          <w:sz w:val="21"/>
        </w:rPr>
        <w:t>Binet</w:t>
      </w:r>
      <w:r>
        <w:rPr>
          <w:b/>
          <w:spacing w:val="24"/>
          <w:sz w:val="21"/>
        </w:rPr>
        <w:t xml:space="preserve"> </w:t>
      </w:r>
      <w:r>
        <w:rPr>
          <w:b/>
          <w:w w:val="95"/>
          <w:sz w:val="21"/>
        </w:rPr>
        <w:t>分期方</w:t>
      </w:r>
      <w:r>
        <w:rPr>
          <w:b/>
          <w:spacing w:val="50"/>
          <w:w w:val="95"/>
          <w:sz w:val="21"/>
        </w:rPr>
        <w:t>案</w:t>
      </w:r>
      <w:r>
        <w:rPr>
          <w:b/>
          <w:w w:val="95"/>
          <w:sz w:val="21"/>
        </w:rPr>
        <w:t>A</w:t>
      </w:r>
      <w:r>
        <w:rPr>
          <w:b/>
          <w:spacing w:val="24"/>
          <w:sz w:val="21"/>
        </w:rPr>
        <w:t xml:space="preserve"> </w:t>
      </w:r>
      <w:r>
        <w:rPr>
          <w:b/>
          <w:w w:val="95"/>
          <w:sz w:val="21"/>
        </w:rPr>
        <w:t>期程度的慢性淋巴细胞白血病</w:t>
      </w:r>
      <w:r>
        <w:rPr>
          <w:b/>
          <w:spacing w:val="-10"/>
          <w:w w:val="95"/>
          <w:sz w:val="21"/>
        </w:rPr>
        <w:t>；</w:t>
      </w:r>
    </w:p>
    <w:p>
      <w:pPr>
        <w:pStyle w:val="8"/>
        <w:numPr>
          <w:ilvl w:val="0"/>
          <w:numId w:val="31"/>
        </w:numPr>
        <w:tabs>
          <w:tab w:val="left" w:pos="3411"/>
        </w:tabs>
        <w:spacing w:before="43" w:after="0" w:line="240" w:lineRule="auto"/>
        <w:ind w:left="3410" w:right="0" w:hanging="213"/>
        <w:jc w:val="left"/>
        <w:rPr>
          <w:b/>
          <w:sz w:val="21"/>
        </w:rPr>
      </w:pPr>
      <w:r>
        <w:rPr>
          <w:b/>
          <w:spacing w:val="-14"/>
          <w:sz w:val="21"/>
        </w:rPr>
        <w:t xml:space="preserve">相当于 </w:t>
      </w:r>
      <w:r>
        <w:rPr>
          <w:b/>
          <w:sz w:val="21"/>
        </w:rPr>
        <w:t>Ann</w:t>
      </w:r>
      <w:r>
        <w:rPr>
          <w:b/>
          <w:spacing w:val="-17"/>
          <w:sz w:val="21"/>
        </w:rPr>
        <w:t xml:space="preserve"> </w:t>
      </w:r>
      <w:r>
        <w:rPr>
          <w:b/>
          <w:sz w:val="21"/>
        </w:rPr>
        <w:t>Arbor</w:t>
      </w:r>
      <w:r>
        <w:rPr>
          <w:b/>
          <w:spacing w:val="-9"/>
          <w:sz w:val="21"/>
        </w:rPr>
        <w:t xml:space="preserve"> 分期方案Ⅰ期程度的何杰金氏病；</w:t>
      </w:r>
    </w:p>
    <w:p>
      <w:pPr>
        <w:pStyle w:val="8"/>
        <w:numPr>
          <w:ilvl w:val="0"/>
          <w:numId w:val="31"/>
        </w:numPr>
        <w:tabs>
          <w:tab w:val="left" w:pos="3411"/>
        </w:tabs>
        <w:spacing w:before="43" w:after="0" w:line="240" w:lineRule="auto"/>
        <w:ind w:left="3410" w:right="0" w:hanging="213"/>
        <w:jc w:val="left"/>
        <w:rPr>
          <w:b/>
          <w:sz w:val="21"/>
        </w:rPr>
      </w:pPr>
      <w:r>
        <w:rPr>
          <w:b/>
          <w:spacing w:val="-2"/>
          <w:sz w:val="21"/>
        </w:rPr>
        <w:t xml:space="preserve">未发生淋巴结和远处转移且 </w:t>
      </w:r>
      <w:r>
        <w:rPr>
          <w:b/>
          <w:sz w:val="21"/>
        </w:rPr>
        <w:t>WHO</w:t>
      </w:r>
      <w:r>
        <w:rPr>
          <w:b/>
          <w:spacing w:val="-11"/>
          <w:sz w:val="21"/>
        </w:rPr>
        <w:t xml:space="preserve"> 分级为 </w:t>
      </w:r>
      <w:r>
        <w:rPr>
          <w:b/>
          <w:sz w:val="21"/>
        </w:rPr>
        <w:t>G1</w:t>
      </w:r>
      <w:r>
        <w:rPr>
          <w:b/>
          <w:spacing w:val="-9"/>
          <w:sz w:val="21"/>
        </w:rPr>
        <w:t xml:space="preserve"> 级别</w:t>
      </w:r>
      <w:r>
        <w:rPr>
          <w:b/>
          <w:sz w:val="21"/>
        </w:rPr>
        <w:t>（核分裂像&lt;10/50HPF</w:t>
      </w:r>
      <w:r>
        <w:rPr>
          <w:b/>
          <w:spacing w:val="-18"/>
          <w:sz w:val="21"/>
        </w:rPr>
        <w:t xml:space="preserve"> 和</w:t>
      </w:r>
    </w:p>
    <w:p>
      <w:pPr>
        <w:spacing w:before="43"/>
        <w:ind w:left="2775" w:right="0" w:firstLine="0"/>
        <w:jc w:val="left"/>
        <w:rPr>
          <w:b/>
          <w:sz w:val="21"/>
        </w:rPr>
      </w:pPr>
      <w:r>
        <w:rPr>
          <w:b/>
          <w:w w:val="95"/>
          <w:sz w:val="21"/>
        </w:rPr>
        <w:t>ki-67≤2%）或更轻分级的神经内分泌肿瘤</w:t>
      </w:r>
      <w:r>
        <w:rPr>
          <w:b/>
          <w:spacing w:val="-10"/>
          <w:w w:val="95"/>
          <w:sz w:val="21"/>
        </w:rPr>
        <w:t>。</w:t>
      </w:r>
    </w:p>
    <w:p>
      <w:pPr>
        <w:pStyle w:val="3"/>
        <w:spacing w:before="2"/>
        <w:rPr>
          <w:b/>
          <w:sz w:val="22"/>
        </w:rPr>
      </w:pPr>
    </w:p>
    <w:p>
      <w:pPr>
        <w:spacing w:after="0"/>
        <w:rPr>
          <w:sz w:val="22"/>
        </w:rPr>
        <w:sectPr>
          <w:headerReference r:id="rId17" w:type="default"/>
          <w:footerReference r:id="rId18" w:type="default"/>
          <w:pgSz w:w="11910" w:h="16840"/>
          <w:pgMar w:top="1120" w:right="540" w:bottom="1180" w:left="760" w:header="877" w:footer="988" w:gutter="0"/>
          <w:pgNumType w:start="1"/>
          <w:cols w:space="720" w:num="1"/>
        </w:sectPr>
      </w:pPr>
    </w:p>
    <w:p>
      <w:pPr>
        <w:pStyle w:val="8"/>
        <w:numPr>
          <w:ilvl w:val="2"/>
          <w:numId w:val="30"/>
        </w:numPr>
        <w:tabs>
          <w:tab w:val="left" w:pos="1361"/>
          <w:tab w:val="left" w:pos="1362"/>
        </w:tabs>
        <w:spacing w:before="71" w:after="0" w:line="278" w:lineRule="auto"/>
        <w:ind w:left="1362" w:right="38" w:hanging="1138"/>
        <w:jc w:val="left"/>
        <w:rPr>
          <w:b/>
          <w:sz w:val="21"/>
        </w:rPr>
      </w:pPr>
      <w:r>
        <w:rPr>
          <w:b/>
          <w:spacing w:val="-2"/>
          <w:sz w:val="21"/>
        </w:rPr>
        <w:t>较重急性心</w:t>
      </w:r>
      <w:r>
        <w:rPr>
          <w:b/>
          <w:spacing w:val="-4"/>
          <w:sz w:val="21"/>
        </w:rPr>
        <w:t>肌梗死</w:t>
      </w:r>
    </w:p>
    <w:p>
      <w:pPr>
        <w:pStyle w:val="3"/>
        <w:spacing w:before="71" w:line="278" w:lineRule="auto"/>
        <w:ind w:left="224" w:right="471" w:firstLine="420"/>
      </w:pPr>
      <w:r>
        <w:br w:type="column"/>
      </w:r>
      <w:r>
        <w:rPr>
          <w:spacing w:val="-2"/>
        </w:rPr>
        <w:t>急性心肌梗死指由于冠状动脉闭塞或梗阻引起部分心肌严重的持久性缺血造成急性心肌坏死。急性心肌梗死的诊断必须依据国际国内诊断标准，符合（1）检测到肌酸激酶同工酶（CK-MB）或肌钙蛋白（cTn）升高和/或降低的动态变</w:t>
      </w:r>
    </w:p>
    <w:p>
      <w:pPr>
        <w:pStyle w:val="3"/>
        <w:spacing w:line="278" w:lineRule="auto"/>
        <w:ind w:left="224" w:right="471"/>
      </w:pPr>
      <w:r>
        <w:rPr>
          <w:spacing w:val="-8"/>
        </w:rPr>
        <w:t>化，至少一次达到或超过心肌梗死的临床诊断标准；</w:t>
      </w:r>
      <w:r>
        <w:rPr>
          <w:spacing w:val="23"/>
        </w:rPr>
        <w:t>（2</w:t>
      </w:r>
      <w:r>
        <w:rPr>
          <w:spacing w:val="20"/>
        </w:rPr>
        <w:t>）</w:t>
      </w:r>
      <w:r>
        <w:rPr>
          <w:spacing w:val="-4"/>
        </w:rPr>
        <w:t>同时存在下列之一的证</w:t>
      </w:r>
      <w:r>
        <w:rPr>
          <w:spacing w:val="1"/>
        </w:rPr>
        <w:t>据，包括：缺血性胸痛症状、新发生的缺血性心电图改变、新生成的病理性</w:t>
      </w:r>
      <w:r>
        <w:t>Q</w:t>
      </w:r>
      <w:r>
        <w:rPr>
          <w:spacing w:val="40"/>
        </w:rPr>
        <w:t xml:space="preserve"> </w:t>
      </w:r>
      <w:r>
        <w:rPr>
          <w:spacing w:val="-2"/>
        </w:rPr>
        <w:t>波、影像学证据显示有新出现的心肌活性丧失或新出现局部室壁运动异常、冠脉造影证实存在冠状动脉血栓。</w:t>
      </w:r>
    </w:p>
    <w:p>
      <w:pPr>
        <w:pStyle w:val="3"/>
        <w:spacing w:line="278" w:lineRule="auto"/>
        <w:ind w:left="224" w:right="471" w:firstLine="420"/>
      </w:pPr>
      <w:r>
        <w:rPr>
          <w:spacing w:val="-2"/>
        </w:rPr>
        <w:t>较重急性心肌梗死指依照上述标准被明确诊断为急性心肌梗死，并且必须同时满足下列至少一项条件：</w:t>
      </w:r>
    </w:p>
    <w:p>
      <w:pPr>
        <w:pStyle w:val="8"/>
        <w:numPr>
          <w:ilvl w:val="3"/>
          <w:numId w:val="30"/>
        </w:numPr>
        <w:tabs>
          <w:tab w:val="left" w:pos="857"/>
        </w:tabs>
        <w:spacing w:before="0" w:after="0" w:line="278" w:lineRule="auto"/>
        <w:ind w:left="224" w:right="579" w:firstLine="420"/>
        <w:jc w:val="left"/>
        <w:rPr>
          <w:sz w:val="19"/>
        </w:rPr>
      </w:pPr>
      <w:r>
        <w:rPr>
          <w:spacing w:val="-2"/>
          <w:sz w:val="21"/>
        </w:rPr>
        <w:t>心肌损伤标志物肌钙蛋白（cTn）升高，至少一次检测结果达到该检验正</w:t>
      </w:r>
      <w:r>
        <w:rPr>
          <w:spacing w:val="-3"/>
          <w:sz w:val="21"/>
        </w:rPr>
        <w:t xml:space="preserve">常参考值上限的 </w:t>
      </w:r>
      <w:r>
        <w:rPr>
          <w:sz w:val="21"/>
        </w:rPr>
        <w:t>15</w:t>
      </w:r>
      <w:r>
        <w:rPr>
          <w:spacing w:val="-13"/>
          <w:sz w:val="21"/>
        </w:rPr>
        <w:t xml:space="preserve"> 倍</w:t>
      </w:r>
      <w:r>
        <w:rPr>
          <w:sz w:val="21"/>
        </w:rPr>
        <w:t>（含）以上；</w:t>
      </w:r>
    </w:p>
    <w:p>
      <w:pPr>
        <w:pStyle w:val="8"/>
        <w:numPr>
          <w:ilvl w:val="3"/>
          <w:numId w:val="30"/>
        </w:numPr>
        <w:tabs>
          <w:tab w:val="left" w:pos="857"/>
        </w:tabs>
        <w:spacing w:before="0" w:after="0" w:line="278" w:lineRule="auto"/>
        <w:ind w:left="224" w:right="579" w:firstLine="420"/>
        <w:jc w:val="left"/>
        <w:rPr>
          <w:sz w:val="19"/>
        </w:rPr>
      </w:pPr>
      <w:r>
        <w:rPr>
          <w:spacing w:val="-2"/>
          <w:sz w:val="21"/>
        </w:rPr>
        <w:t>肌酸激酶同工酶（CK-MB）升高，至少一次检测结果达到该检验正常参考</w:t>
      </w:r>
      <w:r>
        <w:rPr>
          <w:spacing w:val="-4"/>
          <w:sz w:val="21"/>
        </w:rPr>
        <w:t xml:space="preserve">值上限的 </w:t>
      </w:r>
      <w:r>
        <w:rPr>
          <w:sz w:val="21"/>
        </w:rPr>
        <w:t>2</w:t>
      </w:r>
      <w:r>
        <w:rPr>
          <w:spacing w:val="-13"/>
          <w:sz w:val="21"/>
        </w:rPr>
        <w:t xml:space="preserve"> 倍</w:t>
      </w:r>
      <w:r>
        <w:rPr>
          <w:sz w:val="21"/>
        </w:rPr>
        <w:t>（含）以上；</w:t>
      </w:r>
    </w:p>
    <w:p>
      <w:pPr>
        <w:pStyle w:val="8"/>
        <w:numPr>
          <w:ilvl w:val="3"/>
          <w:numId w:val="30"/>
        </w:numPr>
        <w:tabs>
          <w:tab w:val="left" w:pos="857"/>
        </w:tabs>
        <w:spacing w:before="0" w:after="0" w:line="278" w:lineRule="auto"/>
        <w:ind w:left="224" w:right="471" w:firstLine="420"/>
        <w:jc w:val="left"/>
        <w:rPr>
          <w:sz w:val="19"/>
        </w:rPr>
      </w:pPr>
      <w:r>
        <w:rPr>
          <w:spacing w:val="-4"/>
          <w:sz w:val="21"/>
        </w:rPr>
        <w:t xml:space="preserve">出现左心室收缩功能下降，在确诊 </w:t>
      </w:r>
      <w:r>
        <w:rPr>
          <w:sz w:val="21"/>
        </w:rPr>
        <w:t>6</w:t>
      </w:r>
      <w:r>
        <w:rPr>
          <w:spacing w:val="-8"/>
          <w:sz w:val="21"/>
        </w:rPr>
        <w:t xml:space="preserve"> 周以后，检测左室射血分数</w:t>
      </w:r>
      <w:r>
        <w:rPr>
          <w:sz w:val="21"/>
        </w:rPr>
        <w:t>（LVEF）</w:t>
      </w:r>
      <w:r>
        <w:rPr>
          <w:spacing w:val="-14"/>
          <w:sz w:val="21"/>
        </w:rPr>
        <w:t xml:space="preserve">低于 </w:t>
      </w:r>
      <w:r>
        <w:rPr>
          <w:sz w:val="21"/>
        </w:rPr>
        <w:t>50%（不含</w:t>
      </w:r>
      <w:r>
        <w:rPr>
          <w:spacing w:val="-106"/>
          <w:sz w:val="21"/>
        </w:rPr>
        <w:t>）</w:t>
      </w:r>
      <w:r>
        <w:rPr>
          <w:sz w:val="21"/>
        </w:rPr>
        <w:t>；</w:t>
      </w:r>
    </w:p>
    <w:p>
      <w:pPr>
        <w:pStyle w:val="8"/>
        <w:numPr>
          <w:ilvl w:val="3"/>
          <w:numId w:val="30"/>
        </w:numPr>
        <w:tabs>
          <w:tab w:val="left" w:pos="857"/>
        </w:tabs>
        <w:spacing w:before="0" w:after="0" w:line="278" w:lineRule="auto"/>
        <w:ind w:left="224" w:right="471" w:firstLine="420"/>
        <w:jc w:val="left"/>
        <w:rPr>
          <w:sz w:val="19"/>
        </w:rPr>
      </w:pPr>
      <w:r>
        <w:rPr>
          <w:spacing w:val="-2"/>
          <w:sz w:val="21"/>
        </w:rPr>
        <w:t>影像学检查证实存在新发的乳头肌功能失调或断裂引起的中度（含）以上的二尖瓣反流；</w:t>
      </w:r>
    </w:p>
    <w:p>
      <w:pPr>
        <w:pStyle w:val="8"/>
        <w:numPr>
          <w:ilvl w:val="3"/>
          <w:numId w:val="30"/>
        </w:numPr>
        <w:tabs>
          <w:tab w:val="left" w:pos="857"/>
        </w:tabs>
        <w:spacing w:before="0" w:after="0" w:line="240" w:lineRule="auto"/>
        <w:ind w:left="856" w:right="0" w:hanging="213"/>
        <w:jc w:val="left"/>
        <w:rPr>
          <w:sz w:val="19"/>
        </w:rPr>
      </w:pPr>
      <w:r>
        <w:rPr>
          <w:spacing w:val="-3"/>
          <w:sz w:val="21"/>
        </w:rPr>
        <w:t>影像学检查证实存在新出现的室壁瘤；</w:t>
      </w:r>
    </w:p>
    <w:p>
      <w:pPr>
        <w:pStyle w:val="8"/>
        <w:numPr>
          <w:ilvl w:val="3"/>
          <w:numId w:val="30"/>
        </w:numPr>
        <w:tabs>
          <w:tab w:val="left" w:pos="857"/>
        </w:tabs>
        <w:spacing w:before="42" w:after="0" w:line="240" w:lineRule="auto"/>
        <w:ind w:left="856" w:right="0" w:hanging="213"/>
        <w:jc w:val="left"/>
        <w:rPr>
          <w:sz w:val="19"/>
        </w:rPr>
      </w:pPr>
      <w:r>
        <w:rPr>
          <w:spacing w:val="-3"/>
          <w:sz w:val="21"/>
        </w:rPr>
        <w:t>出现室性心动过速、心室颤动或心源性休克。</w:t>
      </w:r>
    </w:p>
    <w:p>
      <w:pPr>
        <w:spacing w:before="43"/>
        <w:ind w:left="647" w:right="0" w:firstLine="0"/>
        <w:jc w:val="left"/>
        <w:rPr>
          <w:b/>
          <w:sz w:val="21"/>
        </w:rPr>
      </w:pPr>
      <w:r>
        <w:rPr>
          <w:b/>
          <w:w w:val="95"/>
          <w:sz w:val="21"/>
        </w:rPr>
        <w:t>其他非冠状动脉阻塞性疾病所引起的肌钙蛋白（cTn）升高不在保障范</w:t>
      </w:r>
      <w:r>
        <w:rPr>
          <w:b/>
          <w:spacing w:val="-10"/>
          <w:w w:val="95"/>
          <w:sz w:val="21"/>
        </w:rPr>
        <w:t>围</w:t>
      </w:r>
    </w:p>
    <w:p>
      <w:pPr>
        <w:spacing w:after="0"/>
        <w:jc w:val="left"/>
        <w:rPr>
          <w:sz w:val="21"/>
        </w:rPr>
        <w:sectPr>
          <w:type w:val="continuous"/>
          <w:pgSz w:w="11910" w:h="16840"/>
          <w:pgMar w:top="1120" w:right="540" w:bottom="1180" w:left="760" w:header="877" w:footer="988" w:gutter="0"/>
          <w:cols w:equalWidth="0" w:num="2">
            <w:col w:w="2459" w:space="93"/>
            <w:col w:w="8058"/>
          </w:cols>
        </w:sectPr>
      </w:pPr>
    </w:p>
    <w:p>
      <w:pPr>
        <w:spacing w:before="43"/>
        <w:ind w:left="2775" w:right="0" w:firstLine="0"/>
        <w:jc w:val="left"/>
        <w:rPr>
          <w:b/>
          <w:sz w:val="21"/>
        </w:rPr>
      </w:pPr>
      <w:r>
        <w:rPr>
          <w:b/>
          <w:spacing w:val="-5"/>
          <w:sz w:val="21"/>
        </w:rPr>
        <w:t>内。</w:t>
      </w:r>
    </w:p>
    <w:p>
      <w:pPr>
        <w:pStyle w:val="3"/>
        <w:spacing w:before="1"/>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30"/>
        </w:numPr>
        <w:tabs>
          <w:tab w:val="left" w:pos="1361"/>
          <w:tab w:val="left" w:pos="1362"/>
        </w:tabs>
        <w:spacing w:before="72" w:after="0" w:line="278" w:lineRule="auto"/>
        <w:ind w:left="1362" w:right="38" w:hanging="1138"/>
        <w:jc w:val="left"/>
        <w:rPr>
          <w:b/>
          <w:sz w:val="21"/>
        </w:rPr>
      </w:pPr>
      <w:r>
        <w:rPr>
          <w:b/>
          <w:spacing w:val="-2"/>
          <w:sz w:val="21"/>
        </w:rPr>
        <w:t>严重脑中风</w:t>
      </w:r>
      <w:r>
        <w:rPr>
          <w:b/>
          <w:spacing w:val="-4"/>
          <w:sz w:val="21"/>
        </w:rPr>
        <w:t>后遗症</w:t>
      </w:r>
    </w:p>
    <w:p>
      <w:pPr>
        <w:pStyle w:val="3"/>
        <w:spacing w:before="72"/>
        <w:ind w:left="644"/>
      </w:pPr>
      <w:r>
        <w:br w:type="column"/>
      </w:r>
      <w:r>
        <w:rPr>
          <w:spacing w:val="-1"/>
        </w:rPr>
        <w:t>指因脑血管的突发病变引起脑血管出血、栓塞或梗塞，须由头颅断层扫描</w:t>
      </w:r>
    </w:p>
    <w:p>
      <w:pPr>
        <w:pStyle w:val="3"/>
        <w:spacing w:before="43" w:line="278" w:lineRule="auto"/>
        <w:ind w:left="224" w:right="437"/>
      </w:pPr>
      <w:r>
        <w:rPr>
          <w:spacing w:val="24"/>
        </w:rPr>
        <w:t>（CT</w:t>
      </w:r>
      <w:r>
        <w:rPr>
          <w:spacing w:val="-80"/>
        </w:rPr>
        <w:t>）</w:t>
      </w:r>
      <w:r>
        <w:rPr>
          <w:spacing w:val="-2"/>
        </w:rPr>
        <w:t>、核磁共振检查（MRI）等影像学检查证实，并导致神经系统永久性的功能</w:t>
      </w:r>
      <w:r>
        <w:rPr>
          <w:spacing w:val="-3"/>
        </w:rPr>
        <w:t xml:space="preserve">障碍。神经系统永久性的功能障碍，指疾病确诊 </w:t>
      </w:r>
      <w:r>
        <w:rPr>
          <w:spacing w:val="-2"/>
        </w:rPr>
        <w:t>180</w:t>
      </w:r>
      <w:r>
        <w:rPr>
          <w:spacing w:val="-8"/>
        </w:rPr>
        <w:t xml:space="preserve"> 天后，仍遗留下列至少一种</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3"/>
        <w:rPr>
          <w:sz w:val="18"/>
        </w:rPr>
      </w:pPr>
    </w:p>
    <w:p>
      <w:pPr>
        <w:pStyle w:val="3"/>
        <w:spacing w:before="72"/>
        <w:ind w:left="2775"/>
      </w:pPr>
      <w:r>
        <w:rPr>
          <w:spacing w:val="-4"/>
        </w:rPr>
        <w:t>障碍：</w:t>
      </w:r>
    </w:p>
    <w:p>
      <w:pPr>
        <w:pStyle w:val="8"/>
        <w:numPr>
          <w:ilvl w:val="3"/>
          <w:numId w:val="30"/>
        </w:numPr>
        <w:tabs>
          <w:tab w:val="left" w:pos="3409"/>
        </w:tabs>
        <w:spacing w:before="43" w:after="0" w:line="240" w:lineRule="auto"/>
        <w:ind w:left="3408" w:right="0" w:hanging="213"/>
        <w:jc w:val="left"/>
        <w:rPr>
          <w:sz w:val="19"/>
        </w:rPr>
      </w:pPr>
      <w:r>
        <w:rPr>
          <w:spacing w:val="-2"/>
          <w:sz w:val="21"/>
        </w:rPr>
        <w:t>一肢（含）</w:t>
      </w:r>
      <w:r>
        <w:rPr>
          <w:spacing w:val="-9"/>
          <w:sz w:val="21"/>
        </w:rPr>
        <w:t xml:space="preserve">以上肢体肌力 </w:t>
      </w:r>
      <w:r>
        <w:rPr>
          <w:spacing w:val="-2"/>
          <w:sz w:val="21"/>
        </w:rPr>
        <w:t>2</w:t>
      </w:r>
      <w:r>
        <w:rPr>
          <w:spacing w:val="-25"/>
          <w:sz w:val="21"/>
        </w:rPr>
        <w:t xml:space="preserve"> 级</w:t>
      </w:r>
      <w:r>
        <w:rPr>
          <w:spacing w:val="-2"/>
          <w:sz w:val="21"/>
        </w:rPr>
        <w:t>（含）</w:t>
      </w:r>
      <w:r>
        <w:rPr>
          <w:spacing w:val="-5"/>
          <w:sz w:val="21"/>
        </w:rPr>
        <w:t>以下；</w:t>
      </w:r>
    </w:p>
    <w:p>
      <w:pPr>
        <w:pStyle w:val="8"/>
        <w:numPr>
          <w:ilvl w:val="3"/>
          <w:numId w:val="30"/>
        </w:numPr>
        <w:tabs>
          <w:tab w:val="left" w:pos="3409"/>
        </w:tabs>
        <w:spacing w:before="43" w:after="0" w:line="240" w:lineRule="auto"/>
        <w:ind w:left="3408" w:right="0" w:hanging="213"/>
        <w:jc w:val="left"/>
        <w:rPr>
          <w:sz w:val="19"/>
        </w:rPr>
      </w:pPr>
      <w:r>
        <w:rPr>
          <w:b/>
          <w:spacing w:val="-2"/>
          <w:sz w:val="21"/>
        </w:rPr>
        <w:t>语言能力完全丧失，或严重咀嚼吞咽功能障碍（详见释义</w:t>
      </w:r>
      <w:r>
        <w:rPr>
          <w:b/>
          <w:spacing w:val="-111"/>
          <w:sz w:val="21"/>
        </w:rPr>
        <w:t>）</w:t>
      </w:r>
      <w:r>
        <w:rPr>
          <w:spacing w:val="-5"/>
          <w:sz w:val="21"/>
        </w:rPr>
        <w:t>；</w:t>
      </w:r>
    </w:p>
    <w:p>
      <w:pPr>
        <w:pStyle w:val="8"/>
        <w:numPr>
          <w:ilvl w:val="3"/>
          <w:numId w:val="30"/>
        </w:numPr>
        <w:tabs>
          <w:tab w:val="left" w:pos="3409"/>
        </w:tabs>
        <w:spacing w:before="43" w:after="0" w:line="278" w:lineRule="auto"/>
        <w:ind w:left="2775" w:right="438" w:firstLine="420"/>
        <w:jc w:val="left"/>
        <w:rPr>
          <w:sz w:val="19"/>
        </w:rPr>
      </w:pPr>
      <w:r>
        <w:rPr>
          <w:spacing w:val="-2"/>
          <w:sz w:val="21"/>
        </w:rPr>
        <w:t>自主生活能力完全丧失，无法独立完成六项基本日常生活活动中的三项或三项以上。</w:t>
      </w:r>
    </w:p>
    <w:p>
      <w:pPr>
        <w:pStyle w:val="3"/>
        <w:spacing w:before="7"/>
        <w:rPr>
          <w:sz w:val="26"/>
        </w:rPr>
      </w:pPr>
    </w:p>
    <w:tbl>
      <w:tblPr>
        <w:tblStyle w:val="5"/>
        <w:tblW w:w="0" w:type="auto"/>
        <w:tblInd w:w="18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83"/>
        <w:gridCol w:w="1540"/>
        <w:gridCol w:w="76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65" w:hRule="atLeast"/>
        </w:trPr>
        <w:tc>
          <w:tcPr>
            <w:tcW w:w="883" w:type="dxa"/>
          </w:tcPr>
          <w:p>
            <w:pPr>
              <w:pStyle w:val="9"/>
              <w:spacing w:line="241" w:lineRule="exact"/>
              <w:ind w:left="50"/>
              <w:rPr>
                <w:b/>
                <w:sz w:val="21"/>
              </w:rPr>
            </w:pPr>
            <w:r>
              <w:rPr>
                <w:b/>
                <w:spacing w:val="-2"/>
                <w:sz w:val="21"/>
              </w:rPr>
              <w:t>6.8.4</w:t>
            </w:r>
          </w:p>
        </w:tc>
        <w:tc>
          <w:tcPr>
            <w:tcW w:w="1540" w:type="dxa"/>
          </w:tcPr>
          <w:p>
            <w:pPr>
              <w:pStyle w:val="9"/>
              <w:spacing w:line="241" w:lineRule="exact"/>
              <w:ind w:left="305"/>
              <w:rPr>
                <w:b/>
                <w:sz w:val="21"/>
              </w:rPr>
            </w:pPr>
            <w:r>
              <w:rPr>
                <w:b/>
                <w:spacing w:val="-2"/>
                <w:sz w:val="21"/>
              </w:rPr>
              <w:t>重大器官移</w:t>
            </w:r>
          </w:p>
          <w:p>
            <w:pPr>
              <w:pStyle w:val="9"/>
              <w:spacing w:before="43" w:line="278" w:lineRule="auto"/>
              <w:ind w:left="305" w:right="178"/>
              <w:jc w:val="both"/>
              <w:rPr>
                <w:b/>
                <w:sz w:val="21"/>
              </w:rPr>
            </w:pPr>
            <w:r>
              <w:rPr>
                <w:b/>
                <w:spacing w:val="-2"/>
                <w:sz w:val="21"/>
              </w:rPr>
              <w:t>植术或造血干细胞移植</w:t>
            </w:r>
            <w:r>
              <w:rPr>
                <w:b/>
                <w:spacing w:val="-10"/>
                <w:sz w:val="21"/>
              </w:rPr>
              <w:t>术</w:t>
            </w:r>
          </w:p>
        </w:tc>
        <w:tc>
          <w:tcPr>
            <w:tcW w:w="7620" w:type="dxa"/>
          </w:tcPr>
          <w:p>
            <w:pPr>
              <w:pStyle w:val="9"/>
              <w:spacing w:line="241" w:lineRule="exact"/>
              <w:ind w:left="599"/>
              <w:rPr>
                <w:sz w:val="21"/>
              </w:rPr>
            </w:pPr>
            <w:r>
              <w:rPr>
                <w:spacing w:val="-9"/>
                <w:sz w:val="21"/>
              </w:rPr>
              <w:t>重大器官移植术，指因相应器官功能衰竭，已经实施了肾脏、肝脏、心脏、肺</w:t>
            </w:r>
          </w:p>
          <w:p>
            <w:pPr>
              <w:pStyle w:val="9"/>
              <w:spacing w:before="43"/>
              <w:ind w:left="178"/>
              <w:rPr>
                <w:sz w:val="21"/>
              </w:rPr>
            </w:pPr>
            <w:r>
              <w:rPr>
                <w:spacing w:val="-3"/>
                <w:sz w:val="21"/>
              </w:rPr>
              <w:t>脏或小肠的异体移植手术。</w:t>
            </w:r>
          </w:p>
          <w:p>
            <w:pPr>
              <w:pStyle w:val="9"/>
              <w:spacing w:before="43" w:line="278" w:lineRule="auto"/>
              <w:ind w:left="178" w:right="49" w:firstLine="420"/>
              <w:jc w:val="both"/>
              <w:rPr>
                <w:sz w:val="21"/>
              </w:rPr>
            </w:pPr>
            <w:r>
              <w:rPr>
                <w:spacing w:val="-2"/>
                <w:sz w:val="21"/>
              </w:rPr>
              <w:t>造血干细胞移植术，指因造血功能损害或造血系统恶性肿瘤，已经实施了造血干细胞（包括骨髓造血干细胞、外周血造血干细胞和脐血造血干细胞）的移植</w:t>
            </w:r>
            <w:r>
              <w:rPr>
                <w:spacing w:val="-4"/>
                <w:sz w:val="21"/>
              </w:rPr>
              <w:t>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60" w:hRule="atLeast"/>
        </w:trPr>
        <w:tc>
          <w:tcPr>
            <w:tcW w:w="883" w:type="dxa"/>
          </w:tcPr>
          <w:p>
            <w:pPr>
              <w:pStyle w:val="9"/>
              <w:spacing w:before="178"/>
              <w:ind w:left="50"/>
              <w:rPr>
                <w:b/>
                <w:sz w:val="21"/>
              </w:rPr>
            </w:pPr>
            <w:r>
              <w:rPr>
                <w:b/>
                <w:spacing w:val="-2"/>
                <w:sz w:val="21"/>
              </w:rPr>
              <w:t>6.8.5</w:t>
            </w:r>
          </w:p>
        </w:tc>
        <w:tc>
          <w:tcPr>
            <w:tcW w:w="1540" w:type="dxa"/>
          </w:tcPr>
          <w:p>
            <w:pPr>
              <w:pStyle w:val="9"/>
              <w:spacing w:before="178" w:line="278" w:lineRule="auto"/>
              <w:ind w:left="305" w:right="178"/>
              <w:jc w:val="both"/>
              <w:rPr>
                <w:b/>
                <w:sz w:val="21"/>
              </w:rPr>
            </w:pPr>
            <w:r>
              <w:rPr>
                <w:b/>
                <w:spacing w:val="-2"/>
                <w:sz w:val="21"/>
              </w:rPr>
              <w:t>冠状动脉搭桥术（或称冠状动脉旁</w:t>
            </w:r>
            <w:r>
              <w:rPr>
                <w:b/>
                <w:sz w:val="21"/>
              </w:rPr>
              <w:t>路移植术</w:t>
            </w:r>
            <w:r>
              <w:rPr>
                <w:b/>
                <w:spacing w:val="-10"/>
                <w:sz w:val="21"/>
              </w:rPr>
              <w:t>）</w:t>
            </w:r>
          </w:p>
        </w:tc>
        <w:tc>
          <w:tcPr>
            <w:tcW w:w="7620" w:type="dxa"/>
          </w:tcPr>
          <w:p>
            <w:pPr>
              <w:pStyle w:val="9"/>
              <w:spacing w:before="178" w:line="278" w:lineRule="auto"/>
              <w:ind w:left="178" w:right="81" w:firstLine="420"/>
              <w:rPr>
                <w:sz w:val="21"/>
              </w:rPr>
            </w:pPr>
            <w:r>
              <w:rPr>
                <w:spacing w:val="-2"/>
                <w:sz w:val="21"/>
              </w:rPr>
              <w:t>指为治疗严重的冠心病，已经实施了切开心包进行的冠状动脉血管旁路移植</w:t>
            </w:r>
            <w:r>
              <w:rPr>
                <w:spacing w:val="-4"/>
                <w:sz w:val="21"/>
              </w:rPr>
              <w:t>的手术。</w:t>
            </w:r>
          </w:p>
          <w:p>
            <w:pPr>
              <w:pStyle w:val="9"/>
              <w:spacing w:line="269" w:lineRule="exact"/>
              <w:ind w:left="601"/>
              <w:rPr>
                <w:b/>
                <w:sz w:val="21"/>
              </w:rPr>
            </w:pPr>
            <w:r>
              <w:rPr>
                <w:b/>
                <w:spacing w:val="-3"/>
                <w:sz w:val="21"/>
              </w:rPr>
              <w:t>所有未切开心包的冠状动脉介入治疗不在保障范围内。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47" w:hRule="atLeast"/>
        </w:trPr>
        <w:tc>
          <w:tcPr>
            <w:tcW w:w="883" w:type="dxa"/>
          </w:tcPr>
          <w:p>
            <w:pPr>
              <w:pStyle w:val="9"/>
              <w:spacing w:before="178"/>
              <w:ind w:left="50"/>
              <w:rPr>
                <w:b/>
                <w:sz w:val="21"/>
              </w:rPr>
            </w:pPr>
            <w:r>
              <w:rPr>
                <w:b/>
                <w:spacing w:val="-2"/>
                <w:sz w:val="21"/>
              </w:rPr>
              <w:t>6.8.6</w:t>
            </w:r>
          </w:p>
        </w:tc>
        <w:tc>
          <w:tcPr>
            <w:tcW w:w="1540" w:type="dxa"/>
          </w:tcPr>
          <w:p>
            <w:pPr>
              <w:pStyle w:val="9"/>
              <w:spacing w:before="178" w:line="278" w:lineRule="auto"/>
              <w:ind w:left="305" w:right="178"/>
              <w:rPr>
                <w:b/>
                <w:sz w:val="21"/>
              </w:rPr>
            </w:pPr>
            <w:r>
              <w:rPr>
                <w:b/>
                <w:spacing w:val="-2"/>
                <w:sz w:val="21"/>
              </w:rPr>
              <w:t>严重慢性肾</w:t>
            </w:r>
            <w:r>
              <w:rPr>
                <w:b/>
                <w:spacing w:val="-6"/>
                <w:sz w:val="21"/>
              </w:rPr>
              <w:t>衰竭</w:t>
            </w:r>
          </w:p>
        </w:tc>
        <w:tc>
          <w:tcPr>
            <w:tcW w:w="7620" w:type="dxa"/>
          </w:tcPr>
          <w:p>
            <w:pPr>
              <w:pStyle w:val="9"/>
              <w:spacing w:before="178" w:line="278" w:lineRule="auto"/>
              <w:ind w:left="178" w:right="48" w:firstLine="420"/>
              <w:jc w:val="both"/>
              <w:rPr>
                <w:sz w:val="21"/>
              </w:rPr>
            </w:pPr>
            <w:r>
              <w:rPr>
                <w:spacing w:val="-2"/>
                <w:sz w:val="21"/>
              </w:rPr>
              <w:t>指双肾功能慢性不可逆性衰竭，依据肾脏病预后质量倡议（K/DOQI）制定的</w:t>
            </w:r>
            <w:r>
              <w:rPr>
                <w:w w:val="95"/>
                <w:sz w:val="21"/>
              </w:rPr>
              <w:t>指南，分期达到慢性肾脏病 5 期，且经诊断后已经进行了至少 90 天的规律性透析</w:t>
            </w:r>
            <w:r>
              <w:rPr>
                <w:spacing w:val="-2"/>
                <w:sz w:val="21"/>
              </w:rPr>
              <w:t>治疗。规律性透析是指每周进行血液透析或每天进行腹膜透析。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79" w:hRule="atLeast"/>
        </w:trPr>
        <w:tc>
          <w:tcPr>
            <w:tcW w:w="883" w:type="dxa"/>
          </w:tcPr>
          <w:p>
            <w:pPr>
              <w:pStyle w:val="9"/>
              <w:spacing w:before="178"/>
              <w:ind w:left="50"/>
              <w:rPr>
                <w:b/>
                <w:sz w:val="21"/>
              </w:rPr>
            </w:pPr>
            <w:r>
              <w:rPr>
                <w:b/>
                <w:spacing w:val="-2"/>
                <w:sz w:val="21"/>
              </w:rPr>
              <w:t>6.8.7</w:t>
            </w:r>
          </w:p>
        </w:tc>
        <w:tc>
          <w:tcPr>
            <w:tcW w:w="1540" w:type="dxa"/>
          </w:tcPr>
          <w:p>
            <w:pPr>
              <w:pStyle w:val="9"/>
              <w:spacing w:before="178" w:line="278" w:lineRule="auto"/>
              <w:ind w:left="305" w:right="178"/>
              <w:rPr>
                <w:b/>
                <w:sz w:val="21"/>
              </w:rPr>
            </w:pPr>
            <w:r>
              <w:rPr>
                <w:b/>
                <w:spacing w:val="-2"/>
                <w:sz w:val="21"/>
              </w:rPr>
              <w:t>多个肢体缺</w:t>
            </w:r>
            <w:r>
              <w:rPr>
                <w:b/>
                <w:spacing w:val="-10"/>
                <w:sz w:val="21"/>
              </w:rPr>
              <w:t>失</w:t>
            </w:r>
          </w:p>
        </w:tc>
        <w:tc>
          <w:tcPr>
            <w:tcW w:w="7620" w:type="dxa"/>
          </w:tcPr>
          <w:p>
            <w:pPr>
              <w:pStyle w:val="9"/>
              <w:spacing w:before="178" w:line="278" w:lineRule="auto"/>
              <w:ind w:left="178" w:right="49" w:firstLine="420"/>
              <w:rPr>
                <w:sz w:val="21"/>
              </w:rPr>
            </w:pPr>
            <w:r>
              <w:rPr>
                <w:spacing w:val="-2"/>
                <w:sz w:val="21"/>
              </w:rPr>
              <w:t>指因疾病或意外伤害导致两个或两个以上肢体自腕关节或踝关节近端（靠近躯干端）以上完全性断离。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27" w:hRule="atLeast"/>
        </w:trPr>
        <w:tc>
          <w:tcPr>
            <w:tcW w:w="883" w:type="dxa"/>
          </w:tcPr>
          <w:p>
            <w:pPr>
              <w:pStyle w:val="9"/>
              <w:spacing w:before="3"/>
              <w:rPr>
                <w:sz w:val="17"/>
              </w:rPr>
            </w:pPr>
          </w:p>
          <w:p>
            <w:pPr>
              <w:pStyle w:val="9"/>
              <w:ind w:left="50"/>
              <w:rPr>
                <w:b/>
                <w:sz w:val="21"/>
              </w:rPr>
            </w:pPr>
            <w:r>
              <w:rPr>
                <w:b/>
                <w:spacing w:val="-2"/>
                <w:sz w:val="21"/>
              </w:rPr>
              <w:t>6.8.8</w:t>
            </w:r>
          </w:p>
        </w:tc>
        <w:tc>
          <w:tcPr>
            <w:tcW w:w="1540" w:type="dxa"/>
          </w:tcPr>
          <w:p>
            <w:pPr>
              <w:pStyle w:val="9"/>
              <w:spacing w:before="3"/>
              <w:rPr>
                <w:sz w:val="17"/>
              </w:rPr>
            </w:pPr>
          </w:p>
          <w:p>
            <w:pPr>
              <w:pStyle w:val="9"/>
              <w:spacing w:line="278" w:lineRule="auto"/>
              <w:ind w:left="305" w:right="178"/>
              <w:jc w:val="both"/>
              <w:rPr>
                <w:b/>
                <w:sz w:val="21"/>
              </w:rPr>
            </w:pPr>
            <w:r>
              <w:rPr>
                <w:b/>
                <w:spacing w:val="-2"/>
                <w:sz w:val="21"/>
              </w:rPr>
              <w:t>急性重症肝炎或亚急性</w:t>
            </w:r>
            <w:r>
              <w:rPr>
                <w:b/>
                <w:spacing w:val="-4"/>
                <w:sz w:val="21"/>
              </w:rPr>
              <w:t>重症肝炎</w:t>
            </w:r>
          </w:p>
        </w:tc>
        <w:tc>
          <w:tcPr>
            <w:tcW w:w="7620" w:type="dxa"/>
          </w:tcPr>
          <w:p>
            <w:pPr>
              <w:pStyle w:val="9"/>
              <w:spacing w:before="3"/>
              <w:rPr>
                <w:sz w:val="17"/>
              </w:rPr>
            </w:pPr>
          </w:p>
          <w:p>
            <w:pPr>
              <w:pStyle w:val="9"/>
              <w:spacing w:line="278" w:lineRule="auto"/>
              <w:ind w:left="178" w:right="49" w:firstLine="420"/>
              <w:rPr>
                <w:b/>
                <w:sz w:val="21"/>
              </w:rPr>
            </w:pPr>
            <w:r>
              <w:rPr>
                <w:spacing w:val="-2"/>
                <w:sz w:val="21"/>
              </w:rPr>
              <w:t>指因肝炎病毒感染引起肝脏组织弥漫性坏死，导致急性肝功能衰竭，且经血清学或病毒学检查证实，</w:t>
            </w:r>
            <w:r>
              <w:rPr>
                <w:b/>
                <w:spacing w:val="-2"/>
                <w:sz w:val="21"/>
              </w:rPr>
              <w:t>并须满足下列全部条件：</w:t>
            </w:r>
          </w:p>
          <w:p>
            <w:pPr>
              <w:pStyle w:val="9"/>
              <w:numPr>
                <w:ilvl w:val="0"/>
                <w:numId w:val="32"/>
              </w:numPr>
              <w:tabs>
                <w:tab w:val="left" w:pos="812"/>
              </w:tabs>
              <w:spacing w:before="0" w:after="0" w:line="269" w:lineRule="exact"/>
              <w:ind w:left="811" w:right="0" w:hanging="213"/>
              <w:jc w:val="left"/>
              <w:rPr>
                <w:sz w:val="21"/>
              </w:rPr>
            </w:pPr>
            <w:r>
              <w:rPr>
                <w:spacing w:val="-3"/>
                <w:sz w:val="21"/>
              </w:rPr>
              <w:t>重度黄疸或黄疸迅速加重；</w:t>
            </w:r>
          </w:p>
          <w:p>
            <w:pPr>
              <w:pStyle w:val="9"/>
              <w:numPr>
                <w:ilvl w:val="0"/>
                <w:numId w:val="32"/>
              </w:numPr>
              <w:tabs>
                <w:tab w:val="left" w:pos="812"/>
              </w:tabs>
              <w:spacing w:before="43" w:after="0" w:line="240" w:lineRule="auto"/>
              <w:ind w:left="811" w:right="0" w:hanging="213"/>
              <w:jc w:val="left"/>
              <w:rPr>
                <w:sz w:val="21"/>
              </w:rPr>
            </w:pPr>
            <w:r>
              <w:rPr>
                <w:spacing w:val="-4"/>
                <w:sz w:val="21"/>
              </w:rPr>
              <w:t>肝性脑病；</w:t>
            </w:r>
          </w:p>
          <w:p>
            <w:pPr>
              <w:pStyle w:val="9"/>
              <w:spacing w:before="43"/>
              <w:ind w:left="599"/>
              <w:rPr>
                <w:sz w:val="21"/>
              </w:rPr>
            </w:pPr>
            <w:r>
              <w:rPr>
                <w:spacing w:val="-2"/>
                <w:sz w:val="21"/>
              </w:rPr>
              <w:t>3.B</w:t>
            </w:r>
            <w:r>
              <w:rPr>
                <w:spacing w:val="-9"/>
                <w:sz w:val="21"/>
              </w:rPr>
              <w:t xml:space="preserve"> 超或其他影像学检查显示肝脏体积急速萎缩；</w:t>
            </w:r>
          </w:p>
          <w:p>
            <w:pPr>
              <w:pStyle w:val="9"/>
              <w:spacing w:before="43"/>
              <w:ind w:left="599"/>
              <w:rPr>
                <w:sz w:val="21"/>
              </w:rPr>
            </w:pPr>
            <w:r>
              <w:rPr>
                <w:spacing w:val="-2"/>
                <w:sz w:val="21"/>
              </w:rPr>
              <w:t>4.</w:t>
            </w:r>
            <w:r>
              <w:rPr>
                <w:spacing w:val="-3"/>
                <w:sz w:val="21"/>
              </w:rPr>
              <w:t>肝功能指标进行性恶化。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883" w:type="dxa"/>
          </w:tcPr>
          <w:p>
            <w:pPr>
              <w:pStyle w:val="9"/>
              <w:spacing w:before="178"/>
              <w:ind w:left="50"/>
              <w:rPr>
                <w:b/>
                <w:sz w:val="21"/>
              </w:rPr>
            </w:pPr>
            <w:r>
              <w:rPr>
                <w:b/>
                <w:spacing w:val="-2"/>
                <w:sz w:val="21"/>
              </w:rPr>
              <w:t>6.8.9</w:t>
            </w:r>
          </w:p>
        </w:tc>
        <w:tc>
          <w:tcPr>
            <w:tcW w:w="1540" w:type="dxa"/>
          </w:tcPr>
          <w:p>
            <w:pPr>
              <w:pStyle w:val="9"/>
              <w:spacing w:before="178"/>
              <w:ind w:left="305"/>
              <w:rPr>
                <w:b/>
                <w:sz w:val="21"/>
              </w:rPr>
            </w:pPr>
            <w:r>
              <w:rPr>
                <w:b/>
                <w:spacing w:val="-2"/>
                <w:sz w:val="21"/>
              </w:rPr>
              <w:t>严重非恶性</w:t>
            </w:r>
          </w:p>
        </w:tc>
        <w:tc>
          <w:tcPr>
            <w:tcW w:w="7620" w:type="dxa"/>
          </w:tcPr>
          <w:p>
            <w:pPr>
              <w:pStyle w:val="9"/>
              <w:spacing w:before="178"/>
              <w:ind w:right="48"/>
              <w:jc w:val="right"/>
              <w:rPr>
                <w:sz w:val="21"/>
              </w:rPr>
            </w:pPr>
            <w:r>
              <w:rPr>
                <w:spacing w:val="-4"/>
                <w:sz w:val="21"/>
              </w:rPr>
              <w:t>指起源于脑、脑神经、脑被膜的非恶性肿瘤，ICD-O-3</w:t>
            </w:r>
            <w:r>
              <w:rPr>
                <w:spacing w:val="-13"/>
                <w:sz w:val="21"/>
              </w:rPr>
              <w:t xml:space="preserve"> 肿瘤形态学编码属于 </w:t>
            </w:r>
            <w:r>
              <w:rPr>
                <w:spacing w:val="-10"/>
                <w:sz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3" w:type="dxa"/>
          </w:tcPr>
          <w:p>
            <w:pPr>
              <w:pStyle w:val="9"/>
              <w:rPr>
                <w:rFonts w:ascii="Times New Roman"/>
                <w:sz w:val="20"/>
              </w:rPr>
            </w:pPr>
          </w:p>
        </w:tc>
        <w:tc>
          <w:tcPr>
            <w:tcW w:w="1540" w:type="dxa"/>
          </w:tcPr>
          <w:p>
            <w:pPr>
              <w:pStyle w:val="9"/>
              <w:spacing w:before="22"/>
              <w:ind w:left="305"/>
              <w:rPr>
                <w:b/>
                <w:sz w:val="21"/>
              </w:rPr>
            </w:pPr>
            <w:r>
              <w:rPr>
                <w:b/>
                <w:spacing w:val="-3"/>
                <w:sz w:val="21"/>
              </w:rPr>
              <w:t>颅内肿瘤</w:t>
            </w:r>
          </w:p>
        </w:tc>
        <w:tc>
          <w:tcPr>
            <w:tcW w:w="7620" w:type="dxa"/>
          </w:tcPr>
          <w:p>
            <w:pPr>
              <w:pStyle w:val="9"/>
              <w:spacing w:before="22"/>
              <w:ind w:right="51"/>
              <w:jc w:val="right"/>
              <w:rPr>
                <w:sz w:val="21"/>
              </w:rPr>
            </w:pPr>
            <w:r>
              <w:rPr>
                <w:spacing w:val="-2"/>
                <w:sz w:val="21"/>
              </w:rPr>
              <w:t>（良性肿瘤</w:t>
            </w:r>
            <w:r>
              <w:rPr>
                <w:spacing w:val="-104"/>
                <w:sz w:val="21"/>
              </w:rPr>
              <w:t>）</w:t>
            </w:r>
            <w:r>
              <w:rPr>
                <w:spacing w:val="-2"/>
                <w:sz w:val="21"/>
              </w:rPr>
              <w:t>、1（动态未定性肿瘤）</w:t>
            </w:r>
            <w:r>
              <w:rPr>
                <w:spacing w:val="-3"/>
                <w:sz w:val="21"/>
              </w:rPr>
              <w:t>范畴，并已经引起颅内压升高或神经系统功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3" w:type="dxa"/>
          </w:tcPr>
          <w:p>
            <w:pPr>
              <w:pStyle w:val="9"/>
              <w:rPr>
                <w:rFonts w:ascii="Times New Roman"/>
                <w:sz w:val="20"/>
              </w:rPr>
            </w:pPr>
          </w:p>
        </w:tc>
        <w:tc>
          <w:tcPr>
            <w:tcW w:w="1540" w:type="dxa"/>
          </w:tcPr>
          <w:p>
            <w:pPr>
              <w:pStyle w:val="9"/>
              <w:rPr>
                <w:rFonts w:ascii="Times New Roman"/>
                <w:sz w:val="20"/>
              </w:rPr>
            </w:pPr>
          </w:p>
        </w:tc>
        <w:tc>
          <w:tcPr>
            <w:tcW w:w="7620" w:type="dxa"/>
          </w:tcPr>
          <w:p>
            <w:pPr>
              <w:pStyle w:val="9"/>
              <w:spacing w:before="22"/>
              <w:ind w:right="52"/>
              <w:jc w:val="right"/>
              <w:rPr>
                <w:sz w:val="21"/>
              </w:rPr>
            </w:pPr>
            <w:r>
              <w:rPr>
                <w:spacing w:val="-3"/>
                <w:sz w:val="21"/>
              </w:rPr>
              <w:t>能损害，出现视乳头水肿或视觉受损、听觉受损、面部或肢体瘫痪、癫痫等，须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3" w:type="dxa"/>
          </w:tcPr>
          <w:p>
            <w:pPr>
              <w:pStyle w:val="9"/>
              <w:rPr>
                <w:rFonts w:ascii="Times New Roman"/>
                <w:sz w:val="20"/>
              </w:rPr>
            </w:pPr>
          </w:p>
        </w:tc>
        <w:tc>
          <w:tcPr>
            <w:tcW w:w="1540" w:type="dxa"/>
          </w:tcPr>
          <w:p>
            <w:pPr>
              <w:pStyle w:val="9"/>
              <w:rPr>
                <w:rFonts w:ascii="Times New Roman"/>
                <w:sz w:val="20"/>
              </w:rPr>
            </w:pPr>
          </w:p>
        </w:tc>
        <w:tc>
          <w:tcPr>
            <w:tcW w:w="7620" w:type="dxa"/>
          </w:tcPr>
          <w:p>
            <w:pPr>
              <w:pStyle w:val="9"/>
              <w:spacing w:before="22"/>
              <w:ind w:right="48"/>
              <w:jc w:val="right"/>
              <w:rPr>
                <w:sz w:val="21"/>
              </w:rPr>
            </w:pPr>
            <w:r>
              <w:rPr>
                <w:spacing w:val="-6"/>
                <w:sz w:val="21"/>
              </w:rPr>
              <w:t>由头颅断层扫描</w:t>
            </w:r>
            <w:r>
              <w:rPr>
                <w:spacing w:val="21"/>
                <w:sz w:val="21"/>
              </w:rPr>
              <w:t>（CT</w:t>
            </w:r>
            <w:r>
              <w:rPr>
                <w:spacing w:val="-87"/>
                <w:sz w:val="21"/>
              </w:rPr>
              <w:t>）</w:t>
            </w:r>
            <w:r>
              <w:rPr>
                <w:spacing w:val="-6"/>
                <w:sz w:val="21"/>
              </w:rPr>
              <w:t>、核磁共振检查（MRI）或正电子发射断层扫描（PET）</w:t>
            </w:r>
            <w:r>
              <w:rPr>
                <w:spacing w:val="-8"/>
                <w:sz w:val="21"/>
              </w:rPr>
              <w:t>等影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883" w:type="dxa"/>
          </w:tcPr>
          <w:p>
            <w:pPr>
              <w:pStyle w:val="9"/>
              <w:rPr>
                <w:rFonts w:ascii="Times New Roman"/>
                <w:sz w:val="18"/>
              </w:rPr>
            </w:pPr>
          </w:p>
        </w:tc>
        <w:tc>
          <w:tcPr>
            <w:tcW w:w="1540" w:type="dxa"/>
          </w:tcPr>
          <w:p>
            <w:pPr>
              <w:pStyle w:val="9"/>
              <w:rPr>
                <w:rFonts w:ascii="Times New Roman"/>
                <w:sz w:val="18"/>
              </w:rPr>
            </w:pPr>
          </w:p>
        </w:tc>
        <w:tc>
          <w:tcPr>
            <w:tcW w:w="7620" w:type="dxa"/>
          </w:tcPr>
          <w:p>
            <w:pPr>
              <w:pStyle w:val="9"/>
              <w:spacing w:before="22" w:line="220" w:lineRule="exact"/>
              <w:ind w:left="178"/>
              <w:rPr>
                <w:sz w:val="21"/>
              </w:rPr>
            </w:pPr>
            <w:r>
              <w:rPr>
                <w:spacing w:val="-3"/>
                <w:sz w:val="21"/>
              </w:rPr>
              <w:t>像学检查证实，且须满足下列至少一项条件：</w:t>
            </w:r>
          </w:p>
        </w:tc>
      </w:tr>
    </w:tbl>
    <w:p>
      <w:pPr>
        <w:pStyle w:val="8"/>
        <w:numPr>
          <w:ilvl w:val="0"/>
          <w:numId w:val="33"/>
        </w:numPr>
        <w:tabs>
          <w:tab w:val="left" w:pos="3409"/>
        </w:tabs>
        <w:spacing w:before="77" w:after="0" w:line="240" w:lineRule="auto"/>
        <w:ind w:left="3408" w:right="0" w:hanging="213"/>
        <w:jc w:val="left"/>
        <w:rPr>
          <w:sz w:val="21"/>
        </w:rPr>
      </w:pPr>
      <w:r>
        <w:rPr>
          <w:spacing w:val="-3"/>
          <w:sz w:val="21"/>
        </w:rPr>
        <w:t>已经实施了开颅进行的颅内肿瘤完全或部分切除手术；</w:t>
      </w:r>
    </w:p>
    <w:p>
      <w:pPr>
        <w:pStyle w:val="8"/>
        <w:numPr>
          <w:ilvl w:val="0"/>
          <w:numId w:val="33"/>
        </w:numPr>
        <w:tabs>
          <w:tab w:val="left" w:pos="3409"/>
        </w:tabs>
        <w:spacing w:before="43" w:after="0" w:line="278" w:lineRule="auto"/>
        <w:ind w:left="3198" w:right="788" w:hanging="3"/>
        <w:jc w:val="left"/>
        <w:rPr>
          <w:b/>
          <w:sz w:val="21"/>
        </w:rPr>
      </w:pPr>
      <w:r>
        <w:rPr>
          <w:spacing w:val="2"/>
          <w:sz w:val="21"/>
        </w:rPr>
        <w:t>已经实施了针对颅内肿瘤的放射治疗，如</w:t>
      </w:r>
      <w:r>
        <w:rPr>
          <w:sz w:val="21"/>
        </w:rPr>
        <w:t>γ</w:t>
      </w:r>
      <w:r>
        <w:rPr>
          <w:spacing w:val="-8"/>
          <w:sz w:val="21"/>
        </w:rPr>
        <w:t xml:space="preserve"> 刀、质子重离子治疗等。</w:t>
      </w:r>
      <w:r>
        <w:rPr>
          <w:b/>
          <w:spacing w:val="-2"/>
          <w:sz w:val="21"/>
        </w:rPr>
        <w:t>下列疾病不在保障范围内：</w:t>
      </w:r>
    </w:p>
    <w:p>
      <w:pPr>
        <w:pStyle w:val="8"/>
        <w:numPr>
          <w:ilvl w:val="0"/>
          <w:numId w:val="34"/>
        </w:numPr>
        <w:tabs>
          <w:tab w:val="left" w:pos="3411"/>
        </w:tabs>
        <w:spacing w:before="0" w:after="0" w:line="269" w:lineRule="exact"/>
        <w:ind w:left="3410" w:right="0" w:hanging="213"/>
        <w:jc w:val="left"/>
        <w:rPr>
          <w:b/>
          <w:sz w:val="21"/>
        </w:rPr>
      </w:pPr>
      <w:r>
        <w:rPr>
          <w:b/>
          <w:spacing w:val="-2"/>
          <w:sz w:val="21"/>
        </w:rPr>
        <w:t>脑垂体瘤；</w:t>
      </w:r>
    </w:p>
    <w:p>
      <w:pPr>
        <w:pStyle w:val="8"/>
        <w:numPr>
          <w:ilvl w:val="0"/>
          <w:numId w:val="34"/>
        </w:numPr>
        <w:tabs>
          <w:tab w:val="left" w:pos="3517"/>
        </w:tabs>
        <w:spacing w:before="43" w:after="0" w:line="240" w:lineRule="auto"/>
        <w:ind w:left="3516" w:right="0" w:hanging="319"/>
        <w:jc w:val="left"/>
        <w:rPr>
          <w:b/>
          <w:sz w:val="21"/>
        </w:rPr>
      </w:pPr>
      <w:r>
        <w:rPr>
          <w:b/>
          <w:spacing w:val="-3"/>
          <w:sz w:val="21"/>
        </w:rPr>
        <w:t>脑囊肿；</w:t>
      </w:r>
    </w:p>
    <w:p>
      <w:pPr>
        <w:pStyle w:val="8"/>
        <w:numPr>
          <w:ilvl w:val="0"/>
          <w:numId w:val="34"/>
        </w:numPr>
        <w:tabs>
          <w:tab w:val="left" w:pos="3411"/>
        </w:tabs>
        <w:spacing w:before="43" w:after="0" w:line="278" w:lineRule="auto"/>
        <w:ind w:left="2775" w:right="438" w:firstLine="423"/>
        <w:jc w:val="left"/>
        <w:rPr>
          <w:b/>
          <w:sz w:val="21"/>
        </w:rPr>
      </w:pPr>
      <w:r>
        <w:rPr>
          <w:b/>
          <w:spacing w:val="-2"/>
          <w:sz w:val="21"/>
        </w:rPr>
        <w:t>颅内血管性疾病（如脑动脉瘤、脑动静脉畸形、海绵状血管瘤、毛细血管扩张症等</w:t>
      </w:r>
      <w:r>
        <w:rPr>
          <w:b/>
          <w:spacing w:val="-106"/>
          <w:sz w:val="21"/>
        </w:rPr>
        <w:t>）</w:t>
      </w:r>
      <w:r>
        <w:rPr>
          <w:b/>
          <w:spacing w:val="-2"/>
          <w:sz w:val="21"/>
        </w:rPr>
        <w:t>。</w:t>
      </w:r>
    </w:p>
    <w:p>
      <w:pPr>
        <w:spacing w:after="0" w:line="278" w:lineRule="auto"/>
        <w:jc w:val="left"/>
        <w:rPr>
          <w:sz w:val="21"/>
        </w:rPr>
        <w:sectPr>
          <w:pgSz w:w="11910" w:h="16840"/>
          <w:pgMar w:top="1120" w:right="540" w:bottom="1180" w:left="760" w:header="877" w:footer="988" w:gutter="0"/>
          <w:cols w:space="720" w:num="1"/>
        </w:sectPr>
      </w:pPr>
    </w:p>
    <w:p>
      <w:pPr>
        <w:pStyle w:val="3"/>
        <w:spacing w:before="3"/>
        <w:rPr>
          <w:b/>
          <w:sz w:val="18"/>
        </w:rPr>
      </w:pPr>
    </w:p>
    <w:p>
      <w:pPr>
        <w:spacing w:after="0"/>
        <w:rPr>
          <w:sz w:val="18"/>
        </w:rPr>
        <w:sectPr>
          <w:pgSz w:w="11910" w:h="16840"/>
          <w:pgMar w:top="1120" w:right="540" w:bottom="1180" w:left="760" w:header="877" w:footer="988" w:gutter="0"/>
          <w:cols w:space="720" w:num="1"/>
        </w:sectPr>
      </w:pPr>
    </w:p>
    <w:p>
      <w:pPr>
        <w:pStyle w:val="8"/>
        <w:numPr>
          <w:ilvl w:val="2"/>
          <w:numId w:val="35"/>
        </w:numPr>
        <w:tabs>
          <w:tab w:val="left" w:pos="1361"/>
          <w:tab w:val="left" w:pos="1362"/>
        </w:tabs>
        <w:spacing w:before="72" w:after="0" w:line="278" w:lineRule="auto"/>
        <w:ind w:left="1362" w:right="38" w:hanging="1138"/>
        <w:jc w:val="left"/>
        <w:rPr>
          <w:b/>
          <w:sz w:val="21"/>
        </w:rPr>
      </w:pPr>
      <w:r>
        <w:rPr>
          <w:b/>
          <w:spacing w:val="-2"/>
          <w:sz w:val="21"/>
        </w:rPr>
        <w:t>严重慢性肝</w:t>
      </w:r>
      <w:r>
        <w:rPr>
          <w:b/>
          <w:spacing w:val="-6"/>
          <w:sz w:val="21"/>
        </w:rPr>
        <w:t>衰竭</w:t>
      </w:r>
    </w:p>
    <w:p>
      <w:pPr>
        <w:spacing w:before="72"/>
        <w:ind w:left="223" w:right="0" w:firstLine="0"/>
        <w:jc w:val="left"/>
        <w:rPr>
          <w:b/>
          <w:sz w:val="21"/>
        </w:rPr>
      </w:pPr>
      <w:r>
        <w:br w:type="column"/>
      </w:r>
      <w:r>
        <w:rPr>
          <w:spacing w:val="-2"/>
          <w:sz w:val="21"/>
        </w:rPr>
        <w:t>指因慢性肝脏疾病导致的肝衰竭，</w:t>
      </w:r>
      <w:r>
        <w:rPr>
          <w:b/>
          <w:spacing w:val="-3"/>
          <w:sz w:val="21"/>
        </w:rPr>
        <w:t>且须满足下列全部条件：</w:t>
      </w:r>
    </w:p>
    <w:p>
      <w:pPr>
        <w:pStyle w:val="8"/>
        <w:numPr>
          <w:ilvl w:val="0"/>
          <w:numId w:val="36"/>
        </w:numPr>
        <w:tabs>
          <w:tab w:val="left" w:pos="437"/>
        </w:tabs>
        <w:spacing w:before="43" w:after="0" w:line="240" w:lineRule="auto"/>
        <w:ind w:left="436" w:right="0" w:hanging="214"/>
        <w:jc w:val="left"/>
        <w:rPr>
          <w:sz w:val="21"/>
        </w:rPr>
      </w:pPr>
      <w:r>
        <w:rPr>
          <w:spacing w:val="-4"/>
          <w:sz w:val="21"/>
        </w:rPr>
        <w:t>持续性黄疸；</w:t>
      </w:r>
    </w:p>
    <w:p>
      <w:pPr>
        <w:pStyle w:val="8"/>
        <w:numPr>
          <w:ilvl w:val="0"/>
          <w:numId w:val="36"/>
        </w:numPr>
        <w:tabs>
          <w:tab w:val="left" w:pos="437"/>
        </w:tabs>
        <w:spacing w:before="43" w:after="0" w:line="240" w:lineRule="auto"/>
        <w:ind w:left="436" w:right="0" w:hanging="214"/>
        <w:jc w:val="left"/>
        <w:rPr>
          <w:sz w:val="21"/>
        </w:rPr>
      </w:pPr>
      <w:r>
        <w:rPr>
          <w:spacing w:val="-5"/>
          <w:sz w:val="21"/>
        </w:rPr>
        <w:t>腹水；</w:t>
      </w:r>
    </w:p>
    <w:p>
      <w:pPr>
        <w:pStyle w:val="8"/>
        <w:numPr>
          <w:ilvl w:val="0"/>
          <w:numId w:val="36"/>
        </w:numPr>
        <w:tabs>
          <w:tab w:val="left" w:pos="437"/>
        </w:tabs>
        <w:spacing w:before="43" w:after="0" w:line="240" w:lineRule="auto"/>
        <w:ind w:left="436" w:right="0" w:hanging="214"/>
        <w:jc w:val="left"/>
        <w:rPr>
          <w:sz w:val="21"/>
        </w:rPr>
      </w:pPr>
      <w:r>
        <w:rPr>
          <w:spacing w:val="-4"/>
          <w:sz w:val="21"/>
        </w:rPr>
        <w:t>肝性脑病；</w:t>
      </w:r>
    </w:p>
    <w:p>
      <w:pPr>
        <w:pStyle w:val="8"/>
        <w:numPr>
          <w:ilvl w:val="0"/>
          <w:numId w:val="36"/>
        </w:numPr>
        <w:tabs>
          <w:tab w:val="left" w:pos="437"/>
        </w:tabs>
        <w:spacing w:before="43" w:after="0" w:line="278" w:lineRule="auto"/>
        <w:ind w:left="226" w:right="2573" w:hanging="3"/>
        <w:jc w:val="left"/>
        <w:rPr>
          <w:b/>
          <w:sz w:val="21"/>
        </w:rPr>
      </w:pPr>
      <w:r>
        <w:rPr>
          <w:spacing w:val="-2"/>
          <w:sz w:val="21"/>
        </w:rPr>
        <w:t>充血性脾肿大伴脾功能亢进或食管胃底静脉曲张。</w:t>
      </w:r>
      <w:r>
        <w:rPr>
          <w:b/>
          <w:spacing w:val="-2"/>
          <w:sz w:val="21"/>
        </w:rPr>
        <w:t>因酗酒或药物滥用导致的肝衰竭不在保障范围内。</w:t>
      </w:r>
    </w:p>
    <w:p>
      <w:pPr>
        <w:spacing w:after="0" w:line="278" w:lineRule="auto"/>
        <w:jc w:val="left"/>
        <w:rPr>
          <w:sz w:val="21"/>
        </w:rPr>
        <w:sectPr>
          <w:type w:val="continuous"/>
          <w:pgSz w:w="11910" w:h="16840"/>
          <w:pgMar w:top="1120" w:right="540" w:bottom="1180" w:left="760" w:header="877" w:footer="988" w:gutter="0"/>
          <w:cols w:equalWidth="0" w:num="2">
            <w:col w:w="2459" w:space="514"/>
            <w:col w:w="7637"/>
          </w:cols>
        </w:sectPr>
      </w:pPr>
    </w:p>
    <w:p>
      <w:pPr>
        <w:pStyle w:val="3"/>
        <w:spacing w:before="9"/>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5"/>
        </w:numPr>
        <w:tabs>
          <w:tab w:val="left" w:pos="1362"/>
        </w:tabs>
        <w:spacing w:before="72" w:after="0" w:line="278" w:lineRule="auto"/>
        <w:ind w:left="1362" w:right="38" w:hanging="1138"/>
        <w:jc w:val="both"/>
        <w:rPr>
          <w:b/>
          <w:sz w:val="21"/>
        </w:rPr>
      </w:pPr>
      <w:r>
        <w:rPr>
          <w:b/>
          <w:spacing w:val="-2"/>
          <w:sz w:val="21"/>
        </w:rPr>
        <w:t>严重脑炎后遗症或严重脑膜炎后遗</w:t>
      </w:r>
      <w:r>
        <w:rPr>
          <w:b/>
          <w:spacing w:val="-10"/>
          <w:sz w:val="21"/>
        </w:rPr>
        <w:t>症</w:t>
      </w:r>
    </w:p>
    <w:p>
      <w:pPr>
        <w:pStyle w:val="3"/>
        <w:spacing w:before="72" w:line="278" w:lineRule="auto"/>
        <w:ind w:left="224" w:right="438" w:firstLine="420"/>
      </w:pPr>
      <w:r>
        <w:br w:type="column"/>
      </w:r>
      <w:r>
        <w:rPr>
          <w:spacing w:val="-2"/>
        </w:rPr>
        <w:t xml:space="preserve">指因患脑炎或脑膜炎导致的神经系统永久性的功能障碍。神经系统永久性的功能障碍，指经相关专科医生确诊疾病 </w:t>
      </w:r>
      <w:r>
        <w:t>180</w:t>
      </w:r>
      <w:r>
        <w:rPr>
          <w:spacing w:val="-5"/>
        </w:rPr>
        <w:t xml:space="preserve"> 天后，仍遗留下列至少一种障碍：</w:t>
      </w:r>
    </w:p>
    <w:p>
      <w:pPr>
        <w:pStyle w:val="8"/>
        <w:numPr>
          <w:ilvl w:val="3"/>
          <w:numId w:val="35"/>
        </w:numPr>
        <w:tabs>
          <w:tab w:val="left" w:pos="857"/>
        </w:tabs>
        <w:spacing w:before="0" w:after="0" w:line="269" w:lineRule="exact"/>
        <w:ind w:left="856" w:right="0" w:hanging="213"/>
        <w:jc w:val="left"/>
        <w:rPr>
          <w:sz w:val="21"/>
        </w:rPr>
      </w:pPr>
      <w:r>
        <w:rPr>
          <w:spacing w:val="-2"/>
          <w:sz w:val="21"/>
        </w:rPr>
        <w:t>一肢（含）</w:t>
      </w:r>
      <w:r>
        <w:rPr>
          <w:spacing w:val="-9"/>
          <w:sz w:val="21"/>
        </w:rPr>
        <w:t xml:space="preserve">以上肢体肌力 </w:t>
      </w:r>
      <w:r>
        <w:rPr>
          <w:spacing w:val="-2"/>
          <w:sz w:val="21"/>
        </w:rPr>
        <w:t>2</w:t>
      </w:r>
      <w:r>
        <w:rPr>
          <w:spacing w:val="-25"/>
          <w:sz w:val="21"/>
        </w:rPr>
        <w:t xml:space="preserve"> 级</w:t>
      </w:r>
      <w:r>
        <w:rPr>
          <w:spacing w:val="-2"/>
          <w:sz w:val="21"/>
        </w:rPr>
        <w:t>（含）</w:t>
      </w:r>
      <w:r>
        <w:rPr>
          <w:spacing w:val="-5"/>
          <w:sz w:val="21"/>
        </w:rPr>
        <w:t>以下；</w:t>
      </w:r>
    </w:p>
    <w:p>
      <w:pPr>
        <w:pStyle w:val="8"/>
        <w:numPr>
          <w:ilvl w:val="3"/>
          <w:numId w:val="35"/>
        </w:numPr>
        <w:tabs>
          <w:tab w:val="left" w:pos="857"/>
        </w:tabs>
        <w:spacing w:before="43" w:after="0" w:line="240" w:lineRule="auto"/>
        <w:ind w:left="856" w:right="0" w:hanging="213"/>
        <w:jc w:val="left"/>
        <w:rPr>
          <w:sz w:val="21"/>
        </w:rPr>
      </w:pPr>
      <w:r>
        <w:rPr>
          <w:spacing w:val="-3"/>
          <w:sz w:val="21"/>
        </w:rPr>
        <w:t>语言能力完全丧失，或严重咀嚼吞咽功能障碍；</w:t>
      </w:r>
    </w:p>
    <w:p>
      <w:pPr>
        <w:pStyle w:val="8"/>
        <w:numPr>
          <w:ilvl w:val="3"/>
          <w:numId w:val="35"/>
        </w:numPr>
        <w:tabs>
          <w:tab w:val="left" w:pos="878"/>
        </w:tabs>
        <w:spacing w:before="43" w:after="0" w:line="278" w:lineRule="auto"/>
        <w:ind w:left="224" w:right="437" w:firstLine="420"/>
        <w:jc w:val="left"/>
        <w:rPr>
          <w:sz w:val="21"/>
        </w:rPr>
      </w:pPr>
      <w:r>
        <w:rPr>
          <w:spacing w:val="19"/>
          <w:sz w:val="21"/>
        </w:rPr>
        <w:t>由具有评估资格的专科医生根据临床痴呆评定量表</w:t>
      </w:r>
      <w:r>
        <w:rPr>
          <w:sz w:val="21"/>
        </w:rPr>
        <w:t>（</w:t>
      </w:r>
      <w:r>
        <w:rPr>
          <w:spacing w:val="-78"/>
          <w:sz w:val="21"/>
        </w:rPr>
        <w:t xml:space="preserve"> </w:t>
      </w:r>
      <w:r>
        <w:rPr>
          <w:sz w:val="21"/>
        </w:rPr>
        <w:t>CDR</w:t>
      </w:r>
      <w:r>
        <w:rPr>
          <w:spacing w:val="-57"/>
          <w:sz w:val="21"/>
        </w:rPr>
        <w:t xml:space="preserve"> ， </w:t>
      </w:r>
      <w:r>
        <w:rPr>
          <w:sz w:val="21"/>
        </w:rPr>
        <w:t>Clinical Dementia Rating）</w:t>
      </w:r>
      <w:r>
        <w:rPr>
          <w:spacing w:val="-3"/>
          <w:sz w:val="21"/>
        </w:rPr>
        <w:t xml:space="preserve">评估结果为 </w:t>
      </w:r>
      <w:r>
        <w:rPr>
          <w:sz w:val="21"/>
        </w:rPr>
        <w:t>3</w:t>
      </w:r>
      <w:r>
        <w:rPr>
          <w:spacing w:val="-6"/>
          <w:sz w:val="21"/>
        </w:rPr>
        <w:t xml:space="preserve"> 分；</w:t>
      </w:r>
    </w:p>
    <w:p>
      <w:pPr>
        <w:pStyle w:val="8"/>
        <w:numPr>
          <w:ilvl w:val="3"/>
          <w:numId w:val="35"/>
        </w:numPr>
        <w:tabs>
          <w:tab w:val="left" w:pos="857"/>
        </w:tabs>
        <w:spacing w:before="0" w:after="0" w:line="278" w:lineRule="auto"/>
        <w:ind w:left="224" w:right="438" w:firstLine="420"/>
        <w:jc w:val="left"/>
        <w:rPr>
          <w:sz w:val="21"/>
        </w:rPr>
      </w:pPr>
      <w:r>
        <w:rPr>
          <w:spacing w:val="-2"/>
          <w:sz w:val="21"/>
        </w:rPr>
        <w:t>自主生活能力完全丧失，无法独立完成六项基本日常生活活动中的三项或三项以上。</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10"/>
        <w:rPr>
          <w:sz w:val="18"/>
        </w:rPr>
      </w:pPr>
    </w:p>
    <w:p>
      <w:pPr>
        <w:pStyle w:val="8"/>
        <w:numPr>
          <w:ilvl w:val="2"/>
          <w:numId w:val="35"/>
        </w:numPr>
        <w:tabs>
          <w:tab w:val="left" w:pos="1362"/>
        </w:tabs>
        <w:spacing w:before="71" w:after="0" w:line="278" w:lineRule="auto"/>
        <w:ind w:left="2775" w:right="438" w:hanging="2552"/>
        <w:jc w:val="both"/>
        <w:rPr>
          <w:sz w:val="21"/>
        </w:rPr>
      </w:pPr>
      <w:r>
        <w:rPr>
          <w:b/>
          <w:sz w:val="21"/>
        </w:rPr>
        <w:t>深度昏迷</w:t>
      </w:r>
      <w:r>
        <w:rPr>
          <w:b/>
          <w:spacing w:val="883"/>
          <w:sz w:val="21"/>
        </w:rPr>
        <w:t xml:space="preserve"> </w:t>
      </w:r>
      <w:r>
        <w:rPr>
          <w:sz w:val="21"/>
        </w:rPr>
        <w:t>指因疾病或意外伤害导致意识丧失，对外界刺激和体内需求均无反应，昏迷程度按照格拉斯哥昏迷分级（GCS，Glasgow</w:t>
      </w:r>
      <w:r>
        <w:rPr>
          <w:spacing w:val="-27"/>
          <w:sz w:val="21"/>
        </w:rPr>
        <w:t xml:space="preserve"> </w:t>
      </w:r>
      <w:r>
        <w:rPr>
          <w:sz w:val="21"/>
        </w:rPr>
        <w:t>Coma</w:t>
      </w:r>
      <w:r>
        <w:rPr>
          <w:spacing w:val="33"/>
          <w:sz w:val="21"/>
        </w:rPr>
        <w:t xml:space="preserve"> </w:t>
      </w:r>
      <w:r>
        <w:rPr>
          <w:sz w:val="21"/>
        </w:rPr>
        <w:t>Scale）</w:t>
      </w:r>
      <w:r>
        <w:rPr>
          <w:spacing w:val="-7"/>
          <w:sz w:val="21"/>
        </w:rPr>
        <w:t xml:space="preserve">结果为 </w:t>
      </w:r>
      <w:r>
        <w:rPr>
          <w:sz w:val="21"/>
        </w:rPr>
        <w:t>5</w:t>
      </w:r>
      <w:r>
        <w:rPr>
          <w:spacing w:val="-14"/>
          <w:sz w:val="21"/>
        </w:rPr>
        <w:t xml:space="preserve"> 分或 </w:t>
      </w:r>
      <w:r>
        <w:rPr>
          <w:sz w:val="21"/>
        </w:rPr>
        <w:t>5</w:t>
      </w:r>
      <w:r>
        <w:rPr>
          <w:spacing w:val="-9"/>
          <w:sz w:val="21"/>
        </w:rPr>
        <w:t xml:space="preserve"> 分以</w:t>
      </w:r>
      <w:r>
        <w:rPr>
          <w:spacing w:val="-1"/>
          <w:sz w:val="21"/>
        </w:rPr>
        <w:t xml:space="preserve">下，且已经持续使用呼吸机及其他生命维持系统 </w:t>
      </w:r>
      <w:r>
        <w:rPr>
          <w:sz w:val="21"/>
        </w:rPr>
        <w:t>96</w:t>
      </w:r>
      <w:r>
        <w:rPr>
          <w:spacing w:val="-5"/>
          <w:sz w:val="21"/>
        </w:rPr>
        <w:t xml:space="preserve"> 小时以上。</w:t>
      </w:r>
    </w:p>
    <w:p>
      <w:pPr>
        <w:spacing w:before="0" w:line="269" w:lineRule="exact"/>
        <w:ind w:left="3198" w:right="0" w:firstLine="0"/>
        <w:jc w:val="left"/>
        <w:rPr>
          <w:b/>
          <w:sz w:val="21"/>
        </w:rPr>
      </w:pPr>
      <w:r>
        <w:rPr>
          <w:b/>
          <w:spacing w:val="-3"/>
          <w:sz w:val="21"/>
        </w:rPr>
        <w:t>因酗酒或药物滥用导致的深度昏迷不在保障范围内。</w:t>
      </w:r>
    </w:p>
    <w:p>
      <w:pPr>
        <w:pStyle w:val="3"/>
        <w:spacing w:before="2"/>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35"/>
        </w:numPr>
        <w:tabs>
          <w:tab w:val="left" w:pos="1361"/>
          <w:tab w:val="left" w:pos="1362"/>
        </w:tabs>
        <w:spacing w:before="72" w:after="0" w:line="240" w:lineRule="auto"/>
        <w:ind w:left="1362" w:right="0" w:hanging="1138"/>
        <w:jc w:val="left"/>
        <w:rPr>
          <w:b/>
          <w:sz w:val="21"/>
        </w:rPr>
      </w:pPr>
      <w:r>
        <w:rPr>
          <w:b/>
          <w:spacing w:val="-2"/>
          <w:sz w:val="21"/>
        </w:rPr>
        <w:t>双耳失聪—</w:t>
      </w:r>
    </w:p>
    <w:p>
      <w:pPr>
        <w:spacing w:before="42" w:line="278" w:lineRule="auto"/>
        <w:ind w:left="1362" w:right="38" w:firstLine="0"/>
        <w:jc w:val="left"/>
        <w:rPr>
          <w:b/>
          <w:sz w:val="21"/>
        </w:rPr>
      </w:pPr>
      <w:r>
        <w:rPr>
          <w:b/>
          <w:spacing w:val="-2"/>
          <w:sz w:val="21"/>
        </w:rPr>
        <w:t>—三周岁始</w:t>
      </w:r>
      <w:r>
        <w:rPr>
          <w:b/>
          <w:spacing w:val="-6"/>
          <w:sz w:val="21"/>
        </w:rPr>
        <w:t>理赔</w:t>
      </w:r>
    </w:p>
    <w:p>
      <w:pPr>
        <w:pStyle w:val="3"/>
        <w:spacing w:before="72"/>
        <w:ind w:left="644"/>
      </w:pPr>
      <w:r>
        <w:br w:type="column"/>
      </w:r>
      <w:r>
        <w:rPr>
          <w:spacing w:val="-4"/>
        </w:rPr>
        <w:t xml:space="preserve">指因疾病或意外伤害导致双耳听力永久不可逆性丧失，在 </w:t>
      </w:r>
      <w:r>
        <w:rPr>
          <w:spacing w:val="-2"/>
        </w:rPr>
        <w:t>500</w:t>
      </w:r>
      <w:r>
        <w:rPr>
          <w:spacing w:val="-13"/>
        </w:rPr>
        <w:t xml:space="preserve"> 赫兹、</w:t>
      </w:r>
      <w:r>
        <w:rPr>
          <w:spacing w:val="-4"/>
        </w:rPr>
        <w:t>1000</w:t>
      </w:r>
    </w:p>
    <w:p>
      <w:pPr>
        <w:pStyle w:val="3"/>
        <w:spacing w:before="42" w:line="278" w:lineRule="auto"/>
        <w:ind w:left="224" w:right="476"/>
      </w:pPr>
      <w:r>
        <w:rPr>
          <w:spacing w:val="-13"/>
        </w:rPr>
        <w:t xml:space="preserve">赫兹和 </w:t>
      </w:r>
      <w:r>
        <w:t>2000</w:t>
      </w:r>
      <w:r>
        <w:rPr>
          <w:spacing w:val="-11"/>
        </w:rPr>
        <w:t xml:space="preserve"> 赫兹语音频率下，平均听阈大于等于 </w:t>
      </w:r>
      <w:r>
        <w:t>91</w:t>
      </w:r>
      <w:r>
        <w:rPr>
          <w:spacing w:val="-8"/>
        </w:rPr>
        <w:t xml:space="preserve"> 分贝，且经纯音听力测试、</w:t>
      </w:r>
      <w:r>
        <w:rPr>
          <w:spacing w:val="-2"/>
        </w:rPr>
        <w:t>声导抗检测或听觉诱发电位检测等证实。</w:t>
      </w:r>
    </w:p>
    <w:p>
      <w:pPr>
        <w:spacing w:before="1" w:line="278" w:lineRule="auto"/>
        <w:ind w:left="224" w:right="445" w:firstLine="423"/>
        <w:jc w:val="left"/>
        <w:rPr>
          <w:b/>
          <w:sz w:val="21"/>
        </w:rPr>
      </w:pPr>
      <w:r>
        <w:rPr>
          <w:b/>
          <w:spacing w:val="-5"/>
          <w:sz w:val="21"/>
        </w:rPr>
        <w:t xml:space="preserve">申请理赔时，被保险人年龄必须在 </w:t>
      </w:r>
      <w:r>
        <w:rPr>
          <w:b/>
          <w:spacing w:val="-2"/>
          <w:sz w:val="21"/>
        </w:rPr>
        <w:t>3</w:t>
      </w:r>
      <w:r>
        <w:rPr>
          <w:b/>
          <w:spacing w:val="-8"/>
          <w:sz w:val="21"/>
        </w:rPr>
        <w:t xml:space="preserve"> 周岁以上，并且须提供理赔当时的听力</w:t>
      </w:r>
      <w:r>
        <w:rPr>
          <w:b/>
          <w:spacing w:val="-2"/>
          <w:sz w:val="21"/>
        </w:rPr>
        <w:t>丧失诊断及检查证据。</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9"/>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5"/>
        </w:numPr>
        <w:tabs>
          <w:tab w:val="left" w:pos="1361"/>
          <w:tab w:val="left" w:pos="1362"/>
        </w:tabs>
        <w:spacing w:before="72" w:after="0" w:line="240" w:lineRule="auto"/>
        <w:ind w:left="1362" w:right="0" w:hanging="1138"/>
        <w:jc w:val="left"/>
        <w:rPr>
          <w:b/>
          <w:sz w:val="21"/>
        </w:rPr>
      </w:pPr>
      <w:r>
        <w:rPr>
          <w:b/>
          <w:spacing w:val="-2"/>
          <w:sz w:val="21"/>
        </w:rPr>
        <w:t>双目失明—</w:t>
      </w:r>
    </w:p>
    <w:p>
      <w:pPr>
        <w:spacing w:before="43" w:line="278" w:lineRule="auto"/>
        <w:ind w:left="1362" w:right="38" w:firstLine="0"/>
        <w:jc w:val="left"/>
        <w:rPr>
          <w:b/>
          <w:sz w:val="21"/>
        </w:rPr>
      </w:pPr>
      <w:r>
        <w:rPr>
          <w:b/>
          <w:spacing w:val="-2"/>
          <w:sz w:val="21"/>
        </w:rPr>
        <w:t>—三周岁始</w:t>
      </w:r>
      <w:r>
        <w:rPr>
          <w:b/>
          <w:spacing w:val="-6"/>
          <w:sz w:val="21"/>
        </w:rPr>
        <w:t>理赔</w:t>
      </w:r>
    </w:p>
    <w:p>
      <w:pPr>
        <w:pStyle w:val="3"/>
        <w:spacing w:before="72" w:line="278" w:lineRule="auto"/>
        <w:ind w:left="224" w:right="471" w:firstLine="420"/>
      </w:pPr>
      <w:r>
        <w:br w:type="column"/>
      </w:r>
      <w:r>
        <w:rPr>
          <w:spacing w:val="-2"/>
        </w:rPr>
        <w:t>指因疾病或意外伤害导致双眼视力永久不可逆性丧失，双眼中较好眼须满足下列至少一项条件：</w:t>
      </w:r>
    </w:p>
    <w:p>
      <w:pPr>
        <w:pStyle w:val="8"/>
        <w:numPr>
          <w:ilvl w:val="3"/>
          <w:numId w:val="35"/>
        </w:numPr>
        <w:tabs>
          <w:tab w:val="left" w:pos="857"/>
        </w:tabs>
        <w:spacing w:before="0" w:after="0" w:line="269" w:lineRule="exact"/>
        <w:ind w:left="856" w:right="0" w:hanging="213"/>
        <w:jc w:val="left"/>
        <w:rPr>
          <w:sz w:val="21"/>
        </w:rPr>
      </w:pPr>
      <w:r>
        <w:rPr>
          <w:spacing w:val="-4"/>
          <w:sz w:val="21"/>
        </w:rPr>
        <w:t>眼球缺失或摘除；</w:t>
      </w:r>
    </w:p>
    <w:p>
      <w:pPr>
        <w:pStyle w:val="8"/>
        <w:numPr>
          <w:ilvl w:val="3"/>
          <w:numId w:val="35"/>
        </w:numPr>
        <w:tabs>
          <w:tab w:val="left" w:pos="857"/>
        </w:tabs>
        <w:spacing w:before="43" w:after="0" w:line="278" w:lineRule="auto"/>
        <w:ind w:left="224" w:right="632" w:firstLine="420"/>
        <w:jc w:val="left"/>
        <w:rPr>
          <w:sz w:val="21"/>
        </w:rPr>
      </w:pPr>
      <w:r>
        <w:rPr>
          <w:spacing w:val="-8"/>
          <w:sz w:val="21"/>
        </w:rPr>
        <w:t xml:space="preserve">矫正视力低于 </w:t>
      </w:r>
      <w:r>
        <w:rPr>
          <w:spacing w:val="-2"/>
          <w:sz w:val="21"/>
        </w:rPr>
        <w:t>0.02（采用国际标准视力表，如果使用其他视力表应进行</w:t>
      </w:r>
      <w:r>
        <w:rPr>
          <w:spacing w:val="-6"/>
          <w:sz w:val="21"/>
        </w:rPr>
        <w:t>换算</w:t>
      </w:r>
      <w:r>
        <w:rPr>
          <w:spacing w:val="-108"/>
          <w:sz w:val="21"/>
        </w:rPr>
        <w:t>）</w:t>
      </w:r>
      <w:r>
        <w:rPr>
          <w:sz w:val="21"/>
        </w:rPr>
        <w:t>；</w:t>
      </w:r>
    </w:p>
    <w:p>
      <w:pPr>
        <w:pStyle w:val="8"/>
        <w:numPr>
          <w:ilvl w:val="3"/>
          <w:numId w:val="35"/>
        </w:numPr>
        <w:tabs>
          <w:tab w:val="left" w:pos="857"/>
        </w:tabs>
        <w:spacing w:before="0" w:after="0" w:line="269" w:lineRule="exact"/>
        <w:ind w:left="856" w:right="0" w:hanging="213"/>
        <w:jc w:val="left"/>
        <w:rPr>
          <w:sz w:val="21"/>
        </w:rPr>
      </w:pPr>
      <w:r>
        <w:rPr>
          <w:spacing w:val="-10"/>
          <w:sz w:val="21"/>
        </w:rPr>
        <w:t xml:space="preserve">视野半径小于 </w:t>
      </w:r>
      <w:r>
        <w:rPr>
          <w:spacing w:val="-2"/>
          <w:sz w:val="21"/>
        </w:rPr>
        <w:t>5</w:t>
      </w:r>
      <w:r>
        <w:rPr>
          <w:spacing w:val="-22"/>
          <w:sz w:val="21"/>
        </w:rPr>
        <w:t xml:space="preserve"> 度。</w:t>
      </w:r>
    </w:p>
    <w:p>
      <w:pPr>
        <w:spacing w:before="43" w:line="278" w:lineRule="auto"/>
        <w:ind w:left="224" w:right="444" w:firstLine="423"/>
        <w:jc w:val="left"/>
        <w:rPr>
          <w:b/>
          <w:sz w:val="21"/>
        </w:rPr>
      </w:pPr>
      <w:r>
        <w:rPr>
          <w:b/>
          <w:spacing w:val="-2"/>
          <w:sz w:val="21"/>
        </w:rPr>
        <w:t xml:space="preserve">除眼球缺失或摘除情形外，申请理赔时，被保险人年龄必须在 </w:t>
      </w:r>
      <w:r>
        <w:rPr>
          <w:b/>
          <w:sz w:val="21"/>
        </w:rPr>
        <w:t>3</w:t>
      </w:r>
      <w:r>
        <w:rPr>
          <w:b/>
          <w:spacing w:val="-10"/>
          <w:sz w:val="21"/>
        </w:rPr>
        <w:t xml:space="preserve"> 周岁以上，</w:t>
      </w:r>
      <w:r>
        <w:rPr>
          <w:b/>
          <w:spacing w:val="-2"/>
          <w:sz w:val="21"/>
        </w:rPr>
        <w:t>并且须提供理赔当时的视力丧失诊断及检查证据。</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10"/>
        <w:rPr>
          <w:b/>
          <w:sz w:val="18"/>
        </w:rPr>
      </w:pPr>
    </w:p>
    <w:p>
      <w:pPr>
        <w:pStyle w:val="8"/>
        <w:numPr>
          <w:ilvl w:val="2"/>
          <w:numId w:val="35"/>
        </w:numPr>
        <w:tabs>
          <w:tab w:val="left" w:pos="1361"/>
          <w:tab w:val="left" w:pos="1362"/>
          <w:tab w:val="left" w:pos="3196"/>
        </w:tabs>
        <w:spacing w:before="71" w:after="0" w:line="278" w:lineRule="auto"/>
        <w:ind w:left="2775" w:right="470" w:hanging="2552"/>
        <w:jc w:val="left"/>
        <w:rPr>
          <w:sz w:val="21"/>
        </w:rPr>
      </w:pPr>
      <w:r>
        <w:rPr>
          <w:b/>
          <w:spacing w:val="-6"/>
          <w:sz w:val="21"/>
        </w:rPr>
        <w:t>瘫痪</w:t>
      </w:r>
      <w:r>
        <w:rPr>
          <w:b/>
          <w:sz w:val="21"/>
        </w:rPr>
        <w:tab/>
      </w:r>
      <w:r>
        <w:rPr>
          <w:b/>
          <w:sz w:val="21"/>
        </w:rPr>
        <w:tab/>
      </w:r>
      <w:r>
        <w:rPr>
          <w:spacing w:val="-2"/>
          <w:sz w:val="21"/>
        </w:rPr>
        <w:t>指因疾病或意外伤害导致两肢或两肢以上肢体随意运动功能永久完全丧失。</w:t>
      </w:r>
      <w:r>
        <w:rPr>
          <w:sz w:val="21"/>
        </w:rPr>
        <w:t>肢体随意运动功能永久完全丧失，指疾病确诊</w:t>
      </w:r>
      <w:r>
        <w:rPr>
          <w:spacing w:val="-11"/>
          <w:sz w:val="21"/>
        </w:rPr>
        <w:t xml:space="preserve"> </w:t>
      </w:r>
      <w:r>
        <w:rPr>
          <w:sz w:val="21"/>
        </w:rPr>
        <w:t>180</w:t>
      </w:r>
      <w:r>
        <w:rPr>
          <w:spacing w:val="-17"/>
          <w:sz w:val="21"/>
        </w:rPr>
        <w:t xml:space="preserve"> </w:t>
      </w:r>
      <w:r>
        <w:rPr>
          <w:sz w:val="21"/>
        </w:rPr>
        <w:t>天后或意外伤害发生</w:t>
      </w:r>
      <w:r>
        <w:rPr>
          <w:spacing w:val="-11"/>
          <w:sz w:val="21"/>
        </w:rPr>
        <w:t xml:space="preserve"> </w:t>
      </w:r>
      <w:r>
        <w:rPr>
          <w:sz w:val="21"/>
        </w:rPr>
        <w:t>180</w:t>
      </w:r>
      <w:r>
        <w:rPr>
          <w:spacing w:val="-17"/>
          <w:sz w:val="21"/>
        </w:rPr>
        <w:t xml:space="preserve"> </w:t>
      </w:r>
      <w:r>
        <w:rPr>
          <w:sz w:val="21"/>
        </w:rPr>
        <w:t>天 后，每肢三大关节中的两大关节仍然完全僵硬，或肢体肌力在</w:t>
      </w:r>
      <w:r>
        <w:rPr>
          <w:spacing w:val="-52"/>
          <w:sz w:val="21"/>
        </w:rPr>
        <w:t xml:space="preserve"> </w:t>
      </w:r>
      <w:r>
        <w:rPr>
          <w:sz w:val="21"/>
        </w:rPr>
        <w:t>2</w:t>
      </w:r>
      <w:r>
        <w:rPr>
          <w:spacing w:val="-53"/>
          <w:sz w:val="21"/>
        </w:rPr>
        <w:t xml:space="preserve"> </w:t>
      </w:r>
      <w:r>
        <w:rPr>
          <w:sz w:val="21"/>
        </w:rPr>
        <w:t>级（含）以下。</w:t>
      </w: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5"/>
        </w:numPr>
        <w:tabs>
          <w:tab w:val="left" w:pos="1361"/>
          <w:tab w:val="left" w:pos="1362"/>
        </w:tabs>
        <w:spacing w:before="71" w:after="0" w:line="278" w:lineRule="auto"/>
        <w:ind w:left="1362" w:right="38" w:hanging="1138"/>
        <w:jc w:val="left"/>
        <w:rPr>
          <w:b/>
          <w:sz w:val="21"/>
        </w:rPr>
      </w:pPr>
      <w:r>
        <w:rPr>
          <w:b/>
          <w:spacing w:val="-2"/>
          <w:sz w:val="21"/>
        </w:rPr>
        <w:t>心脏瓣膜手</w:t>
      </w:r>
      <w:r>
        <w:rPr>
          <w:b/>
          <w:spacing w:val="-10"/>
          <w:sz w:val="21"/>
        </w:rPr>
        <w:t>术</w:t>
      </w:r>
    </w:p>
    <w:p>
      <w:pPr>
        <w:pStyle w:val="3"/>
        <w:spacing w:before="71" w:line="278" w:lineRule="auto"/>
        <w:ind w:left="224" w:right="471" w:firstLine="420"/>
      </w:pPr>
      <w:r>
        <w:br w:type="column"/>
      </w:r>
      <w:r>
        <w:rPr>
          <w:spacing w:val="-2"/>
        </w:rPr>
        <w:t>指为治疗心脏瓣膜疾病，已经实施了切开心脏进行的心脏瓣膜置换或修复的</w:t>
      </w:r>
      <w:r>
        <w:rPr>
          <w:spacing w:val="-4"/>
        </w:rPr>
        <w:t>手术。</w:t>
      </w:r>
    </w:p>
    <w:p>
      <w:pPr>
        <w:spacing w:before="0" w:line="269" w:lineRule="exact"/>
        <w:ind w:left="647" w:right="0" w:firstLine="0"/>
        <w:jc w:val="left"/>
        <w:rPr>
          <w:b/>
          <w:sz w:val="21"/>
        </w:rPr>
      </w:pPr>
      <w:r>
        <w:rPr>
          <w:b/>
          <w:spacing w:val="-3"/>
          <w:sz w:val="21"/>
        </w:rPr>
        <w:t>所有未切开心脏的心脏瓣膜介入手术不在保障范围内。</w:t>
      </w:r>
    </w:p>
    <w:p>
      <w:pPr>
        <w:spacing w:after="0" w:line="269" w:lineRule="exact"/>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3"/>
        <w:rPr>
          <w:b/>
          <w:sz w:val="18"/>
        </w:rPr>
      </w:pPr>
    </w:p>
    <w:p>
      <w:pPr>
        <w:spacing w:after="0"/>
        <w:rPr>
          <w:sz w:val="18"/>
        </w:rPr>
        <w:sectPr>
          <w:pgSz w:w="11910" w:h="16840"/>
          <w:pgMar w:top="1120" w:right="540" w:bottom="1180" w:left="760" w:header="877" w:footer="988" w:gutter="0"/>
          <w:cols w:space="720" w:num="1"/>
        </w:sectPr>
      </w:pPr>
    </w:p>
    <w:p>
      <w:pPr>
        <w:pStyle w:val="8"/>
        <w:numPr>
          <w:ilvl w:val="2"/>
          <w:numId w:val="35"/>
        </w:numPr>
        <w:tabs>
          <w:tab w:val="left" w:pos="1361"/>
          <w:tab w:val="left" w:pos="1362"/>
        </w:tabs>
        <w:spacing w:before="72" w:after="0" w:line="278" w:lineRule="auto"/>
        <w:ind w:left="1362" w:right="38" w:hanging="1138"/>
        <w:jc w:val="left"/>
        <w:rPr>
          <w:b/>
          <w:sz w:val="21"/>
        </w:rPr>
      </w:pPr>
      <w:r>
        <w:rPr>
          <w:b/>
          <w:spacing w:val="-2"/>
          <w:sz w:val="21"/>
        </w:rPr>
        <w:t>严重阿尔茨</w:t>
      </w:r>
      <w:r>
        <w:rPr>
          <w:b/>
          <w:spacing w:val="-4"/>
          <w:sz w:val="21"/>
        </w:rPr>
        <w:t>海默病</w:t>
      </w:r>
    </w:p>
    <w:p>
      <w:pPr>
        <w:pStyle w:val="3"/>
        <w:spacing w:before="72" w:line="278" w:lineRule="auto"/>
        <w:ind w:left="224" w:right="438" w:firstLine="420"/>
        <w:jc w:val="both"/>
      </w:pPr>
      <w:r>
        <w:br w:type="column"/>
      </w:r>
      <w:r>
        <w:rPr>
          <w:spacing w:val="-2"/>
        </w:rPr>
        <w:t>指因大脑进行性、不可逆性改变导致智能严重衰退或丧失，临床表现为严重的认知功能障碍、精神行为异常和社交能力减退等，其日常生活必须持续受到他</w:t>
      </w:r>
      <w:r>
        <w:rPr>
          <w:spacing w:val="-4"/>
        </w:rPr>
        <w:t>人监护。须由头颅断层扫描</w:t>
      </w:r>
      <w:r>
        <w:rPr>
          <w:spacing w:val="22"/>
        </w:rPr>
        <w:t>（CT</w:t>
      </w:r>
      <w:r>
        <w:rPr>
          <w:spacing w:val="-82"/>
        </w:rPr>
        <w:t>）</w:t>
      </w:r>
      <w:r>
        <w:rPr>
          <w:spacing w:val="-4"/>
        </w:rPr>
        <w:t>、核磁共振检查（MRI）</w:t>
      </w:r>
      <w:r>
        <w:rPr>
          <w:spacing w:val="-5"/>
        </w:rPr>
        <w:t>或正电子发射断层扫描</w:t>
      </w:r>
    </w:p>
    <w:p>
      <w:pPr>
        <w:pStyle w:val="3"/>
        <w:ind w:left="224"/>
      </w:pPr>
      <w:r>
        <w:rPr>
          <w:spacing w:val="-4"/>
        </w:rPr>
        <w:t>（PET）</w:t>
      </w:r>
      <w:r>
        <w:rPr>
          <w:spacing w:val="-13"/>
        </w:rPr>
        <w:t>等影像学检查证实，并经相关专科医生确诊，且须满足下列至少一项条件：</w:t>
      </w:r>
    </w:p>
    <w:p>
      <w:pPr>
        <w:pStyle w:val="8"/>
        <w:numPr>
          <w:ilvl w:val="3"/>
          <w:numId w:val="35"/>
        </w:numPr>
        <w:tabs>
          <w:tab w:val="left" w:pos="878"/>
        </w:tabs>
        <w:spacing w:before="43" w:after="0" w:line="278" w:lineRule="auto"/>
        <w:ind w:left="224" w:right="437" w:firstLine="420"/>
        <w:jc w:val="left"/>
        <w:rPr>
          <w:sz w:val="21"/>
        </w:rPr>
      </w:pPr>
      <w:r>
        <w:rPr>
          <w:spacing w:val="19"/>
          <w:sz w:val="21"/>
        </w:rPr>
        <w:t>由具有评估资格的专科医生根据临床痴呆评定量表</w:t>
      </w:r>
      <w:r>
        <w:rPr>
          <w:sz w:val="21"/>
        </w:rPr>
        <w:t>（</w:t>
      </w:r>
      <w:r>
        <w:rPr>
          <w:spacing w:val="-78"/>
          <w:sz w:val="21"/>
        </w:rPr>
        <w:t xml:space="preserve"> </w:t>
      </w:r>
      <w:r>
        <w:rPr>
          <w:sz w:val="21"/>
        </w:rPr>
        <w:t>CDR</w:t>
      </w:r>
      <w:r>
        <w:rPr>
          <w:spacing w:val="-57"/>
          <w:sz w:val="21"/>
        </w:rPr>
        <w:t xml:space="preserve"> ， </w:t>
      </w:r>
      <w:r>
        <w:rPr>
          <w:sz w:val="21"/>
        </w:rPr>
        <w:t>Clinical Dementia Rating）</w:t>
      </w:r>
      <w:r>
        <w:rPr>
          <w:spacing w:val="-3"/>
          <w:sz w:val="21"/>
        </w:rPr>
        <w:t xml:space="preserve">评估结果为 </w:t>
      </w:r>
      <w:r>
        <w:rPr>
          <w:sz w:val="21"/>
        </w:rPr>
        <w:t>3</w:t>
      </w:r>
      <w:r>
        <w:rPr>
          <w:spacing w:val="-6"/>
          <w:sz w:val="21"/>
        </w:rPr>
        <w:t xml:space="preserve"> 分；</w:t>
      </w:r>
    </w:p>
    <w:p>
      <w:pPr>
        <w:pStyle w:val="8"/>
        <w:numPr>
          <w:ilvl w:val="3"/>
          <w:numId w:val="35"/>
        </w:numPr>
        <w:tabs>
          <w:tab w:val="left" w:pos="857"/>
        </w:tabs>
        <w:spacing w:before="0" w:after="0" w:line="278" w:lineRule="auto"/>
        <w:ind w:left="224" w:right="438" w:firstLine="420"/>
        <w:jc w:val="left"/>
        <w:rPr>
          <w:sz w:val="21"/>
        </w:rPr>
      </w:pPr>
      <w:r>
        <w:rPr>
          <w:spacing w:val="-2"/>
          <w:sz w:val="21"/>
        </w:rPr>
        <w:t>自主生活能力完全丧失，无法独立完成六项基本日常生活活动中的三项或三项以上。</w:t>
      </w:r>
    </w:p>
    <w:p>
      <w:pPr>
        <w:spacing w:before="0" w:line="269" w:lineRule="exact"/>
        <w:ind w:left="647" w:right="0" w:firstLine="0"/>
        <w:jc w:val="left"/>
        <w:rPr>
          <w:b/>
          <w:sz w:val="21"/>
        </w:rPr>
      </w:pPr>
      <w:r>
        <w:rPr>
          <w:b/>
          <w:spacing w:val="-3"/>
          <w:sz w:val="21"/>
        </w:rPr>
        <w:t>阿尔茨海默病之外的其他类型痴呆不在保障范围内。</w:t>
      </w:r>
    </w:p>
    <w:p>
      <w:pPr>
        <w:spacing w:after="0" w:line="269" w:lineRule="exact"/>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1"/>
        <w:rPr>
          <w:b/>
          <w:sz w:val="22"/>
        </w:rPr>
      </w:pPr>
    </w:p>
    <w:p>
      <w:pPr>
        <w:pStyle w:val="8"/>
        <w:numPr>
          <w:ilvl w:val="2"/>
          <w:numId w:val="35"/>
        </w:numPr>
        <w:tabs>
          <w:tab w:val="left" w:pos="1361"/>
          <w:tab w:val="left" w:pos="1362"/>
          <w:tab w:val="left" w:pos="3196"/>
        </w:tabs>
        <w:spacing w:before="72" w:after="0" w:line="278" w:lineRule="auto"/>
        <w:ind w:left="2775" w:right="471" w:hanging="2552"/>
        <w:jc w:val="left"/>
        <w:rPr>
          <w:sz w:val="21"/>
        </w:rPr>
      </w:pPr>
      <w:r>
        <w:rPr>
          <w:b/>
          <w:spacing w:val="-2"/>
          <w:sz w:val="21"/>
        </w:rPr>
        <w:t>严重脑损伤</w:t>
      </w:r>
      <w:r>
        <w:rPr>
          <w:b/>
          <w:sz w:val="21"/>
        </w:rPr>
        <w:tab/>
      </w:r>
      <w:r>
        <w:rPr>
          <w:b/>
          <w:sz w:val="21"/>
        </w:rPr>
        <w:tab/>
      </w:r>
      <w:r>
        <w:rPr>
          <w:spacing w:val="-2"/>
          <w:sz w:val="21"/>
        </w:rPr>
        <w:t>指因头部遭受机械性外力，引起脑重要部位损伤，导致神经系统永久性的功</w:t>
      </w:r>
      <w:r>
        <w:rPr>
          <w:spacing w:val="-6"/>
          <w:sz w:val="21"/>
        </w:rPr>
        <w:t>能障碍。须由头颅断层扫描</w:t>
      </w:r>
      <w:r>
        <w:rPr>
          <w:spacing w:val="21"/>
          <w:sz w:val="21"/>
        </w:rPr>
        <w:t>（C</w:t>
      </w:r>
      <w:r>
        <w:rPr>
          <w:spacing w:val="19"/>
          <w:sz w:val="21"/>
        </w:rPr>
        <w:t>T</w:t>
      </w:r>
      <w:r>
        <w:rPr>
          <w:spacing w:val="-85"/>
          <w:sz w:val="21"/>
        </w:rPr>
        <w:t>）</w:t>
      </w:r>
      <w:r>
        <w:rPr>
          <w:spacing w:val="-6"/>
          <w:sz w:val="21"/>
        </w:rPr>
        <w:t>、核磁共振检查（MRI）或正电子发射断层扫</w:t>
      </w:r>
      <w:r>
        <w:rPr>
          <w:spacing w:val="-10"/>
          <w:sz w:val="21"/>
        </w:rPr>
        <w:t>描</w:t>
      </w:r>
    </w:p>
    <w:p>
      <w:pPr>
        <w:pStyle w:val="3"/>
        <w:spacing w:line="278" w:lineRule="auto"/>
        <w:ind w:left="2775" w:right="475"/>
      </w:pPr>
      <w:r>
        <w:rPr>
          <w:spacing w:val="-2"/>
        </w:rPr>
        <w:t>（PET）等影像学检查证实。神经系统永久性的功能障碍，指脑损伤180天后，仍遗留下列至少一种障碍：</w:t>
      </w:r>
    </w:p>
    <w:p>
      <w:pPr>
        <w:pStyle w:val="8"/>
        <w:numPr>
          <w:ilvl w:val="3"/>
          <w:numId w:val="35"/>
        </w:numPr>
        <w:tabs>
          <w:tab w:val="left" w:pos="3409"/>
        </w:tabs>
        <w:spacing w:before="0" w:after="0" w:line="269" w:lineRule="exact"/>
        <w:ind w:left="3408" w:right="0" w:hanging="213"/>
        <w:jc w:val="left"/>
        <w:rPr>
          <w:sz w:val="21"/>
        </w:rPr>
      </w:pPr>
      <w:r>
        <w:rPr>
          <w:spacing w:val="-2"/>
          <w:sz w:val="21"/>
        </w:rPr>
        <w:t>一肢（含）以上肢体肌力2级（含）</w:t>
      </w:r>
      <w:r>
        <w:rPr>
          <w:spacing w:val="-5"/>
          <w:sz w:val="21"/>
        </w:rPr>
        <w:t>以下；</w:t>
      </w:r>
    </w:p>
    <w:p>
      <w:pPr>
        <w:pStyle w:val="8"/>
        <w:numPr>
          <w:ilvl w:val="3"/>
          <w:numId w:val="35"/>
        </w:numPr>
        <w:tabs>
          <w:tab w:val="left" w:pos="3409"/>
        </w:tabs>
        <w:spacing w:before="43" w:after="0" w:line="240" w:lineRule="auto"/>
        <w:ind w:left="3408" w:right="0" w:hanging="213"/>
        <w:jc w:val="left"/>
        <w:rPr>
          <w:sz w:val="21"/>
        </w:rPr>
      </w:pPr>
      <w:r>
        <w:rPr>
          <w:spacing w:val="-3"/>
          <w:sz w:val="21"/>
        </w:rPr>
        <w:t>语言能力完全丧失，或严重咀嚼吞咽功能障碍；</w:t>
      </w:r>
    </w:p>
    <w:p>
      <w:pPr>
        <w:pStyle w:val="8"/>
        <w:numPr>
          <w:ilvl w:val="3"/>
          <w:numId w:val="35"/>
        </w:numPr>
        <w:tabs>
          <w:tab w:val="left" w:pos="3409"/>
        </w:tabs>
        <w:spacing w:before="43" w:after="0" w:line="278" w:lineRule="auto"/>
        <w:ind w:left="2775" w:right="471" w:firstLine="420"/>
        <w:jc w:val="left"/>
        <w:rPr>
          <w:sz w:val="21"/>
        </w:rPr>
      </w:pPr>
      <w:r>
        <w:rPr>
          <w:spacing w:val="-2"/>
          <w:sz w:val="21"/>
        </w:rPr>
        <w:t>自主生活能力完全丧失，无法独立完成六项基本日常生活活动中的三项或三项以上。</w:t>
      </w: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5"/>
        </w:numPr>
        <w:tabs>
          <w:tab w:val="left" w:pos="1361"/>
          <w:tab w:val="left" w:pos="1362"/>
        </w:tabs>
        <w:spacing w:before="72" w:after="0" w:line="278" w:lineRule="auto"/>
        <w:ind w:left="1362" w:right="38" w:hanging="1138"/>
        <w:jc w:val="left"/>
        <w:rPr>
          <w:b/>
          <w:sz w:val="21"/>
        </w:rPr>
      </w:pPr>
      <w:r>
        <w:rPr>
          <w:b/>
          <w:spacing w:val="-2"/>
          <w:sz w:val="21"/>
        </w:rPr>
        <w:t>严重原发性</w:t>
      </w:r>
      <w:r>
        <w:rPr>
          <w:b/>
          <w:spacing w:val="-4"/>
          <w:sz w:val="21"/>
        </w:rPr>
        <w:t>帕金森病</w:t>
      </w:r>
    </w:p>
    <w:p>
      <w:pPr>
        <w:pStyle w:val="3"/>
        <w:spacing w:before="72" w:line="278" w:lineRule="auto"/>
        <w:ind w:left="224" w:right="471" w:firstLine="420"/>
        <w:jc w:val="both"/>
      </w:pPr>
      <w:r>
        <w:br w:type="column"/>
      </w:r>
      <w:r>
        <w:rPr>
          <w:spacing w:val="-2"/>
        </w:rPr>
        <w:t>是一种中枢神经系统的退行性疾病，临床表现为运动迟缓、静止性震颤或肌强直等，经相关专科医生确诊，且须满足自主生活能力完全丧失，无法独立完成六项基本日常生活活动中的三项或三项以上。</w:t>
      </w:r>
    </w:p>
    <w:p>
      <w:pPr>
        <w:spacing w:before="0" w:line="269" w:lineRule="exact"/>
        <w:ind w:left="647" w:right="0" w:firstLine="0"/>
        <w:jc w:val="left"/>
        <w:rPr>
          <w:b/>
          <w:sz w:val="21"/>
        </w:rPr>
      </w:pPr>
      <w:r>
        <w:rPr>
          <w:b/>
          <w:spacing w:val="-3"/>
          <w:sz w:val="21"/>
        </w:rPr>
        <w:t>继发性帕金森综合征、帕金森叠加综合征不在保障范围内。</w:t>
      </w:r>
    </w:p>
    <w:p>
      <w:pPr>
        <w:spacing w:after="0" w:line="269" w:lineRule="exact"/>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2"/>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35"/>
        </w:numPr>
        <w:tabs>
          <w:tab w:val="left" w:pos="1361"/>
          <w:tab w:val="left" w:pos="1362"/>
        </w:tabs>
        <w:spacing w:before="71" w:after="0" w:line="278" w:lineRule="auto"/>
        <w:ind w:left="1362" w:right="38" w:hanging="1138"/>
        <w:jc w:val="left"/>
        <w:rPr>
          <w:b/>
          <w:sz w:val="21"/>
        </w:rPr>
      </w:pPr>
      <w:r>
        <w:rPr>
          <w:b/>
          <w:spacing w:val="-2"/>
          <w:sz w:val="21"/>
        </w:rPr>
        <w:t>严重Ⅲ度烧</w:t>
      </w:r>
      <w:r>
        <w:rPr>
          <w:b/>
          <w:spacing w:val="-10"/>
          <w:sz w:val="21"/>
        </w:rPr>
        <w:t>伤</w:t>
      </w:r>
    </w:p>
    <w:p>
      <w:pPr>
        <w:pStyle w:val="3"/>
        <w:spacing w:before="71" w:line="278" w:lineRule="auto"/>
        <w:ind w:left="224" w:right="576" w:firstLine="420"/>
      </w:pPr>
      <w:r>
        <w:br w:type="column"/>
      </w:r>
      <w:r>
        <w:rPr>
          <w:spacing w:val="-2"/>
        </w:rPr>
        <w:t xml:space="preserve">指烧伤程度为Ⅲ度，且Ⅲ度烧伤的面积达到全身体表面积的 </w:t>
      </w:r>
      <w:r>
        <w:t>20</w:t>
      </w:r>
      <w:r>
        <w:rPr>
          <w:spacing w:val="-18"/>
        </w:rPr>
        <w:t xml:space="preserve">％或 </w:t>
      </w:r>
      <w:r>
        <w:t>20％以</w:t>
      </w:r>
      <w:r>
        <w:rPr>
          <w:spacing w:val="-2"/>
        </w:rPr>
        <w:t>上。体表面积根据《中国新九分法》计算。</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5"/>
        </w:numPr>
        <w:tabs>
          <w:tab w:val="left" w:pos="1361"/>
          <w:tab w:val="left" w:pos="1362"/>
        </w:tabs>
        <w:spacing w:before="72" w:after="0" w:line="278" w:lineRule="auto"/>
        <w:ind w:left="1362" w:right="38" w:hanging="1138"/>
        <w:jc w:val="left"/>
        <w:rPr>
          <w:b/>
          <w:sz w:val="21"/>
        </w:rPr>
      </w:pPr>
      <w:r>
        <w:rPr>
          <w:b/>
          <w:spacing w:val="-2"/>
          <w:sz w:val="21"/>
        </w:rPr>
        <w:t>严重特发性肺动脉高压</w:t>
      </w:r>
    </w:p>
    <w:p>
      <w:pPr>
        <w:pStyle w:val="3"/>
        <w:spacing w:before="72" w:line="278" w:lineRule="auto"/>
        <w:ind w:left="224" w:right="471" w:firstLine="420"/>
      </w:pPr>
      <w:r>
        <w:br w:type="column"/>
      </w:r>
      <w:r>
        <w:rPr>
          <w:spacing w:val="-2"/>
        </w:rPr>
        <w:t>指不明原因的肺动脉压力持续性增高，进行性发展而导致的慢性疾病，已经</w:t>
      </w:r>
      <w:r>
        <w:t>造成永久不可逆性的体力活动能力受限，达到美国纽约心脏病学会（New York Heart</w:t>
      </w:r>
      <w:r>
        <w:rPr>
          <w:spacing w:val="-27"/>
        </w:rPr>
        <w:t xml:space="preserve"> </w:t>
      </w:r>
      <w:r>
        <w:t>Association，NYHA）</w:t>
      </w:r>
      <w:r>
        <w:rPr>
          <w:spacing w:val="-7"/>
        </w:rPr>
        <w:t xml:space="preserve">心功能状态分级 </w:t>
      </w:r>
      <w:r>
        <w:t>IV</w:t>
      </w:r>
      <w:r>
        <w:rPr>
          <w:spacing w:val="-8"/>
        </w:rPr>
        <w:t xml:space="preserve"> 级，且静息状态下肺动脉平均压</w:t>
      </w:r>
      <w:r>
        <w:rPr>
          <w:spacing w:val="-20"/>
        </w:rPr>
        <w:t xml:space="preserve">在 </w:t>
      </w:r>
      <w:r>
        <w:t>36mmHg（含）以上。</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5"/>
        </w:numPr>
        <w:tabs>
          <w:tab w:val="left" w:pos="1361"/>
          <w:tab w:val="left" w:pos="1362"/>
        </w:tabs>
        <w:spacing w:before="72" w:after="0" w:line="278" w:lineRule="auto"/>
        <w:ind w:left="1362" w:right="38" w:hanging="1138"/>
        <w:jc w:val="left"/>
        <w:rPr>
          <w:b/>
          <w:sz w:val="21"/>
        </w:rPr>
      </w:pPr>
      <w:r>
        <w:rPr>
          <w:b/>
          <w:spacing w:val="-2"/>
          <w:sz w:val="21"/>
        </w:rPr>
        <w:t>严重运动神</w:t>
      </w:r>
      <w:r>
        <w:rPr>
          <w:b/>
          <w:spacing w:val="-4"/>
          <w:sz w:val="21"/>
        </w:rPr>
        <w:t>经元病</w:t>
      </w:r>
    </w:p>
    <w:p>
      <w:pPr>
        <w:pStyle w:val="3"/>
        <w:spacing w:before="72" w:line="278" w:lineRule="auto"/>
        <w:ind w:left="224" w:right="578" w:firstLine="420"/>
      </w:pPr>
      <w:r>
        <w:br w:type="column"/>
      </w:r>
      <w:r>
        <w:rPr>
          <w:spacing w:val="-2"/>
        </w:rPr>
        <w:t>是一组中枢神经系统运动神经元的进行性变性疾病，包括进行性脊肌萎缩症、进行性延髓麻痹症、原发性侧索硬化症、肌萎缩性侧索硬化症,经相关专科医生确诊，且须满足下列至少一项条件：</w:t>
      </w:r>
    </w:p>
    <w:p>
      <w:pPr>
        <w:pStyle w:val="8"/>
        <w:numPr>
          <w:ilvl w:val="3"/>
          <w:numId w:val="35"/>
        </w:numPr>
        <w:tabs>
          <w:tab w:val="left" w:pos="857"/>
        </w:tabs>
        <w:spacing w:before="0" w:after="0" w:line="240" w:lineRule="auto"/>
        <w:ind w:left="856" w:right="0" w:hanging="213"/>
        <w:jc w:val="left"/>
        <w:rPr>
          <w:sz w:val="21"/>
        </w:rPr>
      </w:pPr>
      <w:r>
        <w:rPr>
          <w:spacing w:val="-3"/>
          <w:sz w:val="21"/>
        </w:rPr>
        <w:t>严重咀嚼吞咽功能障碍；</w:t>
      </w:r>
    </w:p>
    <w:p>
      <w:pPr>
        <w:pStyle w:val="8"/>
        <w:numPr>
          <w:ilvl w:val="3"/>
          <w:numId w:val="35"/>
        </w:numPr>
        <w:tabs>
          <w:tab w:val="left" w:pos="857"/>
        </w:tabs>
        <w:spacing w:before="43" w:after="0" w:line="240" w:lineRule="auto"/>
        <w:ind w:left="856" w:right="0" w:hanging="213"/>
        <w:jc w:val="left"/>
        <w:rPr>
          <w:sz w:val="21"/>
        </w:rPr>
      </w:pPr>
      <w:r>
        <w:rPr>
          <w:spacing w:val="-4"/>
          <w:sz w:val="21"/>
        </w:rPr>
        <w:t xml:space="preserve">呼吸肌麻痹导致严重呼吸困难，且已经持续使用呼吸机 </w:t>
      </w:r>
      <w:r>
        <w:rPr>
          <w:spacing w:val="-2"/>
          <w:sz w:val="21"/>
        </w:rPr>
        <w:t>7</w:t>
      </w:r>
      <w:r>
        <w:rPr>
          <w:spacing w:val="-23"/>
          <w:sz w:val="21"/>
        </w:rPr>
        <w:t xml:space="preserve"> 天</w:t>
      </w:r>
      <w:r>
        <w:rPr>
          <w:spacing w:val="-2"/>
          <w:sz w:val="21"/>
        </w:rPr>
        <w:t>（含）</w:t>
      </w:r>
      <w:r>
        <w:rPr>
          <w:spacing w:val="-5"/>
          <w:sz w:val="21"/>
        </w:rPr>
        <w:t>以上；</w:t>
      </w:r>
    </w:p>
    <w:p>
      <w:pPr>
        <w:pStyle w:val="8"/>
        <w:numPr>
          <w:ilvl w:val="3"/>
          <w:numId w:val="35"/>
        </w:numPr>
        <w:tabs>
          <w:tab w:val="left" w:pos="857"/>
        </w:tabs>
        <w:spacing w:before="43" w:after="0" w:line="278" w:lineRule="auto"/>
        <w:ind w:left="224" w:right="471" w:firstLine="420"/>
        <w:jc w:val="left"/>
        <w:rPr>
          <w:sz w:val="21"/>
        </w:rPr>
      </w:pPr>
      <w:r>
        <w:rPr>
          <w:spacing w:val="-2"/>
          <w:sz w:val="21"/>
        </w:rPr>
        <w:t>自主生活能力完全丧失，无法独立完成六项基本日常生活活动中的三项或三项以上。</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5"/>
        </w:numPr>
        <w:tabs>
          <w:tab w:val="left" w:pos="1362"/>
        </w:tabs>
        <w:spacing w:before="72" w:after="0" w:line="278" w:lineRule="auto"/>
        <w:ind w:left="1362" w:right="38" w:hanging="1138"/>
        <w:jc w:val="both"/>
        <w:rPr>
          <w:b/>
          <w:sz w:val="21"/>
        </w:rPr>
      </w:pPr>
      <w:r>
        <w:rPr>
          <w:b/>
          <w:spacing w:val="-2"/>
          <w:sz w:val="21"/>
        </w:rPr>
        <w:t>语言能力丧失——三周</w:t>
      </w:r>
      <w:r>
        <w:rPr>
          <w:b/>
          <w:spacing w:val="-4"/>
          <w:sz w:val="21"/>
        </w:rPr>
        <w:t>岁始理赔</w:t>
      </w:r>
    </w:p>
    <w:p>
      <w:pPr>
        <w:pStyle w:val="3"/>
        <w:spacing w:before="72"/>
        <w:ind w:left="644"/>
      </w:pPr>
      <w:r>
        <w:br w:type="column"/>
      </w:r>
      <w:r>
        <w:rPr>
          <w:spacing w:val="-4"/>
        </w:rPr>
        <w:t xml:space="preserve">指因疾病或意外伤害导致语言能力完全丧失，经过积极治疗至少 </w:t>
      </w:r>
      <w:r>
        <w:rPr>
          <w:spacing w:val="-2"/>
        </w:rPr>
        <w:t>12</w:t>
      </w:r>
      <w:r>
        <w:rPr>
          <w:spacing w:val="-19"/>
        </w:rPr>
        <w:t xml:space="preserve"> 个月</w:t>
      </w:r>
    </w:p>
    <w:p>
      <w:pPr>
        <w:spacing w:before="43" w:line="278" w:lineRule="auto"/>
        <w:ind w:left="644" w:right="1628" w:hanging="421"/>
        <w:jc w:val="left"/>
        <w:rPr>
          <w:b/>
          <w:sz w:val="21"/>
        </w:rPr>
      </w:pPr>
      <w:r>
        <w:rPr>
          <w:spacing w:val="-2"/>
          <w:sz w:val="21"/>
        </w:rPr>
        <w:t>（声带完全切除不受此时间限制</w:t>
      </w:r>
      <w:r>
        <w:rPr>
          <w:spacing w:val="-106"/>
          <w:sz w:val="21"/>
        </w:rPr>
        <w:t>）</w:t>
      </w:r>
      <w:r>
        <w:rPr>
          <w:spacing w:val="-3"/>
          <w:sz w:val="21"/>
        </w:rPr>
        <w:t>，仍无法通过现有医疗手段恢复。</w:t>
      </w:r>
      <w:r>
        <w:rPr>
          <w:b/>
          <w:spacing w:val="-2"/>
          <w:sz w:val="21"/>
        </w:rPr>
        <w:t>精神心理因素所致的语言能力丧失不在保障范围内。</w:t>
      </w:r>
    </w:p>
    <w:p>
      <w:pPr>
        <w:spacing w:before="0" w:line="269" w:lineRule="exact"/>
        <w:ind w:left="644" w:right="0" w:firstLine="0"/>
        <w:jc w:val="left"/>
        <w:rPr>
          <w:b/>
          <w:sz w:val="21"/>
        </w:rPr>
      </w:pPr>
      <w:r>
        <w:rPr>
          <w:b/>
          <w:w w:val="95"/>
          <w:sz w:val="21"/>
        </w:rPr>
        <w:t>申请理赔时，被保险人年龄必须在</w:t>
      </w:r>
      <w:r>
        <w:rPr>
          <w:b/>
          <w:spacing w:val="55"/>
          <w:w w:val="150"/>
          <w:sz w:val="21"/>
        </w:rPr>
        <w:t xml:space="preserve"> </w:t>
      </w:r>
      <w:r>
        <w:rPr>
          <w:b/>
          <w:w w:val="95"/>
          <w:sz w:val="21"/>
        </w:rPr>
        <w:t>3</w:t>
      </w:r>
      <w:r>
        <w:rPr>
          <w:b/>
          <w:spacing w:val="51"/>
          <w:w w:val="150"/>
          <w:sz w:val="21"/>
        </w:rPr>
        <w:t xml:space="preserve"> </w:t>
      </w:r>
      <w:r>
        <w:rPr>
          <w:b/>
          <w:w w:val="95"/>
          <w:sz w:val="21"/>
        </w:rPr>
        <w:t>周岁以上，并且须提供理赔当时的语</w:t>
      </w:r>
      <w:r>
        <w:rPr>
          <w:b/>
          <w:spacing w:val="-10"/>
          <w:w w:val="95"/>
          <w:sz w:val="21"/>
        </w:rPr>
        <w:t>言</w:t>
      </w:r>
    </w:p>
    <w:p>
      <w:pPr>
        <w:spacing w:after="0" w:line="269" w:lineRule="exact"/>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3"/>
        <w:rPr>
          <w:b/>
          <w:sz w:val="18"/>
        </w:rPr>
      </w:pPr>
    </w:p>
    <w:p>
      <w:pPr>
        <w:spacing w:before="72"/>
        <w:ind w:left="2775" w:right="0" w:firstLine="0"/>
        <w:jc w:val="left"/>
        <w:rPr>
          <w:b/>
          <w:sz w:val="21"/>
        </w:rPr>
      </w:pPr>
      <w:r>
        <w:rPr>
          <w:b/>
          <w:spacing w:val="-3"/>
          <w:sz w:val="21"/>
        </w:rPr>
        <w:t>能力丧失诊断及检查证据。</w:t>
      </w:r>
    </w:p>
    <w:p>
      <w:pPr>
        <w:pStyle w:val="3"/>
        <w:spacing w:before="2"/>
        <w:rPr>
          <w:b/>
          <w:sz w:val="22"/>
        </w:rPr>
      </w:pPr>
    </w:p>
    <w:p>
      <w:pPr>
        <w:spacing w:after="0"/>
        <w:rPr>
          <w:sz w:val="22"/>
        </w:rPr>
        <w:sectPr>
          <w:pgSz w:w="11910" w:h="16840"/>
          <w:pgMar w:top="1120" w:right="540" w:bottom="1180" w:left="760" w:header="877" w:footer="988" w:gutter="0"/>
          <w:cols w:space="720" w:num="1"/>
        </w:sectPr>
      </w:pPr>
    </w:p>
    <w:p>
      <w:pPr>
        <w:pStyle w:val="8"/>
        <w:numPr>
          <w:ilvl w:val="2"/>
          <w:numId w:val="35"/>
        </w:numPr>
        <w:tabs>
          <w:tab w:val="left" w:pos="1361"/>
          <w:tab w:val="left" w:pos="1362"/>
        </w:tabs>
        <w:spacing w:before="71" w:after="0" w:line="278" w:lineRule="auto"/>
        <w:ind w:left="1362" w:right="38" w:hanging="1138"/>
        <w:jc w:val="left"/>
        <w:rPr>
          <w:b/>
          <w:sz w:val="21"/>
        </w:rPr>
      </w:pPr>
      <w:r>
        <w:rPr>
          <w:b/>
          <w:spacing w:val="-2"/>
          <w:sz w:val="21"/>
        </w:rPr>
        <w:t>重型再生障</w:t>
      </w:r>
      <w:r>
        <w:rPr>
          <w:b/>
          <w:spacing w:val="-4"/>
          <w:sz w:val="21"/>
        </w:rPr>
        <w:t>碍性贫血</w:t>
      </w:r>
    </w:p>
    <w:p>
      <w:pPr>
        <w:spacing w:before="71" w:line="278" w:lineRule="auto"/>
        <w:ind w:left="224" w:right="471" w:firstLine="420"/>
        <w:jc w:val="left"/>
        <w:rPr>
          <w:b/>
          <w:sz w:val="21"/>
        </w:rPr>
      </w:pPr>
      <w:r>
        <w:br w:type="column"/>
      </w:r>
      <w:r>
        <w:rPr>
          <w:spacing w:val="-2"/>
          <w:sz w:val="21"/>
        </w:rPr>
        <w:t>指因骨髓造血功能慢性持续性衰竭导致的贫血、中性粒细胞减少及血小板减少，</w:t>
      </w:r>
      <w:r>
        <w:rPr>
          <w:b/>
          <w:spacing w:val="-2"/>
          <w:sz w:val="21"/>
        </w:rPr>
        <w:t>且须满足下列全部条件：</w:t>
      </w:r>
    </w:p>
    <w:p>
      <w:pPr>
        <w:pStyle w:val="8"/>
        <w:numPr>
          <w:ilvl w:val="3"/>
          <w:numId w:val="35"/>
        </w:numPr>
        <w:tabs>
          <w:tab w:val="left" w:pos="857"/>
        </w:tabs>
        <w:spacing w:before="0" w:after="0" w:line="269" w:lineRule="exact"/>
        <w:ind w:left="856" w:right="0" w:hanging="213"/>
        <w:jc w:val="left"/>
        <w:rPr>
          <w:sz w:val="21"/>
        </w:rPr>
      </w:pPr>
      <w:r>
        <w:rPr>
          <w:spacing w:val="-3"/>
          <w:sz w:val="21"/>
        </w:rPr>
        <w:t>骨髓穿刺检查或骨髓活检结果支持诊断：骨髓细胞增生程度&lt;正常的</w:t>
      </w:r>
    </w:p>
    <w:p>
      <w:pPr>
        <w:pStyle w:val="3"/>
        <w:spacing w:before="43"/>
        <w:ind w:left="224"/>
      </w:pPr>
      <w:r>
        <w:rPr>
          <w:spacing w:val="-2"/>
        </w:rPr>
        <w:t>25%</w:t>
      </w:r>
      <w:r>
        <w:rPr>
          <w:spacing w:val="-7"/>
        </w:rPr>
        <w:t xml:space="preserve">；如≥正常的 </w:t>
      </w:r>
      <w:r>
        <w:rPr>
          <w:spacing w:val="-2"/>
        </w:rPr>
        <w:t>25%但&lt;50</w:t>
      </w:r>
      <w:r>
        <w:rPr>
          <w:spacing w:val="-3"/>
        </w:rPr>
        <w:t>%，则残存的造血细胞应&lt;</w:t>
      </w:r>
      <w:r>
        <w:rPr>
          <w:spacing w:val="-4"/>
        </w:rPr>
        <w:t>30%；</w:t>
      </w:r>
    </w:p>
    <w:p>
      <w:pPr>
        <w:pStyle w:val="8"/>
        <w:numPr>
          <w:ilvl w:val="3"/>
          <w:numId w:val="35"/>
        </w:numPr>
        <w:tabs>
          <w:tab w:val="left" w:pos="857"/>
        </w:tabs>
        <w:spacing w:before="43" w:after="0" w:line="240" w:lineRule="auto"/>
        <w:ind w:left="856" w:right="0" w:hanging="213"/>
        <w:jc w:val="left"/>
        <w:rPr>
          <w:sz w:val="21"/>
        </w:rPr>
      </w:pPr>
      <w:r>
        <w:rPr>
          <w:spacing w:val="-3"/>
          <w:sz w:val="21"/>
        </w:rPr>
        <w:t>外周血象须具备以下三项条件中的两项：</w:t>
      </w:r>
    </w:p>
    <w:p>
      <w:pPr>
        <w:pStyle w:val="3"/>
        <w:spacing w:before="33"/>
        <w:ind w:left="644"/>
      </w:pPr>
      <w:r>
        <w:rPr>
          <w:spacing w:val="-2"/>
        </w:rPr>
        <w:t>（1）中性粒细胞绝对值&lt;0.5×10</w:t>
      </w:r>
      <w:r>
        <w:rPr>
          <w:spacing w:val="-2"/>
          <w:position w:val="11"/>
          <w:sz w:val="11"/>
        </w:rPr>
        <w:t>9</w:t>
      </w:r>
      <w:r>
        <w:rPr>
          <w:spacing w:val="-2"/>
        </w:rPr>
        <w:t>/L；</w:t>
      </w:r>
    </w:p>
    <w:p>
      <w:pPr>
        <w:pStyle w:val="3"/>
        <w:spacing w:before="33"/>
        <w:ind w:left="644"/>
      </w:pPr>
      <w:r>
        <w:rPr>
          <w:spacing w:val="-2"/>
        </w:rPr>
        <w:t>（2）网织红细胞计数&lt;20×10</w:t>
      </w:r>
      <w:r>
        <w:rPr>
          <w:spacing w:val="-2"/>
          <w:position w:val="11"/>
          <w:sz w:val="11"/>
        </w:rPr>
        <w:t>9</w:t>
      </w:r>
      <w:r>
        <w:rPr>
          <w:spacing w:val="-2"/>
        </w:rPr>
        <w:t>/L；</w:t>
      </w:r>
    </w:p>
    <w:p>
      <w:pPr>
        <w:pStyle w:val="3"/>
        <w:spacing w:before="33"/>
        <w:ind w:left="644"/>
      </w:pPr>
      <w:r>
        <w:rPr>
          <w:spacing w:val="-2"/>
        </w:rPr>
        <w:t>（3）血小板绝对值&lt;20×10</w:t>
      </w:r>
      <w:r>
        <w:rPr>
          <w:spacing w:val="-2"/>
          <w:position w:val="11"/>
          <w:sz w:val="11"/>
        </w:rPr>
        <w:t>9</w:t>
      </w:r>
      <w:r>
        <w:rPr>
          <w:spacing w:val="-2"/>
        </w:rPr>
        <w:t>/L</w:t>
      </w:r>
      <w:r>
        <w:rPr>
          <w:spacing w:val="-10"/>
        </w:rPr>
        <w:t>。</w:t>
      </w:r>
    </w:p>
    <w:p>
      <w:pPr>
        <w:spacing w:after="0"/>
        <w:sectPr>
          <w:type w:val="continuous"/>
          <w:pgSz w:w="11910" w:h="16840"/>
          <w:pgMar w:top="1120" w:right="540" w:bottom="1180" w:left="760" w:header="877" w:footer="988" w:gutter="0"/>
          <w:cols w:equalWidth="0" w:num="2">
            <w:col w:w="2459" w:space="93"/>
            <w:col w:w="8058"/>
          </w:cols>
        </w:sectPr>
      </w:pPr>
    </w:p>
    <w:p>
      <w:pPr>
        <w:pStyle w:val="3"/>
        <w:spacing w:before="1"/>
        <w:rPr>
          <w:sz w:val="22"/>
        </w:rPr>
      </w:pPr>
    </w:p>
    <w:p>
      <w:pPr>
        <w:pStyle w:val="8"/>
        <w:numPr>
          <w:ilvl w:val="2"/>
          <w:numId w:val="35"/>
        </w:numPr>
        <w:tabs>
          <w:tab w:val="left" w:pos="1361"/>
          <w:tab w:val="left" w:pos="1362"/>
          <w:tab w:val="left" w:pos="3196"/>
        </w:tabs>
        <w:spacing w:before="72" w:after="0" w:line="240" w:lineRule="auto"/>
        <w:ind w:left="1362" w:right="0" w:hanging="1138"/>
        <w:jc w:val="left"/>
        <w:rPr>
          <w:sz w:val="21"/>
        </w:rPr>
      </w:pPr>
      <w:r>
        <w:rPr>
          <w:b/>
          <w:sz w:val="21"/>
        </w:rPr>
        <w:t>主动脉手</w:t>
      </w:r>
      <w:r>
        <w:rPr>
          <w:b/>
          <w:spacing w:val="-10"/>
          <w:sz w:val="21"/>
        </w:rPr>
        <w:t>术</w:t>
      </w:r>
      <w:r>
        <w:rPr>
          <w:b/>
          <w:sz w:val="21"/>
        </w:rPr>
        <w:tab/>
      </w:r>
      <w:r>
        <w:rPr>
          <w:spacing w:val="-2"/>
          <w:sz w:val="21"/>
        </w:rPr>
        <w:t>指为治疗主动脉疾病或主动脉创伤，已经实施了开胸（含胸腔镜下）或开</w:t>
      </w:r>
      <w:r>
        <w:rPr>
          <w:spacing w:val="-10"/>
          <w:sz w:val="21"/>
        </w:rPr>
        <w:t>腹</w:t>
      </w:r>
    </w:p>
    <w:p>
      <w:pPr>
        <w:pStyle w:val="3"/>
        <w:spacing w:before="44" w:after="28" w:line="278" w:lineRule="auto"/>
        <w:ind w:left="2775" w:right="471"/>
      </w:pPr>
      <w:r>
        <w:rPr>
          <w:spacing w:val="-2"/>
        </w:rPr>
        <w:t>（含腹腔镜下）进行的切除、置换、修补病损主动脉血管、主动脉创伤后修复的手术。主动脉指升主动脉、主动脉弓和降主动脉（含胸主动脉和腹主动脉</w:t>
      </w:r>
      <w:r>
        <w:rPr>
          <w:spacing w:val="-108"/>
        </w:rPr>
        <w:t>）</w:t>
      </w:r>
      <w:r>
        <w:rPr>
          <w:spacing w:val="-3"/>
        </w:rPr>
        <w:t>，不</w:t>
      </w:r>
      <w:r>
        <w:rPr>
          <w:spacing w:val="-2"/>
        </w:rPr>
        <w:t>包括升主动脉、主动脉弓和降主动脉的分支血管。</w:t>
      </w:r>
    </w:p>
    <w:tbl>
      <w:tblPr>
        <w:tblStyle w:val="5"/>
        <w:tblW w:w="0" w:type="auto"/>
        <w:tblInd w:w="18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37"/>
        <w:gridCol w:w="1485"/>
        <w:gridCol w:w="75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7" w:hRule="atLeast"/>
        </w:trPr>
        <w:tc>
          <w:tcPr>
            <w:tcW w:w="2422" w:type="dxa"/>
            <w:gridSpan w:val="2"/>
          </w:tcPr>
          <w:p>
            <w:pPr>
              <w:pStyle w:val="9"/>
              <w:rPr>
                <w:rFonts w:ascii="Times New Roman"/>
                <w:sz w:val="20"/>
              </w:rPr>
            </w:pPr>
          </w:p>
        </w:tc>
        <w:tc>
          <w:tcPr>
            <w:tcW w:w="7593" w:type="dxa"/>
          </w:tcPr>
          <w:p>
            <w:pPr>
              <w:pStyle w:val="9"/>
              <w:spacing w:line="241" w:lineRule="exact"/>
              <w:ind w:left="602"/>
              <w:rPr>
                <w:b/>
                <w:sz w:val="21"/>
              </w:rPr>
            </w:pPr>
            <w:r>
              <w:rPr>
                <w:b/>
                <w:spacing w:val="-3"/>
                <w:sz w:val="21"/>
              </w:rPr>
              <w:t>所有未实施开胸或开腹的动脉内介入治疗不在保障范围内。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72" w:hRule="atLeast"/>
        </w:trPr>
        <w:tc>
          <w:tcPr>
            <w:tcW w:w="937" w:type="dxa"/>
          </w:tcPr>
          <w:p>
            <w:pPr>
              <w:pStyle w:val="9"/>
              <w:spacing w:before="178"/>
              <w:ind w:left="50"/>
              <w:rPr>
                <w:b/>
                <w:sz w:val="21"/>
              </w:rPr>
            </w:pPr>
            <w:r>
              <w:rPr>
                <w:b/>
                <w:spacing w:val="-2"/>
                <w:sz w:val="21"/>
              </w:rPr>
              <w:t>6.8.26</w:t>
            </w:r>
          </w:p>
        </w:tc>
        <w:tc>
          <w:tcPr>
            <w:tcW w:w="1485" w:type="dxa"/>
          </w:tcPr>
          <w:p>
            <w:pPr>
              <w:pStyle w:val="9"/>
              <w:spacing w:before="178" w:line="278" w:lineRule="auto"/>
              <w:ind w:left="250" w:right="177"/>
              <w:rPr>
                <w:b/>
                <w:sz w:val="21"/>
              </w:rPr>
            </w:pPr>
            <w:r>
              <w:rPr>
                <w:b/>
                <w:spacing w:val="-2"/>
                <w:sz w:val="21"/>
              </w:rPr>
              <w:t>严重慢性呼</w:t>
            </w:r>
            <w:r>
              <w:rPr>
                <w:b/>
                <w:spacing w:val="-4"/>
                <w:sz w:val="21"/>
              </w:rPr>
              <w:t>吸衰竭</w:t>
            </w:r>
          </w:p>
        </w:tc>
        <w:tc>
          <w:tcPr>
            <w:tcW w:w="7593" w:type="dxa"/>
          </w:tcPr>
          <w:p>
            <w:pPr>
              <w:pStyle w:val="9"/>
              <w:spacing w:before="178" w:line="278" w:lineRule="auto"/>
              <w:ind w:left="179" w:right="46" w:firstLine="420"/>
              <w:rPr>
                <w:b/>
                <w:sz w:val="21"/>
              </w:rPr>
            </w:pPr>
            <w:r>
              <w:rPr>
                <w:sz w:val="21"/>
              </w:rPr>
              <w:t>指因慢性呼吸系统疾病导致永久不可逆性的呼吸衰竭，</w:t>
            </w:r>
            <w:r>
              <w:rPr>
                <w:b/>
                <w:spacing w:val="-8"/>
                <w:sz w:val="21"/>
              </w:rPr>
              <w:t xml:space="preserve">经过积极治疗 </w:t>
            </w:r>
            <w:r>
              <w:rPr>
                <w:b/>
                <w:sz w:val="21"/>
              </w:rPr>
              <w:t>180</w:t>
            </w:r>
            <w:r>
              <w:rPr>
                <w:b/>
                <w:spacing w:val="-27"/>
                <w:sz w:val="21"/>
              </w:rPr>
              <w:t xml:space="preserve"> 天</w:t>
            </w:r>
            <w:r>
              <w:rPr>
                <w:b/>
                <w:spacing w:val="-2"/>
                <w:sz w:val="21"/>
              </w:rPr>
              <w:t>后满足以下所有条件：</w:t>
            </w:r>
          </w:p>
          <w:p>
            <w:pPr>
              <w:pStyle w:val="9"/>
              <w:numPr>
                <w:ilvl w:val="0"/>
                <w:numId w:val="37"/>
              </w:numPr>
              <w:tabs>
                <w:tab w:val="left" w:pos="813"/>
              </w:tabs>
              <w:spacing w:before="0" w:after="0" w:line="269" w:lineRule="exact"/>
              <w:ind w:left="812" w:right="0" w:hanging="213"/>
              <w:jc w:val="left"/>
              <w:rPr>
                <w:sz w:val="21"/>
              </w:rPr>
            </w:pPr>
            <w:r>
              <w:rPr>
                <w:spacing w:val="-3"/>
                <w:sz w:val="21"/>
              </w:rPr>
              <w:t>静息时出现呼吸困难；</w:t>
            </w:r>
          </w:p>
          <w:p>
            <w:pPr>
              <w:pStyle w:val="9"/>
              <w:numPr>
                <w:ilvl w:val="0"/>
                <w:numId w:val="37"/>
              </w:numPr>
              <w:tabs>
                <w:tab w:val="left" w:pos="813"/>
              </w:tabs>
              <w:spacing w:before="42" w:after="0" w:line="240" w:lineRule="auto"/>
              <w:ind w:left="812" w:right="0" w:hanging="213"/>
              <w:jc w:val="left"/>
              <w:rPr>
                <w:sz w:val="21"/>
              </w:rPr>
            </w:pPr>
            <w:r>
              <w:rPr>
                <w:spacing w:val="-2"/>
                <w:position w:val="1"/>
                <w:sz w:val="21"/>
              </w:rPr>
              <w:t>肺功能第一秒用力呼气容积（FEV</w:t>
            </w:r>
            <w:r>
              <w:rPr>
                <w:spacing w:val="-2"/>
                <w:sz w:val="11"/>
              </w:rPr>
              <w:t>1</w:t>
            </w:r>
            <w:r>
              <w:rPr>
                <w:spacing w:val="-2"/>
                <w:position w:val="1"/>
                <w:sz w:val="21"/>
              </w:rPr>
              <w:t>）占预计值的百分比＜30%；</w:t>
            </w:r>
          </w:p>
          <w:p>
            <w:pPr>
              <w:pStyle w:val="9"/>
              <w:numPr>
                <w:ilvl w:val="0"/>
                <w:numId w:val="37"/>
              </w:numPr>
              <w:tabs>
                <w:tab w:val="left" w:pos="813"/>
              </w:tabs>
              <w:spacing w:before="43" w:after="0" w:line="240" w:lineRule="auto"/>
              <w:ind w:left="812" w:right="0" w:hanging="213"/>
              <w:jc w:val="left"/>
              <w:rPr>
                <w:sz w:val="21"/>
              </w:rPr>
            </w:pPr>
            <w:r>
              <w:rPr>
                <w:spacing w:val="-2"/>
                <w:position w:val="1"/>
                <w:sz w:val="21"/>
              </w:rPr>
              <w:t>在静息状态、呼吸空气条件下，动脉血氧分压（PaO</w:t>
            </w:r>
            <w:r>
              <w:rPr>
                <w:spacing w:val="-2"/>
                <w:sz w:val="11"/>
              </w:rPr>
              <w:t>2</w:t>
            </w:r>
            <w:r>
              <w:rPr>
                <w:spacing w:val="-2"/>
                <w:position w:val="1"/>
                <w:sz w:val="21"/>
              </w:rPr>
              <w:t>）＜50mmHg</w:t>
            </w:r>
            <w:r>
              <w:rPr>
                <w:spacing w:val="-10"/>
                <w:position w:val="1"/>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48" w:hRule="atLeast"/>
        </w:trPr>
        <w:tc>
          <w:tcPr>
            <w:tcW w:w="937" w:type="dxa"/>
          </w:tcPr>
          <w:p>
            <w:pPr>
              <w:pStyle w:val="9"/>
              <w:spacing w:before="178"/>
              <w:ind w:left="50"/>
              <w:rPr>
                <w:b/>
                <w:sz w:val="21"/>
              </w:rPr>
            </w:pPr>
            <w:r>
              <w:rPr>
                <w:b/>
                <w:spacing w:val="-2"/>
                <w:sz w:val="21"/>
              </w:rPr>
              <w:t>6.8.27</w:t>
            </w:r>
          </w:p>
        </w:tc>
        <w:tc>
          <w:tcPr>
            <w:tcW w:w="1485" w:type="dxa"/>
          </w:tcPr>
          <w:p>
            <w:pPr>
              <w:pStyle w:val="9"/>
              <w:spacing w:before="178" w:line="278" w:lineRule="auto"/>
              <w:ind w:left="250" w:right="177"/>
              <w:rPr>
                <w:b/>
                <w:sz w:val="21"/>
              </w:rPr>
            </w:pPr>
            <w:r>
              <w:rPr>
                <w:b/>
                <w:spacing w:val="-2"/>
                <w:sz w:val="21"/>
              </w:rPr>
              <w:t>严重克罗恩</w:t>
            </w:r>
            <w:r>
              <w:rPr>
                <w:b/>
                <w:spacing w:val="-10"/>
                <w:sz w:val="21"/>
              </w:rPr>
              <w:t>病</w:t>
            </w:r>
          </w:p>
        </w:tc>
        <w:tc>
          <w:tcPr>
            <w:tcW w:w="7593" w:type="dxa"/>
          </w:tcPr>
          <w:p>
            <w:pPr>
              <w:pStyle w:val="9"/>
              <w:spacing w:before="178" w:line="278" w:lineRule="auto"/>
              <w:ind w:left="179" w:right="106" w:firstLine="420"/>
              <w:rPr>
                <w:sz w:val="21"/>
              </w:rPr>
            </w:pPr>
            <w:r>
              <w:rPr>
                <w:spacing w:val="-3"/>
                <w:w w:val="100"/>
                <w:sz w:val="21"/>
              </w:rPr>
              <w:t>指一种慢性肉芽肿性肠炎，具有特征性的克罗恩病</w:t>
            </w:r>
            <w:r>
              <w:rPr>
                <w:spacing w:val="-1"/>
                <w:w w:val="100"/>
                <w:sz w:val="21"/>
              </w:rPr>
              <w:t>（</w:t>
            </w:r>
            <w:r>
              <w:rPr>
                <w:w w:val="100"/>
                <w:sz w:val="21"/>
              </w:rPr>
              <w:t>Cro</w:t>
            </w:r>
            <w:r>
              <w:rPr>
                <w:spacing w:val="-3"/>
                <w:w w:val="100"/>
                <w:sz w:val="21"/>
              </w:rPr>
              <w:t>h</w:t>
            </w:r>
            <w:r>
              <w:rPr>
                <w:w w:val="100"/>
                <w:sz w:val="21"/>
              </w:rPr>
              <w:t>n</w:t>
            </w:r>
            <w:r>
              <w:rPr>
                <w:spacing w:val="-52"/>
                <w:sz w:val="21"/>
              </w:rPr>
              <w:t xml:space="preserve"> </w:t>
            </w:r>
            <w:r>
              <w:rPr>
                <w:spacing w:val="-3"/>
                <w:w w:val="100"/>
                <w:sz w:val="21"/>
              </w:rPr>
              <w:t>病</w:t>
            </w:r>
            <w:r>
              <w:rPr>
                <w:w w:val="100"/>
                <w:sz w:val="21"/>
              </w:rPr>
              <w:t>）</w:t>
            </w:r>
            <w:r>
              <w:rPr>
                <w:spacing w:val="-3"/>
                <w:w w:val="100"/>
                <w:sz w:val="21"/>
              </w:rPr>
              <w:t>病理组织学变化，须根据组织病理学特点诊断，且已经造成瘘管形成并伴有肠梗阻或肠穿孔。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48" w:hRule="atLeast"/>
        </w:trPr>
        <w:tc>
          <w:tcPr>
            <w:tcW w:w="937" w:type="dxa"/>
          </w:tcPr>
          <w:p>
            <w:pPr>
              <w:pStyle w:val="9"/>
              <w:spacing w:before="178"/>
              <w:ind w:left="50"/>
              <w:rPr>
                <w:b/>
                <w:sz w:val="21"/>
              </w:rPr>
            </w:pPr>
            <w:r>
              <w:rPr>
                <w:b/>
                <w:spacing w:val="-2"/>
                <w:sz w:val="21"/>
              </w:rPr>
              <w:t>6.8.28</w:t>
            </w:r>
          </w:p>
        </w:tc>
        <w:tc>
          <w:tcPr>
            <w:tcW w:w="1485" w:type="dxa"/>
          </w:tcPr>
          <w:p>
            <w:pPr>
              <w:pStyle w:val="9"/>
              <w:spacing w:before="178" w:line="278" w:lineRule="auto"/>
              <w:ind w:left="250" w:right="177"/>
              <w:rPr>
                <w:b/>
                <w:sz w:val="21"/>
              </w:rPr>
            </w:pPr>
            <w:r>
              <w:rPr>
                <w:b/>
                <w:spacing w:val="-2"/>
                <w:sz w:val="21"/>
              </w:rPr>
              <w:t>严重溃疡性</w:t>
            </w:r>
            <w:r>
              <w:rPr>
                <w:b/>
                <w:spacing w:val="-4"/>
                <w:sz w:val="21"/>
              </w:rPr>
              <w:t>结肠炎</w:t>
            </w:r>
          </w:p>
        </w:tc>
        <w:tc>
          <w:tcPr>
            <w:tcW w:w="7593" w:type="dxa"/>
          </w:tcPr>
          <w:p>
            <w:pPr>
              <w:pStyle w:val="9"/>
              <w:spacing w:before="178" w:line="278" w:lineRule="auto"/>
              <w:ind w:left="179" w:right="54" w:firstLine="420"/>
              <w:rPr>
                <w:sz w:val="21"/>
              </w:rPr>
            </w:pPr>
            <w:r>
              <w:rPr>
                <w:spacing w:val="-2"/>
                <w:sz w:val="21"/>
              </w:rPr>
              <w:t>指伴有致命性电解质紊乱的急性暴发性溃疡性结肠炎，病变已经累及全结</w:t>
            </w:r>
            <w:r>
              <w:rPr>
                <w:spacing w:val="40"/>
                <w:sz w:val="21"/>
              </w:rPr>
              <w:t xml:space="preserve"> </w:t>
            </w:r>
            <w:r>
              <w:rPr>
                <w:spacing w:val="-2"/>
                <w:sz w:val="21"/>
              </w:rPr>
              <w:t>肠，表现为严重的血便和系统性症状体征，须根据组织病理学特点诊断，且已经实施了结肠切除或回肠造瘘术。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937" w:type="dxa"/>
          </w:tcPr>
          <w:p>
            <w:pPr>
              <w:pStyle w:val="9"/>
              <w:spacing w:before="178"/>
              <w:ind w:left="50"/>
              <w:rPr>
                <w:b/>
                <w:sz w:val="21"/>
              </w:rPr>
            </w:pPr>
            <w:r>
              <w:rPr>
                <w:b/>
                <w:spacing w:val="-2"/>
                <w:sz w:val="21"/>
              </w:rPr>
              <w:t>6.8.29</w:t>
            </w:r>
          </w:p>
        </w:tc>
        <w:tc>
          <w:tcPr>
            <w:tcW w:w="1485" w:type="dxa"/>
          </w:tcPr>
          <w:p>
            <w:pPr>
              <w:pStyle w:val="9"/>
              <w:spacing w:before="178"/>
              <w:ind w:left="250"/>
              <w:rPr>
                <w:b/>
                <w:sz w:val="21"/>
              </w:rPr>
            </w:pPr>
            <w:r>
              <w:rPr>
                <w:b/>
                <w:spacing w:val="-2"/>
                <w:sz w:val="21"/>
              </w:rPr>
              <w:t>多发性硬化</w:t>
            </w:r>
          </w:p>
        </w:tc>
        <w:tc>
          <w:tcPr>
            <w:tcW w:w="7593" w:type="dxa"/>
          </w:tcPr>
          <w:p>
            <w:pPr>
              <w:pStyle w:val="9"/>
              <w:spacing w:before="178"/>
              <w:ind w:right="53"/>
              <w:jc w:val="right"/>
              <w:rPr>
                <w:sz w:val="21"/>
              </w:rPr>
            </w:pPr>
            <w:r>
              <w:rPr>
                <w:spacing w:val="-2"/>
                <w:sz w:val="21"/>
              </w:rPr>
              <w:t>指因脑及脊髓内的脱髓鞘病变而出现神经系统多灶性（多发性）多时相（</w:t>
            </w:r>
            <w:r>
              <w:rPr>
                <w:spacing w:val="-10"/>
                <w:sz w:val="21"/>
              </w:rPr>
              <w:t>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937" w:type="dxa"/>
          </w:tcPr>
          <w:p>
            <w:pPr>
              <w:pStyle w:val="9"/>
              <w:rPr>
                <w:rFonts w:ascii="Times New Roman"/>
                <w:sz w:val="18"/>
              </w:rPr>
            </w:pPr>
          </w:p>
        </w:tc>
        <w:tc>
          <w:tcPr>
            <w:tcW w:w="1485" w:type="dxa"/>
          </w:tcPr>
          <w:p>
            <w:pPr>
              <w:pStyle w:val="9"/>
              <w:rPr>
                <w:rFonts w:ascii="Times New Roman"/>
                <w:sz w:val="18"/>
              </w:rPr>
            </w:pPr>
          </w:p>
        </w:tc>
        <w:tc>
          <w:tcPr>
            <w:tcW w:w="7593" w:type="dxa"/>
          </w:tcPr>
          <w:p>
            <w:pPr>
              <w:pStyle w:val="9"/>
              <w:spacing w:before="22" w:line="220" w:lineRule="exact"/>
              <w:ind w:right="53"/>
              <w:jc w:val="right"/>
              <w:rPr>
                <w:sz w:val="21"/>
              </w:rPr>
            </w:pPr>
            <w:r>
              <w:rPr>
                <w:spacing w:val="-22"/>
                <w:sz w:val="21"/>
              </w:rPr>
              <w:t xml:space="preserve">少 </w:t>
            </w:r>
            <w:r>
              <w:rPr>
                <w:spacing w:val="-2"/>
                <w:sz w:val="21"/>
              </w:rPr>
              <w:t>6</w:t>
            </w:r>
            <w:r>
              <w:rPr>
                <w:spacing w:val="-9"/>
                <w:sz w:val="21"/>
              </w:rPr>
              <w:t xml:space="preserve"> 个月以内有一次以上</w:t>
            </w:r>
            <w:r>
              <w:rPr>
                <w:spacing w:val="-2"/>
                <w:sz w:val="21"/>
              </w:rPr>
              <w:t>（不包含一次）的发作）</w:t>
            </w:r>
            <w:r>
              <w:rPr>
                <w:spacing w:val="-3"/>
                <w:sz w:val="21"/>
              </w:rPr>
              <w:t>的病变，须由计算机断层扫描</w:t>
            </w:r>
          </w:p>
        </w:tc>
      </w:tr>
    </w:tbl>
    <w:p>
      <w:pPr>
        <w:pStyle w:val="3"/>
        <w:spacing w:before="74"/>
        <w:ind w:left="2775"/>
      </w:pPr>
      <w:r>
        <w:rPr>
          <w:spacing w:val="21"/>
        </w:rPr>
        <w:t>（CT</w:t>
      </w:r>
      <w:r>
        <w:rPr>
          <w:spacing w:val="-87"/>
        </w:rPr>
        <w:t>）</w:t>
      </w:r>
      <w:r>
        <w:rPr>
          <w:spacing w:val="-6"/>
        </w:rPr>
        <w:t>、核磁共振检查（MRI）或正电子发射断层扫描（PET）</w:t>
      </w:r>
      <w:r>
        <w:rPr>
          <w:spacing w:val="-7"/>
        </w:rPr>
        <w:t>等影像学检查证</w:t>
      </w:r>
    </w:p>
    <w:p>
      <w:pPr>
        <w:pStyle w:val="3"/>
        <w:spacing w:before="43" w:line="278" w:lineRule="auto"/>
        <w:ind w:left="2775" w:right="471"/>
      </w:pPr>
      <w:r>
        <w:rPr>
          <w:spacing w:val="-2"/>
        </w:rPr>
        <w:t xml:space="preserve">实，且已经造成自主生活能力完全丧失，无法独立完成六项基本日常生活活动中的三项或三项以上，持续至少 </w:t>
      </w:r>
      <w:r>
        <w:t>180</w:t>
      </w:r>
      <w:r>
        <w:rPr>
          <w:spacing w:val="-8"/>
        </w:rPr>
        <w:t xml:space="preserve"> 天。</w:t>
      </w: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1" w:after="0" w:line="278" w:lineRule="auto"/>
        <w:ind w:left="1362" w:right="0" w:hanging="1138"/>
        <w:jc w:val="left"/>
        <w:rPr>
          <w:b/>
          <w:sz w:val="21"/>
        </w:rPr>
      </w:pPr>
      <w:r>
        <w:rPr>
          <w:b/>
          <w:spacing w:val="29"/>
          <w:sz w:val="21"/>
        </w:rPr>
        <w:t>严重脊髓灰</w:t>
      </w:r>
      <w:r>
        <w:rPr>
          <w:b/>
          <w:spacing w:val="-6"/>
          <w:sz w:val="21"/>
        </w:rPr>
        <w:t>质炎</w:t>
      </w:r>
    </w:p>
    <w:p>
      <w:pPr>
        <w:spacing w:before="71" w:line="278" w:lineRule="auto"/>
        <w:ind w:left="137" w:right="449" w:firstLine="420"/>
        <w:jc w:val="both"/>
        <w:rPr>
          <w:b/>
          <w:sz w:val="21"/>
        </w:rPr>
      </w:pPr>
      <w:r>
        <w:br w:type="column"/>
      </w:r>
      <w:r>
        <w:rPr>
          <w:spacing w:val="-2"/>
          <w:sz w:val="21"/>
        </w:rPr>
        <w:t>脊髓灰质炎是由于脊髓灰质炎病毒感染所致的瘫痪性疾病，临床表现为运动功能损害或呼吸无力。此病症必须由本公司认可医院的专科医生明确诊断，</w:t>
      </w:r>
      <w:r>
        <w:rPr>
          <w:b/>
          <w:spacing w:val="-2"/>
          <w:sz w:val="21"/>
        </w:rPr>
        <w:t>仅对脊髓灰质炎造成的神经系统功能损害导致被保险人一肢或一肢以上肢体随意运动功能永久完全丧失的情况予以理赔。</w:t>
      </w:r>
    </w:p>
    <w:p>
      <w:pPr>
        <w:pStyle w:val="3"/>
        <w:spacing w:line="269" w:lineRule="exact"/>
        <w:ind w:left="558"/>
        <w:jc w:val="both"/>
      </w:pPr>
      <w:r>
        <w:rPr>
          <w:spacing w:val="-5"/>
        </w:rPr>
        <w:t xml:space="preserve">肢体随意运动功能永久完全丧失，指疾病确诊 </w:t>
      </w:r>
      <w:r>
        <w:rPr>
          <w:spacing w:val="-2"/>
        </w:rPr>
        <w:t>180</w:t>
      </w:r>
      <w:r>
        <w:rPr>
          <w:spacing w:val="-13"/>
        </w:rPr>
        <w:t xml:space="preserve"> 天后或意外伤害发生 </w:t>
      </w:r>
      <w:r>
        <w:rPr>
          <w:spacing w:val="-5"/>
        </w:rPr>
        <w:t>180</w:t>
      </w:r>
    </w:p>
    <w:p>
      <w:pPr>
        <w:pStyle w:val="3"/>
        <w:spacing w:before="43" w:line="278" w:lineRule="auto"/>
        <w:ind w:left="137" w:right="682"/>
        <w:jc w:val="both"/>
      </w:pPr>
      <w:r>
        <w:rPr>
          <w:spacing w:val="-3"/>
        </w:rPr>
        <w:t xml:space="preserve">天后，每肢三大关节中的两大关节仍然完全僵硬，或肢体肌力在 </w:t>
      </w:r>
      <w:r>
        <w:rPr>
          <w:spacing w:val="-2"/>
        </w:rPr>
        <w:t>2</w:t>
      </w:r>
      <w:r>
        <w:rPr>
          <w:spacing w:val="-13"/>
        </w:rPr>
        <w:t xml:space="preserve"> 级</w:t>
      </w:r>
      <w:r>
        <w:rPr>
          <w:spacing w:val="-2"/>
        </w:rPr>
        <w:t>（含）以</w:t>
      </w:r>
      <w:r>
        <w:rPr>
          <w:spacing w:val="-6"/>
        </w:rPr>
        <w:t>下。</w:t>
      </w:r>
    </w:p>
    <w:p>
      <w:pPr>
        <w:spacing w:after="0" w:line="278" w:lineRule="auto"/>
        <w:jc w:val="both"/>
        <w:sectPr>
          <w:type w:val="continuous"/>
          <w:pgSz w:w="11910" w:h="16840"/>
          <w:pgMar w:top="1120" w:right="540" w:bottom="1180" w:left="760" w:header="877" w:footer="988" w:gutter="0"/>
          <w:cols w:equalWidth="0" w:num="2">
            <w:col w:w="2599" w:space="40"/>
            <w:col w:w="7971"/>
          </w:cols>
        </w:sectPr>
      </w:pPr>
    </w:p>
    <w:p>
      <w:pPr>
        <w:pStyle w:val="3"/>
        <w:rPr>
          <w:sz w:val="20"/>
        </w:rPr>
      </w:pPr>
    </w:p>
    <w:p>
      <w:pPr>
        <w:pStyle w:val="3"/>
        <w:spacing w:before="8"/>
        <w:rPr>
          <w:sz w:val="22"/>
        </w:rPr>
      </w:pPr>
    </w:p>
    <w:p>
      <w:pPr>
        <w:spacing w:after="0"/>
        <w:rPr>
          <w:sz w:val="22"/>
        </w:rPr>
        <w:sectPr>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0" w:hanging="1138"/>
        <w:jc w:val="left"/>
        <w:rPr>
          <w:b/>
          <w:sz w:val="21"/>
        </w:rPr>
      </w:pPr>
      <w:r>
        <w:rPr>
          <w:b/>
          <w:spacing w:val="-2"/>
          <w:sz w:val="21"/>
        </w:rPr>
        <w:t>全身性（型）重症肌无力</w:t>
      </w:r>
    </w:p>
    <w:p>
      <w:pPr>
        <w:pStyle w:val="3"/>
        <w:spacing w:before="72" w:line="278" w:lineRule="auto"/>
        <w:ind w:left="106" w:right="471" w:firstLine="420"/>
        <w:jc w:val="both"/>
        <w:rPr>
          <w:b/>
        </w:rPr>
      </w:pPr>
      <w:r>
        <w:br w:type="column"/>
      </w:r>
      <w:r>
        <w:rPr>
          <w:spacing w:val="-2"/>
        </w:rPr>
        <w:t>指一种神经与肌肉接头部位传递障碍的自身免疫性疾病，临床特征是局部或全身横纹肌于活动时易于疲劳无力，颅神经眼外肌最易累及，也可涉及呼吸肌、下肢近端肌群以至全身肌肉，须经本公司认可医院的神经科专科医生明确诊断，</w:t>
      </w:r>
      <w:r>
        <w:rPr>
          <w:b/>
          <w:spacing w:val="-2"/>
        </w:rPr>
        <w:t>其诊断必须同时具有下列情况：</w:t>
      </w:r>
    </w:p>
    <w:p>
      <w:pPr>
        <w:pStyle w:val="8"/>
        <w:numPr>
          <w:ilvl w:val="3"/>
          <w:numId w:val="38"/>
        </w:numPr>
        <w:tabs>
          <w:tab w:val="left" w:pos="740"/>
        </w:tabs>
        <w:spacing w:before="0" w:after="0" w:line="269" w:lineRule="exact"/>
        <w:ind w:left="739" w:right="0" w:hanging="214"/>
        <w:jc w:val="left"/>
        <w:rPr>
          <w:sz w:val="21"/>
        </w:rPr>
      </w:pPr>
      <w:r>
        <w:rPr>
          <w:spacing w:val="-3"/>
          <w:sz w:val="21"/>
        </w:rPr>
        <w:t>经药物、胸腺手术治疗一年以上无法控制病情，丧失正常工作能力；</w:t>
      </w:r>
    </w:p>
    <w:p>
      <w:pPr>
        <w:pStyle w:val="8"/>
        <w:numPr>
          <w:ilvl w:val="3"/>
          <w:numId w:val="38"/>
        </w:numPr>
        <w:tabs>
          <w:tab w:val="left" w:pos="740"/>
        </w:tabs>
        <w:spacing w:before="43" w:after="0" w:line="278" w:lineRule="auto"/>
        <w:ind w:left="106" w:right="576" w:firstLine="420"/>
        <w:jc w:val="left"/>
        <w:rPr>
          <w:sz w:val="21"/>
        </w:rPr>
      </w:pPr>
      <w:r>
        <w:rPr>
          <w:spacing w:val="-2"/>
          <w:sz w:val="21"/>
        </w:rPr>
        <w:t>出现眼睑下垂，或延髓肌受累引起的构音困难、进食呛咳,或由于肌无力累及延髓肌、呼吸肌而致机体呼吸功能不正常的危急状态即肌无力危象；</w:t>
      </w:r>
    </w:p>
    <w:p>
      <w:pPr>
        <w:pStyle w:val="8"/>
        <w:numPr>
          <w:ilvl w:val="3"/>
          <w:numId w:val="38"/>
        </w:numPr>
        <w:tabs>
          <w:tab w:val="left" w:pos="740"/>
        </w:tabs>
        <w:spacing w:before="0" w:after="0" w:line="278" w:lineRule="auto"/>
        <w:ind w:left="106" w:right="471" w:firstLine="420"/>
        <w:jc w:val="left"/>
        <w:rPr>
          <w:sz w:val="21"/>
        </w:rPr>
      </w:pPr>
      <w:r>
        <w:rPr>
          <w:spacing w:val="-2"/>
          <w:sz w:val="21"/>
        </w:rPr>
        <w:t>症状缓解、复发及恶化交替出现，临床接受新斯的明等抗胆碱酯酶药物治疗的病史。</w:t>
      </w:r>
    </w:p>
    <w:p>
      <w:pPr>
        <w:spacing w:after="0" w:line="278" w:lineRule="auto"/>
        <w:jc w:val="left"/>
        <w:rPr>
          <w:sz w:val="21"/>
        </w:rPr>
        <w:sectPr>
          <w:type w:val="continuous"/>
          <w:pgSz w:w="11910" w:h="16840"/>
          <w:pgMar w:top="1120" w:right="540" w:bottom="1180" w:left="760" w:header="877" w:footer="988" w:gutter="0"/>
          <w:cols w:equalWidth="0" w:num="2">
            <w:col w:w="2630" w:space="40"/>
            <w:col w:w="7940"/>
          </w:cols>
        </w:sectPr>
      </w:pPr>
    </w:p>
    <w:p>
      <w:pPr>
        <w:pStyle w:val="3"/>
        <w:spacing w:before="9"/>
        <w:rPr>
          <w:sz w:val="18"/>
        </w:rPr>
      </w:pPr>
    </w:p>
    <w:p>
      <w:pPr>
        <w:pStyle w:val="8"/>
        <w:numPr>
          <w:ilvl w:val="2"/>
          <w:numId w:val="38"/>
        </w:numPr>
        <w:tabs>
          <w:tab w:val="left" w:pos="1361"/>
          <w:tab w:val="left" w:pos="1362"/>
          <w:tab w:val="left" w:pos="3196"/>
        </w:tabs>
        <w:spacing w:before="72" w:after="0" w:line="278" w:lineRule="auto"/>
        <w:ind w:left="2775" w:right="471" w:hanging="2552"/>
        <w:jc w:val="left"/>
        <w:rPr>
          <w:sz w:val="21"/>
        </w:rPr>
      </w:pPr>
      <w:r>
        <w:rPr>
          <w:b/>
          <w:spacing w:val="-2"/>
          <w:sz w:val="21"/>
        </w:rPr>
        <w:t>严重冠心病</w:t>
      </w:r>
      <w:r>
        <w:rPr>
          <w:b/>
          <w:sz w:val="21"/>
        </w:rPr>
        <w:tab/>
      </w:r>
      <w:r>
        <w:rPr>
          <w:b/>
          <w:sz w:val="21"/>
        </w:rPr>
        <w:tab/>
      </w:r>
      <w:r>
        <w:rPr>
          <w:spacing w:val="-2"/>
          <w:sz w:val="21"/>
        </w:rPr>
        <w:t>指经冠状动脉造影检查明确诊断为主要血管严重狭窄性病变，须满足下列至少一项条件：</w:t>
      </w:r>
    </w:p>
    <w:p>
      <w:pPr>
        <w:pStyle w:val="8"/>
        <w:numPr>
          <w:ilvl w:val="3"/>
          <w:numId w:val="38"/>
        </w:numPr>
        <w:tabs>
          <w:tab w:val="left" w:pos="3409"/>
        </w:tabs>
        <w:spacing w:before="0" w:after="0" w:line="278" w:lineRule="auto"/>
        <w:ind w:left="2775" w:right="523" w:firstLine="420"/>
        <w:jc w:val="left"/>
        <w:rPr>
          <w:sz w:val="21"/>
        </w:rPr>
      </w:pPr>
      <w:r>
        <w:rPr>
          <w:spacing w:val="-3"/>
          <w:sz w:val="21"/>
        </w:rPr>
        <w:t xml:space="preserve">左冠状动脉主干和右冠状动脉中，一支血管管腔堵塞 </w:t>
      </w:r>
      <w:r>
        <w:rPr>
          <w:sz w:val="21"/>
        </w:rPr>
        <w:t>75%以上，另一支血</w:t>
      </w:r>
      <w:r>
        <w:rPr>
          <w:spacing w:val="-7"/>
          <w:sz w:val="21"/>
        </w:rPr>
        <w:t xml:space="preserve">管管腔堵塞 </w:t>
      </w:r>
      <w:r>
        <w:rPr>
          <w:sz w:val="21"/>
        </w:rPr>
        <w:t>60%以上；</w:t>
      </w:r>
    </w:p>
    <w:p>
      <w:pPr>
        <w:pStyle w:val="8"/>
        <w:numPr>
          <w:ilvl w:val="3"/>
          <w:numId w:val="38"/>
        </w:numPr>
        <w:tabs>
          <w:tab w:val="left" w:pos="3409"/>
        </w:tabs>
        <w:spacing w:before="0" w:after="0" w:line="278" w:lineRule="auto"/>
        <w:ind w:left="2775" w:right="523" w:firstLine="420"/>
        <w:jc w:val="left"/>
        <w:rPr>
          <w:sz w:val="21"/>
        </w:rPr>
      </w:pPr>
      <w:r>
        <w:rPr>
          <w:spacing w:val="-2"/>
          <w:sz w:val="21"/>
        </w:rPr>
        <w:t xml:space="preserve">左前降支、左旋支和右冠状动脉中，至少一支血管管腔堵塞 </w:t>
      </w:r>
      <w:r>
        <w:rPr>
          <w:sz w:val="21"/>
        </w:rPr>
        <w:t>75%以上，其</w:t>
      </w:r>
      <w:r>
        <w:rPr>
          <w:spacing w:val="-4"/>
          <w:sz w:val="21"/>
        </w:rPr>
        <w:t xml:space="preserve">他两支血管管腔堵塞 </w:t>
      </w:r>
      <w:r>
        <w:rPr>
          <w:sz w:val="21"/>
        </w:rPr>
        <w:t>60%以上。</w:t>
      </w:r>
    </w:p>
    <w:p>
      <w:pPr>
        <w:spacing w:before="0" w:line="278" w:lineRule="auto"/>
        <w:ind w:left="2775" w:right="447" w:firstLine="423"/>
        <w:jc w:val="left"/>
        <w:rPr>
          <w:b/>
          <w:sz w:val="21"/>
        </w:rPr>
      </w:pPr>
      <w:r>
        <w:rPr>
          <w:b/>
          <w:spacing w:val="-2"/>
          <w:sz w:val="21"/>
        </w:rPr>
        <w:t>左前降支的分支血管、左旋支的分支血管及右冠状动脉的分支血管的狭窄不作为本保障的衡量指标。</w:t>
      </w:r>
    </w:p>
    <w:p>
      <w:pPr>
        <w:pStyle w:val="3"/>
        <w:spacing w:before="4"/>
        <w:rPr>
          <w:b/>
          <w:sz w:val="24"/>
        </w:rPr>
      </w:pPr>
    </w:p>
    <w:p>
      <w:pPr>
        <w:pStyle w:val="8"/>
        <w:numPr>
          <w:ilvl w:val="2"/>
          <w:numId w:val="38"/>
        </w:numPr>
        <w:tabs>
          <w:tab w:val="left" w:pos="1361"/>
          <w:tab w:val="left" w:pos="1362"/>
          <w:tab w:val="left" w:pos="3196"/>
        </w:tabs>
        <w:spacing w:before="0" w:after="0" w:line="278" w:lineRule="auto"/>
        <w:ind w:left="2775" w:right="471" w:hanging="2552"/>
        <w:jc w:val="left"/>
        <w:rPr>
          <w:sz w:val="21"/>
        </w:rPr>
      </w:pPr>
      <w:r>
        <w:rPr>
          <w:b/>
          <w:spacing w:val="-2"/>
          <w:sz w:val="21"/>
        </w:rPr>
        <w:t>严重心肌病</w:t>
      </w:r>
      <w:r>
        <w:rPr>
          <w:b/>
          <w:sz w:val="21"/>
        </w:rPr>
        <w:tab/>
      </w:r>
      <w:r>
        <w:rPr>
          <w:b/>
          <w:sz w:val="21"/>
        </w:rPr>
        <w:tab/>
      </w:r>
      <w:r>
        <w:rPr>
          <w:spacing w:val="-2"/>
          <w:sz w:val="21"/>
        </w:rPr>
        <w:t>指不明原因引起的一类心肌病变，包括原发性扩张型心肌病、原发性肥厚型心肌病及原发性限制型心肌病三种，病变必须已造成事实上心室功能障碍而出现</w:t>
      </w:r>
      <w:r>
        <w:rPr>
          <w:sz w:val="21"/>
        </w:rPr>
        <w:t xml:space="preserve">明显的心功能衰竭，即达到美国纽约心脏病学会（New York Heart </w:t>
      </w:r>
      <w:r>
        <w:rPr>
          <w:spacing w:val="-2"/>
          <w:sz w:val="21"/>
        </w:rPr>
        <w:t>Association，NYHA）心功能状态分级Ⅳ级，且有相关住院医疗记录显示Ⅳ级心</w:t>
      </w:r>
      <w:r>
        <w:rPr>
          <w:sz w:val="21"/>
        </w:rPr>
        <w:t>功能衰竭状态持续至少</w:t>
      </w:r>
      <w:r>
        <w:rPr>
          <w:spacing w:val="-20"/>
          <w:sz w:val="21"/>
        </w:rPr>
        <w:t xml:space="preserve"> </w:t>
      </w:r>
      <w:r>
        <w:rPr>
          <w:sz w:val="21"/>
        </w:rPr>
        <w:t>180</w:t>
      </w:r>
      <w:r>
        <w:rPr>
          <w:spacing w:val="-21"/>
          <w:sz w:val="21"/>
        </w:rPr>
        <w:t xml:space="preserve"> </w:t>
      </w:r>
      <w:r>
        <w:rPr>
          <w:sz w:val="21"/>
        </w:rPr>
        <w:t>天。</w:t>
      </w:r>
    </w:p>
    <w:p>
      <w:pPr>
        <w:pStyle w:val="3"/>
        <w:ind w:left="3196"/>
      </w:pPr>
      <w:r>
        <w:rPr>
          <w:spacing w:val="-3"/>
        </w:rPr>
        <w:t>此病症必须由本公司认可医院的专科医生明确诊断。</w:t>
      </w:r>
    </w:p>
    <w:p>
      <w:pPr>
        <w:spacing w:before="43"/>
        <w:ind w:left="3198" w:right="0" w:firstLine="0"/>
        <w:jc w:val="left"/>
        <w:rPr>
          <w:b/>
          <w:sz w:val="21"/>
        </w:rPr>
      </w:pPr>
      <w:r>
        <w:rPr>
          <w:b/>
          <w:spacing w:val="-3"/>
          <w:sz w:val="21"/>
        </w:rPr>
        <w:t>继发于全身性疾病或其它器官系统疾病造成的心肌病变除外。</w:t>
      </w:r>
    </w:p>
    <w:p>
      <w:pPr>
        <w:pStyle w:val="3"/>
        <w:spacing w:before="1"/>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38"/>
        </w:numPr>
        <w:tabs>
          <w:tab w:val="left" w:pos="1362"/>
        </w:tabs>
        <w:spacing w:before="72" w:after="0" w:line="278" w:lineRule="auto"/>
        <w:ind w:left="1362" w:right="0" w:hanging="1138"/>
        <w:jc w:val="both"/>
        <w:rPr>
          <w:b/>
          <w:sz w:val="21"/>
        </w:rPr>
      </w:pPr>
      <w:r>
        <w:rPr>
          <w:b/>
          <w:spacing w:val="29"/>
          <w:sz w:val="21"/>
        </w:rPr>
        <w:t>系统性红斑</w:t>
      </w:r>
      <w:r>
        <w:rPr>
          <w:b/>
          <w:sz w:val="21"/>
        </w:rPr>
        <w:t>狼疮 －（并</w:t>
      </w:r>
      <w:r>
        <w:rPr>
          <w:b/>
          <w:spacing w:val="-8"/>
          <w:sz w:val="21"/>
        </w:rPr>
        <w:t>发）Ⅲ型或以</w:t>
      </w:r>
      <w:r>
        <w:rPr>
          <w:b/>
          <w:spacing w:val="28"/>
          <w:sz w:val="21"/>
        </w:rPr>
        <w:t>上狼疮性肾</w:t>
      </w:r>
      <w:r>
        <w:rPr>
          <w:b/>
          <w:spacing w:val="-10"/>
          <w:sz w:val="21"/>
        </w:rPr>
        <w:t>炎</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3"/>
        <w:rPr>
          <w:b/>
          <w:sz w:val="22"/>
        </w:rPr>
      </w:pPr>
    </w:p>
    <w:p>
      <w:pPr>
        <w:pStyle w:val="8"/>
        <w:numPr>
          <w:ilvl w:val="2"/>
          <w:numId w:val="38"/>
        </w:numPr>
        <w:tabs>
          <w:tab w:val="left" w:pos="1362"/>
        </w:tabs>
        <w:spacing w:before="0" w:after="0" w:line="278" w:lineRule="auto"/>
        <w:ind w:left="1362" w:right="0" w:hanging="1138"/>
        <w:jc w:val="both"/>
        <w:rPr>
          <w:b/>
          <w:sz w:val="21"/>
        </w:rPr>
      </w:pPr>
      <w:r>
        <w:rPr>
          <w:b/>
          <w:spacing w:val="29"/>
          <w:sz w:val="21"/>
        </w:rPr>
        <w:t>因职业关系</w:t>
      </w:r>
      <w:r>
        <w:rPr>
          <w:b/>
          <w:spacing w:val="24"/>
          <w:sz w:val="21"/>
        </w:rPr>
        <w:t xml:space="preserve">导致的 </w:t>
      </w:r>
      <w:r>
        <w:rPr>
          <w:b/>
          <w:sz w:val="21"/>
        </w:rPr>
        <w:t>HIV</w:t>
      </w:r>
      <w:r>
        <w:rPr>
          <w:b/>
          <w:spacing w:val="-6"/>
          <w:sz w:val="21"/>
        </w:rPr>
        <w:t>感染</w:t>
      </w:r>
    </w:p>
    <w:p>
      <w:pPr>
        <w:pStyle w:val="3"/>
        <w:spacing w:before="72" w:line="278" w:lineRule="auto"/>
        <w:ind w:left="137" w:right="471" w:firstLine="420"/>
      </w:pPr>
      <w:r>
        <w:br w:type="column"/>
      </w:r>
      <w:r>
        <w:rPr>
          <w:spacing w:val="-2"/>
        </w:rPr>
        <w:t>系统性红斑狼疮是由多种因素引起，累及多系统的自身免疫性疾病。其特点是生成自身抗体对抗多种自身抗原。多见于育龄妇女。</w:t>
      </w:r>
    </w:p>
    <w:p>
      <w:pPr>
        <w:spacing w:before="0" w:line="278" w:lineRule="auto"/>
        <w:ind w:left="137" w:right="504" w:firstLine="420"/>
        <w:jc w:val="left"/>
        <w:rPr>
          <w:b/>
          <w:sz w:val="21"/>
        </w:rPr>
      </w:pPr>
      <w:r>
        <w:rPr>
          <w:spacing w:val="-2"/>
          <w:sz w:val="21"/>
        </w:rPr>
        <w:t>本合同所指的系统性红斑狼疮仅限于累及肾脏</w:t>
      </w:r>
      <w:r>
        <w:rPr>
          <w:b/>
          <w:spacing w:val="-2"/>
          <w:sz w:val="21"/>
        </w:rPr>
        <w:t xml:space="preserve">（经肾脏活检确认的，符合 </w:t>
      </w:r>
      <w:r>
        <w:rPr>
          <w:b/>
          <w:sz w:val="21"/>
        </w:rPr>
        <w:t>WHO</w:t>
      </w:r>
      <w:r>
        <w:rPr>
          <w:b/>
          <w:spacing w:val="-3"/>
          <w:sz w:val="21"/>
        </w:rPr>
        <w:t xml:space="preserve"> 诊断标准定义Ⅲ型至</w:t>
      </w:r>
      <w:r>
        <w:rPr>
          <w:b/>
          <w:sz w:val="21"/>
        </w:rPr>
        <w:t>V</w:t>
      </w:r>
      <w:r>
        <w:rPr>
          <w:b/>
          <w:spacing w:val="-9"/>
          <w:sz w:val="21"/>
        </w:rPr>
        <w:t xml:space="preserve"> 型狼疮性肾炎</w:t>
      </w:r>
      <w:r>
        <w:rPr>
          <w:b/>
          <w:sz w:val="21"/>
        </w:rPr>
        <w:t>）</w:t>
      </w:r>
      <w:r>
        <w:rPr>
          <w:sz w:val="21"/>
        </w:rPr>
        <w:t>的系统性红斑狼疮。</w:t>
      </w:r>
      <w:r>
        <w:rPr>
          <w:b/>
          <w:sz w:val="21"/>
        </w:rPr>
        <w:t>其他类型的红斑</w:t>
      </w:r>
      <w:r>
        <w:rPr>
          <w:b/>
          <w:spacing w:val="-2"/>
          <w:sz w:val="21"/>
        </w:rPr>
        <w:t>性狼疮，如盘状狼疮、仅累及血液及关节的狼疮不在保障范围內。</w:t>
      </w:r>
    </w:p>
    <w:p>
      <w:pPr>
        <w:pStyle w:val="3"/>
        <w:spacing w:line="278" w:lineRule="auto"/>
        <w:ind w:left="558" w:right="1311"/>
      </w:pPr>
      <w:r>
        <w:rPr>
          <w:spacing w:val="-2"/>
        </w:rPr>
        <w:t>此病症必须由本公司认可医院的免疫和风湿科专科医生明确诊断。世界卫生组织（WHO）狼疮性肾炎分型：</w:t>
      </w:r>
    </w:p>
    <w:tbl>
      <w:tblPr>
        <w:tblStyle w:val="5"/>
        <w:tblW w:w="0" w:type="auto"/>
        <w:tblInd w:w="6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38"/>
        <w:gridCol w:w="47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838" w:type="dxa"/>
            <w:tcBorders>
              <w:right w:val="single" w:color="000000" w:sz="6" w:space="0"/>
            </w:tcBorders>
          </w:tcPr>
          <w:p>
            <w:pPr>
              <w:pStyle w:val="9"/>
              <w:spacing w:line="269" w:lineRule="exact"/>
              <w:ind w:left="105"/>
              <w:rPr>
                <w:sz w:val="21"/>
              </w:rPr>
            </w:pPr>
            <w:r>
              <w:rPr>
                <w:spacing w:val="-2"/>
                <w:sz w:val="21"/>
              </w:rPr>
              <w:t>Ⅰ型（微小病变型</w:t>
            </w:r>
            <w:r>
              <w:rPr>
                <w:spacing w:val="-10"/>
                <w:sz w:val="21"/>
              </w:rPr>
              <w:t>）</w:t>
            </w:r>
          </w:p>
        </w:tc>
        <w:tc>
          <w:tcPr>
            <w:tcW w:w="4708" w:type="dxa"/>
            <w:tcBorders>
              <w:left w:val="single" w:color="000000" w:sz="6" w:space="0"/>
            </w:tcBorders>
          </w:tcPr>
          <w:p>
            <w:pPr>
              <w:pStyle w:val="9"/>
              <w:spacing w:line="269" w:lineRule="exact"/>
              <w:ind w:left="105"/>
              <w:rPr>
                <w:sz w:val="21"/>
              </w:rPr>
            </w:pPr>
            <w:r>
              <w:rPr>
                <w:spacing w:val="-3"/>
                <w:sz w:val="21"/>
              </w:rPr>
              <w:t>镜下阴性，尿液正常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2838" w:type="dxa"/>
            <w:tcBorders>
              <w:right w:val="single" w:color="000000" w:sz="6" w:space="0"/>
            </w:tcBorders>
          </w:tcPr>
          <w:p>
            <w:pPr>
              <w:pStyle w:val="9"/>
              <w:spacing w:line="268" w:lineRule="exact"/>
              <w:ind w:left="105"/>
              <w:rPr>
                <w:sz w:val="21"/>
              </w:rPr>
            </w:pPr>
            <w:r>
              <w:rPr>
                <w:spacing w:val="-2"/>
                <w:sz w:val="21"/>
              </w:rPr>
              <w:t>Ⅱ型（系膜病变型</w:t>
            </w:r>
            <w:r>
              <w:rPr>
                <w:spacing w:val="-10"/>
                <w:sz w:val="21"/>
              </w:rPr>
              <w:t>）</w:t>
            </w:r>
          </w:p>
        </w:tc>
        <w:tc>
          <w:tcPr>
            <w:tcW w:w="4708" w:type="dxa"/>
            <w:tcBorders>
              <w:left w:val="single" w:color="000000" w:sz="6" w:space="0"/>
            </w:tcBorders>
          </w:tcPr>
          <w:p>
            <w:pPr>
              <w:pStyle w:val="9"/>
              <w:spacing w:line="268" w:lineRule="exact"/>
              <w:ind w:left="105"/>
              <w:rPr>
                <w:sz w:val="21"/>
              </w:rPr>
            </w:pPr>
            <w:r>
              <w:rPr>
                <w:spacing w:val="-3"/>
                <w:sz w:val="21"/>
              </w:rPr>
              <w:t>中度蛋白尿，偶有尿沉渣改变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838" w:type="dxa"/>
            <w:tcBorders>
              <w:right w:val="single" w:color="000000" w:sz="6" w:space="0"/>
            </w:tcBorders>
          </w:tcPr>
          <w:p>
            <w:pPr>
              <w:pStyle w:val="9"/>
              <w:spacing w:line="268" w:lineRule="exact"/>
              <w:ind w:left="105"/>
              <w:rPr>
                <w:sz w:val="21"/>
              </w:rPr>
            </w:pPr>
            <w:r>
              <w:rPr>
                <w:spacing w:val="-2"/>
                <w:sz w:val="21"/>
              </w:rPr>
              <w:t>Ⅲ型（局灶及节段增生型</w:t>
            </w:r>
            <w:r>
              <w:rPr>
                <w:spacing w:val="-10"/>
                <w:sz w:val="21"/>
              </w:rPr>
              <w:t>）</w:t>
            </w:r>
          </w:p>
        </w:tc>
        <w:tc>
          <w:tcPr>
            <w:tcW w:w="4708" w:type="dxa"/>
            <w:tcBorders>
              <w:left w:val="single" w:color="000000" w:sz="6" w:space="0"/>
            </w:tcBorders>
          </w:tcPr>
          <w:p>
            <w:pPr>
              <w:pStyle w:val="9"/>
              <w:spacing w:line="268" w:lineRule="exact"/>
              <w:ind w:left="105"/>
              <w:rPr>
                <w:sz w:val="21"/>
              </w:rPr>
            </w:pPr>
            <w:r>
              <w:rPr>
                <w:spacing w:val="-3"/>
                <w:sz w:val="21"/>
              </w:rPr>
              <w:t>蛋白尿，尿沉渣改变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2838" w:type="dxa"/>
            <w:tcBorders>
              <w:right w:val="single" w:color="000000" w:sz="6" w:space="0"/>
            </w:tcBorders>
          </w:tcPr>
          <w:p>
            <w:pPr>
              <w:pStyle w:val="9"/>
              <w:spacing w:line="268" w:lineRule="exact"/>
              <w:ind w:left="105"/>
              <w:rPr>
                <w:sz w:val="21"/>
              </w:rPr>
            </w:pPr>
            <w:r>
              <w:rPr>
                <w:spacing w:val="-2"/>
                <w:sz w:val="21"/>
              </w:rPr>
              <w:t>Ⅳ型（弥漫增生型</w:t>
            </w:r>
            <w:r>
              <w:rPr>
                <w:spacing w:val="-10"/>
                <w:sz w:val="21"/>
              </w:rPr>
              <w:t>）</w:t>
            </w:r>
          </w:p>
        </w:tc>
        <w:tc>
          <w:tcPr>
            <w:tcW w:w="4708" w:type="dxa"/>
            <w:tcBorders>
              <w:left w:val="single" w:color="000000" w:sz="6" w:space="0"/>
            </w:tcBorders>
          </w:tcPr>
          <w:p>
            <w:pPr>
              <w:pStyle w:val="9"/>
              <w:spacing w:line="268" w:lineRule="exact"/>
              <w:ind w:left="105"/>
              <w:rPr>
                <w:sz w:val="21"/>
              </w:rPr>
            </w:pPr>
            <w:r>
              <w:rPr>
                <w:spacing w:val="-3"/>
                <w:sz w:val="21"/>
              </w:rPr>
              <w:t>急性肾炎伴有尿沉渣改变及/或肾病综合征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trPr>
        <w:tc>
          <w:tcPr>
            <w:tcW w:w="2838" w:type="dxa"/>
            <w:tcBorders>
              <w:right w:val="single" w:color="000000" w:sz="6" w:space="0"/>
            </w:tcBorders>
          </w:tcPr>
          <w:p>
            <w:pPr>
              <w:pStyle w:val="9"/>
              <w:spacing w:before="1"/>
              <w:ind w:left="105"/>
              <w:rPr>
                <w:sz w:val="21"/>
              </w:rPr>
            </w:pPr>
            <w:r>
              <w:rPr>
                <w:spacing w:val="-2"/>
                <w:sz w:val="21"/>
              </w:rPr>
              <w:t>Ⅴ型（膜型</w:t>
            </w:r>
            <w:r>
              <w:rPr>
                <w:spacing w:val="-10"/>
                <w:sz w:val="21"/>
              </w:rPr>
              <w:t>）</w:t>
            </w:r>
          </w:p>
        </w:tc>
        <w:tc>
          <w:tcPr>
            <w:tcW w:w="4708" w:type="dxa"/>
            <w:tcBorders>
              <w:left w:val="single" w:color="000000" w:sz="6" w:space="0"/>
            </w:tcBorders>
          </w:tcPr>
          <w:p>
            <w:pPr>
              <w:pStyle w:val="9"/>
              <w:spacing w:before="1"/>
              <w:ind w:left="105"/>
              <w:rPr>
                <w:sz w:val="21"/>
              </w:rPr>
            </w:pPr>
            <w:r>
              <w:rPr>
                <w:spacing w:val="-3"/>
                <w:sz w:val="21"/>
              </w:rPr>
              <w:t>肾病综合征或重度蛋白尿</w:t>
            </w:r>
          </w:p>
        </w:tc>
      </w:tr>
    </w:tbl>
    <w:p>
      <w:pPr>
        <w:pStyle w:val="3"/>
        <w:spacing w:before="5"/>
        <w:rPr>
          <w:sz w:val="24"/>
        </w:rPr>
      </w:pPr>
    </w:p>
    <w:p>
      <w:pPr>
        <w:pStyle w:val="3"/>
        <w:spacing w:line="278" w:lineRule="auto"/>
        <w:ind w:left="137" w:right="471" w:firstLine="420"/>
        <w:rPr>
          <w:b/>
        </w:rPr>
      </w:pPr>
      <w:r>
        <w:rPr>
          <w:spacing w:val="-2"/>
        </w:rPr>
        <w:t>指被保险人因在常规职业工作过程中遭遇外伤，或职业需要处理血液或其它体液时感染上人类免疫缺陷病毒</w:t>
      </w:r>
      <w:r>
        <w:rPr>
          <w:spacing w:val="20"/>
        </w:rPr>
        <w:t>（H</w:t>
      </w:r>
      <w:r>
        <w:rPr>
          <w:spacing w:val="17"/>
        </w:rPr>
        <w:t>I</w:t>
      </w:r>
      <w:r>
        <w:rPr>
          <w:spacing w:val="19"/>
        </w:rPr>
        <w:t>V</w:t>
      </w:r>
      <w:r>
        <w:rPr>
          <w:spacing w:val="-86"/>
        </w:rPr>
        <w:t>）</w:t>
      </w:r>
      <w:r>
        <w:rPr>
          <w:spacing w:val="-2"/>
        </w:rPr>
        <w:t>。</w:t>
      </w:r>
      <w:r>
        <w:rPr>
          <w:b/>
          <w:spacing w:val="-2"/>
        </w:rPr>
        <w:t>须满足下列全部条件：</w:t>
      </w:r>
    </w:p>
    <w:p>
      <w:pPr>
        <w:pStyle w:val="8"/>
        <w:numPr>
          <w:ilvl w:val="3"/>
          <w:numId w:val="38"/>
        </w:numPr>
        <w:tabs>
          <w:tab w:val="left" w:pos="771"/>
        </w:tabs>
        <w:spacing w:before="0" w:after="0" w:line="269" w:lineRule="exact"/>
        <w:ind w:left="770" w:right="0" w:hanging="213"/>
        <w:jc w:val="left"/>
        <w:rPr>
          <w:sz w:val="21"/>
        </w:rPr>
      </w:pPr>
      <w:r>
        <w:rPr>
          <w:spacing w:val="-3"/>
          <w:sz w:val="21"/>
        </w:rPr>
        <w:t>感染必须是在被保险人正在从事其职业工作中发生，该职业必须属于下列</w:t>
      </w:r>
    </w:p>
    <w:p>
      <w:pPr>
        <w:spacing w:after="0" w:line="269" w:lineRule="exact"/>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3"/>
        <w:rPr>
          <w:sz w:val="18"/>
        </w:rPr>
      </w:pPr>
    </w:p>
    <w:p>
      <w:pPr>
        <w:pStyle w:val="3"/>
        <w:spacing w:before="72"/>
        <w:ind w:left="2775"/>
      </w:pPr>
      <w:r>
        <w:rPr>
          <w:spacing w:val="-3"/>
        </w:rPr>
        <w:t>限定职业范围内的职业；</w:t>
      </w:r>
    </w:p>
    <w:p>
      <w:pPr>
        <w:pStyle w:val="8"/>
        <w:numPr>
          <w:ilvl w:val="3"/>
          <w:numId w:val="38"/>
        </w:numPr>
        <w:tabs>
          <w:tab w:val="left" w:pos="3409"/>
        </w:tabs>
        <w:spacing w:before="43" w:after="0" w:line="240" w:lineRule="auto"/>
        <w:ind w:left="3408" w:right="0" w:hanging="213"/>
        <w:jc w:val="left"/>
        <w:rPr>
          <w:sz w:val="21"/>
        </w:rPr>
      </w:pPr>
      <w:r>
        <w:rPr>
          <w:spacing w:val="-5"/>
          <w:sz w:val="21"/>
        </w:rPr>
        <w:t xml:space="preserve">血清转化必须出现在事故发生后的 </w:t>
      </w:r>
      <w:r>
        <w:rPr>
          <w:spacing w:val="-2"/>
          <w:sz w:val="21"/>
        </w:rPr>
        <w:t>6</w:t>
      </w:r>
      <w:r>
        <w:rPr>
          <w:spacing w:val="-12"/>
          <w:sz w:val="21"/>
        </w:rPr>
        <w:t xml:space="preserve"> 个月以内；</w:t>
      </w:r>
    </w:p>
    <w:p>
      <w:pPr>
        <w:pStyle w:val="8"/>
        <w:numPr>
          <w:ilvl w:val="3"/>
          <w:numId w:val="38"/>
        </w:numPr>
        <w:tabs>
          <w:tab w:val="left" w:pos="3409"/>
        </w:tabs>
        <w:spacing w:before="43" w:after="0" w:line="278" w:lineRule="auto"/>
        <w:ind w:left="2775" w:right="471" w:firstLine="420"/>
        <w:jc w:val="left"/>
        <w:rPr>
          <w:sz w:val="21"/>
        </w:rPr>
      </w:pPr>
      <w:r>
        <w:rPr>
          <w:spacing w:val="-3"/>
          <w:sz w:val="21"/>
        </w:rPr>
        <w:t xml:space="preserve">必须提供被保险人在所报事故后发生的 </w:t>
      </w:r>
      <w:r>
        <w:rPr>
          <w:sz w:val="21"/>
        </w:rPr>
        <w:t>5</w:t>
      </w:r>
      <w:r>
        <w:rPr>
          <w:spacing w:val="-8"/>
          <w:sz w:val="21"/>
        </w:rPr>
        <w:t xml:space="preserve"> 天以内进行的检查报告，该报告</w:t>
      </w:r>
      <w:r>
        <w:rPr>
          <w:spacing w:val="-2"/>
          <w:sz w:val="21"/>
        </w:rPr>
        <w:t>必须显示被保险人血液人类免疫缺陷病毒（HIV）阴性和/或人类免疫缺陷病毒</w:t>
      </w:r>
    </w:p>
    <w:p>
      <w:pPr>
        <w:pStyle w:val="3"/>
        <w:spacing w:line="269" w:lineRule="exact"/>
        <w:ind w:left="2775"/>
      </w:pPr>
      <w:r>
        <w:rPr>
          <w:spacing w:val="-2"/>
        </w:rPr>
        <w:t>（HIV）</w:t>
      </w:r>
      <w:r>
        <w:rPr>
          <w:spacing w:val="-4"/>
        </w:rPr>
        <w:t>抗体阴性；</w:t>
      </w:r>
    </w:p>
    <w:p>
      <w:pPr>
        <w:pStyle w:val="8"/>
        <w:numPr>
          <w:ilvl w:val="3"/>
          <w:numId w:val="38"/>
        </w:numPr>
        <w:tabs>
          <w:tab w:val="left" w:pos="3409"/>
        </w:tabs>
        <w:spacing w:before="43" w:after="0" w:line="240" w:lineRule="auto"/>
        <w:ind w:left="3408" w:right="0" w:hanging="213"/>
        <w:jc w:val="left"/>
        <w:rPr>
          <w:sz w:val="21"/>
        </w:rPr>
      </w:pPr>
      <w:r>
        <w:rPr>
          <w:spacing w:val="-7"/>
          <w:sz w:val="21"/>
        </w:rPr>
        <w:t xml:space="preserve">必须在事故发生后的 </w:t>
      </w:r>
      <w:r>
        <w:rPr>
          <w:spacing w:val="-2"/>
          <w:sz w:val="21"/>
        </w:rPr>
        <w:t>12</w:t>
      </w:r>
      <w:r>
        <w:rPr>
          <w:spacing w:val="-10"/>
          <w:sz w:val="21"/>
        </w:rPr>
        <w:t xml:space="preserve"> 个月内证实被保险人体内存在人类免疫缺陷病毒</w:t>
      </w:r>
    </w:p>
    <w:p>
      <w:pPr>
        <w:pStyle w:val="3"/>
        <w:spacing w:before="43" w:line="278" w:lineRule="auto"/>
        <w:ind w:left="3196" w:right="3836" w:hanging="421"/>
      </w:pPr>
      <w:r>
        <w:rPr>
          <w:spacing w:val="-2"/>
        </w:rPr>
        <w:t>（HIV）或人类免疫缺陷病毒（HIV）抗体。限定职业：</w:t>
      </w:r>
    </w:p>
    <w:p>
      <w:pPr>
        <w:pStyle w:val="3"/>
        <w:spacing w:line="278" w:lineRule="auto"/>
        <w:ind w:left="2775" w:right="471" w:firstLine="420"/>
      </w:pPr>
      <w:r>
        <w:rPr>
          <w:spacing w:val="-2"/>
        </w:rPr>
        <w:t>医生和牙科医生、护士、医院化验室工作人员、医院护工、医生助理和牙医助理、救护车工作人员、助产士、消防队员、警察、狱警。</w:t>
      </w:r>
    </w:p>
    <w:p>
      <w:pPr>
        <w:spacing w:before="0" w:line="278" w:lineRule="auto"/>
        <w:ind w:left="2775" w:right="550" w:firstLine="423"/>
        <w:jc w:val="left"/>
        <w:rPr>
          <w:b/>
          <w:sz w:val="21"/>
        </w:rPr>
      </w:pPr>
      <w:r>
        <w:rPr>
          <w:b/>
          <w:spacing w:val="-2"/>
          <w:sz w:val="21"/>
        </w:rPr>
        <w:t>在任何治愈艾滋病或阻止人类免疫缺陷病毒（HIV）病毒作用的疗法被发现以后，或能防止艾滋病发生的医疗方法被研究出来以后，本保障将不再予以赔</w:t>
      </w:r>
      <w:r>
        <w:rPr>
          <w:b/>
          <w:spacing w:val="-6"/>
          <w:sz w:val="21"/>
        </w:rPr>
        <w:t>付。</w:t>
      </w:r>
    </w:p>
    <w:p>
      <w:pPr>
        <w:spacing w:before="0" w:line="278" w:lineRule="auto"/>
        <w:ind w:left="2775" w:right="440" w:firstLine="423"/>
        <w:jc w:val="left"/>
        <w:rPr>
          <w:b/>
          <w:sz w:val="21"/>
        </w:rPr>
      </w:pPr>
      <w:r>
        <w:rPr>
          <w:b/>
          <w:spacing w:val="-2"/>
          <w:sz w:val="21"/>
        </w:rPr>
        <w:t>本公司必须拥有获得使用被保险人的所有血液样本的权利和能够对这些样本进行独立检验的权利。</w:t>
      </w:r>
    </w:p>
    <w:p>
      <w:pPr>
        <w:pStyle w:val="3"/>
        <w:spacing w:line="278" w:lineRule="auto"/>
        <w:ind w:left="2775" w:right="471" w:firstLine="420"/>
      </w:pPr>
      <w:r>
        <w:rPr>
          <w:spacing w:val="-2"/>
        </w:rPr>
        <w:t>本公司承担本项疾病责任不受本合同责任免除中“被保险人感染艾滋病病毒或患艾滋病”的限制。</w:t>
      </w:r>
    </w:p>
    <w:p>
      <w:pPr>
        <w:pStyle w:val="3"/>
        <w:spacing w:before="9"/>
        <w:rPr>
          <w:sz w:val="18"/>
        </w:rPr>
      </w:pPr>
    </w:p>
    <w:p>
      <w:pPr>
        <w:spacing w:after="0"/>
        <w:rPr>
          <w:sz w:val="18"/>
        </w:rPr>
        <w:sectPr>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0" w:hanging="1138"/>
        <w:jc w:val="left"/>
        <w:rPr>
          <w:b/>
          <w:sz w:val="21"/>
        </w:rPr>
      </w:pPr>
      <w:r>
        <w:rPr>
          <w:b/>
          <w:spacing w:val="29"/>
          <w:sz w:val="21"/>
        </w:rPr>
        <w:t>经输血导致</w:t>
      </w:r>
      <w:r>
        <w:rPr>
          <w:b/>
          <w:spacing w:val="-12"/>
          <w:sz w:val="21"/>
        </w:rPr>
        <w:t xml:space="preserve">的 </w:t>
      </w:r>
      <w:r>
        <w:rPr>
          <w:b/>
          <w:sz w:val="21"/>
        </w:rPr>
        <w:t>HIV</w:t>
      </w:r>
      <w:r>
        <w:rPr>
          <w:b/>
          <w:spacing w:val="-8"/>
          <w:sz w:val="21"/>
        </w:rPr>
        <w:t xml:space="preserve"> 感染</w:t>
      </w:r>
    </w:p>
    <w:p>
      <w:pPr>
        <w:spacing w:before="72"/>
        <w:ind w:left="558" w:right="0" w:firstLine="0"/>
        <w:jc w:val="left"/>
        <w:rPr>
          <w:b/>
          <w:sz w:val="21"/>
        </w:rPr>
      </w:pPr>
      <w:r>
        <w:br w:type="column"/>
      </w:r>
      <w:r>
        <w:rPr>
          <w:spacing w:val="-2"/>
          <w:sz w:val="21"/>
        </w:rPr>
        <w:t>是指被保险人感染上人类免疫缺陷病毒（HIV）</w:t>
      </w:r>
      <w:r>
        <w:rPr>
          <w:b/>
          <w:spacing w:val="-3"/>
          <w:sz w:val="21"/>
        </w:rPr>
        <w:t>并且符合下列所有条件：</w:t>
      </w:r>
    </w:p>
    <w:p>
      <w:pPr>
        <w:pStyle w:val="8"/>
        <w:numPr>
          <w:ilvl w:val="3"/>
          <w:numId w:val="38"/>
        </w:numPr>
        <w:tabs>
          <w:tab w:val="left" w:pos="771"/>
        </w:tabs>
        <w:spacing w:before="43" w:after="0" w:line="240" w:lineRule="auto"/>
        <w:ind w:left="770" w:right="0" w:hanging="213"/>
        <w:jc w:val="left"/>
        <w:rPr>
          <w:sz w:val="21"/>
        </w:rPr>
      </w:pPr>
      <w:r>
        <w:rPr>
          <w:spacing w:val="-3"/>
          <w:sz w:val="21"/>
        </w:rPr>
        <w:t>被保险人因治疗必需而接受输血，并且因输血而感染人类免疫缺陷病毒</w:t>
      </w:r>
    </w:p>
    <w:p>
      <w:pPr>
        <w:pStyle w:val="3"/>
        <w:spacing w:before="43"/>
        <w:ind w:left="137"/>
      </w:pPr>
      <w:r>
        <w:rPr>
          <w:spacing w:val="31"/>
        </w:rPr>
        <w:t>（HIV</w:t>
      </w:r>
      <w:r>
        <w:rPr>
          <w:spacing w:val="-77"/>
        </w:rPr>
        <w:t>）；</w:t>
      </w:r>
    </w:p>
    <w:p>
      <w:pPr>
        <w:pStyle w:val="8"/>
        <w:numPr>
          <w:ilvl w:val="3"/>
          <w:numId w:val="38"/>
        </w:numPr>
        <w:tabs>
          <w:tab w:val="left" w:pos="771"/>
        </w:tabs>
        <w:spacing w:before="42" w:after="0" w:line="278" w:lineRule="auto"/>
        <w:ind w:left="137" w:right="682" w:firstLine="420"/>
        <w:jc w:val="left"/>
        <w:rPr>
          <w:sz w:val="21"/>
        </w:rPr>
      </w:pPr>
      <w:r>
        <w:rPr>
          <w:spacing w:val="-2"/>
          <w:sz w:val="21"/>
        </w:rPr>
        <w:t>提供输血治疗的输血中心或医院出具该项输血感染属医疗责任事故的报告，或者法院终审裁定为医疗责任并且不准上诉；</w:t>
      </w:r>
    </w:p>
    <w:p>
      <w:pPr>
        <w:pStyle w:val="8"/>
        <w:numPr>
          <w:ilvl w:val="3"/>
          <w:numId w:val="38"/>
        </w:numPr>
        <w:tabs>
          <w:tab w:val="left" w:pos="771"/>
        </w:tabs>
        <w:spacing w:before="0" w:after="0" w:line="269" w:lineRule="exact"/>
        <w:ind w:left="770" w:right="0" w:hanging="213"/>
        <w:jc w:val="left"/>
        <w:rPr>
          <w:sz w:val="21"/>
        </w:rPr>
      </w:pPr>
      <w:r>
        <w:rPr>
          <w:spacing w:val="-3"/>
          <w:sz w:val="21"/>
        </w:rPr>
        <w:t>提供输血治疗的输血中心或医院必须拥有合法经营执照；</w:t>
      </w:r>
    </w:p>
    <w:p>
      <w:pPr>
        <w:pStyle w:val="8"/>
        <w:numPr>
          <w:ilvl w:val="3"/>
          <w:numId w:val="38"/>
        </w:numPr>
        <w:tabs>
          <w:tab w:val="left" w:pos="771"/>
        </w:tabs>
        <w:spacing w:before="44" w:after="0" w:line="240" w:lineRule="auto"/>
        <w:ind w:left="770" w:right="0" w:hanging="213"/>
        <w:jc w:val="left"/>
        <w:rPr>
          <w:sz w:val="21"/>
        </w:rPr>
      </w:pPr>
      <w:r>
        <w:rPr>
          <w:spacing w:val="-3"/>
          <w:sz w:val="21"/>
        </w:rPr>
        <w:t>受感染的被保险人不是血友病患者。</w:t>
      </w:r>
    </w:p>
    <w:p>
      <w:pPr>
        <w:spacing w:before="43" w:line="278" w:lineRule="auto"/>
        <w:ind w:left="137" w:right="550" w:firstLine="423"/>
        <w:jc w:val="left"/>
        <w:rPr>
          <w:b/>
          <w:sz w:val="21"/>
        </w:rPr>
      </w:pPr>
      <w:r>
        <w:rPr>
          <w:b/>
          <w:spacing w:val="-2"/>
          <w:sz w:val="21"/>
        </w:rPr>
        <w:t>在任何治愈艾滋病或阻止人类免疫缺陷病毒（HIV）病毒作用的疗法被发现以后，或能防止艾滋病发生的医疗方法被研究出来以后，本保障将不再予以赔</w:t>
      </w:r>
      <w:r>
        <w:rPr>
          <w:b/>
          <w:spacing w:val="-6"/>
          <w:sz w:val="21"/>
        </w:rPr>
        <w:t>付。</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spacing w:before="0" w:line="278" w:lineRule="auto"/>
        <w:ind w:left="2775" w:right="440" w:firstLine="423"/>
        <w:jc w:val="left"/>
        <w:rPr>
          <w:b/>
          <w:sz w:val="21"/>
        </w:rPr>
      </w:pPr>
      <w:r>
        <w:rPr>
          <w:b/>
          <w:spacing w:val="-2"/>
          <w:sz w:val="21"/>
        </w:rPr>
        <w:t>本公司必须拥有获得使用被保险人的所有血液样本的权利和能够对这些样本进行独立检验的权利。</w:t>
      </w:r>
    </w:p>
    <w:p>
      <w:pPr>
        <w:pStyle w:val="3"/>
        <w:spacing w:line="278" w:lineRule="auto"/>
        <w:ind w:left="2775" w:right="471" w:firstLine="420"/>
      </w:pPr>
      <w:r>
        <w:rPr>
          <w:spacing w:val="-2"/>
        </w:rPr>
        <w:t>本公司承担本项疾病责任不受本合同责任免除中“被保险人感染艾滋病病毒或患艾滋病”的限制。</w:t>
      </w: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1" w:after="0" w:line="278" w:lineRule="auto"/>
        <w:ind w:left="1362" w:right="0" w:hanging="1138"/>
        <w:jc w:val="left"/>
        <w:rPr>
          <w:b/>
          <w:sz w:val="21"/>
        </w:rPr>
      </w:pPr>
      <w:r>
        <w:rPr>
          <w:b/>
          <w:spacing w:val="1"/>
          <w:sz w:val="21"/>
        </w:rPr>
        <w:t xml:space="preserve">严重 </w:t>
      </w:r>
      <w:r>
        <w:rPr>
          <w:b/>
          <w:sz w:val="21"/>
        </w:rPr>
        <w:t>1</w:t>
      </w:r>
      <w:r>
        <w:rPr>
          <w:b/>
          <w:spacing w:val="2"/>
          <w:sz w:val="21"/>
        </w:rPr>
        <w:t xml:space="preserve"> 型糖</w:t>
      </w:r>
      <w:r>
        <w:rPr>
          <w:b/>
          <w:spacing w:val="-6"/>
          <w:sz w:val="21"/>
        </w:rPr>
        <w:t>尿病</w:t>
      </w:r>
    </w:p>
    <w:p>
      <w:pPr>
        <w:pStyle w:val="3"/>
        <w:spacing w:before="71" w:line="278" w:lineRule="auto"/>
        <w:ind w:left="161" w:right="471" w:firstLine="420"/>
        <w:jc w:val="both"/>
      </w:pPr>
      <w:r>
        <w:br w:type="column"/>
      </w:r>
      <w:r>
        <w:rPr>
          <w:w w:val="95"/>
        </w:rPr>
        <w:t>严重</w:t>
      </w:r>
      <w:r>
        <w:rPr>
          <w:spacing w:val="35"/>
        </w:rPr>
        <w:t xml:space="preserve"> </w:t>
      </w:r>
      <w:r>
        <w:rPr>
          <w:w w:val="95"/>
        </w:rPr>
        <w:t>1</w:t>
      </w:r>
      <w:r>
        <w:rPr>
          <w:spacing w:val="29"/>
        </w:rPr>
        <w:t xml:space="preserve"> </w:t>
      </w:r>
      <w:r>
        <w:rPr>
          <w:w w:val="95"/>
        </w:rPr>
        <w:t>型糖尿病为由于胰岛素分泌绝对不足引起的慢性血糖升高，且已经持续性地依赖外源性胰岛素维持 180 日以上。须经血胰岛素测定、血 C 肽测定或尿</w:t>
      </w:r>
      <w:r>
        <w:rPr>
          <w:spacing w:val="40"/>
        </w:rPr>
        <w:t xml:space="preserve"> </w:t>
      </w:r>
      <w:r>
        <w:t>C</w:t>
      </w:r>
      <w:r>
        <w:rPr>
          <w:spacing w:val="-6"/>
        </w:rPr>
        <w:t xml:space="preserve"> 肽测定，结果异常，并由本公司认可医院的内分泌科专科医生明确诊断。并须</w:t>
      </w:r>
      <w:r>
        <w:rPr>
          <w:spacing w:val="-2"/>
        </w:rPr>
        <w:t>在本合同有效期内，满足下述至少两个条件：</w:t>
      </w:r>
    </w:p>
    <w:p>
      <w:pPr>
        <w:pStyle w:val="8"/>
        <w:numPr>
          <w:ilvl w:val="3"/>
          <w:numId w:val="38"/>
        </w:numPr>
        <w:tabs>
          <w:tab w:val="left" w:pos="795"/>
        </w:tabs>
        <w:spacing w:before="0" w:after="0" w:line="240" w:lineRule="auto"/>
        <w:ind w:left="794" w:right="0" w:hanging="213"/>
        <w:jc w:val="left"/>
        <w:rPr>
          <w:sz w:val="21"/>
        </w:rPr>
      </w:pPr>
      <w:r>
        <w:rPr>
          <w:spacing w:val="-3"/>
          <w:sz w:val="21"/>
        </w:rPr>
        <w:t>已出现增殖性视网膜病变；</w:t>
      </w:r>
    </w:p>
    <w:p>
      <w:pPr>
        <w:pStyle w:val="8"/>
        <w:numPr>
          <w:ilvl w:val="3"/>
          <w:numId w:val="38"/>
        </w:numPr>
        <w:tabs>
          <w:tab w:val="left" w:pos="795"/>
        </w:tabs>
        <w:spacing w:before="43" w:after="0" w:line="240" w:lineRule="auto"/>
        <w:ind w:left="794" w:right="0" w:hanging="213"/>
        <w:jc w:val="left"/>
        <w:rPr>
          <w:sz w:val="21"/>
        </w:rPr>
      </w:pPr>
      <w:r>
        <w:rPr>
          <w:spacing w:val="-3"/>
          <w:sz w:val="21"/>
        </w:rPr>
        <w:t>须植入心脏起搏器治疗心脏病；</w:t>
      </w:r>
    </w:p>
    <w:p>
      <w:pPr>
        <w:pStyle w:val="8"/>
        <w:numPr>
          <w:ilvl w:val="3"/>
          <w:numId w:val="38"/>
        </w:numPr>
        <w:tabs>
          <w:tab w:val="left" w:pos="795"/>
        </w:tabs>
        <w:spacing w:before="43" w:after="0" w:line="278" w:lineRule="auto"/>
        <w:ind w:left="161" w:right="471" w:firstLine="420"/>
        <w:jc w:val="left"/>
        <w:rPr>
          <w:sz w:val="21"/>
        </w:rPr>
      </w:pPr>
      <w:r>
        <w:rPr>
          <w:spacing w:val="-2"/>
          <w:sz w:val="21"/>
        </w:rPr>
        <w:t>在本公司认可医院内已经进行了医疗必需的由足踝或以上位置的单足截除</w:t>
      </w:r>
      <w:r>
        <w:rPr>
          <w:spacing w:val="-4"/>
          <w:sz w:val="21"/>
        </w:rPr>
        <w:t>手术。</w:t>
      </w:r>
    </w:p>
    <w:p>
      <w:pPr>
        <w:spacing w:after="0" w:line="278" w:lineRule="auto"/>
        <w:jc w:val="left"/>
        <w:rPr>
          <w:sz w:val="21"/>
        </w:rPr>
        <w:sectPr>
          <w:type w:val="continuous"/>
          <w:pgSz w:w="11910" w:h="16840"/>
          <w:pgMar w:top="1120" w:right="540" w:bottom="1180" w:left="760" w:header="877" w:footer="988" w:gutter="0"/>
          <w:cols w:equalWidth="0" w:num="2">
            <w:col w:w="2575" w:space="40"/>
            <w:col w:w="7995"/>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0" w:hanging="1138"/>
        <w:jc w:val="left"/>
        <w:rPr>
          <w:b/>
          <w:sz w:val="21"/>
        </w:rPr>
      </w:pPr>
      <w:r>
        <w:rPr>
          <w:b/>
          <w:spacing w:val="29"/>
          <w:sz w:val="21"/>
        </w:rPr>
        <w:t>肺源性心脏</w:t>
      </w:r>
      <w:r>
        <w:rPr>
          <w:b/>
          <w:spacing w:val="-10"/>
          <w:sz w:val="21"/>
        </w:rPr>
        <w:t>病</w:t>
      </w:r>
    </w:p>
    <w:p>
      <w:pPr>
        <w:pStyle w:val="3"/>
        <w:spacing w:before="72" w:line="278" w:lineRule="auto"/>
        <w:ind w:left="137" w:right="471" w:firstLine="420"/>
      </w:pPr>
      <w:r>
        <w:br w:type="column"/>
      </w:r>
      <w:r>
        <w:rPr>
          <w:spacing w:val="-2"/>
        </w:rPr>
        <w:t>指因慢性肺部疾病导致慢性心功能损害造成永久不可逆性的心功能衰竭。心</w:t>
      </w:r>
      <w:r>
        <w:t>功能衰竭程度至少达到美国纽约心脏病学会（New York Heart Association，</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3"/>
        <w:rPr>
          <w:sz w:val="18"/>
        </w:rPr>
      </w:pPr>
    </w:p>
    <w:p>
      <w:pPr>
        <w:pStyle w:val="3"/>
        <w:spacing w:before="72"/>
        <w:ind w:left="2775"/>
      </w:pPr>
      <w:r>
        <w:rPr>
          <w:spacing w:val="-2"/>
        </w:rPr>
        <w:t>NYHA）</w:t>
      </w:r>
      <w:r>
        <w:rPr>
          <w:spacing w:val="-3"/>
        </w:rPr>
        <w:t>心功能状态分级Ⅳ级。</w:t>
      </w:r>
    </w:p>
    <w:p>
      <w:pPr>
        <w:pStyle w:val="3"/>
        <w:spacing w:before="9"/>
        <w:rPr>
          <w:sz w:val="27"/>
        </w:rPr>
      </w:pPr>
    </w:p>
    <w:p>
      <w:pPr>
        <w:pStyle w:val="8"/>
        <w:numPr>
          <w:ilvl w:val="2"/>
          <w:numId w:val="38"/>
        </w:numPr>
        <w:tabs>
          <w:tab w:val="left" w:pos="1362"/>
        </w:tabs>
        <w:spacing w:before="0" w:after="0" w:line="278" w:lineRule="auto"/>
        <w:ind w:left="2775" w:right="576" w:hanging="2552"/>
        <w:jc w:val="both"/>
        <w:rPr>
          <w:sz w:val="21"/>
        </w:rPr>
      </w:pPr>
      <w:r>
        <w:rPr>
          <w:b/>
          <w:sz w:val="21"/>
        </w:rPr>
        <w:t>植物人状态</w:t>
      </w:r>
      <w:r>
        <w:rPr>
          <w:b/>
          <w:spacing w:val="646"/>
          <w:sz w:val="21"/>
        </w:rPr>
        <w:t xml:space="preserve"> </w:t>
      </w:r>
      <w:r>
        <w:rPr>
          <w:sz w:val="21"/>
        </w:rPr>
        <w:t>指脑皮质广泛性坏死而导致对自身及周边的认知能力完全丧失,但脑干功能</w:t>
      </w:r>
      <w:r>
        <w:rPr>
          <w:spacing w:val="-2"/>
          <w:sz w:val="21"/>
        </w:rPr>
        <w:t>依然存在。此病症必须由本公司认可医院的神经专科医生明确诊断,并有头颅断</w:t>
      </w:r>
      <w:r>
        <w:rPr>
          <w:spacing w:val="-4"/>
          <w:sz w:val="21"/>
        </w:rPr>
        <w:t>层扫描</w:t>
      </w:r>
      <w:r>
        <w:rPr>
          <w:spacing w:val="18"/>
          <w:sz w:val="21"/>
        </w:rPr>
        <w:t>（C</w:t>
      </w:r>
      <w:r>
        <w:rPr>
          <w:spacing w:val="15"/>
          <w:sz w:val="21"/>
        </w:rPr>
        <w:t>T</w:t>
      </w:r>
      <w:r>
        <w:rPr>
          <w:spacing w:val="-88"/>
          <w:sz w:val="21"/>
        </w:rPr>
        <w:t>）</w:t>
      </w:r>
      <w:r>
        <w:rPr>
          <w:spacing w:val="-3"/>
          <w:sz w:val="21"/>
        </w:rPr>
        <w:t>，核磁共振检查</w:t>
      </w:r>
      <w:r>
        <w:rPr>
          <w:spacing w:val="-4"/>
          <w:sz w:val="21"/>
        </w:rPr>
        <w:t>（MRI）或正电子发射断层扫描（PET）等影像学检查证实。</w:t>
      </w:r>
    </w:p>
    <w:p>
      <w:pPr>
        <w:spacing w:before="0" w:line="278" w:lineRule="auto"/>
        <w:ind w:left="2775" w:right="447" w:firstLine="423"/>
        <w:jc w:val="left"/>
        <w:rPr>
          <w:b/>
          <w:sz w:val="21"/>
        </w:rPr>
      </w:pPr>
      <w:r>
        <w:rPr>
          <w:b/>
          <w:spacing w:val="-2"/>
          <w:sz w:val="21"/>
        </w:rPr>
        <w:t>上述情况必须有至少一个月的病历记录加以证实。由于酗酒或滥用药物所致的植物人状态不在保障范围内。</w:t>
      </w:r>
    </w:p>
    <w:p>
      <w:pPr>
        <w:pStyle w:val="3"/>
        <w:spacing w:before="9"/>
        <w:rPr>
          <w:b/>
          <w:sz w:val="18"/>
        </w:rPr>
      </w:pPr>
    </w:p>
    <w:p>
      <w:pPr>
        <w:spacing w:after="0"/>
        <w:rPr>
          <w:sz w:val="18"/>
        </w:rPr>
        <w:sectPr>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0" w:hanging="1138"/>
        <w:jc w:val="left"/>
        <w:rPr>
          <w:b/>
          <w:sz w:val="21"/>
        </w:rPr>
      </w:pPr>
      <w:r>
        <w:rPr>
          <w:b/>
          <w:spacing w:val="29"/>
          <w:sz w:val="21"/>
        </w:rPr>
        <w:t>严重类风湿</w:t>
      </w:r>
      <w:r>
        <w:rPr>
          <w:b/>
          <w:spacing w:val="-4"/>
          <w:sz w:val="21"/>
        </w:rPr>
        <w:t>性关节炎</w:t>
      </w:r>
    </w:p>
    <w:p>
      <w:pPr>
        <w:pStyle w:val="3"/>
        <w:spacing w:before="72" w:line="278" w:lineRule="auto"/>
        <w:ind w:left="137" w:right="471" w:firstLine="420"/>
      </w:pPr>
      <w:r>
        <w:br w:type="column"/>
      </w:r>
      <w:r>
        <w:rPr>
          <w:spacing w:val="-2"/>
        </w:rPr>
        <w:t>类风湿性关节炎为广泛分布的慢性进行性多关节病变，表现为关节严重变</w:t>
      </w:r>
      <w:r>
        <w:rPr>
          <w:spacing w:val="40"/>
        </w:rPr>
        <w:t xml:space="preserve"> </w:t>
      </w:r>
      <w:r>
        <w:rPr>
          <w:spacing w:val="-2"/>
        </w:rPr>
        <w:t>形，侵犯至少三个主要关节或关节组（如：双手（多手指）关节、双足（多足</w:t>
      </w:r>
      <w:r>
        <w:rPr>
          <w:spacing w:val="40"/>
        </w:rPr>
        <w:t xml:space="preserve"> </w:t>
      </w:r>
      <w:r>
        <w:rPr>
          <w:spacing w:val="-2"/>
        </w:rPr>
        <w:t>趾）关节、双腕关节、双膝关节和双髋关节</w:t>
      </w:r>
      <w:r>
        <w:rPr>
          <w:spacing w:val="-108"/>
        </w:rPr>
        <w:t>）</w:t>
      </w:r>
      <w:r>
        <w:rPr>
          <w:spacing w:val="-2"/>
        </w:rPr>
        <w:t>。类风湿性关节炎必须明确诊断并且已经达到类风湿性关节炎功能分级Ⅲ级以上的功能障碍（关节活动严重限制，不能完成大部分的日常工作和活动）并且自主生活能力完全丧失，无法独立完成六项基本日常生活活动中的三项或三项以上。</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2"/>
        </w:tabs>
        <w:spacing w:before="72" w:after="0" w:line="278" w:lineRule="auto"/>
        <w:ind w:left="1362" w:right="0" w:hanging="1138"/>
        <w:jc w:val="both"/>
        <w:rPr>
          <w:b/>
          <w:sz w:val="21"/>
        </w:rPr>
      </w:pPr>
      <w:r>
        <w:rPr>
          <w:b/>
          <w:spacing w:val="29"/>
          <w:sz w:val="21"/>
        </w:rPr>
        <w:t>非阿尔茨海</w:t>
      </w:r>
      <w:r>
        <w:rPr>
          <w:b/>
          <w:spacing w:val="28"/>
          <w:sz w:val="21"/>
        </w:rPr>
        <w:t>默病所致严</w:t>
      </w:r>
      <w:r>
        <w:rPr>
          <w:b/>
          <w:spacing w:val="-4"/>
          <w:sz w:val="21"/>
        </w:rPr>
        <w:t>重痴呆</w:t>
      </w:r>
    </w:p>
    <w:p>
      <w:pPr>
        <w:pStyle w:val="3"/>
        <w:spacing w:before="72" w:line="278" w:lineRule="auto"/>
        <w:ind w:left="137" w:right="471" w:firstLine="420"/>
        <w:jc w:val="both"/>
        <w:rPr>
          <w:b/>
        </w:rPr>
      </w:pPr>
      <w:r>
        <w:br w:type="column"/>
      </w:r>
      <w:r>
        <w:rPr>
          <w:spacing w:val="-2"/>
        </w:rPr>
        <w:t>指因阿尔茨海默病以外的脑的器质性疾病造成脑功能衰竭导致永久不可逆性的严重痴呆，临床表现为明显的认知能力障碍、行为异常和社交能力减退。被保险人自主生活能力完全丧失，无法独立完成六项基本日常生活活动中的三项或三项以上，日常生活必须持续受到他人监护。导致痴呆的疾病必须由本公司认可医院的专科医生明确诊断，</w:t>
      </w:r>
      <w:r>
        <w:rPr>
          <w:b/>
          <w:spacing w:val="-2"/>
        </w:rPr>
        <w:t>并且由完整的临床、实验室和影像学检查结果证实。</w:t>
      </w:r>
    </w:p>
    <w:p>
      <w:pPr>
        <w:spacing w:before="0" w:line="269" w:lineRule="exact"/>
        <w:ind w:left="560" w:right="0" w:firstLine="0"/>
        <w:jc w:val="left"/>
        <w:rPr>
          <w:b/>
          <w:sz w:val="21"/>
        </w:rPr>
      </w:pPr>
      <w:r>
        <w:rPr>
          <w:b/>
          <w:spacing w:val="-3"/>
          <w:sz w:val="21"/>
        </w:rPr>
        <w:t>神经官能症和精神疾病不在保障范围内。</w:t>
      </w:r>
    </w:p>
    <w:p>
      <w:pPr>
        <w:spacing w:after="0" w:line="269" w:lineRule="exact"/>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2"/>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1" w:after="0" w:line="278" w:lineRule="auto"/>
        <w:ind w:left="1362" w:right="0" w:hanging="1138"/>
        <w:jc w:val="left"/>
        <w:rPr>
          <w:b/>
          <w:sz w:val="21"/>
        </w:rPr>
      </w:pPr>
      <w:r>
        <w:rPr>
          <w:b/>
          <w:spacing w:val="29"/>
          <w:sz w:val="21"/>
        </w:rPr>
        <w:t>多处臂丛神</w:t>
      </w:r>
      <w:r>
        <w:rPr>
          <w:b/>
          <w:spacing w:val="-2"/>
          <w:sz w:val="21"/>
        </w:rPr>
        <w:t>经根性撕脱</w:t>
      </w:r>
    </w:p>
    <w:p>
      <w:pPr>
        <w:pStyle w:val="3"/>
        <w:spacing w:before="71" w:line="278" w:lineRule="auto"/>
        <w:ind w:left="137" w:right="471" w:firstLine="420"/>
        <w:jc w:val="both"/>
      </w:pPr>
      <w:r>
        <w:br w:type="column"/>
      </w:r>
      <w:r>
        <w:rPr>
          <w:spacing w:val="-2"/>
        </w:rPr>
        <w:t>由于疾病或意外导致至少两根臂丛神经根性撕脱，所造成的手臂感觉功能与运动功能完全永久性丧失。此病症必须由本公司认可医院的专科医生明确诊断，并且有电生理检查结果证实。</w:t>
      </w:r>
    </w:p>
    <w:p>
      <w:pPr>
        <w:spacing w:after="0" w:line="278" w:lineRule="auto"/>
        <w:jc w:val="both"/>
        <w:sectPr>
          <w:type w:val="continuous"/>
          <w:pgSz w:w="11910" w:h="16840"/>
          <w:pgMar w:top="1120" w:right="540" w:bottom="1180" w:left="760" w:header="877" w:footer="988" w:gutter="0"/>
          <w:cols w:equalWidth="0" w:num="2">
            <w:col w:w="2599" w:space="40"/>
            <w:col w:w="7971"/>
          </w:cols>
        </w:sectPr>
      </w:pPr>
    </w:p>
    <w:p>
      <w:pPr>
        <w:pStyle w:val="3"/>
        <w:spacing w:before="10"/>
        <w:rPr>
          <w:sz w:val="18"/>
        </w:rPr>
      </w:pPr>
    </w:p>
    <w:p>
      <w:pPr>
        <w:pStyle w:val="8"/>
        <w:numPr>
          <w:ilvl w:val="2"/>
          <w:numId w:val="38"/>
        </w:numPr>
        <w:tabs>
          <w:tab w:val="left" w:pos="1361"/>
          <w:tab w:val="left" w:pos="1362"/>
          <w:tab w:val="left" w:pos="3196"/>
        </w:tabs>
        <w:spacing w:before="72" w:after="0" w:line="278" w:lineRule="auto"/>
        <w:ind w:left="2775" w:right="471" w:hanging="2552"/>
        <w:jc w:val="left"/>
        <w:rPr>
          <w:b/>
          <w:sz w:val="21"/>
        </w:rPr>
      </w:pPr>
      <w:r>
        <w:rPr>
          <w:b/>
          <w:spacing w:val="-4"/>
          <w:sz w:val="21"/>
        </w:rPr>
        <w:t>严重哮喘</w:t>
      </w:r>
      <w:r>
        <w:rPr>
          <w:b/>
          <w:sz w:val="21"/>
        </w:rPr>
        <w:tab/>
      </w:r>
      <w:r>
        <w:rPr>
          <w:b/>
          <w:sz w:val="21"/>
        </w:rPr>
        <w:tab/>
      </w:r>
      <w:r>
        <w:rPr>
          <w:spacing w:val="-2"/>
          <w:sz w:val="21"/>
        </w:rPr>
        <w:t>指一种反复发作的严重支气管阻塞性疾病，此病症须由本公司认可医院的专科医生明确诊断，</w:t>
      </w:r>
      <w:r>
        <w:rPr>
          <w:b/>
          <w:spacing w:val="-2"/>
          <w:sz w:val="21"/>
        </w:rPr>
        <w:t>且须满足下列全部条件：</w:t>
      </w:r>
    </w:p>
    <w:p>
      <w:pPr>
        <w:pStyle w:val="8"/>
        <w:numPr>
          <w:ilvl w:val="3"/>
          <w:numId w:val="38"/>
        </w:numPr>
        <w:tabs>
          <w:tab w:val="left" w:pos="3409"/>
        </w:tabs>
        <w:spacing w:before="0" w:after="0" w:line="269" w:lineRule="exact"/>
        <w:ind w:left="3408" w:right="0" w:hanging="213"/>
        <w:jc w:val="left"/>
        <w:rPr>
          <w:sz w:val="21"/>
        </w:rPr>
      </w:pPr>
      <w:r>
        <w:rPr>
          <w:spacing w:val="-3"/>
          <w:sz w:val="21"/>
        </w:rPr>
        <w:t>过去两年中曾因哮喘持续状态住院治疗，并提供完整住院记录；</w:t>
      </w:r>
    </w:p>
    <w:p>
      <w:pPr>
        <w:pStyle w:val="8"/>
        <w:numPr>
          <w:ilvl w:val="3"/>
          <w:numId w:val="38"/>
        </w:numPr>
        <w:tabs>
          <w:tab w:val="left" w:pos="3409"/>
        </w:tabs>
        <w:spacing w:before="43" w:after="0" w:line="240" w:lineRule="auto"/>
        <w:ind w:left="3408" w:right="0" w:hanging="213"/>
        <w:jc w:val="left"/>
        <w:rPr>
          <w:sz w:val="21"/>
        </w:rPr>
      </w:pPr>
      <w:r>
        <w:rPr>
          <w:spacing w:val="-3"/>
          <w:sz w:val="21"/>
        </w:rPr>
        <w:t>因慢性过度换气导致胸廓畸形；</w:t>
      </w:r>
    </w:p>
    <w:p>
      <w:pPr>
        <w:pStyle w:val="8"/>
        <w:numPr>
          <w:ilvl w:val="3"/>
          <w:numId w:val="38"/>
        </w:numPr>
        <w:tabs>
          <w:tab w:val="left" w:pos="3409"/>
        </w:tabs>
        <w:spacing w:before="43" w:after="0" w:line="240" w:lineRule="auto"/>
        <w:ind w:left="3408" w:right="0" w:hanging="213"/>
        <w:jc w:val="left"/>
        <w:rPr>
          <w:sz w:val="21"/>
        </w:rPr>
      </w:pPr>
      <w:r>
        <w:rPr>
          <w:spacing w:val="-3"/>
          <w:sz w:val="21"/>
        </w:rPr>
        <w:t>在家中需要医生处方的氧气治疗法；</w:t>
      </w:r>
    </w:p>
    <w:p>
      <w:pPr>
        <w:pStyle w:val="8"/>
        <w:numPr>
          <w:ilvl w:val="3"/>
          <w:numId w:val="38"/>
        </w:numPr>
        <w:tabs>
          <w:tab w:val="left" w:pos="3409"/>
        </w:tabs>
        <w:spacing w:before="42" w:after="0" w:line="278" w:lineRule="auto"/>
        <w:ind w:left="3198" w:right="2362" w:hanging="3"/>
        <w:jc w:val="left"/>
        <w:rPr>
          <w:b/>
          <w:sz w:val="21"/>
        </w:rPr>
      </w:pPr>
      <w:r>
        <w:rPr>
          <w:spacing w:val="-2"/>
          <w:sz w:val="21"/>
        </w:rPr>
        <w:t>持续日常服用口服类固醇激素治疗持续至少六个月。</w:t>
      </w:r>
      <w:r>
        <w:rPr>
          <w:b/>
          <w:spacing w:val="-2"/>
          <w:sz w:val="21"/>
        </w:rPr>
        <w:t xml:space="preserve">申请理赔时，被保险人年龄必须在年满 </w:t>
      </w:r>
      <w:r>
        <w:rPr>
          <w:b/>
          <w:sz w:val="21"/>
        </w:rPr>
        <w:t>25</w:t>
      </w:r>
      <w:r>
        <w:rPr>
          <w:b/>
          <w:spacing w:val="-6"/>
          <w:sz w:val="21"/>
        </w:rPr>
        <w:t xml:space="preserve"> 周岁之前。</w:t>
      </w:r>
    </w:p>
    <w:p>
      <w:pPr>
        <w:pStyle w:val="3"/>
        <w:spacing w:before="5"/>
        <w:rPr>
          <w:b/>
          <w:sz w:val="24"/>
        </w:rPr>
      </w:pPr>
    </w:p>
    <w:p>
      <w:pPr>
        <w:pStyle w:val="8"/>
        <w:numPr>
          <w:ilvl w:val="2"/>
          <w:numId w:val="38"/>
        </w:numPr>
        <w:tabs>
          <w:tab w:val="left" w:pos="1362"/>
        </w:tabs>
        <w:spacing w:before="0" w:after="0" w:line="278" w:lineRule="auto"/>
        <w:ind w:left="2775" w:right="471" w:hanging="2552"/>
        <w:jc w:val="both"/>
        <w:rPr>
          <w:sz w:val="21"/>
        </w:rPr>
      </w:pPr>
      <w:r>
        <w:rPr>
          <w:b/>
          <w:sz w:val="21"/>
        </w:rPr>
        <w:t>严重川崎病</w:t>
      </w:r>
      <w:r>
        <w:rPr>
          <w:b/>
          <w:spacing w:val="646"/>
          <w:sz w:val="21"/>
        </w:rPr>
        <w:t xml:space="preserve"> </w:t>
      </w:r>
      <w:r>
        <w:rPr>
          <w:sz w:val="21"/>
        </w:rPr>
        <w:t>是一种血管炎综合征，临床表现为急性发热，皮肤粘膜病损和淋巴结肿大。</w:t>
      </w:r>
      <w:r>
        <w:rPr>
          <w:spacing w:val="-2"/>
          <w:sz w:val="21"/>
        </w:rPr>
        <w:t>本病须经本公司认可医院的专科医生明确诊断，同时须由血管造影或超声心动图检查证实，满足下列至少一项条件：</w:t>
      </w:r>
    </w:p>
    <w:p>
      <w:pPr>
        <w:pStyle w:val="8"/>
        <w:numPr>
          <w:ilvl w:val="3"/>
          <w:numId w:val="38"/>
        </w:numPr>
        <w:tabs>
          <w:tab w:val="left" w:pos="3409"/>
        </w:tabs>
        <w:spacing w:before="0" w:after="0" w:line="269" w:lineRule="exact"/>
        <w:ind w:left="3408" w:right="0" w:hanging="213"/>
        <w:jc w:val="left"/>
        <w:rPr>
          <w:sz w:val="21"/>
        </w:rPr>
      </w:pPr>
      <w:r>
        <w:rPr>
          <w:spacing w:val="-4"/>
          <w:sz w:val="21"/>
        </w:rPr>
        <w:t xml:space="preserve">伴有冠状动脉瘤，且冠状动脉瘤于最初急性发病后持续至少 </w:t>
      </w:r>
      <w:r>
        <w:rPr>
          <w:spacing w:val="-2"/>
          <w:sz w:val="21"/>
        </w:rPr>
        <w:t>180</w:t>
      </w:r>
      <w:r>
        <w:rPr>
          <w:spacing w:val="-19"/>
          <w:sz w:val="21"/>
        </w:rPr>
        <w:t xml:space="preserve"> 天；</w:t>
      </w:r>
    </w:p>
    <w:p>
      <w:pPr>
        <w:pStyle w:val="8"/>
        <w:numPr>
          <w:ilvl w:val="3"/>
          <w:numId w:val="38"/>
        </w:numPr>
        <w:tabs>
          <w:tab w:val="left" w:pos="3409"/>
        </w:tabs>
        <w:spacing w:before="43" w:after="0" w:line="240" w:lineRule="auto"/>
        <w:ind w:left="3408" w:right="0" w:hanging="213"/>
        <w:jc w:val="left"/>
        <w:rPr>
          <w:sz w:val="21"/>
        </w:rPr>
      </w:pPr>
      <w:r>
        <w:rPr>
          <w:spacing w:val="-3"/>
          <w:sz w:val="21"/>
        </w:rPr>
        <w:t>伴有冠状动脉瘤，且实际接受了对冠状动脉瘤进行的手术治疗。</w:t>
      </w:r>
    </w:p>
    <w:p>
      <w:pPr>
        <w:pStyle w:val="3"/>
        <w:spacing w:before="2"/>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38"/>
        </w:numPr>
        <w:tabs>
          <w:tab w:val="left" w:pos="1362"/>
        </w:tabs>
        <w:spacing w:before="71" w:after="0" w:line="278" w:lineRule="auto"/>
        <w:ind w:left="1362" w:right="0" w:hanging="1138"/>
        <w:jc w:val="both"/>
        <w:rPr>
          <w:b/>
          <w:sz w:val="21"/>
        </w:rPr>
      </w:pPr>
      <w:r>
        <w:rPr>
          <w:b/>
          <w:spacing w:val="29"/>
          <w:sz w:val="21"/>
        </w:rPr>
        <w:t>严重系统性</w:t>
      </w:r>
      <w:r>
        <w:rPr>
          <w:b/>
          <w:spacing w:val="-24"/>
          <w:sz w:val="21"/>
        </w:rPr>
        <w:t>硬化症</w:t>
      </w:r>
      <w:r>
        <w:rPr>
          <w:b/>
          <w:spacing w:val="-2"/>
          <w:sz w:val="21"/>
        </w:rPr>
        <w:t>（硬皮</w:t>
      </w:r>
      <w:r>
        <w:rPr>
          <w:b/>
          <w:spacing w:val="-6"/>
          <w:sz w:val="21"/>
        </w:rPr>
        <w:t>病）</w:t>
      </w:r>
    </w:p>
    <w:p>
      <w:pPr>
        <w:pStyle w:val="3"/>
        <w:spacing w:before="71" w:line="278" w:lineRule="auto"/>
        <w:ind w:left="137" w:right="471" w:firstLine="420"/>
        <w:jc w:val="both"/>
      </w:pPr>
      <w:r>
        <w:br w:type="column"/>
      </w:r>
      <w:r>
        <w:rPr>
          <w:spacing w:val="-2"/>
        </w:rPr>
        <w:t>指一种全身性的胶原血管性疾病，可以导致皮肤、血管及内脏器官进行性弥漫性纤维化。诊断必须经活检及血清学检查证实，疾病必须是全身性，且须满足下列至少一项条件：</w:t>
      </w:r>
    </w:p>
    <w:p>
      <w:pPr>
        <w:spacing w:after="0" w:line="278" w:lineRule="auto"/>
        <w:jc w:val="both"/>
        <w:sectPr>
          <w:type w:val="continuous"/>
          <w:pgSz w:w="11910" w:h="16840"/>
          <w:pgMar w:top="1120" w:right="540" w:bottom="1180" w:left="760" w:header="877" w:footer="988" w:gutter="0"/>
          <w:cols w:equalWidth="0" w:num="2">
            <w:col w:w="2599" w:space="40"/>
            <w:col w:w="7971"/>
          </w:cols>
        </w:sectPr>
      </w:pPr>
    </w:p>
    <w:p>
      <w:pPr>
        <w:pStyle w:val="3"/>
        <w:spacing w:before="3"/>
        <w:rPr>
          <w:sz w:val="18"/>
        </w:rPr>
      </w:pPr>
    </w:p>
    <w:p>
      <w:pPr>
        <w:pStyle w:val="8"/>
        <w:numPr>
          <w:ilvl w:val="3"/>
          <w:numId w:val="38"/>
        </w:numPr>
        <w:tabs>
          <w:tab w:val="left" w:pos="3409"/>
        </w:tabs>
        <w:spacing w:before="72" w:after="0" w:line="240" w:lineRule="auto"/>
        <w:ind w:left="3408" w:right="0" w:hanging="213"/>
        <w:jc w:val="left"/>
        <w:rPr>
          <w:sz w:val="21"/>
        </w:rPr>
      </w:pPr>
      <w:r>
        <w:rPr>
          <w:spacing w:val="-3"/>
          <w:sz w:val="21"/>
        </w:rPr>
        <w:t>肺脏：肺部病变进而发展为肺间质纤维化和肺动脉高压；</w:t>
      </w:r>
    </w:p>
    <w:p>
      <w:pPr>
        <w:pStyle w:val="8"/>
        <w:numPr>
          <w:ilvl w:val="3"/>
          <w:numId w:val="38"/>
        </w:numPr>
        <w:tabs>
          <w:tab w:val="left" w:pos="3409"/>
        </w:tabs>
        <w:spacing w:before="43" w:after="0" w:line="278" w:lineRule="auto"/>
        <w:ind w:left="2775" w:right="1525" w:firstLine="420"/>
        <w:jc w:val="left"/>
        <w:rPr>
          <w:sz w:val="21"/>
        </w:rPr>
      </w:pPr>
      <w:r>
        <w:rPr>
          <w:sz w:val="21"/>
        </w:rPr>
        <w:t>心脏：心功能受损达到美国纽约心脏病学会（New</w:t>
      </w:r>
      <w:r>
        <w:rPr>
          <w:spacing w:val="-18"/>
          <w:sz w:val="21"/>
        </w:rPr>
        <w:t xml:space="preserve"> </w:t>
      </w:r>
      <w:r>
        <w:rPr>
          <w:sz w:val="21"/>
        </w:rPr>
        <w:t>York</w:t>
      </w:r>
      <w:r>
        <w:rPr>
          <w:spacing w:val="-18"/>
          <w:sz w:val="21"/>
        </w:rPr>
        <w:t xml:space="preserve"> </w:t>
      </w:r>
      <w:r>
        <w:rPr>
          <w:sz w:val="21"/>
        </w:rPr>
        <w:t xml:space="preserve">Heart </w:t>
      </w:r>
      <w:r>
        <w:rPr>
          <w:spacing w:val="-2"/>
          <w:sz w:val="21"/>
        </w:rPr>
        <w:t>Association，NYHA）心功能状态分级Ⅳ级；</w:t>
      </w:r>
    </w:p>
    <w:p>
      <w:pPr>
        <w:pStyle w:val="8"/>
        <w:numPr>
          <w:ilvl w:val="3"/>
          <w:numId w:val="38"/>
        </w:numPr>
        <w:tabs>
          <w:tab w:val="left" w:pos="3409"/>
        </w:tabs>
        <w:spacing w:before="0" w:after="0" w:line="278" w:lineRule="auto"/>
        <w:ind w:left="3198" w:right="1311" w:hanging="3"/>
        <w:jc w:val="left"/>
        <w:rPr>
          <w:b/>
          <w:sz w:val="21"/>
        </w:rPr>
      </w:pPr>
      <w:r>
        <w:rPr>
          <w:spacing w:val="-2"/>
          <w:sz w:val="21"/>
        </w:rPr>
        <w:t>肾脏：肾脏受损导致双肾功能慢性不可逆衰竭，达到尿毒症期。</w:t>
      </w:r>
      <w:r>
        <w:rPr>
          <w:b/>
          <w:spacing w:val="-2"/>
          <w:sz w:val="21"/>
        </w:rPr>
        <w:t>以下情况不在保障范围内：</w:t>
      </w:r>
    </w:p>
    <w:p>
      <w:pPr>
        <w:pStyle w:val="8"/>
        <w:numPr>
          <w:ilvl w:val="0"/>
          <w:numId w:val="39"/>
        </w:numPr>
        <w:tabs>
          <w:tab w:val="left" w:pos="3728"/>
        </w:tabs>
        <w:spacing w:before="0" w:after="0" w:line="269" w:lineRule="exact"/>
        <w:ind w:left="3727" w:right="0" w:hanging="530"/>
        <w:jc w:val="left"/>
        <w:rPr>
          <w:b/>
          <w:sz w:val="21"/>
        </w:rPr>
      </w:pPr>
      <w:r>
        <w:rPr>
          <w:b/>
          <w:spacing w:val="-2"/>
          <w:sz w:val="21"/>
        </w:rPr>
        <w:t>局限性硬皮病（带状硬皮病或斑状损害</w:t>
      </w:r>
      <w:r>
        <w:rPr>
          <w:b/>
          <w:spacing w:val="-10"/>
          <w:sz w:val="21"/>
        </w:rPr>
        <w:t>）</w:t>
      </w:r>
    </w:p>
    <w:p>
      <w:pPr>
        <w:pStyle w:val="8"/>
        <w:numPr>
          <w:ilvl w:val="0"/>
          <w:numId w:val="39"/>
        </w:numPr>
        <w:tabs>
          <w:tab w:val="left" w:pos="3728"/>
        </w:tabs>
        <w:spacing w:before="43" w:after="0" w:line="240" w:lineRule="auto"/>
        <w:ind w:left="3727" w:right="0" w:hanging="530"/>
        <w:jc w:val="left"/>
        <w:rPr>
          <w:b/>
          <w:sz w:val="21"/>
        </w:rPr>
      </w:pPr>
      <w:r>
        <w:rPr>
          <w:b/>
          <w:spacing w:val="-2"/>
          <w:sz w:val="21"/>
        </w:rPr>
        <w:t>嗜酸性筋膜炎</w:t>
      </w:r>
    </w:p>
    <w:p>
      <w:pPr>
        <w:pStyle w:val="8"/>
        <w:numPr>
          <w:ilvl w:val="0"/>
          <w:numId w:val="39"/>
        </w:numPr>
        <w:tabs>
          <w:tab w:val="left" w:pos="3728"/>
        </w:tabs>
        <w:spacing w:before="43" w:after="0" w:line="240" w:lineRule="auto"/>
        <w:ind w:left="3727" w:right="0" w:hanging="530"/>
        <w:jc w:val="left"/>
        <w:rPr>
          <w:b/>
          <w:sz w:val="21"/>
        </w:rPr>
      </w:pPr>
      <w:r>
        <w:rPr>
          <w:b/>
          <w:w w:val="95"/>
          <w:sz w:val="21"/>
        </w:rPr>
        <w:t>CREST</w:t>
      </w:r>
      <w:r>
        <w:rPr>
          <w:b/>
          <w:spacing w:val="-7"/>
          <w:w w:val="95"/>
          <w:sz w:val="21"/>
        </w:rPr>
        <w:t xml:space="preserve"> </w:t>
      </w:r>
      <w:r>
        <w:rPr>
          <w:b/>
          <w:w w:val="95"/>
          <w:sz w:val="21"/>
        </w:rPr>
        <w:t>综合</w:t>
      </w:r>
      <w:r>
        <w:rPr>
          <w:b/>
          <w:spacing w:val="-10"/>
          <w:w w:val="95"/>
          <w:sz w:val="21"/>
        </w:rPr>
        <w:t>征</w:t>
      </w:r>
    </w:p>
    <w:p>
      <w:pPr>
        <w:pStyle w:val="3"/>
        <w:spacing w:before="1"/>
        <w:rPr>
          <w:b/>
          <w:sz w:val="22"/>
        </w:rPr>
      </w:pPr>
    </w:p>
    <w:p>
      <w:pPr>
        <w:spacing w:after="0"/>
        <w:rPr>
          <w:sz w:val="22"/>
        </w:rPr>
        <w:sectPr>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0" w:hanging="1138"/>
        <w:jc w:val="left"/>
        <w:rPr>
          <w:b/>
          <w:sz w:val="21"/>
        </w:rPr>
      </w:pPr>
      <w:r>
        <w:rPr>
          <w:b/>
          <w:spacing w:val="29"/>
          <w:sz w:val="21"/>
        </w:rPr>
        <w:t>丝虫病所致</w:t>
      </w:r>
      <w:r>
        <w:rPr>
          <w:b/>
          <w:spacing w:val="-4"/>
          <w:sz w:val="21"/>
        </w:rPr>
        <w:t>象皮肿</w:t>
      </w:r>
    </w:p>
    <w:p>
      <w:pPr>
        <w:pStyle w:val="3"/>
        <w:spacing w:before="72" w:line="278" w:lineRule="auto"/>
        <w:ind w:left="137" w:right="471" w:firstLine="420"/>
        <w:jc w:val="both"/>
      </w:pPr>
      <w:r>
        <w:br w:type="column"/>
      </w:r>
      <w:r>
        <w:rPr>
          <w:spacing w:val="-2"/>
        </w:rPr>
        <w:t>指末期丝虫病，按国际淋巴学会分级为三度淋巴水肿，其临床表现为肢体非凹陷性水肿伴畸形增大、硬皮症和疣状增生。此病症必须经本公司认可医院的专科医生根据临床表现和微丝蚴的化验结果明确诊断。</w:t>
      </w:r>
    </w:p>
    <w:p>
      <w:pPr>
        <w:spacing w:after="0" w:line="278" w:lineRule="auto"/>
        <w:jc w:val="both"/>
        <w:sectPr>
          <w:type w:val="continuous"/>
          <w:pgSz w:w="11910" w:h="16840"/>
          <w:pgMar w:top="1120" w:right="540" w:bottom="1180" w:left="760" w:header="877" w:footer="988" w:gutter="0"/>
          <w:cols w:equalWidth="0" w:num="2">
            <w:col w:w="2599" w:space="40"/>
            <w:col w:w="7971"/>
          </w:cols>
        </w:sectPr>
      </w:pPr>
    </w:p>
    <w:p>
      <w:pPr>
        <w:pStyle w:val="3"/>
        <w:spacing w:before="10"/>
        <w:rPr>
          <w:sz w:val="18"/>
        </w:rPr>
      </w:pPr>
    </w:p>
    <w:p>
      <w:pPr>
        <w:pStyle w:val="8"/>
        <w:numPr>
          <w:ilvl w:val="2"/>
          <w:numId w:val="38"/>
        </w:numPr>
        <w:tabs>
          <w:tab w:val="left" w:pos="1361"/>
          <w:tab w:val="left" w:pos="1362"/>
          <w:tab w:val="left" w:pos="3196"/>
        </w:tabs>
        <w:spacing w:before="71" w:after="0" w:line="278" w:lineRule="auto"/>
        <w:ind w:left="2775" w:right="471" w:hanging="2552"/>
        <w:jc w:val="left"/>
        <w:rPr>
          <w:sz w:val="21"/>
        </w:rPr>
      </w:pPr>
      <w:r>
        <w:rPr>
          <w:b/>
          <w:spacing w:val="-4"/>
          <w:sz w:val="21"/>
        </w:rPr>
        <w:t>胰腺移植</w:t>
      </w:r>
      <w:r>
        <w:rPr>
          <w:b/>
          <w:sz w:val="21"/>
        </w:rPr>
        <w:tab/>
      </w:r>
      <w:r>
        <w:rPr>
          <w:b/>
          <w:sz w:val="21"/>
        </w:rPr>
        <w:tab/>
      </w:r>
      <w:r>
        <w:rPr>
          <w:spacing w:val="-2"/>
          <w:sz w:val="21"/>
        </w:rPr>
        <w:t>指因胰腺功能衰竭，已经实施了在全身麻醉下进行的胰腺的异体器官移植手</w:t>
      </w:r>
      <w:r>
        <w:rPr>
          <w:spacing w:val="-6"/>
          <w:sz w:val="21"/>
        </w:rPr>
        <w:t>术。</w:t>
      </w:r>
    </w:p>
    <w:p>
      <w:pPr>
        <w:spacing w:before="0"/>
        <w:ind w:left="3198" w:right="0" w:firstLine="0"/>
        <w:jc w:val="left"/>
        <w:rPr>
          <w:b/>
          <w:sz w:val="21"/>
        </w:rPr>
      </w:pPr>
      <w:r>
        <w:rPr>
          <w:b/>
          <w:spacing w:val="-3"/>
          <w:sz w:val="21"/>
        </w:rPr>
        <w:t>单纯胰岛移植、部分胰腺组织或细胞的移植不在保障范围内。</w:t>
      </w:r>
    </w:p>
    <w:p>
      <w:pPr>
        <w:pStyle w:val="3"/>
        <w:spacing w:before="2"/>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38"/>
        </w:numPr>
        <w:tabs>
          <w:tab w:val="left" w:pos="1362"/>
        </w:tabs>
        <w:spacing w:before="71" w:after="0" w:line="278" w:lineRule="auto"/>
        <w:ind w:left="1362" w:right="0" w:hanging="1138"/>
        <w:jc w:val="both"/>
        <w:rPr>
          <w:b/>
          <w:sz w:val="21"/>
        </w:rPr>
      </w:pPr>
      <w:r>
        <w:rPr>
          <w:b/>
          <w:spacing w:val="29"/>
          <w:sz w:val="21"/>
        </w:rPr>
        <w:t>急性坏死性</w:t>
      </w:r>
      <w:r>
        <w:rPr>
          <w:b/>
          <w:spacing w:val="28"/>
          <w:sz w:val="21"/>
        </w:rPr>
        <w:t>胰腺炎开腹</w:t>
      </w:r>
      <w:r>
        <w:rPr>
          <w:b/>
          <w:spacing w:val="-6"/>
          <w:sz w:val="21"/>
        </w:rPr>
        <w:t>手术</w:t>
      </w:r>
    </w:p>
    <w:p>
      <w:pPr>
        <w:pStyle w:val="3"/>
        <w:spacing w:before="71" w:line="278" w:lineRule="auto"/>
        <w:ind w:left="137" w:right="471" w:firstLine="420"/>
      </w:pPr>
      <w:r>
        <w:br w:type="column"/>
      </w:r>
      <w:r>
        <w:rPr>
          <w:spacing w:val="-2"/>
        </w:rPr>
        <w:t>指被保险人因为急性出血坏死性胰腺炎已经接受了外科开腹手术治疗，以进行坏死组织清除、坏死病灶切除或胰腺切除。</w:t>
      </w:r>
    </w:p>
    <w:p>
      <w:pPr>
        <w:spacing w:before="0" w:line="278" w:lineRule="auto"/>
        <w:ind w:left="137" w:right="447" w:firstLine="423"/>
        <w:jc w:val="left"/>
        <w:rPr>
          <w:b/>
          <w:sz w:val="21"/>
        </w:rPr>
      </w:pPr>
      <w:r>
        <w:rPr>
          <w:b/>
          <w:spacing w:val="-2"/>
          <w:sz w:val="21"/>
        </w:rPr>
        <w:t>因饮酒所致的急性出血坏死性胰腺炎或经腹腔镜手术进行的治疗不在保障范</w:t>
      </w:r>
      <w:r>
        <w:rPr>
          <w:b/>
          <w:spacing w:val="-4"/>
          <w:sz w:val="21"/>
        </w:rPr>
        <w:t>围内。</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0"/>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1" w:after="0" w:line="278" w:lineRule="auto"/>
        <w:ind w:left="1362" w:right="0" w:hanging="1138"/>
        <w:jc w:val="left"/>
        <w:rPr>
          <w:b/>
          <w:sz w:val="21"/>
        </w:rPr>
      </w:pPr>
      <w:r>
        <w:rPr>
          <w:b/>
          <w:spacing w:val="29"/>
          <w:sz w:val="21"/>
        </w:rPr>
        <w:t>慢性复发性</w:t>
      </w:r>
      <w:r>
        <w:rPr>
          <w:b/>
          <w:spacing w:val="-4"/>
          <w:sz w:val="21"/>
        </w:rPr>
        <w:t>胰腺炎</w:t>
      </w:r>
    </w:p>
    <w:p>
      <w:pPr>
        <w:pStyle w:val="3"/>
        <w:spacing w:before="71" w:line="278" w:lineRule="auto"/>
        <w:ind w:left="137" w:right="466" w:firstLine="420"/>
        <w:jc w:val="both"/>
        <w:rPr>
          <w:b/>
        </w:rPr>
      </w:pPr>
      <w:r>
        <w:br w:type="column"/>
      </w:r>
      <w:r>
        <w:rPr>
          <w:spacing w:val="-2"/>
        </w:rPr>
        <w:t>指慢性反复发作的胰腺炎症导致胰腺的广泛纤维化、坏死、弥漫性钙化及假性囊肿形成，造成胰腺功能障碍出现严重糖尿病和营养不良。</w:t>
      </w:r>
      <w:r>
        <w:rPr>
          <w:b/>
          <w:spacing w:val="-2"/>
        </w:rPr>
        <w:t>必须满足以下所有</w:t>
      </w:r>
      <w:r>
        <w:rPr>
          <w:b/>
          <w:spacing w:val="-4"/>
        </w:rPr>
        <w:t>条件：</w:t>
      </w:r>
    </w:p>
    <w:p>
      <w:pPr>
        <w:pStyle w:val="8"/>
        <w:numPr>
          <w:ilvl w:val="3"/>
          <w:numId w:val="38"/>
        </w:numPr>
        <w:tabs>
          <w:tab w:val="left" w:pos="771"/>
        </w:tabs>
        <w:spacing w:before="0" w:after="0" w:line="278" w:lineRule="auto"/>
        <w:ind w:left="137" w:right="632" w:firstLine="420"/>
        <w:jc w:val="both"/>
        <w:rPr>
          <w:sz w:val="21"/>
        </w:rPr>
      </w:pPr>
      <w:r>
        <w:rPr>
          <w:spacing w:val="-2"/>
          <w:sz w:val="21"/>
        </w:rPr>
        <w:t>CT</w:t>
      </w:r>
      <w:r>
        <w:rPr>
          <w:spacing w:val="-6"/>
          <w:sz w:val="21"/>
        </w:rPr>
        <w:t xml:space="preserve"> 显示胰腺广泛钙化或逆行胰胆管造影</w:t>
      </w:r>
      <w:r>
        <w:rPr>
          <w:spacing w:val="-2"/>
          <w:sz w:val="21"/>
        </w:rPr>
        <w:t>（ERCP）显示胰管扭曲、扩张和</w:t>
      </w:r>
      <w:r>
        <w:rPr>
          <w:spacing w:val="-4"/>
          <w:sz w:val="21"/>
        </w:rPr>
        <w:t>狭窄；</w:t>
      </w:r>
    </w:p>
    <w:p>
      <w:pPr>
        <w:pStyle w:val="8"/>
        <w:numPr>
          <w:ilvl w:val="3"/>
          <w:numId w:val="38"/>
        </w:numPr>
        <w:tabs>
          <w:tab w:val="left" w:pos="771"/>
        </w:tabs>
        <w:spacing w:before="0" w:after="0" w:line="278" w:lineRule="auto"/>
        <w:ind w:left="560" w:right="2782" w:hanging="3"/>
        <w:jc w:val="both"/>
        <w:rPr>
          <w:b/>
          <w:sz w:val="21"/>
        </w:rPr>
      </w:pPr>
      <w:r>
        <w:rPr>
          <w:w w:val="95"/>
          <w:sz w:val="21"/>
        </w:rPr>
        <w:t>接受胰岛素替代治疗和酶替代治疗 180 天以上。</w:t>
      </w:r>
      <w:r>
        <w:rPr>
          <w:b/>
          <w:spacing w:val="-2"/>
          <w:sz w:val="21"/>
        </w:rPr>
        <w:t>酒精导致的慢性复发性胰腺炎不在保障范围内。</w:t>
      </w:r>
    </w:p>
    <w:p>
      <w:pPr>
        <w:spacing w:after="0" w:line="278" w:lineRule="auto"/>
        <w:jc w:val="both"/>
        <w:rPr>
          <w:sz w:val="21"/>
        </w:rPr>
        <w:sectPr>
          <w:type w:val="continuous"/>
          <w:pgSz w:w="11910" w:h="16840"/>
          <w:pgMar w:top="1120" w:right="540" w:bottom="1180" w:left="760" w:header="877" w:footer="988" w:gutter="0"/>
          <w:cols w:equalWidth="0" w:num="2">
            <w:col w:w="2599" w:space="40"/>
            <w:col w:w="7971"/>
          </w:cols>
        </w:sectPr>
      </w:pPr>
    </w:p>
    <w:p>
      <w:pPr>
        <w:pStyle w:val="3"/>
        <w:spacing w:before="10"/>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1" w:after="0" w:line="278" w:lineRule="auto"/>
        <w:ind w:left="1362" w:right="0" w:hanging="1138"/>
        <w:jc w:val="left"/>
        <w:rPr>
          <w:b/>
          <w:sz w:val="21"/>
        </w:rPr>
      </w:pPr>
      <w:r>
        <w:rPr>
          <w:b/>
          <w:spacing w:val="-2"/>
          <w:sz w:val="21"/>
        </w:rPr>
        <w:t>严重克-雅氏病（疯牛病）</w:t>
      </w:r>
    </w:p>
    <w:p>
      <w:pPr>
        <w:spacing w:before="71"/>
        <w:ind w:left="526" w:right="0" w:firstLine="0"/>
        <w:jc w:val="left"/>
        <w:rPr>
          <w:b/>
          <w:sz w:val="21"/>
        </w:rPr>
      </w:pPr>
      <w:r>
        <w:br w:type="column"/>
      </w:r>
      <w:r>
        <w:rPr>
          <w:spacing w:val="-2"/>
          <w:sz w:val="21"/>
        </w:rPr>
        <w:t>神经系统疾病及致命的成胶质状脑病，</w:t>
      </w:r>
      <w:r>
        <w:rPr>
          <w:b/>
          <w:spacing w:val="-4"/>
          <w:sz w:val="21"/>
        </w:rPr>
        <w:t>并有以下症状：</w:t>
      </w:r>
    </w:p>
    <w:p>
      <w:pPr>
        <w:pStyle w:val="8"/>
        <w:numPr>
          <w:ilvl w:val="3"/>
          <w:numId w:val="38"/>
        </w:numPr>
        <w:tabs>
          <w:tab w:val="left" w:pos="740"/>
        </w:tabs>
        <w:spacing w:before="43" w:after="0" w:line="240" w:lineRule="auto"/>
        <w:ind w:left="739" w:right="0" w:hanging="214"/>
        <w:jc w:val="left"/>
        <w:rPr>
          <w:sz w:val="21"/>
        </w:rPr>
      </w:pPr>
      <w:r>
        <w:rPr>
          <w:spacing w:val="-3"/>
          <w:sz w:val="21"/>
        </w:rPr>
        <w:t>不能控制的肌肉痉挛及震颤；</w:t>
      </w:r>
    </w:p>
    <w:p>
      <w:pPr>
        <w:pStyle w:val="8"/>
        <w:numPr>
          <w:ilvl w:val="3"/>
          <w:numId w:val="38"/>
        </w:numPr>
        <w:tabs>
          <w:tab w:val="left" w:pos="740"/>
        </w:tabs>
        <w:spacing w:before="43" w:after="0" w:line="240" w:lineRule="auto"/>
        <w:ind w:left="739" w:right="0" w:hanging="214"/>
        <w:jc w:val="left"/>
        <w:rPr>
          <w:sz w:val="21"/>
        </w:rPr>
      </w:pPr>
      <w:r>
        <w:rPr>
          <w:spacing w:val="-4"/>
          <w:sz w:val="21"/>
        </w:rPr>
        <w:t>逐渐痴呆；</w:t>
      </w:r>
    </w:p>
    <w:p>
      <w:pPr>
        <w:pStyle w:val="8"/>
        <w:numPr>
          <w:ilvl w:val="3"/>
          <w:numId w:val="38"/>
        </w:numPr>
        <w:tabs>
          <w:tab w:val="left" w:pos="740"/>
        </w:tabs>
        <w:spacing w:before="43" w:after="0" w:line="240" w:lineRule="auto"/>
        <w:ind w:left="739" w:right="0" w:hanging="214"/>
        <w:jc w:val="left"/>
        <w:rPr>
          <w:sz w:val="21"/>
        </w:rPr>
      </w:pPr>
      <w:r>
        <w:rPr>
          <w:spacing w:val="-3"/>
          <w:sz w:val="21"/>
        </w:rPr>
        <w:t>小脑功能不良，共济失调；</w:t>
      </w:r>
    </w:p>
    <w:p>
      <w:pPr>
        <w:pStyle w:val="8"/>
        <w:numPr>
          <w:ilvl w:val="3"/>
          <w:numId w:val="38"/>
        </w:numPr>
        <w:tabs>
          <w:tab w:val="left" w:pos="740"/>
        </w:tabs>
        <w:spacing w:before="43" w:after="0" w:line="240" w:lineRule="auto"/>
        <w:ind w:left="739" w:right="0" w:hanging="214"/>
        <w:jc w:val="left"/>
        <w:rPr>
          <w:sz w:val="21"/>
        </w:rPr>
      </w:pPr>
      <w:r>
        <w:rPr>
          <w:spacing w:val="-4"/>
          <w:sz w:val="21"/>
        </w:rPr>
        <w:t>手足徐动症。</w:t>
      </w:r>
    </w:p>
    <w:p>
      <w:pPr>
        <w:pStyle w:val="3"/>
        <w:spacing w:before="44" w:line="278" w:lineRule="auto"/>
        <w:ind w:left="106" w:right="471" w:firstLine="420"/>
      </w:pPr>
      <w:r>
        <w:rPr>
          <w:spacing w:val="-2"/>
        </w:rPr>
        <w:t>此病症必须由本公司认可医院的神经科专科医生基于以下检查报告作出：脑电图、脑脊液报告、电脑断层扫描(CT)及核磁共振(MRI)。</w:t>
      </w:r>
    </w:p>
    <w:p>
      <w:pPr>
        <w:spacing w:after="0" w:line="278" w:lineRule="auto"/>
        <w:sectPr>
          <w:type w:val="continuous"/>
          <w:pgSz w:w="11910" w:h="16840"/>
          <w:pgMar w:top="1120" w:right="540" w:bottom="1180" w:left="760" w:header="877" w:footer="988" w:gutter="0"/>
          <w:cols w:equalWidth="0" w:num="2">
            <w:col w:w="2630" w:space="40"/>
            <w:col w:w="7940"/>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0" w:hanging="1138"/>
        <w:jc w:val="left"/>
        <w:rPr>
          <w:b/>
          <w:sz w:val="21"/>
        </w:rPr>
      </w:pPr>
      <w:r>
        <w:rPr>
          <w:b/>
          <w:spacing w:val="29"/>
          <w:sz w:val="21"/>
        </w:rPr>
        <w:t>肾髓质囊性</w:t>
      </w:r>
      <w:r>
        <w:rPr>
          <w:b/>
          <w:spacing w:val="-10"/>
          <w:sz w:val="21"/>
        </w:rPr>
        <w:t>病</w:t>
      </w:r>
    </w:p>
    <w:p>
      <w:pPr>
        <w:spacing w:before="72"/>
        <w:ind w:left="558" w:right="0" w:firstLine="0"/>
        <w:jc w:val="left"/>
        <w:rPr>
          <w:sz w:val="21"/>
        </w:rPr>
      </w:pPr>
      <w:r>
        <w:br w:type="column"/>
      </w:r>
      <w:r>
        <w:rPr>
          <w:spacing w:val="-2"/>
          <w:sz w:val="21"/>
        </w:rPr>
        <w:t>指在肾髓质出现的囊性病变，</w:t>
      </w:r>
      <w:r>
        <w:rPr>
          <w:b/>
          <w:spacing w:val="-2"/>
          <w:sz w:val="21"/>
        </w:rPr>
        <w:t>须同时符合下列要求</w:t>
      </w:r>
      <w:r>
        <w:rPr>
          <w:spacing w:val="-10"/>
          <w:sz w:val="21"/>
        </w:rPr>
        <w:t>：</w:t>
      </w:r>
    </w:p>
    <w:p>
      <w:pPr>
        <w:pStyle w:val="8"/>
        <w:numPr>
          <w:ilvl w:val="3"/>
          <w:numId w:val="38"/>
        </w:numPr>
        <w:tabs>
          <w:tab w:val="left" w:pos="771"/>
        </w:tabs>
        <w:spacing w:before="43" w:after="0" w:line="240" w:lineRule="auto"/>
        <w:ind w:left="770" w:right="0" w:hanging="213"/>
        <w:jc w:val="left"/>
        <w:rPr>
          <w:sz w:val="21"/>
        </w:rPr>
      </w:pPr>
      <w:r>
        <w:rPr>
          <w:spacing w:val="-3"/>
          <w:sz w:val="21"/>
        </w:rPr>
        <w:t>肾髓质有囊肿、肾小管萎缩及间质纤维化等病理改变；</w:t>
      </w:r>
    </w:p>
    <w:p>
      <w:pPr>
        <w:pStyle w:val="8"/>
        <w:numPr>
          <w:ilvl w:val="3"/>
          <w:numId w:val="38"/>
        </w:numPr>
        <w:tabs>
          <w:tab w:val="left" w:pos="771"/>
        </w:tabs>
        <w:spacing w:before="43" w:after="0" w:line="240" w:lineRule="auto"/>
        <w:ind w:left="770" w:right="0" w:hanging="213"/>
        <w:jc w:val="left"/>
        <w:rPr>
          <w:sz w:val="21"/>
        </w:rPr>
      </w:pPr>
      <w:r>
        <w:rPr>
          <w:spacing w:val="-4"/>
          <w:sz w:val="21"/>
        </w:rPr>
        <w:t>肾功能衰竭；</w:t>
      </w:r>
    </w:p>
    <w:p>
      <w:pPr>
        <w:pStyle w:val="8"/>
        <w:numPr>
          <w:ilvl w:val="3"/>
          <w:numId w:val="38"/>
        </w:numPr>
        <w:tabs>
          <w:tab w:val="left" w:pos="771"/>
        </w:tabs>
        <w:spacing w:before="42" w:after="0" w:line="240" w:lineRule="auto"/>
        <w:ind w:left="770" w:right="0" w:hanging="213"/>
        <w:jc w:val="left"/>
        <w:rPr>
          <w:sz w:val="21"/>
        </w:rPr>
      </w:pPr>
      <w:r>
        <w:rPr>
          <w:spacing w:val="-3"/>
          <w:sz w:val="21"/>
        </w:rPr>
        <w:t>诊断须由肾组织活检确定。</w:t>
      </w:r>
    </w:p>
    <w:p>
      <w:pPr>
        <w:pStyle w:val="3"/>
        <w:spacing w:before="43" w:line="278" w:lineRule="auto"/>
        <w:ind w:left="137" w:right="682" w:firstLine="420"/>
      </w:pPr>
      <w:r>
        <w:rPr>
          <w:spacing w:val="-2"/>
        </w:rPr>
        <w:t>本公司承担本项疾病责任不受本合同责任免除中“遗传性疾病，先天性畸形、变形或染色体异常”的限制。</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rPr>
          <w:sz w:val="20"/>
        </w:rPr>
      </w:pPr>
    </w:p>
    <w:p>
      <w:pPr>
        <w:pStyle w:val="3"/>
        <w:spacing w:before="8"/>
        <w:rPr>
          <w:sz w:val="22"/>
        </w:rPr>
      </w:pPr>
    </w:p>
    <w:p>
      <w:pPr>
        <w:spacing w:after="0"/>
        <w:rPr>
          <w:sz w:val="22"/>
        </w:rPr>
        <w:sectPr>
          <w:headerReference r:id="rId19" w:type="default"/>
          <w:footerReference r:id="rId20" w:type="default"/>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0" w:hanging="1138"/>
        <w:jc w:val="left"/>
        <w:rPr>
          <w:b/>
          <w:sz w:val="21"/>
        </w:rPr>
      </w:pPr>
      <w:r>
        <w:rPr>
          <w:b/>
          <w:spacing w:val="29"/>
          <w:sz w:val="21"/>
        </w:rPr>
        <w:t>原发性硬化</w:t>
      </w:r>
      <w:r>
        <w:rPr>
          <w:b/>
          <w:spacing w:val="-4"/>
          <w:sz w:val="21"/>
        </w:rPr>
        <w:t>性胆管炎</w:t>
      </w:r>
    </w:p>
    <w:p>
      <w:pPr>
        <w:pStyle w:val="3"/>
        <w:spacing w:before="72" w:line="278" w:lineRule="auto"/>
        <w:ind w:left="137" w:right="471" w:firstLine="420"/>
        <w:rPr>
          <w:b/>
        </w:rPr>
      </w:pPr>
      <w:r>
        <w:br w:type="column"/>
      </w:r>
      <w:r>
        <w:rPr>
          <w:spacing w:val="-2"/>
        </w:rPr>
        <w:t>指一种胆汁淤积综合征，其特征是肝内、肝外胆道因纤维化性炎症逐渐狭</w:t>
      </w:r>
      <w:r>
        <w:rPr>
          <w:spacing w:val="40"/>
        </w:rPr>
        <w:t xml:space="preserve"> </w:t>
      </w:r>
      <w:r>
        <w:rPr>
          <w:spacing w:val="-2"/>
        </w:rPr>
        <w:t>窄，并最终导致完全阻塞而发展为肝硬化。此病症须经内镜逆行胰胆管造影等影像学检查证实，</w:t>
      </w:r>
      <w:r>
        <w:rPr>
          <w:b/>
          <w:spacing w:val="-2"/>
        </w:rPr>
        <w:t>且须满足下列全部条件：</w:t>
      </w:r>
    </w:p>
    <w:p>
      <w:pPr>
        <w:pStyle w:val="8"/>
        <w:numPr>
          <w:ilvl w:val="3"/>
          <w:numId w:val="38"/>
        </w:numPr>
        <w:tabs>
          <w:tab w:val="left" w:pos="771"/>
        </w:tabs>
        <w:spacing w:before="0" w:after="0" w:line="269" w:lineRule="exact"/>
        <w:ind w:left="770" w:right="0" w:hanging="213"/>
        <w:jc w:val="left"/>
        <w:rPr>
          <w:sz w:val="21"/>
        </w:rPr>
      </w:pPr>
      <w:r>
        <w:rPr>
          <w:spacing w:val="-5"/>
          <w:sz w:val="21"/>
        </w:rPr>
        <w:t xml:space="preserve">总胆红素和直接胆红素同时升高，血清 </w:t>
      </w:r>
      <w:r>
        <w:rPr>
          <w:spacing w:val="-2"/>
          <w:sz w:val="21"/>
        </w:rPr>
        <w:t>ALP&gt;200U/L；</w:t>
      </w:r>
    </w:p>
    <w:p>
      <w:pPr>
        <w:pStyle w:val="8"/>
        <w:numPr>
          <w:ilvl w:val="3"/>
          <w:numId w:val="38"/>
        </w:numPr>
        <w:tabs>
          <w:tab w:val="left" w:pos="771"/>
        </w:tabs>
        <w:spacing w:before="43" w:after="0" w:line="240" w:lineRule="auto"/>
        <w:ind w:left="770" w:right="0" w:hanging="213"/>
        <w:jc w:val="left"/>
        <w:rPr>
          <w:sz w:val="21"/>
        </w:rPr>
      </w:pPr>
      <w:r>
        <w:rPr>
          <w:spacing w:val="-4"/>
          <w:sz w:val="21"/>
        </w:rPr>
        <w:t>持续性黄疸病史；</w:t>
      </w:r>
    </w:p>
    <w:p>
      <w:pPr>
        <w:pStyle w:val="8"/>
        <w:numPr>
          <w:ilvl w:val="3"/>
          <w:numId w:val="38"/>
        </w:numPr>
        <w:tabs>
          <w:tab w:val="left" w:pos="771"/>
        </w:tabs>
        <w:spacing w:before="43" w:after="0" w:line="240" w:lineRule="auto"/>
        <w:ind w:left="770" w:right="0" w:hanging="213"/>
        <w:jc w:val="left"/>
        <w:rPr>
          <w:sz w:val="21"/>
        </w:rPr>
      </w:pPr>
      <w:r>
        <w:rPr>
          <w:spacing w:val="-3"/>
          <w:sz w:val="21"/>
        </w:rPr>
        <w:t>出现胆汁性肝硬化或门脉高压。</w:t>
      </w:r>
    </w:p>
    <w:p>
      <w:pPr>
        <w:spacing w:before="42"/>
        <w:ind w:left="560" w:right="0" w:firstLine="0"/>
        <w:jc w:val="left"/>
        <w:rPr>
          <w:b/>
          <w:sz w:val="21"/>
        </w:rPr>
      </w:pPr>
      <w:r>
        <w:rPr>
          <w:b/>
          <w:spacing w:val="-3"/>
          <w:sz w:val="21"/>
        </w:rPr>
        <w:t>因肿瘤或胆管损伤等继发性的硬化性胆管炎不在保障范围内。</w:t>
      </w:r>
    </w:p>
    <w:p>
      <w:pPr>
        <w:spacing w:after="0"/>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2"/>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38"/>
        </w:numPr>
        <w:tabs>
          <w:tab w:val="left" w:pos="1362"/>
        </w:tabs>
        <w:spacing w:before="72" w:after="0" w:line="278" w:lineRule="auto"/>
        <w:ind w:left="1362" w:right="0" w:hanging="1138"/>
        <w:jc w:val="both"/>
        <w:rPr>
          <w:b/>
          <w:sz w:val="21"/>
        </w:rPr>
      </w:pPr>
      <w:r>
        <w:rPr>
          <w:b/>
          <w:spacing w:val="29"/>
          <w:sz w:val="21"/>
        </w:rPr>
        <w:t>特发性慢性</w:t>
      </w:r>
      <w:r>
        <w:rPr>
          <w:b/>
          <w:spacing w:val="28"/>
          <w:sz w:val="21"/>
        </w:rPr>
        <w:t>肾上腺皮质</w:t>
      </w:r>
      <w:r>
        <w:rPr>
          <w:b/>
          <w:spacing w:val="-4"/>
          <w:sz w:val="21"/>
        </w:rPr>
        <w:t>功能减退</w:t>
      </w:r>
    </w:p>
    <w:p>
      <w:pPr>
        <w:pStyle w:val="3"/>
        <w:spacing w:before="72" w:line="278" w:lineRule="auto"/>
        <w:ind w:left="137" w:right="471" w:firstLine="420"/>
        <w:rPr>
          <w:b/>
        </w:rPr>
      </w:pPr>
      <w:r>
        <w:br w:type="column"/>
      </w:r>
      <w:r>
        <w:rPr>
          <w:spacing w:val="-2"/>
        </w:rPr>
        <w:t>指自身免疫性肾上腺炎（既往称：特发性肾上腺皮质萎缩）导致肾上腺萎缩和慢性肾上腺皮质功能减退。</w:t>
      </w:r>
      <w:r>
        <w:rPr>
          <w:b/>
          <w:spacing w:val="-2"/>
        </w:rPr>
        <w:t>须满足下列全部条件：</w:t>
      </w:r>
    </w:p>
    <w:p>
      <w:pPr>
        <w:pStyle w:val="8"/>
        <w:numPr>
          <w:ilvl w:val="3"/>
          <w:numId w:val="38"/>
        </w:numPr>
        <w:tabs>
          <w:tab w:val="left" w:pos="771"/>
        </w:tabs>
        <w:spacing w:before="0" w:after="0" w:line="269" w:lineRule="exact"/>
        <w:ind w:left="770" w:right="0" w:hanging="213"/>
        <w:jc w:val="left"/>
        <w:rPr>
          <w:sz w:val="21"/>
        </w:rPr>
      </w:pPr>
      <w:r>
        <w:rPr>
          <w:spacing w:val="-3"/>
          <w:sz w:val="21"/>
        </w:rPr>
        <w:t>必须由本公司认可医院的专科医生明确诊断，符合所有以下诊断标准；</w:t>
      </w:r>
    </w:p>
    <w:p>
      <w:pPr>
        <w:pStyle w:val="8"/>
        <w:numPr>
          <w:ilvl w:val="0"/>
          <w:numId w:val="40"/>
        </w:numPr>
        <w:tabs>
          <w:tab w:val="left" w:pos="1088"/>
        </w:tabs>
        <w:spacing w:before="43" w:after="0" w:line="240" w:lineRule="auto"/>
        <w:ind w:left="1087" w:right="0" w:hanging="530"/>
        <w:jc w:val="left"/>
        <w:rPr>
          <w:sz w:val="21"/>
        </w:rPr>
      </w:pPr>
      <w:r>
        <w:rPr>
          <w:spacing w:val="-2"/>
          <w:sz w:val="21"/>
        </w:rPr>
        <w:t>血浆促肾上腺皮质激素(ACTH</w:t>
      </w:r>
      <w:r>
        <w:rPr>
          <w:spacing w:val="-7"/>
          <w:sz w:val="21"/>
        </w:rPr>
        <w:t xml:space="preserve">)水平测定大于 </w:t>
      </w:r>
      <w:r>
        <w:rPr>
          <w:spacing w:val="-2"/>
          <w:sz w:val="21"/>
        </w:rPr>
        <w:t>100pg/ml；</w:t>
      </w:r>
    </w:p>
    <w:p>
      <w:pPr>
        <w:pStyle w:val="8"/>
        <w:numPr>
          <w:ilvl w:val="0"/>
          <w:numId w:val="40"/>
        </w:numPr>
        <w:tabs>
          <w:tab w:val="left" w:pos="1088"/>
        </w:tabs>
        <w:spacing w:before="43" w:after="0" w:line="278" w:lineRule="auto"/>
        <w:ind w:left="137" w:right="471" w:firstLine="420"/>
        <w:jc w:val="left"/>
        <w:rPr>
          <w:sz w:val="21"/>
        </w:rPr>
      </w:pPr>
      <w:r>
        <w:rPr>
          <w:spacing w:val="-2"/>
          <w:sz w:val="21"/>
        </w:rPr>
        <w:t xml:space="preserve">血浆和尿游离皮质醇及尿 </w:t>
      </w:r>
      <w:r>
        <w:rPr>
          <w:sz w:val="21"/>
        </w:rPr>
        <w:t>17</w:t>
      </w:r>
      <w:r>
        <w:rPr>
          <w:spacing w:val="-4"/>
          <w:sz w:val="21"/>
        </w:rPr>
        <w:t xml:space="preserve"> 羟皮质类固醇、</w:t>
      </w:r>
      <w:r>
        <w:rPr>
          <w:sz w:val="21"/>
        </w:rPr>
        <w:t>17</w:t>
      </w:r>
      <w:r>
        <w:rPr>
          <w:spacing w:val="-4"/>
          <w:sz w:val="21"/>
        </w:rPr>
        <w:t xml:space="preserve"> 酮皮质类固醇测定、</w:t>
      </w:r>
      <w:r>
        <w:rPr>
          <w:spacing w:val="-2"/>
          <w:sz w:val="21"/>
        </w:rPr>
        <w:t>血浆肾素活性、血管紧张素Ⅱ和醛固酮测定，显示为原发性肾上腺皮质功能减退</w:t>
      </w:r>
      <w:r>
        <w:rPr>
          <w:spacing w:val="-6"/>
          <w:sz w:val="21"/>
        </w:rPr>
        <w:t>症；</w:t>
      </w:r>
    </w:p>
    <w:p>
      <w:pPr>
        <w:pStyle w:val="8"/>
        <w:numPr>
          <w:ilvl w:val="0"/>
          <w:numId w:val="40"/>
        </w:numPr>
        <w:tabs>
          <w:tab w:val="left" w:pos="1088"/>
        </w:tabs>
        <w:spacing w:before="0" w:after="0" w:line="278" w:lineRule="auto"/>
        <w:ind w:left="137" w:right="579" w:firstLine="420"/>
        <w:jc w:val="left"/>
        <w:rPr>
          <w:sz w:val="21"/>
        </w:rPr>
      </w:pPr>
      <w:r>
        <w:rPr>
          <w:spacing w:val="-2"/>
          <w:sz w:val="21"/>
        </w:rPr>
        <w:t>促肾上腺皮质激素(ACTH)刺激试验显示为原发性肾上腺皮质功能减退</w:t>
      </w:r>
      <w:r>
        <w:rPr>
          <w:spacing w:val="-6"/>
          <w:sz w:val="21"/>
        </w:rPr>
        <w:t>症。</w:t>
      </w:r>
    </w:p>
    <w:p>
      <w:pPr>
        <w:pStyle w:val="8"/>
        <w:numPr>
          <w:ilvl w:val="3"/>
          <w:numId w:val="38"/>
        </w:numPr>
        <w:tabs>
          <w:tab w:val="left" w:pos="771"/>
        </w:tabs>
        <w:spacing w:before="0" w:after="0" w:line="269" w:lineRule="exact"/>
        <w:ind w:left="770" w:right="0" w:hanging="213"/>
        <w:jc w:val="left"/>
        <w:rPr>
          <w:sz w:val="21"/>
        </w:rPr>
      </w:pPr>
      <w:r>
        <w:rPr>
          <w:spacing w:val="-6"/>
          <w:sz w:val="21"/>
        </w:rPr>
        <w:t xml:space="preserve">已经采用皮质类固醇替代治疗 </w:t>
      </w:r>
      <w:r>
        <w:rPr>
          <w:spacing w:val="-2"/>
          <w:sz w:val="21"/>
        </w:rPr>
        <w:t>180</w:t>
      </w:r>
      <w:r>
        <w:rPr>
          <w:spacing w:val="-14"/>
          <w:sz w:val="21"/>
        </w:rPr>
        <w:t xml:space="preserve"> 天以上。</w:t>
      </w:r>
    </w:p>
    <w:p>
      <w:pPr>
        <w:spacing w:before="43"/>
        <w:ind w:left="560" w:right="0" w:firstLine="0"/>
        <w:jc w:val="left"/>
        <w:rPr>
          <w:b/>
          <w:sz w:val="21"/>
        </w:rPr>
      </w:pPr>
      <w:r>
        <w:rPr>
          <w:b/>
          <w:spacing w:val="-3"/>
          <w:sz w:val="21"/>
        </w:rPr>
        <w:t>本保障仅包括由自身免疫功能紊乱所导致的慢性肾上腺功能减退，其他成因</w:t>
      </w:r>
    </w:p>
    <w:p>
      <w:pPr>
        <w:spacing w:before="43" w:line="278" w:lineRule="auto"/>
        <w:ind w:left="137" w:right="500" w:firstLine="0"/>
        <w:jc w:val="left"/>
        <w:rPr>
          <w:b/>
          <w:sz w:val="21"/>
        </w:rPr>
      </w:pPr>
      <w:r>
        <w:rPr>
          <w:b/>
          <w:spacing w:val="-2"/>
          <w:sz w:val="21"/>
        </w:rPr>
        <w:t>（包括但不限于：肾上腺结核、HIV</w:t>
      </w:r>
      <w:r>
        <w:rPr>
          <w:b/>
          <w:spacing w:val="-9"/>
          <w:sz w:val="21"/>
        </w:rPr>
        <w:t xml:space="preserve"> 感染或艾滋病、感染、肿瘤</w:t>
      </w:r>
      <w:r>
        <w:rPr>
          <w:b/>
          <w:spacing w:val="-2"/>
          <w:sz w:val="21"/>
        </w:rPr>
        <w:t>）所致的原发性肾上腺皮质功能减退和继发性肾上腺皮质功能减退均不在保障范围内。</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9"/>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2"/>
        </w:tabs>
        <w:spacing w:before="72" w:after="0" w:line="278" w:lineRule="auto"/>
        <w:ind w:left="1362" w:right="0" w:hanging="1138"/>
        <w:jc w:val="both"/>
        <w:rPr>
          <w:b/>
          <w:sz w:val="21"/>
        </w:rPr>
      </w:pPr>
      <w:r>
        <w:rPr>
          <w:b/>
          <w:spacing w:val="29"/>
          <w:sz w:val="21"/>
        </w:rPr>
        <w:t>溶血性链球</w:t>
      </w:r>
      <w:r>
        <w:rPr>
          <w:b/>
          <w:spacing w:val="28"/>
          <w:sz w:val="21"/>
        </w:rPr>
        <w:t>菌引起的坏</w:t>
      </w:r>
      <w:r>
        <w:rPr>
          <w:b/>
          <w:spacing w:val="-10"/>
          <w:sz w:val="21"/>
        </w:rPr>
        <w:t>疽</w:t>
      </w:r>
    </w:p>
    <w:p>
      <w:pPr>
        <w:pStyle w:val="3"/>
        <w:spacing w:before="72" w:line="278" w:lineRule="auto"/>
        <w:ind w:left="137" w:right="471" w:firstLine="420"/>
      </w:pPr>
      <w:r>
        <w:br w:type="column"/>
      </w:r>
      <w:r>
        <w:rPr>
          <w:spacing w:val="-2"/>
        </w:rPr>
        <w:t>包围肢体或躯干的浅筋膜和/或深筋膜受到溶血性链球菌的感染，病情在短时间内急剧恶化，必须立刻进行手术及清创术。最后的诊断必须由微生物或病理学专家进行相关检查后证实。</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pStyle w:val="8"/>
        <w:numPr>
          <w:ilvl w:val="2"/>
          <w:numId w:val="38"/>
        </w:numPr>
        <w:tabs>
          <w:tab w:val="left" w:pos="1361"/>
          <w:tab w:val="left" w:pos="1362"/>
          <w:tab w:val="left" w:pos="3196"/>
        </w:tabs>
        <w:spacing w:before="72" w:after="0" w:line="278" w:lineRule="auto"/>
        <w:ind w:left="2775" w:right="459" w:hanging="2552"/>
        <w:jc w:val="left"/>
        <w:rPr>
          <w:sz w:val="21"/>
        </w:rPr>
      </w:pPr>
      <w:r>
        <w:rPr>
          <w:b/>
          <w:spacing w:val="-4"/>
          <w:sz w:val="21"/>
        </w:rPr>
        <w:t>颅脑手术</w:t>
      </w:r>
      <w:r>
        <w:rPr>
          <w:b/>
          <w:sz w:val="21"/>
        </w:rPr>
        <w:tab/>
      </w:r>
      <w:r>
        <w:rPr>
          <w:b/>
          <w:sz w:val="21"/>
        </w:rPr>
        <w:tab/>
      </w:r>
      <w:r>
        <w:rPr>
          <w:spacing w:val="-2"/>
          <w:sz w:val="21"/>
        </w:rPr>
        <w:t>被保险人确已实施全麻下的开颅手术</w:t>
      </w:r>
      <w:r>
        <w:rPr>
          <w:b/>
          <w:spacing w:val="-2"/>
          <w:sz w:val="21"/>
        </w:rPr>
        <w:t>（不包括颅骨钻孔手术和经鼻蝶窦入颅</w:t>
      </w:r>
      <w:r>
        <w:rPr>
          <w:b/>
          <w:spacing w:val="-4"/>
          <w:sz w:val="21"/>
        </w:rPr>
        <w:t>手术</w:t>
      </w:r>
      <w:r>
        <w:rPr>
          <w:b/>
          <w:spacing w:val="-105"/>
          <w:sz w:val="21"/>
        </w:rPr>
        <w:t>）</w:t>
      </w:r>
      <w:r>
        <w:rPr>
          <w:spacing w:val="-4"/>
          <w:sz w:val="21"/>
        </w:rPr>
        <w:t>。</w:t>
      </w:r>
    </w:p>
    <w:p>
      <w:pPr>
        <w:spacing w:before="0" w:line="269" w:lineRule="exact"/>
        <w:ind w:left="3198" w:right="0" w:firstLine="0"/>
        <w:jc w:val="left"/>
        <w:rPr>
          <w:b/>
          <w:sz w:val="21"/>
        </w:rPr>
      </w:pPr>
      <w:r>
        <w:rPr>
          <w:b/>
          <w:spacing w:val="-3"/>
          <w:sz w:val="21"/>
        </w:rPr>
        <w:t>因外伤而实施的脑外科手术不在保障范围之内。</w:t>
      </w:r>
    </w:p>
    <w:p>
      <w:pPr>
        <w:spacing w:before="43" w:line="278" w:lineRule="auto"/>
        <w:ind w:left="2775" w:right="447" w:firstLine="423"/>
        <w:jc w:val="left"/>
        <w:rPr>
          <w:b/>
          <w:sz w:val="21"/>
        </w:rPr>
      </w:pPr>
      <w:r>
        <w:rPr>
          <w:b/>
          <w:spacing w:val="-2"/>
          <w:sz w:val="21"/>
        </w:rPr>
        <w:t>理赔时必须提供由本公司认可医院的神经外科专科医生出具的诊断书及手术</w:t>
      </w:r>
      <w:r>
        <w:rPr>
          <w:b/>
          <w:spacing w:val="-4"/>
          <w:sz w:val="21"/>
        </w:rPr>
        <w:t>报告。</w:t>
      </w:r>
    </w:p>
    <w:p>
      <w:pPr>
        <w:pStyle w:val="3"/>
        <w:spacing w:before="10"/>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1" w:after="0" w:line="278" w:lineRule="auto"/>
        <w:ind w:left="1362" w:right="0" w:hanging="1138"/>
        <w:jc w:val="left"/>
        <w:rPr>
          <w:b/>
          <w:sz w:val="21"/>
        </w:rPr>
      </w:pPr>
      <w:r>
        <w:rPr>
          <w:b/>
          <w:spacing w:val="29"/>
          <w:sz w:val="21"/>
        </w:rPr>
        <w:t>严重肌营养</w:t>
      </w:r>
      <w:r>
        <w:rPr>
          <w:b/>
          <w:spacing w:val="-4"/>
          <w:sz w:val="21"/>
        </w:rPr>
        <w:t>不良症</w:t>
      </w:r>
    </w:p>
    <w:p>
      <w:pPr>
        <w:spacing w:before="71" w:line="278" w:lineRule="auto"/>
        <w:ind w:left="137" w:right="471" w:firstLine="420"/>
        <w:jc w:val="left"/>
        <w:rPr>
          <w:b/>
          <w:sz w:val="21"/>
        </w:rPr>
      </w:pPr>
      <w:r>
        <w:br w:type="column"/>
      </w:r>
      <w:r>
        <w:rPr>
          <w:spacing w:val="-2"/>
          <w:sz w:val="21"/>
        </w:rPr>
        <w:t>指一组原发于肌肉的遗传性疾病，临床表现为与神经系统无关的肌肉无力和肌肉萎缩。</w:t>
      </w:r>
      <w:r>
        <w:rPr>
          <w:b/>
          <w:spacing w:val="-2"/>
          <w:sz w:val="21"/>
        </w:rPr>
        <w:t>须满足下列全部条件：</w:t>
      </w:r>
    </w:p>
    <w:p>
      <w:pPr>
        <w:pStyle w:val="8"/>
        <w:numPr>
          <w:ilvl w:val="3"/>
          <w:numId w:val="38"/>
        </w:numPr>
        <w:tabs>
          <w:tab w:val="left" w:pos="771"/>
        </w:tabs>
        <w:spacing w:before="1" w:after="0" w:line="240" w:lineRule="auto"/>
        <w:ind w:left="770" w:right="0" w:hanging="213"/>
        <w:jc w:val="left"/>
        <w:rPr>
          <w:sz w:val="21"/>
        </w:rPr>
      </w:pPr>
      <w:r>
        <w:rPr>
          <w:spacing w:val="-3"/>
          <w:sz w:val="21"/>
        </w:rPr>
        <w:t>肌肉组织活检结果满足肌营养不良症的肌肉细胞变性、坏死等阳性改变；</w:t>
      </w:r>
    </w:p>
    <w:p>
      <w:pPr>
        <w:pStyle w:val="8"/>
        <w:numPr>
          <w:ilvl w:val="3"/>
          <w:numId w:val="38"/>
        </w:numPr>
        <w:tabs>
          <w:tab w:val="left" w:pos="771"/>
        </w:tabs>
        <w:spacing w:before="43" w:after="0" w:line="278" w:lineRule="auto"/>
        <w:ind w:left="137" w:right="471" w:firstLine="420"/>
        <w:jc w:val="left"/>
        <w:rPr>
          <w:sz w:val="21"/>
        </w:rPr>
      </w:pPr>
      <w:r>
        <w:rPr>
          <w:spacing w:val="-2"/>
          <w:sz w:val="21"/>
        </w:rPr>
        <w:t>自主生活能力严重丧失，无法独立完成六项基本日常生活活动中的三项或三项以上。</w:t>
      </w:r>
    </w:p>
    <w:p>
      <w:pPr>
        <w:pStyle w:val="3"/>
        <w:spacing w:line="278" w:lineRule="auto"/>
        <w:ind w:left="137" w:right="682" w:firstLine="420"/>
      </w:pPr>
      <w:r>
        <w:rPr>
          <w:spacing w:val="-2"/>
        </w:rPr>
        <w:t>本公司承担本项疾病责任不受本合同责任免除中“遗传性疾病，先天性畸形、变形或染色体异常”的限制。</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pStyle w:val="8"/>
        <w:numPr>
          <w:ilvl w:val="2"/>
          <w:numId w:val="38"/>
        </w:numPr>
        <w:tabs>
          <w:tab w:val="left" w:pos="1361"/>
          <w:tab w:val="left" w:pos="1362"/>
          <w:tab w:val="left" w:pos="3196"/>
        </w:tabs>
        <w:spacing w:before="71" w:after="0" w:line="278" w:lineRule="auto"/>
        <w:ind w:left="2775" w:right="471" w:hanging="2552"/>
        <w:jc w:val="left"/>
        <w:rPr>
          <w:sz w:val="21"/>
        </w:rPr>
      </w:pPr>
      <w:r>
        <w:rPr>
          <w:b/>
          <w:spacing w:val="-2"/>
          <w:sz w:val="21"/>
        </w:rPr>
        <w:t>严重心肌炎</w:t>
      </w:r>
      <w:r>
        <w:rPr>
          <w:b/>
          <w:sz w:val="21"/>
        </w:rPr>
        <w:tab/>
      </w:r>
      <w:r>
        <w:rPr>
          <w:b/>
          <w:sz w:val="21"/>
        </w:rPr>
        <w:tab/>
      </w:r>
      <w:r>
        <w:rPr>
          <w:spacing w:val="-2"/>
          <w:sz w:val="21"/>
        </w:rPr>
        <w:t>指心肌局限性或弥漫性的急性或慢性炎症病变，导致心脏功能障碍，达到美</w:t>
      </w:r>
      <w:r>
        <w:rPr>
          <w:sz w:val="21"/>
        </w:rPr>
        <w:t>国纽约心脏病学会（New York Heart Association，NYHA）心功能状态分级Ⅳ 级，且需持续至少</w:t>
      </w:r>
      <w:r>
        <w:rPr>
          <w:spacing w:val="-20"/>
          <w:sz w:val="21"/>
        </w:rPr>
        <w:t xml:space="preserve"> </w:t>
      </w:r>
      <w:r>
        <w:rPr>
          <w:sz w:val="21"/>
        </w:rPr>
        <w:t>90</w:t>
      </w:r>
      <w:r>
        <w:rPr>
          <w:spacing w:val="-21"/>
          <w:sz w:val="21"/>
        </w:rPr>
        <w:t xml:space="preserve"> </w:t>
      </w:r>
      <w:r>
        <w:rPr>
          <w:sz w:val="21"/>
        </w:rPr>
        <w:t>天。</w:t>
      </w:r>
    </w:p>
    <w:p>
      <w:pPr>
        <w:spacing w:after="0" w:line="278" w:lineRule="auto"/>
        <w:jc w:val="left"/>
        <w:rPr>
          <w:sz w:val="21"/>
        </w:rPr>
        <w:sectPr>
          <w:type w:val="continuous"/>
          <w:pgSz w:w="11910" w:h="16840"/>
          <w:pgMar w:top="1120" w:right="540" w:bottom="1180" w:left="760" w:header="877" w:footer="988" w:gutter="0"/>
          <w:cols w:space="720" w:num="1"/>
        </w:sectPr>
      </w:pPr>
    </w:p>
    <w:p>
      <w:pPr>
        <w:pStyle w:val="3"/>
        <w:rPr>
          <w:sz w:val="20"/>
        </w:rPr>
      </w:pPr>
    </w:p>
    <w:p>
      <w:pPr>
        <w:pStyle w:val="3"/>
        <w:spacing w:before="8"/>
        <w:rPr>
          <w:sz w:val="22"/>
        </w:rPr>
      </w:pPr>
    </w:p>
    <w:p>
      <w:pPr>
        <w:spacing w:after="0"/>
        <w:rPr>
          <w:sz w:val="22"/>
        </w:rPr>
        <w:sectPr>
          <w:headerReference r:id="rId21" w:type="default"/>
          <w:footerReference r:id="rId22" w:type="default"/>
          <w:pgSz w:w="11910" w:h="16840"/>
          <w:pgMar w:top="1120" w:right="540" w:bottom="1180" w:left="760" w:header="877" w:footer="988" w:gutter="0"/>
          <w:pgNumType w:start="1"/>
          <w:cols w:space="720" w:num="1"/>
        </w:sectPr>
      </w:pPr>
    </w:p>
    <w:p>
      <w:pPr>
        <w:pStyle w:val="8"/>
        <w:numPr>
          <w:ilvl w:val="2"/>
          <w:numId w:val="38"/>
        </w:numPr>
        <w:tabs>
          <w:tab w:val="left" w:pos="1361"/>
          <w:tab w:val="left" w:pos="1362"/>
        </w:tabs>
        <w:spacing w:before="72" w:after="0" w:line="278" w:lineRule="auto"/>
        <w:ind w:left="1362" w:right="0" w:hanging="1138"/>
        <w:jc w:val="left"/>
        <w:rPr>
          <w:b/>
          <w:sz w:val="21"/>
        </w:rPr>
      </w:pPr>
      <w:r>
        <w:rPr>
          <w:b/>
          <w:spacing w:val="29"/>
          <w:sz w:val="21"/>
        </w:rPr>
        <w:t>肝豆状核变</w:t>
      </w:r>
      <w:r>
        <w:rPr>
          <w:b/>
          <w:spacing w:val="-10"/>
          <w:sz w:val="21"/>
        </w:rPr>
        <w:t>性</w:t>
      </w:r>
    </w:p>
    <w:p>
      <w:pPr>
        <w:pStyle w:val="3"/>
        <w:spacing w:before="72" w:line="278" w:lineRule="auto"/>
        <w:ind w:left="137" w:right="466" w:firstLine="420"/>
        <w:jc w:val="both"/>
        <w:rPr>
          <w:b/>
        </w:rPr>
      </w:pPr>
      <w:r>
        <w:br w:type="column"/>
      </w:r>
      <w:r>
        <w:rPr>
          <w:spacing w:val="-2"/>
        </w:rPr>
        <w:t>指由于铜代谢障碍所引起的一种疾病，其特点为肝硬化与双侧脑基底神经节变性同时存在，且须由本公司认可医院的专科医生明确诊断，</w:t>
      </w:r>
      <w:r>
        <w:rPr>
          <w:b/>
          <w:spacing w:val="-2"/>
        </w:rPr>
        <w:t>且须满足下列全部</w:t>
      </w:r>
      <w:r>
        <w:rPr>
          <w:b/>
          <w:spacing w:val="-4"/>
        </w:rPr>
        <w:t>条件：</w:t>
      </w:r>
    </w:p>
    <w:p>
      <w:pPr>
        <w:pStyle w:val="8"/>
        <w:numPr>
          <w:ilvl w:val="3"/>
          <w:numId w:val="38"/>
        </w:numPr>
        <w:tabs>
          <w:tab w:val="left" w:pos="771"/>
        </w:tabs>
        <w:spacing w:before="0" w:after="0" w:line="278" w:lineRule="auto"/>
        <w:ind w:left="137" w:right="471" w:firstLine="420"/>
        <w:jc w:val="left"/>
        <w:rPr>
          <w:sz w:val="21"/>
        </w:rPr>
      </w:pPr>
      <w:r>
        <w:rPr>
          <w:spacing w:val="-2"/>
          <w:sz w:val="21"/>
        </w:rPr>
        <w:t>临床表现包括：进行性加剧的肢体震颤，肌强直，吞咽及发音困难，精神</w:t>
      </w:r>
      <w:r>
        <w:rPr>
          <w:spacing w:val="-4"/>
          <w:sz w:val="21"/>
        </w:rPr>
        <w:t>异常；</w:t>
      </w:r>
    </w:p>
    <w:p>
      <w:pPr>
        <w:pStyle w:val="8"/>
        <w:numPr>
          <w:ilvl w:val="3"/>
          <w:numId w:val="38"/>
        </w:numPr>
        <w:tabs>
          <w:tab w:val="left" w:pos="771"/>
        </w:tabs>
        <w:spacing w:before="0" w:after="0" w:line="269" w:lineRule="exact"/>
        <w:ind w:left="770" w:right="0" w:hanging="213"/>
        <w:jc w:val="left"/>
        <w:rPr>
          <w:sz w:val="21"/>
        </w:rPr>
      </w:pPr>
      <w:r>
        <w:rPr>
          <w:spacing w:val="-2"/>
          <w:sz w:val="21"/>
        </w:rPr>
        <w:t>角膜色素环（K-F</w:t>
      </w:r>
      <w:r>
        <w:rPr>
          <w:spacing w:val="-24"/>
          <w:sz w:val="21"/>
        </w:rPr>
        <w:t xml:space="preserve"> 环</w:t>
      </w:r>
      <w:r>
        <w:rPr>
          <w:spacing w:val="-113"/>
          <w:sz w:val="21"/>
        </w:rPr>
        <w:t>）</w:t>
      </w:r>
      <w:r>
        <w:rPr>
          <w:spacing w:val="-5"/>
          <w:sz w:val="21"/>
        </w:rPr>
        <w:t>；</w:t>
      </w:r>
    </w:p>
    <w:p>
      <w:pPr>
        <w:pStyle w:val="8"/>
        <w:numPr>
          <w:ilvl w:val="3"/>
          <w:numId w:val="38"/>
        </w:numPr>
        <w:tabs>
          <w:tab w:val="left" w:pos="771"/>
        </w:tabs>
        <w:spacing w:before="42" w:after="0" w:line="240" w:lineRule="auto"/>
        <w:ind w:left="770" w:right="0" w:hanging="213"/>
        <w:jc w:val="left"/>
        <w:rPr>
          <w:sz w:val="21"/>
        </w:rPr>
      </w:pPr>
      <w:r>
        <w:rPr>
          <w:spacing w:val="-3"/>
          <w:sz w:val="21"/>
        </w:rPr>
        <w:t>血清铜和血清铜蓝蛋白降低，尿铜增加；</w:t>
      </w:r>
    </w:p>
    <w:p>
      <w:pPr>
        <w:pStyle w:val="8"/>
        <w:numPr>
          <w:ilvl w:val="3"/>
          <w:numId w:val="38"/>
        </w:numPr>
        <w:tabs>
          <w:tab w:val="left" w:pos="771"/>
        </w:tabs>
        <w:spacing w:before="43" w:after="0" w:line="240" w:lineRule="auto"/>
        <w:ind w:left="770" w:right="0" w:hanging="213"/>
        <w:jc w:val="left"/>
        <w:rPr>
          <w:sz w:val="21"/>
        </w:rPr>
      </w:pPr>
      <w:r>
        <w:rPr>
          <w:spacing w:val="-4"/>
          <w:sz w:val="21"/>
        </w:rPr>
        <w:t>食管静脉曲张；</w:t>
      </w:r>
    </w:p>
    <w:p>
      <w:pPr>
        <w:pStyle w:val="8"/>
        <w:numPr>
          <w:ilvl w:val="3"/>
          <w:numId w:val="38"/>
        </w:numPr>
        <w:tabs>
          <w:tab w:val="left" w:pos="771"/>
        </w:tabs>
        <w:spacing w:before="43" w:after="0" w:line="240" w:lineRule="auto"/>
        <w:ind w:left="770" w:right="0" w:hanging="213"/>
        <w:jc w:val="left"/>
        <w:rPr>
          <w:sz w:val="21"/>
        </w:rPr>
      </w:pPr>
      <w:r>
        <w:rPr>
          <w:spacing w:val="-5"/>
          <w:sz w:val="21"/>
        </w:rPr>
        <w:t>腹水。</w:t>
      </w:r>
    </w:p>
    <w:p>
      <w:pPr>
        <w:pStyle w:val="3"/>
        <w:spacing w:before="43" w:line="278" w:lineRule="auto"/>
        <w:ind w:left="137" w:right="682" w:firstLine="420"/>
      </w:pPr>
      <w:r>
        <w:rPr>
          <w:spacing w:val="-2"/>
        </w:rPr>
        <w:t>本公司承担本项疾病责任不受本合同责任免除中“遗传性疾病，先天性畸形、变形或染色体异常”的限制。</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2"/>
        </w:tabs>
        <w:spacing w:before="72" w:after="0" w:line="278" w:lineRule="auto"/>
        <w:ind w:left="1362" w:right="0" w:hanging="1138"/>
        <w:jc w:val="both"/>
        <w:rPr>
          <w:b/>
          <w:sz w:val="21"/>
        </w:rPr>
      </w:pPr>
      <w:r>
        <w:rPr>
          <w:b/>
          <w:spacing w:val="29"/>
          <w:sz w:val="21"/>
        </w:rPr>
        <w:t>侵蚀性葡萄</w:t>
      </w:r>
      <w:r>
        <w:rPr>
          <w:b/>
          <w:spacing w:val="-65"/>
          <w:sz w:val="21"/>
        </w:rPr>
        <w:t>胎</w:t>
      </w:r>
      <w:r>
        <w:rPr>
          <w:b/>
          <w:spacing w:val="-2"/>
          <w:sz w:val="21"/>
        </w:rPr>
        <w:t>（或称恶性</w:t>
      </w:r>
      <w:r>
        <w:rPr>
          <w:b/>
          <w:spacing w:val="-4"/>
          <w:sz w:val="21"/>
        </w:rPr>
        <w:t>葡萄胎）</w:t>
      </w:r>
    </w:p>
    <w:p>
      <w:pPr>
        <w:pStyle w:val="3"/>
        <w:spacing w:before="72" w:line="278" w:lineRule="auto"/>
        <w:ind w:left="137" w:right="438" w:firstLine="420"/>
      </w:pPr>
      <w:r>
        <w:br w:type="column"/>
      </w:r>
      <w:r>
        <w:rPr>
          <w:spacing w:val="-2"/>
        </w:rPr>
        <w:t>该类疾病是指异常增生的绒毛组织浸润性生长侵入子宫肌层或转移至其他器官或组织的葡萄胎，并已经进行化疗或手术治疗的。</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0" w:hanging="1138"/>
        <w:jc w:val="left"/>
        <w:rPr>
          <w:b/>
          <w:sz w:val="21"/>
        </w:rPr>
      </w:pPr>
      <w:r>
        <w:rPr>
          <w:b/>
          <w:spacing w:val="29"/>
          <w:sz w:val="21"/>
        </w:rPr>
        <w:t>破裂脑动脉</w:t>
      </w:r>
      <w:r>
        <w:rPr>
          <w:b/>
          <w:spacing w:val="-2"/>
          <w:sz w:val="21"/>
        </w:rPr>
        <w:t>瘤夹闭手术</w:t>
      </w:r>
    </w:p>
    <w:p>
      <w:pPr>
        <w:pStyle w:val="3"/>
        <w:spacing w:before="72" w:line="278" w:lineRule="auto"/>
        <w:ind w:left="137" w:right="471" w:firstLine="420"/>
      </w:pPr>
      <w:r>
        <w:br w:type="column"/>
      </w:r>
      <w:r>
        <w:rPr>
          <w:spacing w:val="-2"/>
        </w:rPr>
        <w:t>指因脑动脉瘤破裂造成蛛网膜下腔出血，被保险人实际接受了在全麻下进行的开颅动脉瘤夹闭手术。</w:t>
      </w:r>
    </w:p>
    <w:p>
      <w:pPr>
        <w:spacing w:before="0" w:line="278" w:lineRule="auto"/>
        <w:ind w:left="137" w:right="447" w:firstLine="423"/>
        <w:jc w:val="left"/>
        <w:rPr>
          <w:b/>
          <w:sz w:val="21"/>
        </w:rPr>
      </w:pPr>
      <w:r>
        <w:rPr>
          <w:b/>
          <w:spacing w:val="-2"/>
          <w:sz w:val="21"/>
        </w:rPr>
        <w:t>脑动脉瘤（未破裂）预防性手术、颅骨打孔手术、动脉瘤栓塞手术、血管内手术及其他颅脑手术不在保障范围内。</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9"/>
        <w:rPr>
          <w:b/>
          <w:sz w:val="18"/>
        </w:rPr>
      </w:pPr>
    </w:p>
    <w:p>
      <w:pPr>
        <w:pStyle w:val="8"/>
        <w:numPr>
          <w:ilvl w:val="2"/>
          <w:numId w:val="38"/>
        </w:numPr>
        <w:tabs>
          <w:tab w:val="left" w:pos="1362"/>
        </w:tabs>
        <w:spacing w:before="72" w:after="0" w:line="278" w:lineRule="auto"/>
        <w:ind w:left="2775" w:right="471" w:hanging="2552"/>
        <w:jc w:val="both"/>
        <w:rPr>
          <w:sz w:val="21"/>
        </w:rPr>
      </w:pPr>
      <w:r>
        <w:rPr>
          <w:b/>
          <w:sz w:val="21"/>
        </w:rPr>
        <w:t>嗜铬细胞瘤</w:t>
      </w:r>
      <w:r>
        <w:rPr>
          <w:b/>
          <w:spacing w:val="646"/>
          <w:sz w:val="21"/>
        </w:rPr>
        <w:t xml:space="preserve"> </w:t>
      </w:r>
      <w:r>
        <w:rPr>
          <w:sz w:val="21"/>
        </w:rPr>
        <w:t>指肾上腺或嗜铬外组织出现神经内分泌肿瘤，并分泌过多的儿茶酚胺类，需</w:t>
      </w:r>
      <w:r>
        <w:rPr>
          <w:spacing w:val="-2"/>
          <w:sz w:val="21"/>
        </w:rPr>
        <w:t>要确实进行手术以切除肿瘤。此病症必须由本公司认可医院的内分泌专科医生明</w:t>
      </w:r>
      <w:r>
        <w:rPr>
          <w:spacing w:val="-4"/>
          <w:sz w:val="21"/>
        </w:rPr>
        <w:t>确诊断。</w:t>
      </w: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1" w:after="0" w:line="278" w:lineRule="auto"/>
        <w:ind w:left="1362" w:right="0" w:hanging="1138"/>
        <w:jc w:val="left"/>
        <w:rPr>
          <w:b/>
          <w:sz w:val="21"/>
        </w:rPr>
      </w:pPr>
      <w:r>
        <w:rPr>
          <w:b/>
          <w:spacing w:val="29"/>
          <w:sz w:val="21"/>
        </w:rPr>
        <w:t>进行性核上</w:t>
      </w:r>
      <w:r>
        <w:rPr>
          <w:b/>
          <w:spacing w:val="-4"/>
          <w:sz w:val="21"/>
        </w:rPr>
        <w:t>性麻痹</w:t>
      </w:r>
    </w:p>
    <w:p>
      <w:pPr>
        <w:pStyle w:val="3"/>
        <w:spacing w:before="71" w:line="278" w:lineRule="auto"/>
        <w:ind w:left="137" w:right="471" w:firstLine="420"/>
        <w:rPr>
          <w:b/>
        </w:rPr>
      </w:pPr>
      <w:r>
        <w:br w:type="column"/>
      </w:r>
      <w:r>
        <w:rPr>
          <w:spacing w:val="-2"/>
        </w:rPr>
        <w:t>指一种隐袭起病、逐渐加重的神经系统变性疾病。此病症必须由本公司认可医院的神经科专科医生明确诊断，</w:t>
      </w:r>
      <w:r>
        <w:rPr>
          <w:b/>
          <w:spacing w:val="-2"/>
        </w:rPr>
        <w:t>且须满足下列全部条件：</w:t>
      </w:r>
    </w:p>
    <w:p>
      <w:pPr>
        <w:pStyle w:val="8"/>
        <w:numPr>
          <w:ilvl w:val="3"/>
          <w:numId w:val="38"/>
        </w:numPr>
        <w:tabs>
          <w:tab w:val="left" w:pos="771"/>
        </w:tabs>
        <w:spacing w:before="0" w:after="0" w:line="269" w:lineRule="exact"/>
        <w:ind w:left="770" w:right="0" w:hanging="213"/>
        <w:jc w:val="left"/>
        <w:rPr>
          <w:sz w:val="21"/>
        </w:rPr>
      </w:pPr>
      <w:r>
        <w:rPr>
          <w:spacing w:val="-4"/>
          <w:sz w:val="21"/>
        </w:rPr>
        <w:t>步态共济失调；</w:t>
      </w:r>
    </w:p>
    <w:p>
      <w:pPr>
        <w:pStyle w:val="8"/>
        <w:numPr>
          <w:ilvl w:val="3"/>
          <w:numId w:val="38"/>
        </w:numPr>
        <w:tabs>
          <w:tab w:val="left" w:pos="771"/>
        </w:tabs>
        <w:spacing w:before="43" w:after="0" w:line="240" w:lineRule="auto"/>
        <w:ind w:left="770" w:right="0" w:hanging="213"/>
        <w:jc w:val="left"/>
        <w:rPr>
          <w:sz w:val="21"/>
        </w:rPr>
      </w:pPr>
      <w:r>
        <w:rPr>
          <w:spacing w:val="-3"/>
          <w:sz w:val="21"/>
        </w:rPr>
        <w:t>对称性眼球垂直运动障碍；</w:t>
      </w:r>
    </w:p>
    <w:p>
      <w:pPr>
        <w:pStyle w:val="8"/>
        <w:numPr>
          <w:ilvl w:val="3"/>
          <w:numId w:val="38"/>
        </w:numPr>
        <w:tabs>
          <w:tab w:val="left" w:pos="771"/>
        </w:tabs>
        <w:spacing w:before="43" w:after="0" w:line="240" w:lineRule="auto"/>
        <w:ind w:left="770" w:right="0" w:hanging="213"/>
        <w:jc w:val="left"/>
        <w:rPr>
          <w:sz w:val="21"/>
        </w:rPr>
      </w:pPr>
      <w:r>
        <w:rPr>
          <w:spacing w:val="-3"/>
          <w:sz w:val="21"/>
        </w:rPr>
        <w:t>假性球麻痹，表现为构音障碍和吞咽困难。</w:t>
      </w:r>
    </w:p>
    <w:p>
      <w:pPr>
        <w:spacing w:after="0" w:line="240"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38"/>
        </w:numPr>
        <w:tabs>
          <w:tab w:val="left" w:pos="1362"/>
        </w:tabs>
        <w:spacing w:before="72" w:after="0" w:line="278" w:lineRule="auto"/>
        <w:ind w:left="1362" w:right="0" w:hanging="1138"/>
        <w:jc w:val="both"/>
        <w:rPr>
          <w:b/>
          <w:sz w:val="21"/>
        </w:rPr>
      </w:pPr>
      <w:r>
        <w:rPr>
          <w:b/>
          <w:spacing w:val="29"/>
          <w:sz w:val="21"/>
        </w:rPr>
        <w:t>严重幼年型</w:t>
      </w:r>
      <w:r>
        <w:rPr>
          <w:b/>
          <w:spacing w:val="28"/>
          <w:sz w:val="21"/>
        </w:rPr>
        <w:t>类风湿性关</w:t>
      </w:r>
      <w:r>
        <w:rPr>
          <w:b/>
          <w:spacing w:val="-6"/>
          <w:sz w:val="21"/>
        </w:rPr>
        <w:t>节炎</w:t>
      </w:r>
    </w:p>
    <w:p>
      <w:pPr>
        <w:pStyle w:val="3"/>
        <w:spacing w:before="72" w:line="278" w:lineRule="auto"/>
        <w:ind w:left="137" w:right="471" w:firstLine="420"/>
      </w:pPr>
      <w:r>
        <w:br w:type="column"/>
      </w:r>
      <w:r>
        <w:rPr>
          <w:spacing w:val="-2"/>
        </w:rPr>
        <w:t>幼年型类风湿关节炎是一种儿童期发病的慢性关节炎，其特点为在高热和系统性病征出现数月后发生关节炎。</w:t>
      </w:r>
    </w:p>
    <w:p>
      <w:pPr>
        <w:spacing w:before="0" w:line="278" w:lineRule="auto"/>
        <w:ind w:left="137" w:right="447" w:firstLine="423"/>
        <w:jc w:val="left"/>
        <w:rPr>
          <w:b/>
          <w:sz w:val="21"/>
        </w:rPr>
      </w:pPr>
      <w:r>
        <w:rPr>
          <w:b/>
          <w:spacing w:val="-2"/>
          <w:sz w:val="21"/>
        </w:rPr>
        <w:t>本合同仅对实际接受了膝关节或髋关节置换手术治疗的严重的幼年型类风湿关节炎予以理赔。</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0"/>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38" w:hanging="1138"/>
        <w:jc w:val="left"/>
        <w:rPr>
          <w:b/>
          <w:sz w:val="21"/>
        </w:rPr>
      </w:pPr>
      <w:r>
        <w:rPr>
          <w:b/>
          <w:spacing w:val="29"/>
          <w:sz w:val="21"/>
        </w:rPr>
        <w:t>严重肠道疾</w:t>
      </w:r>
      <w:r>
        <w:rPr>
          <w:b/>
          <w:spacing w:val="-4"/>
          <w:sz w:val="21"/>
        </w:rPr>
        <w:t>病并发症</w:t>
      </w:r>
    </w:p>
    <w:p>
      <w:pPr>
        <w:spacing w:before="72"/>
        <w:ind w:left="223" w:right="0" w:firstLine="0"/>
        <w:jc w:val="left"/>
        <w:rPr>
          <w:b/>
          <w:sz w:val="21"/>
        </w:rPr>
      </w:pPr>
      <w:r>
        <w:br w:type="column"/>
      </w:r>
      <w:r>
        <w:rPr>
          <w:spacing w:val="-2"/>
          <w:sz w:val="21"/>
        </w:rPr>
        <w:t>指严重肠道疾病或外伤导致小肠损害并发症，</w:t>
      </w:r>
      <w:r>
        <w:rPr>
          <w:b/>
          <w:spacing w:val="-3"/>
          <w:sz w:val="21"/>
        </w:rPr>
        <w:t>且须满足下列全部条件：</w:t>
      </w:r>
    </w:p>
    <w:p>
      <w:pPr>
        <w:pStyle w:val="8"/>
        <w:numPr>
          <w:ilvl w:val="0"/>
          <w:numId w:val="41"/>
        </w:numPr>
        <w:tabs>
          <w:tab w:val="left" w:pos="437"/>
        </w:tabs>
        <w:spacing w:before="43" w:after="0" w:line="240" w:lineRule="auto"/>
        <w:ind w:left="436" w:right="0" w:hanging="214"/>
        <w:jc w:val="left"/>
        <w:rPr>
          <w:sz w:val="21"/>
        </w:rPr>
      </w:pPr>
      <w:r>
        <w:rPr>
          <w:spacing w:val="-3"/>
          <w:sz w:val="21"/>
        </w:rPr>
        <w:t>至少切除了三分之二小肠；</w:t>
      </w:r>
    </w:p>
    <w:p>
      <w:pPr>
        <w:pStyle w:val="8"/>
        <w:numPr>
          <w:ilvl w:val="0"/>
          <w:numId w:val="41"/>
        </w:numPr>
        <w:tabs>
          <w:tab w:val="left" w:pos="437"/>
        </w:tabs>
        <w:spacing w:before="43" w:after="0" w:line="240" w:lineRule="auto"/>
        <w:ind w:left="436" w:right="0" w:hanging="214"/>
        <w:jc w:val="left"/>
        <w:rPr>
          <w:sz w:val="21"/>
        </w:rPr>
      </w:pPr>
      <w:r>
        <w:rPr>
          <w:spacing w:val="-3"/>
          <w:sz w:val="21"/>
        </w:rPr>
        <w:t>完全肠外营养支持三个月以上。</w:t>
      </w:r>
    </w:p>
    <w:p>
      <w:pPr>
        <w:spacing w:after="0" w:line="240" w:lineRule="auto"/>
        <w:jc w:val="left"/>
        <w:rPr>
          <w:sz w:val="21"/>
        </w:rPr>
        <w:sectPr>
          <w:type w:val="continuous"/>
          <w:pgSz w:w="11910" w:h="16840"/>
          <w:pgMar w:top="1120" w:right="540" w:bottom="1180" w:left="760" w:header="877" w:footer="988" w:gutter="0"/>
          <w:cols w:equalWidth="0" w:num="2">
            <w:col w:w="2639" w:space="334"/>
            <w:col w:w="7637"/>
          </w:cols>
        </w:sectPr>
      </w:pPr>
    </w:p>
    <w:p>
      <w:pPr>
        <w:pStyle w:val="3"/>
        <w:spacing w:before="1"/>
        <w:rPr>
          <w:sz w:val="22"/>
        </w:rPr>
      </w:pPr>
    </w:p>
    <w:p>
      <w:pPr>
        <w:pStyle w:val="8"/>
        <w:numPr>
          <w:ilvl w:val="2"/>
          <w:numId w:val="38"/>
        </w:numPr>
        <w:tabs>
          <w:tab w:val="left" w:pos="1361"/>
          <w:tab w:val="left" w:pos="1362"/>
          <w:tab w:val="left" w:pos="3196"/>
        </w:tabs>
        <w:spacing w:before="72" w:after="0" w:line="278" w:lineRule="auto"/>
        <w:ind w:left="2775" w:right="471" w:hanging="2552"/>
        <w:jc w:val="left"/>
        <w:rPr>
          <w:sz w:val="21"/>
        </w:rPr>
      </w:pPr>
      <w:r>
        <w:rPr>
          <w:b/>
          <w:spacing w:val="-2"/>
          <w:sz w:val="21"/>
        </w:rPr>
        <w:t>瑞氏综合征</w:t>
      </w:r>
      <w:r>
        <w:rPr>
          <w:b/>
          <w:sz w:val="21"/>
        </w:rPr>
        <w:tab/>
      </w:r>
      <w:r>
        <w:rPr>
          <w:b/>
          <w:sz w:val="21"/>
        </w:rPr>
        <w:tab/>
      </w:r>
      <w:r>
        <w:rPr>
          <w:spacing w:val="-2"/>
          <w:sz w:val="21"/>
        </w:rPr>
        <w:t>指一种线粒体功能障碍性疾病，导致脂肪代谢障碍，引起短链脂肪酸、血氨升高，造成脑水肿。主要临床表现为急性发热、反复呕吐、惊厥及意识障碍等</w:t>
      </w:r>
      <w:r>
        <w:rPr>
          <w:spacing w:val="40"/>
          <w:sz w:val="21"/>
        </w:rPr>
        <w:t xml:space="preserve"> </w:t>
      </w:r>
      <w:r>
        <w:rPr>
          <w:spacing w:val="-6"/>
          <w:sz w:val="21"/>
        </w:rPr>
        <w:t>等。</w:t>
      </w:r>
    </w:p>
    <w:p>
      <w:pPr>
        <w:spacing w:after="0" w:line="278" w:lineRule="auto"/>
        <w:jc w:val="left"/>
        <w:rPr>
          <w:sz w:val="21"/>
        </w:rPr>
        <w:sectPr>
          <w:type w:val="continuous"/>
          <w:pgSz w:w="11910" w:h="16840"/>
          <w:pgMar w:top="1120" w:right="540" w:bottom="1180" w:left="760" w:header="877" w:footer="988" w:gutter="0"/>
          <w:cols w:space="720" w:num="1"/>
        </w:sectPr>
      </w:pPr>
    </w:p>
    <w:p>
      <w:pPr>
        <w:pStyle w:val="3"/>
        <w:spacing w:before="3"/>
        <w:rPr>
          <w:sz w:val="18"/>
        </w:rPr>
      </w:pPr>
    </w:p>
    <w:p>
      <w:pPr>
        <w:spacing w:before="72" w:line="278" w:lineRule="auto"/>
        <w:ind w:left="2775" w:right="471" w:firstLine="420"/>
        <w:jc w:val="left"/>
        <w:rPr>
          <w:sz w:val="21"/>
        </w:rPr>
      </w:pPr>
      <w:r>
        <w:rPr>
          <w:spacing w:val="-2"/>
          <w:sz w:val="21"/>
        </w:rPr>
        <w:t>肝脏活检是确诊的重要手段。瑞氏综合征需由三级医院的儿科专科医生明确诊断，</w:t>
      </w:r>
      <w:r>
        <w:rPr>
          <w:b/>
          <w:spacing w:val="-2"/>
          <w:sz w:val="21"/>
        </w:rPr>
        <w:t>且须满足下列全部条件</w:t>
      </w:r>
      <w:r>
        <w:rPr>
          <w:spacing w:val="-2"/>
          <w:sz w:val="21"/>
        </w:rPr>
        <w:t>：</w:t>
      </w:r>
    </w:p>
    <w:p>
      <w:pPr>
        <w:pStyle w:val="8"/>
        <w:numPr>
          <w:ilvl w:val="3"/>
          <w:numId w:val="38"/>
        </w:numPr>
        <w:tabs>
          <w:tab w:val="left" w:pos="3409"/>
        </w:tabs>
        <w:spacing w:before="0" w:after="0" w:line="240" w:lineRule="auto"/>
        <w:ind w:left="3408" w:right="0" w:hanging="213"/>
        <w:jc w:val="left"/>
        <w:rPr>
          <w:sz w:val="21"/>
        </w:rPr>
      </w:pPr>
      <w:r>
        <w:rPr>
          <w:spacing w:val="-3"/>
          <w:sz w:val="21"/>
        </w:rPr>
        <w:t>有脑水肿和颅内压升高的脑脊液检查和影像学检查证据；</w:t>
      </w:r>
    </w:p>
    <w:p>
      <w:pPr>
        <w:pStyle w:val="8"/>
        <w:numPr>
          <w:ilvl w:val="3"/>
          <w:numId w:val="38"/>
        </w:numPr>
        <w:tabs>
          <w:tab w:val="left" w:pos="3409"/>
        </w:tabs>
        <w:spacing w:before="43" w:after="0" w:line="240" w:lineRule="auto"/>
        <w:ind w:left="3408" w:right="0" w:hanging="213"/>
        <w:jc w:val="left"/>
        <w:rPr>
          <w:sz w:val="21"/>
        </w:rPr>
      </w:pPr>
      <w:r>
        <w:rPr>
          <w:spacing w:val="-8"/>
          <w:sz w:val="21"/>
        </w:rPr>
        <w:t xml:space="preserve">血氨超过正常值的 </w:t>
      </w:r>
      <w:r>
        <w:rPr>
          <w:spacing w:val="-2"/>
          <w:sz w:val="21"/>
        </w:rPr>
        <w:t>3</w:t>
      </w:r>
      <w:r>
        <w:rPr>
          <w:spacing w:val="-21"/>
          <w:sz w:val="21"/>
        </w:rPr>
        <w:t xml:space="preserve"> 倍；</w:t>
      </w:r>
    </w:p>
    <w:p>
      <w:pPr>
        <w:pStyle w:val="8"/>
        <w:numPr>
          <w:ilvl w:val="3"/>
          <w:numId w:val="38"/>
        </w:numPr>
        <w:tabs>
          <w:tab w:val="left" w:pos="3409"/>
        </w:tabs>
        <w:spacing w:before="43" w:after="0" w:line="240" w:lineRule="auto"/>
        <w:ind w:left="3408" w:right="0" w:hanging="213"/>
        <w:jc w:val="left"/>
        <w:rPr>
          <w:sz w:val="21"/>
        </w:rPr>
      </w:pPr>
      <w:r>
        <w:rPr>
          <w:spacing w:val="-5"/>
          <w:sz w:val="21"/>
        </w:rPr>
        <w:t xml:space="preserve">临床出现昏迷，病程至少达到疾病分期第 </w:t>
      </w:r>
      <w:r>
        <w:rPr>
          <w:spacing w:val="-2"/>
          <w:sz w:val="21"/>
        </w:rPr>
        <w:t>3</w:t>
      </w:r>
      <w:r>
        <w:rPr>
          <w:spacing w:val="-20"/>
          <w:sz w:val="21"/>
        </w:rPr>
        <w:t xml:space="preserve"> 期。</w:t>
      </w:r>
    </w:p>
    <w:p>
      <w:pPr>
        <w:pStyle w:val="3"/>
        <w:spacing w:before="1"/>
        <w:rPr>
          <w:sz w:val="22"/>
        </w:rPr>
      </w:pPr>
    </w:p>
    <w:p>
      <w:pPr>
        <w:spacing w:after="0"/>
        <w:rPr>
          <w:sz w:val="22"/>
        </w:rPr>
        <w:sectPr>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0" w:hanging="1138"/>
        <w:jc w:val="left"/>
        <w:rPr>
          <w:b/>
          <w:sz w:val="21"/>
        </w:rPr>
      </w:pPr>
      <w:r>
        <w:rPr>
          <w:b/>
          <w:spacing w:val="29"/>
          <w:sz w:val="21"/>
        </w:rPr>
        <w:t>严重自身免</w:t>
      </w:r>
      <w:r>
        <w:rPr>
          <w:b/>
          <w:spacing w:val="-4"/>
          <w:sz w:val="21"/>
        </w:rPr>
        <w:t>疫性肝炎</w:t>
      </w:r>
    </w:p>
    <w:p>
      <w:pPr>
        <w:pStyle w:val="3"/>
        <w:spacing w:before="72" w:line="278" w:lineRule="auto"/>
        <w:ind w:left="137" w:right="471" w:firstLine="420"/>
        <w:jc w:val="both"/>
        <w:rPr>
          <w:b/>
        </w:rPr>
      </w:pPr>
      <w:r>
        <w:br w:type="column"/>
      </w:r>
      <w:r>
        <w:rPr>
          <w:spacing w:val="-2"/>
        </w:rPr>
        <w:t>自身免疫性肝炎是一种原因不明的慢性肝脏的坏死性炎性疾病，机体免疫机制被破坏，产生针对肝脏自身抗原的抗体导致自身免疫反应，从而破坏肝细胞造成肝脏炎症坏死，进而发展为肝硬化。</w:t>
      </w:r>
      <w:r>
        <w:rPr>
          <w:b/>
          <w:spacing w:val="-2"/>
        </w:rPr>
        <w:t>须满足下列全部条件：</w:t>
      </w:r>
    </w:p>
    <w:p>
      <w:pPr>
        <w:pStyle w:val="8"/>
        <w:numPr>
          <w:ilvl w:val="3"/>
          <w:numId w:val="38"/>
        </w:numPr>
        <w:tabs>
          <w:tab w:val="left" w:pos="771"/>
        </w:tabs>
        <w:spacing w:before="0" w:after="0" w:line="269" w:lineRule="exact"/>
        <w:ind w:left="770" w:right="0" w:hanging="213"/>
        <w:jc w:val="left"/>
        <w:rPr>
          <w:sz w:val="21"/>
        </w:rPr>
      </w:pPr>
      <w:r>
        <w:rPr>
          <w:spacing w:val="-2"/>
          <w:sz w:val="21"/>
        </w:rPr>
        <w:t>高γ</w:t>
      </w:r>
      <w:r>
        <w:rPr>
          <w:spacing w:val="-4"/>
          <w:sz w:val="21"/>
        </w:rPr>
        <w:t>球蛋白血症；</w:t>
      </w:r>
    </w:p>
    <w:p>
      <w:pPr>
        <w:pStyle w:val="8"/>
        <w:numPr>
          <w:ilvl w:val="3"/>
          <w:numId w:val="38"/>
        </w:numPr>
        <w:tabs>
          <w:tab w:val="left" w:pos="771"/>
        </w:tabs>
        <w:spacing w:before="43" w:after="0" w:line="278" w:lineRule="auto"/>
        <w:ind w:left="137" w:right="523" w:firstLine="420"/>
        <w:jc w:val="left"/>
        <w:rPr>
          <w:sz w:val="21"/>
        </w:rPr>
      </w:pPr>
      <w:r>
        <w:rPr>
          <w:spacing w:val="-3"/>
          <w:sz w:val="21"/>
        </w:rPr>
        <w:t xml:space="preserve">血液中存在高水平的自身免疫抗体，如 </w:t>
      </w:r>
      <w:r>
        <w:rPr>
          <w:sz w:val="21"/>
        </w:rPr>
        <w:t>ANA（抗核抗体</w:t>
      </w:r>
      <w:r>
        <w:rPr>
          <w:spacing w:val="-106"/>
          <w:sz w:val="21"/>
        </w:rPr>
        <w:t>）</w:t>
      </w:r>
      <w:r>
        <w:rPr>
          <w:sz w:val="21"/>
        </w:rPr>
        <w:t>、SMA（抗平滑肌抗体</w:t>
      </w:r>
      <w:r>
        <w:rPr>
          <w:spacing w:val="-108"/>
          <w:sz w:val="21"/>
        </w:rPr>
        <w:t>）</w:t>
      </w:r>
      <w:r>
        <w:rPr>
          <w:spacing w:val="-7"/>
          <w:sz w:val="21"/>
        </w:rPr>
        <w:t xml:space="preserve">、抗 </w:t>
      </w:r>
      <w:r>
        <w:rPr>
          <w:sz w:val="21"/>
        </w:rPr>
        <w:t>LKM1</w:t>
      </w:r>
      <w:r>
        <w:rPr>
          <w:spacing w:val="-5"/>
          <w:sz w:val="21"/>
        </w:rPr>
        <w:t xml:space="preserve"> 抗体或抗-</w:t>
      </w:r>
      <w:r>
        <w:rPr>
          <w:sz w:val="21"/>
        </w:rPr>
        <w:t>SLA/LP</w:t>
      </w:r>
      <w:r>
        <w:rPr>
          <w:spacing w:val="-4"/>
          <w:sz w:val="21"/>
        </w:rPr>
        <w:t xml:space="preserve"> 抗体；</w:t>
      </w:r>
    </w:p>
    <w:p>
      <w:pPr>
        <w:pStyle w:val="8"/>
        <w:numPr>
          <w:ilvl w:val="3"/>
          <w:numId w:val="38"/>
        </w:numPr>
        <w:tabs>
          <w:tab w:val="left" w:pos="771"/>
        </w:tabs>
        <w:spacing w:before="0" w:after="0" w:line="240" w:lineRule="auto"/>
        <w:ind w:left="770" w:right="0" w:hanging="213"/>
        <w:jc w:val="left"/>
        <w:rPr>
          <w:sz w:val="21"/>
        </w:rPr>
      </w:pPr>
      <w:r>
        <w:rPr>
          <w:spacing w:val="-3"/>
          <w:sz w:val="21"/>
        </w:rPr>
        <w:t>肝脏活检证实免疫性肝炎；</w:t>
      </w:r>
    </w:p>
    <w:p>
      <w:pPr>
        <w:pStyle w:val="8"/>
        <w:numPr>
          <w:ilvl w:val="3"/>
          <w:numId w:val="38"/>
        </w:numPr>
        <w:tabs>
          <w:tab w:val="left" w:pos="771"/>
        </w:tabs>
        <w:spacing w:before="43" w:after="0" w:line="240" w:lineRule="auto"/>
        <w:ind w:left="770" w:right="0" w:hanging="213"/>
        <w:jc w:val="left"/>
        <w:rPr>
          <w:sz w:val="21"/>
        </w:rPr>
      </w:pPr>
      <w:r>
        <w:rPr>
          <w:spacing w:val="-3"/>
          <w:sz w:val="21"/>
        </w:rPr>
        <w:t>临床已经出现腹水、食道静脉曲张和脾肿大等肝硬化表现。</w:t>
      </w:r>
    </w:p>
    <w:p>
      <w:pPr>
        <w:spacing w:after="0" w:line="240"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2"/>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1" w:after="0" w:line="278" w:lineRule="auto"/>
        <w:ind w:left="1362" w:right="0" w:hanging="1138"/>
        <w:jc w:val="left"/>
        <w:rPr>
          <w:b/>
          <w:sz w:val="21"/>
        </w:rPr>
      </w:pPr>
      <w:r>
        <w:rPr>
          <w:b/>
          <w:spacing w:val="29"/>
          <w:sz w:val="21"/>
        </w:rPr>
        <w:t>Ⅲ度房室传</w:t>
      </w:r>
      <w:r>
        <w:rPr>
          <w:b/>
          <w:spacing w:val="-4"/>
          <w:sz w:val="21"/>
        </w:rPr>
        <w:t>导阻滞</w:t>
      </w:r>
    </w:p>
    <w:p>
      <w:pPr>
        <w:pStyle w:val="3"/>
        <w:spacing w:before="71" w:line="278" w:lineRule="auto"/>
        <w:ind w:left="137" w:right="471" w:firstLine="420"/>
      </w:pPr>
      <w:r>
        <w:br w:type="column"/>
      </w:r>
      <w:r>
        <w:rPr>
          <w:spacing w:val="-2"/>
        </w:rPr>
        <w:t>指心房激动在房室交界区、房室束及其分支内发生阻滞，不能正常地传到心室的心脏传导性疾病。</w:t>
      </w:r>
      <w:r>
        <w:rPr>
          <w:b/>
          <w:spacing w:val="-2"/>
        </w:rPr>
        <w:t>须满足下列全部条件</w:t>
      </w:r>
      <w:r>
        <w:rPr>
          <w:spacing w:val="-2"/>
        </w:rPr>
        <w:t>：</w:t>
      </w:r>
    </w:p>
    <w:p>
      <w:pPr>
        <w:pStyle w:val="8"/>
        <w:numPr>
          <w:ilvl w:val="3"/>
          <w:numId w:val="38"/>
        </w:numPr>
        <w:tabs>
          <w:tab w:val="left" w:pos="771"/>
        </w:tabs>
        <w:spacing w:before="0" w:after="0" w:line="269" w:lineRule="exact"/>
        <w:ind w:left="770" w:right="0" w:hanging="213"/>
        <w:jc w:val="left"/>
        <w:rPr>
          <w:sz w:val="21"/>
        </w:rPr>
      </w:pPr>
      <w:r>
        <w:rPr>
          <w:spacing w:val="-2"/>
          <w:sz w:val="21"/>
        </w:rPr>
        <w:t>心电图显示房室搏动彼此独立，心室率&lt;50</w:t>
      </w:r>
      <w:r>
        <w:rPr>
          <w:spacing w:val="-10"/>
          <w:sz w:val="21"/>
        </w:rPr>
        <w:t xml:space="preserve"> 次/分钟；</w:t>
      </w:r>
    </w:p>
    <w:p>
      <w:pPr>
        <w:pStyle w:val="8"/>
        <w:numPr>
          <w:ilvl w:val="3"/>
          <w:numId w:val="38"/>
        </w:numPr>
        <w:tabs>
          <w:tab w:val="left" w:pos="771"/>
        </w:tabs>
        <w:spacing w:before="43" w:after="0" w:line="240" w:lineRule="auto"/>
        <w:ind w:left="770" w:right="0" w:hanging="213"/>
        <w:jc w:val="left"/>
        <w:rPr>
          <w:sz w:val="21"/>
        </w:rPr>
      </w:pPr>
      <w:r>
        <w:rPr>
          <w:spacing w:val="-3"/>
          <w:sz w:val="21"/>
        </w:rPr>
        <w:t>出现阿-斯综合征或心力衰竭的表现；</w:t>
      </w:r>
    </w:p>
    <w:p>
      <w:pPr>
        <w:pStyle w:val="8"/>
        <w:numPr>
          <w:ilvl w:val="3"/>
          <w:numId w:val="38"/>
        </w:numPr>
        <w:tabs>
          <w:tab w:val="left" w:pos="771"/>
        </w:tabs>
        <w:spacing w:before="43" w:after="0" w:line="240" w:lineRule="auto"/>
        <w:ind w:left="770" w:right="0" w:hanging="213"/>
        <w:jc w:val="left"/>
        <w:rPr>
          <w:sz w:val="21"/>
        </w:rPr>
      </w:pPr>
      <w:r>
        <w:rPr>
          <w:spacing w:val="-3"/>
          <w:sz w:val="21"/>
        </w:rPr>
        <w:t>必须持续性依赖心脏起搏器维持心脏正常功能，且已经放置心脏起搏器。</w:t>
      </w:r>
    </w:p>
    <w:p>
      <w:pPr>
        <w:spacing w:after="0" w:line="240"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0" w:hanging="1138"/>
        <w:jc w:val="left"/>
        <w:rPr>
          <w:b/>
          <w:sz w:val="21"/>
        </w:rPr>
      </w:pPr>
      <w:r>
        <w:rPr>
          <w:b/>
          <w:spacing w:val="29"/>
          <w:sz w:val="21"/>
        </w:rPr>
        <w:t>细菌性脑脊</w:t>
      </w:r>
      <w:r>
        <w:rPr>
          <w:b/>
          <w:spacing w:val="-4"/>
          <w:sz w:val="21"/>
        </w:rPr>
        <w:t>髓膜炎</w:t>
      </w:r>
    </w:p>
    <w:p>
      <w:pPr>
        <w:pStyle w:val="3"/>
        <w:spacing w:before="72" w:line="278" w:lineRule="auto"/>
        <w:ind w:left="137" w:right="471" w:firstLine="420"/>
      </w:pPr>
      <w:r>
        <w:br w:type="column"/>
      </w:r>
      <w:r>
        <w:rPr>
          <w:spacing w:val="-2"/>
        </w:rPr>
        <w:t>指因脑膜炎双球菌感染引起脑脊髓膜化脓性病变，且导致永久性神经损害，</w:t>
      </w:r>
      <w:r>
        <w:rPr>
          <w:spacing w:val="-7"/>
        </w:rPr>
        <w:t xml:space="preserve">持续 </w:t>
      </w:r>
      <w:r>
        <w:t>90</w:t>
      </w:r>
      <w:r>
        <w:rPr>
          <w:spacing w:val="-5"/>
        </w:rPr>
        <w:t xml:space="preserve"> 天以上，并且脑脊液检查显示脑膜炎双球菌阳性。</w:t>
      </w:r>
    </w:p>
    <w:p>
      <w:pPr>
        <w:pStyle w:val="3"/>
        <w:spacing w:line="278" w:lineRule="auto"/>
        <w:ind w:left="137" w:right="579" w:firstLine="420"/>
      </w:pPr>
      <w:r>
        <w:rPr>
          <w:spacing w:val="-2"/>
        </w:rPr>
        <w:t xml:space="preserve">永久性神经损害是指由细菌性脑脊髓膜炎引起的耳聋、失明、动眼神经麻痹、瘫痪、脑积水、智力或性情中度以上的损害，且上述症状持续 </w:t>
      </w:r>
      <w:r>
        <w:t>90</w:t>
      </w:r>
      <w:r>
        <w:rPr>
          <w:spacing w:val="-12"/>
        </w:rPr>
        <w:t xml:space="preserve"> 天以上仍</w:t>
      </w:r>
      <w:r>
        <w:rPr>
          <w:spacing w:val="-2"/>
        </w:rPr>
        <w:t>无改善迹象。</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1" w:after="0" w:line="278" w:lineRule="auto"/>
        <w:ind w:left="1362" w:right="0" w:hanging="1138"/>
        <w:jc w:val="left"/>
        <w:rPr>
          <w:b/>
          <w:sz w:val="21"/>
        </w:rPr>
      </w:pPr>
      <w:r>
        <w:rPr>
          <w:b/>
          <w:spacing w:val="29"/>
          <w:sz w:val="21"/>
        </w:rPr>
        <w:t>感染性心内</w:t>
      </w:r>
      <w:r>
        <w:rPr>
          <w:b/>
          <w:spacing w:val="-6"/>
          <w:sz w:val="21"/>
        </w:rPr>
        <w:t>膜炎</w:t>
      </w:r>
    </w:p>
    <w:p>
      <w:pPr>
        <w:pStyle w:val="3"/>
        <w:spacing w:before="71" w:line="278" w:lineRule="auto"/>
        <w:ind w:left="137" w:right="471" w:firstLine="420"/>
        <w:jc w:val="both"/>
        <w:rPr>
          <w:b/>
        </w:rPr>
      </w:pPr>
      <w:r>
        <w:br w:type="column"/>
      </w:r>
      <w:r>
        <w:rPr>
          <w:spacing w:val="-2"/>
        </w:rPr>
        <w:t>指因细菌、真菌和其他微生物（如病毒、立克次体、衣原体、螺旋体等）直接感染而产生心瓣膜或心室壁内膜的炎症，此病症必须由本公司认可医院的心脏专科医生明确诊断，</w:t>
      </w:r>
      <w:r>
        <w:rPr>
          <w:b/>
          <w:spacing w:val="-2"/>
        </w:rPr>
        <w:t>且须满足下列全部条件：</w:t>
      </w:r>
    </w:p>
    <w:p>
      <w:pPr>
        <w:pStyle w:val="8"/>
        <w:numPr>
          <w:ilvl w:val="3"/>
          <w:numId w:val="38"/>
        </w:numPr>
        <w:tabs>
          <w:tab w:val="left" w:pos="771"/>
        </w:tabs>
        <w:spacing w:before="0" w:after="0" w:line="269" w:lineRule="exact"/>
        <w:ind w:left="770" w:right="0" w:hanging="213"/>
        <w:jc w:val="left"/>
        <w:rPr>
          <w:sz w:val="21"/>
        </w:rPr>
      </w:pPr>
      <w:r>
        <w:rPr>
          <w:spacing w:val="-3"/>
          <w:sz w:val="21"/>
        </w:rPr>
        <w:t>血液培养测试结果为阳性，并至少符合以下条件之一：</w:t>
      </w:r>
    </w:p>
    <w:p>
      <w:pPr>
        <w:pStyle w:val="8"/>
        <w:numPr>
          <w:ilvl w:val="0"/>
          <w:numId w:val="42"/>
        </w:numPr>
        <w:tabs>
          <w:tab w:val="left" w:pos="1088"/>
        </w:tabs>
        <w:spacing w:before="43" w:after="0" w:line="278" w:lineRule="auto"/>
        <w:ind w:left="137" w:right="579" w:firstLine="420"/>
        <w:jc w:val="left"/>
        <w:rPr>
          <w:sz w:val="21"/>
        </w:rPr>
      </w:pPr>
      <w:r>
        <w:rPr>
          <w:spacing w:val="-2"/>
          <w:sz w:val="21"/>
        </w:rPr>
        <w:t>微生物：在赘生物，栓塞的赘生物或心脏内脓肿培养或组织检查证实有微生物；</w:t>
      </w:r>
    </w:p>
    <w:p>
      <w:pPr>
        <w:pStyle w:val="8"/>
        <w:numPr>
          <w:ilvl w:val="0"/>
          <w:numId w:val="42"/>
        </w:numPr>
        <w:tabs>
          <w:tab w:val="left" w:pos="1088"/>
        </w:tabs>
        <w:spacing w:before="0" w:after="0" w:line="269" w:lineRule="exact"/>
        <w:ind w:left="1087" w:right="0" w:hanging="530"/>
        <w:jc w:val="left"/>
        <w:rPr>
          <w:sz w:val="21"/>
        </w:rPr>
      </w:pPr>
      <w:r>
        <w:rPr>
          <w:spacing w:val="-3"/>
          <w:sz w:val="21"/>
        </w:rPr>
        <w:t>病理性病灶：组织检查证实赘生物或心脏内脓肿有活动性心内膜炎；</w:t>
      </w:r>
    </w:p>
    <w:p>
      <w:pPr>
        <w:pStyle w:val="8"/>
        <w:numPr>
          <w:ilvl w:val="0"/>
          <w:numId w:val="42"/>
        </w:numPr>
        <w:tabs>
          <w:tab w:val="left" w:pos="1088"/>
        </w:tabs>
        <w:spacing w:before="43" w:after="0" w:line="240" w:lineRule="auto"/>
        <w:ind w:left="1087" w:right="0" w:hanging="530"/>
        <w:jc w:val="left"/>
        <w:rPr>
          <w:sz w:val="21"/>
        </w:rPr>
      </w:pPr>
      <w:r>
        <w:rPr>
          <w:spacing w:val="-3"/>
          <w:sz w:val="21"/>
        </w:rPr>
        <w:t>分别两次血液培养证实有典型的微生物且与心内膜炎符合；</w:t>
      </w:r>
    </w:p>
    <w:p>
      <w:pPr>
        <w:pStyle w:val="8"/>
        <w:numPr>
          <w:ilvl w:val="0"/>
          <w:numId w:val="42"/>
        </w:numPr>
        <w:tabs>
          <w:tab w:val="left" w:pos="1088"/>
        </w:tabs>
        <w:spacing w:before="44" w:after="0" w:line="240" w:lineRule="auto"/>
        <w:ind w:left="1087" w:right="0" w:hanging="530"/>
        <w:jc w:val="left"/>
        <w:rPr>
          <w:sz w:val="21"/>
        </w:rPr>
      </w:pPr>
      <w:r>
        <w:rPr>
          <w:spacing w:val="-3"/>
          <w:sz w:val="21"/>
        </w:rPr>
        <w:t>持续血液培养证实有微生物阳性反应，且与心内膜炎符合。</w:t>
      </w:r>
    </w:p>
    <w:p>
      <w:pPr>
        <w:pStyle w:val="8"/>
        <w:numPr>
          <w:ilvl w:val="3"/>
          <w:numId w:val="38"/>
        </w:numPr>
        <w:tabs>
          <w:tab w:val="left" w:pos="771"/>
        </w:tabs>
        <w:spacing w:before="43" w:after="0" w:line="278" w:lineRule="auto"/>
        <w:ind w:left="137" w:right="526" w:firstLine="420"/>
        <w:jc w:val="left"/>
        <w:rPr>
          <w:sz w:val="21"/>
        </w:rPr>
      </w:pPr>
      <w:r>
        <w:rPr>
          <w:spacing w:val="-2"/>
          <w:sz w:val="21"/>
        </w:rPr>
        <w:t>心内膜炎引起中度心瓣膜关闭不全（</w:t>
      </w:r>
      <w:r>
        <w:rPr>
          <w:spacing w:val="-10"/>
          <w:sz w:val="21"/>
        </w:rPr>
        <w:t xml:space="preserve">指返流指数 </w:t>
      </w:r>
      <w:r>
        <w:rPr>
          <w:spacing w:val="-2"/>
          <w:sz w:val="21"/>
        </w:rPr>
        <w:t>20%或以上）或中度心瓣膜狭窄（</w:t>
      </w:r>
      <w:r>
        <w:rPr>
          <w:spacing w:val="-5"/>
          <w:sz w:val="21"/>
        </w:rPr>
        <w:t xml:space="preserve">指心瓣膜开口范围小于或等于正常的 </w:t>
      </w:r>
      <w:r>
        <w:rPr>
          <w:spacing w:val="41"/>
          <w:sz w:val="21"/>
        </w:rPr>
        <w:t>30</w:t>
      </w:r>
      <w:r>
        <w:rPr>
          <w:spacing w:val="38"/>
          <w:sz w:val="21"/>
        </w:rPr>
        <w:t>%</w:t>
      </w:r>
      <w:r>
        <w:rPr>
          <w:spacing w:val="-67"/>
          <w:sz w:val="21"/>
        </w:rPr>
        <w:t>）；</w:t>
      </w:r>
    </w:p>
    <w:p>
      <w:pPr>
        <w:pStyle w:val="8"/>
        <w:numPr>
          <w:ilvl w:val="3"/>
          <w:numId w:val="38"/>
        </w:numPr>
        <w:tabs>
          <w:tab w:val="left" w:pos="771"/>
        </w:tabs>
        <w:spacing w:before="0" w:after="0" w:line="278" w:lineRule="auto"/>
        <w:ind w:left="137" w:right="682" w:firstLine="420"/>
        <w:jc w:val="left"/>
        <w:rPr>
          <w:sz w:val="21"/>
        </w:rPr>
      </w:pPr>
      <w:r>
        <w:rPr>
          <w:spacing w:val="-2"/>
          <w:sz w:val="21"/>
        </w:rPr>
        <w:t>心内膜炎及心瓣膜损毁程度须由本公司认可医院的心脏专科医生明确诊</w:t>
      </w:r>
      <w:r>
        <w:rPr>
          <w:spacing w:val="-6"/>
          <w:sz w:val="21"/>
        </w:rPr>
        <w:t>断。</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pStyle w:val="8"/>
        <w:numPr>
          <w:ilvl w:val="2"/>
          <w:numId w:val="38"/>
        </w:numPr>
        <w:tabs>
          <w:tab w:val="left" w:pos="1361"/>
          <w:tab w:val="left" w:pos="1362"/>
          <w:tab w:val="left" w:pos="3198"/>
        </w:tabs>
        <w:spacing w:before="72" w:after="0" w:line="278" w:lineRule="auto"/>
        <w:ind w:left="2775" w:right="447" w:hanging="2552"/>
        <w:jc w:val="left"/>
        <w:rPr>
          <w:sz w:val="21"/>
        </w:rPr>
      </w:pPr>
      <w:r>
        <w:rPr>
          <w:b/>
          <w:spacing w:val="-4"/>
          <w:sz w:val="21"/>
        </w:rPr>
        <w:t>严重癫痫</w:t>
      </w:r>
      <w:r>
        <w:rPr>
          <w:b/>
          <w:sz w:val="21"/>
        </w:rPr>
        <w:tab/>
      </w:r>
      <w:r>
        <w:rPr>
          <w:b/>
          <w:sz w:val="21"/>
        </w:rPr>
        <w:tab/>
      </w:r>
      <w:r>
        <w:rPr>
          <w:b/>
          <w:spacing w:val="-2"/>
          <w:sz w:val="21"/>
        </w:rPr>
        <w:t>本病的诊断须由本公司认可医院的神经科或儿科专科医生根据典型临床症状</w:t>
      </w:r>
      <w:r>
        <w:rPr>
          <w:b/>
          <w:sz w:val="21"/>
        </w:rPr>
        <w:t>和脑电图及</w:t>
      </w:r>
      <w:r>
        <w:rPr>
          <w:b/>
          <w:spacing w:val="-32"/>
          <w:sz w:val="21"/>
        </w:rPr>
        <w:t xml:space="preserve"> </w:t>
      </w:r>
      <w:r>
        <w:rPr>
          <w:b/>
          <w:sz w:val="21"/>
        </w:rPr>
        <w:t>MRI、PET、CT</w:t>
      </w:r>
      <w:r>
        <w:rPr>
          <w:b/>
          <w:spacing w:val="-34"/>
          <w:sz w:val="21"/>
        </w:rPr>
        <w:t xml:space="preserve"> </w:t>
      </w:r>
      <w:r>
        <w:rPr>
          <w:b/>
          <w:sz w:val="21"/>
        </w:rPr>
        <w:t>等影像学检查做出。</w:t>
      </w:r>
      <w:r>
        <w:rPr>
          <w:sz w:val="21"/>
        </w:rPr>
        <w:t>理赔时必须提供</w:t>
      </w:r>
      <w:r>
        <w:rPr>
          <w:spacing w:val="-31"/>
          <w:sz w:val="21"/>
        </w:rPr>
        <w:t xml:space="preserve"> </w:t>
      </w:r>
      <w:r>
        <w:rPr>
          <w:sz w:val="21"/>
        </w:rPr>
        <w:t>6</w:t>
      </w:r>
      <w:r>
        <w:rPr>
          <w:spacing w:val="-33"/>
          <w:sz w:val="21"/>
        </w:rPr>
        <w:t xml:space="preserve"> </w:t>
      </w:r>
      <w:r>
        <w:rPr>
          <w:sz w:val="21"/>
        </w:rPr>
        <w:t>个月以上的相</w:t>
      </w:r>
      <w:r>
        <w:rPr>
          <w:spacing w:val="-2"/>
          <w:sz w:val="21"/>
        </w:rPr>
        <w:t>关病历记录证明被保险人存在经抗癫痫药物治疗无效而反复发作的强直阵挛性发</w:t>
      </w:r>
    </w:p>
    <w:p>
      <w:pPr>
        <w:spacing w:after="0" w:line="278" w:lineRule="auto"/>
        <w:jc w:val="left"/>
        <w:rPr>
          <w:sz w:val="21"/>
        </w:rPr>
        <w:sectPr>
          <w:type w:val="continuous"/>
          <w:pgSz w:w="11910" w:h="16840"/>
          <w:pgMar w:top="1120" w:right="540" w:bottom="1180" w:left="760" w:header="877" w:footer="988" w:gutter="0"/>
          <w:cols w:space="720" w:num="1"/>
        </w:sectPr>
      </w:pPr>
    </w:p>
    <w:p>
      <w:pPr>
        <w:pStyle w:val="3"/>
        <w:spacing w:before="3"/>
        <w:rPr>
          <w:sz w:val="18"/>
        </w:rPr>
      </w:pPr>
    </w:p>
    <w:p>
      <w:pPr>
        <w:pStyle w:val="3"/>
        <w:spacing w:before="72"/>
        <w:ind w:left="2775"/>
      </w:pPr>
      <w:r>
        <w:rPr>
          <w:spacing w:val="-3"/>
        </w:rPr>
        <w:t>作或癫痫大发作，且已行神经外科手术以治疗反复发作的癫痫。</w:t>
      </w:r>
    </w:p>
    <w:p>
      <w:pPr>
        <w:spacing w:before="43"/>
        <w:ind w:left="3198" w:right="0" w:firstLine="0"/>
        <w:jc w:val="left"/>
        <w:rPr>
          <w:b/>
          <w:sz w:val="21"/>
        </w:rPr>
      </w:pPr>
      <w:r>
        <w:rPr>
          <w:b/>
          <w:spacing w:val="-2"/>
          <w:sz w:val="21"/>
        </w:rPr>
        <w:t>发热性惊厥以及没有全身性发作的失神发作（癫痫小发作）</w:t>
      </w:r>
      <w:r>
        <w:rPr>
          <w:b/>
          <w:spacing w:val="-4"/>
          <w:sz w:val="21"/>
        </w:rPr>
        <w:t>不在保障范围</w:t>
      </w:r>
    </w:p>
    <w:p>
      <w:pPr>
        <w:spacing w:before="43"/>
        <w:ind w:left="2775" w:right="0" w:firstLine="0"/>
        <w:jc w:val="left"/>
        <w:rPr>
          <w:b/>
          <w:sz w:val="21"/>
        </w:rPr>
      </w:pPr>
      <w:r>
        <w:rPr>
          <w:b/>
          <w:spacing w:val="-5"/>
          <w:sz w:val="21"/>
        </w:rPr>
        <w:t>内。</w:t>
      </w:r>
    </w:p>
    <w:p>
      <w:pPr>
        <w:pStyle w:val="3"/>
        <w:spacing w:before="1"/>
        <w:rPr>
          <w:b/>
          <w:sz w:val="22"/>
        </w:rPr>
      </w:pPr>
    </w:p>
    <w:p>
      <w:pPr>
        <w:spacing w:after="0"/>
        <w:rPr>
          <w:sz w:val="22"/>
        </w:rPr>
        <w:sectPr>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0" w:hanging="1138"/>
        <w:jc w:val="left"/>
        <w:rPr>
          <w:b/>
          <w:sz w:val="21"/>
        </w:rPr>
      </w:pPr>
      <w:r>
        <w:rPr>
          <w:b/>
          <w:spacing w:val="29"/>
          <w:sz w:val="21"/>
        </w:rPr>
        <w:t>肺淋巴管肌</w:t>
      </w:r>
      <w:r>
        <w:rPr>
          <w:b/>
          <w:spacing w:val="-6"/>
          <w:sz w:val="21"/>
        </w:rPr>
        <w:t>瘤病</w:t>
      </w:r>
    </w:p>
    <w:p>
      <w:pPr>
        <w:pStyle w:val="3"/>
        <w:spacing w:before="72" w:line="278" w:lineRule="auto"/>
        <w:ind w:left="137" w:right="471" w:firstLine="420"/>
        <w:rPr>
          <w:b/>
        </w:rPr>
      </w:pPr>
      <w:r>
        <w:br w:type="column"/>
      </w:r>
      <w:r>
        <w:rPr>
          <w:spacing w:val="-2"/>
        </w:rPr>
        <w:t>指一种弥漫性肺部疾病，主要病理改变为肺间质、支气管、血管和淋巴管内出现未成熟的平滑肌异常增生，同时</w:t>
      </w:r>
      <w:r>
        <w:rPr>
          <w:b/>
          <w:spacing w:val="-2"/>
        </w:rPr>
        <w:t>须满足下列全部条件：</w:t>
      </w:r>
    </w:p>
    <w:p>
      <w:pPr>
        <w:pStyle w:val="8"/>
        <w:numPr>
          <w:ilvl w:val="3"/>
          <w:numId w:val="38"/>
        </w:numPr>
        <w:tabs>
          <w:tab w:val="left" w:pos="771"/>
        </w:tabs>
        <w:spacing w:before="0" w:after="0" w:line="269" w:lineRule="exact"/>
        <w:ind w:left="770" w:right="0" w:hanging="213"/>
        <w:jc w:val="left"/>
        <w:rPr>
          <w:sz w:val="21"/>
        </w:rPr>
      </w:pPr>
      <w:r>
        <w:rPr>
          <w:spacing w:val="-3"/>
          <w:sz w:val="21"/>
        </w:rPr>
        <w:t>经组织病理学诊断；</w:t>
      </w:r>
    </w:p>
    <w:p>
      <w:pPr>
        <w:pStyle w:val="8"/>
        <w:numPr>
          <w:ilvl w:val="3"/>
          <w:numId w:val="38"/>
        </w:numPr>
        <w:tabs>
          <w:tab w:val="left" w:pos="771"/>
        </w:tabs>
        <w:spacing w:before="43" w:after="0" w:line="240" w:lineRule="auto"/>
        <w:ind w:left="770" w:right="0" w:hanging="213"/>
        <w:jc w:val="left"/>
        <w:rPr>
          <w:sz w:val="21"/>
        </w:rPr>
      </w:pPr>
      <w:r>
        <w:rPr>
          <w:spacing w:val="-2"/>
          <w:sz w:val="21"/>
        </w:rPr>
        <w:t>CT</w:t>
      </w:r>
      <w:r>
        <w:rPr>
          <w:spacing w:val="-10"/>
          <w:sz w:val="21"/>
        </w:rPr>
        <w:t xml:space="preserve"> 显示双肺弥漫性囊性改变；</w:t>
      </w:r>
    </w:p>
    <w:p>
      <w:pPr>
        <w:pStyle w:val="8"/>
        <w:numPr>
          <w:ilvl w:val="3"/>
          <w:numId w:val="38"/>
        </w:numPr>
        <w:tabs>
          <w:tab w:val="left" w:pos="771"/>
        </w:tabs>
        <w:spacing w:before="43" w:after="0" w:line="278" w:lineRule="auto"/>
        <w:ind w:left="137" w:right="440" w:firstLine="420"/>
        <w:jc w:val="left"/>
        <w:rPr>
          <w:sz w:val="21"/>
        </w:rPr>
      </w:pPr>
      <w:r>
        <w:rPr>
          <w:b/>
          <w:spacing w:val="-2"/>
          <w:sz w:val="21"/>
        </w:rPr>
        <w:t>休息时出现呼吸困难并经本公司认可医院的专科医生认可有必要进行肺移</w:t>
      </w:r>
      <w:r>
        <w:rPr>
          <w:b/>
          <w:spacing w:val="-4"/>
          <w:sz w:val="21"/>
        </w:rPr>
        <w:t>植手术</w:t>
      </w:r>
      <w:r>
        <w:rPr>
          <w:spacing w:val="-4"/>
          <w:sz w:val="21"/>
        </w:rPr>
        <w:t>。</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2"/>
        </w:tabs>
        <w:spacing w:before="72" w:after="0" w:line="278" w:lineRule="auto"/>
        <w:ind w:left="1362" w:right="0" w:hanging="1138"/>
        <w:jc w:val="both"/>
        <w:rPr>
          <w:b/>
          <w:sz w:val="21"/>
        </w:rPr>
      </w:pPr>
      <w:r>
        <w:rPr>
          <w:b/>
          <w:spacing w:val="29"/>
          <w:sz w:val="21"/>
        </w:rPr>
        <w:t>严重获得性</w:t>
      </w:r>
      <w:r>
        <w:rPr>
          <w:b/>
          <w:spacing w:val="28"/>
          <w:sz w:val="21"/>
        </w:rPr>
        <w:t>或继发性肺泡蛋白质沉</w:t>
      </w:r>
      <w:r>
        <w:rPr>
          <w:b/>
          <w:spacing w:val="-6"/>
          <w:sz w:val="21"/>
        </w:rPr>
        <w:t>积症</w:t>
      </w:r>
    </w:p>
    <w:p>
      <w:pPr>
        <w:spacing w:before="72" w:line="278" w:lineRule="auto"/>
        <w:ind w:left="137" w:right="471" w:firstLine="420"/>
        <w:jc w:val="left"/>
        <w:rPr>
          <w:b/>
          <w:sz w:val="21"/>
        </w:rPr>
      </w:pPr>
      <w:r>
        <w:br w:type="column"/>
      </w:r>
      <w:r>
        <w:rPr>
          <w:spacing w:val="-2"/>
          <w:sz w:val="21"/>
        </w:rPr>
        <w:t>因获得性或继发性原因导致双肺肺泡和细支气管腔内充满不可溶性富磷脂蛋白的疾病。</w:t>
      </w:r>
      <w:r>
        <w:rPr>
          <w:b/>
          <w:spacing w:val="-2"/>
          <w:sz w:val="21"/>
        </w:rPr>
        <w:t>须满足下列全部条件：</w:t>
      </w:r>
    </w:p>
    <w:p>
      <w:pPr>
        <w:pStyle w:val="8"/>
        <w:numPr>
          <w:ilvl w:val="3"/>
          <w:numId w:val="38"/>
        </w:numPr>
        <w:tabs>
          <w:tab w:val="left" w:pos="771"/>
        </w:tabs>
        <w:spacing w:before="1" w:after="0" w:line="240" w:lineRule="auto"/>
        <w:ind w:left="770" w:right="0" w:hanging="213"/>
        <w:jc w:val="left"/>
        <w:rPr>
          <w:sz w:val="21"/>
        </w:rPr>
      </w:pPr>
      <w:r>
        <w:rPr>
          <w:spacing w:val="-3"/>
          <w:sz w:val="21"/>
        </w:rPr>
        <w:t>支气管镜活检或开胸肺活检病理检查证实肺泡内充满有过碘酸雪夫</w:t>
      </w:r>
    </w:p>
    <w:p>
      <w:pPr>
        <w:pStyle w:val="3"/>
        <w:spacing w:before="42"/>
        <w:ind w:left="137"/>
      </w:pPr>
      <w:r>
        <w:rPr>
          <w:spacing w:val="-2"/>
        </w:rPr>
        <w:t>（PAS）</w:t>
      </w:r>
      <w:r>
        <w:rPr>
          <w:spacing w:val="-3"/>
        </w:rPr>
        <w:t>染色阳性的蛋白样物质；</w:t>
      </w:r>
    </w:p>
    <w:p>
      <w:pPr>
        <w:pStyle w:val="8"/>
        <w:numPr>
          <w:ilvl w:val="3"/>
          <w:numId w:val="38"/>
        </w:numPr>
        <w:tabs>
          <w:tab w:val="left" w:pos="771"/>
        </w:tabs>
        <w:spacing w:before="43" w:after="0" w:line="278" w:lineRule="auto"/>
        <w:ind w:left="137" w:right="471" w:firstLine="420"/>
        <w:jc w:val="left"/>
        <w:rPr>
          <w:sz w:val="21"/>
        </w:rPr>
      </w:pPr>
      <w:r>
        <w:rPr>
          <w:spacing w:val="-2"/>
          <w:sz w:val="21"/>
        </w:rPr>
        <w:t>被保险人因中重度呼吸困难或低氧血症而实际已行全身麻醉下的全肺灌洗</w:t>
      </w:r>
      <w:r>
        <w:rPr>
          <w:spacing w:val="-4"/>
          <w:sz w:val="21"/>
        </w:rPr>
        <w:t>治疗。</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2"/>
        </w:tabs>
        <w:spacing w:before="72" w:after="0" w:line="278" w:lineRule="auto"/>
        <w:ind w:left="1362" w:right="0" w:hanging="1138"/>
        <w:jc w:val="both"/>
        <w:rPr>
          <w:b/>
          <w:sz w:val="21"/>
        </w:rPr>
      </w:pPr>
      <w:r>
        <w:rPr>
          <w:b/>
          <w:spacing w:val="29"/>
          <w:sz w:val="21"/>
        </w:rPr>
        <w:t>疾病或外伤</w:t>
      </w:r>
      <w:r>
        <w:rPr>
          <w:b/>
          <w:spacing w:val="28"/>
          <w:sz w:val="21"/>
        </w:rPr>
        <w:t>所致智力障</w:t>
      </w:r>
      <w:r>
        <w:rPr>
          <w:b/>
          <w:spacing w:val="-10"/>
          <w:sz w:val="21"/>
        </w:rPr>
        <w:t>碍</w:t>
      </w:r>
    </w:p>
    <w:p>
      <w:pPr>
        <w:pStyle w:val="3"/>
        <w:spacing w:before="72" w:line="278" w:lineRule="auto"/>
        <w:ind w:left="137" w:right="471" w:firstLine="420"/>
        <w:rPr>
          <w:b/>
        </w:rPr>
      </w:pPr>
      <w:r>
        <w:br w:type="column"/>
      </w:r>
      <w:r>
        <w:rPr>
          <w:spacing w:val="-2"/>
        </w:rPr>
        <w:t>指因严重头部创伤或疾病造成被保险人智力低常（智力低于常态</w:t>
      </w:r>
      <w:r>
        <w:rPr>
          <w:spacing w:val="-108"/>
        </w:rPr>
        <w:t>）</w:t>
      </w:r>
      <w:r>
        <w:rPr>
          <w:spacing w:val="-2"/>
        </w:rPr>
        <w:t>。根据智</w:t>
      </w:r>
      <w:r>
        <w:rPr>
          <w:spacing w:val="-8"/>
        </w:rPr>
        <w:t>商</w:t>
      </w:r>
      <w:r>
        <w:rPr>
          <w:spacing w:val="14"/>
        </w:rPr>
        <w:t>（I</w:t>
      </w:r>
      <w:r>
        <w:rPr>
          <w:spacing w:val="11"/>
        </w:rPr>
        <w:t>Q</w:t>
      </w:r>
      <w:r>
        <w:rPr>
          <w:spacing w:val="-92"/>
        </w:rPr>
        <w:t>）</w:t>
      </w:r>
      <w:r>
        <w:rPr>
          <w:spacing w:val="-8"/>
        </w:rPr>
        <w:t>，智力低常分为轻度（IQ50-</w:t>
      </w:r>
      <w:r>
        <w:rPr>
          <w:spacing w:val="25"/>
        </w:rPr>
        <w:t>7</w:t>
      </w:r>
      <w:r>
        <w:rPr>
          <w:spacing w:val="28"/>
        </w:rPr>
        <w:t>0</w:t>
      </w:r>
      <w:r>
        <w:rPr>
          <w:spacing w:val="-78"/>
        </w:rPr>
        <w:t>）</w:t>
      </w:r>
      <w:r>
        <w:rPr>
          <w:spacing w:val="-8"/>
        </w:rPr>
        <w:t>、中度（IQ35-</w:t>
      </w:r>
      <w:r>
        <w:rPr>
          <w:spacing w:val="28"/>
        </w:rPr>
        <w:t>50</w:t>
      </w:r>
      <w:r>
        <w:rPr>
          <w:spacing w:val="-80"/>
        </w:rPr>
        <w:t>）</w:t>
      </w:r>
      <w:r>
        <w:rPr>
          <w:spacing w:val="-8"/>
        </w:rPr>
        <w:t>、重度（IQ20-35）和</w:t>
      </w:r>
      <w:r>
        <w:rPr>
          <w:spacing w:val="-4"/>
        </w:rPr>
        <w:t>极重度</w:t>
      </w:r>
      <w:r>
        <w:rPr>
          <w:spacing w:val="12"/>
        </w:rPr>
        <w:t>（I</w:t>
      </w:r>
      <w:r>
        <w:rPr>
          <w:spacing w:val="9"/>
        </w:rPr>
        <w:t>Q</w:t>
      </w:r>
      <w:r>
        <w:rPr>
          <w:spacing w:val="12"/>
        </w:rPr>
        <w:t>&lt;2</w:t>
      </w:r>
      <w:r>
        <w:rPr>
          <w:spacing w:val="11"/>
        </w:rPr>
        <w:t>0</w:t>
      </w:r>
      <w:r>
        <w:rPr>
          <w:spacing w:val="-96"/>
        </w:rPr>
        <w:t>）</w:t>
      </w:r>
      <w:r>
        <w:rPr>
          <w:spacing w:val="-4"/>
        </w:rPr>
        <w:t>。智商的检测必须由本公司认可的专职心理测验工作者进行，心</w:t>
      </w:r>
      <w:r>
        <w:rPr>
          <w:spacing w:val="-2"/>
        </w:rPr>
        <w:t>理测验工作者必须持有由心理测量专业委员会资格认定书。根据被保险人年龄采用对应的智力量表如韦克斯勒智力量表（儿童智力量表或成人智力量表</w:t>
      </w:r>
      <w:r>
        <w:rPr>
          <w:spacing w:val="-106"/>
        </w:rPr>
        <w:t>）</w:t>
      </w:r>
      <w:r>
        <w:rPr>
          <w:spacing w:val="-2"/>
        </w:rPr>
        <w:t>。</w:t>
      </w:r>
      <w:r>
        <w:rPr>
          <w:b/>
          <w:spacing w:val="-2"/>
        </w:rPr>
        <w:t>须满足下列全部条件：</w:t>
      </w:r>
    </w:p>
    <w:p>
      <w:pPr>
        <w:pStyle w:val="8"/>
        <w:numPr>
          <w:ilvl w:val="3"/>
          <w:numId w:val="38"/>
        </w:numPr>
        <w:tabs>
          <w:tab w:val="left" w:pos="771"/>
        </w:tabs>
        <w:spacing w:before="0" w:after="0" w:line="278" w:lineRule="auto"/>
        <w:ind w:left="137" w:right="471" w:firstLine="420"/>
        <w:jc w:val="left"/>
        <w:rPr>
          <w:sz w:val="21"/>
        </w:rPr>
      </w:pPr>
      <w:r>
        <w:rPr>
          <w:spacing w:val="-2"/>
          <w:sz w:val="21"/>
        </w:rPr>
        <w:t>造成被保险人智力低常（智力低于常态）的严重头部创伤或疾病（以入院</w:t>
      </w:r>
      <w:r>
        <w:rPr>
          <w:sz w:val="21"/>
        </w:rPr>
        <w:t>日期为准）</w:t>
      </w:r>
      <w:r>
        <w:rPr>
          <w:spacing w:val="-3"/>
          <w:sz w:val="21"/>
        </w:rPr>
        <w:t xml:space="preserve">发生在被保险人 </w:t>
      </w:r>
      <w:r>
        <w:rPr>
          <w:sz w:val="21"/>
        </w:rPr>
        <w:t>6</w:t>
      </w:r>
      <w:r>
        <w:rPr>
          <w:spacing w:val="-5"/>
          <w:sz w:val="21"/>
        </w:rPr>
        <w:t xml:space="preserve"> 周岁以后；</w:t>
      </w:r>
    </w:p>
    <w:p>
      <w:pPr>
        <w:pStyle w:val="8"/>
        <w:numPr>
          <w:ilvl w:val="3"/>
          <w:numId w:val="38"/>
        </w:numPr>
        <w:tabs>
          <w:tab w:val="left" w:pos="771"/>
        </w:tabs>
        <w:spacing w:before="0" w:after="0" w:line="278" w:lineRule="auto"/>
        <w:ind w:left="137" w:right="471" w:firstLine="420"/>
        <w:jc w:val="left"/>
        <w:rPr>
          <w:sz w:val="21"/>
        </w:rPr>
      </w:pPr>
      <w:r>
        <w:rPr>
          <w:spacing w:val="-2"/>
          <w:sz w:val="21"/>
        </w:rPr>
        <w:t>本公司认可医院的专科医生明确诊断被保险人由于严重头部创伤或疾病造成智力低常；</w:t>
      </w:r>
    </w:p>
    <w:p>
      <w:pPr>
        <w:pStyle w:val="8"/>
        <w:numPr>
          <w:ilvl w:val="3"/>
          <w:numId w:val="38"/>
        </w:numPr>
        <w:tabs>
          <w:tab w:val="left" w:pos="771"/>
        </w:tabs>
        <w:spacing w:before="0" w:after="0" w:line="278" w:lineRule="auto"/>
        <w:ind w:left="137" w:right="682" w:firstLine="420"/>
        <w:jc w:val="left"/>
        <w:rPr>
          <w:sz w:val="21"/>
        </w:rPr>
      </w:pPr>
      <w:r>
        <w:rPr>
          <w:spacing w:val="-2"/>
          <w:sz w:val="21"/>
        </w:rPr>
        <w:t>专职合格心理检测工作者适时做的心理检测证实被保险人智力低常（轻度、中度、重度或极重度</w:t>
      </w:r>
      <w:r>
        <w:rPr>
          <w:spacing w:val="-108"/>
          <w:sz w:val="21"/>
        </w:rPr>
        <w:t>）</w:t>
      </w:r>
      <w:r>
        <w:rPr>
          <w:sz w:val="21"/>
        </w:rPr>
        <w:t>；</w:t>
      </w:r>
    </w:p>
    <w:p>
      <w:pPr>
        <w:pStyle w:val="8"/>
        <w:numPr>
          <w:ilvl w:val="3"/>
          <w:numId w:val="38"/>
        </w:numPr>
        <w:tabs>
          <w:tab w:val="left" w:pos="771"/>
        </w:tabs>
        <w:spacing w:before="0" w:after="0" w:line="269" w:lineRule="exact"/>
        <w:ind w:left="770" w:right="0" w:hanging="213"/>
        <w:jc w:val="left"/>
        <w:rPr>
          <w:sz w:val="21"/>
        </w:rPr>
      </w:pPr>
      <w:r>
        <w:rPr>
          <w:spacing w:val="-5"/>
          <w:sz w:val="21"/>
        </w:rPr>
        <w:t xml:space="preserve">被保险人的智力低常自确认日起持续 </w:t>
      </w:r>
      <w:r>
        <w:rPr>
          <w:spacing w:val="-2"/>
          <w:sz w:val="21"/>
        </w:rPr>
        <w:t>180</w:t>
      </w:r>
      <w:r>
        <w:rPr>
          <w:spacing w:val="-14"/>
          <w:sz w:val="21"/>
        </w:rPr>
        <w:t xml:space="preserve"> 天以上。</w:t>
      </w:r>
    </w:p>
    <w:p>
      <w:pPr>
        <w:spacing w:after="0" w:line="269" w:lineRule="exact"/>
        <w:jc w:val="left"/>
        <w:rPr>
          <w:sz w:val="21"/>
        </w:rPr>
        <w:sectPr>
          <w:type w:val="continuous"/>
          <w:pgSz w:w="11910" w:h="16840"/>
          <w:pgMar w:top="1120" w:right="540" w:bottom="1180" w:left="760" w:header="877" w:footer="988" w:gutter="0"/>
          <w:cols w:equalWidth="0" w:num="2">
            <w:col w:w="2599" w:space="40"/>
            <w:col w:w="7971"/>
          </w:cols>
        </w:sectPr>
      </w:pPr>
    </w:p>
    <w:p>
      <w:pPr>
        <w:pStyle w:val="3"/>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0" w:hanging="1138"/>
        <w:jc w:val="left"/>
        <w:rPr>
          <w:b/>
          <w:sz w:val="21"/>
        </w:rPr>
      </w:pPr>
      <w:r>
        <w:rPr>
          <w:b/>
          <w:spacing w:val="25"/>
          <w:sz w:val="21"/>
        </w:rPr>
        <w:t>成骨不全症</w:t>
      </w:r>
      <w:r>
        <w:rPr>
          <w:b/>
          <w:sz w:val="21"/>
        </w:rPr>
        <w:t xml:space="preserve"> </w:t>
      </w:r>
      <w:r>
        <w:rPr>
          <w:b/>
          <w:spacing w:val="-6"/>
          <w:sz w:val="21"/>
        </w:rPr>
        <w:t>Ⅲ型</w:t>
      </w:r>
    </w:p>
    <w:p>
      <w:pPr>
        <w:pStyle w:val="3"/>
        <w:spacing w:before="72" w:line="278" w:lineRule="auto"/>
        <w:ind w:left="173" w:right="461" w:firstLine="420"/>
      </w:pPr>
      <w:r>
        <w:br w:type="column"/>
      </w:r>
      <w:r>
        <w:rPr>
          <w:spacing w:val="-1"/>
        </w:rPr>
        <w:t xml:space="preserve">指一种胶原病，特征为骨易碎，骨质疏松和易骨折。该病有 </w:t>
      </w:r>
      <w:r>
        <w:t>4</w:t>
      </w:r>
      <w:r>
        <w:rPr>
          <w:spacing w:val="-5"/>
        </w:rPr>
        <w:t xml:space="preserve"> 种类型：Ⅰ</w:t>
      </w:r>
      <w:r>
        <w:t xml:space="preserve"> </w:t>
      </w:r>
      <w:r>
        <w:rPr>
          <w:spacing w:val="-2"/>
        </w:rPr>
        <w:t>型、Ⅱ型、Ⅲ型、Ⅳ型。</w:t>
      </w:r>
      <w:r>
        <w:rPr>
          <w:b/>
          <w:spacing w:val="-2"/>
        </w:rPr>
        <w:t>本项只保障成骨不全Ⅲ型的情形。</w:t>
      </w:r>
      <w:r>
        <w:rPr>
          <w:spacing w:val="-2"/>
        </w:rPr>
        <w:t>其主要临床特点有：发展迟缓、多发性骨折、进行性脊柱后侧凸及听力损害。Ⅲ型成骨不全的诊断必</w:t>
      </w:r>
      <w:r>
        <w:t>须根据身体检查，家族史，X</w:t>
      </w:r>
      <w:r>
        <w:rPr>
          <w:spacing w:val="-7"/>
        </w:rPr>
        <w:t xml:space="preserve"> 线检查和皮肤活检报告资料确诊。</w:t>
      </w:r>
    </w:p>
    <w:p>
      <w:pPr>
        <w:pStyle w:val="3"/>
        <w:spacing w:line="278" w:lineRule="auto"/>
        <w:ind w:left="173" w:right="682" w:firstLine="420"/>
      </w:pPr>
      <w:r>
        <w:rPr>
          <w:spacing w:val="-2"/>
        </w:rPr>
        <w:t>本公司承担本项疾病责任不受本合同责任免除中“遗传性疾病，先天性畸形、变形或染色体异常”的限制。</w:t>
      </w:r>
    </w:p>
    <w:p>
      <w:pPr>
        <w:spacing w:after="0" w:line="278" w:lineRule="auto"/>
        <w:sectPr>
          <w:type w:val="continuous"/>
          <w:pgSz w:w="11910" w:h="16840"/>
          <w:pgMar w:top="1120" w:right="540" w:bottom="1180" w:left="760" w:header="877" w:footer="988" w:gutter="0"/>
          <w:cols w:equalWidth="0" w:num="2">
            <w:col w:w="2563" w:space="40"/>
            <w:col w:w="8007"/>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0" w:hanging="1138"/>
        <w:jc w:val="left"/>
        <w:rPr>
          <w:b/>
          <w:sz w:val="21"/>
        </w:rPr>
      </w:pPr>
      <w:r>
        <w:rPr>
          <w:b/>
          <w:spacing w:val="29"/>
          <w:sz w:val="21"/>
        </w:rPr>
        <w:t>严重面部烧</w:t>
      </w:r>
      <w:r>
        <w:rPr>
          <w:b/>
          <w:spacing w:val="-10"/>
          <w:sz w:val="21"/>
        </w:rPr>
        <w:t>伤</w:t>
      </w:r>
    </w:p>
    <w:p>
      <w:pPr>
        <w:pStyle w:val="3"/>
        <w:spacing w:before="72"/>
        <w:ind w:left="558"/>
      </w:pPr>
      <w:r>
        <w:br w:type="column"/>
      </w:r>
      <w:r>
        <w:rPr>
          <w:spacing w:val="-4"/>
        </w:rPr>
        <w:t xml:space="preserve">指面部烧伤程度为Ⅲ度，且Ⅲ度烧伤的面积达到面部表面积的 </w:t>
      </w:r>
      <w:r>
        <w:rPr>
          <w:spacing w:val="-2"/>
        </w:rPr>
        <w:t>80</w:t>
      </w:r>
      <w:r>
        <w:rPr>
          <w:spacing w:val="-12"/>
        </w:rPr>
        <w:t xml:space="preserve">%或者 </w:t>
      </w:r>
      <w:r>
        <w:rPr>
          <w:spacing w:val="-5"/>
        </w:rPr>
        <w:t>80%</w:t>
      </w:r>
    </w:p>
    <w:p>
      <w:pPr>
        <w:pStyle w:val="3"/>
        <w:spacing w:before="43"/>
        <w:ind w:left="137"/>
      </w:pPr>
      <w:r>
        <w:rPr>
          <w:spacing w:val="-3"/>
        </w:rPr>
        <w:t>以上，体表面积根据《中国新九分法》计算。</w:t>
      </w:r>
    </w:p>
    <w:p>
      <w:pPr>
        <w:spacing w:after="0"/>
        <w:sectPr>
          <w:type w:val="continuous"/>
          <w:pgSz w:w="11910" w:h="16840"/>
          <w:pgMar w:top="1120" w:right="540" w:bottom="1180" w:left="760" w:header="877" w:footer="988" w:gutter="0"/>
          <w:cols w:equalWidth="0" w:num="2">
            <w:col w:w="2599" w:space="40"/>
            <w:col w:w="7971"/>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1" w:after="0" w:line="278" w:lineRule="auto"/>
        <w:ind w:left="1362" w:right="0" w:hanging="1138"/>
        <w:jc w:val="left"/>
        <w:rPr>
          <w:b/>
          <w:sz w:val="21"/>
        </w:rPr>
      </w:pPr>
      <w:r>
        <w:rPr>
          <w:b/>
          <w:spacing w:val="29"/>
          <w:sz w:val="21"/>
        </w:rPr>
        <w:t>亚急性硬化</w:t>
      </w:r>
      <w:r>
        <w:rPr>
          <w:b/>
          <w:spacing w:val="-4"/>
          <w:sz w:val="21"/>
        </w:rPr>
        <w:t>性全脑炎</w:t>
      </w:r>
    </w:p>
    <w:p>
      <w:pPr>
        <w:pStyle w:val="3"/>
        <w:spacing w:before="71" w:line="278" w:lineRule="auto"/>
        <w:ind w:left="137" w:right="464" w:firstLine="420"/>
        <w:rPr>
          <w:b/>
        </w:rPr>
      </w:pPr>
      <w:r>
        <w:br w:type="column"/>
      </w:r>
      <w:r>
        <w:rPr>
          <w:spacing w:val="-2"/>
        </w:rPr>
        <w:t>是麻疹或麻疹样病毒所致的一种中枢神经系统慢性感染。中枢神经系统呈现灰质和白质破坏为特征的慢性和急性混合存在的炎症。</w:t>
      </w:r>
      <w:r>
        <w:rPr>
          <w:b/>
          <w:spacing w:val="-3"/>
        </w:rPr>
        <w:t>必须满足以下所有条件：</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3"/>
        <w:rPr>
          <w:b/>
          <w:sz w:val="18"/>
        </w:rPr>
      </w:pPr>
    </w:p>
    <w:p>
      <w:pPr>
        <w:pStyle w:val="8"/>
        <w:numPr>
          <w:ilvl w:val="3"/>
          <w:numId w:val="38"/>
        </w:numPr>
        <w:tabs>
          <w:tab w:val="left" w:pos="3409"/>
        </w:tabs>
        <w:spacing w:before="72" w:after="0" w:line="278" w:lineRule="auto"/>
        <w:ind w:left="2775" w:right="632" w:firstLine="420"/>
        <w:jc w:val="left"/>
        <w:rPr>
          <w:sz w:val="21"/>
        </w:rPr>
      </w:pPr>
      <w:r>
        <w:rPr>
          <w:spacing w:val="-5"/>
          <w:sz w:val="21"/>
        </w:rPr>
        <w:t xml:space="preserve">脑电图存在周期性复合波、脑脊液 </w:t>
      </w:r>
      <w:r>
        <w:rPr>
          <w:spacing w:val="-2"/>
          <w:sz w:val="21"/>
        </w:rPr>
        <w:t>r-球蛋白升高、脑脊液和血清中麻疹抗体滴定度升高；</w:t>
      </w:r>
    </w:p>
    <w:p>
      <w:pPr>
        <w:pStyle w:val="8"/>
        <w:numPr>
          <w:ilvl w:val="3"/>
          <w:numId w:val="38"/>
        </w:numPr>
        <w:tabs>
          <w:tab w:val="left" w:pos="3409"/>
        </w:tabs>
        <w:spacing w:before="0" w:after="0" w:line="278" w:lineRule="auto"/>
        <w:ind w:left="2775" w:right="471" w:firstLine="420"/>
        <w:jc w:val="left"/>
        <w:rPr>
          <w:sz w:val="21"/>
        </w:rPr>
      </w:pPr>
      <w:r>
        <w:rPr>
          <w:spacing w:val="-2"/>
          <w:sz w:val="21"/>
        </w:rPr>
        <w:t>被保险人出现运动障碍，自主生活能力完全丧失，无法独立完成六项基本日常生活活动中的三项或三项以上。</w:t>
      </w:r>
    </w:p>
    <w:p>
      <w:pPr>
        <w:pStyle w:val="3"/>
        <w:spacing w:before="9"/>
        <w:rPr>
          <w:sz w:val="18"/>
        </w:rPr>
      </w:pPr>
    </w:p>
    <w:p>
      <w:pPr>
        <w:spacing w:after="0"/>
        <w:rPr>
          <w:sz w:val="18"/>
        </w:rPr>
        <w:sectPr>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0" w:hanging="1138"/>
        <w:jc w:val="left"/>
        <w:rPr>
          <w:b/>
          <w:sz w:val="21"/>
        </w:rPr>
      </w:pPr>
      <w:r>
        <w:rPr>
          <w:b/>
          <w:spacing w:val="29"/>
          <w:sz w:val="21"/>
        </w:rPr>
        <w:t>脊髓小脑变</w:t>
      </w:r>
      <w:r>
        <w:rPr>
          <w:b/>
          <w:spacing w:val="-6"/>
          <w:sz w:val="21"/>
        </w:rPr>
        <w:t>性症</w:t>
      </w:r>
    </w:p>
    <w:p>
      <w:pPr>
        <w:spacing w:before="72" w:line="278" w:lineRule="auto"/>
        <w:ind w:left="137" w:right="675" w:firstLine="420"/>
        <w:jc w:val="left"/>
        <w:rPr>
          <w:b/>
          <w:sz w:val="21"/>
        </w:rPr>
      </w:pPr>
      <w:r>
        <w:br w:type="column"/>
      </w:r>
      <w:r>
        <w:rPr>
          <w:spacing w:val="-2"/>
          <w:sz w:val="21"/>
        </w:rPr>
        <w:t>指一组以小脑萎缩和共济失调为主要临床特点的疾病。</w:t>
      </w:r>
      <w:r>
        <w:rPr>
          <w:b/>
          <w:spacing w:val="-2"/>
          <w:sz w:val="21"/>
        </w:rPr>
        <w:t>须满足下列全部条</w:t>
      </w:r>
      <w:r>
        <w:rPr>
          <w:b/>
          <w:spacing w:val="-6"/>
          <w:sz w:val="21"/>
        </w:rPr>
        <w:t>件：</w:t>
      </w:r>
    </w:p>
    <w:p>
      <w:pPr>
        <w:pStyle w:val="8"/>
        <w:numPr>
          <w:ilvl w:val="3"/>
          <w:numId w:val="38"/>
        </w:numPr>
        <w:tabs>
          <w:tab w:val="left" w:pos="771"/>
        </w:tabs>
        <w:spacing w:before="0" w:after="0" w:line="278" w:lineRule="auto"/>
        <w:ind w:left="137" w:right="471" w:firstLine="420"/>
        <w:jc w:val="left"/>
        <w:rPr>
          <w:sz w:val="21"/>
        </w:rPr>
      </w:pPr>
      <w:r>
        <w:rPr>
          <w:spacing w:val="-2"/>
          <w:sz w:val="21"/>
        </w:rPr>
        <w:t>脊髓小脑变性症必须由本公司认可医院的专科医生明确诊断，并有以下证</w:t>
      </w:r>
      <w:r>
        <w:rPr>
          <w:spacing w:val="-4"/>
          <w:sz w:val="21"/>
        </w:rPr>
        <w:t>据支持：</w:t>
      </w:r>
    </w:p>
    <w:p>
      <w:pPr>
        <w:pStyle w:val="8"/>
        <w:numPr>
          <w:ilvl w:val="0"/>
          <w:numId w:val="43"/>
        </w:numPr>
        <w:tabs>
          <w:tab w:val="left" w:pos="1088"/>
        </w:tabs>
        <w:spacing w:before="0" w:after="0" w:line="269" w:lineRule="exact"/>
        <w:ind w:left="1087" w:right="0" w:hanging="530"/>
        <w:jc w:val="left"/>
        <w:rPr>
          <w:sz w:val="21"/>
        </w:rPr>
      </w:pPr>
      <w:r>
        <w:rPr>
          <w:spacing w:val="-3"/>
          <w:sz w:val="21"/>
        </w:rPr>
        <w:t>影像学检查证实存在小脑萎缩；</w:t>
      </w:r>
    </w:p>
    <w:p>
      <w:pPr>
        <w:pStyle w:val="8"/>
        <w:numPr>
          <w:ilvl w:val="0"/>
          <w:numId w:val="43"/>
        </w:numPr>
        <w:tabs>
          <w:tab w:val="left" w:pos="1088"/>
        </w:tabs>
        <w:spacing w:before="43" w:after="0" w:line="240" w:lineRule="auto"/>
        <w:ind w:left="1087" w:right="0" w:hanging="530"/>
        <w:jc w:val="left"/>
        <w:rPr>
          <w:sz w:val="21"/>
        </w:rPr>
      </w:pPr>
      <w:r>
        <w:rPr>
          <w:spacing w:val="-3"/>
          <w:sz w:val="21"/>
        </w:rPr>
        <w:t>临床表现存在共济失调、语言障碍和肌张力异常。</w:t>
      </w:r>
    </w:p>
    <w:p>
      <w:pPr>
        <w:pStyle w:val="8"/>
        <w:numPr>
          <w:ilvl w:val="3"/>
          <w:numId w:val="38"/>
        </w:numPr>
        <w:tabs>
          <w:tab w:val="left" w:pos="771"/>
        </w:tabs>
        <w:spacing w:before="43" w:after="0" w:line="278" w:lineRule="auto"/>
        <w:ind w:left="137" w:right="471" w:firstLine="420"/>
        <w:jc w:val="left"/>
        <w:rPr>
          <w:sz w:val="21"/>
        </w:rPr>
      </w:pPr>
      <w:r>
        <w:rPr>
          <w:spacing w:val="-2"/>
          <w:sz w:val="21"/>
        </w:rPr>
        <w:t>被保险人运动功能严重障碍，自主生活能力完全丧失，无法独立完成六项基本日常生活活动中的三项或三项以上。</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0" w:hanging="1138"/>
        <w:jc w:val="left"/>
        <w:rPr>
          <w:b/>
          <w:sz w:val="21"/>
        </w:rPr>
      </w:pPr>
      <w:r>
        <w:rPr>
          <w:b/>
          <w:spacing w:val="29"/>
          <w:sz w:val="21"/>
        </w:rPr>
        <w:t>进行性多灶</w:t>
      </w:r>
      <w:r>
        <w:rPr>
          <w:b/>
          <w:spacing w:val="-2"/>
          <w:sz w:val="21"/>
        </w:rPr>
        <w:t>性白质脑病</w:t>
      </w:r>
    </w:p>
    <w:p>
      <w:pPr>
        <w:pStyle w:val="3"/>
        <w:spacing w:before="72" w:line="278" w:lineRule="auto"/>
        <w:ind w:left="137" w:right="471" w:firstLine="420"/>
      </w:pPr>
      <w:r>
        <w:br w:type="column"/>
      </w:r>
      <w:r>
        <w:rPr>
          <w:spacing w:val="-2"/>
        </w:rPr>
        <w:t>指一种亚急性脱髓鞘性脑病，常常发现于免疫缺陷的病人。此病症必须由本公司认可医院的神经科专科医生根据脑组织活检明确诊断。</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0" w:hanging="1138"/>
        <w:jc w:val="left"/>
        <w:rPr>
          <w:b/>
          <w:sz w:val="21"/>
        </w:rPr>
      </w:pPr>
      <w:r>
        <w:rPr>
          <w:b/>
          <w:spacing w:val="29"/>
          <w:sz w:val="21"/>
        </w:rPr>
        <w:t>弥漫性血管</w:t>
      </w:r>
      <w:r>
        <w:rPr>
          <w:b/>
          <w:spacing w:val="-4"/>
          <w:sz w:val="21"/>
        </w:rPr>
        <w:t>内凝血</w:t>
      </w:r>
    </w:p>
    <w:p>
      <w:pPr>
        <w:pStyle w:val="3"/>
        <w:spacing w:before="72" w:line="278" w:lineRule="auto"/>
        <w:ind w:left="137" w:right="471" w:firstLine="420"/>
      </w:pPr>
      <w:r>
        <w:br w:type="column"/>
      </w:r>
      <w:r>
        <w:rPr>
          <w:spacing w:val="-2"/>
        </w:rPr>
        <w:t>指血液凝固系统和纤溶系统的过度活动导致微血管血栓形成、血小板及凝血因子耗竭和严重出血，需要输注血浆和浓缩血小板进行治疗。</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38" w:hanging="1138"/>
        <w:jc w:val="left"/>
        <w:rPr>
          <w:b/>
          <w:sz w:val="21"/>
        </w:rPr>
      </w:pPr>
      <w:r>
        <w:rPr>
          <w:b/>
          <w:spacing w:val="29"/>
          <w:sz w:val="21"/>
        </w:rPr>
        <w:t>失去一肢及</w:t>
      </w:r>
      <w:r>
        <w:rPr>
          <w:b/>
          <w:spacing w:val="-6"/>
          <w:sz w:val="21"/>
        </w:rPr>
        <w:t>一眼</w:t>
      </w:r>
    </w:p>
    <w:p>
      <w:pPr>
        <w:pStyle w:val="3"/>
        <w:spacing w:before="72"/>
        <w:ind w:left="223"/>
      </w:pPr>
      <w:r>
        <w:br w:type="column"/>
      </w:r>
      <w:r>
        <w:rPr>
          <w:spacing w:val="-3"/>
        </w:rPr>
        <w:t>因疾病或受伤导致以下两项情形同时不可复原及永久性完全丧失：</w:t>
      </w:r>
    </w:p>
    <w:p>
      <w:pPr>
        <w:pStyle w:val="8"/>
        <w:numPr>
          <w:ilvl w:val="0"/>
          <w:numId w:val="44"/>
        </w:numPr>
        <w:tabs>
          <w:tab w:val="left" w:pos="437"/>
        </w:tabs>
        <w:spacing w:before="43" w:after="0" w:line="240" w:lineRule="auto"/>
        <w:ind w:left="436" w:right="0" w:hanging="214"/>
        <w:jc w:val="left"/>
        <w:rPr>
          <w:sz w:val="21"/>
        </w:rPr>
      </w:pPr>
      <w:r>
        <w:rPr>
          <w:spacing w:val="-4"/>
          <w:sz w:val="21"/>
        </w:rPr>
        <w:t>一眼视力；</w:t>
      </w:r>
    </w:p>
    <w:p>
      <w:pPr>
        <w:pStyle w:val="8"/>
        <w:numPr>
          <w:ilvl w:val="0"/>
          <w:numId w:val="44"/>
        </w:numPr>
        <w:tabs>
          <w:tab w:val="left" w:pos="437"/>
        </w:tabs>
        <w:spacing w:before="43" w:after="0" w:line="240" w:lineRule="auto"/>
        <w:ind w:left="436" w:right="0" w:hanging="214"/>
        <w:jc w:val="left"/>
        <w:rPr>
          <w:sz w:val="21"/>
        </w:rPr>
      </w:pPr>
      <w:r>
        <w:rPr>
          <w:spacing w:val="-3"/>
          <w:sz w:val="21"/>
        </w:rPr>
        <w:t>任何一肢于腕骨或踝骨部位或以上切断。</w:t>
      </w:r>
    </w:p>
    <w:p>
      <w:pPr>
        <w:spacing w:after="0" w:line="240" w:lineRule="auto"/>
        <w:jc w:val="left"/>
        <w:rPr>
          <w:sz w:val="21"/>
        </w:rPr>
        <w:sectPr>
          <w:type w:val="continuous"/>
          <w:pgSz w:w="11910" w:h="16840"/>
          <w:pgMar w:top="1120" w:right="540" w:bottom="1180" w:left="760" w:header="877" w:footer="988" w:gutter="0"/>
          <w:cols w:equalWidth="0" w:num="2">
            <w:col w:w="2639" w:space="334"/>
            <w:col w:w="7637"/>
          </w:cols>
        </w:sectPr>
      </w:pPr>
    </w:p>
    <w:p>
      <w:pPr>
        <w:pStyle w:val="3"/>
        <w:spacing w:before="1"/>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0" w:hanging="1138"/>
        <w:jc w:val="left"/>
        <w:rPr>
          <w:b/>
          <w:sz w:val="21"/>
        </w:rPr>
      </w:pPr>
      <w:r>
        <w:rPr>
          <w:b/>
          <w:spacing w:val="29"/>
          <w:sz w:val="21"/>
        </w:rPr>
        <w:t>席汉氏综合</w:t>
      </w:r>
      <w:r>
        <w:rPr>
          <w:b/>
          <w:spacing w:val="-10"/>
          <w:sz w:val="21"/>
        </w:rPr>
        <w:t>征</w:t>
      </w:r>
    </w:p>
    <w:p>
      <w:pPr>
        <w:pStyle w:val="3"/>
        <w:spacing w:before="72" w:line="278" w:lineRule="auto"/>
        <w:ind w:left="137" w:right="471" w:firstLine="420"/>
        <w:jc w:val="both"/>
        <w:rPr>
          <w:b/>
        </w:rPr>
      </w:pPr>
      <w:r>
        <w:br w:type="column"/>
      </w:r>
      <w:r>
        <w:rPr>
          <w:spacing w:val="-2"/>
        </w:rPr>
        <w:t>指因产后大出血并发休克、全身循环衰竭、弥漫性血管内凝血导致脑垂体缺血坏死和垂体分泌激素不足，造成性腺、甲状腺、肾上腺皮质功能减退。</w:t>
      </w:r>
      <w:r>
        <w:rPr>
          <w:b/>
          <w:spacing w:val="-2"/>
        </w:rPr>
        <w:t>必须满足下列所有条件：</w:t>
      </w:r>
    </w:p>
    <w:p>
      <w:pPr>
        <w:pStyle w:val="8"/>
        <w:numPr>
          <w:ilvl w:val="3"/>
          <w:numId w:val="38"/>
        </w:numPr>
        <w:tabs>
          <w:tab w:val="left" w:pos="771"/>
        </w:tabs>
        <w:spacing w:before="0" w:after="0" w:line="269" w:lineRule="exact"/>
        <w:ind w:left="770" w:right="0" w:hanging="213"/>
        <w:jc w:val="left"/>
        <w:rPr>
          <w:sz w:val="21"/>
        </w:rPr>
      </w:pPr>
      <w:r>
        <w:rPr>
          <w:spacing w:val="-3"/>
          <w:sz w:val="21"/>
        </w:rPr>
        <w:t>产后大出血休克病史；</w:t>
      </w:r>
    </w:p>
    <w:p>
      <w:pPr>
        <w:pStyle w:val="8"/>
        <w:numPr>
          <w:ilvl w:val="3"/>
          <w:numId w:val="38"/>
        </w:numPr>
        <w:tabs>
          <w:tab w:val="left" w:pos="771"/>
        </w:tabs>
        <w:spacing w:before="43" w:after="0" w:line="240" w:lineRule="auto"/>
        <w:ind w:left="770" w:right="0" w:hanging="213"/>
        <w:jc w:val="left"/>
        <w:rPr>
          <w:sz w:val="21"/>
        </w:rPr>
      </w:pPr>
      <w:r>
        <w:rPr>
          <w:spacing w:val="-3"/>
          <w:sz w:val="21"/>
        </w:rPr>
        <w:t>严重腺垂体功能破坏，破坏程度&gt;</w:t>
      </w:r>
      <w:r>
        <w:rPr>
          <w:spacing w:val="-4"/>
          <w:sz w:val="21"/>
        </w:rPr>
        <w:t>95%；</w:t>
      </w:r>
    </w:p>
    <w:p>
      <w:pPr>
        <w:pStyle w:val="8"/>
        <w:numPr>
          <w:ilvl w:val="3"/>
          <w:numId w:val="38"/>
        </w:numPr>
        <w:tabs>
          <w:tab w:val="left" w:pos="771"/>
        </w:tabs>
        <w:spacing w:before="43" w:after="0" w:line="240" w:lineRule="auto"/>
        <w:ind w:left="770" w:right="0" w:hanging="213"/>
        <w:jc w:val="left"/>
        <w:rPr>
          <w:sz w:val="21"/>
        </w:rPr>
      </w:pPr>
      <w:r>
        <w:rPr>
          <w:spacing w:val="-3"/>
          <w:sz w:val="21"/>
        </w:rPr>
        <w:t>影像学检查显示脑垂体严重萎缩或消失；</w:t>
      </w:r>
    </w:p>
    <w:p>
      <w:pPr>
        <w:pStyle w:val="8"/>
        <w:numPr>
          <w:ilvl w:val="3"/>
          <w:numId w:val="38"/>
        </w:numPr>
        <w:tabs>
          <w:tab w:val="left" w:pos="771"/>
        </w:tabs>
        <w:spacing w:before="43" w:after="0" w:line="240" w:lineRule="auto"/>
        <w:ind w:left="770" w:right="0" w:hanging="213"/>
        <w:jc w:val="left"/>
        <w:rPr>
          <w:sz w:val="21"/>
        </w:rPr>
      </w:pPr>
      <w:r>
        <w:rPr>
          <w:spacing w:val="-4"/>
          <w:sz w:val="21"/>
        </w:rPr>
        <w:t>实验室检查显示：</w:t>
      </w:r>
    </w:p>
    <w:p>
      <w:pPr>
        <w:pStyle w:val="8"/>
        <w:numPr>
          <w:ilvl w:val="0"/>
          <w:numId w:val="45"/>
        </w:numPr>
        <w:tabs>
          <w:tab w:val="left" w:pos="1088"/>
        </w:tabs>
        <w:spacing w:before="43" w:after="0" w:line="278" w:lineRule="auto"/>
        <w:ind w:left="137" w:right="579" w:firstLine="420"/>
        <w:jc w:val="left"/>
        <w:rPr>
          <w:sz w:val="21"/>
        </w:rPr>
      </w:pPr>
      <w:r>
        <w:rPr>
          <w:spacing w:val="-2"/>
          <w:sz w:val="21"/>
        </w:rPr>
        <w:t>垂体前叶激素全面低下（包括生长激素、促甲状腺素、促肾上腺皮质激素、卵泡刺激素和黄体生成素</w:t>
      </w:r>
      <w:r>
        <w:rPr>
          <w:spacing w:val="-106"/>
          <w:sz w:val="21"/>
        </w:rPr>
        <w:t>）</w:t>
      </w:r>
      <w:r>
        <w:rPr>
          <w:sz w:val="21"/>
        </w:rPr>
        <w:t>；</w:t>
      </w:r>
    </w:p>
    <w:p>
      <w:pPr>
        <w:pStyle w:val="8"/>
        <w:numPr>
          <w:ilvl w:val="0"/>
          <w:numId w:val="45"/>
        </w:numPr>
        <w:tabs>
          <w:tab w:val="left" w:pos="1088"/>
        </w:tabs>
        <w:spacing w:before="0" w:after="0" w:line="269" w:lineRule="exact"/>
        <w:ind w:left="1087" w:right="0" w:hanging="530"/>
        <w:jc w:val="left"/>
        <w:rPr>
          <w:sz w:val="21"/>
        </w:rPr>
      </w:pPr>
      <w:r>
        <w:rPr>
          <w:spacing w:val="-3"/>
          <w:sz w:val="21"/>
        </w:rPr>
        <w:t>性激素、甲状腺素、肾上腺皮质激素全面低下。</w:t>
      </w:r>
    </w:p>
    <w:p>
      <w:pPr>
        <w:pStyle w:val="8"/>
        <w:numPr>
          <w:ilvl w:val="3"/>
          <w:numId w:val="38"/>
        </w:numPr>
        <w:tabs>
          <w:tab w:val="left" w:pos="771"/>
        </w:tabs>
        <w:spacing w:before="43" w:after="0" w:line="278" w:lineRule="auto"/>
        <w:ind w:left="137" w:right="682" w:firstLine="420"/>
        <w:jc w:val="left"/>
        <w:rPr>
          <w:sz w:val="21"/>
        </w:rPr>
      </w:pPr>
      <w:r>
        <w:rPr>
          <w:spacing w:val="-2"/>
          <w:sz w:val="21"/>
        </w:rPr>
        <w:t>需要终身激素替代治疗以维持身体功能，持续服用各种替代激素超过一</w:t>
      </w:r>
      <w:r>
        <w:rPr>
          <w:spacing w:val="-6"/>
          <w:sz w:val="21"/>
        </w:rPr>
        <w:t>年。</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2"/>
        </w:tabs>
        <w:spacing w:before="72" w:after="0" w:line="278" w:lineRule="auto"/>
        <w:ind w:left="1362" w:right="0" w:hanging="1138"/>
        <w:jc w:val="both"/>
        <w:rPr>
          <w:b/>
          <w:sz w:val="21"/>
        </w:rPr>
      </w:pPr>
      <w:r>
        <w:rPr>
          <w:b/>
          <w:spacing w:val="29"/>
          <w:sz w:val="21"/>
        </w:rPr>
        <w:t>器官移植导</w:t>
      </w:r>
      <w:r>
        <w:rPr>
          <w:b/>
          <w:spacing w:val="4"/>
          <w:sz w:val="21"/>
        </w:rPr>
        <w:t xml:space="preserve">致的 </w:t>
      </w:r>
      <w:r>
        <w:rPr>
          <w:b/>
          <w:sz w:val="21"/>
        </w:rPr>
        <w:t>HIV 感</w:t>
      </w:r>
      <w:r>
        <w:rPr>
          <w:b/>
          <w:spacing w:val="-10"/>
          <w:sz w:val="21"/>
        </w:rPr>
        <w:t>染</w:t>
      </w:r>
    </w:p>
    <w:p>
      <w:pPr>
        <w:spacing w:before="72" w:line="278" w:lineRule="auto"/>
        <w:ind w:left="137" w:right="677" w:firstLine="420"/>
        <w:jc w:val="left"/>
        <w:rPr>
          <w:b/>
          <w:sz w:val="21"/>
        </w:rPr>
      </w:pPr>
      <w:r>
        <w:br w:type="column"/>
      </w:r>
      <w:r>
        <w:rPr>
          <w:spacing w:val="-4"/>
          <w:sz w:val="21"/>
        </w:rPr>
        <w:t>指因进行器官移植而感染上人类免疫缺陷病毒</w:t>
      </w:r>
      <w:r>
        <w:rPr>
          <w:spacing w:val="17"/>
          <w:sz w:val="21"/>
        </w:rPr>
        <w:t>（</w:t>
      </w:r>
      <w:r>
        <w:rPr>
          <w:spacing w:val="18"/>
          <w:sz w:val="21"/>
        </w:rPr>
        <w:t>H</w:t>
      </w:r>
      <w:r>
        <w:rPr>
          <w:spacing w:val="15"/>
          <w:sz w:val="21"/>
        </w:rPr>
        <w:t>IV</w:t>
      </w:r>
      <w:r>
        <w:rPr>
          <w:spacing w:val="-88"/>
          <w:sz w:val="21"/>
        </w:rPr>
        <w:t>）</w:t>
      </w:r>
      <w:r>
        <w:rPr>
          <w:spacing w:val="-4"/>
          <w:sz w:val="21"/>
        </w:rPr>
        <w:t>。</w:t>
      </w:r>
      <w:r>
        <w:rPr>
          <w:b/>
          <w:spacing w:val="-4"/>
          <w:sz w:val="21"/>
        </w:rPr>
        <w:t>须满足下列全部条</w:t>
      </w:r>
      <w:r>
        <w:rPr>
          <w:b/>
          <w:spacing w:val="-6"/>
          <w:sz w:val="21"/>
        </w:rPr>
        <w:t>件：</w:t>
      </w:r>
    </w:p>
    <w:p>
      <w:pPr>
        <w:pStyle w:val="8"/>
        <w:numPr>
          <w:ilvl w:val="3"/>
          <w:numId w:val="38"/>
        </w:numPr>
        <w:tabs>
          <w:tab w:val="left" w:pos="771"/>
        </w:tabs>
        <w:spacing w:before="0" w:after="0" w:line="278" w:lineRule="auto"/>
        <w:ind w:left="137" w:right="471" w:firstLine="420"/>
        <w:jc w:val="left"/>
        <w:rPr>
          <w:sz w:val="21"/>
        </w:rPr>
      </w:pPr>
      <w:r>
        <w:rPr>
          <w:spacing w:val="-2"/>
          <w:sz w:val="21"/>
        </w:rPr>
        <w:t>被保险人因治疗必需而实施器官移植，并且因器官移植而感染人类免疫缺</w:t>
      </w:r>
      <w:r>
        <w:rPr>
          <w:spacing w:val="-4"/>
          <w:sz w:val="21"/>
        </w:rPr>
        <w:t>陷病毒</w:t>
      </w:r>
      <w:r>
        <w:rPr>
          <w:spacing w:val="32"/>
          <w:sz w:val="21"/>
        </w:rPr>
        <w:t>（H</w:t>
      </w:r>
      <w:r>
        <w:rPr>
          <w:spacing w:val="29"/>
          <w:sz w:val="21"/>
        </w:rPr>
        <w:t>I</w:t>
      </w:r>
      <w:r>
        <w:rPr>
          <w:spacing w:val="31"/>
          <w:sz w:val="21"/>
        </w:rPr>
        <w:t>V</w:t>
      </w:r>
      <w:r>
        <w:rPr>
          <w:spacing w:val="-74"/>
          <w:sz w:val="21"/>
        </w:rPr>
        <w:t>）；</w:t>
      </w:r>
    </w:p>
    <w:p>
      <w:pPr>
        <w:pStyle w:val="8"/>
        <w:numPr>
          <w:ilvl w:val="3"/>
          <w:numId w:val="38"/>
        </w:numPr>
        <w:tabs>
          <w:tab w:val="left" w:pos="771"/>
        </w:tabs>
        <w:spacing w:before="0" w:after="0" w:line="278" w:lineRule="auto"/>
        <w:ind w:left="137" w:right="471" w:firstLine="420"/>
        <w:jc w:val="left"/>
        <w:rPr>
          <w:sz w:val="21"/>
        </w:rPr>
      </w:pPr>
      <w:r>
        <w:rPr>
          <w:spacing w:val="-2"/>
          <w:sz w:val="21"/>
        </w:rPr>
        <w:t>提供器官移植治疗的器官移植中心或医院出具该项器官移植感染，属于医疗责任事故的报告，或者法院终审裁定为医疗责任并且不准上诉；</w:t>
      </w:r>
    </w:p>
    <w:p>
      <w:pPr>
        <w:pStyle w:val="8"/>
        <w:numPr>
          <w:ilvl w:val="3"/>
          <w:numId w:val="38"/>
        </w:numPr>
        <w:tabs>
          <w:tab w:val="left" w:pos="771"/>
        </w:tabs>
        <w:spacing w:before="0" w:after="0" w:line="269" w:lineRule="exact"/>
        <w:ind w:left="770" w:right="0" w:hanging="213"/>
        <w:jc w:val="left"/>
        <w:rPr>
          <w:sz w:val="21"/>
        </w:rPr>
      </w:pPr>
      <w:r>
        <w:rPr>
          <w:spacing w:val="-3"/>
          <w:sz w:val="21"/>
        </w:rPr>
        <w:t>提供器官移植治疗的器官移植中心或医院必须拥有合法经营执照。</w:t>
      </w:r>
    </w:p>
    <w:p>
      <w:pPr>
        <w:spacing w:after="0" w:line="269" w:lineRule="exact"/>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3"/>
        <w:rPr>
          <w:sz w:val="18"/>
        </w:rPr>
      </w:pPr>
    </w:p>
    <w:p>
      <w:pPr>
        <w:spacing w:before="72" w:line="278" w:lineRule="auto"/>
        <w:ind w:left="2775" w:right="550" w:firstLine="423"/>
        <w:jc w:val="left"/>
        <w:rPr>
          <w:b/>
          <w:sz w:val="21"/>
        </w:rPr>
      </w:pPr>
      <w:r>
        <w:rPr>
          <w:b/>
          <w:spacing w:val="-2"/>
          <w:sz w:val="21"/>
        </w:rPr>
        <w:t>在任何治愈艾滋病或阻止人类免疫缺陷病毒（HIV）病毒作用的疗法被发现以后，或能防止艾滋病发生的医疗方法被研究出来以后，本保障将不再予以赔</w:t>
      </w:r>
      <w:r>
        <w:rPr>
          <w:b/>
          <w:spacing w:val="-6"/>
          <w:sz w:val="21"/>
        </w:rPr>
        <w:t>付。</w:t>
      </w:r>
    </w:p>
    <w:p>
      <w:pPr>
        <w:spacing w:before="0" w:line="278" w:lineRule="auto"/>
        <w:ind w:left="2775" w:right="447" w:firstLine="423"/>
        <w:jc w:val="left"/>
        <w:rPr>
          <w:b/>
          <w:sz w:val="21"/>
        </w:rPr>
      </w:pPr>
      <w:r>
        <w:rPr>
          <w:b/>
          <w:spacing w:val="-2"/>
          <w:sz w:val="21"/>
        </w:rPr>
        <w:t>本公司必须拥有获得使用被保险人的所有血液样本的权利和能够对这些样本进行独立检验的权利。</w:t>
      </w:r>
    </w:p>
    <w:p>
      <w:pPr>
        <w:pStyle w:val="3"/>
        <w:spacing w:line="278" w:lineRule="auto"/>
        <w:ind w:left="2775" w:right="471" w:firstLine="420"/>
      </w:pPr>
      <w:r>
        <w:rPr>
          <w:spacing w:val="-2"/>
        </w:rPr>
        <w:t>本公司承担本项疾病责任不受本合同责任免除中“被保险人感染艾滋病病毒或患艾滋病”的限制。</w:t>
      </w:r>
    </w:p>
    <w:p>
      <w:pPr>
        <w:pStyle w:val="3"/>
        <w:spacing w:before="9"/>
        <w:rPr>
          <w:sz w:val="18"/>
        </w:rPr>
      </w:pPr>
    </w:p>
    <w:p>
      <w:pPr>
        <w:spacing w:after="0"/>
        <w:rPr>
          <w:sz w:val="18"/>
        </w:rPr>
        <w:sectPr>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0" w:hanging="1138"/>
        <w:jc w:val="left"/>
        <w:rPr>
          <w:b/>
          <w:sz w:val="21"/>
        </w:rPr>
      </w:pPr>
      <w:r>
        <w:rPr>
          <w:b/>
          <w:spacing w:val="29"/>
          <w:sz w:val="21"/>
        </w:rPr>
        <w:t>婴儿进行性</w:t>
      </w:r>
      <w:r>
        <w:rPr>
          <w:b/>
          <w:spacing w:val="-2"/>
          <w:sz w:val="21"/>
        </w:rPr>
        <w:t>脊肌萎缩症</w:t>
      </w:r>
    </w:p>
    <w:p>
      <w:pPr>
        <w:pStyle w:val="3"/>
        <w:spacing w:before="72" w:line="278" w:lineRule="auto"/>
        <w:ind w:left="137" w:right="471" w:firstLine="420"/>
        <w:jc w:val="both"/>
      </w:pPr>
      <w:r>
        <w:br w:type="column"/>
      </w:r>
      <w:r>
        <w:rPr>
          <w:spacing w:val="-2"/>
        </w:rPr>
        <w:t>该病是累及脊髓前角细胞及延髓运动核的神经元退行性变性病。在出生后两年内出现的脊髓和脑干颅神经前角细胞进行性机能障碍，伴随肌肉无力和延髓机</w:t>
      </w:r>
      <w:r>
        <w:rPr>
          <w:spacing w:val="-4"/>
        </w:rPr>
        <w:t>能障碍。</w:t>
      </w:r>
    </w:p>
    <w:p>
      <w:pPr>
        <w:pStyle w:val="3"/>
        <w:spacing w:line="278" w:lineRule="auto"/>
        <w:ind w:left="137" w:right="682" w:firstLine="420"/>
      </w:pPr>
      <w:r>
        <w:rPr>
          <w:spacing w:val="-2"/>
        </w:rPr>
        <w:t>本公司承担本项疾病责任不受本合同责任免除中“遗传性疾病，先天性畸形、变形或染色体异常”的限制。</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0" w:hanging="1138"/>
        <w:jc w:val="left"/>
        <w:rPr>
          <w:b/>
          <w:sz w:val="21"/>
        </w:rPr>
      </w:pPr>
      <w:r>
        <w:rPr>
          <w:b/>
          <w:spacing w:val="29"/>
          <w:sz w:val="21"/>
        </w:rPr>
        <w:t>进行性风疹</w:t>
      </w:r>
      <w:r>
        <w:rPr>
          <w:b/>
          <w:spacing w:val="-4"/>
          <w:sz w:val="21"/>
        </w:rPr>
        <w:t>性全脑炎</w:t>
      </w:r>
    </w:p>
    <w:p>
      <w:pPr>
        <w:pStyle w:val="3"/>
        <w:spacing w:before="72" w:line="278" w:lineRule="auto"/>
        <w:ind w:left="137" w:right="471" w:firstLine="420"/>
      </w:pPr>
      <w:r>
        <w:br w:type="column"/>
      </w:r>
      <w:r>
        <w:rPr>
          <w:spacing w:val="-2"/>
        </w:rPr>
        <w:t xml:space="preserve">指由风疹病毒感染引起的儿童和青少年的慢性脑炎。疾病确诊 </w:t>
      </w:r>
      <w:r>
        <w:t>180</w:t>
      </w:r>
      <w:r>
        <w:rPr>
          <w:spacing w:val="-12"/>
        </w:rPr>
        <w:t xml:space="preserve"> 天后，仍</w:t>
      </w:r>
      <w:r>
        <w:rPr>
          <w:spacing w:val="-2"/>
        </w:rPr>
        <w:t>遗留下列一种或一种以上障碍：</w:t>
      </w:r>
    </w:p>
    <w:p>
      <w:pPr>
        <w:pStyle w:val="8"/>
        <w:numPr>
          <w:ilvl w:val="3"/>
          <w:numId w:val="38"/>
        </w:numPr>
        <w:tabs>
          <w:tab w:val="left" w:pos="771"/>
        </w:tabs>
        <w:spacing w:before="0" w:after="0" w:line="269" w:lineRule="exact"/>
        <w:ind w:left="770" w:right="0" w:hanging="213"/>
        <w:jc w:val="left"/>
        <w:rPr>
          <w:sz w:val="21"/>
        </w:rPr>
      </w:pPr>
      <w:r>
        <w:rPr>
          <w:spacing w:val="-3"/>
          <w:sz w:val="21"/>
        </w:rPr>
        <w:t>一肢或一肢以上肢体机能完全丧失；</w:t>
      </w:r>
    </w:p>
    <w:p>
      <w:pPr>
        <w:pStyle w:val="8"/>
        <w:numPr>
          <w:ilvl w:val="3"/>
          <w:numId w:val="38"/>
        </w:numPr>
        <w:tabs>
          <w:tab w:val="left" w:pos="771"/>
        </w:tabs>
        <w:spacing w:before="43" w:after="0" w:line="240" w:lineRule="auto"/>
        <w:ind w:left="770" w:right="0" w:hanging="213"/>
        <w:jc w:val="left"/>
        <w:rPr>
          <w:sz w:val="21"/>
        </w:rPr>
      </w:pPr>
      <w:r>
        <w:rPr>
          <w:spacing w:val="-3"/>
          <w:sz w:val="21"/>
        </w:rPr>
        <w:t>语言能力完全丧失或严重咀嚼吞咽功能障碍；</w:t>
      </w:r>
    </w:p>
    <w:p>
      <w:pPr>
        <w:pStyle w:val="8"/>
        <w:numPr>
          <w:ilvl w:val="3"/>
          <w:numId w:val="38"/>
        </w:numPr>
        <w:tabs>
          <w:tab w:val="left" w:pos="771"/>
        </w:tabs>
        <w:spacing w:before="43" w:after="0" w:line="278" w:lineRule="auto"/>
        <w:ind w:left="137" w:right="471" w:firstLine="420"/>
        <w:jc w:val="left"/>
        <w:rPr>
          <w:sz w:val="21"/>
        </w:rPr>
      </w:pPr>
      <w:r>
        <w:rPr>
          <w:spacing w:val="-2"/>
          <w:sz w:val="21"/>
        </w:rPr>
        <w:t>自主生活能力完全丧失，无法独立完成六项基本日常生活活动中的三项或三项以上。</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1" w:after="0" w:line="278" w:lineRule="auto"/>
        <w:ind w:left="1362" w:right="38" w:hanging="1138"/>
        <w:jc w:val="left"/>
        <w:rPr>
          <w:b/>
          <w:sz w:val="21"/>
        </w:rPr>
      </w:pPr>
      <w:r>
        <w:rPr>
          <w:b/>
          <w:spacing w:val="29"/>
          <w:sz w:val="21"/>
        </w:rPr>
        <w:t>埃博拉病毒</w:t>
      </w:r>
      <w:r>
        <w:rPr>
          <w:b/>
          <w:spacing w:val="-6"/>
          <w:sz w:val="21"/>
        </w:rPr>
        <w:t>感染</w:t>
      </w:r>
    </w:p>
    <w:p>
      <w:pPr>
        <w:spacing w:before="71"/>
        <w:ind w:left="223" w:right="0" w:firstLine="0"/>
        <w:jc w:val="left"/>
        <w:rPr>
          <w:b/>
          <w:sz w:val="21"/>
        </w:rPr>
      </w:pPr>
      <w:r>
        <w:br w:type="column"/>
      </w:r>
      <w:r>
        <w:rPr>
          <w:spacing w:val="-2"/>
          <w:sz w:val="21"/>
        </w:rPr>
        <w:t>指埃博拉病毒感染导致的烈性传染病，</w:t>
      </w:r>
      <w:r>
        <w:rPr>
          <w:b/>
          <w:spacing w:val="-3"/>
          <w:sz w:val="21"/>
        </w:rPr>
        <w:t>并须满足下列全部条件：</w:t>
      </w:r>
    </w:p>
    <w:p>
      <w:pPr>
        <w:pStyle w:val="8"/>
        <w:numPr>
          <w:ilvl w:val="0"/>
          <w:numId w:val="46"/>
        </w:numPr>
        <w:tabs>
          <w:tab w:val="left" w:pos="437"/>
        </w:tabs>
        <w:spacing w:before="43" w:after="0" w:line="240" w:lineRule="auto"/>
        <w:ind w:left="436" w:right="0" w:hanging="214"/>
        <w:jc w:val="left"/>
        <w:rPr>
          <w:sz w:val="21"/>
        </w:rPr>
      </w:pPr>
      <w:r>
        <w:rPr>
          <w:spacing w:val="-3"/>
          <w:sz w:val="21"/>
        </w:rPr>
        <w:t>实验室检查证实埃博拉病毒的存在；</w:t>
      </w:r>
    </w:p>
    <w:p>
      <w:pPr>
        <w:pStyle w:val="8"/>
        <w:numPr>
          <w:ilvl w:val="0"/>
          <w:numId w:val="46"/>
        </w:numPr>
        <w:tabs>
          <w:tab w:val="left" w:pos="437"/>
        </w:tabs>
        <w:spacing w:before="43" w:after="0" w:line="240" w:lineRule="auto"/>
        <w:ind w:left="436" w:right="0" w:hanging="214"/>
        <w:jc w:val="left"/>
        <w:rPr>
          <w:sz w:val="21"/>
        </w:rPr>
      </w:pPr>
      <w:r>
        <w:rPr>
          <w:spacing w:val="-8"/>
          <w:sz w:val="21"/>
        </w:rPr>
        <w:t xml:space="preserve">从发病开始有超过 </w:t>
      </w:r>
      <w:r>
        <w:rPr>
          <w:spacing w:val="-2"/>
          <w:sz w:val="21"/>
        </w:rPr>
        <w:t>30</w:t>
      </w:r>
      <w:r>
        <w:rPr>
          <w:spacing w:val="-10"/>
          <w:sz w:val="21"/>
        </w:rPr>
        <w:t xml:space="preserve"> 天的进行性感染症状。</w:t>
      </w:r>
    </w:p>
    <w:p>
      <w:pPr>
        <w:spacing w:after="0" w:line="240" w:lineRule="auto"/>
        <w:jc w:val="left"/>
        <w:rPr>
          <w:sz w:val="21"/>
        </w:rPr>
        <w:sectPr>
          <w:type w:val="continuous"/>
          <w:pgSz w:w="11910" w:h="16840"/>
          <w:pgMar w:top="1120" w:right="540" w:bottom="1180" w:left="760" w:header="877" w:footer="988" w:gutter="0"/>
          <w:cols w:equalWidth="0" w:num="2">
            <w:col w:w="2639" w:space="334"/>
            <w:col w:w="7637"/>
          </w:cols>
        </w:sectPr>
      </w:pPr>
    </w:p>
    <w:p>
      <w:pPr>
        <w:pStyle w:val="3"/>
        <w:spacing w:before="2"/>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0" w:hanging="1138"/>
        <w:jc w:val="left"/>
        <w:rPr>
          <w:b/>
          <w:sz w:val="21"/>
        </w:rPr>
      </w:pPr>
      <w:r>
        <w:rPr>
          <w:b/>
          <w:spacing w:val="29"/>
          <w:sz w:val="21"/>
        </w:rPr>
        <w:t>主动脉夹层</w:t>
      </w:r>
      <w:r>
        <w:rPr>
          <w:b/>
          <w:spacing w:val="-6"/>
          <w:sz w:val="21"/>
        </w:rPr>
        <w:t>血肿</w:t>
      </w:r>
    </w:p>
    <w:p>
      <w:pPr>
        <w:pStyle w:val="3"/>
        <w:spacing w:before="72" w:line="278" w:lineRule="auto"/>
        <w:ind w:left="137" w:right="471" w:firstLine="420"/>
      </w:pPr>
      <w:r>
        <w:br w:type="column"/>
      </w:r>
      <w:r>
        <w:rPr>
          <w:spacing w:val="-2"/>
        </w:rPr>
        <w:t>指主动脉壁在受到某些病理因素的破坏后，高速、高压的主动脉血流将其内膜撕裂，以致主动脉腔内的血流通过主动脉内膜的破裂口进入主动脉内壁而形成</w:t>
      </w:r>
      <w:r>
        <w:rPr>
          <w:spacing w:val="-8"/>
        </w:rPr>
        <w:t xml:space="preserve">血肿。被保险人需通过 </w:t>
      </w:r>
      <w:r>
        <w:rPr>
          <w:spacing w:val="-4"/>
        </w:rPr>
        <w:t>X</w:t>
      </w:r>
      <w:r>
        <w:rPr>
          <w:spacing w:val="-12"/>
        </w:rPr>
        <w:t xml:space="preserve"> 线断层扫描</w:t>
      </w:r>
      <w:r>
        <w:rPr>
          <w:spacing w:val="23"/>
        </w:rPr>
        <w:t>（C</w:t>
      </w:r>
      <w:r>
        <w:rPr>
          <w:spacing w:val="20"/>
        </w:rPr>
        <w:t>T</w:t>
      </w:r>
      <w:r>
        <w:rPr>
          <w:spacing w:val="-83"/>
        </w:rPr>
        <w:t>）</w:t>
      </w:r>
      <w:r>
        <w:rPr>
          <w:spacing w:val="-4"/>
        </w:rPr>
        <w:t>、磁共振扫描</w:t>
      </w:r>
      <w:r>
        <w:rPr>
          <w:spacing w:val="15"/>
        </w:rPr>
        <w:t>（</w:t>
      </w:r>
      <w:r>
        <w:rPr>
          <w:spacing w:val="18"/>
        </w:rPr>
        <w:t>MRI</w:t>
      </w:r>
      <w:r>
        <w:rPr>
          <w:spacing w:val="-90"/>
        </w:rPr>
        <w:t>）</w:t>
      </w:r>
      <w:r>
        <w:rPr>
          <w:spacing w:val="-4"/>
        </w:rPr>
        <w:t>、磁共振血管检</w:t>
      </w:r>
      <w:r>
        <w:rPr>
          <w:spacing w:val="-2"/>
        </w:rPr>
        <w:t>验法（MRA）或血管扫描等检查，并且实施了胸腹切开的直视主动脉手术。</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1" w:after="0" w:line="278" w:lineRule="auto"/>
        <w:ind w:left="1362" w:right="0" w:hanging="1138"/>
        <w:jc w:val="left"/>
        <w:rPr>
          <w:b/>
          <w:sz w:val="21"/>
        </w:rPr>
      </w:pPr>
      <w:r>
        <w:rPr>
          <w:b/>
          <w:spacing w:val="29"/>
          <w:sz w:val="21"/>
        </w:rPr>
        <w:t>重症急性坏</w:t>
      </w:r>
      <w:r>
        <w:rPr>
          <w:b/>
          <w:spacing w:val="-2"/>
          <w:sz w:val="21"/>
        </w:rPr>
        <w:t>死性筋膜炎</w:t>
      </w:r>
    </w:p>
    <w:p>
      <w:pPr>
        <w:spacing w:before="71"/>
        <w:ind w:left="558" w:right="0" w:firstLine="0"/>
        <w:jc w:val="left"/>
        <w:rPr>
          <w:b/>
          <w:sz w:val="21"/>
        </w:rPr>
      </w:pPr>
      <w:r>
        <w:br w:type="column"/>
      </w:r>
      <w:r>
        <w:rPr>
          <w:spacing w:val="-2"/>
          <w:sz w:val="21"/>
        </w:rPr>
        <w:t>坏死性筋膜炎的诊断</w:t>
      </w:r>
      <w:r>
        <w:rPr>
          <w:b/>
          <w:spacing w:val="-3"/>
          <w:sz w:val="21"/>
        </w:rPr>
        <w:t>须同时符合下列要求：</w:t>
      </w:r>
    </w:p>
    <w:p>
      <w:pPr>
        <w:pStyle w:val="8"/>
        <w:numPr>
          <w:ilvl w:val="3"/>
          <w:numId w:val="38"/>
        </w:numPr>
        <w:tabs>
          <w:tab w:val="left" w:pos="771"/>
        </w:tabs>
        <w:spacing w:before="43" w:after="0" w:line="240" w:lineRule="auto"/>
        <w:ind w:left="770" w:right="0" w:hanging="213"/>
        <w:jc w:val="left"/>
        <w:rPr>
          <w:sz w:val="21"/>
        </w:rPr>
      </w:pPr>
      <w:r>
        <w:rPr>
          <w:spacing w:val="-3"/>
          <w:sz w:val="21"/>
        </w:rPr>
        <w:t>符合坏死性筋膜炎的一般临床表现；</w:t>
      </w:r>
    </w:p>
    <w:p>
      <w:pPr>
        <w:pStyle w:val="8"/>
        <w:numPr>
          <w:ilvl w:val="3"/>
          <w:numId w:val="38"/>
        </w:numPr>
        <w:tabs>
          <w:tab w:val="left" w:pos="771"/>
        </w:tabs>
        <w:spacing w:before="43" w:after="0" w:line="240" w:lineRule="auto"/>
        <w:ind w:left="770" w:right="0" w:hanging="213"/>
        <w:jc w:val="left"/>
        <w:rPr>
          <w:sz w:val="21"/>
        </w:rPr>
      </w:pPr>
      <w:r>
        <w:rPr>
          <w:spacing w:val="-3"/>
          <w:sz w:val="21"/>
        </w:rPr>
        <w:t>细菌培养检出致病菌；</w:t>
      </w:r>
    </w:p>
    <w:p>
      <w:pPr>
        <w:pStyle w:val="8"/>
        <w:numPr>
          <w:ilvl w:val="3"/>
          <w:numId w:val="38"/>
        </w:numPr>
        <w:tabs>
          <w:tab w:val="left" w:pos="771"/>
        </w:tabs>
        <w:spacing w:before="43" w:after="0" w:line="278" w:lineRule="auto"/>
        <w:ind w:left="137" w:right="682" w:firstLine="420"/>
        <w:jc w:val="left"/>
        <w:rPr>
          <w:sz w:val="21"/>
        </w:rPr>
      </w:pPr>
      <w:r>
        <w:rPr>
          <w:spacing w:val="-2"/>
          <w:sz w:val="21"/>
        </w:rPr>
        <w:t>出现广泛性肌肉及软组织坏死，并导致身体受影响部位永久完全失去功</w:t>
      </w:r>
      <w:r>
        <w:rPr>
          <w:spacing w:val="-6"/>
          <w:sz w:val="21"/>
        </w:rPr>
        <w:t>能。</w:t>
      </w:r>
    </w:p>
    <w:p>
      <w:pPr>
        <w:pStyle w:val="3"/>
        <w:spacing w:before="1"/>
        <w:ind w:left="558"/>
      </w:pPr>
      <w:r>
        <w:rPr>
          <w:spacing w:val="-4"/>
        </w:rPr>
        <w:t xml:space="preserve">所谓永久完全失去功能是指受影响部位的全部功能完全丧失超过 </w:t>
      </w:r>
      <w:r>
        <w:rPr>
          <w:spacing w:val="-2"/>
        </w:rPr>
        <w:t>180</w:t>
      </w:r>
      <w:r>
        <w:rPr>
          <w:spacing w:val="-15"/>
        </w:rPr>
        <w:t xml:space="preserve"> 天者。</w:t>
      </w:r>
    </w:p>
    <w:p>
      <w:pPr>
        <w:spacing w:after="0"/>
        <w:sectPr>
          <w:type w:val="continuous"/>
          <w:pgSz w:w="11910" w:h="16840"/>
          <w:pgMar w:top="1120" w:right="540" w:bottom="1180" w:left="760" w:header="877" w:footer="988" w:gutter="0"/>
          <w:cols w:equalWidth="0" w:num="2">
            <w:col w:w="2599" w:space="40"/>
            <w:col w:w="7971"/>
          </w:cols>
        </w:sectPr>
      </w:pPr>
    </w:p>
    <w:p>
      <w:pPr>
        <w:pStyle w:val="3"/>
        <w:spacing w:before="1"/>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0" w:hanging="1138"/>
        <w:jc w:val="left"/>
        <w:rPr>
          <w:b/>
          <w:sz w:val="21"/>
        </w:rPr>
      </w:pPr>
      <w:r>
        <w:rPr>
          <w:b/>
          <w:spacing w:val="29"/>
          <w:sz w:val="21"/>
        </w:rPr>
        <w:t>严重慢性缩</w:t>
      </w:r>
      <w:r>
        <w:rPr>
          <w:b/>
          <w:spacing w:val="-2"/>
          <w:sz w:val="21"/>
        </w:rPr>
        <w:t>窄性心包炎</w:t>
      </w:r>
    </w:p>
    <w:p>
      <w:pPr>
        <w:pStyle w:val="3"/>
        <w:spacing w:before="72" w:line="278" w:lineRule="auto"/>
        <w:ind w:left="137" w:right="471" w:firstLine="420"/>
      </w:pPr>
      <w:r>
        <w:br w:type="column"/>
      </w:r>
      <w:r>
        <w:rPr>
          <w:spacing w:val="-2"/>
        </w:rPr>
        <w:t>由于慢性心包炎症导致心包脏层和壁层广泛瘢痕粘连、增厚和钙化，心包腔闭塞，形成一个纤维瘢痕外壳，使心脏和大血管根部受压，阻碍心脏的舒张。</w:t>
      </w:r>
    </w:p>
    <w:p>
      <w:pPr>
        <w:spacing w:before="0" w:line="269" w:lineRule="exact"/>
        <w:ind w:left="558" w:right="0" w:firstLine="0"/>
        <w:jc w:val="left"/>
        <w:rPr>
          <w:b/>
          <w:sz w:val="21"/>
        </w:rPr>
      </w:pPr>
      <w:r>
        <w:rPr>
          <w:spacing w:val="-2"/>
          <w:sz w:val="21"/>
        </w:rPr>
        <w:t>被保险人被明确诊断为慢性缩窄性心包炎</w:t>
      </w:r>
      <w:r>
        <w:rPr>
          <w:b/>
          <w:spacing w:val="-3"/>
          <w:sz w:val="21"/>
        </w:rPr>
        <w:t>且必须满足下列全部条件：</w:t>
      </w:r>
    </w:p>
    <w:p>
      <w:pPr>
        <w:pStyle w:val="8"/>
        <w:numPr>
          <w:ilvl w:val="3"/>
          <w:numId w:val="38"/>
        </w:numPr>
        <w:tabs>
          <w:tab w:val="left" w:pos="771"/>
        </w:tabs>
        <w:spacing w:before="43" w:after="0" w:line="240" w:lineRule="auto"/>
        <w:ind w:left="770" w:right="0" w:hanging="213"/>
        <w:jc w:val="left"/>
        <w:rPr>
          <w:sz w:val="21"/>
        </w:rPr>
      </w:pPr>
      <w:r>
        <w:rPr>
          <w:spacing w:val="-4"/>
          <w:sz w:val="21"/>
        </w:rPr>
        <w:t xml:space="preserve">新功能衰竭达到美国纽约心脏病学会心功能状态分级 </w:t>
      </w:r>
      <w:r>
        <w:rPr>
          <w:spacing w:val="-2"/>
          <w:sz w:val="21"/>
        </w:rPr>
        <w:t>IV</w:t>
      </w:r>
      <w:r>
        <w:rPr>
          <w:spacing w:val="-17"/>
          <w:sz w:val="21"/>
        </w:rPr>
        <w:t xml:space="preserve"> 级，并持续 </w:t>
      </w:r>
      <w:r>
        <w:rPr>
          <w:spacing w:val="-5"/>
          <w:sz w:val="21"/>
        </w:rPr>
        <w:t>180</w:t>
      </w:r>
    </w:p>
    <w:p>
      <w:pPr>
        <w:pStyle w:val="3"/>
        <w:spacing w:before="43"/>
        <w:ind w:left="137"/>
      </w:pPr>
      <w:r>
        <w:rPr>
          <w:spacing w:val="-4"/>
        </w:rPr>
        <w:t>天以上；</w:t>
      </w:r>
    </w:p>
    <w:p>
      <w:pPr>
        <w:pStyle w:val="8"/>
        <w:numPr>
          <w:ilvl w:val="3"/>
          <w:numId w:val="38"/>
        </w:numPr>
        <w:tabs>
          <w:tab w:val="left" w:pos="771"/>
        </w:tabs>
        <w:spacing w:before="43" w:after="0" w:line="278" w:lineRule="auto"/>
        <w:ind w:left="137" w:right="682" w:firstLine="420"/>
        <w:jc w:val="left"/>
        <w:rPr>
          <w:sz w:val="21"/>
        </w:rPr>
      </w:pPr>
      <w:r>
        <w:rPr>
          <w:spacing w:val="-2"/>
          <w:sz w:val="21"/>
        </w:rPr>
        <w:t>实际接收了以下任何一种手术路径的心包剥脱或心包切除手术；手术路径：胸骨正中切口；双侧前胸切口；左前胸肋间切口。</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3"/>
        <w:rPr>
          <w:sz w:val="18"/>
        </w:rPr>
      </w:pPr>
    </w:p>
    <w:p>
      <w:pPr>
        <w:spacing w:before="72"/>
        <w:ind w:left="3198" w:right="0" w:firstLine="0"/>
        <w:jc w:val="left"/>
        <w:rPr>
          <w:b/>
          <w:sz w:val="21"/>
        </w:rPr>
      </w:pPr>
      <w:r>
        <w:rPr>
          <w:b/>
          <w:spacing w:val="-3"/>
          <w:sz w:val="21"/>
        </w:rPr>
        <w:t>经胸腔镜、胸壁打孔进行的手术、心包粘连松解手术不在保障范围内。</w:t>
      </w:r>
    </w:p>
    <w:p>
      <w:pPr>
        <w:pStyle w:val="3"/>
        <w:spacing w:before="2"/>
        <w:rPr>
          <w:b/>
          <w:sz w:val="22"/>
        </w:rPr>
      </w:pPr>
    </w:p>
    <w:p>
      <w:pPr>
        <w:spacing w:after="0"/>
        <w:rPr>
          <w:sz w:val="22"/>
        </w:rPr>
        <w:sectPr>
          <w:pgSz w:w="11910" w:h="16840"/>
          <w:pgMar w:top="1120" w:right="540" w:bottom="1180" w:left="760" w:header="877" w:footer="988" w:gutter="0"/>
          <w:cols w:space="720" w:num="1"/>
        </w:sectPr>
      </w:pPr>
    </w:p>
    <w:p>
      <w:pPr>
        <w:pStyle w:val="8"/>
        <w:numPr>
          <w:ilvl w:val="2"/>
          <w:numId w:val="38"/>
        </w:numPr>
        <w:tabs>
          <w:tab w:val="left" w:pos="1361"/>
          <w:tab w:val="left" w:pos="1362"/>
        </w:tabs>
        <w:spacing w:before="71" w:after="0" w:line="278" w:lineRule="auto"/>
        <w:ind w:left="1362" w:right="0" w:hanging="1138"/>
        <w:jc w:val="left"/>
        <w:rPr>
          <w:b/>
          <w:sz w:val="21"/>
        </w:rPr>
      </w:pPr>
      <w:r>
        <w:rPr>
          <w:b/>
          <w:spacing w:val="29"/>
          <w:sz w:val="21"/>
        </w:rPr>
        <w:t>主动脉夹层</w:t>
      </w:r>
      <w:r>
        <w:rPr>
          <w:b/>
          <w:spacing w:val="-10"/>
          <w:sz w:val="21"/>
        </w:rPr>
        <w:t>瘤</w:t>
      </w:r>
    </w:p>
    <w:p>
      <w:pPr>
        <w:pStyle w:val="3"/>
        <w:spacing w:before="71" w:line="278" w:lineRule="auto"/>
        <w:ind w:left="137" w:right="329" w:firstLine="420"/>
      </w:pPr>
      <w:r>
        <w:br w:type="column"/>
      </w:r>
      <w:r>
        <w:rPr>
          <w:spacing w:val="-6"/>
          <w:w w:val="100"/>
        </w:rPr>
        <w:t>指主动脉的内膜破裂导致血液流入主动脉壁中形成夹层动脉瘤。在本定义中，</w:t>
      </w:r>
      <w:r>
        <w:rPr>
          <w:spacing w:val="-8"/>
          <w:w w:val="100"/>
        </w:rPr>
        <w:t>主动脉指胸主动脉及腹主动脉而非其旁支。诊断必须由专科医生及检验结果证实，检验包括电脑扫描，磁共振扫描及磁共振血管造影或心导管检查的证明，并有必</w:t>
      </w:r>
      <w:r>
        <w:rPr>
          <w:spacing w:val="-5"/>
          <w:w w:val="100"/>
        </w:rPr>
        <w:t>要进行紧急修补手术。</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2"/>
        </w:tabs>
        <w:spacing w:before="72" w:after="0" w:line="278" w:lineRule="auto"/>
        <w:ind w:left="1362" w:right="0" w:hanging="1138"/>
        <w:jc w:val="both"/>
        <w:rPr>
          <w:b/>
          <w:sz w:val="21"/>
        </w:rPr>
      </w:pPr>
      <w:r>
        <w:rPr>
          <w:b/>
          <w:spacing w:val="29"/>
          <w:sz w:val="21"/>
        </w:rPr>
        <w:t>肌萎缩脊髓</w:t>
      </w:r>
      <w:r>
        <w:rPr>
          <w:b/>
          <w:spacing w:val="28"/>
          <w:sz w:val="21"/>
        </w:rPr>
        <w:t>侧索硬化后</w:t>
      </w:r>
      <w:r>
        <w:rPr>
          <w:b/>
          <w:spacing w:val="-6"/>
          <w:sz w:val="21"/>
        </w:rPr>
        <w:t>遗症</w:t>
      </w:r>
    </w:p>
    <w:p>
      <w:pPr>
        <w:pStyle w:val="3"/>
        <w:spacing w:before="72" w:line="278" w:lineRule="auto"/>
        <w:ind w:left="137" w:right="470" w:firstLine="420"/>
      </w:pPr>
      <w:r>
        <w:br w:type="column"/>
      </w:r>
      <w:r>
        <w:rPr>
          <w:spacing w:val="-2"/>
        </w:rPr>
        <w:t>以肌肉无力及萎缩为特征，并有以下情况作为证明：脊髓前角细胞功能失</w:t>
      </w:r>
      <w:r>
        <w:rPr>
          <w:spacing w:val="40"/>
        </w:rPr>
        <w:t xml:space="preserve"> </w:t>
      </w:r>
      <w:r>
        <w:rPr>
          <w:spacing w:val="-2"/>
        </w:rPr>
        <w:t>调、可见的肌肉颤动、痉挛、过度活跃之深层肌腱反射和外部足底反射、影响皮质脊髓束、构音障碍及吞咽困难。必须由本公司认可医院的专科医生以适当的神经肌肉检查如肌电图（EMG）证实。</w:t>
      </w:r>
    </w:p>
    <w:p>
      <w:pPr>
        <w:pStyle w:val="3"/>
        <w:spacing w:line="269" w:lineRule="exact"/>
        <w:ind w:left="558"/>
      </w:pPr>
      <w:r>
        <w:rPr>
          <w:spacing w:val="-2"/>
        </w:rPr>
        <w:t>本疾病必须导致严重的生理功能损坏（</w:t>
      </w:r>
      <w:r>
        <w:rPr>
          <w:spacing w:val="-3"/>
        </w:rPr>
        <w:t>由被保险人永久性无法独立完成最少</w:t>
      </w:r>
    </w:p>
    <w:p>
      <w:pPr>
        <w:pStyle w:val="3"/>
        <w:spacing w:before="44"/>
        <w:ind w:left="137"/>
      </w:pPr>
      <w:r>
        <w:rPr>
          <w:spacing w:val="-2"/>
        </w:rPr>
        <w:t>3</w:t>
      </w:r>
      <w:r>
        <w:rPr>
          <w:spacing w:val="-9"/>
        </w:rPr>
        <w:t xml:space="preserve"> 项基本日常生活活动作为证明</w:t>
      </w:r>
      <w:r>
        <w:rPr>
          <w:spacing w:val="-106"/>
        </w:rPr>
        <w:t>）</w:t>
      </w:r>
      <w:r>
        <w:rPr>
          <w:spacing w:val="-10"/>
        </w:rPr>
        <w:t>。</w:t>
      </w:r>
    </w:p>
    <w:p>
      <w:pPr>
        <w:spacing w:after="0"/>
        <w:sectPr>
          <w:type w:val="continuous"/>
          <w:pgSz w:w="11910" w:h="16840"/>
          <w:pgMar w:top="1120" w:right="540" w:bottom="1180" w:left="760" w:header="877" w:footer="988" w:gutter="0"/>
          <w:cols w:equalWidth="0" w:num="2">
            <w:col w:w="2599" w:space="40"/>
            <w:col w:w="7971"/>
          </w:cols>
        </w:sectPr>
      </w:pPr>
    </w:p>
    <w:p>
      <w:pPr>
        <w:pStyle w:val="3"/>
        <w:spacing w:before="1"/>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0" w:hanging="1138"/>
        <w:jc w:val="left"/>
        <w:rPr>
          <w:b/>
          <w:sz w:val="21"/>
        </w:rPr>
      </w:pPr>
      <w:r>
        <w:rPr>
          <w:b/>
          <w:spacing w:val="29"/>
          <w:sz w:val="21"/>
        </w:rPr>
        <w:t>严重结核性</w:t>
      </w:r>
      <w:r>
        <w:rPr>
          <w:b/>
          <w:spacing w:val="-4"/>
          <w:sz w:val="21"/>
        </w:rPr>
        <w:t>脑膜炎</w:t>
      </w:r>
    </w:p>
    <w:p>
      <w:pPr>
        <w:spacing w:before="72" w:line="278" w:lineRule="auto"/>
        <w:ind w:left="137" w:right="675" w:firstLine="420"/>
        <w:jc w:val="left"/>
        <w:rPr>
          <w:b/>
          <w:sz w:val="21"/>
        </w:rPr>
      </w:pPr>
      <w:r>
        <w:br w:type="column"/>
      </w:r>
      <w:r>
        <w:rPr>
          <w:spacing w:val="-2"/>
          <w:sz w:val="21"/>
        </w:rPr>
        <w:t>由结核杆菌引起的脑膜和脊膜的非化脓性炎症性疾病。</w:t>
      </w:r>
      <w:r>
        <w:rPr>
          <w:b/>
          <w:spacing w:val="-2"/>
          <w:sz w:val="21"/>
        </w:rPr>
        <w:t>须满足以下全部条</w:t>
      </w:r>
      <w:r>
        <w:rPr>
          <w:b/>
          <w:spacing w:val="-6"/>
          <w:sz w:val="21"/>
        </w:rPr>
        <w:t>件：</w:t>
      </w:r>
    </w:p>
    <w:p>
      <w:pPr>
        <w:pStyle w:val="8"/>
        <w:numPr>
          <w:ilvl w:val="3"/>
          <w:numId w:val="38"/>
        </w:numPr>
        <w:tabs>
          <w:tab w:val="left" w:pos="771"/>
        </w:tabs>
        <w:spacing w:before="0" w:after="0" w:line="269" w:lineRule="exact"/>
        <w:ind w:left="770" w:right="0" w:hanging="213"/>
        <w:jc w:val="left"/>
        <w:rPr>
          <w:sz w:val="21"/>
        </w:rPr>
      </w:pPr>
      <w:r>
        <w:rPr>
          <w:spacing w:val="-3"/>
          <w:sz w:val="21"/>
        </w:rPr>
        <w:t>出现颅内压明显增高，表现头痛、呕吐和视乳头水肿；</w:t>
      </w:r>
    </w:p>
    <w:p>
      <w:pPr>
        <w:pStyle w:val="8"/>
        <w:numPr>
          <w:ilvl w:val="3"/>
          <w:numId w:val="38"/>
        </w:numPr>
        <w:tabs>
          <w:tab w:val="left" w:pos="771"/>
        </w:tabs>
        <w:spacing w:before="43" w:after="0" w:line="240" w:lineRule="auto"/>
        <w:ind w:left="770" w:right="0" w:hanging="213"/>
        <w:jc w:val="left"/>
        <w:rPr>
          <w:sz w:val="21"/>
        </w:rPr>
      </w:pPr>
      <w:r>
        <w:rPr>
          <w:spacing w:val="-3"/>
          <w:sz w:val="21"/>
        </w:rPr>
        <w:t>出现部分性、全身性癫痫发作或癫痫持续状态；</w:t>
      </w:r>
    </w:p>
    <w:p>
      <w:pPr>
        <w:pStyle w:val="8"/>
        <w:numPr>
          <w:ilvl w:val="3"/>
          <w:numId w:val="38"/>
        </w:numPr>
        <w:tabs>
          <w:tab w:val="left" w:pos="771"/>
        </w:tabs>
        <w:spacing w:before="43" w:after="0" w:line="240" w:lineRule="auto"/>
        <w:ind w:left="770" w:right="0" w:hanging="213"/>
        <w:jc w:val="left"/>
        <w:rPr>
          <w:sz w:val="21"/>
        </w:rPr>
      </w:pPr>
      <w:r>
        <w:rPr>
          <w:spacing w:val="-4"/>
          <w:sz w:val="21"/>
        </w:rPr>
        <w:t>昏睡或意识模糊；</w:t>
      </w:r>
    </w:p>
    <w:p>
      <w:pPr>
        <w:pStyle w:val="8"/>
        <w:numPr>
          <w:ilvl w:val="3"/>
          <w:numId w:val="38"/>
        </w:numPr>
        <w:tabs>
          <w:tab w:val="left" w:pos="771"/>
        </w:tabs>
        <w:spacing w:before="43" w:after="0" w:line="240" w:lineRule="auto"/>
        <w:ind w:left="770" w:right="0" w:hanging="213"/>
        <w:jc w:val="left"/>
        <w:rPr>
          <w:sz w:val="21"/>
        </w:rPr>
      </w:pPr>
      <w:r>
        <w:rPr>
          <w:spacing w:val="-3"/>
          <w:sz w:val="21"/>
        </w:rPr>
        <w:t>视力减退、复视和面神经麻痹。</w:t>
      </w:r>
    </w:p>
    <w:p>
      <w:pPr>
        <w:spacing w:after="0" w:line="240"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0" w:hanging="1138"/>
        <w:jc w:val="left"/>
        <w:rPr>
          <w:b/>
          <w:sz w:val="21"/>
        </w:rPr>
      </w:pPr>
      <w:r>
        <w:rPr>
          <w:b/>
          <w:spacing w:val="29"/>
          <w:sz w:val="21"/>
        </w:rPr>
        <w:t>重症手足口</w:t>
      </w:r>
      <w:r>
        <w:rPr>
          <w:b/>
          <w:spacing w:val="-10"/>
          <w:sz w:val="21"/>
        </w:rPr>
        <w:t>病</w:t>
      </w:r>
    </w:p>
    <w:p>
      <w:pPr>
        <w:spacing w:before="72" w:line="278" w:lineRule="auto"/>
        <w:ind w:left="137" w:right="468" w:firstLine="420"/>
        <w:jc w:val="both"/>
        <w:rPr>
          <w:sz w:val="21"/>
        </w:rPr>
      </w:pPr>
      <w:r>
        <w:br w:type="column"/>
      </w:r>
      <w:r>
        <w:rPr>
          <w:spacing w:val="-2"/>
          <w:sz w:val="21"/>
        </w:rPr>
        <w:t>指由肠道病毒引起的急性传染病，主要症状表现为手、足、口腔等部位的斑丘疹、疱疹。此病症须由本公司认可医院的专科医生明确诊断，</w:t>
      </w:r>
      <w:r>
        <w:rPr>
          <w:b/>
          <w:spacing w:val="-2"/>
          <w:sz w:val="21"/>
        </w:rPr>
        <w:t>并伴有下列三项中的任意一项并发症</w:t>
      </w:r>
      <w:r>
        <w:rPr>
          <w:spacing w:val="-2"/>
          <w:sz w:val="21"/>
        </w:rPr>
        <w:t>：</w:t>
      </w:r>
    </w:p>
    <w:p>
      <w:pPr>
        <w:pStyle w:val="8"/>
        <w:numPr>
          <w:ilvl w:val="3"/>
          <w:numId w:val="38"/>
        </w:numPr>
        <w:tabs>
          <w:tab w:val="left" w:pos="771"/>
        </w:tabs>
        <w:spacing w:before="0" w:after="0" w:line="278" w:lineRule="auto"/>
        <w:ind w:left="137" w:right="471" w:firstLine="420"/>
        <w:jc w:val="left"/>
        <w:rPr>
          <w:sz w:val="21"/>
        </w:rPr>
      </w:pPr>
      <w:r>
        <w:rPr>
          <w:spacing w:val="-2"/>
          <w:sz w:val="21"/>
        </w:rPr>
        <w:t>有脑膜炎或脑炎并发症，且导致意识障碍或瘫痪的临床表现及实验室检查</w:t>
      </w:r>
      <w:r>
        <w:rPr>
          <w:spacing w:val="-4"/>
          <w:sz w:val="21"/>
        </w:rPr>
        <w:t>证据；</w:t>
      </w:r>
    </w:p>
    <w:p>
      <w:pPr>
        <w:pStyle w:val="8"/>
        <w:numPr>
          <w:ilvl w:val="3"/>
          <w:numId w:val="38"/>
        </w:numPr>
        <w:tabs>
          <w:tab w:val="left" w:pos="771"/>
        </w:tabs>
        <w:spacing w:before="0" w:after="0" w:line="269" w:lineRule="exact"/>
        <w:ind w:left="770" w:right="0" w:hanging="213"/>
        <w:jc w:val="left"/>
        <w:rPr>
          <w:sz w:val="21"/>
        </w:rPr>
      </w:pPr>
      <w:r>
        <w:rPr>
          <w:spacing w:val="-3"/>
          <w:sz w:val="21"/>
        </w:rPr>
        <w:t>有肺炎或肺水肿并发症，且导致呼吸衰竭的临床表现及实验室检查证据；</w:t>
      </w:r>
    </w:p>
    <w:p>
      <w:pPr>
        <w:pStyle w:val="8"/>
        <w:numPr>
          <w:ilvl w:val="3"/>
          <w:numId w:val="38"/>
        </w:numPr>
        <w:tabs>
          <w:tab w:val="left" w:pos="771"/>
        </w:tabs>
        <w:spacing w:before="43" w:after="0" w:line="278" w:lineRule="auto"/>
        <w:ind w:left="137" w:right="438" w:firstLine="420"/>
        <w:jc w:val="left"/>
        <w:rPr>
          <w:sz w:val="21"/>
        </w:rPr>
      </w:pPr>
      <w:r>
        <w:rPr>
          <w:spacing w:val="-2"/>
          <w:sz w:val="21"/>
        </w:rPr>
        <w:t>有心肌炎并发症，且导致心脏扩大或心力衰竭的临床表现及实验室检查证</w:t>
      </w:r>
      <w:r>
        <w:rPr>
          <w:spacing w:val="-6"/>
          <w:sz w:val="21"/>
        </w:rPr>
        <w:t>据。</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0" w:hanging="1138"/>
        <w:jc w:val="left"/>
        <w:rPr>
          <w:b/>
          <w:sz w:val="21"/>
        </w:rPr>
      </w:pPr>
      <w:r>
        <w:rPr>
          <w:b/>
          <w:spacing w:val="29"/>
          <w:sz w:val="21"/>
        </w:rPr>
        <w:t>艾森门格综</w:t>
      </w:r>
      <w:r>
        <w:rPr>
          <w:b/>
          <w:spacing w:val="-6"/>
          <w:sz w:val="21"/>
        </w:rPr>
        <w:t>合征</w:t>
      </w:r>
    </w:p>
    <w:p>
      <w:pPr>
        <w:pStyle w:val="3"/>
        <w:spacing w:before="72" w:line="278" w:lineRule="auto"/>
        <w:ind w:left="137" w:right="471" w:firstLine="420"/>
      </w:pPr>
      <w:r>
        <w:br w:type="column"/>
      </w:r>
      <w:r>
        <w:rPr>
          <w:spacing w:val="-2"/>
        </w:rPr>
        <w:t>指因心脏病导致的严重肺动脉高压及右向左分流。诊断必须由本公司认可医院的心脏专科医生经超声心动图和心导管检查证实，</w:t>
      </w:r>
      <w:r>
        <w:rPr>
          <w:b/>
          <w:spacing w:val="-2"/>
        </w:rPr>
        <w:t>且须满足下列全部条件</w:t>
      </w:r>
      <w:r>
        <w:rPr>
          <w:spacing w:val="-2"/>
        </w:rPr>
        <w:t>：</w:t>
      </w:r>
    </w:p>
    <w:p>
      <w:pPr>
        <w:pStyle w:val="8"/>
        <w:numPr>
          <w:ilvl w:val="3"/>
          <w:numId w:val="38"/>
        </w:numPr>
        <w:tabs>
          <w:tab w:val="left" w:pos="771"/>
        </w:tabs>
        <w:spacing w:before="0" w:after="0" w:line="269" w:lineRule="exact"/>
        <w:ind w:left="770" w:right="0" w:hanging="213"/>
        <w:jc w:val="left"/>
        <w:rPr>
          <w:sz w:val="21"/>
        </w:rPr>
      </w:pPr>
      <w:r>
        <w:rPr>
          <w:spacing w:val="-8"/>
          <w:sz w:val="21"/>
        </w:rPr>
        <w:t xml:space="preserve">平均肺动脉压高于 </w:t>
      </w:r>
      <w:r>
        <w:rPr>
          <w:spacing w:val="-2"/>
          <w:sz w:val="21"/>
        </w:rPr>
        <w:t>40mmHg；</w:t>
      </w:r>
    </w:p>
    <w:p>
      <w:pPr>
        <w:pStyle w:val="8"/>
        <w:numPr>
          <w:ilvl w:val="3"/>
          <w:numId w:val="38"/>
        </w:numPr>
        <w:tabs>
          <w:tab w:val="left" w:pos="771"/>
        </w:tabs>
        <w:spacing w:before="43" w:after="0" w:line="240" w:lineRule="auto"/>
        <w:ind w:left="770" w:right="0" w:hanging="213"/>
        <w:jc w:val="left"/>
        <w:rPr>
          <w:sz w:val="21"/>
        </w:rPr>
      </w:pPr>
      <w:r>
        <w:rPr>
          <w:spacing w:val="-8"/>
          <w:sz w:val="21"/>
        </w:rPr>
        <w:t xml:space="preserve">肺血管阻力高于 </w:t>
      </w:r>
      <w:r>
        <w:rPr>
          <w:spacing w:val="-2"/>
          <w:sz w:val="21"/>
        </w:rPr>
        <w:t>3mm/L/min（Wood</w:t>
      </w:r>
      <w:r>
        <w:rPr>
          <w:spacing w:val="-16"/>
          <w:sz w:val="21"/>
        </w:rPr>
        <w:t xml:space="preserve"> 单位</w:t>
      </w:r>
      <w:r>
        <w:rPr>
          <w:spacing w:val="-111"/>
          <w:sz w:val="21"/>
        </w:rPr>
        <w:t>）</w:t>
      </w:r>
      <w:r>
        <w:rPr>
          <w:spacing w:val="-5"/>
          <w:sz w:val="21"/>
        </w:rPr>
        <w:t>；</w:t>
      </w:r>
    </w:p>
    <w:p>
      <w:pPr>
        <w:pStyle w:val="8"/>
        <w:numPr>
          <w:ilvl w:val="3"/>
          <w:numId w:val="38"/>
        </w:numPr>
        <w:tabs>
          <w:tab w:val="left" w:pos="771"/>
        </w:tabs>
        <w:spacing w:before="43" w:after="0" w:line="240" w:lineRule="auto"/>
        <w:ind w:left="770" w:right="0" w:hanging="213"/>
        <w:jc w:val="left"/>
        <w:rPr>
          <w:sz w:val="21"/>
        </w:rPr>
      </w:pPr>
      <w:r>
        <w:rPr>
          <w:spacing w:val="-7"/>
          <w:sz w:val="21"/>
        </w:rPr>
        <w:t xml:space="preserve">正常肺微血管楔压低于 </w:t>
      </w:r>
      <w:r>
        <w:rPr>
          <w:spacing w:val="-2"/>
          <w:sz w:val="21"/>
        </w:rPr>
        <w:t>15mmHg；</w:t>
      </w:r>
    </w:p>
    <w:p>
      <w:pPr>
        <w:pStyle w:val="3"/>
        <w:spacing w:before="43" w:line="278" w:lineRule="auto"/>
        <w:ind w:left="137" w:right="331" w:firstLine="420"/>
      </w:pPr>
      <w:r>
        <w:rPr>
          <w:spacing w:val="-2"/>
        </w:rPr>
        <w:t>本公司承担本项疾病责任不受本合同责任免除中“遗传性疾病，先天性畸形、变形或染色体异常”的限制。</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10"/>
        <w:rPr>
          <w:sz w:val="18"/>
        </w:rPr>
      </w:pPr>
    </w:p>
    <w:p>
      <w:pPr>
        <w:pStyle w:val="8"/>
        <w:numPr>
          <w:ilvl w:val="2"/>
          <w:numId w:val="38"/>
        </w:numPr>
        <w:tabs>
          <w:tab w:val="left" w:pos="1361"/>
          <w:tab w:val="left" w:pos="1362"/>
          <w:tab w:val="left" w:pos="3196"/>
        </w:tabs>
        <w:spacing w:before="71" w:after="0" w:line="240" w:lineRule="auto"/>
        <w:ind w:left="1362" w:right="0" w:hanging="1138"/>
        <w:jc w:val="left"/>
        <w:rPr>
          <w:sz w:val="21"/>
        </w:rPr>
      </w:pPr>
      <w:r>
        <w:rPr>
          <w:b/>
          <w:sz w:val="21"/>
        </w:rPr>
        <w:t>心脏粘液</w:t>
      </w:r>
      <w:r>
        <w:rPr>
          <w:b/>
          <w:spacing w:val="-10"/>
          <w:sz w:val="21"/>
        </w:rPr>
        <w:t>瘤</w:t>
      </w:r>
      <w:r>
        <w:rPr>
          <w:b/>
          <w:sz w:val="21"/>
        </w:rPr>
        <w:tab/>
      </w:r>
      <w:r>
        <w:rPr>
          <w:spacing w:val="-2"/>
          <w:sz w:val="21"/>
        </w:rPr>
        <w:t>为了治疗心脏粘液瘤，实际实施了开胸开心心脏粘液瘤切除手术</w:t>
      </w:r>
      <w:r>
        <w:rPr>
          <w:spacing w:val="-10"/>
          <w:sz w:val="21"/>
        </w:rPr>
        <w:t>。</w:t>
      </w:r>
    </w:p>
    <w:p>
      <w:pPr>
        <w:spacing w:before="43"/>
        <w:ind w:left="3198" w:right="0" w:firstLine="0"/>
        <w:jc w:val="left"/>
        <w:rPr>
          <w:b/>
          <w:sz w:val="21"/>
        </w:rPr>
      </w:pPr>
      <w:r>
        <w:rPr>
          <w:b/>
          <w:spacing w:val="-3"/>
          <w:sz w:val="21"/>
        </w:rPr>
        <w:t>经导管介入手术治疗不在保障范围内。</w:t>
      </w:r>
    </w:p>
    <w:p>
      <w:pPr>
        <w:pStyle w:val="3"/>
        <w:spacing w:before="9"/>
        <w:rPr>
          <w:b/>
          <w:sz w:val="27"/>
        </w:rPr>
      </w:pPr>
    </w:p>
    <w:p>
      <w:pPr>
        <w:pStyle w:val="8"/>
        <w:numPr>
          <w:ilvl w:val="2"/>
          <w:numId w:val="38"/>
        </w:numPr>
        <w:tabs>
          <w:tab w:val="left" w:pos="1362"/>
          <w:tab w:val="left" w:pos="3196"/>
        </w:tabs>
        <w:spacing w:before="0" w:after="0" w:line="278" w:lineRule="auto"/>
        <w:ind w:left="2775" w:right="468" w:hanging="2552"/>
        <w:jc w:val="both"/>
        <w:rPr>
          <w:b/>
          <w:sz w:val="21"/>
        </w:rPr>
      </w:pPr>
      <w:r>
        <w:rPr>
          <w:b/>
          <w:spacing w:val="-4"/>
          <w:sz w:val="21"/>
        </w:rPr>
        <w:t>脊柱裂</w:t>
      </w:r>
      <w:r>
        <w:rPr>
          <w:b/>
          <w:sz w:val="21"/>
        </w:rPr>
        <w:tab/>
      </w:r>
      <w:r>
        <w:rPr>
          <w:b/>
          <w:sz w:val="21"/>
        </w:rPr>
        <w:tab/>
      </w:r>
      <w:r>
        <w:rPr>
          <w:spacing w:val="-2"/>
          <w:sz w:val="21"/>
        </w:rPr>
        <w:t>指脊椎或颅骨不完全闭合，导致脊髓脊膜突出，脑（脊）膜突出或脑膨出，合并大小便失禁，部分或完全性下肢瘫痪或畸形等神经学上的异常，</w:t>
      </w:r>
      <w:r>
        <w:rPr>
          <w:b/>
          <w:spacing w:val="-2"/>
          <w:sz w:val="21"/>
        </w:rPr>
        <w:t xml:space="preserve">但不包括由 </w:t>
      </w:r>
      <w:r>
        <w:rPr>
          <w:b/>
          <w:sz w:val="21"/>
        </w:rPr>
        <w:t>X</w:t>
      </w:r>
      <w:r>
        <w:rPr>
          <w:b/>
          <w:spacing w:val="-43"/>
          <w:sz w:val="21"/>
        </w:rPr>
        <w:t xml:space="preserve"> </w:t>
      </w:r>
      <w:r>
        <w:rPr>
          <w:b/>
          <w:sz w:val="21"/>
        </w:rPr>
        <w:t>线摄片发现的没有合并脊椎脊膜突出或脑（脊）膜突出的隐形脊椎裂。</w:t>
      </w:r>
    </w:p>
    <w:p>
      <w:pPr>
        <w:spacing w:after="0" w:line="278" w:lineRule="auto"/>
        <w:jc w:val="both"/>
        <w:rPr>
          <w:sz w:val="21"/>
        </w:rPr>
        <w:sectPr>
          <w:type w:val="continuous"/>
          <w:pgSz w:w="11910" w:h="16840"/>
          <w:pgMar w:top="1120" w:right="540" w:bottom="1180" w:left="760" w:header="877" w:footer="988" w:gutter="0"/>
          <w:cols w:space="720" w:num="1"/>
        </w:sectPr>
      </w:pPr>
    </w:p>
    <w:p>
      <w:pPr>
        <w:pStyle w:val="3"/>
        <w:spacing w:before="3"/>
        <w:rPr>
          <w:b/>
          <w:sz w:val="18"/>
        </w:rPr>
      </w:pPr>
    </w:p>
    <w:p>
      <w:pPr>
        <w:pStyle w:val="3"/>
        <w:spacing w:before="72" w:line="278" w:lineRule="auto"/>
        <w:ind w:left="2775" w:right="682" w:firstLine="420"/>
      </w:pPr>
      <w:r>
        <w:rPr>
          <w:spacing w:val="-2"/>
        </w:rPr>
        <w:t>本公司承担本项疾病责任不受本合同责任免除中“遗传性疾病，先天性畸形、变形或染色体异常”的限制。</w:t>
      </w:r>
    </w:p>
    <w:p>
      <w:pPr>
        <w:pStyle w:val="3"/>
        <w:spacing w:before="10"/>
        <w:rPr>
          <w:sz w:val="18"/>
        </w:rPr>
      </w:pPr>
    </w:p>
    <w:p>
      <w:pPr>
        <w:spacing w:after="0"/>
        <w:rPr>
          <w:sz w:val="18"/>
        </w:rPr>
        <w:sectPr>
          <w:pgSz w:w="11910" w:h="16840"/>
          <w:pgMar w:top="1120" w:right="540" w:bottom="1180" w:left="760" w:header="877" w:footer="988" w:gutter="0"/>
          <w:cols w:space="720" w:num="1"/>
        </w:sectPr>
      </w:pPr>
    </w:p>
    <w:p>
      <w:pPr>
        <w:pStyle w:val="8"/>
        <w:numPr>
          <w:ilvl w:val="2"/>
          <w:numId w:val="38"/>
        </w:numPr>
        <w:tabs>
          <w:tab w:val="left" w:pos="1361"/>
          <w:tab w:val="left" w:pos="1362"/>
        </w:tabs>
        <w:spacing w:before="71" w:after="0" w:line="278" w:lineRule="auto"/>
        <w:ind w:left="1362" w:right="0" w:hanging="1138"/>
        <w:jc w:val="left"/>
        <w:rPr>
          <w:b/>
          <w:sz w:val="21"/>
        </w:rPr>
      </w:pPr>
      <w:r>
        <w:rPr>
          <w:b/>
          <w:spacing w:val="29"/>
          <w:sz w:val="21"/>
        </w:rPr>
        <w:t>严重的神经</w:t>
      </w:r>
      <w:r>
        <w:rPr>
          <w:b/>
          <w:spacing w:val="-4"/>
          <w:sz w:val="21"/>
        </w:rPr>
        <w:t>白塞病</w:t>
      </w:r>
    </w:p>
    <w:p>
      <w:pPr>
        <w:pStyle w:val="3"/>
        <w:spacing w:before="71" w:line="278" w:lineRule="auto"/>
        <w:ind w:left="137" w:right="471" w:firstLine="420"/>
      </w:pPr>
      <w:r>
        <w:br w:type="column"/>
      </w:r>
      <w:r>
        <w:rPr>
          <w:spacing w:val="-2"/>
        </w:rPr>
        <w:t>白塞病是一种慢性全身性血管炎症性疾病，主要表现为复发性口腔溃疡、生殖器溃疡、眼炎及皮肤损害，并可累及大血管、神经系统、消化道、肺、肾等</w:t>
      </w:r>
      <w:r>
        <w:rPr>
          <w:spacing w:val="40"/>
        </w:rPr>
        <w:t xml:space="preserve"> </w:t>
      </w:r>
      <w:r>
        <w:rPr>
          <w:spacing w:val="-2"/>
        </w:rPr>
        <w:t>等。累及神经系统损害的白塞病称为神经白塞病。此病症须由本公司认可医院的专科医生明确诊断，并且已经造成永久不可逆的神经系统功能损害。须满足自主生活能力完全丧失，无法独立完成六项基本日常生活活动中的三项或三项以上的</w:t>
      </w:r>
      <w:r>
        <w:rPr>
          <w:spacing w:val="-4"/>
        </w:rPr>
        <w:t>条件。</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0" w:hanging="1138"/>
        <w:jc w:val="left"/>
        <w:rPr>
          <w:b/>
          <w:sz w:val="21"/>
        </w:rPr>
      </w:pPr>
      <w:r>
        <w:rPr>
          <w:b/>
          <w:spacing w:val="-2"/>
          <w:sz w:val="21"/>
        </w:rPr>
        <w:t>Brugada</w:t>
      </w:r>
      <w:r>
        <w:rPr>
          <w:b/>
          <w:spacing w:val="-25"/>
          <w:sz w:val="21"/>
        </w:rPr>
        <w:t xml:space="preserve"> 综合</w:t>
      </w:r>
      <w:r>
        <w:rPr>
          <w:b/>
          <w:spacing w:val="-10"/>
          <w:sz w:val="21"/>
        </w:rPr>
        <w:t>征</w:t>
      </w:r>
    </w:p>
    <w:p>
      <w:pPr>
        <w:pStyle w:val="3"/>
        <w:spacing w:before="72" w:line="278" w:lineRule="auto"/>
        <w:ind w:left="173" w:right="471" w:firstLine="420"/>
        <w:jc w:val="both"/>
      </w:pPr>
      <w:r>
        <w:br w:type="column"/>
      </w:r>
      <w:r>
        <w:rPr>
          <w:spacing w:val="-2"/>
        </w:rPr>
        <w:t>指由本公司认可医院的心脏科专科医生根据临床症状和典型心电图表现，明</w:t>
      </w:r>
      <w:r>
        <w:rPr>
          <w:spacing w:val="-7"/>
        </w:rPr>
        <w:t xml:space="preserve">确诊断为 </w:t>
      </w:r>
      <w:r>
        <w:rPr>
          <w:spacing w:val="-2"/>
        </w:rPr>
        <w:t>Brugada</w:t>
      </w:r>
      <w:r>
        <w:rPr>
          <w:spacing w:val="-7"/>
        </w:rPr>
        <w:t xml:space="preserve"> 综合征，并且判断认为医疗必须安装且实际已安装永久性心脏</w:t>
      </w:r>
      <w:r>
        <w:rPr>
          <w:spacing w:val="-4"/>
        </w:rPr>
        <w:t>除颤器。</w:t>
      </w:r>
    </w:p>
    <w:p>
      <w:pPr>
        <w:spacing w:after="0" w:line="278" w:lineRule="auto"/>
        <w:jc w:val="both"/>
        <w:sectPr>
          <w:type w:val="continuous"/>
          <w:pgSz w:w="11910" w:h="16840"/>
          <w:pgMar w:top="1120" w:right="540" w:bottom="1180" w:left="760" w:header="877" w:footer="988" w:gutter="0"/>
          <w:cols w:equalWidth="0" w:num="2">
            <w:col w:w="2563" w:space="40"/>
            <w:col w:w="8007"/>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78" w:lineRule="auto"/>
        <w:ind w:left="1362" w:right="0" w:hanging="1138"/>
        <w:jc w:val="left"/>
        <w:rPr>
          <w:b/>
          <w:sz w:val="21"/>
        </w:rPr>
      </w:pPr>
      <w:r>
        <w:rPr>
          <w:b/>
          <w:spacing w:val="29"/>
          <w:sz w:val="21"/>
        </w:rPr>
        <w:t>严重肺结节</w:t>
      </w:r>
      <w:r>
        <w:rPr>
          <w:b/>
          <w:spacing w:val="-10"/>
          <w:sz w:val="21"/>
        </w:rPr>
        <w:t>病</w:t>
      </w:r>
    </w:p>
    <w:p>
      <w:pPr>
        <w:pStyle w:val="3"/>
        <w:spacing w:before="72" w:line="278" w:lineRule="auto"/>
        <w:ind w:left="137" w:right="471" w:firstLine="420"/>
        <w:jc w:val="both"/>
        <w:rPr>
          <w:b/>
        </w:rPr>
      </w:pPr>
      <w:r>
        <w:br w:type="column"/>
      </w:r>
      <w:r>
        <w:rPr>
          <w:spacing w:val="-2"/>
        </w:rPr>
        <w:t>是一种原因未明的慢性肉芽肿病，可侵犯全身多个器官，以肺和淋巴结受累最为常见。严重肺结节病表现为肺的广泛纤维化导致慢性呼吸功能衰竭。</w:t>
      </w:r>
      <w:r>
        <w:rPr>
          <w:b/>
          <w:spacing w:val="-2"/>
        </w:rPr>
        <w:t>须满足下列全部条件：</w:t>
      </w:r>
    </w:p>
    <w:p>
      <w:pPr>
        <w:pStyle w:val="8"/>
        <w:numPr>
          <w:ilvl w:val="3"/>
          <w:numId w:val="38"/>
        </w:numPr>
        <w:tabs>
          <w:tab w:val="left" w:pos="771"/>
        </w:tabs>
        <w:spacing w:before="0" w:after="0" w:line="269" w:lineRule="exact"/>
        <w:ind w:left="770" w:right="0" w:hanging="213"/>
        <w:jc w:val="both"/>
        <w:rPr>
          <w:sz w:val="21"/>
        </w:rPr>
      </w:pPr>
      <w:r>
        <w:rPr>
          <w:spacing w:val="-10"/>
          <w:sz w:val="21"/>
        </w:rPr>
        <w:t xml:space="preserve">肺结节病的 </w:t>
      </w:r>
      <w:r>
        <w:rPr>
          <w:spacing w:val="-2"/>
          <w:sz w:val="21"/>
        </w:rPr>
        <w:t>X</w:t>
      </w:r>
      <w:r>
        <w:rPr>
          <w:spacing w:val="-10"/>
          <w:sz w:val="21"/>
        </w:rPr>
        <w:t xml:space="preserve"> 线分期为Ⅳ期，即广泛肺纤维化；</w:t>
      </w:r>
    </w:p>
    <w:p>
      <w:pPr>
        <w:pStyle w:val="8"/>
        <w:numPr>
          <w:ilvl w:val="3"/>
          <w:numId w:val="38"/>
        </w:numPr>
        <w:tabs>
          <w:tab w:val="left" w:pos="771"/>
        </w:tabs>
        <w:spacing w:before="43" w:after="0" w:line="240" w:lineRule="auto"/>
        <w:ind w:left="770" w:right="0" w:hanging="213"/>
        <w:jc w:val="both"/>
        <w:rPr>
          <w:sz w:val="21"/>
        </w:rPr>
      </w:pPr>
      <w:r>
        <w:rPr>
          <w:spacing w:val="-5"/>
          <w:sz w:val="21"/>
        </w:rPr>
        <w:t xml:space="preserve">永久不可逆性的慢性呼吸功能衰竭，临床持续 </w:t>
      </w:r>
      <w:r>
        <w:rPr>
          <w:spacing w:val="-2"/>
          <w:sz w:val="21"/>
        </w:rPr>
        <w:t>180</w:t>
      </w:r>
      <w:r>
        <w:rPr>
          <w:spacing w:val="-10"/>
          <w:sz w:val="21"/>
        </w:rPr>
        <w:t xml:space="preserve"> 天动脉血氧分压</w:t>
      </w:r>
    </w:p>
    <w:p>
      <w:pPr>
        <w:pStyle w:val="3"/>
        <w:spacing w:before="42"/>
        <w:ind w:left="137"/>
        <w:jc w:val="both"/>
      </w:pPr>
      <w:r>
        <w:rPr>
          <w:spacing w:val="-2"/>
          <w:position w:val="1"/>
        </w:rPr>
        <w:t>（PaO</w:t>
      </w:r>
      <w:r>
        <w:rPr>
          <w:spacing w:val="-2"/>
          <w:sz w:val="11"/>
        </w:rPr>
        <w:t>2</w:t>
      </w:r>
      <w:r>
        <w:rPr>
          <w:spacing w:val="-2"/>
          <w:position w:val="1"/>
        </w:rPr>
        <w:t>）＜50mmHg</w:t>
      </w:r>
      <w:r>
        <w:rPr>
          <w:spacing w:val="-7"/>
          <w:position w:val="1"/>
        </w:rPr>
        <w:t xml:space="preserve"> 和动脉血氧饱和度</w:t>
      </w:r>
      <w:r>
        <w:rPr>
          <w:spacing w:val="-2"/>
          <w:position w:val="1"/>
        </w:rPr>
        <w:t>（SaO</w:t>
      </w:r>
      <w:r>
        <w:rPr>
          <w:spacing w:val="-2"/>
          <w:sz w:val="11"/>
        </w:rPr>
        <w:t>2</w:t>
      </w:r>
      <w:r>
        <w:rPr>
          <w:spacing w:val="-2"/>
          <w:position w:val="1"/>
        </w:rPr>
        <w:t>）＜80%</w:t>
      </w:r>
      <w:r>
        <w:rPr>
          <w:spacing w:val="-10"/>
          <w:position w:val="1"/>
        </w:rPr>
        <w:t>。</w:t>
      </w:r>
    </w:p>
    <w:p>
      <w:pPr>
        <w:spacing w:after="0"/>
        <w:jc w:val="both"/>
        <w:sectPr>
          <w:type w:val="continuous"/>
          <w:pgSz w:w="11910" w:h="16840"/>
          <w:pgMar w:top="1120" w:right="540" w:bottom="1180" w:left="760" w:header="877" w:footer="988" w:gutter="0"/>
          <w:cols w:equalWidth="0" w:num="2">
            <w:col w:w="2599" w:space="40"/>
            <w:col w:w="7971"/>
          </w:cols>
        </w:sectPr>
      </w:pPr>
    </w:p>
    <w:p>
      <w:pPr>
        <w:pStyle w:val="3"/>
        <w:spacing w:before="2"/>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38"/>
        </w:numPr>
        <w:tabs>
          <w:tab w:val="left" w:pos="1362"/>
        </w:tabs>
        <w:spacing w:before="72" w:after="0" w:line="278" w:lineRule="auto"/>
        <w:ind w:left="1362" w:right="0" w:hanging="1138"/>
        <w:jc w:val="both"/>
        <w:rPr>
          <w:b/>
          <w:sz w:val="21"/>
        </w:rPr>
      </w:pPr>
      <w:r>
        <w:rPr>
          <w:b/>
          <w:spacing w:val="29"/>
          <w:sz w:val="21"/>
        </w:rPr>
        <w:t>严重脑桥中</w:t>
      </w:r>
      <w:r>
        <w:rPr>
          <w:b/>
          <w:spacing w:val="28"/>
          <w:sz w:val="21"/>
        </w:rPr>
        <w:t>央髓鞘溶解</w:t>
      </w:r>
      <w:r>
        <w:rPr>
          <w:b/>
          <w:spacing w:val="-10"/>
          <w:sz w:val="21"/>
        </w:rPr>
        <w:t>症</w:t>
      </w:r>
    </w:p>
    <w:p>
      <w:pPr>
        <w:pStyle w:val="3"/>
        <w:spacing w:before="72" w:line="278" w:lineRule="auto"/>
        <w:ind w:left="137" w:right="439" w:firstLine="420"/>
        <w:jc w:val="both"/>
      </w:pPr>
      <w:r>
        <w:br w:type="column"/>
      </w:r>
      <w:r>
        <w:rPr>
          <w:w w:val="95"/>
        </w:rPr>
        <w:t>脑桥中央髓鞘溶解症（CPM）是一种代谢性脱髓鞘疾病。CPM 由 Adams 首次提</w:t>
      </w:r>
      <w:r>
        <w:rPr>
          <w:spacing w:val="-2"/>
        </w:rPr>
        <w:t>出，病理学上表现为髓鞘脱失不伴炎症反应。临床常见症状为突发四肢弛缓性瘫痪，咀嚼、吞咽及言语障碍，眼震及眼球凝视障碍等。须经本公司认可医院的专科医生明确诊断，且须满足自主生活能力完全丧失，无法独立完成六项基本日常生活活动中的三项或三项以上。</w:t>
      </w:r>
    </w:p>
    <w:p>
      <w:pPr>
        <w:spacing w:before="0"/>
        <w:ind w:left="560" w:right="0" w:firstLine="0"/>
        <w:jc w:val="left"/>
        <w:rPr>
          <w:b/>
          <w:sz w:val="21"/>
        </w:rPr>
      </w:pPr>
      <w:r>
        <w:rPr>
          <w:b/>
          <w:spacing w:val="-3"/>
          <w:sz w:val="21"/>
        </w:rPr>
        <w:t>因酗酒导致的脑桥中央髓鞘溶解症不在保障范围内。</w:t>
      </w:r>
    </w:p>
    <w:p>
      <w:pPr>
        <w:spacing w:after="0"/>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38"/>
        </w:numPr>
        <w:tabs>
          <w:tab w:val="left" w:pos="1361"/>
          <w:tab w:val="left" w:pos="1362"/>
        </w:tabs>
        <w:spacing w:before="72" w:after="0" w:line="240" w:lineRule="auto"/>
        <w:ind w:left="1362" w:right="0" w:hanging="1138"/>
        <w:jc w:val="left"/>
        <w:rPr>
          <w:b/>
          <w:sz w:val="21"/>
        </w:rPr>
      </w:pPr>
      <w:r>
        <w:rPr>
          <w:b/>
          <w:w w:val="95"/>
          <w:sz w:val="21"/>
        </w:rPr>
        <w:t>严重</w:t>
      </w:r>
      <w:r>
        <w:rPr>
          <w:b/>
          <w:spacing w:val="-10"/>
          <w:w w:val="95"/>
          <w:sz w:val="21"/>
        </w:rPr>
        <w:t xml:space="preserve"> </w:t>
      </w:r>
      <w:r>
        <w:rPr>
          <w:b/>
          <w:w w:val="95"/>
          <w:sz w:val="21"/>
        </w:rPr>
        <w:t>Balo</w:t>
      </w:r>
      <w:r>
        <w:rPr>
          <w:b/>
          <w:spacing w:val="-10"/>
          <w:w w:val="95"/>
          <w:sz w:val="21"/>
        </w:rPr>
        <w:t xml:space="preserve"> 病</w:t>
      </w:r>
    </w:p>
    <w:p>
      <w:pPr>
        <w:spacing w:before="42" w:line="278" w:lineRule="auto"/>
        <w:ind w:left="1362" w:right="0" w:firstLine="0"/>
        <w:jc w:val="left"/>
        <w:rPr>
          <w:b/>
          <w:sz w:val="21"/>
        </w:rPr>
      </w:pPr>
      <w:r>
        <w:rPr>
          <w:b/>
          <w:sz w:val="21"/>
        </w:rPr>
        <w:t>（</w:t>
      </w:r>
      <w:r>
        <w:rPr>
          <w:b/>
          <w:spacing w:val="10"/>
          <w:sz w:val="21"/>
        </w:rPr>
        <w:t xml:space="preserve"> 同心圆硬</w:t>
      </w:r>
      <w:r>
        <w:rPr>
          <w:b/>
          <w:spacing w:val="-4"/>
          <w:sz w:val="21"/>
        </w:rPr>
        <w:t>化症）</w:t>
      </w:r>
    </w:p>
    <w:p>
      <w:pPr>
        <w:pStyle w:val="3"/>
        <w:spacing w:before="72" w:line="278" w:lineRule="auto"/>
        <w:ind w:left="137" w:right="471" w:firstLine="420"/>
      </w:pPr>
      <w:r>
        <w:br w:type="column"/>
      </w:r>
      <w:r>
        <w:rPr>
          <w:spacing w:val="-2"/>
        </w:rPr>
        <w:t>属大脑白质脱髓鞘性疾病，其病理特点为病灶内髓鞘脱失带与髓鞘保存带呈同心圆层状交互排列，形似树木年轮或大理石花纹状。须由计算机断层扫描</w:t>
      </w:r>
    </w:p>
    <w:p>
      <w:pPr>
        <w:pStyle w:val="3"/>
        <w:spacing w:line="278" w:lineRule="auto"/>
        <w:ind w:left="137" w:right="476"/>
      </w:pPr>
      <w:r>
        <w:rPr>
          <w:spacing w:val="23"/>
        </w:rPr>
        <w:t>（CT</w:t>
      </w:r>
      <w:r>
        <w:rPr>
          <w:spacing w:val="-85"/>
        </w:rPr>
        <w:t>）</w:t>
      </w:r>
      <w:r>
        <w:rPr>
          <w:spacing w:val="-4"/>
        </w:rPr>
        <w:t>、核磁共振检查（MRI）等影像学检查证实，且须满足自主生活能力完全丧</w:t>
      </w:r>
      <w:r>
        <w:rPr>
          <w:spacing w:val="-2"/>
        </w:rPr>
        <w:t xml:space="preserve">失，无法独立完成六项基本日常生活活动中的三项或三项以上，持续至少 </w:t>
      </w:r>
      <w:r>
        <w:t xml:space="preserve">180 </w:t>
      </w:r>
      <w:r>
        <w:rPr>
          <w:spacing w:val="-6"/>
        </w:rPr>
        <w:t>天。</w:t>
      </w:r>
    </w:p>
    <w:p>
      <w:pPr>
        <w:spacing w:after="0" w:line="278" w:lineRule="auto"/>
        <w:sectPr>
          <w:type w:val="continuous"/>
          <w:pgSz w:w="11910" w:h="16840"/>
          <w:pgMar w:top="1120" w:right="540" w:bottom="1180" w:left="760" w:header="877" w:footer="988" w:gutter="0"/>
          <w:cols w:equalWidth="0" w:num="2">
            <w:col w:w="2599" w:space="40"/>
            <w:col w:w="7971"/>
          </w:cols>
        </w:sectPr>
      </w:pPr>
    </w:p>
    <w:p>
      <w:pPr>
        <w:spacing w:before="0" w:line="278" w:lineRule="auto"/>
        <w:ind w:left="2775" w:right="551" w:firstLine="423"/>
        <w:jc w:val="left"/>
        <w:rPr>
          <w:b/>
          <w:sz w:val="21"/>
        </w:rPr>
      </w:pPr>
      <w:r>
        <w:rPr>
          <w:b/>
          <w:spacing w:val="-2"/>
          <w:sz w:val="21"/>
        </w:rPr>
        <w:t>以上第1至28种重大疾病为中国保险行业协会、中国医师协会发布的《重大疾病保险的疾病定义使用规范（2020年修订版）》中重度疾病的疾病种类和定义，第29种至100种重大疾病为本公司增加的疾病并自行制定的疾病定义。</w:t>
      </w:r>
    </w:p>
    <w:p>
      <w:pPr>
        <w:pStyle w:val="3"/>
        <w:spacing w:before="9"/>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7"/>
        </w:numPr>
        <w:tabs>
          <w:tab w:val="left" w:pos="1361"/>
          <w:tab w:val="left" w:pos="1362"/>
        </w:tabs>
        <w:spacing w:before="72" w:after="0" w:line="278" w:lineRule="auto"/>
        <w:ind w:left="1362" w:right="38" w:hanging="1138"/>
        <w:jc w:val="left"/>
        <w:rPr>
          <w:b/>
          <w:sz w:val="21"/>
        </w:rPr>
      </w:pPr>
      <w:r>
        <w:pict>
          <v:shape id="docshape23" o:spid="_x0000_s1030" o:spt="202" type="#_x0000_t202" style="position:absolute;left:0pt;margin-left:62.25pt;margin-top:33.65pt;height:63.9pt;width:470.9pt;mso-position-horizontal-relative:page;z-index:251663360;mso-width-relative:page;mso-height-relative:page;" filled="f" stroked="f" coordsize="21600,21600">
            <v:path/>
            <v:fill on="f" focussize="0,0"/>
            <v:stroke on="f" joinstyle="miter"/>
            <v:imagedata o:title=""/>
            <o:lock v:ext="edit"/>
            <v:textbox inset="0mm,0mm,0mm,0mm">
              <w:txbxContent>
                <w:tbl>
                  <w:tblPr>
                    <w:tblStyle w:val="5"/>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3"/>
                    <w:gridCol w:w="1466"/>
                    <w:gridCol w:w="1469"/>
                    <w:gridCol w:w="1468"/>
                    <w:gridCol w:w="1466"/>
                    <w:gridCol w:w="1466"/>
                    <w:gridCol w:w="14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603" w:type="dxa"/>
                      </w:tcPr>
                      <w:p>
                        <w:pPr>
                          <w:pStyle w:val="9"/>
                          <w:spacing w:before="22"/>
                          <w:ind w:left="75" w:right="68"/>
                          <w:jc w:val="center"/>
                          <w:rPr>
                            <w:sz w:val="21"/>
                          </w:rPr>
                        </w:pPr>
                        <w:r>
                          <w:rPr>
                            <w:spacing w:val="-5"/>
                            <w:sz w:val="21"/>
                          </w:rPr>
                          <w:t>序号</w:t>
                        </w:r>
                      </w:p>
                    </w:tc>
                    <w:tc>
                      <w:tcPr>
                        <w:tcW w:w="1466" w:type="dxa"/>
                      </w:tcPr>
                      <w:p>
                        <w:pPr>
                          <w:pStyle w:val="9"/>
                          <w:spacing w:before="22"/>
                          <w:ind w:left="531" w:right="524"/>
                          <w:jc w:val="center"/>
                          <w:rPr>
                            <w:sz w:val="21"/>
                          </w:rPr>
                        </w:pPr>
                        <w:r>
                          <w:rPr>
                            <w:sz w:val="21"/>
                          </w:rPr>
                          <w:t>A</w:t>
                        </w:r>
                        <w:r>
                          <w:rPr>
                            <w:spacing w:val="-32"/>
                            <w:sz w:val="21"/>
                          </w:rPr>
                          <w:t xml:space="preserve"> 组</w:t>
                        </w:r>
                      </w:p>
                    </w:tc>
                    <w:tc>
                      <w:tcPr>
                        <w:tcW w:w="1469" w:type="dxa"/>
                      </w:tcPr>
                      <w:p>
                        <w:pPr>
                          <w:pStyle w:val="9"/>
                          <w:spacing w:before="22"/>
                          <w:ind w:left="537" w:right="526"/>
                          <w:jc w:val="center"/>
                          <w:rPr>
                            <w:sz w:val="21"/>
                          </w:rPr>
                        </w:pPr>
                        <w:r>
                          <w:rPr>
                            <w:sz w:val="21"/>
                          </w:rPr>
                          <w:t>B</w:t>
                        </w:r>
                        <w:r>
                          <w:rPr>
                            <w:spacing w:val="-32"/>
                            <w:sz w:val="21"/>
                          </w:rPr>
                          <w:t xml:space="preserve"> 组</w:t>
                        </w:r>
                      </w:p>
                    </w:tc>
                    <w:tc>
                      <w:tcPr>
                        <w:tcW w:w="1468" w:type="dxa"/>
                      </w:tcPr>
                      <w:p>
                        <w:pPr>
                          <w:pStyle w:val="9"/>
                          <w:spacing w:before="22"/>
                          <w:ind w:left="534" w:right="528"/>
                          <w:jc w:val="center"/>
                          <w:rPr>
                            <w:sz w:val="21"/>
                          </w:rPr>
                        </w:pPr>
                        <w:r>
                          <w:rPr>
                            <w:sz w:val="21"/>
                          </w:rPr>
                          <w:t>C</w:t>
                        </w:r>
                        <w:r>
                          <w:rPr>
                            <w:spacing w:val="-32"/>
                            <w:sz w:val="21"/>
                          </w:rPr>
                          <w:t xml:space="preserve"> 组</w:t>
                        </w:r>
                      </w:p>
                    </w:tc>
                    <w:tc>
                      <w:tcPr>
                        <w:tcW w:w="1466" w:type="dxa"/>
                      </w:tcPr>
                      <w:p>
                        <w:pPr>
                          <w:pStyle w:val="9"/>
                          <w:spacing w:before="22"/>
                          <w:ind w:left="533" w:right="522"/>
                          <w:jc w:val="center"/>
                          <w:rPr>
                            <w:sz w:val="21"/>
                          </w:rPr>
                        </w:pPr>
                        <w:r>
                          <w:rPr>
                            <w:sz w:val="21"/>
                          </w:rPr>
                          <w:t>D</w:t>
                        </w:r>
                        <w:r>
                          <w:rPr>
                            <w:spacing w:val="-32"/>
                            <w:sz w:val="21"/>
                          </w:rPr>
                          <w:t xml:space="preserve"> 组</w:t>
                        </w:r>
                      </w:p>
                    </w:tc>
                    <w:tc>
                      <w:tcPr>
                        <w:tcW w:w="1466" w:type="dxa"/>
                      </w:tcPr>
                      <w:p>
                        <w:pPr>
                          <w:pStyle w:val="9"/>
                          <w:spacing w:before="22"/>
                          <w:ind w:left="533" w:right="521"/>
                          <w:jc w:val="center"/>
                          <w:rPr>
                            <w:sz w:val="21"/>
                          </w:rPr>
                        </w:pPr>
                        <w:r>
                          <w:rPr>
                            <w:sz w:val="21"/>
                          </w:rPr>
                          <w:t>E</w:t>
                        </w:r>
                        <w:r>
                          <w:rPr>
                            <w:spacing w:val="-32"/>
                            <w:sz w:val="21"/>
                          </w:rPr>
                          <w:t xml:space="preserve"> 组</w:t>
                        </w:r>
                      </w:p>
                    </w:tc>
                    <w:tc>
                      <w:tcPr>
                        <w:tcW w:w="1465" w:type="dxa"/>
                      </w:tcPr>
                      <w:p>
                        <w:pPr>
                          <w:pStyle w:val="9"/>
                          <w:spacing w:before="22"/>
                          <w:ind w:left="537" w:right="522"/>
                          <w:jc w:val="center"/>
                          <w:rPr>
                            <w:sz w:val="21"/>
                          </w:rPr>
                        </w:pPr>
                        <w:r>
                          <w:rPr>
                            <w:sz w:val="21"/>
                          </w:rPr>
                          <w:t>F</w:t>
                        </w:r>
                        <w:r>
                          <w:rPr>
                            <w:spacing w:val="-32"/>
                            <w:sz w:val="21"/>
                          </w:rPr>
                          <w:t xml:space="preserve"> 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603" w:type="dxa"/>
                      </w:tcPr>
                      <w:p>
                        <w:pPr>
                          <w:pStyle w:val="9"/>
                          <w:spacing w:before="3"/>
                          <w:rPr>
                            <w:sz w:val="26"/>
                          </w:rPr>
                        </w:pPr>
                      </w:p>
                      <w:p>
                        <w:pPr>
                          <w:pStyle w:val="9"/>
                          <w:spacing w:before="1"/>
                          <w:ind w:left="2"/>
                          <w:jc w:val="center"/>
                          <w:rPr>
                            <w:sz w:val="21"/>
                          </w:rPr>
                        </w:pPr>
                        <w:r>
                          <w:rPr>
                            <w:w w:val="100"/>
                            <w:sz w:val="21"/>
                          </w:rPr>
                          <w:t>1</w:t>
                        </w:r>
                      </w:p>
                    </w:tc>
                    <w:tc>
                      <w:tcPr>
                        <w:tcW w:w="1466" w:type="dxa"/>
                      </w:tcPr>
                      <w:p>
                        <w:pPr>
                          <w:pStyle w:val="9"/>
                          <w:spacing w:before="1"/>
                          <w:rPr>
                            <w:sz w:val="14"/>
                          </w:rPr>
                        </w:pPr>
                      </w:p>
                      <w:p>
                        <w:pPr>
                          <w:pStyle w:val="9"/>
                          <w:spacing w:line="278" w:lineRule="auto"/>
                          <w:ind w:left="26" w:right="-15"/>
                          <w:rPr>
                            <w:sz w:val="21"/>
                          </w:rPr>
                        </w:pPr>
                        <w:r>
                          <w:rPr>
                            <w:spacing w:val="20"/>
                            <w:sz w:val="21"/>
                          </w:rPr>
                          <w:t>恶性肿瘤——</w:t>
                        </w:r>
                        <w:r>
                          <w:rPr>
                            <w:sz w:val="21"/>
                          </w:rPr>
                          <w:t xml:space="preserve"> </w:t>
                        </w:r>
                        <w:r>
                          <w:rPr>
                            <w:spacing w:val="-6"/>
                            <w:sz w:val="21"/>
                          </w:rPr>
                          <w:t>重度</w:t>
                        </w:r>
                      </w:p>
                    </w:tc>
                    <w:tc>
                      <w:tcPr>
                        <w:tcW w:w="1469" w:type="dxa"/>
                      </w:tcPr>
                      <w:p>
                        <w:pPr>
                          <w:pStyle w:val="9"/>
                          <w:spacing w:before="25" w:line="278" w:lineRule="auto"/>
                          <w:ind w:left="28" w:right="15"/>
                          <w:rPr>
                            <w:sz w:val="21"/>
                          </w:rPr>
                        </w:pPr>
                        <w:r>
                          <w:rPr>
                            <w:spacing w:val="20"/>
                            <w:sz w:val="21"/>
                          </w:rPr>
                          <w:t>重大器官移植</w:t>
                        </w:r>
                        <w:r>
                          <w:rPr>
                            <w:spacing w:val="21"/>
                            <w:sz w:val="21"/>
                          </w:rPr>
                          <w:t>术或造血干细</w:t>
                        </w:r>
                      </w:p>
                      <w:p>
                        <w:pPr>
                          <w:pStyle w:val="9"/>
                          <w:spacing w:line="269" w:lineRule="exact"/>
                          <w:ind w:left="28"/>
                          <w:rPr>
                            <w:sz w:val="21"/>
                          </w:rPr>
                        </w:pPr>
                        <w:r>
                          <w:rPr>
                            <w:spacing w:val="-4"/>
                            <w:sz w:val="21"/>
                          </w:rPr>
                          <w:t>胞移植术</w:t>
                        </w:r>
                      </w:p>
                    </w:tc>
                    <w:tc>
                      <w:tcPr>
                        <w:tcW w:w="1468" w:type="dxa"/>
                      </w:tcPr>
                      <w:p>
                        <w:pPr>
                          <w:pStyle w:val="9"/>
                          <w:spacing w:before="1"/>
                          <w:rPr>
                            <w:sz w:val="14"/>
                          </w:rPr>
                        </w:pPr>
                      </w:p>
                      <w:p>
                        <w:pPr>
                          <w:pStyle w:val="9"/>
                          <w:spacing w:line="278" w:lineRule="auto"/>
                          <w:ind w:left="26" w:right="16"/>
                          <w:rPr>
                            <w:sz w:val="21"/>
                          </w:rPr>
                        </w:pPr>
                        <w:r>
                          <w:rPr>
                            <w:spacing w:val="20"/>
                            <w:sz w:val="21"/>
                          </w:rPr>
                          <w:t>严重类风湿性</w:t>
                        </w:r>
                        <w:r>
                          <w:rPr>
                            <w:spacing w:val="-4"/>
                            <w:sz w:val="21"/>
                          </w:rPr>
                          <w:t>关节炎</w:t>
                        </w:r>
                      </w:p>
                    </w:tc>
                    <w:tc>
                      <w:tcPr>
                        <w:tcW w:w="1466" w:type="dxa"/>
                      </w:tcPr>
                      <w:p>
                        <w:pPr>
                          <w:pStyle w:val="9"/>
                          <w:spacing w:before="1"/>
                          <w:rPr>
                            <w:sz w:val="14"/>
                          </w:rPr>
                        </w:pPr>
                      </w:p>
                      <w:p>
                        <w:pPr>
                          <w:pStyle w:val="9"/>
                          <w:spacing w:line="278" w:lineRule="auto"/>
                          <w:ind w:left="27" w:right="14"/>
                          <w:rPr>
                            <w:sz w:val="21"/>
                          </w:rPr>
                        </w:pPr>
                        <w:r>
                          <w:rPr>
                            <w:spacing w:val="20"/>
                            <w:sz w:val="21"/>
                          </w:rPr>
                          <w:t>较重急性心肌</w:t>
                        </w:r>
                        <w:r>
                          <w:rPr>
                            <w:spacing w:val="-6"/>
                            <w:sz w:val="21"/>
                          </w:rPr>
                          <w:t>梗死</w:t>
                        </w:r>
                      </w:p>
                    </w:tc>
                    <w:tc>
                      <w:tcPr>
                        <w:tcW w:w="1466" w:type="dxa"/>
                      </w:tcPr>
                      <w:p>
                        <w:pPr>
                          <w:pStyle w:val="9"/>
                          <w:spacing w:before="1"/>
                          <w:rPr>
                            <w:sz w:val="14"/>
                          </w:rPr>
                        </w:pPr>
                      </w:p>
                      <w:p>
                        <w:pPr>
                          <w:pStyle w:val="9"/>
                          <w:spacing w:line="278" w:lineRule="auto"/>
                          <w:ind w:left="28" w:right="13"/>
                          <w:rPr>
                            <w:sz w:val="21"/>
                          </w:rPr>
                        </w:pPr>
                        <w:r>
                          <w:rPr>
                            <w:spacing w:val="20"/>
                            <w:sz w:val="21"/>
                          </w:rPr>
                          <w:t>严重非恶性颅</w:t>
                        </w:r>
                        <w:r>
                          <w:rPr>
                            <w:spacing w:val="-4"/>
                            <w:sz w:val="21"/>
                          </w:rPr>
                          <w:t>内肿瘤</w:t>
                        </w:r>
                      </w:p>
                    </w:tc>
                    <w:tc>
                      <w:tcPr>
                        <w:tcW w:w="1465" w:type="dxa"/>
                      </w:tcPr>
                      <w:p>
                        <w:pPr>
                          <w:pStyle w:val="9"/>
                          <w:spacing w:before="3"/>
                          <w:rPr>
                            <w:sz w:val="26"/>
                          </w:rPr>
                        </w:pPr>
                      </w:p>
                      <w:p>
                        <w:pPr>
                          <w:pStyle w:val="9"/>
                          <w:spacing w:before="1"/>
                          <w:ind w:left="29"/>
                          <w:rPr>
                            <w:sz w:val="21"/>
                          </w:rPr>
                        </w:pPr>
                        <w:r>
                          <w:rPr>
                            <w:spacing w:val="-4"/>
                            <w:sz w:val="21"/>
                          </w:rPr>
                          <w:t>严重Ⅲ度烧伤</w:t>
                        </w:r>
                      </w:p>
                    </w:tc>
                  </w:tr>
                </w:tbl>
                <w:p>
                  <w:pPr>
                    <w:pStyle w:val="3"/>
                  </w:pPr>
                </w:p>
              </w:txbxContent>
            </v:textbox>
          </v:shape>
        </w:pict>
      </w:r>
      <w:r>
        <w:rPr>
          <w:b/>
          <w:spacing w:val="-2"/>
          <w:sz w:val="21"/>
        </w:rPr>
        <w:t>重大疾病分</w:t>
      </w:r>
      <w:r>
        <w:rPr>
          <w:b/>
          <w:spacing w:val="-10"/>
          <w:sz w:val="21"/>
        </w:rPr>
        <w:t>组</w:t>
      </w:r>
    </w:p>
    <w:p>
      <w:pPr>
        <w:pStyle w:val="3"/>
        <w:spacing w:before="72" w:line="278" w:lineRule="auto"/>
        <w:ind w:left="224" w:right="682" w:firstLine="420"/>
      </w:pPr>
      <w:r>
        <w:br w:type="column"/>
      </w:r>
      <w:r>
        <w:rPr>
          <w:spacing w:val="-2"/>
        </w:rPr>
        <w:t>本合同所指的重大疾病分为A、B、C、D、E、F六组，具体疾病分组情况如</w:t>
      </w:r>
      <w:r>
        <w:rPr>
          <w:spacing w:val="-6"/>
        </w:rPr>
        <w:t>下：</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1"/>
        <w:rPr>
          <w:sz w:val="22"/>
        </w:rPr>
      </w:pPr>
    </w:p>
    <w:tbl>
      <w:tblPr>
        <w:tblStyle w:val="5"/>
        <w:tblW w:w="0" w:type="auto"/>
        <w:tblInd w:w="4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3"/>
        <w:gridCol w:w="1466"/>
        <w:gridCol w:w="1469"/>
        <w:gridCol w:w="1468"/>
        <w:gridCol w:w="1466"/>
        <w:gridCol w:w="1466"/>
        <w:gridCol w:w="14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603" w:type="dxa"/>
          </w:tcPr>
          <w:p>
            <w:pPr>
              <w:pStyle w:val="9"/>
              <w:spacing w:before="1"/>
              <w:rPr>
                <w:sz w:val="26"/>
              </w:rPr>
            </w:pPr>
          </w:p>
          <w:p>
            <w:pPr>
              <w:pStyle w:val="9"/>
              <w:spacing w:before="1"/>
              <w:ind w:left="245"/>
              <w:rPr>
                <w:sz w:val="21"/>
              </w:rPr>
            </w:pPr>
            <w:r>
              <w:rPr>
                <w:w w:val="100"/>
                <w:sz w:val="21"/>
              </w:rPr>
              <w:t>2</w:t>
            </w:r>
          </w:p>
        </w:tc>
        <w:tc>
          <w:tcPr>
            <w:tcW w:w="1466" w:type="dxa"/>
          </w:tcPr>
          <w:p>
            <w:pPr>
              <w:pStyle w:val="9"/>
              <w:spacing w:before="22"/>
              <w:ind w:left="26"/>
              <w:rPr>
                <w:sz w:val="21"/>
              </w:rPr>
            </w:pPr>
            <w:r>
              <w:rPr>
                <w:spacing w:val="21"/>
                <w:sz w:val="21"/>
              </w:rPr>
              <w:t>侵蚀性葡萄胎</w:t>
            </w:r>
          </w:p>
          <w:p>
            <w:pPr>
              <w:pStyle w:val="9"/>
              <w:spacing w:before="3" w:line="310" w:lineRule="atLeast"/>
              <w:ind w:left="26" w:right="15"/>
              <w:rPr>
                <w:sz w:val="21"/>
              </w:rPr>
            </w:pPr>
            <w:r>
              <w:rPr>
                <w:sz w:val="21"/>
              </w:rPr>
              <w:t>（</w:t>
            </w:r>
            <w:r>
              <w:rPr>
                <w:spacing w:val="5"/>
                <w:sz w:val="21"/>
              </w:rPr>
              <w:t xml:space="preserve"> 或称恶性葡</w:t>
            </w:r>
            <w:r>
              <w:rPr>
                <w:spacing w:val="-4"/>
                <w:sz w:val="21"/>
              </w:rPr>
              <w:t>萄胎）</w:t>
            </w:r>
          </w:p>
        </w:tc>
        <w:tc>
          <w:tcPr>
            <w:tcW w:w="1469" w:type="dxa"/>
          </w:tcPr>
          <w:p>
            <w:pPr>
              <w:pStyle w:val="9"/>
              <w:spacing w:before="179" w:line="278" w:lineRule="auto"/>
              <w:ind w:left="28" w:right="15"/>
              <w:rPr>
                <w:sz w:val="21"/>
              </w:rPr>
            </w:pPr>
            <w:r>
              <w:rPr>
                <w:spacing w:val="20"/>
                <w:sz w:val="21"/>
              </w:rPr>
              <w:t>严重慢性肾衰</w:t>
            </w:r>
            <w:r>
              <w:rPr>
                <w:spacing w:val="-10"/>
                <w:sz w:val="21"/>
              </w:rPr>
              <w:t>竭</w:t>
            </w:r>
          </w:p>
        </w:tc>
        <w:tc>
          <w:tcPr>
            <w:tcW w:w="1468" w:type="dxa"/>
          </w:tcPr>
          <w:p>
            <w:pPr>
              <w:pStyle w:val="9"/>
              <w:spacing w:before="179" w:line="278" w:lineRule="auto"/>
              <w:ind w:left="26" w:right="16"/>
              <w:rPr>
                <w:sz w:val="21"/>
              </w:rPr>
            </w:pPr>
            <w:r>
              <w:rPr>
                <w:spacing w:val="20"/>
                <w:sz w:val="21"/>
              </w:rPr>
              <w:t>原发性硬化性</w:t>
            </w:r>
            <w:r>
              <w:rPr>
                <w:spacing w:val="-4"/>
                <w:sz w:val="21"/>
              </w:rPr>
              <w:t>胆管炎</w:t>
            </w:r>
          </w:p>
        </w:tc>
        <w:tc>
          <w:tcPr>
            <w:tcW w:w="1466" w:type="dxa"/>
          </w:tcPr>
          <w:p>
            <w:pPr>
              <w:pStyle w:val="9"/>
              <w:spacing w:before="22"/>
              <w:ind w:left="27"/>
              <w:rPr>
                <w:sz w:val="21"/>
              </w:rPr>
            </w:pPr>
            <w:r>
              <w:rPr>
                <w:spacing w:val="21"/>
                <w:sz w:val="21"/>
              </w:rPr>
              <w:t>冠状动脉搭桥</w:t>
            </w:r>
          </w:p>
          <w:p>
            <w:pPr>
              <w:pStyle w:val="9"/>
              <w:spacing w:before="3" w:line="310" w:lineRule="atLeast"/>
              <w:ind w:left="27" w:right="-58"/>
              <w:rPr>
                <w:sz w:val="21"/>
              </w:rPr>
            </w:pPr>
            <w:r>
              <w:rPr>
                <w:spacing w:val="-60"/>
                <w:sz w:val="21"/>
              </w:rPr>
              <w:t>术</w:t>
            </w:r>
            <w:r>
              <w:rPr>
                <w:spacing w:val="-2"/>
                <w:sz w:val="21"/>
              </w:rPr>
              <w:t>（或称冠状动脉旁路移植术）</w:t>
            </w:r>
          </w:p>
        </w:tc>
        <w:tc>
          <w:tcPr>
            <w:tcW w:w="1466" w:type="dxa"/>
          </w:tcPr>
          <w:p>
            <w:pPr>
              <w:pStyle w:val="9"/>
              <w:spacing w:before="22"/>
              <w:ind w:left="28"/>
              <w:rPr>
                <w:sz w:val="21"/>
              </w:rPr>
            </w:pPr>
            <w:r>
              <w:rPr>
                <w:spacing w:val="21"/>
                <w:sz w:val="21"/>
              </w:rPr>
              <w:t>严重脑炎后遗</w:t>
            </w:r>
          </w:p>
          <w:p>
            <w:pPr>
              <w:pStyle w:val="9"/>
              <w:spacing w:before="3" w:line="310" w:lineRule="atLeast"/>
              <w:ind w:left="28" w:right="13"/>
              <w:rPr>
                <w:sz w:val="21"/>
              </w:rPr>
            </w:pPr>
            <w:r>
              <w:rPr>
                <w:spacing w:val="20"/>
                <w:sz w:val="21"/>
              </w:rPr>
              <w:t>症或严重脑膜</w:t>
            </w:r>
            <w:r>
              <w:rPr>
                <w:spacing w:val="-4"/>
                <w:sz w:val="21"/>
              </w:rPr>
              <w:t>炎后遗症</w:t>
            </w:r>
          </w:p>
        </w:tc>
        <w:tc>
          <w:tcPr>
            <w:tcW w:w="1465" w:type="dxa"/>
          </w:tcPr>
          <w:p>
            <w:pPr>
              <w:pStyle w:val="9"/>
              <w:spacing w:before="179" w:line="278" w:lineRule="auto"/>
              <w:ind w:left="29" w:right="-29"/>
              <w:rPr>
                <w:sz w:val="21"/>
              </w:rPr>
            </w:pPr>
            <w:r>
              <w:rPr>
                <w:spacing w:val="20"/>
                <w:sz w:val="21"/>
              </w:rPr>
              <w:t>双耳失聪——</w:t>
            </w:r>
            <w:r>
              <w:rPr>
                <w:sz w:val="21"/>
              </w:rPr>
              <w:t xml:space="preserve"> </w:t>
            </w:r>
            <w:r>
              <w:rPr>
                <w:spacing w:val="-2"/>
                <w:sz w:val="21"/>
              </w:rPr>
              <w:t>三周岁始理赔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03" w:type="dxa"/>
          </w:tcPr>
          <w:p>
            <w:pPr>
              <w:pStyle w:val="9"/>
              <w:spacing w:before="178"/>
              <w:ind w:left="245"/>
              <w:rPr>
                <w:sz w:val="21"/>
              </w:rPr>
            </w:pPr>
            <w:r>
              <w:rPr>
                <w:w w:val="100"/>
                <w:sz w:val="21"/>
              </w:rPr>
              <w:t>3</w:t>
            </w:r>
          </w:p>
        </w:tc>
        <w:tc>
          <w:tcPr>
            <w:tcW w:w="1466" w:type="dxa"/>
          </w:tcPr>
          <w:p>
            <w:pPr>
              <w:pStyle w:val="9"/>
              <w:rPr>
                <w:rFonts w:ascii="Times New Roman"/>
                <w:sz w:val="20"/>
              </w:rPr>
            </w:pPr>
          </w:p>
        </w:tc>
        <w:tc>
          <w:tcPr>
            <w:tcW w:w="1469" w:type="dxa"/>
          </w:tcPr>
          <w:p>
            <w:pPr>
              <w:pStyle w:val="9"/>
              <w:spacing w:before="22"/>
              <w:ind w:left="28"/>
              <w:rPr>
                <w:sz w:val="21"/>
              </w:rPr>
            </w:pPr>
            <w:r>
              <w:rPr>
                <w:spacing w:val="21"/>
                <w:sz w:val="21"/>
              </w:rPr>
              <w:t>严重慢性肝衰</w:t>
            </w:r>
          </w:p>
          <w:p>
            <w:pPr>
              <w:pStyle w:val="9"/>
              <w:spacing w:before="43"/>
              <w:ind w:left="28"/>
              <w:rPr>
                <w:sz w:val="21"/>
              </w:rPr>
            </w:pPr>
            <w:r>
              <w:rPr>
                <w:w w:val="100"/>
                <w:sz w:val="21"/>
              </w:rPr>
              <w:t>竭</w:t>
            </w:r>
          </w:p>
        </w:tc>
        <w:tc>
          <w:tcPr>
            <w:tcW w:w="1468" w:type="dxa"/>
          </w:tcPr>
          <w:p>
            <w:pPr>
              <w:pStyle w:val="9"/>
              <w:spacing w:before="22"/>
              <w:ind w:left="26"/>
              <w:rPr>
                <w:sz w:val="21"/>
              </w:rPr>
            </w:pPr>
            <w:r>
              <w:rPr>
                <w:spacing w:val="21"/>
                <w:sz w:val="21"/>
              </w:rPr>
              <w:t>严重幼年型类</w:t>
            </w:r>
          </w:p>
          <w:p>
            <w:pPr>
              <w:pStyle w:val="9"/>
              <w:spacing w:before="43"/>
              <w:ind w:left="26"/>
              <w:rPr>
                <w:sz w:val="21"/>
              </w:rPr>
            </w:pPr>
            <w:r>
              <w:rPr>
                <w:spacing w:val="-4"/>
                <w:sz w:val="21"/>
              </w:rPr>
              <w:t>风湿性关节炎</w:t>
            </w:r>
          </w:p>
        </w:tc>
        <w:tc>
          <w:tcPr>
            <w:tcW w:w="1466" w:type="dxa"/>
          </w:tcPr>
          <w:p>
            <w:pPr>
              <w:pStyle w:val="9"/>
              <w:spacing w:before="178"/>
              <w:ind w:left="27"/>
              <w:rPr>
                <w:sz w:val="21"/>
              </w:rPr>
            </w:pPr>
            <w:r>
              <w:rPr>
                <w:spacing w:val="-4"/>
                <w:sz w:val="21"/>
              </w:rPr>
              <w:t>心脏瓣膜手术</w:t>
            </w:r>
          </w:p>
        </w:tc>
        <w:tc>
          <w:tcPr>
            <w:tcW w:w="1466" w:type="dxa"/>
          </w:tcPr>
          <w:p>
            <w:pPr>
              <w:pStyle w:val="9"/>
              <w:spacing w:before="22"/>
              <w:ind w:left="28"/>
              <w:rPr>
                <w:sz w:val="21"/>
              </w:rPr>
            </w:pPr>
            <w:r>
              <w:rPr>
                <w:spacing w:val="21"/>
                <w:sz w:val="21"/>
              </w:rPr>
              <w:t>严重原发性帕</w:t>
            </w:r>
          </w:p>
          <w:p>
            <w:pPr>
              <w:pStyle w:val="9"/>
              <w:spacing w:before="43"/>
              <w:ind w:left="28"/>
              <w:rPr>
                <w:sz w:val="21"/>
              </w:rPr>
            </w:pPr>
            <w:r>
              <w:rPr>
                <w:spacing w:val="-4"/>
                <w:sz w:val="21"/>
              </w:rPr>
              <w:t>金森病</w:t>
            </w:r>
          </w:p>
        </w:tc>
        <w:tc>
          <w:tcPr>
            <w:tcW w:w="1465" w:type="dxa"/>
          </w:tcPr>
          <w:p>
            <w:pPr>
              <w:pStyle w:val="9"/>
              <w:spacing w:before="22"/>
              <w:ind w:left="29" w:right="-29"/>
              <w:rPr>
                <w:sz w:val="21"/>
              </w:rPr>
            </w:pPr>
            <w:r>
              <w:rPr>
                <w:spacing w:val="21"/>
                <w:sz w:val="21"/>
              </w:rPr>
              <w:t>双目失明——</w:t>
            </w:r>
            <w:r>
              <w:rPr>
                <w:spacing w:val="-10"/>
                <w:sz w:val="21"/>
              </w:rPr>
              <w:t xml:space="preserve"> </w:t>
            </w:r>
          </w:p>
          <w:p>
            <w:pPr>
              <w:pStyle w:val="9"/>
              <w:spacing w:before="43"/>
              <w:ind w:left="29"/>
              <w:rPr>
                <w:sz w:val="21"/>
              </w:rPr>
            </w:pPr>
            <w:r>
              <w:rPr>
                <w:spacing w:val="-4"/>
                <w:sz w:val="21"/>
              </w:rPr>
              <w:t>三周岁始理赔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603" w:type="dxa"/>
          </w:tcPr>
          <w:p>
            <w:pPr>
              <w:pStyle w:val="9"/>
              <w:spacing w:before="1"/>
              <w:rPr>
                <w:sz w:val="26"/>
              </w:rPr>
            </w:pPr>
          </w:p>
          <w:p>
            <w:pPr>
              <w:pStyle w:val="9"/>
              <w:ind w:left="245"/>
              <w:rPr>
                <w:sz w:val="21"/>
              </w:rPr>
            </w:pPr>
            <w:r>
              <w:rPr>
                <w:w w:val="100"/>
                <w:sz w:val="21"/>
              </w:rPr>
              <w:t>4</w:t>
            </w:r>
          </w:p>
        </w:tc>
        <w:tc>
          <w:tcPr>
            <w:tcW w:w="1466" w:type="dxa"/>
          </w:tcPr>
          <w:p>
            <w:pPr>
              <w:pStyle w:val="9"/>
              <w:rPr>
                <w:rFonts w:ascii="Times New Roman"/>
                <w:sz w:val="20"/>
              </w:rPr>
            </w:pPr>
          </w:p>
        </w:tc>
        <w:tc>
          <w:tcPr>
            <w:tcW w:w="1469" w:type="dxa"/>
          </w:tcPr>
          <w:p>
            <w:pPr>
              <w:pStyle w:val="9"/>
              <w:spacing w:before="22"/>
              <w:ind w:left="28"/>
              <w:rPr>
                <w:sz w:val="21"/>
              </w:rPr>
            </w:pPr>
            <w:r>
              <w:rPr>
                <w:spacing w:val="21"/>
                <w:sz w:val="21"/>
              </w:rPr>
              <w:t>急性重症肝炎</w:t>
            </w:r>
          </w:p>
          <w:p>
            <w:pPr>
              <w:pStyle w:val="9"/>
              <w:spacing w:before="2" w:line="310" w:lineRule="atLeast"/>
              <w:ind w:left="28" w:right="15"/>
              <w:rPr>
                <w:sz w:val="21"/>
              </w:rPr>
            </w:pPr>
            <w:r>
              <w:rPr>
                <w:spacing w:val="20"/>
                <w:sz w:val="21"/>
              </w:rPr>
              <w:t>或亚急性重症</w:t>
            </w:r>
            <w:r>
              <w:rPr>
                <w:spacing w:val="-6"/>
                <w:sz w:val="21"/>
              </w:rPr>
              <w:t>肝炎</w:t>
            </w:r>
          </w:p>
        </w:tc>
        <w:tc>
          <w:tcPr>
            <w:tcW w:w="1468" w:type="dxa"/>
          </w:tcPr>
          <w:p>
            <w:pPr>
              <w:pStyle w:val="9"/>
              <w:spacing w:before="178" w:line="278" w:lineRule="auto"/>
              <w:ind w:left="26" w:right="16"/>
              <w:rPr>
                <w:sz w:val="21"/>
              </w:rPr>
            </w:pPr>
            <w:r>
              <w:rPr>
                <w:spacing w:val="20"/>
                <w:sz w:val="21"/>
              </w:rPr>
              <w:t>因职业关系导</w:t>
            </w:r>
            <w:r>
              <w:rPr>
                <w:spacing w:val="-8"/>
                <w:sz w:val="21"/>
              </w:rPr>
              <w:t xml:space="preserve">致的 </w:t>
            </w:r>
            <w:r>
              <w:rPr>
                <w:sz w:val="21"/>
              </w:rPr>
              <w:t>HIV</w:t>
            </w:r>
            <w:r>
              <w:rPr>
                <w:spacing w:val="-8"/>
                <w:sz w:val="21"/>
              </w:rPr>
              <w:t xml:space="preserve"> 感染</w:t>
            </w:r>
          </w:p>
        </w:tc>
        <w:tc>
          <w:tcPr>
            <w:tcW w:w="1466" w:type="dxa"/>
          </w:tcPr>
          <w:p>
            <w:pPr>
              <w:pStyle w:val="9"/>
              <w:spacing w:before="1"/>
              <w:rPr>
                <w:sz w:val="26"/>
              </w:rPr>
            </w:pPr>
          </w:p>
          <w:p>
            <w:pPr>
              <w:pStyle w:val="9"/>
              <w:ind w:left="27"/>
              <w:rPr>
                <w:sz w:val="21"/>
              </w:rPr>
            </w:pPr>
            <w:r>
              <w:rPr>
                <w:spacing w:val="-4"/>
                <w:sz w:val="21"/>
              </w:rPr>
              <w:t>主动脉手术</w:t>
            </w:r>
          </w:p>
        </w:tc>
        <w:tc>
          <w:tcPr>
            <w:tcW w:w="1466" w:type="dxa"/>
          </w:tcPr>
          <w:p>
            <w:pPr>
              <w:pStyle w:val="9"/>
              <w:spacing w:before="178" w:line="278" w:lineRule="auto"/>
              <w:ind w:left="28" w:right="13"/>
              <w:rPr>
                <w:sz w:val="21"/>
              </w:rPr>
            </w:pPr>
            <w:r>
              <w:rPr>
                <w:spacing w:val="20"/>
                <w:sz w:val="21"/>
              </w:rPr>
              <w:t>严重运动神经</w:t>
            </w:r>
            <w:r>
              <w:rPr>
                <w:spacing w:val="-6"/>
                <w:sz w:val="21"/>
              </w:rPr>
              <w:t>元病</w:t>
            </w:r>
          </w:p>
        </w:tc>
        <w:tc>
          <w:tcPr>
            <w:tcW w:w="1465" w:type="dxa"/>
          </w:tcPr>
          <w:p>
            <w:pPr>
              <w:pStyle w:val="9"/>
              <w:spacing w:before="1"/>
              <w:rPr>
                <w:sz w:val="26"/>
              </w:rPr>
            </w:pPr>
          </w:p>
          <w:p>
            <w:pPr>
              <w:pStyle w:val="9"/>
              <w:ind w:left="29"/>
              <w:rPr>
                <w:sz w:val="21"/>
              </w:rPr>
            </w:pPr>
            <w:r>
              <w:rPr>
                <w:spacing w:val="-4"/>
                <w:sz w:val="21"/>
              </w:rPr>
              <w:t>多个肢体缺失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03" w:type="dxa"/>
          </w:tcPr>
          <w:p>
            <w:pPr>
              <w:pStyle w:val="9"/>
              <w:spacing w:before="178"/>
              <w:ind w:left="245"/>
              <w:rPr>
                <w:sz w:val="21"/>
              </w:rPr>
            </w:pPr>
            <w:r>
              <w:rPr>
                <w:w w:val="100"/>
                <w:sz w:val="21"/>
              </w:rPr>
              <w:t>5</w:t>
            </w:r>
          </w:p>
        </w:tc>
        <w:tc>
          <w:tcPr>
            <w:tcW w:w="1466" w:type="dxa"/>
          </w:tcPr>
          <w:p>
            <w:pPr>
              <w:pStyle w:val="9"/>
              <w:rPr>
                <w:rFonts w:ascii="Times New Roman"/>
                <w:sz w:val="20"/>
              </w:rPr>
            </w:pPr>
          </w:p>
        </w:tc>
        <w:tc>
          <w:tcPr>
            <w:tcW w:w="1469" w:type="dxa"/>
          </w:tcPr>
          <w:p>
            <w:pPr>
              <w:pStyle w:val="9"/>
              <w:spacing w:before="22"/>
              <w:ind w:left="28"/>
              <w:rPr>
                <w:sz w:val="21"/>
              </w:rPr>
            </w:pPr>
            <w:r>
              <w:rPr>
                <w:spacing w:val="21"/>
                <w:sz w:val="21"/>
              </w:rPr>
              <w:t>急性坏死性胰</w:t>
            </w:r>
          </w:p>
          <w:p>
            <w:pPr>
              <w:pStyle w:val="9"/>
              <w:spacing w:before="43"/>
              <w:ind w:left="28"/>
              <w:rPr>
                <w:sz w:val="21"/>
              </w:rPr>
            </w:pPr>
            <w:r>
              <w:rPr>
                <w:spacing w:val="-4"/>
                <w:sz w:val="21"/>
              </w:rPr>
              <w:t>腺炎开腹手术</w:t>
            </w:r>
          </w:p>
        </w:tc>
        <w:tc>
          <w:tcPr>
            <w:tcW w:w="1468" w:type="dxa"/>
          </w:tcPr>
          <w:p>
            <w:pPr>
              <w:pStyle w:val="9"/>
              <w:spacing w:before="22"/>
              <w:ind w:left="26"/>
              <w:rPr>
                <w:sz w:val="21"/>
              </w:rPr>
            </w:pPr>
            <w:r>
              <w:rPr>
                <w:spacing w:val="21"/>
                <w:sz w:val="21"/>
              </w:rPr>
              <w:t>埃博拉病毒感</w:t>
            </w:r>
          </w:p>
          <w:p>
            <w:pPr>
              <w:pStyle w:val="9"/>
              <w:spacing w:before="43"/>
              <w:ind w:left="26"/>
              <w:rPr>
                <w:sz w:val="21"/>
              </w:rPr>
            </w:pPr>
            <w:r>
              <w:rPr>
                <w:w w:val="100"/>
                <w:sz w:val="21"/>
              </w:rPr>
              <w:t>染</w:t>
            </w:r>
          </w:p>
        </w:tc>
        <w:tc>
          <w:tcPr>
            <w:tcW w:w="1466" w:type="dxa"/>
          </w:tcPr>
          <w:p>
            <w:pPr>
              <w:pStyle w:val="9"/>
              <w:spacing w:before="178"/>
              <w:ind w:left="27"/>
              <w:rPr>
                <w:sz w:val="21"/>
              </w:rPr>
            </w:pPr>
            <w:r>
              <w:rPr>
                <w:spacing w:val="-4"/>
                <w:sz w:val="21"/>
              </w:rPr>
              <w:t>严重心肌病</w:t>
            </w:r>
          </w:p>
        </w:tc>
        <w:tc>
          <w:tcPr>
            <w:tcW w:w="1466" w:type="dxa"/>
          </w:tcPr>
          <w:p>
            <w:pPr>
              <w:pStyle w:val="9"/>
              <w:spacing w:before="178"/>
              <w:ind w:left="28"/>
              <w:rPr>
                <w:sz w:val="21"/>
              </w:rPr>
            </w:pPr>
            <w:r>
              <w:rPr>
                <w:spacing w:val="-4"/>
                <w:sz w:val="21"/>
              </w:rPr>
              <w:t>多发性硬化</w:t>
            </w:r>
          </w:p>
        </w:tc>
        <w:tc>
          <w:tcPr>
            <w:tcW w:w="1465" w:type="dxa"/>
          </w:tcPr>
          <w:p>
            <w:pPr>
              <w:pStyle w:val="9"/>
              <w:spacing w:before="22"/>
              <w:ind w:left="29"/>
              <w:rPr>
                <w:sz w:val="21"/>
              </w:rPr>
            </w:pPr>
            <w:r>
              <w:rPr>
                <w:spacing w:val="21"/>
                <w:sz w:val="21"/>
              </w:rPr>
              <w:t>溶血性链球菌</w:t>
            </w:r>
          </w:p>
          <w:p>
            <w:pPr>
              <w:pStyle w:val="9"/>
              <w:spacing w:before="43"/>
              <w:ind w:left="29"/>
              <w:rPr>
                <w:sz w:val="21"/>
              </w:rPr>
            </w:pPr>
            <w:r>
              <w:rPr>
                <w:spacing w:val="-4"/>
                <w:sz w:val="21"/>
              </w:rPr>
              <w:t>引起的坏疽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603" w:type="dxa"/>
          </w:tcPr>
          <w:p>
            <w:pPr>
              <w:pStyle w:val="9"/>
              <w:spacing w:before="1"/>
              <w:rPr>
                <w:sz w:val="14"/>
              </w:rPr>
            </w:pPr>
          </w:p>
          <w:p>
            <w:pPr>
              <w:pStyle w:val="9"/>
              <w:ind w:left="245"/>
              <w:rPr>
                <w:sz w:val="21"/>
              </w:rPr>
            </w:pPr>
            <w:r>
              <w:rPr>
                <w:w w:val="100"/>
                <w:sz w:val="21"/>
              </w:rPr>
              <w:t>6</w:t>
            </w:r>
          </w:p>
        </w:tc>
        <w:tc>
          <w:tcPr>
            <w:tcW w:w="1466" w:type="dxa"/>
          </w:tcPr>
          <w:p>
            <w:pPr>
              <w:pStyle w:val="9"/>
              <w:rPr>
                <w:rFonts w:ascii="Times New Roman"/>
                <w:sz w:val="20"/>
              </w:rPr>
            </w:pPr>
          </w:p>
        </w:tc>
        <w:tc>
          <w:tcPr>
            <w:tcW w:w="1469" w:type="dxa"/>
          </w:tcPr>
          <w:p>
            <w:pPr>
              <w:pStyle w:val="9"/>
              <w:spacing w:before="25"/>
              <w:ind w:left="28"/>
              <w:rPr>
                <w:sz w:val="21"/>
              </w:rPr>
            </w:pPr>
            <w:r>
              <w:rPr>
                <w:spacing w:val="21"/>
                <w:sz w:val="21"/>
              </w:rPr>
              <w:t>重型再生障碍</w:t>
            </w:r>
          </w:p>
          <w:p>
            <w:pPr>
              <w:pStyle w:val="9"/>
              <w:spacing w:before="43"/>
              <w:ind w:left="28"/>
              <w:rPr>
                <w:sz w:val="21"/>
              </w:rPr>
            </w:pPr>
            <w:r>
              <w:rPr>
                <w:spacing w:val="-4"/>
                <w:sz w:val="21"/>
              </w:rPr>
              <w:t>性贫血</w:t>
            </w:r>
          </w:p>
        </w:tc>
        <w:tc>
          <w:tcPr>
            <w:tcW w:w="1468" w:type="dxa"/>
          </w:tcPr>
          <w:p>
            <w:pPr>
              <w:pStyle w:val="9"/>
              <w:spacing w:before="25"/>
              <w:ind w:left="26"/>
              <w:rPr>
                <w:sz w:val="21"/>
              </w:rPr>
            </w:pPr>
            <w:r>
              <w:rPr>
                <w:spacing w:val="21"/>
                <w:sz w:val="21"/>
              </w:rPr>
              <w:t>丝虫病所致象</w:t>
            </w:r>
          </w:p>
          <w:p>
            <w:pPr>
              <w:pStyle w:val="9"/>
              <w:spacing w:before="43"/>
              <w:ind w:left="26"/>
              <w:rPr>
                <w:sz w:val="21"/>
              </w:rPr>
            </w:pPr>
            <w:r>
              <w:rPr>
                <w:spacing w:val="-5"/>
                <w:sz w:val="21"/>
              </w:rPr>
              <w:t>皮肿</w:t>
            </w:r>
          </w:p>
        </w:tc>
        <w:tc>
          <w:tcPr>
            <w:tcW w:w="1466" w:type="dxa"/>
          </w:tcPr>
          <w:p>
            <w:pPr>
              <w:pStyle w:val="9"/>
              <w:spacing w:before="1"/>
              <w:rPr>
                <w:sz w:val="14"/>
              </w:rPr>
            </w:pPr>
          </w:p>
          <w:p>
            <w:pPr>
              <w:pStyle w:val="9"/>
              <w:ind w:left="27"/>
              <w:rPr>
                <w:sz w:val="21"/>
              </w:rPr>
            </w:pPr>
            <w:r>
              <w:rPr>
                <w:spacing w:val="-4"/>
                <w:sz w:val="21"/>
              </w:rPr>
              <w:t>严重冠心病</w:t>
            </w:r>
          </w:p>
        </w:tc>
        <w:tc>
          <w:tcPr>
            <w:tcW w:w="1466" w:type="dxa"/>
          </w:tcPr>
          <w:p>
            <w:pPr>
              <w:pStyle w:val="9"/>
              <w:spacing w:before="1"/>
              <w:rPr>
                <w:sz w:val="14"/>
              </w:rPr>
            </w:pPr>
          </w:p>
          <w:p>
            <w:pPr>
              <w:pStyle w:val="9"/>
              <w:ind w:left="28"/>
              <w:rPr>
                <w:sz w:val="21"/>
              </w:rPr>
            </w:pPr>
            <w:r>
              <w:rPr>
                <w:spacing w:val="-4"/>
                <w:sz w:val="21"/>
              </w:rPr>
              <w:t>严重脑损伤</w:t>
            </w:r>
          </w:p>
        </w:tc>
        <w:tc>
          <w:tcPr>
            <w:tcW w:w="1465" w:type="dxa"/>
          </w:tcPr>
          <w:p>
            <w:pPr>
              <w:pStyle w:val="9"/>
              <w:spacing w:before="25"/>
              <w:ind w:left="29"/>
              <w:rPr>
                <w:sz w:val="21"/>
              </w:rPr>
            </w:pPr>
            <w:r>
              <w:rPr>
                <w:spacing w:val="21"/>
                <w:sz w:val="21"/>
              </w:rPr>
              <w:t>失去一肢及一</w:t>
            </w:r>
          </w:p>
          <w:p>
            <w:pPr>
              <w:pStyle w:val="9"/>
              <w:spacing w:before="43"/>
              <w:ind w:left="29"/>
              <w:rPr>
                <w:sz w:val="21"/>
              </w:rPr>
            </w:pPr>
            <w:r>
              <w:rPr>
                <w:w w:val="100"/>
                <w:sz w:val="21"/>
              </w:rPr>
              <w:t>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603" w:type="dxa"/>
          </w:tcPr>
          <w:p>
            <w:pPr>
              <w:pStyle w:val="9"/>
              <w:spacing w:before="179"/>
              <w:ind w:left="245"/>
              <w:rPr>
                <w:sz w:val="21"/>
              </w:rPr>
            </w:pPr>
            <w:r>
              <w:rPr>
                <w:w w:val="100"/>
                <w:sz w:val="21"/>
              </w:rPr>
              <w:t>7</w:t>
            </w:r>
          </w:p>
        </w:tc>
        <w:tc>
          <w:tcPr>
            <w:tcW w:w="1466" w:type="dxa"/>
          </w:tcPr>
          <w:p>
            <w:pPr>
              <w:pStyle w:val="9"/>
              <w:rPr>
                <w:rFonts w:ascii="Times New Roman"/>
                <w:sz w:val="20"/>
              </w:rPr>
            </w:pPr>
          </w:p>
        </w:tc>
        <w:tc>
          <w:tcPr>
            <w:tcW w:w="1469" w:type="dxa"/>
          </w:tcPr>
          <w:p>
            <w:pPr>
              <w:pStyle w:val="9"/>
              <w:spacing w:before="23"/>
              <w:ind w:left="28"/>
              <w:rPr>
                <w:sz w:val="21"/>
              </w:rPr>
            </w:pPr>
            <w:r>
              <w:rPr>
                <w:spacing w:val="21"/>
                <w:sz w:val="21"/>
              </w:rPr>
              <w:t>严重自身免疫</w:t>
            </w:r>
          </w:p>
          <w:p>
            <w:pPr>
              <w:pStyle w:val="9"/>
              <w:spacing w:before="43"/>
              <w:ind w:left="28"/>
              <w:rPr>
                <w:sz w:val="21"/>
              </w:rPr>
            </w:pPr>
            <w:r>
              <w:rPr>
                <w:spacing w:val="-4"/>
                <w:sz w:val="21"/>
              </w:rPr>
              <w:t>性肝炎</w:t>
            </w:r>
          </w:p>
        </w:tc>
        <w:tc>
          <w:tcPr>
            <w:tcW w:w="1468" w:type="dxa"/>
          </w:tcPr>
          <w:p>
            <w:pPr>
              <w:pStyle w:val="9"/>
              <w:spacing w:before="23"/>
              <w:ind w:left="26"/>
              <w:rPr>
                <w:sz w:val="21"/>
              </w:rPr>
            </w:pPr>
            <w:r>
              <w:rPr>
                <w:spacing w:val="21"/>
                <w:sz w:val="21"/>
              </w:rPr>
              <w:t>器官移植导致</w:t>
            </w:r>
          </w:p>
          <w:p>
            <w:pPr>
              <w:pStyle w:val="9"/>
              <w:spacing w:before="43"/>
              <w:ind w:left="26"/>
              <w:rPr>
                <w:sz w:val="21"/>
              </w:rPr>
            </w:pPr>
            <w:r>
              <w:rPr>
                <w:spacing w:val="-27"/>
                <w:sz w:val="21"/>
              </w:rPr>
              <w:t xml:space="preserve">的 </w:t>
            </w:r>
            <w:r>
              <w:rPr>
                <w:sz w:val="21"/>
              </w:rPr>
              <w:t>HIV</w:t>
            </w:r>
            <w:r>
              <w:rPr>
                <w:spacing w:val="-22"/>
                <w:sz w:val="21"/>
              </w:rPr>
              <w:t xml:space="preserve"> 感染</w:t>
            </w:r>
          </w:p>
        </w:tc>
        <w:tc>
          <w:tcPr>
            <w:tcW w:w="1466" w:type="dxa"/>
          </w:tcPr>
          <w:p>
            <w:pPr>
              <w:pStyle w:val="9"/>
              <w:spacing w:before="179"/>
              <w:ind w:left="27"/>
              <w:rPr>
                <w:sz w:val="21"/>
              </w:rPr>
            </w:pPr>
            <w:r>
              <w:rPr>
                <w:spacing w:val="-4"/>
                <w:sz w:val="21"/>
              </w:rPr>
              <w:t>严重心肌炎</w:t>
            </w:r>
          </w:p>
        </w:tc>
        <w:tc>
          <w:tcPr>
            <w:tcW w:w="1466" w:type="dxa"/>
          </w:tcPr>
          <w:p>
            <w:pPr>
              <w:pStyle w:val="9"/>
              <w:spacing w:before="23"/>
              <w:ind w:left="28"/>
              <w:rPr>
                <w:sz w:val="21"/>
              </w:rPr>
            </w:pPr>
            <w:r>
              <w:rPr>
                <w:spacing w:val="-12"/>
                <w:sz w:val="21"/>
              </w:rPr>
              <w:t>全身性（型）重</w:t>
            </w:r>
          </w:p>
          <w:p>
            <w:pPr>
              <w:pStyle w:val="9"/>
              <w:spacing w:before="43"/>
              <w:ind w:left="28"/>
              <w:rPr>
                <w:sz w:val="21"/>
              </w:rPr>
            </w:pPr>
            <w:r>
              <w:rPr>
                <w:spacing w:val="-4"/>
                <w:sz w:val="21"/>
              </w:rPr>
              <w:t>症肌无力</w:t>
            </w:r>
          </w:p>
        </w:tc>
        <w:tc>
          <w:tcPr>
            <w:tcW w:w="1465" w:type="dxa"/>
          </w:tcPr>
          <w:p>
            <w:pPr>
              <w:pStyle w:val="9"/>
              <w:spacing w:before="179"/>
              <w:ind w:left="29"/>
              <w:rPr>
                <w:sz w:val="21"/>
              </w:rPr>
            </w:pPr>
            <w:r>
              <w:rPr>
                <w:spacing w:val="-4"/>
                <w:sz w:val="21"/>
              </w:rPr>
              <w:t>严重面部烧伤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603" w:type="dxa"/>
          </w:tcPr>
          <w:p>
            <w:pPr>
              <w:pStyle w:val="9"/>
              <w:rPr>
                <w:sz w:val="20"/>
              </w:rPr>
            </w:pPr>
          </w:p>
          <w:p>
            <w:pPr>
              <w:pStyle w:val="9"/>
              <w:spacing w:before="3"/>
              <w:rPr>
                <w:sz w:val="18"/>
              </w:rPr>
            </w:pPr>
          </w:p>
          <w:p>
            <w:pPr>
              <w:pStyle w:val="9"/>
              <w:ind w:left="245"/>
              <w:rPr>
                <w:sz w:val="21"/>
              </w:rPr>
            </w:pPr>
            <w:r>
              <w:rPr>
                <w:w w:val="100"/>
                <w:sz w:val="21"/>
              </w:rPr>
              <w:t>8</w:t>
            </w:r>
          </w:p>
        </w:tc>
        <w:tc>
          <w:tcPr>
            <w:tcW w:w="1466" w:type="dxa"/>
          </w:tcPr>
          <w:p>
            <w:pPr>
              <w:pStyle w:val="9"/>
              <w:rPr>
                <w:rFonts w:ascii="Times New Roman"/>
                <w:sz w:val="20"/>
              </w:rPr>
            </w:pPr>
          </w:p>
        </w:tc>
        <w:tc>
          <w:tcPr>
            <w:tcW w:w="1469" w:type="dxa"/>
          </w:tcPr>
          <w:p>
            <w:pPr>
              <w:pStyle w:val="9"/>
              <w:spacing w:before="22" w:line="278" w:lineRule="auto"/>
              <w:ind w:left="28" w:right="14"/>
              <w:jc w:val="both"/>
              <w:rPr>
                <w:sz w:val="21"/>
              </w:rPr>
            </w:pPr>
            <w:r>
              <w:rPr>
                <w:spacing w:val="20"/>
                <w:sz w:val="21"/>
              </w:rPr>
              <w:t>系统性红斑狼</w:t>
            </w:r>
            <w:r>
              <w:rPr>
                <w:spacing w:val="-18"/>
                <w:sz w:val="21"/>
              </w:rPr>
              <w:t>疮 －</w:t>
            </w:r>
            <w:r>
              <w:rPr>
                <w:spacing w:val="-24"/>
                <w:sz w:val="21"/>
              </w:rPr>
              <w:t>（并发）Ⅲ</w:t>
            </w:r>
            <w:r>
              <w:rPr>
                <w:spacing w:val="21"/>
                <w:sz w:val="21"/>
              </w:rPr>
              <w:t>型或以上狼疮</w:t>
            </w:r>
          </w:p>
          <w:p>
            <w:pPr>
              <w:pStyle w:val="9"/>
              <w:spacing w:line="269" w:lineRule="exact"/>
              <w:ind w:left="28"/>
              <w:rPr>
                <w:sz w:val="21"/>
              </w:rPr>
            </w:pPr>
            <w:r>
              <w:rPr>
                <w:spacing w:val="-4"/>
                <w:sz w:val="21"/>
              </w:rPr>
              <w:t>性肾炎</w:t>
            </w:r>
          </w:p>
        </w:tc>
        <w:tc>
          <w:tcPr>
            <w:tcW w:w="1468" w:type="dxa"/>
          </w:tcPr>
          <w:p>
            <w:pPr>
              <w:pStyle w:val="9"/>
              <w:spacing w:before="1"/>
              <w:rPr>
                <w:sz w:val="26"/>
              </w:rPr>
            </w:pPr>
          </w:p>
          <w:p>
            <w:pPr>
              <w:pStyle w:val="9"/>
              <w:spacing w:line="278" w:lineRule="auto"/>
              <w:ind w:left="26" w:right="16"/>
              <w:rPr>
                <w:sz w:val="21"/>
              </w:rPr>
            </w:pPr>
            <w:r>
              <w:rPr>
                <w:spacing w:val="20"/>
                <w:sz w:val="21"/>
              </w:rPr>
              <w:t>重症急性坏死</w:t>
            </w:r>
            <w:r>
              <w:rPr>
                <w:spacing w:val="-4"/>
                <w:sz w:val="21"/>
              </w:rPr>
              <w:t>性筋膜炎</w:t>
            </w:r>
          </w:p>
        </w:tc>
        <w:tc>
          <w:tcPr>
            <w:tcW w:w="1466" w:type="dxa"/>
          </w:tcPr>
          <w:p>
            <w:pPr>
              <w:pStyle w:val="9"/>
              <w:rPr>
                <w:sz w:val="20"/>
              </w:rPr>
            </w:pPr>
          </w:p>
          <w:p>
            <w:pPr>
              <w:pStyle w:val="9"/>
              <w:spacing w:before="3"/>
              <w:rPr>
                <w:sz w:val="18"/>
              </w:rPr>
            </w:pPr>
          </w:p>
          <w:p>
            <w:pPr>
              <w:pStyle w:val="9"/>
              <w:ind w:left="27"/>
              <w:rPr>
                <w:sz w:val="21"/>
              </w:rPr>
            </w:pPr>
            <w:r>
              <w:rPr>
                <w:spacing w:val="-4"/>
                <w:sz w:val="21"/>
              </w:rPr>
              <w:t>肺源性心脏病</w:t>
            </w:r>
          </w:p>
        </w:tc>
        <w:tc>
          <w:tcPr>
            <w:tcW w:w="1466" w:type="dxa"/>
          </w:tcPr>
          <w:p>
            <w:pPr>
              <w:pStyle w:val="9"/>
              <w:spacing w:before="1"/>
              <w:rPr>
                <w:sz w:val="26"/>
              </w:rPr>
            </w:pPr>
          </w:p>
          <w:p>
            <w:pPr>
              <w:pStyle w:val="9"/>
              <w:spacing w:line="278" w:lineRule="auto"/>
              <w:ind w:left="28" w:right="12"/>
              <w:rPr>
                <w:sz w:val="21"/>
              </w:rPr>
            </w:pPr>
            <w:r>
              <w:rPr>
                <w:spacing w:val="20"/>
                <w:sz w:val="21"/>
              </w:rPr>
              <w:t>严重脊髓灰质</w:t>
            </w:r>
            <w:r>
              <w:rPr>
                <w:spacing w:val="-10"/>
                <w:sz w:val="21"/>
              </w:rPr>
              <w:t>炎</w:t>
            </w:r>
          </w:p>
        </w:tc>
        <w:tc>
          <w:tcPr>
            <w:tcW w:w="1465" w:type="dxa"/>
          </w:tcPr>
          <w:p>
            <w:pPr>
              <w:pStyle w:val="9"/>
              <w:spacing w:before="1"/>
              <w:rPr>
                <w:sz w:val="26"/>
              </w:rPr>
            </w:pPr>
          </w:p>
          <w:p>
            <w:pPr>
              <w:pStyle w:val="9"/>
              <w:spacing w:line="278" w:lineRule="auto"/>
              <w:ind w:left="29" w:right="-29"/>
              <w:rPr>
                <w:sz w:val="21"/>
              </w:rPr>
            </w:pPr>
            <w:r>
              <w:rPr>
                <w:spacing w:val="20"/>
                <w:sz w:val="21"/>
              </w:rPr>
              <w:t>成骨不全症Ⅲ</w:t>
            </w:r>
            <w:r>
              <w:rPr>
                <w:sz w:val="21"/>
              </w:rPr>
              <w:t xml:space="preserve"> </w:t>
            </w:r>
            <w:r>
              <w:rPr>
                <w:spacing w:val="-10"/>
                <w:sz w:val="21"/>
              </w:rPr>
              <w:t>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603" w:type="dxa"/>
          </w:tcPr>
          <w:p>
            <w:pPr>
              <w:pStyle w:val="9"/>
              <w:spacing w:before="1"/>
              <w:rPr>
                <w:sz w:val="26"/>
              </w:rPr>
            </w:pPr>
          </w:p>
          <w:p>
            <w:pPr>
              <w:pStyle w:val="9"/>
              <w:ind w:left="245"/>
              <w:rPr>
                <w:sz w:val="21"/>
              </w:rPr>
            </w:pPr>
            <w:r>
              <w:rPr>
                <w:w w:val="100"/>
                <w:sz w:val="21"/>
              </w:rPr>
              <w:t>9</w:t>
            </w:r>
          </w:p>
        </w:tc>
        <w:tc>
          <w:tcPr>
            <w:tcW w:w="1466" w:type="dxa"/>
          </w:tcPr>
          <w:p>
            <w:pPr>
              <w:pStyle w:val="9"/>
              <w:rPr>
                <w:rFonts w:ascii="Times New Roman"/>
                <w:sz w:val="20"/>
              </w:rPr>
            </w:pPr>
          </w:p>
        </w:tc>
        <w:tc>
          <w:tcPr>
            <w:tcW w:w="1469" w:type="dxa"/>
          </w:tcPr>
          <w:p>
            <w:pPr>
              <w:pStyle w:val="9"/>
              <w:spacing w:before="22" w:line="278" w:lineRule="auto"/>
              <w:ind w:left="28" w:right="15"/>
              <w:rPr>
                <w:sz w:val="21"/>
              </w:rPr>
            </w:pPr>
            <w:r>
              <w:rPr>
                <w:spacing w:val="20"/>
                <w:sz w:val="21"/>
              </w:rPr>
              <w:t>特发性慢性肾</w:t>
            </w:r>
            <w:r>
              <w:rPr>
                <w:spacing w:val="21"/>
                <w:sz w:val="21"/>
              </w:rPr>
              <w:t>上腺皮质功能</w:t>
            </w:r>
          </w:p>
          <w:p>
            <w:pPr>
              <w:pStyle w:val="9"/>
              <w:spacing w:line="269" w:lineRule="exact"/>
              <w:ind w:left="28"/>
              <w:rPr>
                <w:sz w:val="21"/>
              </w:rPr>
            </w:pPr>
            <w:r>
              <w:rPr>
                <w:spacing w:val="-5"/>
                <w:sz w:val="21"/>
              </w:rPr>
              <w:t>减退</w:t>
            </w:r>
          </w:p>
        </w:tc>
        <w:tc>
          <w:tcPr>
            <w:tcW w:w="1468" w:type="dxa"/>
          </w:tcPr>
          <w:p>
            <w:pPr>
              <w:pStyle w:val="9"/>
              <w:spacing w:before="178"/>
              <w:ind w:left="26"/>
              <w:rPr>
                <w:sz w:val="21"/>
              </w:rPr>
            </w:pPr>
            <w:r>
              <w:rPr>
                <w:spacing w:val="21"/>
                <w:sz w:val="21"/>
              </w:rPr>
              <w:t>经输血导致的</w:t>
            </w:r>
          </w:p>
          <w:p>
            <w:pPr>
              <w:pStyle w:val="9"/>
              <w:spacing w:before="43"/>
              <w:ind w:left="26"/>
              <w:rPr>
                <w:sz w:val="21"/>
              </w:rPr>
            </w:pPr>
            <w:r>
              <w:rPr>
                <w:spacing w:val="-2"/>
                <w:sz w:val="21"/>
              </w:rPr>
              <w:t>HIV</w:t>
            </w:r>
            <w:r>
              <w:rPr>
                <w:spacing w:val="-20"/>
                <w:sz w:val="21"/>
              </w:rPr>
              <w:t xml:space="preserve"> 感染</w:t>
            </w:r>
          </w:p>
        </w:tc>
        <w:tc>
          <w:tcPr>
            <w:tcW w:w="1466" w:type="dxa"/>
          </w:tcPr>
          <w:p>
            <w:pPr>
              <w:pStyle w:val="9"/>
              <w:spacing w:before="178" w:line="278" w:lineRule="auto"/>
              <w:ind w:left="27" w:right="14"/>
              <w:rPr>
                <w:sz w:val="21"/>
              </w:rPr>
            </w:pPr>
            <w:r>
              <w:rPr>
                <w:spacing w:val="20"/>
                <w:sz w:val="21"/>
              </w:rPr>
              <w:t>感染性心内膜</w:t>
            </w:r>
            <w:r>
              <w:rPr>
                <w:spacing w:val="-10"/>
                <w:sz w:val="21"/>
              </w:rPr>
              <w:t>炎</w:t>
            </w:r>
          </w:p>
        </w:tc>
        <w:tc>
          <w:tcPr>
            <w:tcW w:w="1466" w:type="dxa"/>
          </w:tcPr>
          <w:p>
            <w:pPr>
              <w:pStyle w:val="9"/>
              <w:spacing w:before="178" w:line="278" w:lineRule="auto"/>
              <w:ind w:left="28" w:right="13"/>
              <w:rPr>
                <w:sz w:val="21"/>
              </w:rPr>
            </w:pPr>
            <w:r>
              <w:rPr>
                <w:spacing w:val="20"/>
                <w:sz w:val="21"/>
              </w:rPr>
              <w:t>严重肌营养不</w:t>
            </w:r>
            <w:r>
              <w:rPr>
                <w:spacing w:val="-6"/>
                <w:sz w:val="21"/>
              </w:rPr>
              <w:t>良症</w:t>
            </w:r>
          </w:p>
        </w:tc>
        <w:tc>
          <w:tcPr>
            <w:tcW w:w="1465" w:type="dxa"/>
          </w:tcPr>
          <w:p>
            <w:pPr>
              <w:pStyle w:val="9"/>
              <w:spacing w:before="178" w:line="278" w:lineRule="auto"/>
              <w:ind w:left="29" w:right="11"/>
              <w:rPr>
                <w:sz w:val="21"/>
              </w:rPr>
            </w:pPr>
            <w:r>
              <w:rPr>
                <w:spacing w:val="20"/>
                <w:sz w:val="21"/>
              </w:rPr>
              <w:t>多处臂丛神经</w:t>
            </w:r>
            <w:r>
              <w:rPr>
                <w:spacing w:val="-4"/>
                <w:sz w:val="21"/>
              </w:rPr>
              <w:t>根性撕脱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03" w:type="dxa"/>
          </w:tcPr>
          <w:p>
            <w:pPr>
              <w:pStyle w:val="9"/>
              <w:spacing w:before="178"/>
              <w:ind w:left="192"/>
              <w:rPr>
                <w:sz w:val="21"/>
              </w:rPr>
            </w:pPr>
            <w:r>
              <w:rPr>
                <w:spacing w:val="-5"/>
                <w:sz w:val="21"/>
              </w:rPr>
              <w:t>10</w:t>
            </w:r>
          </w:p>
        </w:tc>
        <w:tc>
          <w:tcPr>
            <w:tcW w:w="1466" w:type="dxa"/>
          </w:tcPr>
          <w:p>
            <w:pPr>
              <w:pStyle w:val="9"/>
              <w:rPr>
                <w:rFonts w:ascii="Times New Roman"/>
                <w:sz w:val="20"/>
              </w:rPr>
            </w:pPr>
          </w:p>
        </w:tc>
        <w:tc>
          <w:tcPr>
            <w:tcW w:w="1469" w:type="dxa"/>
          </w:tcPr>
          <w:p>
            <w:pPr>
              <w:pStyle w:val="9"/>
              <w:spacing w:before="178"/>
              <w:ind w:left="28"/>
              <w:rPr>
                <w:sz w:val="21"/>
              </w:rPr>
            </w:pPr>
            <w:r>
              <w:rPr>
                <w:spacing w:val="-4"/>
                <w:sz w:val="21"/>
              </w:rPr>
              <w:t>席汉氏综合征</w:t>
            </w:r>
          </w:p>
        </w:tc>
        <w:tc>
          <w:tcPr>
            <w:tcW w:w="1468" w:type="dxa"/>
          </w:tcPr>
          <w:p>
            <w:pPr>
              <w:pStyle w:val="9"/>
              <w:rPr>
                <w:rFonts w:ascii="Times New Roman"/>
                <w:sz w:val="20"/>
              </w:rPr>
            </w:pPr>
          </w:p>
        </w:tc>
        <w:tc>
          <w:tcPr>
            <w:tcW w:w="1466" w:type="dxa"/>
          </w:tcPr>
          <w:p>
            <w:pPr>
              <w:pStyle w:val="9"/>
              <w:spacing w:before="22"/>
              <w:ind w:left="27"/>
              <w:rPr>
                <w:sz w:val="21"/>
              </w:rPr>
            </w:pPr>
            <w:r>
              <w:rPr>
                <w:spacing w:val="21"/>
                <w:sz w:val="21"/>
              </w:rPr>
              <w:t>严重慢性缩窄</w:t>
            </w:r>
          </w:p>
          <w:p>
            <w:pPr>
              <w:pStyle w:val="9"/>
              <w:spacing w:before="43"/>
              <w:ind w:left="27"/>
              <w:rPr>
                <w:sz w:val="21"/>
              </w:rPr>
            </w:pPr>
            <w:r>
              <w:rPr>
                <w:spacing w:val="-4"/>
                <w:sz w:val="21"/>
              </w:rPr>
              <w:t>性心包炎</w:t>
            </w:r>
          </w:p>
        </w:tc>
        <w:tc>
          <w:tcPr>
            <w:tcW w:w="1466" w:type="dxa"/>
          </w:tcPr>
          <w:p>
            <w:pPr>
              <w:pStyle w:val="9"/>
              <w:spacing w:before="178"/>
              <w:ind w:left="28"/>
              <w:rPr>
                <w:sz w:val="21"/>
              </w:rPr>
            </w:pPr>
            <w:r>
              <w:rPr>
                <w:spacing w:val="-4"/>
                <w:sz w:val="21"/>
              </w:rPr>
              <w:t>深度昏迷</w:t>
            </w:r>
          </w:p>
        </w:tc>
        <w:tc>
          <w:tcPr>
            <w:tcW w:w="1465" w:type="dxa"/>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atLeast"/>
        </w:trPr>
        <w:tc>
          <w:tcPr>
            <w:tcW w:w="603" w:type="dxa"/>
          </w:tcPr>
          <w:p>
            <w:pPr>
              <w:pStyle w:val="9"/>
              <w:spacing w:before="124"/>
              <w:ind w:left="192"/>
              <w:rPr>
                <w:sz w:val="21"/>
              </w:rPr>
            </w:pPr>
            <w:r>
              <w:rPr>
                <w:spacing w:val="-5"/>
                <w:sz w:val="21"/>
              </w:rPr>
              <w:t>11</w:t>
            </w:r>
          </w:p>
        </w:tc>
        <w:tc>
          <w:tcPr>
            <w:tcW w:w="1466" w:type="dxa"/>
          </w:tcPr>
          <w:p>
            <w:pPr>
              <w:pStyle w:val="9"/>
              <w:rPr>
                <w:rFonts w:ascii="Times New Roman"/>
                <w:sz w:val="20"/>
              </w:rPr>
            </w:pPr>
          </w:p>
        </w:tc>
        <w:tc>
          <w:tcPr>
            <w:tcW w:w="1469" w:type="dxa"/>
          </w:tcPr>
          <w:p>
            <w:pPr>
              <w:pStyle w:val="9"/>
              <w:spacing w:before="124"/>
              <w:ind w:left="28"/>
              <w:rPr>
                <w:sz w:val="21"/>
              </w:rPr>
            </w:pPr>
            <w:r>
              <w:rPr>
                <w:spacing w:val="-4"/>
                <w:sz w:val="21"/>
              </w:rPr>
              <w:t>肾髓质囊性病</w:t>
            </w:r>
          </w:p>
        </w:tc>
        <w:tc>
          <w:tcPr>
            <w:tcW w:w="1468" w:type="dxa"/>
          </w:tcPr>
          <w:p>
            <w:pPr>
              <w:pStyle w:val="9"/>
              <w:rPr>
                <w:rFonts w:ascii="Times New Roman"/>
                <w:sz w:val="20"/>
              </w:rPr>
            </w:pPr>
          </w:p>
        </w:tc>
        <w:tc>
          <w:tcPr>
            <w:tcW w:w="1466" w:type="dxa"/>
          </w:tcPr>
          <w:p>
            <w:pPr>
              <w:pStyle w:val="9"/>
              <w:spacing w:before="124"/>
              <w:ind w:left="27"/>
              <w:rPr>
                <w:sz w:val="21"/>
              </w:rPr>
            </w:pPr>
            <w:r>
              <w:rPr>
                <w:spacing w:val="-4"/>
                <w:sz w:val="21"/>
              </w:rPr>
              <w:t>严重川崎病</w:t>
            </w:r>
          </w:p>
        </w:tc>
        <w:tc>
          <w:tcPr>
            <w:tcW w:w="1466" w:type="dxa"/>
          </w:tcPr>
          <w:p>
            <w:pPr>
              <w:pStyle w:val="9"/>
              <w:spacing w:before="124"/>
              <w:ind w:left="28"/>
              <w:rPr>
                <w:sz w:val="21"/>
              </w:rPr>
            </w:pPr>
            <w:r>
              <w:rPr>
                <w:spacing w:val="-4"/>
                <w:sz w:val="21"/>
              </w:rPr>
              <w:t>植物人状态</w:t>
            </w:r>
          </w:p>
        </w:tc>
        <w:tc>
          <w:tcPr>
            <w:tcW w:w="1465" w:type="dxa"/>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03" w:type="dxa"/>
          </w:tcPr>
          <w:p>
            <w:pPr>
              <w:pStyle w:val="9"/>
              <w:spacing w:before="178"/>
              <w:ind w:left="192"/>
              <w:rPr>
                <w:sz w:val="21"/>
              </w:rPr>
            </w:pPr>
            <w:r>
              <w:rPr>
                <w:spacing w:val="-5"/>
                <w:sz w:val="21"/>
              </w:rPr>
              <w:t>12</w:t>
            </w:r>
          </w:p>
        </w:tc>
        <w:tc>
          <w:tcPr>
            <w:tcW w:w="1466" w:type="dxa"/>
          </w:tcPr>
          <w:p>
            <w:pPr>
              <w:pStyle w:val="9"/>
              <w:rPr>
                <w:rFonts w:ascii="Times New Roman"/>
                <w:sz w:val="20"/>
              </w:rPr>
            </w:pPr>
          </w:p>
        </w:tc>
        <w:tc>
          <w:tcPr>
            <w:tcW w:w="1469" w:type="dxa"/>
          </w:tcPr>
          <w:p>
            <w:pPr>
              <w:pStyle w:val="9"/>
              <w:spacing w:before="22"/>
              <w:ind w:left="28"/>
              <w:rPr>
                <w:sz w:val="21"/>
              </w:rPr>
            </w:pPr>
            <w:r>
              <w:rPr>
                <w:spacing w:val="6"/>
                <w:sz w:val="21"/>
              </w:rPr>
              <w:t xml:space="preserve">严重 </w:t>
            </w:r>
            <w:r>
              <w:rPr>
                <w:sz w:val="21"/>
              </w:rPr>
              <w:t>1</w:t>
            </w:r>
            <w:r>
              <w:rPr>
                <w:spacing w:val="2"/>
                <w:sz w:val="21"/>
              </w:rPr>
              <w:t xml:space="preserve"> 型糖尿</w:t>
            </w:r>
          </w:p>
          <w:p>
            <w:pPr>
              <w:pStyle w:val="9"/>
              <w:spacing w:before="43"/>
              <w:ind w:left="28"/>
              <w:rPr>
                <w:sz w:val="21"/>
              </w:rPr>
            </w:pPr>
            <w:r>
              <w:rPr>
                <w:w w:val="100"/>
                <w:sz w:val="21"/>
              </w:rPr>
              <w:t>病</w:t>
            </w:r>
          </w:p>
        </w:tc>
        <w:tc>
          <w:tcPr>
            <w:tcW w:w="1468" w:type="dxa"/>
          </w:tcPr>
          <w:p>
            <w:pPr>
              <w:pStyle w:val="9"/>
              <w:rPr>
                <w:rFonts w:ascii="Times New Roman"/>
                <w:sz w:val="20"/>
              </w:rPr>
            </w:pPr>
          </w:p>
        </w:tc>
        <w:tc>
          <w:tcPr>
            <w:tcW w:w="1466" w:type="dxa"/>
          </w:tcPr>
          <w:p>
            <w:pPr>
              <w:pStyle w:val="9"/>
              <w:spacing w:before="22"/>
              <w:ind w:left="27"/>
              <w:rPr>
                <w:sz w:val="21"/>
              </w:rPr>
            </w:pPr>
            <w:r>
              <w:rPr>
                <w:spacing w:val="2"/>
                <w:sz w:val="21"/>
              </w:rPr>
              <w:t>Ⅲ 度房室传导</w:t>
            </w:r>
          </w:p>
          <w:p>
            <w:pPr>
              <w:pStyle w:val="9"/>
              <w:spacing w:before="43"/>
              <w:ind w:left="27"/>
              <w:rPr>
                <w:sz w:val="21"/>
              </w:rPr>
            </w:pPr>
            <w:r>
              <w:rPr>
                <w:spacing w:val="-5"/>
                <w:sz w:val="21"/>
              </w:rPr>
              <w:t>阻滞</w:t>
            </w:r>
          </w:p>
        </w:tc>
        <w:tc>
          <w:tcPr>
            <w:tcW w:w="1466" w:type="dxa"/>
          </w:tcPr>
          <w:p>
            <w:pPr>
              <w:pStyle w:val="9"/>
              <w:spacing w:before="22"/>
              <w:ind w:left="28"/>
              <w:rPr>
                <w:sz w:val="21"/>
              </w:rPr>
            </w:pPr>
            <w:r>
              <w:rPr>
                <w:spacing w:val="21"/>
                <w:sz w:val="21"/>
              </w:rPr>
              <w:t>严重脑中风后</w:t>
            </w:r>
          </w:p>
          <w:p>
            <w:pPr>
              <w:pStyle w:val="9"/>
              <w:spacing w:before="43"/>
              <w:ind w:left="28"/>
              <w:rPr>
                <w:sz w:val="21"/>
              </w:rPr>
            </w:pPr>
            <w:r>
              <w:rPr>
                <w:spacing w:val="-5"/>
                <w:sz w:val="21"/>
              </w:rPr>
              <w:t>遗症</w:t>
            </w:r>
          </w:p>
        </w:tc>
        <w:tc>
          <w:tcPr>
            <w:tcW w:w="1465" w:type="dxa"/>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03" w:type="dxa"/>
          </w:tcPr>
          <w:p>
            <w:pPr>
              <w:pStyle w:val="9"/>
              <w:spacing w:before="178"/>
              <w:ind w:left="192"/>
              <w:rPr>
                <w:sz w:val="21"/>
              </w:rPr>
            </w:pPr>
            <w:r>
              <w:rPr>
                <w:spacing w:val="-5"/>
                <w:sz w:val="21"/>
              </w:rPr>
              <w:t>13</w:t>
            </w:r>
          </w:p>
        </w:tc>
        <w:tc>
          <w:tcPr>
            <w:tcW w:w="1466" w:type="dxa"/>
          </w:tcPr>
          <w:p>
            <w:pPr>
              <w:pStyle w:val="9"/>
              <w:rPr>
                <w:rFonts w:ascii="Times New Roman"/>
                <w:sz w:val="20"/>
              </w:rPr>
            </w:pPr>
          </w:p>
        </w:tc>
        <w:tc>
          <w:tcPr>
            <w:tcW w:w="1469" w:type="dxa"/>
          </w:tcPr>
          <w:p>
            <w:pPr>
              <w:pStyle w:val="9"/>
              <w:spacing w:before="178"/>
              <w:ind w:left="28"/>
              <w:rPr>
                <w:sz w:val="21"/>
              </w:rPr>
            </w:pPr>
            <w:r>
              <w:rPr>
                <w:spacing w:val="-4"/>
                <w:sz w:val="21"/>
              </w:rPr>
              <w:t>胰腺移植</w:t>
            </w:r>
          </w:p>
        </w:tc>
        <w:tc>
          <w:tcPr>
            <w:tcW w:w="1468" w:type="dxa"/>
          </w:tcPr>
          <w:p>
            <w:pPr>
              <w:pStyle w:val="9"/>
              <w:rPr>
                <w:rFonts w:ascii="Times New Roman"/>
                <w:sz w:val="20"/>
              </w:rPr>
            </w:pPr>
          </w:p>
        </w:tc>
        <w:tc>
          <w:tcPr>
            <w:tcW w:w="1466" w:type="dxa"/>
          </w:tcPr>
          <w:p>
            <w:pPr>
              <w:pStyle w:val="9"/>
              <w:spacing w:before="178"/>
              <w:ind w:left="27"/>
              <w:rPr>
                <w:sz w:val="21"/>
              </w:rPr>
            </w:pPr>
            <w:r>
              <w:rPr>
                <w:spacing w:val="-4"/>
                <w:sz w:val="21"/>
              </w:rPr>
              <w:t>主动脉夹层瘤</w:t>
            </w:r>
          </w:p>
        </w:tc>
        <w:tc>
          <w:tcPr>
            <w:tcW w:w="1466" w:type="dxa"/>
          </w:tcPr>
          <w:p>
            <w:pPr>
              <w:pStyle w:val="9"/>
              <w:spacing w:before="22"/>
              <w:ind w:left="28"/>
              <w:rPr>
                <w:sz w:val="21"/>
              </w:rPr>
            </w:pPr>
            <w:r>
              <w:rPr>
                <w:spacing w:val="21"/>
                <w:sz w:val="21"/>
              </w:rPr>
              <w:t>严重阿尔茨海</w:t>
            </w:r>
          </w:p>
          <w:p>
            <w:pPr>
              <w:pStyle w:val="9"/>
              <w:spacing w:before="43"/>
              <w:ind w:left="28"/>
              <w:rPr>
                <w:sz w:val="21"/>
              </w:rPr>
            </w:pPr>
            <w:r>
              <w:rPr>
                <w:spacing w:val="-5"/>
                <w:sz w:val="21"/>
              </w:rPr>
              <w:t>默病</w:t>
            </w:r>
          </w:p>
        </w:tc>
        <w:tc>
          <w:tcPr>
            <w:tcW w:w="1465" w:type="dxa"/>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603" w:type="dxa"/>
          </w:tcPr>
          <w:p>
            <w:pPr>
              <w:pStyle w:val="9"/>
              <w:spacing w:before="1"/>
              <w:rPr>
                <w:sz w:val="26"/>
              </w:rPr>
            </w:pPr>
          </w:p>
          <w:p>
            <w:pPr>
              <w:pStyle w:val="9"/>
              <w:ind w:left="192"/>
              <w:rPr>
                <w:sz w:val="21"/>
              </w:rPr>
            </w:pPr>
            <w:r>
              <w:rPr>
                <w:spacing w:val="-5"/>
                <w:sz w:val="21"/>
              </w:rPr>
              <w:t>14</w:t>
            </w:r>
          </w:p>
        </w:tc>
        <w:tc>
          <w:tcPr>
            <w:tcW w:w="1466" w:type="dxa"/>
          </w:tcPr>
          <w:p>
            <w:pPr>
              <w:pStyle w:val="9"/>
              <w:rPr>
                <w:rFonts w:ascii="Times New Roman"/>
                <w:sz w:val="20"/>
              </w:rPr>
            </w:pPr>
          </w:p>
        </w:tc>
        <w:tc>
          <w:tcPr>
            <w:tcW w:w="1469" w:type="dxa"/>
          </w:tcPr>
          <w:p>
            <w:pPr>
              <w:pStyle w:val="9"/>
              <w:spacing w:before="178" w:line="278" w:lineRule="auto"/>
              <w:ind w:left="28" w:right="-44"/>
              <w:rPr>
                <w:sz w:val="21"/>
              </w:rPr>
            </w:pPr>
            <w:r>
              <w:rPr>
                <w:spacing w:val="20"/>
                <w:sz w:val="21"/>
              </w:rPr>
              <w:t>严重系统性硬</w:t>
            </w:r>
            <w:r>
              <w:rPr>
                <w:spacing w:val="-2"/>
                <w:sz w:val="21"/>
              </w:rPr>
              <w:t>化症（硬皮病</w:t>
            </w:r>
            <w:r>
              <w:rPr>
                <w:spacing w:val="-10"/>
                <w:sz w:val="21"/>
              </w:rPr>
              <w:t>）</w:t>
            </w:r>
          </w:p>
        </w:tc>
        <w:tc>
          <w:tcPr>
            <w:tcW w:w="1468" w:type="dxa"/>
          </w:tcPr>
          <w:p>
            <w:pPr>
              <w:pStyle w:val="9"/>
              <w:rPr>
                <w:rFonts w:ascii="Times New Roman"/>
                <w:sz w:val="20"/>
              </w:rPr>
            </w:pPr>
          </w:p>
        </w:tc>
        <w:tc>
          <w:tcPr>
            <w:tcW w:w="1466" w:type="dxa"/>
          </w:tcPr>
          <w:p>
            <w:pPr>
              <w:pStyle w:val="9"/>
              <w:spacing w:before="178" w:line="278" w:lineRule="auto"/>
              <w:ind w:left="27" w:right="14"/>
              <w:rPr>
                <w:sz w:val="21"/>
              </w:rPr>
            </w:pPr>
            <w:r>
              <w:rPr>
                <w:spacing w:val="20"/>
                <w:sz w:val="21"/>
              </w:rPr>
              <w:t>艾森门格综合</w:t>
            </w:r>
            <w:r>
              <w:rPr>
                <w:spacing w:val="-10"/>
                <w:sz w:val="21"/>
              </w:rPr>
              <w:t>征</w:t>
            </w:r>
          </w:p>
        </w:tc>
        <w:tc>
          <w:tcPr>
            <w:tcW w:w="1466" w:type="dxa"/>
          </w:tcPr>
          <w:p>
            <w:pPr>
              <w:pStyle w:val="9"/>
              <w:spacing w:before="22" w:line="278" w:lineRule="auto"/>
              <w:ind w:left="28" w:right="13"/>
              <w:rPr>
                <w:sz w:val="21"/>
              </w:rPr>
            </w:pPr>
            <w:r>
              <w:rPr>
                <w:spacing w:val="20"/>
                <w:sz w:val="21"/>
              </w:rPr>
              <w:t>非阿尔茨海默</w:t>
            </w:r>
            <w:r>
              <w:rPr>
                <w:spacing w:val="21"/>
                <w:sz w:val="21"/>
              </w:rPr>
              <w:t>病所致严重痴</w:t>
            </w:r>
          </w:p>
          <w:p>
            <w:pPr>
              <w:pStyle w:val="9"/>
              <w:spacing w:line="269" w:lineRule="exact"/>
              <w:ind w:left="28"/>
              <w:rPr>
                <w:sz w:val="21"/>
              </w:rPr>
            </w:pPr>
            <w:r>
              <w:rPr>
                <w:w w:val="100"/>
                <w:sz w:val="21"/>
              </w:rPr>
              <w:t>呆</w:t>
            </w:r>
          </w:p>
        </w:tc>
        <w:tc>
          <w:tcPr>
            <w:tcW w:w="1465" w:type="dxa"/>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603" w:type="dxa"/>
          </w:tcPr>
          <w:p>
            <w:pPr>
              <w:pStyle w:val="9"/>
              <w:spacing w:before="3"/>
              <w:rPr>
                <w:sz w:val="26"/>
              </w:rPr>
            </w:pPr>
          </w:p>
          <w:p>
            <w:pPr>
              <w:pStyle w:val="9"/>
              <w:spacing w:before="1"/>
              <w:ind w:left="192"/>
              <w:rPr>
                <w:sz w:val="21"/>
              </w:rPr>
            </w:pPr>
            <w:r>
              <w:rPr>
                <w:spacing w:val="-5"/>
                <w:sz w:val="21"/>
              </w:rPr>
              <w:t>15</w:t>
            </w:r>
          </w:p>
        </w:tc>
        <w:tc>
          <w:tcPr>
            <w:tcW w:w="1466" w:type="dxa"/>
          </w:tcPr>
          <w:p>
            <w:pPr>
              <w:pStyle w:val="9"/>
              <w:rPr>
                <w:rFonts w:ascii="Times New Roman"/>
                <w:sz w:val="20"/>
              </w:rPr>
            </w:pPr>
          </w:p>
        </w:tc>
        <w:tc>
          <w:tcPr>
            <w:tcW w:w="1469" w:type="dxa"/>
          </w:tcPr>
          <w:p>
            <w:pPr>
              <w:pStyle w:val="9"/>
              <w:spacing w:before="1"/>
              <w:rPr>
                <w:sz w:val="14"/>
              </w:rPr>
            </w:pPr>
          </w:p>
          <w:p>
            <w:pPr>
              <w:pStyle w:val="9"/>
              <w:spacing w:line="278" w:lineRule="auto"/>
              <w:ind w:left="28" w:right="15"/>
              <w:rPr>
                <w:sz w:val="21"/>
              </w:rPr>
            </w:pPr>
            <w:r>
              <w:rPr>
                <w:spacing w:val="20"/>
                <w:sz w:val="21"/>
              </w:rPr>
              <w:t>慢性复发性胰</w:t>
            </w:r>
            <w:r>
              <w:rPr>
                <w:spacing w:val="-6"/>
                <w:sz w:val="21"/>
              </w:rPr>
              <w:t>腺炎</w:t>
            </w:r>
          </w:p>
        </w:tc>
        <w:tc>
          <w:tcPr>
            <w:tcW w:w="1468" w:type="dxa"/>
          </w:tcPr>
          <w:p>
            <w:pPr>
              <w:pStyle w:val="9"/>
              <w:rPr>
                <w:rFonts w:ascii="Times New Roman"/>
                <w:sz w:val="20"/>
              </w:rPr>
            </w:pPr>
          </w:p>
        </w:tc>
        <w:tc>
          <w:tcPr>
            <w:tcW w:w="1466" w:type="dxa"/>
          </w:tcPr>
          <w:p>
            <w:pPr>
              <w:pStyle w:val="9"/>
              <w:spacing w:before="1"/>
              <w:rPr>
                <w:sz w:val="14"/>
              </w:rPr>
            </w:pPr>
          </w:p>
          <w:p>
            <w:pPr>
              <w:pStyle w:val="9"/>
              <w:spacing w:line="278" w:lineRule="auto"/>
              <w:ind w:left="27" w:right="14"/>
              <w:rPr>
                <w:sz w:val="21"/>
              </w:rPr>
            </w:pPr>
            <w:r>
              <w:rPr>
                <w:spacing w:val="20"/>
                <w:sz w:val="21"/>
              </w:rPr>
              <w:t>弥漫性血管内</w:t>
            </w:r>
            <w:r>
              <w:rPr>
                <w:spacing w:val="-6"/>
                <w:sz w:val="21"/>
              </w:rPr>
              <w:t>凝血</w:t>
            </w:r>
          </w:p>
        </w:tc>
        <w:tc>
          <w:tcPr>
            <w:tcW w:w="1466" w:type="dxa"/>
          </w:tcPr>
          <w:p>
            <w:pPr>
              <w:pStyle w:val="9"/>
              <w:spacing w:before="25"/>
              <w:ind w:left="28"/>
              <w:rPr>
                <w:sz w:val="21"/>
              </w:rPr>
            </w:pPr>
            <w:r>
              <w:rPr>
                <w:spacing w:val="21"/>
                <w:sz w:val="21"/>
              </w:rPr>
              <w:t>语言能力丧失</w:t>
            </w:r>
          </w:p>
          <w:p>
            <w:pPr>
              <w:pStyle w:val="9"/>
              <w:spacing w:before="2" w:line="310" w:lineRule="atLeast"/>
              <w:ind w:left="28" w:right="-29"/>
              <w:rPr>
                <w:sz w:val="21"/>
              </w:rPr>
            </w:pPr>
            <w:r>
              <w:rPr>
                <w:spacing w:val="8"/>
                <w:sz w:val="21"/>
              </w:rPr>
              <w:t>—— 三周岁始</w:t>
            </w:r>
            <w:r>
              <w:rPr>
                <w:spacing w:val="-6"/>
                <w:sz w:val="21"/>
              </w:rPr>
              <w:t>理赔</w:t>
            </w:r>
          </w:p>
        </w:tc>
        <w:tc>
          <w:tcPr>
            <w:tcW w:w="1465" w:type="dxa"/>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603" w:type="dxa"/>
          </w:tcPr>
          <w:p>
            <w:pPr>
              <w:pStyle w:val="9"/>
              <w:spacing w:before="179"/>
              <w:ind w:left="192"/>
              <w:rPr>
                <w:sz w:val="21"/>
              </w:rPr>
            </w:pPr>
            <w:r>
              <w:rPr>
                <w:spacing w:val="-5"/>
                <w:sz w:val="21"/>
              </w:rPr>
              <w:t>16</w:t>
            </w:r>
          </w:p>
        </w:tc>
        <w:tc>
          <w:tcPr>
            <w:tcW w:w="1466" w:type="dxa"/>
          </w:tcPr>
          <w:p>
            <w:pPr>
              <w:pStyle w:val="9"/>
              <w:rPr>
                <w:rFonts w:ascii="Times New Roman"/>
                <w:sz w:val="20"/>
              </w:rPr>
            </w:pPr>
          </w:p>
        </w:tc>
        <w:tc>
          <w:tcPr>
            <w:tcW w:w="1469" w:type="dxa"/>
          </w:tcPr>
          <w:p>
            <w:pPr>
              <w:pStyle w:val="9"/>
              <w:spacing w:before="179"/>
              <w:ind w:left="28"/>
              <w:rPr>
                <w:sz w:val="21"/>
              </w:rPr>
            </w:pPr>
            <w:r>
              <w:rPr>
                <w:spacing w:val="-4"/>
                <w:sz w:val="21"/>
              </w:rPr>
              <w:t>严重肺结节病</w:t>
            </w:r>
          </w:p>
        </w:tc>
        <w:tc>
          <w:tcPr>
            <w:tcW w:w="1468" w:type="dxa"/>
          </w:tcPr>
          <w:p>
            <w:pPr>
              <w:pStyle w:val="9"/>
              <w:rPr>
                <w:rFonts w:ascii="Times New Roman"/>
                <w:sz w:val="20"/>
              </w:rPr>
            </w:pPr>
          </w:p>
        </w:tc>
        <w:tc>
          <w:tcPr>
            <w:tcW w:w="1466" w:type="dxa"/>
          </w:tcPr>
          <w:p>
            <w:pPr>
              <w:pStyle w:val="9"/>
              <w:spacing w:before="23"/>
              <w:ind w:left="27"/>
              <w:rPr>
                <w:sz w:val="21"/>
              </w:rPr>
            </w:pPr>
            <w:r>
              <w:rPr>
                <w:spacing w:val="21"/>
                <w:sz w:val="21"/>
              </w:rPr>
              <w:t>主动脉夹层血</w:t>
            </w:r>
          </w:p>
          <w:p>
            <w:pPr>
              <w:pStyle w:val="9"/>
              <w:spacing w:before="43"/>
              <w:ind w:left="27"/>
              <w:rPr>
                <w:sz w:val="21"/>
              </w:rPr>
            </w:pPr>
            <w:r>
              <w:rPr>
                <w:w w:val="100"/>
                <w:sz w:val="21"/>
              </w:rPr>
              <w:t>肿</w:t>
            </w:r>
          </w:p>
        </w:tc>
        <w:tc>
          <w:tcPr>
            <w:tcW w:w="1466" w:type="dxa"/>
          </w:tcPr>
          <w:p>
            <w:pPr>
              <w:pStyle w:val="9"/>
              <w:spacing w:before="179"/>
              <w:ind w:left="28"/>
              <w:rPr>
                <w:sz w:val="21"/>
              </w:rPr>
            </w:pPr>
            <w:r>
              <w:rPr>
                <w:spacing w:val="-5"/>
                <w:sz w:val="21"/>
              </w:rPr>
              <w:t>瘫痪</w:t>
            </w:r>
          </w:p>
        </w:tc>
        <w:tc>
          <w:tcPr>
            <w:tcW w:w="1465" w:type="dxa"/>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03" w:type="dxa"/>
          </w:tcPr>
          <w:p>
            <w:pPr>
              <w:pStyle w:val="9"/>
              <w:spacing w:before="178"/>
              <w:ind w:left="192"/>
              <w:rPr>
                <w:sz w:val="21"/>
              </w:rPr>
            </w:pPr>
            <w:r>
              <w:rPr>
                <w:spacing w:val="-5"/>
                <w:sz w:val="21"/>
              </w:rPr>
              <w:t>17</w:t>
            </w:r>
          </w:p>
        </w:tc>
        <w:tc>
          <w:tcPr>
            <w:tcW w:w="1466" w:type="dxa"/>
          </w:tcPr>
          <w:p>
            <w:pPr>
              <w:pStyle w:val="9"/>
              <w:rPr>
                <w:rFonts w:ascii="Times New Roman"/>
                <w:sz w:val="20"/>
              </w:rPr>
            </w:pPr>
          </w:p>
        </w:tc>
        <w:tc>
          <w:tcPr>
            <w:tcW w:w="1469" w:type="dxa"/>
          </w:tcPr>
          <w:p>
            <w:pPr>
              <w:pStyle w:val="9"/>
              <w:spacing w:before="22"/>
              <w:ind w:left="28"/>
              <w:rPr>
                <w:sz w:val="21"/>
              </w:rPr>
            </w:pPr>
            <w:r>
              <w:rPr>
                <w:spacing w:val="21"/>
                <w:sz w:val="21"/>
              </w:rPr>
              <w:t>肺淋巴管肌瘤</w:t>
            </w:r>
          </w:p>
          <w:p>
            <w:pPr>
              <w:pStyle w:val="9"/>
              <w:spacing w:before="43"/>
              <w:ind w:left="28"/>
              <w:rPr>
                <w:sz w:val="21"/>
              </w:rPr>
            </w:pPr>
            <w:r>
              <w:rPr>
                <w:w w:val="100"/>
                <w:sz w:val="21"/>
              </w:rPr>
              <w:t>病</w:t>
            </w:r>
          </w:p>
        </w:tc>
        <w:tc>
          <w:tcPr>
            <w:tcW w:w="1468" w:type="dxa"/>
          </w:tcPr>
          <w:p>
            <w:pPr>
              <w:pStyle w:val="9"/>
              <w:rPr>
                <w:rFonts w:ascii="Times New Roman"/>
                <w:sz w:val="20"/>
              </w:rPr>
            </w:pPr>
          </w:p>
        </w:tc>
        <w:tc>
          <w:tcPr>
            <w:tcW w:w="1466" w:type="dxa"/>
          </w:tcPr>
          <w:p>
            <w:pPr>
              <w:pStyle w:val="9"/>
              <w:spacing w:before="178"/>
              <w:ind w:left="27"/>
              <w:rPr>
                <w:sz w:val="21"/>
              </w:rPr>
            </w:pPr>
            <w:r>
              <w:rPr>
                <w:spacing w:val="-4"/>
                <w:sz w:val="21"/>
              </w:rPr>
              <w:t>心脏粘液瘤</w:t>
            </w:r>
          </w:p>
        </w:tc>
        <w:tc>
          <w:tcPr>
            <w:tcW w:w="1466" w:type="dxa"/>
          </w:tcPr>
          <w:p>
            <w:pPr>
              <w:pStyle w:val="9"/>
              <w:spacing w:before="22"/>
              <w:ind w:left="28"/>
              <w:rPr>
                <w:sz w:val="21"/>
              </w:rPr>
            </w:pPr>
            <w:r>
              <w:rPr>
                <w:spacing w:val="21"/>
                <w:sz w:val="21"/>
              </w:rPr>
              <w:t>进行性核上性</w:t>
            </w:r>
          </w:p>
          <w:p>
            <w:pPr>
              <w:pStyle w:val="9"/>
              <w:spacing w:before="43"/>
              <w:ind w:left="28"/>
              <w:rPr>
                <w:sz w:val="21"/>
              </w:rPr>
            </w:pPr>
            <w:r>
              <w:rPr>
                <w:spacing w:val="-5"/>
                <w:sz w:val="21"/>
              </w:rPr>
              <w:t>麻痹</w:t>
            </w:r>
          </w:p>
        </w:tc>
        <w:tc>
          <w:tcPr>
            <w:tcW w:w="1465" w:type="dxa"/>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603" w:type="dxa"/>
          </w:tcPr>
          <w:p>
            <w:pPr>
              <w:pStyle w:val="9"/>
              <w:spacing w:before="22"/>
              <w:ind w:left="192"/>
              <w:rPr>
                <w:sz w:val="21"/>
              </w:rPr>
            </w:pPr>
            <w:r>
              <w:rPr>
                <w:spacing w:val="-5"/>
                <w:sz w:val="21"/>
              </w:rPr>
              <w:t>18</w:t>
            </w:r>
          </w:p>
        </w:tc>
        <w:tc>
          <w:tcPr>
            <w:tcW w:w="1466" w:type="dxa"/>
          </w:tcPr>
          <w:p>
            <w:pPr>
              <w:pStyle w:val="9"/>
              <w:rPr>
                <w:rFonts w:ascii="Times New Roman"/>
                <w:sz w:val="20"/>
              </w:rPr>
            </w:pPr>
          </w:p>
        </w:tc>
        <w:tc>
          <w:tcPr>
            <w:tcW w:w="1469" w:type="dxa"/>
          </w:tcPr>
          <w:p>
            <w:pPr>
              <w:pStyle w:val="9"/>
              <w:spacing w:before="22"/>
              <w:ind w:left="28"/>
              <w:rPr>
                <w:sz w:val="21"/>
              </w:rPr>
            </w:pPr>
            <w:r>
              <w:rPr>
                <w:spacing w:val="-4"/>
                <w:sz w:val="21"/>
              </w:rPr>
              <w:t>严重哮喘</w:t>
            </w:r>
          </w:p>
        </w:tc>
        <w:tc>
          <w:tcPr>
            <w:tcW w:w="1468" w:type="dxa"/>
          </w:tcPr>
          <w:p>
            <w:pPr>
              <w:pStyle w:val="9"/>
              <w:rPr>
                <w:rFonts w:ascii="Times New Roman"/>
                <w:sz w:val="20"/>
              </w:rPr>
            </w:pPr>
          </w:p>
        </w:tc>
        <w:tc>
          <w:tcPr>
            <w:tcW w:w="1466" w:type="dxa"/>
          </w:tcPr>
          <w:p>
            <w:pPr>
              <w:pStyle w:val="9"/>
              <w:spacing w:before="22"/>
              <w:ind w:left="27"/>
              <w:rPr>
                <w:sz w:val="21"/>
              </w:rPr>
            </w:pPr>
            <w:r>
              <w:rPr>
                <w:spacing w:val="-2"/>
                <w:sz w:val="21"/>
              </w:rPr>
              <w:t>Brugada</w:t>
            </w:r>
            <w:r>
              <w:rPr>
                <w:spacing w:val="-16"/>
                <w:sz w:val="21"/>
              </w:rPr>
              <w:t xml:space="preserve"> 综合征</w:t>
            </w:r>
          </w:p>
        </w:tc>
        <w:tc>
          <w:tcPr>
            <w:tcW w:w="1466" w:type="dxa"/>
          </w:tcPr>
          <w:p>
            <w:pPr>
              <w:pStyle w:val="9"/>
              <w:spacing w:before="22"/>
              <w:ind w:left="28"/>
              <w:rPr>
                <w:sz w:val="21"/>
              </w:rPr>
            </w:pPr>
            <w:r>
              <w:rPr>
                <w:spacing w:val="-4"/>
                <w:sz w:val="21"/>
              </w:rPr>
              <w:t>严重癫痫</w:t>
            </w:r>
          </w:p>
        </w:tc>
        <w:tc>
          <w:tcPr>
            <w:tcW w:w="1465" w:type="dxa"/>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03" w:type="dxa"/>
          </w:tcPr>
          <w:p>
            <w:pPr>
              <w:pStyle w:val="9"/>
              <w:spacing w:before="178"/>
              <w:ind w:left="192"/>
              <w:rPr>
                <w:sz w:val="21"/>
              </w:rPr>
            </w:pPr>
            <w:r>
              <w:rPr>
                <w:spacing w:val="-5"/>
                <w:sz w:val="21"/>
              </w:rPr>
              <w:t>19</w:t>
            </w:r>
          </w:p>
        </w:tc>
        <w:tc>
          <w:tcPr>
            <w:tcW w:w="1466" w:type="dxa"/>
          </w:tcPr>
          <w:p>
            <w:pPr>
              <w:pStyle w:val="9"/>
              <w:rPr>
                <w:rFonts w:ascii="Times New Roman"/>
                <w:sz w:val="20"/>
              </w:rPr>
            </w:pPr>
          </w:p>
        </w:tc>
        <w:tc>
          <w:tcPr>
            <w:tcW w:w="1469" w:type="dxa"/>
          </w:tcPr>
          <w:p>
            <w:pPr>
              <w:pStyle w:val="9"/>
              <w:spacing w:before="22"/>
              <w:ind w:left="28"/>
              <w:rPr>
                <w:sz w:val="21"/>
              </w:rPr>
            </w:pPr>
            <w:r>
              <w:rPr>
                <w:spacing w:val="21"/>
                <w:sz w:val="21"/>
              </w:rPr>
              <w:t>严重肠道疾病</w:t>
            </w:r>
          </w:p>
          <w:p>
            <w:pPr>
              <w:pStyle w:val="9"/>
              <w:spacing w:before="43"/>
              <w:ind w:left="28"/>
              <w:rPr>
                <w:sz w:val="21"/>
              </w:rPr>
            </w:pPr>
            <w:r>
              <w:rPr>
                <w:spacing w:val="-4"/>
                <w:sz w:val="21"/>
              </w:rPr>
              <w:t>并发症</w:t>
            </w:r>
          </w:p>
        </w:tc>
        <w:tc>
          <w:tcPr>
            <w:tcW w:w="1468" w:type="dxa"/>
          </w:tcPr>
          <w:p>
            <w:pPr>
              <w:pStyle w:val="9"/>
              <w:rPr>
                <w:rFonts w:ascii="Times New Roman"/>
                <w:sz w:val="20"/>
              </w:rPr>
            </w:pPr>
          </w:p>
        </w:tc>
        <w:tc>
          <w:tcPr>
            <w:tcW w:w="1466" w:type="dxa"/>
          </w:tcPr>
          <w:p>
            <w:pPr>
              <w:pStyle w:val="9"/>
              <w:spacing w:before="178"/>
              <w:ind w:left="27"/>
              <w:rPr>
                <w:sz w:val="21"/>
              </w:rPr>
            </w:pPr>
            <w:r>
              <w:rPr>
                <w:spacing w:val="-4"/>
                <w:sz w:val="21"/>
              </w:rPr>
              <w:t>嗜铬细胞瘤</w:t>
            </w:r>
          </w:p>
        </w:tc>
        <w:tc>
          <w:tcPr>
            <w:tcW w:w="1466" w:type="dxa"/>
          </w:tcPr>
          <w:p>
            <w:pPr>
              <w:pStyle w:val="9"/>
              <w:spacing w:before="22"/>
              <w:ind w:left="28"/>
              <w:rPr>
                <w:sz w:val="21"/>
              </w:rPr>
            </w:pPr>
            <w:r>
              <w:rPr>
                <w:spacing w:val="21"/>
                <w:sz w:val="21"/>
              </w:rPr>
              <w:t>破裂脑动脉瘤</w:t>
            </w:r>
          </w:p>
          <w:p>
            <w:pPr>
              <w:pStyle w:val="9"/>
              <w:spacing w:before="43"/>
              <w:ind w:left="28"/>
              <w:rPr>
                <w:sz w:val="21"/>
              </w:rPr>
            </w:pPr>
            <w:r>
              <w:rPr>
                <w:spacing w:val="-4"/>
                <w:sz w:val="21"/>
              </w:rPr>
              <w:t>夹闭手术</w:t>
            </w:r>
          </w:p>
        </w:tc>
        <w:tc>
          <w:tcPr>
            <w:tcW w:w="1465" w:type="dxa"/>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603" w:type="dxa"/>
          </w:tcPr>
          <w:p>
            <w:pPr>
              <w:pStyle w:val="9"/>
              <w:spacing w:before="22"/>
              <w:ind w:left="192"/>
              <w:rPr>
                <w:sz w:val="21"/>
              </w:rPr>
            </w:pPr>
            <w:r>
              <w:rPr>
                <w:spacing w:val="-5"/>
                <w:sz w:val="21"/>
              </w:rPr>
              <w:t>20</w:t>
            </w:r>
          </w:p>
        </w:tc>
        <w:tc>
          <w:tcPr>
            <w:tcW w:w="1466" w:type="dxa"/>
          </w:tcPr>
          <w:p>
            <w:pPr>
              <w:pStyle w:val="9"/>
              <w:rPr>
                <w:rFonts w:ascii="Times New Roman"/>
                <w:sz w:val="20"/>
              </w:rPr>
            </w:pPr>
          </w:p>
        </w:tc>
        <w:tc>
          <w:tcPr>
            <w:tcW w:w="1469" w:type="dxa"/>
          </w:tcPr>
          <w:p>
            <w:pPr>
              <w:pStyle w:val="9"/>
              <w:spacing w:before="22"/>
              <w:ind w:left="28"/>
              <w:rPr>
                <w:sz w:val="21"/>
              </w:rPr>
            </w:pPr>
            <w:r>
              <w:rPr>
                <w:spacing w:val="-4"/>
                <w:sz w:val="21"/>
              </w:rPr>
              <w:t>肝豆状核变性</w:t>
            </w:r>
          </w:p>
        </w:tc>
        <w:tc>
          <w:tcPr>
            <w:tcW w:w="1468" w:type="dxa"/>
          </w:tcPr>
          <w:p>
            <w:pPr>
              <w:pStyle w:val="9"/>
              <w:rPr>
                <w:rFonts w:ascii="Times New Roman"/>
                <w:sz w:val="20"/>
              </w:rPr>
            </w:pPr>
          </w:p>
        </w:tc>
        <w:tc>
          <w:tcPr>
            <w:tcW w:w="1466" w:type="dxa"/>
          </w:tcPr>
          <w:p>
            <w:pPr>
              <w:pStyle w:val="9"/>
              <w:rPr>
                <w:rFonts w:ascii="Times New Roman"/>
                <w:sz w:val="20"/>
              </w:rPr>
            </w:pPr>
          </w:p>
        </w:tc>
        <w:tc>
          <w:tcPr>
            <w:tcW w:w="1466" w:type="dxa"/>
          </w:tcPr>
          <w:p>
            <w:pPr>
              <w:pStyle w:val="9"/>
              <w:spacing w:before="22"/>
              <w:ind w:left="28"/>
              <w:rPr>
                <w:sz w:val="21"/>
              </w:rPr>
            </w:pPr>
            <w:r>
              <w:rPr>
                <w:spacing w:val="-4"/>
                <w:sz w:val="21"/>
              </w:rPr>
              <w:t>重症手足口病</w:t>
            </w:r>
          </w:p>
        </w:tc>
        <w:tc>
          <w:tcPr>
            <w:tcW w:w="1465" w:type="dxa"/>
          </w:tcPr>
          <w:p>
            <w:pPr>
              <w:pStyle w:val="9"/>
              <w:rPr>
                <w:rFonts w:ascii="Times New Roman"/>
                <w:sz w:val="20"/>
              </w:rPr>
            </w:pPr>
          </w:p>
        </w:tc>
      </w:tr>
    </w:tbl>
    <w:p>
      <w:pPr>
        <w:spacing w:after="0"/>
        <w:rPr>
          <w:rFonts w:ascii="Times New Roman"/>
          <w:sz w:val="20"/>
        </w:rPr>
        <w:sectPr>
          <w:pgSz w:w="11910" w:h="16840"/>
          <w:pgMar w:top="1120" w:right="540" w:bottom="1180" w:left="760" w:header="877" w:footer="988" w:gutter="0"/>
          <w:cols w:space="720" w:num="1"/>
        </w:sectPr>
      </w:pPr>
    </w:p>
    <w:p>
      <w:pPr>
        <w:pStyle w:val="3"/>
        <w:spacing w:before="1"/>
        <w:rPr>
          <w:sz w:val="22"/>
        </w:rPr>
      </w:pPr>
    </w:p>
    <w:tbl>
      <w:tblPr>
        <w:tblStyle w:val="5"/>
        <w:tblW w:w="0" w:type="auto"/>
        <w:tblInd w:w="4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3"/>
        <w:gridCol w:w="1466"/>
        <w:gridCol w:w="1469"/>
        <w:gridCol w:w="1468"/>
        <w:gridCol w:w="1466"/>
        <w:gridCol w:w="1466"/>
        <w:gridCol w:w="14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03" w:type="dxa"/>
          </w:tcPr>
          <w:p>
            <w:pPr>
              <w:pStyle w:val="9"/>
              <w:spacing w:before="179"/>
              <w:ind w:left="70" w:right="68"/>
              <w:jc w:val="center"/>
              <w:rPr>
                <w:sz w:val="21"/>
              </w:rPr>
            </w:pPr>
            <w:r>
              <w:rPr>
                <w:spacing w:val="-5"/>
                <w:sz w:val="21"/>
              </w:rPr>
              <w:t>21</w:t>
            </w:r>
          </w:p>
        </w:tc>
        <w:tc>
          <w:tcPr>
            <w:tcW w:w="1466" w:type="dxa"/>
          </w:tcPr>
          <w:p>
            <w:pPr>
              <w:pStyle w:val="9"/>
              <w:rPr>
                <w:rFonts w:ascii="Times New Roman"/>
                <w:sz w:val="20"/>
              </w:rPr>
            </w:pPr>
          </w:p>
        </w:tc>
        <w:tc>
          <w:tcPr>
            <w:tcW w:w="1469" w:type="dxa"/>
          </w:tcPr>
          <w:p>
            <w:pPr>
              <w:pStyle w:val="9"/>
              <w:spacing w:before="22"/>
              <w:ind w:left="28"/>
              <w:rPr>
                <w:sz w:val="21"/>
              </w:rPr>
            </w:pPr>
            <w:r>
              <w:rPr>
                <w:spacing w:val="21"/>
                <w:sz w:val="21"/>
              </w:rPr>
              <w:t>严重慢性呼吸</w:t>
            </w:r>
          </w:p>
          <w:p>
            <w:pPr>
              <w:pStyle w:val="9"/>
              <w:spacing w:before="44"/>
              <w:ind w:left="28"/>
              <w:rPr>
                <w:sz w:val="21"/>
              </w:rPr>
            </w:pPr>
            <w:r>
              <w:rPr>
                <w:spacing w:val="-5"/>
                <w:sz w:val="21"/>
              </w:rPr>
              <w:t>衰竭</w:t>
            </w:r>
          </w:p>
        </w:tc>
        <w:tc>
          <w:tcPr>
            <w:tcW w:w="1468" w:type="dxa"/>
          </w:tcPr>
          <w:p>
            <w:pPr>
              <w:pStyle w:val="9"/>
              <w:rPr>
                <w:rFonts w:ascii="Times New Roman"/>
                <w:sz w:val="20"/>
              </w:rPr>
            </w:pPr>
          </w:p>
        </w:tc>
        <w:tc>
          <w:tcPr>
            <w:tcW w:w="1466" w:type="dxa"/>
          </w:tcPr>
          <w:p>
            <w:pPr>
              <w:pStyle w:val="9"/>
              <w:rPr>
                <w:rFonts w:ascii="Times New Roman"/>
                <w:sz w:val="20"/>
              </w:rPr>
            </w:pPr>
          </w:p>
        </w:tc>
        <w:tc>
          <w:tcPr>
            <w:tcW w:w="1466" w:type="dxa"/>
          </w:tcPr>
          <w:p>
            <w:pPr>
              <w:pStyle w:val="9"/>
              <w:spacing w:before="179"/>
              <w:ind w:left="28"/>
              <w:rPr>
                <w:sz w:val="21"/>
              </w:rPr>
            </w:pPr>
            <w:r>
              <w:rPr>
                <w:spacing w:val="-4"/>
                <w:sz w:val="21"/>
              </w:rPr>
              <w:t>瑞氏综合征</w:t>
            </w:r>
          </w:p>
        </w:tc>
        <w:tc>
          <w:tcPr>
            <w:tcW w:w="1465" w:type="dxa"/>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03" w:type="dxa"/>
          </w:tcPr>
          <w:p>
            <w:pPr>
              <w:pStyle w:val="9"/>
              <w:spacing w:before="178"/>
              <w:ind w:left="70" w:right="68"/>
              <w:jc w:val="center"/>
              <w:rPr>
                <w:sz w:val="21"/>
              </w:rPr>
            </w:pPr>
            <w:r>
              <w:rPr>
                <w:spacing w:val="-5"/>
                <w:sz w:val="21"/>
              </w:rPr>
              <w:t>22</w:t>
            </w:r>
          </w:p>
        </w:tc>
        <w:tc>
          <w:tcPr>
            <w:tcW w:w="1466" w:type="dxa"/>
          </w:tcPr>
          <w:p>
            <w:pPr>
              <w:pStyle w:val="9"/>
              <w:rPr>
                <w:rFonts w:ascii="Times New Roman"/>
                <w:sz w:val="20"/>
              </w:rPr>
            </w:pPr>
          </w:p>
        </w:tc>
        <w:tc>
          <w:tcPr>
            <w:tcW w:w="1469" w:type="dxa"/>
          </w:tcPr>
          <w:p>
            <w:pPr>
              <w:pStyle w:val="9"/>
              <w:spacing w:before="22"/>
              <w:ind w:left="28"/>
              <w:rPr>
                <w:sz w:val="21"/>
              </w:rPr>
            </w:pPr>
            <w:r>
              <w:rPr>
                <w:spacing w:val="21"/>
                <w:sz w:val="21"/>
              </w:rPr>
              <w:t>严重特发性肺</w:t>
            </w:r>
          </w:p>
          <w:p>
            <w:pPr>
              <w:pStyle w:val="9"/>
              <w:spacing w:before="43"/>
              <w:ind w:left="28"/>
              <w:rPr>
                <w:sz w:val="21"/>
              </w:rPr>
            </w:pPr>
            <w:r>
              <w:rPr>
                <w:spacing w:val="-4"/>
                <w:sz w:val="21"/>
              </w:rPr>
              <w:t>动脉高压</w:t>
            </w:r>
          </w:p>
        </w:tc>
        <w:tc>
          <w:tcPr>
            <w:tcW w:w="1468" w:type="dxa"/>
          </w:tcPr>
          <w:p>
            <w:pPr>
              <w:pStyle w:val="9"/>
              <w:rPr>
                <w:rFonts w:ascii="Times New Roman"/>
                <w:sz w:val="20"/>
              </w:rPr>
            </w:pPr>
          </w:p>
        </w:tc>
        <w:tc>
          <w:tcPr>
            <w:tcW w:w="1466" w:type="dxa"/>
          </w:tcPr>
          <w:p>
            <w:pPr>
              <w:pStyle w:val="9"/>
              <w:rPr>
                <w:rFonts w:ascii="Times New Roman"/>
                <w:sz w:val="20"/>
              </w:rPr>
            </w:pPr>
          </w:p>
        </w:tc>
        <w:tc>
          <w:tcPr>
            <w:tcW w:w="1466" w:type="dxa"/>
          </w:tcPr>
          <w:p>
            <w:pPr>
              <w:pStyle w:val="9"/>
              <w:spacing w:before="22"/>
              <w:ind w:left="28"/>
              <w:rPr>
                <w:sz w:val="21"/>
              </w:rPr>
            </w:pPr>
            <w:r>
              <w:rPr>
                <w:spacing w:val="21"/>
                <w:sz w:val="21"/>
              </w:rPr>
              <w:t>进行性多灶性</w:t>
            </w:r>
          </w:p>
          <w:p>
            <w:pPr>
              <w:pStyle w:val="9"/>
              <w:spacing w:before="43"/>
              <w:ind w:left="28"/>
              <w:rPr>
                <w:sz w:val="21"/>
              </w:rPr>
            </w:pPr>
            <w:r>
              <w:rPr>
                <w:spacing w:val="-4"/>
                <w:sz w:val="21"/>
              </w:rPr>
              <w:t>白质脑病</w:t>
            </w:r>
          </w:p>
        </w:tc>
        <w:tc>
          <w:tcPr>
            <w:tcW w:w="1465" w:type="dxa"/>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603" w:type="dxa"/>
          </w:tcPr>
          <w:p>
            <w:pPr>
              <w:pStyle w:val="9"/>
              <w:spacing w:before="1"/>
              <w:rPr>
                <w:sz w:val="26"/>
              </w:rPr>
            </w:pPr>
          </w:p>
          <w:p>
            <w:pPr>
              <w:pStyle w:val="9"/>
              <w:ind w:left="70" w:right="68"/>
              <w:jc w:val="center"/>
              <w:rPr>
                <w:sz w:val="21"/>
              </w:rPr>
            </w:pPr>
            <w:r>
              <w:rPr>
                <w:spacing w:val="-5"/>
                <w:sz w:val="21"/>
              </w:rPr>
              <w:t>23</w:t>
            </w:r>
          </w:p>
        </w:tc>
        <w:tc>
          <w:tcPr>
            <w:tcW w:w="1466" w:type="dxa"/>
          </w:tcPr>
          <w:p>
            <w:pPr>
              <w:pStyle w:val="9"/>
              <w:rPr>
                <w:rFonts w:ascii="Times New Roman"/>
                <w:sz w:val="20"/>
              </w:rPr>
            </w:pPr>
          </w:p>
        </w:tc>
        <w:tc>
          <w:tcPr>
            <w:tcW w:w="1469" w:type="dxa"/>
          </w:tcPr>
          <w:p>
            <w:pPr>
              <w:pStyle w:val="9"/>
              <w:spacing w:before="22" w:line="278" w:lineRule="auto"/>
              <w:ind w:left="28" w:right="15"/>
              <w:rPr>
                <w:sz w:val="21"/>
              </w:rPr>
            </w:pPr>
            <w:r>
              <w:rPr>
                <w:spacing w:val="20"/>
                <w:sz w:val="21"/>
              </w:rPr>
              <w:t>严重获得性或</w:t>
            </w:r>
            <w:r>
              <w:rPr>
                <w:spacing w:val="21"/>
                <w:sz w:val="21"/>
              </w:rPr>
              <w:t>继发性肺泡蛋</w:t>
            </w:r>
          </w:p>
          <w:p>
            <w:pPr>
              <w:pStyle w:val="9"/>
              <w:spacing w:line="269" w:lineRule="exact"/>
              <w:ind w:left="28"/>
              <w:rPr>
                <w:sz w:val="21"/>
              </w:rPr>
            </w:pPr>
            <w:r>
              <w:rPr>
                <w:spacing w:val="-4"/>
                <w:sz w:val="21"/>
              </w:rPr>
              <w:t>白质沉积症</w:t>
            </w:r>
          </w:p>
        </w:tc>
        <w:tc>
          <w:tcPr>
            <w:tcW w:w="1468" w:type="dxa"/>
          </w:tcPr>
          <w:p>
            <w:pPr>
              <w:pStyle w:val="9"/>
              <w:rPr>
                <w:rFonts w:ascii="Times New Roman"/>
                <w:sz w:val="20"/>
              </w:rPr>
            </w:pPr>
          </w:p>
        </w:tc>
        <w:tc>
          <w:tcPr>
            <w:tcW w:w="1466" w:type="dxa"/>
          </w:tcPr>
          <w:p>
            <w:pPr>
              <w:pStyle w:val="9"/>
              <w:rPr>
                <w:rFonts w:ascii="Times New Roman"/>
                <w:sz w:val="20"/>
              </w:rPr>
            </w:pPr>
          </w:p>
        </w:tc>
        <w:tc>
          <w:tcPr>
            <w:tcW w:w="1466" w:type="dxa"/>
          </w:tcPr>
          <w:p>
            <w:pPr>
              <w:pStyle w:val="9"/>
              <w:spacing w:before="178" w:line="278" w:lineRule="auto"/>
              <w:ind w:left="28" w:right="13"/>
              <w:rPr>
                <w:sz w:val="21"/>
              </w:rPr>
            </w:pPr>
            <w:r>
              <w:rPr>
                <w:spacing w:val="20"/>
                <w:sz w:val="21"/>
              </w:rPr>
              <w:t>脊髓小脑变性</w:t>
            </w:r>
            <w:r>
              <w:rPr>
                <w:spacing w:val="-10"/>
                <w:sz w:val="21"/>
              </w:rPr>
              <w:t>症</w:t>
            </w:r>
          </w:p>
        </w:tc>
        <w:tc>
          <w:tcPr>
            <w:tcW w:w="1465" w:type="dxa"/>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03" w:type="dxa"/>
          </w:tcPr>
          <w:p>
            <w:pPr>
              <w:pStyle w:val="9"/>
              <w:spacing w:before="178"/>
              <w:ind w:left="70" w:right="68"/>
              <w:jc w:val="center"/>
              <w:rPr>
                <w:sz w:val="21"/>
              </w:rPr>
            </w:pPr>
            <w:r>
              <w:rPr>
                <w:spacing w:val="-5"/>
                <w:sz w:val="21"/>
              </w:rPr>
              <w:t>24</w:t>
            </w:r>
          </w:p>
        </w:tc>
        <w:tc>
          <w:tcPr>
            <w:tcW w:w="1466" w:type="dxa"/>
          </w:tcPr>
          <w:p>
            <w:pPr>
              <w:pStyle w:val="9"/>
              <w:rPr>
                <w:rFonts w:ascii="Times New Roman"/>
                <w:sz w:val="20"/>
              </w:rPr>
            </w:pPr>
          </w:p>
        </w:tc>
        <w:tc>
          <w:tcPr>
            <w:tcW w:w="1469" w:type="dxa"/>
          </w:tcPr>
          <w:p>
            <w:pPr>
              <w:pStyle w:val="9"/>
              <w:spacing w:before="178"/>
              <w:ind w:left="28"/>
              <w:rPr>
                <w:sz w:val="21"/>
              </w:rPr>
            </w:pPr>
            <w:r>
              <w:rPr>
                <w:spacing w:val="-4"/>
                <w:sz w:val="21"/>
              </w:rPr>
              <w:t>严重克罗恩病</w:t>
            </w:r>
          </w:p>
        </w:tc>
        <w:tc>
          <w:tcPr>
            <w:tcW w:w="1468" w:type="dxa"/>
          </w:tcPr>
          <w:p>
            <w:pPr>
              <w:pStyle w:val="9"/>
              <w:rPr>
                <w:rFonts w:ascii="Times New Roman"/>
                <w:sz w:val="20"/>
              </w:rPr>
            </w:pPr>
          </w:p>
        </w:tc>
        <w:tc>
          <w:tcPr>
            <w:tcW w:w="1466" w:type="dxa"/>
          </w:tcPr>
          <w:p>
            <w:pPr>
              <w:pStyle w:val="9"/>
              <w:rPr>
                <w:rFonts w:ascii="Times New Roman"/>
                <w:sz w:val="20"/>
              </w:rPr>
            </w:pPr>
          </w:p>
        </w:tc>
        <w:tc>
          <w:tcPr>
            <w:tcW w:w="1466" w:type="dxa"/>
          </w:tcPr>
          <w:p>
            <w:pPr>
              <w:pStyle w:val="9"/>
              <w:spacing w:before="22"/>
              <w:ind w:left="28"/>
              <w:rPr>
                <w:sz w:val="21"/>
              </w:rPr>
            </w:pPr>
            <w:r>
              <w:rPr>
                <w:spacing w:val="21"/>
                <w:sz w:val="21"/>
              </w:rPr>
              <w:t>婴儿进行性脊</w:t>
            </w:r>
          </w:p>
          <w:p>
            <w:pPr>
              <w:pStyle w:val="9"/>
              <w:spacing w:before="43"/>
              <w:ind w:left="28"/>
              <w:rPr>
                <w:sz w:val="21"/>
              </w:rPr>
            </w:pPr>
            <w:r>
              <w:rPr>
                <w:spacing w:val="-4"/>
                <w:sz w:val="21"/>
              </w:rPr>
              <w:t>肌萎缩症</w:t>
            </w:r>
          </w:p>
        </w:tc>
        <w:tc>
          <w:tcPr>
            <w:tcW w:w="1465" w:type="dxa"/>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603" w:type="dxa"/>
          </w:tcPr>
          <w:p>
            <w:pPr>
              <w:pStyle w:val="9"/>
              <w:spacing w:before="1"/>
              <w:rPr>
                <w:sz w:val="14"/>
              </w:rPr>
            </w:pPr>
          </w:p>
          <w:p>
            <w:pPr>
              <w:pStyle w:val="9"/>
              <w:ind w:left="70" w:right="68"/>
              <w:jc w:val="center"/>
              <w:rPr>
                <w:sz w:val="21"/>
              </w:rPr>
            </w:pPr>
            <w:r>
              <w:rPr>
                <w:spacing w:val="-5"/>
                <w:sz w:val="21"/>
              </w:rPr>
              <w:t>25</w:t>
            </w:r>
          </w:p>
        </w:tc>
        <w:tc>
          <w:tcPr>
            <w:tcW w:w="1466" w:type="dxa"/>
          </w:tcPr>
          <w:p>
            <w:pPr>
              <w:pStyle w:val="9"/>
              <w:rPr>
                <w:rFonts w:ascii="Times New Roman"/>
                <w:sz w:val="20"/>
              </w:rPr>
            </w:pPr>
          </w:p>
        </w:tc>
        <w:tc>
          <w:tcPr>
            <w:tcW w:w="1469" w:type="dxa"/>
          </w:tcPr>
          <w:p>
            <w:pPr>
              <w:pStyle w:val="9"/>
              <w:spacing w:before="25"/>
              <w:ind w:left="28"/>
              <w:rPr>
                <w:sz w:val="21"/>
              </w:rPr>
            </w:pPr>
            <w:r>
              <w:rPr>
                <w:spacing w:val="21"/>
                <w:sz w:val="21"/>
              </w:rPr>
              <w:t>严重溃疡性结</w:t>
            </w:r>
          </w:p>
          <w:p>
            <w:pPr>
              <w:pStyle w:val="9"/>
              <w:spacing w:before="43"/>
              <w:ind w:left="28"/>
              <w:rPr>
                <w:sz w:val="21"/>
              </w:rPr>
            </w:pPr>
            <w:r>
              <w:rPr>
                <w:spacing w:val="-5"/>
                <w:sz w:val="21"/>
              </w:rPr>
              <w:t>肠炎</w:t>
            </w:r>
          </w:p>
        </w:tc>
        <w:tc>
          <w:tcPr>
            <w:tcW w:w="1468" w:type="dxa"/>
          </w:tcPr>
          <w:p>
            <w:pPr>
              <w:pStyle w:val="9"/>
              <w:rPr>
                <w:rFonts w:ascii="Times New Roman"/>
                <w:sz w:val="20"/>
              </w:rPr>
            </w:pPr>
          </w:p>
        </w:tc>
        <w:tc>
          <w:tcPr>
            <w:tcW w:w="1466" w:type="dxa"/>
          </w:tcPr>
          <w:p>
            <w:pPr>
              <w:pStyle w:val="9"/>
              <w:rPr>
                <w:rFonts w:ascii="Times New Roman"/>
                <w:sz w:val="20"/>
              </w:rPr>
            </w:pPr>
          </w:p>
        </w:tc>
        <w:tc>
          <w:tcPr>
            <w:tcW w:w="1466" w:type="dxa"/>
          </w:tcPr>
          <w:p>
            <w:pPr>
              <w:pStyle w:val="9"/>
              <w:spacing w:before="25"/>
              <w:ind w:left="28"/>
              <w:rPr>
                <w:sz w:val="21"/>
              </w:rPr>
            </w:pPr>
            <w:r>
              <w:rPr>
                <w:spacing w:val="21"/>
                <w:sz w:val="21"/>
              </w:rPr>
              <w:t>细菌性脑脊髓</w:t>
            </w:r>
          </w:p>
          <w:p>
            <w:pPr>
              <w:pStyle w:val="9"/>
              <w:spacing w:before="43"/>
              <w:ind w:left="28"/>
              <w:rPr>
                <w:sz w:val="21"/>
              </w:rPr>
            </w:pPr>
            <w:r>
              <w:rPr>
                <w:spacing w:val="-5"/>
                <w:sz w:val="21"/>
              </w:rPr>
              <w:t>膜炎</w:t>
            </w:r>
          </w:p>
        </w:tc>
        <w:tc>
          <w:tcPr>
            <w:tcW w:w="1465" w:type="dxa"/>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603" w:type="dxa"/>
          </w:tcPr>
          <w:p>
            <w:pPr>
              <w:pStyle w:val="9"/>
              <w:spacing w:before="178"/>
              <w:ind w:left="70" w:right="68"/>
              <w:jc w:val="center"/>
              <w:rPr>
                <w:sz w:val="21"/>
              </w:rPr>
            </w:pPr>
            <w:r>
              <w:rPr>
                <w:spacing w:val="-5"/>
                <w:sz w:val="21"/>
              </w:rPr>
              <w:t>26</w:t>
            </w:r>
          </w:p>
        </w:tc>
        <w:tc>
          <w:tcPr>
            <w:tcW w:w="1466" w:type="dxa"/>
          </w:tcPr>
          <w:p>
            <w:pPr>
              <w:pStyle w:val="9"/>
              <w:rPr>
                <w:rFonts w:ascii="Times New Roman"/>
                <w:sz w:val="20"/>
              </w:rPr>
            </w:pPr>
          </w:p>
        </w:tc>
        <w:tc>
          <w:tcPr>
            <w:tcW w:w="1469" w:type="dxa"/>
          </w:tcPr>
          <w:p>
            <w:pPr>
              <w:pStyle w:val="9"/>
              <w:rPr>
                <w:rFonts w:ascii="Times New Roman"/>
                <w:sz w:val="20"/>
              </w:rPr>
            </w:pPr>
          </w:p>
        </w:tc>
        <w:tc>
          <w:tcPr>
            <w:tcW w:w="1468" w:type="dxa"/>
          </w:tcPr>
          <w:p>
            <w:pPr>
              <w:pStyle w:val="9"/>
              <w:rPr>
                <w:rFonts w:ascii="Times New Roman"/>
                <w:sz w:val="20"/>
              </w:rPr>
            </w:pPr>
          </w:p>
        </w:tc>
        <w:tc>
          <w:tcPr>
            <w:tcW w:w="1466" w:type="dxa"/>
          </w:tcPr>
          <w:p>
            <w:pPr>
              <w:pStyle w:val="9"/>
              <w:rPr>
                <w:rFonts w:ascii="Times New Roman"/>
                <w:sz w:val="20"/>
              </w:rPr>
            </w:pPr>
          </w:p>
        </w:tc>
        <w:tc>
          <w:tcPr>
            <w:tcW w:w="1466" w:type="dxa"/>
          </w:tcPr>
          <w:p>
            <w:pPr>
              <w:pStyle w:val="9"/>
              <w:spacing w:before="22"/>
              <w:ind w:left="28"/>
              <w:rPr>
                <w:sz w:val="21"/>
              </w:rPr>
            </w:pPr>
            <w:r>
              <w:rPr>
                <w:spacing w:val="21"/>
                <w:sz w:val="21"/>
              </w:rPr>
              <w:t>疾病或外伤所</w:t>
            </w:r>
          </w:p>
          <w:p>
            <w:pPr>
              <w:pStyle w:val="9"/>
              <w:spacing w:before="44"/>
              <w:ind w:left="28"/>
              <w:rPr>
                <w:sz w:val="21"/>
              </w:rPr>
            </w:pPr>
            <w:r>
              <w:rPr>
                <w:spacing w:val="-4"/>
                <w:sz w:val="21"/>
              </w:rPr>
              <w:t>致智力障碍</w:t>
            </w:r>
          </w:p>
        </w:tc>
        <w:tc>
          <w:tcPr>
            <w:tcW w:w="1465" w:type="dxa"/>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603" w:type="dxa"/>
          </w:tcPr>
          <w:p>
            <w:pPr>
              <w:pStyle w:val="9"/>
              <w:spacing w:before="22"/>
              <w:ind w:left="70" w:right="68"/>
              <w:jc w:val="center"/>
              <w:rPr>
                <w:sz w:val="21"/>
              </w:rPr>
            </w:pPr>
            <w:r>
              <w:rPr>
                <w:spacing w:val="-5"/>
                <w:sz w:val="21"/>
              </w:rPr>
              <w:t>27</w:t>
            </w:r>
          </w:p>
        </w:tc>
        <w:tc>
          <w:tcPr>
            <w:tcW w:w="1466" w:type="dxa"/>
          </w:tcPr>
          <w:p>
            <w:pPr>
              <w:pStyle w:val="9"/>
              <w:rPr>
                <w:rFonts w:ascii="Times New Roman"/>
                <w:sz w:val="20"/>
              </w:rPr>
            </w:pPr>
          </w:p>
        </w:tc>
        <w:tc>
          <w:tcPr>
            <w:tcW w:w="1469" w:type="dxa"/>
          </w:tcPr>
          <w:p>
            <w:pPr>
              <w:pStyle w:val="9"/>
              <w:rPr>
                <w:rFonts w:ascii="Times New Roman"/>
                <w:sz w:val="20"/>
              </w:rPr>
            </w:pPr>
          </w:p>
        </w:tc>
        <w:tc>
          <w:tcPr>
            <w:tcW w:w="1468" w:type="dxa"/>
          </w:tcPr>
          <w:p>
            <w:pPr>
              <w:pStyle w:val="9"/>
              <w:rPr>
                <w:rFonts w:ascii="Times New Roman"/>
                <w:sz w:val="20"/>
              </w:rPr>
            </w:pPr>
          </w:p>
        </w:tc>
        <w:tc>
          <w:tcPr>
            <w:tcW w:w="1466" w:type="dxa"/>
          </w:tcPr>
          <w:p>
            <w:pPr>
              <w:pStyle w:val="9"/>
              <w:rPr>
                <w:rFonts w:ascii="Times New Roman"/>
                <w:sz w:val="20"/>
              </w:rPr>
            </w:pPr>
          </w:p>
        </w:tc>
        <w:tc>
          <w:tcPr>
            <w:tcW w:w="1466" w:type="dxa"/>
          </w:tcPr>
          <w:p>
            <w:pPr>
              <w:pStyle w:val="9"/>
              <w:spacing w:before="22"/>
              <w:ind w:left="28"/>
              <w:rPr>
                <w:sz w:val="21"/>
              </w:rPr>
            </w:pPr>
            <w:r>
              <w:rPr>
                <w:spacing w:val="-4"/>
                <w:sz w:val="21"/>
              </w:rPr>
              <w:t>脊柱裂</w:t>
            </w:r>
          </w:p>
        </w:tc>
        <w:tc>
          <w:tcPr>
            <w:tcW w:w="1465" w:type="dxa"/>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03" w:type="dxa"/>
          </w:tcPr>
          <w:p>
            <w:pPr>
              <w:pStyle w:val="9"/>
              <w:spacing w:before="178"/>
              <w:ind w:left="70" w:right="68"/>
              <w:jc w:val="center"/>
              <w:rPr>
                <w:sz w:val="21"/>
              </w:rPr>
            </w:pPr>
            <w:r>
              <w:rPr>
                <w:spacing w:val="-5"/>
                <w:sz w:val="21"/>
              </w:rPr>
              <w:t>28</w:t>
            </w:r>
          </w:p>
        </w:tc>
        <w:tc>
          <w:tcPr>
            <w:tcW w:w="1466" w:type="dxa"/>
          </w:tcPr>
          <w:p>
            <w:pPr>
              <w:pStyle w:val="9"/>
              <w:rPr>
                <w:rFonts w:ascii="Times New Roman"/>
                <w:sz w:val="20"/>
              </w:rPr>
            </w:pPr>
          </w:p>
        </w:tc>
        <w:tc>
          <w:tcPr>
            <w:tcW w:w="1469" w:type="dxa"/>
          </w:tcPr>
          <w:p>
            <w:pPr>
              <w:pStyle w:val="9"/>
              <w:rPr>
                <w:rFonts w:ascii="Times New Roman"/>
                <w:sz w:val="20"/>
              </w:rPr>
            </w:pPr>
          </w:p>
        </w:tc>
        <w:tc>
          <w:tcPr>
            <w:tcW w:w="1468" w:type="dxa"/>
          </w:tcPr>
          <w:p>
            <w:pPr>
              <w:pStyle w:val="9"/>
              <w:rPr>
                <w:rFonts w:ascii="Times New Roman"/>
                <w:sz w:val="20"/>
              </w:rPr>
            </w:pPr>
          </w:p>
        </w:tc>
        <w:tc>
          <w:tcPr>
            <w:tcW w:w="1466" w:type="dxa"/>
          </w:tcPr>
          <w:p>
            <w:pPr>
              <w:pStyle w:val="9"/>
              <w:rPr>
                <w:rFonts w:ascii="Times New Roman"/>
                <w:sz w:val="20"/>
              </w:rPr>
            </w:pPr>
          </w:p>
        </w:tc>
        <w:tc>
          <w:tcPr>
            <w:tcW w:w="1466" w:type="dxa"/>
          </w:tcPr>
          <w:p>
            <w:pPr>
              <w:pStyle w:val="9"/>
              <w:spacing w:before="22"/>
              <w:ind w:left="28"/>
              <w:rPr>
                <w:sz w:val="21"/>
              </w:rPr>
            </w:pPr>
            <w:r>
              <w:rPr>
                <w:spacing w:val="-2"/>
                <w:sz w:val="21"/>
              </w:rPr>
              <w:t>严重克-雅氏病</w:t>
            </w:r>
          </w:p>
          <w:p>
            <w:pPr>
              <w:pStyle w:val="9"/>
              <w:spacing w:before="43"/>
              <w:ind w:left="28"/>
              <w:rPr>
                <w:sz w:val="21"/>
              </w:rPr>
            </w:pPr>
            <w:r>
              <w:rPr>
                <w:spacing w:val="-2"/>
                <w:sz w:val="21"/>
              </w:rPr>
              <w:t>（疯牛病</w:t>
            </w:r>
            <w:r>
              <w:rPr>
                <w:spacing w:val="-10"/>
                <w:sz w:val="21"/>
              </w:rPr>
              <w:t>）</w:t>
            </w:r>
          </w:p>
        </w:tc>
        <w:tc>
          <w:tcPr>
            <w:tcW w:w="1465" w:type="dxa"/>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603" w:type="dxa"/>
          </w:tcPr>
          <w:p>
            <w:pPr>
              <w:pStyle w:val="9"/>
              <w:spacing w:before="22"/>
              <w:ind w:left="70" w:right="68"/>
              <w:jc w:val="center"/>
              <w:rPr>
                <w:sz w:val="21"/>
              </w:rPr>
            </w:pPr>
            <w:r>
              <w:rPr>
                <w:spacing w:val="-5"/>
                <w:sz w:val="21"/>
              </w:rPr>
              <w:t>29</w:t>
            </w:r>
          </w:p>
        </w:tc>
        <w:tc>
          <w:tcPr>
            <w:tcW w:w="1466" w:type="dxa"/>
          </w:tcPr>
          <w:p>
            <w:pPr>
              <w:pStyle w:val="9"/>
              <w:rPr>
                <w:rFonts w:ascii="Times New Roman"/>
                <w:sz w:val="20"/>
              </w:rPr>
            </w:pPr>
          </w:p>
        </w:tc>
        <w:tc>
          <w:tcPr>
            <w:tcW w:w="1469" w:type="dxa"/>
          </w:tcPr>
          <w:p>
            <w:pPr>
              <w:pStyle w:val="9"/>
              <w:rPr>
                <w:rFonts w:ascii="Times New Roman"/>
                <w:sz w:val="20"/>
              </w:rPr>
            </w:pPr>
          </w:p>
        </w:tc>
        <w:tc>
          <w:tcPr>
            <w:tcW w:w="1468" w:type="dxa"/>
          </w:tcPr>
          <w:p>
            <w:pPr>
              <w:pStyle w:val="9"/>
              <w:rPr>
                <w:rFonts w:ascii="Times New Roman"/>
                <w:sz w:val="20"/>
              </w:rPr>
            </w:pPr>
          </w:p>
        </w:tc>
        <w:tc>
          <w:tcPr>
            <w:tcW w:w="1466" w:type="dxa"/>
          </w:tcPr>
          <w:p>
            <w:pPr>
              <w:pStyle w:val="9"/>
              <w:rPr>
                <w:rFonts w:ascii="Times New Roman"/>
                <w:sz w:val="20"/>
              </w:rPr>
            </w:pPr>
          </w:p>
        </w:tc>
        <w:tc>
          <w:tcPr>
            <w:tcW w:w="1466" w:type="dxa"/>
          </w:tcPr>
          <w:p>
            <w:pPr>
              <w:pStyle w:val="9"/>
              <w:spacing w:before="22"/>
              <w:ind w:left="28"/>
              <w:rPr>
                <w:sz w:val="21"/>
              </w:rPr>
            </w:pPr>
            <w:r>
              <w:rPr>
                <w:spacing w:val="-4"/>
                <w:sz w:val="21"/>
              </w:rPr>
              <w:t>颅脑手术</w:t>
            </w:r>
          </w:p>
        </w:tc>
        <w:tc>
          <w:tcPr>
            <w:tcW w:w="1465" w:type="dxa"/>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03" w:type="dxa"/>
          </w:tcPr>
          <w:p>
            <w:pPr>
              <w:pStyle w:val="9"/>
              <w:spacing w:before="178"/>
              <w:ind w:left="70" w:right="68"/>
              <w:jc w:val="center"/>
              <w:rPr>
                <w:sz w:val="21"/>
              </w:rPr>
            </w:pPr>
            <w:r>
              <w:rPr>
                <w:spacing w:val="-5"/>
                <w:sz w:val="21"/>
              </w:rPr>
              <w:t>30</w:t>
            </w:r>
          </w:p>
        </w:tc>
        <w:tc>
          <w:tcPr>
            <w:tcW w:w="1466" w:type="dxa"/>
          </w:tcPr>
          <w:p>
            <w:pPr>
              <w:pStyle w:val="9"/>
              <w:rPr>
                <w:rFonts w:ascii="Times New Roman"/>
                <w:sz w:val="20"/>
              </w:rPr>
            </w:pPr>
          </w:p>
        </w:tc>
        <w:tc>
          <w:tcPr>
            <w:tcW w:w="1469" w:type="dxa"/>
          </w:tcPr>
          <w:p>
            <w:pPr>
              <w:pStyle w:val="9"/>
              <w:rPr>
                <w:rFonts w:ascii="Times New Roman"/>
                <w:sz w:val="20"/>
              </w:rPr>
            </w:pPr>
          </w:p>
        </w:tc>
        <w:tc>
          <w:tcPr>
            <w:tcW w:w="1468" w:type="dxa"/>
          </w:tcPr>
          <w:p>
            <w:pPr>
              <w:pStyle w:val="9"/>
              <w:rPr>
                <w:rFonts w:ascii="Times New Roman"/>
                <w:sz w:val="20"/>
              </w:rPr>
            </w:pPr>
          </w:p>
        </w:tc>
        <w:tc>
          <w:tcPr>
            <w:tcW w:w="1466" w:type="dxa"/>
          </w:tcPr>
          <w:p>
            <w:pPr>
              <w:pStyle w:val="9"/>
              <w:rPr>
                <w:rFonts w:ascii="Times New Roman"/>
                <w:sz w:val="20"/>
              </w:rPr>
            </w:pPr>
          </w:p>
        </w:tc>
        <w:tc>
          <w:tcPr>
            <w:tcW w:w="1466" w:type="dxa"/>
          </w:tcPr>
          <w:p>
            <w:pPr>
              <w:pStyle w:val="9"/>
              <w:spacing w:before="22"/>
              <w:ind w:left="28"/>
              <w:rPr>
                <w:sz w:val="21"/>
              </w:rPr>
            </w:pPr>
            <w:r>
              <w:rPr>
                <w:spacing w:val="21"/>
                <w:sz w:val="21"/>
              </w:rPr>
              <w:t>亚急性硬化性</w:t>
            </w:r>
          </w:p>
          <w:p>
            <w:pPr>
              <w:pStyle w:val="9"/>
              <w:spacing w:before="43"/>
              <w:ind w:left="28"/>
              <w:rPr>
                <w:sz w:val="21"/>
              </w:rPr>
            </w:pPr>
            <w:r>
              <w:rPr>
                <w:spacing w:val="-4"/>
                <w:sz w:val="21"/>
              </w:rPr>
              <w:t>全脑炎</w:t>
            </w:r>
          </w:p>
        </w:tc>
        <w:tc>
          <w:tcPr>
            <w:tcW w:w="1465" w:type="dxa"/>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603" w:type="dxa"/>
          </w:tcPr>
          <w:p>
            <w:pPr>
              <w:pStyle w:val="9"/>
              <w:spacing w:before="1"/>
              <w:rPr>
                <w:sz w:val="14"/>
              </w:rPr>
            </w:pPr>
          </w:p>
          <w:p>
            <w:pPr>
              <w:pStyle w:val="9"/>
              <w:ind w:left="70" w:right="68"/>
              <w:jc w:val="center"/>
              <w:rPr>
                <w:sz w:val="21"/>
              </w:rPr>
            </w:pPr>
            <w:r>
              <w:rPr>
                <w:spacing w:val="-5"/>
                <w:sz w:val="21"/>
              </w:rPr>
              <w:t>31</w:t>
            </w:r>
          </w:p>
        </w:tc>
        <w:tc>
          <w:tcPr>
            <w:tcW w:w="1466" w:type="dxa"/>
          </w:tcPr>
          <w:p>
            <w:pPr>
              <w:pStyle w:val="9"/>
              <w:rPr>
                <w:rFonts w:ascii="Times New Roman"/>
                <w:sz w:val="20"/>
              </w:rPr>
            </w:pPr>
          </w:p>
        </w:tc>
        <w:tc>
          <w:tcPr>
            <w:tcW w:w="1469" w:type="dxa"/>
          </w:tcPr>
          <w:p>
            <w:pPr>
              <w:pStyle w:val="9"/>
              <w:rPr>
                <w:rFonts w:ascii="Times New Roman"/>
                <w:sz w:val="20"/>
              </w:rPr>
            </w:pPr>
          </w:p>
        </w:tc>
        <w:tc>
          <w:tcPr>
            <w:tcW w:w="1468" w:type="dxa"/>
          </w:tcPr>
          <w:p>
            <w:pPr>
              <w:pStyle w:val="9"/>
              <w:rPr>
                <w:rFonts w:ascii="Times New Roman"/>
                <w:sz w:val="20"/>
              </w:rPr>
            </w:pPr>
          </w:p>
        </w:tc>
        <w:tc>
          <w:tcPr>
            <w:tcW w:w="1466" w:type="dxa"/>
          </w:tcPr>
          <w:p>
            <w:pPr>
              <w:pStyle w:val="9"/>
              <w:rPr>
                <w:rFonts w:ascii="Times New Roman"/>
                <w:sz w:val="20"/>
              </w:rPr>
            </w:pPr>
          </w:p>
        </w:tc>
        <w:tc>
          <w:tcPr>
            <w:tcW w:w="1466" w:type="dxa"/>
          </w:tcPr>
          <w:p>
            <w:pPr>
              <w:pStyle w:val="9"/>
              <w:spacing w:before="25"/>
              <w:ind w:left="28"/>
              <w:rPr>
                <w:sz w:val="21"/>
              </w:rPr>
            </w:pPr>
            <w:r>
              <w:rPr>
                <w:spacing w:val="21"/>
                <w:sz w:val="21"/>
              </w:rPr>
              <w:t>进行性风疹性</w:t>
            </w:r>
          </w:p>
          <w:p>
            <w:pPr>
              <w:pStyle w:val="9"/>
              <w:spacing w:before="43"/>
              <w:ind w:left="28"/>
              <w:rPr>
                <w:sz w:val="21"/>
              </w:rPr>
            </w:pPr>
            <w:r>
              <w:rPr>
                <w:spacing w:val="-4"/>
                <w:sz w:val="21"/>
              </w:rPr>
              <w:t>全脑炎</w:t>
            </w:r>
          </w:p>
        </w:tc>
        <w:tc>
          <w:tcPr>
            <w:tcW w:w="1465" w:type="dxa"/>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03" w:type="dxa"/>
          </w:tcPr>
          <w:p>
            <w:pPr>
              <w:pStyle w:val="9"/>
              <w:spacing w:before="178"/>
              <w:ind w:left="70" w:right="68"/>
              <w:jc w:val="center"/>
              <w:rPr>
                <w:sz w:val="21"/>
              </w:rPr>
            </w:pPr>
            <w:r>
              <w:rPr>
                <w:spacing w:val="-5"/>
                <w:sz w:val="21"/>
              </w:rPr>
              <w:t>32</w:t>
            </w:r>
          </w:p>
        </w:tc>
        <w:tc>
          <w:tcPr>
            <w:tcW w:w="1466" w:type="dxa"/>
          </w:tcPr>
          <w:p>
            <w:pPr>
              <w:pStyle w:val="9"/>
              <w:rPr>
                <w:rFonts w:ascii="Times New Roman"/>
                <w:sz w:val="20"/>
              </w:rPr>
            </w:pPr>
          </w:p>
        </w:tc>
        <w:tc>
          <w:tcPr>
            <w:tcW w:w="1469" w:type="dxa"/>
          </w:tcPr>
          <w:p>
            <w:pPr>
              <w:pStyle w:val="9"/>
              <w:rPr>
                <w:rFonts w:ascii="Times New Roman"/>
                <w:sz w:val="20"/>
              </w:rPr>
            </w:pPr>
          </w:p>
        </w:tc>
        <w:tc>
          <w:tcPr>
            <w:tcW w:w="1468" w:type="dxa"/>
          </w:tcPr>
          <w:p>
            <w:pPr>
              <w:pStyle w:val="9"/>
              <w:rPr>
                <w:rFonts w:ascii="Times New Roman"/>
                <w:sz w:val="20"/>
              </w:rPr>
            </w:pPr>
          </w:p>
        </w:tc>
        <w:tc>
          <w:tcPr>
            <w:tcW w:w="1466" w:type="dxa"/>
          </w:tcPr>
          <w:p>
            <w:pPr>
              <w:pStyle w:val="9"/>
              <w:rPr>
                <w:rFonts w:ascii="Times New Roman"/>
                <w:sz w:val="20"/>
              </w:rPr>
            </w:pPr>
          </w:p>
        </w:tc>
        <w:tc>
          <w:tcPr>
            <w:tcW w:w="1466" w:type="dxa"/>
          </w:tcPr>
          <w:p>
            <w:pPr>
              <w:pStyle w:val="9"/>
              <w:spacing w:before="22"/>
              <w:ind w:left="28"/>
              <w:rPr>
                <w:sz w:val="21"/>
              </w:rPr>
            </w:pPr>
            <w:r>
              <w:rPr>
                <w:spacing w:val="21"/>
                <w:sz w:val="21"/>
              </w:rPr>
              <w:t>严重的神经白</w:t>
            </w:r>
          </w:p>
          <w:p>
            <w:pPr>
              <w:pStyle w:val="9"/>
              <w:spacing w:before="43"/>
              <w:ind w:left="28"/>
              <w:rPr>
                <w:sz w:val="21"/>
              </w:rPr>
            </w:pPr>
            <w:r>
              <w:rPr>
                <w:spacing w:val="-5"/>
                <w:sz w:val="21"/>
              </w:rPr>
              <w:t>塞病</w:t>
            </w:r>
          </w:p>
        </w:tc>
        <w:tc>
          <w:tcPr>
            <w:tcW w:w="1465" w:type="dxa"/>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603" w:type="dxa"/>
          </w:tcPr>
          <w:p>
            <w:pPr>
              <w:pStyle w:val="9"/>
              <w:spacing w:before="179"/>
              <w:ind w:left="70" w:right="68"/>
              <w:jc w:val="center"/>
              <w:rPr>
                <w:sz w:val="21"/>
              </w:rPr>
            </w:pPr>
            <w:r>
              <w:rPr>
                <w:spacing w:val="-5"/>
                <w:sz w:val="21"/>
              </w:rPr>
              <w:t>33</w:t>
            </w:r>
          </w:p>
        </w:tc>
        <w:tc>
          <w:tcPr>
            <w:tcW w:w="1466" w:type="dxa"/>
          </w:tcPr>
          <w:p>
            <w:pPr>
              <w:pStyle w:val="9"/>
              <w:rPr>
                <w:rFonts w:ascii="Times New Roman"/>
                <w:sz w:val="20"/>
              </w:rPr>
            </w:pPr>
          </w:p>
        </w:tc>
        <w:tc>
          <w:tcPr>
            <w:tcW w:w="1469" w:type="dxa"/>
          </w:tcPr>
          <w:p>
            <w:pPr>
              <w:pStyle w:val="9"/>
              <w:rPr>
                <w:rFonts w:ascii="Times New Roman"/>
                <w:sz w:val="20"/>
              </w:rPr>
            </w:pPr>
          </w:p>
        </w:tc>
        <w:tc>
          <w:tcPr>
            <w:tcW w:w="1468" w:type="dxa"/>
          </w:tcPr>
          <w:p>
            <w:pPr>
              <w:pStyle w:val="9"/>
              <w:rPr>
                <w:rFonts w:ascii="Times New Roman"/>
                <w:sz w:val="20"/>
              </w:rPr>
            </w:pPr>
          </w:p>
        </w:tc>
        <w:tc>
          <w:tcPr>
            <w:tcW w:w="1466" w:type="dxa"/>
          </w:tcPr>
          <w:p>
            <w:pPr>
              <w:pStyle w:val="9"/>
              <w:rPr>
                <w:rFonts w:ascii="Times New Roman"/>
                <w:sz w:val="20"/>
              </w:rPr>
            </w:pPr>
          </w:p>
        </w:tc>
        <w:tc>
          <w:tcPr>
            <w:tcW w:w="1466" w:type="dxa"/>
          </w:tcPr>
          <w:p>
            <w:pPr>
              <w:pStyle w:val="9"/>
              <w:spacing w:before="23"/>
              <w:ind w:left="28"/>
              <w:rPr>
                <w:sz w:val="21"/>
              </w:rPr>
            </w:pPr>
            <w:r>
              <w:rPr>
                <w:spacing w:val="21"/>
                <w:sz w:val="21"/>
              </w:rPr>
              <w:t>肌萎缩脊髓侧</w:t>
            </w:r>
          </w:p>
          <w:p>
            <w:pPr>
              <w:pStyle w:val="9"/>
              <w:spacing w:before="43"/>
              <w:ind w:left="28"/>
              <w:rPr>
                <w:sz w:val="21"/>
              </w:rPr>
            </w:pPr>
            <w:r>
              <w:rPr>
                <w:spacing w:val="-4"/>
                <w:sz w:val="21"/>
              </w:rPr>
              <w:t>索硬化后遗症</w:t>
            </w:r>
          </w:p>
        </w:tc>
        <w:tc>
          <w:tcPr>
            <w:tcW w:w="1465" w:type="dxa"/>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03" w:type="dxa"/>
          </w:tcPr>
          <w:p>
            <w:pPr>
              <w:pStyle w:val="9"/>
              <w:spacing w:before="178"/>
              <w:ind w:left="70" w:right="68"/>
              <w:jc w:val="center"/>
              <w:rPr>
                <w:sz w:val="21"/>
              </w:rPr>
            </w:pPr>
            <w:r>
              <w:rPr>
                <w:spacing w:val="-5"/>
                <w:sz w:val="21"/>
              </w:rPr>
              <w:t>34</w:t>
            </w:r>
          </w:p>
        </w:tc>
        <w:tc>
          <w:tcPr>
            <w:tcW w:w="1466" w:type="dxa"/>
          </w:tcPr>
          <w:p>
            <w:pPr>
              <w:pStyle w:val="9"/>
              <w:rPr>
                <w:rFonts w:ascii="Times New Roman"/>
                <w:sz w:val="20"/>
              </w:rPr>
            </w:pPr>
          </w:p>
        </w:tc>
        <w:tc>
          <w:tcPr>
            <w:tcW w:w="1469" w:type="dxa"/>
          </w:tcPr>
          <w:p>
            <w:pPr>
              <w:pStyle w:val="9"/>
              <w:rPr>
                <w:rFonts w:ascii="Times New Roman"/>
                <w:sz w:val="20"/>
              </w:rPr>
            </w:pPr>
          </w:p>
        </w:tc>
        <w:tc>
          <w:tcPr>
            <w:tcW w:w="1468" w:type="dxa"/>
          </w:tcPr>
          <w:p>
            <w:pPr>
              <w:pStyle w:val="9"/>
              <w:rPr>
                <w:rFonts w:ascii="Times New Roman"/>
                <w:sz w:val="20"/>
              </w:rPr>
            </w:pPr>
          </w:p>
        </w:tc>
        <w:tc>
          <w:tcPr>
            <w:tcW w:w="1466" w:type="dxa"/>
          </w:tcPr>
          <w:p>
            <w:pPr>
              <w:pStyle w:val="9"/>
              <w:rPr>
                <w:rFonts w:ascii="Times New Roman"/>
                <w:sz w:val="20"/>
              </w:rPr>
            </w:pPr>
          </w:p>
        </w:tc>
        <w:tc>
          <w:tcPr>
            <w:tcW w:w="1466" w:type="dxa"/>
          </w:tcPr>
          <w:p>
            <w:pPr>
              <w:pStyle w:val="9"/>
              <w:spacing w:before="22"/>
              <w:ind w:left="28"/>
              <w:rPr>
                <w:sz w:val="21"/>
              </w:rPr>
            </w:pPr>
            <w:r>
              <w:rPr>
                <w:spacing w:val="21"/>
                <w:sz w:val="21"/>
              </w:rPr>
              <w:t>严重结核性脑</w:t>
            </w:r>
          </w:p>
          <w:p>
            <w:pPr>
              <w:pStyle w:val="9"/>
              <w:spacing w:before="43"/>
              <w:ind w:left="28"/>
              <w:rPr>
                <w:sz w:val="21"/>
              </w:rPr>
            </w:pPr>
            <w:r>
              <w:rPr>
                <w:spacing w:val="-5"/>
                <w:sz w:val="21"/>
              </w:rPr>
              <w:t>膜炎</w:t>
            </w:r>
          </w:p>
        </w:tc>
        <w:tc>
          <w:tcPr>
            <w:tcW w:w="1465" w:type="dxa"/>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03" w:type="dxa"/>
          </w:tcPr>
          <w:p>
            <w:pPr>
              <w:pStyle w:val="9"/>
              <w:spacing w:before="178"/>
              <w:ind w:left="70" w:right="68"/>
              <w:jc w:val="center"/>
              <w:rPr>
                <w:sz w:val="21"/>
              </w:rPr>
            </w:pPr>
            <w:r>
              <w:rPr>
                <w:spacing w:val="-5"/>
                <w:sz w:val="21"/>
              </w:rPr>
              <w:t>35</w:t>
            </w:r>
          </w:p>
        </w:tc>
        <w:tc>
          <w:tcPr>
            <w:tcW w:w="1466" w:type="dxa"/>
          </w:tcPr>
          <w:p>
            <w:pPr>
              <w:pStyle w:val="9"/>
              <w:rPr>
                <w:rFonts w:ascii="Times New Roman"/>
                <w:sz w:val="20"/>
              </w:rPr>
            </w:pPr>
          </w:p>
        </w:tc>
        <w:tc>
          <w:tcPr>
            <w:tcW w:w="1469" w:type="dxa"/>
          </w:tcPr>
          <w:p>
            <w:pPr>
              <w:pStyle w:val="9"/>
              <w:rPr>
                <w:rFonts w:ascii="Times New Roman"/>
                <w:sz w:val="20"/>
              </w:rPr>
            </w:pPr>
          </w:p>
        </w:tc>
        <w:tc>
          <w:tcPr>
            <w:tcW w:w="1468" w:type="dxa"/>
          </w:tcPr>
          <w:p>
            <w:pPr>
              <w:pStyle w:val="9"/>
              <w:rPr>
                <w:rFonts w:ascii="Times New Roman"/>
                <w:sz w:val="20"/>
              </w:rPr>
            </w:pPr>
          </w:p>
        </w:tc>
        <w:tc>
          <w:tcPr>
            <w:tcW w:w="1466" w:type="dxa"/>
          </w:tcPr>
          <w:p>
            <w:pPr>
              <w:pStyle w:val="9"/>
              <w:rPr>
                <w:rFonts w:ascii="Times New Roman"/>
                <w:sz w:val="20"/>
              </w:rPr>
            </w:pPr>
          </w:p>
        </w:tc>
        <w:tc>
          <w:tcPr>
            <w:tcW w:w="1466" w:type="dxa"/>
          </w:tcPr>
          <w:p>
            <w:pPr>
              <w:pStyle w:val="9"/>
              <w:spacing w:before="22"/>
              <w:ind w:left="28"/>
              <w:rPr>
                <w:sz w:val="21"/>
              </w:rPr>
            </w:pPr>
            <w:r>
              <w:rPr>
                <w:spacing w:val="21"/>
                <w:sz w:val="21"/>
              </w:rPr>
              <w:t>严重脑桥中央</w:t>
            </w:r>
          </w:p>
          <w:p>
            <w:pPr>
              <w:pStyle w:val="9"/>
              <w:spacing w:before="43"/>
              <w:ind w:left="28"/>
              <w:rPr>
                <w:sz w:val="21"/>
              </w:rPr>
            </w:pPr>
            <w:r>
              <w:rPr>
                <w:spacing w:val="-4"/>
                <w:sz w:val="21"/>
              </w:rPr>
              <w:t>髓鞘溶解症</w:t>
            </w:r>
          </w:p>
        </w:tc>
        <w:tc>
          <w:tcPr>
            <w:tcW w:w="1465" w:type="dxa"/>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603" w:type="dxa"/>
          </w:tcPr>
          <w:p>
            <w:pPr>
              <w:pStyle w:val="9"/>
              <w:spacing w:before="1"/>
              <w:rPr>
                <w:sz w:val="26"/>
              </w:rPr>
            </w:pPr>
          </w:p>
          <w:p>
            <w:pPr>
              <w:pStyle w:val="9"/>
              <w:ind w:left="70" w:right="68"/>
              <w:jc w:val="center"/>
              <w:rPr>
                <w:sz w:val="21"/>
              </w:rPr>
            </w:pPr>
            <w:r>
              <w:rPr>
                <w:spacing w:val="-5"/>
                <w:sz w:val="21"/>
              </w:rPr>
              <w:t>36</w:t>
            </w:r>
          </w:p>
        </w:tc>
        <w:tc>
          <w:tcPr>
            <w:tcW w:w="1466" w:type="dxa"/>
          </w:tcPr>
          <w:p>
            <w:pPr>
              <w:pStyle w:val="9"/>
              <w:rPr>
                <w:rFonts w:ascii="Times New Roman"/>
                <w:sz w:val="20"/>
              </w:rPr>
            </w:pPr>
          </w:p>
        </w:tc>
        <w:tc>
          <w:tcPr>
            <w:tcW w:w="1469" w:type="dxa"/>
          </w:tcPr>
          <w:p>
            <w:pPr>
              <w:pStyle w:val="9"/>
              <w:rPr>
                <w:rFonts w:ascii="Times New Roman"/>
                <w:sz w:val="20"/>
              </w:rPr>
            </w:pPr>
          </w:p>
        </w:tc>
        <w:tc>
          <w:tcPr>
            <w:tcW w:w="1468" w:type="dxa"/>
          </w:tcPr>
          <w:p>
            <w:pPr>
              <w:pStyle w:val="9"/>
              <w:rPr>
                <w:rFonts w:ascii="Times New Roman"/>
                <w:sz w:val="20"/>
              </w:rPr>
            </w:pPr>
          </w:p>
        </w:tc>
        <w:tc>
          <w:tcPr>
            <w:tcW w:w="1466" w:type="dxa"/>
          </w:tcPr>
          <w:p>
            <w:pPr>
              <w:pStyle w:val="9"/>
              <w:rPr>
                <w:rFonts w:ascii="Times New Roman"/>
                <w:sz w:val="20"/>
              </w:rPr>
            </w:pPr>
          </w:p>
        </w:tc>
        <w:tc>
          <w:tcPr>
            <w:tcW w:w="1466" w:type="dxa"/>
          </w:tcPr>
          <w:p>
            <w:pPr>
              <w:pStyle w:val="9"/>
              <w:spacing w:before="22"/>
              <w:ind w:left="28"/>
              <w:rPr>
                <w:sz w:val="21"/>
              </w:rPr>
            </w:pPr>
            <w:r>
              <w:rPr>
                <w:spacing w:val="32"/>
                <w:sz w:val="21"/>
              </w:rPr>
              <w:t xml:space="preserve">严重 </w:t>
            </w:r>
            <w:r>
              <w:rPr>
                <w:sz w:val="21"/>
              </w:rPr>
              <w:t>Balo</w:t>
            </w:r>
            <w:r>
              <w:rPr>
                <w:spacing w:val="19"/>
                <w:sz w:val="21"/>
              </w:rPr>
              <w:t xml:space="preserve"> 病</w:t>
            </w:r>
          </w:p>
          <w:p>
            <w:pPr>
              <w:pStyle w:val="9"/>
              <w:spacing w:before="2" w:line="310" w:lineRule="atLeast"/>
              <w:ind w:left="28" w:right="13"/>
              <w:rPr>
                <w:sz w:val="21"/>
              </w:rPr>
            </w:pPr>
            <w:r>
              <w:rPr>
                <w:sz w:val="21"/>
              </w:rPr>
              <w:t>（</w:t>
            </w:r>
            <w:r>
              <w:rPr>
                <w:spacing w:val="5"/>
                <w:sz w:val="21"/>
              </w:rPr>
              <w:t xml:space="preserve"> 同心圆硬化</w:t>
            </w:r>
            <w:r>
              <w:rPr>
                <w:spacing w:val="-6"/>
                <w:sz w:val="21"/>
              </w:rPr>
              <w:t>症）</w:t>
            </w:r>
          </w:p>
        </w:tc>
        <w:tc>
          <w:tcPr>
            <w:tcW w:w="1465" w:type="dxa"/>
          </w:tcPr>
          <w:p>
            <w:pPr>
              <w:pStyle w:val="9"/>
              <w:rPr>
                <w:rFonts w:ascii="Times New Roman"/>
                <w:sz w:val="20"/>
              </w:rPr>
            </w:pPr>
          </w:p>
        </w:tc>
      </w:tr>
    </w:tbl>
    <w:p>
      <w:pPr>
        <w:pStyle w:val="3"/>
        <w:spacing w:before="2"/>
      </w:pPr>
    </w:p>
    <w:p>
      <w:pPr>
        <w:spacing w:after="0"/>
        <w:sectPr>
          <w:pgSz w:w="11910" w:h="16840"/>
          <w:pgMar w:top="1120" w:right="540" w:bottom="1180" w:left="760" w:header="877" w:footer="988" w:gutter="0"/>
          <w:cols w:space="720" w:num="1"/>
        </w:sectPr>
      </w:pPr>
    </w:p>
    <w:p>
      <w:pPr>
        <w:pStyle w:val="8"/>
        <w:numPr>
          <w:ilvl w:val="1"/>
          <w:numId w:val="17"/>
        </w:numPr>
        <w:tabs>
          <w:tab w:val="left" w:pos="1362"/>
        </w:tabs>
        <w:spacing w:before="71" w:after="0" w:line="278" w:lineRule="auto"/>
        <w:ind w:left="1362" w:right="38" w:hanging="1138"/>
        <w:jc w:val="both"/>
        <w:rPr>
          <w:b/>
          <w:sz w:val="21"/>
        </w:rPr>
      </w:pPr>
      <w:r>
        <w:rPr>
          <w:b/>
          <w:spacing w:val="-2"/>
          <w:sz w:val="21"/>
        </w:rPr>
        <w:t>本保险实际交纳的保险</w:t>
      </w:r>
      <w:r>
        <w:rPr>
          <w:b/>
          <w:spacing w:val="-10"/>
          <w:sz w:val="21"/>
        </w:rPr>
        <w:t>费</w:t>
      </w:r>
    </w:p>
    <w:p>
      <w:pPr>
        <w:spacing w:before="71" w:line="278" w:lineRule="auto"/>
        <w:ind w:left="224" w:right="450" w:firstLine="420"/>
        <w:jc w:val="both"/>
        <w:rPr>
          <w:b/>
          <w:sz w:val="21"/>
        </w:rPr>
      </w:pPr>
      <w:r>
        <w:br w:type="column"/>
      </w:r>
      <w:r>
        <w:rPr>
          <w:spacing w:val="-2"/>
          <w:sz w:val="21"/>
        </w:rPr>
        <w:t>指您依据本合同已经向本公司交纳的保险费。</w:t>
      </w:r>
      <w:r>
        <w:rPr>
          <w:b/>
          <w:spacing w:val="-2"/>
          <w:sz w:val="21"/>
        </w:rPr>
        <w:t>如本合同发生过减保情形，则实际交纳的保险费为扣除每次减保所对应的保险费后的余额。如本合同发生过豁免保险费情形，被豁免的保险费视为您已交纳。</w:t>
      </w:r>
    </w:p>
    <w:p>
      <w:pPr>
        <w:spacing w:after="0" w:line="278" w:lineRule="auto"/>
        <w:jc w:val="both"/>
        <w:rPr>
          <w:sz w:val="21"/>
        </w:rPr>
        <w:sectPr>
          <w:type w:val="continuous"/>
          <w:pgSz w:w="11910" w:h="16840"/>
          <w:pgMar w:top="1120" w:right="540" w:bottom="1180" w:left="760" w:header="877" w:footer="988" w:gutter="0"/>
          <w:cols w:equalWidth="0" w:num="2">
            <w:col w:w="2459" w:space="93"/>
            <w:col w:w="8058"/>
          </w:cols>
        </w:sectPr>
      </w:pPr>
    </w:p>
    <w:p>
      <w:pPr>
        <w:pStyle w:val="3"/>
        <w:spacing w:before="10"/>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7"/>
        </w:numPr>
        <w:tabs>
          <w:tab w:val="left" w:pos="1361"/>
          <w:tab w:val="left" w:pos="1362"/>
        </w:tabs>
        <w:spacing w:before="72" w:after="0" w:line="278" w:lineRule="auto"/>
        <w:ind w:left="1362" w:right="38" w:hanging="1138"/>
        <w:jc w:val="left"/>
        <w:rPr>
          <w:b/>
          <w:sz w:val="21"/>
        </w:rPr>
      </w:pPr>
      <w:r>
        <w:rPr>
          <w:b/>
          <w:spacing w:val="-2"/>
          <w:sz w:val="21"/>
        </w:rPr>
        <w:t>疾病终末期</w:t>
      </w:r>
      <w:r>
        <w:rPr>
          <w:b/>
          <w:spacing w:val="-6"/>
          <w:sz w:val="21"/>
        </w:rPr>
        <w:t>阶段</w:t>
      </w:r>
    </w:p>
    <w:p>
      <w:pPr>
        <w:pStyle w:val="3"/>
        <w:spacing w:before="72" w:line="278" w:lineRule="auto"/>
        <w:ind w:left="224" w:right="471" w:firstLine="420"/>
      </w:pPr>
      <w:r>
        <w:br w:type="column"/>
      </w:r>
      <w:r>
        <w:rPr>
          <w:spacing w:val="-2"/>
        </w:rPr>
        <w:t>疾病终末期阶段需由本公司认可医院的专科医生出具诊断证明和提交临床检查证据，证明被保险人所患疾病</w:t>
      </w:r>
      <w:r>
        <w:rPr>
          <w:b/>
          <w:spacing w:val="-2"/>
        </w:rPr>
        <w:t>同时满足以下两个条件</w:t>
      </w:r>
      <w:r>
        <w:rPr>
          <w:spacing w:val="-2"/>
        </w:rPr>
        <w:t>：</w:t>
      </w:r>
    </w:p>
    <w:p>
      <w:pPr>
        <w:pStyle w:val="8"/>
        <w:numPr>
          <w:ilvl w:val="2"/>
          <w:numId w:val="17"/>
        </w:numPr>
        <w:tabs>
          <w:tab w:val="left" w:pos="857"/>
        </w:tabs>
        <w:spacing w:before="0" w:after="0" w:line="269" w:lineRule="exact"/>
        <w:ind w:left="856" w:right="0" w:hanging="213"/>
        <w:jc w:val="left"/>
        <w:rPr>
          <w:sz w:val="21"/>
        </w:rPr>
      </w:pPr>
      <w:r>
        <w:rPr>
          <w:spacing w:val="-3"/>
          <w:sz w:val="21"/>
        </w:rPr>
        <w:t>依现有医疗技术无法缓解；</w:t>
      </w:r>
    </w:p>
    <w:p>
      <w:pPr>
        <w:pStyle w:val="8"/>
        <w:numPr>
          <w:ilvl w:val="2"/>
          <w:numId w:val="17"/>
        </w:numPr>
        <w:tabs>
          <w:tab w:val="left" w:pos="857"/>
        </w:tabs>
        <w:spacing w:before="43" w:after="0" w:line="240" w:lineRule="auto"/>
        <w:ind w:left="856" w:right="0" w:hanging="213"/>
        <w:jc w:val="left"/>
        <w:rPr>
          <w:sz w:val="21"/>
        </w:rPr>
      </w:pPr>
      <w:r>
        <w:rPr>
          <w:spacing w:val="-3"/>
          <w:sz w:val="21"/>
        </w:rPr>
        <w:t>根据临床医学经验判断被保险人存活期低于六个月。</w:t>
      </w:r>
    </w:p>
    <w:p>
      <w:pPr>
        <w:spacing w:after="0" w:line="240"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1"/>
        <w:rPr>
          <w:sz w:val="22"/>
        </w:rPr>
      </w:pPr>
    </w:p>
    <w:p>
      <w:pPr>
        <w:pStyle w:val="8"/>
        <w:numPr>
          <w:ilvl w:val="1"/>
          <w:numId w:val="17"/>
        </w:numPr>
        <w:tabs>
          <w:tab w:val="left" w:pos="1361"/>
          <w:tab w:val="left" w:pos="1362"/>
          <w:tab w:val="left" w:pos="3196"/>
        </w:tabs>
        <w:spacing w:before="72" w:after="0" w:line="278" w:lineRule="auto"/>
        <w:ind w:left="2775" w:right="576" w:hanging="2552"/>
        <w:jc w:val="left"/>
        <w:rPr>
          <w:sz w:val="21"/>
        </w:rPr>
      </w:pPr>
      <w:r>
        <w:rPr>
          <w:b/>
          <w:spacing w:val="-6"/>
          <w:sz w:val="21"/>
        </w:rPr>
        <w:t>毒品</w:t>
      </w:r>
      <w:r>
        <w:rPr>
          <w:b/>
          <w:sz w:val="21"/>
        </w:rPr>
        <w:tab/>
      </w:r>
      <w:r>
        <w:rPr>
          <w:b/>
          <w:sz w:val="21"/>
        </w:rPr>
        <w:tab/>
      </w:r>
      <w:r>
        <w:rPr>
          <w:spacing w:val="-2"/>
          <w:sz w:val="21"/>
        </w:rPr>
        <w:t>指中华人民共和国刑法规定的鸦片、海洛因、甲基苯丙胺（冰毒</w:t>
      </w:r>
      <w:r>
        <w:rPr>
          <w:spacing w:val="-108"/>
          <w:sz w:val="21"/>
        </w:rPr>
        <w:t>）</w:t>
      </w:r>
      <w:r>
        <w:rPr>
          <w:spacing w:val="-2"/>
          <w:sz w:val="21"/>
        </w:rPr>
        <w:t>、吗啡、大麻、可卡因以及国家规定管制的其他能够使人形成瘾癖的麻醉药品和精神药</w:t>
      </w:r>
    </w:p>
    <w:p>
      <w:pPr>
        <w:spacing w:after="0" w:line="278" w:lineRule="auto"/>
        <w:jc w:val="left"/>
        <w:rPr>
          <w:sz w:val="21"/>
        </w:rPr>
        <w:sectPr>
          <w:type w:val="continuous"/>
          <w:pgSz w:w="11910" w:h="16840"/>
          <w:pgMar w:top="1120" w:right="540" w:bottom="1180" w:left="760" w:header="877" w:footer="988" w:gutter="0"/>
          <w:cols w:space="720" w:num="1"/>
        </w:sectPr>
      </w:pPr>
    </w:p>
    <w:p>
      <w:pPr>
        <w:pStyle w:val="3"/>
        <w:spacing w:before="3"/>
        <w:rPr>
          <w:sz w:val="18"/>
        </w:rPr>
      </w:pPr>
    </w:p>
    <w:p>
      <w:pPr>
        <w:pStyle w:val="3"/>
        <w:spacing w:before="72" w:line="278" w:lineRule="auto"/>
        <w:ind w:left="2775" w:right="471"/>
      </w:pPr>
      <w:r>
        <w:rPr>
          <w:spacing w:val="-2"/>
        </w:rPr>
        <w:t>品，但不包括由医生开具并遵医嘱使用的用于治疗疾病但含有毒品成分的处方药</w:t>
      </w:r>
      <w:r>
        <w:rPr>
          <w:spacing w:val="-6"/>
        </w:rPr>
        <w:t>品。</w:t>
      </w:r>
    </w:p>
    <w:p>
      <w:pPr>
        <w:pStyle w:val="3"/>
        <w:spacing w:before="4"/>
        <w:rPr>
          <w:sz w:val="24"/>
        </w:rPr>
      </w:pPr>
    </w:p>
    <w:p>
      <w:pPr>
        <w:pStyle w:val="8"/>
        <w:numPr>
          <w:ilvl w:val="1"/>
          <w:numId w:val="17"/>
        </w:numPr>
        <w:tabs>
          <w:tab w:val="left" w:pos="1362"/>
        </w:tabs>
        <w:spacing w:before="0" w:after="0" w:line="278" w:lineRule="auto"/>
        <w:ind w:left="2775" w:right="471" w:hanging="2552"/>
        <w:jc w:val="both"/>
        <w:rPr>
          <w:sz w:val="21"/>
        </w:rPr>
      </w:pPr>
      <w:r>
        <w:rPr>
          <w:b/>
          <w:sz w:val="21"/>
        </w:rPr>
        <w:t>酒后驾驶</w:t>
      </w:r>
      <w:r>
        <w:rPr>
          <w:b/>
          <w:spacing w:val="857"/>
          <w:sz w:val="21"/>
        </w:rPr>
        <w:t xml:space="preserve"> </w:t>
      </w:r>
      <w:r>
        <w:rPr>
          <w:sz w:val="21"/>
        </w:rPr>
        <w:t>指经检测或鉴定，发生事故时车辆驾驶人员每百毫升血液中的酒精含量达到</w:t>
      </w:r>
      <w:r>
        <w:rPr>
          <w:spacing w:val="-2"/>
          <w:sz w:val="21"/>
        </w:rPr>
        <w:t>或超过道路交通法规规定的标准，或公安机关交通管理部门依据《道路交通安全法》的规定认定为饮酒后驾驶或醉酒后驾驶。</w:t>
      </w:r>
    </w:p>
    <w:p>
      <w:pPr>
        <w:pStyle w:val="3"/>
        <w:spacing w:before="10"/>
        <w:rPr>
          <w:sz w:val="18"/>
        </w:rPr>
      </w:pPr>
    </w:p>
    <w:p>
      <w:pPr>
        <w:spacing w:after="0"/>
        <w:rPr>
          <w:sz w:val="18"/>
        </w:rPr>
        <w:sectPr>
          <w:headerReference r:id="rId23" w:type="default"/>
          <w:footerReference r:id="rId24" w:type="default"/>
          <w:pgSz w:w="11910" w:h="16840"/>
          <w:pgMar w:top="1120" w:right="540" w:bottom="1180" w:left="760" w:header="877" w:footer="988" w:gutter="0"/>
          <w:cols w:space="720" w:num="1"/>
        </w:sectPr>
      </w:pPr>
    </w:p>
    <w:p>
      <w:pPr>
        <w:pStyle w:val="8"/>
        <w:numPr>
          <w:ilvl w:val="1"/>
          <w:numId w:val="17"/>
        </w:numPr>
        <w:tabs>
          <w:tab w:val="left" w:pos="1361"/>
          <w:tab w:val="left" w:pos="1362"/>
        </w:tabs>
        <w:spacing w:before="71" w:after="0" w:line="278" w:lineRule="auto"/>
        <w:ind w:left="1362" w:right="38" w:hanging="1138"/>
        <w:jc w:val="left"/>
        <w:rPr>
          <w:b/>
          <w:sz w:val="21"/>
        </w:rPr>
      </w:pPr>
      <w:r>
        <w:rPr>
          <w:b/>
          <w:spacing w:val="-2"/>
          <w:sz w:val="21"/>
        </w:rPr>
        <w:t>无合法有效驾驶证驾驶</w:t>
      </w:r>
    </w:p>
    <w:p>
      <w:pPr>
        <w:pStyle w:val="3"/>
        <w:spacing w:before="71"/>
        <w:ind w:left="644"/>
      </w:pPr>
      <w:r>
        <w:br w:type="column"/>
      </w:r>
      <w:r>
        <w:rPr>
          <w:spacing w:val="-4"/>
        </w:rPr>
        <w:t>指下列情形之一：</w:t>
      </w:r>
    </w:p>
    <w:p>
      <w:pPr>
        <w:pStyle w:val="8"/>
        <w:numPr>
          <w:ilvl w:val="2"/>
          <w:numId w:val="17"/>
        </w:numPr>
        <w:tabs>
          <w:tab w:val="left" w:pos="857"/>
        </w:tabs>
        <w:spacing w:before="43" w:after="0" w:line="240" w:lineRule="auto"/>
        <w:ind w:left="856" w:right="0" w:hanging="213"/>
        <w:jc w:val="left"/>
        <w:rPr>
          <w:sz w:val="21"/>
        </w:rPr>
      </w:pPr>
      <w:r>
        <w:rPr>
          <w:spacing w:val="-3"/>
          <w:sz w:val="21"/>
        </w:rPr>
        <w:t>没有取得驾驶资格；</w:t>
      </w:r>
    </w:p>
    <w:p>
      <w:pPr>
        <w:pStyle w:val="8"/>
        <w:numPr>
          <w:ilvl w:val="2"/>
          <w:numId w:val="17"/>
        </w:numPr>
        <w:tabs>
          <w:tab w:val="left" w:pos="857"/>
        </w:tabs>
        <w:spacing w:before="43" w:after="0" w:line="240" w:lineRule="auto"/>
        <w:ind w:left="856" w:right="0" w:hanging="213"/>
        <w:jc w:val="left"/>
        <w:rPr>
          <w:sz w:val="21"/>
        </w:rPr>
      </w:pPr>
      <w:r>
        <w:rPr>
          <w:spacing w:val="-3"/>
          <w:sz w:val="21"/>
        </w:rPr>
        <w:t>驾驶与驾驶证准驾车型不相符合的车辆；</w:t>
      </w:r>
    </w:p>
    <w:p>
      <w:pPr>
        <w:pStyle w:val="8"/>
        <w:numPr>
          <w:ilvl w:val="2"/>
          <w:numId w:val="17"/>
        </w:numPr>
        <w:tabs>
          <w:tab w:val="left" w:pos="857"/>
        </w:tabs>
        <w:spacing w:before="43" w:after="0" w:line="240" w:lineRule="auto"/>
        <w:ind w:left="856" w:right="0" w:hanging="213"/>
        <w:jc w:val="left"/>
        <w:rPr>
          <w:sz w:val="21"/>
        </w:rPr>
      </w:pPr>
      <w:r>
        <w:rPr>
          <w:spacing w:val="-3"/>
          <w:sz w:val="21"/>
        </w:rPr>
        <w:t>持审验不合格的驾驶证驾驶；</w:t>
      </w:r>
    </w:p>
    <w:p>
      <w:pPr>
        <w:pStyle w:val="8"/>
        <w:numPr>
          <w:ilvl w:val="2"/>
          <w:numId w:val="17"/>
        </w:numPr>
        <w:tabs>
          <w:tab w:val="left" w:pos="857"/>
        </w:tabs>
        <w:spacing w:before="43" w:after="0" w:line="278" w:lineRule="auto"/>
        <w:ind w:left="224" w:right="471" w:firstLine="420"/>
        <w:jc w:val="left"/>
        <w:rPr>
          <w:sz w:val="21"/>
        </w:rPr>
      </w:pPr>
      <w:r>
        <w:rPr>
          <w:spacing w:val="-2"/>
          <w:sz w:val="21"/>
        </w:rPr>
        <w:t>持学习驾驶证学习驾车时，无教练员随车指导，或不按指定时间、路线学</w:t>
      </w:r>
      <w:r>
        <w:rPr>
          <w:spacing w:val="-4"/>
          <w:sz w:val="21"/>
        </w:rPr>
        <w:t>习驾车。</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7"/>
        </w:numPr>
        <w:tabs>
          <w:tab w:val="left" w:pos="1361"/>
          <w:tab w:val="left" w:pos="1362"/>
        </w:tabs>
        <w:spacing w:before="72" w:after="0" w:line="278" w:lineRule="auto"/>
        <w:ind w:left="1362" w:right="38" w:hanging="1138"/>
        <w:jc w:val="left"/>
        <w:rPr>
          <w:b/>
          <w:sz w:val="21"/>
        </w:rPr>
      </w:pPr>
      <w:r>
        <w:rPr>
          <w:b/>
          <w:spacing w:val="-2"/>
          <w:sz w:val="21"/>
        </w:rPr>
        <w:t>无合法有效</w:t>
      </w:r>
      <w:r>
        <w:rPr>
          <w:b/>
          <w:spacing w:val="-4"/>
          <w:sz w:val="21"/>
        </w:rPr>
        <w:t>行驶证</w:t>
      </w:r>
    </w:p>
    <w:p>
      <w:pPr>
        <w:pStyle w:val="3"/>
        <w:spacing w:before="72"/>
        <w:ind w:left="223"/>
      </w:pPr>
      <w:r>
        <w:br w:type="column"/>
      </w:r>
      <w:r>
        <w:rPr>
          <w:spacing w:val="-4"/>
        </w:rPr>
        <w:t>指下列情形之一：</w:t>
      </w:r>
    </w:p>
    <w:p>
      <w:pPr>
        <w:pStyle w:val="8"/>
        <w:numPr>
          <w:ilvl w:val="0"/>
          <w:numId w:val="47"/>
        </w:numPr>
        <w:tabs>
          <w:tab w:val="left" w:pos="437"/>
        </w:tabs>
        <w:spacing w:before="43" w:after="0" w:line="240" w:lineRule="auto"/>
        <w:ind w:left="436" w:right="0" w:hanging="214"/>
        <w:jc w:val="left"/>
        <w:rPr>
          <w:sz w:val="21"/>
        </w:rPr>
      </w:pPr>
      <w:r>
        <w:rPr>
          <w:spacing w:val="-3"/>
          <w:sz w:val="21"/>
        </w:rPr>
        <w:t>机动车被依法注销登记的；</w:t>
      </w:r>
    </w:p>
    <w:p>
      <w:pPr>
        <w:pStyle w:val="8"/>
        <w:numPr>
          <w:ilvl w:val="0"/>
          <w:numId w:val="47"/>
        </w:numPr>
        <w:tabs>
          <w:tab w:val="left" w:pos="437"/>
        </w:tabs>
        <w:spacing w:before="43" w:after="0" w:line="240" w:lineRule="auto"/>
        <w:ind w:left="436" w:right="0" w:hanging="214"/>
        <w:jc w:val="left"/>
        <w:rPr>
          <w:sz w:val="21"/>
        </w:rPr>
      </w:pPr>
      <w:r>
        <w:rPr>
          <w:spacing w:val="-3"/>
          <w:sz w:val="21"/>
        </w:rPr>
        <w:t>未依法按时进行或通过机动车安全技术检验。</w:t>
      </w:r>
    </w:p>
    <w:p>
      <w:pPr>
        <w:spacing w:after="0" w:line="240" w:lineRule="auto"/>
        <w:jc w:val="left"/>
        <w:rPr>
          <w:sz w:val="21"/>
        </w:rPr>
        <w:sectPr>
          <w:type w:val="continuous"/>
          <w:pgSz w:w="11910" w:h="16840"/>
          <w:pgMar w:top="1120" w:right="540" w:bottom="1180" w:left="760" w:header="877" w:footer="988" w:gutter="0"/>
          <w:cols w:equalWidth="0" w:num="2">
            <w:col w:w="2459" w:space="514"/>
            <w:col w:w="7637"/>
          </w:cols>
        </w:sectPr>
      </w:pPr>
    </w:p>
    <w:p>
      <w:pPr>
        <w:pStyle w:val="3"/>
        <w:spacing w:before="1"/>
        <w:rPr>
          <w:sz w:val="22"/>
        </w:rPr>
      </w:pPr>
    </w:p>
    <w:p>
      <w:pPr>
        <w:pStyle w:val="8"/>
        <w:numPr>
          <w:ilvl w:val="1"/>
          <w:numId w:val="17"/>
        </w:numPr>
        <w:tabs>
          <w:tab w:val="left" w:pos="1361"/>
          <w:tab w:val="left" w:pos="1362"/>
          <w:tab w:val="left" w:pos="3196"/>
        </w:tabs>
        <w:spacing w:before="72" w:after="0" w:line="278" w:lineRule="auto"/>
        <w:ind w:left="2775" w:right="471" w:hanging="2552"/>
        <w:jc w:val="left"/>
        <w:rPr>
          <w:sz w:val="21"/>
        </w:rPr>
      </w:pPr>
      <w:r>
        <w:rPr>
          <w:b/>
          <w:spacing w:val="-4"/>
          <w:sz w:val="21"/>
        </w:rPr>
        <w:t>机动车</w:t>
      </w:r>
      <w:r>
        <w:rPr>
          <w:b/>
          <w:sz w:val="21"/>
        </w:rPr>
        <w:tab/>
      </w:r>
      <w:r>
        <w:rPr>
          <w:b/>
          <w:sz w:val="21"/>
        </w:rPr>
        <w:tab/>
      </w:r>
      <w:r>
        <w:rPr>
          <w:spacing w:val="-2"/>
          <w:sz w:val="21"/>
        </w:rPr>
        <w:t>指以动力装置驱动或牵引，供人员乘用或用于运送物品以及进行工程专项作业的轮式车辆。</w:t>
      </w:r>
    </w:p>
    <w:p>
      <w:pPr>
        <w:pStyle w:val="3"/>
        <w:spacing w:before="4"/>
        <w:rPr>
          <w:sz w:val="24"/>
        </w:rPr>
      </w:pPr>
    </w:p>
    <w:p>
      <w:pPr>
        <w:pStyle w:val="8"/>
        <w:numPr>
          <w:ilvl w:val="1"/>
          <w:numId w:val="17"/>
        </w:numPr>
        <w:tabs>
          <w:tab w:val="left" w:pos="1361"/>
          <w:tab w:val="left" w:pos="1362"/>
          <w:tab w:val="left" w:pos="3196"/>
        </w:tabs>
        <w:spacing w:before="0" w:after="0" w:line="278" w:lineRule="auto"/>
        <w:ind w:left="2775" w:right="438" w:hanging="2552"/>
        <w:jc w:val="left"/>
        <w:rPr>
          <w:sz w:val="21"/>
        </w:rPr>
      </w:pPr>
      <w:r>
        <w:rPr>
          <w:b/>
          <w:spacing w:val="-2"/>
          <w:sz w:val="21"/>
        </w:rPr>
        <w:t>遗传性疾病</w:t>
      </w:r>
      <w:r>
        <w:rPr>
          <w:b/>
          <w:sz w:val="21"/>
        </w:rPr>
        <w:tab/>
      </w:r>
      <w:r>
        <w:rPr>
          <w:b/>
          <w:sz w:val="21"/>
        </w:rPr>
        <w:tab/>
      </w:r>
      <w:r>
        <w:rPr>
          <w:spacing w:val="-2"/>
          <w:sz w:val="21"/>
        </w:rPr>
        <w:t>指生殖细胞或受精卵的遗传物质（染色体和基因）发生突变或畸变所引起的疾病，通常具有由亲代传至后代的垂直传递的特征。</w:t>
      </w: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7"/>
        </w:numPr>
        <w:tabs>
          <w:tab w:val="left" w:pos="1361"/>
          <w:tab w:val="left" w:pos="1362"/>
        </w:tabs>
        <w:spacing w:before="72" w:after="0" w:line="278" w:lineRule="auto"/>
        <w:ind w:left="1362" w:right="38" w:hanging="1138"/>
        <w:jc w:val="left"/>
        <w:rPr>
          <w:b/>
          <w:sz w:val="21"/>
        </w:rPr>
      </w:pPr>
      <w:r>
        <w:rPr>
          <w:b/>
          <w:spacing w:val="-4"/>
          <w:sz w:val="21"/>
        </w:rPr>
        <w:t xml:space="preserve">先天性畸 </w:t>
      </w:r>
      <w:r>
        <w:rPr>
          <w:b/>
          <w:spacing w:val="-2"/>
          <w:sz w:val="21"/>
        </w:rPr>
        <w:t>形、变形或染色体异常</w:t>
      </w:r>
    </w:p>
    <w:p>
      <w:pPr>
        <w:pStyle w:val="3"/>
        <w:spacing w:before="72" w:line="278" w:lineRule="auto"/>
        <w:ind w:left="224" w:right="438" w:firstLine="420"/>
        <w:jc w:val="both"/>
      </w:pPr>
      <w:r>
        <w:br w:type="column"/>
      </w:r>
      <w:r>
        <w:rPr>
          <w:spacing w:val="-2"/>
        </w:rPr>
        <w:t>指被保险人出生时就具有的畸形、变形或染色体异常。先天性畸形、变形和染色体异常依照世界卫生组织《疾病和有关健康问题的国际统计分类》第十次修订版（ICD-10）确定。</w:t>
      </w:r>
    </w:p>
    <w:p>
      <w:pPr>
        <w:spacing w:after="0" w:line="278" w:lineRule="auto"/>
        <w:jc w:val="both"/>
        <w:sectPr>
          <w:type w:val="continuous"/>
          <w:pgSz w:w="11910" w:h="16840"/>
          <w:pgMar w:top="1120" w:right="540" w:bottom="1180" w:left="760" w:header="877" w:footer="988" w:gutter="0"/>
          <w:cols w:equalWidth="0" w:num="2">
            <w:col w:w="2459" w:space="93"/>
            <w:col w:w="8058"/>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7"/>
        </w:numPr>
        <w:tabs>
          <w:tab w:val="left" w:pos="1362"/>
        </w:tabs>
        <w:spacing w:before="72" w:after="0" w:line="278" w:lineRule="auto"/>
        <w:ind w:left="1362" w:right="38" w:hanging="1138"/>
        <w:jc w:val="both"/>
        <w:rPr>
          <w:b/>
          <w:sz w:val="21"/>
        </w:rPr>
      </w:pPr>
      <w:r>
        <w:rPr>
          <w:b/>
          <w:spacing w:val="-2"/>
          <w:sz w:val="21"/>
        </w:rPr>
        <w:t>感染艾滋病病毒或患艾</w:t>
      </w:r>
      <w:r>
        <w:rPr>
          <w:b/>
          <w:spacing w:val="-6"/>
          <w:sz w:val="21"/>
        </w:rPr>
        <w:t>滋病</w:t>
      </w:r>
    </w:p>
    <w:p>
      <w:pPr>
        <w:pStyle w:val="3"/>
        <w:spacing w:before="72" w:line="278" w:lineRule="auto"/>
        <w:ind w:left="224" w:right="435" w:firstLine="420"/>
        <w:jc w:val="both"/>
      </w:pPr>
      <w:r>
        <w:br w:type="column"/>
      </w:r>
      <w:r>
        <w:rPr>
          <w:spacing w:val="-8"/>
        </w:rPr>
        <w:t xml:space="preserve">艾滋病病毒指人类免疫缺陷病毒，英文缩写为 </w:t>
      </w:r>
      <w:r>
        <w:rPr>
          <w:spacing w:val="-2"/>
        </w:rPr>
        <w:t>HIV</w:t>
      </w:r>
      <w:r>
        <w:rPr>
          <w:spacing w:val="-10"/>
        </w:rPr>
        <w:t>。艾滋病指人类免疫缺陷病</w:t>
      </w:r>
      <w:r>
        <w:rPr>
          <w:spacing w:val="-2"/>
        </w:rPr>
        <w:t xml:space="preserve">毒引起的获得性免疫缺陷综合征，英文缩写为 </w:t>
      </w:r>
      <w:r>
        <w:t>AIDS。</w:t>
      </w:r>
    </w:p>
    <w:p>
      <w:pPr>
        <w:pStyle w:val="3"/>
        <w:spacing w:line="278" w:lineRule="auto"/>
        <w:ind w:left="224" w:right="438" w:firstLine="420"/>
        <w:jc w:val="both"/>
      </w:pPr>
      <w:r>
        <w:rPr>
          <w:spacing w:val="-2"/>
        </w:rPr>
        <w:t>在人体血液或其他样本中检测到艾滋病病毒或其抗体呈阳性，没有出现临床症状或体征的，为感染艾滋病病毒；如同时出现了明显临床症状或体征的，为患</w:t>
      </w:r>
      <w:r>
        <w:rPr>
          <w:spacing w:val="-4"/>
        </w:rPr>
        <w:t>艾滋病。</w:t>
      </w:r>
    </w:p>
    <w:p>
      <w:pPr>
        <w:spacing w:after="0" w:line="278" w:lineRule="auto"/>
        <w:jc w:val="both"/>
        <w:sectPr>
          <w:type w:val="continuous"/>
          <w:pgSz w:w="11910" w:h="16840"/>
          <w:pgMar w:top="1120" w:right="540" w:bottom="1180" w:left="760" w:header="877" w:footer="988" w:gutter="0"/>
          <w:cols w:equalWidth="0" w:num="2">
            <w:col w:w="2459" w:space="93"/>
            <w:col w:w="8058"/>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7"/>
        </w:numPr>
        <w:tabs>
          <w:tab w:val="left" w:pos="1361"/>
          <w:tab w:val="left" w:pos="1362"/>
        </w:tabs>
        <w:spacing w:before="72" w:after="0" w:line="278" w:lineRule="auto"/>
        <w:ind w:left="1362" w:right="38" w:hanging="1138"/>
        <w:jc w:val="left"/>
        <w:rPr>
          <w:b/>
          <w:sz w:val="21"/>
        </w:rPr>
      </w:pPr>
      <w:r>
        <w:rPr>
          <w:b/>
          <w:spacing w:val="-2"/>
          <w:sz w:val="21"/>
        </w:rPr>
        <w:t>组织病理学</w:t>
      </w:r>
      <w:r>
        <w:rPr>
          <w:b/>
          <w:spacing w:val="-6"/>
          <w:sz w:val="21"/>
        </w:rPr>
        <w:t>检查</w:t>
      </w:r>
    </w:p>
    <w:p>
      <w:pPr>
        <w:pStyle w:val="3"/>
        <w:spacing w:before="72" w:line="278" w:lineRule="auto"/>
        <w:ind w:left="224" w:right="438" w:firstLine="420"/>
      </w:pPr>
      <w:r>
        <w:br w:type="column"/>
      </w:r>
      <w:r>
        <w:rPr>
          <w:spacing w:val="-2"/>
        </w:rPr>
        <w:t>组织病理学检查是通过局部切除、钳取、穿刺等手术方法，从患者机体采取病变组织块，经过包埋、切片后，进行病理检查的方法。</w:t>
      </w:r>
    </w:p>
    <w:p>
      <w:pPr>
        <w:spacing w:before="0" w:line="278" w:lineRule="auto"/>
        <w:ind w:left="224" w:right="333" w:firstLine="423"/>
        <w:jc w:val="left"/>
        <w:rPr>
          <w:b/>
          <w:sz w:val="21"/>
        </w:rPr>
      </w:pPr>
      <w:r>
        <w:rPr>
          <w:b/>
          <w:spacing w:val="-2"/>
          <w:sz w:val="21"/>
        </w:rPr>
        <w:t>通过采集病变部位脱落细胞、细针吸取病变部位细胞、体腔积液分离病变细</w:t>
      </w:r>
      <w:r>
        <w:rPr>
          <w:b/>
          <w:spacing w:val="-4"/>
          <w:sz w:val="21"/>
        </w:rPr>
        <w:t>胞等方式获取病变细胞，制成涂片，进行病理检查的方法，属于细胞病理学检查，</w:t>
      </w:r>
      <w:r>
        <w:rPr>
          <w:b/>
          <w:spacing w:val="-2"/>
          <w:sz w:val="21"/>
        </w:rPr>
        <w:t>不属于组织病理学检查。</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9"/>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7"/>
        </w:numPr>
        <w:tabs>
          <w:tab w:val="left" w:pos="1362"/>
        </w:tabs>
        <w:spacing w:before="72" w:after="0" w:line="278" w:lineRule="auto"/>
        <w:ind w:left="1362" w:right="38" w:hanging="1138"/>
        <w:jc w:val="both"/>
        <w:rPr>
          <w:b/>
          <w:sz w:val="21"/>
        </w:rPr>
      </w:pPr>
      <w:r>
        <w:rPr>
          <w:b/>
          <w:spacing w:val="-2"/>
          <w:sz w:val="21"/>
        </w:rPr>
        <w:t>《疾病和有关健康问题的国际统计分类》第十</w:t>
      </w:r>
    </w:p>
    <w:p>
      <w:pPr>
        <w:pStyle w:val="3"/>
        <w:spacing w:before="72" w:line="278" w:lineRule="auto"/>
        <w:ind w:left="224" w:right="437" w:firstLine="420"/>
      </w:pPr>
      <w:r>
        <w:br w:type="column"/>
      </w:r>
      <w:r>
        <w:rPr>
          <w:spacing w:val="-6"/>
        </w:rPr>
        <w:t>《疾病和有关健康问题的国际统计分类》第十次修订版（ICD-</w:t>
      </w:r>
      <w:r>
        <w:rPr>
          <w:spacing w:val="24"/>
        </w:rPr>
        <w:t>1</w:t>
      </w:r>
      <w:r>
        <w:rPr>
          <w:spacing w:val="27"/>
        </w:rPr>
        <w:t>0</w:t>
      </w:r>
      <w:r>
        <w:rPr>
          <w:spacing w:val="-79"/>
        </w:rPr>
        <w:t>）</w:t>
      </w:r>
      <w:r>
        <w:rPr>
          <w:spacing w:val="-6"/>
        </w:rPr>
        <w:t>，是世界卫</w:t>
      </w:r>
      <w:r>
        <w:rPr>
          <w:spacing w:val="-2"/>
        </w:rPr>
        <w:t>生组织（WHO）发布的国际通用的疾病分类方法。</w:t>
      </w:r>
    </w:p>
    <w:p>
      <w:pPr>
        <w:pStyle w:val="3"/>
        <w:spacing w:line="278" w:lineRule="auto"/>
        <w:ind w:left="224" w:right="435" w:firstLine="420"/>
      </w:pPr>
      <w:r>
        <w:rPr>
          <w:spacing w:val="-4"/>
        </w:rPr>
        <w:t>《国际疾病分类肿瘤学专辑》第三版（ICD-O-</w:t>
      </w:r>
      <w:r>
        <w:rPr>
          <w:spacing w:val="32"/>
        </w:rPr>
        <w:t>3</w:t>
      </w:r>
      <w:r>
        <w:rPr>
          <w:spacing w:val="-74"/>
        </w:rPr>
        <w:t>）</w:t>
      </w:r>
      <w:r>
        <w:rPr>
          <w:spacing w:val="-5"/>
        </w:rPr>
        <w:t xml:space="preserve">，是 </w:t>
      </w:r>
      <w:r>
        <w:rPr>
          <w:spacing w:val="-4"/>
        </w:rPr>
        <w:t>WHO</w:t>
      </w:r>
      <w:r>
        <w:rPr>
          <w:spacing w:val="-15"/>
        </w:rPr>
        <w:t xml:space="preserve"> 发布的针对 </w:t>
      </w:r>
      <w:r>
        <w:rPr>
          <w:spacing w:val="-4"/>
        </w:rPr>
        <w:t>ICD</w:t>
      </w:r>
      <w:r>
        <w:rPr>
          <w:spacing w:val="-21"/>
        </w:rPr>
        <w:t xml:space="preserve"> 中</w:t>
      </w:r>
      <w:r>
        <w:rPr>
          <w:spacing w:val="-6"/>
        </w:rPr>
        <w:t>肿瘤形态学组织学细胞类型、动态、分化程度的补充编码。其中形态学编码：0</w:t>
      </w:r>
      <w:r>
        <w:rPr>
          <w:spacing w:val="-13"/>
        </w:rPr>
        <w:t xml:space="preserve"> 代</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3"/>
        <w:rPr>
          <w:sz w:val="18"/>
        </w:rPr>
      </w:pPr>
    </w:p>
    <w:p>
      <w:pPr>
        <w:spacing w:after="0"/>
        <w:rPr>
          <w:sz w:val="18"/>
        </w:rPr>
        <w:sectPr>
          <w:headerReference r:id="rId25" w:type="default"/>
          <w:footerReference r:id="rId26" w:type="default"/>
          <w:pgSz w:w="11910" w:h="16840"/>
          <w:pgMar w:top="1120" w:right="540" w:bottom="1180" w:left="760" w:header="877" w:footer="988" w:gutter="0"/>
          <w:pgNumType w:start="1"/>
          <w:cols w:space="720" w:num="1"/>
        </w:sectPr>
      </w:pPr>
    </w:p>
    <w:p>
      <w:pPr>
        <w:spacing w:before="72"/>
        <w:ind w:left="1362" w:right="0" w:firstLine="0"/>
        <w:jc w:val="left"/>
        <w:rPr>
          <w:b/>
          <w:sz w:val="21"/>
        </w:rPr>
      </w:pPr>
      <w:r>
        <w:rPr>
          <w:b/>
          <w:spacing w:val="-3"/>
          <w:sz w:val="21"/>
        </w:rPr>
        <w:t>次修订版</w:t>
      </w:r>
    </w:p>
    <w:p>
      <w:pPr>
        <w:spacing w:before="43"/>
        <w:ind w:left="1362" w:right="0" w:firstLine="0"/>
        <w:jc w:val="left"/>
        <w:rPr>
          <w:b/>
          <w:sz w:val="21"/>
        </w:rPr>
      </w:pPr>
      <w:r>
        <w:rPr>
          <w:b/>
          <w:w w:val="95"/>
          <w:sz w:val="21"/>
        </w:rPr>
        <w:t>（ICD-</w:t>
      </w:r>
      <w:r>
        <w:rPr>
          <w:b/>
          <w:spacing w:val="-5"/>
          <w:sz w:val="21"/>
        </w:rPr>
        <w:t>10）</w:t>
      </w:r>
    </w:p>
    <w:p>
      <w:pPr>
        <w:spacing w:before="43" w:line="278" w:lineRule="auto"/>
        <w:ind w:left="1362" w:right="107" w:firstLine="0"/>
        <w:jc w:val="left"/>
        <w:rPr>
          <w:b/>
          <w:sz w:val="21"/>
        </w:rPr>
      </w:pPr>
      <w:r>
        <w:rPr>
          <w:b/>
          <w:spacing w:val="-2"/>
          <w:sz w:val="21"/>
        </w:rPr>
        <w:t>的恶性肿瘤类别及《国际疾病分类</w:t>
      </w:r>
      <w:r>
        <w:rPr>
          <w:b/>
          <w:spacing w:val="-4"/>
          <w:sz w:val="21"/>
        </w:rPr>
        <w:t xml:space="preserve">肿瘤学专 </w:t>
      </w:r>
      <w:r>
        <w:rPr>
          <w:b/>
          <w:spacing w:val="-2"/>
          <w:sz w:val="21"/>
        </w:rPr>
        <w:t>辑》第三版</w:t>
      </w:r>
    </w:p>
    <w:p>
      <w:pPr>
        <w:spacing w:before="0" w:line="268" w:lineRule="exact"/>
        <w:ind w:left="1362" w:right="0" w:firstLine="0"/>
        <w:jc w:val="left"/>
        <w:rPr>
          <w:b/>
          <w:sz w:val="21"/>
        </w:rPr>
      </w:pPr>
      <w:r>
        <w:rPr>
          <w:b/>
          <w:w w:val="95"/>
          <w:sz w:val="21"/>
        </w:rPr>
        <w:t>（ICD-O-</w:t>
      </w:r>
      <w:r>
        <w:rPr>
          <w:b/>
          <w:spacing w:val="-5"/>
          <w:w w:val="95"/>
          <w:sz w:val="21"/>
        </w:rPr>
        <w:t>3）</w:t>
      </w:r>
    </w:p>
    <w:p>
      <w:pPr>
        <w:pStyle w:val="3"/>
        <w:spacing w:before="72" w:line="278" w:lineRule="auto"/>
        <w:ind w:left="209" w:right="437"/>
        <w:jc w:val="both"/>
      </w:pPr>
      <w:r>
        <w:br w:type="column"/>
      </w:r>
      <w:r>
        <w:rPr>
          <w:w w:val="95"/>
        </w:rPr>
        <w:t>表良性肿瘤；1</w:t>
      </w:r>
      <w:r>
        <w:t xml:space="preserve"> </w:t>
      </w:r>
      <w:r>
        <w:rPr>
          <w:w w:val="95"/>
        </w:rPr>
        <w:t>代表动态未定性肿瘤；2</w:t>
      </w:r>
      <w:r>
        <w:t xml:space="preserve"> </w:t>
      </w:r>
      <w:r>
        <w:rPr>
          <w:w w:val="95"/>
        </w:rPr>
        <w:t>代表原位癌和非侵袭性癌；3</w:t>
      </w:r>
      <w:r>
        <w:t xml:space="preserve"> </w:t>
      </w:r>
      <w:r>
        <w:rPr>
          <w:w w:val="95"/>
        </w:rPr>
        <w:t>代表恶性肿瘤（原发性</w:t>
      </w:r>
      <w:r>
        <w:rPr>
          <w:spacing w:val="-68"/>
          <w:w w:val="95"/>
        </w:rPr>
        <w:t>）</w:t>
      </w:r>
      <w:r>
        <w:rPr>
          <w:spacing w:val="26"/>
          <w:w w:val="95"/>
        </w:rPr>
        <w:t>；</w:t>
      </w:r>
      <w:r>
        <w:rPr>
          <w:spacing w:val="40"/>
          <w:w w:val="95"/>
        </w:rPr>
        <w:t>6</w:t>
      </w:r>
      <w:r>
        <w:rPr>
          <w:spacing w:val="-4"/>
          <w:w w:val="95"/>
        </w:rPr>
        <w:t xml:space="preserve"> 代表恶性肿瘤</w:t>
      </w:r>
      <w:r>
        <w:rPr>
          <w:w w:val="95"/>
        </w:rPr>
        <w:t>（转移性</w:t>
      </w:r>
      <w:r>
        <w:rPr>
          <w:spacing w:val="-65"/>
          <w:w w:val="95"/>
        </w:rPr>
        <w:t>）</w:t>
      </w:r>
      <w:r>
        <w:rPr>
          <w:spacing w:val="24"/>
          <w:w w:val="95"/>
        </w:rPr>
        <w:t>；</w:t>
      </w:r>
      <w:r>
        <w:rPr>
          <w:spacing w:val="41"/>
          <w:w w:val="95"/>
        </w:rPr>
        <w:t>9</w:t>
      </w:r>
      <w:r>
        <w:rPr>
          <w:spacing w:val="-3"/>
          <w:w w:val="95"/>
        </w:rPr>
        <w:t xml:space="preserve"> 代表恶</w:t>
      </w:r>
      <w:r>
        <w:rPr>
          <w:w w:val="95"/>
        </w:rPr>
        <w:t>性肿瘤（原发性或转移性未肯</w:t>
      </w:r>
      <w:r>
        <w:t>定</w:t>
      </w:r>
      <w:r>
        <w:rPr>
          <w:spacing w:val="-106"/>
        </w:rPr>
        <w:t>）</w:t>
      </w:r>
      <w:r>
        <w:rPr>
          <w:spacing w:val="-5"/>
        </w:rPr>
        <w:t xml:space="preserve">。如果出现 </w:t>
      </w:r>
      <w:r>
        <w:t>ICD-10</w:t>
      </w:r>
      <w:r>
        <w:rPr>
          <w:spacing w:val="-19"/>
        </w:rPr>
        <w:t xml:space="preserve"> 与 </w:t>
      </w:r>
      <w:r>
        <w:t>ICD-O-3</w:t>
      </w:r>
      <w:r>
        <w:rPr>
          <w:spacing w:val="-7"/>
        </w:rPr>
        <w:t xml:space="preserve"> 不一致的情况，以 </w:t>
      </w:r>
      <w:r>
        <w:t>ICD-O-3</w:t>
      </w:r>
      <w:r>
        <w:rPr>
          <w:spacing w:val="-8"/>
        </w:rPr>
        <w:t xml:space="preserve"> 为准。</w:t>
      </w:r>
    </w:p>
    <w:p>
      <w:pPr>
        <w:spacing w:after="0" w:line="278" w:lineRule="auto"/>
        <w:jc w:val="both"/>
        <w:sectPr>
          <w:type w:val="continuous"/>
          <w:pgSz w:w="11910" w:h="16840"/>
          <w:pgMar w:top="1120" w:right="540" w:bottom="1180" w:left="760" w:header="877" w:footer="988" w:gutter="0"/>
          <w:cols w:equalWidth="0" w:num="2">
            <w:col w:w="2527" w:space="40"/>
            <w:col w:w="8043"/>
          </w:cols>
        </w:sectPr>
      </w:pPr>
    </w:p>
    <w:p>
      <w:pPr>
        <w:pStyle w:val="3"/>
        <w:spacing w:before="1"/>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1"/>
          <w:numId w:val="17"/>
        </w:numPr>
        <w:tabs>
          <w:tab w:val="left" w:pos="1361"/>
          <w:tab w:val="left" w:pos="1362"/>
        </w:tabs>
        <w:spacing w:before="72" w:after="0" w:line="240" w:lineRule="auto"/>
        <w:ind w:left="1362" w:right="0" w:hanging="1138"/>
        <w:jc w:val="left"/>
        <w:rPr>
          <w:b/>
          <w:sz w:val="21"/>
        </w:rPr>
      </w:pPr>
      <w:r>
        <w:rPr>
          <w:b/>
          <w:spacing w:val="-2"/>
          <w:sz w:val="21"/>
        </w:rPr>
        <w:t>甲状腺癌的</w:t>
      </w:r>
    </w:p>
    <w:p>
      <w:pPr>
        <w:spacing w:before="43"/>
        <w:ind w:left="1362" w:right="0" w:firstLine="0"/>
        <w:jc w:val="left"/>
        <w:rPr>
          <w:b/>
          <w:sz w:val="21"/>
        </w:rPr>
      </w:pPr>
      <w:r>
        <w:rPr>
          <w:b/>
          <w:w w:val="95"/>
          <w:sz w:val="21"/>
        </w:rPr>
        <w:t>TNM</w:t>
      </w:r>
      <w:r>
        <w:rPr>
          <w:b/>
          <w:spacing w:val="-26"/>
          <w:w w:val="95"/>
          <w:sz w:val="21"/>
        </w:rPr>
        <w:t xml:space="preserve"> </w:t>
      </w:r>
      <w:r>
        <w:rPr>
          <w:b/>
          <w:w w:val="95"/>
          <w:sz w:val="21"/>
        </w:rPr>
        <w:t>分</w:t>
      </w:r>
      <w:r>
        <w:rPr>
          <w:b/>
          <w:spacing w:val="-10"/>
          <w:w w:val="95"/>
          <w:sz w:val="21"/>
        </w:rPr>
        <w:t>期</w:t>
      </w:r>
    </w:p>
    <w:p>
      <w:pPr>
        <w:pStyle w:val="3"/>
        <w:spacing w:before="72" w:line="278" w:lineRule="auto"/>
        <w:ind w:left="224" w:right="437" w:firstLine="420"/>
        <w:jc w:val="both"/>
      </w:pPr>
      <w:r>
        <w:br w:type="column"/>
      </w:r>
      <w:r>
        <w:rPr>
          <w:spacing w:val="-2"/>
        </w:rPr>
        <w:t>甲状腺癌的TNM分期采用目前现行的AJCC</w:t>
      </w:r>
      <w:r>
        <w:rPr>
          <w:spacing w:val="-10"/>
        </w:rPr>
        <w:t>第八版定义标准，我国国家卫生健康</w:t>
      </w:r>
      <w:r>
        <w:rPr>
          <w:spacing w:val="-2"/>
        </w:rPr>
        <w:t>委员会2018年发布的《甲状腺癌诊疗规范（2018年版</w:t>
      </w:r>
      <w:r>
        <w:rPr>
          <w:spacing w:val="-106"/>
        </w:rPr>
        <w:t>）</w:t>
      </w:r>
      <w:r>
        <w:rPr>
          <w:spacing w:val="-2"/>
        </w:rPr>
        <w:t>》也采用此定义标准，具体</w:t>
      </w:r>
      <w:r>
        <w:rPr>
          <w:spacing w:val="-4"/>
        </w:rPr>
        <w:t>见下：</w:t>
      </w:r>
    </w:p>
    <w:p>
      <w:pPr>
        <w:pStyle w:val="3"/>
        <w:ind w:left="224"/>
      </w:pPr>
      <w:r>
        <w:rPr>
          <w:spacing w:val="-2"/>
        </w:rPr>
        <w:t>甲状腺乳头状癌、滤泡癌、低分化癌、Hürthle</w:t>
      </w:r>
      <w:r>
        <w:rPr>
          <w:spacing w:val="-8"/>
        </w:rPr>
        <w:t xml:space="preserve"> 细胞癌和未分化癌</w:t>
      </w:r>
    </w:p>
    <w:p>
      <w:pPr>
        <w:pStyle w:val="3"/>
        <w:spacing w:before="43" w:line="278" w:lineRule="auto"/>
        <w:ind w:left="224" w:right="5670"/>
      </w:pPr>
      <w:r>
        <w:rPr>
          <w:spacing w:val="-2"/>
          <w:position w:val="1"/>
        </w:rPr>
        <w:t>pT</w:t>
      </w:r>
      <w:r>
        <w:rPr>
          <w:spacing w:val="-2"/>
          <w:sz w:val="11"/>
        </w:rPr>
        <w:t>X</w:t>
      </w:r>
      <w:r>
        <w:rPr>
          <w:spacing w:val="-2"/>
          <w:position w:val="1"/>
        </w:rPr>
        <w:t>：原发肿瘤不能评估 pT</w:t>
      </w:r>
      <w:r>
        <w:rPr>
          <w:spacing w:val="-2"/>
          <w:sz w:val="11"/>
        </w:rPr>
        <w:t>0</w:t>
      </w:r>
      <w:r>
        <w:rPr>
          <w:spacing w:val="-2"/>
          <w:position w:val="1"/>
        </w:rPr>
        <w:t>：无肿瘤证据</w:t>
      </w:r>
    </w:p>
    <w:p>
      <w:pPr>
        <w:pStyle w:val="3"/>
        <w:spacing w:line="278" w:lineRule="auto"/>
        <w:ind w:left="649" w:right="3952" w:hanging="426"/>
      </w:pPr>
      <w:r>
        <w:rPr>
          <w:spacing w:val="-2"/>
          <w:position w:val="1"/>
        </w:rPr>
        <w:t>pT</w:t>
      </w:r>
      <w:r>
        <w:rPr>
          <w:spacing w:val="-2"/>
          <w:sz w:val="11"/>
        </w:rPr>
        <w:t>1</w:t>
      </w:r>
      <w:r>
        <w:rPr>
          <w:spacing w:val="-2"/>
          <w:position w:val="1"/>
        </w:rPr>
        <w:t xml:space="preserve">：肿瘤局限在甲状腺内，最大径≤2cm </w:t>
      </w:r>
      <w:r>
        <w:rPr>
          <w:position w:val="1"/>
        </w:rPr>
        <w:t>T</w:t>
      </w:r>
      <w:r>
        <w:rPr>
          <w:sz w:val="11"/>
        </w:rPr>
        <w:t>1a</w:t>
      </w:r>
      <w:r>
        <w:rPr>
          <w:spacing w:val="-29"/>
          <w:sz w:val="11"/>
        </w:rPr>
        <w:t xml:space="preserve"> </w:t>
      </w:r>
      <w:r>
        <w:rPr>
          <w:position w:val="1"/>
        </w:rPr>
        <w:t>肿瘤最大径≤1cm</w:t>
      </w:r>
    </w:p>
    <w:p>
      <w:pPr>
        <w:pStyle w:val="3"/>
        <w:spacing w:line="278" w:lineRule="auto"/>
        <w:ind w:left="224" w:right="4448" w:firstLine="425"/>
      </w:pPr>
      <w:r>
        <w:rPr>
          <w:spacing w:val="-2"/>
          <w:position w:val="1"/>
        </w:rPr>
        <w:t>T</w:t>
      </w:r>
      <w:r>
        <w:rPr>
          <w:spacing w:val="-2"/>
          <w:sz w:val="11"/>
        </w:rPr>
        <w:t>1b</w:t>
      </w:r>
      <w:r>
        <w:rPr>
          <w:spacing w:val="-29"/>
          <w:sz w:val="11"/>
        </w:rPr>
        <w:t xml:space="preserve"> </w:t>
      </w:r>
      <w:r>
        <w:rPr>
          <w:spacing w:val="-2"/>
          <w:position w:val="1"/>
        </w:rPr>
        <w:t xml:space="preserve">肿瘤最大径＞1cm，≤2cm </w:t>
      </w:r>
      <w:r>
        <w:rPr>
          <w:position w:val="1"/>
        </w:rPr>
        <w:t>pT</w:t>
      </w:r>
      <w:r>
        <w:rPr>
          <w:sz w:val="11"/>
        </w:rPr>
        <w:t>2</w:t>
      </w:r>
      <w:r>
        <w:rPr>
          <w:spacing w:val="-11"/>
          <w:position w:val="1"/>
        </w:rPr>
        <w:t xml:space="preserve">：肿瘤 </w:t>
      </w:r>
      <w:r>
        <w:rPr>
          <w:position w:val="1"/>
        </w:rPr>
        <w:t>2～4cm</w:t>
      </w:r>
    </w:p>
    <w:p>
      <w:pPr>
        <w:pStyle w:val="3"/>
        <w:spacing w:line="278" w:lineRule="auto"/>
        <w:ind w:left="224" w:right="2309"/>
      </w:pPr>
      <w:r>
        <w:rPr>
          <w:spacing w:val="-2"/>
          <w:position w:val="1"/>
        </w:rPr>
        <w:t>pT</w:t>
      </w:r>
      <w:r>
        <w:rPr>
          <w:spacing w:val="-2"/>
          <w:sz w:val="11"/>
        </w:rPr>
        <w:t>3</w:t>
      </w:r>
      <w:r>
        <w:rPr>
          <w:spacing w:val="-2"/>
          <w:position w:val="1"/>
        </w:rPr>
        <w:t>：肿瘤&gt;4cm，局限于甲状腺内或大体侵犯甲状腺外带状肌 pT</w:t>
      </w:r>
      <w:r>
        <w:rPr>
          <w:spacing w:val="-2"/>
          <w:sz w:val="11"/>
        </w:rPr>
        <w:t>3a</w:t>
      </w:r>
      <w:r>
        <w:rPr>
          <w:spacing w:val="-2"/>
          <w:position w:val="1"/>
        </w:rPr>
        <w:t>：肿瘤&gt;4cm，局限于甲状腺内</w:t>
      </w:r>
    </w:p>
    <w:p>
      <w:pPr>
        <w:pStyle w:val="3"/>
        <w:spacing w:line="269" w:lineRule="exact"/>
        <w:ind w:left="224"/>
      </w:pPr>
      <w:r>
        <w:rPr>
          <w:spacing w:val="-2"/>
          <w:position w:val="1"/>
        </w:rPr>
        <w:t>pT</w:t>
      </w:r>
      <w:r>
        <w:rPr>
          <w:spacing w:val="-2"/>
          <w:sz w:val="11"/>
        </w:rPr>
        <w:t>3b</w:t>
      </w:r>
      <w:r>
        <w:rPr>
          <w:spacing w:val="-3"/>
          <w:position w:val="1"/>
        </w:rPr>
        <w:t>：大体侵犯甲状腺外带状肌，无论肿瘤大小</w:t>
      </w:r>
    </w:p>
    <w:p>
      <w:pPr>
        <w:pStyle w:val="3"/>
        <w:spacing w:before="43"/>
        <w:ind w:left="791"/>
      </w:pPr>
      <w:r>
        <w:rPr>
          <w:spacing w:val="-3"/>
        </w:rPr>
        <w:t>带状肌包括：胸骨舌骨肌、胸骨甲状肌、甲状舌骨肌、肩胛舌骨肌</w:t>
      </w:r>
    </w:p>
    <w:p>
      <w:pPr>
        <w:pStyle w:val="3"/>
        <w:spacing w:before="42"/>
        <w:ind w:left="224"/>
      </w:pPr>
      <w:r>
        <w:rPr>
          <w:spacing w:val="-2"/>
          <w:position w:val="1"/>
        </w:rPr>
        <w:t>pT</w:t>
      </w:r>
      <w:r>
        <w:rPr>
          <w:spacing w:val="-2"/>
          <w:sz w:val="11"/>
        </w:rPr>
        <w:t>4</w:t>
      </w:r>
      <w:r>
        <w:rPr>
          <w:spacing w:val="-3"/>
          <w:position w:val="1"/>
        </w:rPr>
        <w:t>：大体侵犯甲状腺外带状肌外</w:t>
      </w:r>
    </w:p>
    <w:p>
      <w:pPr>
        <w:pStyle w:val="3"/>
        <w:spacing w:before="43" w:line="278" w:lineRule="auto"/>
        <w:ind w:left="224" w:right="3094"/>
      </w:pPr>
      <w:r>
        <w:rPr>
          <w:spacing w:val="-2"/>
          <w:position w:val="1"/>
        </w:rPr>
        <w:t>pT</w:t>
      </w:r>
      <w:r>
        <w:rPr>
          <w:spacing w:val="-2"/>
          <w:sz w:val="11"/>
        </w:rPr>
        <w:t>4a</w:t>
      </w:r>
      <w:r>
        <w:rPr>
          <w:spacing w:val="-2"/>
          <w:position w:val="1"/>
        </w:rPr>
        <w:t>：侵犯喉、气管、食管、喉反神经及皮下软组织 pT</w:t>
      </w:r>
      <w:r>
        <w:rPr>
          <w:spacing w:val="-2"/>
          <w:sz w:val="11"/>
        </w:rPr>
        <w:t>4b</w:t>
      </w:r>
      <w:r>
        <w:rPr>
          <w:spacing w:val="-2"/>
          <w:position w:val="1"/>
        </w:rPr>
        <w:t>：侵犯椎前筋膜，或包裹颈动脉、纵隔血管</w:t>
      </w:r>
    </w:p>
    <w:p>
      <w:pPr>
        <w:pStyle w:val="3"/>
        <w:spacing w:before="1"/>
        <w:ind w:left="224"/>
      </w:pPr>
      <w:r>
        <w:rPr>
          <w:spacing w:val="-4"/>
        </w:rPr>
        <w:t>甲状腺髓样癌</w:t>
      </w:r>
    </w:p>
    <w:p>
      <w:pPr>
        <w:pStyle w:val="3"/>
        <w:spacing w:before="42" w:line="278" w:lineRule="auto"/>
        <w:ind w:left="224" w:right="5670"/>
      </w:pPr>
      <w:r>
        <w:rPr>
          <w:spacing w:val="-2"/>
          <w:position w:val="1"/>
        </w:rPr>
        <w:t>pT</w:t>
      </w:r>
      <w:r>
        <w:rPr>
          <w:spacing w:val="-2"/>
          <w:sz w:val="11"/>
        </w:rPr>
        <w:t>X</w:t>
      </w:r>
      <w:r>
        <w:rPr>
          <w:spacing w:val="-2"/>
          <w:position w:val="1"/>
        </w:rPr>
        <w:t>：原发肿瘤不能评估 pT</w:t>
      </w:r>
      <w:r>
        <w:rPr>
          <w:spacing w:val="-2"/>
          <w:sz w:val="11"/>
        </w:rPr>
        <w:t>0</w:t>
      </w:r>
      <w:r>
        <w:rPr>
          <w:spacing w:val="-2"/>
          <w:position w:val="1"/>
        </w:rPr>
        <w:t>：无肿瘤证据</w:t>
      </w:r>
    </w:p>
    <w:p>
      <w:pPr>
        <w:pStyle w:val="3"/>
        <w:spacing w:line="278" w:lineRule="auto"/>
        <w:ind w:left="649" w:right="3952" w:hanging="426"/>
      </w:pPr>
      <w:r>
        <w:rPr>
          <w:spacing w:val="-2"/>
          <w:position w:val="1"/>
        </w:rPr>
        <w:t>pT</w:t>
      </w:r>
      <w:r>
        <w:rPr>
          <w:spacing w:val="-2"/>
          <w:sz w:val="11"/>
        </w:rPr>
        <w:t>1</w:t>
      </w:r>
      <w:r>
        <w:rPr>
          <w:spacing w:val="-2"/>
          <w:position w:val="1"/>
        </w:rPr>
        <w:t xml:space="preserve">：肿瘤局限在甲状腺内，最大径≤2cm </w:t>
      </w:r>
      <w:r>
        <w:rPr>
          <w:position w:val="1"/>
        </w:rPr>
        <w:t>T</w:t>
      </w:r>
      <w:r>
        <w:rPr>
          <w:sz w:val="11"/>
        </w:rPr>
        <w:t>1a</w:t>
      </w:r>
      <w:r>
        <w:rPr>
          <w:spacing w:val="-29"/>
          <w:sz w:val="11"/>
        </w:rPr>
        <w:t xml:space="preserve"> </w:t>
      </w:r>
      <w:r>
        <w:rPr>
          <w:position w:val="1"/>
        </w:rPr>
        <w:t>肿瘤最大径≤1cm</w:t>
      </w:r>
    </w:p>
    <w:p>
      <w:pPr>
        <w:pStyle w:val="3"/>
        <w:spacing w:line="278" w:lineRule="auto"/>
        <w:ind w:left="224" w:right="4448" w:firstLine="425"/>
      </w:pPr>
      <w:r>
        <w:rPr>
          <w:spacing w:val="-2"/>
          <w:position w:val="1"/>
        </w:rPr>
        <w:t>T</w:t>
      </w:r>
      <w:r>
        <w:rPr>
          <w:spacing w:val="-2"/>
          <w:sz w:val="11"/>
        </w:rPr>
        <w:t>1b</w:t>
      </w:r>
      <w:r>
        <w:rPr>
          <w:spacing w:val="-29"/>
          <w:sz w:val="11"/>
        </w:rPr>
        <w:t xml:space="preserve"> </w:t>
      </w:r>
      <w:r>
        <w:rPr>
          <w:spacing w:val="-2"/>
          <w:position w:val="1"/>
        </w:rPr>
        <w:t xml:space="preserve">肿瘤最大径＞1cm，≤2cm </w:t>
      </w:r>
      <w:r>
        <w:rPr>
          <w:position w:val="1"/>
        </w:rPr>
        <w:t>pT</w:t>
      </w:r>
      <w:r>
        <w:rPr>
          <w:sz w:val="11"/>
        </w:rPr>
        <w:t>2</w:t>
      </w:r>
      <w:r>
        <w:rPr>
          <w:spacing w:val="-11"/>
          <w:position w:val="1"/>
        </w:rPr>
        <w:t xml:space="preserve">：肿瘤 </w:t>
      </w:r>
      <w:r>
        <w:rPr>
          <w:position w:val="1"/>
        </w:rPr>
        <w:t>2～4cm</w:t>
      </w:r>
    </w:p>
    <w:p>
      <w:pPr>
        <w:pStyle w:val="3"/>
        <w:spacing w:line="278" w:lineRule="auto"/>
        <w:ind w:left="224" w:right="2309"/>
      </w:pPr>
      <w:r>
        <w:rPr>
          <w:spacing w:val="-2"/>
          <w:position w:val="1"/>
        </w:rPr>
        <w:t>pT</w:t>
      </w:r>
      <w:r>
        <w:rPr>
          <w:spacing w:val="-2"/>
          <w:sz w:val="11"/>
        </w:rPr>
        <w:t>3</w:t>
      </w:r>
      <w:r>
        <w:rPr>
          <w:spacing w:val="-2"/>
          <w:position w:val="1"/>
        </w:rPr>
        <w:t>：肿瘤&gt;4cm，局限于甲状腺内或大体侵犯甲状腺外带状肌 pT</w:t>
      </w:r>
      <w:r>
        <w:rPr>
          <w:spacing w:val="-2"/>
          <w:sz w:val="11"/>
        </w:rPr>
        <w:t>3a</w:t>
      </w:r>
      <w:r>
        <w:rPr>
          <w:spacing w:val="-2"/>
          <w:position w:val="1"/>
        </w:rPr>
        <w:t>：肿瘤&gt;4cm，局限于甲状腺内</w:t>
      </w:r>
    </w:p>
    <w:p>
      <w:pPr>
        <w:pStyle w:val="3"/>
        <w:ind w:left="224"/>
      </w:pPr>
      <w:r>
        <w:rPr>
          <w:spacing w:val="-2"/>
          <w:position w:val="1"/>
        </w:rPr>
        <w:t>pT</w:t>
      </w:r>
      <w:r>
        <w:rPr>
          <w:spacing w:val="-2"/>
          <w:sz w:val="11"/>
        </w:rPr>
        <w:t>3b</w:t>
      </w:r>
      <w:r>
        <w:rPr>
          <w:spacing w:val="-3"/>
          <w:position w:val="1"/>
        </w:rPr>
        <w:t>：大体侵犯甲状腺外带状肌，无论肿瘤大小</w:t>
      </w:r>
    </w:p>
    <w:p>
      <w:pPr>
        <w:pStyle w:val="3"/>
        <w:spacing w:before="43"/>
        <w:ind w:left="791"/>
      </w:pPr>
      <w:r>
        <w:rPr>
          <w:spacing w:val="-3"/>
        </w:rPr>
        <w:t>带状肌包括：胸骨舌骨肌、胸骨甲状肌、甲状舌骨肌、肩胛舌骨肌</w:t>
      </w:r>
    </w:p>
    <w:p>
      <w:pPr>
        <w:pStyle w:val="3"/>
        <w:spacing w:before="43"/>
        <w:ind w:left="224"/>
      </w:pPr>
      <w:r>
        <w:rPr>
          <w:spacing w:val="-2"/>
          <w:position w:val="1"/>
        </w:rPr>
        <w:t>pT</w:t>
      </w:r>
      <w:r>
        <w:rPr>
          <w:spacing w:val="-2"/>
          <w:sz w:val="11"/>
        </w:rPr>
        <w:t>4</w:t>
      </w:r>
      <w:r>
        <w:rPr>
          <w:spacing w:val="-4"/>
          <w:position w:val="1"/>
        </w:rPr>
        <w:t>：进展期病变</w:t>
      </w:r>
    </w:p>
    <w:p>
      <w:pPr>
        <w:pStyle w:val="3"/>
        <w:spacing w:before="43" w:line="278" w:lineRule="auto"/>
        <w:ind w:left="224" w:right="362"/>
      </w:pPr>
      <w:r>
        <w:rPr>
          <w:spacing w:val="-2"/>
          <w:position w:val="1"/>
        </w:rPr>
        <w:t>pT</w:t>
      </w:r>
      <w:r>
        <w:rPr>
          <w:spacing w:val="-2"/>
          <w:sz w:val="11"/>
        </w:rPr>
        <w:t>4a</w:t>
      </w:r>
      <w:r>
        <w:rPr>
          <w:spacing w:val="-2"/>
          <w:position w:val="1"/>
        </w:rPr>
        <w:t>：中度进展，任何大小的肿瘤，侵犯甲状腺外颈部周围器官和软组织，如喉、</w:t>
      </w:r>
      <w:r>
        <w:rPr>
          <w:spacing w:val="-2"/>
        </w:rPr>
        <w:t>气管、食管、喉反神经及皮下软组织</w:t>
      </w:r>
    </w:p>
    <w:p>
      <w:pPr>
        <w:pStyle w:val="3"/>
        <w:spacing w:line="278" w:lineRule="auto"/>
        <w:ind w:left="224" w:right="783"/>
      </w:pPr>
      <w:r>
        <w:rPr>
          <w:spacing w:val="-2"/>
          <w:position w:val="1"/>
        </w:rPr>
        <w:t>pT</w:t>
      </w:r>
      <w:r>
        <w:rPr>
          <w:spacing w:val="-2"/>
          <w:sz w:val="11"/>
        </w:rPr>
        <w:t>4b</w:t>
      </w:r>
      <w:r>
        <w:rPr>
          <w:spacing w:val="-2"/>
          <w:position w:val="1"/>
        </w:rPr>
        <w:t>：重度进展，任何大小的肿瘤，侵犯椎前筋膜，或包裹颈动脉、纵隔血管</w:t>
      </w:r>
      <w:r>
        <w:rPr>
          <w:spacing w:val="-2"/>
        </w:rPr>
        <w:t>区域淋巴结：适用于所有甲状腺癌</w:t>
      </w:r>
    </w:p>
    <w:p>
      <w:pPr>
        <w:pStyle w:val="3"/>
        <w:spacing w:line="278" w:lineRule="auto"/>
        <w:ind w:left="224" w:right="5461"/>
      </w:pPr>
      <w:r>
        <w:rPr>
          <w:spacing w:val="-2"/>
          <w:position w:val="1"/>
        </w:rPr>
        <w:t>pN</w:t>
      </w:r>
      <w:r>
        <w:rPr>
          <w:spacing w:val="-2"/>
          <w:sz w:val="11"/>
        </w:rPr>
        <w:t>x</w:t>
      </w:r>
      <w:r>
        <w:rPr>
          <w:spacing w:val="-2"/>
          <w:position w:val="1"/>
        </w:rPr>
        <w:t>：区域淋巴结无法评估 pN</w:t>
      </w:r>
      <w:r>
        <w:rPr>
          <w:spacing w:val="-2"/>
          <w:sz w:val="11"/>
        </w:rPr>
        <w:t>0</w:t>
      </w:r>
      <w:r>
        <w:rPr>
          <w:spacing w:val="-2"/>
          <w:position w:val="1"/>
        </w:rPr>
        <w:t>：无淋巴结转移证据</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3"/>
        <w:rPr>
          <w:sz w:val="18"/>
        </w:rPr>
      </w:pPr>
    </w:p>
    <w:p>
      <w:pPr>
        <w:pStyle w:val="3"/>
        <w:spacing w:before="71"/>
        <w:ind w:left="2775"/>
      </w:pPr>
      <w:r>
        <w:rPr>
          <w:spacing w:val="-2"/>
          <w:position w:val="1"/>
        </w:rPr>
        <w:t>pN</w:t>
      </w:r>
      <w:r>
        <w:rPr>
          <w:spacing w:val="-2"/>
          <w:sz w:val="11"/>
        </w:rPr>
        <w:t>1</w:t>
      </w:r>
      <w:r>
        <w:rPr>
          <w:spacing w:val="-4"/>
          <w:position w:val="1"/>
        </w:rPr>
        <w:t>：区域淋巴结转移</w:t>
      </w:r>
    </w:p>
    <w:p>
      <w:pPr>
        <w:pStyle w:val="3"/>
        <w:spacing w:before="44" w:line="278" w:lineRule="auto"/>
        <w:ind w:left="2775" w:right="331"/>
      </w:pPr>
      <w:r>
        <w:rPr>
          <w:spacing w:val="-4"/>
          <w:position w:val="1"/>
        </w:rPr>
        <w:t>pN</w:t>
      </w:r>
      <w:r>
        <w:rPr>
          <w:spacing w:val="-4"/>
          <w:sz w:val="11"/>
        </w:rPr>
        <w:t>1a</w:t>
      </w:r>
      <w:r>
        <w:rPr>
          <w:spacing w:val="-4"/>
          <w:position w:val="1"/>
        </w:rPr>
        <w:t>：转移至Ⅵ、Ⅶ区（包括气管旁、气管前、喉前/Delphian</w:t>
      </w:r>
      <w:r>
        <w:rPr>
          <w:spacing w:val="-13"/>
          <w:position w:val="1"/>
        </w:rPr>
        <w:t xml:space="preserve"> 或上纵隔</w:t>
      </w:r>
      <w:r>
        <w:rPr>
          <w:spacing w:val="-4"/>
          <w:position w:val="1"/>
        </w:rPr>
        <w:t>）淋巴结，</w:t>
      </w:r>
      <w:r>
        <w:rPr>
          <w:spacing w:val="-2"/>
        </w:rPr>
        <w:t>可以为单侧或双侧。</w:t>
      </w:r>
    </w:p>
    <w:p>
      <w:pPr>
        <w:pStyle w:val="3"/>
        <w:spacing w:line="278" w:lineRule="auto"/>
        <w:ind w:left="2775" w:right="437"/>
      </w:pPr>
      <w:r>
        <w:rPr>
          <w:spacing w:val="-2"/>
          <w:position w:val="1"/>
        </w:rPr>
        <w:t>pN</w:t>
      </w:r>
      <w:r>
        <w:rPr>
          <w:spacing w:val="-2"/>
          <w:sz w:val="11"/>
        </w:rPr>
        <w:t>1b</w:t>
      </w:r>
      <w:r>
        <w:rPr>
          <w:spacing w:val="-2"/>
          <w:position w:val="1"/>
        </w:rPr>
        <w:t>：单侧、双侧或对侧颈淋巴结转移（包括Ⅰ、Ⅱ、Ⅲ、Ⅳ或Ⅴ区）淋巴结或咽</w:t>
      </w:r>
      <w:r>
        <w:rPr>
          <w:spacing w:val="-2"/>
        </w:rPr>
        <w:t>后淋巴结转移。</w:t>
      </w:r>
    </w:p>
    <w:p>
      <w:pPr>
        <w:pStyle w:val="3"/>
        <w:ind w:left="2775"/>
      </w:pPr>
      <w:r>
        <w:rPr>
          <w:spacing w:val="-3"/>
        </w:rPr>
        <w:t>远处转移：适用于所有甲状腺癌</w:t>
      </w:r>
    </w:p>
    <w:p>
      <w:pPr>
        <w:pStyle w:val="3"/>
        <w:spacing w:before="42" w:line="278" w:lineRule="auto"/>
        <w:ind w:left="2775" w:right="6405"/>
      </w:pPr>
      <w:r>
        <w:rPr>
          <w:spacing w:val="-2"/>
          <w:position w:val="1"/>
        </w:rPr>
        <w:t>M</w:t>
      </w:r>
      <w:r>
        <w:rPr>
          <w:spacing w:val="-2"/>
          <w:sz w:val="11"/>
        </w:rPr>
        <w:t>0</w:t>
      </w:r>
      <w:r>
        <w:rPr>
          <w:spacing w:val="-2"/>
          <w:position w:val="1"/>
        </w:rPr>
        <w:t>：无远处转移 M</w:t>
      </w:r>
      <w:r>
        <w:rPr>
          <w:spacing w:val="-2"/>
          <w:sz w:val="11"/>
        </w:rPr>
        <w:t>1</w:t>
      </w:r>
      <w:r>
        <w:rPr>
          <w:spacing w:val="-4"/>
          <w:position w:val="1"/>
        </w:rPr>
        <w:t>：有远处转移</w:t>
      </w:r>
    </w:p>
    <w:tbl>
      <w:tblPr>
        <w:tblStyle w:val="5"/>
        <w:tblW w:w="0" w:type="auto"/>
        <w:tblInd w:w="2961"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819"/>
        <w:gridCol w:w="1520"/>
        <w:gridCol w:w="1343"/>
        <w:gridCol w:w="136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7044" w:type="dxa"/>
            <w:gridSpan w:val="4"/>
            <w:tcBorders>
              <w:bottom w:val="single" w:color="000000" w:sz="4" w:space="0"/>
            </w:tcBorders>
          </w:tcPr>
          <w:p>
            <w:pPr>
              <w:pStyle w:val="9"/>
              <w:ind w:left="108"/>
              <w:rPr>
                <w:sz w:val="21"/>
              </w:rPr>
            </w:pPr>
            <w:r>
              <w:rPr>
                <w:spacing w:val="-2"/>
                <w:sz w:val="21"/>
              </w:rPr>
              <w:t>乳头状或滤泡状癌（分化型</w:t>
            </w:r>
            <w:r>
              <w:rPr>
                <w:spacing w:val="-10"/>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7044" w:type="dxa"/>
            <w:gridSpan w:val="4"/>
            <w:tcBorders>
              <w:top w:val="single" w:color="000000" w:sz="4" w:space="0"/>
              <w:bottom w:val="single" w:color="000000" w:sz="4" w:space="0"/>
            </w:tcBorders>
          </w:tcPr>
          <w:p>
            <w:pPr>
              <w:pStyle w:val="9"/>
              <w:ind w:left="108"/>
              <w:rPr>
                <w:sz w:val="21"/>
              </w:rPr>
            </w:pPr>
            <w:r>
              <w:rPr>
                <w:spacing w:val="-2"/>
                <w:sz w:val="21"/>
              </w:rPr>
              <w:t>年龄＜55</w:t>
            </w:r>
            <w:r>
              <w:rPr>
                <w:spacing w:val="-29"/>
                <w:sz w:val="21"/>
              </w:rPr>
              <w:t xml:space="preserve"> 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tcBorders>
              <w:top w:val="single" w:color="000000" w:sz="4" w:space="0"/>
              <w:bottom w:val="single" w:color="000000" w:sz="4" w:space="0"/>
              <w:right w:val="single" w:color="000000" w:sz="4" w:space="0"/>
            </w:tcBorders>
          </w:tcPr>
          <w:p>
            <w:pPr>
              <w:pStyle w:val="9"/>
              <w:rPr>
                <w:rFonts w:ascii="Times New Roman"/>
                <w:sz w:val="20"/>
              </w:rPr>
            </w:pP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w w:val="100"/>
                <w:sz w:val="21"/>
              </w:rPr>
              <w:t>T</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w w:val="100"/>
                <w:sz w:val="21"/>
              </w:rPr>
              <w:t>N</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M</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3" w:hRule="atLeast"/>
        </w:trPr>
        <w:tc>
          <w:tcPr>
            <w:tcW w:w="2819" w:type="dxa"/>
            <w:tcBorders>
              <w:top w:val="single" w:color="000000" w:sz="4" w:space="0"/>
              <w:bottom w:val="single" w:color="000000" w:sz="4" w:space="0"/>
              <w:right w:val="single" w:color="000000" w:sz="4" w:space="0"/>
            </w:tcBorders>
          </w:tcPr>
          <w:p>
            <w:pPr>
              <w:pStyle w:val="9"/>
              <w:spacing w:before="3"/>
              <w:ind w:left="108"/>
              <w:rPr>
                <w:sz w:val="21"/>
              </w:rPr>
            </w:pPr>
            <w:r>
              <w:rPr>
                <w:spacing w:val="-5"/>
                <w:sz w:val="21"/>
              </w:rPr>
              <w:t>Ⅰ期</w:t>
            </w:r>
          </w:p>
        </w:tc>
        <w:tc>
          <w:tcPr>
            <w:tcW w:w="1520" w:type="dxa"/>
            <w:tcBorders>
              <w:top w:val="single" w:color="000000" w:sz="4" w:space="0"/>
              <w:left w:val="single" w:color="000000" w:sz="4" w:space="0"/>
              <w:bottom w:val="single" w:color="000000" w:sz="4" w:space="0"/>
              <w:right w:val="single" w:color="000000" w:sz="4" w:space="0"/>
            </w:tcBorders>
          </w:tcPr>
          <w:p>
            <w:pPr>
              <w:pStyle w:val="9"/>
              <w:spacing w:before="3"/>
              <w:ind w:left="112"/>
              <w:rPr>
                <w:sz w:val="21"/>
              </w:rPr>
            </w:pPr>
            <w:r>
              <w:rPr>
                <w:spacing w:val="-5"/>
                <w:sz w:val="21"/>
              </w:rPr>
              <w:t>任何</w:t>
            </w:r>
          </w:p>
        </w:tc>
        <w:tc>
          <w:tcPr>
            <w:tcW w:w="1343" w:type="dxa"/>
            <w:tcBorders>
              <w:top w:val="single" w:color="000000" w:sz="4" w:space="0"/>
              <w:left w:val="single" w:color="000000" w:sz="4" w:space="0"/>
              <w:bottom w:val="single" w:color="000000" w:sz="4" w:space="0"/>
              <w:right w:val="single" w:color="000000" w:sz="4" w:space="0"/>
            </w:tcBorders>
          </w:tcPr>
          <w:p>
            <w:pPr>
              <w:pStyle w:val="9"/>
              <w:spacing w:before="3"/>
              <w:ind w:left="111"/>
              <w:rPr>
                <w:sz w:val="21"/>
              </w:rPr>
            </w:pPr>
            <w:r>
              <w:rPr>
                <w:spacing w:val="-5"/>
                <w:sz w:val="21"/>
              </w:rPr>
              <w:t>任何</w:t>
            </w:r>
          </w:p>
        </w:tc>
        <w:tc>
          <w:tcPr>
            <w:tcW w:w="1362" w:type="dxa"/>
            <w:tcBorders>
              <w:top w:val="single" w:color="000000" w:sz="4" w:space="0"/>
              <w:left w:val="single" w:color="000000" w:sz="4" w:space="0"/>
              <w:bottom w:val="single" w:color="000000" w:sz="4" w:space="0"/>
            </w:tcBorders>
          </w:tcPr>
          <w:p>
            <w:pPr>
              <w:pStyle w:val="9"/>
              <w:spacing w:before="3"/>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2819" w:type="dxa"/>
            <w:tcBorders>
              <w:top w:val="single" w:color="000000" w:sz="4" w:space="0"/>
              <w:bottom w:val="single" w:color="000000" w:sz="4" w:space="0"/>
              <w:right w:val="single" w:color="000000" w:sz="4" w:space="0"/>
            </w:tcBorders>
          </w:tcPr>
          <w:p>
            <w:pPr>
              <w:pStyle w:val="9"/>
              <w:spacing w:before="1"/>
              <w:ind w:left="108"/>
              <w:rPr>
                <w:sz w:val="21"/>
              </w:rPr>
            </w:pPr>
            <w:r>
              <w:rPr>
                <w:spacing w:val="-5"/>
                <w:sz w:val="21"/>
              </w:rPr>
              <w:t>Ⅱ期</w:t>
            </w:r>
          </w:p>
        </w:tc>
        <w:tc>
          <w:tcPr>
            <w:tcW w:w="1520" w:type="dxa"/>
            <w:tcBorders>
              <w:top w:val="single" w:color="000000" w:sz="4" w:space="0"/>
              <w:left w:val="single" w:color="000000" w:sz="4" w:space="0"/>
              <w:bottom w:val="single" w:color="000000" w:sz="4" w:space="0"/>
              <w:right w:val="single" w:color="000000" w:sz="4" w:space="0"/>
            </w:tcBorders>
          </w:tcPr>
          <w:p>
            <w:pPr>
              <w:pStyle w:val="9"/>
              <w:spacing w:before="1"/>
              <w:ind w:left="112"/>
              <w:rPr>
                <w:sz w:val="21"/>
              </w:rPr>
            </w:pPr>
            <w:r>
              <w:rPr>
                <w:spacing w:val="-5"/>
                <w:sz w:val="21"/>
              </w:rPr>
              <w:t>任何</w:t>
            </w:r>
          </w:p>
        </w:tc>
        <w:tc>
          <w:tcPr>
            <w:tcW w:w="1343" w:type="dxa"/>
            <w:tcBorders>
              <w:top w:val="single" w:color="000000" w:sz="4" w:space="0"/>
              <w:left w:val="single" w:color="000000" w:sz="4" w:space="0"/>
              <w:bottom w:val="single" w:color="000000" w:sz="4" w:space="0"/>
              <w:right w:val="single" w:color="000000" w:sz="4" w:space="0"/>
            </w:tcBorders>
          </w:tcPr>
          <w:p>
            <w:pPr>
              <w:pStyle w:val="9"/>
              <w:spacing w:before="1"/>
              <w:ind w:left="111"/>
              <w:rPr>
                <w:sz w:val="21"/>
              </w:rPr>
            </w:pPr>
            <w:r>
              <w:rPr>
                <w:spacing w:val="-5"/>
                <w:sz w:val="21"/>
              </w:rPr>
              <w:t>任何</w:t>
            </w:r>
          </w:p>
        </w:tc>
        <w:tc>
          <w:tcPr>
            <w:tcW w:w="1362" w:type="dxa"/>
            <w:tcBorders>
              <w:top w:val="single" w:color="000000" w:sz="4" w:space="0"/>
              <w:left w:val="single" w:color="000000" w:sz="4" w:space="0"/>
              <w:bottom w:val="single" w:color="000000" w:sz="4" w:space="0"/>
            </w:tcBorders>
          </w:tcPr>
          <w:p>
            <w:pPr>
              <w:pStyle w:val="9"/>
              <w:spacing w:before="1"/>
              <w:ind w:left="105"/>
              <w:rPr>
                <w:sz w:val="21"/>
              </w:rPr>
            </w:pPr>
            <w:r>
              <w:rPr>
                <w:w w:val="100"/>
                <w:sz w:val="21"/>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7044" w:type="dxa"/>
            <w:gridSpan w:val="4"/>
            <w:tcBorders>
              <w:top w:val="single" w:color="000000" w:sz="4" w:space="0"/>
              <w:bottom w:val="single" w:color="000000" w:sz="4" w:space="0"/>
            </w:tcBorders>
          </w:tcPr>
          <w:p>
            <w:pPr>
              <w:pStyle w:val="9"/>
              <w:ind w:left="108"/>
              <w:rPr>
                <w:sz w:val="21"/>
              </w:rPr>
            </w:pPr>
            <w:r>
              <w:rPr>
                <w:spacing w:val="-2"/>
                <w:sz w:val="21"/>
              </w:rPr>
              <w:t>年龄≥55</w:t>
            </w:r>
            <w:r>
              <w:rPr>
                <w:spacing w:val="-29"/>
                <w:sz w:val="21"/>
              </w:rPr>
              <w:t xml:space="preserve"> 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vMerge w:val="restart"/>
            <w:tcBorders>
              <w:top w:val="single" w:color="000000" w:sz="4" w:space="0"/>
              <w:bottom w:val="single" w:color="000000" w:sz="4" w:space="0"/>
              <w:right w:val="single" w:color="000000" w:sz="4" w:space="0"/>
            </w:tcBorders>
          </w:tcPr>
          <w:p>
            <w:pPr>
              <w:pStyle w:val="9"/>
              <w:spacing w:before="161"/>
              <w:ind w:left="108"/>
              <w:rPr>
                <w:sz w:val="21"/>
              </w:rPr>
            </w:pPr>
            <w:r>
              <w:rPr>
                <w:spacing w:val="-5"/>
                <w:sz w:val="21"/>
              </w:rPr>
              <w:t>Ⅰ期</w:t>
            </w: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w w:val="100"/>
                <w:sz w:val="21"/>
              </w:rPr>
              <w:t>1</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spacing w:val="-5"/>
                <w:sz w:val="21"/>
              </w:rPr>
              <w:t>0/x</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vMerge w:val="continue"/>
            <w:tcBorders>
              <w:top w:val="nil"/>
              <w:bottom w:val="single" w:color="000000" w:sz="4" w:space="0"/>
              <w:right w:val="single" w:color="000000" w:sz="4" w:space="0"/>
            </w:tcBorders>
          </w:tcPr>
          <w:p>
            <w:pPr>
              <w:rPr>
                <w:sz w:val="2"/>
                <w:szCs w:val="2"/>
              </w:rPr>
            </w:pP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w w:val="100"/>
                <w:sz w:val="21"/>
              </w:rPr>
              <w:t>2</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spacing w:val="-5"/>
                <w:sz w:val="21"/>
              </w:rPr>
              <w:t>0/x</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vMerge w:val="restart"/>
            <w:tcBorders>
              <w:top w:val="single" w:color="000000" w:sz="4" w:space="0"/>
              <w:bottom w:val="single" w:color="000000" w:sz="4" w:space="0"/>
              <w:right w:val="single" w:color="000000" w:sz="4" w:space="0"/>
            </w:tcBorders>
          </w:tcPr>
          <w:p>
            <w:pPr>
              <w:pStyle w:val="9"/>
              <w:spacing w:before="163"/>
              <w:ind w:left="108"/>
              <w:rPr>
                <w:sz w:val="21"/>
              </w:rPr>
            </w:pPr>
            <w:r>
              <w:rPr>
                <w:spacing w:val="-5"/>
                <w:sz w:val="21"/>
              </w:rPr>
              <w:t>Ⅱ期</w:t>
            </w: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spacing w:val="-5"/>
                <w:sz w:val="21"/>
              </w:rPr>
              <w:t>1～2</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w w:val="100"/>
                <w:sz w:val="21"/>
              </w:rPr>
              <w:t>1</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3" w:hRule="atLeast"/>
        </w:trPr>
        <w:tc>
          <w:tcPr>
            <w:tcW w:w="2819" w:type="dxa"/>
            <w:vMerge w:val="continue"/>
            <w:tcBorders>
              <w:top w:val="nil"/>
              <w:bottom w:val="single" w:color="000000" w:sz="4" w:space="0"/>
              <w:right w:val="single" w:color="000000" w:sz="4" w:space="0"/>
            </w:tcBorders>
          </w:tcPr>
          <w:p>
            <w:pPr>
              <w:rPr>
                <w:sz w:val="2"/>
                <w:szCs w:val="2"/>
              </w:rPr>
            </w:pPr>
          </w:p>
        </w:tc>
        <w:tc>
          <w:tcPr>
            <w:tcW w:w="1520" w:type="dxa"/>
            <w:tcBorders>
              <w:top w:val="single" w:color="000000" w:sz="4" w:space="0"/>
              <w:left w:val="single" w:color="000000" w:sz="4" w:space="0"/>
              <w:bottom w:val="single" w:color="000000" w:sz="4" w:space="0"/>
              <w:right w:val="single" w:color="000000" w:sz="4" w:space="0"/>
            </w:tcBorders>
          </w:tcPr>
          <w:p>
            <w:pPr>
              <w:pStyle w:val="9"/>
              <w:spacing w:before="3"/>
              <w:ind w:left="112"/>
              <w:rPr>
                <w:sz w:val="21"/>
              </w:rPr>
            </w:pPr>
            <w:r>
              <w:rPr>
                <w:spacing w:val="-2"/>
                <w:sz w:val="21"/>
              </w:rPr>
              <w:t>3a～3b</w:t>
            </w:r>
          </w:p>
        </w:tc>
        <w:tc>
          <w:tcPr>
            <w:tcW w:w="1343" w:type="dxa"/>
            <w:tcBorders>
              <w:top w:val="single" w:color="000000" w:sz="4" w:space="0"/>
              <w:left w:val="single" w:color="000000" w:sz="4" w:space="0"/>
              <w:bottom w:val="single" w:color="000000" w:sz="4" w:space="0"/>
              <w:right w:val="single" w:color="000000" w:sz="4" w:space="0"/>
            </w:tcBorders>
          </w:tcPr>
          <w:p>
            <w:pPr>
              <w:pStyle w:val="9"/>
              <w:spacing w:before="3"/>
              <w:ind w:left="111"/>
              <w:rPr>
                <w:sz w:val="21"/>
              </w:rPr>
            </w:pPr>
            <w:r>
              <w:rPr>
                <w:spacing w:val="-5"/>
                <w:sz w:val="21"/>
              </w:rPr>
              <w:t>任何</w:t>
            </w:r>
          </w:p>
        </w:tc>
        <w:tc>
          <w:tcPr>
            <w:tcW w:w="1362" w:type="dxa"/>
            <w:tcBorders>
              <w:top w:val="single" w:color="000000" w:sz="4" w:space="0"/>
              <w:left w:val="single" w:color="000000" w:sz="4" w:space="0"/>
              <w:bottom w:val="single" w:color="000000" w:sz="4" w:space="0"/>
            </w:tcBorders>
          </w:tcPr>
          <w:p>
            <w:pPr>
              <w:pStyle w:val="9"/>
              <w:spacing w:before="3"/>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tcBorders>
              <w:top w:val="single" w:color="000000" w:sz="4" w:space="0"/>
              <w:bottom w:val="single" w:color="000000" w:sz="4" w:space="0"/>
              <w:right w:val="single" w:color="000000" w:sz="4" w:space="0"/>
            </w:tcBorders>
          </w:tcPr>
          <w:p>
            <w:pPr>
              <w:pStyle w:val="9"/>
              <w:ind w:left="108"/>
              <w:rPr>
                <w:sz w:val="21"/>
              </w:rPr>
            </w:pPr>
            <w:r>
              <w:rPr>
                <w:spacing w:val="-5"/>
                <w:sz w:val="21"/>
              </w:rPr>
              <w:t>Ⅲ期</w:t>
            </w: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spacing w:val="-5"/>
                <w:sz w:val="21"/>
              </w:rPr>
              <w:t>4a</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spacing w:val="-5"/>
                <w:sz w:val="21"/>
              </w:rPr>
              <w:t>任何</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tcBorders>
              <w:top w:val="single" w:color="000000" w:sz="4" w:space="0"/>
              <w:bottom w:val="single" w:color="000000" w:sz="4" w:space="0"/>
              <w:right w:val="single" w:color="000000" w:sz="4" w:space="0"/>
            </w:tcBorders>
          </w:tcPr>
          <w:p>
            <w:pPr>
              <w:pStyle w:val="9"/>
              <w:ind w:left="108"/>
              <w:rPr>
                <w:sz w:val="21"/>
              </w:rPr>
            </w:pPr>
            <w:r>
              <w:rPr>
                <w:sz w:val="21"/>
              </w:rPr>
              <w:t>ⅣA</w:t>
            </w:r>
            <w:r>
              <w:rPr>
                <w:spacing w:val="-32"/>
                <w:sz w:val="21"/>
              </w:rPr>
              <w:t xml:space="preserve"> 期</w:t>
            </w: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spacing w:val="-5"/>
                <w:sz w:val="21"/>
              </w:rPr>
              <w:t>4b</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spacing w:val="-5"/>
                <w:sz w:val="21"/>
              </w:rPr>
              <w:t>任何</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tcBorders>
              <w:top w:val="single" w:color="000000" w:sz="4" w:space="0"/>
              <w:bottom w:val="single" w:color="000000" w:sz="4" w:space="0"/>
              <w:right w:val="single" w:color="000000" w:sz="4" w:space="0"/>
            </w:tcBorders>
          </w:tcPr>
          <w:p>
            <w:pPr>
              <w:pStyle w:val="9"/>
              <w:ind w:left="108"/>
              <w:rPr>
                <w:sz w:val="21"/>
              </w:rPr>
            </w:pPr>
            <w:r>
              <w:rPr>
                <w:sz w:val="21"/>
              </w:rPr>
              <w:t>ⅣB</w:t>
            </w:r>
            <w:r>
              <w:rPr>
                <w:spacing w:val="-32"/>
                <w:sz w:val="21"/>
              </w:rPr>
              <w:t xml:space="preserve"> 期</w:t>
            </w: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spacing w:val="-5"/>
                <w:sz w:val="21"/>
              </w:rPr>
              <w:t>任何</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spacing w:val="-5"/>
                <w:sz w:val="21"/>
              </w:rPr>
              <w:t>任何</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7044" w:type="dxa"/>
            <w:gridSpan w:val="4"/>
            <w:tcBorders>
              <w:top w:val="single" w:color="000000" w:sz="4" w:space="0"/>
              <w:bottom w:val="single" w:color="000000" w:sz="4" w:space="0"/>
            </w:tcBorders>
          </w:tcPr>
          <w:p>
            <w:pPr>
              <w:pStyle w:val="9"/>
              <w:ind w:left="108"/>
              <w:rPr>
                <w:sz w:val="21"/>
              </w:rPr>
            </w:pPr>
            <w:r>
              <w:rPr>
                <w:spacing w:val="-2"/>
                <w:sz w:val="21"/>
              </w:rPr>
              <w:t>髓样癌（所有年龄组</w:t>
            </w:r>
            <w:r>
              <w:rPr>
                <w:spacing w:val="-10"/>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tcBorders>
              <w:top w:val="single" w:color="000000" w:sz="4" w:space="0"/>
              <w:bottom w:val="single" w:color="000000" w:sz="4" w:space="0"/>
              <w:right w:val="single" w:color="000000" w:sz="4" w:space="0"/>
            </w:tcBorders>
          </w:tcPr>
          <w:p>
            <w:pPr>
              <w:pStyle w:val="9"/>
              <w:ind w:left="108"/>
              <w:rPr>
                <w:sz w:val="21"/>
              </w:rPr>
            </w:pPr>
            <w:r>
              <w:rPr>
                <w:spacing w:val="-5"/>
                <w:sz w:val="21"/>
              </w:rPr>
              <w:t>Ⅰ期</w:t>
            </w: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w w:val="100"/>
                <w:sz w:val="21"/>
              </w:rPr>
              <w:t>1</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w w:val="100"/>
                <w:sz w:val="21"/>
              </w:rPr>
              <w:t>0</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4" w:hRule="atLeast"/>
        </w:trPr>
        <w:tc>
          <w:tcPr>
            <w:tcW w:w="2819" w:type="dxa"/>
            <w:tcBorders>
              <w:top w:val="single" w:color="000000" w:sz="4" w:space="0"/>
              <w:bottom w:val="single" w:color="000000" w:sz="4" w:space="0"/>
              <w:right w:val="single" w:color="000000" w:sz="4" w:space="0"/>
            </w:tcBorders>
          </w:tcPr>
          <w:p>
            <w:pPr>
              <w:pStyle w:val="9"/>
              <w:spacing w:before="3"/>
              <w:ind w:left="108"/>
              <w:rPr>
                <w:sz w:val="21"/>
              </w:rPr>
            </w:pPr>
            <w:r>
              <w:rPr>
                <w:spacing w:val="-5"/>
                <w:sz w:val="21"/>
              </w:rPr>
              <w:t>Ⅱ期</w:t>
            </w:r>
          </w:p>
        </w:tc>
        <w:tc>
          <w:tcPr>
            <w:tcW w:w="1520" w:type="dxa"/>
            <w:tcBorders>
              <w:top w:val="single" w:color="000000" w:sz="4" w:space="0"/>
              <w:left w:val="single" w:color="000000" w:sz="4" w:space="0"/>
              <w:bottom w:val="single" w:color="000000" w:sz="4" w:space="0"/>
              <w:right w:val="single" w:color="000000" w:sz="4" w:space="0"/>
            </w:tcBorders>
          </w:tcPr>
          <w:p>
            <w:pPr>
              <w:pStyle w:val="9"/>
              <w:spacing w:before="3"/>
              <w:ind w:left="112"/>
              <w:rPr>
                <w:sz w:val="21"/>
              </w:rPr>
            </w:pPr>
            <w:r>
              <w:rPr>
                <w:spacing w:val="-5"/>
                <w:sz w:val="21"/>
              </w:rPr>
              <w:t>2～3</w:t>
            </w:r>
          </w:p>
        </w:tc>
        <w:tc>
          <w:tcPr>
            <w:tcW w:w="1343" w:type="dxa"/>
            <w:tcBorders>
              <w:top w:val="single" w:color="000000" w:sz="4" w:space="0"/>
              <w:left w:val="single" w:color="000000" w:sz="4" w:space="0"/>
              <w:bottom w:val="single" w:color="000000" w:sz="4" w:space="0"/>
              <w:right w:val="single" w:color="000000" w:sz="4" w:space="0"/>
            </w:tcBorders>
          </w:tcPr>
          <w:p>
            <w:pPr>
              <w:pStyle w:val="9"/>
              <w:spacing w:before="3"/>
              <w:ind w:left="111"/>
              <w:rPr>
                <w:sz w:val="21"/>
              </w:rPr>
            </w:pPr>
            <w:r>
              <w:rPr>
                <w:w w:val="100"/>
                <w:sz w:val="21"/>
              </w:rPr>
              <w:t>0</w:t>
            </w:r>
          </w:p>
        </w:tc>
        <w:tc>
          <w:tcPr>
            <w:tcW w:w="1362" w:type="dxa"/>
            <w:tcBorders>
              <w:top w:val="single" w:color="000000" w:sz="4" w:space="0"/>
              <w:left w:val="single" w:color="000000" w:sz="4" w:space="0"/>
              <w:bottom w:val="single" w:color="000000" w:sz="4" w:space="0"/>
            </w:tcBorders>
          </w:tcPr>
          <w:p>
            <w:pPr>
              <w:pStyle w:val="9"/>
              <w:spacing w:before="3"/>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tcBorders>
              <w:top w:val="single" w:color="000000" w:sz="4" w:space="0"/>
              <w:bottom w:val="single" w:color="000000" w:sz="4" w:space="0"/>
              <w:right w:val="single" w:color="000000" w:sz="4" w:space="0"/>
            </w:tcBorders>
          </w:tcPr>
          <w:p>
            <w:pPr>
              <w:pStyle w:val="9"/>
              <w:ind w:left="108"/>
              <w:rPr>
                <w:sz w:val="21"/>
              </w:rPr>
            </w:pPr>
            <w:r>
              <w:rPr>
                <w:spacing w:val="-5"/>
                <w:sz w:val="21"/>
              </w:rPr>
              <w:t>Ⅲ期</w:t>
            </w: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spacing w:val="-5"/>
                <w:sz w:val="21"/>
              </w:rPr>
              <w:t>1～3</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spacing w:val="-5"/>
                <w:sz w:val="21"/>
              </w:rPr>
              <w:t>1a</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vMerge w:val="restart"/>
            <w:tcBorders>
              <w:top w:val="single" w:color="000000" w:sz="4" w:space="0"/>
              <w:bottom w:val="single" w:color="000000" w:sz="4" w:space="0"/>
              <w:right w:val="single" w:color="000000" w:sz="4" w:space="0"/>
            </w:tcBorders>
          </w:tcPr>
          <w:p>
            <w:pPr>
              <w:pStyle w:val="9"/>
              <w:spacing w:before="161"/>
              <w:ind w:left="108"/>
              <w:rPr>
                <w:sz w:val="21"/>
              </w:rPr>
            </w:pPr>
            <w:r>
              <w:rPr>
                <w:sz w:val="21"/>
              </w:rPr>
              <w:t>ⅣA</w:t>
            </w:r>
            <w:r>
              <w:rPr>
                <w:spacing w:val="-32"/>
                <w:sz w:val="21"/>
              </w:rPr>
              <w:t xml:space="preserve"> 期</w:t>
            </w: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spacing w:val="-5"/>
                <w:sz w:val="21"/>
              </w:rPr>
              <w:t>4a</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spacing w:val="-5"/>
                <w:sz w:val="21"/>
              </w:rPr>
              <w:t>任何</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vMerge w:val="continue"/>
            <w:tcBorders>
              <w:top w:val="nil"/>
              <w:bottom w:val="single" w:color="000000" w:sz="4" w:space="0"/>
              <w:right w:val="single" w:color="000000" w:sz="4" w:space="0"/>
            </w:tcBorders>
          </w:tcPr>
          <w:p>
            <w:pPr>
              <w:rPr>
                <w:sz w:val="2"/>
                <w:szCs w:val="2"/>
              </w:rPr>
            </w:pP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spacing w:val="-5"/>
                <w:sz w:val="21"/>
              </w:rPr>
              <w:t>1～3</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spacing w:val="-5"/>
                <w:sz w:val="21"/>
              </w:rPr>
              <w:t>1b</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tcBorders>
              <w:top w:val="single" w:color="000000" w:sz="4" w:space="0"/>
              <w:bottom w:val="single" w:color="000000" w:sz="4" w:space="0"/>
              <w:right w:val="single" w:color="000000" w:sz="4" w:space="0"/>
            </w:tcBorders>
          </w:tcPr>
          <w:p>
            <w:pPr>
              <w:pStyle w:val="9"/>
              <w:ind w:left="108"/>
              <w:rPr>
                <w:sz w:val="21"/>
              </w:rPr>
            </w:pPr>
            <w:r>
              <w:rPr>
                <w:sz w:val="21"/>
              </w:rPr>
              <w:t>ⅣB</w:t>
            </w:r>
            <w:r>
              <w:rPr>
                <w:spacing w:val="-32"/>
                <w:sz w:val="21"/>
              </w:rPr>
              <w:t xml:space="preserve"> 期</w:t>
            </w: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spacing w:val="-5"/>
                <w:sz w:val="21"/>
              </w:rPr>
              <w:t>4b</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spacing w:val="-5"/>
                <w:sz w:val="21"/>
              </w:rPr>
              <w:t>任何</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tcBorders>
              <w:top w:val="single" w:color="000000" w:sz="4" w:space="0"/>
              <w:bottom w:val="single" w:color="000000" w:sz="4" w:space="0"/>
              <w:right w:val="single" w:color="000000" w:sz="4" w:space="0"/>
            </w:tcBorders>
          </w:tcPr>
          <w:p>
            <w:pPr>
              <w:pStyle w:val="9"/>
              <w:ind w:left="108"/>
              <w:rPr>
                <w:sz w:val="21"/>
              </w:rPr>
            </w:pPr>
            <w:r>
              <w:rPr>
                <w:sz w:val="21"/>
              </w:rPr>
              <w:t>ⅣC</w:t>
            </w:r>
            <w:r>
              <w:rPr>
                <w:spacing w:val="-32"/>
                <w:sz w:val="21"/>
              </w:rPr>
              <w:t xml:space="preserve"> 期</w:t>
            </w: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spacing w:val="-5"/>
                <w:sz w:val="21"/>
              </w:rPr>
              <w:t>任何</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spacing w:val="-5"/>
                <w:sz w:val="21"/>
              </w:rPr>
              <w:t>任何</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4" w:hRule="atLeast"/>
        </w:trPr>
        <w:tc>
          <w:tcPr>
            <w:tcW w:w="7044" w:type="dxa"/>
            <w:gridSpan w:val="4"/>
            <w:tcBorders>
              <w:top w:val="single" w:color="000000" w:sz="4" w:space="0"/>
              <w:bottom w:val="single" w:color="000000" w:sz="4" w:space="0"/>
            </w:tcBorders>
          </w:tcPr>
          <w:p>
            <w:pPr>
              <w:pStyle w:val="9"/>
              <w:spacing w:before="3"/>
              <w:ind w:left="108"/>
              <w:rPr>
                <w:sz w:val="21"/>
              </w:rPr>
            </w:pPr>
            <w:r>
              <w:rPr>
                <w:spacing w:val="-2"/>
                <w:sz w:val="21"/>
              </w:rPr>
              <w:t>未分化癌（所有年龄组</w:t>
            </w:r>
            <w:r>
              <w:rPr>
                <w:spacing w:val="-10"/>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tcBorders>
              <w:top w:val="single" w:color="000000" w:sz="4" w:space="0"/>
              <w:bottom w:val="single" w:color="000000" w:sz="4" w:space="0"/>
              <w:right w:val="single" w:color="000000" w:sz="4" w:space="0"/>
            </w:tcBorders>
          </w:tcPr>
          <w:p>
            <w:pPr>
              <w:pStyle w:val="9"/>
              <w:ind w:left="108"/>
              <w:rPr>
                <w:sz w:val="21"/>
              </w:rPr>
            </w:pPr>
            <w:r>
              <w:rPr>
                <w:sz w:val="21"/>
              </w:rPr>
              <w:t>ⅣA</w:t>
            </w:r>
            <w:r>
              <w:rPr>
                <w:spacing w:val="-32"/>
                <w:sz w:val="21"/>
              </w:rPr>
              <w:t xml:space="preserve"> 期</w:t>
            </w: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spacing w:val="-4"/>
                <w:sz w:val="21"/>
              </w:rPr>
              <w:t>1～3a</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spacing w:val="-5"/>
                <w:sz w:val="21"/>
              </w:rPr>
              <w:t>0/x</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vMerge w:val="restart"/>
            <w:tcBorders>
              <w:top w:val="single" w:color="000000" w:sz="4" w:space="0"/>
              <w:bottom w:val="single" w:color="000000" w:sz="4" w:space="0"/>
              <w:right w:val="single" w:color="000000" w:sz="4" w:space="0"/>
            </w:tcBorders>
          </w:tcPr>
          <w:p>
            <w:pPr>
              <w:pStyle w:val="9"/>
              <w:spacing w:before="161"/>
              <w:ind w:left="108"/>
              <w:rPr>
                <w:sz w:val="21"/>
              </w:rPr>
            </w:pPr>
            <w:r>
              <w:rPr>
                <w:sz w:val="21"/>
              </w:rPr>
              <w:t>ⅣB</w:t>
            </w:r>
            <w:r>
              <w:rPr>
                <w:spacing w:val="-32"/>
                <w:sz w:val="21"/>
              </w:rPr>
              <w:t xml:space="preserve"> 期</w:t>
            </w: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spacing w:val="-4"/>
                <w:sz w:val="21"/>
              </w:rPr>
              <w:t>1～3a</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w w:val="100"/>
                <w:sz w:val="21"/>
              </w:rPr>
              <w:t>1</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vMerge w:val="continue"/>
            <w:tcBorders>
              <w:top w:val="nil"/>
              <w:bottom w:val="single" w:color="000000" w:sz="4" w:space="0"/>
              <w:right w:val="single" w:color="000000" w:sz="4" w:space="0"/>
            </w:tcBorders>
          </w:tcPr>
          <w:p>
            <w:pPr>
              <w:rPr>
                <w:sz w:val="2"/>
                <w:szCs w:val="2"/>
              </w:rPr>
            </w:pP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spacing w:val="-4"/>
                <w:sz w:val="21"/>
              </w:rPr>
              <w:t>3b～4</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spacing w:val="-5"/>
                <w:sz w:val="21"/>
              </w:rPr>
              <w:t>任何</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3" w:hRule="atLeast"/>
        </w:trPr>
        <w:tc>
          <w:tcPr>
            <w:tcW w:w="2819" w:type="dxa"/>
            <w:tcBorders>
              <w:top w:val="single" w:color="000000" w:sz="4" w:space="0"/>
              <w:right w:val="single" w:color="000000" w:sz="4" w:space="0"/>
            </w:tcBorders>
          </w:tcPr>
          <w:p>
            <w:pPr>
              <w:pStyle w:val="9"/>
              <w:ind w:left="108"/>
              <w:rPr>
                <w:sz w:val="21"/>
              </w:rPr>
            </w:pPr>
            <w:r>
              <w:rPr>
                <w:sz w:val="21"/>
              </w:rPr>
              <w:t>ⅣC</w:t>
            </w:r>
            <w:r>
              <w:rPr>
                <w:spacing w:val="-32"/>
                <w:sz w:val="21"/>
              </w:rPr>
              <w:t xml:space="preserve"> 期</w:t>
            </w:r>
          </w:p>
        </w:tc>
        <w:tc>
          <w:tcPr>
            <w:tcW w:w="1520" w:type="dxa"/>
            <w:tcBorders>
              <w:top w:val="single" w:color="000000" w:sz="4" w:space="0"/>
              <w:left w:val="single" w:color="000000" w:sz="4" w:space="0"/>
              <w:right w:val="single" w:color="000000" w:sz="4" w:space="0"/>
            </w:tcBorders>
          </w:tcPr>
          <w:p>
            <w:pPr>
              <w:pStyle w:val="9"/>
              <w:ind w:left="112"/>
              <w:rPr>
                <w:sz w:val="21"/>
              </w:rPr>
            </w:pPr>
            <w:r>
              <w:rPr>
                <w:spacing w:val="-5"/>
                <w:sz w:val="21"/>
              </w:rPr>
              <w:t>任何</w:t>
            </w:r>
          </w:p>
        </w:tc>
        <w:tc>
          <w:tcPr>
            <w:tcW w:w="1343" w:type="dxa"/>
            <w:tcBorders>
              <w:top w:val="single" w:color="000000" w:sz="4" w:space="0"/>
              <w:left w:val="single" w:color="000000" w:sz="4" w:space="0"/>
              <w:right w:val="single" w:color="000000" w:sz="4" w:space="0"/>
            </w:tcBorders>
          </w:tcPr>
          <w:p>
            <w:pPr>
              <w:pStyle w:val="9"/>
              <w:ind w:left="111"/>
              <w:rPr>
                <w:sz w:val="21"/>
              </w:rPr>
            </w:pPr>
            <w:r>
              <w:rPr>
                <w:spacing w:val="-5"/>
                <w:sz w:val="21"/>
              </w:rPr>
              <w:t>任何</w:t>
            </w:r>
          </w:p>
        </w:tc>
        <w:tc>
          <w:tcPr>
            <w:tcW w:w="1362" w:type="dxa"/>
            <w:tcBorders>
              <w:top w:val="single" w:color="000000" w:sz="4" w:space="0"/>
              <w:left w:val="single" w:color="000000" w:sz="4" w:space="0"/>
            </w:tcBorders>
          </w:tcPr>
          <w:p>
            <w:pPr>
              <w:pStyle w:val="9"/>
              <w:ind w:left="105"/>
              <w:rPr>
                <w:sz w:val="21"/>
              </w:rPr>
            </w:pPr>
            <w:r>
              <w:rPr>
                <w:w w:val="100"/>
                <w:sz w:val="21"/>
              </w:rPr>
              <w:t>1</w:t>
            </w:r>
          </w:p>
        </w:tc>
      </w:tr>
    </w:tbl>
    <w:p>
      <w:pPr>
        <w:spacing w:before="109"/>
        <w:ind w:left="2775" w:right="0" w:firstLine="0"/>
        <w:jc w:val="left"/>
        <w:rPr>
          <w:sz w:val="22"/>
        </w:rPr>
      </w:pPr>
      <w:r>
        <w:rPr>
          <w:spacing w:val="-3"/>
          <w:sz w:val="22"/>
        </w:rPr>
        <w:t>注：以上表格中“年龄”指患者病理组织标本获取日期时的年龄。</w:t>
      </w:r>
    </w:p>
    <w:p>
      <w:pPr>
        <w:pStyle w:val="3"/>
        <w:spacing w:before="1"/>
        <w:rPr>
          <w:sz w:val="27"/>
        </w:rPr>
      </w:pPr>
    </w:p>
    <w:p>
      <w:pPr>
        <w:pStyle w:val="8"/>
        <w:numPr>
          <w:ilvl w:val="1"/>
          <w:numId w:val="17"/>
        </w:numPr>
        <w:tabs>
          <w:tab w:val="left" w:pos="1361"/>
          <w:tab w:val="left" w:pos="1362"/>
          <w:tab w:val="left" w:pos="3196"/>
        </w:tabs>
        <w:spacing w:before="0" w:after="0" w:line="278" w:lineRule="auto"/>
        <w:ind w:left="2775" w:right="478" w:hanging="2552"/>
        <w:jc w:val="left"/>
        <w:rPr>
          <w:sz w:val="21"/>
        </w:rPr>
      </w:pPr>
      <w:r>
        <w:rPr>
          <w:b/>
          <w:sz w:val="21"/>
        </w:rPr>
        <w:t>TNM</w:t>
      </w:r>
      <w:r>
        <w:rPr>
          <w:b/>
          <w:spacing w:val="-43"/>
          <w:sz w:val="21"/>
        </w:rPr>
        <w:t xml:space="preserve"> </w:t>
      </w:r>
      <w:r>
        <w:rPr>
          <w:b/>
          <w:sz w:val="21"/>
        </w:rPr>
        <w:t>分期</w:t>
      </w:r>
      <w:r>
        <w:rPr>
          <w:b/>
          <w:sz w:val="21"/>
        </w:rPr>
        <w:tab/>
      </w:r>
      <w:r>
        <w:rPr>
          <w:b/>
          <w:sz w:val="21"/>
        </w:rPr>
        <w:tab/>
      </w:r>
      <w:r>
        <w:rPr>
          <w:spacing w:val="-2"/>
          <w:sz w:val="21"/>
        </w:rPr>
        <w:t>TNM分期采用AJCC癌症分期手册标准。该标准由美国癌症联合委员会与国际抗癌联合会TNM委员会联合制定，是目前肿瘤医学分期的国际通用标准。T指原发肿瘤的大小、形态等；N指淋巴结的转移情况；M指有无其他脏器的转移情况。</w:t>
      </w:r>
    </w:p>
    <w:p>
      <w:pPr>
        <w:pStyle w:val="3"/>
        <w:spacing w:before="4"/>
        <w:rPr>
          <w:sz w:val="24"/>
        </w:rPr>
      </w:pPr>
    </w:p>
    <w:p>
      <w:pPr>
        <w:pStyle w:val="8"/>
        <w:numPr>
          <w:ilvl w:val="1"/>
          <w:numId w:val="17"/>
        </w:numPr>
        <w:tabs>
          <w:tab w:val="left" w:pos="1361"/>
          <w:tab w:val="left" w:pos="1362"/>
          <w:tab w:val="left" w:pos="3196"/>
        </w:tabs>
        <w:spacing w:before="0" w:after="0" w:line="240" w:lineRule="auto"/>
        <w:ind w:left="1362" w:right="0" w:hanging="1138"/>
        <w:jc w:val="left"/>
        <w:rPr>
          <w:sz w:val="21"/>
        </w:rPr>
      </w:pPr>
      <w:r>
        <w:rPr>
          <w:b/>
          <w:sz w:val="21"/>
        </w:rPr>
        <w:t>肢</w:t>
      </w:r>
      <w:r>
        <w:rPr>
          <w:b/>
          <w:spacing w:val="-10"/>
          <w:sz w:val="21"/>
        </w:rPr>
        <w:t>体</w:t>
      </w:r>
      <w:r>
        <w:rPr>
          <w:b/>
          <w:sz w:val="21"/>
        </w:rPr>
        <w:tab/>
      </w:r>
      <w:r>
        <w:rPr>
          <w:spacing w:val="-2"/>
          <w:sz w:val="21"/>
        </w:rPr>
        <w:t>肢体是指包括肩关节的整个上肢或包括髋关节的整个下肢</w:t>
      </w:r>
      <w:r>
        <w:rPr>
          <w:spacing w:val="-10"/>
          <w:sz w:val="21"/>
        </w:rPr>
        <w:t>。</w:t>
      </w:r>
    </w:p>
    <w:p>
      <w:pPr>
        <w:pStyle w:val="3"/>
        <w:spacing w:before="9"/>
        <w:rPr>
          <w:sz w:val="27"/>
        </w:rPr>
      </w:pPr>
    </w:p>
    <w:p>
      <w:pPr>
        <w:pStyle w:val="8"/>
        <w:numPr>
          <w:ilvl w:val="1"/>
          <w:numId w:val="17"/>
        </w:numPr>
        <w:tabs>
          <w:tab w:val="left" w:pos="1361"/>
          <w:tab w:val="left" w:pos="1362"/>
          <w:tab w:val="left" w:pos="3196"/>
        </w:tabs>
        <w:spacing w:before="0" w:after="0" w:line="240" w:lineRule="auto"/>
        <w:ind w:left="1362" w:right="0" w:hanging="1138"/>
        <w:jc w:val="left"/>
        <w:rPr>
          <w:sz w:val="21"/>
        </w:rPr>
      </w:pPr>
      <w:r>
        <w:rPr>
          <w:b/>
          <w:sz w:val="21"/>
        </w:rPr>
        <w:t>肌</w:t>
      </w:r>
      <w:r>
        <w:rPr>
          <w:b/>
          <w:spacing w:val="-10"/>
          <w:sz w:val="21"/>
        </w:rPr>
        <w:t>力</w:t>
      </w:r>
      <w:r>
        <w:rPr>
          <w:b/>
          <w:sz w:val="21"/>
        </w:rPr>
        <w:tab/>
      </w:r>
      <w:r>
        <w:rPr>
          <w:spacing w:val="-2"/>
          <w:sz w:val="21"/>
        </w:rPr>
        <w:t>指肌肉收缩时的力量。肌力划分为0-5级，具体为</w:t>
      </w:r>
      <w:r>
        <w:rPr>
          <w:spacing w:val="-10"/>
          <w:sz w:val="21"/>
        </w:rPr>
        <w:t>：</w:t>
      </w:r>
    </w:p>
    <w:p>
      <w:pPr>
        <w:spacing w:after="0" w:line="240" w:lineRule="auto"/>
        <w:jc w:val="left"/>
        <w:rPr>
          <w:sz w:val="21"/>
        </w:rPr>
        <w:sectPr>
          <w:pgSz w:w="11910" w:h="16840"/>
          <w:pgMar w:top="1120" w:right="540" w:bottom="1180" w:left="760" w:header="877" w:footer="988" w:gutter="0"/>
          <w:cols w:space="720" w:num="1"/>
        </w:sectPr>
      </w:pPr>
    </w:p>
    <w:p>
      <w:pPr>
        <w:pStyle w:val="3"/>
        <w:spacing w:before="3"/>
        <w:rPr>
          <w:sz w:val="18"/>
        </w:rPr>
      </w:pPr>
    </w:p>
    <w:p>
      <w:pPr>
        <w:pStyle w:val="8"/>
        <w:numPr>
          <w:ilvl w:val="0"/>
          <w:numId w:val="48"/>
        </w:numPr>
        <w:tabs>
          <w:tab w:val="left" w:pos="3408"/>
        </w:tabs>
        <w:spacing w:before="72" w:after="0" w:line="240" w:lineRule="auto"/>
        <w:ind w:left="3407" w:right="0" w:hanging="212"/>
        <w:jc w:val="left"/>
        <w:rPr>
          <w:sz w:val="21"/>
        </w:rPr>
      </w:pPr>
      <w:r>
        <w:rPr>
          <w:spacing w:val="-3"/>
          <w:sz w:val="21"/>
        </w:rPr>
        <w:t>级：肌肉完全瘫痪，毫无收缩。</w:t>
      </w:r>
    </w:p>
    <w:p>
      <w:pPr>
        <w:pStyle w:val="8"/>
        <w:numPr>
          <w:ilvl w:val="0"/>
          <w:numId w:val="48"/>
        </w:numPr>
        <w:tabs>
          <w:tab w:val="left" w:pos="3408"/>
        </w:tabs>
        <w:spacing w:before="43" w:after="0" w:line="240" w:lineRule="auto"/>
        <w:ind w:left="3407" w:right="0" w:hanging="212"/>
        <w:jc w:val="left"/>
        <w:rPr>
          <w:sz w:val="21"/>
        </w:rPr>
      </w:pPr>
      <w:r>
        <w:rPr>
          <w:spacing w:val="-3"/>
          <w:sz w:val="21"/>
        </w:rPr>
        <w:t>级：可看到或者触及肌肉轻微收缩，但不能产生动作。</w:t>
      </w:r>
    </w:p>
    <w:p>
      <w:pPr>
        <w:pStyle w:val="8"/>
        <w:numPr>
          <w:ilvl w:val="0"/>
          <w:numId w:val="48"/>
        </w:numPr>
        <w:tabs>
          <w:tab w:val="left" w:pos="3408"/>
        </w:tabs>
        <w:spacing w:before="43" w:after="0" w:line="278" w:lineRule="auto"/>
        <w:ind w:left="2775" w:right="471" w:firstLine="420"/>
        <w:jc w:val="left"/>
        <w:rPr>
          <w:sz w:val="21"/>
        </w:rPr>
      </w:pPr>
      <w:r>
        <w:rPr>
          <w:spacing w:val="-2"/>
          <w:sz w:val="21"/>
        </w:rPr>
        <w:t>级：肌肉在不受重力影响下，可进行运动，即肢体能在床面上移动，但不</w:t>
      </w:r>
      <w:r>
        <w:rPr>
          <w:spacing w:val="-4"/>
          <w:sz w:val="21"/>
        </w:rPr>
        <w:t>能抬高。</w:t>
      </w:r>
    </w:p>
    <w:p>
      <w:pPr>
        <w:pStyle w:val="8"/>
        <w:numPr>
          <w:ilvl w:val="0"/>
          <w:numId w:val="48"/>
        </w:numPr>
        <w:tabs>
          <w:tab w:val="left" w:pos="3408"/>
        </w:tabs>
        <w:spacing w:before="0" w:after="0" w:line="269" w:lineRule="exact"/>
        <w:ind w:left="3407" w:right="0" w:hanging="212"/>
        <w:jc w:val="left"/>
        <w:rPr>
          <w:sz w:val="21"/>
        </w:rPr>
      </w:pPr>
      <w:r>
        <w:rPr>
          <w:spacing w:val="-3"/>
          <w:sz w:val="21"/>
        </w:rPr>
        <w:t>级：在和地心引力相反的方向中尚能完成其动作，但不能对抗外加阻力。</w:t>
      </w:r>
    </w:p>
    <w:p>
      <w:pPr>
        <w:pStyle w:val="8"/>
        <w:numPr>
          <w:ilvl w:val="0"/>
          <w:numId w:val="48"/>
        </w:numPr>
        <w:tabs>
          <w:tab w:val="left" w:pos="3408"/>
        </w:tabs>
        <w:spacing w:before="43" w:after="0" w:line="240" w:lineRule="auto"/>
        <w:ind w:left="3407" w:right="0" w:hanging="212"/>
        <w:jc w:val="left"/>
        <w:rPr>
          <w:sz w:val="21"/>
        </w:rPr>
      </w:pPr>
      <w:r>
        <w:rPr>
          <w:spacing w:val="-3"/>
          <w:sz w:val="21"/>
        </w:rPr>
        <w:t>级：能对抗一定的阻力，但较正常人为低。</w:t>
      </w:r>
    </w:p>
    <w:p>
      <w:pPr>
        <w:pStyle w:val="8"/>
        <w:numPr>
          <w:ilvl w:val="0"/>
          <w:numId w:val="48"/>
        </w:numPr>
        <w:tabs>
          <w:tab w:val="left" w:pos="3408"/>
        </w:tabs>
        <w:spacing w:before="43" w:after="0" w:line="240" w:lineRule="auto"/>
        <w:ind w:left="3407" w:right="0" w:hanging="212"/>
        <w:jc w:val="left"/>
        <w:rPr>
          <w:sz w:val="21"/>
        </w:rPr>
      </w:pPr>
      <w:r>
        <w:rPr>
          <w:spacing w:val="-4"/>
          <w:sz w:val="21"/>
        </w:rPr>
        <w:t>级：正常肌力。</w:t>
      </w:r>
    </w:p>
    <w:p>
      <w:pPr>
        <w:pStyle w:val="3"/>
        <w:spacing w:before="1"/>
        <w:rPr>
          <w:sz w:val="22"/>
        </w:rPr>
      </w:pPr>
    </w:p>
    <w:p>
      <w:pPr>
        <w:spacing w:after="0"/>
        <w:rPr>
          <w:sz w:val="22"/>
        </w:rPr>
        <w:sectPr>
          <w:pgSz w:w="11910" w:h="16840"/>
          <w:pgMar w:top="1120" w:right="540" w:bottom="1180" w:left="760" w:header="877" w:footer="988" w:gutter="0"/>
          <w:cols w:space="720" w:num="1"/>
        </w:sectPr>
      </w:pPr>
    </w:p>
    <w:p>
      <w:pPr>
        <w:pStyle w:val="8"/>
        <w:numPr>
          <w:ilvl w:val="1"/>
          <w:numId w:val="17"/>
        </w:numPr>
        <w:tabs>
          <w:tab w:val="left" w:pos="1361"/>
          <w:tab w:val="left" w:pos="1362"/>
        </w:tabs>
        <w:spacing w:before="72" w:after="0" w:line="278" w:lineRule="auto"/>
        <w:ind w:left="1362" w:right="38" w:hanging="1138"/>
        <w:jc w:val="left"/>
        <w:rPr>
          <w:b/>
          <w:sz w:val="21"/>
        </w:rPr>
      </w:pPr>
      <w:r>
        <w:rPr>
          <w:b/>
          <w:spacing w:val="-2"/>
          <w:sz w:val="21"/>
        </w:rPr>
        <w:t>六项基本日常生活活动</w:t>
      </w:r>
    </w:p>
    <w:p>
      <w:pPr>
        <w:spacing w:before="72"/>
        <w:ind w:left="223" w:right="0" w:firstLine="0"/>
        <w:jc w:val="left"/>
        <w:rPr>
          <w:sz w:val="21"/>
        </w:rPr>
      </w:pPr>
      <w:r>
        <w:br w:type="column"/>
      </w:r>
      <w:r>
        <w:rPr>
          <w:spacing w:val="-5"/>
          <w:sz w:val="21"/>
        </w:rPr>
        <w:t>指：</w:t>
      </w:r>
    </w:p>
    <w:p>
      <w:pPr>
        <w:pStyle w:val="8"/>
        <w:numPr>
          <w:ilvl w:val="0"/>
          <w:numId w:val="49"/>
        </w:numPr>
        <w:tabs>
          <w:tab w:val="left" w:pos="437"/>
        </w:tabs>
        <w:spacing w:before="43" w:after="0" w:line="240" w:lineRule="auto"/>
        <w:ind w:left="436" w:right="0" w:hanging="214"/>
        <w:jc w:val="left"/>
        <w:rPr>
          <w:sz w:val="21"/>
        </w:rPr>
      </w:pPr>
      <w:r>
        <w:rPr>
          <w:spacing w:val="-3"/>
          <w:sz w:val="21"/>
        </w:rPr>
        <w:t>穿衣：自己能够穿衣及脱衣；</w:t>
      </w:r>
    </w:p>
    <w:p>
      <w:pPr>
        <w:pStyle w:val="8"/>
        <w:numPr>
          <w:ilvl w:val="0"/>
          <w:numId w:val="49"/>
        </w:numPr>
        <w:tabs>
          <w:tab w:val="left" w:pos="437"/>
        </w:tabs>
        <w:spacing w:before="43" w:after="0" w:line="240" w:lineRule="auto"/>
        <w:ind w:left="436" w:right="0" w:hanging="214"/>
        <w:jc w:val="left"/>
        <w:rPr>
          <w:sz w:val="21"/>
        </w:rPr>
      </w:pPr>
      <w:r>
        <w:rPr>
          <w:spacing w:val="-3"/>
          <w:sz w:val="21"/>
        </w:rPr>
        <w:t>移动：自己从一个房间到另一个房间；</w:t>
      </w:r>
    </w:p>
    <w:p>
      <w:pPr>
        <w:pStyle w:val="8"/>
        <w:numPr>
          <w:ilvl w:val="0"/>
          <w:numId w:val="49"/>
        </w:numPr>
        <w:tabs>
          <w:tab w:val="left" w:pos="437"/>
        </w:tabs>
        <w:spacing w:before="43" w:after="0" w:line="240" w:lineRule="auto"/>
        <w:ind w:left="436" w:right="0" w:hanging="214"/>
        <w:jc w:val="left"/>
        <w:rPr>
          <w:sz w:val="21"/>
        </w:rPr>
      </w:pPr>
      <w:r>
        <w:rPr>
          <w:spacing w:val="-3"/>
          <w:sz w:val="21"/>
        </w:rPr>
        <w:t>行动：自己上下床或上下轮椅；</w:t>
      </w:r>
    </w:p>
    <w:p>
      <w:pPr>
        <w:pStyle w:val="8"/>
        <w:numPr>
          <w:ilvl w:val="0"/>
          <w:numId w:val="49"/>
        </w:numPr>
        <w:tabs>
          <w:tab w:val="left" w:pos="437"/>
        </w:tabs>
        <w:spacing w:before="43" w:after="0" w:line="240" w:lineRule="auto"/>
        <w:ind w:left="436" w:right="0" w:hanging="214"/>
        <w:jc w:val="left"/>
        <w:rPr>
          <w:sz w:val="21"/>
        </w:rPr>
      </w:pPr>
      <w:r>
        <w:rPr>
          <w:spacing w:val="-3"/>
          <w:sz w:val="21"/>
        </w:rPr>
        <w:t>如厕：自己控制进行大小便；</w:t>
      </w:r>
    </w:p>
    <w:p>
      <w:pPr>
        <w:pStyle w:val="8"/>
        <w:numPr>
          <w:ilvl w:val="0"/>
          <w:numId w:val="49"/>
        </w:numPr>
        <w:tabs>
          <w:tab w:val="left" w:pos="437"/>
        </w:tabs>
        <w:spacing w:before="43" w:after="0" w:line="240" w:lineRule="auto"/>
        <w:ind w:left="436" w:right="0" w:hanging="214"/>
        <w:jc w:val="left"/>
        <w:rPr>
          <w:sz w:val="21"/>
        </w:rPr>
      </w:pPr>
      <w:r>
        <w:rPr>
          <w:spacing w:val="-3"/>
          <w:sz w:val="21"/>
        </w:rPr>
        <w:t>进食：自己从已准备好的碗或碟中取食物放入口中；</w:t>
      </w:r>
    </w:p>
    <w:p>
      <w:pPr>
        <w:pStyle w:val="8"/>
        <w:numPr>
          <w:ilvl w:val="0"/>
          <w:numId w:val="49"/>
        </w:numPr>
        <w:tabs>
          <w:tab w:val="left" w:pos="437"/>
        </w:tabs>
        <w:spacing w:before="43" w:after="0" w:line="240" w:lineRule="auto"/>
        <w:ind w:left="436" w:right="0" w:hanging="214"/>
        <w:jc w:val="left"/>
        <w:rPr>
          <w:sz w:val="21"/>
        </w:rPr>
      </w:pPr>
      <w:r>
        <w:rPr>
          <w:spacing w:val="-3"/>
          <w:sz w:val="21"/>
        </w:rPr>
        <w:t>洗澡：自己进行淋浴或盆浴。</w:t>
      </w:r>
    </w:p>
    <w:p>
      <w:pPr>
        <w:spacing w:before="43"/>
        <w:ind w:left="226" w:right="0" w:firstLine="0"/>
        <w:jc w:val="left"/>
        <w:rPr>
          <w:b/>
          <w:sz w:val="21"/>
        </w:rPr>
      </w:pPr>
      <w:r>
        <w:rPr>
          <w:b/>
          <w:w w:val="95"/>
          <w:sz w:val="21"/>
        </w:rPr>
        <w:t>六项基本日常生活活动能力的鉴定不适用于</w:t>
      </w:r>
      <w:r>
        <w:rPr>
          <w:b/>
          <w:spacing w:val="71"/>
          <w:sz w:val="21"/>
        </w:rPr>
        <w:t xml:space="preserve"> </w:t>
      </w:r>
      <w:r>
        <w:rPr>
          <w:b/>
          <w:w w:val="95"/>
          <w:sz w:val="21"/>
        </w:rPr>
        <w:t>0-3</w:t>
      </w:r>
      <w:r>
        <w:rPr>
          <w:b/>
          <w:spacing w:val="68"/>
          <w:sz w:val="21"/>
        </w:rPr>
        <w:t xml:space="preserve"> </w:t>
      </w:r>
      <w:r>
        <w:rPr>
          <w:b/>
          <w:w w:val="95"/>
          <w:sz w:val="21"/>
        </w:rPr>
        <w:t>周岁幼儿</w:t>
      </w:r>
      <w:r>
        <w:rPr>
          <w:b/>
          <w:spacing w:val="-10"/>
          <w:w w:val="95"/>
          <w:sz w:val="21"/>
        </w:rPr>
        <w:t>。</w:t>
      </w:r>
    </w:p>
    <w:p>
      <w:pPr>
        <w:spacing w:after="0"/>
        <w:jc w:val="left"/>
        <w:rPr>
          <w:sz w:val="21"/>
        </w:rPr>
        <w:sectPr>
          <w:type w:val="continuous"/>
          <w:pgSz w:w="11910" w:h="16840"/>
          <w:pgMar w:top="1120" w:right="540" w:bottom="1180" w:left="760" w:header="877" w:footer="988" w:gutter="0"/>
          <w:cols w:equalWidth="0" w:num="2">
            <w:col w:w="2459" w:space="514"/>
            <w:col w:w="7637"/>
          </w:cols>
        </w:sectPr>
      </w:pPr>
    </w:p>
    <w:p>
      <w:pPr>
        <w:pStyle w:val="3"/>
        <w:spacing w:before="2"/>
        <w:rPr>
          <w:b/>
          <w:sz w:val="22"/>
        </w:rPr>
      </w:pPr>
    </w:p>
    <w:p>
      <w:pPr>
        <w:pStyle w:val="8"/>
        <w:numPr>
          <w:ilvl w:val="1"/>
          <w:numId w:val="17"/>
        </w:numPr>
        <w:tabs>
          <w:tab w:val="left" w:pos="1361"/>
          <w:tab w:val="left" w:pos="1362"/>
          <w:tab w:val="left" w:pos="3196"/>
        </w:tabs>
        <w:spacing w:before="71" w:after="0" w:line="278" w:lineRule="auto"/>
        <w:ind w:left="2775" w:right="434" w:hanging="2552"/>
        <w:jc w:val="left"/>
        <w:rPr>
          <w:sz w:val="21"/>
        </w:rPr>
      </w:pPr>
      <w:r>
        <w:rPr>
          <w:b/>
          <w:spacing w:val="-2"/>
          <w:sz w:val="21"/>
        </w:rPr>
        <w:t>永久不可逆</w:t>
      </w:r>
      <w:r>
        <w:rPr>
          <w:b/>
          <w:sz w:val="21"/>
        </w:rPr>
        <w:tab/>
      </w:r>
      <w:r>
        <w:rPr>
          <w:b/>
          <w:sz w:val="21"/>
        </w:rPr>
        <w:tab/>
      </w:r>
      <w:r>
        <w:rPr>
          <w:sz w:val="21"/>
        </w:rPr>
        <w:t>指自疾病确诊或意外伤害发生之日起，经过积极治疗</w:t>
      </w:r>
      <w:r>
        <w:rPr>
          <w:spacing w:val="-36"/>
          <w:sz w:val="21"/>
        </w:rPr>
        <w:t xml:space="preserve"> </w:t>
      </w:r>
      <w:r>
        <w:rPr>
          <w:sz w:val="21"/>
        </w:rPr>
        <w:t>180</w:t>
      </w:r>
      <w:r>
        <w:rPr>
          <w:spacing w:val="-36"/>
          <w:sz w:val="21"/>
        </w:rPr>
        <w:t xml:space="preserve"> </w:t>
      </w:r>
      <w:r>
        <w:rPr>
          <w:sz w:val="21"/>
        </w:rPr>
        <w:t>天后，仍无法通过</w:t>
      </w:r>
      <w:r>
        <w:rPr>
          <w:spacing w:val="-2"/>
          <w:sz w:val="21"/>
        </w:rPr>
        <w:t>现有医疗手段恢复。</w:t>
      </w: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7"/>
        </w:numPr>
        <w:tabs>
          <w:tab w:val="left" w:pos="1361"/>
          <w:tab w:val="left" w:pos="1362"/>
        </w:tabs>
        <w:spacing w:before="71" w:after="0" w:line="278" w:lineRule="auto"/>
        <w:ind w:left="1362" w:right="105" w:hanging="1138"/>
        <w:jc w:val="left"/>
        <w:rPr>
          <w:b/>
          <w:sz w:val="21"/>
        </w:rPr>
      </w:pPr>
      <w:r>
        <w:rPr>
          <w:b/>
          <w:spacing w:val="-2"/>
          <w:sz w:val="21"/>
        </w:rPr>
        <w:t>美国纽约心</w:t>
      </w:r>
      <w:r>
        <w:rPr>
          <w:b/>
          <w:spacing w:val="-4"/>
          <w:sz w:val="21"/>
        </w:rPr>
        <w:t>脏病学会</w:t>
      </w:r>
    </w:p>
    <w:p>
      <w:pPr>
        <w:spacing w:before="0" w:line="278" w:lineRule="auto"/>
        <w:ind w:left="1362" w:right="0" w:firstLine="0"/>
        <w:jc w:val="left"/>
        <w:rPr>
          <w:b/>
          <w:sz w:val="21"/>
        </w:rPr>
      </w:pPr>
      <w:r>
        <w:rPr>
          <w:b/>
          <w:sz w:val="21"/>
        </w:rPr>
        <w:t xml:space="preserve">（New York </w:t>
      </w:r>
      <w:r>
        <w:rPr>
          <w:b/>
          <w:spacing w:val="-2"/>
          <w:sz w:val="21"/>
        </w:rPr>
        <w:t xml:space="preserve">Heart </w:t>
      </w:r>
      <w:r>
        <w:rPr>
          <w:b/>
          <w:spacing w:val="-2"/>
          <w:w w:val="95"/>
          <w:sz w:val="21"/>
        </w:rPr>
        <w:t>Association</w:t>
      </w:r>
    </w:p>
    <w:p>
      <w:pPr>
        <w:spacing w:before="0" w:line="278" w:lineRule="auto"/>
        <w:ind w:left="1362" w:right="105" w:firstLine="0"/>
        <w:jc w:val="both"/>
        <w:rPr>
          <w:b/>
          <w:sz w:val="21"/>
        </w:rPr>
      </w:pPr>
      <w:r>
        <w:rPr>
          <w:b/>
          <w:spacing w:val="-2"/>
          <w:sz w:val="21"/>
        </w:rPr>
        <w:t>，NYHA）心功能状态分</w:t>
      </w:r>
      <w:r>
        <w:rPr>
          <w:b/>
          <w:spacing w:val="-10"/>
          <w:sz w:val="21"/>
        </w:rPr>
        <w:t>级</w:t>
      </w:r>
    </w:p>
    <w:p>
      <w:pPr>
        <w:pStyle w:val="3"/>
        <w:spacing w:before="71" w:line="278" w:lineRule="auto"/>
        <w:ind w:left="209" w:right="439" w:firstLine="420"/>
      </w:pPr>
      <w:r>
        <w:br w:type="column"/>
      </w:r>
      <w:r>
        <w:t>美国纽约心脏病学会（New York Heart Association，NYHA）将心功能状态</w:t>
      </w:r>
      <w:r>
        <w:rPr>
          <w:spacing w:val="-2"/>
        </w:rPr>
        <w:t>分为四级：</w:t>
      </w:r>
    </w:p>
    <w:p>
      <w:pPr>
        <w:pStyle w:val="3"/>
        <w:spacing w:line="278" w:lineRule="auto"/>
        <w:ind w:left="209" w:right="438" w:firstLine="420"/>
      </w:pPr>
      <w:r>
        <w:rPr>
          <w:spacing w:val="-2"/>
        </w:rPr>
        <w:t>Ⅰ级：心脏病病人日常活动量不受限制，一般活动不引起乏力、呼吸困难等心衰症状。</w:t>
      </w:r>
    </w:p>
    <w:p>
      <w:pPr>
        <w:pStyle w:val="3"/>
        <w:spacing w:line="278" w:lineRule="auto"/>
        <w:ind w:left="209" w:right="438" w:firstLine="420"/>
      </w:pPr>
      <w:r>
        <w:rPr>
          <w:spacing w:val="-2"/>
        </w:rPr>
        <w:t>Ⅱ级：心脏病病人体力活动轻度受限制，休息时无自觉症状，一般活动下可出现心衰症状。</w:t>
      </w:r>
    </w:p>
    <w:p>
      <w:pPr>
        <w:pStyle w:val="3"/>
        <w:spacing w:line="278" w:lineRule="auto"/>
        <w:ind w:left="630" w:right="438"/>
      </w:pPr>
      <w:r>
        <w:rPr>
          <w:spacing w:val="-2"/>
        </w:rPr>
        <w:t xml:space="preserve">Ⅲ级：心脏病病人体力活动明显受限，低于平时一般活动即引起心衰症状。 </w:t>
      </w:r>
      <w:r>
        <w:rPr>
          <w:spacing w:val="-1"/>
        </w:rPr>
        <w:t>Ⅳ级：心脏病病人不能从事任何体力活动，休息状态下也存在心衰症状，活</w:t>
      </w:r>
    </w:p>
    <w:p>
      <w:pPr>
        <w:pStyle w:val="3"/>
        <w:spacing w:line="269" w:lineRule="exact"/>
        <w:ind w:left="209"/>
      </w:pPr>
      <w:r>
        <w:rPr>
          <w:spacing w:val="-4"/>
        </w:rPr>
        <w:t>动后加重。</w:t>
      </w:r>
    </w:p>
    <w:p>
      <w:pPr>
        <w:spacing w:after="0" w:line="269" w:lineRule="exact"/>
        <w:sectPr>
          <w:type w:val="continuous"/>
          <w:pgSz w:w="11910" w:h="16840"/>
          <w:pgMar w:top="1120" w:right="540" w:bottom="1180" w:left="760" w:header="877" w:footer="988" w:gutter="0"/>
          <w:cols w:equalWidth="0" w:num="2">
            <w:col w:w="2526" w:space="40"/>
            <w:col w:w="8044"/>
          </w:cols>
        </w:sectPr>
      </w:pPr>
    </w:p>
    <w:p>
      <w:pPr>
        <w:pStyle w:val="3"/>
        <w:spacing w:before="1"/>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1"/>
          <w:numId w:val="17"/>
        </w:numPr>
        <w:tabs>
          <w:tab w:val="left" w:pos="1362"/>
        </w:tabs>
        <w:spacing w:before="72" w:after="0" w:line="278" w:lineRule="auto"/>
        <w:ind w:left="1362" w:right="38" w:hanging="1138"/>
        <w:jc w:val="both"/>
        <w:rPr>
          <w:b/>
          <w:sz w:val="21"/>
        </w:rPr>
      </w:pPr>
      <w:r>
        <w:rPr>
          <w:b/>
          <w:spacing w:val="-2"/>
          <w:sz w:val="21"/>
        </w:rPr>
        <w:t>语言能力完全丧失，或严重咀嚼吞咽功能障碍</w:t>
      </w:r>
    </w:p>
    <w:p>
      <w:pPr>
        <w:pStyle w:val="3"/>
        <w:spacing w:before="72" w:line="278" w:lineRule="auto"/>
        <w:ind w:left="224" w:right="332" w:firstLine="420"/>
      </w:pPr>
      <w:r>
        <w:br w:type="column"/>
      </w:r>
      <w:r>
        <w:rPr>
          <w:w w:val="100"/>
        </w:rPr>
        <w:t>语言能力完全丧失，指无法发出四种语音（包括口唇音、齿舌音、口盖音和</w:t>
      </w:r>
      <w:r>
        <w:rPr>
          <w:spacing w:val="-1"/>
          <w:w w:val="100"/>
        </w:rPr>
        <w:t>喉头音</w:t>
      </w:r>
      <w:r>
        <w:rPr>
          <w:spacing w:val="-25"/>
          <w:w w:val="100"/>
        </w:rPr>
        <w:t>）</w:t>
      </w:r>
      <w:r>
        <w:rPr>
          <w:spacing w:val="-9"/>
          <w:w w:val="100"/>
        </w:rPr>
        <w:t>中的任何三种、或声带全部切除，或因大脑语言中枢受伤害而患失语症。</w:t>
      </w:r>
    </w:p>
    <w:p>
      <w:pPr>
        <w:pStyle w:val="3"/>
        <w:spacing w:line="278" w:lineRule="auto"/>
        <w:ind w:left="224" w:right="438" w:firstLine="420"/>
      </w:pPr>
      <w:r>
        <w:rPr>
          <w:spacing w:val="-2"/>
        </w:rPr>
        <w:t>严重咀嚼吞咽功能障碍，指因牙齿以外的原因导致器质障碍或机能障碍，以致不能作咀嚼吞咽运动，除流质食物外不能摄取或吞咽的状态。</w:t>
      </w:r>
    </w:p>
    <w:sectPr>
      <w:type w:val="continuous"/>
      <w:pgSz w:w="11910" w:h="16840"/>
      <w:pgMar w:top="1120" w:right="540" w:bottom="1180" w:left="760" w:header="877" w:footer="988" w:gutter="0"/>
      <w:cols w:equalWidth="0" w:num="2">
        <w:col w:w="2459" w:space="93"/>
        <w:col w:w="8058"/>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2" o:spid="_x0000_s2050" o:spt="202" type="#_x0000_t202" style="position:absolute;left:0pt;margin-left:292.45pt;margin-top:781.5pt;height:12pt;width:11.5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1</w:t>
                </w:r>
                <w:r>
                  <w:rPr>
                    <w:rFonts w:ascii="Times New Roman"/>
                    <w:sz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8" o:spid="_x0000_s2053" o:spt="202" type="#_x0000_t202" style="position:absolute;left:0pt;margin-left:292.45pt;margin-top:781.5pt;height:12pt;width:11.5pt;mso-position-horizontal-relative:page;mso-position-vertical-relative:page;z-index:-251650048;mso-width-relative:page;mso-height-relative:page;" filled="f" stroked="f" coordsize="21600,21600">
          <v:path/>
          <v:fill on="f" focussize="0,0"/>
          <v:stroke on="f" joinstyle="miter"/>
          <v:imagedata o:title=""/>
          <o:lock v:ext="edit"/>
          <v:textbox inset="0mm,0mm,0mm,0mm">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2</w:t>
                </w:r>
                <w:r>
                  <w:rPr>
                    <w:rFonts w:ascii="Times New Roman"/>
                    <w:sz w:val="18"/>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10" o:spid="_x0000_s2056" o:spt="202" type="#_x0000_t202" style="position:absolute;left:0pt;margin-left:292.2pt;margin-top:781.5pt;height:12pt;width:11.15pt;mso-position-horizontal-relative:page;mso-position-vertical-relative:page;z-index:-251649024;mso-width-relative:page;mso-height-relative:page;" filled="f" stroked="f" coordsize="21600,21600">
          <v:path/>
          <v:fill on="f" focussize="0,0"/>
          <v:stroke on="f" joinstyle="miter"/>
          <v:imagedata o:title=""/>
          <o:lock v:ext="edit"/>
          <v:textbox inset="0mm,0mm,0mm,0mm">
            <w:txbxContent>
              <w:p>
                <w:pPr>
                  <w:spacing w:before="12"/>
                  <w:ind w:left="20" w:right="0" w:firstLine="0"/>
                  <w:jc w:val="left"/>
                  <w:rPr>
                    <w:rFonts w:ascii="Times New Roman"/>
                    <w:sz w:val="18"/>
                  </w:rPr>
                </w:pPr>
                <w:r>
                  <w:rPr>
                    <w:rFonts w:ascii="Times New Roman"/>
                    <w:spacing w:val="-5"/>
                    <w:sz w:val="18"/>
                  </w:rPr>
                  <w:t>10</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12" o:spid="_x0000_s2059" o:spt="202" type="#_x0000_t202" style="position:absolute;left:0pt;margin-left:292.3pt;margin-top:781.5pt;height:12pt;width:10.4pt;mso-position-horizontal-relative:page;mso-position-vertical-relative:page;z-index:-251646976;mso-width-relative:page;mso-height-relative:page;" filled="f" stroked="f" coordsize="21600,21600">
          <v:path/>
          <v:fill on="f" focussize="0,0"/>
          <v:stroke on="f" joinstyle="miter"/>
          <v:imagedata o:title=""/>
          <o:lock v:ext="edit"/>
          <v:textbox inset="0mm,0mm,0mm,0mm">
            <w:txbxContent>
              <w:p>
                <w:pPr>
                  <w:spacing w:before="12"/>
                  <w:ind w:left="20" w:right="0" w:firstLine="0"/>
                  <w:jc w:val="left"/>
                  <w:rPr>
                    <w:rFonts w:ascii="Times New Roman"/>
                    <w:sz w:val="18"/>
                  </w:rPr>
                </w:pPr>
                <w:r>
                  <w:rPr>
                    <w:rFonts w:ascii="Times New Roman"/>
                    <w:spacing w:val="-5"/>
                    <w:sz w:val="18"/>
                  </w:rPr>
                  <w:t>11</w:t>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14" o:spid="_x0000_s2062" o:spt="202" type="#_x0000_t202" style="position:absolute;left:0pt;margin-left:292.2pt;margin-top:781.5pt;height:12pt;width:14.15pt;mso-position-horizontal-relative:page;mso-position-vertical-relative:page;z-index:-251645952;mso-width-relative:page;mso-height-relative:page;" filled="f" stroked="f" coordsize="21600,21600">
          <v:path/>
          <v:fill on="f" focussize="0,0"/>
          <v:stroke on="f" joinstyle="miter"/>
          <v:imagedata o:title=""/>
          <o:lock v:ext="edit"/>
          <v:textbox inset="0mm,0mm,0mm,0mm">
            <w:txbxContent>
              <w:p>
                <w:pPr>
                  <w:spacing w:before="12"/>
                  <w:ind w:left="20" w:right="0" w:firstLine="0"/>
                  <w:jc w:val="left"/>
                  <w:rPr>
                    <w:rFonts w:ascii="Times New Roman"/>
                    <w:sz w:val="18"/>
                  </w:rPr>
                </w:pPr>
                <w:r>
                  <w:rPr>
                    <w:rFonts w:ascii="Times New Roman"/>
                    <w:spacing w:val="-5"/>
                    <w:sz w:val="18"/>
                  </w:rPr>
                  <w:t>1</w:t>
                </w: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w:t>
                </w:r>
                <w:r>
                  <w:rPr>
                    <w:rFonts w:ascii="Times New Roman"/>
                    <w:spacing w:val="-5"/>
                    <w:sz w:val="18"/>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16" o:spid="_x0000_s2065" o:spt="202" type="#_x0000_t202" style="position:absolute;left:0pt;margin-left:292.2pt;margin-top:781.5pt;height:12pt;width:11.15pt;mso-position-horizontal-relative:page;mso-position-vertical-relative:page;z-index:-251643904;mso-width-relative:page;mso-height-relative:page;" filled="f" stroked="f" coordsize="21600,21600">
          <v:path/>
          <v:fill on="f" focussize="0,0"/>
          <v:stroke on="f" joinstyle="miter"/>
          <v:imagedata o:title=""/>
          <o:lock v:ext="edit"/>
          <v:textbox inset="0mm,0mm,0mm,0mm">
            <w:txbxContent>
              <w:p>
                <w:pPr>
                  <w:spacing w:before="12"/>
                  <w:ind w:left="20" w:right="0" w:firstLine="0"/>
                  <w:jc w:val="left"/>
                  <w:rPr>
                    <w:rFonts w:ascii="Times New Roman"/>
                    <w:sz w:val="18"/>
                  </w:rPr>
                </w:pPr>
                <w:r>
                  <w:rPr>
                    <w:rFonts w:ascii="Times New Roman"/>
                    <w:spacing w:val="-5"/>
                    <w:sz w:val="18"/>
                  </w:rPr>
                  <w:t>20</w:t>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18" o:spid="_x0000_s2068" o:spt="202" type="#_x0000_t202" style="position:absolute;left:0pt;margin-left:292.2pt;margin-top:781.5pt;height:12pt;width:14.15pt;mso-position-horizontal-relative:page;mso-position-vertical-relative:page;z-index:-251642880;mso-width-relative:page;mso-height-relative:page;" filled="f" stroked="f" coordsize="21600,21600">
          <v:path/>
          <v:fill on="f" focussize="0,0"/>
          <v:stroke on="f" joinstyle="miter"/>
          <v:imagedata o:title=""/>
          <o:lock v:ext="edit"/>
          <v:textbox inset="0mm,0mm,0mm,0mm">
            <w:txbxContent>
              <w:p>
                <w:pPr>
                  <w:spacing w:before="12"/>
                  <w:ind w:left="20" w:right="0" w:firstLine="0"/>
                  <w:jc w:val="left"/>
                  <w:rPr>
                    <w:rFonts w:ascii="Times New Roman"/>
                    <w:sz w:val="18"/>
                  </w:rPr>
                </w:pPr>
                <w:r>
                  <w:rPr>
                    <w:rFonts w:ascii="Times New Roman"/>
                    <w:spacing w:val="-5"/>
                    <w:sz w:val="18"/>
                  </w:rPr>
                  <w:t>2</w:t>
                </w: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w:t>
                </w:r>
                <w:r>
                  <w:rPr>
                    <w:rFonts w:ascii="Times New Roman"/>
                    <w:spacing w:val="-5"/>
                    <w:sz w:val="18"/>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20" o:spid="_x0000_s2071" o:spt="202" type="#_x0000_t202" style="position:absolute;left:0pt;margin-left:292.2pt;margin-top:781.5pt;height:12pt;width:11.15pt;mso-position-horizontal-relative:page;mso-position-vertical-relative:page;z-index:-251640832;mso-width-relative:page;mso-height-relative:page;" filled="f" stroked="f" coordsize="21600,21600">
          <v:path/>
          <v:fill on="f" focussize="0,0"/>
          <v:stroke on="f" joinstyle="miter"/>
          <v:imagedata o:title=""/>
          <o:lock v:ext="edit"/>
          <v:textbox inset="0mm,0mm,0mm,0mm">
            <w:txbxContent>
              <w:p>
                <w:pPr>
                  <w:spacing w:before="12"/>
                  <w:ind w:left="20" w:right="0" w:firstLine="0"/>
                  <w:jc w:val="left"/>
                  <w:rPr>
                    <w:rFonts w:ascii="Times New Roman"/>
                    <w:sz w:val="18"/>
                  </w:rPr>
                </w:pPr>
                <w:r>
                  <w:rPr>
                    <w:rFonts w:ascii="Times New Roman"/>
                    <w:spacing w:val="-5"/>
                    <w:sz w:val="18"/>
                  </w:rPr>
                  <w:t>30</w:t>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22" o:spid="_x0000_s2074" o:spt="202" type="#_x0000_t202" style="position:absolute;left:0pt;margin-left:292.2pt;margin-top:781.5pt;height:12pt;width:14.15pt;mso-position-horizontal-relative:page;mso-position-vertical-relative:page;z-index:-251639808;mso-width-relative:page;mso-height-relative:page;" filled="f" stroked="f" coordsize="21600,21600">
          <v:path/>
          <v:fill on="f" focussize="0,0"/>
          <v:stroke on="f" joinstyle="miter"/>
          <v:imagedata o:title=""/>
          <o:lock v:ext="edit"/>
          <v:textbox inset="0mm,0mm,0mm,0mm">
            <w:txbxContent>
              <w:p>
                <w:pPr>
                  <w:spacing w:before="12"/>
                  <w:ind w:left="20" w:right="0" w:firstLine="0"/>
                  <w:jc w:val="left"/>
                  <w:rPr>
                    <w:rFonts w:ascii="Times New Roman"/>
                    <w:sz w:val="18"/>
                  </w:rPr>
                </w:pPr>
                <w:r>
                  <w:rPr>
                    <w:rFonts w:ascii="Times New Roman"/>
                    <w:spacing w:val="-5"/>
                    <w:sz w:val="18"/>
                  </w:rPr>
                  <w:t>3</w:t>
                </w: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w:t>
                </w:r>
                <w:r>
                  <w:rPr>
                    <w:rFonts w:ascii="Times New Roman"/>
                    <w:spacing w:val="-5"/>
                    <w:sz w:val="18"/>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25" o:spid="_x0000_s2077" o:spt="202" type="#_x0000_t202" style="position:absolute;left:0pt;margin-left:292.2pt;margin-top:781.5pt;height:12pt;width:11.15pt;mso-position-horizontal-relative:page;mso-position-vertical-relative:page;z-index:-251637760;mso-width-relative:page;mso-height-relative:page;" filled="f" stroked="f" coordsize="21600,21600">
          <v:path/>
          <v:fill on="f" focussize="0,0"/>
          <v:stroke on="f" joinstyle="miter"/>
          <v:imagedata o:title=""/>
          <o:lock v:ext="edit"/>
          <v:textbox inset="0mm,0mm,0mm,0mm">
            <w:txbxContent>
              <w:p>
                <w:pPr>
                  <w:spacing w:before="12"/>
                  <w:ind w:left="20" w:right="0" w:firstLine="0"/>
                  <w:jc w:val="left"/>
                  <w:rPr>
                    <w:rFonts w:ascii="Times New Roman"/>
                    <w:sz w:val="18"/>
                  </w:rPr>
                </w:pPr>
                <w:r>
                  <w:rPr>
                    <w:rFonts w:ascii="Times New Roman"/>
                    <w:spacing w:val="-5"/>
                    <w:sz w:val="18"/>
                  </w:rPr>
                  <w:t>40</w:t>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27" o:spid="_x0000_s2080" o:spt="202" type="#_x0000_t202" style="position:absolute;left:0pt;margin-left:292.2pt;margin-top:781.5pt;height:12pt;width:14.15pt;mso-position-horizontal-relative:page;mso-position-vertical-relative:page;z-index:-251636736;mso-width-relative:page;mso-height-relative:page;" filled="f" stroked="f" coordsize="21600,21600">
          <v:path/>
          <v:fill on="f" focussize="0,0"/>
          <v:stroke on="f" joinstyle="miter"/>
          <v:imagedata o:title=""/>
          <o:lock v:ext="edit"/>
          <v:textbox inset="0mm,0mm,0mm,0mm">
            <w:txbxContent>
              <w:p>
                <w:pPr>
                  <w:spacing w:before="12"/>
                  <w:ind w:left="20" w:right="0" w:firstLine="0"/>
                  <w:jc w:val="left"/>
                  <w:rPr>
                    <w:rFonts w:ascii="Times New Roman"/>
                    <w:sz w:val="18"/>
                  </w:rPr>
                </w:pPr>
                <w:r>
                  <w:rPr>
                    <w:rFonts w:ascii="Times New Roman"/>
                    <w:spacing w:val="-5"/>
                    <w:sz w:val="18"/>
                  </w:rPr>
                  <w:t>4</w:t>
                </w: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w:t>
                </w:r>
                <w:r>
                  <w:rPr>
                    <w:rFonts w:ascii="Times New Roman"/>
                    <w:spacing w:val="-5"/>
                    <w:sz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1" o:spid="_x0000_s2049" o:spt="202" type="#_x0000_t202" style="position:absolute;left:0pt;margin-left:451.95pt;margin-top:16.7pt;height:11pt;width:128.65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b/>
                    <w:sz w:val="18"/>
                  </w:rPr>
                </w:pPr>
                <w:r>
                  <w:rPr>
                    <w:b/>
                    <w:w w:val="95"/>
                    <w:sz w:val="18"/>
                  </w:rPr>
                  <w:t>天安人寿[2021]疾病保险</w:t>
                </w:r>
                <w:r>
                  <w:rPr>
                    <w:b/>
                    <w:spacing w:val="4"/>
                    <w:sz w:val="18"/>
                  </w:rPr>
                  <w:t xml:space="preserve"> </w:t>
                </w:r>
                <w:r>
                  <w:rPr>
                    <w:b/>
                    <w:w w:val="95"/>
                    <w:sz w:val="18"/>
                  </w:rPr>
                  <w:t>018</w:t>
                </w:r>
                <w:r>
                  <w:rPr>
                    <w:b/>
                    <w:spacing w:val="4"/>
                    <w:sz w:val="18"/>
                  </w:rPr>
                  <w:t xml:space="preserve"> </w:t>
                </w:r>
                <w:r>
                  <w:rPr>
                    <w:b/>
                    <w:spacing w:val="-10"/>
                    <w:w w:val="95"/>
                    <w:sz w:val="18"/>
                  </w:rPr>
                  <w:t>号</w:t>
                </w: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line id="_x0000_s2051" o:spid="_x0000_s2051" o:spt="20" style="position:absolute;left:0pt;margin-left:65.15pt;margin-top:56.35pt;height:-1.1pt;width:468pt;mso-position-horizontal-relative:page;mso-position-vertical-relative:page;z-index:-251651072;mso-width-relative:page;mso-height-relative:page;" stroked="t" coordsize="21600,21600">
          <v:path arrowok="t"/>
          <v:fill focussize="0,0"/>
          <v:stroke color="#000000"/>
          <v:imagedata o:title=""/>
          <o:lock v:ext="edit"/>
        </v:line>
      </w:pict>
    </w:r>
    <w:r>
      <w:pict>
        <v:shape id="docshape7" o:spid="_x0000_s2052" o:spt="202" type="#_x0000_t202" style="position:absolute;left:0pt;margin-left:64.15pt;margin-top:42.85pt;height:11pt;width:188.75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2"/>
                    <w:sz w:val="18"/>
                  </w:rPr>
                  <w:t>天安人寿爱守护（A</w:t>
                </w:r>
                <w:r>
                  <w:rPr>
                    <w:spacing w:val="-6"/>
                    <w:sz w:val="18"/>
                  </w:rPr>
                  <w:t xml:space="preserve"> 款</w:t>
                </w:r>
                <w:r>
                  <w:rPr>
                    <w:spacing w:val="-2"/>
                    <w:sz w:val="18"/>
                  </w:rPr>
                  <w:t>）</w:t>
                </w:r>
                <w:r>
                  <w:rPr>
                    <w:spacing w:val="-3"/>
                    <w:sz w:val="18"/>
                  </w:rPr>
                  <w:t>定期重大疾病保险条款</w:t>
                </w:r>
              </w:p>
            </w:txbxContent>
          </v:textbox>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line id="_x0000_s2054" o:spid="_x0000_s2054" o:spt="20" style="position:absolute;left:0pt;margin-left:65.15pt;margin-top:56.35pt;height:-1.1pt;width:468pt;mso-position-horizontal-relative:page;mso-position-vertical-relative:page;z-index:-251650048;mso-width-relative:page;mso-height-relative:page;" stroked="t" coordsize="21600,21600">
          <v:path arrowok="t"/>
          <v:fill focussize="0,0"/>
          <v:stroke color="#000000"/>
          <v:imagedata o:title=""/>
          <o:lock v:ext="edit"/>
        </v:line>
      </w:pict>
    </w:r>
    <w:r>
      <w:pict>
        <v:shape id="docshape9" o:spid="_x0000_s2055" o:spt="202" type="#_x0000_t202" style="position:absolute;left:0pt;margin-left:64.15pt;margin-top:42.85pt;height:11pt;width:188.75pt;mso-position-horizontal-relative:page;mso-position-vertical-relative:page;z-index:-251649024;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2"/>
                    <w:sz w:val="18"/>
                  </w:rPr>
                  <w:t>天安人寿爱守护（A</w:t>
                </w:r>
                <w:r>
                  <w:rPr>
                    <w:spacing w:val="-6"/>
                    <w:sz w:val="18"/>
                  </w:rPr>
                  <w:t xml:space="preserve"> 款</w:t>
                </w:r>
                <w:r>
                  <w:rPr>
                    <w:spacing w:val="-2"/>
                    <w:sz w:val="18"/>
                  </w:rPr>
                  <w:t>）</w:t>
                </w:r>
                <w:r>
                  <w:rPr>
                    <w:spacing w:val="-3"/>
                    <w:sz w:val="18"/>
                  </w:rPr>
                  <w:t>定期重大疾病保险条款</w:t>
                </w:r>
              </w:p>
            </w:txbxContent>
          </v:textbox>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line id="_x0000_s2057" o:spid="_x0000_s2057" o:spt="20" style="position:absolute;left:0pt;margin-left:65.15pt;margin-top:56.35pt;height:-1.1pt;width:468pt;mso-position-horizontal-relative:page;mso-position-vertical-relative:page;z-index:-251648000;mso-width-relative:page;mso-height-relative:page;" stroked="t" coordsize="21600,21600">
          <v:path arrowok="t"/>
          <v:fill focussize="0,0"/>
          <v:stroke color="#000000"/>
          <v:imagedata o:title=""/>
          <o:lock v:ext="edit"/>
        </v:line>
      </w:pict>
    </w:r>
    <w:r>
      <w:pict>
        <v:shape id="docshape11" o:spid="_x0000_s2058" o:spt="202" type="#_x0000_t202" style="position:absolute;left:0pt;margin-left:64.15pt;margin-top:42.85pt;height:11pt;width:188.75pt;mso-position-horizontal-relative:page;mso-position-vertical-relative:page;z-index:-251648000;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2"/>
                    <w:sz w:val="18"/>
                  </w:rPr>
                  <w:t>天安人寿爱守护（A</w:t>
                </w:r>
                <w:r>
                  <w:rPr>
                    <w:spacing w:val="-6"/>
                    <w:sz w:val="18"/>
                  </w:rPr>
                  <w:t xml:space="preserve"> 款</w:t>
                </w:r>
                <w:r>
                  <w:rPr>
                    <w:spacing w:val="-2"/>
                    <w:sz w:val="18"/>
                  </w:rPr>
                  <w:t>）</w:t>
                </w:r>
                <w:r>
                  <w:rPr>
                    <w:spacing w:val="-3"/>
                    <w:sz w:val="18"/>
                  </w:rPr>
                  <w:t>定期重大疾病保险条款</w:t>
                </w:r>
              </w:p>
            </w:txbxContent>
          </v:textbox>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line id="_x0000_s2060" o:spid="_x0000_s2060" o:spt="20" style="position:absolute;left:0pt;margin-left:65.15pt;margin-top:56.35pt;height:-1.1pt;width:468pt;mso-position-horizontal-relative:page;mso-position-vertical-relative:page;z-index:-251646976;mso-width-relative:page;mso-height-relative:page;" stroked="t" coordsize="21600,21600">
          <v:path arrowok="t"/>
          <v:fill focussize="0,0"/>
          <v:stroke color="#000000"/>
          <v:imagedata o:title=""/>
          <o:lock v:ext="edit"/>
        </v:line>
      </w:pict>
    </w:r>
    <w:r>
      <w:pict>
        <v:shape id="docshape13" o:spid="_x0000_s2061" o:spt="202" type="#_x0000_t202" style="position:absolute;left:0pt;margin-left:64.15pt;margin-top:42.85pt;height:11pt;width:188.75pt;mso-position-horizontal-relative:page;mso-position-vertical-relative:page;z-index:-251645952;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2"/>
                    <w:sz w:val="18"/>
                  </w:rPr>
                  <w:t>天安人寿爱守护（A</w:t>
                </w:r>
                <w:r>
                  <w:rPr>
                    <w:spacing w:val="-6"/>
                    <w:sz w:val="18"/>
                  </w:rPr>
                  <w:t xml:space="preserve"> 款</w:t>
                </w:r>
                <w:r>
                  <w:rPr>
                    <w:spacing w:val="-2"/>
                    <w:sz w:val="18"/>
                  </w:rPr>
                  <w:t>）</w:t>
                </w:r>
                <w:r>
                  <w:rPr>
                    <w:spacing w:val="-3"/>
                    <w:sz w:val="18"/>
                  </w:rPr>
                  <w:t>定期重大疾病保险条款</w:t>
                </w:r>
              </w:p>
            </w:txbxContent>
          </v:textbox>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line id="_x0000_s2063" o:spid="_x0000_s2063" o:spt="20" style="position:absolute;left:0pt;margin-left:65.15pt;margin-top:56.35pt;height:-1.1pt;width:468pt;mso-position-horizontal-relative:page;mso-position-vertical-relative:page;z-index:-251644928;mso-width-relative:page;mso-height-relative:page;" stroked="t" coordsize="21600,21600">
          <v:path arrowok="t"/>
          <v:fill focussize="0,0"/>
          <v:stroke color="#000000"/>
          <v:imagedata o:title=""/>
          <o:lock v:ext="edit"/>
        </v:line>
      </w:pict>
    </w:r>
    <w:r>
      <w:pict>
        <v:shape id="docshape15" o:spid="_x0000_s2064" o:spt="202" type="#_x0000_t202" style="position:absolute;left:0pt;margin-left:64.15pt;margin-top:42.85pt;height:11pt;width:188.75pt;mso-position-horizontal-relative:page;mso-position-vertical-relative:page;z-index:-251644928;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2"/>
                    <w:sz w:val="18"/>
                  </w:rPr>
                  <w:t>天安人寿爱守护（A</w:t>
                </w:r>
                <w:r>
                  <w:rPr>
                    <w:spacing w:val="-6"/>
                    <w:sz w:val="18"/>
                  </w:rPr>
                  <w:t xml:space="preserve"> 款</w:t>
                </w:r>
                <w:r>
                  <w:rPr>
                    <w:spacing w:val="-2"/>
                    <w:sz w:val="18"/>
                  </w:rPr>
                  <w:t>）</w:t>
                </w:r>
                <w:r>
                  <w:rPr>
                    <w:spacing w:val="-3"/>
                    <w:sz w:val="18"/>
                  </w:rPr>
                  <w:t>定期重大疾病保险条款</w:t>
                </w:r>
              </w:p>
            </w:txbxContent>
          </v:textbox>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line id="_x0000_s2066" o:spid="_x0000_s2066" o:spt="20" style="position:absolute;left:0pt;margin-left:65.15pt;margin-top:56.35pt;height:-1.1pt;width:468pt;mso-position-horizontal-relative:page;mso-position-vertical-relative:page;z-index:-251643904;mso-width-relative:page;mso-height-relative:page;" stroked="t" coordsize="21600,21600">
          <v:path arrowok="t"/>
          <v:fill focussize="0,0"/>
          <v:stroke color="#000000"/>
          <v:imagedata o:title=""/>
          <o:lock v:ext="edit"/>
        </v:line>
      </w:pict>
    </w:r>
    <w:r>
      <w:pict>
        <v:shape id="docshape17" o:spid="_x0000_s2067" o:spt="202" type="#_x0000_t202" style="position:absolute;left:0pt;margin-left:64.15pt;margin-top:42.85pt;height:11pt;width:188.75pt;mso-position-horizontal-relative:page;mso-position-vertical-relative:page;z-index:-251642880;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2"/>
                    <w:sz w:val="18"/>
                  </w:rPr>
                  <w:t>天安人寿爱守护（A</w:t>
                </w:r>
                <w:r>
                  <w:rPr>
                    <w:spacing w:val="-6"/>
                    <w:sz w:val="18"/>
                  </w:rPr>
                  <w:t xml:space="preserve"> 款</w:t>
                </w:r>
                <w:r>
                  <w:rPr>
                    <w:spacing w:val="-2"/>
                    <w:sz w:val="18"/>
                  </w:rPr>
                  <w:t>）</w:t>
                </w:r>
                <w:r>
                  <w:rPr>
                    <w:spacing w:val="-3"/>
                    <w:sz w:val="18"/>
                  </w:rPr>
                  <w:t>定期重大疾病保险条款</w:t>
                </w:r>
              </w:p>
            </w:txbxContent>
          </v:textbox>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line id="_x0000_s2069" o:spid="_x0000_s2069" o:spt="20" style="position:absolute;left:0pt;margin-left:65.15pt;margin-top:56.35pt;height:-1.1pt;width:468pt;mso-position-horizontal-relative:page;mso-position-vertical-relative:page;z-index:-251641856;mso-width-relative:page;mso-height-relative:page;" stroked="t" coordsize="21600,21600">
          <v:path arrowok="t"/>
          <v:fill focussize="0,0"/>
          <v:stroke color="#000000"/>
          <v:imagedata o:title=""/>
          <o:lock v:ext="edit"/>
        </v:line>
      </w:pict>
    </w:r>
    <w:r>
      <w:pict>
        <v:shape id="docshape19" o:spid="_x0000_s2070" o:spt="202" type="#_x0000_t202" style="position:absolute;left:0pt;margin-left:64.15pt;margin-top:42.85pt;height:11pt;width:188.75pt;mso-position-horizontal-relative:page;mso-position-vertical-relative:page;z-index:-251641856;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2"/>
                    <w:sz w:val="18"/>
                  </w:rPr>
                  <w:t>天安人寿爱守护（A</w:t>
                </w:r>
                <w:r>
                  <w:rPr>
                    <w:spacing w:val="-6"/>
                    <w:sz w:val="18"/>
                  </w:rPr>
                  <w:t xml:space="preserve"> 款</w:t>
                </w:r>
                <w:r>
                  <w:rPr>
                    <w:spacing w:val="-2"/>
                    <w:sz w:val="18"/>
                  </w:rPr>
                  <w:t>）</w:t>
                </w:r>
                <w:r>
                  <w:rPr>
                    <w:spacing w:val="-3"/>
                    <w:sz w:val="18"/>
                  </w:rPr>
                  <w:t>定期重大疾病保险条款</w:t>
                </w:r>
              </w:p>
            </w:txbxContent>
          </v:textbox>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line id="_x0000_s2072" o:spid="_x0000_s2072" o:spt="20" style="position:absolute;left:0pt;margin-left:65.15pt;margin-top:56.35pt;height:-1.1pt;width:468pt;mso-position-horizontal-relative:page;mso-position-vertical-relative:page;z-index:-251640832;mso-width-relative:page;mso-height-relative:page;" stroked="t" coordsize="21600,21600">
          <v:path arrowok="t"/>
          <v:fill focussize="0,0"/>
          <v:stroke color="#000000"/>
          <v:imagedata o:title=""/>
          <o:lock v:ext="edit"/>
        </v:line>
      </w:pict>
    </w:r>
    <w:r>
      <w:pict>
        <v:shape id="docshape21" o:spid="_x0000_s2073" o:spt="202" type="#_x0000_t202" style="position:absolute;left:0pt;margin-left:64.15pt;margin-top:42.85pt;height:11pt;width:188.75pt;mso-position-horizontal-relative:page;mso-position-vertical-relative:page;z-index:-251639808;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2"/>
                    <w:sz w:val="18"/>
                  </w:rPr>
                  <w:t>天安人寿爱守护（A</w:t>
                </w:r>
                <w:r>
                  <w:rPr>
                    <w:spacing w:val="-6"/>
                    <w:sz w:val="18"/>
                  </w:rPr>
                  <w:t xml:space="preserve"> 款</w:t>
                </w:r>
                <w:r>
                  <w:rPr>
                    <w:spacing w:val="-2"/>
                    <w:sz w:val="18"/>
                  </w:rPr>
                  <w:t>）</w:t>
                </w:r>
                <w:r>
                  <w:rPr>
                    <w:spacing w:val="-3"/>
                    <w:sz w:val="18"/>
                  </w:rPr>
                  <w:t>定期重大疾病保险条款</w:t>
                </w:r>
              </w:p>
            </w:txbxContent>
          </v:textbox>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line id="_x0000_s2075" o:spid="_x0000_s2075" o:spt="20" style="position:absolute;left:0pt;margin-left:65.15pt;margin-top:56.35pt;height:-1.1pt;width:468pt;mso-position-horizontal-relative:page;mso-position-vertical-relative:page;z-index:-251638784;mso-width-relative:page;mso-height-relative:page;" stroked="t" coordsize="21600,21600">
          <v:path arrowok="t"/>
          <v:fill focussize="0,0"/>
          <v:stroke color="#000000"/>
          <v:imagedata o:title=""/>
          <o:lock v:ext="edit"/>
        </v:line>
      </w:pict>
    </w:r>
    <w:r>
      <w:pict>
        <v:shape id="docshape24" o:spid="_x0000_s2076" o:spt="202" type="#_x0000_t202" style="position:absolute;left:0pt;margin-left:64.15pt;margin-top:42.85pt;height:11pt;width:188.75pt;mso-position-horizontal-relative:page;mso-position-vertical-relative:page;z-index:-251638784;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2"/>
                    <w:sz w:val="18"/>
                  </w:rPr>
                  <w:t>天安人寿爱守护（A</w:t>
                </w:r>
                <w:r>
                  <w:rPr>
                    <w:spacing w:val="-6"/>
                    <w:sz w:val="18"/>
                  </w:rPr>
                  <w:t xml:space="preserve"> 款</w:t>
                </w:r>
                <w:r>
                  <w:rPr>
                    <w:spacing w:val="-2"/>
                    <w:sz w:val="18"/>
                  </w:rPr>
                  <w:t>）</w:t>
                </w:r>
                <w:r>
                  <w:rPr>
                    <w:spacing w:val="-3"/>
                    <w:sz w:val="18"/>
                  </w:rPr>
                  <w:t>定期重大疾病保险条款</w:t>
                </w:r>
              </w:p>
            </w:txbxContent>
          </v:textbox>
        </v:shape>
      </w:pic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line id="_x0000_s2078" o:spid="_x0000_s2078" o:spt="20" style="position:absolute;left:0pt;margin-left:65.15pt;margin-top:56.35pt;height:-1.1pt;width:468pt;mso-position-horizontal-relative:page;mso-position-vertical-relative:page;z-index:-251637760;mso-width-relative:page;mso-height-relative:page;" stroked="t" coordsize="21600,21600">
          <v:path arrowok="t"/>
          <v:fill focussize="0,0"/>
          <v:stroke color="#000000"/>
          <v:imagedata o:title=""/>
          <o:lock v:ext="edit"/>
        </v:line>
      </w:pict>
    </w:r>
    <w:r>
      <w:pict>
        <v:shape id="docshape26" o:spid="_x0000_s2079" o:spt="202" type="#_x0000_t202" style="position:absolute;left:0pt;margin-left:64.15pt;margin-top:42.85pt;height:11pt;width:188.75pt;mso-position-horizontal-relative:page;mso-position-vertical-relative:page;z-index:-251636736;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2"/>
                    <w:sz w:val="18"/>
                  </w:rPr>
                  <w:t>天安人寿爱守护（A</w:t>
                </w:r>
                <w:r>
                  <w:rPr>
                    <w:spacing w:val="-6"/>
                    <w:sz w:val="18"/>
                  </w:rPr>
                  <w:t xml:space="preserve"> 款</w:t>
                </w:r>
                <w:r>
                  <w:rPr>
                    <w:spacing w:val="-2"/>
                    <w:sz w:val="18"/>
                  </w:rPr>
                  <w:t>）</w:t>
                </w:r>
                <w:r>
                  <w:rPr>
                    <w:spacing w:val="-3"/>
                    <w:sz w:val="18"/>
                  </w:rPr>
                  <w:t>定期重大疾病保险条款</w:t>
                </w:r>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A4B87"/>
    <w:multiLevelType w:val="multilevel"/>
    <w:tmpl w:val="813A4B87"/>
    <w:lvl w:ilvl="0" w:tentative="0">
      <w:start w:val="1"/>
      <w:numFmt w:val="decimal"/>
      <w:lvlText w:val="%1."/>
      <w:lvlJc w:val="left"/>
      <w:pPr>
        <w:ind w:left="3410" w:hanging="213"/>
        <w:jc w:val="left"/>
      </w:pPr>
      <w:rPr>
        <w:rFonts w:hint="default" w:ascii="宋体" w:hAnsi="宋体" w:eastAsia="宋体" w:cs="宋体"/>
        <w:b/>
        <w:bCs/>
        <w:i w:val="0"/>
        <w:iCs w:val="0"/>
        <w:w w:val="99"/>
        <w:sz w:val="19"/>
        <w:szCs w:val="19"/>
        <w:lang w:val="en-US" w:eastAsia="zh-CN" w:bidi="ar-SA"/>
      </w:rPr>
    </w:lvl>
    <w:lvl w:ilvl="1" w:tentative="0">
      <w:start w:val="0"/>
      <w:numFmt w:val="bullet"/>
      <w:lvlText w:val="•"/>
      <w:lvlJc w:val="left"/>
      <w:pPr>
        <w:ind w:left="4138" w:hanging="213"/>
      </w:pPr>
      <w:rPr>
        <w:rFonts w:hint="default"/>
        <w:lang w:val="en-US" w:eastAsia="zh-CN" w:bidi="ar-SA"/>
      </w:rPr>
    </w:lvl>
    <w:lvl w:ilvl="2" w:tentative="0">
      <w:start w:val="0"/>
      <w:numFmt w:val="bullet"/>
      <w:lvlText w:val="•"/>
      <w:lvlJc w:val="left"/>
      <w:pPr>
        <w:ind w:left="4857" w:hanging="213"/>
      </w:pPr>
      <w:rPr>
        <w:rFonts w:hint="default"/>
        <w:lang w:val="en-US" w:eastAsia="zh-CN" w:bidi="ar-SA"/>
      </w:rPr>
    </w:lvl>
    <w:lvl w:ilvl="3" w:tentative="0">
      <w:start w:val="0"/>
      <w:numFmt w:val="bullet"/>
      <w:lvlText w:val="•"/>
      <w:lvlJc w:val="left"/>
      <w:pPr>
        <w:ind w:left="5575" w:hanging="213"/>
      </w:pPr>
      <w:rPr>
        <w:rFonts w:hint="default"/>
        <w:lang w:val="en-US" w:eastAsia="zh-CN" w:bidi="ar-SA"/>
      </w:rPr>
    </w:lvl>
    <w:lvl w:ilvl="4" w:tentative="0">
      <w:start w:val="0"/>
      <w:numFmt w:val="bullet"/>
      <w:lvlText w:val="•"/>
      <w:lvlJc w:val="left"/>
      <w:pPr>
        <w:ind w:left="6294" w:hanging="213"/>
      </w:pPr>
      <w:rPr>
        <w:rFonts w:hint="default"/>
        <w:lang w:val="en-US" w:eastAsia="zh-CN" w:bidi="ar-SA"/>
      </w:rPr>
    </w:lvl>
    <w:lvl w:ilvl="5" w:tentative="0">
      <w:start w:val="0"/>
      <w:numFmt w:val="bullet"/>
      <w:lvlText w:val="•"/>
      <w:lvlJc w:val="left"/>
      <w:pPr>
        <w:ind w:left="7013" w:hanging="213"/>
      </w:pPr>
      <w:rPr>
        <w:rFonts w:hint="default"/>
        <w:lang w:val="en-US" w:eastAsia="zh-CN" w:bidi="ar-SA"/>
      </w:rPr>
    </w:lvl>
    <w:lvl w:ilvl="6" w:tentative="0">
      <w:start w:val="0"/>
      <w:numFmt w:val="bullet"/>
      <w:lvlText w:val="•"/>
      <w:lvlJc w:val="left"/>
      <w:pPr>
        <w:ind w:left="7731" w:hanging="213"/>
      </w:pPr>
      <w:rPr>
        <w:rFonts w:hint="default"/>
        <w:lang w:val="en-US" w:eastAsia="zh-CN" w:bidi="ar-SA"/>
      </w:rPr>
    </w:lvl>
    <w:lvl w:ilvl="7" w:tentative="0">
      <w:start w:val="0"/>
      <w:numFmt w:val="bullet"/>
      <w:lvlText w:val="•"/>
      <w:lvlJc w:val="left"/>
      <w:pPr>
        <w:ind w:left="8450" w:hanging="213"/>
      </w:pPr>
      <w:rPr>
        <w:rFonts w:hint="default"/>
        <w:lang w:val="en-US" w:eastAsia="zh-CN" w:bidi="ar-SA"/>
      </w:rPr>
    </w:lvl>
    <w:lvl w:ilvl="8" w:tentative="0">
      <w:start w:val="0"/>
      <w:numFmt w:val="bullet"/>
      <w:lvlText w:val="•"/>
      <w:lvlJc w:val="left"/>
      <w:pPr>
        <w:ind w:left="9169" w:hanging="213"/>
      </w:pPr>
      <w:rPr>
        <w:rFonts w:hint="default"/>
        <w:lang w:val="en-US" w:eastAsia="zh-CN" w:bidi="ar-SA"/>
      </w:rPr>
    </w:lvl>
  </w:abstractNum>
  <w:abstractNum w:abstractNumId="1">
    <w:nsid w:val="845B5372"/>
    <w:multiLevelType w:val="multilevel"/>
    <w:tmpl w:val="845B5372"/>
    <w:lvl w:ilvl="0" w:tentative="0">
      <w:start w:val="1"/>
      <w:numFmt w:val="decimal"/>
      <w:lvlText w:val="（%1）"/>
      <w:lvlJc w:val="left"/>
      <w:pPr>
        <w:ind w:left="13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922" w:hanging="529"/>
      </w:pPr>
      <w:rPr>
        <w:rFonts w:hint="default"/>
        <w:lang w:val="en-US" w:eastAsia="zh-CN" w:bidi="ar-SA"/>
      </w:rPr>
    </w:lvl>
    <w:lvl w:ilvl="2" w:tentative="0">
      <w:start w:val="0"/>
      <w:numFmt w:val="bullet"/>
      <w:lvlText w:val="•"/>
      <w:lvlJc w:val="left"/>
      <w:pPr>
        <w:ind w:left="1705" w:hanging="529"/>
      </w:pPr>
      <w:rPr>
        <w:rFonts w:hint="default"/>
        <w:lang w:val="en-US" w:eastAsia="zh-CN" w:bidi="ar-SA"/>
      </w:rPr>
    </w:lvl>
    <w:lvl w:ilvl="3" w:tentative="0">
      <w:start w:val="0"/>
      <w:numFmt w:val="bullet"/>
      <w:lvlText w:val="•"/>
      <w:lvlJc w:val="left"/>
      <w:pPr>
        <w:ind w:left="2488" w:hanging="529"/>
      </w:pPr>
      <w:rPr>
        <w:rFonts w:hint="default"/>
        <w:lang w:val="en-US" w:eastAsia="zh-CN" w:bidi="ar-SA"/>
      </w:rPr>
    </w:lvl>
    <w:lvl w:ilvl="4" w:tentative="0">
      <w:start w:val="0"/>
      <w:numFmt w:val="bullet"/>
      <w:lvlText w:val="•"/>
      <w:lvlJc w:val="left"/>
      <w:pPr>
        <w:ind w:left="3271" w:hanging="529"/>
      </w:pPr>
      <w:rPr>
        <w:rFonts w:hint="default"/>
        <w:lang w:val="en-US" w:eastAsia="zh-CN" w:bidi="ar-SA"/>
      </w:rPr>
    </w:lvl>
    <w:lvl w:ilvl="5" w:tentative="0">
      <w:start w:val="0"/>
      <w:numFmt w:val="bullet"/>
      <w:lvlText w:val="•"/>
      <w:lvlJc w:val="left"/>
      <w:pPr>
        <w:ind w:left="4054" w:hanging="529"/>
      </w:pPr>
      <w:rPr>
        <w:rFonts w:hint="default"/>
        <w:lang w:val="en-US" w:eastAsia="zh-CN" w:bidi="ar-SA"/>
      </w:rPr>
    </w:lvl>
    <w:lvl w:ilvl="6" w:tentative="0">
      <w:start w:val="0"/>
      <w:numFmt w:val="bullet"/>
      <w:lvlText w:val="•"/>
      <w:lvlJc w:val="left"/>
      <w:pPr>
        <w:ind w:left="4837" w:hanging="529"/>
      </w:pPr>
      <w:rPr>
        <w:rFonts w:hint="default"/>
        <w:lang w:val="en-US" w:eastAsia="zh-CN" w:bidi="ar-SA"/>
      </w:rPr>
    </w:lvl>
    <w:lvl w:ilvl="7" w:tentative="0">
      <w:start w:val="0"/>
      <w:numFmt w:val="bullet"/>
      <w:lvlText w:val="•"/>
      <w:lvlJc w:val="left"/>
      <w:pPr>
        <w:ind w:left="5619" w:hanging="529"/>
      </w:pPr>
      <w:rPr>
        <w:rFonts w:hint="default"/>
        <w:lang w:val="en-US" w:eastAsia="zh-CN" w:bidi="ar-SA"/>
      </w:rPr>
    </w:lvl>
    <w:lvl w:ilvl="8" w:tentative="0">
      <w:start w:val="0"/>
      <w:numFmt w:val="bullet"/>
      <w:lvlText w:val="•"/>
      <w:lvlJc w:val="left"/>
      <w:pPr>
        <w:ind w:left="6402" w:hanging="529"/>
      </w:pPr>
      <w:rPr>
        <w:rFonts w:hint="default"/>
        <w:lang w:val="en-US" w:eastAsia="zh-CN" w:bidi="ar-SA"/>
      </w:rPr>
    </w:lvl>
  </w:abstractNum>
  <w:abstractNum w:abstractNumId="2">
    <w:nsid w:val="8461FADE"/>
    <w:multiLevelType w:val="multilevel"/>
    <w:tmpl w:val="8461FADE"/>
    <w:lvl w:ilvl="0" w:tentative="0">
      <w:start w:val="3"/>
      <w:numFmt w:val="decimal"/>
      <w:lvlText w:val="%1."/>
      <w:lvlJc w:val="left"/>
      <w:pPr>
        <w:ind w:left="3410" w:hanging="213"/>
        <w:jc w:val="left"/>
      </w:pPr>
      <w:rPr>
        <w:rFonts w:hint="default" w:ascii="宋体" w:hAnsi="宋体" w:eastAsia="宋体" w:cs="宋体"/>
        <w:b/>
        <w:bCs/>
        <w:i w:val="0"/>
        <w:iCs w:val="0"/>
        <w:w w:val="99"/>
        <w:position w:val="1"/>
        <w:sz w:val="19"/>
        <w:szCs w:val="19"/>
        <w:lang w:val="en-US" w:eastAsia="zh-CN" w:bidi="ar-SA"/>
      </w:rPr>
    </w:lvl>
    <w:lvl w:ilvl="1" w:tentative="0">
      <w:start w:val="0"/>
      <w:numFmt w:val="bullet"/>
      <w:lvlText w:val="•"/>
      <w:lvlJc w:val="left"/>
      <w:pPr>
        <w:ind w:left="4138" w:hanging="213"/>
      </w:pPr>
      <w:rPr>
        <w:rFonts w:hint="default"/>
        <w:lang w:val="en-US" w:eastAsia="zh-CN" w:bidi="ar-SA"/>
      </w:rPr>
    </w:lvl>
    <w:lvl w:ilvl="2" w:tentative="0">
      <w:start w:val="0"/>
      <w:numFmt w:val="bullet"/>
      <w:lvlText w:val="•"/>
      <w:lvlJc w:val="left"/>
      <w:pPr>
        <w:ind w:left="4857" w:hanging="213"/>
      </w:pPr>
      <w:rPr>
        <w:rFonts w:hint="default"/>
        <w:lang w:val="en-US" w:eastAsia="zh-CN" w:bidi="ar-SA"/>
      </w:rPr>
    </w:lvl>
    <w:lvl w:ilvl="3" w:tentative="0">
      <w:start w:val="0"/>
      <w:numFmt w:val="bullet"/>
      <w:lvlText w:val="•"/>
      <w:lvlJc w:val="left"/>
      <w:pPr>
        <w:ind w:left="5575" w:hanging="213"/>
      </w:pPr>
      <w:rPr>
        <w:rFonts w:hint="default"/>
        <w:lang w:val="en-US" w:eastAsia="zh-CN" w:bidi="ar-SA"/>
      </w:rPr>
    </w:lvl>
    <w:lvl w:ilvl="4" w:tentative="0">
      <w:start w:val="0"/>
      <w:numFmt w:val="bullet"/>
      <w:lvlText w:val="•"/>
      <w:lvlJc w:val="left"/>
      <w:pPr>
        <w:ind w:left="6294" w:hanging="213"/>
      </w:pPr>
      <w:rPr>
        <w:rFonts w:hint="default"/>
        <w:lang w:val="en-US" w:eastAsia="zh-CN" w:bidi="ar-SA"/>
      </w:rPr>
    </w:lvl>
    <w:lvl w:ilvl="5" w:tentative="0">
      <w:start w:val="0"/>
      <w:numFmt w:val="bullet"/>
      <w:lvlText w:val="•"/>
      <w:lvlJc w:val="left"/>
      <w:pPr>
        <w:ind w:left="7013" w:hanging="213"/>
      </w:pPr>
      <w:rPr>
        <w:rFonts w:hint="default"/>
        <w:lang w:val="en-US" w:eastAsia="zh-CN" w:bidi="ar-SA"/>
      </w:rPr>
    </w:lvl>
    <w:lvl w:ilvl="6" w:tentative="0">
      <w:start w:val="0"/>
      <w:numFmt w:val="bullet"/>
      <w:lvlText w:val="•"/>
      <w:lvlJc w:val="left"/>
      <w:pPr>
        <w:ind w:left="7731" w:hanging="213"/>
      </w:pPr>
      <w:rPr>
        <w:rFonts w:hint="default"/>
        <w:lang w:val="en-US" w:eastAsia="zh-CN" w:bidi="ar-SA"/>
      </w:rPr>
    </w:lvl>
    <w:lvl w:ilvl="7" w:tentative="0">
      <w:start w:val="0"/>
      <w:numFmt w:val="bullet"/>
      <w:lvlText w:val="•"/>
      <w:lvlJc w:val="left"/>
      <w:pPr>
        <w:ind w:left="8450" w:hanging="213"/>
      </w:pPr>
      <w:rPr>
        <w:rFonts w:hint="default"/>
        <w:lang w:val="en-US" w:eastAsia="zh-CN" w:bidi="ar-SA"/>
      </w:rPr>
    </w:lvl>
    <w:lvl w:ilvl="8" w:tentative="0">
      <w:start w:val="0"/>
      <w:numFmt w:val="bullet"/>
      <w:lvlText w:val="•"/>
      <w:lvlJc w:val="left"/>
      <w:pPr>
        <w:ind w:left="9169" w:hanging="213"/>
      </w:pPr>
      <w:rPr>
        <w:rFonts w:hint="default"/>
        <w:lang w:val="en-US" w:eastAsia="zh-CN" w:bidi="ar-SA"/>
      </w:rPr>
    </w:lvl>
  </w:abstractNum>
  <w:abstractNum w:abstractNumId="3">
    <w:nsid w:val="8CAEB125"/>
    <w:multiLevelType w:val="multilevel"/>
    <w:tmpl w:val="8CAEB125"/>
    <w:lvl w:ilvl="0" w:tentative="0">
      <w:start w:val="1"/>
      <w:numFmt w:val="decimal"/>
      <w:lvlText w:val="%1."/>
      <w:lvlJc w:val="left"/>
      <w:pPr>
        <w:ind w:left="436"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59" w:hanging="213"/>
      </w:pPr>
      <w:rPr>
        <w:rFonts w:hint="default"/>
        <w:lang w:val="en-US" w:eastAsia="zh-CN" w:bidi="ar-SA"/>
      </w:rPr>
    </w:lvl>
    <w:lvl w:ilvl="2" w:tentative="0">
      <w:start w:val="0"/>
      <w:numFmt w:val="bullet"/>
      <w:lvlText w:val="•"/>
      <w:lvlJc w:val="left"/>
      <w:pPr>
        <w:ind w:left="1878" w:hanging="213"/>
      </w:pPr>
      <w:rPr>
        <w:rFonts w:hint="default"/>
        <w:lang w:val="en-US" w:eastAsia="zh-CN" w:bidi="ar-SA"/>
      </w:rPr>
    </w:lvl>
    <w:lvl w:ilvl="3" w:tentative="0">
      <w:start w:val="0"/>
      <w:numFmt w:val="bullet"/>
      <w:lvlText w:val="•"/>
      <w:lvlJc w:val="left"/>
      <w:pPr>
        <w:ind w:left="2598" w:hanging="213"/>
      </w:pPr>
      <w:rPr>
        <w:rFonts w:hint="default"/>
        <w:lang w:val="en-US" w:eastAsia="zh-CN" w:bidi="ar-SA"/>
      </w:rPr>
    </w:lvl>
    <w:lvl w:ilvl="4" w:tentative="0">
      <w:start w:val="0"/>
      <w:numFmt w:val="bullet"/>
      <w:lvlText w:val="•"/>
      <w:lvlJc w:val="left"/>
      <w:pPr>
        <w:ind w:left="3317" w:hanging="213"/>
      </w:pPr>
      <w:rPr>
        <w:rFonts w:hint="default"/>
        <w:lang w:val="en-US" w:eastAsia="zh-CN" w:bidi="ar-SA"/>
      </w:rPr>
    </w:lvl>
    <w:lvl w:ilvl="5" w:tentative="0">
      <w:start w:val="0"/>
      <w:numFmt w:val="bullet"/>
      <w:lvlText w:val="•"/>
      <w:lvlJc w:val="left"/>
      <w:pPr>
        <w:ind w:left="4037" w:hanging="213"/>
      </w:pPr>
      <w:rPr>
        <w:rFonts w:hint="default"/>
        <w:lang w:val="en-US" w:eastAsia="zh-CN" w:bidi="ar-SA"/>
      </w:rPr>
    </w:lvl>
    <w:lvl w:ilvl="6" w:tentative="0">
      <w:start w:val="0"/>
      <w:numFmt w:val="bullet"/>
      <w:lvlText w:val="•"/>
      <w:lvlJc w:val="left"/>
      <w:pPr>
        <w:ind w:left="4756" w:hanging="213"/>
      </w:pPr>
      <w:rPr>
        <w:rFonts w:hint="default"/>
        <w:lang w:val="en-US" w:eastAsia="zh-CN" w:bidi="ar-SA"/>
      </w:rPr>
    </w:lvl>
    <w:lvl w:ilvl="7" w:tentative="0">
      <w:start w:val="0"/>
      <w:numFmt w:val="bullet"/>
      <w:lvlText w:val="•"/>
      <w:lvlJc w:val="left"/>
      <w:pPr>
        <w:ind w:left="5475" w:hanging="213"/>
      </w:pPr>
      <w:rPr>
        <w:rFonts w:hint="default"/>
        <w:lang w:val="en-US" w:eastAsia="zh-CN" w:bidi="ar-SA"/>
      </w:rPr>
    </w:lvl>
    <w:lvl w:ilvl="8" w:tentative="0">
      <w:start w:val="0"/>
      <w:numFmt w:val="bullet"/>
      <w:lvlText w:val="•"/>
      <w:lvlJc w:val="left"/>
      <w:pPr>
        <w:ind w:left="6195" w:hanging="213"/>
      </w:pPr>
      <w:rPr>
        <w:rFonts w:hint="default"/>
        <w:lang w:val="en-US" w:eastAsia="zh-CN" w:bidi="ar-SA"/>
      </w:rPr>
    </w:lvl>
  </w:abstractNum>
  <w:abstractNum w:abstractNumId="4">
    <w:nsid w:val="91995D4F"/>
    <w:multiLevelType w:val="multilevel"/>
    <w:tmpl w:val="91995D4F"/>
    <w:lvl w:ilvl="0" w:tentative="0">
      <w:start w:val="1"/>
      <w:numFmt w:val="decimal"/>
      <w:lvlText w:val="（%1）"/>
      <w:lvlJc w:val="left"/>
      <w:pPr>
        <w:ind w:left="13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922" w:hanging="529"/>
      </w:pPr>
      <w:rPr>
        <w:rFonts w:hint="default"/>
        <w:lang w:val="en-US" w:eastAsia="zh-CN" w:bidi="ar-SA"/>
      </w:rPr>
    </w:lvl>
    <w:lvl w:ilvl="2" w:tentative="0">
      <w:start w:val="0"/>
      <w:numFmt w:val="bullet"/>
      <w:lvlText w:val="•"/>
      <w:lvlJc w:val="left"/>
      <w:pPr>
        <w:ind w:left="1705" w:hanging="529"/>
      </w:pPr>
      <w:rPr>
        <w:rFonts w:hint="default"/>
        <w:lang w:val="en-US" w:eastAsia="zh-CN" w:bidi="ar-SA"/>
      </w:rPr>
    </w:lvl>
    <w:lvl w:ilvl="3" w:tentative="0">
      <w:start w:val="0"/>
      <w:numFmt w:val="bullet"/>
      <w:lvlText w:val="•"/>
      <w:lvlJc w:val="left"/>
      <w:pPr>
        <w:ind w:left="2488" w:hanging="529"/>
      </w:pPr>
      <w:rPr>
        <w:rFonts w:hint="default"/>
        <w:lang w:val="en-US" w:eastAsia="zh-CN" w:bidi="ar-SA"/>
      </w:rPr>
    </w:lvl>
    <w:lvl w:ilvl="4" w:tentative="0">
      <w:start w:val="0"/>
      <w:numFmt w:val="bullet"/>
      <w:lvlText w:val="•"/>
      <w:lvlJc w:val="left"/>
      <w:pPr>
        <w:ind w:left="3271" w:hanging="529"/>
      </w:pPr>
      <w:rPr>
        <w:rFonts w:hint="default"/>
        <w:lang w:val="en-US" w:eastAsia="zh-CN" w:bidi="ar-SA"/>
      </w:rPr>
    </w:lvl>
    <w:lvl w:ilvl="5" w:tentative="0">
      <w:start w:val="0"/>
      <w:numFmt w:val="bullet"/>
      <w:lvlText w:val="•"/>
      <w:lvlJc w:val="left"/>
      <w:pPr>
        <w:ind w:left="4054" w:hanging="529"/>
      </w:pPr>
      <w:rPr>
        <w:rFonts w:hint="default"/>
        <w:lang w:val="en-US" w:eastAsia="zh-CN" w:bidi="ar-SA"/>
      </w:rPr>
    </w:lvl>
    <w:lvl w:ilvl="6" w:tentative="0">
      <w:start w:val="0"/>
      <w:numFmt w:val="bullet"/>
      <w:lvlText w:val="•"/>
      <w:lvlJc w:val="left"/>
      <w:pPr>
        <w:ind w:left="4837" w:hanging="529"/>
      </w:pPr>
      <w:rPr>
        <w:rFonts w:hint="default"/>
        <w:lang w:val="en-US" w:eastAsia="zh-CN" w:bidi="ar-SA"/>
      </w:rPr>
    </w:lvl>
    <w:lvl w:ilvl="7" w:tentative="0">
      <w:start w:val="0"/>
      <w:numFmt w:val="bullet"/>
      <w:lvlText w:val="•"/>
      <w:lvlJc w:val="left"/>
      <w:pPr>
        <w:ind w:left="5619" w:hanging="529"/>
      </w:pPr>
      <w:rPr>
        <w:rFonts w:hint="default"/>
        <w:lang w:val="en-US" w:eastAsia="zh-CN" w:bidi="ar-SA"/>
      </w:rPr>
    </w:lvl>
    <w:lvl w:ilvl="8" w:tentative="0">
      <w:start w:val="0"/>
      <w:numFmt w:val="bullet"/>
      <w:lvlText w:val="•"/>
      <w:lvlJc w:val="left"/>
      <w:pPr>
        <w:ind w:left="6402" w:hanging="529"/>
      </w:pPr>
      <w:rPr>
        <w:rFonts w:hint="default"/>
        <w:lang w:val="en-US" w:eastAsia="zh-CN" w:bidi="ar-SA"/>
      </w:rPr>
    </w:lvl>
  </w:abstractNum>
  <w:abstractNum w:abstractNumId="5">
    <w:nsid w:val="9239341B"/>
    <w:multiLevelType w:val="multilevel"/>
    <w:tmpl w:val="9239341B"/>
    <w:lvl w:ilvl="0" w:tentative="0">
      <w:start w:val="1"/>
      <w:numFmt w:val="decimal"/>
      <w:lvlText w:val="%1."/>
      <w:lvlJc w:val="left"/>
      <w:pPr>
        <w:ind w:left="3401" w:hanging="213"/>
        <w:jc w:val="left"/>
      </w:pPr>
      <w:rPr>
        <w:rFonts w:hint="default" w:ascii="黑体" w:hAnsi="黑体" w:eastAsia="黑体" w:cs="黑体"/>
        <w:b w:val="0"/>
        <w:bCs w:val="0"/>
        <w:i w:val="0"/>
        <w:iCs w:val="0"/>
        <w:w w:val="100"/>
        <w:sz w:val="19"/>
        <w:szCs w:val="19"/>
        <w:shd w:val="clear" w:color="auto" w:fill="D9D9D9"/>
        <w:lang w:val="en-US" w:eastAsia="zh-CN" w:bidi="ar-SA"/>
      </w:rPr>
    </w:lvl>
    <w:lvl w:ilvl="1" w:tentative="0">
      <w:start w:val="0"/>
      <w:numFmt w:val="bullet"/>
      <w:lvlText w:val="•"/>
      <w:lvlJc w:val="left"/>
      <w:pPr>
        <w:ind w:left="4120" w:hanging="213"/>
      </w:pPr>
      <w:rPr>
        <w:rFonts w:hint="default"/>
        <w:lang w:val="en-US" w:eastAsia="zh-CN" w:bidi="ar-SA"/>
      </w:rPr>
    </w:lvl>
    <w:lvl w:ilvl="2" w:tentative="0">
      <w:start w:val="0"/>
      <w:numFmt w:val="bullet"/>
      <w:lvlText w:val="•"/>
      <w:lvlJc w:val="left"/>
      <w:pPr>
        <w:ind w:left="4841" w:hanging="213"/>
      </w:pPr>
      <w:rPr>
        <w:rFonts w:hint="default"/>
        <w:lang w:val="en-US" w:eastAsia="zh-CN" w:bidi="ar-SA"/>
      </w:rPr>
    </w:lvl>
    <w:lvl w:ilvl="3" w:tentative="0">
      <w:start w:val="0"/>
      <w:numFmt w:val="bullet"/>
      <w:lvlText w:val="•"/>
      <w:lvlJc w:val="left"/>
      <w:pPr>
        <w:ind w:left="5561" w:hanging="213"/>
      </w:pPr>
      <w:rPr>
        <w:rFonts w:hint="default"/>
        <w:lang w:val="en-US" w:eastAsia="zh-CN" w:bidi="ar-SA"/>
      </w:rPr>
    </w:lvl>
    <w:lvl w:ilvl="4" w:tentative="0">
      <w:start w:val="0"/>
      <w:numFmt w:val="bullet"/>
      <w:lvlText w:val="•"/>
      <w:lvlJc w:val="left"/>
      <w:pPr>
        <w:ind w:left="6282" w:hanging="213"/>
      </w:pPr>
      <w:rPr>
        <w:rFonts w:hint="default"/>
        <w:lang w:val="en-US" w:eastAsia="zh-CN" w:bidi="ar-SA"/>
      </w:rPr>
    </w:lvl>
    <w:lvl w:ilvl="5" w:tentative="0">
      <w:start w:val="0"/>
      <w:numFmt w:val="bullet"/>
      <w:lvlText w:val="•"/>
      <w:lvlJc w:val="left"/>
      <w:pPr>
        <w:ind w:left="7003" w:hanging="213"/>
      </w:pPr>
      <w:rPr>
        <w:rFonts w:hint="default"/>
        <w:lang w:val="en-US" w:eastAsia="zh-CN" w:bidi="ar-SA"/>
      </w:rPr>
    </w:lvl>
    <w:lvl w:ilvl="6" w:tentative="0">
      <w:start w:val="0"/>
      <w:numFmt w:val="bullet"/>
      <w:lvlText w:val="•"/>
      <w:lvlJc w:val="left"/>
      <w:pPr>
        <w:ind w:left="7723" w:hanging="213"/>
      </w:pPr>
      <w:rPr>
        <w:rFonts w:hint="default"/>
        <w:lang w:val="en-US" w:eastAsia="zh-CN" w:bidi="ar-SA"/>
      </w:rPr>
    </w:lvl>
    <w:lvl w:ilvl="7" w:tentative="0">
      <w:start w:val="0"/>
      <w:numFmt w:val="bullet"/>
      <w:lvlText w:val="•"/>
      <w:lvlJc w:val="left"/>
      <w:pPr>
        <w:ind w:left="8444" w:hanging="213"/>
      </w:pPr>
      <w:rPr>
        <w:rFonts w:hint="default"/>
        <w:lang w:val="en-US" w:eastAsia="zh-CN" w:bidi="ar-SA"/>
      </w:rPr>
    </w:lvl>
    <w:lvl w:ilvl="8" w:tentative="0">
      <w:start w:val="0"/>
      <w:numFmt w:val="bullet"/>
      <w:lvlText w:val="•"/>
      <w:lvlJc w:val="left"/>
      <w:pPr>
        <w:ind w:left="9165" w:hanging="213"/>
      </w:pPr>
      <w:rPr>
        <w:rFonts w:hint="default"/>
        <w:lang w:val="en-US" w:eastAsia="zh-CN" w:bidi="ar-SA"/>
      </w:rPr>
    </w:lvl>
  </w:abstractNum>
  <w:abstractNum w:abstractNumId="6">
    <w:nsid w:val="9288B902"/>
    <w:multiLevelType w:val="multilevel"/>
    <w:tmpl w:val="9288B902"/>
    <w:lvl w:ilvl="0" w:tentative="0">
      <w:start w:val="6"/>
      <w:numFmt w:val="decimal"/>
      <w:lvlText w:val="%1"/>
      <w:lvlJc w:val="left"/>
      <w:pPr>
        <w:ind w:left="1362" w:hanging="1138"/>
        <w:jc w:val="left"/>
      </w:pPr>
      <w:rPr>
        <w:rFonts w:hint="default"/>
        <w:lang w:val="en-US" w:eastAsia="zh-CN" w:bidi="ar-SA"/>
      </w:rPr>
    </w:lvl>
    <w:lvl w:ilvl="1" w:tentative="0">
      <w:start w:val="7"/>
      <w:numFmt w:val="decimal"/>
      <w:lvlText w:val="%1.%2"/>
      <w:lvlJc w:val="left"/>
      <w:pPr>
        <w:ind w:left="1362" w:hanging="1138"/>
        <w:jc w:val="left"/>
      </w:pPr>
      <w:rPr>
        <w:rFonts w:hint="default"/>
        <w:lang w:val="en-US" w:eastAsia="zh-CN" w:bidi="ar-SA"/>
      </w:rPr>
    </w:lvl>
    <w:lvl w:ilvl="2" w:tentative="0">
      <w:start w:val="15"/>
      <w:numFmt w:val="decimal"/>
      <w:lvlText w:val="%1.%2.%3"/>
      <w:lvlJc w:val="left"/>
      <w:pPr>
        <w:ind w:left="1362" w:hanging="1138"/>
        <w:jc w:val="left"/>
      </w:pPr>
      <w:rPr>
        <w:rFonts w:hint="default" w:ascii="宋体" w:hAnsi="宋体" w:eastAsia="宋体" w:cs="宋体"/>
        <w:b/>
        <w:bCs/>
        <w:i w:val="0"/>
        <w:iCs w:val="0"/>
        <w:w w:val="99"/>
        <w:sz w:val="21"/>
        <w:szCs w:val="21"/>
        <w:lang w:val="en-US" w:eastAsia="zh-CN" w:bidi="ar-SA"/>
      </w:rPr>
    </w:lvl>
    <w:lvl w:ilvl="3" w:tentative="0">
      <w:start w:val="1"/>
      <w:numFmt w:val="decimal"/>
      <w:lvlText w:val="%4."/>
      <w:lvlJc w:val="left"/>
      <w:pPr>
        <w:ind w:left="137" w:hanging="213"/>
        <w:jc w:val="left"/>
      </w:pPr>
      <w:rPr>
        <w:rFonts w:hint="default" w:ascii="宋体" w:hAnsi="宋体" w:eastAsia="宋体" w:cs="宋体"/>
        <w:b w:val="0"/>
        <w:bCs w:val="0"/>
        <w:i w:val="0"/>
        <w:iCs w:val="0"/>
        <w:w w:val="100"/>
        <w:sz w:val="19"/>
        <w:szCs w:val="19"/>
        <w:lang w:val="en-US" w:eastAsia="zh-CN" w:bidi="ar-SA"/>
      </w:rPr>
    </w:lvl>
    <w:lvl w:ilvl="4" w:tentative="0">
      <w:start w:val="0"/>
      <w:numFmt w:val="bullet"/>
      <w:lvlText w:val="•"/>
      <w:lvlJc w:val="left"/>
      <w:pPr>
        <w:ind w:left="1010" w:hanging="213"/>
      </w:pPr>
      <w:rPr>
        <w:rFonts w:hint="default"/>
        <w:lang w:val="en-US" w:eastAsia="zh-CN" w:bidi="ar-SA"/>
      </w:rPr>
    </w:lvl>
    <w:lvl w:ilvl="5" w:tentative="0">
      <w:start w:val="0"/>
      <w:numFmt w:val="bullet"/>
      <w:lvlText w:val="•"/>
      <w:lvlJc w:val="left"/>
      <w:pPr>
        <w:ind w:left="835" w:hanging="213"/>
      </w:pPr>
      <w:rPr>
        <w:rFonts w:hint="default"/>
        <w:lang w:val="en-US" w:eastAsia="zh-CN" w:bidi="ar-SA"/>
      </w:rPr>
    </w:lvl>
    <w:lvl w:ilvl="6" w:tentative="0">
      <w:start w:val="0"/>
      <w:numFmt w:val="bullet"/>
      <w:lvlText w:val="•"/>
      <w:lvlJc w:val="left"/>
      <w:pPr>
        <w:ind w:left="660" w:hanging="213"/>
      </w:pPr>
      <w:rPr>
        <w:rFonts w:hint="default"/>
        <w:lang w:val="en-US" w:eastAsia="zh-CN" w:bidi="ar-SA"/>
      </w:rPr>
    </w:lvl>
    <w:lvl w:ilvl="7" w:tentative="0">
      <w:start w:val="0"/>
      <w:numFmt w:val="bullet"/>
      <w:lvlText w:val="•"/>
      <w:lvlJc w:val="left"/>
      <w:pPr>
        <w:ind w:left="485" w:hanging="213"/>
      </w:pPr>
      <w:rPr>
        <w:rFonts w:hint="default"/>
        <w:lang w:val="en-US" w:eastAsia="zh-CN" w:bidi="ar-SA"/>
      </w:rPr>
    </w:lvl>
    <w:lvl w:ilvl="8" w:tentative="0">
      <w:start w:val="0"/>
      <w:numFmt w:val="bullet"/>
      <w:lvlText w:val="•"/>
      <w:lvlJc w:val="left"/>
      <w:pPr>
        <w:ind w:left="310" w:hanging="213"/>
      </w:pPr>
      <w:rPr>
        <w:rFonts w:hint="default"/>
        <w:lang w:val="en-US" w:eastAsia="zh-CN" w:bidi="ar-SA"/>
      </w:rPr>
    </w:lvl>
  </w:abstractNum>
  <w:abstractNum w:abstractNumId="7">
    <w:nsid w:val="9C8AC8EF"/>
    <w:multiLevelType w:val="multilevel"/>
    <w:tmpl w:val="9C8AC8EF"/>
    <w:lvl w:ilvl="0" w:tentative="0">
      <w:start w:val="6"/>
      <w:numFmt w:val="decimal"/>
      <w:lvlText w:val="%1"/>
      <w:lvlJc w:val="left"/>
      <w:pPr>
        <w:ind w:left="1362" w:hanging="1138"/>
        <w:jc w:val="left"/>
      </w:pPr>
      <w:rPr>
        <w:rFonts w:hint="default"/>
        <w:lang w:val="en-US" w:eastAsia="zh-CN" w:bidi="ar-SA"/>
      </w:rPr>
    </w:lvl>
    <w:lvl w:ilvl="1" w:tentative="0">
      <w:start w:val="5"/>
      <w:numFmt w:val="decimal"/>
      <w:lvlText w:val="%1.%2"/>
      <w:lvlJc w:val="left"/>
      <w:pPr>
        <w:ind w:left="1362" w:hanging="1138"/>
        <w:jc w:val="left"/>
      </w:pPr>
      <w:rPr>
        <w:rFonts w:hint="default"/>
        <w:lang w:val="en-US" w:eastAsia="zh-CN" w:bidi="ar-SA"/>
      </w:rPr>
    </w:lvl>
    <w:lvl w:ilvl="2" w:tentative="0">
      <w:start w:val="7"/>
      <w:numFmt w:val="decimal"/>
      <w:lvlText w:val="%1.%2.%3"/>
      <w:lvlJc w:val="left"/>
      <w:pPr>
        <w:ind w:left="1362" w:hanging="1138"/>
        <w:jc w:val="left"/>
      </w:pPr>
      <w:rPr>
        <w:rFonts w:hint="default" w:ascii="宋体" w:hAnsi="宋体" w:eastAsia="宋体" w:cs="宋体"/>
        <w:b/>
        <w:bCs/>
        <w:i w:val="0"/>
        <w:iCs w:val="0"/>
        <w:w w:val="99"/>
        <w:sz w:val="21"/>
        <w:szCs w:val="21"/>
        <w:lang w:val="en-US" w:eastAsia="zh-CN" w:bidi="ar-SA"/>
      </w:rPr>
    </w:lvl>
    <w:lvl w:ilvl="3" w:tentative="0">
      <w:start w:val="1"/>
      <w:numFmt w:val="decimal"/>
      <w:lvlText w:val="%4."/>
      <w:lvlJc w:val="left"/>
      <w:pPr>
        <w:ind w:left="3408" w:hanging="213"/>
        <w:jc w:val="left"/>
      </w:pPr>
      <w:rPr>
        <w:rFonts w:hint="default" w:ascii="宋体" w:hAnsi="宋体" w:eastAsia="宋体" w:cs="宋体"/>
        <w:b w:val="0"/>
        <w:bCs w:val="0"/>
        <w:i w:val="0"/>
        <w:iCs w:val="0"/>
        <w:w w:val="100"/>
        <w:sz w:val="19"/>
        <w:szCs w:val="19"/>
        <w:lang w:val="en-US" w:eastAsia="zh-CN" w:bidi="ar-SA"/>
      </w:rPr>
    </w:lvl>
    <w:lvl w:ilvl="4" w:tentative="0">
      <w:start w:val="0"/>
      <w:numFmt w:val="bullet"/>
      <w:lvlText w:val="•"/>
      <w:lvlJc w:val="left"/>
      <w:pPr>
        <w:ind w:left="3132" w:hanging="213"/>
      </w:pPr>
      <w:rPr>
        <w:rFonts w:hint="default"/>
        <w:lang w:val="en-US" w:eastAsia="zh-CN" w:bidi="ar-SA"/>
      </w:rPr>
    </w:lvl>
    <w:lvl w:ilvl="5" w:tentative="0">
      <w:start w:val="0"/>
      <w:numFmt w:val="bullet"/>
      <w:lvlText w:val="•"/>
      <w:lvlJc w:val="left"/>
      <w:pPr>
        <w:ind w:left="3043" w:hanging="213"/>
      </w:pPr>
      <w:rPr>
        <w:rFonts w:hint="default"/>
        <w:lang w:val="en-US" w:eastAsia="zh-CN" w:bidi="ar-SA"/>
      </w:rPr>
    </w:lvl>
    <w:lvl w:ilvl="6" w:tentative="0">
      <w:start w:val="0"/>
      <w:numFmt w:val="bullet"/>
      <w:lvlText w:val="•"/>
      <w:lvlJc w:val="left"/>
      <w:pPr>
        <w:ind w:left="2954" w:hanging="213"/>
      </w:pPr>
      <w:rPr>
        <w:rFonts w:hint="default"/>
        <w:lang w:val="en-US" w:eastAsia="zh-CN" w:bidi="ar-SA"/>
      </w:rPr>
    </w:lvl>
    <w:lvl w:ilvl="7" w:tentative="0">
      <w:start w:val="0"/>
      <w:numFmt w:val="bullet"/>
      <w:lvlText w:val="•"/>
      <w:lvlJc w:val="left"/>
      <w:pPr>
        <w:ind w:left="2865" w:hanging="213"/>
      </w:pPr>
      <w:rPr>
        <w:rFonts w:hint="default"/>
        <w:lang w:val="en-US" w:eastAsia="zh-CN" w:bidi="ar-SA"/>
      </w:rPr>
    </w:lvl>
    <w:lvl w:ilvl="8" w:tentative="0">
      <w:start w:val="0"/>
      <w:numFmt w:val="bullet"/>
      <w:lvlText w:val="•"/>
      <w:lvlJc w:val="left"/>
      <w:pPr>
        <w:ind w:left="2776" w:hanging="213"/>
      </w:pPr>
      <w:rPr>
        <w:rFonts w:hint="default"/>
        <w:lang w:val="en-US" w:eastAsia="zh-CN" w:bidi="ar-SA"/>
      </w:rPr>
    </w:lvl>
  </w:abstractNum>
  <w:abstractNum w:abstractNumId="8">
    <w:nsid w:val="B0F1ACD9"/>
    <w:multiLevelType w:val="multilevel"/>
    <w:tmpl w:val="B0F1ACD9"/>
    <w:lvl w:ilvl="0" w:tentative="0">
      <w:start w:val="1"/>
      <w:numFmt w:val="decimal"/>
      <w:lvlText w:val="%1."/>
      <w:lvlJc w:val="left"/>
      <w:pPr>
        <w:ind w:left="770"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98" w:hanging="213"/>
      </w:pPr>
      <w:rPr>
        <w:rFonts w:hint="default"/>
        <w:lang w:val="en-US" w:eastAsia="zh-CN" w:bidi="ar-SA"/>
      </w:rPr>
    </w:lvl>
    <w:lvl w:ilvl="2" w:tentative="0">
      <w:start w:val="0"/>
      <w:numFmt w:val="bullet"/>
      <w:lvlText w:val="•"/>
      <w:lvlJc w:val="left"/>
      <w:pPr>
        <w:ind w:left="2217" w:hanging="213"/>
      </w:pPr>
      <w:rPr>
        <w:rFonts w:hint="default"/>
        <w:lang w:val="en-US" w:eastAsia="zh-CN" w:bidi="ar-SA"/>
      </w:rPr>
    </w:lvl>
    <w:lvl w:ilvl="3" w:tentative="0">
      <w:start w:val="0"/>
      <w:numFmt w:val="bullet"/>
      <w:lvlText w:val="•"/>
      <w:lvlJc w:val="left"/>
      <w:pPr>
        <w:ind w:left="2936" w:hanging="213"/>
      </w:pPr>
      <w:rPr>
        <w:rFonts w:hint="default"/>
        <w:lang w:val="en-US" w:eastAsia="zh-CN" w:bidi="ar-SA"/>
      </w:rPr>
    </w:lvl>
    <w:lvl w:ilvl="4" w:tentative="0">
      <w:start w:val="0"/>
      <w:numFmt w:val="bullet"/>
      <w:lvlText w:val="•"/>
      <w:lvlJc w:val="left"/>
      <w:pPr>
        <w:ind w:left="3655" w:hanging="213"/>
      </w:pPr>
      <w:rPr>
        <w:rFonts w:hint="default"/>
        <w:lang w:val="en-US" w:eastAsia="zh-CN" w:bidi="ar-SA"/>
      </w:rPr>
    </w:lvl>
    <w:lvl w:ilvl="5" w:tentative="0">
      <w:start w:val="0"/>
      <w:numFmt w:val="bullet"/>
      <w:lvlText w:val="•"/>
      <w:lvlJc w:val="left"/>
      <w:pPr>
        <w:ind w:left="4374" w:hanging="213"/>
      </w:pPr>
      <w:rPr>
        <w:rFonts w:hint="default"/>
        <w:lang w:val="en-US" w:eastAsia="zh-CN" w:bidi="ar-SA"/>
      </w:rPr>
    </w:lvl>
    <w:lvl w:ilvl="6" w:tentative="0">
      <w:start w:val="0"/>
      <w:numFmt w:val="bullet"/>
      <w:lvlText w:val="•"/>
      <w:lvlJc w:val="left"/>
      <w:pPr>
        <w:ind w:left="5093" w:hanging="213"/>
      </w:pPr>
      <w:rPr>
        <w:rFonts w:hint="default"/>
        <w:lang w:val="en-US" w:eastAsia="zh-CN" w:bidi="ar-SA"/>
      </w:rPr>
    </w:lvl>
    <w:lvl w:ilvl="7" w:tentative="0">
      <w:start w:val="0"/>
      <w:numFmt w:val="bullet"/>
      <w:lvlText w:val="•"/>
      <w:lvlJc w:val="left"/>
      <w:pPr>
        <w:ind w:left="5811" w:hanging="213"/>
      </w:pPr>
      <w:rPr>
        <w:rFonts w:hint="default"/>
        <w:lang w:val="en-US" w:eastAsia="zh-CN" w:bidi="ar-SA"/>
      </w:rPr>
    </w:lvl>
    <w:lvl w:ilvl="8" w:tentative="0">
      <w:start w:val="0"/>
      <w:numFmt w:val="bullet"/>
      <w:lvlText w:val="•"/>
      <w:lvlJc w:val="left"/>
      <w:pPr>
        <w:ind w:left="6530" w:hanging="213"/>
      </w:pPr>
      <w:rPr>
        <w:rFonts w:hint="default"/>
        <w:lang w:val="en-US" w:eastAsia="zh-CN" w:bidi="ar-SA"/>
      </w:rPr>
    </w:lvl>
  </w:abstractNum>
  <w:abstractNum w:abstractNumId="9">
    <w:nsid w:val="B5E306ED"/>
    <w:multiLevelType w:val="multilevel"/>
    <w:tmpl w:val="B5E306ED"/>
    <w:lvl w:ilvl="0" w:tentative="0">
      <w:start w:val="5"/>
      <w:numFmt w:val="decimal"/>
      <w:lvlText w:val="%1."/>
      <w:lvlJc w:val="left"/>
      <w:pPr>
        <w:ind w:left="335" w:hanging="213"/>
        <w:jc w:val="left"/>
      </w:pPr>
      <w:rPr>
        <w:rFonts w:hint="default" w:ascii="宋体" w:hAnsi="宋体" w:eastAsia="宋体" w:cs="宋体"/>
        <w:b/>
        <w:bCs/>
        <w:i w:val="0"/>
        <w:iCs w:val="0"/>
        <w:w w:val="99"/>
        <w:sz w:val="19"/>
        <w:szCs w:val="19"/>
        <w:lang w:val="en-US" w:eastAsia="zh-CN" w:bidi="ar-SA"/>
      </w:rPr>
    </w:lvl>
    <w:lvl w:ilvl="1" w:tentative="0">
      <w:start w:val="1"/>
      <w:numFmt w:val="decimal"/>
      <w:lvlText w:val="%1.%2"/>
      <w:lvlJc w:val="left"/>
      <w:pPr>
        <w:ind w:left="757"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040" w:hanging="423"/>
      </w:pPr>
      <w:rPr>
        <w:rFonts w:hint="default"/>
        <w:lang w:val="en-US" w:eastAsia="zh-CN" w:bidi="ar-SA"/>
      </w:rPr>
    </w:lvl>
    <w:lvl w:ilvl="3" w:tentative="0">
      <w:start w:val="0"/>
      <w:numFmt w:val="bullet"/>
      <w:lvlText w:val="•"/>
      <w:lvlJc w:val="left"/>
      <w:pPr>
        <w:ind w:left="1320" w:hanging="423"/>
      </w:pPr>
      <w:rPr>
        <w:rFonts w:hint="default"/>
        <w:lang w:val="en-US" w:eastAsia="zh-CN" w:bidi="ar-SA"/>
      </w:rPr>
    </w:lvl>
    <w:lvl w:ilvl="4" w:tentative="0">
      <w:start w:val="0"/>
      <w:numFmt w:val="bullet"/>
      <w:lvlText w:val="•"/>
      <w:lvlJc w:val="left"/>
      <w:pPr>
        <w:ind w:left="1600" w:hanging="423"/>
      </w:pPr>
      <w:rPr>
        <w:rFonts w:hint="default"/>
        <w:lang w:val="en-US" w:eastAsia="zh-CN" w:bidi="ar-SA"/>
      </w:rPr>
    </w:lvl>
    <w:lvl w:ilvl="5" w:tentative="0">
      <w:start w:val="0"/>
      <w:numFmt w:val="bullet"/>
      <w:lvlText w:val="•"/>
      <w:lvlJc w:val="left"/>
      <w:pPr>
        <w:ind w:left="1880" w:hanging="423"/>
      </w:pPr>
      <w:rPr>
        <w:rFonts w:hint="default"/>
        <w:lang w:val="en-US" w:eastAsia="zh-CN" w:bidi="ar-SA"/>
      </w:rPr>
    </w:lvl>
    <w:lvl w:ilvl="6" w:tentative="0">
      <w:start w:val="0"/>
      <w:numFmt w:val="bullet"/>
      <w:lvlText w:val="•"/>
      <w:lvlJc w:val="left"/>
      <w:pPr>
        <w:ind w:left="2160" w:hanging="423"/>
      </w:pPr>
      <w:rPr>
        <w:rFonts w:hint="default"/>
        <w:lang w:val="en-US" w:eastAsia="zh-CN" w:bidi="ar-SA"/>
      </w:rPr>
    </w:lvl>
    <w:lvl w:ilvl="7" w:tentative="0">
      <w:start w:val="0"/>
      <w:numFmt w:val="bullet"/>
      <w:lvlText w:val="•"/>
      <w:lvlJc w:val="left"/>
      <w:pPr>
        <w:ind w:left="2440" w:hanging="423"/>
      </w:pPr>
      <w:rPr>
        <w:rFonts w:hint="default"/>
        <w:lang w:val="en-US" w:eastAsia="zh-CN" w:bidi="ar-SA"/>
      </w:rPr>
    </w:lvl>
    <w:lvl w:ilvl="8" w:tentative="0">
      <w:start w:val="0"/>
      <w:numFmt w:val="bullet"/>
      <w:lvlText w:val="•"/>
      <w:lvlJc w:val="left"/>
      <w:pPr>
        <w:ind w:left="2720" w:hanging="423"/>
      </w:pPr>
      <w:rPr>
        <w:rFonts w:hint="default"/>
        <w:lang w:val="en-US" w:eastAsia="zh-CN" w:bidi="ar-SA"/>
      </w:rPr>
    </w:lvl>
  </w:abstractNum>
  <w:abstractNum w:abstractNumId="10">
    <w:nsid w:val="B8CEF35B"/>
    <w:multiLevelType w:val="multilevel"/>
    <w:tmpl w:val="B8CEF35B"/>
    <w:lvl w:ilvl="0" w:tentative="0">
      <w:start w:val="1"/>
      <w:numFmt w:val="decimal"/>
      <w:lvlText w:val="（%1）"/>
      <w:lvlJc w:val="left"/>
      <w:pPr>
        <w:ind w:left="108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768" w:hanging="529"/>
      </w:pPr>
      <w:rPr>
        <w:rFonts w:hint="default"/>
        <w:lang w:val="en-US" w:eastAsia="zh-CN" w:bidi="ar-SA"/>
      </w:rPr>
    </w:lvl>
    <w:lvl w:ilvl="2" w:tentative="0">
      <w:start w:val="0"/>
      <w:numFmt w:val="bullet"/>
      <w:lvlText w:val="•"/>
      <w:lvlJc w:val="left"/>
      <w:pPr>
        <w:ind w:left="2457" w:hanging="529"/>
      </w:pPr>
      <w:rPr>
        <w:rFonts w:hint="default"/>
        <w:lang w:val="en-US" w:eastAsia="zh-CN" w:bidi="ar-SA"/>
      </w:rPr>
    </w:lvl>
    <w:lvl w:ilvl="3" w:tentative="0">
      <w:start w:val="0"/>
      <w:numFmt w:val="bullet"/>
      <w:lvlText w:val="•"/>
      <w:lvlJc w:val="left"/>
      <w:pPr>
        <w:ind w:left="3146" w:hanging="529"/>
      </w:pPr>
      <w:rPr>
        <w:rFonts w:hint="default"/>
        <w:lang w:val="en-US" w:eastAsia="zh-CN" w:bidi="ar-SA"/>
      </w:rPr>
    </w:lvl>
    <w:lvl w:ilvl="4" w:tentative="0">
      <w:start w:val="0"/>
      <w:numFmt w:val="bullet"/>
      <w:lvlText w:val="•"/>
      <w:lvlJc w:val="left"/>
      <w:pPr>
        <w:ind w:left="3835" w:hanging="529"/>
      </w:pPr>
      <w:rPr>
        <w:rFonts w:hint="default"/>
        <w:lang w:val="en-US" w:eastAsia="zh-CN" w:bidi="ar-SA"/>
      </w:rPr>
    </w:lvl>
    <w:lvl w:ilvl="5" w:tentative="0">
      <w:start w:val="0"/>
      <w:numFmt w:val="bullet"/>
      <w:lvlText w:val="•"/>
      <w:lvlJc w:val="left"/>
      <w:pPr>
        <w:ind w:left="4524" w:hanging="529"/>
      </w:pPr>
      <w:rPr>
        <w:rFonts w:hint="default"/>
        <w:lang w:val="en-US" w:eastAsia="zh-CN" w:bidi="ar-SA"/>
      </w:rPr>
    </w:lvl>
    <w:lvl w:ilvl="6" w:tentative="0">
      <w:start w:val="0"/>
      <w:numFmt w:val="bullet"/>
      <w:lvlText w:val="•"/>
      <w:lvlJc w:val="left"/>
      <w:pPr>
        <w:ind w:left="5213" w:hanging="529"/>
      </w:pPr>
      <w:rPr>
        <w:rFonts w:hint="default"/>
        <w:lang w:val="en-US" w:eastAsia="zh-CN" w:bidi="ar-SA"/>
      </w:rPr>
    </w:lvl>
    <w:lvl w:ilvl="7" w:tentative="0">
      <w:start w:val="0"/>
      <w:numFmt w:val="bullet"/>
      <w:lvlText w:val="•"/>
      <w:lvlJc w:val="left"/>
      <w:pPr>
        <w:ind w:left="5901" w:hanging="529"/>
      </w:pPr>
      <w:rPr>
        <w:rFonts w:hint="default"/>
        <w:lang w:val="en-US" w:eastAsia="zh-CN" w:bidi="ar-SA"/>
      </w:rPr>
    </w:lvl>
    <w:lvl w:ilvl="8" w:tentative="0">
      <w:start w:val="0"/>
      <w:numFmt w:val="bullet"/>
      <w:lvlText w:val="•"/>
      <w:lvlJc w:val="left"/>
      <w:pPr>
        <w:ind w:left="6590" w:hanging="529"/>
      </w:pPr>
      <w:rPr>
        <w:rFonts w:hint="default"/>
        <w:lang w:val="en-US" w:eastAsia="zh-CN" w:bidi="ar-SA"/>
      </w:rPr>
    </w:lvl>
  </w:abstractNum>
  <w:abstractNum w:abstractNumId="11">
    <w:nsid w:val="BB64CFA9"/>
    <w:multiLevelType w:val="multilevel"/>
    <w:tmpl w:val="BB64CFA9"/>
    <w:lvl w:ilvl="0" w:tentative="0">
      <w:start w:val="1"/>
      <w:numFmt w:val="decimal"/>
      <w:lvlText w:val="%1."/>
      <w:lvlJc w:val="left"/>
      <w:pPr>
        <w:ind w:left="436"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59" w:hanging="213"/>
      </w:pPr>
      <w:rPr>
        <w:rFonts w:hint="default"/>
        <w:lang w:val="en-US" w:eastAsia="zh-CN" w:bidi="ar-SA"/>
      </w:rPr>
    </w:lvl>
    <w:lvl w:ilvl="2" w:tentative="0">
      <w:start w:val="0"/>
      <w:numFmt w:val="bullet"/>
      <w:lvlText w:val="•"/>
      <w:lvlJc w:val="left"/>
      <w:pPr>
        <w:ind w:left="1878" w:hanging="213"/>
      </w:pPr>
      <w:rPr>
        <w:rFonts w:hint="default"/>
        <w:lang w:val="en-US" w:eastAsia="zh-CN" w:bidi="ar-SA"/>
      </w:rPr>
    </w:lvl>
    <w:lvl w:ilvl="3" w:tentative="0">
      <w:start w:val="0"/>
      <w:numFmt w:val="bullet"/>
      <w:lvlText w:val="•"/>
      <w:lvlJc w:val="left"/>
      <w:pPr>
        <w:ind w:left="2598" w:hanging="213"/>
      </w:pPr>
      <w:rPr>
        <w:rFonts w:hint="default"/>
        <w:lang w:val="en-US" w:eastAsia="zh-CN" w:bidi="ar-SA"/>
      </w:rPr>
    </w:lvl>
    <w:lvl w:ilvl="4" w:tentative="0">
      <w:start w:val="0"/>
      <w:numFmt w:val="bullet"/>
      <w:lvlText w:val="•"/>
      <w:lvlJc w:val="left"/>
      <w:pPr>
        <w:ind w:left="3317" w:hanging="213"/>
      </w:pPr>
      <w:rPr>
        <w:rFonts w:hint="default"/>
        <w:lang w:val="en-US" w:eastAsia="zh-CN" w:bidi="ar-SA"/>
      </w:rPr>
    </w:lvl>
    <w:lvl w:ilvl="5" w:tentative="0">
      <w:start w:val="0"/>
      <w:numFmt w:val="bullet"/>
      <w:lvlText w:val="•"/>
      <w:lvlJc w:val="left"/>
      <w:pPr>
        <w:ind w:left="4037" w:hanging="213"/>
      </w:pPr>
      <w:rPr>
        <w:rFonts w:hint="default"/>
        <w:lang w:val="en-US" w:eastAsia="zh-CN" w:bidi="ar-SA"/>
      </w:rPr>
    </w:lvl>
    <w:lvl w:ilvl="6" w:tentative="0">
      <w:start w:val="0"/>
      <w:numFmt w:val="bullet"/>
      <w:lvlText w:val="•"/>
      <w:lvlJc w:val="left"/>
      <w:pPr>
        <w:ind w:left="4756" w:hanging="213"/>
      </w:pPr>
      <w:rPr>
        <w:rFonts w:hint="default"/>
        <w:lang w:val="en-US" w:eastAsia="zh-CN" w:bidi="ar-SA"/>
      </w:rPr>
    </w:lvl>
    <w:lvl w:ilvl="7" w:tentative="0">
      <w:start w:val="0"/>
      <w:numFmt w:val="bullet"/>
      <w:lvlText w:val="•"/>
      <w:lvlJc w:val="left"/>
      <w:pPr>
        <w:ind w:left="5475" w:hanging="213"/>
      </w:pPr>
      <w:rPr>
        <w:rFonts w:hint="default"/>
        <w:lang w:val="en-US" w:eastAsia="zh-CN" w:bidi="ar-SA"/>
      </w:rPr>
    </w:lvl>
    <w:lvl w:ilvl="8" w:tentative="0">
      <w:start w:val="0"/>
      <w:numFmt w:val="bullet"/>
      <w:lvlText w:val="•"/>
      <w:lvlJc w:val="left"/>
      <w:pPr>
        <w:ind w:left="6195" w:hanging="213"/>
      </w:pPr>
      <w:rPr>
        <w:rFonts w:hint="default"/>
        <w:lang w:val="en-US" w:eastAsia="zh-CN" w:bidi="ar-SA"/>
      </w:rPr>
    </w:lvl>
  </w:abstractNum>
  <w:abstractNum w:abstractNumId="12">
    <w:nsid w:val="BE923771"/>
    <w:multiLevelType w:val="multilevel"/>
    <w:tmpl w:val="BE923771"/>
    <w:lvl w:ilvl="0" w:tentative="0">
      <w:start w:val="1"/>
      <w:numFmt w:val="decimal"/>
      <w:lvlText w:val="%1."/>
      <w:lvlJc w:val="left"/>
      <w:pPr>
        <w:ind w:left="722"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01" w:hanging="213"/>
      </w:pPr>
      <w:rPr>
        <w:rFonts w:hint="default"/>
        <w:lang w:val="en-US" w:eastAsia="zh-CN" w:bidi="ar-SA"/>
      </w:rPr>
    </w:lvl>
    <w:lvl w:ilvl="2" w:tentative="0">
      <w:start w:val="0"/>
      <w:numFmt w:val="bullet"/>
      <w:lvlText w:val="•"/>
      <w:lvlJc w:val="left"/>
      <w:pPr>
        <w:ind w:left="2082" w:hanging="213"/>
      </w:pPr>
      <w:rPr>
        <w:rFonts w:hint="default"/>
        <w:lang w:val="en-US" w:eastAsia="zh-CN" w:bidi="ar-SA"/>
      </w:rPr>
    </w:lvl>
    <w:lvl w:ilvl="3" w:tentative="0">
      <w:start w:val="0"/>
      <w:numFmt w:val="bullet"/>
      <w:lvlText w:val="•"/>
      <w:lvlJc w:val="left"/>
      <w:pPr>
        <w:ind w:left="2763" w:hanging="213"/>
      </w:pPr>
      <w:rPr>
        <w:rFonts w:hint="default"/>
        <w:lang w:val="en-US" w:eastAsia="zh-CN" w:bidi="ar-SA"/>
      </w:rPr>
    </w:lvl>
    <w:lvl w:ilvl="4" w:tentative="0">
      <w:start w:val="0"/>
      <w:numFmt w:val="bullet"/>
      <w:lvlText w:val="•"/>
      <w:lvlJc w:val="left"/>
      <w:pPr>
        <w:ind w:left="3444" w:hanging="213"/>
      </w:pPr>
      <w:rPr>
        <w:rFonts w:hint="default"/>
        <w:lang w:val="en-US" w:eastAsia="zh-CN" w:bidi="ar-SA"/>
      </w:rPr>
    </w:lvl>
    <w:lvl w:ilvl="5" w:tentative="0">
      <w:start w:val="0"/>
      <w:numFmt w:val="bullet"/>
      <w:lvlText w:val="•"/>
      <w:lvlJc w:val="left"/>
      <w:pPr>
        <w:ind w:left="4125" w:hanging="213"/>
      </w:pPr>
      <w:rPr>
        <w:rFonts w:hint="default"/>
        <w:lang w:val="en-US" w:eastAsia="zh-CN" w:bidi="ar-SA"/>
      </w:rPr>
    </w:lvl>
    <w:lvl w:ilvl="6" w:tentative="0">
      <w:start w:val="0"/>
      <w:numFmt w:val="bullet"/>
      <w:lvlText w:val="•"/>
      <w:lvlJc w:val="left"/>
      <w:pPr>
        <w:ind w:left="4806" w:hanging="213"/>
      </w:pPr>
      <w:rPr>
        <w:rFonts w:hint="default"/>
        <w:lang w:val="en-US" w:eastAsia="zh-CN" w:bidi="ar-SA"/>
      </w:rPr>
    </w:lvl>
    <w:lvl w:ilvl="7" w:tentative="0">
      <w:start w:val="0"/>
      <w:numFmt w:val="bullet"/>
      <w:lvlText w:val="•"/>
      <w:lvlJc w:val="left"/>
      <w:pPr>
        <w:ind w:left="5487" w:hanging="213"/>
      </w:pPr>
      <w:rPr>
        <w:rFonts w:hint="default"/>
        <w:lang w:val="en-US" w:eastAsia="zh-CN" w:bidi="ar-SA"/>
      </w:rPr>
    </w:lvl>
    <w:lvl w:ilvl="8" w:tentative="0">
      <w:start w:val="0"/>
      <w:numFmt w:val="bullet"/>
      <w:lvlText w:val="•"/>
      <w:lvlJc w:val="left"/>
      <w:pPr>
        <w:ind w:left="6168" w:hanging="213"/>
      </w:pPr>
      <w:rPr>
        <w:rFonts w:hint="default"/>
        <w:lang w:val="en-US" w:eastAsia="zh-CN" w:bidi="ar-SA"/>
      </w:rPr>
    </w:lvl>
  </w:abstractNum>
  <w:abstractNum w:abstractNumId="13">
    <w:nsid w:val="BF205925"/>
    <w:multiLevelType w:val="multilevel"/>
    <w:tmpl w:val="BF205925"/>
    <w:lvl w:ilvl="0" w:tentative="0">
      <w:start w:val="4"/>
      <w:numFmt w:val="decimal"/>
      <w:lvlText w:val="%1"/>
      <w:lvlJc w:val="left"/>
      <w:pPr>
        <w:ind w:left="757" w:hanging="423"/>
        <w:jc w:val="left"/>
      </w:pPr>
      <w:rPr>
        <w:rFonts w:hint="default"/>
        <w:lang w:val="en-US" w:eastAsia="zh-CN" w:bidi="ar-SA"/>
      </w:rPr>
    </w:lvl>
    <w:lvl w:ilvl="1" w:tentative="0">
      <w:start w:val="3"/>
      <w:numFmt w:val="decimal"/>
      <w:lvlText w:val="%1.%2"/>
      <w:lvlJc w:val="left"/>
      <w:pPr>
        <w:ind w:left="757"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264" w:hanging="423"/>
      </w:pPr>
      <w:rPr>
        <w:rFonts w:hint="default"/>
        <w:lang w:val="en-US" w:eastAsia="zh-CN" w:bidi="ar-SA"/>
      </w:rPr>
    </w:lvl>
    <w:lvl w:ilvl="3" w:tentative="0">
      <w:start w:val="0"/>
      <w:numFmt w:val="bullet"/>
      <w:lvlText w:val="•"/>
      <w:lvlJc w:val="left"/>
      <w:pPr>
        <w:ind w:left="1516" w:hanging="423"/>
      </w:pPr>
      <w:rPr>
        <w:rFonts w:hint="default"/>
        <w:lang w:val="en-US" w:eastAsia="zh-CN" w:bidi="ar-SA"/>
      </w:rPr>
    </w:lvl>
    <w:lvl w:ilvl="4" w:tentative="0">
      <w:start w:val="0"/>
      <w:numFmt w:val="bullet"/>
      <w:lvlText w:val="•"/>
      <w:lvlJc w:val="left"/>
      <w:pPr>
        <w:ind w:left="1768" w:hanging="423"/>
      </w:pPr>
      <w:rPr>
        <w:rFonts w:hint="default"/>
        <w:lang w:val="en-US" w:eastAsia="zh-CN" w:bidi="ar-SA"/>
      </w:rPr>
    </w:lvl>
    <w:lvl w:ilvl="5" w:tentative="0">
      <w:start w:val="0"/>
      <w:numFmt w:val="bullet"/>
      <w:lvlText w:val="•"/>
      <w:lvlJc w:val="left"/>
      <w:pPr>
        <w:ind w:left="2020" w:hanging="423"/>
      </w:pPr>
      <w:rPr>
        <w:rFonts w:hint="default"/>
        <w:lang w:val="en-US" w:eastAsia="zh-CN" w:bidi="ar-SA"/>
      </w:rPr>
    </w:lvl>
    <w:lvl w:ilvl="6" w:tentative="0">
      <w:start w:val="0"/>
      <w:numFmt w:val="bullet"/>
      <w:lvlText w:val="•"/>
      <w:lvlJc w:val="left"/>
      <w:pPr>
        <w:ind w:left="2272" w:hanging="423"/>
      </w:pPr>
      <w:rPr>
        <w:rFonts w:hint="default"/>
        <w:lang w:val="en-US" w:eastAsia="zh-CN" w:bidi="ar-SA"/>
      </w:rPr>
    </w:lvl>
    <w:lvl w:ilvl="7" w:tentative="0">
      <w:start w:val="0"/>
      <w:numFmt w:val="bullet"/>
      <w:lvlText w:val="•"/>
      <w:lvlJc w:val="left"/>
      <w:pPr>
        <w:ind w:left="2524" w:hanging="423"/>
      </w:pPr>
      <w:rPr>
        <w:rFonts w:hint="default"/>
        <w:lang w:val="en-US" w:eastAsia="zh-CN" w:bidi="ar-SA"/>
      </w:rPr>
    </w:lvl>
    <w:lvl w:ilvl="8" w:tentative="0">
      <w:start w:val="0"/>
      <w:numFmt w:val="bullet"/>
      <w:lvlText w:val="•"/>
      <w:lvlJc w:val="left"/>
      <w:pPr>
        <w:ind w:left="2776" w:hanging="423"/>
      </w:pPr>
      <w:rPr>
        <w:rFonts w:hint="default"/>
        <w:lang w:val="en-US" w:eastAsia="zh-CN" w:bidi="ar-SA"/>
      </w:rPr>
    </w:lvl>
  </w:abstractNum>
  <w:abstractNum w:abstractNumId="14">
    <w:nsid w:val="C8879AEF"/>
    <w:multiLevelType w:val="multilevel"/>
    <w:tmpl w:val="C8879AEF"/>
    <w:lvl w:ilvl="0" w:tentative="0">
      <w:start w:val="1"/>
      <w:numFmt w:val="decimal"/>
      <w:lvlText w:val="（%1）"/>
      <w:lvlJc w:val="left"/>
      <w:pPr>
        <w:ind w:left="1173"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867" w:hanging="529"/>
      </w:pPr>
      <w:rPr>
        <w:rFonts w:hint="default"/>
        <w:lang w:val="en-US" w:eastAsia="zh-CN" w:bidi="ar-SA"/>
      </w:rPr>
    </w:lvl>
    <w:lvl w:ilvl="2" w:tentative="0">
      <w:start w:val="0"/>
      <w:numFmt w:val="bullet"/>
      <w:lvlText w:val="•"/>
      <w:lvlJc w:val="left"/>
      <w:pPr>
        <w:ind w:left="2554" w:hanging="529"/>
      </w:pPr>
      <w:rPr>
        <w:rFonts w:hint="default"/>
        <w:lang w:val="en-US" w:eastAsia="zh-CN" w:bidi="ar-SA"/>
      </w:rPr>
    </w:lvl>
    <w:lvl w:ilvl="3" w:tentative="0">
      <w:start w:val="0"/>
      <w:numFmt w:val="bullet"/>
      <w:lvlText w:val="•"/>
      <w:lvlJc w:val="left"/>
      <w:pPr>
        <w:ind w:left="3242" w:hanging="529"/>
      </w:pPr>
      <w:rPr>
        <w:rFonts w:hint="default"/>
        <w:lang w:val="en-US" w:eastAsia="zh-CN" w:bidi="ar-SA"/>
      </w:rPr>
    </w:lvl>
    <w:lvl w:ilvl="4" w:tentative="0">
      <w:start w:val="0"/>
      <w:numFmt w:val="bullet"/>
      <w:lvlText w:val="•"/>
      <w:lvlJc w:val="left"/>
      <w:pPr>
        <w:ind w:left="3929" w:hanging="529"/>
      </w:pPr>
      <w:rPr>
        <w:rFonts w:hint="default"/>
        <w:lang w:val="en-US" w:eastAsia="zh-CN" w:bidi="ar-SA"/>
      </w:rPr>
    </w:lvl>
    <w:lvl w:ilvl="5" w:tentative="0">
      <w:start w:val="0"/>
      <w:numFmt w:val="bullet"/>
      <w:lvlText w:val="•"/>
      <w:lvlJc w:val="left"/>
      <w:pPr>
        <w:ind w:left="4617" w:hanging="529"/>
      </w:pPr>
      <w:rPr>
        <w:rFonts w:hint="default"/>
        <w:lang w:val="en-US" w:eastAsia="zh-CN" w:bidi="ar-SA"/>
      </w:rPr>
    </w:lvl>
    <w:lvl w:ilvl="6" w:tentative="0">
      <w:start w:val="0"/>
      <w:numFmt w:val="bullet"/>
      <w:lvlText w:val="•"/>
      <w:lvlJc w:val="left"/>
      <w:pPr>
        <w:ind w:left="5304" w:hanging="529"/>
      </w:pPr>
      <w:rPr>
        <w:rFonts w:hint="default"/>
        <w:lang w:val="en-US" w:eastAsia="zh-CN" w:bidi="ar-SA"/>
      </w:rPr>
    </w:lvl>
    <w:lvl w:ilvl="7" w:tentative="0">
      <w:start w:val="0"/>
      <w:numFmt w:val="bullet"/>
      <w:lvlText w:val="•"/>
      <w:lvlJc w:val="left"/>
      <w:pPr>
        <w:ind w:left="5992" w:hanging="529"/>
      </w:pPr>
      <w:rPr>
        <w:rFonts w:hint="default"/>
        <w:lang w:val="en-US" w:eastAsia="zh-CN" w:bidi="ar-SA"/>
      </w:rPr>
    </w:lvl>
    <w:lvl w:ilvl="8" w:tentative="0">
      <w:start w:val="0"/>
      <w:numFmt w:val="bullet"/>
      <w:lvlText w:val="•"/>
      <w:lvlJc w:val="left"/>
      <w:pPr>
        <w:ind w:left="6679" w:hanging="529"/>
      </w:pPr>
      <w:rPr>
        <w:rFonts w:hint="default"/>
        <w:lang w:val="en-US" w:eastAsia="zh-CN" w:bidi="ar-SA"/>
      </w:rPr>
    </w:lvl>
  </w:abstractNum>
  <w:abstractNum w:abstractNumId="15">
    <w:nsid w:val="CF092B84"/>
    <w:multiLevelType w:val="multilevel"/>
    <w:tmpl w:val="CF092B84"/>
    <w:lvl w:ilvl="0" w:tentative="0">
      <w:start w:val="1"/>
      <w:numFmt w:val="decimal"/>
      <w:lvlText w:val="%1."/>
      <w:lvlJc w:val="left"/>
      <w:pPr>
        <w:ind w:left="1079" w:hanging="213"/>
        <w:jc w:val="left"/>
      </w:pPr>
      <w:rPr>
        <w:rFonts w:hint="default" w:ascii="宋体" w:hAnsi="宋体" w:eastAsia="宋体" w:cs="宋体"/>
        <w:b/>
        <w:bCs/>
        <w:i w:val="0"/>
        <w:iCs w:val="0"/>
        <w:w w:val="99"/>
        <w:sz w:val="19"/>
        <w:szCs w:val="19"/>
        <w:lang w:val="en-US" w:eastAsia="zh-CN" w:bidi="ar-SA"/>
      </w:rPr>
    </w:lvl>
    <w:lvl w:ilvl="1" w:tentative="0">
      <w:start w:val="1"/>
      <w:numFmt w:val="decimal"/>
      <w:lvlText w:val="%1.%2"/>
      <w:lvlJc w:val="left"/>
      <w:pPr>
        <w:ind w:left="1501" w:hanging="423"/>
        <w:jc w:val="left"/>
      </w:pPr>
      <w:rPr>
        <w:rFonts w:hint="default" w:ascii="宋体" w:hAnsi="宋体" w:eastAsia="宋体" w:cs="宋体"/>
        <w:b w:val="0"/>
        <w:bCs w:val="0"/>
        <w:i w:val="0"/>
        <w:iCs w:val="0"/>
        <w:spacing w:val="-1"/>
        <w:w w:val="100"/>
        <w:sz w:val="21"/>
        <w:szCs w:val="21"/>
        <w:lang w:val="en-US" w:eastAsia="zh-CN" w:bidi="ar-SA"/>
      </w:rPr>
    </w:lvl>
    <w:lvl w:ilvl="2" w:tentative="0">
      <w:start w:val="0"/>
      <w:numFmt w:val="bullet"/>
      <w:lvlText w:val="•"/>
      <w:lvlJc w:val="left"/>
      <w:pPr>
        <w:ind w:left="1686" w:hanging="423"/>
      </w:pPr>
      <w:rPr>
        <w:rFonts w:hint="default"/>
        <w:lang w:val="en-US" w:eastAsia="zh-CN" w:bidi="ar-SA"/>
      </w:rPr>
    </w:lvl>
    <w:lvl w:ilvl="3" w:tentative="0">
      <w:start w:val="0"/>
      <w:numFmt w:val="bullet"/>
      <w:lvlText w:val="•"/>
      <w:lvlJc w:val="left"/>
      <w:pPr>
        <w:ind w:left="1873" w:hanging="423"/>
      </w:pPr>
      <w:rPr>
        <w:rFonts w:hint="default"/>
        <w:lang w:val="en-US" w:eastAsia="zh-CN" w:bidi="ar-SA"/>
      </w:rPr>
    </w:lvl>
    <w:lvl w:ilvl="4" w:tentative="0">
      <w:start w:val="0"/>
      <w:numFmt w:val="bullet"/>
      <w:lvlText w:val="•"/>
      <w:lvlJc w:val="left"/>
      <w:pPr>
        <w:ind w:left="2060" w:hanging="423"/>
      </w:pPr>
      <w:rPr>
        <w:rFonts w:hint="default"/>
        <w:lang w:val="en-US" w:eastAsia="zh-CN" w:bidi="ar-SA"/>
      </w:rPr>
    </w:lvl>
    <w:lvl w:ilvl="5" w:tentative="0">
      <w:start w:val="0"/>
      <w:numFmt w:val="bullet"/>
      <w:lvlText w:val="•"/>
      <w:lvlJc w:val="left"/>
      <w:pPr>
        <w:ind w:left="2247" w:hanging="423"/>
      </w:pPr>
      <w:rPr>
        <w:rFonts w:hint="default"/>
        <w:lang w:val="en-US" w:eastAsia="zh-CN" w:bidi="ar-SA"/>
      </w:rPr>
    </w:lvl>
    <w:lvl w:ilvl="6" w:tentative="0">
      <w:start w:val="0"/>
      <w:numFmt w:val="bullet"/>
      <w:lvlText w:val="•"/>
      <w:lvlJc w:val="left"/>
      <w:pPr>
        <w:ind w:left="2434" w:hanging="423"/>
      </w:pPr>
      <w:rPr>
        <w:rFonts w:hint="default"/>
        <w:lang w:val="en-US" w:eastAsia="zh-CN" w:bidi="ar-SA"/>
      </w:rPr>
    </w:lvl>
    <w:lvl w:ilvl="7" w:tentative="0">
      <w:start w:val="0"/>
      <w:numFmt w:val="bullet"/>
      <w:lvlText w:val="•"/>
      <w:lvlJc w:val="left"/>
      <w:pPr>
        <w:ind w:left="2620" w:hanging="423"/>
      </w:pPr>
      <w:rPr>
        <w:rFonts w:hint="default"/>
        <w:lang w:val="en-US" w:eastAsia="zh-CN" w:bidi="ar-SA"/>
      </w:rPr>
    </w:lvl>
    <w:lvl w:ilvl="8" w:tentative="0">
      <w:start w:val="0"/>
      <w:numFmt w:val="bullet"/>
      <w:lvlText w:val="•"/>
      <w:lvlJc w:val="left"/>
      <w:pPr>
        <w:ind w:left="2807" w:hanging="423"/>
      </w:pPr>
      <w:rPr>
        <w:rFonts w:hint="default"/>
        <w:lang w:val="en-US" w:eastAsia="zh-CN" w:bidi="ar-SA"/>
      </w:rPr>
    </w:lvl>
  </w:abstractNum>
  <w:abstractNum w:abstractNumId="16">
    <w:nsid w:val="D7F9FE59"/>
    <w:multiLevelType w:val="multilevel"/>
    <w:tmpl w:val="D7F9FE59"/>
    <w:lvl w:ilvl="0" w:tentative="0">
      <w:start w:val="6"/>
      <w:numFmt w:val="decimal"/>
      <w:lvlText w:val="%1"/>
      <w:lvlJc w:val="left"/>
      <w:pPr>
        <w:ind w:left="1362" w:hanging="1138"/>
        <w:jc w:val="left"/>
      </w:pPr>
      <w:rPr>
        <w:rFonts w:hint="default"/>
        <w:lang w:val="en-US" w:eastAsia="zh-CN" w:bidi="ar-SA"/>
      </w:rPr>
    </w:lvl>
    <w:lvl w:ilvl="1" w:tentative="0">
      <w:start w:val="5"/>
      <w:numFmt w:val="decimal"/>
      <w:lvlText w:val="%1.%2"/>
      <w:lvlJc w:val="left"/>
      <w:pPr>
        <w:ind w:left="1362" w:hanging="1138"/>
        <w:jc w:val="left"/>
      </w:pPr>
      <w:rPr>
        <w:rFonts w:hint="default"/>
        <w:lang w:val="en-US" w:eastAsia="zh-CN" w:bidi="ar-SA"/>
      </w:rPr>
    </w:lvl>
    <w:lvl w:ilvl="2" w:tentative="0">
      <w:start w:val="1"/>
      <w:numFmt w:val="decimal"/>
      <w:lvlText w:val="%1.%2.%3"/>
      <w:lvlJc w:val="left"/>
      <w:pPr>
        <w:ind w:left="1362" w:hanging="1138"/>
        <w:jc w:val="left"/>
      </w:pPr>
      <w:rPr>
        <w:rFonts w:hint="default" w:ascii="宋体" w:hAnsi="宋体" w:eastAsia="宋体" w:cs="宋体"/>
        <w:b/>
        <w:bCs/>
        <w:i w:val="0"/>
        <w:iCs w:val="0"/>
        <w:w w:val="99"/>
        <w:sz w:val="21"/>
        <w:szCs w:val="21"/>
        <w:lang w:val="en-US" w:eastAsia="zh-CN" w:bidi="ar-SA"/>
      </w:rPr>
    </w:lvl>
    <w:lvl w:ilvl="3" w:tentative="0">
      <w:start w:val="1"/>
      <w:numFmt w:val="decimal"/>
      <w:lvlText w:val="%4."/>
      <w:lvlJc w:val="left"/>
      <w:pPr>
        <w:ind w:left="3408" w:hanging="213"/>
        <w:jc w:val="left"/>
      </w:pPr>
      <w:rPr>
        <w:rFonts w:hint="default" w:ascii="宋体" w:hAnsi="宋体" w:eastAsia="宋体" w:cs="宋体"/>
        <w:b w:val="0"/>
        <w:bCs w:val="0"/>
        <w:i w:val="0"/>
        <w:iCs w:val="0"/>
        <w:w w:val="100"/>
        <w:sz w:val="19"/>
        <w:szCs w:val="19"/>
        <w:lang w:val="en-US" w:eastAsia="zh-CN" w:bidi="ar-SA"/>
      </w:rPr>
    </w:lvl>
    <w:lvl w:ilvl="4" w:tentative="0">
      <w:start w:val="1"/>
      <w:numFmt w:val="lowerLetter"/>
      <w:lvlText w:val="%5."/>
      <w:lvlJc w:val="left"/>
      <w:pPr>
        <w:ind w:left="2775" w:hanging="213"/>
        <w:jc w:val="left"/>
      </w:pPr>
      <w:rPr>
        <w:rFonts w:hint="default" w:ascii="宋体" w:hAnsi="宋体" w:eastAsia="宋体" w:cs="宋体"/>
        <w:b/>
        <w:bCs/>
        <w:i w:val="0"/>
        <w:iCs w:val="0"/>
        <w:w w:val="99"/>
        <w:sz w:val="19"/>
        <w:szCs w:val="19"/>
        <w:lang w:val="en-US" w:eastAsia="zh-CN" w:bidi="ar-SA"/>
      </w:rPr>
    </w:lvl>
    <w:lvl w:ilvl="5" w:tentative="0">
      <w:start w:val="0"/>
      <w:numFmt w:val="bullet"/>
      <w:lvlText w:val="•"/>
      <w:lvlJc w:val="left"/>
      <w:pPr>
        <w:ind w:left="2406" w:hanging="213"/>
      </w:pPr>
      <w:rPr>
        <w:rFonts w:hint="default"/>
        <w:lang w:val="en-US" w:eastAsia="zh-CN" w:bidi="ar-SA"/>
      </w:rPr>
    </w:lvl>
    <w:lvl w:ilvl="6" w:tentative="0">
      <w:start w:val="0"/>
      <w:numFmt w:val="bullet"/>
      <w:lvlText w:val="•"/>
      <w:lvlJc w:val="left"/>
      <w:pPr>
        <w:ind w:left="1910" w:hanging="213"/>
      </w:pPr>
      <w:rPr>
        <w:rFonts w:hint="default"/>
        <w:lang w:val="en-US" w:eastAsia="zh-CN" w:bidi="ar-SA"/>
      </w:rPr>
    </w:lvl>
    <w:lvl w:ilvl="7" w:tentative="0">
      <w:start w:val="0"/>
      <w:numFmt w:val="bullet"/>
      <w:lvlText w:val="•"/>
      <w:lvlJc w:val="left"/>
      <w:pPr>
        <w:ind w:left="1413" w:hanging="213"/>
      </w:pPr>
      <w:rPr>
        <w:rFonts w:hint="default"/>
        <w:lang w:val="en-US" w:eastAsia="zh-CN" w:bidi="ar-SA"/>
      </w:rPr>
    </w:lvl>
    <w:lvl w:ilvl="8" w:tentative="0">
      <w:start w:val="0"/>
      <w:numFmt w:val="bullet"/>
      <w:lvlText w:val="•"/>
      <w:lvlJc w:val="left"/>
      <w:pPr>
        <w:ind w:left="917" w:hanging="213"/>
      </w:pPr>
      <w:rPr>
        <w:rFonts w:hint="default"/>
        <w:lang w:val="en-US" w:eastAsia="zh-CN" w:bidi="ar-SA"/>
      </w:rPr>
    </w:lvl>
  </w:abstractNum>
  <w:abstractNum w:abstractNumId="17">
    <w:nsid w:val="DCBA6B53"/>
    <w:multiLevelType w:val="multilevel"/>
    <w:tmpl w:val="DCBA6B53"/>
    <w:lvl w:ilvl="0" w:tentative="0">
      <w:start w:val="6"/>
      <w:numFmt w:val="decimal"/>
      <w:lvlText w:val="%1"/>
      <w:lvlJc w:val="left"/>
      <w:pPr>
        <w:ind w:left="2775" w:hanging="1138"/>
        <w:jc w:val="left"/>
      </w:pPr>
      <w:rPr>
        <w:rFonts w:hint="default"/>
        <w:lang w:val="en-US" w:eastAsia="zh-CN" w:bidi="ar-SA"/>
      </w:rPr>
    </w:lvl>
    <w:lvl w:ilvl="1" w:tentative="0">
      <w:start w:val="1"/>
      <w:numFmt w:val="decimal"/>
      <w:lvlText w:val="%1.%2"/>
      <w:lvlJc w:val="left"/>
      <w:pPr>
        <w:ind w:left="2775" w:hanging="1138"/>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427" w:hanging="213"/>
        <w:jc w:val="left"/>
      </w:pPr>
      <w:rPr>
        <w:rFonts w:hint="default" w:ascii="宋体" w:hAnsi="宋体" w:eastAsia="宋体" w:cs="宋体"/>
        <w:b w:val="0"/>
        <w:bCs w:val="0"/>
        <w:i w:val="0"/>
        <w:iCs w:val="0"/>
        <w:w w:val="100"/>
        <w:sz w:val="19"/>
        <w:szCs w:val="19"/>
        <w:lang w:val="en-US" w:eastAsia="zh-CN" w:bidi="ar-SA"/>
      </w:rPr>
    </w:lvl>
    <w:lvl w:ilvl="3" w:tentative="0">
      <w:start w:val="0"/>
      <w:numFmt w:val="bullet"/>
      <w:lvlText w:val="•"/>
      <w:lvlJc w:val="left"/>
      <w:pPr>
        <w:ind w:left="3999" w:hanging="213"/>
      </w:pPr>
      <w:rPr>
        <w:rFonts w:hint="default"/>
        <w:lang w:val="en-US" w:eastAsia="zh-CN" w:bidi="ar-SA"/>
      </w:rPr>
    </w:lvl>
    <w:lvl w:ilvl="4" w:tentative="0">
      <w:start w:val="0"/>
      <w:numFmt w:val="bullet"/>
      <w:lvlText w:val="•"/>
      <w:lvlJc w:val="left"/>
      <w:pPr>
        <w:ind w:left="4578" w:hanging="213"/>
      </w:pPr>
      <w:rPr>
        <w:rFonts w:hint="default"/>
        <w:lang w:val="en-US" w:eastAsia="zh-CN" w:bidi="ar-SA"/>
      </w:rPr>
    </w:lvl>
    <w:lvl w:ilvl="5" w:tentative="0">
      <w:start w:val="0"/>
      <w:numFmt w:val="bullet"/>
      <w:lvlText w:val="•"/>
      <w:lvlJc w:val="left"/>
      <w:pPr>
        <w:ind w:left="5158" w:hanging="213"/>
      </w:pPr>
      <w:rPr>
        <w:rFonts w:hint="default"/>
        <w:lang w:val="en-US" w:eastAsia="zh-CN" w:bidi="ar-SA"/>
      </w:rPr>
    </w:lvl>
    <w:lvl w:ilvl="6" w:tentative="0">
      <w:start w:val="0"/>
      <w:numFmt w:val="bullet"/>
      <w:lvlText w:val="•"/>
      <w:lvlJc w:val="left"/>
      <w:pPr>
        <w:ind w:left="5737" w:hanging="213"/>
      </w:pPr>
      <w:rPr>
        <w:rFonts w:hint="default"/>
        <w:lang w:val="en-US" w:eastAsia="zh-CN" w:bidi="ar-SA"/>
      </w:rPr>
    </w:lvl>
    <w:lvl w:ilvl="7" w:tentative="0">
      <w:start w:val="0"/>
      <w:numFmt w:val="bullet"/>
      <w:lvlText w:val="•"/>
      <w:lvlJc w:val="left"/>
      <w:pPr>
        <w:ind w:left="6316" w:hanging="213"/>
      </w:pPr>
      <w:rPr>
        <w:rFonts w:hint="default"/>
        <w:lang w:val="en-US" w:eastAsia="zh-CN" w:bidi="ar-SA"/>
      </w:rPr>
    </w:lvl>
    <w:lvl w:ilvl="8" w:tentative="0">
      <w:start w:val="0"/>
      <w:numFmt w:val="bullet"/>
      <w:lvlText w:val="•"/>
      <w:lvlJc w:val="left"/>
      <w:pPr>
        <w:ind w:left="6896" w:hanging="213"/>
      </w:pPr>
      <w:rPr>
        <w:rFonts w:hint="default"/>
        <w:lang w:val="en-US" w:eastAsia="zh-CN" w:bidi="ar-SA"/>
      </w:rPr>
    </w:lvl>
  </w:abstractNum>
  <w:abstractNum w:abstractNumId="18">
    <w:nsid w:val="E093A4B0"/>
    <w:multiLevelType w:val="multilevel"/>
    <w:tmpl w:val="E093A4B0"/>
    <w:lvl w:ilvl="0" w:tentative="0">
      <w:start w:val="6"/>
      <w:numFmt w:val="decimal"/>
      <w:lvlText w:val="%1"/>
      <w:lvlJc w:val="left"/>
      <w:pPr>
        <w:ind w:left="1362" w:hanging="1138"/>
        <w:jc w:val="left"/>
      </w:pPr>
      <w:rPr>
        <w:rFonts w:hint="default"/>
        <w:lang w:val="en-US" w:eastAsia="zh-CN" w:bidi="ar-SA"/>
      </w:rPr>
    </w:lvl>
    <w:lvl w:ilvl="1" w:tentative="0">
      <w:start w:val="8"/>
      <w:numFmt w:val="decimal"/>
      <w:lvlText w:val="%1.%2"/>
      <w:lvlJc w:val="left"/>
      <w:pPr>
        <w:ind w:left="1362" w:hanging="1138"/>
        <w:jc w:val="left"/>
      </w:pPr>
      <w:rPr>
        <w:rFonts w:hint="default"/>
        <w:lang w:val="en-US" w:eastAsia="zh-CN" w:bidi="ar-SA"/>
      </w:rPr>
    </w:lvl>
    <w:lvl w:ilvl="2" w:tentative="0">
      <w:start w:val="30"/>
      <w:numFmt w:val="decimal"/>
      <w:lvlText w:val="%1.%2.%3"/>
      <w:lvlJc w:val="left"/>
      <w:pPr>
        <w:ind w:left="1362" w:hanging="1138"/>
        <w:jc w:val="left"/>
      </w:pPr>
      <w:rPr>
        <w:rFonts w:hint="default" w:ascii="宋体" w:hAnsi="宋体" w:eastAsia="宋体" w:cs="宋体"/>
        <w:b/>
        <w:bCs/>
        <w:i w:val="0"/>
        <w:iCs w:val="0"/>
        <w:w w:val="99"/>
        <w:sz w:val="21"/>
        <w:szCs w:val="21"/>
        <w:lang w:val="en-US" w:eastAsia="zh-CN" w:bidi="ar-SA"/>
      </w:rPr>
    </w:lvl>
    <w:lvl w:ilvl="3" w:tentative="0">
      <w:start w:val="1"/>
      <w:numFmt w:val="decimal"/>
      <w:lvlText w:val="%4."/>
      <w:lvlJc w:val="left"/>
      <w:pPr>
        <w:ind w:left="739" w:hanging="213"/>
        <w:jc w:val="left"/>
      </w:pPr>
      <w:rPr>
        <w:rFonts w:hint="default" w:ascii="宋体" w:hAnsi="宋体" w:eastAsia="宋体" w:cs="宋体"/>
        <w:b w:val="0"/>
        <w:bCs w:val="0"/>
        <w:i w:val="0"/>
        <w:iCs w:val="0"/>
        <w:w w:val="100"/>
        <w:sz w:val="19"/>
        <w:szCs w:val="19"/>
        <w:lang w:val="en-US" w:eastAsia="zh-CN" w:bidi="ar-SA"/>
      </w:rPr>
    </w:lvl>
    <w:lvl w:ilvl="4" w:tentative="0">
      <w:start w:val="0"/>
      <w:numFmt w:val="bullet"/>
      <w:lvlText w:val="•"/>
      <w:lvlJc w:val="left"/>
      <w:pPr>
        <w:ind w:left="1360" w:hanging="213"/>
      </w:pPr>
      <w:rPr>
        <w:rFonts w:hint="default"/>
        <w:lang w:val="en-US" w:eastAsia="zh-CN" w:bidi="ar-SA"/>
      </w:rPr>
    </w:lvl>
    <w:lvl w:ilvl="5" w:tentative="0">
      <w:start w:val="0"/>
      <w:numFmt w:val="bullet"/>
      <w:lvlText w:val="•"/>
      <w:lvlJc w:val="left"/>
      <w:pPr>
        <w:ind w:left="2780" w:hanging="213"/>
      </w:pPr>
      <w:rPr>
        <w:rFonts w:hint="default"/>
        <w:lang w:val="en-US" w:eastAsia="zh-CN" w:bidi="ar-SA"/>
      </w:rPr>
    </w:lvl>
    <w:lvl w:ilvl="6" w:tentative="0">
      <w:start w:val="0"/>
      <w:numFmt w:val="bullet"/>
      <w:lvlText w:val="•"/>
      <w:lvlJc w:val="left"/>
      <w:pPr>
        <w:ind w:left="3400" w:hanging="213"/>
      </w:pPr>
      <w:rPr>
        <w:rFonts w:hint="default"/>
        <w:lang w:val="en-US" w:eastAsia="zh-CN" w:bidi="ar-SA"/>
      </w:rPr>
    </w:lvl>
    <w:lvl w:ilvl="7" w:tentative="0">
      <w:start w:val="0"/>
      <w:numFmt w:val="bullet"/>
      <w:lvlText w:val="•"/>
      <w:lvlJc w:val="left"/>
      <w:pPr>
        <w:ind w:left="2532" w:hanging="213"/>
      </w:pPr>
      <w:rPr>
        <w:rFonts w:hint="default"/>
        <w:lang w:val="en-US" w:eastAsia="zh-CN" w:bidi="ar-SA"/>
      </w:rPr>
    </w:lvl>
    <w:lvl w:ilvl="8" w:tentative="0">
      <w:start w:val="0"/>
      <w:numFmt w:val="bullet"/>
      <w:lvlText w:val="•"/>
      <w:lvlJc w:val="left"/>
      <w:pPr>
        <w:ind w:left="1664" w:hanging="213"/>
      </w:pPr>
      <w:rPr>
        <w:rFonts w:hint="default"/>
        <w:lang w:val="en-US" w:eastAsia="zh-CN" w:bidi="ar-SA"/>
      </w:rPr>
    </w:lvl>
  </w:abstractNum>
  <w:abstractNum w:abstractNumId="19">
    <w:nsid w:val="F4B5D9F5"/>
    <w:multiLevelType w:val="multilevel"/>
    <w:tmpl w:val="F4B5D9F5"/>
    <w:lvl w:ilvl="0" w:tentative="0">
      <w:start w:val="5"/>
      <w:numFmt w:val="decimal"/>
      <w:lvlText w:val="%1"/>
      <w:lvlJc w:val="left"/>
      <w:pPr>
        <w:ind w:left="1362" w:hanging="1138"/>
        <w:jc w:val="left"/>
      </w:pPr>
      <w:rPr>
        <w:rFonts w:hint="default"/>
        <w:lang w:val="en-US" w:eastAsia="zh-CN" w:bidi="ar-SA"/>
      </w:rPr>
    </w:lvl>
    <w:lvl w:ilvl="1" w:tentative="0">
      <w:start w:val="1"/>
      <w:numFmt w:val="decimal"/>
      <w:lvlText w:val="%1.%2"/>
      <w:lvlJc w:val="left"/>
      <w:pPr>
        <w:ind w:left="1362" w:hanging="1138"/>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856" w:hanging="213"/>
        <w:jc w:val="left"/>
      </w:pPr>
      <w:rPr>
        <w:rFonts w:hint="default" w:ascii="宋体" w:hAnsi="宋体" w:eastAsia="宋体" w:cs="宋体"/>
        <w:b w:val="0"/>
        <w:bCs w:val="0"/>
        <w:i w:val="0"/>
        <w:iCs w:val="0"/>
        <w:w w:val="100"/>
        <w:sz w:val="19"/>
        <w:szCs w:val="19"/>
        <w:lang w:val="en-US" w:eastAsia="zh-CN" w:bidi="ar-SA"/>
      </w:rPr>
    </w:lvl>
    <w:lvl w:ilvl="3" w:tentative="0">
      <w:start w:val="0"/>
      <w:numFmt w:val="bullet"/>
      <w:lvlText w:val="•"/>
      <w:lvlJc w:val="left"/>
      <w:pPr>
        <w:ind w:left="2420" w:hanging="213"/>
      </w:pPr>
      <w:rPr>
        <w:rFonts w:hint="default"/>
        <w:lang w:val="en-US" w:eastAsia="zh-CN" w:bidi="ar-SA"/>
      </w:rPr>
    </w:lvl>
    <w:lvl w:ilvl="4" w:tentative="0">
      <w:start w:val="0"/>
      <w:numFmt w:val="bullet"/>
      <w:lvlText w:val="•"/>
      <w:lvlJc w:val="left"/>
      <w:pPr>
        <w:ind w:left="2061" w:hanging="213"/>
      </w:pPr>
      <w:rPr>
        <w:rFonts w:hint="default"/>
        <w:lang w:val="en-US" w:eastAsia="zh-CN" w:bidi="ar-SA"/>
      </w:rPr>
    </w:lvl>
    <w:lvl w:ilvl="5" w:tentative="0">
      <w:start w:val="0"/>
      <w:numFmt w:val="bullet"/>
      <w:lvlText w:val="•"/>
      <w:lvlJc w:val="left"/>
      <w:pPr>
        <w:ind w:left="1702" w:hanging="213"/>
      </w:pPr>
      <w:rPr>
        <w:rFonts w:hint="default"/>
        <w:lang w:val="en-US" w:eastAsia="zh-CN" w:bidi="ar-SA"/>
      </w:rPr>
    </w:lvl>
    <w:lvl w:ilvl="6" w:tentative="0">
      <w:start w:val="0"/>
      <w:numFmt w:val="bullet"/>
      <w:lvlText w:val="•"/>
      <w:lvlJc w:val="left"/>
      <w:pPr>
        <w:ind w:left="1343" w:hanging="213"/>
      </w:pPr>
      <w:rPr>
        <w:rFonts w:hint="default"/>
        <w:lang w:val="en-US" w:eastAsia="zh-CN" w:bidi="ar-SA"/>
      </w:rPr>
    </w:lvl>
    <w:lvl w:ilvl="7" w:tentative="0">
      <w:start w:val="0"/>
      <w:numFmt w:val="bullet"/>
      <w:lvlText w:val="•"/>
      <w:lvlJc w:val="left"/>
      <w:pPr>
        <w:ind w:left="984" w:hanging="213"/>
      </w:pPr>
      <w:rPr>
        <w:rFonts w:hint="default"/>
        <w:lang w:val="en-US" w:eastAsia="zh-CN" w:bidi="ar-SA"/>
      </w:rPr>
    </w:lvl>
    <w:lvl w:ilvl="8" w:tentative="0">
      <w:start w:val="0"/>
      <w:numFmt w:val="bullet"/>
      <w:lvlText w:val="•"/>
      <w:lvlJc w:val="left"/>
      <w:pPr>
        <w:ind w:left="624" w:hanging="213"/>
      </w:pPr>
      <w:rPr>
        <w:rFonts w:hint="default"/>
        <w:lang w:val="en-US" w:eastAsia="zh-CN" w:bidi="ar-SA"/>
      </w:rPr>
    </w:lvl>
  </w:abstractNum>
  <w:abstractNum w:abstractNumId="20">
    <w:nsid w:val="F7735DC9"/>
    <w:multiLevelType w:val="multilevel"/>
    <w:tmpl w:val="F7735DC9"/>
    <w:lvl w:ilvl="0" w:tentative="0">
      <w:start w:val="1"/>
      <w:numFmt w:val="decimal"/>
      <w:lvlText w:val="%1."/>
      <w:lvlJc w:val="left"/>
      <w:pPr>
        <w:ind w:left="812"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97" w:hanging="213"/>
      </w:pPr>
      <w:rPr>
        <w:rFonts w:hint="default"/>
        <w:lang w:val="en-US" w:eastAsia="zh-CN" w:bidi="ar-SA"/>
      </w:rPr>
    </w:lvl>
    <w:lvl w:ilvl="2" w:tentative="0">
      <w:start w:val="0"/>
      <w:numFmt w:val="bullet"/>
      <w:lvlText w:val="•"/>
      <w:lvlJc w:val="left"/>
      <w:pPr>
        <w:ind w:left="2174" w:hanging="213"/>
      </w:pPr>
      <w:rPr>
        <w:rFonts w:hint="default"/>
        <w:lang w:val="en-US" w:eastAsia="zh-CN" w:bidi="ar-SA"/>
      </w:rPr>
    </w:lvl>
    <w:lvl w:ilvl="3" w:tentative="0">
      <w:start w:val="0"/>
      <w:numFmt w:val="bullet"/>
      <w:lvlText w:val="•"/>
      <w:lvlJc w:val="left"/>
      <w:pPr>
        <w:ind w:left="2851" w:hanging="213"/>
      </w:pPr>
      <w:rPr>
        <w:rFonts w:hint="default"/>
        <w:lang w:val="en-US" w:eastAsia="zh-CN" w:bidi="ar-SA"/>
      </w:rPr>
    </w:lvl>
    <w:lvl w:ilvl="4" w:tentative="0">
      <w:start w:val="0"/>
      <w:numFmt w:val="bullet"/>
      <w:lvlText w:val="•"/>
      <w:lvlJc w:val="left"/>
      <w:pPr>
        <w:ind w:left="3529" w:hanging="213"/>
      </w:pPr>
      <w:rPr>
        <w:rFonts w:hint="default"/>
        <w:lang w:val="en-US" w:eastAsia="zh-CN" w:bidi="ar-SA"/>
      </w:rPr>
    </w:lvl>
    <w:lvl w:ilvl="5" w:tentative="0">
      <w:start w:val="0"/>
      <w:numFmt w:val="bullet"/>
      <w:lvlText w:val="•"/>
      <w:lvlJc w:val="left"/>
      <w:pPr>
        <w:ind w:left="4206" w:hanging="213"/>
      </w:pPr>
      <w:rPr>
        <w:rFonts w:hint="default"/>
        <w:lang w:val="en-US" w:eastAsia="zh-CN" w:bidi="ar-SA"/>
      </w:rPr>
    </w:lvl>
    <w:lvl w:ilvl="6" w:tentative="0">
      <w:start w:val="0"/>
      <w:numFmt w:val="bullet"/>
      <w:lvlText w:val="•"/>
      <w:lvlJc w:val="left"/>
      <w:pPr>
        <w:ind w:left="4883" w:hanging="213"/>
      </w:pPr>
      <w:rPr>
        <w:rFonts w:hint="default"/>
        <w:lang w:val="en-US" w:eastAsia="zh-CN" w:bidi="ar-SA"/>
      </w:rPr>
    </w:lvl>
    <w:lvl w:ilvl="7" w:tentative="0">
      <w:start w:val="0"/>
      <w:numFmt w:val="bullet"/>
      <w:lvlText w:val="•"/>
      <w:lvlJc w:val="left"/>
      <w:pPr>
        <w:ind w:left="5561" w:hanging="213"/>
      </w:pPr>
      <w:rPr>
        <w:rFonts w:hint="default"/>
        <w:lang w:val="en-US" w:eastAsia="zh-CN" w:bidi="ar-SA"/>
      </w:rPr>
    </w:lvl>
    <w:lvl w:ilvl="8" w:tentative="0">
      <w:start w:val="0"/>
      <w:numFmt w:val="bullet"/>
      <w:lvlText w:val="•"/>
      <w:lvlJc w:val="left"/>
      <w:pPr>
        <w:ind w:left="6238" w:hanging="213"/>
      </w:pPr>
      <w:rPr>
        <w:rFonts w:hint="default"/>
        <w:lang w:val="en-US" w:eastAsia="zh-CN" w:bidi="ar-SA"/>
      </w:rPr>
    </w:lvl>
  </w:abstractNum>
  <w:abstractNum w:abstractNumId="21">
    <w:nsid w:val="0053208E"/>
    <w:multiLevelType w:val="multilevel"/>
    <w:tmpl w:val="0053208E"/>
    <w:lvl w:ilvl="0" w:tentative="0">
      <w:start w:val="0"/>
      <w:numFmt w:val="bullet"/>
      <w:lvlText w:val=""/>
      <w:lvlJc w:val="left"/>
      <w:pPr>
        <w:ind w:left="1990" w:hanging="420"/>
      </w:pPr>
      <w:rPr>
        <w:rFonts w:hint="default" w:ascii="Wingdings" w:hAnsi="Wingdings" w:eastAsia="Wingdings" w:cs="Wingdings"/>
        <w:b w:val="0"/>
        <w:bCs w:val="0"/>
        <w:i w:val="0"/>
        <w:iCs w:val="0"/>
        <w:w w:val="100"/>
        <w:sz w:val="21"/>
        <w:szCs w:val="21"/>
        <w:lang w:val="en-US" w:eastAsia="zh-CN" w:bidi="ar-SA"/>
      </w:rPr>
    </w:lvl>
    <w:lvl w:ilvl="1" w:tentative="0">
      <w:start w:val="0"/>
      <w:numFmt w:val="bullet"/>
      <w:lvlText w:val="•"/>
      <w:lvlJc w:val="left"/>
      <w:pPr>
        <w:ind w:left="2860" w:hanging="420"/>
      </w:pPr>
      <w:rPr>
        <w:rFonts w:hint="default"/>
        <w:lang w:val="en-US" w:eastAsia="zh-CN" w:bidi="ar-SA"/>
      </w:rPr>
    </w:lvl>
    <w:lvl w:ilvl="2" w:tentative="0">
      <w:start w:val="0"/>
      <w:numFmt w:val="bullet"/>
      <w:lvlText w:val="•"/>
      <w:lvlJc w:val="left"/>
      <w:pPr>
        <w:ind w:left="3721" w:hanging="420"/>
      </w:pPr>
      <w:rPr>
        <w:rFonts w:hint="default"/>
        <w:lang w:val="en-US" w:eastAsia="zh-CN" w:bidi="ar-SA"/>
      </w:rPr>
    </w:lvl>
    <w:lvl w:ilvl="3" w:tentative="0">
      <w:start w:val="0"/>
      <w:numFmt w:val="bullet"/>
      <w:lvlText w:val="•"/>
      <w:lvlJc w:val="left"/>
      <w:pPr>
        <w:ind w:left="4581" w:hanging="420"/>
      </w:pPr>
      <w:rPr>
        <w:rFonts w:hint="default"/>
        <w:lang w:val="en-US" w:eastAsia="zh-CN" w:bidi="ar-SA"/>
      </w:rPr>
    </w:lvl>
    <w:lvl w:ilvl="4" w:tentative="0">
      <w:start w:val="0"/>
      <w:numFmt w:val="bullet"/>
      <w:lvlText w:val="•"/>
      <w:lvlJc w:val="left"/>
      <w:pPr>
        <w:ind w:left="5442" w:hanging="420"/>
      </w:pPr>
      <w:rPr>
        <w:rFonts w:hint="default"/>
        <w:lang w:val="en-US" w:eastAsia="zh-CN" w:bidi="ar-SA"/>
      </w:rPr>
    </w:lvl>
    <w:lvl w:ilvl="5" w:tentative="0">
      <w:start w:val="0"/>
      <w:numFmt w:val="bullet"/>
      <w:lvlText w:val="•"/>
      <w:lvlJc w:val="left"/>
      <w:pPr>
        <w:ind w:left="6303" w:hanging="420"/>
      </w:pPr>
      <w:rPr>
        <w:rFonts w:hint="default"/>
        <w:lang w:val="en-US" w:eastAsia="zh-CN" w:bidi="ar-SA"/>
      </w:rPr>
    </w:lvl>
    <w:lvl w:ilvl="6" w:tentative="0">
      <w:start w:val="0"/>
      <w:numFmt w:val="bullet"/>
      <w:lvlText w:val="•"/>
      <w:lvlJc w:val="left"/>
      <w:pPr>
        <w:ind w:left="7163" w:hanging="420"/>
      </w:pPr>
      <w:rPr>
        <w:rFonts w:hint="default"/>
        <w:lang w:val="en-US" w:eastAsia="zh-CN" w:bidi="ar-SA"/>
      </w:rPr>
    </w:lvl>
    <w:lvl w:ilvl="7" w:tentative="0">
      <w:start w:val="0"/>
      <w:numFmt w:val="bullet"/>
      <w:lvlText w:val="•"/>
      <w:lvlJc w:val="left"/>
      <w:pPr>
        <w:ind w:left="8024" w:hanging="420"/>
      </w:pPr>
      <w:rPr>
        <w:rFonts w:hint="default"/>
        <w:lang w:val="en-US" w:eastAsia="zh-CN" w:bidi="ar-SA"/>
      </w:rPr>
    </w:lvl>
    <w:lvl w:ilvl="8" w:tentative="0">
      <w:start w:val="0"/>
      <w:numFmt w:val="bullet"/>
      <w:lvlText w:val="•"/>
      <w:lvlJc w:val="left"/>
      <w:pPr>
        <w:ind w:left="8885" w:hanging="420"/>
      </w:pPr>
      <w:rPr>
        <w:rFonts w:hint="default"/>
        <w:lang w:val="en-US" w:eastAsia="zh-CN" w:bidi="ar-SA"/>
      </w:rPr>
    </w:lvl>
  </w:abstractNum>
  <w:abstractNum w:abstractNumId="22">
    <w:nsid w:val="0248C179"/>
    <w:multiLevelType w:val="multilevel"/>
    <w:tmpl w:val="0248C179"/>
    <w:lvl w:ilvl="0" w:tentative="0">
      <w:start w:val="2"/>
      <w:numFmt w:val="decimal"/>
      <w:lvlText w:val="%1"/>
      <w:lvlJc w:val="left"/>
      <w:pPr>
        <w:ind w:left="1362" w:hanging="1138"/>
        <w:jc w:val="left"/>
      </w:pPr>
      <w:rPr>
        <w:rFonts w:hint="default"/>
        <w:lang w:val="en-US" w:eastAsia="zh-CN" w:bidi="ar-SA"/>
      </w:rPr>
    </w:lvl>
    <w:lvl w:ilvl="1" w:tentative="0">
      <w:start w:val="1"/>
      <w:numFmt w:val="decimal"/>
      <w:lvlText w:val="%1.%2"/>
      <w:lvlJc w:val="left"/>
      <w:pPr>
        <w:ind w:left="1362" w:hanging="1138"/>
        <w:jc w:val="left"/>
      </w:pPr>
      <w:rPr>
        <w:rFonts w:hint="default" w:ascii="宋体" w:hAnsi="宋体" w:eastAsia="宋体" w:cs="宋体"/>
        <w:b/>
        <w:bCs/>
        <w:i w:val="0"/>
        <w:iCs w:val="0"/>
        <w:w w:val="99"/>
        <w:sz w:val="21"/>
        <w:szCs w:val="21"/>
        <w:lang w:val="en-US" w:eastAsia="zh-CN" w:bidi="ar-SA"/>
      </w:rPr>
    </w:lvl>
    <w:lvl w:ilvl="2" w:tentative="0">
      <w:start w:val="1"/>
      <w:numFmt w:val="decimal"/>
      <w:lvlText w:val="%1.%2.%3"/>
      <w:lvlJc w:val="left"/>
      <w:pPr>
        <w:ind w:left="1362" w:hanging="1138"/>
        <w:jc w:val="left"/>
      </w:pPr>
      <w:rPr>
        <w:rFonts w:hint="default" w:ascii="宋体" w:hAnsi="宋体" w:eastAsia="宋体" w:cs="宋体"/>
        <w:b/>
        <w:bCs/>
        <w:i w:val="0"/>
        <w:iCs w:val="0"/>
        <w:w w:val="99"/>
        <w:sz w:val="21"/>
        <w:szCs w:val="21"/>
        <w:lang w:val="en-US" w:eastAsia="zh-CN" w:bidi="ar-SA"/>
      </w:rPr>
    </w:lvl>
    <w:lvl w:ilvl="3" w:tentative="0">
      <w:start w:val="1"/>
      <w:numFmt w:val="decimal"/>
      <w:lvlText w:val="%1.%2.%3.%4"/>
      <w:lvlJc w:val="left"/>
      <w:pPr>
        <w:ind w:left="1362" w:hanging="1138"/>
        <w:jc w:val="left"/>
      </w:pPr>
      <w:rPr>
        <w:rFonts w:hint="default" w:ascii="宋体" w:hAnsi="宋体" w:eastAsia="宋体" w:cs="宋体"/>
        <w:b/>
        <w:bCs/>
        <w:i w:val="0"/>
        <w:iCs w:val="0"/>
        <w:w w:val="99"/>
        <w:sz w:val="21"/>
        <w:szCs w:val="21"/>
        <w:lang w:val="en-US" w:eastAsia="zh-CN" w:bidi="ar-SA"/>
      </w:rPr>
    </w:lvl>
    <w:lvl w:ilvl="4" w:tentative="0">
      <w:start w:val="1"/>
      <w:numFmt w:val="decimal"/>
      <w:lvlText w:val="%5."/>
      <w:lvlJc w:val="left"/>
      <w:pPr>
        <w:ind w:left="856" w:hanging="213"/>
        <w:jc w:val="left"/>
      </w:pPr>
      <w:rPr>
        <w:rFonts w:hint="default" w:ascii="宋体" w:hAnsi="宋体" w:eastAsia="宋体" w:cs="宋体"/>
        <w:b w:val="0"/>
        <w:bCs w:val="0"/>
        <w:i w:val="0"/>
        <w:iCs w:val="0"/>
        <w:w w:val="100"/>
        <w:sz w:val="19"/>
        <w:szCs w:val="19"/>
        <w:lang w:val="en-US" w:eastAsia="zh-CN" w:bidi="ar-SA"/>
      </w:rPr>
    </w:lvl>
    <w:lvl w:ilvl="5" w:tentative="0">
      <w:start w:val="0"/>
      <w:numFmt w:val="bullet"/>
      <w:lvlText w:val="•"/>
      <w:lvlJc w:val="left"/>
      <w:pPr>
        <w:ind w:left="713" w:hanging="213"/>
      </w:pPr>
      <w:rPr>
        <w:rFonts w:hint="default"/>
        <w:lang w:val="en-US" w:eastAsia="zh-CN" w:bidi="ar-SA"/>
      </w:rPr>
    </w:lvl>
    <w:lvl w:ilvl="6" w:tentative="0">
      <w:start w:val="0"/>
      <w:numFmt w:val="bullet"/>
      <w:lvlText w:val="•"/>
      <w:lvlJc w:val="left"/>
      <w:pPr>
        <w:ind w:left="552" w:hanging="213"/>
      </w:pPr>
      <w:rPr>
        <w:rFonts w:hint="default"/>
        <w:lang w:val="en-US" w:eastAsia="zh-CN" w:bidi="ar-SA"/>
      </w:rPr>
    </w:lvl>
    <w:lvl w:ilvl="7" w:tentative="0">
      <w:start w:val="0"/>
      <w:numFmt w:val="bullet"/>
      <w:lvlText w:val="•"/>
      <w:lvlJc w:val="left"/>
      <w:pPr>
        <w:ind w:left="390" w:hanging="213"/>
      </w:pPr>
      <w:rPr>
        <w:rFonts w:hint="default"/>
        <w:lang w:val="en-US" w:eastAsia="zh-CN" w:bidi="ar-SA"/>
      </w:rPr>
    </w:lvl>
    <w:lvl w:ilvl="8" w:tentative="0">
      <w:start w:val="0"/>
      <w:numFmt w:val="bullet"/>
      <w:lvlText w:val="•"/>
      <w:lvlJc w:val="left"/>
      <w:pPr>
        <w:ind w:left="229" w:hanging="213"/>
      </w:pPr>
      <w:rPr>
        <w:rFonts w:hint="default"/>
        <w:lang w:val="en-US" w:eastAsia="zh-CN" w:bidi="ar-SA"/>
      </w:rPr>
    </w:lvl>
  </w:abstractNum>
  <w:abstractNum w:abstractNumId="23">
    <w:nsid w:val="03D62ECE"/>
    <w:multiLevelType w:val="multilevel"/>
    <w:tmpl w:val="03D62ECE"/>
    <w:lvl w:ilvl="0" w:tentative="0">
      <w:start w:val="6"/>
      <w:numFmt w:val="decimal"/>
      <w:lvlText w:val="%1"/>
      <w:lvlJc w:val="left"/>
      <w:pPr>
        <w:ind w:left="840" w:hanging="526"/>
        <w:jc w:val="left"/>
      </w:pPr>
      <w:rPr>
        <w:rFonts w:hint="default"/>
        <w:lang w:val="en-US" w:eastAsia="zh-CN" w:bidi="ar-SA"/>
      </w:rPr>
    </w:lvl>
    <w:lvl w:ilvl="1" w:tentative="0">
      <w:start w:val="16"/>
      <w:numFmt w:val="decimal"/>
      <w:lvlText w:val="%1.%2"/>
      <w:lvlJc w:val="left"/>
      <w:pPr>
        <w:ind w:left="840" w:hanging="526"/>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485" w:hanging="526"/>
      </w:pPr>
      <w:rPr>
        <w:rFonts w:hint="default"/>
        <w:lang w:val="en-US" w:eastAsia="zh-CN" w:bidi="ar-SA"/>
      </w:rPr>
    </w:lvl>
    <w:lvl w:ilvl="3" w:tentative="0">
      <w:start w:val="0"/>
      <w:numFmt w:val="bullet"/>
      <w:lvlText w:val="•"/>
      <w:lvlJc w:val="left"/>
      <w:pPr>
        <w:ind w:left="1807" w:hanging="526"/>
      </w:pPr>
      <w:rPr>
        <w:rFonts w:hint="default"/>
        <w:lang w:val="en-US" w:eastAsia="zh-CN" w:bidi="ar-SA"/>
      </w:rPr>
    </w:lvl>
    <w:lvl w:ilvl="4" w:tentative="0">
      <w:start w:val="0"/>
      <w:numFmt w:val="bullet"/>
      <w:lvlText w:val="•"/>
      <w:lvlJc w:val="left"/>
      <w:pPr>
        <w:ind w:left="2130" w:hanging="526"/>
      </w:pPr>
      <w:rPr>
        <w:rFonts w:hint="default"/>
        <w:lang w:val="en-US" w:eastAsia="zh-CN" w:bidi="ar-SA"/>
      </w:rPr>
    </w:lvl>
    <w:lvl w:ilvl="5" w:tentative="0">
      <w:start w:val="0"/>
      <w:numFmt w:val="bullet"/>
      <w:lvlText w:val="•"/>
      <w:lvlJc w:val="left"/>
      <w:pPr>
        <w:ind w:left="2452" w:hanging="526"/>
      </w:pPr>
      <w:rPr>
        <w:rFonts w:hint="default"/>
        <w:lang w:val="en-US" w:eastAsia="zh-CN" w:bidi="ar-SA"/>
      </w:rPr>
    </w:lvl>
    <w:lvl w:ilvl="6" w:tentative="0">
      <w:start w:val="0"/>
      <w:numFmt w:val="bullet"/>
      <w:lvlText w:val="•"/>
      <w:lvlJc w:val="left"/>
      <w:pPr>
        <w:ind w:left="2775" w:hanging="526"/>
      </w:pPr>
      <w:rPr>
        <w:rFonts w:hint="default"/>
        <w:lang w:val="en-US" w:eastAsia="zh-CN" w:bidi="ar-SA"/>
      </w:rPr>
    </w:lvl>
    <w:lvl w:ilvl="7" w:tentative="0">
      <w:start w:val="0"/>
      <w:numFmt w:val="bullet"/>
      <w:lvlText w:val="•"/>
      <w:lvlJc w:val="left"/>
      <w:pPr>
        <w:ind w:left="3097" w:hanging="526"/>
      </w:pPr>
      <w:rPr>
        <w:rFonts w:hint="default"/>
        <w:lang w:val="en-US" w:eastAsia="zh-CN" w:bidi="ar-SA"/>
      </w:rPr>
    </w:lvl>
    <w:lvl w:ilvl="8" w:tentative="0">
      <w:start w:val="0"/>
      <w:numFmt w:val="bullet"/>
      <w:lvlText w:val="•"/>
      <w:lvlJc w:val="left"/>
      <w:pPr>
        <w:ind w:left="3420" w:hanging="526"/>
      </w:pPr>
      <w:rPr>
        <w:rFonts w:hint="default"/>
        <w:lang w:val="en-US" w:eastAsia="zh-CN" w:bidi="ar-SA"/>
      </w:rPr>
    </w:lvl>
  </w:abstractNum>
  <w:abstractNum w:abstractNumId="24">
    <w:nsid w:val="0E640482"/>
    <w:multiLevelType w:val="multilevel"/>
    <w:tmpl w:val="0E640482"/>
    <w:lvl w:ilvl="0" w:tentative="0">
      <w:start w:val="1"/>
      <w:numFmt w:val="decimal"/>
      <w:lvlText w:val="%1."/>
      <w:lvlJc w:val="left"/>
      <w:pPr>
        <w:ind w:left="724" w:hanging="213"/>
        <w:jc w:val="left"/>
      </w:pPr>
      <w:rPr>
        <w:rFonts w:hint="default" w:ascii="宋体" w:hAnsi="宋体" w:eastAsia="宋体" w:cs="宋体"/>
        <w:b/>
        <w:bCs/>
        <w:i w:val="0"/>
        <w:iCs w:val="0"/>
        <w:w w:val="99"/>
        <w:sz w:val="19"/>
        <w:szCs w:val="19"/>
        <w:lang w:val="en-US" w:eastAsia="zh-CN" w:bidi="ar-SA"/>
      </w:rPr>
    </w:lvl>
    <w:lvl w:ilvl="1" w:tentative="0">
      <w:start w:val="0"/>
      <w:numFmt w:val="bullet"/>
      <w:lvlText w:val="•"/>
      <w:lvlJc w:val="left"/>
      <w:pPr>
        <w:ind w:left="1398" w:hanging="213"/>
      </w:pPr>
      <w:rPr>
        <w:rFonts w:hint="default"/>
        <w:lang w:val="en-US" w:eastAsia="zh-CN" w:bidi="ar-SA"/>
      </w:rPr>
    </w:lvl>
    <w:lvl w:ilvl="2" w:tentative="0">
      <w:start w:val="0"/>
      <w:numFmt w:val="bullet"/>
      <w:lvlText w:val="•"/>
      <w:lvlJc w:val="left"/>
      <w:pPr>
        <w:ind w:left="2077" w:hanging="213"/>
      </w:pPr>
      <w:rPr>
        <w:rFonts w:hint="default"/>
        <w:lang w:val="en-US" w:eastAsia="zh-CN" w:bidi="ar-SA"/>
      </w:rPr>
    </w:lvl>
    <w:lvl w:ilvl="3" w:tentative="0">
      <w:start w:val="0"/>
      <w:numFmt w:val="bullet"/>
      <w:lvlText w:val="•"/>
      <w:lvlJc w:val="left"/>
      <w:pPr>
        <w:ind w:left="2756" w:hanging="213"/>
      </w:pPr>
      <w:rPr>
        <w:rFonts w:hint="default"/>
        <w:lang w:val="en-US" w:eastAsia="zh-CN" w:bidi="ar-SA"/>
      </w:rPr>
    </w:lvl>
    <w:lvl w:ilvl="4" w:tentative="0">
      <w:start w:val="0"/>
      <w:numFmt w:val="bullet"/>
      <w:lvlText w:val="•"/>
      <w:lvlJc w:val="left"/>
      <w:pPr>
        <w:ind w:left="3435" w:hanging="213"/>
      </w:pPr>
      <w:rPr>
        <w:rFonts w:hint="default"/>
        <w:lang w:val="en-US" w:eastAsia="zh-CN" w:bidi="ar-SA"/>
      </w:rPr>
    </w:lvl>
    <w:lvl w:ilvl="5" w:tentative="0">
      <w:start w:val="0"/>
      <w:numFmt w:val="bullet"/>
      <w:lvlText w:val="•"/>
      <w:lvlJc w:val="left"/>
      <w:pPr>
        <w:ind w:left="4114" w:hanging="213"/>
      </w:pPr>
      <w:rPr>
        <w:rFonts w:hint="default"/>
        <w:lang w:val="en-US" w:eastAsia="zh-CN" w:bidi="ar-SA"/>
      </w:rPr>
    </w:lvl>
    <w:lvl w:ilvl="6" w:tentative="0">
      <w:start w:val="0"/>
      <w:numFmt w:val="bullet"/>
      <w:lvlText w:val="•"/>
      <w:lvlJc w:val="left"/>
      <w:pPr>
        <w:ind w:left="4792" w:hanging="213"/>
      </w:pPr>
      <w:rPr>
        <w:rFonts w:hint="default"/>
        <w:lang w:val="en-US" w:eastAsia="zh-CN" w:bidi="ar-SA"/>
      </w:rPr>
    </w:lvl>
    <w:lvl w:ilvl="7" w:tentative="0">
      <w:start w:val="0"/>
      <w:numFmt w:val="bullet"/>
      <w:lvlText w:val="•"/>
      <w:lvlJc w:val="left"/>
      <w:pPr>
        <w:ind w:left="5471" w:hanging="213"/>
      </w:pPr>
      <w:rPr>
        <w:rFonts w:hint="default"/>
        <w:lang w:val="en-US" w:eastAsia="zh-CN" w:bidi="ar-SA"/>
      </w:rPr>
    </w:lvl>
    <w:lvl w:ilvl="8" w:tentative="0">
      <w:start w:val="0"/>
      <w:numFmt w:val="bullet"/>
      <w:lvlText w:val="•"/>
      <w:lvlJc w:val="left"/>
      <w:pPr>
        <w:ind w:left="6150" w:hanging="213"/>
      </w:pPr>
      <w:rPr>
        <w:rFonts w:hint="default"/>
        <w:lang w:val="en-US" w:eastAsia="zh-CN" w:bidi="ar-SA"/>
      </w:rPr>
    </w:lvl>
  </w:abstractNum>
  <w:abstractNum w:abstractNumId="25">
    <w:nsid w:val="1ACDE60F"/>
    <w:multiLevelType w:val="multilevel"/>
    <w:tmpl w:val="1ACDE60F"/>
    <w:lvl w:ilvl="0" w:tentative="0">
      <w:start w:val="1"/>
      <w:numFmt w:val="decimal"/>
      <w:lvlText w:val="%1."/>
      <w:lvlJc w:val="left"/>
      <w:pPr>
        <w:ind w:left="436"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59" w:hanging="213"/>
      </w:pPr>
      <w:rPr>
        <w:rFonts w:hint="default"/>
        <w:lang w:val="en-US" w:eastAsia="zh-CN" w:bidi="ar-SA"/>
      </w:rPr>
    </w:lvl>
    <w:lvl w:ilvl="2" w:tentative="0">
      <w:start w:val="0"/>
      <w:numFmt w:val="bullet"/>
      <w:lvlText w:val="•"/>
      <w:lvlJc w:val="left"/>
      <w:pPr>
        <w:ind w:left="1878" w:hanging="213"/>
      </w:pPr>
      <w:rPr>
        <w:rFonts w:hint="default"/>
        <w:lang w:val="en-US" w:eastAsia="zh-CN" w:bidi="ar-SA"/>
      </w:rPr>
    </w:lvl>
    <w:lvl w:ilvl="3" w:tentative="0">
      <w:start w:val="0"/>
      <w:numFmt w:val="bullet"/>
      <w:lvlText w:val="•"/>
      <w:lvlJc w:val="left"/>
      <w:pPr>
        <w:ind w:left="2598" w:hanging="213"/>
      </w:pPr>
      <w:rPr>
        <w:rFonts w:hint="default"/>
        <w:lang w:val="en-US" w:eastAsia="zh-CN" w:bidi="ar-SA"/>
      </w:rPr>
    </w:lvl>
    <w:lvl w:ilvl="4" w:tentative="0">
      <w:start w:val="0"/>
      <w:numFmt w:val="bullet"/>
      <w:lvlText w:val="•"/>
      <w:lvlJc w:val="left"/>
      <w:pPr>
        <w:ind w:left="3317" w:hanging="213"/>
      </w:pPr>
      <w:rPr>
        <w:rFonts w:hint="default"/>
        <w:lang w:val="en-US" w:eastAsia="zh-CN" w:bidi="ar-SA"/>
      </w:rPr>
    </w:lvl>
    <w:lvl w:ilvl="5" w:tentative="0">
      <w:start w:val="0"/>
      <w:numFmt w:val="bullet"/>
      <w:lvlText w:val="•"/>
      <w:lvlJc w:val="left"/>
      <w:pPr>
        <w:ind w:left="4037" w:hanging="213"/>
      </w:pPr>
      <w:rPr>
        <w:rFonts w:hint="default"/>
        <w:lang w:val="en-US" w:eastAsia="zh-CN" w:bidi="ar-SA"/>
      </w:rPr>
    </w:lvl>
    <w:lvl w:ilvl="6" w:tentative="0">
      <w:start w:val="0"/>
      <w:numFmt w:val="bullet"/>
      <w:lvlText w:val="•"/>
      <w:lvlJc w:val="left"/>
      <w:pPr>
        <w:ind w:left="4756" w:hanging="213"/>
      </w:pPr>
      <w:rPr>
        <w:rFonts w:hint="default"/>
        <w:lang w:val="en-US" w:eastAsia="zh-CN" w:bidi="ar-SA"/>
      </w:rPr>
    </w:lvl>
    <w:lvl w:ilvl="7" w:tentative="0">
      <w:start w:val="0"/>
      <w:numFmt w:val="bullet"/>
      <w:lvlText w:val="•"/>
      <w:lvlJc w:val="left"/>
      <w:pPr>
        <w:ind w:left="5475" w:hanging="213"/>
      </w:pPr>
      <w:rPr>
        <w:rFonts w:hint="default"/>
        <w:lang w:val="en-US" w:eastAsia="zh-CN" w:bidi="ar-SA"/>
      </w:rPr>
    </w:lvl>
    <w:lvl w:ilvl="8" w:tentative="0">
      <w:start w:val="0"/>
      <w:numFmt w:val="bullet"/>
      <w:lvlText w:val="•"/>
      <w:lvlJc w:val="left"/>
      <w:pPr>
        <w:ind w:left="6195" w:hanging="213"/>
      </w:pPr>
      <w:rPr>
        <w:rFonts w:hint="default"/>
        <w:lang w:val="en-US" w:eastAsia="zh-CN" w:bidi="ar-SA"/>
      </w:rPr>
    </w:lvl>
  </w:abstractNum>
  <w:abstractNum w:abstractNumId="26">
    <w:nsid w:val="243FCF68"/>
    <w:multiLevelType w:val="multilevel"/>
    <w:tmpl w:val="243FCF68"/>
    <w:lvl w:ilvl="0" w:tentative="0">
      <w:start w:val="6"/>
      <w:numFmt w:val="decimal"/>
      <w:lvlText w:val="%1"/>
      <w:lvlJc w:val="left"/>
      <w:pPr>
        <w:ind w:left="1362" w:hanging="1138"/>
        <w:jc w:val="left"/>
      </w:pPr>
      <w:rPr>
        <w:rFonts w:hint="default"/>
        <w:lang w:val="en-US" w:eastAsia="zh-CN" w:bidi="ar-SA"/>
      </w:rPr>
    </w:lvl>
    <w:lvl w:ilvl="1" w:tentative="0">
      <w:start w:val="8"/>
      <w:numFmt w:val="decimal"/>
      <w:lvlText w:val="%1.%2"/>
      <w:lvlJc w:val="left"/>
      <w:pPr>
        <w:ind w:left="1362" w:hanging="1138"/>
        <w:jc w:val="left"/>
      </w:pPr>
      <w:rPr>
        <w:rFonts w:hint="default"/>
        <w:lang w:val="en-US" w:eastAsia="zh-CN" w:bidi="ar-SA"/>
      </w:rPr>
    </w:lvl>
    <w:lvl w:ilvl="2" w:tentative="0">
      <w:start w:val="10"/>
      <w:numFmt w:val="decimal"/>
      <w:lvlText w:val="%1.%2.%3"/>
      <w:lvlJc w:val="left"/>
      <w:pPr>
        <w:ind w:left="1362" w:hanging="1138"/>
        <w:jc w:val="left"/>
      </w:pPr>
      <w:rPr>
        <w:rFonts w:hint="default" w:ascii="宋体" w:hAnsi="宋体" w:eastAsia="宋体" w:cs="宋体"/>
        <w:b/>
        <w:bCs/>
        <w:i w:val="0"/>
        <w:iCs w:val="0"/>
        <w:w w:val="99"/>
        <w:sz w:val="21"/>
        <w:szCs w:val="21"/>
        <w:lang w:val="en-US" w:eastAsia="zh-CN" w:bidi="ar-SA"/>
      </w:rPr>
    </w:lvl>
    <w:lvl w:ilvl="3" w:tentative="0">
      <w:start w:val="1"/>
      <w:numFmt w:val="decimal"/>
      <w:lvlText w:val="%4."/>
      <w:lvlJc w:val="left"/>
      <w:pPr>
        <w:ind w:left="856" w:hanging="213"/>
        <w:jc w:val="left"/>
      </w:pPr>
      <w:rPr>
        <w:rFonts w:hint="default" w:ascii="宋体" w:hAnsi="宋体" w:eastAsia="宋体" w:cs="宋体"/>
        <w:b w:val="0"/>
        <w:bCs w:val="0"/>
        <w:i w:val="0"/>
        <w:iCs w:val="0"/>
        <w:w w:val="100"/>
        <w:sz w:val="19"/>
        <w:szCs w:val="19"/>
        <w:lang w:val="en-US" w:eastAsia="zh-CN" w:bidi="ar-SA"/>
      </w:rPr>
    </w:lvl>
    <w:lvl w:ilvl="4" w:tentative="0">
      <w:start w:val="0"/>
      <w:numFmt w:val="bullet"/>
      <w:lvlText w:val="•"/>
      <w:lvlJc w:val="left"/>
      <w:pPr>
        <w:ind w:left="2900" w:hanging="213"/>
      </w:pPr>
      <w:rPr>
        <w:rFonts w:hint="default"/>
        <w:lang w:val="en-US" w:eastAsia="zh-CN" w:bidi="ar-SA"/>
      </w:rPr>
    </w:lvl>
    <w:lvl w:ilvl="5" w:tentative="0">
      <w:start w:val="0"/>
      <w:numFmt w:val="bullet"/>
      <w:lvlText w:val="•"/>
      <w:lvlJc w:val="left"/>
      <w:pPr>
        <w:ind w:left="2401" w:hanging="213"/>
      </w:pPr>
      <w:rPr>
        <w:rFonts w:hint="default"/>
        <w:lang w:val="en-US" w:eastAsia="zh-CN" w:bidi="ar-SA"/>
      </w:rPr>
    </w:lvl>
    <w:lvl w:ilvl="6" w:tentative="0">
      <w:start w:val="0"/>
      <w:numFmt w:val="bullet"/>
      <w:lvlText w:val="•"/>
      <w:lvlJc w:val="left"/>
      <w:pPr>
        <w:ind w:left="1902" w:hanging="213"/>
      </w:pPr>
      <w:rPr>
        <w:rFonts w:hint="default"/>
        <w:lang w:val="en-US" w:eastAsia="zh-CN" w:bidi="ar-SA"/>
      </w:rPr>
    </w:lvl>
    <w:lvl w:ilvl="7" w:tentative="0">
      <w:start w:val="0"/>
      <w:numFmt w:val="bullet"/>
      <w:lvlText w:val="•"/>
      <w:lvlJc w:val="left"/>
      <w:pPr>
        <w:ind w:left="1403" w:hanging="213"/>
      </w:pPr>
      <w:rPr>
        <w:rFonts w:hint="default"/>
        <w:lang w:val="en-US" w:eastAsia="zh-CN" w:bidi="ar-SA"/>
      </w:rPr>
    </w:lvl>
    <w:lvl w:ilvl="8" w:tentative="0">
      <w:start w:val="0"/>
      <w:numFmt w:val="bullet"/>
      <w:lvlText w:val="•"/>
      <w:lvlJc w:val="left"/>
      <w:pPr>
        <w:ind w:left="904" w:hanging="213"/>
      </w:pPr>
      <w:rPr>
        <w:rFonts w:hint="default"/>
        <w:lang w:val="en-US" w:eastAsia="zh-CN" w:bidi="ar-SA"/>
      </w:rPr>
    </w:lvl>
  </w:abstractNum>
  <w:abstractNum w:abstractNumId="27">
    <w:nsid w:val="2470EC97"/>
    <w:multiLevelType w:val="multilevel"/>
    <w:tmpl w:val="2470EC97"/>
    <w:lvl w:ilvl="0" w:tentative="0">
      <w:start w:val="1"/>
      <w:numFmt w:val="decimal"/>
      <w:lvlText w:val="（%1）"/>
      <w:lvlJc w:val="left"/>
      <w:pPr>
        <w:ind w:left="224" w:hanging="529"/>
        <w:jc w:val="left"/>
      </w:pPr>
      <w:rPr>
        <w:rFonts w:hint="default" w:ascii="宋体" w:hAnsi="宋体" w:eastAsia="宋体" w:cs="宋体"/>
        <w:b w:val="0"/>
        <w:bCs w:val="0"/>
        <w:i w:val="0"/>
        <w:iCs w:val="0"/>
        <w:spacing w:val="-51"/>
        <w:w w:val="100"/>
        <w:sz w:val="19"/>
        <w:szCs w:val="19"/>
        <w:lang w:val="en-US" w:eastAsia="zh-CN" w:bidi="ar-SA"/>
      </w:rPr>
    </w:lvl>
    <w:lvl w:ilvl="1" w:tentative="0">
      <w:start w:val="0"/>
      <w:numFmt w:val="bullet"/>
      <w:lvlText w:val="•"/>
      <w:lvlJc w:val="left"/>
      <w:pPr>
        <w:ind w:left="1003" w:hanging="529"/>
      </w:pPr>
      <w:rPr>
        <w:rFonts w:hint="default"/>
        <w:lang w:val="en-US" w:eastAsia="zh-CN" w:bidi="ar-SA"/>
      </w:rPr>
    </w:lvl>
    <w:lvl w:ilvl="2" w:tentative="0">
      <w:start w:val="0"/>
      <w:numFmt w:val="bullet"/>
      <w:lvlText w:val="•"/>
      <w:lvlJc w:val="left"/>
      <w:pPr>
        <w:ind w:left="1786" w:hanging="529"/>
      </w:pPr>
      <w:rPr>
        <w:rFonts w:hint="default"/>
        <w:lang w:val="en-US" w:eastAsia="zh-CN" w:bidi="ar-SA"/>
      </w:rPr>
    </w:lvl>
    <w:lvl w:ilvl="3" w:tentative="0">
      <w:start w:val="0"/>
      <w:numFmt w:val="bullet"/>
      <w:lvlText w:val="•"/>
      <w:lvlJc w:val="left"/>
      <w:pPr>
        <w:ind w:left="2570" w:hanging="529"/>
      </w:pPr>
      <w:rPr>
        <w:rFonts w:hint="default"/>
        <w:lang w:val="en-US" w:eastAsia="zh-CN" w:bidi="ar-SA"/>
      </w:rPr>
    </w:lvl>
    <w:lvl w:ilvl="4" w:tentative="0">
      <w:start w:val="0"/>
      <w:numFmt w:val="bullet"/>
      <w:lvlText w:val="•"/>
      <w:lvlJc w:val="left"/>
      <w:pPr>
        <w:ind w:left="3353" w:hanging="529"/>
      </w:pPr>
      <w:rPr>
        <w:rFonts w:hint="default"/>
        <w:lang w:val="en-US" w:eastAsia="zh-CN" w:bidi="ar-SA"/>
      </w:rPr>
    </w:lvl>
    <w:lvl w:ilvl="5" w:tentative="0">
      <w:start w:val="0"/>
      <w:numFmt w:val="bullet"/>
      <w:lvlText w:val="•"/>
      <w:lvlJc w:val="left"/>
      <w:pPr>
        <w:ind w:left="4137" w:hanging="529"/>
      </w:pPr>
      <w:rPr>
        <w:rFonts w:hint="default"/>
        <w:lang w:val="en-US" w:eastAsia="zh-CN" w:bidi="ar-SA"/>
      </w:rPr>
    </w:lvl>
    <w:lvl w:ilvl="6" w:tentative="0">
      <w:start w:val="0"/>
      <w:numFmt w:val="bullet"/>
      <w:lvlText w:val="•"/>
      <w:lvlJc w:val="left"/>
      <w:pPr>
        <w:ind w:left="4920" w:hanging="529"/>
      </w:pPr>
      <w:rPr>
        <w:rFonts w:hint="default"/>
        <w:lang w:val="en-US" w:eastAsia="zh-CN" w:bidi="ar-SA"/>
      </w:rPr>
    </w:lvl>
    <w:lvl w:ilvl="7" w:tentative="0">
      <w:start w:val="0"/>
      <w:numFmt w:val="bullet"/>
      <w:lvlText w:val="•"/>
      <w:lvlJc w:val="left"/>
      <w:pPr>
        <w:ind w:left="5704" w:hanging="529"/>
      </w:pPr>
      <w:rPr>
        <w:rFonts w:hint="default"/>
        <w:lang w:val="en-US" w:eastAsia="zh-CN" w:bidi="ar-SA"/>
      </w:rPr>
    </w:lvl>
    <w:lvl w:ilvl="8" w:tentative="0">
      <w:start w:val="0"/>
      <w:numFmt w:val="bullet"/>
      <w:lvlText w:val="•"/>
      <w:lvlJc w:val="left"/>
      <w:pPr>
        <w:ind w:left="6487" w:hanging="529"/>
      </w:pPr>
      <w:rPr>
        <w:rFonts w:hint="default"/>
        <w:lang w:val="en-US" w:eastAsia="zh-CN" w:bidi="ar-SA"/>
      </w:rPr>
    </w:lvl>
  </w:abstractNum>
  <w:abstractNum w:abstractNumId="28">
    <w:nsid w:val="25B654F3"/>
    <w:multiLevelType w:val="multilevel"/>
    <w:tmpl w:val="25B654F3"/>
    <w:lvl w:ilvl="0" w:tentative="0">
      <w:start w:val="1"/>
      <w:numFmt w:val="decimal"/>
      <w:lvlText w:val="%1"/>
      <w:lvlJc w:val="left"/>
      <w:pPr>
        <w:ind w:left="2775" w:hanging="1138"/>
        <w:jc w:val="left"/>
      </w:pPr>
      <w:rPr>
        <w:rFonts w:hint="default"/>
        <w:lang w:val="en-US" w:eastAsia="zh-CN" w:bidi="ar-SA"/>
      </w:rPr>
    </w:lvl>
    <w:lvl w:ilvl="1" w:tentative="0">
      <w:start w:val="1"/>
      <w:numFmt w:val="decimal"/>
      <w:lvlText w:val="%1.%2"/>
      <w:lvlJc w:val="left"/>
      <w:pPr>
        <w:ind w:left="2775" w:hanging="1138"/>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856" w:hanging="213"/>
        <w:jc w:val="left"/>
      </w:pPr>
      <w:rPr>
        <w:rFonts w:hint="default" w:ascii="宋体" w:hAnsi="宋体" w:eastAsia="宋体" w:cs="宋体"/>
        <w:b w:val="0"/>
        <w:bCs w:val="0"/>
        <w:i w:val="0"/>
        <w:iCs w:val="0"/>
        <w:w w:val="100"/>
        <w:sz w:val="19"/>
        <w:szCs w:val="19"/>
        <w:lang w:val="en-US" w:eastAsia="zh-CN" w:bidi="ar-SA"/>
      </w:rPr>
    </w:lvl>
    <w:lvl w:ilvl="3" w:tentative="0">
      <w:start w:val="0"/>
      <w:numFmt w:val="bullet"/>
      <w:lvlText w:val="•"/>
      <w:lvlJc w:val="left"/>
      <w:pPr>
        <w:ind w:left="3981" w:hanging="213"/>
      </w:pPr>
      <w:rPr>
        <w:rFonts w:hint="default"/>
        <w:lang w:val="en-US" w:eastAsia="zh-CN" w:bidi="ar-SA"/>
      </w:rPr>
    </w:lvl>
    <w:lvl w:ilvl="4" w:tentative="0">
      <w:start w:val="0"/>
      <w:numFmt w:val="bullet"/>
      <w:lvlText w:val="•"/>
      <w:lvlJc w:val="left"/>
      <w:pPr>
        <w:ind w:left="4563" w:hanging="213"/>
      </w:pPr>
      <w:rPr>
        <w:rFonts w:hint="default"/>
        <w:lang w:val="en-US" w:eastAsia="zh-CN" w:bidi="ar-SA"/>
      </w:rPr>
    </w:lvl>
    <w:lvl w:ilvl="5" w:tentative="0">
      <w:start w:val="0"/>
      <w:numFmt w:val="bullet"/>
      <w:lvlText w:val="•"/>
      <w:lvlJc w:val="left"/>
      <w:pPr>
        <w:ind w:left="5145" w:hanging="213"/>
      </w:pPr>
      <w:rPr>
        <w:rFonts w:hint="default"/>
        <w:lang w:val="en-US" w:eastAsia="zh-CN" w:bidi="ar-SA"/>
      </w:rPr>
    </w:lvl>
    <w:lvl w:ilvl="6" w:tentative="0">
      <w:start w:val="0"/>
      <w:numFmt w:val="bullet"/>
      <w:lvlText w:val="•"/>
      <w:lvlJc w:val="left"/>
      <w:pPr>
        <w:ind w:left="5727" w:hanging="213"/>
      </w:pPr>
      <w:rPr>
        <w:rFonts w:hint="default"/>
        <w:lang w:val="en-US" w:eastAsia="zh-CN" w:bidi="ar-SA"/>
      </w:rPr>
    </w:lvl>
    <w:lvl w:ilvl="7" w:tentative="0">
      <w:start w:val="0"/>
      <w:numFmt w:val="bullet"/>
      <w:lvlText w:val="•"/>
      <w:lvlJc w:val="left"/>
      <w:pPr>
        <w:ind w:left="6309" w:hanging="213"/>
      </w:pPr>
      <w:rPr>
        <w:rFonts w:hint="default"/>
        <w:lang w:val="en-US" w:eastAsia="zh-CN" w:bidi="ar-SA"/>
      </w:rPr>
    </w:lvl>
    <w:lvl w:ilvl="8" w:tentative="0">
      <w:start w:val="0"/>
      <w:numFmt w:val="bullet"/>
      <w:lvlText w:val="•"/>
      <w:lvlJc w:val="left"/>
      <w:pPr>
        <w:ind w:left="6891" w:hanging="213"/>
      </w:pPr>
      <w:rPr>
        <w:rFonts w:hint="default"/>
        <w:lang w:val="en-US" w:eastAsia="zh-CN" w:bidi="ar-SA"/>
      </w:rPr>
    </w:lvl>
  </w:abstractNum>
  <w:abstractNum w:abstractNumId="29">
    <w:nsid w:val="2A8F537B"/>
    <w:multiLevelType w:val="multilevel"/>
    <w:tmpl w:val="2A8F537B"/>
    <w:lvl w:ilvl="0" w:tentative="0">
      <w:start w:val="3"/>
      <w:numFmt w:val="decimal"/>
      <w:lvlText w:val="%1"/>
      <w:lvlJc w:val="left"/>
      <w:pPr>
        <w:ind w:left="1362" w:hanging="1138"/>
        <w:jc w:val="left"/>
      </w:pPr>
      <w:rPr>
        <w:rFonts w:hint="default"/>
        <w:lang w:val="en-US" w:eastAsia="zh-CN" w:bidi="ar-SA"/>
      </w:rPr>
    </w:lvl>
    <w:lvl w:ilvl="1" w:tentative="0">
      <w:start w:val="1"/>
      <w:numFmt w:val="decimal"/>
      <w:lvlText w:val="%1.%2"/>
      <w:lvlJc w:val="left"/>
      <w:pPr>
        <w:ind w:left="1362" w:hanging="1138"/>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1579" w:hanging="1138"/>
      </w:pPr>
      <w:rPr>
        <w:rFonts w:hint="default"/>
        <w:lang w:val="en-US" w:eastAsia="zh-CN" w:bidi="ar-SA"/>
      </w:rPr>
    </w:lvl>
    <w:lvl w:ilvl="3" w:tentative="0">
      <w:start w:val="0"/>
      <w:numFmt w:val="bullet"/>
      <w:lvlText w:val="•"/>
      <w:lvlJc w:val="left"/>
      <w:pPr>
        <w:ind w:left="1689" w:hanging="1138"/>
      </w:pPr>
      <w:rPr>
        <w:rFonts w:hint="default"/>
        <w:lang w:val="en-US" w:eastAsia="zh-CN" w:bidi="ar-SA"/>
      </w:rPr>
    </w:lvl>
    <w:lvl w:ilvl="4" w:tentative="0">
      <w:start w:val="0"/>
      <w:numFmt w:val="bullet"/>
      <w:lvlText w:val="•"/>
      <w:lvlJc w:val="left"/>
      <w:pPr>
        <w:ind w:left="1799" w:hanging="1138"/>
      </w:pPr>
      <w:rPr>
        <w:rFonts w:hint="default"/>
        <w:lang w:val="en-US" w:eastAsia="zh-CN" w:bidi="ar-SA"/>
      </w:rPr>
    </w:lvl>
    <w:lvl w:ilvl="5" w:tentative="0">
      <w:start w:val="0"/>
      <w:numFmt w:val="bullet"/>
      <w:lvlText w:val="•"/>
      <w:lvlJc w:val="left"/>
      <w:pPr>
        <w:ind w:left="1909" w:hanging="1138"/>
      </w:pPr>
      <w:rPr>
        <w:rFonts w:hint="default"/>
        <w:lang w:val="en-US" w:eastAsia="zh-CN" w:bidi="ar-SA"/>
      </w:rPr>
    </w:lvl>
    <w:lvl w:ilvl="6" w:tentative="0">
      <w:start w:val="0"/>
      <w:numFmt w:val="bullet"/>
      <w:lvlText w:val="•"/>
      <w:lvlJc w:val="left"/>
      <w:pPr>
        <w:ind w:left="2018" w:hanging="1138"/>
      </w:pPr>
      <w:rPr>
        <w:rFonts w:hint="default"/>
        <w:lang w:val="en-US" w:eastAsia="zh-CN" w:bidi="ar-SA"/>
      </w:rPr>
    </w:lvl>
    <w:lvl w:ilvl="7" w:tentative="0">
      <w:start w:val="0"/>
      <w:numFmt w:val="bullet"/>
      <w:lvlText w:val="•"/>
      <w:lvlJc w:val="left"/>
      <w:pPr>
        <w:ind w:left="2128" w:hanging="1138"/>
      </w:pPr>
      <w:rPr>
        <w:rFonts w:hint="default"/>
        <w:lang w:val="en-US" w:eastAsia="zh-CN" w:bidi="ar-SA"/>
      </w:rPr>
    </w:lvl>
    <w:lvl w:ilvl="8" w:tentative="0">
      <w:start w:val="0"/>
      <w:numFmt w:val="bullet"/>
      <w:lvlText w:val="•"/>
      <w:lvlJc w:val="left"/>
      <w:pPr>
        <w:ind w:left="2238" w:hanging="1138"/>
      </w:pPr>
      <w:rPr>
        <w:rFonts w:hint="default"/>
        <w:lang w:val="en-US" w:eastAsia="zh-CN" w:bidi="ar-SA"/>
      </w:rPr>
    </w:lvl>
  </w:abstractNum>
  <w:abstractNum w:abstractNumId="30">
    <w:nsid w:val="30FC5B15"/>
    <w:multiLevelType w:val="multilevel"/>
    <w:tmpl w:val="30FC5B15"/>
    <w:lvl w:ilvl="0" w:tentative="0">
      <w:start w:val="1"/>
      <w:numFmt w:val="decimal"/>
      <w:lvlText w:val="（%1）"/>
      <w:lvlJc w:val="left"/>
      <w:pPr>
        <w:ind w:left="3727" w:hanging="529"/>
        <w:jc w:val="left"/>
      </w:pPr>
      <w:rPr>
        <w:rFonts w:hint="default" w:ascii="宋体" w:hAnsi="宋体" w:eastAsia="宋体" w:cs="宋体"/>
        <w:b/>
        <w:bCs/>
        <w:i w:val="0"/>
        <w:iCs w:val="0"/>
        <w:w w:val="99"/>
        <w:sz w:val="19"/>
        <w:szCs w:val="19"/>
        <w:lang w:val="en-US" w:eastAsia="zh-CN" w:bidi="ar-SA"/>
      </w:rPr>
    </w:lvl>
    <w:lvl w:ilvl="1" w:tentative="0">
      <w:start w:val="0"/>
      <w:numFmt w:val="bullet"/>
      <w:lvlText w:val="•"/>
      <w:lvlJc w:val="left"/>
      <w:pPr>
        <w:ind w:left="4408" w:hanging="529"/>
      </w:pPr>
      <w:rPr>
        <w:rFonts w:hint="default"/>
        <w:lang w:val="en-US" w:eastAsia="zh-CN" w:bidi="ar-SA"/>
      </w:rPr>
    </w:lvl>
    <w:lvl w:ilvl="2" w:tentative="0">
      <w:start w:val="0"/>
      <w:numFmt w:val="bullet"/>
      <w:lvlText w:val="•"/>
      <w:lvlJc w:val="left"/>
      <w:pPr>
        <w:ind w:left="5097" w:hanging="529"/>
      </w:pPr>
      <w:rPr>
        <w:rFonts w:hint="default"/>
        <w:lang w:val="en-US" w:eastAsia="zh-CN" w:bidi="ar-SA"/>
      </w:rPr>
    </w:lvl>
    <w:lvl w:ilvl="3" w:tentative="0">
      <w:start w:val="0"/>
      <w:numFmt w:val="bullet"/>
      <w:lvlText w:val="•"/>
      <w:lvlJc w:val="left"/>
      <w:pPr>
        <w:ind w:left="5785" w:hanging="529"/>
      </w:pPr>
      <w:rPr>
        <w:rFonts w:hint="default"/>
        <w:lang w:val="en-US" w:eastAsia="zh-CN" w:bidi="ar-SA"/>
      </w:rPr>
    </w:lvl>
    <w:lvl w:ilvl="4" w:tentative="0">
      <w:start w:val="0"/>
      <w:numFmt w:val="bullet"/>
      <w:lvlText w:val="•"/>
      <w:lvlJc w:val="left"/>
      <w:pPr>
        <w:ind w:left="6474" w:hanging="529"/>
      </w:pPr>
      <w:rPr>
        <w:rFonts w:hint="default"/>
        <w:lang w:val="en-US" w:eastAsia="zh-CN" w:bidi="ar-SA"/>
      </w:rPr>
    </w:lvl>
    <w:lvl w:ilvl="5" w:tentative="0">
      <w:start w:val="0"/>
      <w:numFmt w:val="bullet"/>
      <w:lvlText w:val="•"/>
      <w:lvlJc w:val="left"/>
      <w:pPr>
        <w:ind w:left="7163" w:hanging="529"/>
      </w:pPr>
      <w:rPr>
        <w:rFonts w:hint="default"/>
        <w:lang w:val="en-US" w:eastAsia="zh-CN" w:bidi="ar-SA"/>
      </w:rPr>
    </w:lvl>
    <w:lvl w:ilvl="6" w:tentative="0">
      <w:start w:val="0"/>
      <w:numFmt w:val="bullet"/>
      <w:lvlText w:val="•"/>
      <w:lvlJc w:val="left"/>
      <w:pPr>
        <w:ind w:left="7851" w:hanging="529"/>
      </w:pPr>
      <w:rPr>
        <w:rFonts w:hint="default"/>
        <w:lang w:val="en-US" w:eastAsia="zh-CN" w:bidi="ar-SA"/>
      </w:rPr>
    </w:lvl>
    <w:lvl w:ilvl="7" w:tentative="0">
      <w:start w:val="0"/>
      <w:numFmt w:val="bullet"/>
      <w:lvlText w:val="•"/>
      <w:lvlJc w:val="left"/>
      <w:pPr>
        <w:ind w:left="8540" w:hanging="529"/>
      </w:pPr>
      <w:rPr>
        <w:rFonts w:hint="default"/>
        <w:lang w:val="en-US" w:eastAsia="zh-CN" w:bidi="ar-SA"/>
      </w:rPr>
    </w:lvl>
    <w:lvl w:ilvl="8" w:tentative="0">
      <w:start w:val="0"/>
      <w:numFmt w:val="bullet"/>
      <w:lvlText w:val="•"/>
      <w:lvlJc w:val="left"/>
      <w:pPr>
        <w:ind w:left="9229" w:hanging="529"/>
      </w:pPr>
      <w:rPr>
        <w:rFonts w:hint="default"/>
        <w:lang w:val="en-US" w:eastAsia="zh-CN" w:bidi="ar-SA"/>
      </w:rPr>
    </w:lvl>
  </w:abstractNum>
  <w:abstractNum w:abstractNumId="31">
    <w:nsid w:val="39A0D9AC"/>
    <w:multiLevelType w:val="multilevel"/>
    <w:tmpl w:val="39A0D9AC"/>
    <w:lvl w:ilvl="0" w:tentative="0">
      <w:start w:val="6"/>
      <w:numFmt w:val="decimal"/>
      <w:lvlText w:val="%1"/>
      <w:lvlJc w:val="left"/>
      <w:pPr>
        <w:ind w:left="1362" w:hanging="1138"/>
        <w:jc w:val="left"/>
      </w:pPr>
      <w:rPr>
        <w:rFonts w:hint="default"/>
        <w:lang w:val="en-US" w:eastAsia="zh-CN" w:bidi="ar-SA"/>
      </w:rPr>
    </w:lvl>
    <w:lvl w:ilvl="1" w:tentative="0">
      <w:start w:val="8"/>
      <w:numFmt w:val="decimal"/>
      <w:lvlText w:val="%1.%2"/>
      <w:lvlJc w:val="left"/>
      <w:pPr>
        <w:ind w:left="1362" w:hanging="1138"/>
        <w:jc w:val="left"/>
      </w:pPr>
      <w:rPr>
        <w:rFonts w:hint="default"/>
        <w:lang w:val="en-US" w:eastAsia="zh-CN" w:bidi="ar-SA"/>
      </w:rPr>
    </w:lvl>
    <w:lvl w:ilvl="2" w:tentative="0">
      <w:start w:val="1"/>
      <w:numFmt w:val="decimal"/>
      <w:lvlText w:val="%1.%2.%3"/>
      <w:lvlJc w:val="left"/>
      <w:pPr>
        <w:ind w:left="1362" w:hanging="1138"/>
        <w:jc w:val="left"/>
      </w:pPr>
      <w:rPr>
        <w:rFonts w:hint="default" w:ascii="宋体" w:hAnsi="宋体" w:eastAsia="宋体" w:cs="宋体"/>
        <w:b/>
        <w:bCs/>
        <w:i w:val="0"/>
        <w:iCs w:val="0"/>
        <w:w w:val="99"/>
        <w:sz w:val="21"/>
        <w:szCs w:val="21"/>
        <w:lang w:val="en-US" w:eastAsia="zh-CN" w:bidi="ar-SA"/>
      </w:rPr>
    </w:lvl>
    <w:lvl w:ilvl="3" w:tentative="0">
      <w:start w:val="1"/>
      <w:numFmt w:val="decimal"/>
      <w:lvlText w:val="%4."/>
      <w:lvlJc w:val="left"/>
      <w:pPr>
        <w:ind w:left="3408" w:hanging="213"/>
        <w:jc w:val="left"/>
      </w:pPr>
      <w:rPr>
        <w:rFonts w:hint="default"/>
        <w:w w:val="100"/>
        <w:lang w:val="en-US" w:eastAsia="zh-CN" w:bidi="ar-SA"/>
      </w:rPr>
    </w:lvl>
    <w:lvl w:ilvl="4" w:tentative="0">
      <w:start w:val="1"/>
      <w:numFmt w:val="lowerLetter"/>
      <w:lvlText w:val="%5."/>
      <w:lvlJc w:val="left"/>
      <w:pPr>
        <w:ind w:left="2775" w:hanging="213"/>
        <w:jc w:val="left"/>
      </w:pPr>
      <w:rPr>
        <w:rFonts w:hint="default" w:ascii="宋体" w:hAnsi="宋体" w:eastAsia="宋体" w:cs="宋体"/>
        <w:b/>
        <w:bCs/>
        <w:i w:val="0"/>
        <w:iCs w:val="0"/>
        <w:w w:val="99"/>
        <w:sz w:val="19"/>
        <w:szCs w:val="19"/>
        <w:lang w:val="en-US" w:eastAsia="zh-CN" w:bidi="ar-SA"/>
      </w:rPr>
    </w:lvl>
    <w:lvl w:ilvl="5" w:tentative="0">
      <w:start w:val="0"/>
      <w:numFmt w:val="bullet"/>
      <w:lvlText w:val="•"/>
      <w:lvlJc w:val="left"/>
      <w:pPr>
        <w:ind w:left="4729" w:hanging="213"/>
      </w:pPr>
      <w:rPr>
        <w:rFonts w:hint="default"/>
        <w:lang w:val="en-US" w:eastAsia="zh-CN" w:bidi="ar-SA"/>
      </w:rPr>
    </w:lvl>
    <w:lvl w:ilvl="6" w:tentative="0">
      <w:start w:val="0"/>
      <w:numFmt w:val="bullet"/>
      <w:lvlText w:val="•"/>
      <w:lvlJc w:val="left"/>
      <w:pPr>
        <w:ind w:left="5394" w:hanging="213"/>
      </w:pPr>
      <w:rPr>
        <w:rFonts w:hint="default"/>
        <w:lang w:val="en-US" w:eastAsia="zh-CN" w:bidi="ar-SA"/>
      </w:rPr>
    </w:lvl>
    <w:lvl w:ilvl="7" w:tentative="0">
      <w:start w:val="0"/>
      <w:numFmt w:val="bullet"/>
      <w:lvlText w:val="•"/>
      <w:lvlJc w:val="left"/>
      <w:pPr>
        <w:ind w:left="6059" w:hanging="213"/>
      </w:pPr>
      <w:rPr>
        <w:rFonts w:hint="default"/>
        <w:lang w:val="en-US" w:eastAsia="zh-CN" w:bidi="ar-SA"/>
      </w:rPr>
    </w:lvl>
    <w:lvl w:ilvl="8" w:tentative="0">
      <w:start w:val="0"/>
      <w:numFmt w:val="bullet"/>
      <w:lvlText w:val="•"/>
      <w:lvlJc w:val="left"/>
      <w:pPr>
        <w:ind w:left="6724" w:hanging="213"/>
      </w:pPr>
      <w:rPr>
        <w:rFonts w:hint="default"/>
        <w:lang w:val="en-US" w:eastAsia="zh-CN" w:bidi="ar-SA"/>
      </w:rPr>
    </w:lvl>
  </w:abstractNum>
  <w:abstractNum w:abstractNumId="32">
    <w:nsid w:val="46A08BB8"/>
    <w:multiLevelType w:val="multilevel"/>
    <w:tmpl w:val="46A08BB8"/>
    <w:lvl w:ilvl="0" w:tentative="0">
      <w:start w:val="6"/>
      <w:numFmt w:val="decimal"/>
      <w:lvlText w:val="%1"/>
      <w:lvlJc w:val="left"/>
      <w:pPr>
        <w:ind w:left="1362" w:hanging="1138"/>
        <w:jc w:val="left"/>
      </w:pPr>
      <w:rPr>
        <w:rFonts w:hint="default"/>
        <w:lang w:val="en-US" w:eastAsia="zh-CN" w:bidi="ar-SA"/>
      </w:rPr>
    </w:lvl>
    <w:lvl w:ilvl="1" w:tentative="0">
      <w:start w:val="5"/>
      <w:numFmt w:val="decimal"/>
      <w:lvlText w:val="%1.%2"/>
      <w:lvlJc w:val="left"/>
      <w:pPr>
        <w:ind w:left="1362" w:hanging="1138"/>
        <w:jc w:val="left"/>
      </w:pPr>
      <w:rPr>
        <w:rFonts w:hint="default"/>
        <w:lang w:val="en-US" w:eastAsia="zh-CN" w:bidi="ar-SA"/>
      </w:rPr>
    </w:lvl>
    <w:lvl w:ilvl="2" w:tentative="0">
      <w:start w:val="16"/>
      <w:numFmt w:val="decimal"/>
      <w:lvlText w:val="%1.%2.%3"/>
      <w:lvlJc w:val="left"/>
      <w:pPr>
        <w:ind w:left="1362" w:hanging="1138"/>
        <w:jc w:val="left"/>
      </w:pPr>
      <w:rPr>
        <w:rFonts w:hint="default" w:ascii="宋体" w:hAnsi="宋体" w:eastAsia="宋体" w:cs="宋体"/>
        <w:b/>
        <w:bCs/>
        <w:i w:val="0"/>
        <w:iCs w:val="0"/>
        <w:w w:val="99"/>
        <w:sz w:val="21"/>
        <w:szCs w:val="21"/>
        <w:lang w:val="en-US" w:eastAsia="zh-CN" w:bidi="ar-SA"/>
      </w:rPr>
    </w:lvl>
    <w:lvl w:ilvl="3" w:tentative="0">
      <w:start w:val="1"/>
      <w:numFmt w:val="decimal"/>
      <w:lvlText w:val="%4."/>
      <w:lvlJc w:val="left"/>
      <w:pPr>
        <w:ind w:left="137" w:hanging="213"/>
        <w:jc w:val="left"/>
      </w:pPr>
      <w:rPr>
        <w:rFonts w:hint="default" w:ascii="宋体" w:hAnsi="宋体" w:eastAsia="宋体" w:cs="宋体"/>
        <w:b w:val="0"/>
        <w:bCs w:val="0"/>
        <w:i w:val="0"/>
        <w:iCs w:val="0"/>
        <w:w w:val="100"/>
        <w:sz w:val="19"/>
        <w:szCs w:val="19"/>
        <w:lang w:val="en-US" w:eastAsia="zh-CN" w:bidi="ar-SA"/>
      </w:rPr>
    </w:lvl>
    <w:lvl w:ilvl="4" w:tentative="0">
      <w:start w:val="0"/>
      <w:numFmt w:val="bullet"/>
      <w:lvlText w:val="•"/>
      <w:lvlJc w:val="left"/>
      <w:pPr>
        <w:ind w:left="2377" w:hanging="213"/>
      </w:pPr>
      <w:rPr>
        <w:rFonts w:hint="default"/>
        <w:lang w:val="en-US" w:eastAsia="zh-CN" w:bidi="ar-SA"/>
      </w:rPr>
    </w:lvl>
    <w:lvl w:ilvl="5" w:tentative="0">
      <w:start w:val="0"/>
      <w:numFmt w:val="bullet"/>
      <w:lvlText w:val="•"/>
      <w:lvlJc w:val="left"/>
      <w:pPr>
        <w:ind w:left="1974" w:hanging="213"/>
      </w:pPr>
      <w:rPr>
        <w:rFonts w:hint="default"/>
        <w:lang w:val="en-US" w:eastAsia="zh-CN" w:bidi="ar-SA"/>
      </w:rPr>
    </w:lvl>
    <w:lvl w:ilvl="6" w:tentative="0">
      <w:start w:val="0"/>
      <w:numFmt w:val="bullet"/>
      <w:lvlText w:val="•"/>
      <w:lvlJc w:val="left"/>
      <w:pPr>
        <w:ind w:left="1571" w:hanging="213"/>
      </w:pPr>
      <w:rPr>
        <w:rFonts w:hint="default"/>
        <w:lang w:val="en-US" w:eastAsia="zh-CN" w:bidi="ar-SA"/>
      </w:rPr>
    </w:lvl>
    <w:lvl w:ilvl="7" w:tentative="0">
      <w:start w:val="0"/>
      <w:numFmt w:val="bullet"/>
      <w:lvlText w:val="•"/>
      <w:lvlJc w:val="left"/>
      <w:pPr>
        <w:ind w:left="1168" w:hanging="213"/>
      </w:pPr>
      <w:rPr>
        <w:rFonts w:hint="default"/>
        <w:lang w:val="en-US" w:eastAsia="zh-CN" w:bidi="ar-SA"/>
      </w:rPr>
    </w:lvl>
    <w:lvl w:ilvl="8" w:tentative="0">
      <w:start w:val="0"/>
      <w:numFmt w:val="bullet"/>
      <w:lvlText w:val="•"/>
      <w:lvlJc w:val="left"/>
      <w:pPr>
        <w:ind w:left="765" w:hanging="213"/>
      </w:pPr>
      <w:rPr>
        <w:rFonts w:hint="default"/>
        <w:lang w:val="en-US" w:eastAsia="zh-CN" w:bidi="ar-SA"/>
      </w:rPr>
    </w:lvl>
  </w:abstractNum>
  <w:abstractNum w:abstractNumId="33">
    <w:nsid w:val="4C1BAE26"/>
    <w:multiLevelType w:val="multilevel"/>
    <w:tmpl w:val="4C1BAE26"/>
    <w:lvl w:ilvl="0" w:tentative="0">
      <w:start w:val="1"/>
      <w:numFmt w:val="decimal"/>
      <w:lvlText w:val="%1."/>
      <w:lvlJc w:val="left"/>
      <w:pPr>
        <w:ind w:left="724" w:hanging="213"/>
        <w:jc w:val="left"/>
      </w:pPr>
      <w:rPr>
        <w:rFonts w:hint="default" w:ascii="宋体" w:hAnsi="宋体" w:eastAsia="宋体" w:cs="宋体"/>
        <w:b/>
        <w:bCs/>
        <w:i w:val="0"/>
        <w:iCs w:val="0"/>
        <w:w w:val="99"/>
        <w:sz w:val="19"/>
        <w:szCs w:val="19"/>
        <w:lang w:val="en-US" w:eastAsia="zh-CN" w:bidi="ar-SA"/>
      </w:rPr>
    </w:lvl>
    <w:lvl w:ilvl="1" w:tentative="0">
      <w:start w:val="0"/>
      <w:numFmt w:val="bullet"/>
      <w:lvlText w:val="•"/>
      <w:lvlJc w:val="left"/>
      <w:pPr>
        <w:ind w:left="1399" w:hanging="213"/>
      </w:pPr>
      <w:rPr>
        <w:rFonts w:hint="default"/>
        <w:lang w:val="en-US" w:eastAsia="zh-CN" w:bidi="ar-SA"/>
      </w:rPr>
    </w:lvl>
    <w:lvl w:ilvl="2" w:tentative="0">
      <w:start w:val="0"/>
      <w:numFmt w:val="bullet"/>
      <w:lvlText w:val="•"/>
      <w:lvlJc w:val="left"/>
      <w:pPr>
        <w:ind w:left="2079" w:hanging="213"/>
      </w:pPr>
      <w:rPr>
        <w:rFonts w:hint="default"/>
        <w:lang w:val="en-US" w:eastAsia="zh-CN" w:bidi="ar-SA"/>
      </w:rPr>
    </w:lvl>
    <w:lvl w:ilvl="3" w:tentative="0">
      <w:start w:val="0"/>
      <w:numFmt w:val="bullet"/>
      <w:lvlText w:val="•"/>
      <w:lvlJc w:val="left"/>
      <w:pPr>
        <w:ind w:left="2759" w:hanging="213"/>
      </w:pPr>
      <w:rPr>
        <w:rFonts w:hint="default"/>
        <w:lang w:val="en-US" w:eastAsia="zh-CN" w:bidi="ar-SA"/>
      </w:rPr>
    </w:lvl>
    <w:lvl w:ilvl="4" w:tentative="0">
      <w:start w:val="0"/>
      <w:numFmt w:val="bullet"/>
      <w:lvlText w:val="•"/>
      <w:lvlJc w:val="left"/>
      <w:pPr>
        <w:ind w:left="3439" w:hanging="213"/>
      </w:pPr>
      <w:rPr>
        <w:rFonts w:hint="default"/>
        <w:lang w:val="en-US" w:eastAsia="zh-CN" w:bidi="ar-SA"/>
      </w:rPr>
    </w:lvl>
    <w:lvl w:ilvl="5" w:tentative="0">
      <w:start w:val="0"/>
      <w:numFmt w:val="bullet"/>
      <w:lvlText w:val="•"/>
      <w:lvlJc w:val="left"/>
      <w:pPr>
        <w:ind w:left="4119" w:hanging="213"/>
      </w:pPr>
      <w:rPr>
        <w:rFonts w:hint="default"/>
        <w:lang w:val="en-US" w:eastAsia="zh-CN" w:bidi="ar-SA"/>
      </w:rPr>
    </w:lvl>
    <w:lvl w:ilvl="6" w:tentative="0">
      <w:start w:val="0"/>
      <w:numFmt w:val="bullet"/>
      <w:lvlText w:val="•"/>
      <w:lvlJc w:val="left"/>
      <w:pPr>
        <w:ind w:left="4799" w:hanging="213"/>
      </w:pPr>
      <w:rPr>
        <w:rFonts w:hint="default"/>
        <w:lang w:val="en-US" w:eastAsia="zh-CN" w:bidi="ar-SA"/>
      </w:rPr>
    </w:lvl>
    <w:lvl w:ilvl="7" w:tentative="0">
      <w:start w:val="0"/>
      <w:numFmt w:val="bullet"/>
      <w:lvlText w:val="•"/>
      <w:lvlJc w:val="left"/>
      <w:pPr>
        <w:ind w:left="5479" w:hanging="213"/>
      </w:pPr>
      <w:rPr>
        <w:rFonts w:hint="default"/>
        <w:lang w:val="en-US" w:eastAsia="zh-CN" w:bidi="ar-SA"/>
      </w:rPr>
    </w:lvl>
    <w:lvl w:ilvl="8" w:tentative="0">
      <w:start w:val="0"/>
      <w:numFmt w:val="bullet"/>
      <w:lvlText w:val="•"/>
      <w:lvlJc w:val="left"/>
      <w:pPr>
        <w:ind w:left="6159" w:hanging="213"/>
      </w:pPr>
      <w:rPr>
        <w:rFonts w:hint="default"/>
        <w:lang w:val="en-US" w:eastAsia="zh-CN" w:bidi="ar-SA"/>
      </w:rPr>
    </w:lvl>
  </w:abstractNum>
  <w:abstractNum w:abstractNumId="34">
    <w:nsid w:val="4D4DC07F"/>
    <w:multiLevelType w:val="multilevel"/>
    <w:tmpl w:val="4D4DC07F"/>
    <w:lvl w:ilvl="0" w:tentative="0">
      <w:start w:val="1"/>
      <w:numFmt w:val="decimal"/>
      <w:lvlText w:val="（%1）"/>
      <w:lvlJc w:val="left"/>
      <w:pPr>
        <w:ind w:left="1173"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867" w:hanging="529"/>
      </w:pPr>
      <w:rPr>
        <w:rFonts w:hint="default"/>
        <w:lang w:val="en-US" w:eastAsia="zh-CN" w:bidi="ar-SA"/>
      </w:rPr>
    </w:lvl>
    <w:lvl w:ilvl="2" w:tentative="0">
      <w:start w:val="0"/>
      <w:numFmt w:val="bullet"/>
      <w:lvlText w:val="•"/>
      <w:lvlJc w:val="left"/>
      <w:pPr>
        <w:ind w:left="2554" w:hanging="529"/>
      </w:pPr>
      <w:rPr>
        <w:rFonts w:hint="default"/>
        <w:lang w:val="en-US" w:eastAsia="zh-CN" w:bidi="ar-SA"/>
      </w:rPr>
    </w:lvl>
    <w:lvl w:ilvl="3" w:tentative="0">
      <w:start w:val="0"/>
      <w:numFmt w:val="bullet"/>
      <w:lvlText w:val="•"/>
      <w:lvlJc w:val="left"/>
      <w:pPr>
        <w:ind w:left="3242" w:hanging="529"/>
      </w:pPr>
      <w:rPr>
        <w:rFonts w:hint="default"/>
        <w:lang w:val="en-US" w:eastAsia="zh-CN" w:bidi="ar-SA"/>
      </w:rPr>
    </w:lvl>
    <w:lvl w:ilvl="4" w:tentative="0">
      <w:start w:val="0"/>
      <w:numFmt w:val="bullet"/>
      <w:lvlText w:val="•"/>
      <w:lvlJc w:val="left"/>
      <w:pPr>
        <w:ind w:left="3929" w:hanging="529"/>
      </w:pPr>
      <w:rPr>
        <w:rFonts w:hint="default"/>
        <w:lang w:val="en-US" w:eastAsia="zh-CN" w:bidi="ar-SA"/>
      </w:rPr>
    </w:lvl>
    <w:lvl w:ilvl="5" w:tentative="0">
      <w:start w:val="0"/>
      <w:numFmt w:val="bullet"/>
      <w:lvlText w:val="•"/>
      <w:lvlJc w:val="left"/>
      <w:pPr>
        <w:ind w:left="4617" w:hanging="529"/>
      </w:pPr>
      <w:rPr>
        <w:rFonts w:hint="default"/>
        <w:lang w:val="en-US" w:eastAsia="zh-CN" w:bidi="ar-SA"/>
      </w:rPr>
    </w:lvl>
    <w:lvl w:ilvl="6" w:tentative="0">
      <w:start w:val="0"/>
      <w:numFmt w:val="bullet"/>
      <w:lvlText w:val="•"/>
      <w:lvlJc w:val="left"/>
      <w:pPr>
        <w:ind w:left="5304" w:hanging="529"/>
      </w:pPr>
      <w:rPr>
        <w:rFonts w:hint="default"/>
        <w:lang w:val="en-US" w:eastAsia="zh-CN" w:bidi="ar-SA"/>
      </w:rPr>
    </w:lvl>
    <w:lvl w:ilvl="7" w:tentative="0">
      <w:start w:val="0"/>
      <w:numFmt w:val="bullet"/>
      <w:lvlText w:val="•"/>
      <w:lvlJc w:val="left"/>
      <w:pPr>
        <w:ind w:left="5992" w:hanging="529"/>
      </w:pPr>
      <w:rPr>
        <w:rFonts w:hint="default"/>
        <w:lang w:val="en-US" w:eastAsia="zh-CN" w:bidi="ar-SA"/>
      </w:rPr>
    </w:lvl>
    <w:lvl w:ilvl="8" w:tentative="0">
      <w:start w:val="0"/>
      <w:numFmt w:val="bullet"/>
      <w:lvlText w:val="•"/>
      <w:lvlJc w:val="left"/>
      <w:pPr>
        <w:ind w:left="6679" w:hanging="529"/>
      </w:pPr>
      <w:rPr>
        <w:rFonts w:hint="default"/>
        <w:lang w:val="en-US" w:eastAsia="zh-CN" w:bidi="ar-SA"/>
      </w:rPr>
    </w:lvl>
  </w:abstractNum>
  <w:abstractNum w:abstractNumId="35">
    <w:nsid w:val="4D94DA66"/>
    <w:multiLevelType w:val="multilevel"/>
    <w:tmpl w:val="4D94DA66"/>
    <w:lvl w:ilvl="0" w:tentative="0">
      <w:start w:val="1"/>
      <w:numFmt w:val="decimal"/>
      <w:lvlText w:val="%1."/>
      <w:lvlJc w:val="left"/>
      <w:pPr>
        <w:ind w:left="436"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59" w:hanging="213"/>
      </w:pPr>
      <w:rPr>
        <w:rFonts w:hint="default"/>
        <w:lang w:val="en-US" w:eastAsia="zh-CN" w:bidi="ar-SA"/>
      </w:rPr>
    </w:lvl>
    <w:lvl w:ilvl="2" w:tentative="0">
      <w:start w:val="0"/>
      <w:numFmt w:val="bullet"/>
      <w:lvlText w:val="•"/>
      <w:lvlJc w:val="left"/>
      <w:pPr>
        <w:ind w:left="1878" w:hanging="213"/>
      </w:pPr>
      <w:rPr>
        <w:rFonts w:hint="default"/>
        <w:lang w:val="en-US" w:eastAsia="zh-CN" w:bidi="ar-SA"/>
      </w:rPr>
    </w:lvl>
    <w:lvl w:ilvl="3" w:tentative="0">
      <w:start w:val="0"/>
      <w:numFmt w:val="bullet"/>
      <w:lvlText w:val="•"/>
      <w:lvlJc w:val="left"/>
      <w:pPr>
        <w:ind w:left="2598" w:hanging="213"/>
      </w:pPr>
      <w:rPr>
        <w:rFonts w:hint="default"/>
        <w:lang w:val="en-US" w:eastAsia="zh-CN" w:bidi="ar-SA"/>
      </w:rPr>
    </w:lvl>
    <w:lvl w:ilvl="4" w:tentative="0">
      <w:start w:val="0"/>
      <w:numFmt w:val="bullet"/>
      <w:lvlText w:val="•"/>
      <w:lvlJc w:val="left"/>
      <w:pPr>
        <w:ind w:left="3317" w:hanging="213"/>
      </w:pPr>
      <w:rPr>
        <w:rFonts w:hint="default"/>
        <w:lang w:val="en-US" w:eastAsia="zh-CN" w:bidi="ar-SA"/>
      </w:rPr>
    </w:lvl>
    <w:lvl w:ilvl="5" w:tentative="0">
      <w:start w:val="0"/>
      <w:numFmt w:val="bullet"/>
      <w:lvlText w:val="•"/>
      <w:lvlJc w:val="left"/>
      <w:pPr>
        <w:ind w:left="4037" w:hanging="213"/>
      </w:pPr>
      <w:rPr>
        <w:rFonts w:hint="default"/>
        <w:lang w:val="en-US" w:eastAsia="zh-CN" w:bidi="ar-SA"/>
      </w:rPr>
    </w:lvl>
    <w:lvl w:ilvl="6" w:tentative="0">
      <w:start w:val="0"/>
      <w:numFmt w:val="bullet"/>
      <w:lvlText w:val="•"/>
      <w:lvlJc w:val="left"/>
      <w:pPr>
        <w:ind w:left="4756" w:hanging="213"/>
      </w:pPr>
      <w:rPr>
        <w:rFonts w:hint="default"/>
        <w:lang w:val="en-US" w:eastAsia="zh-CN" w:bidi="ar-SA"/>
      </w:rPr>
    </w:lvl>
    <w:lvl w:ilvl="7" w:tentative="0">
      <w:start w:val="0"/>
      <w:numFmt w:val="bullet"/>
      <w:lvlText w:val="•"/>
      <w:lvlJc w:val="left"/>
      <w:pPr>
        <w:ind w:left="5475" w:hanging="213"/>
      </w:pPr>
      <w:rPr>
        <w:rFonts w:hint="default"/>
        <w:lang w:val="en-US" w:eastAsia="zh-CN" w:bidi="ar-SA"/>
      </w:rPr>
    </w:lvl>
    <w:lvl w:ilvl="8" w:tentative="0">
      <w:start w:val="0"/>
      <w:numFmt w:val="bullet"/>
      <w:lvlText w:val="•"/>
      <w:lvlJc w:val="left"/>
      <w:pPr>
        <w:ind w:left="6195" w:hanging="213"/>
      </w:pPr>
      <w:rPr>
        <w:rFonts w:hint="default"/>
        <w:lang w:val="en-US" w:eastAsia="zh-CN" w:bidi="ar-SA"/>
      </w:rPr>
    </w:lvl>
  </w:abstractNum>
  <w:abstractNum w:abstractNumId="36">
    <w:nsid w:val="58765686"/>
    <w:multiLevelType w:val="multilevel"/>
    <w:tmpl w:val="58765686"/>
    <w:lvl w:ilvl="0" w:tentative="0">
      <w:start w:val="1"/>
      <w:numFmt w:val="decimal"/>
      <w:lvlText w:val="%1."/>
      <w:lvlJc w:val="left"/>
      <w:pPr>
        <w:ind w:left="811"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500" w:hanging="213"/>
      </w:pPr>
      <w:rPr>
        <w:rFonts w:hint="default"/>
        <w:lang w:val="en-US" w:eastAsia="zh-CN" w:bidi="ar-SA"/>
      </w:rPr>
    </w:lvl>
    <w:lvl w:ilvl="2" w:tentative="0">
      <w:start w:val="0"/>
      <w:numFmt w:val="bullet"/>
      <w:lvlText w:val="•"/>
      <w:lvlJc w:val="left"/>
      <w:pPr>
        <w:ind w:left="2180" w:hanging="213"/>
      </w:pPr>
      <w:rPr>
        <w:rFonts w:hint="default"/>
        <w:lang w:val="en-US" w:eastAsia="zh-CN" w:bidi="ar-SA"/>
      </w:rPr>
    </w:lvl>
    <w:lvl w:ilvl="3" w:tentative="0">
      <w:start w:val="0"/>
      <w:numFmt w:val="bullet"/>
      <w:lvlText w:val="•"/>
      <w:lvlJc w:val="left"/>
      <w:pPr>
        <w:ind w:left="2860" w:hanging="213"/>
      </w:pPr>
      <w:rPr>
        <w:rFonts w:hint="default"/>
        <w:lang w:val="en-US" w:eastAsia="zh-CN" w:bidi="ar-SA"/>
      </w:rPr>
    </w:lvl>
    <w:lvl w:ilvl="4" w:tentative="0">
      <w:start w:val="0"/>
      <w:numFmt w:val="bullet"/>
      <w:lvlText w:val="•"/>
      <w:lvlJc w:val="left"/>
      <w:pPr>
        <w:ind w:left="3540" w:hanging="213"/>
      </w:pPr>
      <w:rPr>
        <w:rFonts w:hint="default"/>
        <w:lang w:val="en-US" w:eastAsia="zh-CN" w:bidi="ar-SA"/>
      </w:rPr>
    </w:lvl>
    <w:lvl w:ilvl="5" w:tentative="0">
      <w:start w:val="0"/>
      <w:numFmt w:val="bullet"/>
      <w:lvlText w:val="•"/>
      <w:lvlJc w:val="left"/>
      <w:pPr>
        <w:ind w:left="4220" w:hanging="213"/>
      </w:pPr>
      <w:rPr>
        <w:rFonts w:hint="default"/>
        <w:lang w:val="en-US" w:eastAsia="zh-CN" w:bidi="ar-SA"/>
      </w:rPr>
    </w:lvl>
    <w:lvl w:ilvl="6" w:tentative="0">
      <w:start w:val="0"/>
      <w:numFmt w:val="bullet"/>
      <w:lvlText w:val="•"/>
      <w:lvlJc w:val="left"/>
      <w:pPr>
        <w:ind w:left="4900" w:hanging="213"/>
      </w:pPr>
      <w:rPr>
        <w:rFonts w:hint="default"/>
        <w:lang w:val="en-US" w:eastAsia="zh-CN" w:bidi="ar-SA"/>
      </w:rPr>
    </w:lvl>
    <w:lvl w:ilvl="7" w:tentative="0">
      <w:start w:val="0"/>
      <w:numFmt w:val="bullet"/>
      <w:lvlText w:val="•"/>
      <w:lvlJc w:val="left"/>
      <w:pPr>
        <w:ind w:left="5580" w:hanging="213"/>
      </w:pPr>
      <w:rPr>
        <w:rFonts w:hint="default"/>
        <w:lang w:val="en-US" w:eastAsia="zh-CN" w:bidi="ar-SA"/>
      </w:rPr>
    </w:lvl>
    <w:lvl w:ilvl="8" w:tentative="0">
      <w:start w:val="0"/>
      <w:numFmt w:val="bullet"/>
      <w:lvlText w:val="•"/>
      <w:lvlJc w:val="left"/>
      <w:pPr>
        <w:ind w:left="6260" w:hanging="213"/>
      </w:pPr>
      <w:rPr>
        <w:rFonts w:hint="default"/>
        <w:lang w:val="en-US" w:eastAsia="zh-CN" w:bidi="ar-SA"/>
      </w:rPr>
    </w:lvl>
  </w:abstractNum>
  <w:abstractNum w:abstractNumId="37">
    <w:nsid w:val="59ADCABA"/>
    <w:multiLevelType w:val="multilevel"/>
    <w:tmpl w:val="59ADCABA"/>
    <w:lvl w:ilvl="0" w:tentative="0">
      <w:start w:val="2"/>
      <w:numFmt w:val="decimal"/>
      <w:lvlText w:val="%1"/>
      <w:lvlJc w:val="left"/>
      <w:pPr>
        <w:ind w:left="683" w:hanging="423"/>
        <w:jc w:val="left"/>
      </w:pPr>
      <w:rPr>
        <w:rFonts w:hint="default"/>
        <w:lang w:val="en-US" w:eastAsia="zh-CN" w:bidi="ar-SA"/>
      </w:rPr>
    </w:lvl>
    <w:lvl w:ilvl="1" w:tentative="0">
      <w:start w:val="1"/>
      <w:numFmt w:val="decimal"/>
      <w:lvlText w:val="%1.%2"/>
      <w:lvlJc w:val="left"/>
      <w:pPr>
        <w:ind w:left="683"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054" w:hanging="423"/>
      </w:pPr>
      <w:rPr>
        <w:rFonts w:hint="default"/>
        <w:lang w:val="en-US" w:eastAsia="zh-CN" w:bidi="ar-SA"/>
      </w:rPr>
    </w:lvl>
    <w:lvl w:ilvl="3" w:tentative="0">
      <w:start w:val="0"/>
      <w:numFmt w:val="bullet"/>
      <w:lvlText w:val="•"/>
      <w:lvlJc w:val="left"/>
      <w:pPr>
        <w:ind w:left="1241" w:hanging="423"/>
      </w:pPr>
      <w:rPr>
        <w:rFonts w:hint="default"/>
        <w:lang w:val="en-US" w:eastAsia="zh-CN" w:bidi="ar-SA"/>
      </w:rPr>
    </w:lvl>
    <w:lvl w:ilvl="4" w:tentative="0">
      <w:start w:val="0"/>
      <w:numFmt w:val="bullet"/>
      <w:lvlText w:val="•"/>
      <w:lvlJc w:val="left"/>
      <w:pPr>
        <w:ind w:left="1428" w:hanging="423"/>
      </w:pPr>
      <w:rPr>
        <w:rFonts w:hint="default"/>
        <w:lang w:val="en-US" w:eastAsia="zh-CN" w:bidi="ar-SA"/>
      </w:rPr>
    </w:lvl>
    <w:lvl w:ilvl="5" w:tentative="0">
      <w:start w:val="0"/>
      <w:numFmt w:val="bullet"/>
      <w:lvlText w:val="•"/>
      <w:lvlJc w:val="left"/>
      <w:pPr>
        <w:ind w:left="1616" w:hanging="423"/>
      </w:pPr>
      <w:rPr>
        <w:rFonts w:hint="default"/>
        <w:lang w:val="en-US" w:eastAsia="zh-CN" w:bidi="ar-SA"/>
      </w:rPr>
    </w:lvl>
    <w:lvl w:ilvl="6" w:tentative="0">
      <w:start w:val="0"/>
      <w:numFmt w:val="bullet"/>
      <w:lvlText w:val="•"/>
      <w:lvlJc w:val="left"/>
      <w:pPr>
        <w:ind w:left="1803" w:hanging="423"/>
      </w:pPr>
      <w:rPr>
        <w:rFonts w:hint="default"/>
        <w:lang w:val="en-US" w:eastAsia="zh-CN" w:bidi="ar-SA"/>
      </w:rPr>
    </w:lvl>
    <w:lvl w:ilvl="7" w:tentative="0">
      <w:start w:val="0"/>
      <w:numFmt w:val="bullet"/>
      <w:lvlText w:val="•"/>
      <w:lvlJc w:val="left"/>
      <w:pPr>
        <w:ind w:left="1990" w:hanging="423"/>
      </w:pPr>
      <w:rPr>
        <w:rFonts w:hint="default"/>
        <w:lang w:val="en-US" w:eastAsia="zh-CN" w:bidi="ar-SA"/>
      </w:rPr>
    </w:lvl>
    <w:lvl w:ilvl="8" w:tentative="0">
      <w:start w:val="0"/>
      <w:numFmt w:val="bullet"/>
      <w:lvlText w:val="•"/>
      <w:lvlJc w:val="left"/>
      <w:pPr>
        <w:ind w:left="2177" w:hanging="423"/>
      </w:pPr>
      <w:rPr>
        <w:rFonts w:hint="default"/>
        <w:lang w:val="en-US" w:eastAsia="zh-CN" w:bidi="ar-SA"/>
      </w:rPr>
    </w:lvl>
  </w:abstractNum>
  <w:abstractNum w:abstractNumId="38">
    <w:nsid w:val="5A241D34"/>
    <w:multiLevelType w:val="multilevel"/>
    <w:tmpl w:val="5A241D34"/>
    <w:lvl w:ilvl="0" w:tentative="0">
      <w:start w:val="4"/>
      <w:numFmt w:val="decimal"/>
      <w:lvlText w:val="%1"/>
      <w:lvlJc w:val="left"/>
      <w:pPr>
        <w:ind w:left="1362" w:hanging="1138"/>
        <w:jc w:val="left"/>
      </w:pPr>
      <w:rPr>
        <w:rFonts w:hint="default"/>
        <w:lang w:val="en-US" w:eastAsia="zh-CN" w:bidi="ar-SA"/>
      </w:rPr>
    </w:lvl>
    <w:lvl w:ilvl="1" w:tentative="0">
      <w:start w:val="1"/>
      <w:numFmt w:val="decimal"/>
      <w:lvlText w:val="%1.%2"/>
      <w:lvlJc w:val="left"/>
      <w:pPr>
        <w:ind w:left="1362" w:hanging="1138"/>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856" w:hanging="213"/>
        <w:jc w:val="left"/>
      </w:pPr>
      <w:rPr>
        <w:rFonts w:hint="default" w:ascii="宋体" w:hAnsi="宋体" w:eastAsia="宋体" w:cs="宋体"/>
        <w:b w:val="0"/>
        <w:bCs w:val="0"/>
        <w:i w:val="0"/>
        <w:iCs w:val="0"/>
        <w:w w:val="100"/>
        <w:sz w:val="19"/>
        <w:szCs w:val="19"/>
        <w:lang w:val="en-US" w:eastAsia="zh-CN" w:bidi="ar-SA"/>
      </w:rPr>
    </w:lvl>
    <w:lvl w:ilvl="3" w:tentative="0">
      <w:start w:val="0"/>
      <w:numFmt w:val="bullet"/>
      <w:lvlText w:val="•"/>
      <w:lvlJc w:val="left"/>
      <w:pPr>
        <w:ind w:left="1178" w:hanging="213"/>
      </w:pPr>
      <w:rPr>
        <w:rFonts w:hint="default"/>
        <w:lang w:val="en-US" w:eastAsia="zh-CN" w:bidi="ar-SA"/>
      </w:rPr>
    </w:lvl>
    <w:lvl w:ilvl="4" w:tentative="0">
      <w:start w:val="0"/>
      <w:numFmt w:val="bullet"/>
      <w:lvlText w:val="•"/>
      <w:lvlJc w:val="left"/>
      <w:pPr>
        <w:ind w:left="996" w:hanging="213"/>
      </w:pPr>
      <w:rPr>
        <w:rFonts w:hint="default"/>
        <w:lang w:val="en-US" w:eastAsia="zh-CN" w:bidi="ar-SA"/>
      </w:rPr>
    </w:lvl>
    <w:lvl w:ilvl="5" w:tentative="0">
      <w:start w:val="0"/>
      <w:numFmt w:val="bullet"/>
      <w:lvlText w:val="•"/>
      <w:lvlJc w:val="left"/>
      <w:pPr>
        <w:ind w:left="814" w:hanging="213"/>
      </w:pPr>
      <w:rPr>
        <w:rFonts w:hint="default"/>
        <w:lang w:val="en-US" w:eastAsia="zh-CN" w:bidi="ar-SA"/>
      </w:rPr>
    </w:lvl>
    <w:lvl w:ilvl="6" w:tentative="0">
      <w:start w:val="0"/>
      <w:numFmt w:val="bullet"/>
      <w:lvlText w:val="•"/>
      <w:lvlJc w:val="left"/>
      <w:pPr>
        <w:ind w:left="633" w:hanging="213"/>
      </w:pPr>
      <w:rPr>
        <w:rFonts w:hint="default"/>
        <w:lang w:val="en-US" w:eastAsia="zh-CN" w:bidi="ar-SA"/>
      </w:rPr>
    </w:lvl>
    <w:lvl w:ilvl="7" w:tentative="0">
      <w:start w:val="0"/>
      <w:numFmt w:val="bullet"/>
      <w:lvlText w:val="•"/>
      <w:lvlJc w:val="left"/>
      <w:pPr>
        <w:ind w:left="451" w:hanging="213"/>
      </w:pPr>
      <w:rPr>
        <w:rFonts w:hint="default"/>
        <w:lang w:val="en-US" w:eastAsia="zh-CN" w:bidi="ar-SA"/>
      </w:rPr>
    </w:lvl>
    <w:lvl w:ilvl="8" w:tentative="0">
      <w:start w:val="0"/>
      <w:numFmt w:val="bullet"/>
      <w:lvlText w:val="•"/>
      <w:lvlJc w:val="left"/>
      <w:pPr>
        <w:ind w:left="269" w:hanging="213"/>
      </w:pPr>
      <w:rPr>
        <w:rFonts w:hint="default"/>
        <w:lang w:val="en-US" w:eastAsia="zh-CN" w:bidi="ar-SA"/>
      </w:rPr>
    </w:lvl>
  </w:abstractNum>
  <w:abstractNum w:abstractNumId="39">
    <w:nsid w:val="5E29AB5A"/>
    <w:multiLevelType w:val="multilevel"/>
    <w:tmpl w:val="5E29AB5A"/>
    <w:lvl w:ilvl="0" w:tentative="0">
      <w:start w:val="1"/>
      <w:numFmt w:val="decimal"/>
      <w:lvlText w:val="%1."/>
      <w:lvlJc w:val="left"/>
      <w:pPr>
        <w:ind w:left="436"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59" w:hanging="213"/>
      </w:pPr>
      <w:rPr>
        <w:rFonts w:hint="default"/>
        <w:lang w:val="en-US" w:eastAsia="zh-CN" w:bidi="ar-SA"/>
      </w:rPr>
    </w:lvl>
    <w:lvl w:ilvl="2" w:tentative="0">
      <w:start w:val="0"/>
      <w:numFmt w:val="bullet"/>
      <w:lvlText w:val="•"/>
      <w:lvlJc w:val="left"/>
      <w:pPr>
        <w:ind w:left="1878" w:hanging="213"/>
      </w:pPr>
      <w:rPr>
        <w:rFonts w:hint="default"/>
        <w:lang w:val="en-US" w:eastAsia="zh-CN" w:bidi="ar-SA"/>
      </w:rPr>
    </w:lvl>
    <w:lvl w:ilvl="3" w:tentative="0">
      <w:start w:val="0"/>
      <w:numFmt w:val="bullet"/>
      <w:lvlText w:val="•"/>
      <w:lvlJc w:val="left"/>
      <w:pPr>
        <w:ind w:left="2598" w:hanging="213"/>
      </w:pPr>
      <w:rPr>
        <w:rFonts w:hint="default"/>
        <w:lang w:val="en-US" w:eastAsia="zh-CN" w:bidi="ar-SA"/>
      </w:rPr>
    </w:lvl>
    <w:lvl w:ilvl="4" w:tentative="0">
      <w:start w:val="0"/>
      <w:numFmt w:val="bullet"/>
      <w:lvlText w:val="•"/>
      <w:lvlJc w:val="left"/>
      <w:pPr>
        <w:ind w:left="3317" w:hanging="213"/>
      </w:pPr>
      <w:rPr>
        <w:rFonts w:hint="default"/>
        <w:lang w:val="en-US" w:eastAsia="zh-CN" w:bidi="ar-SA"/>
      </w:rPr>
    </w:lvl>
    <w:lvl w:ilvl="5" w:tentative="0">
      <w:start w:val="0"/>
      <w:numFmt w:val="bullet"/>
      <w:lvlText w:val="•"/>
      <w:lvlJc w:val="left"/>
      <w:pPr>
        <w:ind w:left="4037" w:hanging="213"/>
      </w:pPr>
      <w:rPr>
        <w:rFonts w:hint="default"/>
        <w:lang w:val="en-US" w:eastAsia="zh-CN" w:bidi="ar-SA"/>
      </w:rPr>
    </w:lvl>
    <w:lvl w:ilvl="6" w:tentative="0">
      <w:start w:val="0"/>
      <w:numFmt w:val="bullet"/>
      <w:lvlText w:val="•"/>
      <w:lvlJc w:val="left"/>
      <w:pPr>
        <w:ind w:left="4756" w:hanging="213"/>
      </w:pPr>
      <w:rPr>
        <w:rFonts w:hint="default"/>
        <w:lang w:val="en-US" w:eastAsia="zh-CN" w:bidi="ar-SA"/>
      </w:rPr>
    </w:lvl>
    <w:lvl w:ilvl="7" w:tentative="0">
      <w:start w:val="0"/>
      <w:numFmt w:val="bullet"/>
      <w:lvlText w:val="•"/>
      <w:lvlJc w:val="left"/>
      <w:pPr>
        <w:ind w:left="5475" w:hanging="213"/>
      </w:pPr>
      <w:rPr>
        <w:rFonts w:hint="default"/>
        <w:lang w:val="en-US" w:eastAsia="zh-CN" w:bidi="ar-SA"/>
      </w:rPr>
    </w:lvl>
    <w:lvl w:ilvl="8" w:tentative="0">
      <w:start w:val="0"/>
      <w:numFmt w:val="bullet"/>
      <w:lvlText w:val="•"/>
      <w:lvlJc w:val="left"/>
      <w:pPr>
        <w:ind w:left="6195" w:hanging="213"/>
      </w:pPr>
      <w:rPr>
        <w:rFonts w:hint="default"/>
        <w:lang w:val="en-US" w:eastAsia="zh-CN" w:bidi="ar-SA"/>
      </w:rPr>
    </w:lvl>
  </w:abstractNum>
  <w:abstractNum w:abstractNumId="40">
    <w:nsid w:val="5FFFB1A7"/>
    <w:multiLevelType w:val="multilevel"/>
    <w:tmpl w:val="5FFFB1A7"/>
    <w:lvl w:ilvl="0" w:tentative="0">
      <w:start w:val="0"/>
      <w:numFmt w:val="decimal"/>
      <w:lvlText w:val="%1"/>
      <w:lvlJc w:val="left"/>
      <w:pPr>
        <w:ind w:left="3407" w:hanging="212"/>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4120" w:hanging="212"/>
      </w:pPr>
      <w:rPr>
        <w:rFonts w:hint="default"/>
        <w:lang w:val="en-US" w:eastAsia="zh-CN" w:bidi="ar-SA"/>
      </w:rPr>
    </w:lvl>
    <w:lvl w:ilvl="2" w:tentative="0">
      <w:start w:val="0"/>
      <w:numFmt w:val="bullet"/>
      <w:lvlText w:val="•"/>
      <w:lvlJc w:val="left"/>
      <w:pPr>
        <w:ind w:left="4841" w:hanging="212"/>
      </w:pPr>
      <w:rPr>
        <w:rFonts w:hint="default"/>
        <w:lang w:val="en-US" w:eastAsia="zh-CN" w:bidi="ar-SA"/>
      </w:rPr>
    </w:lvl>
    <w:lvl w:ilvl="3" w:tentative="0">
      <w:start w:val="0"/>
      <w:numFmt w:val="bullet"/>
      <w:lvlText w:val="•"/>
      <w:lvlJc w:val="left"/>
      <w:pPr>
        <w:ind w:left="5561" w:hanging="212"/>
      </w:pPr>
      <w:rPr>
        <w:rFonts w:hint="default"/>
        <w:lang w:val="en-US" w:eastAsia="zh-CN" w:bidi="ar-SA"/>
      </w:rPr>
    </w:lvl>
    <w:lvl w:ilvl="4" w:tentative="0">
      <w:start w:val="0"/>
      <w:numFmt w:val="bullet"/>
      <w:lvlText w:val="•"/>
      <w:lvlJc w:val="left"/>
      <w:pPr>
        <w:ind w:left="6282" w:hanging="212"/>
      </w:pPr>
      <w:rPr>
        <w:rFonts w:hint="default"/>
        <w:lang w:val="en-US" w:eastAsia="zh-CN" w:bidi="ar-SA"/>
      </w:rPr>
    </w:lvl>
    <w:lvl w:ilvl="5" w:tentative="0">
      <w:start w:val="0"/>
      <w:numFmt w:val="bullet"/>
      <w:lvlText w:val="•"/>
      <w:lvlJc w:val="left"/>
      <w:pPr>
        <w:ind w:left="7003" w:hanging="212"/>
      </w:pPr>
      <w:rPr>
        <w:rFonts w:hint="default"/>
        <w:lang w:val="en-US" w:eastAsia="zh-CN" w:bidi="ar-SA"/>
      </w:rPr>
    </w:lvl>
    <w:lvl w:ilvl="6" w:tentative="0">
      <w:start w:val="0"/>
      <w:numFmt w:val="bullet"/>
      <w:lvlText w:val="•"/>
      <w:lvlJc w:val="left"/>
      <w:pPr>
        <w:ind w:left="7723" w:hanging="212"/>
      </w:pPr>
      <w:rPr>
        <w:rFonts w:hint="default"/>
        <w:lang w:val="en-US" w:eastAsia="zh-CN" w:bidi="ar-SA"/>
      </w:rPr>
    </w:lvl>
    <w:lvl w:ilvl="7" w:tentative="0">
      <w:start w:val="0"/>
      <w:numFmt w:val="bullet"/>
      <w:lvlText w:val="•"/>
      <w:lvlJc w:val="left"/>
      <w:pPr>
        <w:ind w:left="8444" w:hanging="212"/>
      </w:pPr>
      <w:rPr>
        <w:rFonts w:hint="default"/>
        <w:lang w:val="en-US" w:eastAsia="zh-CN" w:bidi="ar-SA"/>
      </w:rPr>
    </w:lvl>
    <w:lvl w:ilvl="8" w:tentative="0">
      <w:start w:val="0"/>
      <w:numFmt w:val="bullet"/>
      <w:lvlText w:val="•"/>
      <w:lvlJc w:val="left"/>
      <w:pPr>
        <w:ind w:left="9165" w:hanging="212"/>
      </w:pPr>
      <w:rPr>
        <w:rFonts w:hint="default"/>
        <w:lang w:val="en-US" w:eastAsia="zh-CN" w:bidi="ar-SA"/>
      </w:rPr>
    </w:lvl>
  </w:abstractNum>
  <w:abstractNum w:abstractNumId="41">
    <w:nsid w:val="60382F6E"/>
    <w:multiLevelType w:val="multilevel"/>
    <w:tmpl w:val="60382F6E"/>
    <w:lvl w:ilvl="0" w:tentative="0">
      <w:start w:val="1"/>
      <w:numFmt w:val="decimal"/>
      <w:lvlText w:val="%1."/>
      <w:lvlJc w:val="left"/>
      <w:pPr>
        <w:ind w:left="724" w:hanging="213"/>
        <w:jc w:val="left"/>
      </w:pPr>
      <w:rPr>
        <w:rFonts w:hint="default" w:ascii="宋体" w:hAnsi="宋体" w:eastAsia="宋体" w:cs="宋体"/>
        <w:b/>
        <w:bCs/>
        <w:i w:val="0"/>
        <w:iCs w:val="0"/>
        <w:w w:val="99"/>
        <w:sz w:val="19"/>
        <w:szCs w:val="19"/>
        <w:lang w:val="en-US" w:eastAsia="zh-CN" w:bidi="ar-SA"/>
      </w:rPr>
    </w:lvl>
    <w:lvl w:ilvl="1" w:tentative="0">
      <w:start w:val="0"/>
      <w:numFmt w:val="bullet"/>
      <w:lvlText w:val="•"/>
      <w:lvlJc w:val="left"/>
      <w:pPr>
        <w:ind w:left="1399" w:hanging="213"/>
      </w:pPr>
      <w:rPr>
        <w:rFonts w:hint="default"/>
        <w:lang w:val="en-US" w:eastAsia="zh-CN" w:bidi="ar-SA"/>
      </w:rPr>
    </w:lvl>
    <w:lvl w:ilvl="2" w:tentative="0">
      <w:start w:val="0"/>
      <w:numFmt w:val="bullet"/>
      <w:lvlText w:val="•"/>
      <w:lvlJc w:val="left"/>
      <w:pPr>
        <w:ind w:left="2079" w:hanging="213"/>
      </w:pPr>
      <w:rPr>
        <w:rFonts w:hint="default"/>
        <w:lang w:val="en-US" w:eastAsia="zh-CN" w:bidi="ar-SA"/>
      </w:rPr>
    </w:lvl>
    <w:lvl w:ilvl="3" w:tentative="0">
      <w:start w:val="0"/>
      <w:numFmt w:val="bullet"/>
      <w:lvlText w:val="•"/>
      <w:lvlJc w:val="left"/>
      <w:pPr>
        <w:ind w:left="2759" w:hanging="213"/>
      </w:pPr>
      <w:rPr>
        <w:rFonts w:hint="default"/>
        <w:lang w:val="en-US" w:eastAsia="zh-CN" w:bidi="ar-SA"/>
      </w:rPr>
    </w:lvl>
    <w:lvl w:ilvl="4" w:tentative="0">
      <w:start w:val="0"/>
      <w:numFmt w:val="bullet"/>
      <w:lvlText w:val="•"/>
      <w:lvlJc w:val="left"/>
      <w:pPr>
        <w:ind w:left="3439" w:hanging="213"/>
      </w:pPr>
      <w:rPr>
        <w:rFonts w:hint="default"/>
        <w:lang w:val="en-US" w:eastAsia="zh-CN" w:bidi="ar-SA"/>
      </w:rPr>
    </w:lvl>
    <w:lvl w:ilvl="5" w:tentative="0">
      <w:start w:val="0"/>
      <w:numFmt w:val="bullet"/>
      <w:lvlText w:val="•"/>
      <w:lvlJc w:val="left"/>
      <w:pPr>
        <w:ind w:left="4119" w:hanging="213"/>
      </w:pPr>
      <w:rPr>
        <w:rFonts w:hint="default"/>
        <w:lang w:val="en-US" w:eastAsia="zh-CN" w:bidi="ar-SA"/>
      </w:rPr>
    </w:lvl>
    <w:lvl w:ilvl="6" w:tentative="0">
      <w:start w:val="0"/>
      <w:numFmt w:val="bullet"/>
      <w:lvlText w:val="•"/>
      <w:lvlJc w:val="left"/>
      <w:pPr>
        <w:ind w:left="4799" w:hanging="213"/>
      </w:pPr>
      <w:rPr>
        <w:rFonts w:hint="default"/>
        <w:lang w:val="en-US" w:eastAsia="zh-CN" w:bidi="ar-SA"/>
      </w:rPr>
    </w:lvl>
    <w:lvl w:ilvl="7" w:tentative="0">
      <w:start w:val="0"/>
      <w:numFmt w:val="bullet"/>
      <w:lvlText w:val="•"/>
      <w:lvlJc w:val="left"/>
      <w:pPr>
        <w:ind w:left="5479" w:hanging="213"/>
      </w:pPr>
      <w:rPr>
        <w:rFonts w:hint="default"/>
        <w:lang w:val="en-US" w:eastAsia="zh-CN" w:bidi="ar-SA"/>
      </w:rPr>
    </w:lvl>
    <w:lvl w:ilvl="8" w:tentative="0">
      <w:start w:val="0"/>
      <w:numFmt w:val="bullet"/>
      <w:lvlText w:val="•"/>
      <w:lvlJc w:val="left"/>
      <w:pPr>
        <w:ind w:left="6159" w:hanging="213"/>
      </w:pPr>
      <w:rPr>
        <w:rFonts w:hint="default"/>
        <w:lang w:val="en-US" w:eastAsia="zh-CN" w:bidi="ar-SA"/>
      </w:rPr>
    </w:lvl>
  </w:abstractNum>
  <w:abstractNum w:abstractNumId="42">
    <w:nsid w:val="629F7852"/>
    <w:multiLevelType w:val="multilevel"/>
    <w:tmpl w:val="629F7852"/>
    <w:lvl w:ilvl="0" w:tentative="0">
      <w:start w:val="1"/>
      <w:numFmt w:val="decimal"/>
      <w:lvlText w:val="（%1）"/>
      <w:lvlJc w:val="left"/>
      <w:pPr>
        <w:ind w:left="3725"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4408" w:hanging="529"/>
      </w:pPr>
      <w:rPr>
        <w:rFonts w:hint="default"/>
        <w:lang w:val="en-US" w:eastAsia="zh-CN" w:bidi="ar-SA"/>
      </w:rPr>
    </w:lvl>
    <w:lvl w:ilvl="2" w:tentative="0">
      <w:start w:val="0"/>
      <w:numFmt w:val="bullet"/>
      <w:lvlText w:val="•"/>
      <w:lvlJc w:val="left"/>
      <w:pPr>
        <w:ind w:left="5097" w:hanging="529"/>
      </w:pPr>
      <w:rPr>
        <w:rFonts w:hint="default"/>
        <w:lang w:val="en-US" w:eastAsia="zh-CN" w:bidi="ar-SA"/>
      </w:rPr>
    </w:lvl>
    <w:lvl w:ilvl="3" w:tentative="0">
      <w:start w:val="0"/>
      <w:numFmt w:val="bullet"/>
      <w:lvlText w:val="•"/>
      <w:lvlJc w:val="left"/>
      <w:pPr>
        <w:ind w:left="5785" w:hanging="529"/>
      </w:pPr>
      <w:rPr>
        <w:rFonts w:hint="default"/>
        <w:lang w:val="en-US" w:eastAsia="zh-CN" w:bidi="ar-SA"/>
      </w:rPr>
    </w:lvl>
    <w:lvl w:ilvl="4" w:tentative="0">
      <w:start w:val="0"/>
      <w:numFmt w:val="bullet"/>
      <w:lvlText w:val="•"/>
      <w:lvlJc w:val="left"/>
      <w:pPr>
        <w:ind w:left="6474" w:hanging="529"/>
      </w:pPr>
      <w:rPr>
        <w:rFonts w:hint="default"/>
        <w:lang w:val="en-US" w:eastAsia="zh-CN" w:bidi="ar-SA"/>
      </w:rPr>
    </w:lvl>
    <w:lvl w:ilvl="5" w:tentative="0">
      <w:start w:val="0"/>
      <w:numFmt w:val="bullet"/>
      <w:lvlText w:val="•"/>
      <w:lvlJc w:val="left"/>
      <w:pPr>
        <w:ind w:left="7163" w:hanging="529"/>
      </w:pPr>
      <w:rPr>
        <w:rFonts w:hint="default"/>
        <w:lang w:val="en-US" w:eastAsia="zh-CN" w:bidi="ar-SA"/>
      </w:rPr>
    </w:lvl>
    <w:lvl w:ilvl="6" w:tentative="0">
      <w:start w:val="0"/>
      <w:numFmt w:val="bullet"/>
      <w:lvlText w:val="•"/>
      <w:lvlJc w:val="left"/>
      <w:pPr>
        <w:ind w:left="7851" w:hanging="529"/>
      </w:pPr>
      <w:rPr>
        <w:rFonts w:hint="default"/>
        <w:lang w:val="en-US" w:eastAsia="zh-CN" w:bidi="ar-SA"/>
      </w:rPr>
    </w:lvl>
    <w:lvl w:ilvl="7" w:tentative="0">
      <w:start w:val="0"/>
      <w:numFmt w:val="bullet"/>
      <w:lvlText w:val="•"/>
      <w:lvlJc w:val="left"/>
      <w:pPr>
        <w:ind w:left="8540" w:hanging="529"/>
      </w:pPr>
      <w:rPr>
        <w:rFonts w:hint="default"/>
        <w:lang w:val="en-US" w:eastAsia="zh-CN" w:bidi="ar-SA"/>
      </w:rPr>
    </w:lvl>
    <w:lvl w:ilvl="8" w:tentative="0">
      <w:start w:val="0"/>
      <w:numFmt w:val="bullet"/>
      <w:lvlText w:val="•"/>
      <w:lvlJc w:val="left"/>
      <w:pPr>
        <w:ind w:left="9229" w:hanging="529"/>
      </w:pPr>
      <w:rPr>
        <w:rFonts w:hint="default"/>
        <w:lang w:val="en-US" w:eastAsia="zh-CN" w:bidi="ar-SA"/>
      </w:rPr>
    </w:lvl>
  </w:abstractNum>
  <w:abstractNum w:abstractNumId="43">
    <w:nsid w:val="72183CF9"/>
    <w:multiLevelType w:val="multilevel"/>
    <w:tmpl w:val="72183CF9"/>
    <w:lvl w:ilvl="0" w:tentative="0">
      <w:start w:val="0"/>
      <w:numFmt w:val="bullet"/>
      <w:lvlText w:val="❖"/>
      <w:lvlJc w:val="left"/>
      <w:pPr>
        <w:ind w:left="1362" w:hanging="1138"/>
      </w:pPr>
      <w:rPr>
        <w:rFonts w:hint="default" w:ascii="宋体" w:hAnsi="宋体" w:eastAsia="宋体" w:cs="宋体"/>
        <w:b/>
        <w:bCs/>
        <w:i w:val="0"/>
        <w:iCs w:val="0"/>
        <w:w w:val="89"/>
        <w:position w:val="-3"/>
        <w:sz w:val="40"/>
        <w:szCs w:val="40"/>
        <w:lang w:val="en-US" w:eastAsia="zh-CN" w:bidi="ar-SA"/>
      </w:rPr>
    </w:lvl>
    <w:lvl w:ilvl="1" w:tentative="0">
      <w:start w:val="0"/>
      <w:numFmt w:val="bullet"/>
      <w:lvlText w:val="•"/>
      <w:lvlJc w:val="left"/>
      <w:pPr>
        <w:ind w:left="1528" w:hanging="1138"/>
      </w:pPr>
      <w:rPr>
        <w:rFonts w:hint="default"/>
        <w:lang w:val="en-US" w:eastAsia="zh-CN" w:bidi="ar-SA"/>
      </w:rPr>
    </w:lvl>
    <w:lvl w:ilvl="2" w:tentative="0">
      <w:start w:val="0"/>
      <w:numFmt w:val="bullet"/>
      <w:lvlText w:val="•"/>
      <w:lvlJc w:val="left"/>
      <w:pPr>
        <w:ind w:left="1697" w:hanging="1138"/>
      </w:pPr>
      <w:rPr>
        <w:rFonts w:hint="default"/>
        <w:lang w:val="en-US" w:eastAsia="zh-CN" w:bidi="ar-SA"/>
      </w:rPr>
    </w:lvl>
    <w:lvl w:ilvl="3" w:tentative="0">
      <w:start w:val="0"/>
      <w:numFmt w:val="bullet"/>
      <w:lvlText w:val="•"/>
      <w:lvlJc w:val="left"/>
      <w:pPr>
        <w:ind w:left="1866" w:hanging="1138"/>
      </w:pPr>
      <w:rPr>
        <w:rFonts w:hint="default"/>
        <w:lang w:val="en-US" w:eastAsia="zh-CN" w:bidi="ar-SA"/>
      </w:rPr>
    </w:lvl>
    <w:lvl w:ilvl="4" w:tentative="0">
      <w:start w:val="0"/>
      <w:numFmt w:val="bullet"/>
      <w:lvlText w:val="•"/>
      <w:lvlJc w:val="left"/>
      <w:pPr>
        <w:ind w:left="2035" w:hanging="1138"/>
      </w:pPr>
      <w:rPr>
        <w:rFonts w:hint="default"/>
        <w:lang w:val="en-US" w:eastAsia="zh-CN" w:bidi="ar-SA"/>
      </w:rPr>
    </w:lvl>
    <w:lvl w:ilvl="5" w:tentative="0">
      <w:start w:val="0"/>
      <w:numFmt w:val="bullet"/>
      <w:lvlText w:val="•"/>
      <w:lvlJc w:val="left"/>
      <w:pPr>
        <w:ind w:left="2204" w:hanging="1138"/>
      </w:pPr>
      <w:rPr>
        <w:rFonts w:hint="default"/>
        <w:lang w:val="en-US" w:eastAsia="zh-CN" w:bidi="ar-SA"/>
      </w:rPr>
    </w:lvl>
    <w:lvl w:ilvl="6" w:tentative="0">
      <w:start w:val="0"/>
      <w:numFmt w:val="bullet"/>
      <w:lvlText w:val="•"/>
      <w:lvlJc w:val="left"/>
      <w:pPr>
        <w:ind w:left="2373" w:hanging="1138"/>
      </w:pPr>
      <w:rPr>
        <w:rFonts w:hint="default"/>
        <w:lang w:val="en-US" w:eastAsia="zh-CN" w:bidi="ar-SA"/>
      </w:rPr>
    </w:lvl>
    <w:lvl w:ilvl="7" w:tentative="0">
      <w:start w:val="0"/>
      <w:numFmt w:val="bullet"/>
      <w:lvlText w:val="•"/>
      <w:lvlJc w:val="left"/>
      <w:pPr>
        <w:ind w:left="2541" w:hanging="1138"/>
      </w:pPr>
      <w:rPr>
        <w:rFonts w:hint="default"/>
        <w:lang w:val="en-US" w:eastAsia="zh-CN" w:bidi="ar-SA"/>
      </w:rPr>
    </w:lvl>
    <w:lvl w:ilvl="8" w:tentative="0">
      <w:start w:val="0"/>
      <w:numFmt w:val="bullet"/>
      <w:lvlText w:val="•"/>
      <w:lvlJc w:val="left"/>
      <w:pPr>
        <w:ind w:left="2710" w:hanging="1138"/>
      </w:pPr>
      <w:rPr>
        <w:rFonts w:hint="default"/>
        <w:lang w:val="en-US" w:eastAsia="zh-CN" w:bidi="ar-SA"/>
      </w:rPr>
    </w:lvl>
  </w:abstractNum>
  <w:abstractNum w:abstractNumId="44">
    <w:nsid w:val="74C28B35"/>
    <w:multiLevelType w:val="multilevel"/>
    <w:tmpl w:val="74C28B35"/>
    <w:lvl w:ilvl="0" w:tentative="0">
      <w:start w:val="1"/>
      <w:numFmt w:val="decimal"/>
      <w:lvlText w:val="%1."/>
      <w:lvlJc w:val="left"/>
      <w:pPr>
        <w:ind w:left="436"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59" w:hanging="213"/>
      </w:pPr>
      <w:rPr>
        <w:rFonts w:hint="default"/>
        <w:lang w:val="en-US" w:eastAsia="zh-CN" w:bidi="ar-SA"/>
      </w:rPr>
    </w:lvl>
    <w:lvl w:ilvl="2" w:tentative="0">
      <w:start w:val="0"/>
      <w:numFmt w:val="bullet"/>
      <w:lvlText w:val="•"/>
      <w:lvlJc w:val="left"/>
      <w:pPr>
        <w:ind w:left="1878" w:hanging="213"/>
      </w:pPr>
      <w:rPr>
        <w:rFonts w:hint="default"/>
        <w:lang w:val="en-US" w:eastAsia="zh-CN" w:bidi="ar-SA"/>
      </w:rPr>
    </w:lvl>
    <w:lvl w:ilvl="3" w:tentative="0">
      <w:start w:val="0"/>
      <w:numFmt w:val="bullet"/>
      <w:lvlText w:val="•"/>
      <w:lvlJc w:val="left"/>
      <w:pPr>
        <w:ind w:left="2598" w:hanging="213"/>
      </w:pPr>
      <w:rPr>
        <w:rFonts w:hint="default"/>
        <w:lang w:val="en-US" w:eastAsia="zh-CN" w:bidi="ar-SA"/>
      </w:rPr>
    </w:lvl>
    <w:lvl w:ilvl="4" w:tentative="0">
      <w:start w:val="0"/>
      <w:numFmt w:val="bullet"/>
      <w:lvlText w:val="•"/>
      <w:lvlJc w:val="left"/>
      <w:pPr>
        <w:ind w:left="3317" w:hanging="213"/>
      </w:pPr>
      <w:rPr>
        <w:rFonts w:hint="default"/>
        <w:lang w:val="en-US" w:eastAsia="zh-CN" w:bidi="ar-SA"/>
      </w:rPr>
    </w:lvl>
    <w:lvl w:ilvl="5" w:tentative="0">
      <w:start w:val="0"/>
      <w:numFmt w:val="bullet"/>
      <w:lvlText w:val="•"/>
      <w:lvlJc w:val="left"/>
      <w:pPr>
        <w:ind w:left="4037" w:hanging="213"/>
      </w:pPr>
      <w:rPr>
        <w:rFonts w:hint="default"/>
        <w:lang w:val="en-US" w:eastAsia="zh-CN" w:bidi="ar-SA"/>
      </w:rPr>
    </w:lvl>
    <w:lvl w:ilvl="6" w:tentative="0">
      <w:start w:val="0"/>
      <w:numFmt w:val="bullet"/>
      <w:lvlText w:val="•"/>
      <w:lvlJc w:val="left"/>
      <w:pPr>
        <w:ind w:left="4756" w:hanging="213"/>
      </w:pPr>
      <w:rPr>
        <w:rFonts w:hint="default"/>
        <w:lang w:val="en-US" w:eastAsia="zh-CN" w:bidi="ar-SA"/>
      </w:rPr>
    </w:lvl>
    <w:lvl w:ilvl="7" w:tentative="0">
      <w:start w:val="0"/>
      <w:numFmt w:val="bullet"/>
      <w:lvlText w:val="•"/>
      <w:lvlJc w:val="left"/>
      <w:pPr>
        <w:ind w:left="5475" w:hanging="213"/>
      </w:pPr>
      <w:rPr>
        <w:rFonts w:hint="default"/>
        <w:lang w:val="en-US" w:eastAsia="zh-CN" w:bidi="ar-SA"/>
      </w:rPr>
    </w:lvl>
    <w:lvl w:ilvl="8" w:tentative="0">
      <w:start w:val="0"/>
      <w:numFmt w:val="bullet"/>
      <w:lvlText w:val="•"/>
      <w:lvlJc w:val="left"/>
      <w:pPr>
        <w:ind w:left="6195" w:hanging="213"/>
      </w:pPr>
      <w:rPr>
        <w:rFonts w:hint="default"/>
        <w:lang w:val="en-US" w:eastAsia="zh-CN" w:bidi="ar-SA"/>
      </w:rPr>
    </w:lvl>
  </w:abstractNum>
  <w:abstractNum w:abstractNumId="45">
    <w:nsid w:val="77ECEA79"/>
    <w:multiLevelType w:val="multilevel"/>
    <w:tmpl w:val="77ECEA79"/>
    <w:lvl w:ilvl="0" w:tentative="0">
      <w:start w:val="3"/>
      <w:numFmt w:val="decimal"/>
      <w:lvlText w:val="%1."/>
      <w:lvlJc w:val="left"/>
      <w:pPr>
        <w:ind w:left="3408"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120" w:hanging="213"/>
      </w:pPr>
      <w:rPr>
        <w:rFonts w:hint="default"/>
        <w:lang w:val="en-US" w:eastAsia="zh-CN" w:bidi="ar-SA"/>
      </w:rPr>
    </w:lvl>
    <w:lvl w:ilvl="2" w:tentative="0">
      <w:start w:val="0"/>
      <w:numFmt w:val="bullet"/>
      <w:lvlText w:val="•"/>
      <w:lvlJc w:val="left"/>
      <w:pPr>
        <w:ind w:left="4841" w:hanging="213"/>
      </w:pPr>
      <w:rPr>
        <w:rFonts w:hint="default"/>
        <w:lang w:val="en-US" w:eastAsia="zh-CN" w:bidi="ar-SA"/>
      </w:rPr>
    </w:lvl>
    <w:lvl w:ilvl="3" w:tentative="0">
      <w:start w:val="0"/>
      <w:numFmt w:val="bullet"/>
      <w:lvlText w:val="•"/>
      <w:lvlJc w:val="left"/>
      <w:pPr>
        <w:ind w:left="5561" w:hanging="213"/>
      </w:pPr>
      <w:rPr>
        <w:rFonts w:hint="default"/>
        <w:lang w:val="en-US" w:eastAsia="zh-CN" w:bidi="ar-SA"/>
      </w:rPr>
    </w:lvl>
    <w:lvl w:ilvl="4" w:tentative="0">
      <w:start w:val="0"/>
      <w:numFmt w:val="bullet"/>
      <w:lvlText w:val="•"/>
      <w:lvlJc w:val="left"/>
      <w:pPr>
        <w:ind w:left="6282" w:hanging="213"/>
      </w:pPr>
      <w:rPr>
        <w:rFonts w:hint="default"/>
        <w:lang w:val="en-US" w:eastAsia="zh-CN" w:bidi="ar-SA"/>
      </w:rPr>
    </w:lvl>
    <w:lvl w:ilvl="5" w:tentative="0">
      <w:start w:val="0"/>
      <w:numFmt w:val="bullet"/>
      <w:lvlText w:val="•"/>
      <w:lvlJc w:val="left"/>
      <w:pPr>
        <w:ind w:left="7003" w:hanging="213"/>
      </w:pPr>
      <w:rPr>
        <w:rFonts w:hint="default"/>
        <w:lang w:val="en-US" w:eastAsia="zh-CN" w:bidi="ar-SA"/>
      </w:rPr>
    </w:lvl>
    <w:lvl w:ilvl="6" w:tentative="0">
      <w:start w:val="0"/>
      <w:numFmt w:val="bullet"/>
      <w:lvlText w:val="•"/>
      <w:lvlJc w:val="left"/>
      <w:pPr>
        <w:ind w:left="7723" w:hanging="213"/>
      </w:pPr>
      <w:rPr>
        <w:rFonts w:hint="default"/>
        <w:lang w:val="en-US" w:eastAsia="zh-CN" w:bidi="ar-SA"/>
      </w:rPr>
    </w:lvl>
    <w:lvl w:ilvl="7" w:tentative="0">
      <w:start w:val="0"/>
      <w:numFmt w:val="bullet"/>
      <w:lvlText w:val="•"/>
      <w:lvlJc w:val="left"/>
      <w:pPr>
        <w:ind w:left="8444" w:hanging="213"/>
      </w:pPr>
      <w:rPr>
        <w:rFonts w:hint="default"/>
        <w:lang w:val="en-US" w:eastAsia="zh-CN" w:bidi="ar-SA"/>
      </w:rPr>
    </w:lvl>
    <w:lvl w:ilvl="8" w:tentative="0">
      <w:start w:val="0"/>
      <w:numFmt w:val="bullet"/>
      <w:lvlText w:val="•"/>
      <w:lvlJc w:val="left"/>
      <w:pPr>
        <w:ind w:left="9165" w:hanging="213"/>
      </w:pPr>
      <w:rPr>
        <w:rFonts w:hint="default"/>
        <w:lang w:val="en-US" w:eastAsia="zh-CN" w:bidi="ar-SA"/>
      </w:rPr>
    </w:lvl>
  </w:abstractNum>
  <w:abstractNum w:abstractNumId="46">
    <w:nsid w:val="79AA4FA4"/>
    <w:multiLevelType w:val="multilevel"/>
    <w:tmpl w:val="79AA4FA4"/>
    <w:lvl w:ilvl="0" w:tentative="0">
      <w:start w:val="1"/>
      <w:numFmt w:val="decimal"/>
      <w:lvlText w:val="（%1）"/>
      <w:lvlJc w:val="left"/>
      <w:pPr>
        <w:ind w:left="108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768" w:hanging="529"/>
      </w:pPr>
      <w:rPr>
        <w:rFonts w:hint="default"/>
        <w:lang w:val="en-US" w:eastAsia="zh-CN" w:bidi="ar-SA"/>
      </w:rPr>
    </w:lvl>
    <w:lvl w:ilvl="2" w:tentative="0">
      <w:start w:val="0"/>
      <w:numFmt w:val="bullet"/>
      <w:lvlText w:val="•"/>
      <w:lvlJc w:val="left"/>
      <w:pPr>
        <w:ind w:left="2457" w:hanging="529"/>
      </w:pPr>
      <w:rPr>
        <w:rFonts w:hint="default"/>
        <w:lang w:val="en-US" w:eastAsia="zh-CN" w:bidi="ar-SA"/>
      </w:rPr>
    </w:lvl>
    <w:lvl w:ilvl="3" w:tentative="0">
      <w:start w:val="0"/>
      <w:numFmt w:val="bullet"/>
      <w:lvlText w:val="•"/>
      <w:lvlJc w:val="left"/>
      <w:pPr>
        <w:ind w:left="3146" w:hanging="529"/>
      </w:pPr>
      <w:rPr>
        <w:rFonts w:hint="default"/>
        <w:lang w:val="en-US" w:eastAsia="zh-CN" w:bidi="ar-SA"/>
      </w:rPr>
    </w:lvl>
    <w:lvl w:ilvl="4" w:tentative="0">
      <w:start w:val="0"/>
      <w:numFmt w:val="bullet"/>
      <w:lvlText w:val="•"/>
      <w:lvlJc w:val="left"/>
      <w:pPr>
        <w:ind w:left="3835" w:hanging="529"/>
      </w:pPr>
      <w:rPr>
        <w:rFonts w:hint="default"/>
        <w:lang w:val="en-US" w:eastAsia="zh-CN" w:bidi="ar-SA"/>
      </w:rPr>
    </w:lvl>
    <w:lvl w:ilvl="5" w:tentative="0">
      <w:start w:val="0"/>
      <w:numFmt w:val="bullet"/>
      <w:lvlText w:val="•"/>
      <w:lvlJc w:val="left"/>
      <w:pPr>
        <w:ind w:left="4524" w:hanging="529"/>
      </w:pPr>
      <w:rPr>
        <w:rFonts w:hint="default"/>
        <w:lang w:val="en-US" w:eastAsia="zh-CN" w:bidi="ar-SA"/>
      </w:rPr>
    </w:lvl>
    <w:lvl w:ilvl="6" w:tentative="0">
      <w:start w:val="0"/>
      <w:numFmt w:val="bullet"/>
      <w:lvlText w:val="•"/>
      <w:lvlJc w:val="left"/>
      <w:pPr>
        <w:ind w:left="5213" w:hanging="529"/>
      </w:pPr>
      <w:rPr>
        <w:rFonts w:hint="default"/>
        <w:lang w:val="en-US" w:eastAsia="zh-CN" w:bidi="ar-SA"/>
      </w:rPr>
    </w:lvl>
    <w:lvl w:ilvl="7" w:tentative="0">
      <w:start w:val="0"/>
      <w:numFmt w:val="bullet"/>
      <w:lvlText w:val="•"/>
      <w:lvlJc w:val="left"/>
      <w:pPr>
        <w:ind w:left="5901" w:hanging="529"/>
      </w:pPr>
      <w:rPr>
        <w:rFonts w:hint="default"/>
        <w:lang w:val="en-US" w:eastAsia="zh-CN" w:bidi="ar-SA"/>
      </w:rPr>
    </w:lvl>
    <w:lvl w:ilvl="8" w:tentative="0">
      <w:start w:val="0"/>
      <w:numFmt w:val="bullet"/>
      <w:lvlText w:val="•"/>
      <w:lvlJc w:val="left"/>
      <w:pPr>
        <w:ind w:left="6590" w:hanging="529"/>
      </w:pPr>
      <w:rPr>
        <w:rFonts w:hint="default"/>
        <w:lang w:val="en-US" w:eastAsia="zh-CN" w:bidi="ar-SA"/>
      </w:rPr>
    </w:lvl>
  </w:abstractNum>
  <w:abstractNum w:abstractNumId="47">
    <w:nsid w:val="7C246926"/>
    <w:multiLevelType w:val="multilevel"/>
    <w:tmpl w:val="7C246926"/>
    <w:lvl w:ilvl="0" w:tentative="0">
      <w:start w:val="6"/>
      <w:numFmt w:val="decimal"/>
      <w:lvlText w:val="%1"/>
      <w:lvlJc w:val="left"/>
      <w:pPr>
        <w:ind w:left="1362" w:hanging="1138"/>
        <w:jc w:val="left"/>
      </w:pPr>
      <w:rPr>
        <w:rFonts w:hint="default"/>
        <w:lang w:val="en-US" w:eastAsia="zh-CN" w:bidi="ar-SA"/>
      </w:rPr>
    </w:lvl>
    <w:lvl w:ilvl="1" w:tentative="0">
      <w:start w:val="7"/>
      <w:numFmt w:val="decimal"/>
      <w:lvlText w:val="%1.%2"/>
      <w:lvlJc w:val="left"/>
      <w:pPr>
        <w:ind w:left="1362" w:hanging="1138"/>
        <w:jc w:val="left"/>
      </w:pPr>
      <w:rPr>
        <w:rFonts w:hint="default"/>
        <w:lang w:val="en-US" w:eastAsia="zh-CN" w:bidi="ar-SA"/>
      </w:rPr>
    </w:lvl>
    <w:lvl w:ilvl="2" w:tentative="0">
      <w:start w:val="1"/>
      <w:numFmt w:val="decimal"/>
      <w:lvlText w:val="%1.%2.%3"/>
      <w:lvlJc w:val="left"/>
      <w:pPr>
        <w:ind w:left="1362" w:hanging="1138"/>
        <w:jc w:val="left"/>
      </w:pPr>
      <w:rPr>
        <w:rFonts w:hint="default" w:ascii="宋体" w:hAnsi="宋体" w:eastAsia="宋体" w:cs="宋体"/>
        <w:b/>
        <w:bCs/>
        <w:i w:val="0"/>
        <w:iCs w:val="0"/>
        <w:w w:val="99"/>
        <w:sz w:val="21"/>
        <w:szCs w:val="21"/>
        <w:lang w:val="en-US" w:eastAsia="zh-CN" w:bidi="ar-SA"/>
      </w:rPr>
    </w:lvl>
    <w:lvl w:ilvl="3" w:tentative="0">
      <w:start w:val="1"/>
      <w:numFmt w:val="decimal"/>
      <w:lvlText w:val="%4."/>
      <w:lvlJc w:val="left"/>
      <w:pPr>
        <w:ind w:left="137" w:hanging="213"/>
        <w:jc w:val="left"/>
      </w:pPr>
      <w:rPr>
        <w:rFonts w:hint="default" w:ascii="宋体" w:hAnsi="宋体" w:eastAsia="宋体" w:cs="宋体"/>
        <w:b w:val="0"/>
        <w:bCs w:val="0"/>
        <w:i w:val="0"/>
        <w:iCs w:val="0"/>
        <w:w w:val="100"/>
        <w:sz w:val="19"/>
        <w:szCs w:val="19"/>
        <w:lang w:val="en-US" w:eastAsia="zh-CN" w:bidi="ar-SA"/>
      </w:rPr>
    </w:lvl>
    <w:lvl w:ilvl="4" w:tentative="0">
      <w:start w:val="1"/>
      <w:numFmt w:val="decimal"/>
      <w:lvlText w:val="%5."/>
      <w:lvlJc w:val="left"/>
      <w:pPr>
        <w:ind w:left="3408" w:hanging="213"/>
        <w:jc w:val="left"/>
      </w:pPr>
      <w:rPr>
        <w:rFonts w:hint="default"/>
        <w:w w:val="100"/>
        <w:lang w:val="en-US" w:eastAsia="zh-CN" w:bidi="ar-SA"/>
      </w:rPr>
    </w:lvl>
    <w:lvl w:ilvl="5" w:tentative="0">
      <w:start w:val="0"/>
      <w:numFmt w:val="bullet"/>
      <w:lvlText w:val="•"/>
      <w:lvlJc w:val="left"/>
      <w:pPr>
        <w:ind w:left="3420" w:hanging="213"/>
      </w:pPr>
      <w:rPr>
        <w:rFonts w:hint="default"/>
        <w:lang w:val="en-US" w:eastAsia="zh-CN" w:bidi="ar-SA"/>
      </w:rPr>
    </w:lvl>
    <w:lvl w:ilvl="6" w:tentative="0">
      <w:start w:val="0"/>
      <w:numFmt w:val="bullet"/>
      <w:lvlText w:val="•"/>
      <w:lvlJc w:val="left"/>
      <w:pPr>
        <w:ind w:left="2728" w:hanging="213"/>
      </w:pPr>
      <w:rPr>
        <w:rFonts w:hint="default"/>
        <w:lang w:val="en-US" w:eastAsia="zh-CN" w:bidi="ar-SA"/>
      </w:rPr>
    </w:lvl>
    <w:lvl w:ilvl="7" w:tentative="0">
      <w:start w:val="0"/>
      <w:numFmt w:val="bullet"/>
      <w:lvlText w:val="•"/>
      <w:lvlJc w:val="left"/>
      <w:pPr>
        <w:ind w:left="2036" w:hanging="213"/>
      </w:pPr>
      <w:rPr>
        <w:rFonts w:hint="default"/>
        <w:lang w:val="en-US" w:eastAsia="zh-CN" w:bidi="ar-SA"/>
      </w:rPr>
    </w:lvl>
    <w:lvl w:ilvl="8" w:tentative="0">
      <w:start w:val="0"/>
      <w:numFmt w:val="bullet"/>
      <w:lvlText w:val="•"/>
      <w:lvlJc w:val="left"/>
      <w:pPr>
        <w:ind w:left="1344" w:hanging="213"/>
      </w:pPr>
      <w:rPr>
        <w:rFonts w:hint="default"/>
        <w:lang w:val="en-US" w:eastAsia="zh-CN" w:bidi="ar-SA"/>
      </w:rPr>
    </w:lvl>
  </w:abstractNum>
  <w:abstractNum w:abstractNumId="48">
    <w:nsid w:val="7DEC2089"/>
    <w:multiLevelType w:val="multilevel"/>
    <w:tmpl w:val="7DEC2089"/>
    <w:lvl w:ilvl="0" w:tentative="0">
      <w:start w:val="1"/>
      <w:numFmt w:val="decimal"/>
      <w:lvlText w:val="%1."/>
      <w:lvlJc w:val="left"/>
      <w:pPr>
        <w:ind w:left="3408"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120" w:hanging="213"/>
      </w:pPr>
      <w:rPr>
        <w:rFonts w:hint="default"/>
        <w:lang w:val="en-US" w:eastAsia="zh-CN" w:bidi="ar-SA"/>
      </w:rPr>
    </w:lvl>
    <w:lvl w:ilvl="2" w:tentative="0">
      <w:start w:val="0"/>
      <w:numFmt w:val="bullet"/>
      <w:lvlText w:val="•"/>
      <w:lvlJc w:val="left"/>
      <w:pPr>
        <w:ind w:left="4841" w:hanging="213"/>
      </w:pPr>
      <w:rPr>
        <w:rFonts w:hint="default"/>
        <w:lang w:val="en-US" w:eastAsia="zh-CN" w:bidi="ar-SA"/>
      </w:rPr>
    </w:lvl>
    <w:lvl w:ilvl="3" w:tentative="0">
      <w:start w:val="0"/>
      <w:numFmt w:val="bullet"/>
      <w:lvlText w:val="•"/>
      <w:lvlJc w:val="left"/>
      <w:pPr>
        <w:ind w:left="5561" w:hanging="213"/>
      </w:pPr>
      <w:rPr>
        <w:rFonts w:hint="default"/>
        <w:lang w:val="en-US" w:eastAsia="zh-CN" w:bidi="ar-SA"/>
      </w:rPr>
    </w:lvl>
    <w:lvl w:ilvl="4" w:tentative="0">
      <w:start w:val="0"/>
      <w:numFmt w:val="bullet"/>
      <w:lvlText w:val="•"/>
      <w:lvlJc w:val="left"/>
      <w:pPr>
        <w:ind w:left="6282" w:hanging="213"/>
      </w:pPr>
      <w:rPr>
        <w:rFonts w:hint="default"/>
        <w:lang w:val="en-US" w:eastAsia="zh-CN" w:bidi="ar-SA"/>
      </w:rPr>
    </w:lvl>
    <w:lvl w:ilvl="5" w:tentative="0">
      <w:start w:val="0"/>
      <w:numFmt w:val="bullet"/>
      <w:lvlText w:val="•"/>
      <w:lvlJc w:val="left"/>
      <w:pPr>
        <w:ind w:left="7003" w:hanging="213"/>
      </w:pPr>
      <w:rPr>
        <w:rFonts w:hint="default"/>
        <w:lang w:val="en-US" w:eastAsia="zh-CN" w:bidi="ar-SA"/>
      </w:rPr>
    </w:lvl>
    <w:lvl w:ilvl="6" w:tentative="0">
      <w:start w:val="0"/>
      <w:numFmt w:val="bullet"/>
      <w:lvlText w:val="•"/>
      <w:lvlJc w:val="left"/>
      <w:pPr>
        <w:ind w:left="7723" w:hanging="213"/>
      </w:pPr>
      <w:rPr>
        <w:rFonts w:hint="default"/>
        <w:lang w:val="en-US" w:eastAsia="zh-CN" w:bidi="ar-SA"/>
      </w:rPr>
    </w:lvl>
    <w:lvl w:ilvl="7" w:tentative="0">
      <w:start w:val="0"/>
      <w:numFmt w:val="bullet"/>
      <w:lvlText w:val="•"/>
      <w:lvlJc w:val="left"/>
      <w:pPr>
        <w:ind w:left="8444" w:hanging="213"/>
      </w:pPr>
      <w:rPr>
        <w:rFonts w:hint="default"/>
        <w:lang w:val="en-US" w:eastAsia="zh-CN" w:bidi="ar-SA"/>
      </w:rPr>
    </w:lvl>
    <w:lvl w:ilvl="8" w:tentative="0">
      <w:start w:val="0"/>
      <w:numFmt w:val="bullet"/>
      <w:lvlText w:val="•"/>
      <w:lvlJc w:val="left"/>
      <w:pPr>
        <w:ind w:left="9165" w:hanging="213"/>
      </w:pPr>
      <w:rPr>
        <w:rFonts w:hint="default"/>
        <w:lang w:val="en-US" w:eastAsia="zh-CN" w:bidi="ar-SA"/>
      </w:rPr>
    </w:lvl>
  </w:abstractNum>
  <w:num w:numId="1">
    <w:abstractNumId w:val="21"/>
  </w:num>
  <w:num w:numId="2">
    <w:abstractNumId w:val="15"/>
  </w:num>
  <w:num w:numId="3">
    <w:abstractNumId w:val="37"/>
  </w:num>
  <w:num w:numId="4">
    <w:abstractNumId w:val="13"/>
  </w:num>
  <w:num w:numId="5">
    <w:abstractNumId w:val="9"/>
  </w:num>
  <w:num w:numId="6">
    <w:abstractNumId w:val="23"/>
  </w:num>
  <w:num w:numId="7">
    <w:abstractNumId w:val="28"/>
  </w:num>
  <w:num w:numId="8">
    <w:abstractNumId w:val="43"/>
  </w:num>
  <w:num w:numId="9">
    <w:abstractNumId w:val="22"/>
  </w:num>
  <w:num w:numId="10">
    <w:abstractNumId w:val="5"/>
  </w:num>
  <w:num w:numId="11">
    <w:abstractNumId w:val="29"/>
  </w:num>
  <w:num w:numId="12">
    <w:abstractNumId w:val="38"/>
  </w:num>
  <w:num w:numId="13">
    <w:abstractNumId w:val="14"/>
  </w:num>
  <w:num w:numId="14">
    <w:abstractNumId w:val="34"/>
  </w:num>
  <w:num w:numId="15">
    <w:abstractNumId w:val="19"/>
  </w:num>
  <w:num w:numId="16">
    <w:abstractNumId w:val="27"/>
  </w:num>
  <w:num w:numId="17">
    <w:abstractNumId w:val="17"/>
  </w:num>
  <w:num w:numId="18">
    <w:abstractNumId w:val="16"/>
  </w:num>
  <w:num w:numId="19">
    <w:abstractNumId w:val="7"/>
  </w:num>
  <w:num w:numId="20">
    <w:abstractNumId w:val="33"/>
  </w:num>
  <w:num w:numId="21">
    <w:abstractNumId w:val="41"/>
  </w:num>
  <w:num w:numId="22">
    <w:abstractNumId w:val="24"/>
  </w:num>
  <w:num w:numId="23">
    <w:abstractNumId w:val="32"/>
  </w:num>
  <w:num w:numId="24">
    <w:abstractNumId w:val="8"/>
  </w:num>
  <w:num w:numId="25">
    <w:abstractNumId w:val="47"/>
  </w:num>
  <w:num w:numId="26">
    <w:abstractNumId w:val="45"/>
  </w:num>
  <w:num w:numId="27">
    <w:abstractNumId w:val="12"/>
  </w:num>
  <w:num w:numId="28">
    <w:abstractNumId w:val="42"/>
  </w:num>
  <w:num w:numId="29">
    <w:abstractNumId w:val="6"/>
  </w:num>
  <w:num w:numId="30">
    <w:abstractNumId w:val="31"/>
  </w:num>
  <w:num w:numId="31">
    <w:abstractNumId w:val="2"/>
  </w:num>
  <w:num w:numId="32">
    <w:abstractNumId w:val="36"/>
  </w:num>
  <w:num w:numId="33">
    <w:abstractNumId w:val="48"/>
  </w:num>
  <w:num w:numId="34">
    <w:abstractNumId w:val="0"/>
  </w:num>
  <w:num w:numId="35">
    <w:abstractNumId w:val="26"/>
  </w:num>
  <w:num w:numId="36">
    <w:abstractNumId w:val="35"/>
  </w:num>
  <w:num w:numId="37">
    <w:abstractNumId w:val="20"/>
  </w:num>
  <w:num w:numId="38">
    <w:abstractNumId w:val="18"/>
  </w:num>
  <w:num w:numId="39">
    <w:abstractNumId w:val="30"/>
  </w:num>
  <w:num w:numId="40">
    <w:abstractNumId w:val="46"/>
  </w:num>
  <w:num w:numId="41">
    <w:abstractNumId w:val="11"/>
  </w:num>
  <w:num w:numId="42">
    <w:abstractNumId w:val="4"/>
  </w:num>
  <w:num w:numId="43">
    <w:abstractNumId w:val="10"/>
  </w:num>
  <w:num w:numId="44">
    <w:abstractNumId w:val="39"/>
  </w:num>
  <w:num w:numId="45">
    <w:abstractNumId w:val="1"/>
  </w:num>
  <w:num w:numId="46">
    <w:abstractNumId w:val="25"/>
  </w:num>
  <w:num w:numId="47">
    <w:abstractNumId w:val="3"/>
  </w:num>
  <w:num w:numId="48">
    <w:abstractNumId w:val="40"/>
  </w:num>
  <w:num w:numId="49">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30A85F2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224"/>
      <w:outlineLvl w:val="1"/>
    </w:pPr>
    <w:rPr>
      <w:rFonts w:ascii="宋体" w:hAnsi="宋体" w:eastAsia="宋体" w:cs="宋体"/>
      <w:b/>
      <w:bCs/>
      <w:sz w:val="24"/>
      <w:szCs w:val="24"/>
      <w:lang w:val="en-US" w:eastAsia="zh-CN"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rPr>
      <w:rFonts w:ascii="宋体" w:hAnsi="宋体" w:eastAsia="宋体" w:cs="宋体"/>
      <w:sz w:val="21"/>
      <w:szCs w:val="21"/>
      <w:lang w:val="en-US" w:eastAsia="zh-CN" w:bidi="ar-SA"/>
    </w:rPr>
  </w:style>
  <w:style w:type="paragraph" w:styleId="4">
    <w:name w:val="Title"/>
    <w:basedOn w:val="1"/>
    <w:qFormat/>
    <w:uiPriority w:val="1"/>
    <w:pPr>
      <w:spacing w:before="54"/>
      <w:ind w:left="2164" w:right="29"/>
      <w:jc w:val="center"/>
    </w:pPr>
    <w:rPr>
      <w:rFonts w:ascii="宋体" w:hAnsi="宋体" w:eastAsia="宋体" w:cs="宋体"/>
      <w:b/>
      <w:bCs/>
      <w:sz w:val="32"/>
      <w:szCs w:val="32"/>
      <w:lang w:val="en-US" w:eastAsia="zh-CN"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43"/>
      <w:ind w:left="1362" w:hanging="1138"/>
    </w:pPr>
    <w:rPr>
      <w:rFonts w:ascii="宋体" w:hAnsi="宋体" w:eastAsia="宋体" w:cs="宋体"/>
      <w:lang w:val="en-US" w:eastAsia="zh-CN" w:bidi="ar-SA"/>
    </w:rPr>
  </w:style>
  <w:style w:type="paragraph" w:customStyle="1" w:styleId="9">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4" Type="http://schemas.openxmlformats.org/officeDocument/2006/relationships/fontTable" Target="fontTable.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4.png"/><Relationship Id="rId30" Type="http://schemas.openxmlformats.org/officeDocument/2006/relationships/image" Target="media/image3.png"/><Relationship Id="rId3" Type="http://schemas.openxmlformats.org/officeDocument/2006/relationships/footnotes" Target="footnotes.xml"/><Relationship Id="rId29" Type="http://schemas.openxmlformats.org/officeDocument/2006/relationships/image" Target="media/image2.png"/><Relationship Id="rId28" Type="http://schemas.openxmlformats.org/officeDocument/2006/relationships/image" Target="media/image1.png"/><Relationship Id="rId27" Type="http://schemas.openxmlformats.org/officeDocument/2006/relationships/theme" Target="theme/theme1.xml"/><Relationship Id="rId26" Type="http://schemas.openxmlformats.org/officeDocument/2006/relationships/footer" Target="footer11.xml"/><Relationship Id="rId25" Type="http://schemas.openxmlformats.org/officeDocument/2006/relationships/header" Target="header11.xml"/><Relationship Id="rId24" Type="http://schemas.openxmlformats.org/officeDocument/2006/relationships/footer" Target="footer10.xml"/><Relationship Id="rId23" Type="http://schemas.openxmlformats.org/officeDocument/2006/relationships/header" Target="header10.xml"/><Relationship Id="rId22" Type="http://schemas.openxmlformats.org/officeDocument/2006/relationships/footer" Target="footer9.xml"/><Relationship Id="rId21" Type="http://schemas.openxmlformats.org/officeDocument/2006/relationships/header" Target="header9.xml"/><Relationship Id="rId20" Type="http://schemas.openxmlformats.org/officeDocument/2006/relationships/footer" Target="footer8.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header" Target="header7.xml"/><Relationship Id="rId16" Type="http://schemas.openxmlformats.org/officeDocument/2006/relationships/footer" Target="footer6.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1026"/>
    <customShpInfo spid="_x0000_s1027"/>
    <customShpInfo spid="_x0000_s1028"/>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43</Pages>
  <Words>39622</Words>
  <Characters>41520</Characters>
  <TotalTime>0</TotalTime>
  <ScaleCrop>false</ScaleCrop>
  <LinksUpToDate>false</LinksUpToDate>
  <CharactersWithSpaces>42447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2023-06-05T06:40:00Z</dcterms:created>
  <dc:creator>木木</dc:creator>
  <cp:lastModifiedBy>木木</cp:lastModifiedBy>
  <dcterms:modified xsi:type="dcterms:W3CDTF">2023-06-05T06:52:03Z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y fmtid="{D5CDD505-2E9C-101B-9397-08002B2CF9AE}" pid="5" name="KSOProductBuildVer">
    <vt:lpwstr>2052-11.1.0.14309</vt:lpwstr>
  </property>
  <property fmtid="{D5CDD505-2E9C-101B-9397-08002B2CF9AE}" pid="6" name="ICV">
    <vt:lpwstr>ADA649681F4245BD9CFD9001DA7432F7_12</vt:lpwstr>
  </property>
</Properties>
</file>