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48"/>
        <w:ind w:right="98"/>
        <w:jc w:val="right"/>
      </w:pPr>
      <w:r>
        <w:drawing>
          <wp:anchor distT="0" distB="0" distL="0" distR="0" simplePos="0" relativeHeight="251660288" behindDoc="0" locked="0" layoutInCell="1" allowOverlap="1">
            <wp:simplePos x="0" y="0"/>
            <wp:positionH relativeFrom="page">
              <wp:posOffset>5963285</wp:posOffset>
            </wp:positionH>
            <wp:positionV relativeFrom="paragraph">
              <wp:posOffset>262890</wp:posOffset>
            </wp:positionV>
            <wp:extent cx="723265" cy="72326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723264" cy="723252"/>
                    </a:xfrm>
                    <a:prstGeom prst="rect">
                      <a:avLst/>
                    </a:prstGeom>
                  </pic:spPr>
                </pic:pic>
              </a:graphicData>
            </a:graphic>
          </wp:anchor>
        </w:drawing>
      </w:r>
      <w:r>
        <w:t>泰康人寿[2022]</w:t>
      </w:r>
      <w:r>
        <w:rPr>
          <w:spacing w:val="-11"/>
        </w:rPr>
        <w:t xml:space="preserve">终身寿险 </w:t>
      </w:r>
      <w:r>
        <w:t>002</w:t>
      </w:r>
      <w:r>
        <w:rPr>
          <w:spacing w:val="-32"/>
        </w:rPr>
        <w:t xml:space="preserve"> 号</w:t>
      </w:r>
    </w:p>
    <w:p>
      <w:pPr>
        <w:pStyle w:val="5"/>
        <w:spacing w:before="1"/>
        <w:rPr>
          <w:sz w:val="16"/>
        </w:rPr>
      </w:pPr>
    </w:p>
    <w:p>
      <w:pPr>
        <w:pStyle w:val="2"/>
        <w:spacing w:before="0" w:line="620" w:lineRule="atLeast"/>
        <w:ind w:left="4391" w:hanging="1930"/>
        <w:jc w:val="left"/>
      </w:pPr>
      <w:r>
        <w:rPr>
          <w:spacing w:val="-2"/>
        </w:rPr>
        <w:t>泰康乐增寿终身寿险（互联网）条款</w:t>
      </w:r>
      <w:r>
        <w:rPr>
          <w:spacing w:val="-4"/>
        </w:rPr>
        <w:t>阅读指引</w:t>
      </w:r>
    </w:p>
    <w:p>
      <w:pPr>
        <w:pStyle w:val="5"/>
        <w:spacing w:line="138" w:lineRule="exact"/>
        <w:ind w:right="501"/>
        <w:jc w:val="right"/>
      </w:pPr>
      <w:r>
        <w:rPr>
          <w:spacing w:val="-1"/>
        </w:rPr>
        <w:t>请扫描以查询验证条款</w:t>
      </w:r>
    </w:p>
    <w:p>
      <w:pPr>
        <w:pStyle w:val="5"/>
        <w:spacing w:before="6"/>
        <w:rPr>
          <w:sz w:val="13"/>
        </w:rPr>
      </w:pPr>
      <w:r>
        <w:drawing>
          <wp:anchor distT="0" distB="0" distL="0" distR="0" simplePos="0" relativeHeight="251665408" behindDoc="1" locked="0" layoutInCell="1" allowOverlap="1">
            <wp:simplePos x="0" y="0"/>
            <wp:positionH relativeFrom="page">
              <wp:posOffset>675640</wp:posOffset>
            </wp:positionH>
            <wp:positionV relativeFrom="paragraph">
              <wp:posOffset>125095</wp:posOffset>
            </wp:positionV>
            <wp:extent cx="6203950" cy="29845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8" cstate="print"/>
                    <a:stretch>
                      <a:fillRect/>
                    </a:stretch>
                  </pic:blipFill>
                  <pic:spPr>
                    <a:xfrm>
                      <a:off x="0" y="0"/>
                      <a:ext cx="6203944" cy="298444"/>
                    </a:xfrm>
                    <a:prstGeom prst="rect">
                      <a:avLst/>
                    </a:prstGeom>
                  </pic:spPr>
                </pic:pic>
              </a:graphicData>
            </a:graphic>
          </wp:anchor>
        </w:drawing>
      </w:r>
      <w:r>
        <w:pict>
          <v:shape id="docshape2" o:spid="_x0000_s1026" o:spt="202" type="#_x0000_t202" style="position:absolute;left:0pt;margin-left:53.2pt;margin-top:9.85pt;height:23.5pt;width:488.5pt;mso-position-horizontal-relative:page;mso-wrap-distance-bottom:0pt;mso-wrap-distance-top:0pt;z-index:-251646976;mso-width-relative:page;mso-height-relative:page;" filled="f" stroked="f" coordsize="21600,21600">
            <v:path/>
            <v:fill on="f" focussize="0,0"/>
            <v:stroke on="f"/>
            <v:imagedata o:title=""/>
            <o:lock v:ext="edit"/>
            <v:textbox inset="0mm,0mm,0mm,0mm">
              <w:txbxContent>
                <w:p>
                  <w:pPr>
                    <w:spacing w:before="75"/>
                    <w:ind w:left="123" w:right="0" w:firstLine="0"/>
                    <w:jc w:val="left"/>
                    <w:rPr>
                      <w:b/>
                      <w:sz w:val="28"/>
                    </w:rPr>
                  </w:pPr>
                  <w:r>
                    <w:rPr>
                      <w:b/>
                      <w:w w:val="95"/>
                      <w:sz w:val="28"/>
                    </w:rPr>
                    <w:t>1</w:t>
                  </w:r>
                  <w:r>
                    <w:rPr>
                      <w:b/>
                      <w:spacing w:val="-3"/>
                      <w:w w:val="95"/>
                      <w:sz w:val="28"/>
                    </w:rPr>
                    <w:t xml:space="preserve"> </w:t>
                  </w:r>
                  <w:r>
                    <w:rPr>
                      <w:b/>
                      <w:w w:val="95"/>
                      <w:sz w:val="28"/>
                    </w:rPr>
                    <w:t>我们的保</w:t>
                  </w:r>
                  <w:r>
                    <w:rPr>
                      <w:b/>
                      <w:spacing w:val="-10"/>
                      <w:w w:val="95"/>
                      <w:sz w:val="28"/>
                    </w:rPr>
                    <w:t>障</w:t>
                  </w:r>
                </w:p>
              </w:txbxContent>
            </v:textbox>
            <w10:wrap type="topAndBottom"/>
          </v:shape>
        </w:pict>
      </w:r>
    </w:p>
    <w:p>
      <w:pPr>
        <w:pStyle w:val="5"/>
        <w:spacing w:before="45" w:line="244" w:lineRule="auto"/>
        <w:ind w:left="215" w:right="684"/>
      </w:pPr>
      <w:r>
        <w:rPr>
          <w:spacing w:val="2"/>
          <w:w w:val="100"/>
        </w:rPr>
        <w:t>泰康乐增寿终身寿险（互联网</w:t>
      </w:r>
      <w:r>
        <w:rPr>
          <w:spacing w:val="-103"/>
          <w:w w:val="100"/>
        </w:rPr>
        <w:t>）</w:t>
      </w:r>
      <w:r>
        <w:rPr>
          <w:spacing w:val="2"/>
          <w:w w:val="100"/>
        </w:rPr>
        <w:t>（以下简称“乐增寿（互联网</w:t>
      </w:r>
      <w:r>
        <w:rPr>
          <w:spacing w:val="-103"/>
          <w:w w:val="100"/>
        </w:rPr>
        <w:t>）</w:t>
      </w:r>
      <w:r>
        <w:rPr>
          <w:spacing w:val="-104"/>
          <w:w w:val="100"/>
        </w:rPr>
        <w:t>”</w:t>
      </w:r>
      <w:r>
        <w:rPr>
          <w:spacing w:val="2"/>
          <w:w w:val="100"/>
        </w:rPr>
        <w:t>）</w:t>
      </w:r>
      <w:r>
        <w:rPr>
          <w:w w:val="100"/>
        </w:rPr>
        <w:t>产品提供身故及航空意外身故、高铁意外身故保障。</w:t>
      </w:r>
    </w:p>
    <w:p>
      <w:pPr>
        <w:pStyle w:val="5"/>
        <w:spacing w:before="8"/>
        <w:rPr>
          <w:sz w:val="13"/>
        </w:rPr>
      </w:pPr>
      <w:r>
        <w:drawing>
          <wp:anchor distT="0" distB="0" distL="0" distR="0" simplePos="0" relativeHeight="251666432" behindDoc="1" locked="0" layoutInCell="1" allowOverlap="1">
            <wp:simplePos x="0" y="0"/>
            <wp:positionH relativeFrom="page">
              <wp:posOffset>678815</wp:posOffset>
            </wp:positionH>
            <wp:positionV relativeFrom="paragraph">
              <wp:posOffset>126365</wp:posOffset>
            </wp:positionV>
            <wp:extent cx="6201410" cy="29845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9" cstate="print"/>
                    <a:stretch>
                      <a:fillRect/>
                    </a:stretch>
                  </pic:blipFill>
                  <pic:spPr>
                    <a:xfrm>
                      <a:off x="0" y="0"/>
                      <a:ext cx="6201403" cy="298444"/>
                    </a:xfrm>
                    <a:prstGeom prst="rect">
                      <a:avLst/>
                    </a:prstGeom>
                  </pic:spPr>
                </pic:pic>
              </a:graphicData>
            </a:graphic>
          </wp:anchor>
        </w:drawing>
      </w:r>
      <w:r>
        <w:pict>
          <v:shape id="docshape3" o:spid="_x0000_s1027" o:spt="202" type="#_x0000_t202" style="position:absolute;left:0pt;margin-left:53.45pt;margin-top:9.95pt;height:23.5pt;width:488.3pt;mso-position-horizontal-relative:page;mso-wrap-distance-bottom:0pt;mso-wrap-distance-top:0pt;z-index:-251645952;mso-width-relative:page;mso-height-relative:page;" filled="f" stroked="f" coordsize="21600,21600">
            <v:path/>
            <v:fill on="f" focussize="0,0"/>
            <v:stroke on="f"/>
            <v:imagedata o:title=""/>
            <o:lock v:ext="edit"/>
            <v:textbox inset="0mm,0mm,0mm,0mm">
              <w:txbxContent>
                <w:p>
                  <w:pPr>
                    <w:spacing w:before="60"/>
                    <w:ind w:left="118" w:right="0" w:firstLine="0"/>
                    <w:jc w:val="left"/>
                    <w:rPr>
                      <w:b/>
                      <w:sz w:val="28"/>
                    </w:rPr>
                  </w:pPr>
                  <w:r>
                    <w:rPr>
                      <w:b/>
                      <w:w w:val="95"/>
                      <w:sz w:val="28"/>
                    </w:rPr>
                    <w:t>2</w:t>
                  </w:r>
                  <w:r>
                    <w:rPr>
                      <w:b/>
                      <w:spacing w:val="-16"/>
                      <w:w w:val="95"/>
                      <w:sz w:val="28"/>
                    </w:rPr>
                    <w:t xml:space="preserve"> </w:t>
                  </w:r>
                  <w:r>
                    <w:rPr>
                      <w:b/>
                      <w:w w:val="95"/>
                      <w:sz w:val="28"/>
                    </w:rPr>
                    <w:t>名词</w:t>
                  </w:r>
                  <w:r>
                    <w:rPr>
                      <w:b/>
                      <w:spacing w:val="-6"/>
                      <w:w w:val="95"/>
                      <w:sz w:val="28"/>
                    </w:rPr>
                    <w:t>解释</w:t>
                  </w:r>
                </w:p>
              </w:txbxContent>
            </v:textbox>
            <w10:wrap type="topAndBottom"/>
          </v:shape>
        </w:pict>
      </w:r>
    </w:p>
    <w:p>
      <w:pPr>
        <w:pStyle w:val="9"/>
        <w:numPr>
          <w:ilvl w:val="0"/>
          <w:numId w:val="1"/>
        </w:numPr>
        <w:tabs>
          <w:tab w:val="left" w:pos="613"/>
          <w:tab w:val="left" w:pos="614"/>
        </w:tabs>
        <w:spacing w:before="119" w:after="0" w:line="240" w:lineRule="auto"/>
        <w:ind w:left="613" w:right="0" w:hanging="399"/>
        <w:jc w:val="left"/>
        <w:rPr>
          <w:sz w:val="21"/>
        </w:rPr>
      </w:pPr>
      <w:r>
        <w:rPr>
          <w:spacing w:val="-1"/>
          <w:sz w:val="21"/>
        </w:rPr>
        <w:t>投保人：购买保险并交纳保险费的人。</w:t>
      </w:r>
    </w:p>
    <w:p>
      <w:pPr>
        <w:pStyle w:val="5"/>
        <w:spacing w:before="6"/>
        <w:rPr>
          <w:sz w:val="16"/>
        </w:rPr>
      </w:pPr>
    </w:p>
    <w:p>
      <w:pPr>
        <w:pStyle w:val="9"/>
        <w:numPr>
          <w:ilvl w:val="0"/>
          <w:numId w:val="1"/>
        </w:numPr>
        <w:tabs>
          <w:tab w:val="left" w:pos="613"/>
          <w:tab w:val="left" w:pos="614"/>
        </w:tabs>
        <w:spacing w:before="0" w:after="0" w:line="240" w:lineRule="auto"/>
        <w:ind w:left="613" w:right="0" w:hanging="399"/>
        <w:jc w:val="left"/>
        <w:rPr>
          <w:sz w:val="21"/>
        </w:rPr>
      </w:pPr>
      <w:r>
        <w:rPr>
          <w:spacing w:val="-1"/>
          <w:sz w:val="21"/>
        </w:rPr>
        <w:t>被保险人：受保险合同保障的人。</w:t>
      </w:r>
    </w:p>
    <w:p>
      <w:pPr>
        <w:pStyle w:val="9"/>
        <w:numPr>
          <w:ilvl w:val="0"/>
          <w:numId w:val="1"/>
        </w:numPr>
        <w:tabs>
          <w:tab w:val="left" w:pos="613"/>
          <w:tab w:val="left" w:pos="614"/>
        </w:tabs>
        <w:spacing w:before="184" w:after="0" w:line="240" w:lineRule="auto"/>
        <w:ind w:left="613" w:right="0" w:hanging="399"/>
        <w:jc w:val="left"/>
        <w:rPr>
          <w:sz w:val="21"/>
        </w:rPr>
      </w:pPr>
      <w:r>
        <w:rPr>
          <w:spacing w:val="-1"/>
          <w:sz w:val="21"/>
        </w:rPr>
        <w:t>受益人：发生保险事故后领取保险金的人。</w:t>
      </w:r>
    </w:p>
    <w:p>
      <w:pPr>
        <w:pStyle w:val="5"/>
        <w:spacing w:before="1"/>
        <w:rPr>
          <w:sz w:val="15"/>
        </w:rPr>
      </w:pPr>
      <w:r>
        <w:drawing>
          <wp:anchor distT="0" distB="0" distL="0" distR="0" simplePos="0" relativeHeight="251667456" behindDoc="1" locked="0" layoutInCell="1" allowOverlap="1">
            <wp:simplePos x="0" y="0"/>
            <wp:positionH relativeFrom="page">
              <wp:posOffset>671195</wp:posOffset>
            </wp:positionH>
            <wp:positionV relativeFrom="paragraph">
              <wp:posOffset>137795</wp:posOffset>
            </wp:positionV>
            <wp:extent cx="6206490" cy="29845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0" cstate="print"/>
                    <a:stretch>
                      <a:fillRect/>
                    </a:stretch>
                  </pic:blipFill>
                  <pic:spPr>
                    <a:xfrm>
                      <a:off x="0" y="0"/>
                      <a:ext cx="6206489" cy="298449"/>
                    </a:xfrm>
                    <a:prstGeom prst="rect">
                      <a:avLst/>
                    </a:prstGeom>
                  </pic:spPr>
                </pic:pic>
              </a:graphicData>
            </a:graphic>
          </wp:anchor>
        </w:drawing>
      </w:r>
      <w:r>
        <w:pict>
          <v:shape id="docshape4" o:spid="_x0000_s1028" o:spt="202" type="#_x0000_t202" style="position:absolute;left:0pt;margin-left:52.85pt;margin-top:10.85pt;height:23.5pt;width:488.7pt;mso-position-horizontal-relative:page;mso-wrap-distance-bottom:0pt;mso-wrap-distance-top:0pt;z-index:-251644928;mso-width-relative:page;mso-height-relative:page;" filled="f" stroked="f" coordsize="21600,21600">
            <v:path/>
            <v:fill on="f" focussize="0,0"/>
            <v:stroke on="f"/>
            <v:imagedata o:title=""/>
            <o:lock v:ext="edit"/>
            <v:textbox inset="0mm,0mm,0mm,0mm">
              <w:txbxContent>
                <w:p>
                  <w:pPr>
                    <w:spacing w:before="58"/>
                    <w:ind w:left="130" w:right="0" w:firstLine="0"/>
                    <w:jc w:val="left"/>
                    <w:rPr>
                      <w:b/>
                      <w:sz w:val="28"/>
                    </w:rPr>
                  </w:pPr>
                  <w:r>
                    <w:rPr>
                      <w:b/>
                      <w:w w:val="95"/>
                      <w:sz w:val="28"/>
                    </w:rPr>
                    <w:t>3</w:t>
                  </w:r>
                  <w:r>
                    <w:rPr>
                      <w:b/>
                      <w:spacing w:val="-16"/>
                      <w:w w:val="95"/>
                      <w:sz w:val="28"/>
                    </w:rPr>
                    <w:t xml:space="preserve"> </w:t>
                  </w:r>
                  <w:r>
                    <w:rPr>
                      <w:b/>
                      <w:w w:val="95"/>
                      <w:sz w:val="28"/>
                    </w:rPr>
                    <w:t>案例</w:t>
                  </w:r>
                  <w:r>
                    <w:rPr>
                      <w:b/>
                      <w:spacing w:val="-6"/>
                      <w:w w:val="95"/>
                      <w:sz w:val="28"/>
                    </w:rPr>
                    <w:t>说明</w:t>
                  </w:r>
                </w:p>
              </w:txbxContent>
            </v:textbox>
            <w10:wrap type="topAndBottom"/>
          </v:shape>
        </w:pict>
      </w:r>
    </w:p>
    <w:p>
      <w:pPr>
        <w:pStyle w:val="5"/>
        <w:spacing w:before="138" w:line="244" w:lineRule="auto"/>
        <w:ind w:left="215" w:right="683"/>
      </w:pPr>
      <w:r>
        <w:t>例：泰先生 (40</w:t>
      </w:r>
      <w:r>
        <w:rPr>
          <w:spacing w:val="-11"/>
        </w:rPr>
        <w:t xml:space="preserve"> 岁) 为自己投保“乐增寿</w:t>
      </w:r>
      <w:r>
        <w:t>（互联网</w:t>
      </w:r>
      <w:r>
        <w:rPr>
          <w:spacing w:val="-106"/>
        </w:rPr>
        <w:t>）”</w:t>
      </w:r>
      <w:r>
        <w:rPr>
          <w:spacing w:val="-2"/>
        </w:rPr>
        <w:t>，泰先生为投保人、被保险人，指定儿子泰宝贝为身故保险金受益人。</w:t>
      </w:r>
    </w:p>
    <w:p>
      <w:pPr>
        <w:pStyle w:val="9"/>
        <w:numPr>
          <w:ilvl w:val="0"/>
          <w:numId w:val="1"/>
        </w:numPr>
        <w:tabs>
          <w:tab w:val="left" w:pos="613"/>
          <w:tab w:val="left" w:pos="614"/>
        </w:tabs>
        <w:spacing w:before="121" w:after="0" w:line="240" w:lineRule="auto"/>
        <w:ind w:left="613" w:right="0" w:hanging="399"/>
        <w:jc w:val="left"/>
        <w:rPr>
          <w:sz w:val="21"/>
        </w:rPr>
      </w:pPr>
      <w:r>
        <w:rPr>
          <w:sz w:val="21"/>
        </w:rPr>
        <w:t>基本保险金额：10</w:t>
      </w:r>
      <w:r>
        <w:rPr>
          <w:spacing w:val="-22"/>
          <w:sz w:val="21"/>
        </w:rPr>
        <w:t xml:space="preserve"> 万元</w:t>
      </w:r>
    </w:p>
    <w:p>
      <w:pPr>
        <w:pStyle w:val="9"/>
        <w:numPr>
          <w:ilvl w:val="0"/>
          <w:numId w:val="1"/>
        </w:numPr>
        <w:tabs>
          <w:tab w:val="left" w:pos="613"/>
          <w:tab w:val="left" w:pos="614"/>
        </w:tabs>
        <w:spacing w:before="127" w:after="0" w:line="240" w:lineRule="auto"/>
        <w:ind w:left="613" w:right="0" w:hanging="399"/>
        <w:jc w:val="left"/>
        <w:rPr>
          <w:sz w:val="21"/>
        </w:rPr>
      </w:pPr>
      <w:r>
        <w:rPr>
          <w:spacing w:val="-2"/>
          <w:sz w:val="21"/>
        </w:rPr>
        <w:t>保险期间：终身</w:t>
      </w:r>
    </w:p>
    <w:p>
      <w:pPr>
        <w:pStyle w:val="9"/>
        <w:numPr>
          <w:ilvl w:val="0"/>
          <w:numId w:val="1"/>
        </w:numPr>
        <w:tabs>
          <w:tab w:val="left" w:pos="613"/>
          <w:tab w:val="left" w:pos="614"/>
        </w:tabs>
        <w:spacing w:before="126" w:after="0" w:line="240" w:lineRule="auto"/>
        <w:ind w:left="613" w:right="0" w:hanging="399"/>
        <w:jc w:val="left"/>
        <w:rPr>
          <w:sz w:val="21"/>
        </w:rPr>
      </w:pPr>
      <w:r>
        <w:rPr>
          <w:sz w:val="21"/>
        </w:rPr>
        <w:t>交费期间：10</w:t>
      </w:r>
      <w:r>
        <w:rPr>
          <w:spacing w:val="-32"/>
          <w:sz w:val="21"/>
        </w:rPr>
        <w:t xml:space="preserve"> 年</w:t>
      </w:r>
    </w:p>
    <w:p>
      <w:pPr>
        <w:pStyle w:val="9"/>
        <w:numPr>
          <w:ilvl w:val="0"/>
          <w:numId w:val="1"/>
        </w:numPr>
        <w:tabs>
          <w:tab w:val="left" w:pos="613"/>
          <w:tab w:val="left" w:pos="614"/>
        </w:tabs>
        <w:spacing w:before="127" w:after="0" w:line="240" w:lineRule="auto"/>
        <w:ind w:left="613" w:right="0" w:hanging="399"/>
        <w:jc w:val="left"/>
        <w:rPr>
          <w:sz w:val="21"/>
        </w:rPr>
      </w:pPr>
      <w:r>
        <w:rPr>
          <w:sz w:val="21"/>
        </w:rPr>
        <w:t>年交保费：16163</w:t>
      </w:r>
      <w:r>
        <w:rPr>
          <w:spacing w:val="-32"/>
          <w:sz w:val="21"/>
        </w:rPr>
        <w:t xml:space="preserve"> 元</w:t>
      </w:r>
    </w:p>
    <w:p>
      <w:pPr>
        <w:pStyle w:val="4"/>
        <w:spacing w:before="146"/>
        <w:ind w:left="215"/>
        <w:rPr>
          <w:b w:val="0"/>
        </w:rPr>
      </w:pPr>
      <w:r>
        <w:rPr>
          <w:w w:val="95"/>
        </w:rPr>
        <w:t>等待期</w:t>
      </w:r>
      <w:r>
        <w:rPr>
          <w:spacing w:val="36"/>
        </w:rPr>
        <w:t xml:space="preserve">  </w:t>
      </w:r>
      <w:r>
        <w:fldChar w:fldCharType="begin"/>
      </w:r>
      <w:r>
        <w:instrText xml:space="preserve"> HYPERLINK \l "_bookmark0" </w:instrText>
      </w:r>
      <w:r>
        <w:fldChar w:fldCharType="separate"/>
      </w:r>
      <w:r>
        <w:rPr>
          <w:w w:val="95"/>
          <w:position w:val="11"/>
          <w:sz w:val="11"/>
        </w:rPr>
        <w:t>1</w:t>
      </w:r>
      <w:r>
        <w:rPr>
          <w:w w:val="95"/>
          <w:position w:val="11"/>
          <w:sz w:val="11"/>
        </w:rPr>
        <w:fldChar w:fldCharType="end"/>
      </w:r>
      <w:r>
        <w:rPr>
          <w:w w:val="95"/>
        </w:rPr>
        <w:t>后，泰先生享有的保障如下</w:t>
      </w:r>
      <w:r>
        <w:rPr>
          <w:b w:val="0"/>
          <w:spacing w:val="-10"/>
          <w:w w:val="95"/>
        </w:rPr>
        <w:t>：</w:t>
      </w:r>
    </w:p>
    <w:p>
      <w:pPr>
        <w:pStyle w:val="5"/>
        <w:spacing w:before="11"/>
        <w:rPr>
          <w:sz w:val="17"/>
        </w:rPr>
      </w:pPr>
    </w:p>
    <w:tbl>
      <w:tblPr>
        <w:tblStyle w:val="6"/>
        <w:tblW w:w="0" w:type="auto"/>
        <w:tblInd w:w="1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46"/>
        <w:gridCol w:w="3261"/>
        <w:gridCol w:w="41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2346" w:type="dxa"/>
            <w:tcBorders>
              <w:left w:val="nil"/>
            </w:tcBorders>
            <w:shd w:val="clear" w:color="auto" w:fill="D9D9D9"/>
          </w:tcPr>
          <w:p>
            <w:pPr>
              <w:pStyle w:val="10"/>
              <w:spacing w:before="58"/>
              <w:ind w:left="252" w:right="177"/>
              <w:jc w:val="center"/>
              <w:rPr>
                <w:sz w:val="21"/>
              </w:rPr>
            </w:pPr>
            <w:r>
              <w:rPr>
                <w:spacing w:val="-3"/>
                <w:sz w:val="21"/>
              </w:rPr>
              <w:t>保障内容</w:t>
            </w:r>
          </w:p>
        </w:tc>
        <w:tc>
          <w:tcPr>
            <w:tcW w:w="3261" w:type="dxa"/>
            <w:shd w:val="clear" w:color="auto" w:fill="D9D9D9"/>
          </w:tcPr>
          <w:p>
            <w:pPr>
              <w:pStyle w:val="10"/>
              <w:spacing w:before="58"/>
              <w:ind w:right="1201"/>
              <w:jc w:val="right"/>
              <w:rPr>
                <w:sz w:val="21"/>
              </w:rPr>
            </w:pPr>
            <w:r>
              <w:rPr>
                <w:spacing w:val="-3"/>
                <w:sz w:val="21"/>
              </w:rPr>
              <w:t>保障金额</w:t>
            </w:r>
          </w:p>
        </w:tc>
        <w:tc>
          <w:tcPr>
            <w:tcW w:w="4170" w:type="dxa"/>
            <w:tcBorders>
              <w:right w:val="nil"/>
            </w:tcBorders>
            <w:shd w:val="clear" w:color="auto" w:fill="D9D9D9"/>
          </w:tcPr>
          <w:p>
            <w:pPr>
              <w:pStyle w:val="10"/>
              <w:spacing w:before="48"/>
              <w:ind w:left="1567" w:right="1593"/>
              <w:jc w:val="center"/>
              <w:rPr>
                <w:b/>
                <w:sz w:val="11"/>
              </w:rPr>
            </w:pPr>
            <w:r>
              <w:rPr>
                <w:b/>
                <w:spacing w:val="-6"/>
                <w:sz w:val="21"/>
              </w:rPr>
              <w:t xml:space="preserve">给付条件 </w:t>
            </w:r>
            <w:r>
              <w:fldChar w:fldCharType="begin"/>
            </w:r>
            <w:r>
              <w:instrText xml:space="preserve"> HYPERLINK \l "_bookmark1" </w:instrText>
            </w:r>
            <w:r>
              <w:fldChar w:fldCharType="separate"/>
            </w:r>
            <w:r>
              <w:rPr>
                <w:b/>
                <w:spacing w:val="-10"/>
                <w:position w:val="11"/>
                <w:sz w:val="11"/>
              </w:rPr>
              <w:t>2</w:t>
            </w:r>
            <w:r>
              <w:rPr>
                <w:b/>
                <w:spacing w:val="-10"/>
                <w:position w:val="11"/>
                <w:sz w:val="11"/>
              </w:rPr>
              <w:fldChar w:fldCharType="end"/>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9" w:hRule="atLeast"/>
        </w:trPr>
        <w:tc>
          <w:tcPr>
            <w:tcW w:w="2346" w:type="dxa"/>
            <w:tcBorders>
              <w:left w:val="nil"/>
            </w:tcBorders>
          </w:tcPr>
          <w:p>
            <w:pPr>
              <w:pStyle w:val="10"/>
              <w:rPr>
                <w:sz w:val="20"/>
              </w:rPr>
            </w:pPr>
          </w:p>
          <w:p>
            <w:pPr>
              <w:pStyle w:val="10"/>
              <w:rPr>
                <w:sz w:val="16"/>
              </w:rPr>
            </w:pPr>
          </w:p>
          <w:p>
            <w:pPr>
              <w:pStyle w:val="10"/>
              <w:ind w:left="252" w:right="177"/>
              <w:jc w:val="center"/>
              <w:rPr>
                <w:sz w:val="21"/>
              </w:rPr>
            </w:pPr>
            <w:r>
              <w:rPr>
                <w:spacing w:val="-2"/>
                <w:sz w:val="21"/>
              </w:rPr>
              <w:t>身故保险金</w:t>
            </w:r>
          </w:p>
        </w:tc>
        <w:tc>
          <w:tcPr>
            <w:tcW w:w="3261" w:type="dxa"/>
          </w:tcPr>
          <w:p>
            <w:pPr>
              <w:pStyle w:val="10"/>
              <w:spacing w:before="51" w:line="266" w:lineRule="exact"/>
              <w:ind w:left="103"/>
              <w:rPr>
                <w:sz w:val="21"/>
              </w:rPr>
            </w:pPr>
            <w:r>
              <w:rPr>
                <w:spacing w:val="-2"/>
                <w:sz w:val="21"/>
              </w:rPr>
              <w:t>下列三者的最大值：</w:t>
            </w:r>
          </w:p>
          <w:p>
            <w:pPr>
              <w:pStyle w:val="10"/>
              <w:numPr>
                <w:ilvl w:val="0"/>
                <w:numId w:val="2"/>
              </w:numPr>
              <w:tabs>
                <w:tab w:val="left" w:pos="372"/>
              </w:tabs>
              <w:spacing w:before="0" w:after="0" w:line="276" w:lineRule="exact"/>
              <w:ind w:left="372" w:right="0" w:hanging="269"/>
              <w:jc w:val="left"/>
              <w:rPr>
                <w:b/>
                <w:sz w:val="11"/>
              </w:rPr>
            </w:pPr>
            <w:r>
              <w:rPr>
                <w:sz w:val="21"/>
              </w:rPr>
              <w:t>身故时的</w:t>
            </w:r>
            <w:r>
              <w:rPr>
                <w:b/>
                <w:spacing w:val="-3"/>
                <w:sz w:val="21"/>
              </w:rPr>
              <w:t xml:space="preserve">有效保险金额 </w:t>
            </w:r>
            <w:r>
              <w:fldChar w:fldCharType="begin"/>
            </w:r>
            <w:r>
              <w:instrText xml:space="preserve"> HYPERLINK \l "_bookmark2" </w:instrText>
            </w:r>
            <w:r>
              <w:fldChar w:fldCharType="separate"/>
            </w:r>
            <w:r>
              <w:rPr>
                <w:b/>
                <w:spacing w:val="-10"/>
                <w:position w:val="11"/>
                <w:sz w:val="11"/>
              </w:rPr>
              <w:t>3</w:t>
            </w:r>
            <w:r>
              <w:rPr>
                <w:b/>
                <w:spacing w:val="-10"/>
                <w:position w:val="11"/>
                <w:sz w:val="11"/>
              </w:rPr>
              <w:fldChar w:fldCharType="end"/>
            </w:r>
          </w:p>
          <w:p>
            <w:pPr>
              <w:pStyle w:val="10"/>
              <w:numPr>
                <w:ilvl w:val="0"/>
                <w:numId w:val="2"/>
              </w:numPr>
              <w:tabs>
                <w:tab w:val="left" w:pos="373"/>
              </w:tabs>
              <w:spacing w:before="5" w:after="0" w:line="266" w:lineRule="exact"/>
              <w:ind w:left="372" w:right="0" w:hanging="270"/>
              <w:jc w:val="left"/>
              <w:rPr>
                <w:sz w:val="21"/>
              </w:rPr>
            </w:pPr>
            <w:r>
              <w:rPr>
                <w:spacing w:val="-2"/>
                <w:sz w:val="21"/>
              </w:rPr>
              <w:t>身故时的现金价值</w:t>
            </w:r>
          </w:p>
          <w:p>
            <w:pPr>
              <w:pStyle w:val="10"/>
              <w:numPr>
                <w:ilvl w:val="0"/>
                <w:numId w:val="2"/>
              </w:numPr>
              <w:tabs>
                <w:tab w:val="left" w:pos="372"/>
              </w:tabs>
              <w:spacing w:before="0" w:after="0" w:line="276" w:lineRule="exact"/>
              <w:ind w:left="372" w:right="0" w:hanging="269"/>
              <w:jc w:val="left"/>
              <w:rPr>
                <w:b/>
                <w:sz w:val="11"/>
              </w:rPr>
            </w:pPr>
            <w:r>
              <w:rPr>
                <w:sz w:val="21"/>
              </w:rPr>
              <w:t>累计已交保险费的</w:t>
            </w:r>
            <w:r>
              <w:rPr>
                <w:b/>
                <w:spacing w:val="-6"/>
                <w:sz w:val="21"/>
              </w:rPr>
              <w:t xml:space="preserve">一定比例 </w:t>
            </w:r>
            <w:r>
              <w:fldChar w:fldCharType="begin"/>
            </w:r>
            <w:r>
              <w:instrText xml:space="preserve"> HYPERLINK \l "_bookmark3" </w:instrText>
            </w:r>
            <w:r>
              <w:fldChar w:fldCharType="separate"/>
            </w:r>
            <w:r>
              <w:rPr>
                <w:b/>
                <w:spacing w:val="-10"/>
                <w:position w:val="11"/>
                <w:sz w:val="11"/>
              </w:rPr>
              <w:t>4</w:t>
            </w:r>
            <w:r>
              <w:rPr>
                <w:b/>
                <w:spacing w:val="-10"/>
                <w:position w:val="11"/>
                <w:sz w:val="11"/>
              </w:rPr>
              <w:fldChar w:fldCharType="end"/>
            </w:r>
          </w:p>
        </w:tc>
        <w:tc>
          <w:tcPr>
            <w:tcW w:w="4170" w:type="dxa"/>
            <w:tcBorders>
              <w:right w:val="nil"/>
            </w:tcBorders>
          </w:tcPr>
          <w:p>
            <w:pPr>
              <w:pStyle w:val="10"/>
              <w:rPr>
                <w:sz w:val="20"/>
              </w:rPr>
            </w:pPr>
          </w:p>
          <w:p>
            <w:pPr>
              <w:pStyle w:val="10"/>
              <w:rPr>
                <w:sz w:val="16"/>
              </w:rPr>
            </w:pPr>
          </w:p>
          <w:p>
            <w:pPr>
              <w:pStyle w:val="10"/>
              <w:ind w:left="103"/>
              <w:rPr>
                <w:sz w:val="21"/>
              </w:rPr>
            </w:pPr>
            <w:r>
              <w:rPr>
                <w:spacing w:val="-2"/>
                <w:sz w:val="21"/>
              </w:rPr>
              <w:t>泰先生身故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6" w:hRule="atLeast"/>
        </w:trPr>
        <w:tc>
          <w:tcPr>
            <w:tcW w:w="2346" w:type="dxa"/>
            <w:tcBorders>
              <w:left w:val="nil"/>
            </w:tcBorders>
          </w:tcPr>
          <w:p>
            <w:pPr>
              <w:pStyle w:val="10"/>
              <w:spacing w:before="11"/>
              <w:rPr>
                <w:sz w:val="17"/>
              </w:rPr>
            </w:pPr>
          </w:p>
          <w:p>
            <w:pPr>
              <w:pStyle w:val="10"/>
              <w:ind w:left="252" w:right="177"/>
              <w:jc w:val="center"/>
              <w:rPr>
                <w:sz w:val="21"/>
              </w:rPr>
            </w:pPr>
            <w:r>
              <w:rPr>
                <w:spacing w:val="-2"/>
                <w:sz w:val="21"/>
              </w:rPr>
              <w:t>航空意外身故保险金</w:t>
            </w:r>
          </w:p>
        </w:tc>
        <w:tc>
          <w:tcPr>
            <w:tcW w:w="3261" w:type="dxa"/>
          </w:tcPr>
          <w:p>
            <w:pPr>
              <w:pStyle w:val="10"/>
              <w:spacing w:before="11"/>
              <w:rPr>
                <w:sz w:val="17"/>
              </w:rPr>
            </w:pPr>
          </w:p>
          <w:p>
            <w:pPr>
              <w:pStyle w:val="10"/>
              <w:ind w:right="1245"/>
              <w:jc w:val="right"/>
              <w:rPr>
                <w:sz w:val="21"/>
              </w:rPr>
            </w:pPr>
            <w:r>
              <w:rPr>
                <w:spacing w:val="-18"/>
                <w:sz w:val="21"/>
              </w:rPr>
              <w:t xml:space="preserve">额外 </w:t>
            </w:r>
            <w:r>
              <w:rPr>
                <w:sz w:val="21"/>
              </w:rPr>
              <w:t>1</w:t>
            </w:r>
            <w:r>
              <w:rPr>
                <w:spacing w:val="-10"/>
                <w:sz w:val="21"/>
              </w:rPr>
              <w:t xml:space="preserve"> 倍身故保险金</w:t>
            </w:r>
          </w:p>
        </w:tc>
        <w:tc>
          <w:tcPr>
            <w:tcW w:w="4170" w:type="dxa"/>
            <w:tcBorders>
              <w:right w:val="nil"/>
            </w:tcBorders>
          </w:tcPr>
          <w:p>
            <w:pPr>
              <w:pStyle w:val="10"/>
              <w:spacing w:before="92" w:line="244" w:lineRule="auto"/>
              <w:ind w:left="103" w:right="125"/>
              <w:rPr>
                <w:sz w:val="21"/>
              </w:rPr>
            </w:pPr>
            <w:r>
              <w:rPr>
                <w:spacing w:val="-9"/>
                <w:sz w:val="21"/>
              </w:rPr>
              <w:t xml:space="preserve">泰先生在 </w:t>
            </w:r>
            <w:r>
              <w:rPr>
                <w:sz w:val="21"/>
              </w:rPr>
              <w:t>80</w:t>
            </w:r>
            <w:r>
              <w:rPr>
                <w:spacing w:val="-7"/>
                <w:sz w:val="21"/>
              </w:rPr>
              <w:t xml:space="preserve"> 周岁前遭受本合同约定的航空</w:t>
            </w:r>
            <w:r>
              <w:rPr>
                <w:spacing w:val="-2"/>
                <w:sz w:val="21"/>
              </w:rPr>
              <w:t>意外伤害并导致身故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6" w:hRule="atLeast"/>
        </w:trPr>
        <w:tc>
          <w:tcPr>
            <w:tcW w:w="2346" w:type="dxa"/>
            <w:tcBorders>
              <w:left w:val="nil"/>
            </w:tcBorders>
          </w:tcPr>
          <w:p>
            <w:pPr>
              <w:pStyle w:val="10"/>
              <w:spacing w:before="11"/>
              <w:rPr>
                <w:sz w:val="17"/>
              </w:rPr>
            </w:pPr>
          </w:p>
          <w:p>
            <w:pPr>
              <w:pStyle w:val="10"/>
              <w:ind w:left="252" w:right="177"/>
              <w:jc w:val="center"/>
              <w:rPr>
                <w:sz w:val="21"/>
              </w:rPr>
            </w:pPr>
            <w:r>
              <w:rPr>
                <w:spacing w:val="-2"/>
                <w:sz w:val="21"/>
              </w:rPr>
              <w:t>高铁意外身故保险金</w:t>
            </w:r>
          </w:p>
        </w:tc>
        <w:tc>
          <w:tcPr>
            <w:tcW w:w="3261" w:type="dxa"/>
          </w:tcPr>
          <w:p>
            <w:pPr>
              <w:pStyle w:val="10"/>
              <w:spacing w:before="11"/>
              <w:rPr>
                <w:sz w:val="17"/>
              </w:rPr>
            </w:pPr>
          </w:p>
          <w:p>
            <w:pPr>
              <w:pStyle w:val="10"/>
              <w:ind w:right="1245"/>
              <w:jc w:val="right"/>
              <w:rPr>
                <w:sz w:val="21"/>
              </w:rPr>
            </w:pPr>
            <w:r>
              <w:rPr>
                <w:spacing w:val="-18"/>
                <w:sz w:val="21"/>
              </w:rPr>
              <w:t xml:space="preserve">额外 </w:t>
            </w:r>
            <w:r>
              <w:rPr>
                <w:sz w:val="21"/>
              </w:rPr>
              <w:t>1</w:t>
            </w:r>
            <w:r>
              <w:rPr>
                <w:spacing w:val="-10"/>
                <w:sz w:val="21"/>
              </w:rPr>
              <w:t xml:space="preserve"> 倍身故保险金</w:t>
            </w:r>
          </w:p>
        </w:tc>
        <w:tc>
          <w:tcPr>
            <w:tcW w:w="4170" w:type="dxa"/>
            <w:tcBorders>
              <w:right w:val="nil"/>
            </w:tcBorders>
          </w:tcPr>
          <w:p>
            <w:pPr>
              <w:pStyle w:val="10"/>
              <w:spacing w:before="92" w:line="244" w:lineRule="auto"/>
              <w:ind w:left="103" w:right="125"/>
              <w:rPr>
                <w:sz w:val="21"/>
              </w:rPr>
            </w:pPr>
            <w:r>
              <w:rPr>
                <w:spacing w:val="-9"/>
                <w:sz w:val="21"/>
              </w:rPr>
              <w:t xml:space="preserve">泰先生在 </w:t>
            </w:r>
            <w:r>
              <w:rPr>
                <w:sz w:val="21"/>
              </w:rPr>
              <w:t>80</w:t>
            </w:r>
            <w:r>
              <w:rPr>
                <w:spacing w:val="-7"/>
                <w:sz w:val="21"/>
              </w:rPr>
              <w:t xml:space="preserve"> 周岁前遭受本合同约定的高铁</w:t>
            </w:r>
            <w:r>
              <w:rPr>
                <w:spacing w:val="-2"/>
                <w:sz w:val="21"/>
              </w:rPr>
              <w:t>意外伤害并导致身故</w:t>
            </w:r>
          </w:p>
        </w:tc>
      </w:tr>
    </w:tbl>
    <w:p>
      <w:pPr>
        <w:pStyle w:val="5"/>
        <w:spacing w:before="183"/>
        <w:ind w:left="215"/>
        <w:rPr>
          <w:rFonts w:ascii="黑体" w:eastAsia="黑体"/>
        </w:rPr>
      </w:pPr>
      <w:r>
        <w:rPr>
          <w:rFonts w:ascii="黑体" w:eastAsia="黑体"/>
          <w:spacing w:val="-1"/>
        </w:rPr>
        <w:t>以上举例仅供您更好地理解产品之用，您所购买产品的具体保险责任及责任免除情形在保险合同中载明。</w:t>
      </w: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spacing w:before="9"/>
        <w:rPr>
          <w:rFonts w:ascii="黑体"/>
        </w:rPr>
      </w:pPr>
      <w:r>
        <w:drawing>
          <wp:anchor distT="0" distB="0" distL="0" distR="0" simplePos="0" relativeHeight="251659264" behindDoc="0" locked="0" layoutInCell="1" allowOverlap="1">
            <wp:simplePos x="0" y="0"/>
            <wp:positionH relativeFrom="page">
              <wp:posOffset>720725</wp:posOffset>
            </wp:positionH>
            <wp:positionV relativeFrom="paragraph">
              <wp:posOffset>191770</wp:posOffset>
            </wp:positionV>
            <wp:extent cx="1824990" cy="6350"/>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1" cstate="print"/>
                    <a:stretch>
                      <a:fillRect/>
                    </a:stretch>
                  </pic:blipFill>
                  <pic:spPr>
                    <a:xfrm>
                      <a:off x="0" y="0"/>
                      <a:ext cx="1824997" cy="6096"/>
                    </a:xfrm>
                    <a:prstGeom prst="rect">
                      <a:avLst/>
                    </a:prstGeom>
                  </pic:spPr>
                </pic:pic>
              </a:graphicData>
            </a:graphic>
          </wp:anchor>
        </w:drawing>
      </w:r>
    </w:p>
    <w:p>
      <w:pPr>
        <w:spacing w:before="96"/>
        <w:ind w:left="215" w:right="0" w:firstLine="0"/>
        <w:jc w:val="left"/>
        <w:rPr>
          <w:rFonts w:ascii="楷体" w:hAnsi="楷体" w:eastAsia="楷体"/>
          <w:sz w:val="18"/>
        </w:rPr>
      </w:pPr>
      <w:bookmarkStart w:id="0" w:name="_bookmark0"/>
      <w:bookmarkEnd w:id="0"/>
      <w:r>
        <w:rPr>
          <w:rFonts w:ascii="楷体" w:hAnsi="楷体" w:eastAsia="楷体"/>
          <w:w w:val="95"/>
          <w:position w:val="9"/>
          <w:sz w:val="9"/>
        </w:rPr>
        <w:t>1</w:t>
      </w:r>
      <w:r>
        <w:rPr>
          <w:rFonts w:hint="eastAsia" w:ascii="楷体" w:hAnsi="楷体" w:eastAsia="楷体"/>
          <w:b/>
          <w:w w:val="95"/>
          <w:sz w:val="18"/>
        </w:rPr>
        <w:t>等待期</w:t>
      </w:r>
      <w:r>
        <w:rPr>
          <w:rFonts w:ascii="楷体" w:hAnsi="楷体" w:eastAsia="楷体"/>
          <w:w w:val="95"/>
          <w:sz w:val="18"/>
        </w:rPr>
        <w:t>指本产品有</w:t>
      </w:r>
      <w:r>
        <w:rPr>
          <w:rFonts w:ascii="楷体" w:hAnsi="楷体" w:eastAsia="楷体"/>
          <w:spacing w:val="57"/>
          <w:sz w:val="18"/>
        </w:rPr>
        <w:t xml:space="preserve"> </w:t>
      </w:r>
      <w:r>
        <w:rPr>
          <w:rFonts w:ascii="楷体" w:hAnsi="楷体" w:eastAsia="楷体"/>
          <w:w w:val="95"/>
          <w:sz w:val="18"/>
        </w:rPr>
        <w:t>180</w:t>
      </w:r>
      <w:r>
        <w:rPr>
          <w:rFonts w:ascii="楷体" w:hAnsi="楷体" w:eastAsia="楷体"/>
          <w:spacing w:val="51"/>
          <w:sz w:val="18"/>
        </w:rPr>
        <w:t xml:space="preserve"> </w:t>
      </w:r>
      <w:r>
        <w:rPr>
          <w:rFonts w:ascii="楷体" w:hAnsi="楷体" w:eastAsia="楷体"/>
          <w:w w:val="95"/>
          <w:sz w:val="18"/>
        </w:rPr>
        <w:t>天的等待期，具体请见“1.4</w:t>
      </w:r>
      <w:r>
        <w:rPr>
          <w:rFonts w:ascii="楷体" w:hAnsi="楷体" w:eastAsia="楷体"/>
          <w:spacing w:val="55"/>
          <w:sz w:val="18"/>
        </w:rPr>
        <w:t xml:space="preserve"> </w:t>
      </w:r>
      <w:r>
        <w:rPr>
          <w:rFonts w:ascii="楷体" w:hAnsi="楷体" w:eastAsia="楷体"/>
          <w:w w:val="95"/>
          <w:sz w:val="18"/>
        </w:rPr>
        <w:t>等待期</w:t>
      </w:r>
      <w:r>
        <w:rPr>
          <w:rFonts w:ascii="楷体" w:hAnsi="楷体" w:eastAsia="楷体"/>
          <w:spacing w:val="-50"/>
          <w:w w:val="95"/>
          <w:sz w:val="18"/>
        </w:rPr>
        <w:t>”。</w:t>
      </w:r>
    </w:p>
    <w:p>
      <w:pPr>
        <w:spacing w:before="2"/>
        <w:ind w:left="215" w:right="0" w:firstLine="0"/>
        <w:jc w:val="left"/>
        <w:rPr>
          <w:rFonts w:ascii="楷体" w:hAnsi="楷体" w:eastAsia="楷体"/>
          <w:sz w:val="18"/>
        </w:rPr>
      </w:pPr>
      <w:bookmarkStart w:id="1" w:name="_bookmark1"/>
      <w:bookmarkEnd w:id="1"/>
      <w:r>
        <w:rPr>
          <w:rFonts w:ascii="楷体" w:hAnsi="楷体" w:eastAsia="楷体"/>
          <w:w w:val="95"/>
          <w:position w:val="9"/>
          <w:sz w:val="9"/>
        </w:rPr>
        <w:t>2</w:t>
      </w:r>
      <w:r>
        <w:rPr>
          <w:rFonts w:ascii="楷体" w:hAnsi="楷体" w:eastAsia="楷体"/>
          <w:spacing w:val="33"/>
          <w:position w:val="9"/>
          <w:sz w:val="9"/>
        </w:rPr>
        <w:t xml:space="preserve"> </w:t>
      </w:r>
      <w:r>
        <w:rPr>
          <w:rFonts w:hint="eastAsia" w:ascii="楷体" w:hAnsi="楷体" w:eastAsia="楷体"/>
          <w:b/>
          <w:w w:val="95"/>
          <w:sz w:val="18"/>
        </w:rPr>
        <w:t>给付条件</w:t>
      </w:r>
      <w:r>
        <w:rPr>
          <w:rFonts w:ascii="楷体" w:hAnsi="楷体" w:eastAsia="楷体"/>
          <w:w w:val="95"/>
          <w:sz w:val="18"/>
        </w:rPr>
        <w:t>具体请见“1.5</w:t>
      </w:r>
      <w:r>
        <w:rPr>
          <w:rFonts w:ascii="楷体" w:hAnsi="楷体" w:eastAsia="楷体"/>
          <w:spacing w:val="37"/>
          <w:w w:val="150"/>
          <w:sz w:val="18"/>
        </w:rPr>
        <w:t xml:space="preserve"> </w:t>
      </w:r>
      <w:r>
        <w:rPr>
          <w:rFonts w:ascii="楷体" w:hAnsi="楷体" w:eastAsia="楷体"/>
          <w:w w:val="95"/>
          <w:sz w:val="18"/>
        </w:rPr>
        <w:t>保险责任</w:t>
      </w:r>
      <w:r>
        <w:rPr>
          <w:rFonts w:ascii="楷体" w:hAnsi="楷体" w:eastAsia="楷体"/>
          <w:spacing w:val="-50"/>
          <w:w w:val="95"/>
          <w:sz w:val="18"/>
        </w:rPr>
        <w:t>”。</w:t>
      </w:r>
    </w:p>
    <w:p>
      <w:pPr>
        <w:spacing w:before="2"/>
        <w:ind w:left="215" w:right="0" w:firstLine="0"/>
        <w:jc w:val="left"/>
        <w:rPr>
          <w:rFonts w:ascii="楷体" w:hAnsi="楷体" w:eastAsia="楷体"/>
          <w:sz w:val="18"/>
        </w:rPr>
      </w:pPr>
      <w:bookmarkStart w:id="2" w:name="_bookmark2"/>
      <w:bookmarkEnd w:id="2"/>
      <w:r>
        <w:rPr>
          <w:rFonts w:ascii="楷体" w:hAnsi="楷体" w:eastAsia="楷体"/>
          <w:w w:val="95"/>
          <w:position w:val="9"/>
          <w:sz w:val="9"/>
        </w:rPr>
        <w:t>3</w:t>
      </w:r>
      <w:r>
        <w:rPr>
          <w:rFonts w:ascii="楷体" w:hAnsi="楷体" w:eastAsia="楷体"/>
          <w:spacing w:val="48"/>
          <w:position w:val="9"/>
          <w:sz w:val="9"/>
        </w:rPr>
        <w:t xml:space="preserve"> </w:t>
      </w:r>
      <w:r>
        <w:rPr>
          <w:rFonts w:hint="eastAsia" w:ascii="楷体" w:hAnsi="楷体" w:eastAsia="楷体"/>
          <w:b/>
          <w:w w:val="95"/>
          <w:sz w:val="18"/>
        </w:rPr>
        <w:t>有效保险金额</w:t>
      </w:r>
      <w:r>
        <w:rPr>
          <w:rFonts w:ascii="楷体" w:hAnsi="楷体" w:eastAsia="楷体"/>
          <w:w w:val="95"/>
          <w:sz w:val="18"/>
        </w:rPr>
        <w:t>具体请见“1.3</w:t>
      </w:r>
      <w:r>
        <w:rPr>
          <w:rFonts w:ascii="楷体" w:hAnsi="楷体" w:eastAsia="楷体"/>
          <w:spacing w:val="69"/>
          <w:w w:val="150"/>
          <w:sz w:val="18"/>
        </w:rPr>
        <w:t xml:space="preserve"> </w:t>
      </w:r>
      <w:r>
        <w:rPr>
          <w:rFonts w:ascii="楷体" w:hAnsi="楷体" w:eastAsia="楷体"/>
          <w:w w:val="95"/>
          <w:sz w:val="18"/>
        </w:rPr>
        <w:t>有效保险金额”，案例中的有效保险金额=10</w:t>
      </w:r>
      <w:r>
        <w:rPr>
          <w:rFonts w:ascii="楷体" w:hAnsi="楷体" w:eastAsia="楷体"/>
          <w:spacing w:val="69"/>
          <w:w w:val="150"/>
          <w:sz w:val="18"/>
        </w:rPr>
        <w:t xml:space="preserve"> </w:t>
      </w:r>
      <w:r>
        <w:rPr>
          <w:rFonts w:ascii="楷体" w:hAnsi="楷体" w:eastAsia="楷体"/>
          <w:w w:val="95"/>
          <w:sz w:val="18"/>
        </w:rPr>
        <w:t>万元×1.035^（身故时的保单年度数-1）</w:t>
      </w:r>
      <w:r>
        <w:rPr>
          <w:rFonts w:ascii="楷体" w:hAnsi="楷体" w:eastAsia="楷体"/>
          <w:spacing w:val="-99"/>
          <w:w w:val="95"/>
          <w:sz w:val="18"/>
        </w:rPr>
        <w:t>。</w:t>
      </w:r>
    </w:p>
    <w:p>
      <w:pPr>
        <w:spacing w:before="2"/>
        <w:ind w:left="215" w:right="0" w:firstLine="0"/>
        <w:jc w:val="left"/>
        <w:rPr>
          <w:rFonts w:ascii="楷体" w:hAnsi="楷体" w:eastAsia="楷体"/>
          <w:sz w:val="18"/>
        </w:rPr>
      </w:pPr>
      <w:bookmarkStart w:id="3" w:name="_bookmark3"/>
      <w:bookmarkEnd w:id="3"/>
      <w:r>
        <w:rPr>
          <w:rFonts w:ascii="楷体" w:hAnsi="楷体" w:eastAsia="楷体"/>
          <w:w w:val="95"/>
          <w:position w:val="9"/>
          <w:sz w:val="9"/>
        </w:rPr>
        <w:t>4</w:t>
      </w:r>
      <w:r>
        <w:rPr>
          <w:rFonts w:hint="eastAsia" w:ascii="楷体" w:hAnsi="楷体" w:eastAsia="楷体"/>
          <w:b/>
          <w:w w:val="95"/>
          <w:sz w:val="18"/>
        </w:rPr>
        <w:t>一定比例</w:t>
      </w:r>
      <w:r>
        <w:rPr>
          <w:rFonts w:ascii="楷体" w:hAnsi="楷体" w:eastAsia="楷体"/>
          <w:w w:val="95"/>
          <w:sz w:val="18"/>
        </w:rPr>
        <w:t>具体请见“1.5</w:t>
      </w:r>
      <w:r>
        <w:rPr>
          <w:rFonts w:ascii="楷体" w:hAnsi="楷体" w:eastAsia="楷体"/>
          <w:spacing w:val="63"/>
          <w:w w:val="150"/>
          <w:sz w:val="18"/>
        </w:rPr>
        <w:t xml:space="preserve">  </w:t>
      </w:r>
      <w:r>
        <w:rPr>
          <w:rFonts w:ascii="楷体" w:hAnsi="楷体" w:eastAsia="楷体"/>
          <w:w w:val="95"/>
          <w:sz w:val="18"/>
        </w:rPr>
        <w:t>保险责任”中关于“身故保险金”的相关约定</w:t>
      </w:r>
      <w:r>
        <w:rPr>
          <w:rFonts w:ascii="楷体" w:hAnsi="楷体" w:eastAsia="楷体"/>
          <w:spacing w:val="-10"/>
          <w:w w:val="95"/>
          <w:sz w:val="18"/>
        </w:rPr>
        <w:t>。</w:t>
      </w:r>
    </w:p>
    <w:p>
      <w:pPr>
        <w:spacing w:after="0"/>
        <w:jc w:val="left"/>
        <w:rPr>
          <w:rFonts w:ascii="楷体" w:hAnsi="楷体" w:eastAsia="楷体"/>
          <w:sz w:val="18"/>
        </w:rPr>
        <w:sectPr>
          <w:footerReference r:id="rId5" w:type="default"/>
          <w:type w:val="continuous"/>
          <w:pgSz w:w="11910" w:h="16840"/>
          <w:pgMar w:top="520" w:right="380" w:bottom="1000" w:left="920" w:header="0" w:footer="807" w:gutter="0"/>
          <w:pgNumType w:start="1"/>
          <w:cols w:space="720" w:num="1"/>
        </w:sectPr>
      </w:pPr>
    </w:p>
    <w:p>
      <w:pPr>
        <w:pStyle w:val="2"/>
        <w:ind w:right="3123"/>
      </w:pPr>
      <w:r>
        <w:rPr>
          <w:w w:val="95"/>
        </w:rPr>
        <w:t>条款目</w:t>
      </w:r>
      <w:r>
        <w:rPr>
          <w:spacing w:val="-10"/>
          <w:w w:val="95"/>
        </w:rPr>
        <w:t>录</w:t>
      </w:r>
    </w:p>
    <w:p>
      <w:pPr>
        <w:pStyle w:val="5"/>
        <w:rPr>
          <w:rFonts w:ascii="华文中宋"/>
          <w:b/>
          <w:sz w:val="20"/>
        </w:rPr>
      </w:pPr>
    </w:p>
    <w:p>
      <w:pPr>
        <w:pStyle w:val="5"/>
        <w:spacing w:before="11"/>
        <w:rPr>
          <w:rFonts w:ascii="华文中宋"/>
          <w:b/>
          <w:sz w:val="18"/>
        </w:rPr>
      </w:pPr>
    </w:p>
    <w:p>
      <w:pPr>
        <w:spacing w:after="0"/>
        <w:rPr>
          <w:rFonts w:ascii="华文中宋"/>
          <w:sz w:val="18"/>
        </w:rPr>
        <w:sectPr>
          <w:pgSz w:w="11910" w:h="16840"/>
          <w:pgMar w:top="1140" w:right="380" w:bottom="1000" w:left="920" w:header="0" w:footer="807" w:gutter="0"/>
          <w:cols w:space="720" w:num="1"/>
        </w:sectPr>
      </w:pPr>
    </w:p>
    <w:p>
      <w:pPr>
        <w:pStyle w:val="4"/>
        <w:numPr>
          <w:ilvl w:val="0"/>
          <w:numId w:val="3"/>
        </w:numPr>
        <w:tabs>
          <w:tab w:val="left" w:pos="432"/>
        </w:tabs>
        <w:spacing w:before="71" w:after="0" w:line="240" w:lineRule="auto"/>
        <w:ind w:left="431" w:right="0" w:hanging="217"/>
        <w:jc w:val="left"/>
      </w:pPr>
      <w:r>
        <w:rPr>
          <w:spacing w:val="-2"/>
        </w:rPr>
        <w:t>我们保多久、保什么</w:t>
      </w:r>
    </w:p>
    <w:p>
      <w:pPr>
        <w:pStyle w:val="5"/>
        <w:spacing w:before="1"/>
        <w:rPr>
          <w:b/>
          <w:sz w:val="16"/>
        </w:rPr>
      </w:pPr>
    </w:p>
    <w:p>
      <w:pPr>
        <w:pStyle w:val="9"/>
        <w:numPr>
          <w:ilvl w:val="1"/>
          <w:numId w:val="3"/>
        </w:numPr>
        <w:tabs>
          <w:tab w:val="left" w:pos="849"/>
        </w:tabs>
        <w:spacing w:before="0" w:after="0" w:line="240" w:lineRule="auto"/>
        <w:ind w:left="848" w:right="0" w:hanging="423"/>
        <w:jc w:val="left"/>
        <w:rPr>
          <w:sz w:val="21"/>
        </w:rPr>
      </w:pPr>
      <w:r>
        <w:rPr>
          <w:spacing w:val="-3"/>
          <w:sz w:val="21"/>
        </w:rPr>
        <w:t>保险期间</w:t>
      </w:r>
    </w:p>
    <w:p>
      <w:pPr>
        <w:pStyle w:val="9"/>
        <w:numPr>
          <w:ilvl w:val="1"/>
          <w:numId w:val="3"/>
        </w:numPr>
        <w:tabs>
          <w:tab w:val="left" w:pos="849"/>
        </w:tabs>
        <w:spacing w:before="72" w:after="0" w:line="240" w:lineRule="auto"/>
        <w:ind w:left="848" w:right="0" w:hanging="423"/>
        <w:jc w:val="left"/>
        <w:rPr>
          <w:sz w:val="21"/>
        </w:rPr>
      </w:pPr>
      <w:r>
        <w:rPr>
          <w:spacing w:val="-2"/>
          <w:sz w:val="21"/>
        </w:rPr>
        <w:t>基本保险金额</w:t>
      </w:r>
    </w:p>
    <w:p>
      <w:pPr>
        <w:pStyle w:val="9"/>
        <w:numPr>
          <w:ilvl w:val="1"/>
          <w:numId w:val="3"/>
        </w:numPr>
        <w:tabs>
          <w:tab w:val="left" w:pos="849"/>
        </w:tabs>
        <w:spacing w:before="72" w:after="0" w:line="240" w:lineRule="auto"/>
        <w:ind w:left="848" w:right="0" w:hanging="423"/>
        <w:jc w:val="left"/>
        <w:rPr>
          <w:sz w:val="21"/>
        </w:rPr>
      </w:pPr>
      <w:r>
        <w:rPr>
          <w:spacing w:val="-2"/>
          <w:sz w:val="21"/>
        </w:rPr>
        <w:t>有效保险金额</w:t>
      </w:r>
    </w:p>
    <w:p>
      <w:pPr>
        <w:pStyle w:val="9"/>
        <w:numPr>
          <w:ilvl w:val="1"/>
          <w:numId w:val="3"/>
        </w:numPr>
        <w:tabs>
          <w:tab w:val="left" w:pos="849"/>
        </w:tabs>
        <w:spacing w:before="72" w:after="0" w:line="240" w:lineRule="auto"/>
        <w:ind w:left="848" w:right="0" w:hanging="423"/>
        <w:jc w:val="left"/>
        <w:rPr>
          <w:sz w:val="21"/>
        </w:rPr>
      </w:pPr>
      <w:r>
        <w:rPr>
          <w:spacing w:val="-4"/>
          <w:sz w:val="21"/>
        </w:rPr>
        <w:t>等待期</w:t>
      </w:r>
    </w:p>
    <w:p>
      <w:pPr>
        <w:pStyle w:val="9"/>
        <w:numPr>
          <w:ilvl w:val="1"/>
          <w:numId w:val="3"/>
        </w:numPr>
        <w:tabs>
          <w:tab w:val="left" w:pos="849"/>
        </w:tabs>
        <w:spacing w:before="71" w:after="0" w:line="240" w:lineRule="auto"/>
        <w:ind w:left="848" w:right="0" w:hanging="423"/>
        <w:jc w:val="left"/>
        <w:rPr>
          <w:sz w:val="21"/>
        </w:rPr>
      </w:pPr>
      <w:r>
        <w:pict>
          <v:shape id="docshape5" o:spid="_x0000_s1029" o:spt="202" type="#_x0000_t202" style="position:absolute;left:0pt;margin-left:54.25pt;margin-top:73.1pt;height:105.5pt;width:457.8pt;mso-position-horizontal-relative:page;z-index:251662336;mso-width-relative:page;mso-height-relative:page;" filled="f" stroked="f" coordsize="21600,21600">
            <v:path/>
            <v:fill on="f" focussize="0,0"/>
            <v:stroke on="f" joinstyle="miter"/>
            <v:imagedata o:title=""/>
            <o:lock v:ext="edit"/>
            <v:textbox inset="0mm,0mm,0mm,0mm">
              <w:txbxContent>
                <w:tbl>
                  <w:tblPr>
                    <w:tblStyle w:val="6"/>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08"/>
                    <w:gridCol w:w="2444"/>
                    <w:gridCol w:w="816"/>
                    <w:gridCol w:w="2949"/>
                    <w:gridCol w:w="309"/>
                    <w:gridCol w:w="422"/>
                    <w:gridCol w:w="20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1" w:hRule="atLeast"/>
                    </w:trPr>
                    <w:tc>
                      <w:tcPr>
                        <w:tcW w:w="208" w:type="dxa"/>
                      </w:tcPr>
                      <w:p>
                        <w:pPr>
                          <w:pStyle w:val="10"/>
                          <w:spacing w:line="191" w:lineRule="exact"/>
                          <w:ind w:left="50"/>
                          <w:rPr>
                            <w:b/>
                            <w:sz w:val="21"/>
                          </w:rPr>
                        </w:pPr>
                        <w:r>
                          <w:rPr>
                            <w:b/>
                            <w:w w:val="99"/>
                            <w:sz w:val="21"/>
                          </w:rPr>
                          <w:t>2</w:t>
                        </w:r>
                      </w:p>
                    </w:tc>
                    <w:tc>
                      <w:tcPr>
                        <w:tcW w:w="2444" w:type="dxa"/>
                      </w:tcPr>
                      <w:p>
                        <w:pPr>
                          <w:pStyle w:val="10"/>
                          <w:spacing w:line="191" w:lineRule="exact"/>
                          <w:ind w:left="58"/>
                          <w:rPr>
                            <w:b/>
                            <w:sz w:val="21"/>
                          </w:rPr>
                        </w:pPr>
                        <w:r>
                          <w:rPr>
                            <w:b/>
                            <w:spacing w:val="-2"/>
                            <w:sz w:val="21"/>
                          </w:rPr>
                          <w:t>什么情况我们不赔</w:t>
                        </w:r>
                      </w:p>
                    </w:tc>
                    <w:tc>
                      <w:tcPr>
                        <w:tcW w:w="816" w:type="dxa"/>
                      </w:tcPr>
                      <w:p>
                        <w:pPr>
                          <w:pStyle w:val="10"/>
                          <w:spacing w:line="191" w:lineRule="exact"/>
                          <w:ind w:right="48"/>
                          <w:jc w:val="right"/>
                          <w:rPr>
                            <w:b/>
                            <w:sz w:val="21"/>
                          </w:rPr>
                        </w:pPr>
                        <w:r>
                          <w:rPr>
                            <w:b/>
                            <w:w w:val="99"/>
                            <w:sz w:val="21"/>
                          </w:rPr>
                          <w:t>5</w:t>
                        </w:r>
                      </w:p>
                    </w:tc>
                    <w:tc>
                      <w:tcPr>
                        <w:tcW w:w="2949" w:type="dxa"/>
                      </w:tcPr>
                      <w:p>
                        <w:pPr>
                          <w:pStyle w:val="10"/>
                          <w:spacing w:line="191" w:lineRule="exact"/>
                          <w:ind w:left="59"/>
                          <w:rPr>
                            <w:b/>
                            <w:sz w:val="21"/>
                          </w:rPr>
                        </w:pPr>
                        <w:r>
                          <w:rPr>
                            <w:b/>
                            <w:spacing w:val="-3"/>
                            <w:sz w:val="21"/>
                          </w:rPr>
                          <w:t>如何退保</w:t>
                        </w:r>
                      </w:p>
                    </w:tc>
                    <w:tc>
                      <w:tcPr>
                        <w:tcW w:w="309" w:type="dxa"/>
                      </w:tcPr>
                      <w:p>
                        <w:pPr>
                          <w:pStyle w:val="10"/>
                          <w:spacing w:line="191" w:lineRule="exact"/>
                          <w:ind w:left="153"/>
                          <w:rPr>
                            <w:b/>
                            <w:sz w:val="21"/>
                          </w:rPr>
                        </w:pPr>
                        <w:r>
                          <w:rPr>
                            <w:b/>
                            <w:w w:val="99"/>
                            <w:sz w:val="21"/>
                          </w:rPr>
                          <w:t>8</w:t>
                        </w:r>
                      </w:p>
                    </w:tc>
                    <w:tc>
                      <w:tcPr>
                        <w:tcW w:w="2425" w:type="dxa"/>
                        <w:gridSpan w:val="2"/>
                      </w:tcPr>
                      <w:p>
                        <w:pPr>
                          <w:pStyle w:val="10"/>
                          <w:spacing w:line="191" w:lineRule="exact"/>
                          <w:ind w:left="60"/>
                          <w:rPr>
                            <w:b/>
                            <w:sz w:val="21"/>
                          </w:rPr>
                        </w:pPr>
                        <w:r>
                          <w:rPr>
                            <w:b/>
                            <w:spacing w:val="-2"/>
                            <w:sz w:val="21"/>
                          </w:rPr>
                          <w:t>需关注的其他事项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9" w:hRule="atLeast"/>
                    </w:trPr>
                    <w:tc>
                      <w:tcPr>
                        <w:tcW w:w="2652" w:type="dxa"/>
                        <w:gridSpan w:val="2"/>
                      </w:tcPr>
                      <w:p>
                        <w:pPr>
                          <w:pStyle w:val="10"/>
                          <w:spacing w:before="4"/>
                          <w:rPr>
                            <w:b/>
                            <w:sz w:val="18"/>
                          </w:rPr>
                        </w:pPr>
                      </w:p>
                      <w:p>
                        <w:pPr>
                          <w:pStyle w:val="10"/>
                          <w:spacing w:before="1"/>
                          <w:ind w:left="261"/>
                          <w:rPr>
                            <w:sz w:val="21"/>
                          </w:rPr>
                        </w:pPr>
                        <w:r>
                          <w:rPr>
                            <w:sz w:val="21"/>
                          </w:rPr>
                          <w:t>2.1</w:t>
                        </w:r>
                        <w:r>
                          <w:rPr>
                            <w:spacing w:val="-2"/>
                            <w:sz w:val="21"/>
                          </w:rPr>
                          <w:t xml:space="preserve"> 责任免除</w:t>
                        </w:r>
                      </w:p>
                    </w:tc>
                    <w:tc>
                      <w:tcPr>
                        <w:tcW w:w="3765" w:type="dxa"/>
                        <w:gridSpan w:val="2"/>
                      </w:tcPr>
                      <w:p>
                        <w:pPr>
                          <w:pStyle w:val="10"/>
                          <w:spacing w:before="4"/>
                          <w:rPr>
                            <w:b/>
                            <w:sz w:val="18"/>
                          </w:rPr>
                        </w:pPr>
                      </w:p>
                      <w:p>
                        <w:pPr>
                          <w:pStyle w:val="10"/>
                          <w:spacing w:before="1"/>
                          <w:ind w:left="870"/>
                          <w:rPr>
                            <w:sz w:val="21"/>
                          </w:rPr>
                        </w:pPr>
                        <w:r>
                          <w:rPr>
                            <w:sz w:val="21"/>
                          </w:rPr>
                          <w:t>5.1</w:t>
                        </w:r>
                        <w:r>
                          <w:rPr>
                            <w:spacing w:val="-3"/>
                            <w:sz w:val="21"/>
                          </w:rPr>
                          <w:t xml:space="preserve"> 犹豫期</w:t>
                        </w:r>
                      </w:p>
                    </w:tc>
                    <w:tc>
                      <w:tcPr>
                        <w:tcW w:w="731" w:type="dxa"/>
                        <w:gridSpan w:val="2"/>
                      </w:tcPr>
                      <w:p>
                        <w:pPr>
                          <w:pStyle w:val="10"/>
                          <w:spacing w:before="4"/>
                          <w:rPr>
                            <w:b/>
                            <w:sz w:val="18"/>
                          </w:rPr>
                        </w:pPr>
                      </w:p>
                      <w:p>
                        <w:pPr>
                          <w:pStyle w:val="10"/>
                          <w:spacing w:before="1"/>
                          <w:ind w:left="365"/>
                          <w:rPr>
                            <w:sz w:val="21"/>
                          </w:rPr>
                        </w:pPr>
                        <w:r>
                          <w:rPr>
                            <w:spacing w:val="-5"/>
                            <w:sz w:val="21"/>
                          </w:rPr>
                          <w:t>8.1</w:t>
                        </w:r>
                      </w:p>
                    </w:tc>
                    <w:tc>
                      <w:tcPr>
                        <w:tcW w:w="2003" w:type="dxa"/>
                      </w:tcPr>
                      <w:p>
                        <w:pPr>
                          <w:pStyle w:val="10"/>
                          <w:spacing w:before="4"/>
                          <w:rPr>
                            <w:b/>
                            <w:sz w:val="18"/>
                          </w:rPr>
                        </w:pPr>
                      </w:p>
                      <w:p>
                        <w:pPr>
                          <w:pStyle w:val="10"/>
                          <w:spacing w:before="1"/>
                          <w:ind w:left="56"/>
                          <w:rPr>
                            <w:sz w:val="21"/>
                          </w:rPr>
                        </w:pPr>
                        <w:r>
                          <w:rPr>
                            <w:spacing w:val="-2"/>
                            <w:sz w:val="21"/>
                          </w:rPr>
                          <w:t>明确说明与如实告知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rPr>
                    <w:tc>
                      <w:tcPr>
                        <w:tcW w:w="2652" w:type="dxa"/>
                        <w:gridSpan w:val="2"/>
                      </w:tcPr>
                      <w:p>
                        <w:pPr>
                          <w:pStyle w:val="10"/>
                          <w:rPr>
                            <w:rFonts w:ascii="Times New Roman"/>
                            <w:sz w:val="20"/>
                          </w:rPr>
                        </w:pPr>
                      </w:p>
                    </w:tc>
                    <w:tc>
                      <w:tcPr>
                        <w:tcW w:w="3765" w:type="dxa"/>
                        <w:gridSpan w:val="2"/>
                      </w:tcPr>
                      <w:p>
                        <w:pPr>
                          <w:pStyle w:val="10"/>
                          <w:spacing w:before="36"/>
                          <w:ind w:left="870"/>
                          <w:rPr>
                            <w:sz w:val="21"/>
                          </w:rPr>
                        </w:pPr>
                        <w:r>
                          <w:rPr>
                            <w:sz w:val="21"/>
                          </w:rPr>
                          <w:t>5.2</w:t>
                        </w:r>
                        <w:r>
                          <w:rPr>
                            <w:spacing w:val="-1"/>
                            <w:sz w:val="21"/>
                          </w:rPr>
                          <w:t xml:space="preserve"> 您解除合同的手续及风险</w:t>
                        </w:r>
                      </w:p>
                    </w:tc>
                    <w:tc>
                      <w:tcPr>
                        <w:tcW w:w="731" w:type="dxa"/>
                        <w:gridSpan w:val="2"/>
                      </w:tcPr>
                      <w:p>
                        <w:pPr>
                          <w:pStyle w:val="10"/>
                          <w:spacing w:before="36"/>
                          <w:ind w:left="365"/>
                          <w:rPr>
                            <w:sz w:val="21"/>
                          </w:rPr>
                        </w:pPr>
                        <w:r>
                          <w:rPr>
                            <w:spacing w:val="-5"/>
                            <w:sz w:val="21"/>
                          </w:rPr>
                          <w:t>8.2</w:t>
                        </w:r>
                      </w:p>
                    </w:tc>
                    <w:tc>
                      <w:tcPr>
                        <w:tcW w:w="2003" w:type="dxa"/>
                      </w:tcPr>
                      <w:p>
                        <w:pPr>
                          <w:pStyle w:val="10"/>
                          <w:spacing w:before="36"/>
                          <w:ind w:left="56"/>
                          <w:rPr>
                            <w:sz w:val="21"/>
                          </w:rPr>
                        </w:pPr>
                        <w:r>
                          <w:rPr>
                            <w:spacing w:val="-3"/>
                            <w:sz w:val="21"/>
                          </w:rPr>
                          <w:t>投保年龄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rPr>
                    <w:tc>
                      <w:tcPr>
                        <w:tcW w:w="6417" w:type="dxa"/>
                        <w:gridSpan w:val="4"/>
                        <w:vMerge w:val="restart"/>
                      </w:tcPr>
                      <w:p>
                        <w:pPr>
                          <w:pStyle w:val="10"/>
                          <w:rPr>
                            <w:rFonts w:ascii="Times New Roman"/>
                            <w:sz w:val="20"/>
                          </w:rPr>
                        </w:pPr>
                      </w:p>
                    </w:tc>
                    <w:tc>
                      <w:tcPr>
                        <w:tcW w:w="731" w:type="dxa"/>
                        <w:gridSpan w:val="2"/>
                      </w:tcPr>
                      <w:p>
                        <w:pPr>
                          <w:pStyle w:val="10"/>
                          <w:spacing w:before="36"/>
                          <w:ind w:left="365"/>
                          <w:rPr>
                            <w:sz w:val="21"/>
                          </w:rPr>
                        </w:pPr>
                        <w:r>
                          <w:rPr>
                            <w:spacing w:val="-5"/>
                            <w:sz w:val="21"/>
                          </w:rPr>
                          <w:t>8.3</w:t>
                        </w:r>
                      </w:p>
                    </w:tc>
                    <w:tc>
                      <w:tcPr>
                        <w:tcW w:w="2003" w:type="dxa"/>
                      </w:tcPr>
                      <w:p>
                        <w:pPr>
                          <w:pStyle w:val="10"/>
                          <w:spacing w:before="36"/>
                          <w:ind w:left="56"/>
                          <w:rPr>
                            <w:sz w:val="21"/>
                          </w:rPr>
                        </w:pPr>
                        <w:r>
                          <w:rPr>
                            <w:spacing w:val="-2"/>
                            <w:sz w:val="21"/>
                          </w:rPr>
                          <w:t>年龄性别错误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rPr>
                    <w:tc>
                      <w:tcPr>
                        <w:tcW w:w="6417" w:type="dxa"/>
                        <w:gridSpan w:val="4"/>
                        <w:vMerge w:val="continue"/>
                        <w:tcBorders>
                          <w:top w:val="nil"/>
                        </w:tcBorders>
                      </w:tcPr>
                      <w:p>
                        <w:pPr>
                          <w:rPr>
                            <w:sz w:val="2"/>
                            <w:szCs w:val="2"/>
                          </w:rPr>
                        </w:pPr>
                      </w:p>
                    </w:tc>
                    <w:tc>
                      <w:tcPr>
                        <w:tcW w:w="731" w:type="dxa"/>
                        <w:gridSpan w:val="2"/>
                      </w:tcPr>
                      <w:p>
                        <w:pPr>
                          <w:pStyle w:val="10"/>
                          <w:spacing w:before="36"/>
                          <w:ind w:left="365"/>
                          <w:rPr>
                            <w:sz w:val="21"/>
                          </w:rPr>
                        </w:pPr>
                        <w:r>
                          <w:rPr>
                            <w:spacing w:val="-5"/>
                            <w:sz w:val="21"/>
                          </w:rPr>
                          <w:t>8.4</w:t>
                        </w:r>
                      </w:p>
                    </w:tc>
                    <w:tc>
                      <w:tcPr>
                        <w:tcW w:w="2003" w:type="dxa"/>
                      </w:tcPr>
                      <w:p>
                        <w:pPr>
                          <w:pStyle w:val="10"/>
                          <w:spacing w:before="36"/>
                          <w:ind w:left="56"/>
                          <w:rPr>
                            <w:sz w:val="21"/>
                          </w:rPr>
                        </w:pPr>
                        <w:r>
                          <w:rPr>
                            <w:spacing w:val="-3"/>
                            <w:sz w:val="21"/>
                          </w:rPr>
                          <w:t>未还款项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rPr>
                    <w:tc>
                      <w:tcPr>
                        <w:tcW w:w="6417" w:type="dxa"/>
                        <w:gridSpan w:val="4"/>
                        <w:vMerge w:val="continue"/>
                        <w:tcBorders>
                          <w:top w:val="nil"/>
                        </w:tcBorders>
                      </w:tcPr>
                      <w:p>
                        <w:pPr>
                          <w:rPr>
                            <w:sz w:val="2"/>
                            <w:szCs w:val="2"/>
                          </w:rPr>
                        </w:pPr>
                      </w:p>
                    </w:tc>
                    <w:tc>
                      <w:tcPr>
                        <w:tcW w:w="731" w:type="dxa"/>
                        <w:gridSpan w:val="2"/>
                      </w:tcPr>
                      <w:p>
                        <w:pPr>
                          <w:pStyle w:val="10"/>
                          <w:spacing w:before="36"/>
                          <w:ind w:left="365"/>
                          <w:rPr>
                            <w:sz w:val="21"/>
                          </w:rPr>
                        </w:pPr>
                        <w:r>
                          <w:rPr>
                            <w:spacing w:val="-5"/>
                            <w:sz w:val="21"/>
                          </w:rPr>
                          <w:t>8.5</w:t>
                        </w:r>
                      </w:p>
                    </w:tc>
                    <w:tc>
                      <w:tcPr>
                        <w:tcW w:w="2003" w:type="dxa"/>
                      </w:tcPr>
                      <w:p>
                        <w:pPr>
                          <w:pStyle w:val="10"/>
                          <w:spacing w:before="36"/>
                          <w:ind w:left="56"/>
                          <w:rPr>
                            <w:sz w:val="21"/>
                          </w:rPr>
                        </w:pPr>
                        <w:r>
                          <w:rPr>
                            <w:spacing w:val="-2"/>
                            <w:sz w:val="21"/>
                          </w:rPr>
                          <w:t>合同内容变更</w:t>
                        </w:r>
                      </w:p>
                    </w:tc>
                  </w:tr>
                </w:tbl>
                <w:p>
                  <w:pPr>
                    <w:pStyle w:val="5"/>
                  </w:pPr>
                </w:p>
              </w:txbxContent>
            </v:textbox>
          </v:shape>
        </w:pict>
      </w:r>
      <w:r>
        <w:rPr>
          <w:spacing w:val="-3"/>
          <w:sz w:val="21"/>
        </w:rPr>
        <w:t>保险责任</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11"/>
      </w:pPr>
    </w:p>
    <w:p>
      <w:pPr>
        <w:pStyle w:val="4"/>
        <w:numPr>
          <w:ilvl w:val="0"/>
          <w:numId w:val="4"/>
        </w:numPr>
        <w:tabs>
          <w:tab w:val="left" w:pos="432"/>
        </w:tabs>
        <w:spacing w:before="1" w:after="0" w:line="240" w:lineRule="auto"/>
        <w:ind w:left="431" w:right="0" w:hanging="217"/>
        <w:jc w:val="left"/>
      </w:pPr>
      <w:r>
        <w:rPr>
          <w:spacing w:val="-2"/>
        </w:rPr>
        <w:t>如何交纳保险费</w:t>
      </w:r>
    </w:p>
    <w:p>
      <w:pPr>
        <w:pStyle w:val="5"/>
        <w:rPr>
          <w:b/>
          <w:sz w:val="16"/>
        </w:rPr>
      </w:pPr>
    </w:p>
    <w:p>
      <w:pPr>
        <w:pStyle w:val="9"/>
        <w:numPr>
          <w:ilvl w:val="1"/>
          <w:numId w:val="4"/>
        </w:numPr>
        <w:tabs>
          <w:tab w:val="left" w:pos="849"/>
        </w:tabs>
        <w:spacing w:before="1" w:after="0" w:line="240" w:lineRule="auto"/>
        <w:ind w:left="848" w:right="0" w:hanging="423"/>
        <w:jc w:val="left"/>
        <w:rPr>
          <w:sz w:val="21"/>
        </w:rPr>
      </w:pPr>
      <w:r>
        <w:rPr>
          <w:spacing w:val="-2"/>
          <w:sz w:val="21"/>
        </w:rPr>
        <w:t>保险费的交纳</w:t>
      </w:r>
    </w:p>
    <w:p>
      <w:pPr>
        <w:pStyle w:val="9"/>
        <w:numPr>
          <w:ilvl w:val="1"/>
          <w:numId w:val="4"/>
        </w:numPr>
        <w:tabs>
          <w:tab w:val="left" w:pos="849"/>
        </w:tabs>
        <w:spacing w:before="71" w:after="0" w:line="240" w:lineRule="auto"/>
        <w:ind w:left="848" w:right="0" w:hanging="423"/>
        <w:jc w:val="left"/>
        <w:rPr>
          <w:sz w:val="21"/>
        </w:rPr>
      </w:pPr>
      <w:r>
        <w:rPr>
          <w:spacing w:val="-4"/>
          <w:sz w:val="21"/>
        </w:rPr>
        <w:t>宽限期</w:t>
      </w:r>
    </w:p>
    <w:p>
      <w:pPr>
        <w:pStyle w:val="9"/>
        <w:numPr>
          <w:ilvl w:val="1"/>
          <w:numId w:val="4"/>
        </w:numPr>
        <w:tabs>
          <w:tab w:val="left" w:pos="849"/>
        </w:tabs>
        <w:spacing w:before="72" w:after="0" w:line="240" w:lineRule="auto"/>
        <w:ind w:left="848" w:right="0" w:hanging="423"/>
        <w:jc w:val="left"/>
        <w:rPr>
          <w:sz w:val="21"/>
        </w:rPr>
      </w:pPr>
      <w:r>
        <w:rPr>
          <w:spacing w:val="-3"/>
          <w:sz w:val="21"/>
        </w:rPr>
        <w:t>效力中止</w:t>
      </w:r>
    </w:p>
    <w:p>
      <w:pPr>
        <w:pStyle w:val="9"/>
        <w:numPr>
          <w:ilvl w:val="1"/>
          <w:numId w:val="4"/>
        </w:numPr>
        <w:tabs>
          <w:tab w:val="left" w:pos="849"/>
        </w:tabs>
        <w:spacing w:before="72" w:after="0" w:line="240" w:lineRule="auto"/>
        <w:ind w:left="848" w:right="0" w:hanging="423"/>
        <w:jc w:val="left"/>
        <w:rPr>
          <w:sz w:val="21"/>
        </w:rPr>
      </w:pPr>
      <w:r>
        <w:rPr>
          <w:spacing w:val="-3"/>
          <w:sz w:val="21"/>
        </w:rPr>
        <w:t>效力恢复</w:t>
      </w:r>
    </w:p>
    <w:p>
      <w:pPr>
        <w:pStyle w:val="4"/>
        <w:numPr>
          <w:ilvl w:val="0"/>
          <w:numId w:val="4"/>
        </w:numPr>
        <w:tabs>
          <w:tab w:val="left" w:pos="544"/>
        </w:tabs>
        <w:spacing w:before="71" w:after="0" w:line="240" w:lineRule="auto"/>
        <w:ind w:left="544" w:right="0" w:hanging="216"/>
        <w:jc w:val="left"/>
      </w:pPr>
      <w:r>
        <w:rPr>
          <w:spacing w:val="4"/>
        </w:rPr>
        <w:br w:type="column"/>
      </w:r>
      <w:r>
        <w:rPr>
          <w:spacing w:val="-2"/>
        </w:rPr>
        <w:t>如何领取保险金</w:t>
      </w:r>
    </w:p>
    <w:p>
      <w:pPr>
        <w:pStyle w:val="5"/>
        <w:spacing w:before="1"/>
        <w:rPr>
          <w:b/>
          <w:sz w:val="16"/>
        </w:rPr>
      </w:pPr>
    </w:p>
    <w:p>
      <w:pPr>
        <w:pStyle w:val="9"/>
        <w:numPr>
          <w:ilvl w:val="1"/>
          <w:numId w:val="4"/>
        </w:numPr>
        <w:tabs>
          <w:tab w:val="left" w:pos="962"/>
        </w:tabs>
        <w:spacing w:before="0" w:after="0" w:line="240" w:lineRule="auto"/>
        <w:ind w:left="961" w:right="0" w:hanging="423"/>
        <w:jc w:val="left"/>
        <w:rPr>
          <w:sz w:val="21"/>
        </w:rPr>
      </w:pPr>
      <w:r>
        <w:drawing>
          <wp:anchor distT="0" distB="0" distL="0" distR="0" simplePos="0" relativeHeight="251660288" behindDoc="0" locked="0" layoutInCell="1" allowOverlap="1">
            <wp:simplePos x="0" y="0"/>
            <wp:positionH relativeFrom="page">
              <wp:posOffset>2719705</wp:posOffset>
            </wp:positionH>
            <wp:positionV relativeFrom="paragraph">
              <wp:posOffset>-303530</wp:posOffset>
            </wp:positionV>
            <wp:extent cx="6350" cy="3416935"/>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2" cstate="print"/>
                    <a:stretch>
                      <a:fillRect/>
                    </a:stretch>
                  </pic:blipFill>
                  <pic:spPr>
                    <a:xfrm>
                      <a:off x="0" y="0"/>
                      <a:ext cx="6095" cy="3416807"/>
                    </a:xfrm>
                    <a:prstGeom prst="rect">
                      <a:avLst/>
                    </a:prstGeom>
                  </pic:spPr>
                </pic:pic>
              </a:graphicData>
            </a:graphic>
          </wp:anchor>
        </w:drawing>
      </w:r>
      <w:r>
        <w:rPr>
          <w:spacing w:val="-4"/>
          <w:sz w:val="21"/>
        </w:rPr>
        <w:t>受益人</w:t>
      </w:r>
    </w:p>
    <w:p>
      <w:pPr>
        <w:pStyle w:val="9"/>
        <w:numPr>
          <w:ilvl w:val="1"/>
          <w:numId w:val="4"/>
        </w:numPr>
        <w:tabs>
          <w:tab w:val="left" w:pos="962"/>
        </w:tabs>
        <w:spacing w:before="72" w:after="0" w:line="240" w:lineRule="auto"/>
        <w:ind w:left="961" w:right="0" w:hanging="423"/>
        <w:jc w:val="left"/>
        <w:rPr>
          <w:sz w:val="21"/>
        </w:rPr>
      </w:pPr>
      <w:r>
        <w:rPr>
          <w:spacing w:val="-2"/>
          <w:sz w:val="21"/>
        </w:rPr>
        <w:t>保险事故通知</w:t>
      </w:r>
    </w:p>
    <w:p>
      <w:pPr>
        <w:pStyle w:val="9"/>
        <w:numPr>
          <w:ilvl w:val="1"/>
          <w:numId w:val="4"/>
        </w:numPr>
        <w:tabs>
          <w:tab w:val="left" w:pos="962"/>
        </w:tabs>
        <w:spacing w:before="72" w:after="0" w:line="240" w:lineRule="auto"/>
        <w:ind w:left="961" w:right="0" w:hanging="423"/>
        <w:jc w:val="left"/>
        <w:rPr>
          <w:sz w:val="21"/>
        </w:rPr>
      </w:pPr>
      <w:r>
        <w:rPr>
          <w:spacing w:val="-2"/>
          <w:sz w:val="21"/>
        </w:rPr>
        <w:t>保险金申请</w:t>
      </w:r>
    </w:p>
    <w:p>
      <w:pPr>
        <w:pStyle w:val="9"/>
        <w:numPr>
          <w:ilvl w:val="1"/>
          <w:numId w:val="4"/>
        </w:numPr>
        <w:tabs>
          <w:tab w:val="left" w:pos="962"/>
        </w:tabs>
        <w:spacing w:before="72" w:after="0" w:line="240" w:lineRule="auto"/>
        <w:ind w:left="961" w:right="0" w:hanging="423"/>
        <w:jc w:val="left"/>
        <w:rPr>
          <w:sz w:val="21"/>
        </w:rPr>
      </w:pPr>
      <w:r>
        <w:rPr>
          <w:spacing w:val="-2"/>
          <w:sz w:val="21"/>
        </w:rPr>
        <w:t>保险金给付</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5"/>
        <w:rPr>
          <w:sz w:val="28"/>
        </w:rPr>
      </w:pPr>
    </w:p>
    <w:p>
      <w:pPr>
        <w:pStyle w:val="4"/>
        <w:numPr>
          <w:ilvl w:val="0"/>
          <w:numId w:val="5"/>
        </w:numPr>
        <w:tabs>
          <w:tab w:val="left" w:pos="544"/>
        </w:tabs>
        <w:spacing w:before="1" w:after="0" w:line="240" w:lineRule="auto"/>
        <w:ind w:left="544" w:right="0" w:hanging="216"/>
        <w:jc w:val="left"/>
      </w:pPr>
      <w:r>
        <w:drawing>
          <wp:anchor distT="0" distB="0" distL="0" distR="0" simplePos="0" relativeHeight="251661312" behindDoc="0" locked="0" layoutInCell="1" allowOverlap="1">
            <wp:simplePos x="0" y="0"/>
            <wp:positionH relativeFrom="page">
              <wp:posOffset>2719705</wp:posOffset>
            </wp:positionH>
            <wp:positionV relativeFrom="paragraph">
              <wp:posOffset>-650240</wp:posOffset>
            </wp:positionV>
            <wp:extent cx="6350" cy="2898775"/>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3" cstate="print"/>
                    <a:stretch>
                      <a:fillRect/>
                    </a:stretch>
                  </pic:blipFill>
                  <pic:spPr>
                    <a:xfrm>
                      <a:off x="0" y="0"/>
                      <a:ext cx="6095" cy="2898648"/>
                    </a:xfrm>
                    <a:prstGeom prst="rect">
                      <a:avLst/>
                    </a:prstGeom>
                  </pic:spPr>
                </pic:pic>
              </a:graphicData>
            </a:graphic>
          </wp:anchor>
        </w:drawing>
      </w:r>
      <w:r>
        <w:drawing>
          <wp:anchor distT="0" distB="0" distL="0" distR="0" simplePos="0" relativeHeight="251662336" behindDoc="0" locked="0" layoutInCell="1" allowOverlap="1">
            <wp:simplePos x="0" y="0"/>
            <wp:positionH relativeFrom="page">
              <wp:posOffset>2719705</wp:posOffset>
            </wp:positionH>
            <wp:positionV relativeFrom="paragraph">
              <wp:posOffset>-866775</wp:posOffset>
            </wp:positionV>
            <wp:extent cx="6350" cy="216535"/>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14" cstate="print"/>
                    <a:stretch>
                      <a:fillRect/>
                    </a:stretch>
                  </pic:blipFill>
                  <pic:spPr>
                    <a:xfrm>
                      <a:off x="0" y="0"/>
                      <a:ext cx="6095" cy="216408"/>
                    </a:xfrm>
                    <a:prstGeom prst="rect">
                      <a:avLst/>
                    </a:prstGeom>
                  </pic:spPr>
                </pic:pic>
              </a:graphicData>
            </a:graphic>
          </wp:anchor>
        </w:drawing>
      </w:r>
      <w:r>
        <w:rPr>
          <w:spacing w:val="-3"/>
        </w:rPr>
        <w:t>其他权益</w:t>
      </w:r>
    </w:p>
    <w:p>
      <w:pPr>
        <w:pStyle w:val="5"/>
        <w:spacing w:before="1"/>
        <w:rPr>
          <w:b/>
          <w:sz w:val="16"/>
        </w:rPr>
      </w:pPr>
    </w:p>
    <w:p>
      <w:pPr>
        <w:pStyle w:val="9"/>
        <w:numPr>
          <w:ilvl w:val="1"/>
          <w:numId w:val="5"/>
        </w:numPr>
        <w:tabs>
          <w:tab w:val="left" w:pos="962"/>
        </w:tabs>
        <w:spacing w:before="0" w:after="0" w:line="240" w:lineRule="auto"/>
        <w:ind w:left="961" w:right="0" w:hanging="423"/>
        <w:jc w:val="left"/>
        <w:rPr>
          <w:sz w:val="21"/>
        </w:rPr>
      </w:pPr>
      <w:r>
        <w:rPr>
          <w:spacing w:val="-3"/>
          <w:sz w:val="21"/>
        </w:rPr>
        <w:t>现金价值</w:t>
      </w:r>
    </w:p>
    <w:p>
      <w:pPr>
        <w:pStyle w:val="9"/>
        <w:numPr>
          <w:ilvl w:val="1"/>
          <w:numId w:val="5"/>
        </w:numPr>
        <w:tabs>
          <w:tab w:val="left" w:pos="962"/>
        </w:tabs>
        <w:spacing w:before="72" w:after="0" w:line="240" w:lineRule="auto"/>
        <w:ind w:left="961" w:right="0" w:hanging="423"/>
        <w:jc w:val="left"/>
        <w:rPr>
          <w:sz w:val="21"/>
        </w:rPr>
      </w:pPr>
      <w:r>
        <w:rPr>
          <w:spacing w:val="-3"/>
          <w:sz w:val="21"/>
        </w:rPr>
        <w:t>保单贷款</w:t>
      </w:r>
    </w:p>
    <w:p>
      <w:pPr>
        <w:pStyle w:val="9"/>
        <w:numPr>
          <w:ilvl w:val="1"/>
          <w:numId w:val="5"/>
        </w:numPr>
        <w:tabs>
          <w:tab w:val="left" w:pos="962"/>
        </w:tabs>
        <w:spacing w:before="71" w:after="0" w:line="240" w:lineRule="auto"/>
        <w:ind w:left="961" w:right="0" w:hanging="423"/>
        <w:jc w:val="left"/>
        <w:rPr>
          <w:sz w:val="21"/>
        </w:rPr>
      </w:pPr>
      <w:r>
        <w:rPr>
          <w:spacing w:val="-2"/>
          <w:sz w:val="21"/>
        </w:rPr>
        <w:t>保险费自动垫交</w:t>
      </w:r>
    </w:p>
    <w:p>
      <w:pPr>
        <w:pStyle w:val="9"/>
        <w:numPr>
          <w:ilvl w:val="1"/>
          <w:numId w:val="5"/>
        </w:numPr>
        <w:tabs>
          <w:tab w:val="left" w:pos="962"/>
        </w:tabs>
        <w:spacing w:before="72" w:after="0" w:line="240" w:lineRule="auto"/>
        <w:ind w:left="961" w:right="0" w:hanging="423"/>
        <w:jc w:val="left"/>
        <w:rPr>
          <w:sz w:val="21"/>
        </w:rPr>
      </w:pPr>
      <w:r>
        <w:rPr>
          <w:spacing w:val="-5"/>
          <w:sz w:val="21"/>
        </w:rPr>
        <w:t>减保</w:t>
      </w:r>
    </w:p>
    <w:p>
      <w:pPr>
        <w:pStyle w:val="9"/>
        <w:numPr>
          <w:ilvl w:val="1"/>
          <w:numId w:val="5"/>
        </w:numPr>
        <w:tabs>
          <w:tab w:val="left" w:pos="962"/>
        </w:tabs>
        <w:spacing w:before="72" w:after="0" w:line="240" w:lineRule="auto"/>
        <w:ind w:left="961" w:right="0" w:hanging="423"/>
        <w:jc w:val="left"/>
        <w:rPr>
          <w:sz w:val="21"/>
        </w:rPr>
      </w:pPr>
      <w:r>
        <w:rPr>
          <w:spacing w:val="-2"/>
          <w:sz w:val="21"/>
        </w:rPr>
        <w:t>年金转换权</w:t>
      </w:r>
    </w:p>
    <w:p>
      <w:pPr>
        <w:pStyle w:val="4"/>
        <w:numPr>
          <w:ilvl w:val="0"/>
          <w:numId w:val="5"/>
        </w:numPr>
        <w:tabs>
          <w:tab w:val="left" w:pos="544"/>
        </w:tabs>
        <w:spacing w:before="71" w:after="0" w:line="240" w:lineRule="auto"/>
        <w:ind w:left="544" w:right="0" w:hanging="217"/>
        <w:jc w:val="left"/>
      </w:pPr>
      <w:r>
        <w:rPr>
          <w:spacing w:val="4"/>
        </w:rPr>
        <w:br w:type="column"/>
      </w:r>
      <w:r>
        <w:rPr>
          <w:spacing w:val="-2"/>
        </w:rPr>
        <w:t>合同的构成与生效</w:t>
      </w:r>
    </w:p>
    <w:p>
      <w:pPr>
        <w:pStyle w:val="5"/>
        <w:spacing w:before="1"/>
        <w:rPr>
          <w:b/>
          <w:sz w:val="16"/>
        </w:rPr>
      </w:pPr>
    </w:p>
    <w:p>
      <w:pPr>
        <w:pStyle w:val="9"/>
        <w:numPr>
          <w:ilvl w:val="1"/>
          <w:numId w:val="5"/>
        </w:numPr>
        <w:tabs>
          <w:tab w:val="left" w:pos="962"/>
        </w:tabs>
        <w:spacing w:before="0" w:after="0" w:line="240" w:lineRule="auto"/>
        <w:ind w:left="961" w:right="0" w:hanging="423"/>
        <w:jc w:val="left"/>
        <w:rPr>
          <w:sz w:val="21"/>
        </w:rPr>
      </w:pPr>
      <w:r>
        <w:drawing>
          <wp:anchor distT="0" distB="0" distL="0" distR="0" simplePos="0" relativeHeight="251661312" behindDoc="0" locked="0" layoutInCell="1" allowOverlap="1">
            <wp:simplePos x="0" y="0"/>
            <wp:positionH relativeFrom="page">
              <wp:posOffset>4789805</wp:posOffset>
            </wp:positionH>
            <wp:positionV relativeFrom="paragraph">
              <wp:posOffset>-303530</wp:posOffset>
            </wp:positionV>
            <wp:extent cx="6350" cy="653161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a:picLocks noChangeAspect="1"/>
                    </pic:cNvPicPr>
                  </pic:nvPicPr>
                  <pic:blipFill>
                    <a:blip r:embed="rId15" cstate="print"/>
                    <a:stretch>
                      <a:fillRect/>
                    </a:stretch>
                  </pic:blipFill>
                  <pic:spPr>
                    <a:xfrm>
                      <a:off x="0" y="0"/>
                      <a:ext cx="6096" cy="6531863"/>
                    </a:xfrm>
                    <a:prstGeom prst="rect">
                      <a:avLst/>
                    </a:prstGeom>
                  </pic:spPr>
                </pic:pic>
              </a:graphicData>
            </a:graphic>
          </wp:anchor>
        </w:drawing>
      </w:r>
      <w:r>
        <w:rPr>
          <w:spacing w:val="-3"/>
          <w:sz w:val="21"/>
        </w:rPr>
        <w:t>合同构成</w:t>
      </w:r>
    </w:p>
    <w:p>
      <w:pPr>
        <w:pStyle w:val="9"/>
        <w:numPr>
          <w:ilvl w:val="1"/>
          <w:numId w:val="5"/>
        </w:numPr>
        <w:tabs>
          <w:tab w:val="left" w:pos="962"/>
        </w:tabs>
        <w:spacing w:before="72" w:after="0" w:line="240" w:lineRule="auto"/>
        <w:ind w:left="961" w:right="0" w:hanging="423"/>
        <w:jc w:val="left"/>
        <w:rPr>
          <w:sz w:val="21"/>
        </w:rPr>
      </w:pPr>
      <w:r>
        <w:rPr>
          <w:spacing w:val="-2"/>
          <w:sz w:val="21"/>
        </w:rPr>
        <w:t>合同成立及生效</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3"/>
        <w:rPr>
          <w:sz w:val="15"/>
        </w:rPr>
      </w:pPr>
    </w:p>
    <w:p>
      <w:pPr>
        <w:pStyle w:val="5"/>
        <w:spacing w:before="1"/>
        <w:ind w:left="539"/>
      </w:pPr>
      <w:r>
        <w:t>8.6</w:t>
      </w:r>
      <w:r>
        <w:rPr>
          <w:spacing w:val="-2"/>
        </w:rPr>
        <w:t xml:space="preserve"> 争议处理</w:t>
      </w:r>
    </w:p>
    <w:p>
      <w:pPr>
        <w:pStyle w:val="5"/>
        <w:rPr>
          <w:sz w:val="20"/>
        </w:rPr>
      </w:pPr>
    </w:p>
    <w:p>
      <w:pPr>
        <w:pStyle w:val="5"/>
        <w:rPr>
          <w:sz w:val="20"/>
        </w:rPr>
      </w:pPr>
    </w:p>
    <w:p>
      <w:pPr>
        <w:pStyle w:val="5"/>
        <w:rPr>
          <w:sz w:val="20"/>
        </w:rPr>
      </w:pPr>
    </w:p>
    <w:p>
      <w:pPr>
        <w:pStyle w:val="5"/>
        <w:spacing w:before="5"/>
        <w:rPr>
          <w:sz w:val="25"/>
        </w:rPr>
      </w:pPr>
    </w:p>
    <w:p>
      <w:pPr>
        <w:spacing w:before="0"/>
        <w:ind w:left="327" w:right="0" w:firstLine="0"/>
        <w:jc w:val="left"/>
        <w:rPr>
          <w:b/>
          <w:sz w:val="21"/>
        </w:rPr>
      </w:pPr>
      <w:r>
        <w:rPr>
          <w:b/>
          <w:sz w:val="21"/>
        </w:rPr>
        <w:t>附件 交通工具定义</w:t>
      </w:r>
    </w:p>
    <w:p>
      <w:pPr>
        <w:spacing w:after="0"/>
        <w:jc w:val="left"/>
        <w:rPr>
          <w:sz w:val="21"/>
        </w:rPr>
        <w:sectPr>
          <w:type w:val="continuous"/>
          <w:pgSz w:w="11910" w:h="16840"/>
          <w:pgMar w:top="520" w:right="380" w:bottom="1000" w:left="920" w:header="0" w:footer="807" w:gutter="0"/>
          <w:cols w:equalWidth="0" w:num="3">
            <w:col w:w="2416" w:space="733"/>
            <w:col w:w="2480" w:space="779"/>
            <w:col w:w="4202"/>
          </w:cols>
        </w:sectPr>
      </w:pPr>
    </w:p>
    <w:p>
      <w:pPr>
        <w:pStyle w:val="2"/>
        <w:ind w:right="3121"/>
      </w:pPr>
      <w:r>
        <w:rPr>
          <w:w w:val="95"/>
        </w:rPr>
        <w:t>泰康人寿保险有限责任公</w:t>
      </w:r>
      <w:r>
        <w:rPr>
          <w:spacing w:val="-10"/>
          <w:w w:val="95"/>
        </w:rPr>
        <w:t>司</w:t>
      </w:r>
    </w:p>
    <w:p>
      <w:pPr>
        <w:spacing w:before="116"/>
        <w:ind w:left="2586" w:right="3124" w:firstLine="0"/>
        <w:jc w:val="center"/>
        <w:rPr>
          <w:rFonts w:hint="eastAsia" w:ascii="华文中宋" w:eastAsia="华文中宋"/>
          <w:b/>
          <w:sz w:val="32"/>
        </w:rPr>
      </w:pPr>
      <w:r>
        <w:rPr>
          <w:rFonts w:hint="eastAsia" w:ascii="华文中宋" w:eastAsia="华文中宋"/>
          <w:b/>
          <w:w w:val="95"/>
          <w:sz w:val="32"/>
        </w:rPr>
        <w:t>泰康乐增寿终身寿险（互联网）条</w:t>
      </w:r>
      <w:r>
        <w:rPr>
          <w:rFonts w:hint="eastAsia" w:ascii="华文中宋" w:eastAsia="华文中宋"/>
          <w:b/>
          <w:spacing w:val="-10"/>
          <w:w w:val="95"/>
          <w:sz w:val="32"/>
        </w:rPr>
        <w:t>款</w:t>
      </w:r>
    </w:p>
    <w:p>
      <w:pPr>
        <w:pStyle w:val="5"/>
        <w:spacing w:before="12"/>
        <w:rPr>
          <w:rFonts w:ascii="华文中宋"/>
          <w:b/>
          <w:sz w:val="24"/>
        </w:rPr>
      </w:pPr>
    </w:p>
    <w:p>
      <w:pPr>
        <w:pStyle w:val="5"/>
        <w:spacing w:line="278" w:lineRule="auto"/>
        <w:ind w:left="214" w:right="645"/>
        <w:jc w:val="both"/>
      </w:pPr>
      <w:r>
        <w:rPr>
          <w:spacing w:val="-2"/>
        </w:rPr>
        <w:t>在本条款中，“您”指投保人，“我们”、“本公司”均指在保险单上签章的泰康人寿保险有限责任公司</w:t>
      </w:r>
      <w:r>
        <w:rPr>
          <w:spacing w:val="-4"/>
        </w:rPr>
        <w:t>的分公司，“本合同”指您与我们之间订立的“泰康乐增寿终身寿险（互联网）</w:t>
      </w:r>
      <w:r>
        <w:rPr>
          <w:spacing w:val="-5"/>
        </w:rPr>
        <w:t>合同”，“被保险人”指本</w:t>
      </w:r>
      <w:r>
        <w:rPr>
          <w:spacing w:val="-2"/>
        </w:rPr>
        <w:t>合同的被保险人，投保人、被保险人的姓名在保险单上载明。</w:t>
      </w:r>
    </w:p>
    <w:p>
      <w:pPr>
        <w:pStyle w:val="5"/>
        <w:spacing w:before="11"/>
        <w:rPr>
          <w:sz w:val="28"/>
        </w:rPr>
      </w:pPr>
    </w:p>
    <w:p>
      <w:pPr>
        <w:pStyle w:val="3"/>
        <w:numPr>
          <w:ilvl w:val="0"/>
          <w:numId w:val="6"/>
        </w:numPr>
        <w:tabs>
          <w:tab w:val="left" w:pos="872"/>
          <w:tab w:val="left" w:pos="873"/>
        </w:tabs>
        <w:spacing w:before="0" w:after="0" w:line="240" w:lineRule="auto"/>
        <w:ind w:left="872" w:right="0" w:hanging="658"/>
        <w:jc w:val="left"/>
      </w:pPr>
      <w:r>
        <w:rPr>
          <w:w w:val="95"/>
        </w:rPr>
        <w:t>我们保多久、保什</w:t>
      </w:r>
      <w:r>
        <w:rPr>
          <w:spacing w:val="-10"/>
          <w:w w:val="95"/>
        </w:rPr>
        <w:t>么</w:t>
      </w:r>
    </w:p>
    <w:p>
      <w:pPr>
        <w:pStyle w:val="5"/>
        <w:spacing w:before="9"/>
        <w:rPr>
          <w:b/>
          <w:sz w:val="7"/>
        </w:rPr>
      </w:pPr>
      <w:r>
        <w:drawing>
          <wp:anchor distT="0" distB="0" distL="0" distR="0" simplePos="0" relativeHeight="251659264" behindDoc="0" locked="0" layoutInCell="1" allowOverlap="1">
            <wp:simplePos x="0" y="0"/>
            <wp:positionH relativeFrom="page">
              <wp:posOffset>652145</wp:posOffset>
            </wp:positionH>
            <wp:positionV relativeFrom="paragraph">
              <wp:posOffset>77470</wp:posOffset>
            </wp:positionV>
            <wp:extent cx="6306185" cy="6350"/>
            <wp:effectExtent l="0" t="0" r="0" b="0"/>
            <wp:wrapTopAndBottom/>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a:picLocks noChangeAspect="1"/>
                    </pic:cNvPicPr>
                  </pic:nvPicPr>
                  <pic:blipFill>
                    <a:blip r:embed="rId16" cstate="print"/>
                    <a:stretch>
                      <a:fillRect/>
                    </a:stretch>
                  </pic:blipFill>
                  <pic:spPr>
                    <a:xfrm>
                      <a:off x="0" y="0"/>
                      <a:ext cx="6306311" cy="6096"/>
                    </a:xfrm>
                    <a:prstGeom prst="rect">
                      <a:avLst/>
                    </a:prstGeom>
                  </pic:spPr>
                </pic:pic>
              </a:graphicData>
            </a:graphic>
          </wp:anchor>
        </w:drawing>
      </w:r>
    </w:p>
    <w:p>
      <w:pPr>
        <w:pStyle w:val="5"/>
        <w:rPr>
          <w:b/>
          <w:sz w:val="19"/>
        </w:rPr>
      </w:pPr>
    </w:p>
    <w:p>
      <w:pPr>
        <w:pStyle w:val="9"/>
        <w:numPr>
          <w:ilvl w:val="1"/>
          <w:numId w:val="6"/>
        </w:numPr>
        <w:tabs>
          <w:tab w:val="left" w:pos="872"/>
          <w:tab w:val="left" w:pos="873"/>
          <w:tab w:val="left" w:pos="2430"/>
        </w:tabs>
        <w:spacing w:before="0" w:after="0" w:line="240" w:lineRule="auto"/>
        <w:ind w:left="872" w:right="0" w:hanging="658"/>
        <w:jc w:val="left"/>
        <w:rPr>
          <w:sz w:val="21"/>
        </w:rPr>
      </w:pPr>
      <w:r>
        <w:rPr>
          <w:b/>
          <w:sz w:val="21"/>
        </w:rPr>
        <w:t>保险期</w:t>
      </w:r>
      <w:r>
        <w:rPr>
          <w:b/>
          <w:spacing w:val="-10"/>
          <w:sz w:val="21"/>
        </w:rPr>
        <w:t>间</w:t>
      </w:r>
      <w:r>
        <w:rPr>
          <w:b/>
          <w:sz w:val="21"/>
        </w:rPr>
        <w:tab/>
      </w:r>
      <w:r>
        <w:rPr>
          <w:sz w:val="21"/>
        </w:rPr>
        <w:t>本合同的保险期间为被保险人终身，自本合同生效日零时开始</w:t>
      </w:r>
      <w:r>
        <w:rPr>
          <w:spacing w:val="-10"/>
          <w:sz w:val="21"/>
        </w:rPr>
        <w:t>。</w:t>
      </w:r>
    </w:p>
    <w:p>
      <w:pPr>
        <w:pStyle w:val="5"/>
        <w:spacing w:before="10"/>
        <w:rPr>
          <w:sz w:val="19"/>
        </w:rPr>
      </w:pPr>
    </w:p>
    <w:p>
      <w:pPr>
        <w:pStyle w:val="9"/>
        <w:numPr>
          <w:ilvl w:val="1"/>
          <w:numId w:val="6"/>
        </w:numPr>
        <w:tabs>
          <w:tab w:val="left" w:pos="872"/>
          <w:tab w:val="left" w:pos="873"/>
          <w:tab w:val="left" w:pos="2430"/>
        </w:tabs>
        <w:spacing w:before="1" w:after="0" w:line="240" w:lineRule="auto"/>
        <w:ind w:left="872" w:right="0" w:hanging="658"/>
        <w:jc w:val="left"/>
        <w:rPr>
          <w:sz w:val="21"/>
        </w:rPr>
      </w:pPr>
      <w:r>
        <w:rPr>
          <w:b/>
          <w:sz w:val="21"/>
        </w:rPr>
        <w:t>基本保险金</w:t>
      </w:r>
      <w:r>
        <w:rPr>
          <w:b/>
          <w:spacing w:val="-10"/>
          <w:sz w:val="21"/>
        </w:rPr>
        <w:t>额</w:t>
      </w:r>
      <w:r>
        <w:rPr>
          <w:b/>
          <w:sz w:val="21"/>
        </w:rPr>
        <w:tab/>
      </w:r>
      <w:r>
        <w:rPr>
          <w:sz w:val="21"/>
        </w:rPr>
        <w:t>本合同的基本保险金额由您在投保时与我们约定，并在保险单上载明</w:t>
      </w:r>
      <w:r>
        <w:rPr>
          <w:spacing w:val="-10"/>
          <w:sz w:val="21"/>
        </w:rPr>
        <w:t>。</w:t>
      </w:r>
    </w:p>
    <w:p>
      <w:pPr>
        <w:pStyle w:val="5"/>
        <w:rPr>
          <w:sz w:val="19"/>
        </w:rPr>
      </w:pPr>
    </w:p>
    <w:p>
      <w:pPr>
        <w:pStyle w:val="9"/>
        <w:numPr>
          <w:ilvl w:val="1"/>
          <w:numId w:val="6"/>
        </w:numPr>
        <w:tabs>
          <w:tab w:val="left" w:pos="872"/>
          <w:tab w:val="left" w:pos="873"/>
          <w:tab w:val="left" w:pos="2430"/>
        </w:tabs>
        <w:spacing w:before="0" w:after="0" w:line="244" w:lineRule="auto"/>
        <w:ind w:left="2430" w:right="671" w:hanging="2216"/>
        <w:jc w:val="left"/>
        <w:rPr>
          <w:sz w:val="21"/>
        </w:rPr>
      </w:pPr>
      <w:r>
        <w:rPr>
          <w:b/>
          <w:spacing w:val="-2"/>
          <w:sz w:val="21"/>
        </w:rPr>
        <w:t>有效保险金额</w:t>
      </w:r>
      <w:r>
        <w:rPr>
          <w:b/>
          <w:sz w:val="21"/>
        </w:rPr>
        <w:tab/>
      </w:r>
      <w:r>
        <w:rPr>
          <w:sz w:val="21"/>
        </w:rPr>
        <w:t>本合同第</w:t>
      </w:r>
      <w:r>
        <w:rPr>
          <w:spacing w:val="-53"/>
          <w:sz w:val="21"/>
        </w:rPr>
        <w:t xml:space="preserve"> </w:t>
      </w:r>
      <w:r>
        <w:rPr>
          <w:sz w:val="21"/>
        </w:rPr>
        <w:t>1</w:t>
      </w:r>
      <w:r>
        <w:rPr>
          <w:spacing w:val="-53"/>
          <w:sz w:val="21"/>
        </w:rPr>
        <w:t xml:space="preserve"> </w:t>
      </w:r>
      <w:r>
        <w:rPr>
          <w:sz w:val="21"/>
        </w:rPr>
        <w:t>个</w:t>
      </w:r>
      <w:r>
        <w:rPr>
          <w:b/>
          <w:sz w:val="21"/>
        </w:rPr>
        <w:t>保单年度</w:t>
      </w:r>
      <w:r>
        <w:rPr>
          <w:b/>
          <w:spacing w:val="-39"/>
          <w:sz w:val="21"/>
        </w:rPr>
        <w:t xml:space="preserve"> </w:t>
      </w:r>
      <w:r>
        <w:fldChar w:fldCharType="begin"/>
      </w:r>
      <w:r>
        <w:instrText xml:space="preserve"> HYPERLINK \l "_bookmark4" </w:instrText>
      </w:r>
      <w:r>
        <w:fldChar w:fldCharType="separate"/>
      </w:r>
      <w:r>
        <w:rPr>
          <w:b/>
          <w:position w:val="11"/>
          <w:sz w:val="11"/>
        </w:rPr>
        <w:t>5</w:t>
      </w:r>
      <w:r>
        <w:rPr>
          <w:b/>
          <w:position w:val="11"/>
          <w:sz w:val="11"/>
        </w:rPr>
        <w:fldChar w:fldCharType="end"/>
      </w:r>
      <w:r>
        <w:rPr>
          <w:sz w:val="21"/>
        </w:rPr>
        <w:t>的有效保险金额等于本合同的基本保险金额，第</w:t>
      </w:r>
      <w:r>
        <w:rPr>
          <w:spacing w:val="-53"/>
          <w:sz w:val="21"/>
        </w:rPr>
        <w:t xml:space="preserve"> </w:t>
      </w:r>
      <w:r>
        <w:rPr>
          <w:sz w:val="21"/>
        </w:rPr>
        <w:t>2</w:t>
      </w:r>
      <w:r>
        <w:rPr>
          <w:spacing w:val="-53"/>
          <w:sz w:val="21"/>
        </w:rPr>
        <w:t xml:space="preserve"> </w:t>
      </w:r>
      <w:r>
        <w:rPr>
          <w:sz w:val="21"/>
        </w:rPr>
        <w:t>个及以后各保单年度的有效保险金额为上一保单年度有效保险金额的</w:t>
      </w:r>
      <w:r>
        <w:rPr>
          <w:spacing w:val="-22"/>
          <w:sz w:val="21"/>
        </w:rPr>
        <w:t xml:space="preserve"> </w:t>
      </w:r>
      <w:r>
        <w:rPr>
          <w:sz w:val="21"/>
        </w:rPr>
        <w:t>1.035</w:t>
      </w:r>
      <w:r>
        <w:rPr>
          <w:spacing w:val="-22"/>
          <w:sz w:val="21"/>
        </w:rPr>
        <w:t xml:space="preserve"> </w:t>
      </w:r>
      <w:r>
        <w:rPr>
          <w:sz w:val="21"/>
        </w:rPr>
        <w:t>倍。</w:t>
      </w:r>
    </w:p>
    <w:p>
      <w:pPr>
        <w:pStyle w:val="5"/>
        <w:spacing w:before="7"/>
        <w:rPr>
          <w:sz w:val="18"/>
        </w:rPr>
      </w:pPr>
    </w:p>
    <w:p>
      <w:pPr>
        <w:pStyle w:val="9"/>
        <w:numPr>
          <w:ilvl w:val="1"/>
          <w:numId w:val="6"/>
        </w:numPr>
        <w:tabs>
          <w:tab w:val="left" w:pos="872"/>
          <w:tab w:val="left" w:pos="873"/>
          <w:tab w:val="left" w:pos="2430"/>
        </w:tabs>
        <w:spacing w:before="1" w:after="0" w:line="244" w:lineRule="auto"/>
        <w:ind w:left="2430" w:right="671" w:hanging="2216"/>
        <w:jc w:val="left"/>
        <w:rPr>
          <w:sz w:val="21"/>
        </w:rPr>
      </w:pPr>
      <w:r>
        <w:rPr>
          <w:b/>
          <w:spacing w:val="-4"/>
          <w:sz w:val="21"/>
        </w:rPr>
        <w:t>等待期</w:t>
      </w:r>
      <w:r>
        <w:rPr>
          <w:b/>
          <w:sz w:val="21"/>
        </w:rPr>
        <w:tab/>
      </w:r>
      <w:r>
        <w:rPr>
          <w:sz w:val="21"/>
        </w:rPr>
        <w:t>本合同自生效（或最后复效）之日起，被保险人因</w:t>
      </w:r>
      <w:r>
        <w:rPr>
          <w:b/>
          <w:sz w:val="21"/>
        </w:rPr>
        <w:t>意外伤害</w:t>
      </w:r>
      <w:r>
        <w:rPr>
          <w:b/>
          <w:spacing w:val="-39"/>
          <w:sz w:val="21"/>
        </w:rPr>
        <w:t xml:space="preserve"> </w:t>
      </w:r>
      <w:r>
        <w:fldChar w:fldCharType="begin"/>
      </w:r>
      <w:r>
        <w:instrText xml:space="preserve"> HYPERLINK \l "_bookmark5" </w:instrText>
      </w:r>
      <w:r>
        <w:fldChar w:fldCharType="separate"/>
      </w:r>
      <w:r>
        <w:rPr>
          <w:b/>
          <w:position w:val="11"/>
          <w:sz w:val="11"/>
        </w:rPr>
        <w:t>6</w:t>
      </w:r>
      <w:r>
        <w:rPr>
          <w:b/>
          <w:position w:val="11"/>
          <w:sz w:val="11"/>
        </w:rPr>
        <w:fldChar w:fldCharType="end"/>
      </w:r>
      <w:r>
        <w:rPr>
          <w:sz w:val="21"/>
        </w:rPr>
        <w:t>以外的原因导致身故的，有</w:t>
      </w:r>
      <w:r>
        <w:rPr>
          <w:spacing w:val="-22"/>
          <w:sz w:val="21"/>
        </w:rPr>
        <w:t xml:space="preserve"> </w:t>
      </w:r>
      <w:r>
        <w:rPr>
          <w:rFonts w:ascii="黑体" w:eastAsia="黑体"/>
          <w:sz w:val="21"/>
        </w:rPr>
        <w:t>180</w:t>
      </w:r>
      <w:r>
        <w:rPr>
          <w:rFonts w:ascii="黑体" w:eastAsia="黑体"/>
          <w:spacing w:val="-22"/>
          <w:sz w:val="21"/>
        </w:rPr>
        <w:t xml:space="preserve"> </w:t>
      </w:r>
      <w:r>
        <w:rPr>
          <w:rFonts w:ascii="黑体" w:eastAsia="黑体"/>
          <w:sz w:val="21"/>
        </w:rPr>
        <w:t>日</w:t>
      </w:r>
      <w:r>
        <w:rPr>
          <w:sz w:val="21"/>
        </w:rPr>
        <w:t>的等待期。被保险人因意外伤害导致身故的，无等待期。</w:t>
      </w:r>
    </w:p>
    <w:p>
      <w:pPr>
        <w:pStyle w:val="5"/>
        <w:spacing w:before="77" w:line="244" w:lineRule="auto"/>
        <w:ind w:left="2430" w:right="671"/>
        <w:rPr>
          <w:rFonts w:ascii="黑体" w:eastAsia="黑体"/>
        </w:rPr>
      </w:pPr>
      <w:r>
        <w:rPr>
          <w:rFonts w:ascii="黑体" w:eastAsia="黑体"/>
          <w:spacing w:val="-10"/>
        </w:rPr>
        <w:t>等待期内被保险人身故，我们不承担保险责任，无息退还您累计已交纳的本合同的</w:t>
      </w:r>
      <w:r>
        <w:rPr>
          <w:rFonts w:ascii="黑体" w:eastAsia="黑体"/>
          <w:spacing w:val="-2"/>
        </w:rPr>
        <w:t>保险费，本合同终止。</w:t>
      </w:r>
    </w:p>
    <w:p>
      <w:pPr>
        <w:pStyle w:val="5"/>
        <w:spacing w:before="77" w:line="244" w:lineRule="auto"/>
        <w:ind w:left="2430" w:right="671"/>
        <w:rPr>
          <w:rFonts w:ascii="黑体" w:eastAsia="黑体"/>
        </w:rPr>
      </w:pPr>
      <w:r>
        <w:rPr>
          <w:rFonts w:ascii="黑体" w:eastAsia="黑体"/>
          <w:spacing w:val="-7"/>
        </w:rPr>
        <w:t xml:space="preserve">若发生本合同 </w:t>
      </w:r>
      <w:r>
        <w:rPr>
          <w:rFonts w:ascii="黑体" w:eastAsia="黑体"/>
        </w:rPr>
        <w:t>6.4</w:t>
      </w:r>
      <w:r>
        <w:rPr>
          <w:rFonts w:ascii="黑体" w:eastAsia="黑体"/>
          <w:spacing w:val="-13"/>
        </w:rPr>
        <w:t xml:space="preserve"> 条约定的减保，计算累计已交纳的本合同的保险费时，减保前的</w:t>
      </w:r>
      <w:r>
        <w:rPr>
          <w:rFonts w:ascii="黑体" w:eastAsia="黑体"/>
          <w:spacing w:val="-2"/>
        </w:rPr>
        <w:t>部分将按减保比例相应减少。</w:t>
      </w:r>
    </w:p>
    <w:p>
      <w:pPr>
        <w:pStyle w:val="5"/>
        <w:spacing w:before="5"/>
        <w:rPr>
          <w:rFonts w:ascii="黑体"/>
          <w:sz w:val="19"/>
        </w:rPr>
      </w:pPr>
    </w:p>
    <w:p>
      <w:pPr>
        <w:pStyle w:val="9"/>
        <w:numPr>
          <w:ilvl w:val="1"/>
          <w:numId w:val="6"/>
        </w:numPr>
        <w:tabs>
          <w:tab w:val="left" w:pos="872"/>
          <w:tab w:val="left" w:pos="873"/>
          <w:tab w:val="left" w:pos="2430"/>
        </w:tabs>
        <w:spacing w:before="0" w:after="0" w:line="240" w:lineRule="auto"/>
        <w:ind w:left="872" w:right="0" w:hanging="658"/>
        <w:jc w:val="left"/>
        <w:rPr>
          <w:sz w:val="21"/>
        </w:rPr>
      </w:pPr>
      <w:r>
        <w:rPr>
          <w:b/>
          <w:sz w:val="21"/>
        </w:rPr>
        <w:t>保险责</w:t>
      </w:r>
      <w:r>
        <w:rPr>
          <w:b/>
          <w:spacing w:val="-10"/>
          <w:sz w:val="21"/>
        </w:rPr>
        <w:t>任</w:t>
      </w:r>
      <w:r>
        <w:rPr>
          <w:b/>
          <w:sz w:val="21"/>
        </w:rPr>
        <w:tab/>
      </w:r>
      <w:r>
        <w:rPr>
          <w:sz w:val="21"/>
        </w:rPr>
        <w:t>在本合同保险期间内，我们承担下列保险责任</w:t>
      </w:r>
      <w:r>
        <w:rPr>
          <w:spacing w:val="-10"/>
          <w:sz w:val="21"/>
        </w:rPr>
        <w:t>：</w:t>
      </w:r>
    </w:p>
    <w:p>
      <w:pPr>
        <w:pStyle w:val="5"/>
        <w:spacing w:before="1"/>
        <w:rPr>
          <w:sz w:val="19"/>
        </w:rPr>
      </w:pPr>
    </w:p>
    <w:p>
      <w:pPr>
        <w:tabs>
          <w:tab w:val="left" w:pos="2430"/>
        </w:tabs>
        <w:spacing w:before="0" w:line="244" w:lineRule="auto"/>
        <w:ind w:left="2430" w:right="671" w:hanging="1558"/>
        <w:jc w:val="left"/>
        <w:rPr>
          <w:sz w:val="21"/>
        </w:rPr>
      </w:pPr>
      <w:r>
        <w:rPr>
          <w:b/>
          <w:spacing w:val="-2"/>
          <w:sz w:val="21"/>
        </w:rPr>
        <w:t>身故保险金</w:t>
      </w:r>
      <w:r>
        <w:rPr>
          <w:b/>
          <w:sz w:val="21"/>
        </w:rPr>
        <w:tab/>
      </w:r>
      <w:r>
        <w:rPr>
          <w:sz w:val="21"/>
        </w:rPr>
        <w:t>被保险人在等待期后身故，且身故时处于</w:t>
      </w:r>
      <w:r>
        <w:rPr>
          <w:spacing w:val="-53"/>
          <w:sz w:val="21"/>
        </w:rPr>
        <w:t xml:space="preserve"> </w:t>
      </w:r>
      <w:r>
        <w:rPr>
          <w:rFonts w:ascii="黑体" w:eastAsia="黑体"/>
          <w:sz w:val="21"/>
        </w:rPr>
        <w:t>18</w:t>
      </w:r>
      <w:r>
        <w:rPr>
          <w:rFonts w:ascii="黑体" w:eastAsia="黑体"/>
          <w:spacing w:val="-53"/>
          <w:sz w:val="21"/>
        </w:rPr>
        <w:t xml:space="preserve"> </w:t>
      </w:r>
      <w:r>
        <w:rPr>
          <w:rFonts w:hint="eastAsia" w:ascii="黑体" w:eastAsia="黑体"/>
          <w:b/>
          <w:sz w:val="21"/>
        </w:rPr>
        <w:t>周岁</w:t>
      </w:r>
      <w:r>
        <w:rPr>
          <w:rFonts w:hint="eastAsia" w:ascii="黑体" w:eastAsia="黑体"/>
          <w:b/>
          <w:spacing w:val="-39"/>
          <w:sz w:val="21"/>
        </w:rPr>
        <w:t xml:space="preserve"> </w:t>
      </w:r>
      <w:r>
        <w:fldChar w:fldCharType="begin"/>
      </w:r>
      <w:r>
        <w:instrText xml:space="preserve"> HYPERLINK \l "_bookmark6" </w:instrText>
      </w:r>
      <w:r>
        <w:fldChar w:fldCharType="separate"/>
      </w:r>
      <w:r>
        <w:rPr>
          <w:b/>
          <w:position w:val="11"/>
          <w:sz w:val="11"/>
        </w:rPr>
        <w:t>7</w:t>
      </w:r>
      <w:r>
        <w:rPr>
          <w:b/>
          <w:position w:val="11"/>
          <w:sz w:val="11"/>
        </w:rPr>
        <w:fldChar w:fldCharType="end"/>
      </w:r>
      <w:r>
        <w:rPr>
          <w:rFonts w:ascii="黑体" w:eastAsia="黑体"/>
          <w:sz w:val="21"/>
        </w:rPr>
        <w:t>后的首个</w:t>
      </w:r>
      <w:r>
        <w:rPr>
          <w:rFonts w:hint="eastAsia" w:ascii="黑体" w:eastAsia="黑体"/>
          <w:b/>
          <w:sz w:val="21"/>
        </w:rPr>
        <w:t>年生效对应日</w:t>
      </w:r>
      <w:r>
        <w:rPr>
          <w:rFonts w:hint="eastAsia" w:ascii="黑体" w:eastAsia="黑体"/>
          <w:b/>
          <w:spacing w:val="-39"/>
          <w:sz w:val="21"/>
        </w:rPr>
        <w:t xml:space="preserve"> </w:t>
      </w:r>
      <w:r>
        <w:fldChar w:fldCharType="begin"/>
      </w:r>
      <w:r>
        <w:instrText xml:space="preserve"> HYPERLINK \l "_bookmark7" </w:instrText>
      </w:r>
      <w:r>
        <w:fldChar w:fldCharType="separate"/>
      </w:r>
      <w:r>
        <w:rPr>
          <w:b/>
          <w:position w:val="11"/>
          <w:sz w:val="11"/>
        </w:rPr>
        <w:t>8</w:t>
      </w:r>
      <w:r>
        <w:rPr>
          <w:b/>
          <w:position w:val="11"/>
          <w:sz w:val="11"/>
        </w:rPr>
        <w:fldChar w:fldCharType="end"/>
      </w:r>
      <w:r>
        <w:rPr>
          <w:rFonts w:ascii="黑体" w:eastAsia="黑体"/>
          <w:sz w:val="21"/>
        </w:rPr>
        <w:t>（不含</w:t>
      </w:r>
      <w:r>
        <w:rPr>
          <w:rFonts w:ascii="黑体" w:eastAsia="黑体"/>
          <w:spacing w:val="-2"/>
          <w:sz w:val="21"/>
        </w:rPr>
        <w:t>该日）之前</w:t>
      </w:r>
      <w:r>
        <w:rPr>
          <w:spacing w:val="-2"/>
          <w:sz w:val="21"/>
        </w:rPr>
        <w:t>，我们按下列两者的较大值给付身故保险金，本合同终止：</w:t>
      </w:r>
    </w:p>
    <w:p>
      <w:pPr>
        <w:pStyle w:val="9"/>
        <w:numPr>
          <w:ilvl w:val="2"/>
          <w:numId w:val="6"/>
        </w:numPr>
        <w:tabs>
          <w:tab w:val="left" w:pos="3151"/>
        </w:tabs>
        <w:spacing w:before="77" w:after="0" w:line="240" w:lineRule="auto"/>
        <w:ind w:left="3150" w:right="0" w:hanging="721"/>
        <w:jc w:val="left"/>
        <w:rPr>
          <w:sz w:val="21"/>
        </w:rPr>
      </w:pPr>
      <w:r>
        <w:rPr>
          <w:spacing w:val="-1"/>
          <w:sz w:val="21"/>
        </w:rPr>
        <w:t>您累计已交纳的本合同的保险费；</w:t>
      </w:r>
    </w:p>
    <w:p>
      <w:pPr>
        <w:pStyle w:val="9"/>
        <w:numPr>
          <w:ilvl w:val="2"/>
          <w:numId w:val="6"/>
        </w:numPr>
        <w:tabs>
          <w:tab w:val="left" w:pos="3151"/>
        </w:tabs>
        <w:spacing w:before="74" w:after="0" w:line="240" w:lineRule="auto"/>
        <w:ind w:left="3150" w:right="0" w:hanging="721"/>
        <w:jc w:val="left"/>
        <w:rPr>
          <w:sz w:val="21"/>
        </w:rPr>
      </w:pPr>
      <w:r>
        <w:rPr>
          <w:w w:val="95"/>
          <w:sz w:val="21"/>
        </w:rPr>
        <w:t>被保险人身故时本合同的</w:t>
      </w:r>
      <w:r>
        <w:rPr>
          <w:b/>
          <w:w w:val="95"/>
          <w:sz w:val="21"/>
        </w:rPr>
        <w:t>现金价值</w:t>
      </w:r>
      <w:r>
        <w:rPr>
          <w:b/>
          <w:spacing w:val="14"/>
          <w:sz w:val="21"/>
        </w:rPr>
        <w:t xml:space="preserve">  </w:t>
      </w:r>
      <w:r>
        <w:fldChar w:fldCharType="begin"/>
      </w:r>
      <w:r>
        <w:instrText xml:space="preserve"> HYPERLINK \l "_bookmark8" </w:instrText>
      </w:r>
      <w:r>
        <w:fldChar w:fldCharType="separate"/>
      </w:r>
      <w:r>
        <w:rPr>
          <w:b/>
          <w:w w:val="95"/>
          <w:position w:val="11"/>
          <w:sz w:val="11"/>
        </w:rPr>
        <w:t>9</w:t>
      </w:r>
      <w:r>
        <w:rPr>
          <w:b/>
          <w:w w:val="95"/>
          <w:position w:val="11"/>
          <w:sz w:val="11"/>
        </w:rPr>
        <w:fldChar w:fldCharType="end"/>
      </w:r>
      <w:r>
        <w:rPr>
          <w:spacing w:val="-10"/>
          <w:w w:val="95"/>
          <w:sz w:val="21"/>
        </w:rPr>
        <w:t>。</w:t>
      </w:r>
    </w:p>
    <w:p>
      <w:pPr>
        <w:pStyle w:val="5"/>
        <w:spacing w:before="84" w:line="244" w:lineRule="auto"/>
        <w:ind w:left="2430" w:right="566"/>
      </w:pPr>
      <w:r>
        <w:rPr>
          <w:spacing w:val="-8"/>
        </w:rPr>
        <w:t xml:space="preserve">被保险人在等待期后身故，且身故时处于 </w:t>
      </w:r>
      <w:r>
        <w:rPr>
          <w:rFonts w:ascii="黑体" w:eastAsia="黑体"/>
        </w:rPr>
        <w:t>18</w:t>
      </w:r>
      <w:r>
        <w:rPr>
          <w:rFonts w:ascii="黑体" w:eastAsia="黑体"/>
          <w:spacing w:val="-11"/>
        </w:rPr>
        <w:t xml:space="preserve"> 周岁后的首个年生效对应日</w:t>
      </w:r>
      <w:r>
        <w:rPr>
          <w:rFonts w:ascii="黑体" w:eastAsia="黑体"/>
        </w:rPr>
        <w:t>（含该日）</w:t>
      </w:r>
      <w:r>
        <w:rPr>
          <w:rFonts w:ascii="黑体" w:eastAsia="黑体"/>
          <w:spacing w:val="-2"/>
        </w:rPr>
        <w:t>之后</w:t>
      </w:r>
      <w:r>
        <w:rPr>
          <w:spacing w:val="-2"/>
        </w:rPr>
        <w:t>，我们按下列三者的较大值给付身故保险金，本合同终止：</w:t>
      </w:r>
    </w:p>
    <w:p>
      <w:pPr>
        <w:pStyle w:val="9"/>
        <w:numPr>
          <w:ilvl w:val="0"/>
          <w:numId w:val="7"/>
        </w:numPr>
        <w:tabs>
          <w:tab w:val="left" w:pos="3151"/>
        </w:tabs>
        <w:spacing w:before="77" w:after="0" w:line="240" w:lineRule="auto"/>
        <w:ind w:left="3150" w:right="0" w:hanging="721"/>
        <w:jc w:val="left"/>
        <w:rPr>
          <w:sz w:val="21"/>
        </w:rPr>
      </w:pPr>
      <w:r>
        <w:rPr>
          <w:spacing w:val="-1"/>
          <w:sz w:val="21"/>
        </w:rPr>
        <w:t>被保险人身故时本合同的有效保险金额；</w:t>
      </w:r>
    </w:p>
    <w:p>
      <w:pPr>
        <w:pStyle w:val="9"/>
        <w:numPr>
          <w:ilvl w:val="0"/>
          <w:numId w:val="7"/>
        </w:numPr>
        <w:tabs>
          <w:tab w:val="left" w:pos="3151"/>
        </w:tabs>
        <w:spacing w:before="84" w:after="0" w:line="240" w:lineRule="auto"/>
        <w:ind w:left="3150" w:right="0" w:hanging="721"/>
        <w:jc w:val="left"/>
        <w:rPr>
          <w:sz w:val="21"/>
        </w:rPr>
      </w:pPr>
      <w:r>
        <w:rPr>
          <w:spacing w:val="-1"/>
          <w:sz w:val="21"/>
        </w:rPr>
        <w:t>被保险人身故时本合同的现金价值；</w:t>
      </w:r>
    </w:p>
    <w:p>
      <w:pPr>
        <w:pStyle w:val="9"/>
        <w:numPr>
          <w:ilvl w:val="0"/>
          <w:numId w:val="7"/>
        </w:numPr>
        <w:tabs>
          <w:tab w:val="left" w:pos="3151"/>
        </w:tabs>
        <w:spacing w:before="84" w:after="0" w:line="240" w:lineRule="auto"/>
        <w:ind w:left="3150" w:right="0" w:hanging="721"/>
        <w:jc w:val="left"/>
        <w:rPr>
          <w:sz w:val="21"/>
        </w:rPr>
      </w:pPr>
      <w:r>
        <w:rPr>
          <w:spacing w:val="-1"/>
          <w:sz w:val="21"/>
        </w:rPr>
        <w:t>您累计已交纳的本合同的保险费乘以下表所对应的比例：</w:t>
      </w:r>
    </w:p>
    <w:p>
      <w:pPr>
        <w:pStyle w:val="5"/>
        <w:spacing w:before="11"/>
        <w:rPr>
          <w:sz w:val="8"/>
        </w:rPr>
      </w:pPr>
    </w:p>
    <w:tbl>
      <w:tblPr>
        <w:tblStyle w:val="6"/>
        <w:tblW w:w="0" w:type="auto"/>
        <w:tblInd w:w="2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53"/>
        <w:gridCol w:w="31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52" w:hRule="atLeast"/>
        </w:trPr>
        <w:tc>
          <w:tcPr>
            <w:tcW w:w="4253" w:type="dxa"/>
            <w:tcBorders>
              <w:left w:val="nil"/>
            </w:tcBorders>
            <w:shd w:val="clear" w:color="auto" w:fill="D9D9D9"/>
          </w:tcPr>
          <w:p>
            <w:pPr>
              <w:pStyle w:val="10"/>
              <w:spacing w:before="72" w:line="260" w:lineRule="exact"/>
              <w:ind w:left="754" w:right="754"/>
              <w:jc w:val="center"/>
              <w:rPr>
                <w:b/>
                <w:sz w:val="11"/>
              </w:rPr>
            </w:pPr>
            <w:r>
              <w:rPr>
                <w:sz w:val="21"/>
              </w:rPr>
              <w:t>被保险人身故时的</w:t>
            </w:r>
            <w:r>
              <w:rPr>
                <w:b/>
                <w:spacing w:val="-6"/>
                <w:sz w:val="21"/>
              </w:rPr>
              <w:t xml:space="preserve">到达年龄 </w:t>
            </w:r>
            <w:r>
              <w:fldChar w:fldCharType="begin"/>
            </w:r>
            <w:r>
              <w:instrText xml:space="preserve"> HYPERLINK \l "_bookmark9" </w:instrText>
            </w:r>
            <w:r>
              <w:fldChar w:fldCharType="separate"/>
            </w:r>
            <w:r>
              <w:rPr>
                <w:b/>
                <w:spacing w:val="-5"/>
                <w:position w:val="11"/>
                <w:sz w:val="11"/>
              </w:rPr>
              <w:t>10</w:t>
            </w:r>
            <w:r>
              <w:rPr>
                <w:b/>
                <w:spacing w:val="-5"/>
                <w:position w:val="11"/>
                <w:sz w:val="11"/>
              </w:rPr>
              <w:fldChar w:fldCharType="end"/>
            </w:r>
          </w:p>
        </w:tc>
        <w:tc>
          <w:tcPr>
            <w:tcW w:w="3175" w:type="dxa"/>
            <w:tcBorders>
              <w:right w:val="nil"/>
            </w:tcBorders>
            <w:shd w:val="clear" w:color="auto" w:fill="D9D9D9"/>
          </w:tcPr>
          <w:p>
            <w:pPr>
              <w:pStyle w:val="10"/>
              <w:spacing w:before="82" w:line="250" w:lineRule="exact"/>
              <w:ind w:left="1360" w:right="1360"/>
              <w:jc w:val="center"/>
              <w:rPr>
                <w:sz w:val="21"/>
              </w:rPr>
            </w:pPr>
            <w:r>
              <w:rPr>
                <w:spacing w:val="-5"/>
                <w:sz w:val="21"/>
              </w:rPr>
              <w:t>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4253" w:type="dxa"/>
            <w:tcBorders>
              <w:left w:val="nil"/>
            </w:tcBorders>
          </w:tcPr>
          <w:p>
            <w:pPr>
              <w:pStyle w:val="10"/>
              <w:spacing w:before="82" w:line="250" w:lineRule="exact"/>
              <w:ind w:left="754" w:right="754"/>
              <w:jc w:val="center"/>
              <w:rPr>
                <w:sz w:val="21"/>
              </w:rPr>
            </w:pPr>
            <w:r>
              <w:rPr>
                <w:sz w:val="21"/>
              </w:rPr>
              <w:t>18-40</w:t>
            </w:r>
            <w:r>
              <w:rPr>
                <w:spacing w:val="-22"/>
                <w:sz w:val="21"/>
              </w:rPr>
              <w:t xml:space="preserve"> 周岁</w:t>
            </w:r>
          </w:p>
        </w:tc>
        <w:tc>
          <w:tcPr>
            <w:tcW w:w="3175" w:type="dxa"/>
            <w:tcBorders>
              <w:right w:val="nil"/>
            </w:tcBorders>
          </w:tcPr>
          <w:p>
            <w:pPr>
              <w:pStyle w:val="10"/>
              <w:spacing w:before="82" w:line="250" w:lineRule="exact"/>
              <w:ind w:left="1360" w:right="1360"/>
              <w:jc w:val="center"/>
              <w:rPr>
                <w:sz w:val="21"/>
              </w:rPr>
            </w:pPr>
            <w:r>
              <w:rPr>
                <w:spacing w:val="-4"/>
                <w:sz w:val="21"/>
              </w:rPr>
              <w:t>160%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4253" w:type="dxa"/>
            <w:tcBorders>
              <w:left w:val="nil"/>
            </w:tcBorders>
          </w:tcPr>
          <w:p>
            <w:pPr>
              <w:pStyle w:val="10"/>
              <w:spacing w:before="82" w:line="250" w:lineRule="exact"/>
              <w:ind w:left="754" w:right="754"/>
              <w:jc w:val="center"/>
              <w:rPr>
                <w:sz w:val="21"/>
              </w:rPr>
            </w:pPr>
            <w:r>
              <w:rPr>
                <w:sz w:val="21"/>
              </w:rPr>
              <w:t>41-60</w:t>
            </w:r>
            <w:r>
              <w:rPr>
                <w:spacing w:val="-22"/>
                <w:sz w:val="21"/>
              </w:rPr>
              <w:t xml:space="preserve"> 周岁</w:t>
            </w:r>
          </w:p>
        </w:tc>
        <w:tc>
          <w:tcPr>
            <w:tcW w:w="3175" w:type="dxa"/>
            <w:tcBorders>
              <w:right w:val="nil"/>
            </w:tcBorders>
          </w:tcPr>
          <w:p>
            <w:pPr>
              <w:pStyle w:val="10"/>
              <w:spacing w:before="82" w:line="250" w:lineRule="exact"/>
              <w:ind w:left="1360" w:right="1360"/>
              <w:jc w:val="center"/>
              <w:rPr>
                <w:sz w:val="21"/>
              </w:rPr>
            </w:pPr>
            <w:r>
              <w:rPr>
                <w:spacing w:val="-4"/>
                <w:sz w:val="21"/>
              </w:rPr>
              <w:t>140%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4253" w:type="dxa"/>
            <w:tcBorders>
              <w:left w:val="nil"/>
            </w:tcBorders>
          </w:tcPr>
          <w:p>
            <w:pPr>
              <w:pStyle w:val="10"/>
              <w:spacing w:before="82" w:line="250" w:lineRule="exact"/>
              <w:ind w:left="754" w:right="754"/>
              <w:jc w:val="center"/>
              <w:rPr>
                <w:sz w:val="21"/>
              </w:rPr>
            </w:pPr>
            <w:r>
              <w:rPr>
                <w:sz w:val="21"/>
              </w:rPr>
              <w:t>61</w:t>
            </w:r>
            <w:r>
              <w:rPr>
                <w:spacing w:val="-14"/>
                <w:sz w:val="21"/>
              </w:rPr>
              <w:t xml:space="preserve"> 周岁以上</w:t>
            </w:r>
          </w:p>
        </w:tc>
        <w:tc>
          <w:tcPr>
            <w:tcW w:w="3175" w:type="dxa"/>
            <w:tcBorders>
              <w:right w:val="nil"/>
            </w:tcBorders>
          </w:tcPr>
          <w:p>
            <w:pPr>
              <w:pStyle w:val="10"/>
              <w:spacing w:before="82" w:line="250" w:lineRule="exact"/>
              <w:ind w:left="1360" w:right="1360"/>
              <w:jc w:val="center"/>
              <w:rPr>
                <w:sz w:val="21"/>
              </w:rPr>
            </w:pPr>
            <w:r>
              <w:rPr>
                <w:spacing w:val="-4"/>
                <w:sz w:val="21"/>
              </w:rPr>
              <w:t>120%</w:t>
            </w:r>
          </w:p>
        </w:tc>
      </w:tr>
    </w:tbl>
    <w:p>
      <w:pPr>
        <w:pStyle w:val="5"/>
        <w:spacing w:before="8"/>
        <w:rPr>
          <w:sz w:val="24"/>
        </w:rPr>
      </w:pPr>
      <w:r>
        <w:drawing>
          <wp:anchor distT="0" distB="0" distL="0" distR="0" simplePos="0" relativeHeight="251659264" behindDoc="0" locked="0" layoutInCell="1" allowOverlap="1">
            <wp:simplePos x="0" y="0"/>
            <wp:positionH relativeFrom="page">
              <wp:posOffset>720725</wp:posOffset>
            </wp:positionH>
            <wp:positionV relativeFrom="paragraph">
              <wp:posOffset>215265</wp:posOffset>
            </wp:positionV>
            <wp:extent cx="1824990" cy="6350"/>
            <wp:effectExtent l="0" t="0" r="0" b="0"/>
            <wp:wrapTopAndBottom/>
            <wp:docPr id="2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5.png"/>
                    <pic:cNvPicPr>
                      <a:picLocks noChangeAspect="1"/>
                    </pic:cNvPicPr>
                  </pic:nvPicPr>
                  <pic:blipFill>
                    <a:blip r:embed="rId11" cstate="print"/>
                    <a:stretch>
                      <a:fillRect/>
                    </a:stretch>
                  </pic:blipFill>
                  <pic:spPr>
                    <a:xfrm>
                      <a:off x="0" y="0"/>
                      <a:ext cx="1824997" cy="6095"/>
                    </a:xfrm>
                    <a:prstGeom prst="rect">
                      <a:avLst/>
                    </a:prstGeom>
                  </pic:spPr>
                </pic:pic>
              </a:graphicData>
            </a:graphic>
          </wp:anchor>
        </w:drawing>
      </w:r>
    </w:p>
    <w:p>
      <w:pPr>
        <w:spacing w:before="96" w:line="242" w:lineRule="auto"/>
        <w:ind w:left="255" w:right="751" w:hanging="41"/>
        <w:jc w:val="left"/>
        <w:rPr>
          <w:rFonts w:ascii="楷体" w:eastAsia="楷体"/>
          <w:sz w:val="18"/>
        </w:rPr>
      </w:pPr>
      <w:bookmarkStart w:id="4" w:name="_bookmark4"/>
      <w:bookmarkEnd w:id="4"/>
      <w:r>
        <w:rPr>
          <w:rFonts w:ascii="楷体" w:eastAsia="楷体"/>
          <w:position w:val="9"/>
          <w:sz w:val="9"/>
        </w:rPr>
        <w:t>5</w:t>
      </w:r>
      <w:r>
        <w:rPr>
          <w:rFonts w:hint="eastAsia" w:ascii="楷体" w:eastAsia="楷体"/>
          <w:b/>
          <w:sz w:val="18"/>
        </w:rPr>
        <w:t>保单年度</w:t>
      </w:r>
      <w:r>
        <w:rPr>
          <w:rFonts w:ascii="楷体" w:eastAsia="楷体"/>
          <w:spacing w:val="-1"/>
          <w:sz w:val="18"/>
        </w:rPr>
        <w:t xml:space="preserve">：从保险合同生效日或者年生效对应日零时起至下一年度保险合同年生效对应日的前一日 </w:t>
      </w:r>
      <w:r>
        <w:rPr>
          <w:rFonts w:ascii="楷体" w:eastAsia="楷体"/>
          <w:sz w:val="18"/>
        </w:rPr>
        <w:t>24</w:t>
      </w:r>
      <w:r>
        <w:rPr>
          <w:rFonts w:ascii="楷体" w:eastAsia="楷体"/>
          <w:spacing w:val="-4"/>
          <w:sz w:val="18"/>
        </w:rPr>
        <w:t xml:space="preserve"> 时止为一个保单年</w:t>
      </w:r>
      <w:r>
        <w:rPr>
          <w:rFonts w:ascii="楷体" w:eastAsia="楷体"/>
          <w:spacing w:val="-2"/>
          <w:sz w:val="18"/>
        </w:rPr>
        <w:t>度。如果当月无对应的同一日，则以该月最后一日为对应日。</w:t>
      </w:r>
    </w:p>
    <w:p>
      <w:pPr>
        <w:spacing w:before="0" w:line="230" w:lineRule="exact"/>
        <w:ind w:left="215" w:right="0" w:firstLine="0"/>
        <w:jc w:val="left"/>
        <w:rPr>
          <w:rFonts w:ascii="楷体" w:eastAsia="楷体"/>
          <w:sz w:val="18"/>
        </w:rPr>
      </w:pPr>
      <w:bookmarkStart w:id="5" w:name="_bookmark5"/>
      <w:bookmarkEnd w:id="5"/>
      <w:r>
        <w:rPr>
          <w:rFonts w:ascii="楷体" w:eastAsia="楷体"/>
          <w:w w:val="95"/>
          <w:position w:val="9"/>
          <w:sz w:val="9"/>
        </w:rPr>
        <w:t>6</w:t>
      </w:r>
      <w:r>
        <w:rPr>
          <w:rFonts w:hint="eastAsia" w:ascii="楷体" w:eastAsia="楷体"/>
          <w:b/>
          <w:w w:val="95"/>
          <w:sz w:val="18"/>
        </w:rPr>
        <w:t>意外伤害</w:t>
      </w:r>
      <w:r>
        <w:rPr>
          <w:rFonts w:ascii="楷体" w:eastAsia="楷体"/>
          <w:w w:val="95"/>
          <w:sz w:val="18"/>
        </w:rPr>
        <w:t>指外来的、突然的、非本意的、非疾病的使身体受到伤害的客观事件，</w:t>
      </w:r>
      <w:r>
        <w:rPr>
          <w:rFonts w:ascii="黑体" w:eastAsia="黑体"/>
          <w:w w:val="95"/>
          <w:sz w:val="18"/>
        </w:rPr>
        <w:t>猝死、自杀以及自伤均不属于意外伤害</w:t>
      </w:r>
      <w:r>
        <w:rPr>
          <w:rFonts w:ascii="楷体" w:eastAsia="楷体"/>
          <w:spacing w:val="-10"/>
          <w:w w:val="95"/>
          <w:sz w:val="18"/>
        </w:rPr>
        <w:t>。</w:t>
      </w:r>
    </w:p>
    <w:p>
      <w:pPr>
        <w:spacing w:before="2"/>
        <w:ind w:left="215" w:right="0" w:firstLine="0"/>
        <w:jc w:val="left"/>
        <w:rPr>
          <w:rFonts w:ascii="楷体" w:eastAsia="楷体"/>
          <w:sz w:val="18"/>
        </w:rPr>
      </w:pPr>
      <w:bookmarkStart w:id="6" w:name="_bookmark6"/>
      <w:bookmarkEnd w:id="6"/>
      <w:r>
        <w:rPr>
          <w:rFonts w:ascii="楷体" w:eastAsia="楷体"/>
          <w:w w:val="95"/>
          <w:position w:val="9"/>
          <w:sz w:val="9"/>
        </w:rPr>
        <w:t>7</w:t>
      </w:r>
      <w:r>
        <w:rPr>
          <w:rFonts w:hint="eastAsia" w:ascii="楷体" w:eastAsia="楷体"/>
          <w:b/>
          <w:w w:val="95"/>
          <w:sz w:val="18"/>
        </w:rPr>
        <w:t>周岁</w:t>
      </w:r>
      <w:r>
        <w:rPr>
          <w:rFonts w:ascii="楷体" w:eastAsia="楷体"/>
          <w:w w:val="95"/>
          <w:sz w:val="18"/>
        </w:rPr>
        <w:t>指按有效身份证件中记载的出生日期计算的年龄，自出生之日起为零周岁，每经过一年增加一岁，不足一年的不计</w:t>
      </w:r>
      <w:r>
        <w:rPr>
          <w:rFonts w:ascii="楷体" w:eastAsia="楷体"/>
          <w:spacing w:val="-10"/>
          <w:w w:val="95"/>
          <w:sz w:val="18"/>
        </w:rPr>
        <w:t>。</w:t>
      </w:r>
    </w:p>
    <w:p>
      <w:pPr>
        <w:spacing w:before="2"/>
        <w:ind w:left="215" w:right="0" w:firstLine="0"/>
        <w:jc w:val="left"/>
        <w:rPr>
          <w:rFonts w:ascii="楷体" w:eastAsia="楷体"/>
          <w:sz w:val="18"/>
        </w:rPr>
      </w:pPr>
      <w:bookmarkStart w:id="7" w:name="_bookmark7"/>
      <w:bookmarkEnd w:id="7"/>
      <w:r>
        <w:rPr>
          <w:rFonts w:ascii="楷体" w:eastAsia="楷体"/>
          <w:w w:val="95"/>
          <w:position w:val="9"/>
          <w:sz w:val="9"/>
        </w:rPr>
        <w:t>8</w:t>
      </w:r>
      <w:r>
        <w:rPr>
          <w:rFonts w:hint="eastAsia" w:ascii="楷体" w:eastAsia="楷体"/>
          <w:b/>
          <w:w w:val="95"/>
          <w:sz w:val="18"/>
        </w:rPr>
        <w:t>年生效对应日</w:t>
      </w:r>
      <w:r>
        <w:rPr>
          <w:rFonts w:ascii="楷体" w:eastAsia="楷体"/>
          <w:w w:val="95"/>
          <w:sz w:val="18"/>
        </w:rPr>
        <w:t>指本合同生效日以后每年的对应日。如果当月无对应的同一日，则以该月最后一日为对应日</w:t>
      </w:r>
      <w:r>
        <w:rPr>
          <w:rFonts w:ascii="楷体" w:eastAsia="楷体"/>
          <w:spacing w:val="-10"/>
          <w:w w:val="95"/>
          <w:sz w:val="18"/>
        </w:rPr>
        <w:t>。</w:t>
      </w:r>
    </w:p>
    <w:p>
      <w:pPr>
        <w:spacing w:before="2"/>
        <w:ind w:left="215" w:right="0" w:firstLine="0"/>
        <w:jc w:val="left"/>
        <w:rPr>
          <w:rFonts w:ascii="楷体" w:eastAsia="楷体"/>
          <w:sz w:val="18"/>
        </w:rPr>
      </w:pPr>
      <w:bookmarkStart w:id="8" w:name="_bookmark8"/>
      <w:bookmarkEnd w:id="8"/>
      <w:r>
        <w:rPr>
          <w:rFonts w:ascii="楷体" w:eastAsia="楷体"/>
          <w:w w:val="95"/>
          <w:position w:val="9"/>
          <w:sz w:val="9"/>
        </w:rPr>
        <w:t>9</w:t>
      </w:r>
      <w:r>
        <w:rPr>
          <w:rFonts w:hint="eastAsia" w:ascii="楷体" w:eastAsia="楷体"/>
          <w:b/>
          <w:w w:val="95"/>
          <w:sz w:val="18"/>
        </w:rPr>
        <w:t>现金价值</w:t>
      </w:r>
      <w:r>
        <w:rPr>
          <w:rFonts w:ascii="楷体" w:eastAsia="楷体"/>
          <w:w w:val="95"/>
          <w:sz w:val="18"/>
        </w:rPr>
        <w:t>指保险合同所具有的价值。通常体现为解除合同时由我们退还的那部分金额</w:t>
      </w:r>
      <w:r>
        <w:rPr>
          <w:rFonts w:ascii="楷体" w:eastAsia="楷体"/>
          <w:spacing w:val="-10"/>
          <w:w w:val="95"/>
          <w:sz w:val="18"/>
        </w:rPr>
        <w:t>。</w:t>
      </w:r>
    </w:p>
    <w:p>
      <w:pPr>
        <w:spacing w:before="2"/>
        <w:ind w:left="215" w:right="0" w:firstLine="0"/>
        <w:jc w:val="left"/>
        <w:rPr>
          <w:rFonts w:ascii="楷体" w:eastAsia="楷体"/>
          <w:sz w:val="18"/>
        </w:rPr>
      </w:pPr>
      <w:bookmarkStart w:id="9" w:name="_bookmark9"/>
      <w:bookmarkEnd w:id="9"/>
      <w:r>
        <w:rPr>
          <w:rFonts w:ascii="楷体" w:eastAsia="楷体"/>
          <w:w w:val="95"/>
          <w:position w:val="9"/>
          <w:sz w:val="9"/>
        </w:rPr>
        <w:t>10</w:t>
      </w:r>
      <w:r>
        <w:rPr>
          <w:rFonts w:hint="eastAsia" w:ascii="楷体" w:eastAsia="楷体"/>
          <w:b/>
          <w:w w:val="95"/>
          <w:sz w:val="18"/>
        </w:rPr>
        <w:t>到达年龄</w:t>
      </w:r>
      <w:r>
        <w:rPr>
          <w:rFonts w:ascii="楷体" w:eastAsia="楷体"/>
          <w:w w:val="95"/>
          <w:sz w:val="18"/>
        </w:rPr>
        <w:t>指保险单上载明的被保险人投保年龄，加上保单年度数，再减去</w:t>
      </w:r>
      <w:r>
        <w:rPr>
          <w:rFonts w:ascii="楷体" w:eastAsia="楷体"/>
          <w:spacing w:val="50"/>
          <w:sz w:val="18"/>
        </w:rPr>
        <w:t xml:space="preserve">  </w:t>
      </w:r>
      <w:r>
        <w:rPr>
          <w:rFonts w:ascii="楷体" w:eastAsia="楷体"/>
          <w:w w:val="95"/>
          <w:sz w:val="18"/>
        </w:rPr>
        <w:t>1</w:t>
      </w:r>
      <w:r>
        <w:rPr>
          <w:rFonts w:ascii="楷体" w:eastAsia="楷体"/>
          <w:spacing w:val="42"/>
          <w:sz w:val="18"/>
        </w:rPr>
        <w:t xml:space="preserve">  </w:t>
      </w:r>
      <w:r>
        <w:rPr>
          <w:rFonts w:ascii="楷体" w:eastAsia="楷体"/>
          <w:w w:val="95"/>
          <w:sz w:val="18"/>
        </w:rPr>
        <w:t>后所得到的年龄</w:t>
      </w:r>
      <w:r>
        <w:rPr>
          <w:rFonts w:ascii="楷体" w:eastAsia="楷体"/>
          <w:spacing w:val="-10"/>
          <w:w w:val="95"/>
          <w:sz w:val="18"/>
        </w:rPr>
        <w:t>。</w:t>
      </w:r>
    </w:p>
    <w:p>
      <w:pPr>
        <w:spacing w:after="0"/>
        <w:jc w:val="left"/>
        <w:rPr>
          <w:rFonts w:ascii="楷体" w:eastAsia="楷体"/>
          <w:sz w:val="18"/>
        </w:rPr>
        <w:sectPr>
          <w:pgSz w:w="11910" w:h="16840"/>
          <w:pgMar w:top="1140" w:right="380" w:bottom="1000" w:left="920" w:header="0" w:footer="807" w:gutter="0"/>
          <w:cols w:space="720" w:num="1"/>
        </w:sectPr>
      </w:pPr>
    </w:p>
    <w:p>
      <w:pPr>
        <w:pStyle w:val="5"/>
        <w:spacing w:before="59"/>
        <w:ind w:left="2430"/>
      </w:pPr>
      <w:r>
        <w:rPr>
          <w:spacing w:val="-12"/>
        </w:rPr>
        <w:t>被保险人因意外伤害发生保险事故的，无等待期，我们承担本合同约定的保险责任。</w:t>
      </w:r>
    </w:p>
    <w:p>
      <w:pPr>
        <w:pStyle w:val="5"/>
        <w:spacing w:before="11"/>
        <w:rPr>
          <w:sz w:val="19"/>
        </w:rPr>
      </w:pPr>
    </w:p>
    <w:p>
      <w:pPr>
        <w:pStyle w:val="5"/>
        <w:spacing w:line="244" w:lineRule="auto"/>
        <w:ind w:left="2430" w:right="671"/>
        <w:rPr>
          <w:rFonts w:ascii="黑体" w:eastAsia="黑体"/>
        </w:rPr>
      </w:pPr>
      <w:r>
        <w:rPr>
          <w:rFonts w:ascii="黑体" w:eastAsia="黑体"/>
          <w:spacing w:val="-7"/>
        </w:rPr>
        <w:t xml:space="preserve">若发生本合同 </w:t>
      </w:r>
      <w:r>
        <w:rPr>
          <w:rFonts w:ascii="黑体" w:eastAsia="黑体"/>
        </w:rPr>
        <w:t>6.4</w:t>
      </w:r>
      <w:r>
        <w:rPr>
          <w:rFonts w:ascii="黑体" w:eastAsia="黑体"/>
          <w:spacing w:val="-13"/>
        </w:rPr>
        <w:t xml:space="preserve"> 条约定的减保，计算累计已交纳的本合同的保险费时，减保前的</w:t>
      </w:r>
      <w:r>
        <w:rPr>
          <w:rFonts w:ascii="黑体" w:eastAsia="黑体"/>
          <w:spacing w:val="-2"/>
        </w:rPr>
        <w:t>部分将按减保比例相应减少。</w:t>
      </w:r>
    </w:p>
    <w:p>
      <w:pPr>
        <w:pStyle w:val="5"/>
        <w:spacing w:before="10"/>
        <w:rPr>
          <w:rFonts w:ascii="黑体"/>
          <w:sz w:val="13"/>
        </w:rPr>
      </w:pPr>
    </w:p>
    <w:p>
      <w:pPr>
        <w:spacing w:after="0"/>
        <w:rPr>
          <w:rFonts w:ascii="黑体"/>
          <w:sz w:val="13"/>
        </w:rPr>
        <w:sectPr>
          <w:pgSz w:w="11910" w:h="16840"/>
          <w:pgMar w:top="1140" w:right="380" w:bottom="1000" w:left="920" w:header="0" w:footer="807" w:gutter="0"/>
          <w:cols w:space="720" w:num="1"/>
        </w:sectPr>
      </w:pPr>
    </w:p>
    <w:p>
      <w:pPr>
        <w:pStyle w:val="4"/>
        <w:spacing w:line="244" w:lineRule="auto"/>
        <w:ind w:left="872"/>
      </w:pPr>
      <w:r>
        <w:rPr>
          <w:spacing w:val="-2"/>
        </w:rPr>
        <w:t>航空意外身故</w:t>
      </w:r>
      <w:r>
        <w:rPr>
          <w:spacing w:val="-4"/>
        </w:rPr>
        <w:t>保险金</w:t>
      </w:r>
    </w:p>
    <w:p>
      <w:pPr>
        <w:pStyle w:val="5"/>
        <w:spacing w:before="71" w:line="242" w:lineRule="auto"/>
        <w:ind w:left="221" w:right="669"/>
        <w:jc w:val="both"/>
      </w:pPr>
      <w:r>
        <w:br w:type="column"/>
      </w:r>
      <w:r>
        <w:rPr>
          <w:w w:val="100"/>
        </w:rPr>
        <w:t>自被保险人</w:t>
      </w:r>
      <w:r>
        <w:rPr>
          <w:rFonts w:ascii="黑体" w:eastAsia="黑体"/>
          <w:w w:val="100"/>
        </w:rPr>
        <w:t>年满</w:t>
      </w:r>
      <w:r>
        <w:rPr>
          <w:rFonts w:ascii="黑体" w:eastAsia="黑体"/>
          <w:spacing w:val="-53"/>
        </w:rPr>
        <w:t xml:space="preserve"> </w:t>
      </w:r>
      <w:r>
        <w:rPr>
          <w:rFonts w:ascii="黑体" w:eastAsia="黑体"/>
          <w:w w:val="100"/>
        </w:rPr>
        <w:t>18</w:t>
      </w:r>
      <w:r>
        <w:rPr>
          <w:rFonts w:ascii="黑体" w:eastAsia="黑体"/>
          <w:spacing w:val="-53"/>
        </w:rPr>
        <w:t xml:space="preserve"> </w:t>
      </w:r>
      <w:r>
        <w:rPr>
          <w:rFonts w:ascii="黑体" w:eastAsia="黑体"/>
          <w:spacing w:val="-2"/>
          <w:w w:val="100"/>
        </w:rPr>
        <w:t>周岁后的首个年生效对应日</w:t>
      </w:r>
      <w:r>
        <w:rPr>
          <w:rFonts w:ascii="黑体" w:eastAsia="黑体"/>
          <w:w w:val="100"/>
        </w:rPr>
        <w:t>（含该日</w:t>
      </w:r>
      <w:r>
        <w:rPr>
          <w:rFonts w:ascii="黑体" w:eastAsia="黑体"/>
          <w:spacing w:val="-17"/>
          <w:w w:val="100"/>
        </w:rPr>
        <w:t>）</w:t>
      </w:r>
      <w:r>
        <w:rPr>
          <w:rFonts w:ascii="黑体" w:eastAsia="黑体"/>
          <w:spacing w:val="-4"/>
          <w:w w:val="100"/>
        </w:rPr>
        <w:t>起，至被保险人年满</w:t>
      </w:r>
      <w:r>
        <w:rPr>
          <w:rFonts w:ascii="黑体" w:eastAsia="黑体"/>
          <w:spacing w:val="-53"/>
        </w:rPr>
        <w:t xml:space="preserve"> </w:t>
      </w:r>
      <w:r>
        <w:rPr>
          <w:rFonts w:ascii="黑体" w:eastAsia="黑体"/>
          <w:spacing w:val="-6"/>
          <w:w w:val="100"/>
        </w:rPr>
        <w:t>80</w:t>
      </w:r>
      <w:r>
        <w:rPr>
          <w:rFonts w:ascii="黑体" w:eastAsia="黑体"/>
          <w:spacing w:val="2"/>
          <w:w w:val="100"/>
        </w:rPr>
        <w:t>周岁后的首个年生效对应日（不含该日）止，</w:t>
      </w:r>
      <w:r>
        <w:rPr>
          <w:spacing w:val="2"/>
          <w:w w:val="100"/>
        </w:rPr>
        <w:t>被保险人以乘客身份</w:t>
      </w:r>
      <w:r>
        <w:rPr>
          <w:b/>
          <w:spacing w:val="7"/>
          <w:w w:val="100"/>
        </w:rPr>
        <w:t>乘坐民航班机</w:t>
      </w:r>
      <w:r>
        <w:rPr>
          <w:b/>
          <w:spacing w:val="2"/>
          <w:w w:val="100"/>
        </w:rPr>
        <w:t>期间</w:t>
      </w:r>
      <w:r>
        <w:rPr>
          <w:b/>
          <w:spacing w:val="-39"/>
        </w:rPr>
        <w:t xml:space="preserve"> </w:t>
      </w:r>
      <w:r>
        <w:fldChar w:fldCharType="begin"/>
      </w:r>
      <w:r>
        <w:instrText xml:space="preserve"> HYPERLINK \l "_bookmark10" </w:instrText>
      </w:r>
      <w:r>
        <w:fldChar w:fldCharType="separate"/>
      </w:r>
      <w:r>
        <w:rPr>
          <w:b/>
          <w:spacing w:val="2"/>
          <w:w w:val="99"/>
          <w:position w:val="11"/>
          <w:sz w:val="11"/>
        </w:rPr>
        <w:t>11</w:t>
      </w:r>
      <w:r>
        <w:rPr>
          <w:b/>
          <w:spacing w:val="2"/>
          <w:w w:val="99"/>
          <w:position w:val="11"/>
          <w:sz w:val="11"/>
        </w:rPr>
        <w:fldChar w:fldCharType="end"/>
      </w:r>
      <w:r>
        <w:rPr>
          <w:spacing w:val="-9"/>
          <w:w w:val="100"/>
        </w:rPr>
        <w:t>遭受意外伤害，并因该意外伤害直接导致被保险人在事故发生之日起</w:t>
      </w:r>
      <w:r>
        <w:rPr>
          <w:spacing w:val="-53"/>
        </w:rPr>
        <w:t xml:space="preserve"> </w:t>
      </w:r>
      <w:r>
        <w:rPr>
          <w:rFonts w:ascii="黑体" w:eastAsia="黑体"/>
          <w:w w:val="100"/>
        </w:rPr>
        <w:t>180</w:t>
      </w:r>
      <w:r>
        <w:rPr>
          <w:rFonts w:ascii="黑体" w:eastAsia="黑体"/>
          <w:spacing w:val="-53"/>
        </w:rPr>
        <w:t xml:space="preserve"> </w:t>
      </w:r>
      <w:r>
        <w:rPr>
          <w:rFonts w:ascii="黑体" w:eastAsia="黑体"/>
          <w:spacing w:val="-12"/>
          <w:w w:val="100"/>
        </w:rPr>
        <w:t>日</w:t>
      </w:r>
      <w:r>
        <w:rPr>
          <w:spacing w:val="-12"/>
          <w:w w:val="100"/>
        </w:rPr>
        <w:t>内身故，我们除给付第一项的身故保险金外，再按身故保险金金额给付航空意外身</w:t>
      </w:r>
      <w:r>
        <w:rPr>
          <w:w w:val="100"/>
        </w:rPr>
        <w:t>故保险金，本合同终止。</w:t>
      </w:r>
    </w:p>
    <w:p>
      <w:pPr>
        <w:spacing w:after="0" w:line="242" w:lineRule="auto"/>
        <w:jc w:val="both"/>
        <w:sectPr>
          <w:type w:val="continuous"/>
          <w:pgSz w:w="11910" w:h="16840"/>
          <w:pgMar w:top="520" w:right="380" w:bottom="1000" w:left="920" w:header="0" w:footer="807" w:gutter="0"/>
          <w:cols w:equalWidth="0" w:num="2">
            <w:col w:w="2170" w:space="40"/>
            <w:col w:w="8400"/>
          </w:cols>
        </w:sectPr>
      </w:pPr>
    </w:p>
    <w:p>
      <w:pPr>
        <w:pStyle w:val="5"/>
        <w:spacing w:before="11"/>
        <w:rPr>
          <w:sz w:val="13"/>
        </w:rPr>
      </w:pPr>
    </w:p>
    <w:p>
      <w:pPr>
        <w:spacing w:after="0"/>
        <w:rPr>
          <w:sz w:val="13"/>
        </w:rPr>
        <w:sectPr>
          <w:type w:val="continuous"/>
          <w:pgSz w:w="11910" w:h="16840"/>
          <w:pgMar w:top="520" w:right="380" w:bottom="1000" w:left="920" w:header="0" w:footer="807" w:gutter="0"/>
          <w:cols w:space="720" w:num="1"/>
        </w:sectPr>
      </w:pPr>
    </w:p>
    <w:p>
      <w:pPr>
        <w:pStyle w:val="4"/>
        <w:spacing w:before="72" w:line="244" w:lineRule="auto"/>
        <w:ind w:left="872"/>
      </w:pPr>
      <w:r>
        <w:rPr>
          <w:spacing w:val="-2"/>
        </w:rPr>
        <w:t>高铁意外身故</w:t>
      </w:r>
      <w:r>
        <w:rPr>
          <w:spacing w:val="-4"/>
        </w:rPr>
        <w:t>保险金</w:t>
      </w:r>
    </w:p>
    <w:p>
      <w:pPr>
        <w:pStyle w:val="5"/>
        <w:spacing w:before="72" w:line="242" w:lineRule="auto"/>
        <w:ind w:left="221" w:right="669"/>
        <w:jc w:val="both"/>
      </w:pPr>
      <w:r>
        <w:br w:type="column"/>
      </w:r>
      <w:r>
        <w:rPr>
          <w:w w:val="100"/>
        </w:rPr>
        <w:t>自被保险人</w:t>
      </w:r>
      <w:r>
        <w:rPr>
          <w:rFonts w:ascii="黑体" w:eastAsia="黑体"/>
          <w:w w:val="100"/>
        </w:rPr>
        <w:t>年满</w:t>
      </w:r>
      <w:r>
        <w:rPr>
          <w:rFonts w:ascii="黑体" w:eastAsia="黑体"/>
          <w:spacing w:val="-53"/>
        </w:rPr>
        <w:t xml:space="preserve"> </w:t>
      </w:r>
      <w:r>
        <w:rPr>
          <w:rFonts w:ascii="黑体" w:eastAsia="黑体"/>
          <w:w w:val="100"/>
        </w:rPr>
        <w:t>18</w:t>
      </w:r>
      <w:r>
        <w:rPr>
          <w:rFonts w:ascii="黑体" w:eastAsia="黑体"/>
          <w:spacing w:val="-53"/>
        </w:rPr>
        <w:t xml:space="preserve"> </w:t>
      </w:r>
      <w:r>
        <w:rPr>
          <w:rFonts w:ascii="黑体" w:eastAsia="黑体"/>
          <w:spacing w:val="-2"/>
          <w:w w:val="100"/>
        </w:rPr>
        <w:t>周岁后的首个年生效对应日</w:t>
      </w:r>
      <w:r>
        <w:rPr>
          <w:rFonts w:ascii="黑体" w:eastAsia="黑体"/>
          <w:w w:val="100"/>
        </w:rPr>
        <w:t>（含该日</w:t>
      </w:r>
      <w:r>
        <w:rPr>
          <w:rFonts w:ascii="黑体" w:eastAsia="黑体"/>
          <w:spacing w:val="-17"/>
          <w:w w:val="100"/>
        </w:rPr>
        <w:t>）</w:t>
      </w:r>
      <w:r>
        <w:rPr>
          <w:rFonts w:ascii="黑体" w:eastAsia="黑体"/>
          <w:spacing w:val="-4"/>
          <w:w w:val="100"/>
        </w:rPr>
        <w:t>起，至被保险人年满</w:t>
      </w:r>
      <w:r>
        <w:rPr>
          <w:rFonts w:ascii="黑体" w:eastAsia="黑体"/>
          <w:spacing w:val="-53"/>
        </w:rPr>
        <w:t xml:space="preserve"> </w:t>
      </w:r>
      <w:r>
        <w:rPr>
          <w:rFonts w:ascii="黑体" w:eastAsia="黑体"/>
          <w:spacing w:val="-6"/>
          <w:w w:val="100"/>
        </w:rPr>
        <w:t>80</w:t>
      </w:r>
      <w:r>
        <w:rPr>
          <w:rFonts w:ascii="黑体" w:eastAsia="黑体"/>
          <w:spacing w:val="2"/>
          <w:w w:val="100"/>
        </w:rPr>
        <w:t>周岁后的首个年生效对应日（不含该日）止，</w:t>
      </w:r>
      <w:r>
        <w:rPr>
          <w:spacing w:val="2"/>
          <w:w w:val="100"/>
        </w:rPr>
        <w:t>被保险人以乘客身份</w:t>
      </w:r>
      <w:r>
        <w:rPr>
          <w:b/>
          <w:spacing w:val="7"/>
          <w:w w:val="100"/>
        </w:rPr>
        <w:t>乘坐高速铁路</w:t>
      </w:r>
      <w:r>
        <w:rPr>
          <w:b/>
          <w:spacing w:val="5"/>
          <w:w w:val="100"/>
        </w:rPr>
        <w:t>列车期间</w:t>
      </w:r>
      <w:r>
        <w:rPr>
          <w:b/>
          <w:spacing w:val="19"/>
        </w:rPr>
        <w:t xml:space="preserve"> </w:t>
      </w:r>
      <w:r>
        <w:fldChar w:fldCharType="begin"/>
      </w:r>
      <w:r>
        <w:instrText xml:space="preserve"> HYPERLINK \l "_bookmark11" </w:instrText>
      </w:r>
      <w:r>
        <w:fldChar w:fldCharType="separate"/>
      </w:r>
      <w:r>
        <w:rPr>
          <w:b/>
          <w:spacing w:val="2"/>
          <w:w w:val="99"/>
          <w:position w:val="11"/>
          <w:sz w:val="11"/>
        </w:rPr>
        <w:t>12</w:t>
      </w:r>
      <w:r>
        <w:rPr>
          <w:b/>
          <w:spacing w:val="2"/>
          <w:w w:val="99"/>
          <w:position w:val="11"/>
          <w:sz w:val="11"/>
        </w:rPr>
        <w:fldChar w:fldCharType="end"/>
      </w:r>
      <w:r>
        <w:rPr>
          <w:w w:val="100"/>
        </w:rPr>
        <w:t xml:space="preserve">遭受意外伤害，并因该意外伤害直接导致被保险人在事故发生之日起 </w:t>
      </w:r>
      <w:r>
        <w:rPr>
          <w:rFonts w:ascii="黑体" w:eastAsia="黑体"/>
          <w:w w:val="100"/>
        </w:rPr>
        <w:t>180</w:t>
      </w:r>
      <w:r>
        <w:rPr>
          <w:rFonts w:ascii="黑体" w:eastAsia="黑体"/>
          <w:spacing w:val="-53"/>
        </w:rPr>
        <w:t xml:space="preserve"> </w:t>
      </w:r>
      <w:r>
        <w:rPr>
          <w:rFonts w:ascii="黑体" w:eastAsia="黑体"/>
          <w:w w:val="100"/>
        </w:rPr>
        <w:t>日</w:t>
      </w:r>
      <w:r>
        <w:rPr>
          <w:spacing w:val="-7"/>
          <w:w w:val="100"/>
        </w:rPr>
        <w:t>内身故，我们除给付第一项的身故保险金外，再按身故保险金金额给付高铁</w:t>
      </w:r>
      <w:r>
        <w:rPr>
          <w:w w:val="100"/>
        </w:rPr>
        <w:t>意外身故保险金，本合同终止。</w:t>
      </w:r>
    </w:p>
    <w:p>
      <w:pPr>
        <w:pStyle w:val="5"/>
        <w:rPr>
          <w:sz w:val="20"/>
        </w:rPr>
      </w:pPr>
    </w:p>
    <w:p>
      <w:pPr>
        <w:pStyle w:val="5"/>
        <w:spacing w:before="174"/>
        <w:ind w:left="221"/>
      </w:pPr>
      <w:r>
        <w:t>（此页正文完</w:t>
      </w:r>
      <w:r>
        <w:rPr>
          <w:spacing w:val="-10"/>
        </w:rPr>
        <w:t>）</w:t>
      </w:r>
    </w:p>
    <w:p>
      <w:pPr>
        <w:spacing w:after="0"/>
        <w:sectPr>
          <w:type w:val="continuous"/>
          <w:pgSz w:w="11910" w:h="16840"/>
          <w:pgMar w:top="520" w:right="380" w:bottom="1000" w:left="920" w:header="0" w:footer="807" w:gutter="0"/>
          <w:cols w:equalWidth="0" w:num="2">
            <w:col w:w="2170" w:space="40"/>
            <w:col w:w="8400"/>
          </w:cols>
        </w:sect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12"/>
        <w:rPr>
          <w:sz w:val="18"/>
        </w:rPr>
      </w:pPr>
    </w:p>
    <w:p>
      <w:pPr>
        <w:pStyle w:val="5"/>
        <w:spacing w:line="20" w:lineRule="exact"/>
        <w:ind w:left="215"/>
        <w:rPr>
          <w:sz w:val="2"/>
        </w:rPr>
      </w:pPr>
      <w:r>
        <w:rPr>
          <w:sz w:val="2"/>
        </w:rPr>
        <w:drawing>
          <wp:inline distT="0" distB="0" distL="0" distR="0">
            <wp:extent cx="1824990" cy="5715"/>
            <wp:effectExtent l="0" t="0" r="0" b="0"/>
            <wp:docPr id="2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5.png"/>
                    <pic:cNvPicPr>
                      <a:picLocks noChangeAspect="1"/>
                    </pic:cNvPicPr>
                  </pic:nvPicPr>
                  <pic:blipFill>
                    <a:blip r:embed="rId11" cstate="print"/>
                    <a:stretch>
                      <a:fillRect/>
                    </a:stretch>
                  </pic:blipFill>
                  <pic:spPr>
                    <a:xfrm>
                      <a:off x="0" y="0"/>
                      <a:ext cx="1824997" cy="6096"/>
                    </a:xfrm>
                    <a:prstGeom prst="rect">
                      <a:avLst/>
                    </a:prstGeom>
                  </pic:spPr>
                </pic:pic>
              </a:graphicData>
            </a:graphic>
          </wp:inline>
        </w:drawing>
      </w:r>
    </w:p>
    <w:p>
      <w:pPr>
        <w:spacing w:before="85"/>
        <w:ind w:left="215" w:right="0" w:firstLine="0"/>
        <w:jc w:val="left"/>
        <w:rPr>
          <w:rFonts w:ascii="楷体" w:eastAsia="楷体"/>
          <w:sz w:val="18"/>
        </w:rPr>
      </w:pPr>
      <w:bookmarkStart w:id="10" w:name="_bookmark10"/>
      <w:bookmarkEnd w:id="10"/>
      <w:r>
        <w:rPr>
          <w:rFonts w:ascii="楷体" w:eastAsia="楷体"/>
          <w:w w:val="95"/>
          <w:position w:val="9"/>
          <w:sz w:val="9"/>
        </w:rPr>
        <w:t>11</w:t>
      </w:r>
      <w:r>
        <w:rPr>
          <w:rFonts w:hint="eastAsia" w:ascii="楷体" w:eastAsia="楷体"/>
          <w:b/>
          <w:w w:val="95"/>
          <w:sz w:val="18"/>
        </w:rPr>
        <w:t>乘坐民航班机期</w:t>
      </w:r>
      <w:r>
        <w:rPr>
          <w:rFonts w:hint="eastAsia" w:ascii="楷体" w:eastAsia="楷体"/>
          <w:b/>
          <w:spacing w:val="10"/>
          <w:w w:val="95"/>
          <w:sz w:val="18"/>
        </w:rPr>
        <w:t>间</w:t>
      </w:r>
      <w:r>
        <w:rPr>
          <w:rFonts w:ascii="楷体" w:eastAsia="楷体"/>
          <w:w w:val="95"/>
          <w:sz w:val="18"/>
        </w:rPr>
        <w:t>指被保险人持民航班机有效机票，自通过机场安检口起，至踏出搭乘的民航班机机舱门止。民航班</w:t>
      </w:r>
      <w:r>
        <w:rPr>
          <w:rFonts w:ascii="楷体" w:eastAsia="楷体"/>
          <w:spacing w:val="-10"/>
          <w:w w:val="95"/>
          <w:sz w:val="18"/>
        </w:rPr>
        <w:t>机</w:t>
      </w:r>
    </w:p>
    <w:p>
      <w:pPr>
        <w:spacing w:before="2"/>
        <w:ind w:left="306" w:right="0" w:firstLine="0"/>
        <w:jc w:val="left"/>
        <w:rPr>
          <w:rFonts w:ascii="楷体" w:hAnsi="楷体" w:eastAsia="楷体"/>
          <w:sz w:val="18"/>
        </w:rPr>
      </w:pPr>
      <w:r>
        <w:rPr>
          <w:rFonts w:ascii="楷体" w:hAnsi="楷体" w:eastAsia="楷体"/>
          <w:spacing w:val="-7"/>
          <w:sz w:val="18"/>
        </w:rPr>
        <w:t>具体定义见“附件 交通工具定义”。</w:t>
      </w:r>
    </w:p>
    <w:p>
      <w:pPr>
        <w:spacing w:before="3"/>
        <w:ind w:left="215" w:right="0" w:firstLine="0"/>
        <w:jc w:val="left"/>
        <w:rPr>
          <w:rFonts w:ascii="楷体" w:eastAsia="楷体"/>
          <w:sz w:val="18"/>
        </w:rPr>
      </w:pPr>
      <w:bookmarkStart w:id="11" w:name="_bookmark11"/>
      <w:bookmarkEnd w:id="11"/>
      <w:r>
        <w:rPr>
          <w:rFonts w:ascii="楷体" w:eastAsia="楷体"/>
          <w:w w:val="95"/>
          <w:position w:val="9"/>
          <w:sz w:val="9"/>
        </w:rPr>
        <w:t>12</w:t>
      </w:r>
      <w:r>
        <w:rPr>
          <w:rFonts w:hint="eastAsia" w:ascii="楷体" w:eastAsia="楷体"/>
          <w:b/>
          <w:w w:val="95"/>
          <w:sz w:val="18"/>
        </w:rPr>
        <w:t>乘坐高速铁路列车期间</w:t>
      </w:r>
      <w:r>
        <w:rPr>
          <w:rFonts w:ascii="楷体" w:eastAsia="楷体"/>
          <w:w w:val="95"/>
          <w:sz w:val="18"/>
        </w:rPr>
        <w:t>指被保险人持高速铁路列车有效票证，自进入车厢时起，至被保险人到达车票载明或约定的旅</w:t>
      </w:r>
      <w:r>
        <w:rPr>
          <w:rFonts w:ascii="楷体" w:eastAsia="楷体"/>
          <w:spacing w:val="-10"/>
          <w:w w:val="95"/>
          <w:sz w:val="18"/>
        </w:rPr>
        <w:t>程</w:t>
      </w:r>
    </w:p>
    <w:p>
      <w:pPr>
        <w:spacing w:before="2"/>
        <w:ind w:left="306" w:right="0" w:firstLine="0"/>
        <w:jc w:val="left"/>
        <w:rPr>
          <w:rFonts w:ascii="楷体" w:hAnsi="楷体" w:eastAsia="楷体"/>
          <w:sz w:val="18"/>
        </w:rPr>
      </w:pPr>
      <w:r>
        <w:rPr>
          <w:rFonts w:ascii="楷体" w:hAnsi="楷体" w:eastAsia="楷体"/>
          <w:spacing w:val="-4"/>
          <w:sz w:val="18"/>
        </w:rPr>
        <w:t>终点后离开车厢时止。高速铁路列车具体定义见“附件 交通工具定义”。</w:t>
      </w:r>
    </w:p>
    <w:p>
      <w:pPr>
        <w:pStyle w:val="3"/>
        <w:numPr>
          <w:ilvl w:val="0"/>
          <w:numId w:val="6"/>
        </w:numPr>
        <w:tabs>
          <w:tab w:val="left" w:pos="872"/>
          <w:tab w:val="left" w:pos="873"/>
        </w:tabs>
        <w:spacing w:before="38" w:after="0" w:line="240" w:lineRule="auto"/>
        <w:ind w:left="872" w:right="0" w:hanging="658"/>
        <w:jc w:val="left"/>
      </w:pPr>
      <w:r>
        <w:rPr>
          <w:w w:val="95"/>
        </w:rPr>
        <w:t>什么情况我们不</w:t>
      </w:r>
      <w:r>
        <w:rPr>
          <w:spacing w:val="-10"/>
          <w:w w:val="95"/>
        </w:rPr>
        <w:t>赔</w:t>
      </w:r>
    </w:p>
    <w:p>
      <w:pPr>
        <w:pStyle w:val="5"/>
        <w:spacing w:before="8"/>
        <w:rPr>
          <w:b/>
          <w:sz w:val="7"/>
        </w:rPr>
      </w:pPr>
      <w:r>
        <w:drawing>
          <wp:anchor distT="0" distB="0" distL="0" distR="0" simplePos="0" relativeHeight="251659264" behindDoc="0" locked="0" layoutInCell="1" allowOverlap="1">
            <wp:simplePos x="0" y="0"/>
            <wp:positionH relativeFrom="page">
              <wp:posOffset>652145</wp:posOffset>
            </wp:positionH>
            <wp:positionV relativeFrom="paragraph">
              <wp:posOffset>77470</wp:posOffset>
            </wp:positionV>
            <wp:extent cx="6306185" cy="6350"/>
            <wp:effectExtent l="0" t="0" r="0" b="0"/>
            <wp:wrapTopAndBottom/>
            <wp:docPr id="2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1.png"/>
                    <pic:cNvPicPr>
                      <a:picLocks noChangeAspect="1"/>
                    </pic:cNvPicPr>
                  </pic:nvPicPr>
                  <pic:blipFill>
                    <a:blip r:embed="rId17" cstate="print"/>
                    <a:stretch>
                      <a:fillRect/>
                    </a:stretch>
                  </pic:blipFill>
                  <pic:spPr>
                    <a:xfrm>
                      <a:off x="0" y="0"/>
                      <a:ext cx="6306311" cy="6096"/>
                    </a:xfrm>
                    <a:prstGeom prst="rect">
                      <a:avLst/>
                    </a:prstGeom>
                  </pic:spPr>
                </pic:pic>
              </a:graphicData>
            </a:graphic>
          </wp:anchor>
        </w:drawing>
      </w:r>
    </w:p>
    <w:p>
      <w:pPr>
        <w:pStyle w:val="5"/>
        <w:rPr>
          <w:b/>
          <w:sz w:val="19"/>
        </w:rPr>
      </w:pPr>
    </w:p>
    <w:p>
      <w:pPr>
        <w:pStyle w:val="9"/>
        <w:numPr>
          <w:ilvl w:val="1"/>
          <w:numId w:val="6"/>
        </w:numPr>
        <w:tabs>
          <w:tab w:val="left" w:pos="872"/>
          <w:tab w:val="left" w:pos="873"/>
          <w:tab w:val="left" w:pos="2430"/>
        </w:tabs>
        <w:spacing w:before="0" w:after="0" w:line="240" w:lineRule="auto"/>
        <w:ind w:left="872" w:right="0" w:hanging="658"/>
        <w:jc w:val="left"/>
        <w:rPr>
          <w:rFonts w:ascii="黑体" w:eastAsia="黑体"/>
          <w:sz w:val="21"/>
        </w:rPr>
      </w:pPr>
      <w:r>
        <w:rPr>
          <w:b/>
          <w:sz w:val="21"/>
        </w:rPr>
        <w:t>责任免</w:t>
      </w:r>
      <w:r>
        <w:rPr>
          <w:b/>
          <w:spacing w:val="-10"/>
          <w:sz w:val="21"/>
        </w:rPr>
        <w:t>除</w:t>
      </w:r>
      <w:r>
        <w:rPr>
          <w:b/>
          <w:sz w:val="21"/>
        </w:rPr>
        <w:tab/>
      </w:r>
      <w:r>
        <w:rPr>
          <w:rFonts w:ascii="黑体" w:eastAsia="黑体"/>
          <w:sz w:val="21"/>
        </w:rPr>
        <w:t>因下列情形之一导致被保险人身故的，我们不承担保险责任</w:t>
      </w:r>
      <w:r>
        <w:rPr>
          <w:rFonts w:ascii="黑体" w:eastAsia="黑体"/>
          <w:spacing w:val="-10"/>
          <w:sz w:val="21"/>
        </w:rPr>
        <w:t>：</w:t>
      </w:r>
    </w:p>
    <w:p>
      <w:pPr>
        <w:pStyle w:val="9"/>
        <w:numPr>
          <w:ilvl w:val="0"/>
          <w:numId w:val="8"/>
        </w:numPr>
        <w:tabs>
          <w:tab w:val="left" w:pos="3165"/>
        </w:tabs>
        <w:spacing w:before="84" w:after="0" w:line="240" w:lineRule="auto"/>
        <w:ind w:left="3164" w:right="0" w:hanging="735"/>
        <w:jc w:val="left"/>
        <w:rPr>
          <w:rFonts w:ascii="黑体" w:eastAsia="黑体"/>
          <w:sz w:val="21"/>
        </w:rPr>
      </w:pPr>
      <w:r>
        <w:rPr>
          <w:rFonts w:ascii="黑体" w:eastAsia="黑体"/>
          <w:spacing w:val="-1"/>
          <w:sz w:val="21"/>
        </w:rPr>
        <w:t>投保人对被保险人的故意杀害、故意伤害；</w:t>
      </w:r>
    </w:p>
    <w:p>
      <w:pPr>
        <w:pStyle w:val="9"/>
        <w:numPr>
          <w:ilvl w:val="0"/>
          <w:numId w:val="8"/>
        </w:numPr>
        <w:tabs>
          <w:tab w:val="left" w:pos="3165"/>
        </w:tabs>
        <w:spacing w:before="83" w:after="0" w:line="240" w:lineRule="auto"/>
        <w:ind w:left="3164" w:right="0" w:hanging="735"/>
        <w:jc w:val="left"/>
        <w:rPr>
          <w:rFonts w:ascii="黑体" w:eastAsia="黑体"/>
          <w:sz w:val="21"/>
        </w:rPr>
      </w:pPr>
      <w:r>
        <w:rPr>
          <w:rFonts w:ascii="黑体" w:eastAsia="黑体"/>
          <w:spacing w:val="-1"/>
          <w:sz w:val="21"/>
        </w:rPr>
        <w:t>被保险人故意犯罪或抗拒依法采取的刑事强制措施；</w:t>
      </w:r>
    </w:p>
    <w:p>
      <w:pPr>
        <w:pStyle w:val="9"/>
        <w:numPr>
          <w:ilvl w:val="0"/>
          <w:numId w:val="8"/>
        </w:numPr>
        <w:tabs>
          <w:tab w:val="left" w:pos="3165"/>
        </w:tabs>
        <w:spacing w:before="84" w:after="0" w:line="244" w:lineRule="auto"/>
        <w:ind w:left="3164" w:right="671" w:hanging="735"/>
        <w:jc w:val="left"/>
        <w:rPr>
          <w:rFonts w:ascii="黑体" w:eastAsia="黑体"/>
          <w:sz w:val="21"/>
        </w:rPr>
      </w:pPr>
      <w:r>
        <w:rPr>
          <w:rFonts w:ascii="黑体" w:eastAsia="黑体"/>
          <w:sz w:val="21"/>
        </w:rPr>
        <w:t>被保险人在本合同成立（或最后复效）</w:t>
      </w:r>
      <w:r>
        <w:rPr>
          <w:rFonts w:ascii="黑体" w:eastAsia="黑体"/>
          <w:spacing w:val="-12"/>
          <w:sz w:val="21"/>
        </w:rPr>
        <w:t xml:space="preserve">之日起 </w:t>
      </w:r>
      <w:r>
        <w:rPr>
          <w:rFonts w:ascii="黑体" w:eastAsia="黑体"/>
          <w:sz w:val="21"/>
        </w:rPr>
        <w:t>2</w:t>
      </w:r>
      <w:r>
        <w:rPr>
          <w:rFonts w:ascii="黑体" w:eastAsia="黑体"/>
          <w:spacing w:val="-7"/>
          <w:sz w:val="21"/>
        </w:rPr>
        <w:t xml:space="preserve"> 年内自杀，但被保险人自</w:t>
      </w:r>
      <w:r>
        <w:rPr>
          <w:rFonts w:ascii="黑体" w:eastAsia="黑体"/>
          <w:spacing w:val="-2"/>
          <w:sz w:val="21"/>
        </w:rPr>
        <w:t>杀时为无民事行为能力人的除外；</w:t>
      </w:r>
    </w:p>
    <w:p>
      <w:pPr>
        <w:pStyle w:val="9"/>
        <w:numPr>
          <w:ilvl w:val="0"/>
          <w:numId w:val="8"/>
        </w:numPr>
        <w:tabs>
          <w:tab w:val="left" w:pos="3165"/>
        </w:tabs>
        <w:spacing w:before="68" w:after="0" w:line="240" w:lineRule="auto"/>
        <w:ind w:left="3164" w:right="0" w:hanging="735"/>
        <w:jc w:val="left"/>
        <w:rPr>
          <w:rFonts w:ascii="黑体" w:eastAsia="黑体"/>
          <w:sz w:val="21"/>
        </w:rPr>
      </w:pPr>
      <w:r>
        <w:rPr>
          <w:rFonts w:ascii="黑体" w:eastAsia="黑体"/>
          <w:sz w:val="21"/>
        </w:rPr>
        <w:t>被保险人服用、吸食或注射</w:t>
      </w:r>
      <w:r>
        <w:rPr>
          <w:rFonts w:hint="eastAsia" w:ascii="黑体" w:eastAsia="黑体"/>
          <w:b/>
          <w:spacing w:val="-12"/>
          <w:sz w:val="21"/>
        </w:rPr>
        <w:t xml:space="preserve">毒品 </w:t>
      </w:r>
      <w:r>
        <w:fldChar w:fldCharType="begin"/>
      </w:r>
      <w:r>
        <w:instrText xml:space="preserve"> HYPERLINK \l "_bookmark12" </w:instrText>
      </w:r>
      <w:r>
        <w:fldChar w:fldCharType="separate"/>
      </w:r>
      <w:r>
        <w:rPr>
          <w:rFonts w:hint="eastAsia" w:ascii="黑体" w:eastAsia="黑体"/>
          <w:b/>
          <w:spacing w:val="-5"/>
          <w:position w:val="11"/>
          <w:sz w:val="11"/>
        </w:rPr>
        <w:t>13</w:t>
      </w:r>
      <w:r>
        <w:rPr>
          <w:rFonts w:hint="eastAsia" w:ascii="黑体" w:eastAsia="黑体"/>
          <w:b/>
          <w:spacing w:val="-5"/>
          <w:position w:val="11"/>
          <w:sz w:val="11"/>
        </w:rPr>
        <w:fldChar w:fldCharType="end"/>
      </w:r>
      <w:r>
        <w:rPr>
          <w:rFonts w:ascii="黑体" w:eastAsia="黑体"/>
          <w:spacing w:val="-5"/>
          <w:sz w:val="21"/>
        </w:rPr>
        <w:t>；</w:t>
      </w:r>
    </w:p>
    <w:p>
      <w:pPr>
        <w:pStyle w:val="9"/>
        <w:numPr>
          <w:ilvl w:val="0"/>
          <w:numId w:val="8"/>
        </w:numPr>
        <w:tabs>
          <w:tab w:val="left" w:pos="3165"/>
        </w:tabs>
        <w:spacing w:before="77" w:after="0" w:line="235" w:lineRule="auto"/>
        <w:ind w:left="3164" w:right="671" w:hanging="735"/>
        <w:jc w:val="left"/>
        <w:rPr>
          <w:rFonts w:ascii="黑体" w:eastAsia="黑体"/>
          <w:sz w:val="21"/>
        </w:rPr>
      </w:pPr>
      <w:r>
        <w:rPr>
          <w:rFonts w:ascii="黑体" w:eastAsia="黑体"/>
          <w:sz w:val="21"/>
        </w:rPr>
        <w:t>被保险人</w:t>
      </w:r>
      <w:r>
        <w:rPr>
          <w:rFonts w:hint="eastAsia" w:ascii="黑体" w:eastAsia="黑体"/>
          <w:b/>
          <w:spacing w:val="-2"/>
          <w:sz w:val="21"/>
        </w:rPr>
        <w:t xml:space="preserve">酒后驾驶 </w:t>
      </w:r>
      <w:r>
        <w:fldChar w:fldCharType="begin"/>
      </w:r>
      <w:r>
        <w:instrText xml:space="preserve"> HYPERLINK \l "_bookmark13" </w:instrText>
      </w:r>
      <w:r>
        <w:fldChar w:fldCharType="separate"/>
      </w:r>
      <w:r>
        <w:rPr>
          <w:rFonts w:hint="eastAsia" w:ascii="黑体" w:eastAsia="黑体"/>
          <w:b/>
          <w:position w:val="11"/>
          <w:sz w:val="11"/>
        </w:rPr>
        <w:t>14</w:t>
      </w:r>
      <w:r>
        <w:rPr>
          <w:rFonts w:hint="eastAsia" w:ascii="黑体" w:eastAsia="黑体"/>
          <w:b/>
          <w:position w:val="11"/>
          <w:sz w:val="11"/>
        </w:rPr>
        <w:fldChar w:fldCharType="end"/>
      </w:r>
      <w:r>
        <w:rPr>
          <w:rFonts w:ascii="黑体" w:eastAsia="黑体"/>
          <w:sz w:val="21"/>
        </w:rPr>
        <w:t>、</w:t>
      </w:r>
      <w:r>
        <w:rPr>
          <w:rFonts w:hint="eastAsia" w:ascii="黑体" w:eastAsia="黑体"/>
          <w:b/>
          <w:spacing w:val="-1"/>
          <w:sz w:val="21"/>
        </w:rPr>
        <w:t xml:space="preserve">无合法有效驾驶证驾驶 </w:t>
      </w:r>
      <w:r>
        <w:fldChar w:fldCharType="begin"/>
      </w:r>
      <w:r>
        <w:instrText xml:space="preserve"> HYPERLINK \l "_bookmark14" </w:instrText>
      </w:r>
      <w:r>
        <w:fldChar w:fldCharType="separate"/>
      </w:r>
      <w:r>
        <w:rPr>
          <w:rFonts w:hint="eastAsia" w:ascii="黑体" w:eastAsia="黑体"/>
          <w:b/>
          <w:position w:val="11"/>
          <w:sz w:val="11"/>
        </w:rPr>
        <w:t>15</w:t>
      </w:r>
      <w:r>
        <w:rPr>
          <w:rFonts w:hint="eastAsia" w:ascii="黑体" w:eastAsia="黑体"/>
          <w:b/>
          <w:position w:val="11"/>
          <w:sz w:val="11"/>
        </w:rPr>
        <w:fldChar w:fldCharType="end"/>
      </w:r>
      <w:r>
        <w:rPr>
          <w:rFonts w:ascii="黑体" w:eastAsia="黑体"/>
          <w:sz w:val="21"/>
        </w:rPr>
        <w:t>，或驾驶</w:t>
      </w:r>
      <w:r>
        <w:rPr>
          <w:rFonts w:hint="eastAsia" w:ascii="黑体" w:eastAsia="黑体"/>
          <w:b/>
          <w:sz w:val="21"/>
        </w:rPr>
        <w:t xml:space="preserve">无合法有效行驶证 </w:t>
      </w:r>
      <w:r>
        <w:fldChar w:fldCharType="begin"/>
      </w:r>
      <w:r>
        <w:instrText xml:space="preserve"> HYPERLINK \l "_bookmark15" </w:instrText>
      </w:r>
      <w:r>
        <w:fldChar w:fldCharType="separate"/>
      </w:r>
      <w:r>
        <w:rPr>
          <w:rFonts w:hint="eastAsia" w:ascii="黑体" w:eastAsia="黑体"/>
          <w:b/>
          <w:position w:val="11"/>
          <w:sz w:val="11"/>
        </w:rPr>
        <w:t>16</w:t>
      </w:r>
      <w:r>
        <w:rPr>
          <w:rFonts w:hint="eastAsia" w:ascii="黑体" w:eastAsia="黑体"/>
          <w:b/>
          <w:position w:val="11"/>
          <w:sz w:val="11"/>
        </w:rPr>
        <w:fldChar w:fldCharType="end"/>
      </w:r>
      <w:r>
        <w:rPr>
          <w:rFonts w:ascii="黑体" w:eastAsia="黑体"/>
          <w:sz w:val="21"/>
        </w:rPr>
        <w:t>的</w:t>
      </w:r>
      <w:r>
        <w:rPr>
          <w:rFonts w:hint="eastAsia" w:ascii="黑体" w:eastAsia="黑体"/>
          <w:b/>
          <w:sz w:val="21"/>
        </w:rPr>
        <w:t xml:space="preserve">机动车 </w:t>
      </w:r>
      <w:r>
        <w:fldChar w:fldCharType="begin"/>
      </w:r>
      <w:r>
        <w:instrText xml:space="preserve"> HYPERLINK \l "_bookmark16" </w:instrText>
      </w:r>
      <w:r>
        <w:fldChar w:fldCharType="separate"/>
      </w:r>
      <w:r>
        <w:rPr>
          <w:rFonts w:hint="eastAsia" w:ascii="黑体" w:eastAsia="黑体"/>
          <w:b/>
          <w:position w:val="11"/>
          <w:sz w:val="11"/>
        </w:rPr>
        <w:t>17</w:t>
      </w:r>
      <w:r>
        <w:rPr>
          <w:rFonts w:hint="eastAsia" w:ascii="黑体" w:eastAsia="黑体"/>
          <w:b/>
          <w:position w:val="11"/>
          <w:sz w:val="11"/>
        </w:rPr>
        <w:fldChar w:fldCharType="end"/>
      </w:r>
      <w:r>
        <w:rPr>
          <w:rFonts w:ascii="黑体" w:eastAsia="黑体"/>
          <w:sz w:val="21"/>
        </w:rPr>
        <w:t>；</w:t>
      </w:r>
    </w:p>
    <w:p>
      <w:pPr>
        <w:pStyle w:val="9"/>
        <w:numPr>
          <w:ilvl w:val="0"/>
          <w:numId w:val="8"/>
        </w:numPr>
        <w:tabs>
          <w:tab w:val="left" w:pos="3165"/>
        </w:tabs>
        <w:spacing w:before="85" w:after="0" w:line="240" w:lineRule="auto"/>
        <w:ind w:left="3164" w:right="0" w:hanging="735"/>
        <w:jc w:val="left"/>
        <w:rPr>
          <w:rFonts w:ascii="黑体" w:eastAsia="黑体"/>
          <w:sz w:val="21"/>
        </w:rPr>
      </w:pPr>
      <w:r>
        <w:rPr>
          <w:rFonts w:ascii="黑体" w:eastAsia="黑体"/>
          <w:spacing w:val="-1"/>
          <w:sz w:val="21"/>
        </w:rPr>
        <w:t>战争、军事冲突、暴乱或武装叛乱；</w:t>
      </w:r>
    </w:p>
    <w:p>
      <w:pPr>
        <w:pStyle w:val="9"/>
        <w:numPr>
          <w:ilvl w:val="0"/>
          <w:numId w:val="8"/>
        </w:numPr>
        <w:tabs>
          <w:tab w:val="left" w:pos="3165"/>
        </w:tabs>
        <w:spacing w:before="84" w:after="0" w:line="240" w:lineRule="auto"/>
        <w:ind w:left="3164" w:right="0" w:hanging="735"/>
        <w:jc w:val="left"/>
        <w:rPr>
          <w:rFonts w:ascii="黑体" w:eastAsia="黑体"/>
          <w:sz w:val="21"/>
        </w:rPr>
      </w:pPr>
      <w:r>
        <w:rPr>
          <w:rFonts w:ascii="黑体" w:eastAsia="黑体"/>
          <w:spacing w:val="-1"/>
          <w:sz w:val="21"/>
        </w:rPr>
        <w:t>核爆炸、核辐射或核污染。</w:t>
      </w:r>
    </w:p>
    <w:p>
      <w:pPr>
        <w:pStyle w:val="5"/>
        <w:spacing w:before="4"/>
        <w:rPr>
          <w:rFonts w:ascii="黑体"/>
          <w:sz w:val="15"/>
        </w:rPr>
      </w:pPr>
    </w:p>
    <w:p>
      <w:pPr>
        <w:pStyle w:val="5"/>
        <w:spacing w:after="38"/>
        <w:ind w:left="3714"/>
        <w:rPr>
          <w:rFonts w:ascii="黑体" w:eastAsia="黑体"/>
        </w:rPr>
      </w:pPr>
      <w:r>
        <w:rPr>
          <w:rFonts w:ascii="黑体" w:eastAsia="黑体"/>
          <w:spacing w:val="-1"/>
        </w:rPr>
        <w:t>被保险人因下列责任免除事项发生保险事故后的处理</w:t>
      </w:r>
    </w:p>
    <w:tbl>
      <w:tblPr>
        <w:tblStyle w:val="6"/>
        <w:tblW w:w="0" w:type="auto"/>
        <w:tblInd w:w="24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2"/>
        <w:gridCol w:w="1558"/>
        <w:gridCol w:w="699"/>
        <w:gridCol w:w="44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732" w:type="dxa"/>
            <w:tcBorders>
              <w:left w:val="nil"/>
            </w:tcBorders>
            <w:shd w:val="clear" w:color="auto" w:fill="D9D9D9"/>
          </w:tcPr>
          <w:p>
            <w:pPr>
              <w:pStyle w:val="10"/>
              <w:spacing w:before="3"/>
              <w:ind w:left="148"/>
              <w:rPr>
                <w:rFonts w:ascii="黑体" w:eastAsia="黑体"/>
                <w:sz w:val="21"/>
              </w:rPr>
            </w:pPr>
            <w:r>
              <w:rPr>
                <w:rFonts w:ascii="黑体" w:eastAsia="黑体"/>
                <w:spacing w:val="-5"/>
                <w:sz w:val="21"/>
              </w:rPr>
              <w:t>保险</w:t>
            </w:r>
          </w:p>
          <w:p>
            <w:pPr>
              <w:pStyle w:val="10"/>
              <w:spacing w:before="5" w:line="250" w:lineRule="exact"/>
              <w:ind w:left="148"/>
              <w:rPr>
                <w:rFonts w:ascii="黑体" w:eastAsia="黑体"/>
                <w:sz w:val="21"/>
              </w:rPr>
            </w:pPr>
            <w:r>
              <w:rPr>
                <w:rFonts w:ascii="黑体" w:eastAsia="黑体"/>
                <w:spacing w:val="-5"/>
                <w:sz w:val="21"/>
              </w:rPr>
              <w:t>事故</w:t>
            </w:r>
          </w:p>
        </w:tc>
        <w:tc>
          <w:tcPr>
            <w:tcW w:w="1558" w:type="dxa"/>
            <w:shd w:val="clear" w:color="auto" w:fill="D9D9D9"/>
          </w:tcPr>
          <w:p>
            <w:pPr>
              <w:pStyle w:val="10"/>
              <w:spacing w:before="140"/>
              <w:ind w:left="130" w:right="130"/>
              <w:jc w:val="center"/>
              <w:rPr>
                <w:rFonts w:ascii="黑体" w:eastAsia="黑体"/>
                <w:sz w:val="21"/>
              </w:rPr>
            </w:pPr>
            <w:r>
              <w:rPr>
                <w:rFonts w:ascii="黑体" w:eastAsia="黑体"/>
                <w:spacing w:val="-2"/>
                <w:sz w:val="21"/>
              </w:rPr>
              <w:t>责任免除事项</w:t>
            </w:r>
          </w:p>
        </w:tc>
        <w:tc>
          <w:tcPr>
            <w:tcW w:w="699" w:type="dxa"/>
            <w:shd w:val="clear" w:color="auto" w:fill="D9D9D9"/>
          </w:tcPr>
          <w:p>
            <w:pPr>
              <w:pStyle w:val="10"/>
              <w:spacing w:before="3"/>
              <w:ind w:left="131"/>
              <w:rPr>
                <w:rFonts w:ascii="黑体" w:eastAsia="黑体"/>
                <w:sz w:val="21"/>
              </w:rPr>
            </w:pPr>
            <w:r>
              <w:rPr>
                <w:rFonts w:ascii="黑体" w:eastAsia="黑体"/>
                <w:spacing w:val="-5"/>
                <w:sz w:val="21"/>
              </w:rPr>
              <w:t>合同</w:t>
            </w:r>
          </w:p>
          <w:p>
            <w:pPr>
              <w:pStyle w:val="10"/>
              <w:spacing w:before="5" w:line="250" w:lineRule="exact"/>
              <w:ind w:left="131"/>
              <w:rPr>
                <w:rFonts w:ascii="黑体" w:eastAsia="黑体"/>
                <w:sz w:val="21"/>
              </w:rPr>
            </w:pPr>
            <w:r>
              <w:rPr>
                <w:rFonts w:ascii="黑体" w:eastAsia="黑体"/>
                <w:spacing w:val="-5"/>
                <w:sz w:val="21"/>
              </w:rPr>
              <w:t>效力</w:t>
            </w:r>
          </w:p>
        </w:tc>
        <w:tc>
          <w:tcPr>
            <w:tcW w:w="4479" w:type="dxa"/>
            <w:tcBorders>
              <w:right w:val="nil"/>
            </w:tcBorders>
            <w:shd w:val="clear" w:color="auto" w:fill="D9D9D9"/>
          </w:tcPr>
          <w:p>
            <w:pPr>
              <w:pStyle w:val="10"/>
              <w:spacing w:before="140"/>
              <w:ind w:left="1697" w:right="1697"/>
              <w:jc w:val="center"/>
              <w:rPr>
                <w:rFonts w:ascii="黑体" w:eastAsia="黑体"/>
                <w:sz w:val="21"/>
              </w:rPr>
            </w:pPr>
            <w:r>
              <w:rPr>
                <w:rFonts w:ascii="黑体" w:eastAsia="黑体"/>
                <w:spacing w:val="-2"/>
                <w:sz w:val="21"/>
              </w:rPr>
              <w:t>我们的做法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732" w:type="dxa"/>
            <w:vMerge w:val="restart"/>
            <w:tcBorders>
              <w:left w:val="nil"/>
            </w:tcBorders>
          </w:tcPr>
          <w:p>
            <w:pPr>
              <w:pStyle w:val="10"/>
              <w:rPr>
                <w:rFonts w:ascii="黑体"/>
                <w:sz w:val="20"/>
              </w:rPr>
            </w:pPr>
          </w:p>
          <w:p>
            <w:pPr>
              <w:pStyle w:val="10"/>
              <w:spacing w:before="143"/>
              <w:ind w:left="148"/>
              <w:rPr>
                <w:rFonts w:ascii="黑体" w:eastAsia="黑体"/>
                <w:sz w:val="21"/>
              </w:rPr>
            </w:pPr>
            <w:r>
              <w:rPr>
                <w:rFonts w:ascii="黑体" w:eastAsia="黑体"/>
                <w:spacing w:val="-5"/>
                <w:sz w:val="21"/>
              </w:rPr>
              <w:t>身故</w:t>
            </w:r>
          </w:p>
        </w:tc>
        <w:tc>
          <w:tcPr>
            <w:tcW w:w="1558" w:type="dxa"/>
          </w:tcPr>
          <w:p>
            <w:pPr>
              <w:pStyle w:val="10"/>
              <w:spacing w:before="1"/>
              <w:rPr>
                <w:rFonts w:ascii="黑体"/>
                <w:sz w:val="17"/>
              </w:rPr>
            </w:pPr>
          </w:p>
          <w:p>
            <w:pPr>
              <w:pStyle w:val="10"/>
              <w:ind w:left="128" w:right="130"/>
              <w:jc w:val="center"/>
              <w:rPr>
                <w:rFonts w:ascii="黑体" w:eastAsia="黑体"/>
                <w:sz w:val="21"/>
              </w:rPr>
            </w:pPr>
            <w:r>
              <w:rPr>
                <w:rFonts w:ascii="黑体" w:eastAsia="黑体"/>
                <w:spacing w:val="-5"/>
                <w:sz w:val="21"/>
              </w:rPr>
              <w:t>（1）</w:t>
            </w:r>
          </w:p>
        </w:tc>
        <w:tc>
          <w:tcPr>
            <w:tcW w:w="699" w:type="dxa"/>
          </w:tcPr>
          <w:p>
            <w:pPr>
              <w:pStyle w:val="10"/>
              <w:spacing w:before="1"/>
              <w:rPr>
                <w:rFonts w:ascii="黑体"/>
                <w:sz w:val="17"/>
              </w:rPr>
            </w:pPr>
          </w:p>
          <w:p>
            <w:pPr>
              <w:pStyle w:val="10"/>
              <w:ind w:left="131"/>
              <w:rPr>
                <w:rFonts w:ascii="黑体" w:eastAsia="黑体"/>
                <w:sz w:val="21"/>
              </w:rPr>
            </w:pPr>
            <w:r>
              <w:rPr>
                <w:rFonts w:ascii="黑体" w:eastAsia="黑体"/>
                <w:spacing w:val="-5"/>
                <w:sz w:val="21"/>
              </w:rPr>
              <w:t>终止</w:t>
            </w:r>
          </w:p>
        </w:tc>
        <w:tc>
          <w:tcPr>
            <w:tcW w:w="4479" w:type="dxa"/>
            <w:tcBorders>
              <w:right w:val="nil"/>
            </w:tcBorders>
          </w:tcPr>
          <w:p>
            <w:pPr>
              <w:pStyle w:val="10"/>
              <w:spacing w:before="57" w:line="270" w:lineRule="atLeast"/>
              <w:ind w:left="101" w:right="102"/>
              <w:rPr>
                <w:rFonts w:ascii="黑体" w:eastAsia="黑体"/>
                <w:sz w:val="21"/>
              </w:rPr>
            </w:pPr>
            <w:r>
              <w:rPr>
                <w:rFonts w:ascii="黑体" w:eastAsia="黑体"/>
                <w:sz w:val="21"/>
              </w:rPr>
              <w:t>向</w:t>
            </w:r>
            <w:r>
              <w:rPr>
                <w:rFonts w:hint="eastAsia" w:ascii="黑体" w:eastAsia="黑体"/>
                <w:b/>
                <w:sz w:val="21"/>
              </w:rPr>
              <w:t xml:space="preserve">投保人之外的其他权利人 </w:t>
            </w:r>
            <w:r>
              <w:fldChar w:fldCharType="begin"/>
            </w:r>
            <w:r>
              <w:instrText xml:space="preserve"> HYPERLINK \l "_bookmark17" </w:instrText>
            </w:r>
            <w:r>
              <w:fldChar w:fldCharType="separate"/>
            </w:r>
            <w:r>
              <w:rPr>
                <w:rFonts w:hint="eastAsia" w:ascii="黑体" w:eastAsia="黑体"/>
                <w:b/>
                <w:position w:val="11"/>
                <w:sz w:val="11"/>
              </w:rPr>
              <w:t>18</w:t>
            </w:r>
            <w:r>
              <w:rPr>
                <w:rFonts w:hint="eastAsia" w:ascii="黑体" w:eastAsia="黑体"/>
                <w:b/>
                <w:position w:val="11"/>
                <w:sz w:val="11"/>
              </w:rPr>
              <w:fldChar w:fldCharType="end"/>
            </w:r>
            <w:r>
              <w:rPr>
                <w:rFonts w:ascii="黑体" w:eastAsia="黑体"/>
                <w:sz w:val="21"/>
              </w:rPr>
              <w:t>给付本合同终止</w:t>
            </w:r>
            <w:r>
              <w:rPr>
                <w:rFonts w:ascii="黑体" w:eastAsia="黑体"/>
                <w:spacing w:val="-2"/>
                <w:sz w:val="21"/>
              </w:rPr>
              <w:t>时的现金价值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732" w:type="dxa"/>
            <w:vMerge w:val="continue"/>
            <w:tcBorders>
              <w:top w:val="nil"/>
              <w:left w:val="nil"/>
            </w:tcBorders>
          </w:tcPr>
          <w:p>
            <w:pPr>
              <w:rPr>
                <w:sz w:val="2"/>
                <w:szCs w:val="2"/>
              </w:rPr>
            </w:pPr>
          </w:p>
        </w:tc>
        <w:tc>
          <w:tcPr>
            <w:tcW w:w="1558" w:type="dxa"/>
          </w:tcPr>
          <w:p>
            <w:pPr>
              <w:pStyle w:val="10"/>
              <w:spacing w:before="82" w:line="250" w:lineRule="exact"/>
              <w:ind w:left="130" w:right="130"/>
              <w:jc w:val="center"/>
              <w:rPr>
                <w:rFonts w:ascii="黑体" w:eastAsia="黑体"/>
                <w:sz w:val="21"/>
              </w:rPr>
            </w:pPr>
            <w:r>
              <w:rPr>
                <w:rFonts w:ascii="黑体" w:eastAsia="黑体"/>
                <w:sz w:val="21"/>
              </w:rPr>
              <w:t>（2）-</w:t>
            </w:r>
            <w:r>
              <w:rPr>
                <w:rFonts w:ascii="黑体" w:eastAsia="黑体"/>
                <w:spacing w:val="-5"/>
                <w:sz w:val="21"/>
              </w:rPr>
              <w:t>（7）</w:t>
            </w:r>
          </w:p>
        </w:tc>
        <w:tc>
          <w:tcPr>
            <w:tcW w:w="699" w:type="dxa"/>
          </w:tcPr>
          <w:p>
            <w:pPr>
              <w:pStyle w:val="10"/>
              <w:spacing w:before="82" w:line="250" w:lineRule="exact"/>
              <w:ind w:left="131"/>
              <w:rPr>
                <w:rFonts w:ascii="黑体" w:eastAsia="黑体"/>
                <w:sz w:val="21"/>
              </w:rPr>
            </w:pPr>
            <w:r>
              <w:rPr>
                <w:rFonts w:ascii="黑体" w:eastAsia="黑体"/>
                <w:spacing w:val="-5"/>
                <w:sz w:val="21"/>
              </w:rPr>
              <w:t>终止</w:t>
            </w:r>
          </w:p>
        </w:tc>
        <w:tc>
          <w:tcPr>
            <w:tcW w:w="4479" w:type="dxa"/>
            <w:tcBorders>
              <w:right w:val="nil"/>
            </w:tcBorders>
          </w:tcPr>
          <w:p>
            <w:pPr>
              <w:pStyle w:val="10"/>
              <w:spacing w:before="82" w:line="250" w:lineRule="exact"/>
              <w:ind w:left="101"/>
              <w:rPr>
                <w:rFonts w:ascii="黑体" w:eastAsia="黑体"/>
                <w:sz w:val="21"/>
              </w:rPr>
            </w:pPr>
            <w:r>
              <w:rPr>
                <w:rFonts w:ascii="黑体" w:eastAsia="黑体"/>
                <w:spacing w:val="-1"/>
                <w:sz w:val="21"/>
              </w:rPr>
              <w:t>向您退还本合同终止时的现金价值</w:t>
            </w:r>
          </w:p>
        </w:tc>
      </w:tr>
    </w:tbl>
    <w:p>
      <w:pPr>
        <w:pStyle w:val="5"/>
        <w:spacing w:before="10"/>
        <w:rPr>
          <w:rFonts w:ascii="黑体"/>
          <w:sz w:val="19"/>
        </w:rPr>
      </w:pPr>
    </w:p>
    <w:p>
      <w:pPr>
        <w:pStyle w:val="5"/>
        <w:spacing w:line="244" w:lineRule="auto"/>
        <w:ind w:left="2430" w:right="671"/>
        <w:rPr>
          <w:rFonts w:ascii="黑体" w:hAnsi="黑体" w:eastAsia="黑体"/>
        </w:rPr>
      </w:pPr>
      <w:r>
        <w:rPr>
          <w:rFonts w:ascii="黑体" w:hAnsi="黑体" w:eastAsia="黑体"/>
          <w:spacing w:val="-2"/>
        </w:rPr>
        <w:t>除上述“责任免除”外，本合同中还有一些免除本公司责任的条款，如“1.4</w:t>
      </w:r>
      <w:r>
        <w:rPr>
          <w:rFonts w:ascii="黑体" w:hAnsi="黑体" w:eastAsia="黑体"/>
          <w:spacing w:val="-16"/>
        </w:rPr>
        <w:t xml:space="preserve"> 等待</w:t>
      </w:r>
      <w:r>
        <w:rPr>
          <w:rFonts w:ascii="黑体" w:hAnsi="黑体" w:eastAsia="黑体"/>
          <w:spacing w:val="-71"/>
        </w:rPr>
        <w:t>期”、</w:t>
      </w:r>
      <w:r>
        <w:rPr>
          <w:rFonts w:ascii="黑体" w:hAnsi="黑体" w:eastAsia="黑体"/>
        </w:rPr>
        <w:t>“3.3</w:t>
      </w:r>
      <w:r>
        <w:rPr>
          <w:rFonts w:ascii="黑体" w:hAnsi="黑体" w:eastAsia="黑体"/>
          <w:spacing w:val="-34"/>
        </w:rPr>
        <w:t xml:space="preserve"> 效力中止”、</w:t>
      </w:r>
      <w:r>
        <w:rPr>
          <w:rFonts w:ascii="黑体" w:hAnsi="黑体" w:eastAsia="黑体"/>
        </w:rPr>
        <w:t>“8.3</w:t>
      </w:r>
      <w:r>
        <w:rPr>
          <w:rFonts w:ascii="黑体" w:hAnsi="黑体" w:eastAsia="黑体"/>
          <w:spacing w:val="-5"/>
        </w:rPr>
        <w:t xml:space="preserve"> 年龄性别错误”及其他以黑体字体显示的内容。</w:t>
      </w:r>
    </w:p>
    <w:p>
      <w:pPr>
        <w:pStyle w:val="5"/>
        <w:spacing w:before="12"/>
        <w:rPr>
          <w:rFonts w:ascii="黑体"/>
          <w:sz w:val="23"/>
        </w:rPr>
      </w:pPr>
    </w:p>
    <w:p>
      <w:pPr>
        <w:pStyle w:val="3"/>
        <w:numPr>
          <w:ilvl w:val="0"/>
          <w:numId w:val="6"/>
        </w:numPr>
        <w:tabs>
          <w:tab w:val="left" w:pos="875"/>
          <w:tab w:val="left" w:pos="876"/>
        </w:tabs>
        <w:spacing w:before="0" w:after="0" w:line="240" w:lineRule="auto"/>
        <w:ind w:left="875" w:right="0" w:hanging="661"/>
        <w:jc w:val="left"/>
      </w:pPr>
      <w:r>
        <w:drawing>
          <wp:anchor distT="0" distB="0" distL="0" distR="0" simplePos="0" relativeHeight="251659264" behindDoc="0" locked="0" layoutInCell="1" allowOverlap="1">
            <wp:simplePos x="0" y="0"/>
            <wp:positionH relativeFrom="page">
              <wp:posOffset>652145</wp:posOffset>
            </wp:positionH>
            <wp:positionV relativeFrom="paragraph">
              <wp:posOffset>234315</wp:posOffset>
            </wp:positionV>
            <wp:extent cx="6306185" cy="6350"/>
            <wp:effectExtent l="0" t="0" r="0" b="0"/>
            <wp:wrapTopAndBottom/>
            <wp:docPr id="2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2.png"/>
                    <pic:cNvPicPr>
                      <a:picLocks noChangeAspect="1"/>
                    </pic:cNvPicPr>
                  </pic:nvPicPr>
                  <pic:blipFill>
                    <a:blip r:embed="rId18" cstate="print"/>
                    <a:stretch>
                      <a:fillRect/>
                    </a:stretch>
                  </pic:blipFill>
                  <pic:spPr>
                    <a:xfrm>
                      <a:off x="0" y="0"/>
                      <a:ext cx="6306311" cy="6096"/>
                    </a:xfrm>
                    <a:prstGeom prst="rect">
                      <a:avLst/>
                    </a:prstGeom>
                  </pic:spPr>
                </pic:pic>
              </a:graphicData>
            </a:graphic>
          </wp:anchor>
        </w:drawing>
      </w:r>
      <w:r>
        <w:rPr>
          <w:w w:val="95"/>
        </w:rPr>
        <w:t>如何交纳保险</w:t>
      </w:r>
      <w:r>
        <w:rPr>
          <w:spacing w:val="-10"/>
          <w:w w:val="95"/>
        </w:rPr>
        <w:t>费</w:t>
      </w:r>
    </w:p>
    <w:p>
      <w:pPr>
        <w:pStyle w:val="5"/>
        <w:rPr>
          <w:b/>
          <w:sz w:val="19"/>
        </w:rPr>
      </w:pPr>
    </w:p>
    <w:p>
      <w:pPr>
        <w:pStyle w:val="9"/>
        <w:numPr>
          <w:ilvl w:val="1"/>
          <w:numId w:val="6"/>
        </w:numPr>
        <w:tabs>
          <w:tab w:val="left" w:pos="875"/>
          <w:tab w:val="left" w:pos="876"/>
        </w:tabs>
        <w:spacing w:before="0" w:after="0" w:line="240" w:lineRule="auto"/>
        <w:ind w:left="875" w:right="0" w:hanging="661"/>
        <w:jc w:val="left"/>
        <w:rPr>
          <w:sz w:val="21"/>
        </w:rPr>
      </w:pPr>
      <w:r>
        <w:rPr>
          <w:b/>
          <w:sz w:val="21"/>
        </w:rPr>
        <w:t>保险费的交纳</w:t>
      </w:r>
      <w:r>
        <w:rPr>
          <w:b/>
          <w:spacing w:val="119"/>
          <w:w w:val="150"/>
          <w:sz w:val="21"/>
        </w:rPr>
        <w:t xml:space="preserve"> </w:t>
      </w:r>
      <w:r>
        <w:rPr>
          <w:spacing w:val="-1"/>
          <w:sz w:val="21"/>
        </w:rPr>
        <w:t>本合同的交费方式和交费期间由您在投保时与我们约定，并在保险单上载明。</w:t>
      </w:r>
    </w:p>
    <w:p>
      <w:pPr>
        <w:pStyle w:val="5"/>
        <w:spacing w:before="84" w:line="244" w:lineRule="auto"/>
        <w:ind w:left="2425" w:right="671"/>
      </w:pPr>
      <w:r>
        <w:rPr>
          <w:spacing w:val="-2"/>
        </w:rPr>
        <w:t>分期支付保险费的，在交纳首期保险费后，您应当在每个保险费约定交纳日交纳其余各期的保险费。</w:t>
      </w:r>
    </w:p>
    <w:p>
      <w:pPr>
        <w:pStyle w:val="5"/>
        <w:spacing w:before="4"/>
        <w:rPr>
          <w:sz w:val="19"/>
        </w:rPr>
      </w:pPr>
    </w:p>
    <w:p>
      <w:pPr>
        <w:pStyle w:val="9"/>
        <w:numPr>
          <w:ilvl w:val="1"/>
          <w:numId w:val="6"/>
        </w:numPr>
        <w:tabs>
          <w:tab w:val="left" w:pos="876"/>
        </w:tabs>
        <w:spacing w:before="0" w:after="0" w:line="244" w:lineRule="auto"/>
        <w:ind w:left="2425" w:right="671" w:hanging="2211"/>
        <w:jc w:val="both"/>
        <w:rPr>
          <w:sz w:val="21"/>
        </w:rPr>
      </w:pPr>
      <w:r>
        <w:rPr>
          <w:b/>
          <w:sz w:val="21"/>
        </w:rPr>
        <w:t>宽限期</w:t>
      </w:r>
      <w:r>
        <w:rPr>
          <w:b/>
          <w:spacing w:val="777"/>
          <w:sz w:val="21"/>
        </w:rPr>
        <w:t xml:space="preserve"> </w:t>
      </w:r>
      <w:r>
        <w:rPr>
          <w:spacing w:val="-1"/>
          <w:sz w:val="21"/>
        </w:rPr>
        <w:t xml:space="preserve">如果您到期未交纳保险费，自保险费约定交纳日的次日零时起 </w:t>
      </w:r>
      <w:r>
        <w:rPr>
          <w:sz w:val="21"/>
        </w:rPr>
        <w:t>60</w:t>
      </w:r>
      <w:r>
        <w:rPr>
          <w:spacing w:val="-5"/>
          <w:sz w:val="21"/>
        </w:rPr>
        <w:t xml:space="preserve"> 日为保险费交纳</w:t>
      </w:r>
      <w:r>
        <w:rPr>
          <w:spacing w:val="-2"/>
          <w:sz w:val="21"/>
        </w:rPr>
        <w:t>的宽限期。宽限期内发生的保险事故，我们仍承担保险责任，但在给付保险金时会扣除您欠交的保险费。</w:t>
      </w:r>
    </w:p>
    <w:p>
      <w:pPr>
        <w:pStyle w:val="5"/>
        <w:spacing w:before="76" w:line="244" w:lineRule="auto"/>
        <w:ind w:left="2426" w:right="671" w:hanging="1"/>
      </w:pPr>
      <w:r>
        <w:rPr>
          <w:rFonts w:ascii="黑体" w:eastAsia="黑体"/>
          <w:spacing w:val="-2"/>
        </w:rPr>
        <w:t xml:space="preserve">如果您在宽限期内未交纳保险费，则本合同自宽限期满日的 </w:t>
      </w:r>
      <w:r>
        <w:rPr>
          <w:rFonts w:ascii="黑体" w:eastAsia="黑体"/>
        </w:rPr>
        <w:t>24</w:t>
      </w:r>
      <w:r>
        <w:rPr>
          <w:rFonts w:ascii="黑体" w:eastAsia="黑体"/>
          <w:spacing w:val="-7"/>
        </w:rPr>
        <w:t xml:space="preserve"> 时起效力中止，</w:t>
      </w:r>
      <w:r>
        <w:t>但</w:t>
      </w:r>
      <w:r>
        <w:rPr>
          <w:spacing w:val="-2"/>
        </w:rPr>
        <w:t>本合同另有约定的除外。</w:t>
      </w:r>
    </w:p>
    <w:p>
      <w:pPr>
        <w:pStyle w:val="5"/>
        <w:spacing w:before="5"/>
        <w:rPr>
          <w:sz w:val="19"/>
        </w:rPr>
      </w:pPr>
    </w:p>
    <w:p>
      <w:pPr>
        <w:pStyle w:val="9"/>
        <w:numPr>
          <w:ilvl w:val="1"/>
          <w:numId w:val="6"/>
        </w:numPr>
        <w:tabs>
          <w:tab w:val="left" w:pos="875"/>
          <w:tab w:val="left" w:pos="876"/>
          <w:tab w:val="left" w:pos="2425"/>
        </w:tabs>
        <w:spacing w:before="0" w:after="0" w:line="240" w:lineRule="auto"/>
        <w:ind w:left="875" w:right="0" w:hanging="661"/>
        <w:jc w:val="left"/>
        <w:rPr>
          <w:sz w:val="21"/>
        </w:rPr>
      </w:pPr>
      <w:r>
        <w:rPr>
          <w:b/>
          <w:sz w:val="21"/>
        </w:rPr>
        <w:t>效力中</w:t>
      </w:r>
      <w:r>
        <w:rPr>
          <w:b/>
          <w:spacing w:val="-10"/>
          <w:sz w:val="21"/>
        </w:rPr>
        <w:t>止</w:t>
      </w:r>
      <w:r>
        <w:rPr>
          <w:b/>
          <w:sz w:val="21"/>
        </w:rPr>
        <w:tab/>
      </w:r>
      <w:r>
        <w:rPr>
          <w:rFonts w:ascii="黑体" w:eastAsia="黑体"/>
          <w:sz w:val="21"/>
        </w:rPr>
        <w:t>在本合同效力中止期间，我们不承担保险责任</w:t>
      </w:r>
      <w:r>
        <w:rPr>
          <w:spacing w:val="-10"/>
          <w:sz w:val="21"/>
        </w:rPr>
        <w:t>。</w:t>
      </w:r>
    </w:p>
    <w:p>
      <w:pPr>
        <w:pStyle w:val="5"/>
        <w:rPr>
          <w:sz w:val="20"/>
        </w:rPr>
      </w:pPr>
    </w:p>
    <w:p>
      <w:pPr>
        <w:pStyle w:val="5"/>
        <w:spacing w:before="12"/>
        <w:rPr>
          <w:sz w:val="14"/>
        </w:rPr>
      </w:pPr>
      <w:r>
        <w:drawing>
          <wp:anchor distT="0" distB="0" distL="0" distR="0" simplePos="0" relativeHeight="251659264" behindDoc="0" locked="0" layoutInCell="1" allowOverlap="1">
            <wp:simplePos x="0" y="0"/>
            <wp:positionH relativeFrom="page">
              <wp:posOffset>720725</wp:posOffset>
            </wp:positionH>
            <wp:positionV relativeFrom="paragraph">
              <wp:posOffset>136525</wp:posOffset>
            </wp:positionV>
            <wp:extent cx="1824990" cy="6350"/>
            <wp:effectExtent l="0" t="0" r="0" b="0"/>
            <wp:wrapTopAndBottom/>
            <wp:docPr id="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3.png"/>
                    <pic:cNvPicPr>
                      <a:picLocks noChangeAspect="1"/>
                    </pic:cNvPicPr>
                  </pic:nvPicPr>
                  <pic:blipFill>
                    <a:blip r:embed="rId19" cstate="print"/>
                    <a:stretch>
                      <a:fillRect/>
                    </a:stretch>
                  </pic:blipFill>
                  <pic:spPr>
                    <a:xfrm>
                      <a:off x="0" y="0"/>
                      <a:ext cx="1824997" cy="6095"/>
                    </a:xfrm>
                    <a:prstGeom prst="rect">
                      <a:avLst/>
                    </a:prstGeom>
                  </pic:spPr>
                </pic:pic>
              </a:graphicData>
            </a:graphic>
          </wp:anchor>
        </w:drawing>
      </w:r>
    </w:p>
    <w:p>
      <w:pPr>
        <w:spacing w:before="96"/>
        <w:ind w:left="215" w:right="0" w:firstLine="0"/>
        <w:jc w:val="left"/>
        <w:rPr>
          <w:rFonts w:ascii="楷体" w:eastAsia="楷体"/>
          <w:sz w:val="18"/>
        </w:rPr>
      </w:pPr>
      <w:bookmarkStart w:id="12" w:name="_bookmark12"/>
      <w:bookmarkEnd w:id="12"/>
      <w:r>
        <w:rPr>
          <w:rFonts w:ascii="楷体" w:eastAsia="楷体"/>
          <w:w w:val="95"/>
          <w:position w:val="9"/>
          <w:sz w:val="9"/>
        </w:rPr>
        <w:t>13</w:t>
      </w:r>
      <w:r>
        <w:rPr>
          <w:rFonts w:hint="eastAsia" w:ascii="楷体" w:eastAsia="楷体"/>
          <w:b/>
          <w:w w:val="95"/>
          <w:sz w:val="18"/>
        </w:rPr>
        <w:t>毒品</w:t>
      </w:r>
      <w:r>
        <w:rPr>
          <w:rFonts w:ascii="楷体" w:eastAsia="楷体"/>
          <w:w w:val="95"/>
          <w:sz w:val="18"/>
        </w:rPr>
        <w:t>指《中华人民共和国刑法》规定的鸦片、海洛因、甲基苯丙胺（冰毒</w:t>
      </w:r>
      <w:r>
        <w:rPr>
          <w:rFonts w:ascii="楷体" w:eastAsia="楷体"/>
          <w:spacing w:val="-89"/>
          <w:w w:val="95"/>
          <w:sz w:val="18"/>
        </w:rPr>
        <w:t>）</w:t>
      </w:r>
      <w:r>
        <w:rPr>
          <w:rFonts w:ascii="楷体" w:eastAsia="楷体"/>
          <w:w w:val="95"/>
          <w:sz w:val="18"/>
        </w:rPr>
        <w:t>、吗啡、大麻、可卡因以及国家规定管制的</w:t>
      </w:r>
      <w:r>
        <w:rPr>
          <w:rFonts w:ascii="楷体" w:eastAsia="楷体"/>
          <w:spacing w:val="-10"/>
          <w:w w:val="95"/>
          <w:sz w:val="18"/>
        </w:rPr>
        <w:t>其</w:t>
      </w:r>
    </w:p>
    <w:p>
      <w:pPr>
        <w:spacing w:before="2" w:line="242" w:lineRule="auto"/>
        <w:ind w:left="306" w:right="751" w:firstLine="0"/>
        <w:jc w:val="left"/>
        <w:rPr>
          <w:rFonts w:ascii="楷体" w:eastAsia="楷体"/>
          <w:sz w:val="18"/>
        </w:rPr>
      </w:pPr>
      <w:r>
        <w:rPr>
          <w:rFonts w:ascii="楷体" w:eastAsia="楷体"/>
          <w:spacing w:val="1"/>
          <w:sz w:val="18"/>
        </w:rPr>
        <w:t>他能够使人形成瘾癖的麻醉药品和精神药品，但不包括由医生开具并遵医嘱使用的用于治疗疾病但含有毒品成分的处方</w:t>
      </w:r>
      <w:r>
        <w:rPr>
          <w:rFonts w:ascii="楷体" w:eastAsia="楷体"/>
          <w:spacing w:val="2"/>
          <w:sz w:val="18"/>
        </w:rPr>
        <w:t>药品。</w:t>
      </w:r>
    </w:p>
    <w:p>
      <w:pPr>
        <w:spacing w:before="0" w:line="230" w:lineRule="exact"/>
        <w:ind w:left="215" w:right="0" w:firstLine="0"/>
        <w:jc w:val="left"/>
        <w:rPr>
          <w:rFonts w:ascii="楷体" w:eastAsia="楷体"/>
          <w:sz w:val="18"/>
        </w:rPr>
      </w:pPr>
      <w:bookmarkStart w:id="13" w:name="_bookmark13"/>
      <w:bookmarkEnd w:id="13"/>
      <w:r>
        <w:rPr>
          <w:rFonts w:ascii="楷体" w:eastAsia="楷体"/>
          <w:w w:val="95"/>
          <w:position w:val="9"/>
          <w:sz w:val="9"/>
        </w:rPr>
        <w:t>14</w:t>
      </w:r>
      <w:r>
        <w:rPr>
          <w:rFonts w:hint="eastAsia" w:ascii="楷体" w:eastAsia="楷体"/>
          <w:b/>
          <w:w w:val="95"/>
          <w:sz w:val="18"/>
        </w:rPr>
        <w:t>酒后驾驶</w:t>
      </w:r>
      <w:r>
        <w:rPr>
          <w:rFonts w:ascii="楷体" w:eastAsia="楷体"/>
          <w:w w:val="95"/>
          <w:sz w:val="18"/>
        </w:rPr>
        <w:t>指经检测或者鉴定，发生保险事故时每百毫升血液中的酒精含量达到或者超过一定的标准，公安机关交通管</w:t>
      </w:r>
      <w:r>
        <w:rPr>
          <w:rFonts w:ascii="楷体" w:eastAsia="楷体"/>
          <w:spacing w:val="-10"/>
          <w:w w:val="95"/>
          <w:sz w:val="18"/>
        </w:rPr>
        <w:t>理</w:t>
      </w:r>
    </w:p>
    <w:p>
      <w:pPr>
        <w:spacing w:before="2"/>
        <w:ind w:left="306" w:right="0" w:firstLine="0"/>
        <w:jc w:val="left"/>
        <w:rPr>
          <w:rFonts w:ascii="楷体" w:eastAsia="楷体"/>
          <w:sz w:val="18"/>
        </w:rPr>
      </w:pPr>
      <w:r>
        <w:rPr>
          <w:rFonts w:ascii="楷体" w:eastAsia="楷体"/>
          <w:spacing w:val="-1"/>
          <w:sz w:val="18"/>
        </w:rPr>
        <w:t>部门依据《道路交通安全法》的规定认定为饮酒后驾驶或醉酒后驾驶。</w:t>
      </w:r>
    </w:p>
    <w:p>
      <w:pPr>
        <w:spacing w:before="2"/>
        <w:ind w:left="215" w:right="0" w:firstLine="0"/>
        <w:jc w:val="left"/>
        <w:rPr>
          <w:rFonts w:ascii="楷体" w:eastAsia="楷体"/>
          <w:sz w:val="18"/>
        </w:rPr>
      </w:pPr>
      <w:bookmarkStart w:id="14" w:name="_bookmark14"/>
      <w:bookmarkEnd w:id="14"/>
      <w:r>
        <w:rPr>
          <w:rFonts w:ascii="楷体" w:eastAsia="楷体"/>
          <w:w w:val="95"/>
          <w:position w:val="9"/>
          <w:sz w:val="9"/>
        </w:rPr>
        <w:t>15</w:t>
      </w:r>
      <w:r>
        <w:rPr>
          <w:rFonts w:hint="eastAsia" w:ascii="楷体" w:eastAsia="楷体"/>
          <w:b/>
          <w:w w:val="95"/>
          <w:sz w:val="18"/>
        </w:rPr>
        <w:t>无合法有效驾驶证驾驶</w:t>
      </w:r>
      <w:r>
        <w:rPr>
          <w:rFonts w:ascii="楷体" w:eastAsia="楷体"/>
          <w:w w:val="95"/>
          <w:sz w:val="18"/>
        </w:rPr>
        <w:t>指下列情形之一</w:t>
      </w:r>
      <w:r>
        <w:rPr>
          <w:rFonts w:ascii="楷体" w:eastAsia="楷体"/>
          <w:spacing w:val="-82"/>
          <w:w w:val="95"/>
          <w:sz w:val="18"/>
        </w:rPr>
        <w:t>：</w:t>
      </w:r>
      <w:r>
        <w:rPr>
          <w:rFonts w:ascii="楷体" w:eastAsia="楷体"/>
          <w:spacing w:val="36"/>
          <w:w w:val="95"/>
          <w:sz w:val="18"/>
        </w:rPr>
        <w:t>（</w:t>
      </w:r>
      <w:r>
        <w:rPr>
          <w:rFonts w:ascii="楷体" w:eastAsia="楷体"/>
          <w:spacing w:val="35"/>
          <w:w w:val="95"/>
          <w:sz w:val="18"/>
        </w:rPr>
        <w:t>1</w:t>
      </w:r>
      <w:r>
        <w:rPr>
          <w:rFonts w:ascii="楷体" w:eastAsia="楷体"/>
          <w:spacing w:val="10"/>
          <w:w w:val="95"/>
          <w:sz w:val="18"/>
        </w:rPr>
        <w:t>）</w:t>
      </w:r>
      <w:r>
        <w:rPr>
          <w:rFonts w:ascii="楷体" w:eastAsia="楷体"/>
          <w:w w:val="95"/>
          <w:sz w:val="18"/>
        </w:rPr>
        <w:t>没有取得中华人民共和国有关主管部门颁发或者认可的驾驶资格证书</w:t>
      </w:r>
      <w:r>
        <w:rPr>
          <w:rFonts w:ascii="楷体" w:eastAsia="楷体"/>
          <w:spacing w:val="-90"/>
          <w:w w:val="95"/>
          <w:sz w:val="18"/>
        </w:rPr>
        <w:t>；</w:t>
      </w:r>
      <w:r>
        <w:rPr>
          <w:rFonts w:ascii="楷体" w:eastAsia="楷体"/>
          <w:spacing w:val="25"/>
          <w:w w:val="95"/>
          <w:sz w:val="18"/>
        </w:rPr>
        <w:t>（</w:t>
      </w:r>
      <w:r>
        <w:rPr>
          <w:rFonts w:ascii="楷体" w:eastAsia="楷体"/>
          <w:spacing w:val="26"/>
          <w:w w:val="95"/>
          <w:sz w:val="18"/>
        </w:rPr>
        <w:t>2</w:t>
      </w:r>
      <w:r>
        <w:rPr>
          <w:rFonts w:ascii="楷体" w:eastAsia="楷体"/>
          <w:spacing w:val="23"/>
          <w:w w:val="95"/>
          <w:sz w:val="18"/>
        </w:rPr>
        <w:t>）</w:t>
      </w:r>
    </w:p>
    <w:p>
      <w:pPr>
        <w:spacing w:before="2" w:line="242" w:lineRule="auto"/>
        <w:ind w:left="306" w:right="751" w:hanging="1"/>
        <w:jc w:val="left"/>
        <w:rPr>
          <w:rFonts w:ascii="楷体" w:eastAsia="楷体"/>
          <w:sz w:val="18"/>
        </w:rPr>
      </w:pPr>
      <w:r>
        <w:rPr>
          <w:rFonts w:ascii="楷体" w:eastAsia="楷体"/>
          <w:spacing w:val="-2"/>
          <w:sz w:val="18"/>
        </w:rPr>
        <w:t>驾驶与合法有效驾驶证准驾车型不相符合的车辆；（3）持审验不合格的驾驶证驾驶；（4）在驾驶证有效期内未按照中华人民共和国法律、行政法规的规定，定期对机动车驾驶证实施审验的；（5）驾驶证已过有效期的。</w:t>
      </w:r>
    </w:p>
    <w:p>
      <w:pPr>
        <w:spacing w:before="0" w:line="230" w:lineRule="exact"/>
        <w:ind w:left="215" w:right="0" w:firstLine="0"/>
        <w:jc w:val="left"/>
        <w:rPr>
          <w:rFonts w:ascii="楷体" w:eastAsia="楷体"/>
          <w:sz w:val="18"/>
        </w:rPr>
      </w:pPr>
      <w:bookmarkStart w:id="15" w:name="_bookmark15"/>
      <w:bookmarkEnd w:id="15"/>
      <w:r>
        <w:rPr>
          <w:rFonts w:ascii="楷体" w:eastAsia="楷体"/>
          <w:w w:val="95"/>
          <w:position w:val="9"/>
          <w:sz w:val="9"/>
        </w:rPr>
        <w:t>16</w:t>
      </w:r>
      <w:r>
        <w:rPr>
          <w:rFonts w:hint="eastAsia" w:ascii="楷体" w:eastAsia="楷体"/>
          <w:b/>
          <w:w w:val="95"/>
          <w:sz w:val="18"/>
        </w:rPr>
        <w:t>无合法有效行驶</w:t>
      </w:r>
      <w:r>
        <w:rPr>
          <w:rFonts w:hint="eastAsia" w:ascii="楷体" w:eastAsia="楷体"/>
          <w:b/>
          <w:spacing w:val="10"/>
          <w:w w:val="95"/>
          <w:sz w:val="18"/>
        </w:rPr>
        <w:t>证</w:t>
      </w:r>
      <w:r>
        <w:rPr>
          <w:rFonts w:ascii="楷体" w:eastAsia="楷体"/>
          <w:w w:val="95"/>
          <w:sz w:val="18"/>
        </w:rPr>
        <w:t>指发生保险事故时没有按照公安机关交通管理部门机动车登记制度的规定进行登记并领取机动车行</w:t>
      </w:r>
      <w:r>
        <w:rPr>
          <w:rFonts w:ascii="楷体" w:eastAsia="楷体"/>
          <w:spacing w:val="-10"/>
          <w:w w:val="95"/>
          <w:sz w:val="18"/>
        </w:rPr>
        <w:t>驶</w:t>
      </w:r>
    </w:p>
    <w:p>
      <w:pPr>
        <w:spacing w:before="2" w:line="242" w:lineRule="auto"/>
        <w:ind w:left="306" w:right="751" w:hanging="1"/>
        <w:jc w:val="left"/>
        <w:rPr>
          <w:rFonts w:ascii="楷体" w:eastAsia="楷体"/>
          <w:sz w:val="18"/>
        </w:rPr>
      </w:pPr>
      <w:r>
        <w:rPr>
          <w:rFonts w:ascii="楷体" w:eastAsia="楷体"/>
          <w:spacing w:val="-2"/>
          <w:sz w:val="18"/>
        </w:rPr>
        <w:t>证或者临时通行牌证等法定证件。包括下列情形之一：（1）未办理行驶证或者行驶证在申办过程中的；（2）机动车行驶证被依法注销登记的；（3）未在行驶证检验有效期内依法按时进行或者未通过机动车安全技术检验的。</w:t>
      </w:r>
    </w:p>
    <w:p>
      <w:pPr>
        <w:spacing w:before="0" w:line="230" w:lineRule="exact"/>
        <w:ind w:left="215" w:right="0" w:firstLine="0"/>
        <w:jc w:val="left"/>
        <w:rPr>
          <w:rFonts w:ascii="楷体" w:eastAsia="楷体"/>
          <w:sz w:val="18"/>
        </w:rPr>
      </w:pPr>
      <w:bookmarkStart w:id="16" w:name="_bookmark16"/>
      <w:bookmarkEnd w:id="16"/>
      <w:r>
        <w:rPr>
          <w:rFonts w:ascii="楷体" w:eastAsia="楷体"/>
          <w:w w:val="95"/>
          <w:position w:val="9"/>
          <w:sz w:val="9"/>
        </w:rPr>
        <w:t>17</w:t>
      </w:r>
      <w:r>
        <w:rPr>
          <w:rFonts w:hint="eastAsia" w:ascii="楷体" w:eastAsia="楷体"/>
          <w:b/>
          <w:w w:val="95"/>
          <w:sz w:val="18"/>
        </w:rPr>
        <w:t>机动车</w:t>
      </w:r>
      <w:r>
        <w:rPr>
          <w:rFonts w:ascii="楷体" w:eastAsia="楷体"/>
          <w:w w:val="95"/>
          <w:sz w:val="18"/>
        </w:rPr>
        <w:t>指以动力装置驱动或者牵引，上道路行驶的供人员乘用或者用于运送物品以及进行工程专项作业的轮式车辆</w:t>
      </w:r>
      <w:r>
        <w:rPr>
          <w:rFonts w:ascii="楷体" w:eastAsia="楷体"/>
          <w:spacing w:val="-10"/>
          <w:w w:val="95"/>
          <w:sz w:val="18"/>
        </w:rPr>
        <w:t>。</w:t>
      </w:r>
    </w:p>
    <w:p>
      <w:pPr>
        <w:spacing w:before="3"/>
        <w:ind w:left="215" w:right="0" w:firstLine="0"/>
        <w:jc w:val="left"/>
        <w:rPr>
          <w:rFonts w:ascii="楷体" w:eastAsia="楷体"/>
          <w:sz w:val="18"/>
        </w:rPr>
      </w:pPr>
      <w:bookmarkStart w:id="17" w:name="_bookmark17"/>
      <w:bookmarkEnd w:id="17"/>
      <w:r>
        <w:rPr>
          <w:rFonts w:ascii="楷体" w:eastAsia="楷体"/>
          <w:w w:val="95"/>
          <w:position w:val="9"/>
          <w:sz w:val="9"/>
        </w:rPr>
        <w:t>18</w:t>
      </w:r>
      <w:r>
        <w:rPr>
          <w:rFonts w:hint="eastAsia" w:ascii="楷体" w:eastAsia="楷体"/>
          <w:b/>
          <w:w w:val="95"/>
          <w:sz w:val="18"/>
        </w:rPr>
        <w:t>投保人之外的其他权利人</w:t>
      </w:r>
      <w:r>
        <w:rPr>
          <w:rFonts w:ascii="楷体" w:eastAsia="楷体"/>
          <w:w w:val="95"/>
          <w:sz w:val="18"/>
        </w:rPr>
        <w:t>：按照被保险人第一顺序法定继承人、第二顺序法定继承人的顺序确定</w:t>
      </w:r>
      <w:r>
        <w:rPr>
          <w:rFonts w:ascii="楷体" w:eastAsia="楷体"/>
          <w:spacing w:val="-10"/>
          <w:w w:val="95"/>
          <w:sz w:val="18"/>
        </w:rPr>
        <w:t>。</w:t>
      </w:r>
    </w:p>
    <w:p>
      <w:pPr>
        <w:spacing w:after="0"/>
        <w:jc w:val="left"/>
        <w:rPr>
          <w:rFonts w:ascii="楷体" w:eastAsia="楷体"/>
          <w:sz w:val="18"/>
        </w:rPr>
      </w:pPr>
    </w:p>
    <w:p>
      <w:pPr>
        <w:pStyle w:val="9"/>
        <w:numPr>
          <w:ilvl w:val="1"/>
          <w:numId w:val="6"/>
        </w:numPr>
        <w:tabs>
          <w:tab w:val="left" w:pos="875"/>
          <w:tab w:val="left" w:pos="876"/>
          <w:tab w:val="left" w:pos="2425"/>
        </w:tabs>
        <w:spacing w:before="59" w:after="0" w:line="244" w:lineRule="auto"/>
        <w:ind w:left="2425" w:right="671" w:hanging="2211"/>
        <w:jc w:val="left"/>
        <w:rPr>
          <w:sz w:val="21"/>
        </w:rPr>
      </w:pPr>
      <w:r>
        <w:rPr>
          <w:b/>
          <w:spacing w:val="-4"/>
          <w:sz w:val="21"/>
        </w:rPr>
        <w:t>效力恢复</w:t>
      </w:r>
      <w:r>
        <w:rPr>
          <w:b/>
          <w:sz w:val="21"/>
        </w:rPr>
        <w:tab/>
      </w:r>
      <w:r>
        <w:rPr>
          <w:spacing w:val="-2"/>
          <w:sz w:val="21"/>
        </w:rPr>
        <w:t>本合同效力中止之日起</w:t>
      </w:r>
      <w:r>
        <w:rPr>
          <w:spacing w:val="-53"/>
          <w:sz w:val="21"/>
        </w:rPr>
        <w:t xml:space="preserve"> </w:t>
      </w:r>
      <w:r>
        <w:rPr>
          <w:spacing w:val="-2"/>
          <w:sz w:val="21"/>
        </w:rPr>
        <w:t>2</w:t>
      </w:r>
      <w:r>
        <w:rPr>
          <w:spacing w:val="-53"/>
          <w:sz w:val="21"/>
        </w:rPr>
        <w:t xml:space="preserve"> </w:t>
      </w:r>
      <w:r>
        <w:rPr>
          <w:spacing w:val="-2"/>
          <w:sz w:val="21"/>
        </w:rPr>
        <w:t>年内，您可以申请恢复合同效力。经您与我们协商并达成协议，自您补交保险费之日起，本合同效力恢复。</w:t>
      </w:r>
    </w:p>
    <w:p>
      <w:pPr>
        <w:pStyle w:val="5"/>
        <w:spacing w:before="78" w:line="244" w:lineRule="auto"/>
        <w:ind w:left="2425" w:right="671"/>
        <w:rPr>
          <w:rFonts w:ascii="黑体" w:eastAsia="黑体"/>
        </w:rPr>
      </w:pPr>
      <w:r>
        <w:rPr>
          <w:rFonts w:ascii="黑体" w:eastAsia="黑体"/>
          <w:spacing w:val="-6"/>
        </w:rPr>
        <w:t xml:space="preserve">自本合同效力中止之日起满 </w:t>
      </w:r>
      <w:r>
        <w:rPr>
          <w:rFonts w:ascii="黑体" w:eastAsia="黑体"/>
          <w:spacing w:val="-2"/>
        </w:rPr>
        <w:t>2</w:t>
      </w:r>
      <w:r>
        <w:rPr>
          <w:rFonts w:ascii="黑体" w:eastAsia="黑体"/>
          <w:spacing w:val="-10"/>
        </w:rPr>
        <w:t xml:space="preserve"> 年您和我们未达成协议的，我们有权解除本合同。我</w:t>
      </w:r>
      <w:r>
        <w:rPr>
          <w:rFonts w:ascii="黑体" w:eastAsia="黑体"/>
          <w:spacing w:val="-2"/>
        </w:rPr>
        <w:t>们解除本合同的，我们向您退还本合同中止之日的现金价值。</w:t>
      </w:r>
    </w:p>
    <w:p>
      <w:pPr>
        <w:pStyle w:val="5"/>
        <w:spacing w:before="3"/>
        <w:rPr>
          <w:rFonts w:ascii="黑体"/>
          <w:sz w:val="19"/>
        </w:rPr>
      </w:pPr>
    </w:p>
    <w:p>
      <w:pPr>
        <w:pStyle w:val="3"/>
        <w:numPr>
          <w:ilvl w:val="0"/>
          <w:numId w:val="6"/>
        </w:numPr>
        <w:tabs>
          <w:tab w:val="left" w:pos="875"/>
          <w:tab w:val="left" w:pos="876"/>
        </w:tabs>
        <w:spacing w:before="0" w:after="0" w:line="240" w:lineRule="auto"/>
        <w:ind w:left="875" w:right="0" w:hanging="661"/>
        <w:jc w:val="left"/>
      </w:pPr>
      <w:r>
        <w:rPr>
          <w:w w:val="95"/>
        </w:rPr>
        <w:t>如何领取保险</w:t>
      </w:r>
      <w:r>
        <w:rPr>
          <w:spacing w:val="-10"/>
          <w:w w:val="95"/>
        </w:rPr>
        <w:t>金</w:t>
      </w:r>
    </w:p>
    <w:p>
      <w:pPr>
        <w:pStyle w:val="5"/>
        <w:spacing w:before="8"/>
        <w:rPr>
          <w:b/>
          <w:sz w:val="7"/>
        </w:rPr>
      </w:pPr>
      <w:r>
        <w:drawing>
          <wp:anchor distT="0" distB="0" distL="0" distR="0" simplePos="0" relativeHeight="251659264" behindDoc="0" locked="0" layoutInCell="1" allowOverlap="1">
            <wp:simplePos x="0" y="0"/>
            <wp:positionH relativeFrom="page">
              <wp:posOffset>652145</wp:posOffset>
            </wp:positionH>
            <wp:positionV relativeFrom="paragraph">
              <wp:posOffset>77470</wp:posOffset>
            </wp:positionV>
            <wp:extent cx="6306185" cy="6350"/>
            <wp:effectExtent l="0" t="0" r="0" b="0"/>
            <wp:wrapTopAndBottom/>
            <wp:docPr id="3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4.png"/>
                    <pic:cNvPicPr>
                      <a:picLocks noChangeAspect="1"/>
                    </pic:cNvPicPr>
                  </pic:nvPicPr>
                  <pic:blipFill>
                    <a:blip r:embed="rId20" cstate="print"/>
                    <a:stretch>
                      <a:fillRect/>
                    </a:stretch>
                  </pic:blipFill>
                  <pic:spPr>
                    <a:xfrm>
                      <a:off x="0" y="0"/>
                      <a:ext cx="6306311" cy="6096"/>
                    </a:xfrm>
                    <a:prstGeom prst="rect">
                      <a:avLst/>
                    </a:prstGeom>
                  </pic:spPr>
                </pic:pic>
              </a:graphicData>
            </a:graphic>
          </wp:anchor>
        </w:drawing>
      </w:r>
    </w:p>
    <w:p>
      <w:pPr>
        <w:pStyle w:val="5"/>
        <w:rPr>
          <w:b/>
          <w:sz w:val="19"/>
        </w:rPr>
      </w:pPr>
    </w:p>
    <w:p>
      <w:pPr>
        <w:pStyle w:val="9"/>
        <w:numPr>
          <w:ilvl w:val="1"/>
          <w:numId w:val="6"/>
        </w:numPr>
        <w:tabs>
          <w:tab w:val="left" w:pos="875"/>
          <w:tab w:val="left" w:pos="876"/>
          <w:tab w:val="left" w:pos="2423"/>
        </w:tabs>
        <w:spacing w:before="0" w:after="0" w:line="240" w:lineRule="auto"/>
        <w:ind w:left="875" w:right="0" w:hanging="661"/>
        <w:jc w:val="left"/>
        <w:rPr>
          <w:sz w:val="21"/>
        </w:rPr>
      </w:pPr>
      <w:r>
        <w:rPr>
          <w:b/>
          <w:sz w:val="21"/>
        </w:rPr>
        <w:t>受益</w:t>
      </w:r>
      <w:r>
        <w:rPr>
          <w:b/>
          <w:spacing w:val="-10"/>
          <w:sz w:val="21"/>
        </w:rPr>
        <w:t>人</w:t>
      </w:r>
      <w:r>
        <w:rPr>
          <w:b/>
          <w:sz w:val="21"/>
        </w:rPr>
        <w:tab/>
      </w:r>
      <w:r>
        <w:rPr>
          <w:sz w:val="21"/>
        </w:rPr>
        <w:t>请您或者被保险人慎重选择指定身故保险金受益人</w:t>
      </w:r>
      <w:r>
        <w:rPr>
          <w:spacing w:val="-10"/>
          <w:sz w:val="21"/>
        </w:rPr>
        <w:t>。</w:t>
      </w:r>
    </w:p>
    <w:p>
      <w:pPr>
        <w:pStyle w:val="5"/>
        <w:spacing w:before="84" w:line="244" w:lineRule="auto"/>
        <w:ind w:left="2423" w:right="674"/>
      </w:pPr>
      <w:r>
        <w:drawing>
          <wp:anchor distT="0" distB="0" distL="0" distR="0" simplePos="0" relativeHeight="251663360" behindDoc="0" locked="0" layoutInCell="1" allowOverlap="1">
            <wp:simplePos x="0" y="0"/>
            <wp:positionH relativeFrom="page">
              <wp:posOffset>1142365</wp:posOffset>
            </wp:positionH>
            <wp:positionV relativeFrom="paragraph">
              <wp:posOffset>67310</wp:posOffset>
            </wp:positionV>
            <wp:extent cx="521970" cy="524510"/>
            <wp:effectExtent l="0" t="0" r="0" b="0"/>
            <wp:wrapNone/>
            <wp:docPr id="3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5.png"/>
                    <pic:cNvPicPr>
                      <a:picLocks noChangeAspect="1"/>
                    </pic:cNvPicPr>
                  </pic:nvPicPr>
                  <pic:blipFill>
                    <a:blip r:embed="rId21" cstate="print"/>
                    <a:stretch>
                      <a:fillRect/>
                    </a:stretch>
                  </pic:blipFill>
                  <pic:spPr>
                    <a:xfrm>
                      <a:off x="0" y="0"/>
                      <a:ext cx="521693" cy="524726"/>
                    </a:xfrm>
                    <a:prstGeom prst="rect">
                      <a:avLst/>
                    </a:prstGeom>
                  </pic:spPr>
                </pic:pic>
              </a:graphicData>
            </a:graphic>
          </wp:anchor>
        </w:drawing>
      </w:r>
      <w:r>
        <w:rPr>
          <w:spacing w:val="-7"/>
        </w:rPr>
        <w:t>关于受益人的其他规定详见《中华人民共和国保险法》</w:t>
      </w:r>
      <w:r>
        <w:rPr>
          <w:spacing w:val="-2"/>
        </w:rPr>
        <w:t>（请扫描二维码查看相关内</w:t>
      </w:r>
      <w:r>
        <w:rPr>
          <w:spacing w:val="-10"/>
        </w:rPr>
        <w:t>容</w:t>
      </w:r>
      <w:r>
        <w:rPr>
          <w:spacing w:val="-106"/>
        </w:rPr>
        <w:t>）。</w:t>
      </w:r>
    </w:p>
    <w:p>
      <w:pPr>
        <w:pStyle w:val="5"/>
        <w:rPr>
          <w:sz w:val="20"/>
        </w:rPr>
      </w:pPr>
    </w:p>
    <w:p>
      <w:pPr>
        <w:pStyle w:val="5"/>
        <w:spacing w:before="11"/>
        <w:rPr>
          <w:sz w:val="26"/>
        </w:rPr>
      </w:pPr>
    </w:p>
    <w:p>
      <w:pPr>
        <w:pStyle w:val="9"/>
        <w:numPr>
          <w:ilvl w:val="1"/>
          <w:numId w:val="6"/>
        </w:numPr>
        <w:tabs>
          <w:tab w:val="left" w:pos="875"/>
          <w:tab w:val="left" w:pos="876"/>
        </w:tabs>
        <w:spacing w:before="0" w:after="0" w:line="240" w:lineRule="auto"/>
        <w:ind w:left="875" w:right="0" w:hanging="661"/>
        <w:jc w:val="left"/>
        <w:rPr>
          <w:sz w:val="21"/>
        </w:rPr>
      </w:pPr>
      <w:r>
        <w:rPr>
          <w:b/>
          <w:sz w:val="21"/>
        </w:rPr>
        <w:t>保险事故通知</w:t>
      </w:r>
      <w:r>
        <w:rPr>
          <w:b/>
          <w:spacing w:val="110"/>
          <w:w w:val="150"/>
          <w:sz w:val="21"/>
        </w:rPr>
        <w:t xml:space="preserve"> </w:t>
      </w:r>
      <w:r>
        <w:rPr>
          <w:spacing w:val="-3"/>
          <w:sz w:val="21"/>
        </w:rPr>
        <w:t xml:space="preserve">您或者受益人知道保险事故发生后应当在 </w:t>
      </w:r>
      <w:r>
        <w:rPr>
          <w:rFonts w:ascii="黑体" w:eastAsia="黑体"/>
          <w:sz w:val="21"/>
        </w:rPr>
        <w:t>10</w:t>
      </w:r>
      <w:r>
        <w:rPr>
          <w:rFonts w:ascii="黑体" w:eastAsia="黑体"/>
          <w:spacing w:val="-25"/>
          <w:sz w:val="21"/>
        </w:rPr>
        <w:t xml:space="preserve"> 日</w:t>
      </w:r>
      <w:r>
        <w:rPr>
          <w:spacing w:val="-2"/>
          <w:sz w:val="21"/>
        </w:rPr>
        <w:t>内通知我们。</w:t>
      </w:r>
    </w:p>
    <w:p>
      <w:pPr>
        <w:pStyle w:val="5"/>
        <w:spacing w:before="84" w:line="244" w:lineRule="auto"/>
        <w:ind w:left="2423" w:right="675"/>
      </w:pPr>
      <w:r>
        <w:drawing>
          <wp:anchor distT="0" distB="0" distL="0" distR="0" simplePos="0" relativeHeight="251664384" behindDoc="0" locked="0" layoutInCell="1" allowOverlap="1">
            <wp:simplePos x="0" y="0"/>
            <wp:positionH relativeFrom="page">
              <wp:posOffset>1142365</wp:posOffset>
            </wp:positionH>
            <wp:positionV relativeFrom="paragraph">
              <wp:posOffset>74930</wp:posOffset>
            </wp:positionV>
            <wp:extent cx="521970" cy="524510"/>
            <wp:effectExtent l="0" t="0" r="0" b="0"/>
            <wp:wrapNone/>
            <wp:docPr id="3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6.png"/>
                    <pic:cNvPicPr>
                      <a:picLocks noChangeAspect="1"/>
                    </pic:cNvPicPr>
                  </pic:nvPicPr>
                  <pic:blipFill>
                    <a:blip r:embed="rId22" cstate="print"/>
                    <a:stretch>
                      <a:fillRect/>
                    </a:stretch>
                  </pic:blipFill>
                  <pic:spPr>
                    <a:xfrm>
                      <a:off x="0" y="0"/>
                      <a:ext cx="521693" cy="524726"/>
                    </a:xfrm>
                    <a:prstGeom prst="rect">
                      <a:avLst/>
                    </a:prstGeom>
                  </pic:spPr>
                </pic:pic>
              </a:graphicData>
            </a:graphic>
          </wp:anchor>
        </w:drawing>
      </w:r>
      <w:r>
        <w:rPr>
          <w:spacing w:val="-6"/>
        </w:rPr>
        <w:t>关于保险事故通知的其他规定详见《中华人民共和国保险法》</w:t>
      </w:r>
      <w:r>
        <w:rPr>
          <w:spacing w:val="-2"/>
        </w:rPr>
        <w:t>（请扫描二维码查看相关内容</w:t>
      </w:r>
      <w:r>
        <w:rPr>
          <w:spacing w:val="-106"/>
        </w:rPr>
        <w:t>）</w:t>
      </w:r>
      <w:r>
        <w:rPr>
          <w:spacing w:val="-2"/>
        </w:rPr>
        <w:t>。</w:t>
      </w:r>
    </w:p>
    <w:p>
      <w:pPr>
        <w:pStyle w:val="5"/>
        <w:rPr>
          <w:sz w:val="20"/>
        </w:rPr>
      </w:pPr>
    </w:p>
    <w:p>
      <w:pPr>
        <w:pStyle w:val="5"/>
        <w:spacing w:before="11"/>
        <w:rPr>
          <w:sz w:val="26"/>
        </w:rPr>
      </w:pPr>
    </w:p>
    <w:p>
      <w:pPr>
        <w:pStyle w:val="9"/>
        <w:numPr>
          <w:ilvl w:val="1"/>
          <w:numId w:val="6"/>
        </w:numPr>
        <w:tabs>
          <w:tab w:val="left" w:pos="875"/>
          <w:tab w:val="left" w:pos="876"/>
          <w:tab w:val="left" w:pos="2423"/>
        </w:tabs>
        <w:spacing w:before="0" w:after="0" w:line="244" w:lineRule="auto"/>
        <w:ind w:left="2423" w:right="673" w:hanging="2209"/>
        <w:jc w:val="left"/>
        <w:rPr>
          <w:sz w:val="21"/>
        </w:rPr>
      </w:pPr>
      <w:r>
        <w:rPr>
          <w:b/>
          <w:spacing w:val="-2"/>
          <w:sz w:val="21"/>
        </w:rPr>
        <w:t>保险金申请</w:t>
      </w:r>
      <w:r>
        <w:rPr>
          <w:b/>
          <w:sz w:val="21"/>
        </w:rPr>
        <w:tab/>
      </w:r>
      <w:r>
        <w:rPr>
          <w:spacing w:val="-2"/>
          <w:sz w:val="21"/>
        </w:rPr>
        <w:t>在申请保险金时，身故保险金受益人作为申请人须填写理赔申请书，并须提供下列证明和资料：</w:t>
      </w:r>
    </w:p>
    <w:p>
      <w:pPr>
        <w:pStyle w:val="9"/>
        <w:numPr>
          <w:ilvl w:val="0"/>
          <w:numId w:val="9"/>
        </w:numPr>
        <w:tabs>
          <w:tab w:val="left" w:pos="3144"/>
        </w:tabs>
        <w:spacing w:before="67" w:after="0" w:line="240" w:lineRule="auto"/>
        <w:ind w:left="3143" w:right="0" w:hanging="721"/>
        <w:jc w:val="left"/>
        <w:rPr>
          <w:sz w:val="21"/>
        </w:rPr>
      </w:pPr>
      <w:r>
        <w:rPr>
          <w:sz w:val="21"/>
        </w:rPr>
        <w:t>申请人的</w:t>
      </w:r>
      <w:r>
        <w:rPr>
          <w:b/>
          <w:spacing w:val="-3"/>
          <w:sz w:val="21"/>
        </w:rPr>
        <w:t xml:space="preserve">有效身份证件 </w:t>
      </w:r>
      <w:r>
        <w:fldChar w:fldCharType="begin"/>
      </w:r>
      <w:r>
        <w:instrText xml:space="preserve"> HYPERLINK \l "_bookmark18" </w:instrText>
      </w:r>
      <w:r>
        <w:fldChar w:fldCharType="separate"/>
      </w:r>
      <w:r>
        <w:rPr>
          <w:b/>
          <w:spacing w:val="-5"/>
          <w:position w:val="11"/>
          <w:sz w:val="11"/>
        </w:rPr>
        <w:t>19</w:t>
      </w:r>
      <w:r>
        <w:rPr>
          <w:b/>
          <w:spacing w:val="-5"/>
          <w:position w:val="11"/>
          <w:sz w:val="11"/>
        </w:rPr>
        <w:fldChar w:fldCharType="end"/>
      </w:r>
      <w:r>
        <w:rPr>
          <w:spacing w:val="-5"/>
          <w:sz w:val="21"/>
        </w:rPr>
        <w:t>；</w:t>
      </w:r>
    </w:p>
    <w:p>
      <w:pPr>
        <w:pStyle w:val="9"/>
        <w:numPr>
          <w:ilvl w:val="0"/>
          <w:numId w:val="9"/>
        </w:numPr>
        <w:tabs>
          <w:tab w:val="left" w:pos="3144"/>
        </w:tabs>
        <w:spacing w:before="84" w:after="0" w:line="244" w:lineRule="auto"/>
        <w:ind w:left="3143" w:right="673" w:hanging="720"/>
        <w:jc w:val="left"/>
        <w:rPr>
          <w:sz w:val="21"/>
        </w:rPr>
      </w:pPr>
      <w:r>
        <w:rPr>
          <w:spacing w:val="-2"/>
          <w:sz w:val="21"/>
        </w:rPr>
        <w:t>国务院卫生行政部门规定的医疗机构、公安部门或者其他有权机构出具的被保险人的死亡证明；</w:t>
      </w:r>
    </w:p>
    <w:p>
      <w:pPr>
        <w:pStyle w:val="9"/>
        <w:numPr>
          <w:ilvl w:val="0"/>
          <w:numId w:val="9"/>
        </w:numPr>
        <w:tabs>
          <w:tab w:val="left" w:pos="3144"/>
        </w:tabs>
        <w:spacing w:before="77" w:after="0" w:line="240" w:lineRule="auto"/>
        <w:ind w:left="3143" w:right="0" w:hanging="721"/>
        <w:jc w:val="left"/>
        <w:rPr>
          <w:sz w:val="21"/>
        </w:rPr>
      </w:pPr>
      <w:r>
        <w:rPr>
          <w:spacing w:val="-1"/>
          <w:sz w:val="21"/>
        </w:rPr>
        <w:t>所能提供的与确认保险事故的性质、原因等有关的其他证明和资料。</w:t>
      </w:r>
    </w:p>
    <w:p>
      <w:pPr>
        <w:pStyle w:val="5"/>
        <w:spacing w:before="5"/>
        <w:rPr>
          <w:sz w:val="15"/>
        </w:rPr>
      </w:pPr>
    </w:p>
    <w:p>
      <w:pPr>
        <w:pStyle w:val="5"/>
        <w:spacing w:line="244" w:lineRule="auto"/>
        <w:ind w:left="2423" w:right="673"/>
      </w:pPr>
      <w:r>
        <w:rPr>
          <w:spacing w:val="-10"/>
        </w:rPr>
        <w:t>以上证明和资料不完整的，我们将及时一次性通知受益人补充提供有关的证明和资</w:t>
      </w:r>
      <w:r>
        <w:rPr>
          <w:spacing w:val="-6"/>
        </w:rPr>
        <w:t>料。</w:t>
      </w:r>
    </w:p>
    <w:p>
      <w:pPr>
        <w:pStyle w:val="5"/>
        <w:spacing w:before="78" w:line="244" w:lineRule="auto"/>
        <w:ind w:left="2423" w:right="673"/>
        <w:rPr>
          <w:rFonts w:ascii="黑体" w:eastAsia="黑体"/>
        </w:rPr>
      </w:pPr>
      <w:r>
        <w:rPr>
          <w:rFonts w:ascii="黑体" w:eastAsia="黑体"/>
          <w:spacing w:val="2"/>
          <w:w w:val="100"/>
        </w:rPr>
        <w:t>保险金作为被保险人遗产时，继承人还须提供可证明其合法继承权的相关权利文</w:t>
      </w:r>
      <w:r>
        <w:rPr>
          <w:rFonts w:ascii="黑体" w:eastAsia="黑体"/>
          <w:w w:val="100"/>
        </w:rPr>
        <w:t>件。</w:t>
      </w:r>
    </w:p>
    <w:p>
      <w:pPr>
        <w:pStyle w:val="5"/>
        <w:spacing w:before="4"/>
        <w:rPr>
          <w:rFonts w:ascii="黑体"/>
          <w:sz w:val="19"/>
        </w:rPr>
      </w:pPr>
    </w:p>
    <w:p>
      <w:pPr>
        <w:pStyle w:val="9"/>
        <w:numPr>
          <w:ilvl w:val="1"/>
          <w:numId w:val="6"/>
        </w:numPr>
        <w:tabs>
          <w:tab w:val="left" w:pos="875"/>
          <w:tab w:val="left" w:pos="876"/>
          <w:tab w:val="left" w:pos="2423"/>
        </w:tabs>
        <w:spacing w:before="0" w:after="0" w:line="244" w:lineRule="auto"/>
        <w:ind w:left="2423" w:right="568" w:hanging="2208"/>
        <w:jc w:val="left"/>
        <w:rPr>
          <w:sz w:val="21"/>
        </w:rPr>
      </w:pPr>
      <w:r>
        <w:rPr>
          <w:b/>
          <w:spacing w:val="-2"/>
          <w:sz w:val="21"/>
        </w:rPr>
        <w:t>保险金给付</w:t>
      </w:r>
      <w:r>
        <w:rPr>
          <w:b/>
          <w:sz w:val="21"/>
        </w:rPr>
        <w:tab/>
      </w:r>
      <w:r>
        <w:rPr>
          <w:sz w:val="21"/>
        </w:rPr>
        <w:t>我们在收到领取保险金申请书及本合同约定的证明和资料后，将在 5 日内作出核</w:t>
      </w:r>
      <w:r>
        <w:rPr>
          <w:spacing w:val="-2"/>
          <w:sz w:val="21"/>
        </w:rPr>
        <w:t>定，并于作出核定后</w:t>
      </w:r>
      <w:r>
        <w:rPr>
          <w:spacing w:val="-53"/>
          <w:sz w:val="21"/>
        </w:rPr>
        <w:t xml:space="preserve"> </w:t>
      </w:r>
      <w:r>
        <w:rPr>
          <w:spacing w:val="-2"/>
          <w:sz w:val="21"/>
        </w:rPr>
        <w:t>1</w:t>
      </w:r>
      <w:r>
        <w:rPr>
          <w:spacing w:val="-53"/>
          <w:sz w:val="21"/>
        </w:rPr>
        <w:t xml:space="preserve"> </w:t>
      </w:r>
      <w:r>
        <w:rPr>
          <w:spacing w:val="-2"/>
          <w:sz w:val="21"/>
        </w:rPr>
        <w:t>个工作日内通知受益人；情形复杂的，在</w:t>
      </w:r>
      <w:r>
        <w:rPr>
          <w:spacing w:val="-53"/>
          <w:sz w:val="21"/>
        </w:rPr>
        <w:t xml:space="preserve"> </w:t>
      </w:r>
      <w:r>
        <w:rPr>
          <w:spacing w:val="-2"/>
          <w:sz w:val="21"/>
        </w:rPr>
        <w:t>30</w:t>
      </w:r>
      <w:r>
        <w:rPr>
          <w:spacing w:val="-53"/>
          <w:sz w:val="21"/>
        </w:rPr>
        <w:t xml:space="preserve"> </w:t>
      </w:r>
      <w:r>
        <w:rPr>
          <w:spacing w:val="-2"/>
          <w:sz w:val="21"/>
        </w:rPr>
        <w:t>日内作出核定。</w:t>
      </w:r>
    </w:p>
    <w:p>
      <w:pPr>
        <w:pStyle w:val="5"/>
        <w:spacing w:before="78" w:line="244" w:lineRule="auto"/>
        <w:ind w:left="2423" w:right="579"/>
      </w:pPr>
      <w:r>
        <w:rPr>
          <w:spacing w:val="-1"/>
        </w:rPr>
        <w:t xml:space="preserve">对属于保险责任的，我们在与受益人达成给付保险金的协议后 </w:t>
      </w:r>
      <w:r>
        <w:t>10</w:t>
      </w:r>
      <w:r>
        <w:rPr>
          <w:spacing w:val="-3"/>
        </w:rPr>
        <w:t xml:space="preserve"> 日内，履行给付</w:t>
      </w:r>
      <w:r>
        <w:rPr>
          <w:spacing w:val="-2"/>
        </w:rPr>
        <w:t>保险金义务。我们未及时履行前款约定义务的，对属于保险责任的，除支付保险金外，应当赔偿受益人因此受到的利息损失。利息按照我们确定的利率按单利计算，</w:t>
      </w:r>
      <w:r>
        <w:rPr>
          <w:spacing w:val="-1"/>
        </w:rPr>
        <w:t>且我们确定的利率不低于中国人民银行公布的金融机构人民币活期存款基准利率。</w:t>
      </w:r>
    </w:p>
    <w:p>
      <w:pPr>
        <w:pStyle w:val="5"/>
        <w:spacing w:before="75" w:line="244" w:lineRule="auto"/>
        <w:ind w:left="2423" w:right="674"/>
      </w:pPr>
      <w:r>
        <w:rPr>
          <w:spacing w:val="-12"/>
        </w:rPr>
        <w:t xml:space="preserve">对不属于保险责任的，我们将在作出核定后 </w:t>
      </w:r>
      <w:r>
        <w:t>1</w:t>
      </w:r>
      <w:r>
        <w:rPr>
          <w:spacing w:val="-8"/>
        </w:rPr>
        <w:t xml:space="preserve"> 个工作日内向受益人发出拒绝给付保</w:t>
      </w:r>
      <w:r>
        <w:rPr>
          <w:spacing w:val="-2"/>
        </w:rPr>
        <w:t>险金通知书并说明理由。</w:t>
      </w:r>
    </w:p>
    <w:p>
      <w:pPr>
        <w:pStyle w:val="5"/>
        <w:spacing w:before="12"/>
      </w:pPr>
    </w:p>
    <w:p>
      <w:pPr>
        <w:pStyle w:val="3"/>
        <w:numPr>
          <w:ilvl w:val="0"/>
          <w:numId w:val="6"/>
        </w:numPr>
        <w:tabs>
          <w:tab w:val="left" w:pos="875"/>
          <w:tab w:val="left" w:pos="876"/>
        </w:tabs>
        <w:spacing w:before="0" w:after="0" w:line="240" w:lineRule="auto"/>
        <w:ind w:left="875" w:right="0" w:hanging="661"/>
        <w:jc w:val="left"/>
      </w:pPr>
      <w:r>
        <w:rPr>
          <w:w w:val="95"/>
        </w:rPr>
        <w:t>如何退</w:t>
      </w:r>
      <w:r>
        <w:rPr>
          <w:spacing w:val="-10"/>
          <w:w w:val="95"/>
        </w:rPr>
        <w:t>保</w:t>
      </w:r>
    </w:p>
    <w:p>
      <w:pPr>
        <w:pStyle w:val="5"/>
        <w:spacing w:before="8"/>
        <w:rPr>
          <w:b/>
          <w:sz w:val="7"/>
        </w:rPr>
      </w:pPr>
      <w:r>
        <w:drawing>
          <wp:anchor distT="0" distB="0" distL="0" distR="0" simplePos="0" relativeHeight="251659264" behindDoc="0" locked="0" layoutInCell="1" allowOverlap="1">
            <wp:simplePos x="0" y="0"/>
            <wp:positionH relativeFrom="page">
              <wp:posOffset>652145</wp:posOffset>
            </wp:positionH>
            <wp:positionV relativeFrom="paragraph">
              <wp:posOffset>77470</wp:posOffset>
            </wp:positionV>
            <wp:extent cx="6293485" cy="6350"/>
            <wp:effectExtent l="0" t="0" r="0" b="0"/>
            <wp:wrapTopAndBottom/>
            <wp:docPr id="3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7.png"/>
                    <pic:cNvPicPr>
                      <a:picLocks noChangeAspect="1"/>
                    </pic:cNvPicPr>
                  </pic:nvPicPr>
                  <pic:blipFill>
                    <a:blip r:embed="rId23" cstate="print"/>
                    <a:stretch>
                      <a:fillRect/>
                    </a:stretch>
                  </pic:blipFill>
                  <pic:spPr>
                    <a:xfrm>
                      <a:off x="0" y="0"/>
                      <a:ext cx="6293201" cy="6095"/>
                    </a:xfrm>
                    <a:prstGeom prst="rect">
                      <a:avLst/>
                    </a:prstGeom>
                  </pic:spPr>
                </pic:pic>
              </a:graphicData>
            </a:graphic>
          </wp:anchor>
        </w:drawing>
      </w:r>
    </w:p>
    <w:p>
      <w:pPr>
        <w:pStyle w:val="5"/>
        <w:rPr>
          <w:b/>
          <w:sz w:val="19"/>
        </w:rPr>
      </w:pPr>
    </w:p>
    <w:p>
      <w:pPr>
        <w:pStyle w:val="9"/>
        <w:numPr>
          <w:ilvl w:val="1"/>
          <w:numId w:val="6"/>
        </w:numPr>
        <w:tabs>
          <w:tab w:val="left" w:pos="875"/>
          <w:tab w:val="left" w:pos="876"/>
          <w:tab w:val="left" w:pos="2423"/>
        </w:tabs>
        <w:spacing w:before="0" w:after="0" w:line="244" w:lineRule="auto"/>
        <w:ind w:left="2423" w:right="568" w:hanging="2208"/>
        <w:jc w:val="left"/>
        <w:rPr>
          <w:rFonts w:ascii="黑体" w:eastAsia="黑体"/>
          <w:sz w:val="21"/>
        </w:rPr>
      </w:pPr>
      <w:r>
        <w:rPr>
          <w:b/>
          <w:spacing w:val="-4"/>
          <w:sz w:val="21"/>
        </w:rPr>
        <w:t>犹豫期</w:t>
      </w:r>
      <w:r>
        <w:rPr>
          <w:b/>
          <w:sz w:val="21"/>
        </w:rPr>
        <w:tab/>
      </w:r>
      <w:r>
        <w:rPr>
          <w:sz w:val="21"/>
        </w:rPr>
        <w:t>自您签收本合同的次日零时起，有</w:t>
      </w:r>
      <w:r>
        <w:rPr>
          <w:spacing w:val="-12"/>
          <w:sz w:val="21"/>
        </w:rPr>
        <w:t xml:space="preserve"> </w:t>
      </w:r>
      <w:r>
        <w:rPr>
          <w:rFonts w:ascii="黑体" w:eastAsia="黑体"/>
          <w:sz w:val="21"/>
        </w:rPr>
        <w:t>15</w:t>
      </w:r>
      <w:r>
        <w:rPr>
          <w:rFonts w:ascii="黑体" w:eastAsia="黑体"/>
          <w:spacing w:val="-12"/>
          <w:sz w:val="21"/>
        </w:rPr>
        <w:t xml:space="preserve"> </w:t>
      </w:r>
      <w:r>
        <w:rPr>
          <w:rFonts w:ascii="黑体" w:eastAsia="黑体"/>
          <w:sz w:val="21"/>
        </w:rPr>
        <w:t>日</w:t>
      </w:r>
      <w:r>
        <w:rPr>
          <w:sz w:val="21"/>
        </w:rPr>
        <w:t>的犹豫期。您在犹豫期内要求解除本合同</w:t>
      </w:r>
      <w:r>
        <w:rPr>
          <w:spacing w:val="-2"/>
          <w:sz w:val="21"/>
        </w:rPr>
        <w:t>的</w:t>
      </w:r>
      <w:r>
        <w:rPr>
          <w:spacing w:val="-68"/>
          <w:sz w:val="21"/>
        </w:rPr>
        <w:t>，</w:t>
      </w:r>
      <w:r>
        <w:rPr>
          <w:spacing w:val="-2"/>
          <w:sz w:val="21"/>
        </w:rPr>
        <w:t>须填写解除合同申请书</w:t>
      </w:r>
      <w:r>
        <w:rPr>
          <w:spacing w:val="-68"/>
          <w:sz w:val="21"/>
        </w:rPr>
        <w:t>，</w:t>
      </w:r>
      <w:r>
        <w:rPr>
          <w:spacing w:val="-2"/>
          <w:sz w:val="21"/>
        </w:rPr>
        <w:t>并提供您的有效身份证件</w:t>
      </w:r>
      <w:r>
        <w:rPr>
          <w:spacing w:val="-68"/>
          <w:sz w:val="21"/>
        </w:rPr>
        <w:t>。</w:t>
      </w:r>
      <w:r>
        <w:rPr>
          <w:rFonts w:ascii="黑体" w:eastAsia="黑体"/>
          <w:spacing w:val="-2"/>
          <w:sz w:val="21"/>
        </w:rPr>
        <w:t>自我们收到前述材料时起，本合同即被解除，我们自始不承担保险责任，无息退还已交保险费。</w:t>
      </w:r>
    </w:p>
    <w:p>
      <w:pPr>
        <w:pStyle w:val="5"/>
        <w:spacing w:before="9"/>
        <w:rPr>
          <w:rFonts w:ascii="黑体"/>
          <w:sz w:val="13"/>
        </w:rPr>
      </w:pPr>
    </w:p>
    <w:p>
      <w:pPr>
        <w:spacing w:after="0"/>
        <w:rPr>
          <w:rFonts w:ascii="黑体"/>
          <w:sz w:val="13"/>
        </w:rPr>
        <w:sectPr>
          <w:pgSz w:w="11910" w:h="16840"/>
          <w:pgMar w:top="1140" w:right="380" w:bottom="1000" w:left="920" w:header="0" w:footer="807" w:gutter="0"/>
          <w:cols w:space="720" w:num="1"/>
        </w:sectPr>
      </w:pPr>
    </w:p>
    <w:p>
      <w:pPr>
        <w:pStyle w:val="4"/>
        <w:numPr>
          <w:ilvl w:val="1"/>
          <w:numId w:val="6"/>
        </w:numPr>
        <w:tabs>
          <w:tab w:val="left" w:pos="875"/>
          <w:tab w:val="left" w:pos="876"/>
        </w:tabs>
        <w:spacing w:before="71" w:after="0" w:line="240" w:lineRule="auto"/>
        <w:ind w:left="875" w:right="0" w:hanging="661"/>
        <w:jc w:val="left"/>
      </w:pPr>
      <w:r>
        <w:rPr>
          <w:spacing w:val="8"/>
        </w:rPr>
        <w:t>您解除合同的</w:t>
      </w:r>
    </w:p>
    <w:p>
      <w:pPr>
        <w:spacing w:before="5"/>
        <w:ind w:left="875" w:right="0" w:firstLine="0"/>
        <w:jc w:val="left"/>
        <w:rPr>
          <w:b/>
          <w:sz w:val="21"/>
        </w:rPr>
      </w:pPr>
      <w:r>
        <w:rPr>
          <w:b/>
          <w:spacing w:val="-2"/>
          <w:sz w:val="21"/>
        </w:rPr>
        <w:t>手续及风险</w:t>
      </w:r>
    </w:p>
    <w:p>
      <w:pPr>
        <w:pStyle w:val="5"/>
        <w:spacing w:before="71" w:line="244" w:lineRule="auto"/>
        <w:ind w:left="166" w:right="673"/>
        <w:jc w:val="both"/>
      </w:pPr>
      <w:r>
        <w:br w:type="column"/>
      </w:r>
      <w:r>
        <w:rPr>
          <w:spacing w:val="-2"/>
        </w:rPr>
        <w:t>如果您在犹豫期后要求解除本合同，您须填写解除合同申请书，并提供您的有效身份证件。自我们收到前述材料时起，本合同终止，我们自收到解除合同申请书之日</w:t>
      </w:r>
      <w:r>
        <w:rPr>
          <w:spacing w:val="-11"/>
        </w:rPr>
        <w:t xml:space="preserve">起 </w:t>
      </w:r>
      <w:r>
        <w:t>30</w:t>
      </w:r>
      <w:r>
        <w:rPr>
          <w:spacing w:val="-5"/>
        </w:rPr>
        <w:t xml:space="preserve"> 日内向您退还本合同终止时的现金价值。</w:t>
      </w:r>
    </w:p>
    <w:p>
      <w:pPr>
        <w:spacing w:after="0" w:line="244" w:lineRule="auto"/>
        <w:jc w:val="both"/>
        <w:sectPr>
          <w:type w:val="continuous"/>
          <w:pgSz w:w="11910" w:h="16840"/>
          <w:pgMar w:top="520" w:right="380" w:bottom="1000" w:left="920" w:header="0" w:footer="807" w:gutter="0"/>
          <w:cols w:equalWidth="0" w:num="2">
            <w:col w:w="2217" w:space="40"/>
            <w:col w:w="8353"/>
          </w:cols>
        </w:sectPr>
      </w:pPr>
    </w:p>
    <w:p>
      <w:pPr>
        <w:pStyle w:val="5"/>
        <w:spacing w:before="4"/>
        <w:rPr>
          <w:sz w:val="26"/>
        </w:rPr>
      </w:pPr>
    </w:p>
    <w:p>
      <w:pPr>
        <w:pStyle w:val="5"/>
        <w:spacing w:line="20" w:lineRule="exact"/>
        <w:ind w:left="215"/>
        <w:rPr>
          <w:sz w:val="2"/>
        </w:rPr>
      </w:pPr>
      <w:r>
        <w:rPr>
          <w:sz w:val="2"/>
        </w:rPr>
        <w:drawing>
          <wp:inline distT="0" distB="0" distL="0" distR="0">
            <wp:extent cx="1824990" cy="5715"/>
            <wp:effectExtent l="0" t="0" r="0" b="0"/>
            <wp:docPr id="3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3.png"/>
                    <pic:cNvPicPr>
                      <a:picLocks noChangeAspect="1"/>
                    </pic:cNvPicPr>
                  </pic:nvPicPr>
                  <pic:blipFill>
                    <a:blip r:embed="rId19" cstate="print"/>
                    <a:stretch>
                      <a:fillRect/>
                    </a:stretch>
                  </pic:blipFill>
                  <pic:spPr>
                    <a:xfrm>
                      <a:off x="0" y="0"/>
                      <a:ext cx="1824997" cy="6096"/>
                    </a:xfrm>
                    <a:prstGeom prst="rect">
                      <a:avLst/>
                    </a:prstGeom>
                  </pic:spPr>
                </pic:pic>
              </a:graphicData>
            </a:graphic>
          </wp:inline>
        </w:drawing>
      </w:r>
    </w:p>
    <w:p>
      <w:pPr>
        <w:spacing w:before="85"/>
        <w:ind w:left="215" w:right="0" w:firstLine="0"/>
        <w:jc w:val="left"/>
        <w:rPr>
          <w:rFonts w:ascii="楷体" w:eastAsia="楷体"/>
          <w:sz w:val="18"/>
        </w:rPr>
      </w:pPr>
      <w:bookmarkStart w:id="18" w:name="_bookmark18"/>
      <w:bookmarkEnd w:id="18"/>
      <w:r>
        <w:rPr>
          <w:rFonts w:ascii="楷体" w:eastAsia="楷体"/>
          <w:w w:val="95"/>
          <w:position w:val="9"/>
          <w:sz w:val="9"/>
        </w:rPr>
        <w:t>19</w:t>
      </w:r>
      <w:r>
        <w:rPr>
          <w:rFonts w:hint="eastAsia" w:ascii="楷体" w:eastAsia="楷体"/>
          <w:b/>
          <w:w w:val="95"/>
          <w:sz w:val="18"/>
        </w:rPr>
        <w:t>有效身份证件</w:t>
      </w:r>
      <w:r>
        <w:rPr>
          <w:rFonts w:ascii="楷体" w:eastAsia="楷体"/>
          <w:w w:val="95"/>
          <w:sz w:val="18"/>
        </w:rPr>
        <w:t>指由政府主管部门规定的证明个人身份的证件，如：居民身份证、按规定可使用的有效护照等证件</w:t>
      </w:r>
      <w:r>
        <w:rPr>
          <w:rFonts w:ascii="楷体" w:eastAsia="楷体"/>
          <w:spacing w:val="-10"/>
          <w:w w:val="95"/>
          <w:sz w:val="18"/>
        </w:rPr>
        <w:t>。</w:t>
      </w:r>
    </w:p>
    <w:p>
      <w:pPr>
        <w:spacing w:after="0"/>
        <w:jc w:val="left"/>
        <w:rPr>
          <w:rFonts w:ascii="楷体" w:eastAsia="楷体"/>
          <w:sz w:val="18"/>
        </w:rPr>
      </w:pPr>
    </w:p>
    <w:p>
      <w:pPr>
        <w:pStyle w:val="5"/>
        <w:spacing w:before="59"/>
        <w:ind w:left="2423"/>
        <w:rPr>
          <w:rFonts w:ascii="黑体" w:eastAsia="黑体"/>
        </w:rPr>
      </w:pPr>
      <w:r>
        <w:rPr>
          <w:rFonts w:ascii="黑体" w:eastAsia="黑体"/>
          <w:spacing w:val="-1"/>
        </w:rPr>
        <w:t>您在犹豫期后解除合同会遭受一定损失。</w:t>
      </w:r>
    </w:p>
    <w:p>
      <w:pPr>
        <w:pStyle w:val="5"/>
        <w:spacing w:before="7"/>
        <w:rPr>
          <w:rFonts w:ascii="黑体"/>
          <w:sz w:val="14"/>
        </w:rPr>
      </w:pPr>
    </w:p>
    <w:p>
      <w:pPr>
        <w:pStyle w:val="3"/>
        <w:numPr>
          <w:ilvl w:val="0"/>
          <w:numId w:val="6"/>
        </w:numPr>
        <w:tabs>
          <w:tab w:val="left" w:pos="875"/>
          <w:tab w:val="left" w:pos="876"/>
        </w:tabs>
        <w:spacing w:before="67" w:after="0" w:line="240" w:lineRule="auto"/>
        <w:ind w:left="875" w:right="0" w:hanging="661"/>
        <w:jc w:val="left"/>
      </w:pPr>
      <w:r>
        <w:rPr>
          <w:w w:val="95"/>
        </w:rPr>
        <w:t>其他权</w:t>
      </w:r>
      <w:r>
        <w:rPr>
          <w:spacing w:val="-10"/>
          <w:w w:val="95"/>
        </w:rPr>
        <w:t>益</w:t>
      </w:r>
    </w:p>
    <w:p>
      <w:pPr>
        <w:pStyle w:val="5"/>
        <w:spacing w:before="8"/>
        <w:rPr>
          <w:b/>
          <w:sz w:val="7"/>
        </w:rPr>
      </w:pPr>
      <w:r>
        <w:drawing>
          <wp:anchor distT="0" distB="0" distL="0" distR="0" simplePos="0" relativeHeight="251659264" behindDoc="0" locked="0" layoutInCell="1" allowOverlap="1">
            <wp:simplePos x="0" y="0"/>
            <wp:positionH relativeFrom="page">
              <wp:posOffset>652145</wp:posOffset>
            </wp:positionH>
            <wp:positionV relativeFrom="paragraph">
              <wp:posOffset>77470</wp:posOffset>
            </wp:positionV>
            <wp:extent cx="6306185" cy="6350"/>
            <wp:effectExtent l="0" t="0" r="0" b="0"/>
            <wp:wrapTopAndBottom/>
            <wp:docPr id="4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4.png"/>
                    <pic:cNvPicPr>
                      <a:picLocks noChangeAspect="1"/>
                    </pic:cNvPicPr>
                  </pic:nvPicPr>
                  <pic:blipFill>
                    <a:blip r:embed="rId20" cstate="print"/>
                    <a:stretch>
                      <a:fillRect/>
                    </a:stretch>
                  </pic:blipFill>
                  <pic:spPr>
                    <a:xfrm>
                      <a:off x="0" y="0"/>
                      <a:ext cx="6306311" cy="6096"/>
                    </a:xfrm>
                    <a:prstGeom prst="rect">
                      <a:avLst/>
                    </a:prstGeom>
                  </pic:spPr>
                </pic:pic>
              </a:graphicData>
            </a:graphic>
          </wp:anchor>
        </w:drawing>
      </w:r>
    </w:p>
    <w:p>
      <w:pPr>
        <w:pStyle w:val="5"/>
        <w:rPr>
          <w:b/>
          <w:sz w:val="19"/>
        </w:rPr>
      </w:pPr>
    </w:p>
    <w:p>
      <w:pPr>
        <w:pStyle w:val="9"/>
        <w:numPr>
          <w:ilvl w:val="1"/>
          <w:numId w:val="6"/>
        </w:numPr>
        <w:tabs>
          <w:tab w:val="left" w:pos="876"/>
        </w:tabs>
        <w:spacing w:before="0" w:after="0" w:line="244" w:lineRule="auto"/>
        <w:ind w:left="2423" w:right="675" w:hanging="2208"/>
        <w:jc w:val="both"/>
        <w:rPr>
          <w:sz w:val="21"/>
        </w:rPr>
      </w:pPr>
      <w:r>
        <w:rPr>
          <w:b/>
          <w:sz w:val="21"/>
        </w:rPr>
        <w:t>现金价值</w:t>
      </w:r>
      <w:r>
        <w:rPr>
          <w:b/>
          <w:spacing w:val="581"/>
          <w:sz w:val="21"/>
        </w:rPr>
        <w:t xml:space="preserve"> </w:t>
      </w:r>
      <w:r>
        <w:rPr>
          <w:spacing w:val="-5"/>
          <w:sz w:val="21"/>
        </w:rPr>
        <w:t>本合同保单年度末的现金价值在保险单上载明，保单年度内的现金价值您可以向我</w:t>
      </w:r>
      <w:r>
        <w:rPr>
          <w:spacing w:val="-4"/>
          <w:sz w:val="21"/>
        </w:rPr>
        <w:t>们咨询。</w:t>
      </w:r>
    </w:p>
    <w:p>
      <w:pPr>
        <w:pStyle w:val="5"/>
        <w:spacing w:before="4"/>
        <w:rPr>
          <w:sz w:val="19"/>
        </w:rPr>
      </w:pPr>
    </w:p>
    <w:p>
      <w:pPr>
        <w:pStyle w:val="9"/>
        <w:numPr>
          <w:ilvl w:val="1"/>
          <w:numId w:val="6"/>
        </w:numPr>
        <w:tabs>
          <w:tab w:val="left" w:pos="876"/>
        </w:tabs>
        <w:spacing w:before="0" w:after="0" w:line="244" w:lineRule="auto"/>
        <w:ind w:left="2423" w:right="673" w:hanging="2208"/>
        <w:jc w:val="both"/>
        <w:rPr>
          <w:sz w:val="21"/>
        </w:rPr>
      </w:pPr>
      <w:r>
        <w:rPr>
          <w:b/>
          <w:spacing w:val="102"/>
          <w:sz w:val="21"/>
        </w:rPr>
        <w:t xml:space="preserve">保单贷款 </w:t>
      </w:r>
      <w:r>
        <w:rPr>
          <w:sz w:val="21"/>
        </w:rPr>
        <w:t>在本合同及附加合同（如有）的有效期内，经被保险人书面同意，您可以申请并经</w:t>
      </w:r>
      <w:r>
        <w:rPr>
          <w:spacing w:val="-2"/>
          <w:sz w:val="21"/>
        </w:rPr>
        <w:t>我们审核同意后办理保单贷款。最高贷款金额不超过您申请时本合同及附加合同</w:t>
      </w:r>
    </w:p>
    <w:p>
      <w:pPr>
        <w:pStyle w:val="5"/>
        <w:spacing w:line="244" w:lineRule="auto"/>
        <w:ind w:left="2423" w:right="675"/>
        <w:jc w:val="both"/>
      </w:pPr>
      <w:r>
        <w:rPr>
          <w:spacing w:val="-2"/>
        </w:rPr>
        <w:t>（如有贷款功能）现金价值之和扣除各项欠款及应付利息后余额的80%，且具体的贷款金额以您与我们签订的贷款协议中的约定为准。每次贷款期限最长不超过180日，贷款利率按您与我们签订的贷款协议中约定的利率执行。</w:t>
      </w:r>
    </w:p>
    <w:p>
      <w:pPr>
        <w:pStyle w:val="5"/>
        <w:spacing w:before="75" w:line="244" w:lineRule="auto"/>
        <w:ind w:left="2423" w:right="672"/>
        <w:jc w:val="both"/>
        <w:rPr>
          <w:rFonts w:ascii="黑体" w:eastAsia="黑体"/>
        </w:rPr>
      </w:pPr>
      <w:r>
        <w:rPr>
          <w:rFonts w:ascii="黑体" w:eastAsia="黑体"/>
          <w:spacing w:val="1"/>
          <w:w w:val="100"/>
        </w:rPr>
        <w:t>自贷款本金及利息加上其他各项欠款及应付利息达到本合同及附加合同现金价值</w:t>
      </w:r>
      <w:r>
        <w:rPr>
          <w:rFonts w:ascii="黑体" w:eastAsia="黑体"/>
          <w:w w:val="100"/>
        </w:rPr>
        <w:t>之和的当日</w:t>
      </w:r>
      <w:r>
        <w:rPr>
          <w:rFonts w:ascii="黑体" w:eastAsia="黑体"/>
          <w:spacing w:val="-53"/>
        </w:rPr>
        <w:t xml:space="preserve"> </w:t>
      </w:r>
      <w:r>
        <w:rPr>
          <w:rFonts w:ascii="黑体" w:eastAsia="黑体"/>
          <w:w w:val="100"/>
        </w:rPr>
        <w:t>24</w:t>
      </w:r>
      <w:r>
        <w:rPr>
          <w:rFonts w:ascii="黑体" w:eastAsia="黑体"/>
          <w:spacing w:val="-53"/>
        </w:rPr>
        <w:t xml:space="preserve"> </w:t>
      </w:r>
      <w:r>
        <w:rPr>
          <w:rFonts w:ascii="黑体" w:eastAsia="黑体"/>
          <w:w w:val="100"/>
        </w:rPr>
        <w:t>时起，本合同与附加合同效力中止。</w:t>
      </w:r>
    </w:p>
    <w:p>
      <w:pPr>
        <w:pStyle w:val="5"/>
        <w:spacing w:before="10"/>
        <w:rPr>
          <w:rFonts w:ascii="黑体"/>
          <w:sz w:val="13"/>
        </w:rPr>
      </w:pPr>
    </w:p>
    <w:p>
      <w:pPr>
        <w:spacing w:after="0"/>
        <w:rPr>
          <w:rFonts w:ascii="黑体"/>
          <w:sz w:val="13"/>
        </w:rPr>
        <w:sectPr>
          <w:pgSz w:w="11910" w:h="16840"/>
          <w:pgMar w:top="1140" w:right="380" w:bottom="1000" w:left="920" w:header="0" w:footer="807" w:gutter="0"/>
          <w:cols w:space="720" w:num="1"/>
        </w:sectPr>
      </w:pPr>
    </w:p>
    <w:p>
      <w:pPr>
        <w:pStyle w:val="4"/>
        <w:numPr>
          <w:ilvl w:val="1"/>
          <w:numId w:val="6"/>
        </w:numPr>
        <w:tabs>
          <w:tab w:val="left" w:pos="875"/>
          <w:tab w:val="left" w:pos="876"/>
        </w:tabs>
        <w:spacing w:before="72" w:after="0" w:line="244" w:lineRule="auto"/>
        <w:ind w:left="875" w:right="38" w:hanging="660"/>
        <w:jc w:val="left"/>
      </w:pPr>
      <w:r>
        <w:rPr>
          <w:spacing w:val="-2"/>
        </w:rPr>
        <w:t>保险费自动</w:t>
      </w:r>
      <w:r>
        <w:rPr>
          <w:spacing w:val="-6"/>
        </w:rPr>
        <w:t>垫交</w:t>
      </w:r>
    </w:p>
    <w:p>
      <w:pPr>
        <w:pStyle w:val="5"/>
        <w:spacing w:before="72"/>
        <w:ind w:left="215" w:right="673"/>
        <w:jc w:val="both"/>
      </w:pPr>
      <w:r>
        <w:br w:type="column"/>
      </w:r>
      <w:r>
        <w:rPr>
          <w:spacing w:val="-7"/>
          <w:w w:val="100"/>
        </w:rPr>
        <w:t>您可以选择保险费自动垫交功能，即如果您在宽限期结束时仍未交纳保险费，我们</w:t>
      </w:r>
      <w:r>
        <w:rPr>
          <w:spacing w:val="2"/>
          <w:w w:val="100"/>
        </w:rPr>
        <w:t>将以本合同的现金价值扣除各项欠款及应付利息后的余额自动垫交到期应交的保</w:t>
      </w:r>
      <w:r>
        <w:rPr>
          <w:w w:val="100"/>
        </w:rPr>
        <w:t>险费，本合同继续有效。</w:t>
      </w:r>
      <w:r>
        <w:rPr>
          <w:rFonts w:ascii="黑体" w:eastAsia="黑体"/>
          <w:w w:val="100"/>
        </w:rPr>
        <w:t>我们将对自动垫交的保险费计收</w:t>
      </w:r>
      <w:r>
        <w:rPr>
          <w:rFonts w:hint="eastAsia" w:ascii="黑体" w:eastAsia="黑体"/>
          <w:b/>
          <w:spacing w:val="2"/>
          <w:w w:val="100"/>
        </w:rPr>
        <w:t>利息</w:t>
      </w:r>
      <w:r>
        <w:rPr>
          <w:rFonts w:hint="eastAsia" w:ascii="黑体" w:eastAsia="黑体"/>
          <w:b/>
          <w:spacing w:val="-39"/>
        </w:rPr>
        <w:t xml:space="preserve"> </w:t>
      </w:r>
      <w:r>
        <w:fldChar w:fldCharType="begin"/>
      </w:r>
      <w:r>
        <w:instrText xml:space="preserve"> HYPERLINK \l "_bookmark19" </w:instrText>
      </w:r>
      <w:r>
        <w:fldChar w:fldCharType="separate"/>
      </w:r>
      <w:r>
        <w:rPr>
          <w:rFonts w:hint="eastAsia" w:ascii="黑体" w:eastAsia="黑体"/>
          <w:b/>
          <w:spacing w:val="2"/>
          <w:w w:val="99"/>
          <w:position w:val="11"/>
          <w:sz w:val="11"/>
        </w:rPr>
        <w:t>20</w:t>
      </w:r>
      <w:r>
        <w:rPr>
          <w:rFonts w:hint="eastAsia" w:ascii="黑体" w:eastAsia="黑体"/>
          <w:b/>
          <w:spacing w:val="2"/>
          <w:w w:val="99"/>
          <w:position w:val="11"/>
          <w:sz w:val="11"/>
        </w:rPr>
        <w:fldChar w:fldCharType="end"/>
      </w:r>
      <w:r>
        <w:rPr>
          <w:w w:val="100"/>
        </w:rPr>
        <w:t>。</w:t>
      </w:r>
    </w:p>
    <w:p>
      <w:pPr>
        <w:pStyle w:val="5"/>
        <w:spacing w:before="82" w:line="244" w:lineRule="auto"/>
        <w:ind w:left="215" w:right="673"/>
        <w:rPr>
          <w:rFonts w:ascii="黑体" w:eastAsia="黑体"/>
        </w:rPr>
      </w:pPr>
      <w:r>
        <w:rPr>
          <w:rFonts w:ascii="黑体" w:eastAsia="黑体"/>
          <w:spacing w:val="2"/>
          <w:w w:val="100"/>
        </w:rPr>
        <w:t>如果本合同的现金价值扣除各项欠款及应付利息后的余额不足以全额垫交到期应</w:t>
      </w:r>
      <w:r>
        <w:rPr>
          <w:rFonts w:ascii="黑体" w:eastAsia="黑体"/>
          <w:w w:val="100"/>
        </w:rPr>
        <w:t>交的保险费，则本合同自宽限期满日的24时起效力中止。</w:t>
      </w:r>
    </w:p>
    <w:p>
      <w:pPr>
        <w:spacing w:after="0" w:line="244" w:lineRule="auto"/>
        <w:rPr>
          <w:rFonts w:ascii="黑体" w:eastAsia="黑体"/>
        </w:rPr>
        <w:sectPr>
          <w:type w:val="continuous"/>
          <w:pgSz w:w="11910" w:h="16840"/>
          <w:pgMar w:top="520" w:right="380" w:bottom="1000" w:left="920" w:header="0" w:footer="807" w:gutter="0"/>
          <w:cols w:equalWidth="0" w:num="2">
            <w:col w:w="1996" w:space="212"/>
            <w:col w:w="8402"/>
          </w:cols>
        </w:sectPr>
      </w:pPr>
    </w:p>
    <w:p>
      <w:pPr>
        <w:pStyle w:val="5"/>
        <w:spacing w:before="10"/>
        <w:rPr>
          <w:rFonts w:ascii="黑体"/>
          <w:sz w:val="13"/>
        </w:rPr>
      </w:pPr>
    </w:p>
    <w:p>
      <w:pPr>
        <w:pStyle w:val="9"/>
        <w:numPr>
          <w:ilvl w:val="1"/>
          <w:numId w:val="6"/>
        </w:numPr>
        <w:tabs>
          <w:tab w:val="left" w:pos="876"/>
          <w:tab w:val="left" w:pos="2423"/>
        </w:tabs>
        <w:spacing w:before="72" w:after="0" w:line="240" w:lineRule="auto"/>
        <w:ind w:left="2423" w:right="673" w:hanging="2208"/>
        <w:jc w:val="both"/>
        <w:rPr>
          <w:rFonts w:ascii="黑体" w:eastAsia="黑体"/>
          <w:sz w:val="21"/>
        </w:rPr>
      </w:pPr>
      <w:r>
        <w:rPr>
          <w:b/>
          <w:spacing w:val="4"/>
          <w:w w:val="100"/>
          <w:sz w:val="21"/>
        </w:rPr>
        <w:t>减</w:t>
      </w:r>
      <w:r>
        <w:rPr>
          <w:b/>
          <w:w w:val="100"/>
          <w:sz w:val="21"/>
        </w:rPr>
        <w:t>保</w:t>
      </w:r>
      <w:r>
        <w:rPr>
          <w:b/>
          <w:sz w:val="21"/>
        </w:rPr>
        <w:tab/>
      </w:r>
      <w:r>
        <w:rPr>
          <w:w w:val="100"/>
          <w:sz w:val="21"/>
        </w:rPr>
        <w:t>如果被保险人未发生保险事故</w:t>
      </w:r>
      <w:r>
        <w:rPr>
          <w:spacing w:val="-34"/>
          <w:w w:val="100"/>
          <w:sz w:val="21"/>
        </w:rPr>
        <w:t>，</w:t>
      </w:r>
      <w:r>
        <w:rPr>
          <w:w w:val="100"/>
          <w:sz w:val="21"/>
        </w:rPr>
        <w:t>您在犹豫期后可以申请减保</w:t>
      </w:r>
      <w:r>
        <w:rPr>
          <w:spacing w:val="-32"/>
          <w:w w:val="100"/>
          <w:sz w:val="21"/>
        </w:rPr>
        <w:t>，</w:t>
      </w:r>
      <w:r>
        <w:rPr>
          <w:w w:val="100"/>
          <w:sz w:val="21"/>
        </w:rPr>
        <w:t>将基本保险金额</w:t>
      </w:r>
      <w:r>
        <w:rPr>
          <w:spacing w:val="-32"/>
          <w:w w:val="100"/>
          <w:sz w:val="21"/>
        </w:rPr>
        <w:t>、</w:t>
      </w:r>
      <w:r>
        <w:rPr>
          <w:spacing w:val="-15"/>
          <w:w w:val="100"/>
          <w:sz w:val="21"/>
        </w:rPr>
        <w:t>有</w:t>
      </w:r>
      <w:r>
        <w:rPr>
          <w:spacing w:val="2"/>
          <w:w w:val="100"/>
          <w:sz w:val="21"/>
        </w:rPr>
        <w:t>效保险金额和保险费按比例减少</w:t>
      </w:r>
      <w:r>
        <w:rPr>
          <w:w w:val="100"/>
          <w:sz w:val="21"/>
        </w:rPr>
        <w:t>，并领</w:t>
      </w:r>
      <w:r>
        <w:rPr>
          <w:spacing w:val="1"/>
          <w:w w:val="100"/>
          <w:sz w:val="21"/>
        </w:rPr>
        <w:t>取</w:t>
      </w:r>
      <w:r>
        <w:rPr>
          <w:b/>
          <w:spacing w:val="4"/>
          <w:w w:val="100"/>
          <w:sz w:val="21"/>
        </w:rPr>
        <w:t>与基本保险金额减少部分相对应的现金价</w:t>
      </w:r>
      <w:r>
        <w:rPr>
          <w:b/>
          <w:w w:val="100"/>
          <w:sz w:val="21"/>
        </w:rPr>
        <w:t>值</w:t>
      </w:r>
      <w:r>
        <w:rPr>
          <w:b/>
          <w:spacing w:val="-39"/>
          <w:sz w:val="21"/>
        </w:rPr>
        <w:t xml:space="preserve"> </w:t>
      </w:r>
      <w:r>
        <w:fldChar w:fldCharType="begin"/>
      </w:r>
      <w:r>
        <w:instrText xml:space="preserve"> HYPERLINK \l "_bookmark20" </w:instrText>
      </w:r>
      <w:r>
        <w:fldChar w:fldCharType="separate"/>
      </w:r>
      <w:r>
        <w:rPr>
          <w:rFonts w:hint="eastAsia" w:ascii="黑体" w:eastAsia="黑体"/>
          <w:b/>
          <w:spacing w:val="2"/>
          <w:w w:val="99"/>
          <w:position w:val="11"/>
          <w:sz w:val="11"/>
        </w:rPr>
        <w:t>21</w:t>
      </w:r>
      <w:r>
        <w:rPr>
          <w:rFonts w:hint="eastAsia" w:ascii="黑体" w:eastAsia="黑体"/>
          <w:b/>
          <w:spacing w:val="2"/>
          <w:w w:val="99"/>
          <w:position w:val="11"/>
          <w:sz w:val="11"/>
        </w:rPr>
        <w:fldChar w:fldCharType="end"/>
      </w:r>
      <w:r>
        <w:rPr>
          <w:spacing w:val="-73"/>
          <w:w w:val="100"/>
          <w:sz w:val="21"/>
        </w:rPr>
        <w:t>。</w:t>
      </w:r>
      <w:r>
        <w:rPr>
          <w:rFonts w:ascii="黑体" w:eastAsia="黑体"/>
          <w:w w:val="100"/>
          <w:sz w:val="21"/>
        </w:rPr>
        <w:t>同一保单年度内您累计申请减少的基本保险金额之和不得超过本合同生</w:t>
      </w:r>
      <w:r>
        <w:rPr>
          <w:rFonts w:ascii="黑体" w:eastAsia="黑体"/>
          <w:spacing w:val="-14"/>
          <w:w w:val="100"/>
          <w:sz w:val="21"/>
        </w:rPr>
        <w:t>效</w:t>
      </w:r>
      <w:r>
        <w:rPr>
          <w:rFonts w:ascii="黑体" w:eastAsia="黑体"/>
          <w:w w:val="100"/>
          <w:sz w:val="21"/>
        </w:rPr>
        <w:t>时基本保险金额的</w:t>
      </w:r>
      <w:r>
        <w:rPr>
          <w:rFonts w:ascii="黑体" w:eastAsia="黑体"/>
          <w:spacing w:val="-53"/>
          <w:sz w:val="21"/>
        </w:rPr>
        <w:t xml:space="preserve"> </w:t>
      </w:r>
      <w:r>
        <w:rPr>
          <w:rFonts w:ascii="黑体" w:eastAsia="黑体"/>
          <w:w w:val="100"/>
          <w:sz w:val="21"/>
        </w:rPr>
        <w:t>20%。减保后，基本保险金额和保险费须符合我们的约定。</w:t>
      </w:r>
    </w:p>
    <w:p>
      <w:pPr>
        <w:pStyle w:val="5"/>
        <w:spacing w:before="87" w:line="244" w:lineRule="auto"/>
        <w:ind w:left="2423" w:right="674"/>
        <w:rPr>
          <w:rFonts w:ascii="黑体" w:eastAsia="黑体"/>
        </w:rPr>
      </w:pPr>
      <w:r>
        <w:rPr>
          <w:rFonts w:ascii="黑体" w:eastAsia="黑体"/>
          <w:spacing w:val="-10"/>
        </w:rPr>
        <w:t xml:space="preserve">本合同第 </w:t>
      </w:r>
      <w:r>
        <w:rPr>
          <w:rFonts w:ascii="黑体" w:eastAsia="黑体"/>
        </w:rPr>
        <w:t>1.5</w:t>
      </w:r>
      <w:r>
        <w:rPr>
          <w:rFonts w:ascii="黑体" w:eastAsia="黑体"/>
          <w:spacing w:val="-12"/>
        </w:rPr>
        <w:t xml:space="preserve"> 条约定的保险责任根据减保后的基本保险金额、有效保险金额和保险</w:t>
      </w:r>
      <w:r>
        <w:rPr>
          <w:rFonts w:ascii="黑体" w:eastAsia="黑体"/>
          <w:spacing w:val="-2"/>
        </w:rPr>
        <w:t>费进行计算。</w:t>
      </w:r>
    </w:p>
    <w:p>
      <w:pPr>
        <w:pStyle w:val="5"/>
        <w:spacing w:before="4"/>
        <w:rPr>
          <w:rFonts w:ascii="黑体"/>
          <w:sz w:val="19"/>
        </w:rPr>
      </w:pPr>
    </w:p>
    <w:p>
      <w:pPr>
        <w:pStyle w:val="9"/>
        <w:numPr>
          <w:ilvl w:val="1"/>
          <w:numId w:val="6"/>
        </w:numPr>
        <w:tabs>
          <w:tab w:val="left" w:pos="875"/>
          <w:tab w:val="left" w:pos="876"/>
          <w:tab w:val="left" w:pos="2423"/>
        </w:tabs>
        <w:spacing w:before="1" w:after="0" w:line="244" w:lineRule="auto"/>
        <w:ind w:left="2423" w:right="674" w:hanging="2208"/>
        <w:jc w:val="left"/>
        <w:rPr>
          <w:sz w:val="21"/>
        </w:rPr>
      </w:pPr>
      <w:r>
        <w:rPr>
          <w:b/>
          <w:spacing w:val="-2"/>
          <w:sz w:val="21"/>
        </w:rPr>
        <w:t>年金转换权</w:t>
      </w:r>
      <w:r>
        <w:rPr>
          <w:b/>
          <w:sz w:val="21"/>
        </w:rPr>
        <w:tab/>
      </w:r>
      <w:r>
        <w:rPr>
          <w:spacing w:val="-2"/>
          <w:sz w:val="21"/>
        </w:rPr>
        <w:t>您或者受益人与我们协商同意，有权按照以下任一方式，申请订立我们届时提供的转换年金保险合同：</w:t>
      </w:r>
    </w:p>
    <w:p>
      <w:pPr>
        <w:pStyle w:val="5"/>
        <w:spacing w:before="77"/>
        <w:ind w:left="2423"/>
      </w:pPr>
      <w:r>
        <w:rPr>
          <w:spacing w:val="-1"/>
        </w:rPr>
        <w:t>方式一：受益人在申请本合同的保险金时，可将保险金全部或者部分转换为年金；</w:t>
      </w:r>
    </w:p>
    <w:p>
      <w:pPr>
        <w:pStyle w:val="5"/>
        <w:spacing w:before="84" w:line="244" w:lineRule="auto"/>
        <w:ind w:left="2423" w:right="568"/>
      </w:pPr>
      <w:r>
        <w:rPr>
          <w:spacing w:val="-12"/>
          <w:w w:val="100"/>
        </w:rPr>
        <w:t>方式二：</w:t>
      </w:r>
      <w:r>
        <w:rPr>
          <w:rFonts w:ascii="黑体" w:eastAsia="黑体"/>
          <w:w w:val="100"/>
        </w:rPr>
        <w:t>自本合同交费期届满且生效后第</w:t>
      </w:r>
      <w:r>
        <w:rPr>
          <w:rFonts w:ascii="黑体" w:eastAsia="黑体"/>
          <w:spacing w:val="-53"/>
        </w:rPr>
        <w:t xml:space="preserve"> </w:t>
      </w:r>
      <w:r>
        <w:rPr>
          <w:rFonts w:ascii="黑体" w:eastAsia="黑体"/>
          <w:w w:val="100"/>
        </w:rPr>
        <w:t>21</w:t>
      </w:r>
      <w:r>
        <w:rPr>
          <w:rFonts w:ascii="黑体" w:eastAsia="黑体"/>
          <w:spacing w:val="-53"/>
        </w:rPr>
        <w:t xml:space="preserve"> </w:t>
      </w:r>
      <w:r>
        <w:rPr>
          <w:rFonts w:ascii="黑体" w:eastAsia="黑体"/>
          <w:spacing w:val="-7"/>
          <w:w w:val="100"/>
        </w:rPr>
        <w:t>个保单年度起，</w:t>
      </w:r>
      <w:r>
        <w:rPr>
          <w:spacing w:val="-2"/>
          <w:w w:val="100"/>
        </w:rPr>
        <w:t>若您申请解除本合同，</w:t>
      </w:r>
      <w:r>
        <w:rPr>
          <w:spacing w:val="-6"/>
          <w:w w:val="100"/>
        </w:rPr>
        <w:t>或者依据我们届时的相关政策进行减保，可将本合同的现金价值全部或者部分转换为年金；</w:t>
      </w:r>
    </w:p>
    <w:p>
      <w:pPr>
        <w:pStyle w:val="5"/>
        <w:spacing w:before="76" w:line="244" w:lineRule="auto"/>
        <w:ind w:left="2423" w:right="675"/>
        <w:jc w:val="both"/>
      </w:pPr>
      <w:r>
        <w:rPr>
          <w:spacing w:val="-2"/>
        </w:rPr>
        <w:t>方式三：</w:t>
      </w:r>
      <w:r>
        <w:rPr>
          <w:rFonts w:ascii="黑体" w:eastAsia="黑体"/>
          <w:spacing w:val="-3"/>
        </w:rPr>
        <w:t xml:space="preserve">自本合同交费期届满且被保险人年满 </w:t>
      </w:r>
      <w:r>
        <w:rPr>
          <w:rFonts w:ascii="黑体" w:eastAsia="黑体"/>
          <w:spacing w:val="-2"/>
        </w:rPr>
        <w:t>60</w:t>
      </w:r>
      <w:r>
        <w:rPr>
          <w:rFonts w:ascii="黑体" w:eastAsia="黑体"/>
          <w:spacing w:val="-5"/>
        </w:rPr>
        <w:t xml:space="preserve"> 周岁后，</w:t>
      </w:r>
      <w:r>
        <w:rPr>
          <w:spacing w:val="-2"/>
        </w:rPr>
        <w:t>若您申请解除本合同，</w:t>
      </w:r>
      <w:r>
        <w:rPr>
          <w:spacing w:val="-8"/>
        </w:rPr>
        <w:t>或者依据我们届时的相关政策进行减保，可将本合同的现金价值全部或者部分转换</w:t>
      </w:r>
      <w:r>
        <w:rPr>
          <w:spacing w:val="-4"/>
        </w:rPr>
        <w:t>为年金。</w:t>
      </w:r>
    </w:p>
    <w:p>
      <w:pPr>
        <w:pStyle w:val="5"/>
        <w:spacing w:before="77"/>
        <w:ind w:left="2423"/>
        <w:rPr>
          <w:rFonts w:ascii="黑体" w:eastAsia="黑体"/>
        </w:rPr>
      </w:pPr>
      <w:r>
        <w:rPr>
          <w:rFonts w:ascii="黑体" w:eastAsia="黑体"/>
          <w:spacing w:val="-1"/>
        </w:rPr>
        <w:t>若您申请将本合同的现金价值全部转换为年金，则本合同效力终止。</w:t>
      </w:r>
    </w:p>
    <w:p>
      <w:pPr>
        <w:pStyle w:val="5"/>
        <w:spacing w:before="84"/>
        <w:ind w:left="2423"/>
        <w:rPr>
          <w:rFonts w:ascii="黑体" w:eastAsia="黑体"/>
        </w:rPr>
      </w:pPr>
      <w:r>
        <w:rPr>
          <w:rFonts w:ascii="黑体" w:eastAsia="黑体"/>
          <w:spacing w:val="-1"/>
        </w:rPr>
        <w:t>申请转换的保险金、现金价值总额不得低于转换当时我们约定的最低限额。</w:t>
      </w:r>
    </w:p>
    <w:p>
      <w:pPr>
        <w:pStyle w:val="5"/>
        <w:spacing w:before="83"/>
        <w:ind w:left="2423"/>
      </w:pPr>
      <w:r>
        <w:t>（此页正文完</w:t>
      </w:r>
      <w:r>
        <w:rPr>
          <w:spacing w:val="-10"/>
        </w:rPr>
        <w:t>）</w:t>
      </w:r>
    </w:p>
    <w:p>
      <w:pPr>
        <w:pStyle w:val="5"/>
        <w:rPr>
          <w:sz w:val="20"/>
        </w:rPr>
      </w:pPr>
    </w:p>
    <w:p>
      <w:pPr>
        <w:pStyle w:val="5"/>
        <w:rPr>
          <w:sz w:val="20"/>
        </w:rPr>
      </w:pPr>
    </w:p>
    <w:p>
      <w:pPr>
        <w:pStyle w:val="5"/>
        <w:rPr>
          <w:sz w:val="20"/>
        </w:rPr>
      </w:pPr>
    </w:p>
    <w:p>
      <w:pPr>
        <w:pStyle w:val="5"/>
        <w:spacing w:before="9"/>
        <w:rPr>
          <w:sz w:val="22"/>
        </w:rPr>
      </w:pPr>
      <w:r>
        <w:drawing>
          <wp:anchor distT="0" distB="0" distL="0" distR="0" simplePos="0" relativeHeight="251659264" behindDoc="0" locked="0" layoutInCell="1" allowOverlap="1">
            <wp:simplePos x="0" y="0"/>
            <wp:positionH relativeFrom="page">
              <wp:posOffset>720725</wp:posOffset>
            </wp:positionH>
            <wp:positionV relativeFrom="paragraph">
              <wp:posOffset>200025</wp:posOffset>
            </wp:positionV>
            <wp:extent cx="1824990" cy="6350"/>
            <wp:effectExtent l="0" t="0" r="0" b="0"/>
            <wp:wrapTopAndBottom/>
            <wp:docPr id="4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5.png"/>
                    <pic:cNvPicPr>
                      <a:picLocks noChangeAspect="1"/>
                    </pic:cNvPicPr>
                  </pic:nvPicPr>
                  <pic:blipFill>
                    <a:blip r:embed="rId11" cstate="print"/>
                    <a:stretch>
                      <a:fillRect/>
                    </a:stretch>
                  </pic:blipFill>
                  <pic:spPr>
                    <a:xfrm>
                      <a:off x="0" y="0"/>
                      <a:ext cx="1824997" cy="6095"/>
                    </a:xfrm>
                    <a:prstGeom prst="rect">
                      <a:avLst/>
                    </a:prstGeom>
                  </pic:spPr>
                </pic:pic>
              </a:graphicData>
            </a:graphic>
          </wp:anchor>
        </w:drawing>
      </w:r>
    </w:p>
    <w:p>
      <w:pPr>
        <w:spacing w:before="96"/>
        <w:ind w:left="215" w:right="0" w:firstLine="0"/>
        <w:jc w:val="left"/>
        <w:rPr>
          <w:rFonts w:ascii="楷体" w:eastAsia="楷体"/>
          <w:sz w:val="18"/>
        </w:rPr>
      </w:pPr>
      <w:bookmarkStart w:id="19" w:name="_bookmark19"/>
      <w:bookmarkEnd w:id="19"/>
      <w:r>
        <w:rPr>
          <w:rFonts w:ascii="楷体" w:eastAsia="楷体"/>
          <w:w w:val="95"/>
          <w:position w:val="9"/>
          <w:sz w:val="9"/>
        </w:rPr>
        <w:t>20</w:t>
      </w:r>
      <w:r>
        <w:rPr>
          <w:rFonts w:hint="eastAsia" w:ascii="楷体" w:eastAsia="楷体"/>
          <w:b/>
          <w:w w:val="95"/>
          <w:sz w:val="18"/>
        </w:rPr>
        <w:t>利息</w:t>
      </w:r>
      <w:r>
        <w:rPr>
          <w:rFonts w:ascii="楷体" w:eastAsia="楷体"/>
          <w:w w:val="95"/>
          <w:sz w:val="18"/>
        </w:rPr>
        <w:t>：以垫交的保险费数额为基数，自宽限期满的次日零时起，至本合同效力中止、终止或者您补齐垫交的保险费之</w:t>
      </w:r>
      <w:r>
        <w:rPr>
          <w:rFonts w:ascii="楷体" w:eastAsia="楷体"/>
          <w:spacing w:val="-10"/>
          <w:w w:val="95"/>
          <w:sz w:val="18"/>
        </w:rPr>
        <w:t>日</w:t>
      </w:r>
    </w:p>
    <w:p>
      <w:pPr>
        <w:spacing w:before="2" w:line="242" w:lineRule="auto"/>
        <w:ind w:left="306" w:right="753" w:hanging="1"/>
        <w:jc w:val="left"/>
        <w:rPr>
          <w:rFonts w:ascii="楷体" w:hAnsi="楷体" w:eastAsia="楷体"/>
          <w:sz w:val="18"/>
        </w:rPr>
      </w:pPr>
      <w:r>
        <w:rPr>
          <w:rFonts w:ascii="楷体" w:hAnsi="楷体" w:eastAsia="楷体"/>
          <w:sz w:val="18"/>
        </w:rPr>
        <w:t>的 24 时止，按“同期中国人民银行两年期居民定期储蓄存款利率+2%”的年复利计算。如果没有中国人民银行相应存款</w:t>
      </w:r>
      <w:r>
        <w:rPr>
          <w:rFonts w:ascii="楷体" w:hAnsi="楷体" w:eastAsia="楷体"/>
          <w:spacing w:val="-2"/>
          <w:sz w:val="18"/>
        </w:rPr>
        <w:t>利率作为参照，我们将按照国家相关法律法规确定适用利率。</w:t>
      </w:r>
    </w:p>
    <w:p>
      <w:pPr>
        <w:spacing w:before="0" w:line="230" w:lineRule="exact"/>
        <w:ind w:left="215" w:right="0" w:firstLine="0"/>
        <w:jc w:val="left"/>
        <w:rPr>
          <w:rFonts w:ascii="楷体" w:eastAsia="楷体"/>
          <w:sz w:val="18"/>
        </w:rPr>
      </w:pPr>
      <w:bookmarkStart w:id="20" w:name="_bookmark20"/>
      <w:bookmarkEnd w:id="20"/>
      <w:r>
        <w:rPr>
          <w:rFonts w:ascii="楷体" w:eastAsia="楷体"/>
          <w:w w:val="95"/>
          <w:position w:val="9"/>
          <w:sz w:val="9"/>
        </w:rPr>
        <w:t>21</w:t>
      </w:r>
      <w:r>
        <w:rPr>
          <w:rFonts w:hint="eastAsia" w:ascii="楷体" w:eastAsia="楷体"/>
          <w:b/>
          <w:w w:val="95"/>
          <w:sz w:val="18"/>
        </w:rPr>
        <w:t>与基本保险金额减少部分相对应的现金价值</w:t>
      </w:r>
      <w:r>
        <w:rPr>
          <w:rFonts w:ascii="楷体" w:eastAsia="楷体"/>
          <w:w w:val="95"/>
          <w:sz w:val="18"/>
        </w:rPr>
        <w:t>指您减保时我们退还的那部分金额，额度等于您申请减保时保险合同的现</w:t>
      </w:r>
      <w:r>
        <w:rPr>
          <w:rFonts w:ascii="楷体" w:eastAsia="楷体"/>
          <w:spacing w:val="-10"/>
          <w:w w:val="95"/>
          <w:sz w:val="18"/>
        </w:rPr>
        <w:t>金</w:t>
      </w:r>
    </w:p>
    <w:p>
      <w:pPr>
        <w:spacing w:before="2"/>
        <w:ind w:left="306" w:right="0" w:firstLine="0"/>
        <w:jc w:val="left"/>
        <w:rPr>
          <w:rFonts w:ascii="楷体" w:eastAsia="楷体"/>
          <w:sz w:val="18"/>
        </w:rPr>
      </w:pPr>
      <w:r>
        <w:rPr>
          <w:rFonts w:ascii="楷体" w:eastAsia="楷体"/>
          <w:spacing w:val="-1"/>
          <w:sz w:val="18"/>
        </w:rPr>
        <w:t xml:space="preserve">价值乘以减少的基本保险金额与减保前的基本保险金额的比例。例如：您减保前的基本保险金额是 </w:t>
      </w:r>
      <w:r>
        <w:rPr>
          <w:rFonts w:ascii="楷体" w:eastAsia="楷体"/>
          <w:sz w:val="18"/>
        </w:rPr>
        <w:t>10</w:t>
      </w:r>
      <w:r>
        <w:rPr>
          <w:rFonts w:ascii="楷体" w:eastAsia="楷体"/>
          <w:spacing w:val="-4"/>
          <w:sz w:val="18"/>
        </w:rPr>
        <w:t xml:space="preserve"> 万元，对应的现金</w:t>
      </w:r>
    </w:p>
    <w:p>
      <w:pPr>
        <w:spacing w:before="2"/>
        <w:ind w:left="306" w:right="0" w:firstLine="0"/>
        <w:jc w:val="left"/>
        <w:rPr>
          <w:rFonts w:ascii="楷体" w:eastAsia="楷体"/>
          <w:sz w:val="18"/>
        </w:rPr>
      </w:pPr>
      <w:r>
        <w:rPr>
          <w:rFonts w:ascii="楷体" w:eastAsia="楷体"/>
          <w:spacing w:val="-9"/>
          <w:sz w:val="18"/>
        </w:rPr>
        <w:t xml:space="preserve">价值为 </w:t>
      </w:r>
      <w:r>
        <w:rPr>
          <w:rFonts w:ascii="楷体" w:eastAsia="楷体"/>
          <w:sz w:val="18"/>
        </w:rPr>
        <w:t>8</w:t>
      </w:r>
      <w:r>
        <w:rPr>
          <w:rFonts w:ascii="楷体" w:eastAsia="楷体"/>
          <w:spacing w:val="-8"/>
          <w:sz w:val="18"/>
        </w:rPr>
        <w:t xml:space="preserve"> 万元，您申请将基本保险金额从 </w:t>
      </w:r>
      <w:r>
        <w:rPr>
          <w:rFonts w:ascii="楷体" w:eastAsia="楷体"/>
          <w:sz w:val="18"/>
        </w:rPr>
        <w:t>10</w:t>
      </w:r>
      <w:r>
        <w:rPr>
          <w:rFonts w:ascii="楷体" w:eastAsia="楷体"/>
          <w:spacing w:val="-11"/>
          <w:sz w:val="18"/>
        </w:rPr>
        <w:t xml:space="preserve"> 万元减保至 </w:t>
      </w:r>
      <w:r>
        <w:rPr>
          <w:rFonts w:ascii="楷体" w:eastAsia="楷体"/>
          <w:sz w:val="18"/>
        </w:rPr>
        <w:t>9</w:t>
      </w:r>
      <w:r>
        <w:rPr>
          <w:rFonts w:ascii="楷体" w:eastAsia="楷体"/>
          <w:spacing w:val="-8"/>
          <w:sz w:val="18"/>
        </w:rPr>
        <w:t xml:space="preserve"> 万元，由于减保金额为 </w:t>
      </w:r>
      <w:r>
        <w:rPr>
          <w:rFonts w:ascii="楷体" w:eastAsia="楷体"/>
          <w:sz w:val="18"/>
        </w:rPr>
        <w:t>1</w:t>
      </w:r>
      <w:r>
        <w:rPr>
          <w:rFonts w:ascii="楷体" w:eastAsia="楷体"/>
          <w:spacing w:val="-8"/>
          <w:sz w:val="18"/>
        </w:rPr>
        <w:t xml:space="preserve"> 万元，即原基本保险金额的 </w:t>
      </w:r>
      <w:r>
        <w:rPr>
          <w:rFonts w:ascii="楷体" w:eastAsia="楷体"/>
          <w:sz w:val="18"/>
        </w:rPr>
        <w:t>10%</w:t>
      </w:r>
      <w:r>
        <w:rPr>
          <w:rFonts w:ascii="楷体" w:eastAsia="楷体"/>
          <w:spacing w:val="-5"/>
          <w:sz w:val="18"/>
        </w:rPr>
        <w:t>，减</w:t>
      </w:r>
    </w:p>
    <w:p>
      <w:pPr>
        <w:spacing w:before="2"/>
        <w:ind w:left="306" w:right="0" w:firstLine="0"/>
        <w:jc w:val="left"/>
        <w:rPr>
          <w:rFonts w:ascii="楷体" w:eastAsia="楷体"/>
          <w:sz w:val="18"/>
        </w:rPr>
      </w:pPr>
      <w:r>
        <w:rPr>
          <w:rFonts w:ascii="楷体" w:eastAsia="楷体"/>
          <w:spacing w:val="-3"/>
          <w:sz w:val="18"/>
        </w:rPr>
        <w:t xml:space="preserve">保时您可以领取原现金价值 </w:t>
      </w:r>
      <w:r>
        <w:rPr>
          <w:rFonts w:ascii="楷体" w:eastAsia="楷体"/>
          <w:sz w:val="18"/>
        </w:rPr>
        <w:t>8</w:t>
      </w:r>
      <w:r>
        <w:rPr>
          <w:rFonts w:ascii="楷体" w:eastAsia="楷体"/>
          <w:spacing w:val="-15"/>
          <w:sz w:val="18"/>
        </w:rPr>
        <w:t xml:space="preserve"> 万元的 </w:t>
      </w:r>
      <w:r>
        <w:rPr>
          <w:rFonts w:ascii="楷体" w:eastAsia="楷体"/>
          <w:sz w:val="18"/>
        </w:rPr>
        <w:t>10%</w:t>
      </w:r>
      <w:r>
        <w:rPr>
          <w:rFonts w:ascii="楷体" w:eastAsia="楷体"/>
          <w:spacing w:val="-12"/>
          <w:sz w:val="18"/>
        </w:rPr>
        <w:t xml:space="preserve">，即 </w:t>
      </w:r>
      <w:r>
        <w:rPr>
          <w:rFonts w:ascii="楷体" w:eastAsia="楷体"/>
          <w:sz w:val="18"/>
        </w:rPr>
        <w:t>0.8</w:t>
      </w:r>
      <w:r>
        <w:rPr>
          <w:rFonts w:ascii="楷体" w:eastAsia="楷体"/>
          <w:spacing w:val="-12"/>
          <w:sz w:val="18"/>
        </w:rPr>
        <w:t xml:space="preserve"> 万元。</w:t>
      </w:r>
    </w:p>
    <w:p>
      <w:pPr>
        <w:spacing w:after="0"/>
        <w:jc w:val="left"/>
        <w:rPr>
          <w:rFonts w:ascii="楷体" w:eastAsia="楷体"/>
          <w:sz w:val="18"/>
        </w:rPr>
      </w:pPr>
    </w:p>
    <w:p>
      <w:pPr>
        <w:pStyle w:val="3"/>
        <w:numPr>
          <w:ilvl w:val="0"/>
          <w:numId w:val="6"/>
        </w:numPr>
        <w:tabs>
          <w:tab w:val="left" w:pos="875"/>
          <w:tab w:val="left" w:pos="876"/>
        </w:tabs>
        <w:spacing w:before="38" w:after="0" w:line="240" w:lineRule="auto"/>
        <w:ind w:left="875" w:right="0" w:hanging="661"/>
        <w:jc w:val="left"/>
      </w:pPr>
      <w:r>
        <w:rPr>
          <w:w w:val="95"/>
        </w:rPr>
        <w:t>合同的构成与生</w:t>
      </w:r>
      <w:r>
        <w:rPr>
          <w:spacing w:val="-10"/>
          <w:w w:val="95"/>
        </w:rPr>
        <w:t>效</w:t>
      </w:r>
    </w:p>
    <w:p>
      <w:pPr>
        <w:pStyle w:val="5"/>
        <w:spacing w:before="8"/>
        <w:rPr>
          <w:b/>
          <w:sz w:val="7"/>
        </w:rPr>
      </w:pPr>
      <w:r>
        <w:drawing>
          <wp:anchor distT="0" distB="0" distL="0" distR="0" simplePos="0" relativeHeight="251659264" behindDoc="0" locked="0" layoutInCell="1" allowOverlap="1">
            <wp:simplePos x="0" y="0"/>
            <wp:positionH relativeFrom="page">
              <wp:posOffset>652145</wp:posOffset>
            </wp:positionH>
            <wp:positionV relativeFrom="paragraph">
              <wp:posOffset>77470</wp:posOffset>
            </wp:positionV>
            <wp:extent cx="6306185" cy="6350"/>
            <wp:effectExtent l="0" t="0" r="0" b="0"/>
            <wp:wrapTopAndBottom/>
            <wp:docPr id="4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7.png"/>
                    <pic:cNvPicPr>
                      <a:picLocks noChangeAspect="1"/>
                    </pic:cNvPicPr>
                  </pic:nvPicPr>
                  <pic:blipFill>
                    <a:blip r:embed="rId23" cstate="print"/>
                    <a:stretch>
                      <a:fillRect/>
                    </a:stretch>
                  </pic:blipFill>
                  <pic:spPr>
                    <a:xfrm>
                      <a:off x="0" y="0"/>
                      <a:ext cx="6306311" cy="6096"/>
                    </a:xfrm>
                    <a:prstGeom prst="rect">
                      <a:avLst/>
                    </a:prstGeom>
                  </pic:spPr>
                </pic:pic>
              </a:graphicData>
            </a:graphic>
          </wp:anchor>
        </w:drawing>
      </w:r>
    </w:p>
    <w:p>
      <w:pPr>
        <w:pStyle w:val="5"/>
        <w:rPr>
          <w:b/>
          <w:sz w:val="19"/>
        </w:rPr>
      </w:pPr>
    </w:p>
    <w:p>
      <w:pPr>
        <w:pStyle w:val="9"/>
        <w:numPr>
          <w:ilvl w:val="1"/>
          <w:numId w:val="6"/>
        </w:numPr>
        <w:tabs>
          <w:tab w:val="left" w:pos="876"/>
        </w:tabs>
        <w:spacing w:before="0" w:after="0" w:line="244" w:lineRule="auto"/>
        <w:ind w:left="2423" w:right="673" w:hanging="2208"/>
        <w:jc w:val="both"/>
        <w:rPr>
          <w:sz w:val="21"/>
        </w:rPr>
      </w:pPr>
      <w:r>
        <w:rPr>
          <w:b/>
          <w:spacing w:val="102"/>
          <w:sz w:val="21"/>
        </w:rPr>
        <w:t xml:space="preserve">合同构成 </w:t>
      </w:r>
      <w:r>
        <w:rPr>
          <w:sz w:val="21"/>
        </w:rPr>
        <w:t>本合同是您与我们约定保险权利义务关系的协议，包括本保险条款、保险单或者其</w:t>
      </w:r>
      <w:r>
        <w:rPr>
          <w:spacing w:val="-2"/>
          <w:sz w:val="21"/>
        </w:rPr>
        <w:t>他保险凭证、投保单、与本合同有关的投保文件、合法有效的声明、批单及其他您与我们共同认可的书面协议。</w:t>
      </w:r>
    </w:p>
    <w:p>
      <w:pPr>
        <w:pStyle w:val="5"/>
        <w:spacing w:before="9"/>
        <w:rPr>
          <w:sz w:val="13"/>
        </w:rPr>
      </w:pPr>
    </w:p>
    <w:p>
      <w:pPr>
        <w:spacing w:after="0"/>
        <w:rPr>
          <w:sz w:val="13"/>
        </w:rPr>
        <w:sectPr>
          <w:pgSz w:w="11910" w:h="16840"/>
          <w:pgMar w:top="1160" w:right="380" w:bottom="1000" w:left="920" w:header="0" w:footer="807" w:gutter="0"/>
          <w:cols w:space="720" w:num="1"/>
        </w:sectPr>
      </w:pPr>
    </w:p>
    <w:p>
      <w:pPr>
        <w:pStyle w:val="4"/>
        <w:numPr>
          <w:ilvl w:val="1"/>
          <w:numId w:val="6"/>
        </w:numPr>
        <w:tabs>
          <w:tab w:val="left" w:pos="875"/>
          <w:tab w:val="left" w:pos="876"/>
        </w:tabs>
        <w:spacing w:before="71" w:after="0" w:line="244" w:lineRule="auto"/>
        <w:ind w:left="875" w:right="38" w:hanging="660"/>
        <w:jc w:val="left"/>
      </w:pPr>
      <w:r>
        <w:rPr>
          <w:spacing w:val="-2"/>
        </w:rPr>
        <w:t>合同成立及</w:t>
      </w:r>
      <w:r>
        <w:rPr>
          <w:spacing w:val="-6"/>
        </w:rPr>
        <w:t>生效</w:t>
      </w:r>
    </w:p>
    <w:p>
      <w:pPr>
        <w:pStyle w:val="5"/>
        <w:spacing w:before="71"/>
        <w:ind w:left="215"/>
      </w:pPr>
      <w:r>
        <w:br w:type="column"/>
      </w:r>
      <w:r>
        <w:rPr>
          <w:spacing w:val="-1"/>
        </w:rPr>
        <w:t>您提出保险申请且我们同意承保，本合同成立。</w:t>
      </w:r>
    </w:p>
    <w:p>
      <w:pPr>
        <w:pStyle w:val="5"/>
        <w:spacing w:before="84" w:line="244" w:lineRule="auto"/>
        <w:ind w:left="215" w:right="675"/>
      </w:pPr>
      <w:r>
        <w:rPr>
          <w:spacing w:val="-2"/>
        </w:rPr>
        <w:t>本合同的成立日、生效日以保险单记载的日期为准。保单年度、保险费约定交纳日均依据本合同的生效日为基础进行计算。</w:t>
      </w:r>
    </w:p>
    <w:p>
      <w:pPr>
        <w:spacing w:after="0" w:line="244" w:lineRule="auto"/>
        <w:sectPr>
          <w:type w:val="continuous"/>
          <w:pgSz w:w="11910" w:h="16840"/>
          <w:pgMar w:top="520" w:right="380" w:bottom="1000" w:left="920" w:header="0" w:footer="807" w:gutter="0"/>
          <w:cols w:equalWidth="0" w:num="2">
            <w:col w:w="1996" w:space="212"/>
            <w:col w:w="8402"/>
          </w:cols>
        </w:sectPr>
      </w:pPr>
    </w:p>
    <w:p>
      <w:pPr>
        <w:pStyle w:val="5"/>
        <w:spacing w:before="1"/>
        <w:rPr>
          <w:sz w:val="14"/>
        </w:rPr>
      </w:pPr>
    </w:p>
    <w:p>
      <w:pPr>
        <w:pStyle w:val="3"/>
        <w:numPr>
          <w:ilvl w:val="0"/>
          <w:numId w:val="6"/>
        </w:numPr>
        <w:tabs>
          <w:tab w:val="left" w:pos="875"/>
          <w:tab w:val="left" w:pos="876"/>
        </w:tabs>
        <w:spacing w:before="66" w:after="0" w:line="240" w:lineRule="auto"/>
        <w:ind w:left="875" w:right="0" w:hanging="661"/>
        <w:jc w:val="left"/>
      </w:pPr>
      <w:r>
        <w:rPr>
          <w:w w:val="95"/>
        </w:rPr>
        <w:t>需关注的其他事</w:t>
      </w:r>
      <w:r>
        <w:rPr>
          <w:spacing w:val="-10"/>
          <w:w w:val="95"/>
        </w:rPr>
        <w:t>项</w:t>
      </w:r>
    </w:p>
    <w:p>
      <w:pPr>
        <w:pStyle w:val="5"/>
        <w:spacing w:before="9"/>
        <w:rPr>
          <w:b/>
          <w:sz w:val="7"/>
        </w:rPr>
      </w:pPr>
      <w:r>
        <w:drawing>
          <wp:anchor distT="0" distB="0" distL="0" distR="0" simplePos="0" relativeHeight="251659264" behindDoc="0" locked="0" layoutInCell="1" allowOverlap="1">
            <wp:simplePos x="0" y="0"/>
            <wp:positionH relativeFrom="page">
              <wp:posOffset>652145</wp:posOffset>
            </wp:positionH>
            <wp:positionV relativeFrom="paragraph">
              <wp:posOffset>77470</wp:posOffset>
            </wp:positionV>
            <wp:extent cx="6306185" cy="6350"/>
            <wp:effectExtent l="0" t="0" r="0" b="0"/>
            <wp:wrapTopAndBottom/>
            <wp:docPr id="4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8.png"/>
                    <pic:cNvPicPr>
                      <a:picLocks noChangeAspect="1"/>
                    </pic:cNvPicPr>
                  </pic:nvPicPr>
                  <pic:blipFill>
                    <a:blip r:embed="rId24" cstate="print"/>
                    <a:stretch>
                      <a:fillRect/>
                    </a:stretch>
                  </pic:blipFill>
                  <pic:spPr>
                    <a:xfrm>
                      <a:off x="0" y="0"/>
                      <a:ext cx="6306311" cy="6096"/>
                    </a:xfrm>
                    <a:prstGeom prst="rect">
                      <a:avLst/>
                    </a:prstGeom>
                  </pic:spPr>
                </pic:pic>
              </a:graphicData>
            </a:graphic>
          </wp:anchor>
        </w:drawing>
      </w:r>
    </w:p>
    <w:p>
      <w:pPr>
        <w:pStyle w:val="5"/>
        <w:spacing w:before="5"/>
        <w:rPr>
          <w:b/>
          <w:sz w:val="13"/>
        </w:rPr>
      </w:pPr>
    </w:p>
    <w:p>
      <w:pPr>
        <w:spacing w:after="0"/>
        <w:rPr>
          <w:sz w:val="13"/>
        </w:rPr>
        <w:sectPr>
          <w:type w:val="continuous"/>
          <w:pgSz w:w="11910" w:h="16840"/>
          <w:pgMar w:top="520" w:right="380" w:bottom="1000" w:left="920" w:header="0" w:footer="807" w:gutter="0"/>
          <w:cols w:space="720" w:num="1"/>
        </w:sectPr>
      </w:pPr>
    </w:p>
    <w:p>
      <w:pPr>
        <w:pStyle w:val="4"/>
        <w:numPr>
          <w:ilvl w:val="1"/>
          <w:numId w:val="6"/>
        </w:numPr>
        <w:tabs>
          <w:tab w:val="left" w:pos="875"/>
          <w:tab w:val="left" w:pos="876"/>
        </w:tabs>
        <w:spacing w:before="72" w:after="0" w:line="240" w:lineRule="auto"/>
        <w:ind w:left="875" w:right="0" w:hanging="661"/>
        <w:jc w:val="left"/>
      </w:pPr>
      <w:r>
        <w:rPr>
          <w:spacing w:val="-2"/>
        </w:rPr>
        <w:t>明确说明与</w:t>
      </w:r>
    </w:p>
    <w:p>
      <w:pPr>
        <w:spacing w:before="4"/>
        <w:ind w:left="875" w:right="0" w:firstLine="0"/>
        <w:jc w:val="left"/>
        <w:rPr>
          <w:b/>
          <w:sz w:val="21"/>
        </w:rPr>
      </w:pPr>
      <w:r>
        <w:rPr>
          <w:b/>
          <w:spacing w:val="-3"/>
          <w:sz w:val="21"/>
        </w:rPr>
        <w:t>如实告知</w:t>
      </w:r>
    </w:p>
    <w:p>
      <w:pPr>
        <w:pStyle w:val="5"/>
        <w:spacing w:before="72" w:line="244" w:lineRule="auto"/>
        <w:ind w:left="215" w:right="675"/>
        <w:jc w:val="both"/>
      </w:pPr>
      <w:r>
        <w:br w:type="column"/>
      </w:r>
      <w:r>
        <w:rPr>
          <w:spacing w:val="-2"/>
        </w:rPr>
        <w:t>订立本合同时，我们应当向您说明本合同的内容。对保险条款中免除我们责任的条款，我们在订立合同时应当在投保单、保险单或者其他保险凭证上作出足以引起您注意的提示，并对该条款的内容以书面形式向您作出明确说明，未作提示或者明确说明的，该条款不产生效力。</w:t>
      </w:r>
    </w:p>
    <w:p>
      <w:pPr>
        <w:pStyle w:val="5"/>
        <w:spacing w:before="75"/>
        <w:ind w:left="215"/>
      </w:pPr>
      <w:r>
        <w:rPr>
          <w:spacing w:val="-1"/>
        </w:rPr>
        <w:t>我们会就您和被保险人的有关情况提出书面询问，您应当如实告知。</w:t>
      </w:r>
    </w:p>
    <w:p>
      <w:pPr>
        <w:pStyle w:val="5"/>
        <w:spacing w:before="84" w:line="244" w:lineRule="auto"/>
        <w:ind w:left="215" w:right="675"/>
        <w:rPr>
          <w:rFonts w:ascii="黑体" w:eastAsia="黑体"/>
        </w:rPr>
      </w:pPr>
      <w:r>
        <w:rPr>
          <w:rFonts w:ascii="黑体" w:eastAsia="黑体"/>
          <w:spacing w:val="-6"/>
        </w:rPr>
        <w:t>如果您故意或者因重大过失未履行前款约定的如实告知义务，足以影响我们决定是</w:t>
      </w:r>
      <w:r>
        <w:rPr>
          <w:rFonts w:ascii="黑体" w:eastAsia="黑体"/>
          <w:spacing w:val="-2"/>
        </w:rPr>
        <w:t>否同意承保或者提高保险费率的，我们有权解除本合同。</w:t>
      </w:r>
    </w:p>
    <w:p>
      <w:pPr>
        <w:pStyle w:val="5"/>
        <w:spacing w:before="78" w:line="244" w:lineRule="auto"/>
        <w:ind w:left="215" w:right="674"/>
        <w:rPr>
          <w:rFonts w:ascii="黑体" w:eastAsia="黑体"/>
        </w:rPr>
      </w:pPr>
      <w:r>
        <w:rPr>
          <w:rFonts w:ascii="黑体" w:eastAsia="黑体"/>
          <w:spacing w:val="-2"/>
        </w:rPr>
        <w:t>如果您故意不履行如实告知义务，对于本合同解除前发生的保险事故，我们不承担保险责任，并不退还保险费。</w:t>
      </w:r>
    </w:p>
    <w:p>
      <w:pPr>
        <w:pStyle w:val="5"/>
        <w:spacing w:before="77" w:line="244" w:lineRule="auto"/>
        <w:ind w:left="215" w:right="675"/>
        <w:rPr>
          <w:rFonts w:ascii="黑体" w:eastAsia="黑体"/>
        </w:rPr>
      </w:pPr>
      <w:r>
        <w:rPr>
          <w:rFonts w:ascii="黑体" w:eastAsia="黑体"/>
          <w:spacing w:val="-2"/>
        </w:rPr>
        <w:t>如果您因重大过失未履行如实告知义务，对保险事故的发生有严重影响的，对于本合同解除前发生的保险事故，我们不承担保险责任，但应当向您退还保险费。</w:t>
      </w:r>
    </w:p>
    <w:p>
      <w:pPr>
        <w:pStyle w:val="5"/>
        <w:spacing w:before="78" w:line="244" w:lineRule="auto"/>
        <w:ind w:left="215" w:right="675"/>
        <w:jc w:val="both"/>
      </w:pPr>
      <w:r>
        <w:rPr>
          <w:spacing w:val="-7"/>
        </w:rPr>
        <w:t>我们在合同订立时已经知道您未如实告知的情况的，我们不得以您未履行如实告知</w:t>
      </w:r>
      <w:r>
        <w:rPr>
          <w:spacing w:val="-2"/>
        </w:rPr>
        <w:t>义务为由解除合同；发生保险事故的，我们不得以您未履行如实告知义务为由不承担保险责任。</w:t>
      </w:r>
    </w:p>
    <w:p>
      <w:pPr>
        <w:pStyle w:val="5"/>
        <w:spacing w:before="76"/>
        <w:ind w:left="215"/>
        <w:jc w:val="both"/>
      </w:pPr>
      <w:r>
        <w:rPr>
          <w:spacing w:val="-2"/>
        </w:rPr>
        <w:t xml:space="preserve">上述合同解除权，自我们知道有解除事由之日起，超过 </w:t>
      </w:r>
      <w:r>
        <w:t>30</w:t>
      </w:r>
      <w:r>
        <w:rPr>
          <w:spacing w:val="-8"/>
        </w:rPr>
        <w:t xml:space="preserve"> 日不行使而消灭。自本</w:t>
      </w:r>
    </w:p>
    <w:p>
      <w:pPr>
        <w:pStyle w:val="5"/>
        <w:spacing w:before="5" w:line="244" w:lineRule="auto"/>
        <w:ind w:left="215" w:right="673"/>
        <w:jc w:val="both"/>
      </w:pPr>
      <w:r>
        <w:rPr>
          <w:spacing w:val="-6"/>
        </w:rPr>
        <w:t xml:space="preserve">合同成立之日起超过 </w:t>
      </w:r>
      <w:r>
        <w:rPr>
          <w:spacing w:val="-4"/>
        </w:rPr>
        <w:t>2</w:t>
      </w:r>
      <w:r>
        <w:rPr>
          <w:spacing w:val="-8"/>
        </w:rPr>
        <w:t xml:space="preserve"> 年的，我们不得解除合同；发生保险事故的，我们承担保险</w:t>
      </w:r>
      <w:r>
        <w:rPr>
          <w:spacing w:val="-4"/>
        </w:rPr>
        <w:t>责任。</w:t>
      </w:r>
    </w:p>
    <w:p>
      <w:pPr>
        <w:spacing w:after="0" w:line="244" w:lineRule="auto"/>
        <w:jc w:val="both"/>
        <w:sectPr>
          <w:type w:val="continuous"/>
          <w:pgSz w:w="11910" w:h="16840"/>
          <w:pgMar w:top="520" w:right="380" w:bottom="1000" w:left="920" w:header="0" w:footer="807" w:gutter="0"/>
          <w:cols w:equalWidth="0" w:num="2">
            <w:col w:w="1991" w:space="217"/>
            <w:col w:w="8402"/>
          </w:cols>
        </w:sectPr>
      </w:pPr>
    </w:p>
    <w:p>
      <w:pPr>
        <w:pStyle w:val="5"/>
        <w:spacing w:before="10"/>
        <w:rPr>
          <w:sz w:val="13"/>
        </w:rPr>
      </w:pPr>
    </w:p>
    <w:p>
      <w:pPr>
        <w:pStyle w:val="9"/>
        <w:numPr>
          <w:ilvl w:val="1"/>
          <w:numId w:val="6"/>
        </w:numPr>
        <w:tabs>
          <w:tab w:val="left" w:pos="876"/>
        </w:tabs>
        <w:spacing w:before="71" w:after="0" w:line="240" w:lineRule="auto"/>
        <w:ind w:left="875" w:right="0" w:hanging="661"/>
        <w:jc w:val="both"/>
        <w:rPr>
          <w:sz w:val="21"/>
        </w:rPr>
      </w:pPr>
      <w:r>
        <w:rPr>
          <w:b/>
          <w:sz w:val="21"/>
        </w:rPr>
        <w:t>投保年龄</w:t>
      </w:r>
      <w:r>
        <w:rPr>
          <w:b/>
          <w:spacing w:val="540"/>
          <w:w w:val="150"/>
          <w:sz w:val="21"/>
        </w:rPr>
        <w:t xml:space="preserve"> </w:t>
      </w:r>
      <w:r>
        <w:rPr>
          <w:spacing w:val="-1"/>
          <w:sz w:val="21"/>
        </w:rPr>
        <w:t>投保年龄指您投保时被保险人的年龄，以周岁计算。</w:t>
      </w:r>
    </w:p>
    <w:p>
      <w:pPr>
        <w:pStyle w:val="5"/>
        <w:spacing w:before="11"/>
        <w:rPr>
          <w:sz w:val="19"/>
        </w:rPr>
      </w:pPr>
    </w:p>
    <w:p>
      <w:pPr>
        <w:pStyle w:val="9"/>
        <w:numPr>
          <w:ilvl w:val="1"/>
          <w:numId w:val="6"/>
        </w:numPr>
        <w:tabs>
          <w:tab w:val="left" w:pos="876"/>
        </w:tabs>
        <w:spacing w:before="0" w:after="0" w:line="244" w:lineRule="auto"/>
        <w:ind w:left="2423" w:right="673" w:hanging="2208"/>
        <w:jc w:val="both"/>
        <w:rPr>
          <w:rFonts w:ascii="黑体" w:eastAsia="黑体"/>
          <w:sz w:val="21"/>
        </w:rPr>
      </w:pPr>
      <w:r>
        <w:drawing>
          <wp:anchor distT="0" distB="0" distL="0" distR="0" simplePos="0" relativeHeight="251668480" behindDoc="1" locked="0" layoutInCell="1" allowOverlap="1">
            <wp:simplePos x="0" y="0"/>
            <wp:positionH relativeFrom="page">
              <wp:posOffset>1142365</wp:posOffset>
            </wp:positionH>
            <wp:positionV relativeFrom="paragraph">
              <wp:posOffset>218440</wp:posOffset>
            </wp:positionV>
            <wp:extent cx="521970" cy="524510"/>
            <wp:effectExtent l="0" t="0" r="0" b="0"/>
            <wp:wrapNone/>
            <wp:docPr id="4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9.png"/>
                    <pic:cNvPicPr>
                      <a:picLocks noChangeAspect="1"/>
                    </pic:cNvPicPr>
                  </pic:nvPicPr>
                  <pic:blipFill>
                    <a:blip r:embed="rId25" cstate="print"/>
                    <a:stretch>
                      <a:fillRect/>
                    </a:stretch>
                  </pic:blipFill>
                  <pic:spPr>
                    <a:xfrm>
                      <a:off x="0" y="0"/>
                      <a:ext cx="521693" cy="524726"/>
                    </a:xfrm>
                    <a:prstGeom prst="rect">
                      <a:avLst/>
                    </a:prstGeom>
                  </pic:spPr>
                </pic:pic>
              </a:graphicData>
            </a:graphic>
          </wp:anchor>
        </w:drawing>
      </w:r>
      <w:r>
        <w:rPr>
          <w:b/>
          <w:spacing w:val="21"/>
          <w:sz w:val="21"/>
        </w:rPr>
        <w:t xml:space="preserve">年龄性别错误 </w:t>
      </w:r>
      <w:r>
        <w:rPr>
          <w:spacing w:val="-10"/>
          <w:sz w:val="21"/>
        </w:rPr>
        <w:t>您在申请投保时，应将与有效身份证件相符的被保险人的出生日期和性别在投保单</w:t>
      </w:r>
      <w:r>
        <w:rPr>
          <w:spacing w:val="-2"/>
          <w:sz w:val="21"/>
        </w:rPr>
        <w:t>上填明。</w:t>
      </w:r>
      <w:r>
        <w:rPr>
          <w:rFonts w:ascii="黑体" w:eastAsia="黑体"/>
          <w:spacing w:val="-2"/>
          <w:sz w:val="21"/>
        </w:rPr>
        <w:t>您申报的被保险人年龄或者性别不真实，致使您实交保险费少于应交保险费的，我们有权更正并要求您补交保险费。如果已经发生保险事故，在给付保险金时按实交保险费和应交保险费的比例给付。</w:t>
      </w:r>
    </w:p>
    <w:p>
      <w:pPr>
        <w:pStyle w:val="5"/>
        <w:spacing w:before="76" w:line="244" w:lineRule="auto"/>
        <w:ind w:left="2423" w:right="683"/>
      </w:pPr>
      <w:r>
        <w:rPr>
          <w:spacing w:val="-7"/>
        </w:rPr>
        <w:t>关于年龄错误的其他规定详见《中华人民共和国保险法》</w:t>
      </w:r>
      <w:r>
        <w:rPr>
          <w:spacing w:val="-2"/>
        </w:rPr>
        <w:t>（请扫描二维码查看相关</w:t>
      </w:r>
      <w:r>
        <w:rPr>
          <w:spacing w:val="-4"/>
        </w:rPr>
        <w:t>内容</w:t>
      </w:r>
      <w:r>
        <w:rPr>
          <w:spacing w:val="-106"/>
        </w:rPr>
        <w:t>）</w:t>
      </w:r>
      <w:r>
        <w:rPr>
          <w:spacing w:val="-4"/>
        </w:rPr>
        <w:t>。</w:t>
      </w:r>
    </w:p>
    <w:p>
      <w:pPr>
        <w:pStyle w:val="5"/>
        <w:spacing w:before="77"/>
        <w:ind w:left="2423"/>
      </w:pPr>
      <w:r>
        <w:rPr>
          <w:spacing w:val="-1"/>
        </w:rPr>
        <w:t>发生性别错误的情形，参照发生年龄错误的情形时的处理方法进行处理。</w:t>
      </w:r>
    </w:p>
    <w:p>
      <w:pPr>
        <w:pStyle w:val="5"/>
        <w:spacing w:before="11"/>
        <w:rPr>
          <w:sz w:val="19"/>
        </w:rPr>
      </w:pPr>
    </w:p>
    <w:p>
      <w:pPr>
        <w:pStyle w:val="9"/>
        <w:numPr>
          <w:ilvl w:val="1"/>
          <w:numId w:val="6"/>
        </w:numPr>
        <w:tabs>
          <w:tab w:val="left" w:pos="875"/>
          <w:tab w:val="left" w:pos="876"/>
          <w:tab w:val="left" w:pos="2423"/>
        </w:tabs>
        <w:spacing w:before="0" w:after="0" w:line="244" w:lineRule="auto"/>
        <w:ind w:left="2423" w:right="568" w:hanging="2208"/>
        <w:jc w:val="left"/>
        <w:rPr>
          <w:sz w:val="21"/>
        </w:rPr>
      </w:pPr>
      <w:r>
        <w:rPr>
          <w:b/>
          <w:spacing w:val="-4"/>
          <w:sz w:val="21"/>
        </w:rPr>
        <w:t>未还款项</w:t>
      </w:r>
      <w:r>
        <w:rPr>
          <w:b/>
          <w:sz w:val="21"/>
        </w:rPr>
        <w:tab/>
      </w:r>
      <w:r>
        <w:rPr>
          <w:spacing w:val="-2"/>
          <w:sz w:val="21"/>
        </w:rPr>
        <w:t>我们在给付各项保险金</w:t>
      </w:r>
      <w:r>
        <w:rPr>
          <w:spacing w:val="-101"/>
          <w:sz w:val="21"/>
        </w:rPr>
        <w:t>、</w:t>
      </w:r>
      <w:r>
        <w:rPr>
          <w:spacing w:val="-2"/>
          <w:sz w:val="21"/>
        </w:rPr>
        <w:t>退还现金价值或者返还保险费时</w:t>
      </w:r>
      <w:r>
        <w:rPr>
          <w:spacing w:val="-101"/>
          <w:sz w:val="21"/>
        </w:rPr>
        <w:t>，</w:t>
      </w:r>
      <w:r>
        <w:rPr>
          <w:spacing w:val="-2"/>
          <w:sz w:val="21"/>
        </w:rPr>
        <w:t>如果您有欠交的保险费、保单贷款或者其他各项欠款，我们按照您和其他权利人与我们的约定，在扣除上述各项欠款及应付利息后给付。</w:t>
      </w:r>
    </w:p>
    <w:p>
      <w:pPr>
        <w:pStyle w:val="5"/>
        <w:spacing w:before="4"/>
        <w:rPr>
          <w:sz w:val="19"/>
        </w:rPr>
      </w:pPr>
    </w:p>
    <w:p>
      <w:pPr>
        <w:pStyle w:val="9"/>
        <w:numPr>
          <w:ilvl w:val="1"/>
          <w:numId w:val="6"/>
        </w:numPr>
        <w:tabs>
          <w:tab w:val="left" w:pos="876"/>
        </w:tabs>
        <w:spacing w:before="0" w:after="0" w:line="240" w:lineRule="auto"/>
        <w:ind w:left="875" w:right="0" w:hanging="661"/>
        <w:jc w:val="both"/>
        <w:rPr>
          <w:sz w:val="21"/>
        </w:rPr>
      </w:pPr>
      <w:r>
        <w:rPr>
          <w:b/>
          <w:sz w:val="21"/>
        </w:rPr>
        <w:t>合同内容变更</w:t>
      </w:r>
      <w:r>
        <w:rPr>
          <w:b/>
          <w:spacing w:val="116"/>
          <w:w w:val="150"/>
          <w:sz w:val="21"/>
        </w:rPr>
        <w:t xml:space="preserve"> </w:t>
      </w:r>
      <w:r>
        <w:rPr>
          <w:spacing w:val="-1"/>
          <w:sz w:val="21"/>
        </w:rPr>
        <w:t>在本合同有效期内，经您与我们协商一致，可以变更本合同的有关内容。</w:t>
      </w:r>
    </w:p>
    <w:p>
      <w:pPr>
        <w:pStyle w:val="5"/>
        <w:spacing w:before="83" w:line="244" w:lineRule="auto"/>
        <w:ind w:left="2423" w:right="675"/>
        <w:jc w:val="both"/>
        <w:rPr>
          <w:rFonts w:ascii="黑体" w:eastAsia="黑体"/>
        </w:rPr>
      </w:pPr>
      <w:r>
        <w:rPr>
          <w:spacing w:val="-2"/>
        </w:rPr>
        <w:t>当您的住所、通讯地址、电话或者电子邮件等联系方式变更时，请及时以书面形式或者双方认可的其他形式通知我们。</w:t>
      </w:r>
      <w:r>
        <w:rPr>
          <w:rFonts w:ascii="黑体" w:eastAsia="黑体"/>
          <w:spacing w:val="-2"/>
        </w:rPr>
        <w:t>我们按最后知道的住所、通讯地址、电话或者电子邮件发送的有关通知，均视为已送达给您。</w:t>
      </w:r>
    </w:p>
    <w:p>
      <w:pPr>
        <w:spacing w:after="0" w:line="244" w:lineRule="auto"/>
        <w:jc w:val="both"/>
        <w:rPr>
          <w:rFonts w:ascii="黑体" w:eastAsia="黑体"/>
        </w:rPr>
      </w:pPr>
    </w:p>
    <w:p>
      <w:pPr>
        <w:pStyle w:val="9"/>
        <w:numPr>
          <w:ilvl w:val="1"/>
          <w:numId w:val="6"/>
        </w:numPr>
        <w:tabs>
          <w:tab w:val="left" w:pos="875"/>
          <w:tab w:val="left" w:pos="876"/>
          <w:tab w:val="left" w:pos="2423"/>
        </w:tabs>
        <w:spacing w:before="59" w:after="0" w:line="244" w:lineRule="auto"/>
        <w:ind w:left="2423" w:right="674" w:hanging="2208"/>
        <w:jc w:val="left"/>
        <w:rPr>
          <w:sz w:val="21"/>
        </w:rPr>
      </w:pPr>
      <w:r>
        <w:rPr>
          <w:b/>
          <w:spacing w:val="-4"/>
          <w:sz w:val="21"/>
        </w:rPr>
        <w:t>争议处理</w:t>
      </w:r>
      <w:r>
        <w:rPr>
          <w:b/>
          <w:sz w:val="21"/>
        </w:rPr>
        <w:tab/>
      </w:r>
      <w:r>
        <w:rPr>
          <w:spacing w:val="-2"/>
          <w:sz w:val="21"/>
        </w:rPr>
        <w:t>本合同履行过程中，双方发生争议不能协商解决的，可以达成仲裁协议通过仲裁解决，也可依法直接向法院提起诉讼。</w:t>
      </w:r>
    </w:p>
    <w:p>
      <w:pPr>
        <w:pStyle w:val="5"/>
        <w:spacing w:before="5"/>
        <w:rPr>
          <w:sz w:val="19"/>
        </w:rPr>
      </w:pPr>
    </w:p>
    <w:p>
      <w:pPr>
        <w:pStyle w:val="5"/>
        <w:ind w:left="2308"/>
      </w:pPr>
      <w:r>
        <w:t>（此页正文完</w:t>
      </w:r>
      <w:r>
        <w:rPr>
          <w:spacing w:val="-10"/>
        </w:rPr>
        <w:t>）</w:t>
      </w:r>
    </w:p>
    <w:p>
      <w:pPr>
        <w:pStyle w:val="3"/>
        <w:spacing w:before="38"/>
        <w:ind w:left="215" w:firstLine="0"/>
      </w:pPr>
      <w:bookmarkStart w:id="21" w:name="_GoBack"/>
      <w:bookmarkEnd w:id="21"/>
      <w:r>
        <w:drawing>
          <wp:anchor distT="0" distB="0" distL="0" distR="0" simplePos="0" relativeHeight="251659264" behindDoc="0" locked="0" layoutInCell="1" allowOverlap="1">
            <wp:simplePos x="0" y="0"/>
            <wp:positionH relativeFrom="page">
              <wp:posOffset>652145</wp:posOffset>
            </wp:positionH>
            <wp:positionV relativeFrom="paragraph">
              <wp:posOffset>258445</wp:posOffset>
            </wp:positionV>
            <wp:extent cx="6356985" cy="12065"/>
            <wp:effectExtent l="0" t="0" r="0" b="0"/>
            <wp:wrapTopAndBottom/>
            <wp:docPr id="5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0.png"/>
                    <pic:cNvPicPr>
                      <a:picLocks noChangeAspect="1"/>
                    </pic:cNvPicPr>
                  </pic:nvPicPr>
                  <pic:blipFill>
                    <a:blip r:embed="rId26" cstate="print"/>
                    <a:stretch>
                      <a:fillRect/>
                    </a:stretch>
                  </pic:blipFill>
                  <pic:spPr>
                    <a:xfrm>
                      <a:off x="0" y="0"/>
                      <a:ext cx="6357103" cy="12287"/>
                    </a:xfrm>
                    <a:prstGeom prst="rect">
                      <a:avLst/>
                    </a:prstGeom>
                  </pic:spPr>
                </pic:pic>
              </a:graphicData>
            </a:graphic>
          </wp:anchor>
        </w:drawing>
      </w:r>
      <w:r>
        <w:rPr>
          <w:spacing w:val="3"/>
        </w:rPr>
        <w:t>附件 交</w:t>
      </w:r>
      <w:r>
        <w:t>通工具定</w:t>
      </w:r>
      <w:r>
        <w:rPr>
          <w:spacing w:val="-10"/>
        </w:rPr>
        <w:t>义</w:t>
      </w:r>
    </w:p>
    <w:p>
      <w:pPr>
        <w:pStyle w:val="5"/>
        <w:spacing w:before="3"/>
        <w:rPr>
          <w:b/>
          <w:sz w:val="18"/>
        </w:rPr>
      </w:pPr>
    </w:p>
    <w:p>
      <w:pPr>
        <w:pStyle w:val="4"/>
        <w:numPr>
          <w:ilvl w:val="0"/>
          <w:numId w:val="10"/>
        </w:numPr>
        <w:tabs>
          <w:tab w:val="left" w:pos="771"/>
          <w:tab w:val="left" w:pos="772"/>
        </w:tabs>
        <w:spacing w:before="0" w:after="0" w:line="240" w:lineRule="auto"/>
        <w:ind w:left="772" w:right="0" w:hanging="557"/>
        <w:jc w:val="left"/>
      </w:pPr>
      <w:r>
        <w:rPr>
          <w:spacing w:val="-3"/>
        </w:rPr>
        <w:t>民航班机</w:t>
      </w:r>
    </w:p>
    <w:p>
      <w:pPr>
        <w:pStyle w:val="5"/>
        <w:spacing w:before="84"/>
        <w:ind w:left="771"/>
      </w:pPr>
      <w:r>
        <w:rPr>
          <w:spacing w:val="-1"/>
        </w:rPr>
        <w:t>本合同约定的民航班机指经相关政府部门登记许可的以客运为目的的民航班机。</w:t>
      </w:r>
    </w:p>
    <w:p>
      <w:pPr>
        <w:pStyle w:val="5"/>
        <w:spacing w:before="4"/>
        <w:rPr>
          <w:sz w:val="18"/>
        </w:rPr>
      </w:pPr>
    </w:p>
    <w:p>
      <w:pPr>
        <w:pStyle w:val="4"/>
        <w:numPr>
          <w:ilvl w:val="0"/>
          <w:numId w:val="10"/>
        </w:numPr>
        <w:tabs>
          <w:tab w:val="left" w:pos="771"/>
          <w:tab w:val="left" w:pos="772"/>
        </w:tabs>
        <w:spacing w:before="0" w:after="0" w:line="240" w:lineRule="auto"/>
        <w:ind w:left="772" w:right="0" w:hanging="557"/>
        <w:jc w:val="left"/>
      </w:pPr>
      <w:r>
        <w:rPr>
          <w:spacing w:val="-2"/>
        </w:rPr>
        <w:t>高速铁路列车</w:t>
      </w:r>
    </w:p>
    <w:p>
      <w:pPr>
        <w:pStyle w:val="5"/>
        <w:spacing w:before="65"/>
        <w:ind w:left="771"/>
      </w:pPr>
      <w:r>
        <w:rPr>
          <w:spacing w:val="-2"/>
        </w:rPr>
        <w:t xml:space="preserve">本合同约定的高速铁路列车仅指中国铁路总公司管理运营的车次以 </w:t>
      </w:r>
      <w:r>
        <w:t>G、C</w:t>
      </w:r>
      <w:r>
        <w:rPr>
          <w:spacing w:val="-36"/>
        </w:rPr>
        <w:t xml:space="preserve"> 和 </w:t>
      </w:r>
      <w:r>
        <w:t>D</w:t>
      </w:r>
      <w:r>
        <w:rPr>
          <w:spacing w:val="-10"/>
        </w:rPr>
        <w:t xml:space="preserve"> 开头的列车。</w:t>
      </w:r>
    </w:p>
    <w:p>
      <w:pPr>
        <w:pStyle w:val="5"/>
        <w:spacing w:before="10"/>
        <w:rPr>
          <w:sz w:val="25"/>
        </w:rPr>
      </w:pPr>
    </w:p>
    <w:p>
      <w:pPr>
        <w:pStyle w:val="5"/>
        <w:ind w:left="668"/>
      </w:pPr>
      <w:r>
        <w:t>（条款全文完</w:t>
      </w:r>
      <w:r>
        <w:rPr>
          <w:spacing w:val="-10"/>
        </w:rPr>
        <w:t>）</w:t>
      </w:r>
    </w:p>
    <w:sectPr>
      <w:pgSz w:w="11910" w:h="16840"/>
      <w:pgMar w:top="1220" w:right="380" w:bottom="1000" w:left="920" w:header="0" w:footer="80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docshape1" o:spid="_x0000_s2049" o:spt="202" type="#_x0000_t202" style="position:absolute;left:0pt;margin-left:446.35pt;margin-top:790.55pt;height:11pt;width:93.2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z w:val="18"/>
                  </w:rPr>
                  <w:t>乐增寿（互联网）</w:t>
                </w:r>
                <w:r>
                  <w:rPr>
                    <w:spacing w:val="-5"/>
                    <w:sz w:val="18"/>
                  </w:rPr>
                  <w:t>条款</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8AC8EF"/>
    <w:multiLevelType w:val="multilevel"/>
    <w:tmpl w:val="9C8AC8EF"/>
    <w:lvl w:ilvl="0" w:tentative="0">
      <w:start w:val="1"/>
      <w:numFmt w:val="decimal"/>
      <w:lvlText w:val="（%1）"/>
      <w:lvlJc w:val="left"/>
      <w:pPr>
        <w:ind w:left="3150" w:hanging="7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3904" w:hanging="720"/>
      </w:pPr>
      <w:rPr>
        <w:rFonts w:hint="default"/>
        <w:lang w:val="en-US" w:eastAsia="zh-CN" w:bidi="ar-SA"/>
      </w:rPr>
    </w:lvl>
    <w:lvl w:ilvl="2" w:tentative="0">
      <w:start w:val="0"/>
      <w:numFmt w:val="bullet"/>
      <w:lvlText w:val="•"/>
      <w:lvlJc w:val="left"/>
      <w:pPr>
        <w:ind w:left="4649" w:hanging="720"/>
      </w:pPr>
      <w:rPr>
        <w:rFonts w:hint="default"/>
        <w:lang w:val="en-US" w:eastAsia="zh-CN" w:bidi="ar-SA"/>
      </w:rPr>
    </w:lvl>
    <w:lvl w:ilvl="3" w:tentative="0">
      <w:start w:val="0"/>
      <w:numFmt w:val="bullet"/>
      <w:lvlText w:val="•"/>
      <w:lvlJc w:val="left"/>
      <w:pPr>
        <w:ind w:left="5393" w:hanging="720"/>
      </w:pPr>
      <w:rPr>
        <w:rFonts w:hint="default"/>
        <w:lang w:val="en-US" w:eastAsia="zh-CN" w:bidi="ar-SA"/>
      </w:rPr>
    </w:lvl>
    <w:lvl w:ilvl="4" w:tentative="0">
      <w:start w:val="0"/>
      <w:numFmt w:val="bullet"/>
      <w:lvlText w:val="•"/>
      <w:lvlJc w:val="left"/>
      <w:pPr>
        <w:ind w:left="6138" w:hanging="720"/>
      </w:pPr>
      <w:rPr>
        <w:rFonts w:hint="default"/>
        <w:lang w:val="en-US" w:eastAsia="zh-CN" w:bidi="ar-SA"/>
      </w:rPr>
    </w:lvl>
    <w:lvl w:ilvl="5" w:tentative="0">
      <w:start w:val="0"/>
      <w:numFmt w:val="bullet"/>
      <w:lvlText w:val="•"/>
      <w:lvlJc w:val="left"/>
      <w:pPr>
        <w:ind w:left="6883" w:hanging="720"/>
      </w:pPr>
      <w:rPr>
        <w:rFonts w:hint="default"/>
        <w:lang w:val="en-US" w:eastAsia="zh-CN" w:bidi="ar-SA"/>
      </w:rPr>
    </w:lvl>
    <w:lvl w:ilvl="6" w:tentative="0">
      <w:start w:val="0"/>
      <w:numFmt w:val="bullet"/>
      <w:lvlText w:val="•"/>
      <w:lvlJc w:val="left"/>
      <w:pPr>
        <w:ind w:left="7627" w:hanging="720"/>
      </w:pPr>
      <w:rPr>
        <w:rFonts w:hint="default"/>
        <w:lang w:val="en-US" w:eastAsia="zh-CN" w:bidi="ar-SA"/>
      </w:rPr>
    </w:lvl>
    <w:lvl w:ilvl="7" w:tentative="0">
      <w:start w:val="0"/>
      <w:numFmt w:val="bullet"/>
      <w:lvlText w:val="•"/>
      <w:lvlJc w:val="left"/>
      <w:pPr>
        <w:ind w:left="8372" w:hanging="720"/>
      </w:pPr>
      <w:rPr>
        <w:rFonts w:hint="default"/>
        <w:lang w:val="en-US" w:eastAsia="zh-CN" w:bidi="ar-SA"/>
      </w:rPr>
    </w:lvl>
    <w:lvl w:ilvl="8" w:tentative="0">
      <w:start w:val="0"/>
      <w:numFmt w:val="bullet"/>
      <w:lvlText w:val="•"/>
      <w:lvlJc w:val="left"/>
      <w:pPr>
        <w:ind w:left="9117" w:hanging="720"/>
      </w:pPr>
      <w:rPr>
        <w:rFonts w:hint="default"/>
        <w:lang w:val="en-US" w:eastAsia="zh-CN" w:bidi="ar-SA"/>
      </w:rPr>
    </w:lvl>
  </w:abstractNum>
  <w:abstractNum w:abstractNumId="1">
    <w:nsid w:val="C8879AEF"/>
    <w:multiLevelType w:val="multilevel"/>
    <w:tmpl w:val="C8879AEF"/>
    <w:lvl w:ilvl="0" w:tentative="0">
      <w:start w:val="0"/>
      <w:numFmt w:val="bullet"/>
      <w:lvlText w:val=""/>
      <w:lvlJc w:val="left"/>
      <w:pPr>
        <w:ind w:left="613" w:hanging="399"/>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1618" w:hanging="399"/>
      </w:pPr>
      <w:rPr>
        <w:rFonts w:hint="default"/>
        <w:lang w:val="en-US" w:eastAsia="zh-CN" w:bidi="ar-SA"/>
      </w:rPr>
    </w:lvl>
    <w:lvl w:ilvl="2" w:tentative="0">
      <w:start w:val="0"/>
      <w:numFmt w:val="bullet"/>
      <w:lvlText w:val="•"/>
      <w:lvlJc w:val="left"/>
      <w:pPr>
        <w:ind w:left="2617" w:hanging="399"/>
      </w:pPr>
      <w:rPr>
        <w:rFonts w:hint="default"/>
        <w:lang w:val="en-US" w:eastAsia="zh-CN" w:bidi="ar-SA"/>
      </w:rPr>
    </w:lvl>
    <w:lvl w:ilvl="3" w:tentative="0">
      <w:start w:val="0"/>
      <w:numFmt w:val="bullet"/>
      <w:lvlText w:val="•"/>
      <w:lvlJc w:val="left"/>
      <w:pPr>
        <w:ind w:left="3615" w:hanging="399"/>
      </w:pPr>
      <w:rPr>
        <w:rFonts w:hint="default"/>
        <w:lang w:val="en-US" w:eastAsia="zh-CN" w:bidi="ar-SA"/>
      </w:rPr>
    </w:lvl>
    <w:lvl w:ilvl="4" w:tentative="0">
      <w:start w:val="0"/>
      <w:numFmt w:val="bullet"/>
      <w:lvlText w:val="•"/>
      <w:lvlJc w:val="left"/>
      <w:pPr>
        <w:ind w:left="4614" w:hanging="399"/>
      </w:pPr>
      <w:rPr>
        <w:rFonts w:hint="default"/>
        <w:lang w:val="en-US" w:eastAsia="zh-CN" w:bidi="ar-SA"/>
      </w:rPr>
    </w:lvl>
    <w:lvl w:ilvl="5" w:tentative="0">
      <w:start w:val="0"/>
      <w:numFmt w:val="bullet"/>
      <w:lvlText w:val="•"/>
      <w:lvlJc w:val="left"/>
      <w:pPr>
        <w:ind w:left="5613" w:hanging="399"/>
      </w:pPr>
      <w:rPr>
        <w:rFonts w:hint="default"/>
        <w:lang w:val="en-US" w:eastAsia="zh-CN" w:bidi="ar-SA"/>
      </w:rPr>
    </w:lvl>
    <w:lvl w:ilvl="6" w:tentative="0">
      <w:start w:val="0"/>
      <w:numFmt w:val="bullet"/>
      <w:lvlText w:val="•"/>
      <w:lvlJc w:val="left"/>
      <w:pPr>
        <w:ind w:left="6611" w:hanging="399"/>
      </w:pPr>
      <w:rPr>
        <w:rFonts w:hint="default"/>
        <w:lang w:val="en-US" w:eastAsia="zh-CN" w:bidi="ar-SA"/>
      </w:rPr>
    </w:lvl>
    <w:lvl w:ilvl="7" w:tentative="0">
      <w:start w:val="0"/>
      <w:numFmt w:val="bullet"/>
      <w:lvlText w:val="•"/>
      <w:lvlJc w:val="left"/>
      <w:pPr>
        <w:ind w:left="7610" w:hanging="399"/>
      </w:pPr>
      <w:rPr>
        <w:rFonts w:hint="default"/>
        <w:lang w:val="en-US" w:eastAsia="zh-CN" w:bidi="ar-SA"/>
      </w:rPr>
    </w:lvl>
    <w:lvl w:ilvl="8" w:tentative="0">
      <w:start w:val="0"/>
      <w:numFmt w:val="bullet"/>
      <w:lvlText w:val="•"/>
      <w:lvlJc w:val="left"/>
      <w:pPr>
        <w:ind w:left="8609" w:hanging="399"/>
      </w:pPr>
      <w:rPr>
        <w:rFonts w:hint="default"/>
        <w:lang w:val="en-US" w:eastAsia="zh-CN" w:bidi="ar-SA"/>
      </w:rPr>
    </w:lvl>
  </w:abstractNum>
  <w:abstractNum w:abstractNumId="2">
    <w:nsid w:val="D7F9FE59"/>
    <w:multiLevelType w:val="multilevel"/>
    <w:tmpl w:val="D7F9FE59"/>
    <w:lvl w:ilvl="0" w:tentative="0">
      <w:start w:val="1"/>
      <w:numFmt w:val="decimal"/>
      <w:lvlText w:val="%1."/>
      <w:lvlJc w:val="left"/>
      <w:pPr>
        <w:ind w:left="872" w:hanging="658"/>
        <w:jc w:val="left"/>
      </w:pPr>
      <w:rPr>
        <w:rFonts w:hint="default" w:ascii="宋体" w:hAnsi="宋体" w:eastAsia="宋体" w:cs="宋体"/>
        <w:b/>
        <w:bCs/>
        <w:i w:val="0"/>
        <w:iCs w:val="0"/>
        <w:spacing w:val="0"/>
        <w:w w:val="99"/>
        <w:sz w:val="24"/>
        <w:szCs w:val="24"/>
        <w:lang w:val="en-US" w:eastAsia="zh-CN" w:bidi="ar-SA"/>
      </w:rPr>
    </w:lvl>
    <w:lvl w:ilvl="1" w:tentative="0">
      <w:start w:val="1"/>
      <w:numFmt w:val="decimal"/>
      <w:lvlText w:val="%1.%2"/>
      <w:lvlJc w:val="left"/>
      <w:pPr>
        <w:ind w:left="872" w:hanging="658"/>
        <w:jc w:val="left"/>
      </w:pPr>
      <w:rPr>
        <w:rFonts w:hint="default" w:ascii="宋体" w:hAnsi="宋体" w:eastAsia="宋体" w:cs="宋体"/>
        <w:b/>
        <w:bCs/>
        <w:i w:val="0"/>
        <w:iCs w:val="0"/>
        <w:spacing w:val="0"/>
        <w:w w:val="99"/>
        <w:sz w:val="21"/>
        <w:szCs w:val="21"/>
        <w:lang w:val="en-US" w:eastAsia="zh-CN" w:bidi="ar-SA"/>
      </w:rPr>
    </w:lvl>
    <w:lvl w:ilvl="2" w:tentative="0">
      <w:start w:val="1"/>
      <w:numFmt w:val="decimal"/>
      <w:lvlText w:val="（%3）"/>
      <w:lvlJc w:val="left"/>
      <w:pPr>
        <w:ind w:left="3150" w:hanging="720"/>
        <w:jc w:val="left"/>
      </w:pPr>
      <w:rPr>
        <w:rFonts w:hint="default"/>
        <w:w w:val="100"/>
        <w:lang w:val="en-US" w:eastAsia="zh-CN" w:bidi="ar-SA"/>
      </w:rPr>
    </w:lvl>
    <w:lvl w:ilvl="3" w:tentative="0">
      <w:start w:val="0"/>
      <w:numFmt w:val="bullet"/>
      <w:lvlText w:val="•"/>
      <w:lvlJc w:val="left"/>
      <w:pPr>
        <w:ind w:left="3013" w:hanging="720"/>
      </w:pPr>
      <w:rPr>
        <w:rFonts w:hint="default"/>
        <w:lang w:val="en-US" w:eastAsia="zh-CN" w:bidi="ar-SA"/>
      </w:rPr>
    </w:lvl>
    <w:lvl w:ilvl="4" w:tentative="0">
      <w:start w:val="0"/>
      <w:numFmt w:val="bullet"/>
      <w:lvlText w:val="•"/>
      <w:lvlJc w:val="left"/>
      <w:pPr>
        <w:ind w:left="2867" w:hanging="720"/>
      </w:pPr>
      <w:rPr>
        <w:rFonts w:hint="default"/>
        <w:lang w:val="en-US" w:eastAsia="zh-CN" w:bidi="ar-SA"/>
      </w:rPr>
    </w:lvl>
    <w:lvl w:ilvl="5" w:tentative="0">
      <w:start w:val="0"/>
      <w:numFmt w:val="bullet"/>
      <w:lvlText w:val="•"/>
      <w:lvlJc w:val="left"/>
      <w:pPr>
        <w:ind w:left="2721" w:hanging="720"/>
      </w:pPr>
      <w:rPr>
        <w:rFonts w:hint="default"/>
        <w:lang w:val="en-US" w:eastAsia="zh-CN" w:bidi="ar-SA"/>
      </w:rPr>
    </w:lvl>
    <w:lvl w:ilvl="6" w:tentative="0">
      <w:start w:val="0"/>
      <w:numFmt w:val="bullet"/>
      <w:lvlText w:val="•"/>
      <w:lvlJc w:val="left"/>
      <w:pPr>
        <w:ind w:left="2575" w:hanging="720"/>
      </w:pPr>
      <w:rPr>
        <w:rFonts w:hint="default"/>
        <w:lang w:val="en-US" w:eastAsia="zh-CN" w:bidi="ar-SA"/>
      </w:rPr>
    </w:lvl>
    <w:lvl w:ilvl="7" w:tentative="0">
      <w:start w:val="0"/>
      <w:numFmt w:val="bullet"/>
      <w:lvlText w:val="•"/>
      <w:lvlJc w:val="left"/>
      <w:pPr>
        <w:ind w:left="2429" w:hanging="720"/>
      </w:pPr>
      <w:rPr>
        <w:rFonts w:hint="default"/>
        <w:lang w:val="en-US" w:eastAsia="zh-CN" w:bidi="ar-SA"/>
      </w:rPr>
    </w:lvl>
    <w:lvl w:ilvl="8" w:tentative="0">
      <w:start w:val="0"/>
      <w:numFmt w:val="bullet"/>
      <w:lvlText w:val="•"/>
      <w:lvlJc w:val="left"/>
      <w:pPr>
        <w:ind w:left="2282" w:hanging="720"/>
      </w:pPr>
      <w:rPr>
        <w:rFonts w:hint="default"/>
        <w:lang w:val="en-US" w:eastAsia="zh-CN" w:bidi="ar-SA"/>
      </w:rPr>
    </w:lvl>
  </w:abstractNum>
  <w:abstractNum w:abstractNumId="3">
    <w:nsid w:val="DCBA6B53"/>
    <w:multiLevelType w:val="multilevel"/>
    <w:tmpl w:val="DCBA6B53"/>
    <w:lvl w:ilvl="0" w:tentative="0">
      <w:start w:val="6"/>
      <w:numFmt w:val="decimal"/>
      <w:lvlText w:val="%1"/>
      <w:lvlJc w:val="left"/>
      <w:pPr>
        <w:ind w:left="544" w:hanging="216"/>
        <w:jc w:val="left"/>
      </w:pPr>
      <w:rPr>
        <w:rFonts w:hint="default" w:ascii="宋体" w:hAnsi="宋体" w:eastAsia="宋体" w:cs="宋体"/>
        <w:b/>
        <w:bCs/>
        <w:i w:val="0"/>
        <w:iCs w:val="0"/>
        <w:w w:val="99"/>
        <w:sz w:val="21"/>
        <w:szCs w:val="21"/>
        <w:lang w:val="en-US" w:eastAsia="zh-CN" w:bidi="ar-SA"/>
      </w:rPr>
    </w:lvl>
    <w:lvl w:ilvl="1" w:tentative="0">
      <w:start w:val="1"/>
      <w:numFmt w:val="decimal"/>
      <w:lvlText w:val="%1.%2"/>
      <w:lvlJc w:val="left"/>
      <w:pPr>
        <w:ind w:left="961"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766" w:hanging="423"/>
      </w:pPr>
      <w:rPr>
        <w:rFonts w:hint="default"/>
        <w:lang w:val="en-US" w:eastAsia="zh-CN" w:bidi="ar-SA"/>
      </w:rPr>
    </w:lvl>
    <w:lvl w:ilvl="3" w:tentative="0">
      <w:start w:val="0"/>
      <w:numFmt w:val="bullet"/>
      <w:lvlText w:val="•"/>
      <w:lvlJc w:val="left"/>
      <w:pPr>
        <w:ind w:left="573" w:hanging="423"/>
      </w:pPr>
      <w:rPr>
        <w:rFonts w:hint="default"/>
        <w:lang w:val="en-US" w:eastAsia="zh-CN" w:bidi="ar-SA"/>
      </w:rPr>
    </w:lvl>
    <w:lvl w:ilvl="4" w:tentative="0">
      <w:start w:val="0"/>
      <w:numFmt w:val="bullet"/>
      <w:lvlText w:val="•"/>
      <w:lvlJc w:val="left"/>
      <w:pPr>
        <w:ind w:left="380" w:hanging="423"/>
      </w:pPr>
      <w:rPr>
        <w:rFonts w:hint="default"/>
        <w:lang w:val="en-US" w:eastAsia="zh-CN" w:bidi="ar-SA"/>
      </w:rPr>
    </w:lvl>
    <w:lvl w:ilvl="5" w:tentative="0">
      <w:start w:val="0"/>
      <w:numFmt w:val="bullet"/>
      <w:lvlText w:val="•"/>
      <w:lvlJc w:val="left"/>
      <w:pPr>
        <w:ind w:left="187" w:hanging="423"/>
      </w:pPr>
      <w:rPr>
        <w:rFonts w:hint="default"/>
        <w:lang w:val="en-US" w:eastAsia="zh-CN" w:bidi="ar-SA"/>
      </w:rPr>
    </w:lvl>
    <w:lvl w:ilvl="6" w:tentative="0">
      <w:start w:val="0"/>
      <w:numFmt w:val="bullet"/>
      <w:lvlText w:val="•"/>
      <w:lvlJc w:val="left"/>
      <w:pPr>
        <w:ind w:left="-7" w:hanging="423"/>
      </w:pPr>
      <w:rPr>
        <w:rFonts w:hint="default"/>
        <w:lang w:val="en-US" w:eastAsia="zh-CN" w:bidi="ar-SA"/>
      </w:rPr>
    </w:lvl>
    <w:lvl w:ilvl="7" w:tentative="0">
      <w:start w:val="0"/>
      <w:numFmt w:val="bullet"/>
      <w:lvlText w:val="•"/>
      <w:lvlJc w:val="left"/>
      <w:pPr>
        <w:ind w:left="-200" w:hanging="423"/>
      </w:pPr>
      <w:rPr>
        <w:rFonts w:hint="default"/>
        <w:lang w:val="en-US" w:eastAsia="zh-CN" w:bidi="ar-SA"/>
      </w:rPr>
    </w:lvl>
    <w:lvl w:ilvl="8" w:tentative="0">
      <w:start w:val="0"/>
      <w:numFmt w:val="bullet"/>
      <w:lvlText w:val="•"/>
      <w:lvlJc w:val="left"/>
      <w:pPr>
        <w:ind w:left="-393" w:hanging="423"/>
      </w:pPr>
      <w:rPr>
        <w:rFonts w:hint="default"/>
        <w:lang w:val="en-US" w:eastAsia="zh-CN" w:bidi="ar-SA"/>
      </w:rPr>
    </w:lvl>
  </w:abstractNum>
  <w:abstractNum w:abstractNumId="4">
    <w:nsid w:val="F4B5D9F5"/>
    <w:multiLevelType w:val="multilevel"/>
    <w:tmpl w:val="F4B5D9F5"/>
    <w:lvl w:ilvl="0" w:tentative="0">
      <w:start w:val="1"/>
      <w:numFmt w:val="decimal"/>
      <w:lvlText w:val="%1"/>
      <w:lvlJc w:val="left"/>
      <w:pPr>
        <w:ind w:left="431" w:hanging="216"/>
        <w:jc w:val="left"/>
      </w:pPr>
      <w:rPr>
        <w:rFonts w:hint="default" w:ascii="宋体" w:hAnsi="宋体" w:eastAsia="宋体" w:cs="宋体"/>
        <w:b/>
        <w:bCs/>
        <w:i w:val="0"/>
        <w:iCs w:val="0"/>
        <w:w w:val="99"/>
        <w:sz w:val="21"/>
        <w:szCs w:val="21"/>
        <w:lang w:val="en-US" w:eastAsia="zh-CN" w:bidi="ar-SA"/>
      </w:rPr>
    </w:lvl>
    <w:lvl w:ilvl="1" w:tentative="0">
      <w:start w:val="1"/>
      <w:numFmt w:val="decimal"/>
      <w:lvlText w:val="%1.%2"/>
      <w:lvlJc w:val="left"/>
      <w:pPr>
        <w:ind w:left="848"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015" w:hanging="423"/>
      </w:pPr>
      <w:rPr>
        <w:rFonts w:hint="default"/>
        <w:lang w:val="en-US" w:eastAsia="zh-CN" w:bidi="ar-SA"/>
      </w:rPr>
    </w:lvl>
    <w:lvl w:ilvl="3" w:tentative="0">
      <w:start w:val="0"/>
      <w:numFmt w:val="bullet"/>
      <w:lvlText w:val="•"/>
      <w:lvlJc w:val="left"/>
      <w:pPr>
        <w:ind w:left="1190" w:hanging="423"/>
      </w:pPr>
      <w:rPr>
        <w:rFonts w:hint="default"/>
        <w:lang w:val="en-US" w:eastAsia="zh-CN" w:bidi="ar-SA"/>
      </w:rPr>
    </w:lvl>
    <w:lvl w:ilvl="4" w:tentative="0">
      <w:start w:val="0"/>
      <w:numFmt w:val="bullet"/>
      <w:lvlText w:val="•"/>
      <w:lvlJc w:val="left"/>
      <w:pPr>
        <w:ind w:left="1365" w:hanging="423"/>
      </w:pPr>
      <w:rPr>
        <w:rFonts w:hint="default"/>
        <w:lang w:val="en-US" w:eastAsia="zh-CN" w:bidi="ar-SA"/>
      </w:rPr>
    </w:lvl>
    <w:lvl w:ilvl="5" w:tentative="0">
      <w:start w:val="0"/>
      <w:numFmt w:val="bullet"/>
      <w:lvlText w:val="•"/>
      <w:lvlJc w:val="left"/>
      <w:pPr>
        <w:ind w:left="1540" w:hanging="423"/>
      </w:pPr>
      <w:rPr>
        <w:rFonts w:hint="default"/>
        <w:lang w:val="en-US" w:eastAsia="zh-CN" w:bidi="ar-SA"/>
      </w:rPr>
    </w:lvl>
    <w:lvl w:ilvl="6" w:tentative="0">
      <w:start w:val="0"/>
      <w:numFmt w:val="bullet"/>
      <w:lvlText w:val="•"/>
      <w:lvlJc w:val="left"/>
      <w:pPr>
        <w:ind w:left="1715" w:hanging="423"/>
      </w:pPr>
      <w:rPr>
        <w:rFonts w:hint="default"/>
        <w:lang w:val="en-US" w:eastAsia="zh-CN" w:bidi="ar-SA"/>
      </w:rPr>
    </w:lvl>
    <w:lvl w:ilvl="7" w:tentative="0">
      <w:start w:val="0"/>
      <w:numFmt w:val="bullet"/>
      <w:lvlText w:val="•"/>
      <w:lvlJc w:val="left"/>
      <w:pPr>
        <w:ind w:left="1890" w:hanging="423"/>
      </w:pPr>
      <w:rPr>
        <w:rFonts w:hint="default"/>
        <w:lang w:val="en-US" w:eastAsia="zh-CN" w:bidi="ar-SA"/>
      </w:rPr>
    </w:lvl>
    <w:lvl w:ilvl="8" w:tentative="0">
      <w:start w:val="0"/>
      <w:numFmt w:val="bullet"/>
      <w:lvlText w:val="•"/>
      <w:lvlJc w:val="left"/>
      <w:pPr>
        <w:ind w:left="2065" w:hanging="423"/>
      </w:pPr>
      <w:rPr>
        <w:rFonts w:hint="default"/>
        <w:lang w:val="en-US" w:eastAsia="zh-CN" w:bidi="ar-SA"/>
      </w:rPr>
    </w:lvl>
  </w:abstractNum>
  <w:abstractNum w:abstractNumId="5">
    <w:nsid w:val="0E640482"/>
    <w:multiLevelType w:val="multilevel"/>
    <w:tmpl w:val="0E640482"/>
    <w:lvl w:ilvl="0" w:tentative="0">
      <w:start w:val="1"/>
      <w:numFmt w:val="decimal"/>
      <w:lvlText w:val="%1"/>
      <w:lvlJc w:val="left"/>
      <w:pPr>
        <w:ind w:left="772" w:hanging="557"/>
        <w:jc w:val="left"/>
      </w:pPr>
      <w:rPr>
        <w:rFonts w:hint="default" w:ascii="宋体" w:hAnsi="宋体" w:eastAsia="宋体" w:cs="宋体"/>
        <w:b/>
        <w:bCs/>
        <w:i w:val="0"/>
        <w:iCs w:val="0"/>
        <w:w w:val="99"/>
        <w:sz w:val="21"/>
        <w:szCs w:val="21"/>
        <w:lang w:val="en-US" w:eastAsia="zh-CN" w:bidi="ar-SA"/>
      </w:rPr>
    </w:lvl>
    <w:lvl w:ilvl="1" w:tentative="0">
      <w:start w:val="0"/>
      <w:numFmt w:val="bullet"/>
      <w:lvlText w:val="•"/>
      <w:lvlJc w:val="left"/>
      <w:pPr>
        <w:ind w:left="1762" w:hanging="557"/>
      </w:pPr>
      <w:rPr>
        <w:rFonts w:hint="default"/>
        <w:lang w:val="en-US" w:eastAsia="zh-CN" w:bidi="ar-SA"/>
      </w:rPr>
    </w:lvl>
    <w:lvl w:ilvl="2" w:tentative="0">
      <w:start w:val="0"/>
      <w:numFmt w:val="bullet"/>
      <w:lvlText w:val="•"/>
      <w:lvlJc w:val="left"/>
      <w:pPr>
        <w:ind w:left="2745" w:hanging="557"/>
      </w:pPr>
      <w:rPr>
        <w:rFonts w:hint="default"/>
        <w:lang w:val="en-US" w:eastAsia="zh-CN" w:bidi="ar-SA"/>
      </w:rPr>
    </w:lvl>
    <w:lvl w:ilvl="3" w:tentative="0">
      <w:start w:val="0"/>
      <w:numFmt w:val="bullet"/>
      <w:lvlText w:val="•"/>
      <w:lvlJc w:val="left"/>
      <w:pPr>
        <w:ind w:left="3727" w:hanging="557"/>
      </w:pPr>
      <w:rPr>
        <w:rFonts w:hint="default"/>
        <w:lang w:val="en-US" w:eastAsia="zh-CN" w:bidi="ar-SA"/>
      </w:rPr>
    </w:lvl>
    <w:lvl w:ilvl="4" w:tentative="0">
      <w:start w:val="0"/>
      <w:numFmt w:val="bullet"/>
      <w:lvlText w:val="•"/>
      <w:lvlJc w:val="left"/>
      <w:pPr>
        <w:ind w:left="4710" w:hanging="557"/>
      </w:pPr>
      <w:rPr>
        <w:rFonts w:hint="default"/>
        <w:lang w:val="en-US" w:eastAsia="zh-CN" w:bidi="ar-SA"/>
      </w:rPr>
    </w:lvl>
    <w:lvl w:ilvl="5" w:tentative="0">
      <w:start w:val="0"/>
      <w:numFmt w:val="bullet"/>
      <w:lvlText w:val="•"/>
      <w:lvlJc w:val="left"/>
      <w:pPr>
        <w:ind w:left="5693" w:hanging="557"/>
      </w:pPr>
      <w:rPr>
        <w:rFonts w:hint="default"/>
        <w:lang w:val="en-US" w:eastAsia="zh-CN" w:bidi="ar-SA"/>
      </w:rPr>
    </w:lvl>
    <w:lvl w:ilvl="6" w:tentative="0">
      <w:start w:val="0"/>
      <w:numFmt w:val="bullet"/>
      <w:lvlText w:val="•"/>
      <w:lvlJc w:val="left"/>
      <w:pPr>
        <w:ind w:left="6675" w:hanging="557"/>
      </w:pPr>
      <w:rPr>
        <w:rFonts w:hint="default"/>
        <w:lang w:val="en-US" w:eastAsia="zh-CN" w:bidi="ar-SA"/>
      </w:rPr>
    </w:lvl>
    <w:lvl w:ilvl="7" w:tentative="0">
      <w:start w:val="0"/>
      <w:numFmt w:val="bullet"/>
      <w:lvlText w:val="•"/>
      <w:lvlJc w:val="left"/>
      <w:pPr>
        <w:ind w:left="7658" w:hanging="557"/>
      </w:pPr>
      <w:rPr>
        <w:rFonts w:hint="default"/>
        <w:lang w:val="en-US" w:eastAsia="zh-CN" w:bidi="ar-SA"/>
      </w:rPr>
    </w:lvl>
    <w:lvl w:ilvl="8" w:tentative="0">
      <w:start w:val="0"/>
      <w:numFmt w:val="bullet"/>
      <w:lvlText w:val="•"/>
      <w:lvlJc w:val="left"/>
      <w:pPr>
        <w:ind w:left="8641" w:hanging="557"/>
      </w:pPr>
      <w:rPr>
        <w:rFonts w:hint="default"/>
        <w:lang w:val="en-US" w:eastAsia="zh-CN" w:bidi="ar-SA"/>
      </w:rPr>
    </w:lvl>
  </w:abstractNum>
  <w:abstractNum w:abstractNumId="6">
    <w:nsid w:val="2470EC97"/>
    <w:multiLevelType w:val="multilevel"/>
    <w:tmpl w:val="2470EC97"/>
    <w:lvl w:ilvl="0" w:tentative="0">
      <w:start w:val="3"/>
      <w:numFmt w:val="decimal"/>
      <w:lvlText w:val="%1"/>
      <w:lvlJc w:val="left"/>
      <w:pPr>
        <w:ind w:left="431" w:hanging="216"/>
        <w:jc w:val="right"/>
      </w:pPr>
      <w:rPr>
        <w:rFonts w:hint="default" w:ascii="宋体" w:hAnsi="宋体" w:eastAsia="宋体" w:cs="宋体"/>
        <w:b/>
        <w:bCs/>
        <w:i w:val="0"/>
        <w:iCs w:val="0"/>
        <w:w w:val="99"/>
        <w:sz w:val="21"/>
        <w:szCs w:val="21"/>
        <w:lang w:val="en-US" w:eastAsia="zh-CN" w:bidi="ar-SA"/>
      </w:rPr>
    </w:lvl>
    <w:lvl w:ilvl="1" w:tentative="0">
      <w:start w:val="1"/>
      <w:numFmt w:val="decimal"/>
      <w:lvlText w:val="%1.%2"/>
      <w:lvlJc w:val="left"/>
      <w:pPr>
        <w:ind w:left="848"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960" w:hanging="423"/>
      </w:pPr>
      <w:rPr>
        <w:rFonts w:hint="default"/>
        <w:lang w:val="en-US" w:eastAsia="zh-CN" w:bidi="ar-SA"/>
      </w:rPr>
    </w:lvl>
    <w:lvl w:ilvl="3" w:tentative="0">
      <w:start w:val="0"/>
      <w:numFmt w:val="bullet"/>
      <w:lvlText w:val="•"/>
      <w:lvlJc w:val="left"/>
      <w:pPr>
        <w:ind w:left="748" w:hanging="423"/>
      </w:pPr>
      <w:rPr>
        <w:rFonts w:hint="default"/>
        <w:lang w:val="en-US" w:eastAsia="zh-CN" w:bidi="ar-SA"/>
      </w:rPr>
    </w:lvl>
    <w:lvl w:ilvl="4" w:tentative="0">
      <w:start w:val="0"/>
      <w:numFmt w:val="bullet"/>
      <w:lvlText w:val="•"/>
      <w:lvlJc w:val="left"/>
      <w:pPr>
        <w:ind w:left="536" w:hanging="423"/>
      </w:pPr>
      <w:rPr>
        <w:rFonts w:hint="default"/>
        <w:lang w:val="en-US" w:eastAsia="zh-CN" w:bidi="ar-SA"/>
      </w:rPr>
    </w:lvl>
    <w:lvl w:ilvl="5" w:tentative="0">
      <w:start w:val="0"/>
      <w:numFmt w:val="bullet"/>
      <w:lvlText w:val="•"/>
      <w:lvlJc w:val="left"/>
      <w:pPr>
        <w:ind w:left="324" w:hanging="423"/>
      </w:pPr>
      <w:rPr>
        <w:rFonts w:hint="default"/>
        <w:lang w:val="en-US" w:eastAsia="zh-CN" w:bidi="ar-SA"/>
      </w:rPr>
    </w:lvl>
    <w:lvl w:ilvl="6" w:tentative="0">
      <w:start w:val="0"/>
      <w:numFmt w:val="bullet"/>
      <w:lvlText w:val="•"/>
      <w:lvlJc w:val="left"/>
      <w:pPr>
        <w:ind w:left="113" w:hanging="423"/>
      </w:pPr>
      <w:rPr>
        <w:rFonts w:hint="default"/>
        <w:lang w:val="en-US" w:eastAsia="zh-CN" w:bidi="ar-SA"/>
      </w:rPr>
    </w:lvl>
    <w:lvl w:ilvl="7" w:tentative="0">
      <w:start w:val="0"/>
      <w:numFmt w:val="bullet"/>
      <w:lvlText w:val="•"/>
      <w:lvlJc w:val="left"/>
      <w:pPr>
        <w:ind w:left="-99" w:hanging="423"/>
      </w:pPr>
      <w:rPr>
        <w:rFonts w:hint="default"/>
        <w:lang w:val="en-US" w:eastAsia="zh-CN" w:bidi="ar-SA"/>
      </w:rPr>
    </w:lvl>
    <w:lvl w:ilvl="8" w:tentative="0">
      <w:start w:val="0"/>
      <w:numFmt w:val="bullet"/>
      <w:lvlText w:val="•"/>
      <w:lvlJc w:val="left"/>
      <w:pPr>
        <w:ind w:left="-311" w:hanging="423"/>
      </w:pPr>
      <w:rPr>
        <w:rFonts w:hint="default"/>
        <w:lang w:val="en-US" w:eastAsia="zh-CN" w:bidi="ar-SA"/>
      </w:rPr>
    </w:lvl>
  </w:abstractNum>
  <w:abstractNum w:abstractNumId="7">
    <w:nsid w:val="4C1BAE26"/>
    <w:multiLevelType w:val="multilevel"/>
    <w:tmpl w:val="4C1BAE26"/>
    <w:lvl w:ilvl="0" w:tentative="0">
      <w:start w:val="1"/>
      <w:numFmt w:val="decimal"/>
      <w:lvlText w:val="（%1）"/>
      <w:lvlJc w:val="left"/>
      <w:pPr>
        <w:ind w:left="3164" w:hanging="735"/>
        <w:jc w:val="left"/>
      </w:pPr>
      <w:rPr>
        <w:rFonts w:hint="default" w:ascii="黑体" w:hAnsi="黑体" w:eastAsia="黑体" w:cs="黑体"/>
        <w:b w:val="0"/>
        <w:bCs w:val="0"/>
        <w:i w:val="0"/>
        <w:iCs w:val="0"/>
        <w:w w:val="100"/>
        <w:sz w:val="21"/>
        <w:szCs w:val="21"/>
        <w:lang w:val="en-US" w:eastAsia="zh-CN" w:bidi="ar-SA"/>
      </w:rPr>
    </w:lvl>
    <w:lvl w:ilvl="1" w:tentative="0">
      <w:start w:val="0"/>
      <w:numFmt w:val="bullet"/>
      <w:lvlText w:val="•"/>
      <w:lvlJc w:val="left"/>
      <w:pPr>
        <w:ind w:left="3904" w:hanging="735"/>
      </w:pPr>
      <w:rPr>
        <w:rFonts w:hint="default"/>
        <w:lang w:val="en-US" w:eastAsia="zh-CN" w:bidi="ar-SA"/>
      </w:rPr>
    </w:lvl>
    <w:lvl w:ilvl="2" w:tentative="0">
      <w:start w:val="0"/>
      <w:numFmt w:val="bullet"/>
      <w:lvlText w:val="•"/>
      <w:lvlJc w:val="left"/>
      <w:pPr>
        <w:ind w:left="4649" w:hanging="735"/>
      </w:pPr>
      <w:rPr>
        <w:rFonts w:hint="default"/>
        <w:lang w:val="en-US" w:eastAsia="zh-CN" w:bidi="ar-SA"/>
      </w:rPr>
    </w:lvl>
    <w:lvl w:ilvl="3" w:tentative="0">
      <w:start w:val="0"/>
      <w:numFmt w:val="bullet"/>
      <w:lvlText w:val="•"/>
      <w:lvlJc w:val="left"/>
      <w:pPr>
        <w:ind w:left="5393" w:hanging="735"/>
      </w:pPr>
      <w:rPr>
        <w:rFonts w:hint="default"/>
        <w:lang w:val="en-US" w:eastAsia="zh-CN" w:bidi="ar-SA"/>
      </w:rPr>
    </w:lvl>
    <w:lvl w:ilvl="4" w:tentative="0">
      <w:start w:val="0"/>
      <w:numFmt w:val="bullet"/>
      <w:lvlText w:val="•"/>
      <w:lvlJc w:val="left"/>
      <w:pPr>
        <w:ind w:left="6138" w:hanging="735"/>
      </w:pPr>
      <w:rPr>
        <w:rFonts w:hint="default"/>
        <w:lang w:val="en-US" w:eastAsia="zh-CN" w:bidi="ar-SA"/>
      </w:rPr>
    </w:lvl>
    <w:lvl w:ilvl="5" w:tentative="0">
      <w:start w:val="0"/>
      <w:numFmt w:val="bullet"/>
      <w:lvlText w:val="•"/>
      <w:lvlJc w:val="left"/>
      <w:pPr>
        <w:ind w:left="6883" w:hanging="735"/>
      </w:pPr>
      <w:rPr>
        <w:rFonts w:hint="default"/>
        <w:lang w:val="en-US" w:eastAsia="zh-CN" w:bidi="ar-SA"/>
      </w:rPr>
    </w:lvl>
    <w:lvl w:ilvl="6" w:tentative="0">
      <w:start w:val="0"/>
      <w:numFmt w:val="bullet"/>
      <w:lvlText w:val="•"/>
      <w:lvlJc w:val="left"/>
      <w:pPr>
        <w:ind w:left="7627" w:hanging="735"/>
      </w:pPr>
      <w:rPr>
        <w:rFonts w:hint="default"/>
        <w:lang w:val="en-US" w:eastAsia="zh-CN" w:bidi="ar-SA"/>
      </w:rPr>
    </w:lvl>
    <w:lvl w:ilvl="7" w:tentative="0">
      <w:start w:val="0"/>
      <w:numFmt w:val="bullet"/>
      <w:lvlText w:val="•"/>
      <w:lvlJc w:val="left"/>
      <w:pPr>
        <w:ind w:left="8372" w:hanging="735"/>
      </w:pPr>
      <w:rPr>
        <w:rFonts w:hint="default"/>
        <w:lang w:val="en-US" w:eastAsia="zh-CN" w:bidi="ar-SA"/>
      </w:rPr>
    </w:lvl>
    <w:lvl w:ilvl="8" w:tentative="0">
      <w:start w:val="0"/>
      <w:numFmt w:val="bullet"/>
      <w:lvlText w:val="•"/>
      <w:lvlJc w:val="left"/>
      <w:pPr>
        <w:ind w:left="9117" w:hanging="735"/>
      </w:pPr>
      <w:rPr>
        <w:rFonts w:hint="default"/>
        <w:lang w:val="en-US" w:eastAsia="zh-CN" w:bidi="ar-SA"/>
      </w:rPr>
    </w:lvl>
  </w:abstractNum>
  <w:abstractNum w:abstractNumId="8">
    <w:nsid w:val="4D4DC07F"/>
    <w:multiLevelType w:val="multilevel"/>
    <w:tmpl w:val="4D4DC07F"/>
    <w:lvl w:ilvl="0" w:tentative="0">
      <w:start w:val="1"/>
      <w:numFmt w:val="decimal"/>
      <w:lvlText w:val="%1)"/>
      <w:lvlJc w:val="left"/>
      <w:pPr>
        <w:ind w:left="372" w:hanging="269"/>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667" w:hanging="269"/>
      </w:pPr>
      <w:rPr>
        <w:rFonts w:hint="default"/>
        <w:lang w:val="en-US" w:eastAsia="zh-CN" w:bidi="ar-SA"/>
      </w:rPr>
    </w:lvl>
    <w:lvl w:ilvl="2" w:tentative="0">
      <w:start w:val="0"/>
      <w:numFmt w:val="bullet"/>
      <w:lvlText w:val="•"/>
      <w:lvlJc w:val="left"/>
      <w:pPr>
        <w:ind w:left="954" w:hanging="269"/>
      </w:pPr>
      <w:rPr>
        <w:rFonts w:hint="default"/>
        <w:lang w:val="en-US" w:eastAsia="zh-CN" w:bidi="ar-SA"/>
      </w:rPr>
    </w:lvl>
    <w:lvl w:ilvl="3" w:tentative="0">
      <w:start w:val="0"/>
      <w:numFmt w:val="bullet"/>
      <w:lvlText w:val="•"/>
      <w:lvlJc w:val="left"/>
      <w:pPr>
        <w:ind w:left="1241" w:hanging="269"/>
      </w:pPr>
      <w:rPr>
        <w:rFonts w:hint="default"/>
        <w:lang w:val="en-US" w:eastAsia="zh-CN" w:bidi="ar-SA"/>
      </w:rPr>
    </w:lvl>
    <w:lvl w:ilvl="4" w:tentative="0">
      <w:start w:val="0"/>
      <w:numFmt w:val="bullet"/>
      <w:lvlText w:val="•"/>
      <w:lvlJc w:val="left"/>
      <w:pPr>
        <w:ind w:left="1528" w:hanging="269"/>
      </w:pPr>
      <w:rPr>
        <w:rFonts w:hint="default"/>
        <w:lang w:val="en-US" w:eastAsia="zh-CN" w:bidi="ar-SA"/>
      </w:rPr>
    </w:lvl>
    <w:lvl w:ilvl="5" w:tentative="0">
      <w:start w:val="0"/>
      <w:numFmt w:val="bullet"/>
      <w:lvlText w:val="•"/>
      <w:lvlJc w:val="left"/>
      <w:pPr>
        <w:ind w:left="1815" w:hanging="269"/>
      </w:pPr>
      <w:rPr>
        <w:rFonts w:hint="default"/>
        <w:lang w:val="en-US" w:eastAsia="zh-CN" w:bidi="ar-SA"/>
      </w:rPr>
    </w:lvl>
    <w:lvl w:ilvl="6" w:tentative="0">
      <w:start w:val="0"/>
      <w:numFmt w:val="bullet"/>
      <w:lvlText w:val="•"/>
      <w:lvlJc w:val="left"/>
      <w:pPr>
        <w:ind w:left="2102" w:hanging="269"/>
      </w:pPr>
      <w:rPr>
        <w:rFonts w:hint="default"/>
        <w:lang w:val="en-US" w:eastAsia="zh-CN" w:bidi="ar-SA"/>
      </w:rPr>
    </w:lvl>
    <w:lvl w:ilvl="7" w:tentative="0">
      <w:start w:val="0"/>
      <w:numFmt w:val="bullet"/>
      <w:lvlText w:val="•"/>
      <w:lvlJc w:val="left"/>
      <w:pPr>
        <w:ind w:left="2389" w:hanging="269"/>
      </w:pPr>
      <w:rPr>
        <w:rFonts w:hint="default"/>
        <w:lang w:val="en-US" w:eastAsia="zh-CN" w:bidi="ar-SA"/>
      </w:rPr>
    </w:lvl>
    <w:lvl w:ilvl="8" w:tentative="0">
      <w:start w:val="0"/>
      <w:numFmt w:val="bullet"/>
      <w:lvlText w:val="•"/>
      <w:lvlJc w:val="left"/>
      <w:pPr>
        <w:ind w:left="2676" w:hanging="269"/>
      </w:pPr>
      <w:rPr>
        <w:rFonts w:hint="default"/>
        <w:lang w:val="en-US" w:eastAsia="zh-CN" w:bidi="ar-SA"/>
      </w:rPr>
    </w:lvl>
  </w:abstractNum>
  <w:abstractNum w:abstractNumId="9">
    <w:nsid w:val="60382F6E"/>
    <w:multiLevelType w:val="multilevel"/>
    <w:tmpl w:val="60382F6E"/>
    <w:lvl w:ilvl="0" w:tentative="0">
      <w:start w:val="1"/>
      <w:numFmt w:val="decimal"/>
      <w:lvlText w:val="（%1）"/>
      <w:lvlJc w:val="left"/>
      <w:pPr>
        <w:ind w:left="3143" w:hanging="720"/>
        <w:jc w:val="left"/>
      </w:pPr>
      <w:rPr>
        <w:rFonts w:hint="default" w:ascii="宋体" w:hAnsi="宋体" w:eastAsia="宋体" w:cs="宋体"/>
        <w:b w:val="0"/>
        <w:bCs w:val="0"/>
        <w:i w:val="0"/>
        <w:iCs w:val="0"/>
        <w:spacing w:val="-1"/>
        <w:w w:val="100"/>
        <w:sz w:val="21"/>
        <w:szCs w:val="21"/>
        <w:lang w:val="en-US" w:eastAsia="zh-CN" w:bidi="ar-SA"/>
      </w:rPr>
    </w:lvl>
    <w:lvl w:ilvl="1" w:tentative="0">
      <w:start w:val="0"/>
      <w:numFmt w:val="bullet"/>
      <w:lvlText w:val="•"/>
      <w:lvlJc w:val="left"/>
      <w:pPr>
        <w:ind w:left="3886" w:hanging="720"/>
      </w:pPr>
      <w:rPr>
        <w:rFonts w:hint="default"/>
        <w:lang w:val="en-US" w:eastAsia="zh-CN" w:bidi="ar-SA"/>
      </w:rPr>
    </w:lvl>
    <w:lvl w:ilvl="2" w:tentative="0">
      <w:start w:val="0"/>
      <w:numFmt w:val="bullet"/>
      <w:lvlText w:val="•"/>
      <w:lvlJc w:val="left"/>
      <w:pPr>
        <w:ind w:left="4633" w:hanging="720"/>
      </w:pPr>
      <w:rPr>
        <w:rFonts w:hint="default"/>
        <w:lang w:val="en-US" w:eastAsia="zh-CN" w:bidi="ar-SA"/>
      </w:rPr>
    </w:lvl>
    <w:lvl w:ilvl="3" w:tentative="0">
      <w:start w:val="0"/>
      <w:numFmt w:val="bullet"/>
      <w:lvlText w:val="•"/>
      <w:lvlJc w:val="left"/>
      <w:pPr>
        <w:ind w:left="5379" w:hanging="720"/>
      </w:pPr>
      <w:rPr>
        <w:rFonts w:hint="default"/>
        <w:lang w:val="en-US" w:eastAsia="zh-CN" w:bidi="ar-SA"/>
      </w:rPr>
    </w:lvl>
    <w:lvl w:ilvl="4" w:tentative="0">
      <w:start w:val="0"/>
      <w:numFmt w:val="bullet"/>
      <w:lvlText w:val="•"/>
      <w:lvlJc w:val="left"/>
      <w:pPr>
        <w:ind w:left="6126" w:hanging="720"/>
      </w:pPr>
      <w:rPr>
        <w:rFonts w:hint="default"/>
        <w:lang w:val="en-US" w:eastAsia="zh-CN" w:bidi="ar-SA"/>
      </w:rPr>
    </w:lvl>
    <w:lvl w:ilvl="5" w:tentative="0">
      <w:start w:val="0"/>
      <w:numFmt w:val="bullet"/>
      <w:lvlText w:val="•"/>
      <w:lvlJc w:val="left"/>
      <w:pPr>
        <w:ind w:left="6873" w:hanging="720"/>
      </w:pPr>
      <w:rPr>
        <w:rFonts w:hint="default"/>
        <w:lang w:val="en-US" w:eastAsia="zh-CN" w:bidi="ar-SA"/>
      </w:rPr>
    </w:lvl>
    <w:lvl w:ilvl="6" w:tentative="0">
      <w:start w:val="0"/>
      <w:numFmt w:val="bullet"/>
      <w:lvlText w:val="•"/>
      <w:lvlJc w:val="left"/>
      <w:pPr>
        <w:ind w:left="7619" w:hanging="720"/>
      </w:pPr>
      <w:rPr>
        <w:rFonts w:hint="default"/>
        <w:lang w:val="en-US" w:eastAsia="zh-CN" w:bidi="ar-SA"/>
      </w:rPr>
    </w:lvl>
    <w:lvl w:ilvl="7" w:tentative="0">
      <w:start w:val="0"/>
      <w:numFmt w:val="bullet"/>
      <w:lvlText w:val="•"/>
      <w:lvlJc w:val="left"/>
      <w:pPr>
        <w:ind w:left="8366" w:hanging="720"/>
      </w:pPr>
      <w:rPr>
        <w:rFonts w:hint="default"/>
        <w:lang w:val="en-US" w:eastAsia="zh-CN" w:bidi="ar-SA"/>
      </w:rPr>
    </w:lvl>
    <w:lvl w:ilvl="8" w:tentative="0">
      <w:start w:val="0"/>
      <w:numFmt w:val="bullet"/>
      <w:lvlText w:val="•"/>
      <w:lvlJc w:val="left"/>
      <w:pPr>
        <w:ind w:left="9113" w:hanging="720"/>
      </w:pPr>
      <w:rPr>
        <w:rFonts w:hint="default"/>
        <w:lang w:val="en-US" w:eastAsia="zh-CN" w:bidi="ar-SA"/>
      </w:rPr>
    </w:lvl>
  </w:abstractNum>
  <w:num w:numId="1">
    <w:abstractNumId w:val="1"/>
  </w:num>
  <w:num w:numId="2">
    <w:abstractNumId w:val="8"/>
  </w:num>
  <w:num w:numId="3">
    <w:abstractNumId w:val="4"/>
  </w:num>
  <w:num w:numId="4">
    <w:abstractNumId w:val="6"/>
  </w:num>
  <w:num w:numId="5">
    <w:abstractNumId w:val="3"/>
  </w:num>
  <w:num w:numId="6">
    <w:abstractNumId w:val="2"/>
  </w:num>
  <w:num w:numId="7">
    <w:abstractNumId w:val="0"/>
  </w:num>
  <w:num w:numId="8">
    <w:abstractNumId w:val="7"/>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3F6605E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spacing w:before="35"/>
      <w:ind w:left="2586" w:right="2999"/>
      <w:jc w:val="center"/>
      <w:outlineLvl w:val="1"/>
    </w:pPr>
    <w:rPr>
      <w:rFonts w:ascii="华文中宋" w:hAnsi="华文中宋" w:eastAsia="华文中宋" w:cs="华文中宋"/>
      <w:b/>
      <w:bCs/>
      <w:sz w:val="32"/>
      <w:szCs w:val="32"/>
      <w:lang w:val="en-US" w:eastAsia="zh-CN" w:bidi="ar-SA"/>
    </w:rPr>
  </w:style>
  <w:style w:type="paragraph" w:styleId="3">
    <w:name w:val="heading 2"/>
    <w:basedOn w:val="1"/>
    <w:next w:val="1"/>
    <w:qFormat/>
    <w:uiPriority w:val="1"/>
    <w:pPr>
      <w:ind w:left="875" w:hanging="661"/>
      <w:outlineLvl w:val="2"/>
    </w:pPr>
    <w:rPr>
      <w:rFonts w:ascii="宋体" w:hAnsi="宋体" w:eastAsia="宋体" w:cs="宋体"/>
      <w:b/>
      <w:bCs/>
      <w:sz w:val="24"/>
      <w:szCs w:val="24"/>
      <w:lang w:val="en-US" w:eastAsia="zh-CN" w:bidi="ar-SA"/>
    </w:rPr>
  </w:style>
  <w:style w:type="paragraph" w:styleId="4">
    <w:name w:val="heading 3"/>
    <w:basedOn w:val="1"/>
    <w:next w:val="1"/>
    <w:qFormat/>
    <w:uiPriority w:val="1"/>
    <w:pPr>
      <w:spacing w:before="71"/>
      <w:ind w:left="875"/>
      <w:outlineLvl w:val="3"/>
    </w:pPr>
    <w:rPr>
      <w:rFonts w:ascii="宋体" w:hAnsi="宋体" w:eastAsia="宋体" w:cs="宋体"/>
      <w:b/>
      <w:bCs/>
      <w:sz w:val="21"/>
      <w:szCs w:val="21"/>
      <w:lang w:val="en-US" w:eastAsia="zh-CN" w:bidi="ar-SA"/>
    </w:rPr>
  </w:style>
  <w:style w:type="character" w:default="1" w:styleId="7">
    <w:name w:val="Default Paragraph Font"/>
    <w:semiHidden/>
    <w:unhideWhenUsed/>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rPr>
      <w:rFonts w:ascii="宋体" w:hAnsi="宋体" w:eastAsia="宋体" w:cs="宋体"/>
      <w:sz w:val="21"/>
      <w:szCs w:val="21"/>
      <w:lang w:val="en-US" w:eastAsia="zh-CN"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875" w:hanging="423"/>
    </w:pPr>
    <w:rPr>
      <w:rFonts w:ascii="宋体" w:hAnsi="宋体" w:eastAsia="宋体" w:cs="宋体"/>
      <w:lang w:val="en-US" w:eastAsia="zh-CN" w:bidi="ar-SA"/>
    </w:rPr>
  </w:style>
  <w:style w:type="paragraph" w:customStyle="1" w:styleId="10">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6"/>
    <customShpInfo spid="_x0000_s1027"/>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7130</Words>
  <Characters>7267</Characters>
  <TotalTime>0</TotalTime>
  <ScaleCrop>false</ScaleCrop>
  <LinksUpToDate>false</LinksUpToDate>
  <CharactersWithSpaces>7446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2023-06-05T09:18:00Z</dcterms:created>
  <dc:creator>木木</dc:creator>
  <cp:lastModifiedBy>木木</cp:lastModifiedBy>
  <dcterms:modified xsi:type="dcterms:W3CDTF">2023-06-05T09:19:49Z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y fmtid="{D5CDD505-2E9C-101B-9397-08002B2CF9AE}" pid="5" name="KSOProductBuildVer">
    <vt:lpwstr>2052-11.1.0.14309</vt:lpwstr>
  </property>
  <property fmtid="{D5CDD505-2E9C-101B-9397-08002B2CF9AE}" pid="6" name="ICV">
    <vt:lpwstr>B967F781C78149A3986EDF30B412F3F5_12</vt:lpwstr>
  </property>
</Properties>
</file>