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559"/>
      </w:pPr>
      <w:r>
        <w:rPr>
          <w:spacing w:val="-2"/>
        </w:rPr>
        <w:t>瑞泰人寿</w:t>
      </w:r>
      <w:r>
        <w:rPr>
          <w:rFonts w:ascii="Calibri" w:eastAsia="Calibri"/>
          <w:spacing w:val="-2"/>
        </w:rPr>
        <w:t>[2019]</w:t>
      </w:r>
      <w:r>
        <w:rPr>
          <w:spacing w:val="-12"/>
        </w:rPr>
        <w:t>终身寿险 </w:t>
      </w:r>
      <w:r>
        <w:rPr>
          <w:rFonts w:ascii="Calibri" w:eastAsia="Calibri"/>
          <w:spacing w:val="-2"/>
        </w:rPr>
        <w:t>003</w:t>
      </w:r>
      <w:r>
        <w:rPr>
          <w:rFonts w:ascii="Calibri" w:eastAsia="Calibri"/>
          <w:spacing w:val="12"/>
        </w:rPr>
        <w:t> </w:t>
      </w:r>
      <w:r>
        <w:rPr>
          <w:spacing w:val="-10"/>
        </w:rPr>
        <w:t>号</w:t>
      </w:r>
    </w:p>
    <w:p>
      <w:pPr>
        <w:pStyle w:val="BodyText"/>
        <w:spacing w:before="11"/>
        <w:rPr>
          <w:sz w:val="3"/>
        </w:rPr>
      </w:pPr>
      <w:r>
        <w:rPr/>
        <w:drawing>
          <wp:anchor distT="0" distB="0" distL="0" distR="0" allowOverlap="1" layoutInCell="1" locked="0" behindDoc="0" simplePos="0" relativeHeight="0">
            <wp:simplePos x="0" y="0"/>
            <wp:positionH relativeFrom="page">
              <wp:posOffset>5195570</wp:posOffset>
            </wp:positionH>
            <wp:positionV relativeFrom="paragraph">
              <wp:posOffset>46696</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8"/>
        <w:ind w:right="528"/>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Title"/>
        <w:spacing w:line="184" w:lineRule="auto"/>
      </w:pPr>
      <w:r>
        <w:rPr>
          <w:spacing w:val="-2"/>
        </w:rPr>
        <w:t>瑞</w:t>
      </w:r>
      <w:r>
        <w:rPr>
          <w:spacing w:val="-2"/>
        </w:rPr>
        <w:t>泰</w:t>
      </w:r>
      <w:r>
        <w:rPr>
          <w:spacing w:val="-2"/>
        </w:rPr>
        <w:t>乐</w:t>
      </w:r>
      <w:r>
        <w:rPr>
          <w:spacing w:val="-2"/>
        </w:rPr>
        <w:t>享</w:t>
      </w:r>
      <w:r>
        <w:rPr>
          <w:spacing w:val="-2"/>
        </w:rPr>
        <w:t>一</w:t>
      </w:r>
      <w:r>
        <w:rPr>
          <w:spacing w:val="-2"/>
        </w:rPr>
        <w:t>生</w:t>
      </w:r>
      <w:r>
        <w:rPr>
          <w:spacing w:val="-2"/>
        </w:rPr>
        <w:t>终</w:t>
      </w:r>
      <w:r>
        <w:rPr>
          <w:spacing w:val="-2"/>
        </w:rPr>
        <w:t>身</w:t>
      </w:r>
      <w:r>
        <w:rPr>
          <w:spacing w:val="-2"/>
        </w:rPr>
        <w:t>寿</w:t>
      </w:r>
      <w:r>
        <w:rPr>
          <w:spacing w:val="-2"/>
        </w:rPr>
        <w:t>险</w:t>
      </w:r>
      <w:r>
        <w:rPr>
          <w:spacing w:val="-2"/>
        </w:rPr>
        <w:t>（</w:t>
      </w:r>
      <w:r>
        <w:rPr>
          <w:spacing w:val="-2"/>
        </w:rPr>
        <w:t>分</w:t>
      </w:r>
      <w:r>
        <w:rPr>
          <w:spacing w:val="-2"/>
        </w:rPr>
        <w:t>红</w:t>
      </w:r>
      <w:r>
        <w:rPr>
          <w:spacing w:val="-2"/>
        </w:rPr>
        <w:t>型</w:t>
      </w:r>
      <w:r>
        <w:rPr>
          <w:spacing w:val="-2"/>
        </w:rPr>
        <w:t>）</w:t>
      </w:r>
      <w:r>
        <w:rPr>
          <w:spacing w:val="-4"/>
        </w:rPr>
        <w:t>合</w:t>
      </w:r>
      <w:r>
        <w:rPr>
          <w:spacing w:val="-4"/>
        </w:rPr>
        <w:t>同</w:t>
      </w:r>
      <w:r>
        <w:rPr>
          <w:spacing w:val="-4"/>
        </w:rPr>
        <w:t>条</w:t>
      </w:r>
      <w:r>
        <w:rPr>
          <w:spacing w:val="-4"/>
        </w:rPr>
        <w:t>款</w:t>
      </w: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spacing w:before="15"/>
        <w:rPr>
          <w:rFonts w:ascii="Microsoft JhengHei"/>
          <w:b/>
          <w:sz w:val="42"/>
        </w:rPr>
      </w:pPr>
    </w:p>
    <w:p>
      <w:pPr>
        <w:pStyle w:val="Heading1"/>
        <w:ind w:left="960" w:right="1056"/>
      </w:pPr>
      <w:r>
        <w:rPr>
          <w:spacing w:val="-1"/>
        </w:rPr>
        <w:t>瑞泰人寿保险有限公司</w:t>
      </w:r>
    </w:p>
    <w:p>
      <w:pPr>
        <w:spacing w:after="0"/>
        <w:sectPr>
          <w:footerReference w:type="default" r:id="rId5"/>
          <w:type w:val="continuous"/>
          <w:pgSz w:w="11910" w:h="16840"/>
          <w:pgMar w:footer="1005" w:header="0" w:top="1400" w:bottom="1200" w:left="1680" w:right="1580"/>
          <w:pgNumType w:start="1"/>
        </w:sectPr>
      </w:pPr>
    </w:p>
    <w:p>
      <w:pPr>
        <w:spacing w:line="390" w:lineRule="exact" w:before="0"/>
        <w:ind w:left="960" w:right="1053" w:firstLine="0"/>
        <w:jc w:val="center"/>
        <w:rPr>
          <w:rFonts w:ascii="Microsoft JhengHei" w:eastAsia="Microsoft JhengHei"/>
          <w:b/>
          <w:sz w:val="24"/>
        </w:rPr>
      </w:pPr>
      <w:r>
        <w:rPr>
          <w:rFonts w:ascii="Microsoft JhengHei" w:eastAsia="Microsoft JhengHei"/>
          <w:b/>
          <w:spacing w:val="-5"/>
          <w:sz w:val="24"/>
        </w:rPr>
        <w:t>目录</w:t>
      </w:r>
    </w:p>
    <w:sdt>
      <w:sdtPr>
        <w:docPartObj>
          <w:docPartGallery w:val="Table of Contents"/>
          <w:docPartUnique/>
        </w:docPartObj>
      </w:sdtPr>
      <w:sdtEndPr/>
      <w:sdtContent>
        <w:p>
          <w:pPr>
            <w:pStyle w:val="TOC1"/>
            <w:tabs>
              <w:tab w:pos="1065" w:val="left" w:leader="none"/>
              <w:tab w:pos="8418" w:val="right" w:leader="dot"/>
            </w:tabs>
            <w:spacing w:line="242" w:lineRule="exact"/>
            <w:rPr>
              <w:rFonts w:ascii="Times New Roman" w:eastAsia="Times New Roman"/>
            </w:rPr>
          </w:pPr>
          <w:hyperlink w:history="true" w:anchor="_bookmark0">
            <w:r>
              <w:rPr/>
              <w:t>一</w:t>
            </w:r>
            <w:r>
              <w:rPr>
                <w:spacing w:val="-10"/>
              </w:rPr>
              <w:t>、</w:t>
            </w:r>
            <w:r>
              <w:rPr/>
              <w:tab/>
            </w:r>
            <w:r>
              <w:rPr>
                <w:spacing w:val="-2"/>
              </w:rPr>
              <w:t>基</w:t>
            </w:r>
            <w:r>
              <w:rPr>
                <w:spacing w:val="-2"/>
              </w:rPr>
              <w:t>本</w:t>
            </w:r>
            <w:r>
              <w:rPr>
                <w:spacing w:val="-2"/>
              </w:rPr>
              <w:t>条</w:t>
            </w:r>
            <w:r>
              <w:rPr>
                <w:spacing w:val="-10"/>
              </w:rPr>
              <w:t>款</w:t>
            </w:r>
            <w:r>
              <w:rPr>
                <w:rFonts w:ascii="Times New Roman" w:eastAsia="Times New Roman"/>
              </w:rPr>
              <w:tab/>
            </w:r>
            <w:r>
              <w:rPr>
                <w:rFonts w:ascii="Times New Roman" w:eastAsia="Times New Roman"/>
                <w:spacing w:val="-10"/>
              </w:rPr>
              <w:t>3</w:t>
            </w:r>
          </w:hyperlink>
        </w:p>
        <w:p>
          <w:pPr>
            <w:pStyle w:val="TOC2"/>
            <w:numPr>
              <w:ilvl w:val="0"/>
              <w:numId w:val="1"/>
            </w:numPr>
            <w:tabs>
              <w:tab w:pos="972" w:val="left" w:leader="none"/>
              <w:tab w:pos="973" w:val="left" w:leader="none"/>
              <w:tab w:pos="8418" w:val="right" w:leader="dot"/>
            </w:tabs>
            <w:spacing w:line="336" w:lineRule="exact" w:before="0" w:after="0"/>
            <w:ind w:left="972" w:right="0" w:hanging="433"/>
            <w:jc w:val="left"/>
            <w:rPr>
              <w:rFonts w:ascii="Calibri" w:hAnsi="Calibri" w:eastAsia="Calibri"/>
            </w:rPr>
          </w:pPr>
          <w:hyperlink w:history="true" w:anchor="_bookmark1">
            <w:r>
              <w:rPr>
                <w:spacing w:val="-2"/>
              </w:rPr>
              <w:t>关</w:t>
            </w:r>
            <w:r>
              <w:rPr>
                <w:spacing w:val="-2"/>
              </w:rPr>
              <w:t>于</w:t>
            </w:r>
            <w:r>
              <w:rPr>
                <w:spacing w:val="-2"/>
              </w:rPr>
              <w:t>瑞</w:t>
            </w:r>
            <w:r>
              <w:rPr>
                <w:spacing w:val="-2"/>
              </w:rPr>
              <w:t>泰</w:t>
            </w:r>
            <w:r>
              <w:rPr>
                <w:spacing w:val="-2"/>
              </w:rPr>
              <w:t>乐</w:t>
            </w:r>
            <w:r>
              <w:rPr>
                <w:spacing w:val="-2"/>
              </w:rPr>
              <w:t>享</w:t>
            </w:r>
            <w:r>
              <w:rPr>
                <w:spacing w:val="-2"/>
              </w:rPr>
              <w:t>一</w:t>
            </w:r>
            <w:r>
              <w:rPr>
                <w:spacing w:val="-2"/>
              </w:rPr>
              <w:t>生</w:t>
            </w:r>
            <w:r>
              <w:rPr>
                <w:spacing w:val="-2"/>
              </w:rPr>
              <w:t>终身寿</w:t>
            </w:r>
            <w:r>
              <w:rPr>
                <w:spacing w:val="-2"/>
              </w:rPr>
              <w:t>险</w:t>
            </w:r>
            <w:r>
              <w:rPr>
                <w:spacing w:val="-2"/>
              </w:rPr>
              <w:t>（</w:t>
            </w:r>
            <w:r>
              <w:rPr>
                <w:spacing w:val="-2"/>
              </w:rPr>
              <w:t>分</w:t>
            </w:r>
            <w:r>
              <w:rPr>
                <w:spacing w:val="-2"/>
              </w:rPr>
              <w:t>红</w:t>
            </w:r>
            <w:r>
              <w:rPr>
                <w:spacing w:val="-2"/>
              </w:rPr>
              <w:t>型</w:t>
            </w:r>
            <w:r>
              <w:rPr>
                <w:spacing w:val="-2"/>
              </w:rPr>
              <w:t>）</w:t>
            </w:r>
            <w:r>
              <w:rPr>
                <w:spacing w:val="-2"/>
              </w:rPr>
              <w:t>合</w:t>
            </w:r>
            <w:r>
              <w:rPr>
                <w:spacing w:val="-2"/>
              </w:rPr>
              <w:t>同</w:t>
            </w:r>
            <w:r>
              <w:rPr>
                <w:spacing w:val="-2"/>
              </w:rPr>
              <w:t>（以下简称</w:t>
            </w:r>
            <w:r>
              <w:rPr>
                <w:rFonts w:ascii="Calibri" w:hAnsi="Calibri" w:eastAsia="Calibri"/>
                <w:spacing w:val="-2"/>
              </w:rPr>
              <w:t>“</w:t>
            </w:r>
            <w:r>
              <w:rPr>
                <w:spacing w:val="-2"/>
              </w:rPr>
              <w:t>本</w:t>
            </w:r>
            <w:r>
              <w:rPr>
                <w:spacing w:val="-2"/>
              </w:rPr>
              <w:t>合</w:t>
            </w:r>
            <w:r>
              <w:rPr>
                <w:spacing w:val="-2"/>
              </w:rPr>
              <w:t>同</w:t>
            </w:r>
            <w:r>
              <w:rPr>
                <w:rFonts w:ascii="Calibri" w:hAnsi="Calibri" w:eastAsia="Calibri"/>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3</w:t>
            </w:r>
          </w:hyperlink>
        </w:p>
        <w:p>
          <w:pPr>
            <w:pStyle w:val="TOC3"/>
            <w:numPr>
              <w:ilvl w:val="0"/>
              <w:numId w:val="1"/>
            </w:numPr>
            <w:tabs>
              <w:tab w:pos="972" w:val="left" w:leader="none"/>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
            <w:r>
              <w:rPr>
                <w:i w:val="0"/>
                <w:sz w:val="21"/>
              </w:rPr>
              <w:t>本合同的构</w:t>
            </w:r>
            <w:r>
              <w:rPr>
                <w:i w:val="0"/>
                <w:spacing w:val="-10"/>
                <w:sz w:val="21"/>
              </w:rPr>
              <w:t>成</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72" w:val="left" w:leader="none"/>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3</w:t>
            </w:r>
          </w:hyperlink>
        </w:p>
        <w:p>
          <w:pPr>
            <w:pStyle w:val="TOC2"/>
            <w:numPr>
              <w:ilvl w:val="0"/>
              <w:numId w:val="1"/>
            </w:numPr>
            <w:tabs>
              <w:tab w:pos="972" w:val="left" w:leader="none"/>
              <w:tab w:pos="973" w:val="left" w:leader="none"/>
              <w:tab w:pos="8418" w:val="right" w:leader="dot"/>
            </w:tabs>
            <w:spacing w:line="312" w:lineRule="exact" w:before="0" w:after="0"/>
            <w:ind w:left="972" w:right="0" w:hanging="433"/>
            <w:jc w:val="left"/>
            <w:rPr>
              <w:rFonts w:ascii="Calibri" w:eastAsia="Calibri"/>
            </w:rPr>
          </w:pPr>
          <w:hyperlink w:history="true" w:anchor="_bookmark4">
            <w:r>
              <w:rPr/>
              <w:t>本合同的成立与生</w:t>
            </w:r>
            <w:r>
              <w:rPr>
                <w:spacing w:val="-10"/>
              </w:rPr>
              <w:t>效</w:t>
            </w:r>
            <w:r>
              <w:rPr>
                <w:rFonts w:ascii="Times New Roman" w:eastAsia="Times New Roman"/>
                <w:b w:val="0"/>
              </w:rPr>
              <w:tab/>
            </w:r>
            <w:r>
              <w:rPr>
                <w:rFonts w:ascii="Times New Roman" w:eastAsia="Times New Roman"/>
                <w:b w:val="0"/>
                <w:spacing w:val="-10"/>
              </w:rPr>
              <w:t>3</w:t>
            </w:r>
          </w:hyperlink>
        </w:p>
        <w:p>
          <w:pPr>
            <w:pStyle w:val="TOC3"/>
            <w:numPr>
              <w:ilvl w:val="0"/>
              <w:numId w:val="1"/>
            </w:numPr>
            <w:tabs>
              <w:tab w:pos="972" w:val="left" w:leader="none"/>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72" w:val="left" w:leader="none"/>
              <w:tab w:pos="973" w:val="left" w:leader="none"/>
              <w:tab w:pos="8418" w:val="right" w:leader="dot"/>
            </w:tabs>
            <w:spacing w:line="347" w:lineRule="exact" w:before="0" w:after="0"/>
            <w:ind w:left="972" w:right="0" w:hanging="433"/>
            <w:jc w:val="left"/>
            <w:rPr>
              <w:rFonts w:ascii="Calibri" w:eastAsia="Calibri"/>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1"/>
            <w:tabs>
              <w:tab w:pos="1065" w:val="left" w:leader="none"/>
              <w:tab w:pos="8418" w:val="right" w:leader="dot"/>
            </w:tabs>
            <w:rPr>
              <w:rFonts w:ascii="Times New Roman" w:eastAsia="Times New Roman"/>
            </w:rPr>
          </w:pPr>
          <w:hyperlink w:history="true" w:anchor="_bookmark7">
            <w:r>
              <w:rPr/>
              <w:t>二</w:t>
            </w:r>
            <w:r>
              <w:rPr>
                <w:spacing w:val="-10"/>
              </w:rPr>
              <w:t>、</w:t>
            </w:r>
            <w:r>
              <w:rPr/>
              <w:tab/>
            </w:r>
            <w:r>
              <w:rPr>
                <w:spacing w:val="-2"/>
              </w:rPr>
              <w:t>保</w:t>
            </w:r>
            <w:r>
              <w:rPr>
                <w:spacing w:val="-2"/>
              </w:rPr>
              <w:t>险</w:t>
            </w:r>
            <w:r>
              <w:rPr>
                <w:spacing w:val="-2"/>
              </w:rPr>
              <w:t>费</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3"/>
            <w:numPr>
              <w:ilvl w:val="0"/>
              <w:numId w:val="1"/>
            </w:numPr>
            <w:tabs>
              <w:tab w:pos="972" w:val="left" w:leader="none"/>
              <w:tab w:pos="973" w:val="left" w:leader="none"/>
              <w:tab w:pos="8418" w:val="right" w:leader="dot"/>
            </w:tabs>
            <w:spacing w:line="336" w:lineRule="exact" w:before="0" w:after="0"/>
            <w:ind w:left="972" w:right="0" w:hanging="433"/>
            <w:jc w:val="left"/>
            <w:rPr>
              <w:rFonts w:ascii="Calibri" w:eastAsia="Calibri"/>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72" w:val="left" w:leader="none"/>
              <w:tab w:pos="973" w:val="left" w:leader="none"/>
              <w:tab w:pos="8418" w:val="right" w:leader="dot"/>
            </w:tabs>
            <w:spacing w:line="347" w:lineRule="exact" w:before="0" w:after="0"/>
            <w:ind w:left="972" w:right="0" w:hanging="433"/>
            <w:jc w:val="left"/>
            <w:rPr>
              <w:rFonts w:ascii="Calibri" w:eastAsia="Calibri"/>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1"/>
            <w:tabs>
              <w:tab w:pos="1065" w:val="left" w:leader="none"/>
              <w:tab w:pos="8418" w:val="right" w:leader="dot"/>
            </w:tabs>
            <w:rPr>
              <w:rFonts w:ascii="Times New Roman" w:eastAsia="Times New Roman"/>
            </w:rPr>
          </w:pPr>
          <w:hyperlink w:history="true" w:anchor="_bookmark10">
            <w:r>
              <w:rPr/>
              <w:t>三</w:t>
            </w:r>
            <w:r>
              <w:rPr>
                <w:spacing w:val="-10"/>
              </w:rPr>
              <w:t>、</w:t>
            </w:r>
            <w:r>
              <w:rPr/>
              <w:tab/>
            </w:r>
            <w:r>
              <w:rPr>
                <w:spacing w:val="-2"/>
              </w:rPr>
              <w:t>保</w:t>
            </w:r>
            <w:r>
              <w:rPr>
                <w:spacing w:val="-2"/>
              </w:rPr>
              <w:t>障</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3"/>
            <w:numPr>
              <w:ilvl w:val="0"/>
              <w:numId w:val="1"/>
            </w:numPr>
            <w:tabs>
              <w:tab w:pos="972" w:val="left" w:leader="none"/>
              <w:tab w:pos="973" w:val="left" w:leader="none"/>
              <w:tab w:pos="8418" w:val="right" w:leader="dot"/>
            </w:tabs>
            <w:spacing w:line="336" w:lineRule="exact" w:before="0" w:after="0"/>
            <w:ind w:left="972" w:right="0" w:hanging="433"/>
            <w:jc w:val="left"/>
            <w:rPr>
              <w:rFonts w:ascii="Calibri" w:eastAsia="Calibri"/>
              <w:i w:val="0"/>
              <w:sz w:val="21"/>
            </w:rPr>
          </w:pPr>
          <w:hyperlink w:history="true" w:anchor="_bookmark11">
            <w:r>
              <w:rPr>
                <w:i w:val="0"/>
                <w:sz w:val="21"/>
              </w:rPr>
              <w:t>保险金</w:t>
            </w:r>
            <w:r>
              <w:rPr>
                <w:i w:val="0"/>
                <w:spacing w:val="-10"/>
                <w:sz w:val="21"/>
              </w:rPr>
              <w:t>额</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2">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973" w:val="left" w:leader="none"/>
              <w:tab w:pos="8418" w:val="right" w:leader="dot"/>
            </w:tabs>
            <w:spacing w:line="347" w:lineRule="exact" w:before="0" w:after="0"/>
            <w:ind w:left="972" w:right="0" w:hanging="433"/>
            <w:jc w:val="left"/>
            <w:rPr>
              <w:rFonts w:ascii="Calibri" w:eastAsia="Calibri"/>
              <w:i w:val="0"/>
              <w:sz w:val="21"/>
            </w:rPr>
          </w:pPr>
          <w:hyperlink w:history="true" w:anchor="_bookmark13">
            <w:r>
              <w:rPr>
                <w:i w:val="0"/>
                <w:sz w:val="21"/>
              </w:rPr>
              <w:t>保单红</w:t>
            </w:r>
            <w:r>
              <w:rPr>
                <w:i w:val="0"/>
                <w:spacing w:val="-10"/>
                <w:sz w:val="21"/>
              </w:rPr>
              <w:t>利</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973" w:val="left" w:leader="none"/>
              <w:tab w:pos="8418" w:val="right" w:leader="dot"/>
            </w:tabs>
            <w:spacing w:line="253" w:lineRule="exact" w:before="0" w:after="0"/>
            <w:ind w:left="972" w:right="0" w:hanging="433"/>
            <w:jc w:val="left"/>
            <w:rPr>
              <w:rFonts w:ascii="黑体" w:eastAsia="黑体" w:hint="eastAsia"/>
              <w:i w:val="0"/>
              <w:sz w:val="21"/>
            </w:rPr>
          </w:pPr>
          <w:hyperlink w:history="true" w:anchor="_bookmark14">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973" w:val="left" w:leader="none"/>
              <w:tab w:pos="8418" w:val="right" w:leader="dot"/>
            </w:tabs>
            <w:spacing w:line="336" w:lineRule="exact" w:before="0" w:after="0"/>
            <w:ind w:left="972" w:right="0" w:hanging="433"/>
            <w:jc w:val="left"/>
            <w:rPr>
              <w:rFonts w:ascii="Calibri" w:eastAsia="Calibri"/>
              <w:i w:val="0"/>
              <w:sz w:val="21"/>
            </w:rPr>
          </w:pPr>
          <w:hyperlink w:history="true" w:anchor="_bookmark15">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6">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7">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8">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10"/>
                <w:sz w:val="21"/>
              </w:rPr>
              <w:t>8</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19">
            <w:r>
              <w:rPr>
                <w:i w:val="0"/>
                <w:sz w:val="21"/>
              </w:rPr>
              <w:t>保单贷</w:t>
            </w:r>
            <w:r>
              <w:rPr>
                <w:i w:val="0"/>
                <w:spacing w:val="-10"/>
                <w:sz w:val="21"/>
              </w:rPr>
              <w:t>款</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0">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973" w:val="left" w:leader="none"/>
              <w:tab w:pos="8418" w:val="right" w:leader="dot"/>
            </w:tabs>
            <w:spacing w:line="347" w:lineRule="exact" w:before="0" w:after="0"/>
            <w:ind w:left="972" w:right="0" w:hanging="433"/>
            <w:jc w:val="left"/>
            <w:rPr>
              <w:rFonts w:ascii="Calibri" w:eastAsia="Calibri"/>
              <w:i w:val="0"/>
              <w:sz w:val="21"/>
            </w:rPr>
          </w:pPr>
          <w:hyperlink w:history="true" w:anchor="_bookmark21">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10"/>
                <w:sz w:val="21"/>
              </w:rPr>
              <w:t>9</w:t>
            </w:r>
          </w:hyperlink>
        </w:p>
        <w:p>
          <w:pPr>
            <w:pStyle w:val="TOC1"/>
            <w:tabs>
              <w:tab w:pos="1065" w:val="left" w:leader="none"/>
              <w:tab w:pos="8418" w:val="right" w:leader="dot"/>
            </w:tabs>
            <w:rPr>
              <w:rFonts w:ascii="Times New Roman" w:eastAsia="Times New Roman"/>
            </w:rPr>
          </w:pPr>
          <w:hyperlink w:history="true" w:anchor="_bookmark22">
            <w:r>
              <w:rPr/>
              <w:t>四</w:t>
            </w:r>
            <w:r>
              <w:rPr>
                <w:spacing w:val="-10"/>
              </w:rPr>
              <w:t>、</w:t>
            </w:r>
            <w:r>
              <w:rPr/>
              <w:tab/>
              <w:t>其</w:t>
            </w:r>
            <w:r>
              <w:rPr>
                <w:spacing w:val="-10"/>
              </w:rPr>
              <w:t>他</w:t>
            </w:r>
            <w:r>
              <w:rPr>
                <w:rFonts w:ascii="Times New Roman" w:eastAsia="Times New Roman"/>
              </w:rPr>
              <w:tab/>
            </w:r>
            <w:r>
              <w:rPr>
                <w:rFonts w:ascii="Times New Roman" w:eastAsia="Times New Roman"/>
                <w:spacing w:val="-10"/>
              </w:rPr>
              <w:t>9</w:t>
            </w:r>
          </w:hyperlink>
        </w:p>
        <w:p>
          <w:pPr>
            <w:pStyle w:val="TOC2"/>
            <w:numPr>
              <w:ilvl w:val="0"/>
              <w:numId w:val="1"/>
            </w:numPr>
            <w:tabs>
              <w:tab w:pos="973" w:val="left" w:leader="none"/>
              <w:tab w:pos="8418" w:val="right" w:leader="dot"/>
            </w:tabs>
            <w:spacing w:line="336" w:lineRule="exact" w:before="0" w:after="0"/>
            <w:ind w:left="972" w:right="0" w:hanging="433"/>
            <w:jc w:val="left"/>
            <w:rPr>
              <w:rFonts w:ascii="Calibri" w:eastAsia="Calibri"/>
            </w:rPr>
          </w:pPr>
          <w:hyperlink w:history="true" w:anchor="_bookmark23">
            <w:r>
              <w:rPr/>
              <w:t>明确说明与如实告</w:t>
            </w:r>
            <w:r>
              <w:rPr>
                <w:spacing w:val="-10"/>
              </w:rPr>
              <w:t>知</w:t>
            </w:r>
            <w:r>
              <w:rPr>
                <w:rFonts w:ascii="Times New Roman" w:eastAsia="Times New Roman"/>
                <w:b w:val="0"/>
              </w:rPr>
              <w:tab/>
            </w:r>
            <w:r>
              <w:rPr>
                <w:rFonts w:ascii="Times New Roman" w:eastAsia="Times New Roman"/>
                <w:b w:val="0"/>
                <w:spacing w:val="-10"/>
              </w:rPr>
              <w:t>9</w:t>
            </w:r>
          </w:hyperlink>
        </w:p>
        <w:p>
          <w:pPr>
            <w:pStyle w:val="TOC2"/>
            <w:numPr>
              <w:ilvl w:val="0"/>
              <w:numId w:val="1"/>
            </w:numPr>
            <w:tabs>
              <w:tab w:pos="973" w:val="left" w:leader="none"/>
              <w:tab w:pos="8418" w:val="right" w:leader="dot"/>
            </w:tabs>
            <w:spacing w:line="312" w:lineRule="exact" w:before="0" w:after="0"/>
            <w:ind w:left="972" w:right="0" w:hanging="433"/>
            <w:jc w:val="left"/>
            <w:rPr>
              <w:rFonts w:ascii="Calibri" w:eastAsia="Calibri"/>
            </w:rPr>
          </w:pPr>
          <w:hyperlink w:history="true" w:anchor="_bookmark24">
            <w:r>
              <w:rPr>
                <w:spacing w:val="-2"/>
              </w:rPr>
              <w:t>我</w:t>
            </w:r>
            <w:r>
              <w:rPr>
                <w:spacing w:val="-2"/>
              </w:rPr>
              <w:t>们</w:t>
            </w:r>
            <w:r>
              <w:rPr>
                <w:spacing w:val="-2"/>
              </w:rPr>
              <w:t>行</w:t>
            </w:r>
            <w:r>
              <w:rPr>
                <w:spacing w:val="-2"/>
              </w:rPr>
              <w:t>使</w:t>
            </w:r>
            <w:r>
              <w:rPr>
                <w:spacing w:val="-2"/>
              </w:rPr>
              <w:t>合</w:t>
            </w:r>
            <w:r>
              <w:rPr>
                <w:spacing w:val="-2"/>
              </w:rPr>
              <w:t>同</w:t>
            </w:r>
            <w:r>
              <w:rPr>
                <w:spacing w:val="-2"/>
              </w:rPr>
              <w:t>解</w:t>
            </w:r>
            <w:r>
              <w:rPr>
                <w:spacing w:val="-2"/>
              </w:rPr>
              <w:t>除</w:t>
            </w:r>
            <w:r>
              <w:rPr>
                <w:spacing w:val="-2"/>
              </w:rPr>
              <w:t>权的限</w:t>
            </w:r>
            <w:r>
              <w:rPr>
                <w:spacing w:val="-10"/>
              </w:rPr>
              <w:t>制</w:t>
            </w:r>
            <w:r>
              <w:rPr>
                <w:rFonts w:ascii="Times New Roman" w:eastAsia="Times New Roman"/>
                <w:b w:val="0"/>
              </w:rPr>
              <w:tab/>
            </w:r>
            <w:r>
              <w:rPr>
                <w:rFonts w:ascii="Times New Roman" w:eastAsia="Times New Roman"/>
                <w:b w:val="0"/>
                <w:spacing w:val="-5"/>
              </w:rPr>
              <w:t>10</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25">
            <w:r>
              <w:rPr>
                <w:i w:val="0"/>
                <w:sz w:val="21"/>
              </w:rPr>
              <w:t>年龄性别错误处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973" w:val="left" w:leader="none"/>
              <w:tab w:pos="8413" w:val="right" w:leader="dot"/>
            </w:tabs>
            <w:spacing w:line="312" w:lineRule="exact" w:before="0" w:after="0"/>
            <w:ind w:left="972" w:right="0" w:hanging="433"/>
            <w:jc w:val="left"/>
            <w:rPr>
              <w:rFonts w:ascii="Calibri" w:eastAsia="Calibri"/>
              <w:i w:val="0"/>
              <w:sz w:val="21"/>
            </w:rPr>
          </w:pPr>
          <w:hyperlink w:history="true" w:anchor="_bookmark26">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73" w:val="left" w:leader="none"/>
              <w:tab w:pos="8413" w:val="right" w:leader="dot"/>
            </w:tabs>
            <w:spacing w:line="312" w:lineRule="exact" w:before="0" w:after="0"/>
            <w:ind w:left="972" w:right="0" w:hanging="433"/>
            <w:jc w:val="left"/>
            <w:rPr>
              <w:rFonts w:ascii="Calibri" w:eastAsia="Calibri"/>
              <w:i w:val="0"/>
              <w:sz w:val="21"/>
            </w:rPr>
          </w:pPr>
          <w:hyperlink w:history="true" w:anchor="_bookmark27">
            <w:r>
              <w:rPr>
                <w:i w:val="0"/>
                <w:sz w:val="21"/>
              </w:rPr>
              <w:t>本合同内容变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73" w:val="left" w:leader="none"/>
              <w:tab w:pos="8413" w:val="right" w:leader="dot"/>
            </w:tabs>
            <w:spacing w:line="312" w:lineRule="exact" w:before="0" w:after="0"/>
            <w:ind w:left="972" w:right="0" w:hanging="433"/>
            <w:jc w:val="left"/>
            <w:rPr>
              <w:rFonts w:ascii="Calibri" w:eastAsia="Calibri"/>
              <w:i w:val="0"/>
              <w:sz w:val="21"/>
            </w:rPr>
          </w:pPr>
          <w:hyperlink w:history="true" w:anchor="_bookmark28">
            <w:r>
              <w:rPr>
                <w:i w:val="0"/>
                <w:spacing w:val="-2"/>
                <w:sz w:val="21"/>
              </w:rPr>
              <w:t>本</w:t>
            </w:r>
            <w:r>
              <w:rPr>
                <w:i w:val="0"/>
                <w:spacing w:val="-2"/>
                <w:sz w:val="21"/>
              </w:rPr>
              <w:t>合</w:t>
            </w:r>
            <w:r>
              <w:rPr>
                <w:i w:val="0"/>
                <w:spacing w:val="-2"/>
                <w:sz w:val="21"/>
              </w:rPr>
              <w:t>同</w:t>
            </w:r>
            <w:r>
              <w:rPr>
                <w:i w:val="0"/>
                <w:spacing w:val="-2"/>
                <w:sz w:val="21"/>
              </w:rPr>
              <w:t>效</w:t>
            </w:r>
            <w:r>
              <w:rPr>
                <w:i w:val="0"/>
                <w:spacing w:val="-2"/>
                <w:sz w:val="21"/>
              </w:rPr>
              <w:t>力</w:t>
            </w:r>
            <w:r>
              <w:rPr>
                <w:i w:val="0"/>
                <w:spacing w:val="-2"/>
                <w:sz w:val="21"/>
              </w:rPr>
              <w:t>的</w:t>
            </w:r>
            <w:r>
              <w:rPr>
                <w:i w:val="0"/>
                <w:spacing w:val="-2"/>
                <w:sz w:val="21"/>
              </w:rPr>
              <w:t>中</w:t>
            </w:r>
            <w:r>
              <w:rPr>
                <w:i w:val="0"/>
                <w:spacing w:val="-2"/>
                <w:sz w:val="21"/>
              </w:rPr>
              <w:t>止</w:t>
            </w:r>
            <w:r>
              <w:rPr>
                <w:i w:val="0"/>
                <w:spacing w:val="-2"/>
                <w:sz w:val="21"/>
              </w:rPr>
              <w:t>及</w:t>
            </w:r>
            <w:r>
              <w:rPr>
                <w:i w:val="0"/>
                <w:spacing w:val="-2"/>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73" w:val="left" w:leader="none"/>
              <w:tab w:pos="8413" w:val="right" w:leader="dot"/>
            </w:tabs>
            <w:spacing w:line="312" w:lineRule="exact" w:before="0" w:after="0"/>
            <w:ind w:left="972" w:right="0" w:hanging="433"/>
            <w:jc w:val="left"/>
            <w:rPr>
              <w:rFonts w:ascii="Calibri" w:eastAsia="Calibri"/>
              <w:i w:val="0"/>
              <w:sz w:val="21"/>
            </w:rPr>
          </w:pPr>
          <w:hyperlink w:history="true" w:anchor="_bookmark29">
            <w:r>
              <w:rPr>
                <w:i w:val="0"/>
                <w:sz w:val="21"/>
              </w:rPr>
              <w:t>本合同的解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0">
            <w:r>
              <w:rPr>
                <w:i w:val="0"/>
                <w:sz w:val="21"/>
              </w:rPr>
              <w:t>本合同的终</w:t>
            </w:r>
            <w:r>
              <w:rPr>
                <w:i w:val="0"/>
                <w:spacing w:val="-10"/>
                <w:sz w:val="21"/>
              </w:rPr>
              <w:t>止</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1">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2">
            <w:r>
              <w:rPr>
                <w:i w:val="0"/>
                <w:sz w:val="21"/>
              </w:rPr>
              <w:t>伤残鉴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3">
            <w:r>
              <w:rPr>
                <w:i w:val="0"/>
                <w:sz w:val="21"/>
              </w:rPr>
              <w:t>客户信息保</w:t>
            </w:r>
            <w:r>
              <w:rPr>
                <w:i w:val="0"/>
                <w:spacing w:val="-10"/>
                <w:sz w:val="21"/>
              </w:rPr>
              <w:t>密</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973" w:val="left" w:leader="none"/>
              <w:tab w:pos="8418" w:val="right" w:leader="dot"/>
            </w:tabs>
            <w:spacing w:line="312" w:lineRule="exact" w:before="0" w:after="0"/>
            <w:ind w:left="972" w:right="0" w:hanging="433"/>
            <w:jc w:val="left"/>
            <w:rPr>
              <w:rFonts w:ascii="Calibri" w:eastAsia="Calibri"/>
              <w:i w:val="0"/>
              <w:sz w:val="21"/>
            </w:rPr>
          </w:pPr>
          <w:hyperlink w:history="true" w:anchor="_bookmark34">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13</w:t>
            </w:r>
          </w:hyperlink>
        </w:p>
        <w:p>
          <w:pPr>
            <w:pStyle w:val="TOC3"/>
            <w:numPr>
              <w:ilvl w:val="0"/>
              <w:numId w:val="1"/>
            </w:numPr>
            <w:tabs>
              <w:tab w:pos="973" w:val="left" w:leader="none"/>
              <w:tab w:pos="8418" w:val="right" w:leader="dot"/>
            </w:tabs>
            <w:spacing w:line="347" w:lineRule="exact" w:before="0" w:after="0"/>
            <w:ind w:left="972" w:right="0" w:hanging="433"/>
            <w:jc w:val="left"/>
            <w:rPr>
              <w:rFonts w:ascii="Calibri" w:eastAsia="Calibri"/>
              <w:i w:val="0"/>
              <w:sz w:val="21"/>
            </w:rPr>
          </w:pPr>
          <w:hyperlink w:history="true" w:anchor="_bookmark35">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13</w:t>
            </w:r>
          </w:hyperlink>
        </w:p>
        <w:p>
          <w:pPr>
            <w:pStyle w:val="TOC1"/>
            <w:tabs>
              <w:tab w:pos="8423" w:val="right" w:leader="dot"/>
            </w:tabs>
            <w:spacing w:line="267" w:lineRule="exact"/>
            <w:rPr>
              <w:rFonts w:ascii="Times New Roman" w:eastAsia="Times New Roman"/>
            </w:rPr>
          </w:pPr>
          <w:hyperlink w:history="true" w:anchor="_bookmark36">
            <w:r>
              <w:rPr/>
              <w:t>释</w:t>
            </w:r>
            <w:r>
              <w:rPr>
                <w:spacing w:val="-10"/>
              </w:rPr>
              <w:t>义</w:t>
            </w:r>
            <w:r>
              <w:rPr>
                <w:rFonts w:ascii="Times New Roman" w:eastAsia="Times New Roman"/>
              </w:rPr>
              <w:tab/>
            </w:r>
            <w:r>
              <w:rPr>
                <w:rFonts w:ascii="Times New Roman" w:eastAsia="Times New Roman"/>
                <w:spacing w:val="-5"/>
              </w:rPr>
              <w:t>13</w:t>
            </w:r>
          </w:hyperlink>
        </w:p>
      </w:sdtContent>
    </w:sdt>
    <w:p>
      <w:pPr>
        <w:spacing w:after="0" w:line="267" w:lineRule="exact"/>
        <w:rPr>
          <w:rFonts w:ascii="Times New Roman" w:eastAsia="Times New Roman"/>
        </w:rPr>
        <w:sectPr>
          <w:pgSz w:w="11910" w:h="16840"/>
          <w:pgMar w:header="0" w:footer="1005" w:top="1380" w:bottom="1200" w:left="1680" w:right="1580"/>
        </w:sectPr>
      </w:pPr>
    </w:p>
    <w:p>
      <w:pPr>
        <w:pStyle w:val="Heading1"/>
        <w:spacing w:line="457" w:lineRule="exact"/>
        <w:ind w:left="960" w:right="1056"/>
      </w:pPr>
      <w:r>
        <w:rPr/>
        <w:t>瑞泰乐享一生终身寿险（分红型）</w:t>
      </w:r>
      <w:r>
        <w:rPr>
          <w:spacing w:val="-3"/>
        </w:rPr>
        <w:t>合同条款</w:t>
      </w:r>
    </w:p>
    <w:p>
      <w:pPr>
        <w:pStyle w:val="BodyText"/>
        <w:spacing w:before="7"/>
        <w:rPr>
          <w:rFonts w:ascii="Microsoft JhengHei"/>
          <w:b/>
          <w:sz w:val="31"/>
        </w:rPr>
      </w:pPr>
    </w:p>
    <w:p>
      <w:pPr>
        <w:pStyle w:val="Heading1"/>
        <w:tabs>
          <w:tab w:pos="839" w:val="left" w:leader="none"/>
        </w:tabs>
      </w:pPr>
      <w:bookmarkStart w:name="_bookmark0" w:id="1"/>
      <w:bookmarkEnd w:id="1"/>
      <w:r>
        <w:rPr>
          <w:b w:val="0"/>
        </w:rPr>
      </w:r>
      <w:r>
        <w:rPr/>
        <w:t>一</w:t>
      </w:r>
      <w:r>
        <w:rPr>
          <w:spacing w:val="-10"/>
        </w:rPr>
        <w:t>、</w:t>
      </w:r>
      <w:r>
        <w:rPr/>
        <w:tab/>
        <w:t>基本条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1" w:after="0"/>
        <w:ind w:left="480" w:right="0" w:hanging="361"/>
        <w:jc w:val="left"/>
        <w:rPr>
          <w:rFonts w:ascii="Calibri" w:hAnsi="Calibri" w:eastAsia="Calibri"/>
        </w:rPr>
      </w:pPr>
      <w:bookmarkStart w:name="_bookmark1" w:id="2"/>
      <w:bookmarkEnd w:id="2"/>
      <w:r>
        <w:rPr>
          <w:b w:val="0"/>
        </w:rPr>
      </w:r>
      <w:bookmarkStart w:name="_bookmark1" w:id="3"/>
      <w:bookmarkEnd w:id="3"/>
      <w:r>
        <w:rPr>
          <w:spacing w:val="-2"/>
        </w:rPr>
        <w:t>关于瑞泰乐享一生终身寿险</w:t>
      </w:r>
      <w:r>
        <w:rPr>
          <w:spacing w:val="-2"/>
        </w:rPr>
        <w:t>（分红型）合同（以下简称</w:t>
      </w:r>
      <w:r>
        <w:rPr>
          <w:rFonts w:ascii="Calibri" w:hAnsi="Calibri" w:eastAsia="Calibri"/>
          <w:spacing w:val="-2"/>
        </w:rPr>
        <w:t>“</w:t>
      </w:r>
      <w:r>
        <w:rPr>
          <w:spacing w:val="-2"/>
        </w:rPr>
        <w:t>本合同</w:t>
      </w:r>
      <w:r>
        <w:rPr>
          <w:rFonts w:ascii="Calibri" w:hAnsi="Calibri" w:eastAsia="Calibri"/>
          <w:spacing w:val="-5"/>
        </w:rPr>
        <w:t>”</w:t>
      </w:r>
      <w:r>
        <w:rPr>
          <w:spacing w:val="-5"/>
        </w:rPr>
        <w:t>）</w:t>
      </w:r>
    </w:p>
    <w:p>
      <w:pPr>
        <w:pStyle w:val="BodyText"/>
        <w:spacing w:line="417" w:lineRule="auto" w:before="151"/>
        <w:ind w:left="120" w:right="2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 w:id="4"/>
      <w:bookmarkEnd w:id="4"/>
      <w:r>
        <w:rPr>
          <w:b w:val="0"/>
        </w:rPr>
      </w:r>
      <w:bookmarkStart w:name="_bookmark2" w:id="5"/>
      <w:bookmarkEnd w:id="5"/>
      <w:r>
        <w:rPr>
          <w:spacing w:val="-2"/>
        </w:rPr>
        <w:t>本合同的构成</w:t>
      </w:r>
    </w:p>
    <w:p>
      <w:pPr>
        <w:pStyle w:val="BodyText"/>
        <w:spacing w:line="417" w:lineRule="auto" w:before="152"/>
        <w:ind w:left="120" w:right="211" w:firstLine="419"/>
      </w:pPr>
      <w:r>
        <w:rPr>
          <w:spacing w:val="-2"/>
        </w:rPr>
        <w:t>本合同由保险单（以下简称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w:t>
      </w:r>
      <w:r>
        <w:rPr>
          <w:spacing w:val="-2"/>
        </w:rPr>
        <w:t>同有关的其他投保文件、合法有效的声明、通知、批注、批单和其他书面协议构成。</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ListParagraph"/>
        <w:numPr>
          <w:ilvl w:val="1"/>
          <w:numId w:val="2"/>
        </w:numPr>
        <w:tabs>
          <w:tab w:pos="961" w:val="left" w:leader="none"/>
        </w:tabs>
        <w:spacing w:line="240" w:lineRule="auto" w:before="151" w:after="0"/>
        <w:ind w:left="960" w:right="0" w:hanging="421"/>
        <w:jc w:val="left"/>
        <w:rPr>
          <w:sz w:val="21"/>
        </w:rPr>
      </w:pPr>
      <w:r>
        <w:rPr>
          <w:spacing w:val="-4"/>
          <w:sz w:val="21"/>
        </w:rPr>
        <w:t>投保人</w:t>
      </w:r>
    </w:p>
    <w:p>
      <w:pPr>
        <w:pStyle w:val="BodyText"/>
        <w:spacing w:line="333" w:lineRule="auto" w:before="129"/>
        <w:ind w:left="120" w:right="213" w:firstLine="419"/>
      </w:pPr>
      <w:r>
        <w:rPr>
          <w:spacing w:val="-7"/>
        </w:rPr>
        <w:t>您作为投保人，必须是年龄大于或等于 </w:t>
      </w:r>
      <w:r>
        <w:rPr>
          <w:rFonts w:ascii="Calibri" w:eastAsia="Calibri"/>
          <w:spacing w:val="-4"/>
        </w:rPr>
        <w:t>18</w:t>
      </w:r>
      <w:r>
        <w:rPr>
          <w:rFonts w:ascii="Calibri" w:eastAsia="Calibri"/>
          <w:spacing w:val="-8"/>
        </w:rPr>
        <w:t> </w:t>
      </w:r>
      <w:r>
        <w:rPr>
          <w:rFonts w:ascii="Microsoft JhengHei" w:eastAsia="Microsoft JhengHei"/>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ListParagraph"/>
        <w:numPr>
          <w:ilvl w:val="1"/>
          <w:numId w:val="2"/>
        </w:numPr>
        <w:tabs>
          <w:tab w:pos="961" w:val="left" w:leader="none"/>
        </w:tabs>
        <w:spacing w:line="240" w:lineRule="auto" w:before="95" w:after="0"/>
        <w:ind w:left="960" w:right="0" w:hanging="421"/>
        <w:jc w:val="left"/>
        <w:rPr>
          <w:sz w:val="21"/>
        </w:rPr>
      </w:pPr>
      <w:r>
        <w:rPr>
          <w:spacing w:val="-4"/>
          <w:sz w:val="21"/>
        </w:rPr>
        <w:t>被保险人</w:t>
      </w:r>
    </w:p>
    <w:p>
      <w:pPr>
        <w:pStyle w:val="BodyText"/>
        <w:spacing w:before="7"/>
        <w:rPr>
          <w:sz w:val="15"/>
        </w:rPr>
      </w:pPr>
    </w:p>
    <w:p>
      <w:pPr>
        <w:pStyle w:val="BodyText"/>
        <w:ind w:left="540"/>
      </w:pPr>
      <w:r>
        <w:rPr>
          <w:spacing w:val="-4"/>
        </w:rPr>
        <w:t>被保险人的年龄应在出生后满 </w:t>
      </w:r>
      <w:r>
        <w:rPr>
          <w:rFonts w:ascii="Calibri" w:eastAsia="Calibri"/>
        </w:rPr>
        <w:t>30</w:t>
      </w:r>
      <w:r>
        <w:rPr>
          <w:rFonts w:ascii="Calibri" w:eastAsia="Calibri"/>
          <w:spacing w:val="-12"/>
        </w:rPr>
        <w:t> </w:t>
      </w:r>
      <w:r>
        <w:rPr>
          <w:spacing w:val="-19"/>
        </w:rPr>
        <w:t>日至 </w:t>
      </w:r>
      <w:r>
        <w:rPr>
          <w:rFonts w:ascii="Calibri" w:eastAsia="Calibri"/>
        </w:rPr>
        <w:t>70</w:t>
      </w:r>
      <w:r>
        <w:rPr>
          <w:rFonts w:ascii="Calibri" w:eastAsia="Calibri"/>
          <w:spacing w:val="-9"/>
        </w:rPr>
        <w:t> </w:t>
      </w:r>
      <w:r>
        <w:rPr/>
        <w:t>周岁（含）</w:t>
      </w:r>
      <w:r>
        <w:rPr>
          <w:spacing w:val="-4"/>
        </w:rPr>
        <w:t>之间。</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4" w:id="8"/>
      <w:bookmarkEnd w:id="8"/>
      <w:r>
        <w:rPr>
          <w:b w:val="0"/>
        </w:rPr>
      </w:r>
      <w:bookmarkStart w:name="_bookmark4" w:id="9"/>
      <w:bookmarkEnd w:id="9"/>
      <w:r>
        <w:rPr>
          <w:spacing w:val="-2"/>
        </w:rPr>
        <w:t>本合同的成立与生效</w:t>
      </w:r>
    </w:p>
    <w:p>
      <w:pPr>
        <w:pStyle w:val="BodyText"/>
        <w:spacing w:before="152"/>
        <w:ind w:left="540"/>
      </w:pPr>
      <w:r>
        <w:rPr>
          <w:spacing w:val="-3"/>
        </w:rPr>
        <w:t>您向我们完整提交投保单等相关投保文件、我们同意承保，本合同成立。</w:t>
      </w:r>
    </w:p>
    <w:p>
      <w:pPr>
        <w:pStyle w:val="BodyText"/>
        <w:spacing w:before="6"/>
        <w:rPr>
          <w:sz w:val="15"/>
        </w:rPr>
      </w:pPr>
    </w:p>
    <w:p>
      <w:pPr>
        <w:pStyle w:val="BodyText"/>
        <w:spacing w:line="417" w:lineRule="auto"/>
        <w:ind w:left="120" w:right="2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spacing w:line="317" w:lineRule="exact" w:before="0"/>
        <w:ind w:left="540" w:right="0" w:firstLine="0"/>
        <w:jc w:val="both"/>
        <w:rPr>
          <w:sz w:val="21"/>
        </w:rPr>
      </w:pPr>
      <w:r>
        <w:rPr>
          <w:spacing w:val="-2"/>
          <w:sz w:val="21"/>
        </w:rPr>
        <w:t>本合同的</w:t>
      </w:r>
      <w:r>
        <w:rPr>
          <w:rFonts w:ascii="Microsoft JhengHei" w:eastAsia="Microsoft JhengHei"/>
          <w:b/>
          <w:spacing w:val="-2"/>
          <w:sz w:val="21"/>
        </w:rPr>
        <w:t>保单周年日</w:t>
      </w:r>
      <w:r>
        <w:rPr>
          <w:spacing w:val="-2"/>
          <w:sz w:val="21"/>
        </w:rPr>
        <w:t>（</w:t>
      </w:r>
      <w:r>
        <w:rPr>
          <w:spacing w:val="-10"/>
          <w:sz w:val="21"/>
        </w:rPr>
        <w:t>释义 </w:t>
      </w:r>
      <w:r>
        <w:rPr>
          <w:rFonts w:ascii="Calibri" w:eastAsia="Calibri"/>
          <w:sz w:val="21"/>
        </w:rPr>
        <w:t>2</w:t>
      </w:r>
      <w:r>
        <w:rPr>
          <w:spacing w:val="-108"/>
          <w:sz w:val="21"/>
        </w:rPr>
        <w:t>）</w:t>
      </w:r>
      <w:r>
        <w:rPr>
          <w:spacing w:val="-2"/>
          <w:sz w:val="21"/>
        </w:rPr>
        <w:t>、</w:t>
      </w:r>
      <w:r>
        <w:rPr>
          <w:rFonts w:ascii="Microsoft JhengHei" w:eastAsia="Microsoft JhengHei"/>
          <w:b/>
          <w:spacing w:val="-2"/>
          <w:sz w:val="21"/>
        </w:rPr>
        <w:t>保单年度</w:t>
      </w:r>
      <w:r>
        <w:rPr>
          <w:spacing w:val="-2"/>
          <w:sz w:val="21"/>
        </w:rPr>
        <w:t>（</w:t>
      </w:r>
      <w:r>
        <w:rPr>
          <w:spacing w:val="-10"/>
          <w:sz w:val="21"/>
        </w:rPr>
        <w:t>释义 </w:t>
      </w:r>
      <w:r>
        <w:rPr>
          <w:rFonts w:ascii="Calibri" w:eastAsia="Calibri"/>
          <w:spacing w:val="-2"/>
          <w:sz w:val="21"/>
        </w:rPr>
        <w:t>3</w:t>
      </w:r>
      <w:r>
        <w:rPr>
          <w:spacing w:val="-108"/>
          <w:sz w:val="21"/>
        </w:rPr>
        <w:t>）</w:t>
      </w:r>
      <w:r>
        <w:rPr>
          <w:spacing w:val="-2"/>
          <w:sz w:val="21"/>
        </w:rPr>
        <w:t>、</w:t>
      </w:r>
      <w:r>
        <w:rPr>
          <w:rFonts w:ascii="Microsoft JhengHei" w:eastAsia="Microsoft JhengHei"/>
          <w:b/>
          <w:spacing w:val="-2"/>
          <w:sz w:val="21"/>
        </w:rPr>
        <w:t>保险费约定交纳日</w:t>
      </w:r>
      <w:r>
        <w:rPr>
          <w:spacing w:val="-2"/>
          <w:sz w:val="21"/>
        </w:rPr>
        <w:t>（</w:t>
      </w:r>
      <w:r>
        <w:rPr>
          <w:spacing w:val="-10"/>
          <w:sz w:val="21"/>
        </w:rPr>
        <w:t>释义 </w:t>
      </w:r>
      <w:r>
        <w:rPr>
          <w:rFonts w:ascii="Calibri" w:eastAsia="Calibri"/>
          <w:spacing w:val="-2"/>
          <w:sz w:val="21"/>
        </w:rPr>
        <w:t>4</w:t>
      </w:r>
      <w:r>
        <w:rPr>
          <w:spacing w:val="-2"/>
          <w:sz w:val="21"/>
        </w:rPr>
        <w:t>）</w:t>
      </w:r>
      <w:r>
        <w:rPr>
          <w:spacing w:val="-10"/>
          <w:sz w:val="21"/>
        </w:rPr>
        <w:t>均</w:t>
      </w:r>
    </w:p>
    <w:p>
      <w:pPr>
        <w:pStyle w:val="BodyText"/>
        <w:spacing w:before="151"/>
        <w:ind w:left="120"/>
      </w:pPr>
      <w:r>
        <w:rPr>
          <w:spacing w:val="-13"/>
        </w:rPr>
        <w:t>以保单中载明的生效日期为准计算。如果当月无对应的同一日，则以该月最后一日为对应日。</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5" w:id="10"/>
      <w:bookmarkEnd w:id="10"/>
      <w:r>
        <w:rPr>
          <w:b w:val="0"/>
        </w:rPr>
      </w:r>
      <w:bookmarkStart w:name="_bookmark5" w:id="11"/>
      <w:bookmarkEnd w:id="11"/>
      <w:r>
        <w:rPr>
          <w:spacing w:val="-3"/>
        </w:rPr>
        <w:t>保险期间</w:t>
      </w:r>
    </w:p>
    <w:p>
      <w:pPr>
        <w:pStyle w:val="BodyText"/>
        <w:spacing w:before="151"/>
        <w:ind w:left="540"/>
      </w:pPr>
      <w:r>
        <w:rPr>
          <w:spacing w:val="-3"/>
        </w:rPr>
        <w:t>本合同的保险期间为终身，该保险期间在保单中载明。</w:t>
      </w:r>
    </w:p>
    <w:p>
      <w:pPr>
        <w:spacing w:after="0"/>
        <w:sectPr>
          <w:pgSz w:w="11910" w:h="16840"/>
          <w:pgMar w:header="0" w:footer="1005" w:top="1520" w:bottom="1200" w:left="1680" w:right="1580"/>
        </w:sectPr>
      </w:pPr>
    </w:p>
    <w:p>
      <w:pPr>
        <w:pStyle w:val="BodyText"/>
        <w:spacing w:before="4"/>
        <w:rPr>
          <w:sz w:val="26"/>
        </w:rPr>
      </w:pPr>
    </w:p>
    <w:p>
      <w:pPr>
        <w:pStyle w:val="Heading2"/>
        <w:numPr>
          <w:ilvl w:val="0"/>
          <w:numId w:val="2"/>
        </w:numPr>
        <w:tabs>
          <w:tab w:pos="481" w:val="left" w:leader="none"/>
        </w:tabs>
        <w:spacing w:line="240" w:lineRule="auto" w:before="3" w:after="0"/>
        <w:ind w:left="480" w:right="0" w:hanging="361"/>
        <w:jc w:val="left"/>
        <w:rPr>
          <w:rFonts w:ascii="Calibri" w:eastAsia="Calibri"/>
        </w:rPr>
      </w:pPr>
      <w:bookmarkStart w:name="_bookmark6" w:id="12"/>
      <w:bookmarkEnd w:id="12"/>
      <w:r>
        <w:rPr>
          <w:b w:val="0"/>
        </w:rPr>
      </w:r>
      <w:bookmarkStart w:name="_bookmark6" w:id="13"/>
      <w:bookmarkEnd w:id="13"/>
      <w:r>
        <w:rPr>
          <w:spacing w:val="-4"/>
        </w:rPr>
        <w:t>犹豫期</w:t>
      </w:r>
    </w:p>
    <w:p>
      <w:pPr>
        <w:pStyle w:val="BodyText"/>
        <w:spacing w:line="417" w:lineRule="auto" w:before="151"/>
        <w:ind w:left="120" w:right="211" w:firstLine="419"/>
        <w:jc w:val="both"/>
      </w:pPr>
      <w:r>
        <w:rPr>
          <w:spacing w:val="-1"/>
        </w:rPr>
        <w:t>自您收到本合同并书面签收或以我们认可的其他方式对本合同进行确认之日起，有 </w:t>
      </w:r>
      <w:r>
        <w:rPr>
          <w:rFonts w:ascii="Calibri" w:eastAsia="Calibri"/>
        </w:rPr>
        <w:t>20</w:t>
      </w:r>
      <w:r>
        <w:rPr>
          <w:spacing w:val="-4"/>
        </w:rPr>
        <w:t>日的犹豫期。在此期间请您认真审视本合同，如果您认为本合同与您的需求不相符，您可以</w:t>
      </w:r>
      <w:r>
        <w:rPr>
          <w:spacing w:val="-6"/>
        </w:rPr>
        <w:t>在此期间提出解除本合同，我们将无息退还您所支付的全部保险费</w:t>
      </w:r>
      <w:r>
        <w:rPr>
          <w:spacing w:val="-4"/>
        </w:rPr>
        <w:t>（</w:t>
      </w:r>
      <w:r>
        <w:rPr>
          <w:spacing w:val="-5"/>
        </w:rPr>
        <w:t>我们可以扣除保单工本</w:t>
      </w:r>
    </w:p>
    <w:p>
      <w:pPr>
        <w:spacing w:line="316" w:lineRule="exact" w:before="0"/>
        <w:ind w:left="120" w:right="0" w:firstLine="0"/>
        <w:jc w:val="left"/>
        <w:rPr>
          <w:rFonts w:ascii="Microsoft JhengHei" w:eastAsia="Microsoft JhengHei"/>
          <w:b/>
          <w:sz w:val="21"/>
        </w:rPr>
      </w:pPr>
      <w:r>
        <w:rPr>
          <w:spacing w:val="-4"/>
          <w:sz w:val="21"/>
        </w:rPr>
        <w:t>费</w:t>
      </w:r>
      <w:r>
        <w:rPr>
          <w:spacing w:val="-106"/>
          <w:sz w:val="21"/>
        </w:rPr>
        <w:t>）</w:t>
      </w:r>
      <w:r>
        <w:rPr>
          <w:spacing w:val="-4"/>
          <w:sz w:val="21"/>
        </w:rPr>
        <w:t>。</w:t>
      </w:r>
      <w:r>
        <w:rPr>
          <w:rFonts w:ascii="Microsoft JhengHei" w:eastAsia="Microsoft JhengHei"/>
          <w:b/>
          <w:spacing w:val="-5"/>
          <w:sz w:val="21"/>
        </w:rPr>
        <w:t>自我们收到您解除合同的书面申请时起，本合同即被解除，我们自始不承担保险责任。</w:t>
      </w:r>
    </w:p>
    <w:p>
      <w:pPr>
        <w:spacing w:line="290" w:lineRule="auto" w:before="82"/>
        <w:ind w:left="120" w:right="212" w:firstLine="422"/>
        <w:jc w:val="left"/>
        <w:rPr>
          <w:sz w:val="21"/>
        </w:rPr>
      </w:pPr>
      <w:r>
        <w:rPr>
          <w:rFonts w:ascii="Microsoft JhengHei" w:eastAsia="Microsoft JhengHei"/>
          <w:b/>
          <w:spacing w:val="-2"/>
          <w:sz w:val="21"/>
        </w:rPr>
        <w:t>由于不可抗力或您本人的原因导致犹豫期无法起算或计算错误的，我们将协助您及时</w:t>
      </w:r>
      <w:r>
        <w:rPr>
          <w:rFonts w:ascii="Microsoft JhengHei" w:eastAsia="Microsoft JhengHei"/>
          <w:b/>
          <w:spacing w:val="-2"/>
          <w:sz w:val="21"/>
        </w:rPr>
        <w:t>予以解决，但不承担损失赔偿责任</w:t>
      </w:r>
      <w:r>
        <w:rPr>
          <w:spacing w:val="-2"/>
          <w:sz w:val="21"/>
        </w:rPr>
        <w:t>。</w:t>
      </w:r>
    </w:p>
    <w:p>
      <w:pPr>
        <w:pStyle w:val="BodyText"/>
        <w:rPr>
          <w:sz w:val="20"/>
        </w:rPr>
      </w:pPr>
    </w:p>
    <w:p>
      <w:pPr>
        <w:pStyle w:val="BodyText"/>
        <w:spacing w:before="6"/>
        <w:rPr>
          <w:sz w:val="17"/>
        </w:rPr>
      </w:pPr>
    </w:p>
    <w:p>
      <w:pPr>
        <w:pStyle w:val="Heading1"/>
        <w:tabs>
          <w:tab w:pos="839" w:val="left" w:leader="none"/>
        </w:tabs>
        <w:ind w:right="98"/>
      </w:pPr>
      <w:bookmarkStart w:name="_bookmark7" w:id="14"/>
      <w:bookmarkEnd w:id="14"/>
      <w:r>
        <w:rPr>
          <w:b w:val="0"/>
        </w:rPr>
      </w:r>
      <w:r>
        <w:rPr/>
        <w:t>二</w:t>
      </w:r>
      <w:r>
        <w:rPr>
          <w:spacing w:val="-10"/>
        </w:rPr>
        <w:t>、</w:t>
      </w:r>
      <w:r>
        <w:rPr/>
        <w:tab/>
        <w:t>保险费</w:t>
      </w:r>
      <w:r>
        <w:rPr/>
        <w:t>条</w:t>
      </w:r>
      <w:r>
        <w:rPr>
          <w:spacing w:val="-10"/>
        </w:rPr>
        <w:t>款</w:t>
      </w:r>
    </w:p>
    <w:p>
      <w:pPr>
        <w:pStyle w:val="BodyText"/>
        <w:spacing w:before="15"/>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before="151"/>
        <w:ind w:left="540"/>
      </w:pPr>
      <w:r>
        <w:rPr>
          <w:spacing w:val="-3"/>
        </w:rPr>
        <w:t>本合同的交费方式和交费期间由您和我们约定，并在保单中载明。</w:t>
      </w:r>
    </w:p>
    <w:p>
      <w:pPr>
        <w:pStyle w:val="BodyText"/>
        <w:spacing w:before="7"/>
        <w:rPr>
          <w:sz w:val="15"/>
        </w:rPr>
      </w:pPr>
    </w:p>
    <w:p>
      <w:pPr>
        <w:pStyle w:val="BodyText"/>
        <w:spacing w:line="417" w:lineRule="auto"/>
        <w:ind w:left="120" w:right="211" w:firstLine="419"/>
      </w:pPr>
      <w:r>
        <w:rPr>
          <w:spacing w:val="-4"/>
        </w:rPr>
        <w:t>分期交纳保险费的，在交纳首期保险费后，您应当按照约定，在每个保险费约定交纳日</w:t>
      </w:r>
      <w:r>
        <w:rPr>
          <w:spacing w:val="-2"/>
        </w:rPr>
        <w:t>交纳其余各期的保险费。</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9" w:id="17"/>
      <w:bookmarkEnd w:id="17"/>
      <w:r>
        <w:rPr>
          <w:b w:val="0"/>
        </w:rPr>
      </w:r>
      <w:bookmarkStart w:name="_bookmark9" w:id="18"/>
      <w:bookmarkEnd w:id="18"/>
      <w:r>
        <w:rPr>
          <w:spacing w:val="-4"/>
        </w:rPr>
        <w:t>宽限期</w:t>
      </w:r>
    </w:p>
    <w:p>
      <w:pPr>
        <w:pStyle w:val="BodyText"/>
        <w:spacing w:line="417" w:lineRule="auto" w:before="152"/>
        <w:ind w:left="120" w:right="211" w:firstLine="419"/>
        <w:jc w:val="both"/>
      </w:pPr>
      <w:r>
        <w:rPr>
          <w:spacing w:val="-4"/>
        </w:rPr>
        <w:t>分期交纳保险费的，您交纳首期保险费后，除本合同另有约定外，如果您到期未交纳保</w:t>
      </w:r>
      <w:r>
        <w:rPr>
          <w:spacing w:val="-2"/>
        </w:rPr>
        <w:t>险费，自保险费约定交纳日的次日零时起 </w:t>
      </w:r>
      <w:r>
        <w:rPr>
          <w:rFonts w:ascii="Calibri" w:eastAsia="Calibri"/>
        </w:rPr>
        <w:t>60</w:t>
      </w:r>
      <w:r>
        <w:rPr>
          <w:rFonts w:ascii="Calibri" w:eastAsia="Calibri"/>
          <w:spacing w:val="-12"/>
        </w:rPr>
        <w:t> </w:t>
      </w:r>
      <w:r>
        <w:rPr/>
        <w:t>日为宽限期。宽限期内发生的保险事故，我们</w:t>
      </w:r>
      <w:r>
        <w:rPr>
          <w:spacing w:val="-2"/>
        </w:rPr>
        <w:t>仍会承担保险责任，但在给付保险金时会扣减您欠交的保险费。</w:t>
      </w:r>
    </w:p>
    <w:p>
      <w:pPr>
        <w:spacing w:line="316" w:lineRule="exact" w:before="0"/>
        <w:ind w:left="542" w:right="0" w:firstLine="0"/>
        <w:jc w:val="left"/>
        <w:rPr>
          <w:rFonts w:ascii="Microsoft JhengHei" w:eastAsia="Microsoft JhengHei"/>
          <w:b/>
          <w:sz w:val="21"/>
        </w:rPr>
      </w:pPr>
      <w:r>
        <w:rPr>
          <w:rFonts w:ascii="Microsoft JhengHei" w:eastAsia="Microsoft JhengHei"/>
          <w:b/>
          <w:spacing w:val="-3"/>
          <w:sz w:val="21"/>
        </w:rPr>
        <w:t>如果您宽限期结束之后仍未交纳保险费，则本合同自宽限期满的次日零时起效力中止。</w:t>
      </w:r>
    </w:p>
    <w:p>
      <w:pPr>
        <w:pStyle w:val="BodyText"/>
        <w:rPr>
          <w:rFonts w:ascii="Microsoft JhengHei"/>
          <w:b/>
          <w:sz w:val="20"/>
        </w:rPr>
      </w:pPr>
    </w:p>
    <w:p>
      <w:pPr>
        <w:pStyle w:val="BodyText"/>
        <w:spacing w:before="8"/>
        <w:rPr>
          <w:rFonts w:ascii="Microsoft JhengHei"/>
          <w:b/>
          <w:sz w:val="10"/>
        </w:rPr>
      </w:pPr>
    </w:p>
    <w:p>
      <w:pPr>
        <w:pStyle w:val="Heading1"/>
        <w:tabs>
          <w:tab w:pos="839" w:val="left" w:leader="none"/>
        </w:tabs>
      </w:pPr>
      <w:bookmarkStart w:name="_bookmark10" w:id="19"/>
      <w:bookmarkEnd w:id="19"/>
      <w:r>
        <w:rPr>
          <w:b w:val="0"/>
        </w:rPr>
      </w:r>
      <w:r>
        <w:rPr/>
        <w:t>三</w:t>
      </w:r>
      <w:r>
        <w:rPr>
          <w:spacing w:val="-10"/>
        </w:rPr>
        <w:t>、</w:t>
      </w:r>
      <w:r>
        <w:rPr/>
        <w:tab/>
        <w:t>保障条</w:t>
      </w:r>
      <w:r>
        <w:rPr>
          <w:spacing w:val="-10"/>
        </w:rPr>
        <w:t>款</w:t>
      </w:r>
    </w:p>
    <w:p>
      <w:pPr>
        <w:pStyle w:val="BodyText"/>
        <w:spacing w:before="16"/>
        <w:rPr>
          <w:rFonts w:ascii="Microsoft JhengHei"/>
          <w:b/>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1" w:id="20"/>
      <w:bookmarkEnd w:id="20"/>
      <w:r>
        <w:rPr>
          <w:b w:val="0"/>
        </w:rPr>
      </w:r>
      <w:bookmarkStart w:name="_bookmark11" w:id="21"/>
      <w:bookmarkEnd w:id="21"/>
      <w:r>
        <w:rPr>
          <w:spacing w:val="-3"/>
        </w:rPr>
        <w:t>保险金额</w:t>
      </w:r>
    </w:p>
    <w:p>
      <w:pPr>
        <w:pStyle w:val="BodyText"/>
        <w:spacing w:line="417" w:lineRule="auto" w:before="151"/>
        <w:ind w:left="540" w:right="1798"/>
      </w:pPr>
      <w:r>
        <w:rPr>
          <w:spacing w:val="-2"/>
        </w:rPr>
        <w:t>本合同的保险金额由基本保险金额和累积红利保险金额两部分构成。</w:t>
      </w:r>
      <w:r>
        <w:rPr>
          <w:spacing w:val="-2"/>
        </w:rPr>
        <w:t>基本保险金额由您在投保时与我们约定，并在保单中载明。</w:t>
      </w:r>
    </w:p>
    <w:p>
      <w:pPr>
        <w:pStyle w:val="BodyText"/>
        <w:spacing w:line="417" w:lineRule="auto"/>
        <w:ind w:left="540" w:right="3058"/>
      </w:pPr>
      <w:r>
        <w:rPr>
          <w:spacing w:val="-2"/>
        </w:rPr>
        <w:t>累积红利保险金额指因年度分红累积增加的保险金额。</w:t>
      </w:r>
      <w:r>
        <w:rPr>
          <w:spacing w:val="-2"/>
        </w:rPr>
        <w:t>您投保时本合同的保险金额等于基本保险金额。</w:t>
      </w:r>
    </w:p>
    <w:p>
      <w:pPr>
        <w:spacing w:after="0" w:line="417" w:lineRule="auto"/>
        <w:sectPr>
          <w:pgSz w:w="11910" w:h="16840"/>
          <w:pgMar w:header="0" w:footer="1005" w:top="1580" w:bottom="1200" w:left="1680" w:right="1580"/>
        </w:sectPr>
      </w:pPr>
    </w:p>
    <w:p>
      <w:pPr>
        <w:pStyle w:val="BodyText"/>
        <w:spacing w:before="4"/>
        <w:rPr>
          <w:sz w:val="26"/>
        </w:rPr>
      </w:pPr>
    </w:p>
    <w:p>
      <w:pPr>
        <w:pStyle w:val="Heading2"/>
        <w:numPr>
          <w:ilvl w:val="0"/>
          <w:numId w:val="2"/>
        </w:numPr>
        <w:tabs>
          <w:tab w:pos="481" w:val="left" w:leader="none"/>
        </w:tabs>
        <w:spacing w:line="240" w:lineRule="auto" w:before="3" w:after="0"/>
        <w:ind w:left="480" w:right="0" w:hanging="361"/>
        <w:jc w:val="left"/>
        <w:rPr>
          <w:rFonts w:ascii="Calibri" w:eastAsia="Calibri"/>
        </w:rPr>
      </w:pPr>
      <w:bookmarkStart w:name="_bookmark12" w:id="22"/>
      <w:bookmarkEnd w:id="22"/>
      <w:r>
        <w:rPr>
          <w:b w:val="0"/>
        </w:rPr>
      </w:r>
      <w:bookmarkStart w:name="_bookmark12" w:id="23"/>
      <w:bookmarkEnd w:id="23"/>
      <w:r>
        <w:rPr>
          <w:spacing w:val="-3"/>
        </w:rPr>
        <w:t>保险责任</w:t>
      </w:r>
    </w:p>
    <w:p>
      <w:pPr>
        <w:pStyle w:val="BodyText"/>
        <w:spacing w:before="151"/>
        <w:ind w:left="540"/>
      </w:pPr>
      <w:r>
        <w:rPr>
          <w:spacing w:val="-3"/>
        </w:rPr>
        <w:t>在本合同有效期内，我们承担以下保险责任：</w:t>
      </w:r>
    </w:p>
    <w:p>
      <w:pPr>
        <w:pStyle w:val="BodyText"/>
        <w:spacing w:before="7"/>
        <w:rPr>
          <w:sz w:val="15"/>
        </w:rPr>
      </w:pPr>
    </w:p>
    <w:p>
      <w:pPr>
        <w:pStyle w:val="ListParagraph"/>
        <w:numPr>
          <w:ilvl w:val="1"/>
          <w:numId w:val="2"/>
        </w:numPr>
        <w:tabs>
          <w:tab w:pos="1113" w:val="left" w:leader="none"/>
          <w:tab w:pos="1114" w:val="left" w:leader="none"/>
        </w:tabs>
        <w:spacing w:line="240" w:lineRule="auto" w:before="0" w:after="0"/>
        <w:ind w:left="1114" w:right="0" w:hanging="574"/>
        <w:jc w:val="left"/>
        <w:rPr>
          <w:sz w:val="21"/>
        </w:rPr>
      </w:pPr>
      <w:r>
        <w:rPr>
          <w:spacing w:val="-4"/>
          <w:sz w:val="21"/>
        </w:rPr>
        <w:t>身故保险金</w:t>
      </w:r>
    </w:p>
    <w:p>
      <w:pPr>
        <w:pStyle w:val="BodyText"/>
        <w:spacing w:line="312" w:lineRule="auto" w:before="129"/>
        <w:ind w:left="120" w:right="108" w:firstLine="419"/>
      </w:pPr>
      <w:r>
        <w:rPr/>
        <w:t>若被保险人于本合同生效（或最后一次复效）</w:t>
      </w:r>
      <w:r>
        <w:rPr>
          <w:spacing w:val="-13"/>
        </w:rPr>
        <w:t>之日起 </w:t>
      </w:r>
      <w:r>
        <w:rPr>
          <w:rFonts w:ascii="Calibri" w:eastAsia="Calibri"/>
        </w:rPr>
        <w:t>180</w:t>
      </w:r>
      <w:r>
        <w:rPr>
          <w:rFonts w:ascii="Calibri" w:eastAsia="Calibri"/>
          <w:spacing w:val="-12"/>
        </w:rPr>
        <w:t> </w:t>
      </w:r>
      <w:r>
        <w:rPr/>
        <w:t>日内（</w:t>
      </w:r>
      <w:r>
        <w:rPr>
          <w:spacing w:val="-19"/>
        </w:rPr>
        <w:t>含第 </w:t>
      </w:r>
      <w:r>
        <w:rPr>
          <w:rFonts w:ascii="Calibri" w:eastAsia="Calibri"/>
        </w:rPr>
        <w:t>180</w:t>
      </w:r>
      <w:r>
        <w:rPr>
          <w:rFonts w:ascii="Calibri" w:eastAsia="Calibri"/>
          <w:spacing w:val="-2"/>
        </w:rPr>
        <w:t> </w:t>
      </w:r>
      <w:r>
        <w:rPr/>
        <w:t>日）因</w:t>
      </w:r>
      <w:r>
        <w:rPr>
          <w:rFonts w:ascii="Microsoft JhengHei" w:eastAsia="Microsoft JhengHei"/>
          <w:b/>
        </w:rPr>
        <w:t>意外伤</w:t>
      </w:r>
      <w:r>
        <w:rPr>
          <w:rFonts w:ascii="Microsoft JhengHei" w:eastAsia="Microsoft JhengHei"/>
          <w:b/>
          <w:spacing w:val="-2"/>
        </w:rPr>
        <w:t>害</w:t>
      </w:r>
      <w:r>
        <w:rPr>
          <w:spacing w:val="-2"/>
        </w:rPr>
        <w:t>（</w:t>
      </w:r>
      <w:r>
        <w:rPr>
          <w:spacing w:val="-18"/>
        </w:rPr>
        <w:t>释义 </w:t>
      </w:r>
      <w:r>
        <w:rPr>
          <w:rFonts w:ascii="Calibri" w:eastAsia="Calibri"/>
          <w:spacing w:val="-2"/>
        </w:rPr>
        <w:t>6</w:t>
      </w:r>
      <w:r>
        <w:rPr>
          <w:spacing w:val="-2"/>
        </w:rPr>
        <w:t>）</w:t>
      </w:r>
      <w:r>
        <w:rPr>
          <w:spacing w:val="-4"/>
        </w:rPr>
        <w:t>以外的原因导致身故，我们按本合同累计所交保险费的 </w:t>
      </w:r>
      <w:r>
        <w:rPr>
          <w:rFonts w:ascii="Calibri" w:eastAsia="Calibri"/>
          <w:spacing w:val="-2"/>
        </w:rPr>
        <w:t>120%</w:t>
      </w:r>
      <w:r>
        <w:rPr>
          <w:spacing w:val="-2"/>
        </w:rPr>
        <w:t>给付身故保险金，</w:t>
      </w:r>
      <w:r>
        <w:rPr>
          <w:spacing w:val="-2"/>
        </w:rPr>
        <w:t>同时本合同效力终止。</w:t>
      </w:r>
    </w:p>
    <w:p>
      <w:pPr>
        <w:pStyle w:val="BodyText"/>
        <w:spacing w:before="120"/>
        <w:ind w:left="540"/>
        <w:rPr>
          <w:rFonts w:ascii="Calibri" w:eastAsia="Calibri"/>
        </w:rPr>
      </w:pPr>
      <w:r>
        <w:rPr/>
        <w:t>若被保险人因意外伤害，或者被保险人于本合同生效（或最后一次复效）</w:t>
      </w:r>
      <w:r>
        <w:rPr>
          <w:spacing w:val="15"/>
        </w:rPr>
        <w:t>之日起 </w:t>
      </w:r>
      <w:r>
        <w:rPr>
          <w:rFonts w:ascii="Calibri" w:eastAsia="Calibri"/>
          <w:spacing w:val="-5"/>
        </w:rPr>
        <w:t>180</w:t>
      </w:r>
    </w:p>
    <w:p>
      <w:pPr>
        <w:pStyle w:val="BodyText"/>
        <w:spacing w:before="3"/>
        <w:rPr>
          <w:rFonts w:ascii="Calibri"/>
          <w:sz w:val="16"/>
        </w:rPr>
      </w:pPr>
    </w:p>
    <w:p>
      <w:pPr>
        <w:pStyle w:val="BodyText"/>
        <w:spacing w:line="417" w:lineRule="auto" w:before="1"/>
        <w:ind w:left="120" w:right="211"/>
      </w:pPr>
      <w:r>
        <w:rPr>
          <w:spacing w:val="-2"/>
        </w:rPr>
        <w:t>日后因意外伤害以外的原因导致身故，且被保险人身故时未满 </w:t>
      </w:r>
      <w:r>
        <w:rPr>
          <w:rFonts w:ascii="Calibri" w:eastAsia="Calibri"/>
        </w:rPr>
        <w:t>18</w:t>
      </w:r>
      <w:r>
        <w:rPr>
          <w:rFonts w:ascii="Calibri" w:eastAsia="Calibri"/>
          <w:spacing w:val="-10"/>
        </w:rPr>
        <w:t> </w:t>
      </w:r>
      <w:r>
        <w:rPr/>
        <w:t>周岁的，我们按以下两项</w:t>
      </w:r>
      <w:r>
        <w:rPr>
          <w:spacing w:val="-2"/>
        </w:rPr>
        <w:t>之和给付身故保险金，同时本合同效力终止：</w:t>
      </w:r>
    </w:p>
    <w:p>
      <w:pPr>
        <w:pStyle w:val="ListParagraph"/>
        <w:numPr>
          <w:ilvl w:val="0"/>
          <w:numId w:val="3"/>
        </w:numPr>
        <w:tabs>
          <w:tab w:pos="1070" w:val="left" w:leader="none"/>
        </w:tabs>
        <w:spacing w:line="240" w:lineRule="auto" w:before="0" w:after="0"/>
        <w:ind w:left="1069" w:right="0" w:hanging="530"/>
        <w:jc w:val="left"/>
        <w:rPr>
          <w:rFonts w:ascii="Calibri" w:eastAsia="Calibri"/>
          <w:sz w:val="21"/>
        </w:rPr>
      </w:pPr>
      <w:r>
        <w:rPr>
          <w:spacing w:val="-5"/>
          <w:sz w:val="21"/>
        </w:rPr>
        <w:t>被保险人身故时本合同累计所交保险费的 </w:t>
      </w:r>
      <w:r>
        <w:rPr>
          <w:rFonts w:ascii="Calibri" w:eastAsia="Calibri"/>
          <w:spacing w:val="-4"/>
          <w:sz w:val="21"/>
        </w:rPr>
        <w:t>120%;</w:t>
      </w:r>
    </w:p>
    <w:p>
      <w:pPr>
        <w:pStyle w:val="BodyText"/>
        <w:spacing w:before="3"/>
        <w:rPr>
          <w:rFonts w:ascii="Calibri"/>
          <w:sz w:val="16"/>
        </w:rPr>
      </w:pPr>
    </w:p>
    <w:p>
      <w:pPr>
        <w:pStyle w:val="ListParagraph"/>
        <w:numPr>
          <w:ilvl w:val="0"/>
          <w:numId w:val="3"/>
        </w:numPr>
        <w:tabs>
          <w:tab w:pos="1070" w:val="left" w:leader="none"/>
        </w:tabs>
        <w:spacing w:line="240" w:lineRule="auto" w:before="0" w:after="0"/>
        <w:ind w:left="1069" w:right="0" w:hanging="530"/>
        <w:jc w:val="left"/>
        <w:rPr>
          <w:sz w:val="21"/>
        </w:rPr>
      </w:pPr>
      <w:r>
        <w:rPr>
          <w:spacing w:val="-3"/>
          <w:sz w:val="21"/>
        </w:rPr>
        <w:t>被保险人身故时本合同累积红利保险金额对应的现金价值。</w:t>
      </w:r>
    </w:p>
    <w:p>
      <w:pPr>
        <w:pStyle w:val="BodyText"/>
        <w:spacing w:before="7"/>
        <w:rPr>
          <w:sz w:val="15"/>
        </w:rPr>
      </w:pPr>
    </w:p>
    <w:p>
      <w:pPr>
        <w:pStyle w:val="BodyText"/>
        <w:ind w:left="540"/>
        <w:rPr>
          <w:rFonts w:ascii="Calibri" w:eastAsia="Calibri"/>
        </w:rPr>
      </w:pPr>
      <w:r>
        <w:rPr/>
        <w:t>若被保险人因意外伤害，或者被保险人于本合同生效（或最后一次复效）</w:t>
      </w:r>
      <w:r>
        <w:rPr>
          <w:spacing w:val="15"/>
        </w:rPr>
        <w:t>之日起 </w:t>
      </w:r>
      <w:r>
        <w:rPr>
          <w:rFonts w:ascii="Calibri" w:eastAsia="Calibri"/>
          <w:spacing w:val="-5"/>
        </w:rPr>
        <w:t>180</w:t>
      </w:r>
    </w:p>
    <w:p>
      <w:pPr>
        <w:pStyle w:val="BodyText"/>
        <w:spacing w:before="4"/>
        <w:rPr>
          <w:rFonts w:ascii="Calibri"/>
          <w:sz w:val="16"/>
        </w:rPr>
      </w:pPr>
    </w:p>
    <w:p>
      <w:pPr>
        <w:pStyle w:val="BodyText"/>
        <w:spacing w:line="417" w:lineRule="auto"/>
        <w:ind w:left="120" w:right="211"/>
      </w:pPr>
      <w:r>
        <w:rPr>
          <w:spacing w:val="-2"/>
        </w:rPr>
        <w:t>日后因意外伤害以外的原因导致身故，且被保险人身故时已满 </w:t>
      </w:r>
      <w:r>
        <w:rPr>
          <w:rFonts w:ascii="Calibri" w:eastAsia="Calibri"/>
        </w:rPr>
        <w:t>18</w:t>
      </w:r>
      <w:r>
        <w:rPr>
          <w:rFonts w:ascii="Calibri" w:eastAsia="Calibri"/>
          <w:spacing w:val="-10"/>
        </w:rPr>
        <w:t> </w:t>
      </w:r>
      <w:r>
        <w:rPr/>
        <w:t>周岁的，我们按以下两项</w:t>
      </w:r>
      <w:r>
        <w:rPr>
          <w:spacing w:val="-2"/>
        </w:rPr>
        <w:t>之和给付身故保险金，同时本合同效力终止：</w:t>
      </w:r>
    </w:p>
    <w:p>
      <w:pPr>
        <w:pStyle w:val="ListParagraph"/>
        <w:numPr>
          <w:ilvl w:val="0"/>
          <w:numId w:val="4"/>
        </w:numPr>
        <w:tabs>
          <w:tab w:pos="1070" w:val="left" w:leader="none"/>
        </w:tabs>
        <w:spacing w:line="269" w:lineRule="exact" w:before="0" w:after="0"/>
        <w:ind w:left="1069" w:right="0" w:hanging="530"/>
        <w:jc w:val="left"/>
        <w:rPr>
          <w:rFonts w:ascii="Calibri" w:eastAsia="Calibri"/>
          <w:sz w:val="21"/>
        </w:rPr>
      </w:pPr>
      <w:r>
        <w:rPr>
          <w:spacing w:val="-2"/>
          <w:sz w:val="21"/>
        </w:rPr>
        <w:t>被保险人身故时本合同基本保险金额</w:t>
      </w:r>
      <w:r>
        <w:rPr>
          <w:rFonts w:ascii="Calibri" w:eastAsia="Calibri"/>
          <w:spacing w:val="-10"/>
          <w:sz w:val="21"/>
        </w:rPr>
        <w:t>;</w:t>
      </w:r>
    </w:p>
    <w:p>
      <w:pPr>
        <w:pStyle w:val="BodyText"/>
        <w:spacing w:before="3"/>
        <w:rPr>
          <w:rFonts w:ascii="Calibri"/>
          <w:sz w:val="16"/>
        </w:rPr>
      </w:pPr>
    </w:p>
    <w:p>
      <w:pPr>
        <w:pStyle w:val="ListParagraph"/>
        <w:numPr>
          <w:ilvl w:val="0"/>
          <w:numId w:val="4"/>
        </w:numPr>
        <w:tabs>
          <w:tab w:pos="1070" w:val="left" w:leader="none"/>
        </w:tabs>
        <w:spacing w:line="240" w:lineRule="auto" w:before="0" w:after="0"/>
        <w:ind w:left="1069" w:right="0" w:hanging="530"/>
        <w:jc w:val="left"/>
        <w:rPr>
          <w:sz w:val="21"/>
        </w:rPr>
      </w:pPr>
      <w:r>
        <w:rPr>
          <w:spacing w:val="-3"/>
          <w:sz w:val="21"/>
        </w:rPr>
        <w:t>被保险人身故时本合同累积红利保险金额。</w:t>
      </w:r>
    </w:p>
    <w:p>
      <w:pPr>
        <w:pStyle w:val="Heading2"/>
        <w:spacing w:line="290" w:lineRule="auto" w:before="130"/>
        <w:ind w:left="120" w:right="215" w:firstLine="422"/>
      </w:pPr>
      <w:r>
        <w:rPr>
          <w:spacing w:val="-2"/>
        </w:rPr>
        <w:t>若被保险人身故时是未成年人的，被保险人身故保险金的给付按照国务院保险监督管</w:t>
      </w:r>
      <w:r>
        <w:rPr>
          <w:spacing w:val="-2"/>
        </w:rPr>
        <w:t>理机构规定的限额执行。</w:t>
      </w:r>
    </w:p>
    <w:p>
      <w:pPr>
        <w:pStyle w:val="ListParagraph"/>
        <w:numPr>
          <w:ilvl w:val="1"/>
          <w:numId w:val="2"/>
        </w:numPr>
        <w:tabs>
          <w:tab w:pos="1114" w:val="left" w:leader="none"/>
        </w:tabs>
        <w:spacing w:line="240" w:lineRule="auto" w:before="71" w:after="0"/>
        <w:ind w:left="1114" w:right="0" w:hanging="574"/>
        <w:jc w:val="both"/>
        <w:rPr>
          <w:sz w:val="21"/>
        </w:rPr>
      </w:pPr>
      <w:r>
        <w:rPr>
          <w:spacing w:val="-4"/>
          <w:sz w:val="21"/>
        </w:rPr>
        <w:t>全残保险金</w:t>
      </w:r>
    </w:p>
    <w:p>
      <w:pPr>
        <w:pStyle w:val="BodyText"/>
        <w:spacing w:before="7"/>
        <w:rPr>
          <w:sz w:val="15"/>
        </w:rPr>
      </w:pPr>
    </w:p>
    <w:p>
      <w:pPr>
        <w:pStyle w:val="BodyText"/>
        <w:spacing w:line="345" w:lineRule="auto"/>
        <w:ind w:left="120" w:right="173" w:firstLine="419"/>
        <w:jc w:val="both"/>
      </w:pPr>
      <w:r>
        <w:rPr>
          <w:spacing w:val="-4"/>
        </w:rPr>
        <w:t>若被保险人于本合同生效（或最后一次复效）</w:t>
      </w:r>
      <w:r>
        <w:rPr>
          <w:spacing w:val="-9"/>
        </w:rPr>
        <w:t>之日起 </w:t>
      </w:r>
      <w:r>
        <w:rPr>
          <w:rFonts w:ascii="Calibri" w:eastAsia="Calibri"/>
          <w:spacing w:val="-4"/>
        </w:rPr>
        <w:t>180</w:t>
      </w:r>
      <w:r>
        <w:rPr>
          <w:rFonts w:ascii="Calibri" w:eastAsia="Calibri"/>
          <w:spacing w:val="-3"/>
        </w:rPr>
        <w:t> </w:t>
      </w:r>
      <w:r>
        <w:rPr>
          <w:spacing w:val="-4"/>
        </w:rPr>
        <w:t>日内（</w:t>
      </w:r>
      <w:r>
        <w:rPr>
          <w:spacing w:val="-10"/>
        </w:rPr>
        <w:t>含第 </w:t>
      </w:r>
      <w:r>
        <w:rPr>
          <w:rFonts w:ascii="Calibri" w:eastAsia="Calibri"/>
          <w:spacing w:val="-4"/>
        </w:rPr>
        <w:t>180</w:t>
      </w:r>
      <w:r>
        <w:rPr>
          <w:rFonts w:ascii="Calibri" w:eastAsia="Calibri"/>
          <w:spacing w:val="22"/>
        </w:rPr>
        <w:t> </w:t>
      </w:r>
      <w:r>
        <w:rPr>
          <w:spacing w:val="-4"/>
        </w:rPr>
        <w:t>日）因意外伤</w:t>
      </w:r>
      <w:r>
        <w:rPr>
          <w:spacing w:val="-4"/>
        </w:rPr>
        <w:t>害以外的原因导致</w:t>
      </w:r>
      <w:r>
        <w:rPr>
          <w:rFonts w:ascii="Microsoft JhengHei" w:eastAsia="Microsoft JhengHei"/>
          <w:b/>
          <w:spacing w:val="-4"/>
        </w:rPr>
        <w:t>全残</w:t>
      </w:r>
      <w:r>
        <w:rPr>
          <w:spacing w:val="-4"/>
        </w:rPr>
        <w:t>（</w:t>
      </w:r>
      <w:r>
        <w:rPr>
          <w:spacing w:val="-11"/>
        </w:rPr>
        <w:t>释义 </w:t>
      </w:r>
      <w:r>
        <w:rPr>
          <w:rFonts w:ascii="Calibri" w:eastAsia="Calibri"/>
          <w:spacing w:val="32"/>
        </w:rPr>
        <w:t>7</w:t>
      </w:r>
      <w:r>
        <w:rPr>
          <w:spacing w:val="-74"/>
        </w:rPr>
        <w:t>）</w:t>
      </w:r>
      <w:r>
        <w:rPr>
          <w:spacing w:val="-6"/>
        </w:rPr>
        <w:t>，我们按本合同累计所交保险费的 </w:t>
      </w:r>
      <w:r>
        <w:rPr>
          <w:rFonts w:ascii="Calibri" w:eastAsia="Calibri"/>
          <w:spacing w:val="-4"/>
        </w:rPr>
        <w:t>120%</w:t>
      </w:r>
      <w:r>
        <w:rPr>
          <w:spacing w:val="-4"/>
        </w:rPr>
        <w:t>给付全残保险金，</w:t>
      </w:r>
      <w:r>
        <w:rPr>
          <w:spacing w:val="-2"/>
        </w:rPr>
        <w:t>同时本合同效力终止。</w:t>
      </w:r>
    </w:p>
    <w:p>
      <w:pPr>
        <w:pStyle w:val="BodyText"/>
        <w:spacing w:before="73"/>
        <w:ind w:left="540"/>
        <w:jc w:val="both"/>
        <w:rPr>
          <w:rFonts w:ascii="Calibri" w:eastAsia="Calibri"/>
        </w:rPr>
      </w:pPr>
      <w:r>
        <w:rPr/>
        <w:t>若被保险人因意外伤害，或者被保险人于本合同生效（或最后一次复效）</w:t>
      </w:r>
      <w:r>
        <w:rPr>
          <w:spacing w:val="15"/>
        </w:rPr>
        <w:t>之日起 </w:t>
      </w:r>
      <w:r>
        <w:rPr>
          <w:rFonts w:ascii="Calibri" w:eastAsia="Calibri"/>
          <w:spacing w:val="-5"/>
        </w:rPr>
        <w:t>180</w:t>
      </w:r>
    </w:p>
    <w:p>
      <w:pPr>
        <w:pStyle w:val="BodyText"/>
        <w:spacing w:before="3"/>
        <w:rPr>
          <w:rFonts w:ascii="Calibri"/>
          <w:sz w:val="16"/>
        </w:rPr>
      </w:pPr>
    </w:p>
    <w:p>
      <w:pPr>
        <w:pStyle w:val="BodyText"/>
        <w:spacing w:line="417" w:lineRule="auto" w:before="1"/>
        <w:ind w:left="120" w:right="211"/>
        <w:jc w:val="both"/>
      </w:pPr>
      <w:r>
        <w:rPr>
          <w:spacing w:val="-1"/>
        </w:rPr>
        <w:t>日后因意外伤害以外的原因导致全残，且被保险人全残时未满 </w:t>
      </w:r>
      <w:r>
        <w:rPr>
          <w:rFonts w:ascii="Calibri" w:eastAsia="Calibri"/>
        </w:rPr>
        <w:t>18</w:t>
      </w:r>
      <w:r>
        <w:rPr>
          <w:rFonts w:ascii="Calibri" w:eastAsia="Calibri"/>
          <w:spacing w:val="-12"/>
        </w:rPr>
        <w:t> </w:t>
      </w:r>
      <w:r>
        <w:rPr/>
        <w:t>周岁的，我们按以下两项</w:t>
      </w:r>
      <w:r>
        <w:rPr>
          <w:spacing w:val="-2"/>
        </w:rPr>
        <w:t>之和给付全残保险金，同时本合同效力终止：</w:t>
      </w:r>
    </w:p>
    <w:p>
      <w:pPr>
        <w:pStyle w:val="ListParagraph"/>
        <w:numPr>
          <w:ilvl w:val="0"/>
          <w:numId w:val="5"/>
        </w:numPr>
        <w:tabs>
          <w:tab w:pos="1070" w:val="left" w:leader="none"/>
        </w:tabs>
        <w:spacing w:line="240" w:lineRule="auto" w:before="0" w:after="0"/>
        <w:ind w:left="1069" w:right="0" w:hanging="530"/>
        <w:jc w:val="both"/>
        <w:rPr>
          <w:rFonts w:ascii="Calibri" w:eastAsia="Calibri"/>
          <w:sz w:val="21"/>
        </w:rPr>
      </w:pPr>
      <w:r>
        <w:rPr>
          <w:spacing w:val="-5"/>
          <w:sz w:val="21"/>
        </w:rPr>
        <w:t>被保险人全残时本合同累计所交保险费的 </w:t>
      </w:r>
      <w:r>
        <w:rPr>
          <w:rFonts w:ascii="Calibri" w:eastAsia="Calibri"/>
          <w:spacing w:val="-4"/>
          <w:sz w:val="21"/>
        </w:rPr>
        <w:t>120%;</w:t>
      </w:r>
    </w:p>
    <w:p>
      <w:pPr>
        <w:pStyle w:val="BodyText"/>
        <w:spacing w:before="3"/>
        <w:rPr>
          <w:rFonts w:ascii="Calibri"/>
          <w:sz w:val="16"/>
        </w:rPr>
      </w:pPr>
    </w:p>
    <w:p>
      <w:pPr>
        <w:pStyle w:val="ListParagraph"/>
        <w:numPr>
          <w:ilvl w:val="0"/>
          <w:numId w:val="5"/>
        </w:numPr>
        <w:tabs>
          <w:tab w:pos="1070" w:val="left" w:leader="none"/>
        </w:tabs>
        <w:spacing w:line="240" w:lineRule="auto" w:before="1" w:after="0"/>
        <w:ind w:left="1069" w:right="0" w:hanging="530"/>
        <w:jc w:val="left"/>
        <w:rPr>
          <w:sz w:val="21"/>
        </w:rPr>
      </w:pPr>
      <w:r>
        <w:rPr>
          <w:spacing w:val="-3"/>
          <w:sz w:val="21"/>
        </w:rPr>
        <w:t>被保险人全残时本合同累积红利保险金额对应的现金价值。</w:t>
      </w:r>
    </w:p>
    <w:p>
      <w:pPr>
        <w:pStyle w:val="BodyText"/>
        <w:spacing w:before="6"/>
        <w:rPr>
          <w:sz w:val="15"/>
        </w:rPr>
      </w:pPr>
    </w:p>
    <w:p>
      <w:pPr>
        <w:pStyle w:val="BodyText"/>
        <w:ind w:left="540"/>
        <w:jc w:val="both"/>
        <w:rPr>
          <w:rFonts w:ascii="Calibri" w:eastAsia="Calibri"/>
        </w:rPr>
      </w:pPr>
      <w:r>
        <w:rPr/>
        <w:t>若被保险人因意外伤害，或者被保险人于本合同生效（或最后一次复效）</w:t>
      </w:r>
      <w:r>
        <w:rPr>
          <w:spacing w:val="14"/>
        </w:rPr>
        <w:t>之日起 </w:t>
      </w:r>
      <w:r>
        <w:rPr>
          <w:rFonts w:ascii="Calibri" w:eastAsia="Calibri"/>
          <w:spacing w:val="-5"/>
        </w:rPr>
        <w:t>180</w:t>
      </w:r>
    </w:p>
    <w:p>
      <w:pPr>
        <w:pStyle w:val="BodyText"/>
        <w:spacing w:before="4"/>
        <w:rPr>
          <w:rFonts w:ascii="Calibri"/>
          <w:sz w:val="16"/>
        </w:rPr>
      </w:pPr>
    </w:p>
    <w:p>
      <w:pPr>
        <w:pStyle w:val="BodyText"/>
        <w:ind w:left="120"/>
        <w:jc w:val="both"/>
      </w:pPr>
      <w:r>
        <w:rPr>
          <w:spacing w:val="-4"/>
        </w:rPr>
        <w:t>日后因意外伤害以外的原因导致全残，且被保险人全残时已满 </w:t>
      </w:r>
      <w:r>
        <w:rPr>
          <w:rFonts w:ascii="Calibri" w:eastAsia="Calibri"/>
          <w:spacing w:val="-2"/>
        </w:rPr>
        <w:t>18</w:t>
      </w:r>
      <w:r>
        <w:rPr>
          <w:rFonts w:ascii="Calibri" w:eastAsia="Calibri"/>
          <w:spacing w:val="23"/>
        </w:rPr>
        <w:t> </w:t>
      </w:r>
      <w:r>
        <w:rPr>
          <w:spacing w:val="-3"/>
        </w:rPr>
        <w:t>周岁的，我们按以下两项</w:t>
      </w:r>
    </w:p>
    <w:p>
      <w:pPr>
        <w:spacing w:after="0"/>
        <w:jc w:val="both"/>
        <w:sectPr>
          <w:pgSz w:w="11910" w:h="16840"/>
          <w:pgMar w:header="0" w:footer="1005" w:top="1580" w:bottom="1200" w:left="1680" w:right="1580"/>
        </w:sectPr>
      </w:pPr>
    </w:p>
    <w:p>
      <w:pPr>
        <w:pStyle w:val="BodyText"/>
        <w:spacing w:before="61"/>
        <w:ind w:left="120"/>
      </w:pPr>
      <w:r>
        <w:rPr>
          <w:spacing w:val="-3"/>
        </w:rPr>
        <w:t>之和给付全残保险金，同时本合同效力终止：</w:t>
      </w:r>
    </w:p>
    <w:p>
      <w:pPr>
        <w:pStyle w:val="BodyText"/>
        <w:spacing w:before="7"/>
        <w:rPr>
          <w:sz w:val="15"/>
        </w:rPr>
      </w:pPr>
    </w:p>
    <w:p>
      <w:pPr>
        <w:pStyle w:val="ListParagraph"/>
        <w:numPr>
          <w:ilvl w:val="0"/>
          <w:numId w:val="6"/>
        </w:numPr>
        <w:tabs>
          <w:tab w:pos="1070" w:val="left" w:leader="none"/>
        </w:tabs>
        <w:spacing w:line="240" w:lineRule="auto" w:before="0" w:after="0"/>
        <w:ind w:left="1069" w:right="0" w:hanging="530"/>
        <w:jc w:val="left"/>
        <w:rPr>
          <w:rFonts w:ascii="Calibri" w:eastAsia="Calibri"/>
          <w:sz w:val="21"/>
        </w:rPr>
      </w:pPr>
      <w:r>
        <w:rPr>
          <w:spacing w:val="-2"/>
          <w:sz w:val="21"/>
        </w:rPr>
        <w:t>被保险人全残时本合同基本保险金额</w:t>
      </w:r>
      <w:r>
        <w:rPr>
          <w:rFonts w:ascii="Calibri" w:eastAsia="Calibri"/>
          <w:spacing w:val="-10"/>
          <w:sz w:val="21"/>
        </w:rPr>
        <w:t>;</w:t>
      </w:r>
    </w:p>
    <w:p>
      <w:pPr>
        <w:pStyle w:val="BodyText"/>
        <w:spacing w:before="3"/>
        <w:rPr>
          <w:rFonts w:ascii="Calibri"/>
          <w:sz w:val="16"/>
        </w:rPr>
      </w:pPr>
    </w:p>
    <w:p>
      <w:pPr>
        <w:pStyle w:val="ListParagraph"/>
        <w:numPr>
          <w:ilvl w:val="0"/>
          <w:numId w:val="6"/>
        </w:numPr>
        <w:tabs>
          <w:tab w:pos="1070" w:val="left" w:leader="none"/>
        </w:tabs>
        <w:spacing w:line="240" w:lineRule="auto" w:before="1" w:after="0"/>
        <w:ind w:left="1069" w:right="0" w:hanging="530"/>
        <w:jc w:val="left"/>
        <w:rPr>
          <w:sz w:val="21"/>
        </w:rPr>
      </w:pPr>
      <w:r>
        <w:rPr>
          <w:spacing w:val="-3"/>
          <w:sz w:val="21"/>
        </w:rPr>
        <w:t>被保险人全残时本合同累积红利保险金额。</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3" w:id="24"/>
      <w:bookmarkEnd w:id="24"/>
      <w:r>
        <w:rPr>
          <w:b w:val="0"/>
        </w:rPr>
      </w:r>
      <w:bookmarkStart w:name="_bookmark13" w:id="25"/>
      <w:bookmarkEnd w:id="25"/>
      <w:r>
        <w:rPr>
          <w:spacing w:val="-3"/>
        </w:rPr>
        <w:t>保单红利</w:t>
      </w:r>
    </w:p>
    <w:p>
      <w:pPr>
        <w:pStyle w:val="ListParagraph"/>
        <w:numPr>
          <w:ilvl w:val="1"/>
          <w:numId w:val="2"/>
        </w:numPr>
        <w:tabs>
          <w:tab w:pos="1113" w:val="left" w:leader="none"/>
          <w:tab w:pos="1114" w:val="left" w:leader="none"/>
        </w:tabs>
        <w:spacing w:line="240" w:lineRule="auto" w:before="151" w:after="0"/>
        <w:ind w:left="1114" w:right="0" w:hanging="574"/>
        <w:jc w:val="left"/>
        <w:rPr>
          <w:sz w:val="21"/>
        </w:rPr>
      </w:pPr>
      <w:r>
        <w:rPr>
          <w:spacing w:val="-4"/>
          <w:sz w:val="21"/>
        </w:rPr>
        <w:t>保单红利的确定</w:t>
      </w:r>
    </w:p>
    <w:p>
      <w:pPr>
        <w:pStyle w:val="BodyText"/>
        <w:spacing w:before="7"/>
        <w:rPr>
          <w:sz w:val="15"/>
        </w:rPr>
      </w:pPr>
    </w:p>
    <w:p>
      <w:pPr>
        <w:pStyle w:val="BodyText"/>
        <w:spacing w:line="417" w:lineRule="auto"/>
        <w:ind w:left="120" w:right="211" w:firstLine="419"/>
      </w:pPr>
      <w:r>
        <w:rPr>
          <w:spacing w:val="-10"/>
        </w:rPr>
        <w:t>本合同为分红保险合同，在本合同有效期内，您有权参与我们分红保险业务可分配盈余</w:t>
      </w:r>
      <w:r>
        <w:rPr>
          <w:spacing w:val="-4"/>
        </w:rPr>
        <w:t>的分配。</w:t>
      </w:r>
    </w:p>
    <w:p>
      <w:pPr>
        <w:pStyle w:val="BodyText"/>
        <w:spacing w:line="269" w:lineRule="exact"/>
        <w:ind w:left="120" w:firstLine="419"/>
      </w:pPr>
      <w:r>
        <w:rPr>
          <w:spacing w:val="-12"/>
        </w:rPr>
        <w:t>在本合同有效期内，我们每年将根据上一会计年度分红保险业务的实际经营状况确定红</w:t>
      </w:r>
    </w:p>
    <w:p>
      <w:pPr>
        <w:spacing w:line="290" w:lineRule="auto" w:before="130"/>
        <w:ind w:left="120" w:right="211" w:firstLine="0"/>
        <w:jc w:val="left"/>
        <w:rPr>
          <w:rFonts w:ascii="Microsoft JhengHei" w:eastAsia="Microsoft JhengHei"/>
          <w:b/>
          <w:sz w:val="21"/>
        </w:rPr>
      </w:pPr>
      <w:r>
        <w:rPr>
          <w:spacing w:val="-4"/>
          <w:sz w:val="21"/>
        </w:rPr>
        <w:t>利分配方案，并向您提供本年度的红利通知书，告知您分红的具体情况。</w:t>
      </w:r>
      <w:r>
        <w:rPr>
          <w:rFonts w:ascii="Microsoft JhengHei" w:eastAsia="Microsoft JhengHei"/>
          <w:b/>
          <w:spacing w:val="-4"/>
          <w:sz w:val="21"/>
        </w:rPr>
        <w:t>保单红利是不保证</w:t>
      </w:r>
      <w:r>
        <w:rPr>
          <w:rFonts w:ascii="Microsoft JhengHei" w:eastAsia="Microsoft JhengHei"/>
          <w:b/>
          <w:spacing w:val="-6"/>
          <w:sz w:val="21"/>
        </w:rPr>
        <w:t>的。</w:t>
      </w:r>
    </w:p>
    <w:p>
      <w:pPr>
        <w:pStyle w:val="BodyText"/>
        <w:spacing w:before="71"/>
        <w:ind w:left="540"/>
      </w:pPr>
      <w:r>
        <w:rPr>
          <w:spacing w:val="-3"/>
        </w:rPr>
        <w:t>若我们确定本合同有红利分配，我们将向您派发红利。</w:t>
      </w:r>
    </w:p>
    <w:p>
      <w:pPr>
        <w:pStyle w:val="BodyText"/>
        <w:spacing w:before="6"/>
        <w:rPr>
          <w:sz w:val="15"/>
        </w:rPr>
      </w:pPr>
    </w:p>
    <w:p>
      <w:pPr>
        <w:pStyle w:val="ListParagraph"/>
        <w:numPr>
          <w:ilvl w:val="1"/>
          <w:numId w:val="2"/>
        </w:numPr>
        <w:tabs>
          <w:tab w:pos="1113" w:val="left" w:leader="none"/>
          <w:tab w:pos="1114" w:val="left" w:leader="none"/>
        </w:tabs>
        <w:spacing w:line="240" w:lineRule="auto" w:before="1" w:after="0"/>
        <w:ind w:left="1114" w:right="0" w:hanging="574"/>
        <w:jc w:val="left"/>
        <w:rPr>
          <w:sz w:val="21"/>
        </w:rPr>
      </w:pPr>
      <w:r>
        <w:rPr>
          <w:spacing w:val="-4"/>
          <w:sz w:val="21"/>
        </w:rPr>
        <w:t>保单红利的分配</w:t>
      </w:r>
    </w:p>
    <w:p>
      <w:pPr>
        <w:spacing w:before="129"/>
        <w:ind w:left="540" w:right="0" w:firstLine="0"/>
        <w:jc w:val="left"/>
        <w:rPr>
          <w:rFonts w:ascii="Microsoft JhengHei" w:eastAsia="Microsoft JhengHei"/>
          <w:b/>
          <w:sz w:val="21"/>
        </w:rPr>
      </w:pPr>
      <w:r>
        <w:rPr>
          <w:spacing w:val="-2"/>
          <w:sz w:val="21"/>
        </w:rPr>
        <w:t>本合同的红利分配包括年度红利。</w:t>
      </w:r>
      <w:r>
        <w:rPr>
          <w:rFonts w:ascii="Microsoft JhengHei" w:eastAsia="Microsoft JhengHei"/>
          <w:b/>
          <w:spacing w:val="-3"/>
          <w:sz w:val="21"/>
        </w:rPr>
        <w:t>保单红利分配是不确定的。</w:t>
      </w:r>
    </w:p>
    <w:p>
      <w:pPr>
        <w:pStyle w:val="BodyText"/>
        <w:spacing w:line="417" w:lineRule="auto" w:before="151"/>
        <w:ind w:left="120" w:right="211" w:firstLine="419"/>
        <w:jc w:val="both"/>
      </w:pPr>
      <w:r>
        <w:rPr>
          <w:spacing w:val="-6"/>
        </w:rPr>
        <w:t>年度红利以增额红利方式进行分配。增额红利方式指的是增加保险金额。在本合同有效</w:t>
      </w:r>
      <w:r>
        <w:rPr>
          <w:spacing w:val="-12"/>
        </w:rPr>
        <w:t>期内，我们每年将根据上一会计年度分红保险业务的实际经营状况决定红利分配方案。若我</w:t>
      </w:r>
      <w:r>
        <w:rPr>
          <w:spacing w:val="-5"/>
        </w:rPr>
        <w:t>们确定本合同上一会计年度有红利分配，并且本合同于保单周年日有效，我们将在上一保单</w:t>
      </w:r>
      <w:r>
        <w:rPr>
          <w:spacing w:val="-5"/>
        </w:rPr>
        <w:t>周年日保险金额的基础上，增加本合同的保险金额，并将增加后的保险金额作为下一次年度</w:t>
      </w:r>
      <w:r>
        <w:rPr>
          <w:spacing w:val="-2"/>
        </w:rPr>
        <w:t>红利分配的基础。</w:t>
      </w:r>
    </w:p>
    <w:p>
      <w:pPr>
        <w:pStyle w:val="BodyText"/>
        <w:spacing w:before="4"/>
        <w:rPr>
          <w:sz w:val="24"/>
        </w:rPr>
      </w:pPr>
    </w:p>
    <w:p>
      <w:pPr>
        <w:pStyle w:val="Heading2"/>
        <w:numPr>
          <w:ilvl w:val="0"/>
          <w:numId w:val="2"/>
        </w:numPr>
        <w:tabs>
          <w:tab w:pos="481" w:val="left" w:leader="none"/>
        </w:tabs>
        <w:spacing w:line="240" w:lineRule="auto" w:before="0" w:after="0"/>
        <w:ind w:left="480" w:right="0" w:hanging="361"/>
        <w:jc w:val="left"/>
        <w:rPr>
          <w:rFonts w:ascii="黑体" w:eastAsia="黑体" w:hint="eastAsia"/>
        </w:rPr>
      </w:pPr>
      <w:bookmarkStart w:name="_bookmark14" w:id="26"/>
      <w:bookmarkEnd w:id="26"/>
      <w:r>
        <w:rPr>
          <w:b w:val="0"/>
        </w:rPr>
      </w:r>
      <w:bookmarkStart w:name="_bookmark14" w:id="27"/>
      <w:bookmarkEnd w:id="27"/>
      <w:r>
        <w:rPr>
          <w:rFonts w:ascii="黑体" w:eastAsia="黑体" w:hint="eastAsia"/>
          <w:spacing w:val="-3"/>
        </w:rPr>
        <w:t>责任免除</w:t>
      </w:r>
    </w:p>
    <w:p>
      <w:pPr>
        <w:pStyle w:val="BodyText"/>
        <w:spacing w:before="7"/>
        <w:rPr>
          <w:rFonts w:ascii="黑体"/>
          <w:b/>
          <w:sz w:val="15"/>
        </w:rPr>
      </w:pPr>
    </w:p>
    <w:p>
      <w:pPr>
        <w:pStyle w:val="BodyText"/>
        <w:spacing w:line="417" w:lineRule="auto"/>
        <w:ind w:left="120" w:right="212" w:firstLine="472"/>
        <w:rPr>
          <w:rFonts w:ascii="黑体" w:eastAsia="黑体"/>
        </w:rPr>
      </w:pPr>
      <w:r>
        <w:rPr>
          <w:rFonts w:ascii="黑体" w:eastAsia="黑体"/>
          <w:spacing w:val="-2"/>
        </w:rPr>
        <w:t>因下列情形之一导致被保险人身故或全残的，我们不承担给付身故保险金或全残保险金的责任：</w:t>
      </w:r>
    </w:p>
    <w:p>
      <w:pPr>
        <w:pStyle w:val="ListParagraph"/>
        <w:numPr>
          <w:ilvl w:val="0"/>
          <w:numId w:val="7"/>
        </w:numPr>
        <w:tabs>
          <w:tab w:pos="1086" w:val="left" w:leader="none"/>
        </w:tabs>
        <w:spacing w:line="269" w:lineRule="exact" w:before="0" w:after="0"/>
        <w:ind w:left="1085" w:right="0" w:hanging="570"/>
        <w:jc w:val="left"/>
        <w:rPr>
          <w:rFonts w:ascii="黑体" w:eastAsia="黑体"/>
          <w:sz w:val="21"/>
        </w:rPr>
      </w:pPr>
      <w:r>
        <w:rPr>
          <w:rFonts w:ascii="黑体" w:eastAsia="黑体"/>
          <w:spacing w:val="-3"/>
          <w:sz w:val="21"/>
        </w:rPr>
        <w:t>投保人对被保险人的故意杀害、故意伤害；</w:t>
      </w:r>
    </w:p>
    <w:p>
      <w:pPr>
        <w:pStyle w:val="BodyText"/>
        <w:spacing w:before="7"/>
        <w:rPr>
          <w:rFonts w:ascii="黑体"/>
          <w:sz w:val="15"/>
        </w:rPr>
      </w:pPr>
    </w:p>
    <w:p>
      <w:pPr>
        <w:pStyle w:val="ListParagraph"/>
        <w:numPr>
          <w:ilvl w:val="0"/>
          <w:numId w:val="7"/>
        </w:numPr>
        <w:tabs>
          <w:tab w:pos="1086" w:val="left" w:leader="none"/>
        </w:tabs>
        <w:spacing w:line="240" w:lineRule="auto" w:before="0" w:after="0"/>
        <w:ind w:left="1085" w:right="0" w:hanging="570"/>
        <w:jc w:val="both"/>
        <w:rPr>
          <w:rFonts w:ascii="黑体" w:eastAsia="黑体"/>
          <w:sz w:val="21"/>
        </w:rPr>
      </w:pPr>
      <w:r>
        <w:rPr>
          <w:rFonts w:ascii="黑体" w:eastAsia="黑体"/>
          <w:spacing w:val="-3"/>
          <w:sz w:val="21"/>
        </w:rPr>
        <w:t>被保险人故意犯罪或者抗拒依法采取的刑事强制措施；</w:t>
      </w:r>
    </w:p>
    <w:p>
      <w:pPr>
        <w:pStyle w:val="BodyText"/>
        <w:spacing w:before="7"/>
        <w:rPr>
          <w:rFonts w:ascii="黑体"/>
          <w:sz w:val="15"/>
        </w:rPr>
      </w:pPr>
    </w:p>
    <w:p>
      <w:pPr>
        <w:pStyle w:val="ListParagraph"/>
        <w:numPr>
          <w:ilvl w:val="0"/>
          <w:numId w:val="7"/>
        </w:numPr>
        <w:tabs>
          <w:tab w:pos="1086" w:val="left" w:leader="none"/>
        </w:tabs>
        <w:spacing w:line="417" w:lineRule="auto" w:before="0" w:after="0"/>
        <w:ind w:left="1085" w:right="213" w:hanging="569"/>
        <w:jc w:val="both"/>
        <w:rPr>
          <w:rFonts w:ascii="黑体" w:eastAsia="黑体"/>
          <w:sz w:val="21"/>
        </w:rPr>
      </w:pPr>
      <w:r>
        <w:rPr>
          <w:rFonts w:ascii="黑体" w:eastAsia="黑体"/>
          <w:spacing w:val="-2"/>
          <w:sz w:val="21"/>
        </w:rPr>
        <w:t>被保险人自本合同生效（或最后一次复效）</w:t>
      </w:r>
      <w:r>
        <w:rPr>
          <w:rFonts w:ascii="黑体" w:eastAsia="黑体"/>
          <w:spacing w:val="-8"/>
          <w:sz w:val="21"/>
        </w:rPr>
        <w:t>之日起 </w:t>
      </w:r>
      <w:r>
        <w:rPr>
          <w:rFonts w:ascii="黑体" w:eastAsia="黑体"/>
          <w:spacing w:val="-2"/>
          <w:sz w:val="21"/>
        </w:rPr>
        <w:t>2</w:t>
      </w:r>
      <w:r>
        <w:rPr>
          <w:rFonts w:ascii="黑体" w:eastAsia="黑体"/>
          <w:spacing w:val="-7"/>
          <w:sz w:val="21"/>
        </w:rPr>
        <w:t> 年内自杀，但被保险人自杀</w:t>
      </w:r>
      <w:r>
        <w:rPr>
          <w:rFonts w:ascii="黑体" w:eastAsia="黑体"/>
          <w:spacing w:val="-2"/>
          <w:sz w:val="21"/>
        </w:rPr>
        <w:t>时为无民事行为能力人的除外。</w:t>
      </w:r>
    </w:p>
    <w:p>
      <w:pPr>
        <w:pStyle w:val="BodyText"/>
        <w:spacing w:line="417" w:lineRule="auto"/>
        <w:ind w:left="120" w:right="211" w:firstLine="412"/>
        <w:jc w:val="both"/>
        <w:rPr>
          <w:rFonts w:ascii="黑体" w:eastAsia="黑体"/>
        </w:rPr>
      </w:pPr>
      <w:r>
        <w:rPr>
          <w:rFonts w:ascii="黑体" w:eastAsia="黑体"/>
          <w:spacing w:val="-2"/>
        </w:rPr>
        <w:t>发生上述第（1）项情形导致被保险人身故的，本合同效力终止，我们向被保险人的继</w:t>
      </w:r>
      <w:r>
        <w:rPr>
          <w:rFonts w:ascii="黑体" w:eastAsia="黑体"/>
          <w:spacing w:val="-2"/>
        </w:rPr>
        <w:t>承人退还合同终止时的保单现金价值。发生上述第（1）项情形导致被保险人全残的，本合</w:t>
      </w:r>
      <w:r>
        <w:rPr>
          <w:rFonts w:ascii="黑体" w:eastAsia="黑体"/>
          <w:spacing w:val="-2"/>
        </w:rPr>
        <w:t>同效力终止，我们向被保险人本人退还合同终止时的保单现金价值。</w:t>
      </w:r>
    </w:p>
    <w:p>
      <w:pPr>
        <w:spacing w:after="0" w:line="417" w:lineRule="auto"/>
        <w:jc w:val="both"/>
        <w:rPr>
          <w:rFonts w:ascii="黑体" w:eastAsia="黑体"/>
        </w:rPr>
        <w:sectPr>
          <w:pgSz w:w="11910" w:h="16840"/>
          <w:pgMar w:header="0" w:footer="1005" w:top="1460" w:bottom="1200" w:left="1680" w:right="1580"/>
        </w:sectPr>
      </w:pPr>
    </w:p>
    <w:p>
      <w:pPr>
        <w:pStyle w:val="BodyText"/>
        <w:spacing w:line="417" w:lineRule="auto" w:before="61"/>
        <w:ind w:left="120" w:right="211" w:firstLine="412"/>
        <w:rPr>
          <w:rFonts w:ascii="黑体" w:eastAsia="黑体"/>
        </w:rPr>
      </w:pPr>
      <w:r>
        <w:rPr>
          <w:rFonts w:ascii="黑体" w:eastAsia="黑体"/>
          <w:spacing w:val="-4"/>
        </w:rPr>
        <w:t>发生上述其他情形导致被保险人身故或全残的，本合同效力终止，我们向您退还合同终</w:t>
      </w:r>
      <w:r>
        <w:rPr>
          <w:rFonts w:ascii="黑体" w:eastAsia="黑体"/>
          <w:spacing w:val="-2"/>
        </w:rPr>
        <w:t>止时的保单现金价值。</w:t>
      </w:r>
    </w:p>
    <w:p>
      <w:pPr>
        <w:pStyle w:val="BodyText"/>
        <w:rPr>
          <w:rFonts w:ascii="黑体"/>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15" w:id="28"/>
      <w:bookmarkEnd w:id="28"/>
      <w:r>
        <w:rPr>
          <w:b w:val="0"/>
        </w:rPr>
      </w:r>
      <w:bookmarkStart w:name="_bookmark15" w:id="29"/>
      <w:bookmarkEnd w:id="29"/>
      <w:r>
        <w:rPr>
          <w:spacing w:val="-4"/>
        </w:rPr>
        <w:t>受益人</w:t>
      </w:r>
    </w:p>
    <w:p>
      <w:pPr>
        <w:pStyle w:val="ListParagraph"/>
        <w:numPr>
          <w:ilvl w:val="1"/>
          <w:numId w:val="2"/>
        </w:numPr>
        <w:tabs>
          <w:tab w:pos="1114" w:val="left" w:leader="none"/>
        </w:tabs>
        <w:spacing w:line="240" w:lineRule="auto" w:before="152" w:after="0"/>
        <w:ind w:left="1114" w:right="0" w:hanging="574"/>
        <w:jc w:val="both"/>
        <w:rPr>
          <w:sz w:val="21"/>
        </w:rPr>
      </w:pPr>
      <w:r>
        <w:rPr>
          <w:spacing w:val="-4"/>
          <w:sz w:val="21"/>
        </w:rPr>
        <w:t>身故保险金受益人</w:t>
      </w:r>
    </w:p>
    <w:p>
      <w:pPr>
        <w:pStyle w:val="BodyText"/>
        <w:spacing w:before="6"/>
        <w:rPr>
          <w:sz w:val="15"/>
        </w:rPr>
      </w:pPr>
    </w:p>
    <w:p>
      <w:pPr>
        <w:pStyle w:val="BodyText"/>
        <w:spacing w:line="417" w:lineRule="auto"/>
        <w:ind w:left="120" w:right="2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pStyle w:val="BodyText"/>
        <w:spacing w:line="417" w:lineRule="auto"/>
        <w:ind w:left="120" w:right="211" w:firstLine="419"/>
      </w:pPr>
      <w:r>
        <w:rPr>
          <w:spacing w:val="-6"/>
        </w:rPr>
        <w:t>您或被保险人可以变更身故保险金受益人并书面通知我们。我们收到变更受益人的书面</w:t>
      </w:r>
      <w:r>
        <w:rPr>
          <w:spacing w:val="-2"/>
        </w:rPr>
        <w:t>通知后，在保单或其他保险凭证上批注或附贴批单。</w:t>
      </w:r>
    </w:p>
    <w:p>
      <w:pPr>
        <w:pStyle w:val="BodyText"/>
        <w:ind w:left="540"/>
      </w:pPr>
      <w:r>
        <w:rPr>
          <w:spacing w:val="-3"/>
        </w:rPr>
        <w:t>您在指定或变更身故保险金受益人时，必须经被保险人书面同意。</w:t>
      </w:r>
    </w:p>
    <w:p>
      <w:pPr>
        <w:pStyle w:val="BodyText"/>
        <w:spacing w:before="7"/>
        <w:rPr>
          <w:sz w:val="15"/>
        </w:rPr>
      </w:pPr>
    </w:p>
    <w:p>
      <w:pPr>
        <w:pStyle w:val="BodyText"/>
        <w:ind w:left="540"/>
      </w:pPr>
      <w:r>
        <w:rPr>
          <w:spacing w:val="-3"/>
        </w:rPr>
        <w:t>有下列情形之一的，身故保险金作为被保险人遗产，我们将依照相关法律规定处理：</w:t>
      </w:r>
    </w:p>
    <w:p>
      <w:pPr>
        <w:pStyle w:val="BodyText"/>
        <w:spacing w:before="6"/>
        <w:rPr>
          <w:sz w:val="15"/>
        </w:rPr>
      </w:pPr>
    </w:p>
    <w:p>
      <w:pPr>
        <w:pStyle w:val="ListParagraph"/>
        <w:numPr>
          <w:ilvl w:val="0"/>
          <w:numId w:val="8"/>
        </w:numPr>
        <w:tabs>
          <w:tab w:pos="964" w:val="left" w:leader="none"/>
        </w:tabs>
        <w:spacing w:line="240" w:lineRule="auto" w:before="1" w:after="0"/>
        <w:ind w:left="963" w:right="0" w:hanging="530"/>
        <w:jc w:val="left"/>
        <w:rPr>
          <w:sz w:val="21"/>
        </w:rPr>
      </w:pPr>
      <w:r>
        <w:rPr>
          <w:spacing w:val="-3"/>
          <w:sz w:val="21"/>
        </w:rPr>
        <w:t>没有指定受益人，或者受益人指定不明无法确定的；</w:t>
      </w:r>
    </w:p>
    <w:p>
      <w:pPr>
        <w:pStyle w:val="BodyText"/>
        <w:spacing w:before="6"/>
        <w:rPr>
          <w:sz w:val="15"/>
        </w:rPr>
      </w:pPr>
    </w:p>
    <w:p>
      <w:pPr>
        <w:pStyle w:val="ListParagraph"/>
        <w:numPr>
          <w:ilvl w:val="0"/>
          <w:numId w:val="8"/>
        </w:numPr>
        <w:tabs>
          <w:tab w:pos="964" w:val="left" w:leader="none"/>
        </w:tabs>
        <w:spacing w:line="240" w:lineRule="auto" w:before="0" w:after="0"/>
        <w:ind w:left="963" w:right="0" w:hanging="530"/>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8"/>
        </w:numPr>
        <w:tabs>
          <w:tab w:pos="964" w:val="left" w:leader="none"/>
        </w:tabs>
        <w:spacing w:line="240" w:lineRule="auto" w:before="0" w:after="0"/>
        <w:ind w:left="963"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417" w:lineRule="auto"/>
        <w:ind w:left="120" w:right="211" w:firstLine="419"/>
      </w:pPr>
      <w:r>
        <w:rPr>
          <w:spacing w:val="-4"/>
        </w:rPr>
        <w:t>受益人与被保险人在同一事件中身故，且不能确定身故先后顺序的，推定受益人身故在</w:t>
      </w:r>
      <w:r>
        <w:rPr>
          <w:spacing w:val="-6"/>
        </w:rPr>
        <w:t>先。</w:t>
      </w:r>
    </w:p>
    <w:p>
      <w:pPr>
        <w:pStyle w:val="BodyText"/>
        <w:spacing w:line="417" w:lineRule="auto"/>
        <w:ind w:left="120" w:right="211" w:firstLine="419"/>
      </w:pPr>
      <w:r>
        <w:rPr>
          <w:spacing w:val="-4"/>
        </w:rPr>
        <w:t>受益人故意造成被保险人身故、全残的、或者故意杀害被保险人未遂的，该受益人丧失</w:t>
      </w:r>
      <w:r>
        <w:rPr>
          <w:spacing w:val="-4"/>
        </w:rPr>
        <w:t>受益权。</w:t>
      </w:r>
    </w:p>
    <w:p>
      <w:pPr>
        <w:pStyle w:val="ListParagraph"/>
        <w:numPr>
          <w:ilvl w:val="1"/>
          <w:numId w:val="2"/>
        </w:numPr>
        <w:tabs>
          <w:tab w:pos="1113" w:val="left" w:leader="none"/>
          <w:tab w:pos="1114" w:val="left" w:leader="none"/>
        </w:tabs>
        <w:spacing w:line="269" w:lineRule="exact" w:before="0" w:after="0"/>
        <w:ind w:left="1114" w:right="0" w:hanging="574"/>
        <w:jc w:val="left"/>
        <w:rPr>
          <w:sz w:val="21"/>
        </w:rPr>
      </w:pPr>
      <w:r>
        <w:rPr>
          <w:spacing w:val="-4"/>
          <w:sz w:val="21"/>
        </w:rPr>
        <w:t>全残保险金受益人</w:t>
      </w:r>
    </w:p>
    <w:p>
      <w:pPr>
        <w:pStyle w:val="BodyText"/>
        <w:spacing w:before="6"/>
        <w:rPr>
          <w:sz w:val="15"/>
        </w:rPr>
      </w:pPr>
    </w:p>
    <w:p>
      <w:pPr>
        <w:pStyle w:val="BodyText"/>
        <w:spacing w:before="1"/>
        <w:ind w:left="540"/>
      </w:pPr>
      <w:r>
        <w:rPr>
          <w:spacing w:val="-3"/>
        </w:rPr>
        <w:t>除另有约定外，全残保险金受益人为被保险人本人。</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6" w:id="30"/>
      <w:bookmarkEnd w:id="30"/>
      <w:r>
        <w:rPr>
          <w:b w:val="0"/>
        </w:rPr>
      </w:r>
      <w:bookmarkStart w:name="_bookmark16" w:id="31"/>
      <w:bookmarkEnd w:id="31"/>
      <w:r>
        <w:rPr>
          <w:spacing w:val="-2"/>
        </w:rPr>
        <w:t>保险事故的通知</w:t>
      </w:r>
    </w:p>
    <w:p>
      <w:pPr>
        <w:spacing w:line="290" w:lineRule="auto" w:before="82"/>
        <w:ind w:left="120" w:right="108" w:firstLine="419"/>
        <w:jc w:val="left"/>
        <w:rPr>
          <w:rFonts w:ascii="Microsoft JhengHei" w:eastAsia="Microsoft JhengHei"/>
          <w:b/>
          <w:sz w:val="21"/>
        </w:rPr>
      </w:pPr>
      <w:r>
        <w:rPr>
          <w:spacing w:val="-3"/>
          <w:w w:val="100"/>
          <w:sz w:val="21"/>
        </w:rPr>
        <w:t>您或受益人应于知道保险事故发生之日起</w:t>
      </w:r>
      <w:r>
        <w:rPr>
          <w:spacing w:val="-53"/>
          <w:sz w:val="21"/>
        </w:rPr>
        <w:t> </w:t>
      </w:r>
      <w:r>
        <w:rPr>
          <w:rFonts w:ascii="Calibri" w:eastAsia="Calibri"/>
          <w:spacing w:val="-2"/>
          <w:w w:val="100"/>
          <w:sz w:val="21"/>
        </w:rPr>
        <w:t>1</w:t>
      </w:r>
      <w:r>
        <w:rPr>
          <w:rFonts w:ascii="Calibri" w:eastAsia="Calibri"/>
          <w:w w:val="100"/>
          <w:sz w:val="21"/>
        </w:rPr>
        <w:t>0</w:t>
      </w:r>
      <w:r>
        <w:rPr>
          <w:rFonts w:ascii="Calibri" w:eastAsia="Calibri"/>
          <w:spacing w:val="6"/>
          <w:sz w:val="21"/>
        </w:rPr>
        <w:t> </w:t>
      </w:r>
      <w:r>
        <w:rPr>
          <w:spacing w:val="-3"/>
          <w:w w:val="100"/>
          <w:sz w:val="21"/>
        </w:rPr>
        <w:t>日内通知我们。</w:t>
      </w:r>
      <w:r>
        <w:rPr>
          <w:rFonts w:ascii="Microsoft JhengHei" w:eastAsia="Microsoft JhengHei"/>
          <w:b/>
          <w:spacing w:val="-1"/>
          <w:w w:val="100"/>
          <w:sz w:val="21"/>
        </w:rPr>
        <w:t>如因故意或者重大过失未</w:t>
      </w:r>
      <w:r>
        <w:rPr>
          <w:rFonts w:ascii="Microsoft JhengHei" w:eastAsia="Microsoft JhengHei"/>
          <w:b/>
          <w:spacing w:val="-6"/>
          <w:w w:val="100"/>
          <w:sz w:val="21"/>
        </w:rPr>
        <w:t>及时通知，致使保险事故的性质、原因、损失程度等难以确定的，我们对无法确定的部分，</w:t>
      </w:r>
      <w:r>
        <w:rPr>
          <w:rFonts w:ascii="Microsoft JhengHei" w:eastAsia="Microsoft JhengHei"/>
          <w:b/>
          <w:w w:val="100"/>
          <w:sz w:val="21"/>
        </w:rPr>
        <w:t>不承担给付保险金的责任，但我们通过其他途径已经及时知道或者应当及时知道保险事故</w:t>
      </w:r>
      <w:r>
        <w:rPr>
          <w:rFonts w:ascii="Microsoft JhengHei" w:eastAsia="Microsoft JhengHei"/>
          <w:b/>
          <w:spacing w:val="-3"/>
          <w:w w:val="100"/>
          <w:sz w:val="21"/>
        </w:rPr>
        <w:t>发生或者虽未及时通知但不影响本公司确定保险事故的性质、原因、损失程度的除外。</w:t>
      </w:r>
    </w:p>
    <w:p>
      <w:pPr>
        <w:pStyle w:val="BodyText"/>
        <w:spacing w:before="11"/>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7" w:id="32"/>
      <w:bookmarkEnd w:id="32"/>
      <w:r>
        <w:rPr>
          <w:b w:val="0"/>
        </w:rPr>
      </w:r>
      <w:bookmarkStart w:name="_bookmark17" w:id="33"/>
      <w:bookmarkEnd w:id="33"/>
      <w:r>
        <w:rPr>
          <w:spacing w:val="-2"/>
        </w:rPr>
        <w:t>保险金的申请</w:t>
      </w:r>
    </w:p>
    <w:p>
      <w:pPr>
        <w:pStyle w:val="ListParagraph"/>
        <w:numPr>
          <w:ilvl w:val="1"/>
          <w:numId w:val="2"/>
        </w:numPr>
        <w:tabs>
          <w:tab w:pos="1114" w:val="left" w:leader="none"/>
        </w:tabs>
        <w:spacing w:line="240" w:lineRule="auto" w:before="152" w:after="0"/>
        <w:ind w:left="1114" w:right="0" w:hanging="562"/>
        <w:jc w:val="both"/>
        <w:rPr>
          <w:sz w:val="21"/>
        </w:rPr>
      </w:pPr>
      <w:r>
        <w:rPr>
          <w:spacing w:val="-4"/>
          <w:sz w:val="21"/>
        </w:rPr>
        <w:t>身故保险金</w:t>
      </w:r>
    </w:p>
    <w:p>
      <w:pPr>
        <w:spacing w:after="0" w:line="240" w:lineRule="auto"/>
        <w:jc w:val="both"/>
        <w:rPr>
          <w:sz w:val="21"/>
        </w:rPr>
        <w:sectPr>
          <w:pgSz w:w="11910" w:h="16840"/>
          <w:pgMar w:header="0" w:footer="1005" w:top="1460" w:bottom="1200" w:left="1680" w:right="1580"/>
        </w:sectPr>
      </w:pPr>
    </w:p>
    <w:p>
      <w:pPr>
        <w:pStyle w:val="BodyText"/>
        <w:spacing w:line="417" w:lineRule="auto" w:before="61"/>
        <w:ind w:left="120" w:right="2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9"/>
        </w:numPr>
        <w:tabs>
          <w:tab w:pos="973" w:val="left" w:leader="none"/>
        </w:tabs>
        <w:spacing w:line="240" w:lineRule="auto" w:before="0" w:after="0"/>
        <w:ind w:left="972" w:right="0" w:hanging="539"/>
        <w:jc w:val="left"/>
        <w:rPr>
          <w:sz w:val="21"/>
        </w:rPr>
      </w:pPr>
      <w:r>
        <w:rPr>
          <w:spacing w:val="-4"/>
          <w:sz w:val="21"/>
        </w:rPr>
        <w:t>保险合同；</w:t>
      </w:r>
    </w:p>
    <w:p>
      <w:pPr>
        <w:pStyle w:val="ListParagraph"/>
        <w:numPr>
          <w:ilvl w:val="0"/>
          <w:numId w:val="9"/>
        </w:numPr>
        <w:tabs>
          <w:tab w:pos="973" w:val="left" w:leader="none"/>
        </w:tabs>
        <w:spacing w:line="240" w:lineRule="auto" w:before="130" w:after="0"/>
        <w:ind w:left="972" w:right="0" w:hanging="539"/>
        <w:jc w:val="left"/>
        <w:rPr>
          <w:sz w:val="21"/>
        </w:rPr>
      </w:pPr>
      <w:r>
        <w:rPr>
          <w:spacing w:val="-2"/>
          <w:sz w:val="21"/>
        </w:rPr>
        <w:t>申请人的</w:t>
      </w:r>
      <w:r>
        <w:rPr>
          <w:rFonts w:ascii="Microsoft JhengHei" w:eastAsia="Microsoft JhengHei"/>
          <w:b/>
          <w:spacing w:val="-2"/>
          <w:sz w:val="21"/>
        </w:rPr>
        <w:t>有效身份证件</w:t>
      </w:r>
      <w:r>
        <w:rPr>
          <w:spacing w:val="-2"/>
          <w:sz w:val="21"/>
        </w:rPr>
        <w:t>（</w:t>
      </w:r>
      <w:r>
        <w:rPr>
          <w:spacing w:val="-15"/>
          <w:sz w:val="21"/>
        </w:rPr>
        <w:t>释义 </w:t>
      </w:r>
      <w:r>
        <w:rPr>
          <w:rFonts w:ascii="Calibri" w:eastAsia="Calibri"/>
          <w:spacing w:val="-5"/>
          <w:sz w:val="21"/>
        </w:rPr>
        <w:t>8</w:t>
      </w:r>
      <w:r>
        <w:rPr>
          <w:spacing w:val="-111"/>
          <w:sz w:val="21"/>
        </w:rPr>
        <w:t>）；</w:t>
      </w:r>
    </w:p>
    <w:p>
      <w:pPr>
        <w:pStyle w:val="ListParagraph"/>
        <w:numPr>
          <w:ilvl w:val="0"/>
          <w:numId w:val="9"/>
        </w:numPr>
        <w:tabs>
          <w:tab w:pos="973" w:val="left" w:leader="none"/>
        </w:tabs>
        <w:spacing w:line="417" w:lineRule="auto" w:before="151" w:after="0"/>
        <w:ind w:left="972" w:right="108" w:hanging="538"/>
        <w:jc w:val="left"/>
        <w:rPr>
          <w:sz w:val="21"/>
        </w:rPr>
      </w:pPr>
      <w:r>
        <w:rPr>
          <w:spacing w:val="-9"/>
          <w:sz w:val="21"/>
        </w:rPr>
        <w:t>国家卫生行政部门认定的医疗机构、公安部门或其他相关机构出具的被保险人死亡</w:t>
      </w:r>
      <w:r>
        <w:rPr>
          <w:spacing w:val="-2"/>
          <w:sz w:val="21"/>
        </w:rPr>
        <w:t>证明。如被保险人为宣告死亡，申请人须提供人民法院出具的宣告死亡证明文件；</w:t>
      </w:r>
    </w:p>
    <w:p>
      <w:pPr>
        <w:pStyle w:val="ListParagraph"/>
        <w:numPr>
          <w:ilvl w:val="0"/>
          <w:numId w:val="9"/>
        </w:numPr>
        <w:tabs>
          <w:tab w:pos="973" w:val="left" w:leader="none"/>
        </w:tabs>
        <w:spacing w:line="269" w:lineRule="exact" w:before="0" w:after="0"/>
        <w:ind w:left="972" w:right="0" w:hanging="539"/>
        <w:jc w:val="left"/>
        <w:rPr>
          <w:sz w:val="21"/>
        </w:rPr>
      </w:pPr>
      <w:r>
        <w:rPr>
          <w:spacing w:val="-3"/>
          <w:sz w:val="21"/>
        </w:rPr>
        <w:t>被保险人的户籍注销证明；</w:t>
      </w:r>
    </w:p>
    <w:p>
      <w:pPr>
        <w:pStyle w:val="BodyText"/>
        <w:spacing w:before="6"/>
        <w:rPr>
          <w:sz w:val="15"/>
        </w:rPr>
      </w:pPr>
    </w:p>
    <w:p>
      <w:pPr>
        <w:pStyle w:val="ListParagraph"/>
        <w:numPr>
          <w:ilvl w:val="0"/>
          <w:numId w:val="9"/>
        </w:numPr>
        <w:tabs>
          <w:tab w:pos="973" w:val="left" w:leader="none"/>
        </w:tabs>
        <w:spacing w:line="240" w:lineRule="auto" w:before="0" w:after="0"/>
        <w:ind w:left="972" w:right="0" w:hanging="539"/>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9"/>
        </w:numPr>
        <w:tabs>
          <w:tab w:pos="973" w:val="left" w:leader="none"/>
        </w:tabs>
        <w:spacing w:line="417" w:lineRule="auto" w:before="0" w:after="0"/>
        <w:ind w:left="972" w:right="2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before="1"/>
        <w:ind w:left="540"/>
      </w:pPr>
      <w:r>
        <w:rPr>
          <w:spacing w:val="-3"/>
        </w:rPr>
        <w:t>保险金作为被保险人遗产时，必须提供可证明合法继承权的相关权利文件。</w:t>
      </w:r>
    </w:p>
    <w:p>
      <w:pPr>
        <w:pStyle w:val="BodyText"/>
        <w:spacing w:before="6"/>
        <w:rPr>
          <w:sz w:val="15"/>
        </w:rPr>
      </w:pPr>
    </w:p>
    <w:p>
      <w:pPr>
        <w:pStyle w:val="BodyText"/>
        <w:ind w:left="540"/>
      </w:pPr>
      <w:r>
        <w:rPr>
          <w:spacing w:val="-3"/>
        </w:rPr>
        <w:t>以上证明和资料不完整的，我们将及时一次性通知申请人补充提供有关证明和资料。</w:t>
      </w:r>
    </w:p>
    <w:p>
      <w:pPr>
        <w:pStyle w:val="BodyText"/>
        <w:spacing w:before="7"/>
        <w:rPr>
          <w:sz w:val="15"/>
        </w:rPr>
      </w:pPr>
    </w:p>
    <w:p>
      <w:pPr>
        <w:pStyle w:val="ListParagraph"/>
        <w:numPr>
          <w:ilvl w:val="1"/>
          <w:numId w:val="2"/>
        </w:numPr>
        <w:tabs>
          <w:tab w:pos="1114" w:val="left" w:leader="none"/>
        </w:tabs>
        <w:spacing w:line="240" w:lineRule="auto" w:before="0" w:after="0"/>
        <w:ind w:left="1114" w:right="0" w:hanging="562"/>
        <w:jc w:val="left"/>
        <w:rPr>
          <w:sz w:val="21"/>
        </w:rPr>
      </w:pPr>
      <w:r>
        <w:rPr>
          <w:spacing w:val="-4"/>
          <w:sz w:val="21"/>
        </w:rPr>
        <w:t>全残保险金</w:t>
      </w:r>
    </w:p>
    <w:p>
      <w:pPr>
        <w:pStyle w:val="BodyText"/>
        <w:spacing w:before="7"/>
        <w:rPr>
          <w:sz w:val="15"/>
        </w:rPr>
      </w:pPr>
    </w:p>
    <w:p>
      <w:pPr>
        <w:pStyle w:val="BodyText"/>
        <w:spacing w:line="417" w:lineRule="auto"/>
        <w:ind w:left="120" w:right="211" w:firstLine="419"/>
      </w:pPr>
      <w:r>
        <w:rPr>
          <w:spacing w:val="-4"/>
        </w:rPr>
        <w:t>由全残保险金受益人作为申请人，填写保险金给付申请书，并提供下列证明、资料向我</w:t>
      </w:r>
      <w:r>
        <w:rPr>
          <w:spacing w:val="-2"/>
        </w:rPr>
        <w:t>们申请给付全残保险金：</w:t>
      </w:r>
    </w:p>
    <w:p>
      <w:pPr>
        <w:pStyle w:val="ListParagraph"/>
        <w:numPr>
          <w:ilvl w:val="0"/>
          <w:numId w:val="10"/>
        </w:numPr>
        <w:tabs>
          <w:tab w:pos="973" w:val="left" w:leader="none"/>
        </w:tabs>
        <w:spacing w:line="269" w:lineRule="exact" w:before="0" w:after="0"/>
        <w:ind w:left="972" w:right="0" w:hanging="539"/>
        <w:jc w:val="left"/>
        <w:rPr>
          <w:sz w:val="21"/>
        </w:rPr>
      </w:pPr>
      <w:r>
        <w:rPr>
          <w:spacing w:val="-4"/>
          <w:sz w:val="21"/>
        </w:rPr>
        <w:t>保险合同；</w:t>
      </w:r>
    </w:p>
    <w:p>
      <w:pPr>
        <w:pStyle w:val="BodyText"/>
        <w:spacing w:before="6"/>
        <w:rPr>
          <w:sz w:val="15"/>
        </w:rPr>
      </w:pPr>
    </w:p>
    <w:p>
      <w:pPr>
        <w:pStyle w:val="ListParagraph"/>
        <w:numPr>
          <w:ilvl w:val="0"/>
          <w:numId w:val="10"/>
        </w:numPr>
        <w:tabs>
          <w:tab w:pos="973" w:val="left" w:leader="none"/>
        </w:tabs>
        <w:spacing w:line="240" w:lineRule="auto" w:before="1" w:after="0"/>
        <w:ind w:left="972" w:right="0" w:hanging="539"/>
        <w:jc w:val="left"/>
        <w:rPr>
          <w:sz w:val="21"/>
        </w:rPr>
      </w:pPr>
      <w:r>
        <w:rPr>
          <w:spacing w:val="-3"/>
          <w:sz w:val="21"/>
        </w:rPr>
        <w:t>申请人的有效身份证件；</w:t>
      </w:r>
    </w:p>
    <w:p>
      <w:pPr>
        <w:pStyle w:val="ListParagraph"/>
        <w:numPr>
          <w:ilvl w:val="0"/>
          <w:numId w:val="10"/>
        </w:numPr>
        <w:tabs>
          <w:tab w:pos="973" w:val="left" w:leader="none"/>
        </w:tabs>
        <w:spacing w:line="333" w:lineRule="auto" w:before="130" w:after="0"/>
        <w:ind w:left="972" w:right="211" w:hanging="538"/>
        <w:jc w:val="left"/>
        <w:rPr>
          <w:sz w:val="21"/>
        </w:rPr>
      </w:pPr>
      <w:r>
        <w:rPr>
          <w:spacing w:val="-2"/>
          <w:sz w:val="21"/>
        </w:rPr>
        <w:t>由</w:t>
      </w:r>
      <w:r>
        <w:rPr>
          <w:rFonts w:ascii="Microsoft JhengHei" w:eastAsia="Microsoft JhengHei"/>
          <w:b/>
          <w:spacing w:val="-2"/>
          <w:sz w:val="21"/>
        </w:rPr>
        <w:t>认可医院</w:t>
      </w:r>
      <w:r>
        <w:rPr>
          <w:spacing w:val="-2"/>
          <w:sz w:val="21"/>
        </w:rPr>
        <w:t>（</w:t>
      </w:r>
      <w:r>
        <w:rPr>
          <w:spacing w:val="-19"/>
          <w:sz w:val="21"/>
        </w:rPr>
        <w:t>释义 </w:t>
      </w:r>
      <w:r>
        <w:rPr>
          <w:rFonts w:ascii="Calibri" w:eastAsia="Calibri"/>
          <w:spacing w:val="-2"/>
          <w:sz w:val="21"/>
        </w:rPr>
        <w:t>9</w:t>
      </w:r>
      <w:r>
        <w:rPr>
          <w:spacing w:val="-2"/>
          <w:sz w:val="21"/>
        </w:rPr>
        <w:t>）或者由具备合法鉴定资格的鉴定机构出具的被保险人伤残程</w:t>
      </w:r>
      <w:r>
        <w:rPr>
          <w:spacing w:val="-2"/>
          <w:sz w:val="21"/>
        </w:rPr>
        <w:t>度的资料或身体伤残程度鉴定书；</w:t>
      </w:r>
    </w:p>
    <w:p>
      <w:pPr>
        <w:pStyle w:val="ListParagraph"/>
        <w:numPr>
          <w:ilvl w:val="0"/>
          <w:numId w:val="10"/>
        </w:numPr>
        <w:tabs>
          <w:tab w:pos="973" w:val="left" w:leader="none"/>
        </w:tabs>
        <w:spacing w:line="240" w:lineRule="auto" w:before="94" w:after="0"/>
        <w:ind w:left="972" w:right="0" w:hanging="539"/>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10"/>
        </w:numPr>
        <w:tabs>
          <w:tab w:pos="973" w:val="left" w:leader="none"/>
        </w:tabs>
        <w:spacing w:line="417" w:lineRule="auto" w:before="0" w:after="0"/>
        <w:ind w:left="972" w:right="2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以上证明和资料不完整的，我们将及时一次性通知申请人补充提供有关证明和资料。</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8" w:id="34"/>
      <w:bookmarkEnd w:id="34"/>
      <w:r>
        <w:rPr>
          <w:b w:val="0"/>
        </w:rPr>
      </w:r>
      <w:bookmarkStart w:name="_bookmark18" w:id="35"/>
      <w:bookmarkEnd w:id="35"/>
      <w:r>
        <w:rPr>
          <w:spacing w:val="-2"/>
        </w:rPr>
        <w:t>保险金给付</w:t>
      </w:r>
    </w:p>
    <w:p>
      <w:pPr>
        <w:pStyle w:val="BodyText"/>
        <w:spacing w:before="152"/>
        <w:ind w:left="540"/>
      </w:pPr>
      <w:r>
        <w:rPr>
          <w:spacing w:val="-7"/>
        </w:rPr>
        <w:t>我们在收到保险金给付申请书及本合同约定的证明和资料后，将在 </w:t>
      </w:r>
      <w:r>
        <w:rPr>
          <w:rFonts w:ascii="Calibri" w:eastAsia="Calibri"/>
          <w:spacing w:val="-4"/>
        </w:rPr>
        <w:t>5</w:t>
      </w:r>
      <w:r>
        <w:rPr>
          <w:rFonts w:ascii="Calibri" w:eastAsia="Calibri"/>
          <w:spacing w:val="31"/>
        </w:rPr>
        <w:t> </w:t>
      </w:r>
      <w:r>
        <w:rPr>
          <w:spacing w:val="-5"/>
        </w:rPr>
        <w:t>日内作出核定；情</w:t>
      </w:r>
    </w:p>
    <w:p>
      <w:pPr>
        <w:pStyle w:val="BodyText"/>
        <w:spacing w:before="6"/>
        <w:rPr>
          <w:sz w:val="15"/>
        </w:rPr>
      </w:pPr>
    </w:p>
    <w:p>
      <w:pPr>
        <w:pStyle w:val="BodyText"/>
        <w:spacing w:before="1"/>
        <w:ind w:left="120"/>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6"/>
        <w:rPr>
          <w:sz w:val="15"/>
        </w:rPr>
      </w:pPr>
    </w:p>
    <w:p>
      <w:pPr>
        <w:pStyle w:val="BodyText"/>
        <w:spacing w:line="417" w:lineRule="auto"/>
        <w:ind w:left="120" w:right="211" w:firstLine="419"/>
      </w:pPr>
      <w:r>
        <w:rPr>
          <w:spacing w:val="-2"/>
        </w:rPr>
        <w:t>对确定属于保险责任的，在与申请人达成有关给付保险金的协议后 </w:t>
      </w:r>
      <w:r>
        <w:rPr>
          <w:rFonts w:ascii="Calibri" w:eastAsia="Calibri"/>
        </w:rPr>
        <w:t>10</w:t>
      </w:r>
      <w:r>
        <w:rPr>
          <w:rFonts w:ascii="Calibri" w:eastAsia="Calibri"/>
          <w:spacing w:val="-10"/>
        </w:rPr>
        <w:t> </w:t>
      </w:r>
      <w:r>
        <w:rPr/>
        <w:t>日内，履行给付</w:t>
      </w:r>
      <w:r>
        <w:rPr>
          <w:spacing w:val="-2"/>
        </w:rPr>
        <w:t>保险金义务。</w:t>
      </w:r>
    </w:p>
    <w:p>
      <w:pPr>
        <w:pStyle w:val="BodyText"/>
        <w:spacing w:line="269" w:lineRule="exact"/>
        <w:ind w:left="540"/>
      </w:pPr>
      <w:r>
        <w:rPr>
          <w:spacing w:val="-14"/>
        </w:rPr>
        <w:t>对不属于保险责任的，我们自作出核定之日起 </w:t>
      </w:r>
      <w:r>
        <w:rPr>
          <w:rFonts w:ascii="Calibri" w:eastAsia="Calibri"/>
          <w:spacing w:val="-2"/>
        </w:rPr>
        <w:t>3</w:t>
      </w:r>
      <w:r>
        <w:rPr>
          <w:rFonts w:ascii="Calibri" w:eastAsia="Calibri"/>
          <w:spacing w:val="17"/>
        </w:rPr>
        <w:t> </w:t>
      </w:r>
      <w:r>
        <w:rPr>
          <w:spacing w:val="-3"/>
        </w:rPr>
        <w:t>日内向申请人发出拒绝给付保险金通知</w:t>
      </w:r>
    </w:p>
    <w:p>
      <w:pPr>
        <w:spacing w:after="0" w:line="269" w:lineRule="exact"/>
        <w:sectPr>
          <w:pgSz w:w="11910" w:h="16840"/>
          <w:pgMar w:header="0" w:footer="1005" w:top="1460" w:bottom="1200" w:left="1680" w:right="1580"/>
        </w:sectPr>
      </w:pPr>
    </w:p>
    <w:p>
      <w:pPr>
        <w:pStyle w:val="BodyText"/>
        <w:spacing w:before="61"/>
        <w:ind w:left="120"/>
      </w:pPr>
      <w:r>
        <w:rPr>
          <w:spacing w:val="-4"/>
        </w:rPr>
        <w:t>书，并说明理由。</w:t>
      </w:r>
    </w:p>
    <w:p>
      <w:pPr>
        <w:pStyle w:val="BodyText"/>
        <w:spacing w:before="7"/>
        <w:rPr>
          <w:sz w:val="15"/>
        </w:rPr>
      </w:pPr>
    </w:p>
    <w:p>
      <w:pPr>
        <w:pStyle w:val="BodyText"/>
        <w:spacing w:line="417" w:lineRule="auto"/>
        <w:ind w:left="120" w:right="211"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19" w:id="36"/>
      <w:bookmarkEnd w:id="36"/>
      <w:r>
        <w:rPr>
          <w:b w:val="0"/>
        </w:rPr>
      </w:r>
      <w:bookmarkStart w:name="_bookmark19" w:id="37"/>
      <w:bookmarkEnd w:id="37"/>
      <w:r>
        <w:rPr>
          <w:spacing w:val="-3"/>
        </w:rPr>
        <w:t>保单贷款</w:t>
      </w:r>
    </w:p>
    <w:p>
      <w:pPr>
        <w:pStyle w:val="BodyText"/>
        <w:spacing w:line="417" w:lineRule="auto" w:before="151"/>
        <w:ind w:left="120" w:right="211" w:firstLine="419"/>
        <w:jc w:val="both"/>
      </w:pPr>
      <w:r>
        <w:rPr>
          <w:spacing w:val="-4"/>
        </w:rPr>
        <w:t>在本合同规定的犹豫期后，您可以申请并经我们审核同意后办理保单贷款。贷款金额不</w:t>
      </w:r>
      <w:r>
        <w:rPr>
          <w:spacing w:val="-5"/>
        </w:rPr>
        <w:t>得超过您申请时本合同现金价值扣除各项欠款及利息后余额的 </w:t>
      </w:r>
      <w:r>
        <w:rPr>
          <w:rFonts w:ascii="Calibri" w:eastAsia="Calibri"/>
          <w:spacing w:val="-4"/>
        </w:rPr>
        <w:t>80%</w:t>
      </w:r>
      <w:r>
        <w:rPr>
          <w:spacing w:val="-4"/>
        </w:rPr>
        <w:t>，贷款利率按您与我们签</w:t>
      </w:r>
      <w:r>
        <w:rPr>
          <w:spacing w:val="-3"/>
        </w:rPr>
        <w:t>订的贷款协议中的相关约定执行，每次贷款期限最长不超过 </w:t>
      </w:r>
      <w:r>
        <w:rPr>
          <w:rFonts w:ascii="Calibri" w:eastAsia="Calibri"/>
          <w:spacing w:val="-2"/>
        </w:rPr>
        <w:t>6</w:t>
      </w:r>
      <w:r>
        <w:rPr>
          <w:rFonts w:ascii="Calibri" w:eastAsia="Calibri"/>
          <w:spacing w:val="-10"/>
        </w:rPr>
        <w:t> </w:t>
      </w:r>
      <w:r>
        <w:rPr>
          <w:spacing w:val="-10"/>
        </w:rPr>
        <w:t>个月。我们保留调整贷款利率</w:t>
      </w:r>
      <w:r>
        <w:rPr>
          <w:spacing w:val="-4"/>
        </w:rPr>
        <w:t>的权利。</w:t>
      </w:r>
    </w:p>
    <w:p>
      <w:pPr>
        <w:pStyle w:val="BodyText"/>
        <w:ind w:left="540"/>
      </w:pPr>
      <w:r>
        <w:rPr>
          <w:spacing w:val="-3"/>
        </w:rPr>
        <w:t>您申请保单贷款时，必须经被保险人书面同意。</w:t>
      </w:r>
    </w:p>
    <w:p>
      <w:pPr>
        <w:spacing w:line="290" w:lineRule="auto" w:before="130"/>
        <w:ind w:left="120" w:right="222" w:firstLine="422"/>
        <w:jc w:val="left"/>
        <w:rPr>
          <w:rFonts w:ascii="Microsoft JhengHei" w:eastAsia="Microsoft JhengHei"/>
          <w:b/>
          <w:sz w:val="21"/>
        </w:rPr>
      </w:pPr>
      <w:r>
        <w:rPr>
          <w:rFonts w:ascii="Microsoft JhengHei" w:eastAsia="Microsoft JhengHei"/>
          <w:b/>
          <w:spacing w:val="-2"/>
          <w:sz w:val="21"/>
        </w:rPr>
        <w:t>当尚未偿还贷款本金及利息加上各项欠款及利息达到本合同现金价值时，本合同效力</w:t>
      </w:r>
      <w:r>
        <w:rPr>
          <w:rFonts w:ascii="Microsoft JhengHei" w:eastAsia="Microsoft JhengHei"/>
          <w:b/>
          <w:spacing w:val="-4"/>
          <w:sz w:val="21"/>
        </w:rPr>
        <w:t>终止。</w:t>
      </w:r>
    </w:p>
    <w:p>
      <w:pPr>
        <w:pStyle w:val="BodyText"/>
        <w:spacing w:before="9"/>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0" w:id="38"/>
      <w:bookmarkEnd w:id="38"/>
      <w:r>
        <w:rPr>
          <w:b w:val="0"/>
        </w:rPr>
      </w:r>
      <w:bookmarkStart w:name="_bookmark20" w:id="39"/>
      <w:bookmarkEnd w:id="39"/>
      <w:r>
        <w:rPr>
          <w:spacing w:val="-2"/>
        </w:rPr>
        <w:t>欠款的扣除</w:t>
      </w:r>
    </w:p>
    <w:p>
      <w:pPr>
        <w:spacing w:line="290" w:lineRule="auto" w:before="82"/>
        <w:ind w:left="120" w:right="214" w:firstLine="412"/>
        <w:jc w:val="left"/>
        <w:rPr>
          <w:rFonts w:ascii="Microsoft JhengHei" w:eastAsia="Microsoft JhengHei"/>
          <w:b/>
          <w:sz w:val="21"/>
        </w:rPr>
      </w:pPr>
      <w:r>
        <w:rPr>
          <w:rFonts w:ascii="Microsoft JhengHei" w:eastAsia="Microsoft JhengHei"/>
          <w:b/>
          <w:w w:val="100"/>
          <w:sz w:val="21"/>
        </w:rPr>
        <w:t>我们给付各项保险金、退还现金价值或返还保险费时，如果您有尚未偿还的保单贷款</w:t>
      </w:r>
      <w:r>
        <w:rPr>
          <w:rFonts w:ascii="Microsoft JhengHei" w:eastAsia="Microsoft JhengHei"/>
          <w:b/>
          <w:spacing w:val="-3"/>
          <w:w w:val="100"/>
          <w:sz w:val="21"/>
        </w:rPr>
        <w:t>及利息、欠交保险费或其他欠款，我们将先行扣除上述欠款。</w:t>
      </w:r>
    </w:p>
    <w:p>
      <w:pPr>
        <w:pStyle w:val="BodyText"/>
        <w:spacing w:before="10"/>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1" w:id="40"/>
      <w:bookmarkEnd w:id="40"/>
      <w:r>
        <w:rPr>
          <w:b w:val="0"/>
        </w:rPr>
      </w:r>
      <w:bookmarkStart w:name="_bookmark21" w:id="41"/>
      <w:bookmarkEnd w:id="41"/>
      <w:r>
        <w:rPr>
          <w:spacing w:val="-3"/>
        </w:rPr>
        <w:t>宣告死亡</w:t>
      </w:r>
    </w:p>
    <w:p>
      <w:pPr>
        <w:pStyle w:val="BodyText"/>
        <w:spacing w:line="417" w:lineRule="auto" w:before="152"/>
        <w:ind w:left="120" w:right="2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120" w:right="211" w:firstLine="419"/>
      </w:pPr>
      <w:r>
        <w:rPr>
          <w:spacing w:val="-7"/>
        </w:rPr>
        <w:t>如果被保险人被宣告死亡之日在保险期间之外，但有证据证明下落不明之日在保险期间</w:t>
      </w:r>
      <w:r>
        <w:rPr>
          <w:spacing w:val="-2"/>
        </w:rPr>
        <w:t>之内，我们依本合同约定给付保险金。</w:t>
      </w:r>
    </w:p>
    <w:p>
      <w:pPr>
        <w:pStyle w:val="BodyText"/>
        <w:spacing w:line="417" w:lineRule="auto"/>
        <w:ind w:left="120" w:right="211" w:firstLine="419"/>
      </w:pPr>
      <w:r>
        <w:rPr>
          <w:spacing w:val="-9"/>
        </w:rPr>
        <w:t>如果领取身故保险金后，发现被保险人仍然生存，保险金领受人应于知道被保险人仍然</w:t>
      </w:r>
      <w:r>
        <w:rPr>
          <w:spacing w:val="-4"/>
        </w:rPr>
        <w:t>生存之日起 </w:t>
      </w:r>
      <w:r>
        <w:rPr>
          <w:rFonts w:ascii="Calibri" w:eastAsia="Calibri"/>
        </w:rPr>
        <w:t>30 </w:t>
      </w:r>
      <w:r>
        <w:rPr/>
        <w:t>日内将该笔保险金归还我们。</w:t>
      </w:r>
    </w:p>
    <w:p>
      <w:pPr>
        <w:pStyle w:val="BodyText"/>
        <w:spacing w:before="11"/>
        <w:rPr>
          <w:sz w:val="31"/>
        </w:rPr>
      </w:pPr>
    </w:p>
    <w:p>
      <w:pPr>
        <w:pStyle w:val="Heading1"/>
        <w:tabs>
          <w:tab w:pos="839" w:val="left" w:leader="none"/>
        </w:tabs>
        <w:ind w:right="98"/>
      </w:pPr>
      <w:bookmarkStart w:name="_bookmark22" w:id="42"/>
      <w:bookmarkEnd w:id="42"/>
      <w:r>
        <w:rPr>
          <w:b w:val="0"/>
        </w:rPr>
      </w:r>
      <w:r>
        <w:rPr/>
        <w:t>四</w:t>
      </w:r>
      <w:r>
        <w:rPr>
          <w:spacing w:val="-10"/>
        </w:rPr>
        <w:t>、</w:t>
      </w:r>
      <w:r>
        <w:rPr/>
        <w:tab/>
        <w:t>其</w:t>
      </w:r>
      <w:r>
        <w:rPr>
          <w:spacing w:val="-10"/>
        </w:rPr>
        <w:t>他</w:t>
      </w:r>
    </w:p>
    <w:p>
      <w:pPr>
        <w:pStyle w:val="BodyText"/>
        <w:spacing w:before="6"/>
        <w:rPr>
          <w:rFonts w:ascii="Microsoft JhengHei"/>
          <w:b/>
          <w:sz w:val="22"/>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3" w:id="43"/>
      <w:bookmarkEnd w:id="43"/>
      <w:r>
        <w:rPr>
          <w:b w:val="0"/>
        </w:rPr>
      </w:r>
      <w:bookmarkStart w:name="_bookmark23" w:id="44"/>
      <w:bookmarkEnd w:id="44"/>
      <w:r>
        <w:rPr>
          <w:spacing w:val="-2"/>
        </w:rPr>
        <w:t>明确说明与如实告知</w:t>
      </w:r>
    </w:p>
    <w:p>
      <w:pPr>
        <w:pStyle w:val="BodyText"/>
        <w:spacing w:before="151"/>
        <w:ind w:left="540"/>
      </w:pPr>
      <w:r>
        <w:rPr>
          <w:spacing w:val="-3"/>
        </w:rPr>
        <w:t>订立本合同时，我们应向您说明本合同的内容。</w:t>
      </w:r>
    </w:p>
    <w:p>
      <w:pPr>
        <w:spacing w:after="0"/>
        <w:sectPr>
          <w:pgSz w:w="11910" w:h="16840"/>
          <w:pgMar w:header="0" w:footer="1005" w:top="1460" w:bottom="1200" w:left="1680" w:right="1580"/>
        </w:sectPr>
      </w:pPr>
    </w:p>
    <w:p>
      <w:pPr>
        <w:pStyle w:val="BodyText"/>
        <w:spacing w:line="417" w:lineRule="auto" w:before="61"/>
        <w:ind w:left="120" w:right="211" w:firstLine="419"/>
        <w:jc w:val="both"/>
      </w:pPr>
      <w:r>
        <w:rPr>
          <w:spacing w:val="-8"/>
        </w:rPr>
        <w:t>对保险条款中免除我们责任的条款，我们在订立合同时应当在投保单、保单或者其他保</w:t>
      </w:r>
      <w:r>
        <w:rPr>
          <w:spacing w:val="-8"/>
        </w:rPr>
        <w:t>险凭证上作出足以引起您注意的提示，并对该条款的内容以书面或者口头形式向您作出明确</w:t>
      </w:r>
      <w:r>
        <w:rPr>
          <w:spacing w:val="-2"/>
        </w:rPr>
        <w:t>说明，未作提示或者明确说明的，该条款不产生效力。</w:t>
      </w:r>
    </w:p>
    <w:p>
      <w:pPr>
        <w:pStyle w:val="BodyText"/>
        <w:ind w:left="540"/>
      </w:pPr>
      <w:r>
        <w:rPr>
          <w:spacing w:val="-3"/>
        </w:rPr>
        <w:t>我们就您和被保险人的有关情况提出询问，您应当如实告知。</w:t>
      </w:r>
    </w:p>
    <w:p>
      <w:pPr>
        <w:spacing w:line="290" w:lineRule="auto" w:before="129"/>
        <w:ind w:left="120" w:right="213" w:firstLine="419"/>
        <w:jc w:val="left"/>
        <w:rPr>
          <w:rFonts w:ascii="Microsoft JhengHei" w:eastAsia="Microsoft JhengHei"/>
          <w:b/>
          <w:sz w:val="21"/>
        </w:rPr>
      </w:pPr>
      <w:r>
        <w:rPr>
          <w:rFonts w:ascii="Microsoft JhengHei" w:eastAsia="Microsoft JhengHei"/>
          <w:b/>
          <w:spacing w:val="-2"/>
          <w:sz w:val="21"/>
        </w:rPr>
        <w:t>如果您故意或者因重大过失未履行前款规定的如实告知义务，足以影响我们决定是否</w:t>
      </w:r>
      <w:r>
        <w:rPr>
          <w:rFonts w:ascii="Microsoft JhengHei" w:eastAsia="Microsoft JhengHei"/>
          <w:b/>
          <w:spacing w:val="-2"/>
          <w:sz w:val="21"/>
        </w:rPr>
        <w:t>同意承保或者提高保险费率的，我们有权解除本合同。</w:t>
      </w:r>
    </w:p>
    <w:p>
      <w:pPr>
        <w:spacing w:line="290" w:lineRule="auto" w:before="2"/>
        <w:ind w:left="120" w:right="214" w:firstLine="419"/>
        <w:jc w:val="left"/>
        <w:rPr>
          <w:rFonts w:ascii="Microsoft JhengHei" w:eastAsia="Microsoft JhengHei"/>
          <w:b/>
          <w:sz w:val="21"/>
        </w:rPr>
      </w:pPr>
      <w:r>
        <w:rPr>
          <w:rFonts w:ascii="Microsoft JhengHei" w:eastAsia="Microsoft JhengHei"/>
          <w:b/>
          <w:spacing w:val="-2"/>
          <w:sz w:val="21"/>
        </w:rPr>
        <w:t>如果您故意不履行如实告知义务，对于本合同解除前发生的保险事故，我们不承担给</w:t>
      </w:r>
      <w:r>
        <w:rPr>
          <w:rFonts w:ascii="Microsoft JhengHei" w:eastAsia="Microsoft JhengHei"/>
          <w:b/>
          <w:spacing w:val="-2"/>
          <w:sz w:val="21"/>
        </w:rPr>
        <w:t>付保险金的责任，并不退还保险费。</w:t>
      </w:r>
    </w:p>
    <w:p>
      <w:pPr>
        <w:spacing w:line="290" w:lineRule="auto" w:before="1"/>
        <w:ind w:left="120" w:right="214" w:firstLine="419"/>
        <w:jc w:val="both"/>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如果您因重大过失未履行如实告知义务，对保险事故的发生有严重影响的，对于本合</w:t>
      </w:r>
      <w:r>
        <w:rPr>
          <w:rFonts w:ascii="Microsoft JhengHei" w:eastAsia="Microsoft JhengHei"/>
          <w:b/>
          <w:spacing w:val="-2"/>
          <w:sz w:val="21"/>
        </w:rPr>
        <w:t>同解除前发生的保险事故，我们不承担给付保险金的责任，但应当无息退还您已缴纳的保</w:t>
      </w:r>
      <w:r>
        <w:rPr>
          <w:rFonts w:ascii="Microsoft JhengHei" w:eastAsia="Microsoft JhengHei"/>
          <w:b/>
          <w:spacing w:val="-4"/>
          <w:sz w:val="21"/>
        </w:rPr>
        <w:t>险费。</w:t>
      </w:r>
    </w:p>
    <w:p>
      <w:pPr>
        <w:pStyle w:val="BodyText"/>
        <w:spacing w:line="417" w:lineRule="auto" w:before="73"/>
        <w:ind w:left="120" w:right="211" w:firstLine="419"/>
      </w:pPr>
      <w:r>
        <w:rPr>
          <w:spacing w:val="-4"/>
        </w:rPr>
        <w:t>我们在合同订立时已经知道您未如实告知的情况的，我们不得解除合同；发生保险事故</w:t>
      </w:r>
      <w:r>
        <w:rPr>
          <w:spacing w:val="-2"/>
        </w:rPr>
        <w:t>的，我们承担给付保险金的责任。</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4" w:id="45"/>
      <w:bookmarkEnd w:id="45"/>
      <w:r>
        <w:rPr>
          <w:b w:val="0"/>
        </w:rPr>
      </w:r>
      <w:bookmarkStart w:name="_bookmark24" w:id="46"/>
      <w:bookmarkEnd w:id="46"/>
      <w:r>
        <w:rPr>
          <w:spacing w:val="-3"/>
        </w:rPr>
        <w:t>我们行使合同解除权的限制</w:t>
      </w:r>
    </w:p>
    <w:p>
      <w:pPr>
        <w:pStyle w:val="BodyText"/>
        <w:spacing w:before="151"/>
        <w:ind w:left="540"/>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pStyle w:val="BodyText"/>
        <w:spacing w:before="6"/>
        <w:rPr>
          <w:sz w:val="15"/>
        </w:rPr>
      </w:pPr>
    </w:p>
    <w:p>
      <w:pPr>
        <w:pStyle w:val="BodyText"/>
        <w:spacing w:line="417" w:lineRule="auto" w:before="1"/>
        <w:ind w:left="120" w:right="213"/>
      </w:pPr>
      <w:r>
        <w:rPr>
          <w:spacing w:val="-7"/>
        </w:rPr>
        <w:t>本合同成立之日起超过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25" w:id="47"/>
      <w:bookmarkEnd w:id="47"/>
      <w:r>
        <w:rPr>
          <w:b w:val="0"/>
        </w:rPr>
      </w:r>
      <w:bookmarkStart w:name="_bookmark25" w:id="48"/>
      <w:bookmarkEnd w:id="48"/>
      <w:r>
        <w:rPr>
          <w:spacing w:val="-2"/>
        </w:rPr>
        <w:t>年龄性别错误处理</w:t>
      </w:r>
    </w:p>
    <w:p>
      <w:pPr>
        <w:pStyle w:val="BodyText"/>
        <w:spacing w:line="417" w:lineRule="auto" w:before="151"/>
        <w:ind w:left="120" w:right="2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11"/>
        </w:numPr>
        <w:tabs>
          <w:tab w:pos="1165" w:val="left" w:leader="none"/>
        </w:tabs>
        <w:spacing w:line="317" w:lineRule="exact" w:before="0" w:after="0"/>
        <w:ind w:left="1164" w:right="0" w:hanging="625"/>
        <w:jc w:val="both"/>
        <w:rPr>
          <w:rFonts w:ascii="Microsoft JhengHei" w:eastAsia="Microsoft JhengHei"/>
          <w:b/>
          <w:sz w:val="21"/>
        </w:rPr>
      </w:pPr>
      <w:r>
        <w:rPr>
          <w:rFonts w:ascii="Microsoft JhengHei" w:eastAsia="Microsoft JhengHei"/>
          <w:b/>
          <w:spacing w:val="-1"/>
          <w:sz w:val="21"/>
        </w:rPr>
        <w:t>您申报的被保险人年龄不真实，并且其真实年龄不符合本合同约定投保年龄限</w:t>
      </w:r>
    </w:p>
    <w:p>
      <w:pPr>
        <w:spacing w:line="290" w:lineRule="auto" w:before="82"/>
        <w:ind w:left="1164" w:right="214" w:firstLine="0"/>
        <w:jc w:val="both"/>
        <w:rPr>
          <w:rFonts w:ascii="Microsoft JhengHei" w:hAnsi="Microsoft JhengHei" w:eastAsia="Microsoft JhengHei"/>
          <w:b/>
          <w:sz w:val="21"/>
        </w:rPr>
      </w:pPr>
      <w:r>
        <w:rPr>
          <w:rFonts w:ascii="Microsoft JhengHei" w:hAnsi="Microsoft JhengHei" w:eastAsia="Microsoft JhengHei"/>
          <w:b/>
          <w:spacing w:val="-2"/>
          <w:sz w:val="21"/>
        </w:rPr>
        <w:t>制的，我们有权解除本合同。对于解除本合同的，本合同自解除之日起终止，</w:t>
      </w:r>
      <w:r>
        <w:rPr>
          <w:rFonts w:ascii="Microsoft JhengHei" w:hAnsi="Microsoft JhengHei" w:eastAsia="Microsoft JhengHei"/>
          <w:b/>
          <w:spacing w:val="-2"/>
          <w:sz w:val="21"/>
        </w:rPr>
        <w:t>我们向您退还本合同终止时保单的现金价值。对于本合同解除前发生的保险事</w:t>
      </w:r>
      <w:r>
        <w:rPr>
          <w:rFonts w:ascii="Microsoft JhengHei" w:hAnsi="Microsoft JhengHei" w:eastAsia="Microsoft JhengHei"/>
          <w:b/>
          <w:spacing w:val="-2"/>
          <w:sz w:val="21"/>
        </w:rPr>
        <w:t>故，我们不承担给付保险金的责任。我们行使合同解除权适用</w:t>
      </w:r>
      <w:r>
        <w:rPr>
          <w:rFonts w:ascii="Calibri" w:hAnsi="Calibri" w:eastAsia="Calibri"/>
          <w:b/>
          <w:spacing w:val="-2"/>
          <w:sz w:val="21"/>
        </w:rPr>
        <w:t>“</w:t>
      </w:r>
      <w:r>
        <w:rPr>
          <w:rFonts w:ascii="Microsoft JhengHei" w:hAnsi="Microsoft JhengHei" w:eastAsia="Microsoft JhengHei"/>
          <w:b/>
          <w:spacing w:val="-2"/>
          <w:sz w:val="21"/>
        </w:rPr>
        <w:t>我们行使合同解</w:t>
      </w:r>
      <w:r>
        <w:rPr>
          <w:rFonts w:ascii="Microsoft JhengHei" w:hAnsi="Microsoft JhengHei" w:eastAsia="Microsoft JhengHei"/>
          <w:b/>
          <w:spacing w:val="-2"/>
          <w:sz w:val="21"/>
        </w:rPr>
        <w:t>除权的限制</w:t>
      </w:r>
      <w:r>
        <w:rPr>
          <w:rFonts w:ascii="Calibri" w:hAnsi="Calibri" w:eastAsia="Calibri"/>
          <w:b/>
          <w:spacing w:val="-2"/>
          <w:sz w:val="21"/>
        </w:rPr>
        <w:t>”</w:t>
      </w:r>
      <w:r>
        <w:rPr>
          <w:rFonts w:ascii="Microsoft JhengHei" w:hAnsi="Microsoft JhengHei" w:eastAsia="Microsoft JhengHei"/>
          <w:b/>
          <w:spacing w:val="-2"/>
          <w:sz w:val="21"/>
        </w:rPr>
        <w:t>的规定。</w:t>
      </w:r>
    </w:p>
    <w:p>
      <w:pPr>
        <w:pStyle w:val="ListParagraph"/>
        <w:numPr>
          <w:ilvl w:val="0"/>
          <w:numId w:val="11"/>
        </w:numPr>
        <w:tabs>
          <w:tab w:pos="1165" w:val="left" w:leader="none"/>
        </w:tabs>
        <w:spacing w:line="290" w:lineRule="auto" w:before="4" w:after="0"/>
        <w:ind w:left="1164" w:right="111" w:hanging="624"/>
        <w:jc w:val="left"/>
        <w:rPr>
          <w:rFonts w:ascii="Microsoft JhengHei" w:eastAsia="Microsoft JhengHei"/>
          <w:b/>
          <w:sz w:val="21"/>
        </w:rPr>
      </w:pPr>
      <w:r>
        <w:rPr>
          <w:rFonts w:ascii="Microsoft JhengHei" w:eastAsia="Microsoft JhengHei"/>
          <w:b/>
          <w:spacing w:val="-4"/>
          <w:w w:val="100"/>
          <w:sz w:val="21"/>
        </w:rPr>
        <w:t>您申报的被保险人年龄或者性别不真实，致使您实交保险费少于应交保险费的，</w:t>
      </w:r>
      <w:r>
        <w:rPr>
          <w:rFonts w:ascii="Microsoft JhengHei" w:eastAsia="Microsoft JhengHei"/>
          <w:b/>
          <w:spacing w:val="2"/>
          <w:w w:val="100"/>
          <w:sz w:val="21"/>
        </w:rPr>
        <w:t>我们有权更正并要求您补交保险费。若已经发生保险事故，在给付保险金时按</w:t>
      </w:r>
      <w:r>
        <w:rPr>
          <w:rFonts w:ascii="Microsoft JhengHei" w:eastAsia="Microsoft JhengHei"/>
          <w:b/>
          <w:spacing w:val="-2"/>
          <w:w w:val="100"/>
          <w:sz w:val="21"/>
        </w:rPr>
        <w:t>实交保险费和应交保险费的比例给付。</w:t>
      </w:r>
    </w:p>
    <w:p>
      <w:pPr>
        <w:spacing w:after="0" w:line="290" w:lineRule="auto"/>
        <w:jc w:val="left"/>
        <w:rPr>
          <w:rFonts w:ascii="Microsoft JhengHei" w:eastAsia="Microsoft JhengHei"/>
          <w:sz w:val="21"/>
        </w:rPr>
        <w:sectPr>
          <w:pgSz w:w="11910" w:h="16840"/>
          <w:pgMar w:header="0" w:footer="1005" w:top="1460" w:bottom="1200" w:left="1680" w:right="1580"/>
        </w:sectPr>
      </w:pPr>
    </w:p>
    <w:p>
      <w:pPr>
        <w:pStyle w:val="ListParagraph"/>
        <w:numPr>
          <w:ilvl w:val="0"/>
          <w:numId w:val="11"/>
        </w:numPr>
        <w:tabs>
          <w:tab w:pos="1165" w:val="left" w:leader="none"/>
        </w:tabs>
        <w:spacing w:line="290" w:lineRule="auto" w:before="0" w:after="0"/>
        <w:ind w:left="1164" w:right="111" w:hanging="624"/>
        <w:jc w:val="left"/>
        <w:rPr>
          <w:rFonts w:ascii="Microsoft JhengHei" w:eastAsia="Microsoft JhengHei"/>
          <w:b/>
          <w:sz w:val="21"/>
        </w:rPr>
      </w:pPr>
      <w:r>
        <w:rPr>
          <w:rFonts w:ascii="Microsoft JhengHei" w:eastAsia="Microsoft JhengHei"/>
          <w:b/>
          <w:spacing w:val="-2"/>
          <w:sz w:val="21"/>
        </w:rPr>
        <w:t>您申报的被保险人年龄或者性别不真实，致使您实交保险费多于应交保险费的，</w:t>
      </w:r>
      <w:r>
        <w:rPr>
          <w:rFonts w:ascii="Microsoft JhengHei" w:eastAsia="Microsoft JhengHei"/>
          <w:b/>
          <w:spacing w:val="-2"/>
          <w:sz w:val="21"/>
        </w:rPr>
        <w:t>我们向您无息退还多收的保险费。</w:t>
      </w:r>
    </w:p>
    <w:p>
      <w:pPr>
        <w:pStyle w:val="ListParagraph"/>
        <w:numPr>
          <w:ilvl w:val="0"/>
          <w:numId w:val="11"/>
        </w:numPr>
        <w:tabs>
          <w:tab w:pos="1165" w:val="left" w:leader="none"/>
        </w:tabs>
        <w:spacing w:line="290" w:lineRule="auto" w:before="0" w:after="0"/>
        <w:ind w:left="1164" w:right="218" w:hanging="624"/>
        <w:jc w:val="left"/>
        <w:rPr>
          <w:rFonts w:ascii="Microsoft JhengHei" w:eastAsia="Microsoft JhengHei"/>
          <w:b/>
          <w:sz w:val="21"/>
        </w:rPr>
      </w:pPr>
      <w:r>
        <w:rPr>
          <w:rFonts w:ascii="Microsoft JhengHei" w:eastAsia="Microsoft JhengHei"/>
          <w:b/>
          <w:spacing w:val="-2"/>
          <w:sz w:val="21"/>
        </w:rPr>
        <w:t>您申报的被保险人年龄或者性别不真实，致使每年分配的保单红利与实际不符</w:t>
      </w:r>
      <w:r>
        <w:rPr>
          <w:rFonts w:ascii="Microsoft JhengHei" w:eastAsia="Microsoft JhengHei"/>
          <w:b/>
          <w:spacing w:val="-2"/>
          <w:sz w:val="21"/>
        </w:rPr>
        <w:t>的，我们有权根据被保险人的实际年龄或性别进行调整。</w:t>
      </w:r>
    </w:p>
    <w:p>
      <w:pPr>
        <w:pStyle w:val="BodyText"/>
        <w:spacing w:before="3"/>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6" w:id="49"/>
      <w:bookmarkEnd w:id="49"/>
      <w:r>
        <w:rPr>
          <w:b w:val="0"/>
        </w:rPr>
      </w:r>
      <w:bookmarkStart w:name="_bookmark26" w:id="50"/>
      <w:bookmarkEnd w:id="50"/>
      <w:r>
        <w:rPr>
          <w:spacing w:val="-2"/>
        </w:rPr>
        <w:t>联系方式变更</w:t>
      </w:r>
    </w:p>
    <w:p>
      <w:pPr>
        <w:pStyle w:val="BodyText"/>
        <w:spacing w:line="417" w:lineRule="auto" w:before="151"/>
        <w:ind w:left="120" w:right="211" w:firstLine="419"/>
        <w:jc w:val="both"/>
      </w:pPr>
      <w:r>
        <w:rPr>
          <w:spacing w:val="-9"/>
          <w:w w:val="100"/>
        </w:rPr>
        <w:t>为了保障您的合法权益，您的住所、通讯地址或电话等联系方式变更时，请及时以书面</w:t>
      </w:r>
      <w:r>
        <w:rPr>
          <w:w w:val="100"/>
        </w:rPr>
        <w:t>形式或者双方认可的其他形式通知我们。若您未以书面形式或双方认可的其他形式通知我</w:t>
      </w:r>
      <w:r>
        <w:rPr>
          <w:spacing w:val="-10"/>
          <w:w w:val="100"/>
        </w:rPr>
        <w:t>们，则我们按本合同载明的或我们以其他方式记录的您的最后住所、通讯地址或电话等发送</w:t>
      </w:r>
      <w:r>
        <w:rPr>
          <w:spacing w:val="-5"/>
          <w:w w:val="100"/>
        </w:rPr>
        <w:t>的有关通知，均视为已送达给您。</w:t>
      </w:r>
    </w:p>
    <w:p>
      <w:pPr>
        <w:spacing w:line="317" w:lineRule="exact" w:before="0"/>
        <w:ind w:left="542" w:right="0" w:firstLine="0"/>
        <w:jc w:val="left"/>
        <w:rPr>
          <w:rFonts w:ascii="Microsoft JhengHei" w:eastAsia="Microsoft JhengHei"/>
          <w:b/>
          <w:sz w:val="21"/>
        </w:rPr>
      </w:pPr>
      <w:r>
        <w:rPr>
          <w:rFonts w:ascii="Microsoft JhengHei" w:eastAsia="Microsoft JhengHei"/>
          <w:b/>
          <w:spacing w:val="-1"/>
          <w:sz w:val="21"/>
        </w:rPr>
        <w:t>如果因您未能及时通知，而使您未能接受我们的服务，或我们无法提供给您相应的服</w:t>
      </w:r>
    </w:p>
    <w:p>
      <w:pPr>
        <w:spacing w:before="82"/>
        <w:ind w:left="120" w:right="0" w:firstLine="0"/>
        <w:jc w:val="left"/>
        <w:rPr>
          <w:rFonts w:ascii="Microsoft JhengHei" w:eastAsia="Microsoft JhengHei"/>
          <w:b/>
          <w:sz w:val="21"/>
        </w:rPr>
      </w:pPr>
      <w:r>
        <w:rPr>
          <w:rFonts w:ascii="Microsoft JhengHei" w:eastAsia="Microsoft JhengHei"/>
          <w:b/>
          <w:spacing w:val="-2"/>
          <w:sz w:val="21"/>
        </w:rPr>
        <w:t>务，由此导致的后果和损失</w:t>
      </w:r>
      <w:r>
        <w:rPr>
          <w:rFonts w:ascii="Calibri" w:eastAsia="Calibri"/>
          <w:b/>
          <w:spacing w:val="-2"/>
          <w:sz w:val="21"/>
        </w:rPr>
        <w:t>,</w:t>
      </w:r>
      <w:r>
        <w:rPr>
          <w:rFonts w:ascii="Microsoft JhengHei" w:eastAsia="Microsoft JhengHei"/>
          <w:b/>
          <w:spacing w:val="-4"/>
          <w:sz w:val="21"/>
        </w:rPr>
        <w:t>由您本人承担。</w:t>
      </w:r>
    </w:p>
    <w:p>
      <w:pPr>
        <w:pStyle w:val="BodyText"/>
        <w:spacing w:before="17"/>
        <w:rPr>
          <w:rFonts w:ascii="Microsoft JhengHei"/>
          <w:b/>
          <w:sz w:val="29"/>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7" w:id="51"/>
      <w:bookmarkEnd w:id="51"/>
      <w:r>
        <w:rPr>
          <w:b w:val="0"/>
        </w:rPr>
      </w:r>
      <w:bookmarkStart w:name="_bookmark27" w:id="52"/>
      <w:bookmarkEnd w:id="52"/>
      <w:r>
        <w:rPr>
          <w:spacing w:val="-2"/>
        </w:rPr>
        <w:t>本合同内容变更</w:t>
      </w:r>
    </w:p>
    <w:p>
      <w:pPr>
        <w:pStyle w:val="BodyText"/>
        <w:spacing w:line="417" w:lineRule="auto" w:before="151"/>
        <w:ind w:left="120" w:right="120"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540"/>
      </w:pPr>
      <w:r>
        <w:rPr>
          <w:spacing w:val="-3"/>
        </w:rPr>
        <w:t>如与本合同有关的信息发生变更，您需及时书面通知我们。</w:t>
      </w:r>
    </w:p>
    <w:p>
      <w:pPr>
        <w:pStyle w:val="BodyText"/>
        <w:spacing w:before="7"/>
        <w:rPr>
          <w:sz w:val="15"/>
        </w:rPr>
      </w:pPr>
    </w:p>
    <w:p>
      <w:pPr>
        <w:pStyle w:val="BodyText"/>
        <w:spacing w:line="417" w:lineRule="auto"/>
        <w:ind w:left="540" w:right="108"/>
      </w:pPr>
      <w:r>
        <w:rPr>
          <w:spacing w:val="-11"/>
        </w:rPr>
        <w:t>我们收到并决定接受您变更合同内容通知当日，变更内容生效，本合同另有约定的除外。</w:t>
      </w:r>
      <w:r>
        <w:rPr>
          <w:spacing w:val="-8"/>
        </w:rPr>
        <w:t>我们尚未收到您变更合同内容通知，或我们已经收到但尚未决定接受期间，被保险人死</w:t>
      </w:r>
    </w:p>
    <w:p>
      <w:pPr>
        <w:pStyle w:val="BodyText"/>
        <w:spacing w:line="269" w:lineRule="exact"/>
        <w:ind w:left="120"/>
      </w:pPr>
      <w:r>
        <w:rPr>
          <w:spacing w:val="-3"/>
        </w:rPr>
        <w:t>亡的，我们不再变更任何合同内容。</w:t>
      </w:r>
    </w:p>
    <w:p>
      <w:pPr>
        <w:pStyle w:val="BodyText"/>
        <w:rPr>
          <w:sz w:val="20"/>
        </w:rPr>
      </w:pPr>
    </w:p>
    <w:p>
      <w:pPr>
        <w:pStyle w:val="BodyText"/>
        <w:spacing w:before="8"/>
        <w:rPr>
          <w:sz w:val="2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8" w:id="53"/>
      <w:bookmarkEnd w:id="53"/>
      <w:r>
        <w:rPr>
          <w:b w:val="0"/>
        </w:rPr>
      </w:r>
      <w:bookmarkStart w:name="_bookmark28" w:id="54"/>
      <w:bookmarkEnd w:id="54"/>
      <w:r>
        <w:rPr>
          <w:spacing w:val="-3"/>
        </w:rPr>
        <w:t>本合同效力的中止及恢复</w:t>
      </w:r>
    </w:p>
    <w:p>
      <w:pPr>
        <w:spacing w:before="82"/>
        <w:ind w:left="542" w:right="0" w:firstLine="0"/>
        <w:jc w:val="left"/>
        <w:rPr>
          <w:rFonts w:ascii="Microsoft JhengHei" w:eastAsia="Microsoft JhengHei"/>
          <w:b/>
          <w:sz w:val="21"/>
        </w:rPr>
      </w:pPr>
      <w:r>
        <w:rPr>
          <w:rFonts w:ascii="Microsoft JhengHei" w:eastAsia="Microsoft JhengHei"/>
          <w:b/>
          <w:spacing w:val="-3"/>
          <w:sz w:val="21"/>
        </w:rPr>
        <w:t>在本合同效力中止期间，我们不承担保险责任，本合同不参与红利分配。</w:t>
      </w:r>
    </w:p>
    <w:p>
      <w:pPr>
        <w:pStyle w:val="BodyText"/>
        <w:spacing w:line="417" w:lineRule="auto" w:before="151"/>
        <w:ind w:left="120" w:right="215" w:firstLine="419"/>
      </w:pPr>
      <w:r>
        <w:rPr>
          <w:spacing w:val="-9"/>
        </w:rPr>
        <w:t>本合同效力中止后 </w:t>
      </w:r>
      <w:r>
        <w:rPr>
          <w:rFonts w:ascii="Calibri" w:eastAsia="Calibri"/>
          <w:spacing w:val="-4"/>
        </w:rPr>
        <w:t>2</w:t>
      </w:r>
      <w:r>
        <w:rPr>
          <w:rFonts w:ascii="Calibri" w:eastAsia="Calibri"/>
          <w:spacing w:val="6"/>
        </w:rPr>
        <w:t> </w:t>
      </w:r>
      <w:r>
        <w:rPr>
          <w:spacing w:val="-4"/>
        </w:rPr>
        <w:t>年内，您可以申请恢复合同效力。经我们与您协商并达成协议，在</w:t>
      </w:r>
      <w:r>
        <w:rPr>
          <w:spacing w:val="-2"/>
        </w:rPr>
        <w:t>您补交保险费之日起，合同效力恢复。</w:t>
      </w:r>
    </w:p>
    <w:p>
      <w:pPr>
        <w:spacing w:line="317" w:lineRule="exact" w:before="0"/>
        <w:ind w:left="542" w:right="0" w:firstLine="0"/>
        <w:jc w:val="left"/>
        <w:rPr>
          <w:rFonts w:ascii="Microsoft JhengHei" w:eastAsia="Microsoft JhengHei"/>
          <w:b/>
          <w:sz w:val="21"/>
        </w:rPr>
      </w:pPr>
      <w:r>
        <w:rPr>
          <w:rFonts w:ascii="Microsoft JhengHei" w:eastAsia="Microsoft JhengHei"/>
          <w:b/>
          <w:spacing w:val="2"/>
          <w:sz w:val="21"/>
        </w:rPr>
        <w:t>自本合同效力中止之日起满 </w:t>
      </w:r>
      <w:r>
        <w:rPr>
          <w:rFonts w:ascii="Calibri" w:eastAsia="Calibri"/>
          <w:b/>
          <w:sz w:val="21"/>
        </w:rPr>
        <w:t>2</w:t>
      </w:r>
      <w:r>
        <w:rPr>
          <w:rFonts w:ascii="Calibri" w:eastAsia="Calibri"/>
          <w:b/>
          <w:spacing w:val="36"/>
          <w:sz w:val="21"/>
        </w:rPr>
        <w:t> </w:t>
      </w:r>
      <w:r>
        <w:rPr>
          <w:rFonts w:ascii="Microsoft JhengHei" w:eastAsia="Microsoft JhengHei"/>
          <w:b/>
          <w:spacing w:val="-1"/>
          <w:sz w:val="21"/>
        </w:rPr>
        <w:t>年您和我们未达成协议的，我们有权解除合同。我们解</w:t>
      </w:r>
    </w:p>
    <w:p>
      <w:pPr>
        <w:spacing w:before="82"/>
        <w:ind w:left="120" w:right="0" w:firstLine="0"/>
        <w:jc w:val="left"/>
        <w:rPr>
          <w:rFonts w:ascii="Microsoft JhengHei" w:eastAsia="Microsoft JhengHei"/>
          <w:b/>
          <w:sz w:val="21"/>
        </w:rPr>
      </w:pPr>
      <w:r>
        <w:rPr>
          <w:rFonts w:ascii="Microsoft JhengHei" w:eastAsia="Microsoft JhengHei"/>
          <w:b/>
          <w:spacing w:val="-3"/>
          <w:sz w:val="21"/>
        </w:rPr>
        <w:t>除合同的，向您无息退还本合同效力中止时保单的现金价值。</w:t>
      </w:r>
    </w:p>
    <w:p>
      <w:pPr>
        <w:pStyle w:val="BodyText"/>
        <w:spacing w:before="16"/>
        <w:rPr>
          <w:rFonts w:ascii="Microsoft JhengHei"/>
          <w:b/>
          <w:sz w:val="29"/>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29" w:id="55"/>
      <w:bookmarkEnd w:id="55"/>
      <w:r>
        <w:rPr>
          <w:b w:val="0"/>
        </w:rPr>
      </w:r>
      <w:bookmarkStart w:name="_bookmark29" w:id="56"/>
      <w:bookmarkEnd w:id="56"/>
      <w:r>
        <w:rPr>
          <w:spacing w:val="-2"/>
        </w:rPr>
        <w:t>本合同的解除</w:t>
      </w:r>
    </w:p>
    <w:p>
      <w:pPr>
        <w:pStyle w:val="ListParagraph"/>
        <w:numPr>
          <w:ilvl w:val="1"/>
          <w:numId w:val="2"/>
        </w:numPr>
        <w:tabs>
          <w:tab w:pos="1113" w:val="left" w:leader="none"/>
          <w:tab w:pos="1114" w:val="left" w:leader="none"/>
        </w:tabs>
        <w:spacing w:line="240" w:lineRule="auto" w:before="151" w:after="0"/>
        <w:ind w:left="1114" w:right="0" w:hanging="574"/>
        <w:jc w:val="left"/>
        <w:rPr>
          <w:sz w:val="21"/>
        </w:rPr>
      </w:pPr>
      <w:r>
        <w:rPr>
          <w:spacing w:val="-5"/>
          <w:sz w:val="21"/>
        </w:rPr>
        <w:t>在本合同规定的犹豫期后，您可以书面形式或我们认可的其他方式通知我们要求</w:t>
      </w:r>
    </w:p>
    <w:p>
      <w:pPr>
        <w:spacing w:after="0" w:line="240" w:lineRule="auto"/>
        <w:jc w:val="left"/>
        <w:rPr>
          <w:sz w:val="21"/>
        </w:rPr>
        <w:sectPr>
          <w:pgSz w:w="11910" w:h="16840"/>
          <w:pgMar w:header="0" w:footer="1005" w:top="1460" w:bottom="1200" w:left="1680" w:right="1580"/>
        </w:sectPr>
      </w:pPr>
    </w:p>
    <w:p>
      <w:pPr>
        <w:spacing w:line="290" w:lineRule="auto" w:before="0"/>
        <w:ind w:left="120" w:right="211" w:firstLine="0"/>
        <w:jc w:val="left"/>
        <w:rPr>
          <w:rFonts w:ascii="Microsoft JhengHei" w:eastAsia="Microsoft JhengHei"/>
          <w:b/>
          <w:sz w:val="21"/>
        </w:rPr>
      </w:pPr>
      <w:r>
        <w:rPr>
          <w:spacing w:val="-2"/>
          <w:sz w:val="21"/>
        </w:rPr>
        <w:t>解除本合同并向我们退还相关合同文件，即退保。</w:t>
      </w:r>
      <w:r>
        <w:rPr>
          <w:rFonts w:ascii="Microsoft JhengHei" w:eastAsia="Microsoft JhengHei"/>
          <w:b/>
          <w:spacing w:val="-2"/>
          <w:sz w:val="21"/>
        </w:rPr>
        <w:t>我们收到您以书面形式或我们认可的其</w:t>
      </w:r>
      <w:r>
        <w:rPr>
          <w:rFonts w:ascii="Microsoft JhengHei" w:eastAsia="Microsoft JhengHei"/>
          <w:b/>
          <w:spacing w:val="-2"/>
          <w:sz w:val="21"/>
        </w:rPr>
        <w:t>他方式提出解除本合同申请通知当日，本合同解除，保险责任终止。</w:t>
      </w:r>
    </w:p>
    <w:p>
      <w:pPr>
        <w:pStyle w:val="ListParagraph"/>
        <w:numPr>
          <w:ilvl w:val="1"/>
          <w:numId w:val="2"/>
        </w:numPr>
        <w:tabs>
          <w:tab w:pos="1113" w:val="left" w:leader="none"/>
          <w:tab w:pos="1114" w:val="left" w:leader="none"/>
        </w:tabs>
        <w:spacing w:line="240" w:lineRule="auto" w:before="63" w:after="0"/>
        <w:ind w:left="1114" w:right="0" w:hanging="574"/>
        <w:jc w:val="left"/>
        <w:rPr>
          <w:sz w:val="21"/>
        </w:rPr>
      </w:pPr>
      <w:r>
        <w:rPr>
          <w:spacing w:val="-3"/>
          <w:sz w:val="21"/>
        </w:rPr>
        <w:t>您要求退保时，应向我们提供下列证明和资料：</w:t>
      </w:r>
    </w:p>
    <w:p>
      <w:pPr>
        <w:pStyle w:val="BodyText"/>
        <w:spacing w:before="6"/>
        <w:rPr>
          <w:sz w:val="15"/>
        </w:rPr>
      </w:pPr>
    </w:p>
    <w:p>
      <w:pPr>
        <w:pStyle w:val="ListParagraph"/>
        <w:numPr>
          <w:ilvl w:val="2"/>
          <w:numId w:val="2"/>
        </w:numPr>
        <w:tabs>
          <w:tab w:pos="1273" w:val="left" w:leader="none"/>
        </w:tabs>
        <w:spacing w:line="240" w:lineRule="auto" w:before="1" w:after="0"/>
        <w:ind w:left="1272" w:right="0" w:hanging="625"/>
        <w:jc w:val="left"/>
        <w:rPr>
          <w:sz w:val="21"/>
        </w:rPr>
      </w:pPr>
      <w:r>
        <w:rPr>
          <w:spacing w:val="-4"/>
          <w:sz w:val="21"/>
        </w:rPr>
        <w:t>保险合同；</w:t>
      </w:r>
    </w:p>
    <w:p>
      <w:pPr>
        <w:pStyle w:val="BodyText"/>
        <w:spacing w:before="6"/>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退保申请；</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3"/>
          <w:sz w:val="21"/>
        </w:rPr>
        <w:t>您的有效身份证件；</w:t>
      </w:r>
    </w:p>
    <w:p>
      <w:pPr>
        <w:pStyle w:val="BodyText"/>
        <w:spacing w:before="7"/>
        <w:rPr>
          <w:sz w:val="15"/>
        </w:rPr>
      </w:pPr>
    </w:p>
    <w:p>
      <w:pPr>
        <w:pStyle w:val="ListParagraph"/>
        <w:numPr>
          <w:ilvl w:val="2"/>
          <w:numId w:val="2"/>
        </w:numPr>
        <w:tabs>
          <w:tab w:pos="1273" w:val="left" w:leader="none"/>
        </w:tabs>
        <w:spacing w:line="417" w:lineRule="auto" w:before="0" w:after="0"/>
        <w:ind w:left="1272" w:right="216" w:hanging="624"/>
        <w:jc w:val="left"/>
        <w:rPr>
          <w:sz w:val="21"/>
        </w:rPr>
      </w:pPr>
      <w:r>
        <w:rPr>
          <w:spacing w:val="-2"/>
          <w:sz w:val="21"/>
        </w:rPr>
        <w:t>如果您委托他人代为申请时，还应提供授权委托书、受托人有效身份证件等相</w:t>
      </w:r>
      <w:r>
        <w:rPr>
          <w:spacing w:val="-2"/>
          <w:sz w:val="21"/>
        </w:rPr>
        <w:t>关证明文件；</w:t>
      </w:r>
    </w:p>
    <w:p>
      <w:pPr>
        <w:pStyle w:val="ListParagraph"/>
        <w:numPr>
          <w:ilvl w:val="2"/>
          <w:numId w:val="2"/>
        </w:numPr>
        <w:tabs>
          <w:tab w:pos="1273" w:val="left" w:leader="none"/>
        </w:tabs>
        <w:spacing w:line="269" w:lineRule="exact" w:before="0" w:after="0"/>
        <w:ind w:left="1272" w:right="0" w:hanging="625"/>
        <w:jc w:val="left"/>
        <w:rPr>
          <w:sz w:val="21"/>
        </w:rPr>
      </w:pPr>
      <w:r>
        <w:rPr>
          <w:spacing w:val="-3"/>
          <w:sz w:val="21"/>
        </w:rPr>
        <w:t>其他必要的合理的证明文件。</w:t>
      </w:r>
    </w:p>
    <w:p>
      <w:pPr>
        <w:pStyle w:val="Heading2"/>
        <w:spacing w:line="290" w:lineRule="auto" w:before="130"/>
        <w:ind w:left="542" w:right="1142" w:firstLine="0"/>
      </w:pPr>
      <w:r>
        <w:rPr>
          <w:spacing w:val="-2"/>
        </w:rPr>
        <w:t>我们在收到上述证明资料后将向您无息退还本合同解除时的保单现金价值。</w:t>
      </w:r>
      <w:r>
        <w:rPr>
          <w:spacing w:val="-2"/>
        </w:rPr>
        <w:t>您在犹豫期后解除合同会遭受一定损失。</w:t>
      </w:r>
    </w:p>
    <w:p>
      <w:pPr>
        <w:pStyle w:val="BodyText"/>
        <w:spacing w:before="10"/>
        <w:rPr>
          <w:rFonts w:ascii="Microsoft JhengHei"/>
          <w:b/>
          <w:sz w:val="25"/>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0" w:id="57"/>
      <w:bookmarkEnd w:id="57"/>
      <w:r>
        <w:rPr>
          <w:b w:val="0"/>
        </w:rPr>
      </w:r>
      <w:bookmarkStart w:name="_bookmark30" w:id="58"/>
      <w:bookmarkEnd w:id="58"/>
      <w:r>
        <w:rPr>
          <w:spacing w:val="-2"/>
        </w:rPr>
        <w:t>本合同的终止</w:t>
      </w:r>
    </w:p>
    <w:p>
      <w:pPr>
        <w:pStyle w:val="BodyText"/>
        <w:spacing w:before="151"/>
        <w:ind w:left="540"/>
      </w:pPr>
      <w:r>
        <w:rPr>
          <w:spacing w:val="-3"/>
        </w:rPr>
        <w:t>发生下列情况之一时，本合同终止：</w:t>
      </w:r>
    </w:p>
    <w:p>
      <w:pPr>
        <w:pStyle w:val="BodyText"/>
        <w:spacing w:before="6"/>
        <w:rPr>
          <w:sz w:val="15"/>
        </w:rPr>
      </w:pPr>
    </w:p>
    <w:p>
      <w:pPr>
        <w:pStyle w:val="ListParagraph"/>
        <w:numPr>
          <w:ilvl w:val="0"/>
          <w:numId w:val="12"/>
        </w:numPr>
        <w:tabs>
          <w:tab w:pos="961" w:val="left" w:leader="none"/>
        </w:tabs>
        <w:spacing w:line="240" w:lineRule="auto" w:before="1" w:after="0"/>
        <w:ind w:left="960" w:right="0" w:hanging="558"/>
        <w:jc w:val="left"/>
        <w:rPr>
          <w:sz w:val="21"/>
        </w:rPr>
      </w:pPr>
      <w:r>
        <w:rPr>
          <w:spacing w:val="-3"/>
          <w:sz w:val="21"/>
        </w:rPr>
        <w:t>您于本合同有效期内向我们申请解除本合同的；</w:t>
      </w:r>
    </w:p>
    <w:p>
      <w:pPr>
        <w:pStyle w:val="BodyText"/>
        <w:spacing w:before="6"/>
        <w:rPr>
          <w:sz w:val="15"/>
        </w:rPr>
      </w:pPr>
    </w:p>
    <w:p>
      <w:pPr>
        <w:pStyle w:val="ListParagraph"/>
        <w:numPr>
          <w:ilvl w:val="0"/>
          <w:numId w:val="12"/>
        </w:numPr>
        <w:tabs>
          <w:tab w:pos="961" w:val="left" w:leader="none"/>
        </w:tabs>
        <w:spacing w:line="240" w:lineRule="auto" w:before="0" w:after="0"/>
        <w:ind w:left="960" w:right="0" w:hanging="558"/>
        <w:jc w:val="left"/>
        <w:rPr>
          <w:sz w:val="21"/>
        </w:rPr>
      </w:pPr>
      <w:r>
        <w:rPr>
          <w:spacing w:val="-3"/>
          <w:sz w:val="21"/>
        </w:rPr>
        <w:t>本合同约定的其他效力终止的情况。</w:t>
      </w:r>
    </w:p>
    <w:p>
      <w:pPr>
        <w:pStyle w:val="BodyText"/>
        <w:rPr>
          <w:sz w:val="22"/>
        </w:rPr>
      </w:pPr>
    </w:p>
    <w:p>
      <w:pPr>
        <w:pStyle w:val="Heading2"/>
        <w:numPr>
          <w:ilvl w:val="0"/>
          <w:numId w:val="2"/>
        </w:numPr>
        <w:tabs>
          <w:tab w:pos="481" w:val="left" w:leader="none"/>
        </w:tabs>
        <w:spacing w:line="240" w:lineRule="auto" w:before="161" w:after="0"/>
        <w:ind w:left="480" w:right="0" w:hanging="361"/>
        <w:jc w:val="left"/>
        <w:rPr>
          <w:rFonts w:ascii="Calibri" w:eastAsia="Calibri"/>
        </w:rPr>
      </w:pPr>
      <w:bookmarkStart w:name="_bookmark31" w:id="59"/>
      <w:bookmarkEnd w:id="59"/>
      <w:r>
        <w:rPr>
          <w:b w:val="0"/>
        </w:rPr>
      </w:r>
      <w:bookmarkStart w:name="_bookmark31" w:id="60"/>
      <w:bookmarkEnd w:id="60"/>
      <w:r>
        <w:rPr>
          <w:spacing w:val="-3"/>
        </w:rPr>
        <w:t>诉讼时效</w:t>
      </w:r>
    </w:p>
    <w:p>
      <w:pPr>
        <w:pStyle w:val="BodyText"/>
        <w:spacing w:line="417" w:lineRule="auto" w:before="151"/>
        <w:ind w:left="120" w:right="213" w:firstLine="419"/>
      </w:pPr>
      <w:r>
        <w:rPr>
          <w:spacing w:val="-3"/>
        </w:rPr>
        <w:t>受益人向我们请求给付保险金的诉讼时效期间为 </w:t>
      </w:r>
      <w:r>
        <w:rPr>
          <w:rFonts w:ascii="Calibri" w:eastAsia="Calibri"/>
        </w:rPr>
        <w:t>5</w:t>
      </w:r>
      <w:r>
        <w:rPr>
          <w:rFonts w:ascii="Calibri" w:eastAsia="Calibri"/>
          <w:spacing w:val="-12"/>
        </w:rPr>
        <w:t> </w:t>
      </w:r>
      <w:r>
        <w:rPr>
          <w:spacing w:val="-11"/>
        </w:rPr>
        <w:t>年，自其知道或应当知道保险事故发</w:t>
      </w:r>
      <w:r>
        <w:rPr>
          <w:spacing w:val="-2"/>
        </w:rPr>
        <w:t>生之日起计算。</w:t>
      </w:r>
    </w:p>
    <w:p>
      <w:pPr>
        <w:pStyle w:val="BodyText"/>
        <w:rPr>
          <w:sz w:val="20"/>
        </w:rPr>
      </w:pPr>
    </w:p>
    <w:p>
      <w:pPr>
        <w:pStyle w:val="Heading2"/>
        <w:numPr>
          <w:ilvl w:val="0"/>
          <w:numId w:val="2"/>
        </w:numPr>
        <w:tabs>
          <w:tab w:pos="481" w:val="left" w:leader="none"/>
        </w:tabs>
        <w:spacing w:line="240" w:lineRule="auto" w:before="142" w:after="0"/>
        <w:ind w:left="480" w:right="0" w:hanging="361"/>
        <w:jc w:val="left"/>
        <w:rPr>
          <w:rFonts w:ascii="Calibri" w:eastAsia="Calibri"/>
        </w:rPr>
      </w:pPr>
      <w:bookmarkStart w:name="_bookmark32" w:id="61"/>
      <w:bookmarkEnd w:id="61"/>
      <w:r>
        <w:rPr>
          <w:b w:val="0"/>
        </w:rPr>
      </w:r>
      <w:bookmarkStart w:name="_bookmark32" w:id="62"/>
      <w:bookmarkEnd w:id="62"/>
      <w:r>
        <w:rPr>
          <w:spacing w:val="-3"/>
        </w:rPr>
        <w:t>伤残鉴定</w:t>
      </w:r>
    </w:p>
    <w:p>
      <w:pPr>
        <w:pStyle w:val="BodyText"/>
        <w:spacing w:line="417" w:lineRule="auto" w:before="151"/>
        <w:ind w:left="120" w:right="117" w:firstLine="419"/>
      </w:pPr>
      <w:r>
        <w:rPr>
          <w:spacing w:val="-2"/>
        </w:rPr>
        <w:t>若被保险人身体全残，应在治疗结束之后，由具备合法鉴定资格的鉴定机构进行鉴定。</w:t>
      </w:r>
      <w:r>
        <w:rPr>
          <w:spacing w:val="-11"/>
        </w:rPr>
        <w:t>治疗尚未结束的，鉴定结果应以自被保险人发生意外伤害事故或疾病确诊之日起第 </w:t>
      </w:r>
      <w:r>
        <w:rPr>
          <w:rFonts w:ascii="Calibri" w:eastAsia="Calibri"/>
        </w:rPr>
        <w:t>180 </w:t>
      </w:r>
      <w:r>
        <w:rPr/>
        <w:t>日的</w:t>
      </w:r>
      <w:r>
        <w:rPr>
          <w:spacing w:val="-2"/>
        </w:rPr>
        <w:t>身体情况为准。</w:t>
      </w:r>
    </w:p>
    <w:p>
      <w:pPr>
        <w:pStyle w:val="BodyText"/>
        <w:rPr>
          <w:sz w:val="20"/>
        </w:rPr>
      </w:pPr>
    </w:p>
    <w:p>
      <w:pPr>
        <w:pStyle w:val="Heading2"/>
        <w:numPr>
          <w:ilvl w:val="0"/>
          <w:numId w:val="2"/>
        </w:numPr>
        <w:tabs>
          <w:tab w:pos="481" w:val="left" w:leader="none"/>
        </w:tabs>
        <w:spacing w:line="240" w:lineRule="auto" w:before="143" w:after="0"/>
        <w:ind w:left="480" w:right="0" w:hanging="361"/>
        <w:jc w:val="left"/>
        <w:rPr>
          <w:rFonts w:ascii="Calibri" w:eastAsia="Calibri"/>
        </w:rPr>
      </w:pPr>
      <w:bookmarkStart w:name="_bookmark33" w:id="63"/>
      <w:bookmarkEnd w:id="63"/>
      <w:r>
        <w:rPr>
          <w:b w:val="0"/>
        </w:rPr>
      </w:r>
      <w:bookmarkStart w:name="_bookmark33" w:id="64"/>
      <w:bookmarkEnd w:id="64"/>
      <w:r>
        <w:rPr>
          <w:spacing w:val="-2"/>
        </w:rPr>
        <w:t>客户信息保密</w:t>
      </w:r>
    </w:p>
    <w:p>
      <w:pPr>
        <w:pStyle w:val="BodyText"/>
        <w:spacing w:line="417" w:lineRule="auto" w:before="151"/>
        <w:ind w:left="120" w:right="120" w:firstLine="419"/>
      </w:pPr>
      <w:r>
        <w:rPr>
          <w:spacing w:val="-2"/>
        </w:rPr>
        <w:t>本合同项下的一切内容、保单记载、客户信息等资料，均构成商业秘密，我们将严密保</w:t>
      </w:r>
      <w:r>
        <w:rPr>
          <w:spacing w:val="-2"/>
        </w:rPr>
        <w:t>护，未经您本人授权，我们不向任何人、任何机构、任何媒体泄露。但是，以下情形除外：</w:t>
      </w:r>
    </w:p>
    <w:p>
      <w:pPr>
        <w:pStyle w:val="ListParagraph"/>
        <w:numPr>
          <w:ilvl w:val="0"/>
          <w:numId w:val="13"/>
        </w:numPr>
        <w:tabs>
          <w:tab w:pos="1072" w:val="left" w:leader="none"/>
        </w:tabs>
        <w:spacing w:line="269" w:lineRule="exact" w:before="0" w:after="0"/>
        <w:ind w:left="1071" w:right="0" w:hanging="532"/>
        <w:jc w:val="left"/>
        <w:rPr>
          <w:sz w:val="21"/>
        </w:rPr>
      </w:pPr>
      <w:r>
        <w:rPr>
          <w:spacing w:val="-3"/>
          <w:sz w:val="21"/>
        </w:rPr>
        <w:t>侦查机关、国家安全机关、检察机关、监察机关、人民法院、仲裁机构等司法部</w:t>
      </w:r>
    </w:p>
    <w:p>
      <w:pPr>
        <w:spacing w:after="0" w:line="269" w:lineRule="exact"/>
        <w:jc w:val="left"/>
        <w:rPr>
          <w:sz w:val="21"/>
        </w:rPr>
        <w:sectPr>
          <w:pgSz w:w="11910" w:h="16840"/>
          <w:pgMar w:header="0" w:footer="1005" w:top="1460" w:bottom="1200" w:left="1680" w:right="1580"/>
        </w:sectPr>
      </w:pPr>
    </w:p>
    <w:p>
      <w:pPr>
        <w:pStyle w:val="BodyText"/>
        <w:spacing w:before="61"/>
        <w:ind w:left="120"/>
      </w:pPr>
      <w:r>
        <w:rPr>
          <w:spacing w:val="-3"/>
        </w:rPr>
        <w:t>门依法要求我们提供；</w:t>
      </w:r>
    </w:p>
    <w:p>
      <w:pPr>
        <w:pStyle w:val="BodyText"/>
        <w:spacing w:before="7"/>
        <w:rPr>
          <w:sz w:val="15"/>
        </w:rPr>
      </w:pPr>
    </w:p>
    <w:p>
      <w:pPr>
        <w:pStyle w:val="ListParagraph"/>
        <w:numPr>
          <w:ilvl w:val="0"/>
          <w:numId w:val="13"/>
        </w:numPr>
        <w:tabs>
          <w:tab w:pos="1070" w:val="left" w:leader="none"/>
        </w:tabs>
        <w:spacing w:line="240" w:lineRule="auto" w:before="0" w:after="0"/>
        <w:ind w:left="1069" w:right="0" w:hanging="530"/>
        <w:jc w:val="left"/>
        <w:rPr>
          <w:sz w:val="21"/>
        </w:rPr>
      </w:pPr>
      <w:r>
        <w:rPr>
          <w:spacing w:val="-5"/>
          <w:sz w:val="21"/>
        </w:rPr>
        <w:t>中国人民银行、中国银行保险监管部门等政府部门依法或依职权要求我们报告的。</w:t>
      </w:r>
    </w:p>
    <w:p>
      <w:pPr>
        <w:pStyle w:val="BodyText"/>
        <w:rPr>
          <w:sz w:val="22"/>
        </w:rPr>
      </w:pPr>
    </w:p>
    <w:p>
      <w:pPr>
        <w:pStyle w:val="BodyText"/>
        <w:spacing w:before="8"/>
        <w:rPr>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4" w:id="65"/>
      <w:bookmarkEnd w:id="65"/>
      <w:r>
        <w:rPr>
          <w:b w:val="0"/>
        </w:rPr>
      </w:r>
      <w:bookmarkStart w:name="_bookmark34" w:id="66"/>
      <w:bookmarkEnd w:id="66"/>
      <w:r>
        <w:rPr>
          <w:spacing w:val="-3"/>
        </w:rPr>
        <w:t>司法鉴定</w:t>
      </w:r>
    </w:p>
    <w:p>
      <w:pPr>
        <w:pStyle w:val="BodyText"/>
        <w:spacing w:line="417" w:lineRule="auto" w:before="151"/>
        <w:ind w:left="120" w:right="117" w:firstLine="419"/>
      </w:pPr>
      <w:r>
        <w:rPr>
          <w:spacing w:val="-2"/>
        </w:rPr>
        <w:t>若被保险人发生身故或全残，在必要时我们可要求司法鉴定机构对被保险人进行鉴定，</w:t>
      </w:r>
      <w:r>
        <w:rPr>
          <w:spacing w:val="-2"/>
        </w:rPr>
        <w:t>以确定被保险人发生身故或全残的原因。</w:t>
      </w:r>
    </w:p>
    <w:p>
      <w:pPr>
        <w:pStyle w:val="BodyText"/>
        <w:rPr>
          <w:sz w:val="20"/>
        </w:rPr>
      </w:pPr>
    </w:p>
    <w:p>
      <w:pPr>
        <w:pStyle w:val="Heading2"/>
        <w:numPr>
          <w:ilvl w:val="0"/>
          <w:numId w:val="2"/>
        </w:numPr>
        <w:tabs>
          <w:tab w:pos="481" w:val="left" w:leader="none"/>
        </w:tabs>
        <w:spacing w:line="240" w:lineRule="auto" w:before="143" w:after="0"/>
        <w:ind w:left="480" w:right="0" w:hanging="361"/>
        <w:jc w:val="left"/>
        <w:rPr>
          <w:rFonts w:ascii="Calibri" w:eastAsia="Calibri"/>
        </w:rPr>
      </w:pPr>
      <w:bookmarkStart w:name="_bookmark35" w:id="67"/>
      <w:bookmarkEnd w:id="67"/>
      <w:r>
        <w:rPr>
          <w:b w:val="0"/>
        </w:rPr>
      </w:r>
      <w:bookmarkStart w:name="_bookmark35" w:id="68"/>
      <w:bookmarkEnd w:id="68"/>
      <w:r>
        <w:rPr>
          <w:spacing w:val="-2"/>
        </w:rPr>
        <w:t>争议的处理</w:t>
      </w:r>
    </w:p>
    <w:p>
      <w:pPr>
        <w:pStyle w:val="BodyText"/>
        <w:spacing w:line="417" w:lineRule="auto" w:before="151"/>
        <w:ind w:left="120" w:right="2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14"/>
        </w:numPr>
        <w:tabs>
          <w:tab w:pos="961" w:val="left" w:leader="none"/>
        </w:tabs>
        <w:spacing w:line="240" w:lineRule="auto" w:before="0" w:after="0"/>
        <w:ind w:left="960" w:right="0" w:hanging="553"/>
        <w:jc w:val="left"/>
        <w:rPr>
          <w:sz w:val="21"/>
        </w:rPr>
      </w:pPr>
      <w:r>
        <w:rPr>
          <w:spacing w:val="-3"/>
          <w:sz w:val="21"/>
        </w:rPr>
        <w:t>提交双方共同选择的仲裁委员会仲裁；</w:t>
      </w:r>
    </w:p>
    <w:p>
      <w:pPr>
        <w:pStyle w:val="BodyText"/>
        <w:spacing w:before="7"/>
        <w:rPr>
          <w:sz w:val="15"/>
        </w:rPr>
      </w:pPr>
    </w:p>
    <w:p>
      <w:pPr>
        <w:pStyle w:val="ListParagraph"/>
        <w:numPr>
          <w:ilvl w:val="0"/>
          <w:numId w:val="14"/>
        </w:numPr>
        <w:tabs>
          <w:tab w:pos="961" w:val="left" w:leader="none"/>
        </w:tabs>
        <w:spacing w:line="240" w:lineRule="auto" w:before="0" w:after="0"/>
        <w:ind w:left="960" w:right="0" w:hanging="553"/>
        <w:jc w:val="left"/>
        <w:rPr>
          <w:sz w:val="21"/>
        </w:rPr>
      </w:pPr>
      <w:r>
        <w:rPr>
          <w:spacing w:val="-3"/>
          <w:sz w:val="21"/>
        </w:rPr>
        <w:t>向被告住所地人民法院提起诉讼。</w:t>
      </w:r>
    </w:p>
    <w:p>
      <w:pPr>
        <w:pStyle w:val="BodyText"/>
        <w:spacing w:before="6"/>
        <w:rPr>
          <w:sz w:val="15"/>
        </w:rPr>
      </w:pPr>
    </w:p>
    <w:p>
      <w:pPr>
        <w:pStyle w:val="BodyText"/>
        <w:spacing w:line="417" w:lineRule="auto"/>
        <w:ind w:left="120" w:right="2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pStyle w:val="BodyText"/>
        <w:rPr>
          <w:sz w:val="20"/>
        </w:rPr>
      </w:pPr>
    </w:p>
    <w:p>
      <w:pPr>
        <w:pStyle w:val="Heading2"/>
        <w:spacing w:before="143"/>
        <w:ind w:left="120" w:firstLine="0"/>
      </w:pPr>
      <w:bookmarkStart w:name="_bookmark36" w:id="69"/>
      <w:bookmarkEnd w:id="69"/>
      <w:r>
        <w:rPr>
          <w:b w:val="0"/>
        </w:rPr>
      </w:r>
      <w:r>
        <w:rPr>
          <w:spacing w:val="-5"/>
        </w:rPr>
        <w:t>释义</w:t>
      </w:r>
    </w:p>
    <w:p>
      <w:pPr>
        <w:pStyle w:val="ListParagraph"/>
        <w:numPr>
          <w:ilvl w:val="0"/>
          <w:numId w:val="15"/>
        </w:numPr>
        <w:tabs>
          <w:tab w:pos="540" w:val="left" w:leader="none"/>
          <w:tab w:pos="541" w:val="left" w:leader="none"/>
        </w:tabs>
        <w:spacing w:line="333" w:lineRule="auto" w:before="81" w:after="0"/>
        <w:ind w:left="540" w:right="214" w:hanging="420"/>
        <w:jc w:val="left"/>
        <w:rPr>
          <w:sz w:val="21"/>
        </w:rPr>
      </w:pPr>
      <w:r>
        <w:rPr>
          <w:rFonts w:ascii="Microsoft JhengHei" w:eastAsia="Microsoft JhengHei"/>
          <w:b/>
          <w:spacing w:val="10"/>
          <w:sz w:val="21"/>
        </w:rPr>
        <w:t>周岁 </w:t>
      </w:r>
      <w:r>
        <w:rPr>
          <w:sz w:val="21"/>
        </w:rPr>
        <w:t>指按法定身份证明文件中记载的出生日期计算的年龄，自出生之日起为零周岁，</w:t>
      </w:r>
      <w:r>
        <w:rPr>
          <w:spacing w:val="-2"/>
          <w:sz w:val="21"/>
        </w:rPr>
        <w:t>每经过一年增加一岁，不足一年的不计。</w:t>
      </w:r>
    </w:p>
    <w:p>
      <w:pPr>
        <w:pStyle w:val="ListParagraph"/>
        <w:numPr>
          <w:ilvl w:val="0"/>
          <w:numId w:val="15"/>
        </w:numPr>
        <w:tabs>
          <w:tab w:pos="540" w:val="left" w:leader="none"/>
          <w:tab w:pos="541" w:val="left" w:leader="none"/>
        </w:tabs>
        <w:spacing w:line="333" w:lineRule="auto" w:before="26" w:after="0"/>
        <w:ind w:left="540" w:right="216" w:hanging="420"/>
        <w:jc w:val="left"/>
        <w:rPr>
          <w:sz w:val="21"/>
        </w:rPr>
      </w:pPr>
      <w:r>
        <w:rPr>
          <w:rFonts w:ascii="Microsoft JhengHei" w:eastAsia="Microsoft JhengHei"/>
          <w:b/>
          <w:spacing w:val="5"/>
          <w:sz w:val="21"/>
        </w:rPr>
        <w:t>保单周年日 </w:t>
      </w:r>
      <w:r>
        <w:rPr>
          <w:sz w:val="21"/>
        </w:rPr>
        <w:t>指本合同生效日在合同生效后每年的对应日，不含本合同生效日当日。若</w:t>
      </w:r>
      <w:r>
        <w:rPr>
          <w:spacing w:val="-2"/>
          <w:sz w:val="21"/>
        </w:rPr>
        <w:t>当月没有对应的同一日，则以该月最后一日为对应日。</w:t>
      </w:r>
    </w:p>
    <w:p>
      <w:pPr>
        <w:pStyle w:val="ListParagraph"/>
        <w:numPr>
          <w:ilvl w:val="0"/>
          <w:numId w:val="15"/>
        </w:numPr>
        <w:tabs>
          <w:tab w:pos="540" w:val="left" w:leader="none"/>
          <w:tab w:pos="541" w:val="left" w:leader="none"/>
        </w:tabs>
        <w:spacing w:line="333" w:lineRule="auto" w:before="25" w:after="0"/>
        <w:ind w:left="540" w:right="216" w:hanging="420"/>
        <w:jc w:val="left"/>
        <w:rPr>
          <w:sz w:val="21"/>
        </w:rPr>
      </w:pPr>
      <w:r>
        <w:rPr>
          <w:rFonts w:ascii="Microsoft JhengHei" w:eastAsia="Microsoft JhengHei"/>
          <w:b/>
          <w:spacing w:val="6"/>
          <w:sz w:val="21"/>
        </w:rPr>
        <w:t>保单年度 </w:t>
      </w:r>
      <w:r>
        <w:rPr>
          <w:sz w:val="21"/>
        </w:rPr>
        <w:t>从本合同生效日或保单周年日零时起至下一年度的保单周年日零时止为一个</w:t>
      </w:r>
      <w:r>
        <w:rPr>
          <w:spacing w:val="-2"/>
          <w:sz w:val="21"/>
        </w:rPr>
        <w:t>保单年度。</w:t>
      </w:r>
    </w:p>
    <w:p>
      <w:pPr>
        <w:pStyle w:val="ListParagraph"/>
        <w:numPr>
          <w:ilvl w:val="0"/>
          <w:numId w:val="15"/>
        </w:numPr>
        <w:tabs>
          <w:tab w:pos="540" w:val="left" w:leader="none"/>
          <w:tab w:pos="541" w:val="left" w:leader="none"/>
        </w:tabs>
        <w:spacing w:line="333" w:lineRule="auto" w:before="26" w:after="0"/>
        <w:ind w:left="540" w:right="213" w:hanging="420"/>
        <w:jc w:val="left"/>
        <w:rPr>
          <w:sz w:val="21"/>
        </w:rPr>
      </w:pPr>
      <w:r>
        <w:rPr>
          <w:rFonts w:ascii="Microsoft JhengHei" w:eastAsia="Microsoft JhengHei"/>
          <w:b/>
          <w:spacing w:val="3"/>
          <w:sz w:val="21"/>
        </w:rPr>
        <w:t>保险费约定交纳日 </w:t>
      </w:r>
      <w:r>
        <w:rPr>
          <w:sz w:val="21"/>
        </w:rPr>
        <w:t>本合同生效日在每月、每季、每半年或每年（根据交费方式确定）</w:t>
      </w:r>
      <w:r>
        <w:rPr>
          <w:spacing w:val="-2"/>
          <w:sz w:val="21"/>
        </w:rPr>
        <w:t>的对应日。如果当月无对应的同一日，则以该月最后一日为对应日。</w:t>
      </w:r>
    </w:p>
    <w:p>
      <w:pPr>
        <w:pStyle w:val="ListParagraph"/>
        <w:numPr>
          <w:ilvl w:val="0"/>
          <w:numId w:val="15"/>
        </w:numPr>
        <w:tabs>
          <w:tab w:pos="540" w:val="left" w:leader="none"/>
          <w:tab w:pos="541" w:val="left" w:leader="none"/>
        </w:tabs>
        <w:spacing w:line="240" w:lineRule="auto" w:before="25" w:after="0"/>
        <w:ind w:left="540" w:right="0" w:hanging="420"/>
        <w:jc w:val="left"/>
        <w:rPr>
          <w:sz w:val="21"/>
        </w:rPr>
      </w:pPr>
      <w:r>
        <w:rPr>
          <w:rFonts w:ascii="Microsoft JhengHei" w:eastAsia="Microsoft JhengHei"/>
          <w:b/>
          <w:spacing w:val="-2"/>
          <w:sz w:val="21"/>
        </w:rPr>
        <w:t>现金价值</w:t>
      </w:r>
      <w:r>
        <w:rPr>
          <w:rFonts w:ascii="Microsoft JhengHei" w:eastAsia="Microsoft JhengHei"/>
          <w:b/>
          <w:spacing w:val="56"/>
          <w:w w:val="150"/>
          <w:sz w:val="21"/>
        </w:rPr>
        <w:t> </w:t>
      </w:r>
      <w:r>
        <w:rPr>
          <w:spacing w:val="-3"/>
          <w:sz w:val="21"/>
        </w:rPr>
        <w:t>指保单所具有的价值，通常体现为解除合同时，根据精算原理计算的，由我</w:t>
      </w:r>
    </w:p>
    <w:p>
      <w:pPr>
        <w:pStyle w:val="BodyText"/>
        <w:spacing w:line="417" w:lineRule="auto" w:before="152"/>
        <w:ind w:left="540" w:right="211"/>
      </w:pPr>
      <w:r>
        <w:rPr>
          <w:spacing w:val="-12"/>
        </w:rPr>
        <w:t>们退还的那部分金额。本合同的现金价值包括基本保险金额对应的现金价值和累积红利</w:t>
      </w:r>
      <w:r>
        <w:rPr>
          <w:spacing w:val="-2"/>
        </w:rPr>
        <w:t>保额对应的现金价值两部分。</w:t>
      </w:r>
    </w:p>
    <w:p>
      <w:pPr>
        <w:pStyle w:val="ListParagraph"/>
        <w:numPr>
          <w:ilvl w:val="0"/>
          <w:numId w:val="15"/>
        </w:numPr>
        <w:tabs>
          <w:tab w:pos="540" w:val="left" w:leader="none"/>
          <w:tab w:pos="541" w:val="left" w:leader="none"/>
        </w:tabs>
        <w:spacing w:line="317" w:lineRule="exact" w:before="0" w:after="0"/>
        <w:ind w:left="540" w:right="0" w:hanging="421"/>
        <w:jc w:val="left"/>
        <w:rPr>
          <w:sz w:val="21"/>
        </w:rPr>
      </w:pPr>
      <w:r>
        <w:rPr>
          <w:rFonts w:ascii="Microsoft JhengHei" w:eastAsia="Microsoft JhengHei"/>
          <w:b/>
          <w:spacing w:val="-2"/>
          <w:sz w:val="21"/>
        </w:rPr>
        <w:t>意外伤害</w:t>
      </w:r>
      <w:r>
        <w:rPr>
          <w:rFonts w:ascii="Microsoft JhengHei" w:eastAsia="Microsoft JhengHei"/>
          <w:b/>
          <w:spacing w:val="56"/>
          <w:w w:val="150"/>
          <w:sz w:val="21"/>
        </w:rPr>
        <w:t> </w:t>
      </w:r>
      <w:r>
        <w:rPr>
          <w:spacing w:val="-3"/>
          <w:sz w:val="21"/>
        </w:rPr>
        <w:t>指外来的、突然的、非本意的、非疾病的使被保险人身体受到伤害的客观事</w:t>
      </w:r>
    </w:p>
    <w:p>
      <w:pPr>
        <w:pStyle w:val="BodyText"/>
        <w:spacing w:before="151"/>
        <w:ind w:left="540"/>
      </w:pPr>
      <w:r>
        <w:rPr>
          <w:spacing w:val="-5"/>
        </w:rPr>
        <w:t>件。</w:t>
      </w:r>
    </w:p>
    <w:p>
      <w:pPr>
        <w:pStyle w:val="Heading2"/>
        <w:spacing w:before="129"/>
        <w:ind w:left="540" w:firstLine="0"/>
      </w:pPr>
      <w:r>
        <w:rPr>
          <w:spacing w:val="-3"/>
        </w:rPr>
        <w:t>本合同约定的意外伤害不包括猝死。</w:t>
      </w:r>
    </w:p>
    <w:p>
      <w:pPr>
        <w:spacing w:after="0"/>
        <w:sectPr>
          <w:pgSz w:w="11910" w:h="16840"/>
          <w:pgMar w:header="0" w:footer="1005" w:top="1460" w:bottom="1200" w:left="1680" w:right="1580"/>
        </w:sectPr>
      </w:pPr>
    </w:p>
    <w:p>
      <w:pPr>
        <w:pStyle w:val="BodyText"/>
        <w:spacing w:line="417" w:lineRule="auto" w:before="61"/>
        <w:ind w:left="540" w:right="111"/>
      </w:pPr>
      <w:r>
        <w:rPr>
          <w:spacing w:val="-2"/>
        </w:rPr>
        <w:t>猝死是指貌似健康的人因潜在疾病、机能障碍或其他自身内在病理原因在出现症状后 </w:t>
      </w:r>
      <w:r>
        <w:rPr>
          <w:rFonts w:ascii="Calibri" w:eastAsia="Calibri"/>
        </w:rPr>
        <w:t>6</w:t>
      </w:r>
      <w:r>
        <w:rPr>
          <w:spacing w:val="-4"/>
        </w:rPr>
        <w:t>小时内发生的非外力性突然死亡，或者未出现症状即刻死亡，没有任何与死亡直接相关</w:t>
      </w:r>
      <w:r>
        <w:rPr>
          <w:spacing w:val="-15"/>
        </w:rPr>
        <w:t>的身体内外部损伤证据。猝死的认定，如有司法机关的法律文件、医疗机构的诊断书等，</w:t>
      </w:r>
      <w:r>
        <w:rPr>
          <w:spacing w:val="-2"/>
        </w:rPr>
        <w:t>则以上述法律文件、诊断书等为准。</w:t>
      </w:r>
    </w:p>
    <w:p>
      <w:pPr>
        <w:pStyle w:val="ListParagraph"/>
        <w:numPr>
          <w:ilvl w:val="0"/>
          <w:numId w:val="15"/>
        </w:numPr>
        <w:tabs>
          <w:tab w:pos="540" w:val="left" w:leader="none"/>
          <w:tab w:pos="541" w:val="left" w:leader="none"/>
        </w:tabs>
        <w:spacing w:line="317" w:lineRule="exact" w:before="0" w:after="0"/>
        <w:ind w:left="540" w:right="0" w:hanging="421"/>
        <w:jc w:val="left"/>
        <w:rPr>
          <w:sz w:val="21"/>
        </w:rPr>
      </w:pPr>
      <w:r>
        <w:rPr>
          <w:rFonts w:ascii="Microsoft JhengHei" w:eastAsia="Microsoft JhengHei"/>
          <w:b/>
          <w:spacing w:val="10"/>
          <w:sz w:val="21"/>
        </w:rPr>
        <w:t>全残 </w:t>
      </w:r>
      <w:r>
        <w:rPr>
          <w:spacing w:val="-1"/>
          <w:sz w:val="21"/>
        </w:rPr>
        <w:t>指具有下列情况之一项或多项者：</w:t>
      </w:r>
    </w:p>
    <w:p>
      <w:pPr>
        <w:pStyle w:val="ListParagraph"/>
        <w:numPr>
          <w:ilvl w:val="1"/>
          <w:numId w:val="15"/>
        </w:numPr>
        <w:tabs>
          <w:tab w:pos="961" w:val="left" w:leader="none"/>
        </w:tabs>
        <w:spacing w:line="240" w:lineRule="auto" w:before="151" w:after="0"/>
        <w:ind w:left="960" w:right="0" w:hanging="558"/>
        <w:jc w:val="left"/>
        <w:rPr>
          <w:sz w:val="21"/>
        </w:rPr>
      </w:pPr>
      <w:r>
        <w:rPr>
          <w:spacing w:val="-2"/>
          <w:sz w:val="21"/>
        </w:rPr>
        <w:t>双目永久完全失明的（</w:t>
      </w:r>
      <w:r>
        <w:rPr>
          <w:spacing w:val="-26"/>
          <w:sz w:val="21"/>
        </w:rPr>
        <w:t>注 </w:t>
      </w:r>
      <w:r>
        <w:rPr>
          <w:rFonts w:ascii="Calibri" w:eastAsia="Calibri"/>
          <w:spacing w:val="-5"/>
          <w:sz w:val="21"/>
        </w:rPr>
        <w:t>1</w:t>
      </w:r>
      <w:r>
        <w:rPr>
          <w:spacing w:val="-111"/>
          <w:sz w:val="21"/>
        </w:rPr>
        <w:t>）；</w:t>
      </w:r>
    </w:p>
    <w:p>
      <w:pPr>
        <w:pStyle w:val="BodyText"/>
        <w:spacing w:before="7"/>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两上肢腕关节以上（远端）或两下肢踝关节以上（远端）</w:t>
      </w:r>
      <w:r>
        <w:rPr>
          <w:spacing w:val="-4"/>
          <w:sz w:val="21"/>
        </w:rPr>
        <w:t>缺失的；</w:t>
      </w:r>
    </w:p>
    <w:p>
      <w:pPr>
        <w:pStyle w:val="BodyText"/>
        <w:spacing w:before="6"/>
        <w:rPr>
          <w:sz w:val="15"/>
        </w:rPr>
      </w:pPr>
    </w:p>
    <w:p>
      <w:pPr>
        <w:pStyle w:val="ListParagraph"/>
        <w:numPr>
          <w:ilvl w:val="1"/>
          <w:numId w:val="15"/>
        </w:numPr>
        <w:tabs>
          <w:tab w:pos="961" w:val="left" w:leader="none"/>
        </w:tabs>
        <w:spacing w:line="240" w:lineRule="auto" w:before="1" w:after="0"/>
        <w:ind w:left="960" w:right="0" w:hanging="558"/>
        <w:jc w:val="left"/>
        <w:rPr>
          <w:sz w:val="21"/>
        </w:rPr>
      </w:pPr>
      <w:r>
        <w:rPr>
          <w:spacing w:val="-2"/>
          <w:sz w:val="21"/>
        </w:rPr>
        <w:t>一上肢腕关节以上（远端）及一下肢踝关节以上（远端）</w:t>
      </w:r>
      <w:r>
        <w:rPr>
          <w:spacing w:val="-4"/>
          <w:sz w:val="21"/>
        </w:rPr>
        <w:t>缺失的；</w:t>
      </w:r>
    </w:p>
    <w:p>
      <w:pPr>
        <w:pStyle w:val="BodyText"/>
        <w:spacing w:before="6"/>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一目永久完全失明及一上肢腕关节以上（远端）</w:t>
      </w:r>
      <w:r>
        <w:rPr>
          <w:spacing w:val="-4"/>
          <w:sz w:val="21"/>
        </w:rPr>
        <w:t>缺失的；</w:t>
      </w:r>
    </w:p>
    <w:p>
      <w:pPr>
        <w:pStyle w:val="BodyText"/>
        <w:spacing w:before="7"/>
        <w:rPr>
          <w:sz w:val="15"/>
        </w:rPr>
      </w:pPr>
    </w:p>
    <w:p>
      <w:pPr>
        <w:pStyle w:val="ListParagraph"/>
        <w:numPr>
          <w:ilvl w:val="1"/>
          <w:numId w:val="15"/>
        </w:numPr>
        <w:tabs>
          <w:tab w:pos="961" w:val="left" w:leader="none"/>
        </w:tabs>
        <w:spacing w:line="240" w:lineRule="auto" w:before="1" w:after="0"/>
        <w:ind w:left="960" w:right="0" w:hanging="558"/>
        <w:jc w:val="left"/>
        <w:rPr>
          <w:sz w:val="21"/>
        </w:rPr>
      </w:pPr>
      <w:r>
        <w:rPr>
          <w:spacing w:val="-2"/>
          <w:sz w:val="21"/>
        </w:rPr>
        <w:t>一目永久完全失明及一下肢踝关节以上（远端）</w:t>
      </w:r>
      <w:r>
        <w:rPr>
          <w:spacing w:val="-4"/>
          <w:sz w:val="21"/>
        </w:rPr>
        <w:t>缺失的；</w:t>
      </w:r>
    </w:p>
    <w:p>
      <w:pPr>
        <w:pStyle w:val="BodyText"/>
        <w:spacing w:before="6"/>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四肢关节机能永久完全丧失的（</w:t>
      </w:r>
      <w:r>
        <w:rPr>
          <w:spacing w:val="-26"/>
          <w:sz w:val="21"/>
        </w:rPr>
        <w:t>注 </w:t>
      </w:r>
      <w:r>
        <w:rPr>
          <w:rFonts w:ascii="Calibri" w:eastAsia="Calibri"/>
          <w:spacing w:val="-2"/>
          <w:sz w:val="21"/>
        </w:rPr>
        <w:t>2</w:t>
      </w:r>
      <w:r>
        <w:rPr>
          <w:spacing w:val="-18"/>
          <w:sz w:val="21"/>
        </w:rPr>
        <w:t>、注 </w:t>
      </w:r>
      <w:r>
        <w:rPr>
          <w:rFonts w:ascii="Calibri" w:eastAsia="Calibri"/>
          <w:spacing w:val="-5"/>
          <w:sz w:val="21"/>
        </w:rPr>
        <w:t>5</w:t>
      </w:r>
      <w:r>
        <w:rPr>
          <w:spacing w:val="-111"/>
          <w:sz w:val="21"/>
        </w:rPr>
        <w:t>）；</w:t>
      </w:r>
    </w:p>
    <w:p>
      <w:pPr>
        <w:pStyle w:val="BodyText"/>
        <w:spacing w:before="7"/>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咀嚼、吞咽机能永久完全丧失的（</w:t>
      </w:r>
      <w:r>
        <w:rPr>
          <w:spacing w:val="-25"/>
          <w:sz w:val="21"/>
        </w:rPr>
        <w:t>注 </w:t>
      </w:r>
      <w:r>
        <w:rPr>
          <w:rFonts w:ascii="Calibri" w:eastAsia="Calibri"/>
          <w:spacing w:val="-2"/>
          <w:sz w:val="21"/>
        </w:rPr>
        <w:t>3</w:t>
      </w:r>
      <w:r>
        <w:rPr>
          <w:spacing w:val="-18"/>
          <w:sz w:val="21"/>
        </w:rPr>
        <w:t>、注 </w:t>
      </w:r>
      <w:r>
        <w:rPr>
          <w:rFonts w:ascii="Calibri" w:eastAsia="Calibri"/>
          <w:spacing w:val="-4"/>
          <w:sz w:val="21"/>
        </w:rPr>
        <w:t>5</w:t>
      </w:r>
      <w:r>
        <w:rPr>
          <w:spacing w:val="-113"/>
          <w:sz w:val="21"/>
        </w:rPr>
        <w:t>）；</w:t>
      </w:r>
    </w:p>
    <w:p>
      <w:pPr>
        <w:pStyle w:val="BodyText"/>
        <w:spacing w:before="7"/>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16"/>
          <w:sz w:val="21"/>
        </w:rPr>
        <w:t>中枢神经系统机能或胸、腹部脏器机能极度障碍，永久完全丧失基本日常生活能力。</w:t>
      </w:r>
    </w:p>
    <w:p>
      <w:pPr>
        <w:pStyle w:val="BodyText"/>
        <w:spacing w:before="6"/>
        <w:rPr>
          <w:sz w:val="15"/>
        </w:rPr>
      </w:pPr>
    </w:p>
    <w:p>
      <w:pPr>
        <w:pStyle w:val="BodyText"/>
        <w:spacing w:before="1"/>
        <w:ind w:left="823"/>
      </w:pPr>
      <w:r>
        <w:rPr>
          <w:spacing w:val="-2"/>
        </w:rPr>
        <w:t>（</w:t>
      </w:r>
      <w:r>
        <w:rPr>
          <w:spacing w:val="-27"/>
        </w:rPr>
        <w:t>注 </w:t>
      </w:r>
      <w:r>
        <w:rPr>
          <w:rFonts w:ascii="Calibri" w:eastAsia="Calibri"/>
          <w:spacing w:val="-2"/>
        </w:rPr>
        <w:t>4</w:t>
      </w:r>
      <w:r>
        <w:rPr>
          <w:spacing w:val="-19"/>
        </w:rPr>
        <w:t>、注 </w:t>
      </w:r>
      <w:r>
        <w:rPr>
          <w:rFonts w:ascii="Calibri" w:eastAsia="Calibri"/>
        </w:rPr>
        <w:t>5</w:t>
      </w:r>
      <w:r>
        <w:rPr>
          <w:spacing w:val="-106"/>
        </w:rPr>
        <w:t>）</w:t>
      </w:r>
      <w:r>
        <w:rPr>
          <w:spacing w:val="-116"/>
        </w:rPr>
        <w:t>。</w:t>
      </w:r>
    </w:p>
    <w:p>
      <w:pPr>
        <w:pStyle w:val="BodyText"/>
        <w:spacing w:before="6"/>
        <w:rPr>
          <w:sz w:val="15"/>
        </w:rPr>
      </w:pPr>
    </w:p>
    <w:p>
      <w:pPr>
        <w:pStyle w:val="BodyText"/>
        <w:spacing w:line="417" w:lineRule="auto"/>
        <w:ind w:left="540" w:right="107"/>
      </w:pPr>
      <w:r>
        <w:rPr>
          <w:spacing w:val="-21"/>
        </w:rPr>
        <w:t>注 </w:t>
      </w:r>
      <w:r>
        <w:rPr>
          <w:rFonts w:ascii="Calibri" w:eastAsia="Calibri"/>
        </w:rPr>
        <w:t>1</w:t>
      </w:r>
      <w:r>
        <w:rPr/>
        <w:t>：失明包括眼球缺失或摘除，或不能辨别明暗，或仅能辨别眼前手动者，最佳矫正</w:t>
      </w:r>
      <w:r>
        <w:rPr>
          <w:spacing w:val="-7"/>
        </w:rPr>
        <w:t>视力低于国际标准视力表 </w:t>
      </w:r>
      <w:r>
        <w:rPr>
          <w:rFonts w:ascii="Calibri" w:eastAsia="Calibri"/>
          <w:spacing w:val="19"/>
        </w:rPr>
        <w:t>0</w:t>
      </w:r>
      <w:r>
        <w:rPr>
          <w:rFonts w:ascii="Calibri" w:eastAsia="Calibri"/>
          <w:spacing w:val="18"/>
        </w:rPr>
        <w:t>.</w:t>
      </w:r>
      <w:r>
        <w:rPr>
          <w:rFonts w:ascii="Calibri" w:eastAsia="Calibri"/>
          <w:spacing w:val="14"/>
        </w:rPr>
        <w:t>0</w:t>
      </w:r>
      <w:r>
        <w:rPr>
          <w:rFonts w:ascii="Calibri" w:eastAsia="Calibri"/>
          <w:spacing w:val="17"/>
        </w:rPr>
        <w:t>2</w:t>
      </w:r>
      <w:r>
        <w:rPr>
          <w:spacing w:val="-19"/>
        </w:rPr>
        <w:t>，或视野半径小于 </w:t>
      </w:r>
      <w:r>
        <w:rPr>
          <w:rFonts w:ascii="Calibri" w:eastAsia="Calibri"/>
          <w:spacing w:val="-2"/>
        </w:rPr>
        <w:t>5</w:t>
      </w:r>
      <w:r>
        <w:rPr>
          <w:rFonts w:ascii="Calibri" w:eastAsia="Calibri"/>
          <w:spacing w:val="-10"/>
        </w:rPr>
        <w:t> </w:t>
      </w:r>
      <w:r>
        <w:rPr>
          <w:spacing w:val="-13"/>
        </w:rPr>
        <w:t>度，并由专科医生出具医疗诊断证明。</w:t>
      </w:r>
      <w:r>
        <w:rPr>
          <w:spacing w:val="-10"/>
        </w:rPr>
        <w:t>但由白内障引起的失明除外。</w:t>
      </w:r>
      <w:r>
        <w:rPr>
          <w:spacing w:val="-2"/>
        </w:rPr>
        <w:t>（</w:t>
      </w:r>
      <w:r>
        <w:rPr>
          <w:spacing w:val="-7"/>
        </w:rPr>
        <w:t>专科医生应当同时满足以下四项资格条件：</w:t>
      </w:r>
      <w:r>
        <w:rPr>
          <w:spacing w:val="22"/>
        </w:rPr>
        <w:t>（</w:t>
      </w:r>
      <w:r>
        <w:rPr>
          <w:rFonts w:ascii="Calibri" w:eastAsia="Calibri"/>
          <w:spacing w:val="23"/>
        </w:rPr>
        <w:t>1</w:t>
      </w:r>
      <w:r>
        <w:rPr>
          <w:spacing w:val="25"/>
        </w:rPr>
        <w:t>）</w:t>
      </w:r>
      <w:r>
        <w:rPr>
          <w:spacing w:val="-2"/>
        </w:rPr>
        <w:t>具有有</w:t>
      </w:r>
      <w:r>
        <w:rPr>
          <w:spacing w:val="-14"/>
        </w:rPr>
        <w:t>效的中华人民共和国《医师资格证书》；</w:t>
      </w:r>
      <w:r>
        <w:rPr>
          <w:spacing w:val="25"/>
        </w:rPr>
        <w:t>（</w:t>
      </w:r>
      <w:r>
        <w:rPr>
          <w:rFonts w:ascii="Calibri" w:eastAsia="Calibri"/>
          <w:spacing w:val="23"/>
        </w:rPr>
        <w:t>2</w:t>
      </w:r>
      <w:r>
        <w:rPr>
          <w:spacing w:val="25"/>
        </w:rPr>
        <w:t>）</w:t>
      </w:r>
      <w:r>
        <w:rPr>
          <w:spacing w:val="-2"/>
        </w:rPr>
        <w:t>具有有效的中华人民共和国《医师执业证</w:t>
      </w:r>
      <w:r>
        <w:rPr>
          <w:spacing w:val="-18"/>
        </w:rPr>
        <w:t>书》，并按期到相关部门登记注册；</w:t>
      </w:r>
      <w:r>
        <w:rPr>
          <w:spacing w:val="25"/>
        </w:rPr>
        <w:t>（</w:t>
      </w:r>
      <w:r>
        <w:rPr>
          <w:rFonts w:ascii="Calibri" w:eastAsia="Calibri"/>
          <w:spacing w:val="23"/>
        </w:rPr>
        <w:t>3</w:t>
      </w:r>
      <w:r>
        <w:rPr>
          <w:spacing w:val="25"/>
        </w:rPr>
        <w:t>）</w:t>
      </w:r>
      <w:r>
        <w:rPr>
          <w:spacing w:val="-2"/>
        </w:rPr>
        <w:t>具有有效的中华人民共和国主治医师或主治医</w:t>
      </w:r>
      <w:r>
        <w:rPr>
          <w:spacing w:val="-15"/>
        </w:rPr>
        <w:t>师以上职称的《医师职称证书》；</w:t>
      </w:r>
      <w:r>
        <w:rPr>
          <w:spacing w:val="23"/>
        </w:rPr>
        <w:t>（</w:t>
      </w:r>
      <w:r>
        <w:rPr>
          <w:rFonts w:ascii="Calibri" w:eastAsia="Calibri"/>
          <w:spacing w:val="26"/>
        </w:rPr>
        <w:t>4</w:t>
      </w:r>
      <w:r>
        <w:rPr>
          <w:spacing w:val="23"/>
        </w:rPr>
        <w:t>）</w:t>
      </w:r>
      <w:r>
        <w:rPr>
          <w:spacing w:val="-2"/>
        </w:rPr>
        <w:t>在二级或二级以上医院的相应科室从事临床工作</w:t>
      </w:r>
      <w:r>
        <w:rPr>
          <w:spacing w:val="-24"/>
        </w:rPr>
        <w:t>三年以上。</w:t>
      </w:r>
      <w:r>
        <w:rPr>
          <w:spacing w:val="-2"/>
        </w:rPr>
        <w:t>）</w:t>
      </w:r>
    </w:p>
    <w:p>
      <w:pPr>
        <w:pStyle w:val="BodyText"/>
        <w:spacing w:line="268" w:lineRule="exact"/>
        <w:ind w:left="540"/>
      </w:pPr>
      <w:r>
        <w:rPr>
          <w:spacing w:val="-18"/>
        </w:rPr>
        <w:t>注 </w:t>
      </w:r>
      <w:r>
        <w:rPr>
          <w:rFonts w:ascii="Calibri" w:eastAsia="Calibri"/>
          <w:spacing w:val="-2"/>
        </w:rPr>
        <w:t>2</w:t>
      </w:r>
      <w:r>
        <w:rPr>
          <w:spacing w:val="-3"/>
        </w:rPr>
        <w:t>：关节机能的丧失是指关节永久完全僵硬、麻痹或关节不能随意识活动。</w:t>
      </w:r>
    </w:p>
    <w:p>
      <w:pPr>
        <w:pStyle w:val="BodyText"/>
        <w:spacing w:before="7"/>
        <w:rPr>
          <w:sz w:val="15"/>
        </w:rPr>
      </w:pPr>
    </w:p>
    <w:p>
      <w:pPr>
        <w:pStyle w:val="BodyText"/>
        <w:spacing w:line="417" w:lineRule="auto"/>
        <w:ind w:left="540" w:right="211"/>
      </w:pPr>
      <w:r>
        <w:rPr>
          <w:spacing w:val="-25"/>
        </w:rPr>
        <w:t>注 </w:t>
      </w:r>
      <w:r>
        <w:rPr>
          <w:rFonts w:ascii="Calibri" w:eastAsia="Calibri"/>
          <w:spacing w:val="-2"/>
        </w:rPr>
        <w:t>3</w:t>
      </w:r>
      <w:r>
        <w:rPr>
          <w:spacing w:val="-2"/>
        </w:rPr>
        <w:t>：咀嚼、吞咽机能的丧失是指由于牙齿以外的原因引起的器质或功能障碍，以致不</w:t>
      </w:r>
      <w:r>
        <w:rPr>
          <w:spacing w:val="-2"/>
        </w:rPr>
        <w:t>能作咀嚼、吞咽运动，除流质食物外不能摄取或吞咽的状态。</w:t>
      </w:r>
    </w:p>
    <w:p>
      <w:pPr>
        <w:pStyle w:val="BodyText"/>
        <w:spacing w:line="417" w:lineRule="auto"/>
        <w:ind w:left="540" w:right="168"/>
      </w:pPr>
      <w:r>
        <w:rPr>
          <w:spacing w:val="-27"/>
        </w:rPr>
        <w:t>注 </w:t>
      </w:r>
      <w:r>
        <w:rPr>
          <w:rFonts w:ascii="Calibri" w:eastAsia="Calibri"/>
        </w:rPr>
        <w:t>4</w:t>
      </w:r>
      <w:r>
        <w:rPr/>
        <w:t>：基本日常生活能力的丧失是指食物摄取、大小便始末、穿脱衣服、起居、步行、</w:t>
      </w:r>
      <w:r>
        <w:rPr>
          <w:spacing w:val="-2"/>
        </w:rPr>
        <w:t>入浴等，皆不能自己为之，需要他人帮助。</w:t>
      </w:r>
    </w:p>
    <w:p>
      <w:pPr>
        <w:pStyle w:val="BodyText"/>
        <w:spacing w:line="417" w:lineRule="auto"/>
        <w:ind w:left="540" w:right="211"/>
      </w:pPr>
      <w:r>
        <w:rPr>
          <w:spacing w:val="-25"/>
        </w:rPr>
        <w:t>注 </w:t>
      </w:r>
      <w:r>
        <w:rPr>
          <w:rFonts w:ascii="Calibri" w:eastAsia="Calibri"/>
          <w:spacing w:val="-2"/>
        </w:rPr>
        <w:t>5</w:t>
      </w:r>
      <w:r>
        <w:rPr>
          <w:spacing w:val="-2"/>
        </w:rPr>
        <w:t>：永久完全丧失是指自以上情况发生之日起经过一百八十天的治疗后，机能仍然完</w:t>
      </w:r>
      <w:r>
        <w:rPr>
          <w:spacing w:val="-2"/>
        </w:rPr>
        <w:t>全丧失，但眼球摘除等无法恢复之情况，不在此限。</w:t>
      </w:r>
    </w:p>
    <w:p>
      <w:pPr>
        <w:pStyle w:val="ListParagraph"/>
        <w:numPr>
          <w:ilvl w:val="0"/>
          <w:numId w:val="15"/>
        </w:numPr>
        <w:tabs>
          <w:tab w:pos="540" w:val="left" w:leader="none"/>
          <w:tab w:pos="541" w:val="left" w:leader="none"/>
        </w:tabs>
        <w:spacing w:line="316" w:lineRule="exact" w:before="0" w:after="0"/>
        <w:ind w:left="540" w:right="0" w:hanging="421"/>
        <w:jc w:val="left"/>
        <w:rPr>
          <w:sz w:val="21"/>
        </w:rPr>
      </w:pPr>
      <w:r>
        <w:rPr>
          <w:rFonts w:ascii="Microsoft JhengHei" w:eastAsia="Microsoft JhengHei"/>
          <w:b/>
          <w:spacing w:val="-2"/>
          <w:sz w:val="21"/>
        </w:rPr>
        <w:t>有效身份证件</w:t>
      </w:r>
      <w:r>
        <w:rPr>
          <w:rFonts w:ascii="Microsoft JhengHei" w:eastAsia="Microsoft JhengHei"/>
          <w:b/>
          <w:spacing w:val="56"/>
          <w:w w:val="150"/>
          <w:sz w:val="21"/>
        </w:rPr>
        <w:t> </w:t>
      </w:r>
      <w:r>
        <w:rPr>
          <w:spacing w:val="-3"/>
          <w:sz w:val="21"/>
        </w:rPr>
        <w:t>包括由政府主管部门规定的证明其身份的证件，如：身份证、按规定可</w:t>
      </w:r>
    </w:p>
    <w:p>
      <w:pPr>
        <w:pStyle w:val="BodyText"/>
        <w:spacing w:before="151"/>
        <w:ind w:left="540"/>
      </w:pPr>
      <w:r>
        <w:rPr>
          <w:spacing w:val="-3"/>
        </w:rPr>
        <w:t>使用的有效护照、军官证、警官证、士兵证等证件。</w:t>
      </w:r>
    </w:p>
    <w:p>
      <w:pPr>
        <w:spacing w:after="0"/>
        <w:sectPr>
          <w:pgSz w:w="11910" w:h="16840"/>
          <w:pgMar w:header="0" w:footer="1005" w:top="1460" w:bottom="1200" w:left="1680" w:right="1580"/>
        </w:sectPr>
      </w:pPr>
    </w:p>
    <w:p>
      <w:pPr>
        <w:pStyle w:val="ListParagraph"/>
        <w:numPr>
          <w:ilvl w:val="0"/>
          <w:numId w:val="15"/>
        </w:numPr>
        <w:tabs>
          <w:tab w:pos="540" w:val="left" w:leader="none"/>
          <w:tab w:pos="541" w:val="left" w:leader="none"/>
        </w:tabs>
        <w:spacing w:line="378" w:lineRule="exact" w:before="0" w:after="0"/>
        <w:ind w:left="540" w:right="0" w:hanging="420"/>
        <w:jc w:val="left"/>
        <w:rPr>
          <w:sz w:val="21"/>
        </w:rPr>
      </w:pPr>
      <w:r>
        <w:rPr>
          <w:rFonts w:ascii="Microsoft JhengHei" w:eastAsia="Microsoft JhengHei"/>
          <w:b/>
          <w:spacing w:val="-2"/>
          <w:sz w:val="21"/>
        </w:rPr>
        <w:t>认可医院</w:t>
      </w:r>
      <w:r>
        <w:rPr>
          <w:rFonts w:ascii="Microsoft JhengHei" w:eastAsia="Microsoft JhengHei"/>
          <w:b/>
          <w:spacing w:val="56"/>
          <w:w w:val="150"/>
          <w:sz w:val="21"/>
        </w:rPr>
        <w:t> </w:t>
      </w:r>
      <w:r>
        <w:rPr>
          <w:spacing w:val="-3"/>
          <w:sz w:val="21"/>
        </w:rPr>
        <w:t>指卫生行政部门认定的二级及以上非盈利性医院、二级及以上社保定点医院</w:t>
      </w:r>
    </w:p>
    <w:p>
      <w:pPr>
        <w:pStyle w:val="BodyText"/>
        <w:spacing w:line="417" w:lineRule="auto" w:before="151"/>
        <w:ind w:left="540" w:right="211"/>
      </w:pPr>
      <w:r>
        <w:rPr>
          <w:spacing w:val="-4"/>
        </w:rPr>
        <w:t>或我们认可的其他医院。但不包括主要作为康复、护理、疗养、戒毒、戒酒或者相类似</w:t>
      </w:r>
      <w:r>
        <w:rPr>
          <w:spacing w:val="-2"/>
        </w:rPr>
        <w:t>的医疗机构。</w:t>
      </w:r>
    </w:p>
    <w:p>
      <w:pPr>
        <w:pStyle w:val="BodyText"/>
        <w:rPr>
          <w:sz w:val="20"/>
        </w:rPr>
      </w:pPr>
    </w:p>
    <w:p>
      <w:pPr>
        <w:pStyle w:val="BodyText"/>
        <w:spacing w:before="6"/>
        <w:rPr>
          <w:sz w:val="16"/>
        </w:rPr>
      </w:pPr>
    </w:p>
    <w:p>
      <w:pPr>
        <w:pStyle w:val="BodyText"/>
        <w:spacing w:before="1"/>
        <w:ind w:left="960" w:right="1053"/>
        <w:jc w:val="center"/>
      </w:pPr>
      <w:r>
        <w:rPr>
          <w:spacing w:val="-2"/>
        </w:rPr>
        <w:t>（本合同条款内容结束</w:t>
      </w:r>
      <w:r>
        <w:rPr>
          <w:spacing w:val="-10"/>
        </w:rPr>
        <w:t>）</w:t>
      </w:r>
    </w:p>
    <w:sectPr>
      <w:pgSz w:w="11910" w:h="16840"/>
      <w:pgMar w:header="0" w:footer="1005" w:top="1460" w:bottom="1200" w:left="168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黑体">
    <w:altName w:val="黑体"/>
    <w:charset w:val="86"/>
    <w:family w:val="modern"/>
    <w:pitch w:val="fixed"/>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6019968" type="#_x0000_t202" id="docshape1" filled="false" stroked="false">
          <v:textbox inset="0,0,0,0">
            <w:txbxContent>
              <w:p>
                <w:pPr>
                  <w:spacing w:before="0"/>
                  <w:ind w:left="20" w:right="0" w:firstLine="0"/>
                  <w:jc w:val="left"/>
                  <w:rPr>
                    <w:sz w:val="18"/>
                  </w:rPr>
                </w:pPr>
                <w:r>
                  <w:rPr>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15</w:t>
                </w:r>
                <w:r>
                  <w:rPr>
                    <w:rFonts w:ascii="Times New Roman" w:eastAsia="Times New Roman"/>
                    <w:sz w:val="18"/>
                  </w:rPr>
                  <w:fldChar w:fldCharType="end"/>
                </w:r>
                <w:r>
                  <w:rPr>
                    <w:rFonts w:ascii="Times New Roman" w:eastAsia="Times New Roman"/>
                    <w:spacing w:val="47"/>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540" w:hanging="420"/>
        <w:jc w:val="left"/>
      </w:pPr>
      <w:rPr>
        <w:rFonts w:hint="default" w:ascii="Calibri" w:hAnsi="Calibri" w:eastAsia="Calibri" w:cs="Calibri"/>
        <w:b/>
        <w:bCs/>
        <w:i w:val="0"/>
        <w:iCs w:val="0"/>
        <w:w w:val="100"/>
        <w:sz w:val="21"/>
        <w:szCs w:val="21"/>
        <w:lang w:val="en-US" w:eastAsia="zh-CN" w:bidi="ar-SA"/>
      </w:rPr>
    </w:lvl>
    <w:lvl w:ilvl="1">
      <w:start w:val="1"/>
      <w:numFmt w:val="decimal"/>
      <w:lvlText w:val="（%2）"/>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2">
      <w:start w:val="0"/>
      <w:numFmt w:val="bullet"/>
      <w:lvlText w:val="•"/>
      <w:lvlJc w:val="left"/>
      <w:pPr>
        <w:ind w:left="1814" w:hanging="557"/>
      </w:pPr>
      <w:rPr>
        <w:rFonts w:hint="default"/>
        <w:lang w:val="en-US" w:eastAsia="zh-CN" w:bidi="ar-SA"/>
      </w:rPr>
    </w:lvl>
    <w:lvl w:ilvl="3">
      <w:start w:val="0"/>
      <w:numFmt w:val="bullet"/>
      <w:lvlText w:val="•"/>
      <w:lvlJc w:val="left"/>
      <w:pPr>
        <w:ind w:left="2668" w:hanging="557"/>
      </w:pPr>
      <w:rPr>
        <w:rFonts w:hint="default"/>
        <w:lang w:val="en-US" w:eastAsia="zh-CN" w:bidi="ar-SA"/>
      </w:rPr>
    </w:lvl>
    <w:lvl w:ilvl="4">
      <w:start w:val="0"/>
      <w:numFmt w:val="bullet"/>
      <w:lvlText w:val="•"/>
      <w:lvlJc w:val="left"/>
      <w:pPr>
        <w:ind w:left="3522" w:hanging="557"/>
      </w:pPr>
      <w:rPr>
        <w:rFonts w:hint="default"/>
        <w:lang w:val="en-US" w:eastAsia="zh-CN" w:bidi="ar-SA"/>
      </w:rPr>
    </w:lvl>
    <w:lvl w:ilvl="5">
      <w:start w:val="0"/>
      <w:numFmt w:val="bullet"/>
      <w:lvlText w:val="•"/>
      <w:lvlJc w:val="left"/>
      <w:pPr>
        <w:ind w:left="4376" w:hanging="557"/>
      </w:pPr>
      <w:rPr>
        <w:rFonts w:hint="default"/>
        <w:lang w:val="en-US" w:eastAsia="zh-CN" w:bidi="ar-SA"/>
      </w:rPr>
    </w:lvl>
    <w:lvl w:ilvl="6">
      <w:start w:val="0"/>
      <w:numFmt w:val="bullet"/>
      <w:lvlText w:val="•"/>
      <w:lvlJc w:val="left"/>
      <w:pPr>
        <w:ind w:left="5230" w:hanging="557"/>
      </w:pPr>
      <w:rPr>
        <w:rFonts w:hint="default"/>
        <w:lang w:val="en-US" w:eastAsia="zh-CN" w:bidi="ar-SA"/>
      </w:rPr>
    </w:lvl>
    <w:lvl w:ilvl="7">
      <w:start w:val="0"/>
      <w:numFmt w:val="bullet"/>
      <w:lvlText w:val="•"/>
      <w:lvlJc w:val="left"/>
      <w:pPr>
        <w:ind w:left="6084" w:hanging="557"/>
      </w:pPr>
      <w:rPr>
        <w:rFonts w:hint="default"/>
        <w:lang w:val="en-US" w:eastAsia="zh-CN" w:bidi="ar-SA"/>
      </w:rPr>
    </w:lvl>
    <w:lvl w:ilvl="8">
      <w:start w:val="0"/>
      <w:numFmt w:val="bullet"/>
      <w:lvlText w:val="•"/>
      <w:lvlJc w:val="left"/>
      <w:pPr>
        <w:ind w:left="6938" w:hanging="557"/>
      </w:pPr>
      <w:rPr>
        <w:rFonts w:hint="default"/>
        <w:lang w:val="en-US" w:eastAsia="zh-CN" w:bidi="ar-SA"/>
      </w:rPr>
    </w:lvl>
  </w:abstractNum>
  <w:abstractNum w:abstractNumId="13">
    <w:multiLevelType w:val="hybridMultilevel"/>
    <w:lvl w:ilvl="0">
      <w:start w:val="1"/>
      <w:numFmt w:val="decimal"/>
      <w:lvlText w:val="（%1）"/>
      <w:lvlJc w:val="left"/>
      <w:pPr>
        <w:ind w:left="960" w:hanging="552"/>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28" w:hanging="552"/>
      </w:pPr>
      <w:rPr>
        <w:rFonts w:hint="default"/>
        <w:lang w:val="en-US" w:eastAsia="zh-CN" w:bidi="ar-SA"/>
      </w:rPr>
    </w:lvl>
    <w:lvl w:ilvl="2">
      <w:start w:val="0"/>
      <w:numFmt w:val="bullet"/>
      <w:lvlText w:val="•"/>
      <w:lvlJc w:val="left"/>
      <w:pPr>
        <w:ind w:left="2497" w:hanging="552"/>
      </w:pPr>
      <w:rPr>
        <w:rFonts w:hint="default"/>
        <w:lang w:val="en-US" w:eastAsia="zh-CN" w:bidi="ar-SA"/>
      </w:rPr>
    </w:lvl>
    <w:lvl w:ilvl="3">
      <w:start w:val="0"/>
      <w:numFmt w:val="bullet"/>
      <w:lvlText w:val="•"/>
      <w:lvlJc w:val="left"/>
      <w:pPr>
        <w:ind w:left="3265" w:hanging="552"/>
      </w:pPr>
      <w:rPr>
        <w:rFonts w:hint="default"/>
        <w:lang w:val="en-US" w:eastAsia="zh-CN" w:bidi="ar-SA"/>
      </w:rPr>
    </w:lvl>
    <w:lvl w:ilvl="4">
      <w:start w:val="0"/>
      <w:numFmt w:val="bullet"/>
      <w:lvlText w:val="•"/>
      <w:lvlJc w:val="left"/>
      <w:pPr>
        <w:ind w:left="4034" w:hanging="552"/>
      </w:pPr>
      <w:rPr>
        <w:rFonts w:hint="default"/>
        <w:lang w:val="en-US" w:eastAsia="zh-CN" w:bidi="ar-SA"/>
      </w:rPr>
    </w:lvl>
    <w:lvl w:ilvl="5">
      <w:start w:val="0"/>
      <w:numFmt w:val="bullet"/>
      <w:lvlText w:val="•"/>
      <w:lvlJc w:val="left"/>
      <w:pPr>
        <w:ind w:left="4803" w:hanging="552"/>
      </w:pPr>
      <w:rPr>
        <w:rFonts w:hint="default"/>
        <w:lang w:val="en-US" w:eastAsia="zh-CN" w:bidi="ar-SA"/>
      </w:rPr>
    </w:lvl>
    <w:lvl w:ilvl="6">
      <w:start w:val="0"/>
      <w:numFmt w:val="bullet"/>
      <w:lvlText w:val="•"/>
      <w:lvlJc w:val="left"/>
      <w:pPr>
        <w:ind w:left="5571" w:hanging="552"/>
      </w:pPr>
      <w:rPr>
        <w:rFonts w:hint="default"/>
        <w:lang w:val="en-US" w:eastAsia="zh-CN" w:bidi="ar-SA"/>
      </w:rPr>
    </w:lvl>
    <w:lvl w:ilvl="7">
      <w:start w:val="0"/>
      <w:numFmt w:val="bullet"/>
      <w:lvlText w:val="•"/>
      <w:lvlJc w:val="left"/>
      <w:pPr>
        <w:ind w:left="6340" w:hanging="552"/>
      </w:pPr>
      <w:rPr>
        <w:rFonts w:hint="default"/>
        <w:lang w:val="en-US" w:eastAsia="zh-CN" w:bidi="ar-SA"/>
      </w:rPr>
    </w:lvl>
    <w:lvl w:ilvl="8">
      <w:start w:val="0"/>
      <w:numFmt w:val="bullet"/>
      <w:lvlText w:val="•"/>
      <w:lvlJc w:val="left"/>
      <w:pPr>
        <w:ind w:left="7109" w:hanging="552"/>
      </w:pPr>
      <w:rPr>
        <w:rFonts w:hint="default"/>
        <w:lang w:val="en-US" w:eastAsia="zh-CN" w:bidi="ar-SA"/>
      </w:rPr>
    </w:lvl>
  </w:abstractNum>
  <w:abstractNum w:abstractNumId="12">
    <w:multiLevelType w:val="hybridMultilevel"/>
    <w:lvl w:ilvl="0">
      <w:start w:val="1"/>
      <w:numFmt w:val="decimal"/>
      <w:lvlText w:val="（%1）"/>
      <w:lvlJc w:val="left"/>
      <w:pPr>
        <w:ind w:left="1071" w:hanging="532"/>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836" w:hanging="532"/>
      </w:pPr>
      <w:rPr>
        <w:rFonts w:hint="default"/>
        <w:lang w:val="en-US" w:eastAsia="zh-CN" w:bidi="ar-SA"/>
      </w:rPr>
    </w:lvl>
    <w:lvl w:ilvl="2">
      <w:start w:val="0"/>
      <w:numFmt w:val="bullet"/>
      <w:lvlText w:val="•"/>
      <w:lvlJc w:val="left"/>
      <w:pPr>
        <w:ind w:left="2593" w:hanging="532"/>
      </w:pPr>
      <w:rPr>
        <w:rFonts w:hint="default"/>
        <w:lang w:val="en-US" w:eastAsia="zh-CN" w:bidi="ar-SA"/>
      </w:rPr>
    </w:lvl>
    <w:lvl w:ilvl="3">
      <w:start w:val="0"/>
      <w:numFmt w:val="bullet"/>
      <w:lvlText w:val="•"/>
      <w:lvlJc w:val="left"/>
      <w:pPr>
        <w:ind w:left="3349" w:hanging="532"/>
      </w:pPr>
      <w:rPr>
        <w:rFonts w:hint="default"/>
        <w:lang w:val="en-US" w:eastAsia="zh-CN" w:bidi="ar-SA"/>
      </w:rPr>
    </w:lvl>
    <w:lvl w:ilvl="4">
      <w:start w:val="0"/>
      <w:numFmt w:val="bullet"/>
      <w:lvlText w:val="•"/>
      <w:lvlJc w:val="left"/>
      <w:pPr>
        <w:ind w:left="4106" w:hanging="532"/>
      </w:pPr>
      <w:rPr>
        <w:rFonts w:hint="default"/>
        <w:lang w:val="en-US" w:eastAsia="zh-CN" w:bidi="ar-SA"/>
      </w:rPr>
    </w:lvl>
    <w:lvl w:ilvl="5">
      <w:start w:val="0"/>
      <w:numFmt w:val="bullet"/>
      <w:lvlText w:val="•"/>
      <w:lvlJc w:val="left"/>
      <w:pPr>
        <w:ind w:left="4863" w:hanging="532"/>
      </w:pPr>
      <w:rPr>
        <w:rFonts w:hint="default"/>
        <w:lang w:val="en-US" w:eastAsia="zh-CN" w:bidi="ar-SA"/>
      </w:rPr>
    </w:lvl>
    <w:lvl w:ilvl="6">
      <w:start w:val="0"/>
      <w:numFmt w:val="bullet"/>
      <w:lvlText w:val="•"/>
      <w:lvlJc w:val="left"/>
      <w:pPr>
        <w:ind w:left="5619" w:hanging="532"/>
      </w:pPr>
      <w:rPr>
        <w:rFonts w:hint="default"/>
        <w:lang w:val="en-US" w:eastAsia="zh-CN" w:bidi="ar-SA"/>
      </w:rPr>
    </w:lvl>
    <w:lvl w:ilvl="7">
      <w:start w:val="0"/>
      <w:numFmt w:val="bullet"/>
      <w:lvlText w:val="•"/>
      <w:lvlJc w:val="left"/>
      <w:pPr>
        <w:ind w:left="6376" w:hanging="532"/>
      </w:pPr>
      <w:rPr>
        <w:rFonts w:hint="default"/>
        <w:lang w:val="en-US" w:eastAsia="zh-CN" w:bidi="ar-SA"/>
      </w:rPr>
    </w:lvl>
    <w:lvl w:ilvl="8">
      <w:start w:val="0"/>
      <w:numFmt w:val="bullet"/>
      <w:lvlText w:val="•"/>
      <w:lvlJc w:val="left"/>
      <w:pPr>
        <w:ind w:left="7133" w:hanging="532"/>
      </w:pPr>
      <w:rPr>
        <w:rFonts w:hint="default"/>
        <w:lang w:val="en-US" w:eastAsia="zh-CN" w:bidi="ar-SA"/>
      </w:rPr>
    </w:lvl>
  </w:abstractNum>
  <w:abstractNum w:abstractNumId="11">
    <w:multiLevelType w:val="hybridMultilevel"/>
    <w:lvl w:ilvl="0">
      <w:start w:val="1"/>
      <w:numFmt w:val="decimal"/>
      <w:lvlText w:val="（%1）"/>
      <w:lvlJc w:val="left"/>
      <w:pPr>
        <w:ind w:left="9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0">
    <w:multiLevelType w:val="hybridMultilevel"/>
    <w:lvl w:ilvl="0">
      <w:start w:val="1"/>
      <w:numFmt w:val="decimal"/>
      <w:lvlText w:val="（%1）"/>
      <w:lvlJc w:val="left"/>
      <w:pPr>
        <w:ind w:left="1164" w:hanging="624"/>
        <w:jc w:val="left"/>
      </w:pPr>
      <w:rPr>
        <w:rFonts w:hint="default" w:ascii="Microsoft JhengHei" w:hAnsi="Microsoft JhengHei" w:eastAsia="Microsoft JhengHei" w:cs="Microsoft JhengHei"/>
        <w:b/>
        <w:bCs/>
        <w:i w:val="0"/>
        <w:iCs w:val="0"/>
        <w:spacing w:val="-2"/>
        <w:w w:val="100"/>
        <w:sz w:val="21"/>
        <w:szCs w:val="21"/>
        <w:lang w:val="en-US" w:eastAsia="zh-CN" w:bidi="ar-SA"/>
      </w:rPr>
    </w:lvl>
    <w:lvl w:ilvl="1">
      <w:start w:val="0"/>
      <w:numFmt w:val="bullet"/>
      <w:lvlText w:val="•"/>
      <w:lvlJc w:val="left"/>
      <w:pPr>
        <w:ind w:left="1908" w:hanging="624"/>
      </w:pPr>
      <w:rPr>
        <w:rFonts w:hint="default"/>
        <w:lang w:val="en-US" w:eastAsia="zh-CN" w:bidi="ar-SA"/>
      </w:rPr>
    </w:lvl>
    <w:lvl w:ilvl="2">
      <w:start w:val="0"/>
      <w:numFmt w:val="bullet"/>
      <w:lvlText w:val="•"/>
      <w:lvlJc w:val="left"/>
      <w:pPr>
        <w:ind w:left="2657" w:hanging="624"/>
      </w:pPr>
      <w:rPr>
        <w:rFonts w:hint="default"/>
        <w:lang w:val="en-US" w:eastAsia="zh-CN" w:bidi="ar-SA"/>
      </w:rPr>
    </w:lvl>
    <w:lvl w:ilvl="3">
      <w:start w:val="0"/>
      <w:numFmt w:val="bullet"/>
      <w:lvlText w:val="•"/>
      <w:lvlJc w:val="left"/>
      <w:pPr>
        <w:ind w:left="3405" w:hanging="624"/>
      </w:pPr>
      <w:rPr>
        <w:rFonts w:hint="default"/>
        <w:lang w:val="en-US" w:eastAsia="zh-CN" w:bidi="ar-SA"/>
      </w:rPr>
    </w:lvl>
    <w:lvl w:ilvl="4">
      <w:start w:val="0"/>
      <w:numFmt w:val="bullet"/>
      <w:lvlText w:val="•"/>
      <w:lvlJc w:val="left"/>
      <w:pPr>
        <w:ind w:left="4154" w:hanging="624"/>
      </w:pPr>
      <w:rPr>
        <w:rFonts w:hint="default"/>
        <w:lang w:val="en-US" w:eastAsia="zh-CN" w:bidi="ar-SA"/>
      </w:rPr>
    </w:lvl>
    <w:lvl w:ilvl="5">
      <w:start w:val="0"/>
      <w:numFmt w:val="bullet"/>
      <w:lvlText w:val="•"/>
      <w:lvlJc w:val="left"/>
      <w:pPr>
        <w:ind w:left="4903" w:hanging="624"/>
      </w:pPr>
      <w:rPr>
        <w:rFonts w:hint="default"/>
        <w:lang w:val="en-US" w:eastAsia="zh-CN" w:bidi="ar-SA"/>
      </w:rPr>
    </w:lvl>
    <w:lvl w:ilvl="6">
      <w:start w:val="0"/>
      <w:numFmt w:val="bullet"/>
      <w:lvlText w:val="•"/>
      <w:lvlJc w:val="left"/>
      <w:pPr>
        <w:ind w:left="5651" w:hanging="624"/>
      </w:pPr>
      <w:rPr>
        <w:rFonts w:hint="default"/>
        <w:lang w:val="en-US" w:eastAsia="zh-CN" w:bidi="ar-SA"/>
      </w:rPr>
    </w:lvl>
    <w:lvl w:ilvl="7">
      <w:start w:val="0"/>
      <w:numFmt w:val="bullet"/>
      <w:lvlText w:val="•"/>
      <w:lvlJc w:val="left"/>
      <w:pPr>
        <w:ind w:left="6400" w:hanging="624"/>
      </w:pPr>
      <w:rPr>
        <w:rFonts w:hint="default"/>
        <w:lang w:val="en-US" w:eastAsia="zh-CN" w:bidi="ar-SA"/>
      </w:rPr>
    </w:lvl>
    <w:lvl w:ilvl="8">
      <w:start w:val="0"/>
      <w:numFmt w:val="bullet"/>
      <w:lvlText w:val="•"/>
      <w:lvlJc w:val="left"/>
      <w:pPr>
        <w:ind w:left="7149" w:hanging="624"/>
      </w:pPr>
      <w:rPr>
        <w:rFonts w:hint="default"/>
        <w:lang w:val="en-US" w:eastAsia="zh-CN" w:bidi="ar-SA"/>
      </w:rPr>
    </w:lvl>
  </w:abstractNum>
  <w:abstractNum w:abstractNumId="9">
    <w:multiLevelType w:val="hybridMultilevel"/>
    <w:lvl w:ilvl="0">
      <w:start w:val="1"/>
      <w:numFmt w:val="decimal"/>
      <w:lvlText w:val="（%1）"/>
      <w:lvlJc w:val="left"/>
      <w:pPr>
        <w:ind w:left="9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46" w:hanging="538"/>
      </w:pPr>
      <w:rPr>
        <w:rFonts w:hint="default"/>
        <w:lang w:val="en-US" w:eastAsia="zh-CN" w:bidi="ar-SA"/>
      </w:rPr>
    </w:lvl>
    <w:lvl w:ilvl="2">
      <w:start w:val="0"/>
      <w:numFmt w:val="bullet"/>
      <w:lvlText w:val="•"/>
      <w:lvlJc w:val="left"/>
      <w:pPr>
        <w:ind w:left="2513" w:hanging="538"/>
      </w:pPr>
      <w:rPr>
        <w:rFonts w:hint="default"/>
        <w:lang w:val="en-US" w:eastAsia="zh-CN" w:bidi="ar-SA"/>
      </w:rPr>
    </w:lvl>
    <w:lvl w:ilvl="3">
      <w:start w:val="0"/>
      <w:numFmt w:val="bullet"/>
      <w:lvlText w:val="•"/>
      <w:lvlJc w:val="left"/>
      <w:pPr>
        <w:ind w:left="3279" w:hanging="538"/>
      </w:pPr>
      <w:rPr>
        <w:rFonts w:hint="default"/>
        <w:lang w:val="en-US" w:eastAsia="zh-CN" w:bidi="ar-SA"/>
      </w:rPr>
    </w:lvl>
    <w:lvl w:ilvl="4">
      <w:start w:val="0"/>
      <w:numFmt w:val="bullet"/>
      <w:lvlText w:val="•"/>
      <w:lvlJc w:val="left"/>
      <w:pPr>
        <w:ind w:left="4046" w:hanging="538"/>
      </w:pPr>
      <w:rPr>
        <w:rFonts w:hint="default"/>
        <w:lang w:val="en-US" w:eastAsia="zh-CN" w:bidi="ar-SA"/>
      </w:rPr>
    </w:lvl>
    <w:lvl w:ilvl="5">
      <w:start w:val="0"/>
      <w:numFmt w:val="bullet"/>
      <w:lvlText w:val="•"/>
      <w:lvlJc w:val="left"/>
      <w:pPr>
        <w:ind w:left="4813" w:hanging="538"/>
      </w:pPr>
      <w:rPr>
        <w:rFonts w:hint="default"/>
        <w:lang w:val="en-US" w:eastAsia="zh-CN" w:bidi="ar-SA"/>
      </w:rPr>
    </w:lvl>
    <w:lvl w:ilvl="6">
      <w:start w:val="0"/>
      <w:numFmt w:val="bullet"/>
      <w:lvlText w:val="•"/>
      <w:lvlJc w:val="left"/>
      <w:pPr>
        <w:ind w:left="5579" w:hanging="538"/>
      </w:pPr>
      <w:rPr>
        <w:rFonts w:hint="default"/>
        <w:lang w:val="en-US" w:eastAsia="zh-CN" w:bidi="ar-SA"/>
      </w:rPr>
    </w:lvl>
    <w:lvl w:ilvl="7">
      <w:start w:val="0"/>
      <w:numFmt w:val="bullet"/>
      <w:lvlText w:val="•"/>
      <w:lvlJc w:val="left"/>
      <w:pPr>
        <w:ind w:left="6346" w:hanging="538"/>
      </w:pPr>
      <w:rPr>
        <w:rFonts w:hint="default"/>
        <w:lang w:val="en-US" w:eastAsia="zh-CN" w:bidi="ar-SA"/>
      </w:rPr>
    </w:lvl>
    <w:lvl w:ilvl="8">
      <w:start w:val="0"/>
      <w:numFmt w:val="bullet"/>
      <w:lvlText w:val="•"/>
      <w:lvlJc w:val="left"/>
      <w:pPr>
        <w:ind w:left="7113" w:hanging="538"/>
      </w:pPr>
      <w:rPr>
        <w:rFonts w:hint="default"/>
        <w:lang w:val="en-US" w:eastAsia="zh-CN" w:bidi="ar-SA"/>
      </w:rPr>
    </w:lvl>
  </w:abstractNum>
  <w:abstractNum w:abstractNumId="8">
    <w:multiLevelType w:val="hybridMultilevel"/>
    <w:lvl w:ilvl="0">
      <w:start w:val="1"/>
      <w:numFmt w:val="decimal"/>
      <w:lvlText w:val="（%1）"/>
      <w:lvlJc w:val="left"/>
      <w:pPr>
        <w:ind w:left="9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46" w:hanging="538"/>
      </w:pPr>
      <w:rPr>
        <w:rFonts w:hint="default"/>
        <w:lang w:val="en-US" w:eastAsia="zh-CN" w:bidi="ar-SA"/>
      </w:rPr>
    </w:lvl>
    <w:lvl w:ilvl="2">
      <w:start w:val="0"/>
      <w:numFmt w:val="bullet"/>
      <w:lvlText w:val="•"/>
      <w:lvlJc w:val="left"/>
      <w:pPr>
        <w:ind w:left="2513" w:hanging="538"/>
      </w:pPr>
      <w:rPr>
        <w:rFonts w:hint="default"/>
        <w:lang w:val="en-US" w:eastAsia="zh-CN" w:bidi="ar-SA"/>
      </w:rPr>
    </w:lvl>
    <w:lvl w:ilvl="3">
      <w:start w:val="0"/>
      <w:numFmt w:val="bullet"/>
      <w:lvlText w:val="•"/>
      <w:lvlJc w:val="left"/>
      <w:pPr>
        <w:ind w:left="3279" w:hanging="538"/>
      </w:pPr>
      <w:rPr>
        <w:rFonts w:hint="default"/>
        <w:lang w:val="en-US" w:eastAsia="zh-CN" w:bidi="ar-SA"/>
      </w:rPr>
    </w:lvl>
    <w:lvl w:ilvl="4">
      <w:start w:val="0"/>
      <w:numFmt w:val="bullet"/>
      <w:lvlText w:val="•"/>
      <w:lvlJc w:val="left"/>
      <w:pPr>
        <w:ind w:left="4046" w:hanging="538"/>
      </w:pPr>
      <w:rPr>
        <w:rFonts w:hint="default"/>
        <w:lang w:val="en-US" w:eastAsia="zh-CN" w:bidi="ar-SA"/>
      </w:rPr>
    </w:lvl>
    <w:lvl w:ilvl="5">
      <w:start w:val="0"/>
      <w:numFmt w:val="bullet"/>
      <w:lvlText w:val="•"/>
      <w:lvlJc w:val="left"/>
      <w:pPr>
        <w:ind w:left="4813" w:hanging="538"/>
      </w:pPr>
      <w:rPr>
        <w:rFonts w:hint="default"/>
        <w:lang w:val="en-US" w:eastAsia="zh-CN" w:bidi="ar-SA"/>
      </w:rPr>
    </w:lvl>
    <w:lvl w:ilvl="6">
      <w:start w:val="0"/>
      <w:numFmt w:val="bullet"/>
      <w:lvlText w:val="•"/>
      <w:lvlJc w:val="left"/>
      <w:pPr>
        <w:ind w:left="5579" w:hanging="538"/>
      </w:pPr>
      <w:rPr>
        <w:rFonts w:hint="default"/>
        <w:lang w:val="en-US" w:eastAsia="zh-CN" w:bidi="ar-SA"/>
      </w:rPr>
    </w:lvl>
    <w:lvl w:ilvl="7">
      <w:start w:val="0"/>
      <w:numFmt w:val="bullet"/>
      <w:lvlText w:val="•"/>
      <w:lvlJc w:val="left"/>
      <w:pPr>
        <w:ind w:left="6346" w:hanging="538"/>
      </w:pPr>
      <w:rPr>
        <w:rFonts w:hint="default"/>
        <w:lang w:val="en-US" w:eastAsia="zh-CN" w:bidi="ar-SA"/>
      </w:rPr>
    </w:lvl>
    <w:lvl w:ilvl="8">
      <w:start w:val="0"/>
      <w:numFmt w:val="bullet"/>
      <w:lvlText w:val="•"/>
      <w:lvlJc w:val="left"/>
      <w:pPr>
        <w:ind w:left="7113" w:hanging="538"/>
      </w:pPr>
      <w:rPr>
        <w:rFonts w:hint="default"/>
        <w:lang w:val="en-US" w:eastAsia="zh-CN" w:bidi="ar-SA"/>
      </w:rPr>
    </w:lvl>
  </w:abstractNum>
  <w:abstractNum w:abstractNumId="7">
    <w:multiLevelType w:val="hybridMultilevel"/>
    <w:lvl w:ilvl="0">
      <w:start w:val="1"/>
      <w:numFmt w:val="decimal"/>
      <w:lvlText w:val="（%1）"/>
      <w:lvlJc w:val="left"/>
      <w:pPr>
        <w:ind w:left="963"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728" w:hanging="529"/>
      </w:pPr>
      <w:rPr>
        <w:rFonts w:hint="default"/>
        <w:lang w:val="en-US" w:eastAsia="zh-CN" w:bidi="ar-SA"/>
      </w:rPr>
    </w:lvl>
    <w:lvl w:ilvl="2">
      <w:start w:val="0"/>
      <w:numFmt w:val="bullet"/>
      <w:lvlText w:val="•"/>
      <w:lvlJc w:val="left"/>
      <w:pPr>
        <w:ind w:left="2497" w:hanging="529"/>
      </w:pPr>
      <w:rPr>
        <w:rFonts w:hint="default"/>
        <w:lang w:val="en-US" w:eastAsia="zh-CN" w:bidi="ar-SA"/>
      </w:rPr>
    </w:lvl>
    <w:lvl w:ilvl="3">
      <w:start w:val="0"/>
      <w:numFmt w:val="bullet"/>
      <w:lvlText w:val="•"/>
      <w:lvlJc w:val="left"/>
      <w:pPr>
        <w:ind w:left="3265" w:hanging="529"/>
      </w:pPr>
      <w:rPr>
        <w:rFonts w:hint="default"/>
        <w:lang w:val="en-US" w:eastAsia="zh-CN" w:bidi="ar-SA"/>
      </w:rPr>
    </w:lvl>
    <w:lvl w:ilvl="4">
      <w:start w:val="0"/>
      <w:numFmt w:val="bullet"/>
      <w:lvlText w:val="•"/>
      <w:lvlJc w:val="left"/>
      <w:pPr>
        <w:ind w:left="4034" w:hanging="529"/>
      </w:pPr>
      <w:rPr>
        <w:rFonts w:hint="default"/>
        <w:lang w:val="en-US" w:eastAsia="zh-CN" w:bidi="ar-SA"/>
      </w:rPr>
    </w:lvl>
    <w:lvl w:ilvl="5">
      <w:start w:val="0"/>
      <w:numFmt w:val="bullet"/>
      <w:lvlText w:val="•"/>
      <w:lvlJc w:val="left"/>
      <w:pPr>
        <w:ind w:left="4803" w:hanging="529"/>
      </w:pPr>
      <w:rPr>
        <w:rFonts w:hint="default"/>
        <w:lang w:val="en-US" w:eastAsia="zh-CN" w:bidi="ar-SA"/>
      </w:rPr>
    </w:lvl>
    <w:lvl w:ilvl="6">
      <w:start w:val="0"/>
      <w:numFmt w:val="bullet"/>
      <w:lvlText w:val="•"/>
      <w:lvlJc w:val="left"/>
      <w:pPr>
        <w:ind w:left="5571" w:hanging="529"/>
      </w:pPr>
      <w:rPr>
        <w:rFonts w:hint="default"/>
        <w:lang w:val="en-US" w:eastAsia="zh-CN" w:bidi="ar-SA"/>
      </w:rPr>
    </w:lvl>
    <w:lvl w:ilvl="7">
      <w:start w:val="0"/>
      <w:numFmt w:val="bullet"/>
      <w:lvlText w:val="•"/>
      <w:lvlJc w:val="left"/>
      <w:pPr>
        <w:ind w:left="6340" w:hanging="529"/>
      </w:pPr>
      <w:rPr>
        <w:rFonts w:hint="default"/>
        <w:lang w:val="en-US" w:eastAsia="zh-CN" w:bidi="ar-SA"/>
      </w:rPr>
    </w:lvl>
    <w:lvl w:ilvl="8">
      <w:start w:val="0"/>
      <w:numFmt w:val="bullet"/>
      <w:lvlText w:val="•"/>
      <w:lvlJc w:val="left"/>
      <w:pPr>
        <w:ind w:left="7109" w:hanging="529"/>
      </w:pPr>
      <w:rPr>
        <w:rFonts w:hint="default"/>
        <w:lang w:val="en-US" w:eastAsia="zh-CN" w:bidi="ar-SA"/>
      </w:rPr>
    </w:lvl>
  </w:abstractNum>
  <w:abstractNum w:abstractNumId="6">
    <w:multiLevelType w:val="hybridMultilevel"/>
    <w:lvl w:ilvl="0">
      <w:start w:val="1"/>
      <w:numFmt w:val="decimal"/>
      <w:lvlText w:val="（%1）"/>
      <w:lvlJc w:val="left"/>
      <w:pPr>
        <w:ind w:left="1085" w:hanging="569"/>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836" w:hanging="569"/>
      </w:pPr>
      <w:rPr>
        <w:rFonts w:hint="default"/>
        <w:lang w:val="en-US" w:eastAsia="zh-CN" w:bidi="ar-SA"/>
      </w:rPr>
    </w:lvl>
    <w:lvl w:ilvl="2">
      <w:start w:val="0"/>
      <w:numFmt w:val="bullet"/>
      <w:lvlText w:val="•"/>
      <w:lvlJc w:val="left"/>
      <w:pPr>
        <w:ind w:left="2593" w:hanging="569"/>
      </w:pPr>
      <w:rPr>
        <w:rFonts w:hint="default"/>
        <w:lang w:val="en-US" w:eastAsia="zh-CN" w:bidi="ar-SA"/>
      </w:rPr>
    </w:lvl>
    <w:lvl w:ilvl="3">
      <w:start w:val="0"/>
      <w:numFmt w:val="bullet"/>
      <w:lvlText w:val="•"/>
      <w:lvlJc w:val="left"/>
      <w:pPr>
        <w:ind w:left="3349" w:hanging="569"/>
      </w:pPr>
      <w:rPr>
        <w:rFonts w:hint="default"/>
        <w:lang w:val="en-US" w:eastAsia="zh-CN" w:bidi="ar-SA"/>
      </w:rPr>
    </w:lvl>
    <w:lvl w:ilvl="4">
      <w:start w:val="0"/>
      <w:numFmt w:val="bullet"/>
      <w:lvlText w:val="•"/>
      <w:lvlJc w:val="left"/>
      <w:pPr>
        <w:ind w:left="4106" w:hanging="569"/>
      </w:pPr>
      <w:rPr>
        <w:rFonts w:hint="default"/>
        <w:lang w:val="en-US" w:eastAsia="zh-CN" w:bidi="ar-SA"/>
      </w:rPr>
    </w:lvl>
    <w:lvl w:ilvl="5">
      <w:start w:val="0"/>
      <w:numFmt w:val="bullet"/>
      <w:lvlText w:val="•"/>
      <w:lvlJc w:val="left"/>
      <w:pPr>
        <w:ind w:left="4863" w:hanging="569"/>
      </w:pPr>
      <w:rPr>
        <w:rFonts w:hint="default"/>
        <w:lang w:val="en-US" w:eastAsia="zh-CN" w:bidi="ar-SA"/>
      </w:rPr>
    </w:lvl>
    <w:lvl w:ilvl="6">
      <w:start w:val="0"/>
      <w:numFmt w:val="bullet"/>
      <w:lvlText w:val="•"/>
      <w:lvlJc w:val="left"/>
      <w:pPr>
        <w:ind w:left="5619" w:hanging="569"/>
      </w:pPr>
      <w:rPr>
        <w:rFonts w:hint="default"/>
        <w:lang w:val="en-US" w:eastAsia="zh-CN" w:bidi="ar-SA"/>
      </w:rPr>
    </w:lvl>
    <w:lvl w:ilvl="7">
      <w:start w:val="0"/>
      <w:numFmt w:val="bullet"/>
      <w:lvlText w:val="•"/>
      <w:lvlJc w:val="left"/>
      <w:pPr>
        <w:ind w:left="6376" w:hanging="569"/>
      </w:pPr>
      <w:rPr>
        <w:rFonts w:hint="default"/>
        <w:lang w:val="en-US" w:eastAsia="zh-CN" w:bidi="ar-SA"/>
      </w:rPr>
    </w:lvl>
    <w:lvl w:ilvl="8">
      <w:start w:val="0"/>
      <w:numFmt w:val="bullet"/>
      <w:lvlText w:val="•"/>
      <w:lvlJc w:val="left"/>
      <w:pPr>
        <w:ind w:left="7133" w:hanging="569"/>
      </w:pPr>
      <w:rPr>
        <w:rFonts w:hint="default"/>
        <w:lang w:val="en-US" w:eastAsia="zh-CN" w:bidi="ar-SA"/>
      </w:rPr>
    </w:lvl>
  </w:abstractNum>
  <w:abstractNum w:abstractNumId="5">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818" w:hanging="529"/>
      </w:pPr>
      <w:rPr>
        <w:rFonts w:hint="default"/>
        <w:lang w:val="en-US" w:eastAsia="zh-CN" w:bidi="ar-SA"/>
      </w:rPr>
    </w:lvl>
    <w:lvl w:ilvl="2">
      <w:start w:val="0"/>
      <w:numFmt w:val="bullet"/>
      <w:lvlText w:val="•"/>
      <w:lvlJc w:val="left"/>
      <w:pPr>
        <w:ind w:left="2577" w:hanging="529"/>
      </w:pPr>
      <w:rPr>
        <w:rFonts w:hint="default"/>
        <w:lang w:val="en-US" w:eastAsia="zh-CN" w:bidi="ar-SA"/>
      </w:rPr>
    </w:lvl>
    <w:lvl w:ilvl="3">
      <w:start w:val="0"/>
      <w:numFmt w:val="bullet"/>
      <w:lvlText w:val="•"/>
      <w:lvlJc w:val="left"/>
      <w:pPr>
        <w:ind w:left="3335" w:hanging="529"/>
      </w:pPr>
      <w:rPr>
        <w:rFonts w:hint="default"/>
        <w:lang w:val="en-US" w:eastAsia="zh-CN" w:bidi="ar-SA"/>
      </w:rPr>
    </w:lvl>
    <w:lvl w:ilvl="4">
      <w:start w:val="0"/>
      <w:numFmt w:val="bullet"/>
      <w:lvlText w:val="•"/>
      <w:lvlJc w:val="left"/>
      <w:pPr>
        <w:ind w:left="4094" w:hanging="529"/>
      </w:pPr>
      <w:rPr>
        <w:rFonts w:hint="default"/>
        <w:lang w:val="en-US" w:eastAsia="zh-CN" w:bidi="ar-SA"/>
      </w:rPr>
    </w:lvl>
    <w:lvl w:ilvl="5">
      <w:start w:val="0"/>
      <w:numFmt w:val="bullet"/>
      <w:lvlText w:val="•"/>
      <w:lvlJc w:val="left"/>
      <w:pPr>
        <w:ind w:left="4853" w:hanging="529"/>
      </w:pPr>
      <w:rPr>
        <w:rFonts w:hint="default"/>
        <w:lang w:val="en-US" w:eastAsia="zh-CN" w:bidi="ar-SA"/>
      </w:rPr>
    </w:lvl>
    <w:lvl w:ilvl="6">
      <w:start w:val="0"/>
      <w:numFmt w:val="bullet"/>
      <w:lvlText w:val="•"/>
      <w:lvlJc w:val="left"/>
      <w:pPr>
        <w:ind w:left="5611" w:hanging="529"/>
      </w:pPr>
      <w:rPr>
        <w:rFonts w:hint="default"/>
        <w:lang w:val="en-US" w:eastAsia="zh-CN" w:bidi="ar-SA"/>
      </w:rPr>
    </w:lvl>
    <w:lvl w:ilvl="7">
      <w:start w:val="0"/>
      <w:numFmt w:val="bullet"/>
      <w:lvlText w:val="•"/>
      <w:lvlJc w:val="left"/>
      <w:pPr>
        <w:ind w:left="6370" w:hanging="529"/>
      </w:pPr>
      <w:rPr>
        <w:rFonts w:hint="default"/>
        <w:lang w:val="en-US" w:eastAsia="zh-CN" w:bidi="ar-SA"/>
      </w:rPr>
    </w:lvl>
    <w:lvl w:ilvl="8">
      <w:start w:val="0"/>
      <w:numFmt w:val="bullet"/>
      <w:lvlText w:val="•"/>
      <w:lvlJc w:val="left"/>
      <w:pPr>
        <w:ind w:left="7129" w:hanging="529"/>
      </w:pPr>
      <w:rPr>
        <w:rFonts w:hint="default"/>
        <w:lang w:val="en-US" w:eastAsia="zh-CN" w:bidi="ar-SA"/>
      </w:rPr>
    </w:lvl>
  </w:abstractNum>
  <w:abstractNum w:abstractNumId="4">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818" w:hanging="529"/>
      </w:pPr>
      <w:rPr>
        <w:rFonts w:hint="default"/>
        <w:lang w:val="en-US" w:eastAsia="zh-CN" w:bidi="ar-SA"/>
      </w:rPr>
    </w:lvl>
    <w:lvl w:ilvl="2">
      <w:start w:val="0"/>
      <w:numFmt w:val="bullet"/>
      <w:lvlText w:val="•"/>
      <w:lvlJc w:val="left"/>
      <w:pPr>
        <w:ind w:left="2577" w:hanging="529"/>
      </w:pPr>
      <w:rPr>
        <w:rFonts w:hint="default"/>
        <w:lang w:val="en-US" w:eastAsia="zh-CN" w:bidi="ar-SA"/>
      </w:rPr>
    </w:lvl>
    <w:lvl w:ilvl="3">
      <w:start w:val="0"/>
      <w:numFmt w:val="bullet"/>
      <w:lvlText w:val="•"/>
      <w:lvlJc w:val="left"/>
      <w:pPr>
        <w:ind w:left="3335" w:hanging="529"/>
      </w:pPr>
      <w:rPr>
        <w:rFonts w:hint="default"/>
        <w:lang w:val="en-US" w:eastAsia="zh-CN" w:bidi="ar-SA"/>
      </w:rPr>
    </w:lvl>
    <w:lvl w:ilvl="4">
      <w:start w:val="0"/>
      <w:numFmt w:val="bullet"/>
      <w:lvlText w:val="•"/>
      <w:lvlJc w:val="left"/>
      <w:pPr>
        <w:ind w:left="4094" w:hanging="529"/>
      </w:pPr>
      <w:rPr>
        <w:rFonts w:hint="default"/>
        <w:lang w:val="en-US" w:eastAsia="zh-CN" w:bidi="ar-SA"/>
      </w:rPr>
    </w:lvl>
    <w:lvl w:ilvl="5">
      <w:start w:val="0"/>
      <w:numFmt w:val="bullet"/>
      <w:lvlText w:val="•"/>
      <w:lvlJc w:val="left"/>
      <w:pPr>
        <w:ind w:left="4853" w:hanging="529"/>
      </w:pPr>
      <w:rPr>
        <w:rFonts w:hint="default"/>
        <w:lang w:val="en-US" w:eastAsia="zh-CN" w:bidi="ar-SA"/>
      </w:rPr>
    </w:lvl>
    <w:lvl w:ilvl="6">
      <w:start w:val="0"/>
      <w:numFmt w:val="bullet"/>
      <w:lvlText w:val="•"/>
      <w:lvlJc w:val="left"/>
      <w:pPr>
        <w:ind w:left="5611" w:hanging="529"/>
      </w:pPr>
      <w:rPr>
        <w:rFonts w:hint="default"/>
        <w:lang w:val="en-US" w:eastAsia="zh-CN" w:bidi="ar-SA"/>
      </w:rPr>
    </w:lvl>
    <w:lvl w:ilvl="7">
      <w:start w:val="0"/>
      <w:numFmt w:val="bullet"/>
      <w:lvlText w:val="•"/>
      <w:lvlJc w:val="left"/>
      <w:pPr>
        <w:ind w:left="6370" w:hanging="529"/>
      </w:pPr>
      <w:rPr>
        <w:rFonts w:hint="default"/>
        <w:lang w:val="en-US" w:eastAsia="zh-CN" w:bidi="ar-SA"/>
      </w:rPr>
    </w:lvl>
    <w:lvl w:ilvl="8">
      <w:start w:val="0"/>
      <w:numFmt w:val="bullet"/>
      <w:lvlText w:val="•"/>
      <w:lvlJc w:val="left"/>
      <w:pPr>
        <w:ind w:left="7129" w:hanging="529"/>
      </w:pPr>
      <w:rPr>
        <w:rFonts w:hint="default"/>
        <w:lang w:val="en-US" w:eastAsia="zh-CN" w:bidi="ar-SA"/>
      </w:rPr>
    </w:lvl>
  </w:abstractNum>
  <w:abstractNum w:abstractNumId="3">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818" w:hanging="529"/>
      </w:pPr>
      <w:rPr>
        <w:rFonts w:hint="default"/>
        <w:lang w:val="en-US" w:eastAsia="zh-CN" w:bidi="ar-SA"/>
      </w:rPr>
    </w:lvl>
    <w:lvl w:ilvl="2">
      <w:start w:val="0"/>
      <w:numFmt w:val="bullet"/>
      <w:lvlText w:val="•"/>
      <w:lvlJc w:val="left"/>
      <w:pPr>
        <w:ind w:left="2577" w:hanging="529"/>
      </w:pPr>
      <w:rPr>
        <w:rFonts w:hint="default"/>
        <w:lang w:val="en-US" w:eastAsia="zh-CN" w:bidi="ar-SA"/>
      </w:rPr>
    </w:lvl>
    <w:lvl w:ilvl="3">
      <w:start w:val="0"/>
      <w:numFmt w:val="bullet"/>
      <w:lvlText w:val="•"/>
      <w:lvlJc w:val="left"/>
      <w:pPr>
        <w:ind w:left="3335" w:hanging="529"/>
      </w:pPr>
      <w:rPr>
        <w:rFonts w:hint="default"/>
        <w:lang w:val="en-US" w:eastAsia="zh-CN" w:bidi="ar-SA"/>
      </w:rPr>
    </w:lvl>
    <w:lvl w:ilvl="4">
      <w:start w:val="0"/>
      <w:numFmt w:val="bullet"/>
      <w:lvlText w:val="•"/>
      <w:lvlJc w:val="left"/>
      <w:pPr>
        <w:ind w:left="4094" w:hanging="529"/>
      </w:pPr>
      <w:rPr>
        <w:rFonts w:hint="default"/>
        <w:lang w:val="en-US" w:eastAsia="zh-CN" w:bidi="ar-SA"/>
      </w:rPr>
    </w:lvl>
    <w:lvl w:ilvl="5">
      <w:start w:val="0"/>
      <w:numFmt w:val="bullet"/>
      <w:lvlText w:val="•"/>
      <w:lvlJc w:val="left"/>
      <w:pPr>
        <w:ind w:left="4853" w:hanging="529"/>
      </w:pPr>
      <w:rPr>
        <w:rFonts w:hint="default"/>
        <w:lang w:val="en-US" w:eastAsia="zh-CN" w:bidi="ar-SA"/>
      </w:rPr>
    </w:lvl>
    <w:lvl w:ilvl="6">
      <w:start w:val="0"/>
      <w:numFmt w:val="bullet"/>
      <w:lvlText w:val="•"/>
      <w:lvlJc w:val="left"/>
      <w:pPr>
        <w:ind w:left="5611" w:hanging="529"/>
      </w:pPr>
      <w:rPr>
        <w:rFonts w:hint="default"/>
        <w:lang w:val="en-US" w:eastAsia="zh-CN" w:bidi="ar-SA"/>
      </w:rPr>
    </w:lvl>
    <w:lvl w:ilvl="7">
      <w:start w:val="0"/>
      <w:numFmt w:val="bullet"/>
      <w:lvlText w:val="•"/>
      <w:lvlJc w:val="left"/>
      <w:pPr>
        <w:ind w:left="6370" w:hanging="529"/>
      </w:pPr>
      <w:rPr>
        <w:rFonts w:hint="default"/>
        <w:lang w:val="en-US" w:eastAsia="zh-CN" w:bidi="ar-SA"/>
      </w:rPr>
    </w:lvl>
    <w:lvl w:ilvl="8">
      <w:start w:val="0"/>
      <w:numFmt w:val="bullet"/>
      <w:lvlText w:val="•"/>
      <w:lvlJc w:val="left"/>
      <w:pPr>
        <w:ind w:left="7129" w:hanging="529"/>
      </w:pPr>
      <w:rPr>
        <w:rFonts w:hint="default"/>
        <w:lang w:val="en-US" w:eastAsia="zh-CN" w:bidi="ar-SA"/>
      </w:rPr>
    </w:lvl>
  </w:abstractNum>
  <w:abstractNum w:abstractNumId="2">
    <w:multiLevelType w:val="hybridMultilevel"/>
    <w:lvl w:ilvl="0">
      <w:start w:val="1"/>
      <w:numFmt w:val="decimal"/>
      <w:lvlText w:val="（%1）"/>
      <w:lvlJc w:val="left"/>
      <w:pPr>
        <w:ind w:left="1069"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818" w:hanging="529"/>
      </w:pPr>
      <w:rPr>
        <w:rFonts w:hint="default"/>
        <w:lang w:val="en-US" w:eastAsia="zh-CN" w:bidi="ar-SA"/>
      </w:rPr>
    </w:lvl>
    <w:lvl w:ilvl="2">
      <w:start w:val="0"/>
      <w:numFmt w:val="bullet"/>
      <w:lvlText w:val="•"/>
      <w:lvlJc w:val="left"/>
      <w:pPr>
        <w:ind w:left="2577" w:hanging="529"/>
      </w:pPr>
      <w:rPr>
        <w:rFonts w:hint="default"/>
        <w:lang w:val="en-US" w:eastAsia="zh-CN" w:bidi="ar-SA"/>
      </w:rPr>
    </w:lvl>
    <w:lvl w:ilvl="3">
      <w:start w:val="0"/>
      <w:numFmt w:val="bullet"/>
      <w:lvlText w:val="•"/>
      <w:lvlJc w:val="left"/>
      <w:pPr>
        <w:ind w:left="3335" w:hanging="529"/>
      </w:pPr>
      <w:rPr>
        <w:rFonts w:hint="default"/>
        <w:lang w:val="en-US" w:eastAsia="zh-CN" w:bidi="ar-SA"/>
      </w:rPr>
    </w:lvl>
    <w:lvl w:ilvl="4">
      <w:start w:val="0"/>
      <w:numFmt w:val="bullet"/>
      <w:lvlText w:val="•"/>
      <w:lvlJc w:val="left"/>
      <w:pPr>
        <w:ind w:left="4094" w:hanging="529"/>
      </w:pPr>
      <w:rPr>
        <w:rFonts w:hint="default"/>
        <w:lang w:val="en-US" w:eastAsia="zh-CN" w:bidi="ar-SA"/>
      </w:rPr>
    </w:lvl>
    <w:lvl w:ilvl="5">
      <w:start w:val="0"/>
      <w:numFmt w:val="bullet"/>
      <w:lvlText w:val="•"/>
      <w:lvlJc w:val="left"/>
      <w:pPr>
        <w:ind w:left="4853" w:hanging="529"/>
      </w:pPr>
      <w:rPr>
        <w:rFonts w:hint="default"/>
        <w:lang w:val="en-US" w:eastAsia="zh-CN" w:bidi="ar-SA"/>
      </w:rPr>
    </w:lvl>
    <w:lvl w:ilvl="6">
      <w:start w:val="0"/>
      <w:numFmt w:val="bullet"/>
      <w:lvlText w:val="•"/>
      <w:lvlJc w:val="left"/>
      <w:pPr>
        <w:ind w:left="5611" w:hanging="529"/>
      </w:pPr>
      <w:rPr>
        <w:rFonts w:hint="default"/>
        <w:lang w:val="en-US" w:eastAsia="zh-CN" w:bidi="ar-SA"/>
      </w:rPr>
    </w:lvl>
    <w:lvl w:ilvl="7">
      <w:start w:val="0"/>
      <w:numFmt w:val="bullet"/>
      <w:lvlText w:val="•"/>
      <w:lvlJc w:val="left"/>
      <w:pPr>
        <w:ind w:left="6370" w:hanging="529"/>
      </w:pPr>
      <w:rPr>
        <w:rFonts w:hint="default"/>
        <w:lang w:val="en-US" w:eastAsia="zh-CN" w:bidi="ar-SA"/>
      </w:rPr>
    </w:lvl>
    <w:lvl w:ilvl="8">
      <w:start w:val="0"/>
      <w:numFmt w:val="bullet"/>
      <w:lvlText w:val="•"/>
      <w:lvlJc w:val="left"/>
      <w:pPr>
        <w:ind w:left="7129" w:hanging="529"/>
      </w:pPr>
      <w:rPr>
        <w:rFonts w:hint="default"/>
        <w:lang w:val="en-US" w:eastAsia="zh-CN" w:bidi="ar-SA"/>
      </w:rPr>
    </w:lvl>
  </w:abstractNum>
  <w:abstractNum w:abstractNumId="1">
    <w:multiLevelType w:val="hybridMultilevel"/>
    <w:lvl w:ilvl="0">
      <w:start w:val="1"/>
      <w:numFmt w:val="decimal"/>
      <w:lvlText w:val="%1."/>
      <w:lvlJc w:val="left"/>
      <w:pPr>
        <w:ind w:left="480" w:hanging="360"/>
        <w:jc w:val="left"/>
      </w:pPr>
      <w:rPr>
        <w:rFonts w:hint="default"/>
        <w:w w:val="100"/>
        <w:lang w:val="en-US" w:eastAsia="zh-CN" w:bidi="ar-SA"/>
      </w:rPr>
    </w:lvl>
    <w:lvl w:ilvl="1">
      <w:start w:val="1"/>
      <w:numFmt w:val="decimal"/>
      <w:lvlText w:val="%1.%2"/>
      <w:lvlJc w:val="left"/>
      <w:pPr>
        <w:ind w:left="960" w:hanging="420"/>
        <w:jc w:val="left"/>
      </w:pPr>
      <w:rPr>
        <w:rFonts w:hint="default" w:ascii="Calibri" w:hAnsi="Calibri" w:eastAsia="Calibri" w:cs="Calibri"/>
        <w:b w:val="0"/>
        <w:bCs w:val="0"/>
        <w:i w:val="0"/>
        <w:iCs w:val="0"/>
        <w:spacing w:val="-1"/>
        <w:w w:val="100"/>
        <w:sz w:val="21"/>
        <w:szCs w:val="21"/>
        <w:lang w:val="en-US" w:eastAsia="zh-CN" w:bidi="ar-SA"/>
      </w:rPr>
    </w:lvl>
    <w:lvl w:ilvl="2">
      <w:start w:val="1"/>
      <w:numFmt w:val="decimal"/>
      <w:lvlText w:val="（%3）"/>
      <w:lvlJc w:val="left"/>
      <w:pPr>
        <w:ind w:left="1272" w:hanging="624"/>
        <w:jc w:val="left"/>
      </w:pPr>
      <w:rPr>
        <w:rFonts w:hint="default" w:ascii="宋体" w:hAnsi="宋体" w:eastAsia="宋体" w:cs="宋体"/>
        <w:b w:val="0"/>
        <w:bCs w:val="0"/>
        <w:i w:val="0"/>
        <w:iCs w:val="0"/>
        <w:spacing w:val="-2"/>
        <w:w w:val="100"/>
        <w:sz w:val="21"/>
        <w:szCs w:val="21"/>
        <w:lang w:val="en-US" w:eastAsia="zh-CN" w:bidi="ar-SA"/>
      </w:rPr>
    </w:lvl>
    <w:lvl w:ilvl="3">
      <w:start w:val="0"/>
      <w:numFmt w:val="bullet"/>
      <w:lvlText w:val="•"/>
      <w:lvlJc w:val="left"/>
      <w:pPr>
        <w:ind w:left="1280" w:hanging="624"/>
      </w:pPr>
      <w:rPr>
        <w:rFonts w:hint="default"/>
        <w:lang w:val="en-US" w:eastAsia="zh-CN" w:bidi="ar-SA"/>
      </w:rPr>
    </w:lvl>
    <w:lvl w:ilvl="4">
      <w:start w:val="0"/>
      <w:numFmt w:val="bullet"/>
      <w:lvlText w:val="•"/>
      <w:lvlJc w:val="left"/>
      <w:pPr>
        <w:ind w:left="2332" w:hanging="624"/>
      </w:pPr>
      <w:rPr>
        <w:rFonts w:hint="default"/>
        <w:lang w:val="en-US" w:eastAsia="zh-CN" w:bidi="ar-SA"/>
      </w:rPr>
    </w:lvl>
    <w:lvl w:ilvl="5">
      <w:start w:val="0"/>
      <w:numFmt w:val="bullet"/>
      <w:lvlText w:val="•"/>
      <w:lvlJc w:val="left"/>
      <w:pPr>
        <w:ind w:left="3384" w:hanging="624"/>
      </w:pPr>
      <w:rPr>
        <w:rFonts w:hint="default"/>
        <w:lang w:val="en-US" w:eastAsia="zh-CN" w:bidi="ar-SA"/>
      </w:rPr>
    </w:lvl>
    <w:lvl w:ilvl="6">
      <w:start w:val="0"/>
      <w:numFmt w:val="bullet"/>
      <w:lvlText w:val="•"/>
      <w:lvlJc w:val="left"/>
      <w:pPr>
        <w:ind w:left="4437" w:hanging="624"/>
      </w:pPr>
      <w:rPr>
        <w:rFonts w:hint="default"/>
        <w:lang w:val="en-US" w:eastAsia="zh-CN" w:bidi="ar-SA"/>
      </w:rPr>
    </w:lvl>
    <w:lvl w:ilvl="7">
      <w:start w:val="0"/>
      <w:numFmt w:val="bullet"/>
      <w:lvlText w:val="•"/>
      <w:lvlJc w:val="left"/>
      <w:pPr>
        <w:ind w:left="5489" w:hanging="624"/>
      </w:pPr>
      <w:rPr>
        <w:rFonts w:hint="default"/>
        <w:lang w:val="en-US" w:eastAsia="zh-CN" w:bidi="ar-SA"/>
      </w:rPr>
    </w:lvl>
    <w:lvl w:ilvl="8">
      <w:start w:val="0"/>
      <w:numFmt w:val="bullet"/>
      <w:lvlText w:val="•"/>
      <w:lvlJc w:val="left"/>
      <w:pPr>
        <w:ind w:left="6541" w:hanging="624"/>
      </w:pPr>
      <w:rPr>
        <w:rFonts w:hint="default"/>
        <w:lang w:val="en-US" w:eastAsia="zh-CN" w:bidi="ar-SA"/>
      </w:rPr>
    </w:lvl>
  </w:abstractNum>
  <w:abstractNum w:abstractNumId="0">
    <w:multiLevelType w:val="hybridMultilevel"/>
    <w:lvl w:ilvl="0">
      <w:start w:val="1"/>
      <w:numFmt w:val="decimal"/>
      <w:lvlText w:val="%1."/>
      <w:lvlJc w:val="left"/>
      <w:pPr>
        <w:ind w:left="972" w:hanging="432"/>
        <w:jc w:val="left"/>
      </w:pPr>
      <w:rPr>
        <w:rFonts w:hint="default"/>
        <w:w w:val="100"/>
        <w:lang w:val="en-US" w:eastAsia="zh-CN" w:bidi="ar-SA"/>
      </w:rPr>
    </w:lvl>
    <w:lvl w:ilvl="1">
      <w:start w:val="0"/>
      <w:numFmt w:val="bullet"/>
      <w:lvlText w:val="•"/>
      <w:lvlJc w:val="left"/>
      <w:pPr>
        <w:ind w:left="1746" w:hanging="432"/>
      </w:pPr>
      <w:rPr>
        <w:rFonts w:hint="default"/>
        <w:lang w:val="en-US" w:eastAsia="zh-CN" w:bidi="ar-SA"/>
      </w:rPr>
    </w:lvl>
    <w:lvl w:ilvl="2">
      <w:start w:val="0"/>
      <w:numFmt w:val="bullet"/>
      <w:lvlText w:val="•"/>
      <w:lvlJc w:val="left"/>
      <w:pPr>
        <w:ind w:left="2513" w:hanging="432"/>
      </w:pPr>
      <w:rPr>
        <w:rFonts w:hint="default"/>
        <w:lang w:val="en-US" w:eastAsia="zh-CN" w:bidi="ar-SA"/>
      </w:rPr>
    </w:lvl>
    <w:lvl w:ilvl="3">
      <w:start w:val="0"/>
      <w:numFmt w:val="bullet"/>
      <w:lvlText w:val="•"/>
      <w:lvlJc w:val="left"/>
      <w:pPr>
        <w:ind w:left="3279" w:hanging="432"/>
      </w:pPr>
      <w:rPr>
        <w:rFonts w:hint="default"/>
        <w:lang w:val="en-US" w:eastAsia="zh-CN" w:bidi="ar-SA"/>
      </w:rPr>
    </w:lvl>
    <w:lvl w:ilvl="4">
      <w:start w:val="0"/>
      <w:numFmt w:val="bullet"/>
      <w:lvlText w:val="•"/>
      <w:lvlJc w:val="left"/>
      <w:pPr>
        <w:ind w:left="4046" w:hanging="432"/>
      </w:pPr>
      <w:rPr>
        <w:rFonts w:hint="default"/>
        <w:lang w:val="en-US" w:eastAsia="zh-CN" w:bidi="ar-SA"/>
      </w:rPr>
    </w:lvl>
    <w:lvl w:ilvl="5">
      <w:start w:val="0"/>
      <w:numFmt w:val="bullet"/>
      <w:lvlText w:val="•"/>
      <w:lvlJc w:val="left"/>
      <w:pPr>
        <w:ind w:left="4813" w:hanging="432"/>
      </w:pPr>
      <w:rPr>
        <w:rFonts w:hint="default"/>
        <w:lang w:val="en-US" w:eastAsia="zh-CN" w:bidi="ar-SA"/>
      </w:rPr>
    </w:lvl>
    <w:lvl w:ilvl="6">
      <w:start w:val="0"/>
      <w:numFmt w:val="bullet"/>
      <w:lvlText w:val="•"/>
      <w:lvlJc w:val="left"/>
      <w:pPr>
        <w:ind w:left="5579" w:hanging="432"/>
      </w:pPr>
      <w:rPr>
        <w:rFonts w:hint="default"/>
        <w:lang w:val="en-US" w:eastAsia="zh-CN" w:bidi="ar-SA"/>
      </w:rPr>
    </w:lvl>
    <w:lvl w:ilvl="7">
      <w:start w:val="0"/>
      <w:numFmt w:val="bullet"/>
      <w:lvlText w:val="•"/>
      <w:lvlJc w:val="left"/>
      <w:pPr>
        <w:ind w:left="6346" w:hanging="432"/>
      </w:pPr>
      <w:rPr>
        <w:rFonts w:hint="default"/>
        <w:lang w:val="en-US" w:eastAsia="zh-CN" w:bidi="ar-SA"/>
      </w:rPr>
    </w:lvl>
    <w:lvl w:ilvl="8">
      <w:start w:val="0"/>
      <w:numFmt w:val="bullet"/>
      <w:lvlText w:val="•"/>
      <w:lvlJc w:val="left"/>
      <w:pPr>
        <w:ind w:left="7113" w:hanging="432"/>
      </w:pPr>
      <w:rPr>
        <w:rFonts w:hint="default"/>
        <w:lang w:val="en-US" w:eastAsia="zh-CN"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253" w:lineRule="exact"/>
      <w:ind w:left="120"/>
    </w:pPr>
    <w:rPr>
      <w:rFonts w:ascii="宋体" w:hAnsi="宋体" w:eastAsia="宋体" w:cs="宋体"/>
      <w:sz w:val="21"/>
      <w:szCs w:val="21"/>
      <w:lang w:val="en-US" w:eastAsia="zh-CN" w:bidi="ar-SA"/>
    </w:rPr>
  </w:style>
  <w:style w:styleId="TOC2" w:type="paragraph">
    <w:name w:val="TOC 2"/>
    <w:basedOn w:val="Normal"/>
    <w:uiPriority w:val="1"/>
    <w:qFormat/>
    <w:pPr>
      <w:spacing w:line="312" w:lineRule="exact"/>
      <w:ind w:left="972" w:hanging="433"/>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spacing w:line="312" w:lineRule="exact"/>
      <w:ind w:left="972" w:hanging="433"/>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right="96"/>
      <w:jc w:val="center"/>
      <w:outlineLvl w:val="1"/>
    </w:pPr>
    <w:rPr>
      <w:rFonts w:ascii="Microsoft JhengHei" w:hAnsi="Microsoft JhengHei" w:eastAsia="Microsoft JhengHei" w:cs="Microsoft JhengHei"/>
      <w:b/>
      <w:bCs/>
      <w:sz w:val="28"/>
      <w:szCs w:val="28"/>
      <w:lang w:val="en-US" w:eastAsia="zh-CN" w:bidi="ar-SA"/>
    </w:rPr>
  </w:style>
  <w:style w:styleId="Heading2" w:type="paragraph">
    <w:name w:val="Heading 2"/>
    <w:basedOn w:val="Normal"/>
    <w:uiPriority w:val="1"/>
    <w:qFormat/>
    <w:pPr>
      <w:ind w:left="480" w:hanging="361"/>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ind w:left="960" w:right="1059"/>
      <w:jc w:val="center"/>
    </w:pPr>
    <w:rPr>
      <w:rFonts w:ascii="Microsoft JhengHei" w:hAnsi="Microsoft JhengHei" w:eastAsia="Microsoft JhengHei" w:cs="Microsoft JhengHei"/>
      <w:b/>
      <w:bCs/>
      <w:sz w:val="44"/>
      <w:szCs w:val="44"/>
      <w:lang w:val="en-US" w:eastAsia="zh-CN" w:bidi="ar-SA"/>
    </w:rPr>
  </w:style>
  <w:style w:styleId="ListParagraph" w:type="paragraph">
    <w:name w:val="List Paragraph"/>
    <w:basedOn w:val="Normal"/>
    <w:uiPriority w:val="1"/>
    <w:qFormat/>
    <w:pPr>
      <w:ind w:left="972" w:hanging="433"/>
    </w:pPr>
    <w:rPr>
      <w:rFonts w:ascii="宋体" w:hAnsi="宋体" w:eastAsia="宋体" w:cs="宋体"/>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2023-06-02T02:24:18Z</dcterms:created>
  <dcterms:modified xsi:type="dcterms:W3CDTF">2023-06-02T02:24:18Z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