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4"/>
        <w:ind w:left="5562"/>
      </w:pPr>
      <w:r>
        <w:rPr>
          <w:spacing w:val="-2"/>
        </w:rPr>
        <w:t>瑞泰人寿</w:t>
      </w:r>
      <w:r>
        <w:rPr>
          <w:rFonts w:ascii="Calibri" w:eastAsia="Calibri"/>
          <w:spacing w:val="-2"/>
        </w:rPr>
        <w:t>[2017]</w:t>
      </w:r>
      <w:r>
        <w:rPr>
          <w:spacing w:val="-12"/>
        </w:rPr>
        <w:t>两全保险 </w:t>
      </w:r>
      <w:r>
        <w:rPr>
          <w:rFonts w:ascii="Calibri" w:eastAsia="Calibri"/>
          <w:spacing w:val="-2"/>
        </w:rPr>
        <w:t>004</w:t>
      </w:r>
      <w:r>
        <w:rPr>
          <w:rFonts w:ascii="Calibri" w:eastAsia="Calibri"/>
          <w:spacing w:val="12"/>
        </w:rPr>
        <w:t> </w:t>
      </w:r>
      <w:r>
        <w:rPr>
          <w:spacing w:val="-10"/>
        </w:rPr>
        <w:t>号</w:t>
      </w:r>
    </w:p>
    <w:p>
      <w:pPr>
        <w:pStyle w:val="BodyText"/>
        <w:spacing w:before="11"/>
        <w:rPr>
          <w:sz w:val="3"/>
        </w:rPr>
      </w:pPr>
      <w:r>
        <w:rPr/>
        <w:drawing>
          <wp:anchor distT="0" distB="0" distL="0" distR="0" allowOverlap="1" layoutInCell="1" locked="0" behindDoc="0" simplePos="0" relativeHeight="0">
            <wp:simplePos x="0" y="0"/>
            <wp:positionH relativeFrom="page">
              <wp:posOffset>5132704</wp:posOffset>
            </wp:positionH>
            <wp:positionV relativeFrom="paragraph">
              <wp:posOffset>46696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pStyle w:val="BodyText"/>
        <w:spacing w:before="78"/>
        <w:ind w:right="527"/>
        <w:jc w:val="right"/>
      </w:pPr>
      <w:r>
        <w:rPr>
          <w:spacing w:val="-3"/>
        </w:rPr>
        <w:t>请扫描以查询验证条款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4"/>
        </w:rPr>
      </w:pPr>
    </w:p>
    <w:p>
      <w:pPr>
        <w:pStyle w:val="Title"/>
        <w:spacing w:line="266" w:lineRule="auto"/>
      </w:pPr>
      <w:r>
        <w:rPr>
          <w:spacing w:val="-2"/>
        </w:rPr>
        <w:t>瑞</w:t>
      </w:r>
      <w:r>
        <w:rPr>
          <w:spacing w:val="-2"/>
        </w:rPr>
        <w:t>泰</w:t>
      </w:r>
      <w:r>
        <w:rPr>
          <w:spacing w:val="-2"/>
        </w:rPr>
        <w:t>稳</w:t>
      </w:r>
      <w:r>
        <w:rPr>
          <w:spacing w:val="-2"/>
        </w:rPr>
        <w:t>驾</w:t>
      </w:r>
      <w:r>
        <w:rPr>
          <w:spacing w:val="-2"/>
        </w:rPr>
        <w:t>保</w:t>
      </w:r>
      <w:r>
        <w:rPr>
          <w:spacing w:val="-2"/>
        </w:rPr>
        <w:t>两</w:t>
      </w:r>
      <w:r>
        <w:rPr>
          <w:spacing w:val="-2"/>
        </w:rPr>
        <w:t>全</w:t>
      </w:r>
      <w:r>
        <w:rPr>
          <w:spacing w:val="-2"/>
        </w:rPr>
        <w:t>保</w:t>
      </w:r>
      <w:r>
        <w:rPr>
          <w:spacing w:val="-2"/>
        </w:rPr>
        <w:t>险</w:t>
      </w:r>
      <w:r>
        <w:rPr>
          <w:spacing w:val="-4"/>
        </w:rPr>
        <w:t>合</w:t>
      </w:r>
      <w:r>
        <w:rPr>
          <w:spacing w:val="-4"/>
        </w:rPr>
        <w:t>同</w:t>
      </w:r>
      <w:r>
        <w:rPr>
          <w:spacing w:val="-4"/>
        </w:rPr>
        <w:t>条</w:t>
      </w:r>
      <w:r>
        <w:rPr>
          <w:spacing w:val="-4"/>
        </w:rPr>
        <w:t>款</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spacing w:before="4"/>
        <w:rPr>
          <w:b/>
          <w:sz w:val="50"/>
        </w:rPr>
      </w:pPr>
    </w:p>
    <w:p>
      <w:pPr>
        <w:pStyle w:val="Heading1"/>
        <w:ind w:right="2381"/>
      </w:pPr>
      <w:r>
        <w:rPr>
          <w:w w:val="95"/>
        </w:rPr>
        <w:t>瑞</w:t>
      </w:r>
      <w:r>
        <w:rPr>
          <w:w w:val="95"/>
        </w:rPr>
        <w:t>泰</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after="0"/>
        <w:sectPr>
          <w:footerReference w:type="default" r:id="rId5"/>
          <w:type w:val="continuous"/>
          <w:pgSz w:w="11910" w:h="16840"/>
          <w:pgMar w:footer="1005" w:header="0" w:top="1400" w:bottom="1200" w:left="1680" w:right="1580"/>
          <w:pgNumType w:start="1"/>
        </w:sectPr>
      </w:pPr>
    </w:p>
    <w:p>
      <w:pPr>
        <w:spacing w:before="41"/>
        <w:ind w:left="2285" w:right="2377" w:firstLine="0"/>
        <w:jc w:val="center"/>
        <w:rPr>
          <w:b/>
          <w:sz w:val="24"/>
        </w:rPr>
      </w:pPr>
      <w:r>
        <w:rPr>
          <w:b/>
          <w:w w:val="95"/>
          <w:sz w:val="24"/>
        </w:rPr>
        <w:t>目</w:t>
      </w:r>
      <w:r>
        <w:rPr>
          <w:b/>
          <w:spacing w:val="-10"/>
          <w:sz w:val="24"/>
        </w:rPr>
        <w:t>录</w:t>
      </w:r>
    </w:p>
    <w:sdt>
      <w:sdtPr>
        <w:docPartObj>
          <w:docPartGallery w:val="Table of Contents"/>
          <w:docPartUnique/>
        </w:docPartObj>
      </w:sdtPr>
      <w:sdtEndPr/>
      <w:sdtContent>
        <w:p>
          <w:pPr>
            <w:pStyle w:val="TOC1"/>
            <w:tabs>
              <w:tab w:pos="839" w:val="left" w:leader="none"/>
              <w:tab w:pos="8193" w:val="left" w:leader="dot"/>
            </w:tabs>
            <w:rPr>
              <w:rFonts w:ascii="Times New Roman" w:eastAsia="Times New Roman"/>
            </w:rPr>
          </w:pPr>
          <w:hyperlink w:history="true" w:anchor="_bookmark0">
            <w:r>
              <w:rPr/>
              <w:t>一</w:t>
            </w:r>
            <w:r>
              <w:rPr>
                <w:spacing w:val="-10"/>
              </w:rPr>
              <w:t>、</w:t>
            </w:r>
            <w:r>
              <w:rPr/>
              <w:tab/>
            </w:r>
            <w:r>
              <w:rPr>
                <w:spacing w:val="-2"/>
              </w:rPr>
              <w:t>基</w:t>
            </w:r>
            <w:r>
              <w:rPr>
                <w:spacing w:val="-2"/>
              </w:rPr>
              <w:t>本</w:t>
            </w:r>
            <w:r>
              <w:rPr>
                <w:spacing w:val="-2"/>
              </w:rPr>
              <w:t>条</w:t>
            </w:r>
            <w:r>
              <w:rPr>
                <w:spacing w:val="-10"/>
              </w:rPr>
              <w:t>款</w:t>
            </w:r>
            <w:r>
              <w:rPr>
                <w:rFonts w:ascii="Times New Roman" w:eastAsia="Times New Roman"/>
              </w:rPr>
              <w:tab/>
            </w:r>
            <w:r>
              <w:rPr>
                <w:rFonts w:ascii="Times New Roman" w:eastAsia="Times New Roman"/>
                <w:spacing w:val="-10"/>
              </w:rPr>
              <w:t>3</w:t>
            </w:r>
          </w:hyperlink>
        </w:p>
        <w:p>
          <w:pPr>
            <w:pStyle w:val="TOC3"/>
            <w:numPr>
              <w:ilvl w:val="0"/>
              <w:numId w:val="1"/>
            </w:numPr>
            <w:tabs>
              <w:tab w:pos="972" w:val="left" w:leader="none"/>
              <w:tab w:pos="973" w:val="left" w:leader="none"/>
              <w:tab w:pos="8313" w:val="left" w:leader="dot"/>
            </w:tabs>
            <w:spacing w:line="240" w:lineRule="auto" w:before="43" w:after="0"/>
            <w:ind w:left="972" w:right="0" w:hanging="433"/>
            <w:jc w:val="left"/>
            <w:rPr>
              <w:rFonts w:ascii="Calibri" w:hAnsi="Calibri" w:eastAsia="Calibri"/>
            </w:rPr>
          </w:pPr>
          <w:hyperlink w:history="true" w:anchor="_bookmark1">
            <w:r>
              <w:rPr>
                <w:spacing w:val="-2"/>
              </w:rPr>
              <w:t>关</w:t>
            </w:r>
            <w:r>
              <w:rPr>
                <w:spacing w:val="-2"/>
              </w:rPr>
              <w:t>于</w:t>
            </w:r>
            <w:r>
              <w:rPr>
                <w:spacing w:val="-2"/>
              </w:rPr>
              <w:t>瑞</w:t>
            </w:r>
            <w:r>
              <w:rPr>
                <w:spacing w:val="-2"/>
              </w:rPr>
              <w:t>泰</w:t>
            </w:r>
            <w:r>
              <w:rPr>
                <w:spacing w:val="-2"/>
              </w:rPr>
              <w:t>稳</w:t>
            </w:r>
            <w:r>
              <w:rPr>
                <w:spacing w:val="-2"/>
              </w:rPr>
              <w:t>驾</w:t>
            </w:r>
            <w:r>
              <w:rPr>
                <w:spacing w:val="-2"/>
              </w:rPr>
              <w:t>保</w:t>
            </w:r>
            <w:r>
              <w:rPr>
                <w:spacing w:val="-2"/>
              </w:rPr>
              <w:t>两</w:t>
            </w:r>
            <w:r>
              <w:rPr>
                <w:spacing w:val="-2"/>
              </w:rPr>
              <w:t>全保险</w:t>
            </w:r>
            <w:r>
              <w:rPr>
                <w:spacing w:val="-2"/>
              </w:rPr>
              <w:t>合</w:t>
            </w:r>
            <w:r>
              <w:rPr>
                <w:spacing w:val="-2"/>
              </w:rPr>
              <w:t>同</w:t>
            </w:r>
            <w:r>
              <w:rPr>
                <w:spacing w:val="-2"/>
              </w:rPr>
              <w:t>（</w:t>
            </w:r>
            <w:r>
              <w:rPr>
                <w:spacing w:val="-2"/>
              </w:rPr>
              <w:t>以</w:t>
            </w:r>
            <w:r>
              <w:rPr>
                <w:spacing w:val="-2"/>
              </w:rPr>
              <w:t>下</w:t>
            </w:r>
            <w:r>
              <w:rPr>
                <w:spacing w:val="-2"/>
              </w:rPr>
              <w:t>简</w:t>
            </w:r>
            <w:r>
              <w:rPr>
                <w:spacing w:val="-2"/>
              </w:rPr>
              <w:t>称</w:t>
            </w:r>
            <w:r>
              <w:rPr>
                <w:rFonts w:ascii="Calibri" w:hAnsi="Calibri" w:eastAsia="Calibri"/>
                <w:spacing w:val="-2"/>
              </w:rPr>
              <w:t>“</w:t>
            </w:r>
            <w:r>
              <w:rPr>
                <w:spacing w:val="-2"/>
              </w:rPr>
              <w:t>本</w:t>
            </w:r>
            <w:r>
              <w:rPr>
                <w:spacing w:val="-2"/>
              </w:rPr>
              <w:t>合</w:t>
            </w:r>
            <w:r>
              <w:rPr>
                <w:spacing w:val="-2"/>
              </w:rPr>
              <w:t>同</w:t>
            </w:r>
            <w:r>
              <w:rPr>
                <w:rFonts w:ascii="Calibri" w:hAnsi="Calibri" w:eastAsia="Calibri"/>
                <w:spacing w:val="-5"/>
              </w:rPr>
              <w:t>”</w:t>
            </w:r>
            <w:r>
              <w:rPr>
                <w:spacing w:val="-5"/>
              </w:rPr>
              <w:t>）</w:t>
            </w:r>
            <w:r>
              <w:rPr>
                <w:rFonts w:ascii="Times New Roman" w:hAnsi="Times New Roman" w:eastAsia="Times New Roman"/>
                <w:b w:val="0"/>
              </w:rPr>
              <w:tab/>
            </w:r>
            <w:r>
              <w:rPr>
                <w:rFonts w:ascii="Times New Roman" w:hAnsi="Times New Roman" w:eastAsia="Times New Roman"/>
                <w:b w:val="0"/>
                <w:spacing w:val="-10"/>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2">
            <w:r>
              <w:rPr>
                <w:i w:val="0"/>
                <w:sz w:val="21"/>
              </w:rPr>
              <w:t>本合同的构</w:t>
            </w:r>
            <w:r>
              <w:rPr>
                <w:i w:val="0"/>
                <w:spacing w:val="-10"/>
                <w:sz w:val="21"/>
              </w:rPr>
              <w:t>成</w:t>
            </w:r>
            <w:r>
              <w:rPr>
                <w:rFonts w:ascii="Times New Roman" w:eastAsia="Times New Roman"/>
                <w:b w:val="0"/>
                <w:i w:val="0"/>
                <w:sz w:val="21"/>
              </w:rPr>
              <w:tab/>
            </w:r>
            <w:r>
              <w:rPr>
                <w:rFonts w:ascii="Times New Roman" w:eastAsia="Times New Roman"/>
                <w:b w:val="0"/>
                <w:i w:val="0"/>
                <w:spacing w:val="-10"/>
                <w:sz w:val="21"/>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3">
            <w:r>
              <w:rPr>
                <w:i w:val="0"/>
                <w:sz w:val="21"/>
              </w:rPr>
              <w:t>投保条</w:t>
            </w:r>
            <w:r>
              <w:rPr>
                <w:i w:val="0"/>
                <w:spacing w:val="-10"/>
                <w:sz w:val="21"/>
              </w:rPr>
              <w:t>件</w:t>
            </w:r>
            <w:r>
              <w:rPr>
                <w:rFonts w:ascii="Times New Roman" w:eastAsia="Times New Roman"/>
                <w:b w:val="0"/>
                <w:i w:val="0"/>
                <w:sz w:val="21"/>
              </w:rPr>
              <w:tab/>
            </w:r>
            <w:r>
              <w:rPr>
                <w:rFonts w:ascii="Times New Roman" w:eastAsia="Times New Roman"/>
                <w:b w:val="0"/>
                <w:i w:val="0"/>
                <w:spacing w:val="-10"/>
                <w:sz w:val="21"/>
              </w:rPr>
              <w:t>3</w:t>
            </w:r>
          </w:hyperlink>
        </w:p>
        <w:p>
          <w:pPr>
            <w:pStyle w:val="TOC3"/>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rPr>
          </w:pPr>
          <w:hyperlink w:history="true" w:anchor="_bookmark4">
            <w:r>
              <w:rPr/>
              <w:t>本合同的成立与生</w:t>
            </w:r>
            <w:r>
              <w:rPr>
                <w:spacing w:val="-10"/>
              </w:rPr>
              <w:t>效</w:t>
            </w:r>
            <w:r>
              <w:rPr>
                <w:rFonts w:ascii="Times New Roman" w:eastAsia="Times New Roman"/>
                <w:b w:val="0"/>
              </w:rPr>
              <w:tab/>
            </w:r>
            <w:r>
              <w:rPr>
                <w:rFonts w:ascii="Times New Roman" w:eastAsia="Times New Roman"/>
                <w:b w:val="0"/>
                <w:spacing w:val="-10"/>
              </w:rPr>
              <w:t>3</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5">
            <w:r>
              <w:rPr>
                <w:i w:val="0"/>
                <w:sz w:val="21"/>
              </w:rPr>
              <w:t>保险期</w:t>
            </w:r>
            <w:r>
              <w:rPr>
                <w:i w:val="0"/>
                <w:spacing w:val="-10"/>
                <w:sz w:val="21"/>
              </w:rPr>
              <w:t>间</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6">
            <w:r>
              <w:rPr>
                <w:i w:val="0"/>
                <w:sz w:val="21"/>
              </w:rPr>
              <w:t>犹豫</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7">
            <w:r>
              <w:rPr/>
              <w:t>二</w:t>
            </w:r>
            <w:r>
              <w:rPr>
                <w:spacing w:val="-10"/>
              </w:rPr>
              <w:t>、</w:t>
            </w:r>
            <w:r>
              <w:rPr/>
              <w:tab/>
            </w:r>
            <w:r>
              <w:rPr>
                <w:spacing w:val="-2"/>
              </w:rPr>
              <w:t>保</w:t>
            </w:r>
            <w:r>
              <w:rPr>
                <w:spacing w:val="-2"/>
              </w:rPr>
              <w:t>险</w:t>
            </w:r>
            <w:r>
              <w:rPr>
                <w:spacing w:val="-2"/>
              </w:rPr>
              <w:t>费</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4"/>
            <w:numPr>
              <w:ilvl w:val="0"/>
              <w:numId w:val="1"/>
            </w:numPr>
            <w:tabs>
              <w:tab w:pos="972" w:val="left" w:leader="none"/>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8">
            <w:r>
              <w:rPr>
                <w:i w:val="0"/>
                <w:sz w:val="21"/>
              </w:rPr>
              <w:t>保险费的交</w:t>
            </w:r>
            <w:r>
              <w:rPr>
                <w:i w:val="0"/>
                <w:spacing w:val="-10"/>
                <w:sz w:val="21"/>
              </w:rPr>
              <w:t>纳</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2" w:val="left" w:leader="none"/>
              <w:tab w:pos="973" w:val="left" w:leader="none"/>
              <w:tab w:pos="8313" w:val="left" w:leader="dot"/>
            </w:tabs>
            <w:spacing w:line="240" w:lineRule="auto" w:before="42" w:after="0"/>
            <w:ind w:left="972" w:right="0" w:hanging="433"/>
            <w:jc w:val="left"/>
            <w:rPr>
              <w:rFonts w:ascii="Calibri" w:eastAsia="Calibri"/>
              <w:i w:val="0"/>
              <w:sz w:val="21"/>
            </w:rPr>
          </w:pPr>
          <w:hyperlink w:history="true" w:anchor="_bookmark9">
            <w:r>
              <w:rPr>
                <w:i w:val="0"/>
                <w:sz w:val="21"/>
              </w:rPr>
              <w:t>宽限</w:t>
            </w:r>
            <w:r>
              <w:rPr>
                <w:i w:val="0"/>
                <w:spacing w:val="-10"/>
                <w:sz w:val="21"/>
              </w:rPr>
              <w:t>期</w:t>
            </w:r>
            <w:r>
              <w:rPr>
                <w:rFonts w:ascii="Times New Roman" w:eastAsia="Times New Roman"/>
                <w:b w:val="0"/>
                <w:i w:val="0"/>
                <w:sz w:val="21"/>
              </w:rPr>
              <w:tab/>
            </w:r>
            <w:r>
              <w:rPr>
                <w:rFonts w:ascii="Times New Roman" w:eastAsia="Times New Roman"/>
                <w:b w:val="0"/>
                <w:i w:val="0"/>
                <w:spacing w:val="-10"/>
                <w:sz w:val="21"/>
              </w:rPr>
              <w:t>4</w:t>
            </w:r>
          </w:hyperlink>
        </w:p>
        <w:p>
          <w:pPr>
            <w:pStyle w:val="TOC2"/>
            <w:tabs>
              <w:tab w:pos="960" w:val="left" w:leader="none"/>
              <w:tab w:pos="8313" w:val="left" w:leader="dot"/>
            </w:tabs>
            <w:rPr>
              <w:rFonts w:ascii="Times New Roman" w:eastAsia="Times New Roman"/>
            </w:rPr>
          </w:pPr>
          <w:hyperlink w:history="true" w:anchor="_bookmark10">
            <w:r>
              <w:rPr/>
              <w:t>三</w:t>
            </w:r>
            <w:r>
              <w:rPr>
                <w:spacing w:val="-10"/>
              </w:rPr>
              <w:t>、</w:t>
            </w:r>
            <w:r>
              <w:rPr/>
              <w:tab/>
            </w:r>
            <w:r>
              <w:rPr>
                <w:spacing w:val="-2"/>
              </w:rPr>
              <w:t>保</w:t>
            </w:r>
            <w:r>
              <w:rPr>
                <w:spacing w:val="-2"/>
              </w:rPr>
              <w:t>障</w:t>
            </w:r>
            <w:r>
              <w:rPr>
                <w:spacing w:val="-2"/>
              </w:rPr>
              <w:t>条</w:t>
            </w:r>
            <w:r>
              <w:rPr>
                <w:spacing w:val="-10"/>
              </w:rPr>
              <w:t>款</w:t>
            </w:r>
            <w:r>
              <w:rPr>
                <w:rFonts w:ascii="Times New Roman" w:eastAsia="Times New Roman"/>
              </w:rPr>
              <w:tab/>
            </w:r>
            <w:r>
              <w:rPr>
                <w:rFonts w:ascii="Times New Roman" w:eastAsia="Times New Roman"/>
                <w:spacing w:val="-10"/>
              </w:rPr>
              <w:t>4</w:t>
            </w:r>
          </w:hyperlink>
        </w:p>
        <w:p>
          <w:pPr>
            <w:pStyle w:val="TOC4"/>
            <w:numPr>
              <w:ilvl w:val="0"/>
              <w:numId w:val="1"/>
            </w:numPr>
            <w:tabs>
              <w:tab w:pos="972" w:val="left" w:leader="none"/>
              <w:tab w:pos="973" w:val="left" w:leader="none"/>
              <w:tab w:pos="8313" w:val="left" w:leader="dot"/>
            </w:tabs>
            <w:spacing w:line="240" w:lineRule="auto" w:before="44" w:after="0"/>
            <w:ind w:left="972" w:right="0" w:hanging="433"/>
            <w:jc w:val="left"/>
            <w:rPr>
              <w:rFonts w:ascii="Calibri" w:eastAsia="Calibri"/>
              <w:i w:val="0"/>
              <w:sz w:val="21"/>
            </w:rPr>
          </w:pPr>
          <w:hyperlink w:history="true" w:anchor="_bookmark11">
            <w:r>
              <w:rPr>
                <w:i w:val="0"/>
                <w:sz w:val="21"/>
              </w:rPr>
              <w:t>基本保险金</w:t>
            </w:r>
            <w:r>
              <w:rPr>
                <w:i w:val="0"/>
                <w:spacing w:val="-10"/>
                <w:sz w:val="21"/>
              </w:rPr>
              <w:t>额</w:t>
            </w:r>
            <w:r>
              <w:rPr>
                <w:rFonts w:ascii="Times New Roman" w:eastAsia="Times New Roman"/>
                <w:b w:val="0"/>
                <w:i w:val="0"/>
                <w:sz w:val="21"/>
              </w:rPr>
              <w:tab/>
            </w:r>
            <w:r>
              <w:rPr>
                <w:rFonts w:ascii="Times New Roman" w:eastAsia="Times New Roman"/>
                <w:b w:val="0"/>
                <w:i w:val="0"/>
                <w:spacing w:val="-10"/>
                <w:sz w:val="21"/>
              </w:rPr>
              <w:t>4</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2">
            <w:r>
              <w:rPr>
                <w:i w:val="0"/>
                <w:sz w:val="21"/>
              </w:rPr>
              <w:t>保险责</w:t>
            </w:r>
            <w:r>
              <w:rPr>
                <w:i w:val="0"/>
                <w:spacing w:val="-10"/>
                <w:sz w:val="21"/>
              </w:rPr>
              <w:t>任</w:t>
            </w:r>
            <w:r>
              <w:rPr>
                <w:rFonts w:ascii="Times New Roman" w:eastAsia="Times New Roman"/>
                <w:b w:val="0"/>
                <w:i w:val="0"/>
                <w:sz w:val="21"/>
              </w:rPr>
              <w:tab/>
            </w:r>
            <w:r>
              <w:rPr>
                <w:rFonts w:ascii="Times New Roman" w:eastAsia="Times New Roman"/>
                <w:b w:val="0"/>
                <w:i w:val="0"/>
                <w:spacing w:val="-10"/>
                <w:sz w:val="21"/>
              </w:rPr>
              <w:t>5</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黑体" w:eastAsia="黑体" w:hint="eastAsia"/>
              <w:i w:val="0"/>
              <w:sz w:val="21"/>
            </w:rPr>
          </w:pPr>
          <w:hyperlink w:history="true" w:anchor="_bookmark13">
            <w:r>
              <w:rPr>
                <w:rFonts w:ascii="黑体" w:eastAsia="黑体" w:hint="eastAsia"/>
                <w:i w:val="0"/>
                <w:sz w:val="21"/>
              </w:rPr>
              <w:t>责任免</w:t>
            </w:r>
            <w:r>
              <w:rPr>
                <w:rFonts w:ascii="黑体" w:eastAsia="黑体" w:hint="eastAsia"/>
                <w:i w:val="0"/>
                <w:spacing w:val="-10"/>
                <w:sz w:val="21"/>
              </w:rPr>
              <w:t>除</w:t>
            </w:r>
            <w:r>
              <w:rPr>
                <w:rFonts w:ascii="Times New Roman" w:eastAsia="Times New Roman"/>
                <w:b w:val="0"/>
                <w:i w:val="0"/>
                <w:sz w:val="21"/>
              </w:rPr>
              <w:tab/>
            </w:r>
            <w:r>
              <w:rPr>
                <w:rFonts w:ascii="Times New Roman" w:eastAsia="Times New Roman"/>
                <w:b w:val="0"/>
                <w:i w:val="0"/>
                <w:spacing w:val="-10"/>
                <w:sz w:val="21"/>
              </w:rPr>
              <w:t>7</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4">
            <w:r>
              <w:rPr>
                <w:i w:val="0"/>
                <w:sz w:val="21"/>
              </w:rPr>
              <w:t>受益</w:t>
            </w:r>
            <w:r>
              <w:rPr>
                <w:i w:val="0"/>
                <w:spacing w:val="-10"/>
                <w:sz w:val="21"/>
              </w:rPr>
              <w:t>人</w:t>
            </w:r>
            <w:r>
              <w:rPr>
                <w:rFonts w:ascii="Times New Roman" w:eastAsia="Times New Roman"/>
                <w:b w:val="0"/>
                <w:i w:val="0"/>
                <w:sz w:val="21"/>
              </w:rPr>
              <w:tab/>
            </w:r>
            <w:r>
              <w:rPr>
                <w:rFonts w:ascii="Times New Roman" w:eastAsia="Times New Roman"/>
                <w:b w:val="0"/>
                <w:i w:val="0"/>
                <w:spacing w:val="-10"/>
                <w:sz w:val="21"/>
              </w:rPr>
              <w:t>8</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5">
            <w:r>
              <w:rPr>
                <w:i w:val="0"/>
                <w:sz w:val="21"/>
              </w:rPr>
              <w:t>保险事故的通</w:t>
            </w:r>
            <w:r>
              <w:rPr>
                <w:i w:val="0"/>
                <w:spacing w:val="-10"/>
                <w:sz w:val="21"/>
              </w:rPr>
              <w:t>知</w:t>
            </w:r>
            <w:r>
              <w:rPr>
                <w:rFonts w:ascii="Times New Roman" w:eastAsia="Times New Roman"/>
                <w:b w:val="0"/>
                <w:i w:val="0"/>
                <w:sz w:val="21"/>
              </w:rPr>
              <w:tab/>
            </w:r>
            <w:r>
              <w:rPr>
                <w:rFonts w:ascii="Times New Roman" w:eastAsia="Times New Roman"/>
                <w:b w:val="0"/>
                <w:i w:val="0"/>
                <w:spacing w:val="-10"/>
                <w:sz w:val="21"/>
              </w:rPr>
              <w:t>9</w:t>
            </w:r>
          </w:hyperlink>
        </w:p>
        <w:p>
          <w:pPr>
            <w:pStyle w:val="TOC4"/>
            <w:numPr>
              <w:ilvl w:val="0"/>
              <w:numId w:val="1"/>
            </w:numPr>
            <w:tabs>
              <w:tab w:pos="973" w:val="left" w:leader="none"/>
              <w:tab w:pos="8313" w:val="left" w:leader="dot"/>
            </w:tabs>
            <w:spacing w:line="240" w:lineRule="auto" w:before="43" w:after="0"/>
            <w:ind w:left="972" w:right="0" w:hanging="433"/>
            <w:jc w:val="left"/>
            <w:rPr>
              <w:rFonts w:ascii="Calibri" w:eastAsia="Calibri"/>
              <w:i w:val="0"/>
              <w:sz w:val="21"/>
            </w:rPr>
          </w:pPr>
          <w:hyperlink w:history="true" w:anchor="_bookmark16">
            <w:r>
              <w:rPr>
                <w:i w:val="0"/>
                <w:sz w:val="21"/>
              </w:rPr>
              <w:t>保险金的申</w:t>
            </w:r>
            <w:r>
              <w:rPr>
                <w:i w:val="0"/>
                <w:spacing w:val="-10"/>
                <w:sz w:val="21"/>
              </w:rPr>
              <w:t>请</w:t>
            </w:r>
            <w:r>
              <w:rPr>
                <w:rFonts w:ascii="Times New Roman" w:eastAsia="Times New Roman"/>
                <w:b w:val="0"/>
                <w:i w:val="0"/>
                <w:sz w:val="21"/>
              </w:rPr>
              <w:tab/>
            </w:r>
            <w:r>
              <w:rPr>
                <w:rFonts w:ascii="Times New Roman" w:eastAsia="Times New Roman"/>
                <w:b w:val="0"/>
                <w:i w:val="0"/>
                <w:spacing w:val="-10"/>
                <w:sz w:val="21"/>
              </w:rPr>
              <w:t>9</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17">
            <w:r>
              <w:rPr>
                <w:i w:val="0"/>
                <w:sz w:val="21"/>
              </w:rPr>
              <w:t>保险金给</w:t>
            </w:r>
            <w:r>
              <w:rPr>
                <w:i w:val="0"/>
                <w:spacing w:val="-10"/>
                <w:sz w:val="21"/>
              </w:rPr>
              <w:t>付</w:t>
            </w:r>
            <w:r>
              <w:rPr>
                <w:rFonts w:ascii="Times New Roman" w:eastAsia="Times New Roman"/>
                <w:b w:val="0"/>
                <w:i w:val="0"/>
                <w:sz w:val="21"/>
              </w:rPr>
              <w:tab/>
            </w:r>
            <w:r>
              <w:rPr>
                <w:rFonts w:ascii="Times New Roman" w:eastAsia="Times New Roman"/>
                <w:b w:val="0"/>
                <w:i w:val="0"/>
                <w:spacing w:val="-5"/>
                <w:sz w:val="21"/>
              </w:rPr>
              <w:t>10</w:t>
            </w:r>
          </w:hyperlink>
        </w:p>
        <w:p>
          <w:pPr>
            <w:pStyle w:val="TOC4"/>
            <w:numPr>
              <w:ilvl w:val="0"/>
              <w:numId w:val="1"/>
            </w:numPr>
            <w:tabs>
              <w:tab w:pos="973" w:val="left" w:leader="none"/>
              <w:tab w:pos="8217" w:val="left" w:leader="dot"/>
            </w:tabs>
            <w:spacing w:line="240" w:lineRule="auto" w:before="42" w:after="0"/>
            <w:ind w:left="972" w:right="0" w:hanging="433"/>
            <w:jc w:val="left"/>
            <w:rPr>
              <w:rFonts w:ascii="Calibri" w:eastAsia="Calibri"/>
              <w:i w:val="0"/>
              <w:sz w:val="21"/>
            </w:rPr>
          </w:pPr>
          <w:hyperlink w:history="true" w:anchor="_bookmark18">
            <w:r>
              <w:rPr>
                <w:i w:val="0"/>
                <w:sz w:val="21"/>
              </w:rPr>
              <w:t>欠款的扣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11</w:t>
            </w:r>
          </w:hyperlink>
        </w:p>
        <w:p>
          <w:pPr>
            <w:pStyle w:val="TOC4"/>
            <w:numPr>
              <w:ilvl w:val="0"/>
              <w:numId w:val="1"/>
            </w:numPr>
            <w:tabs>
              <w:tab w:pos="973" w:val="left" w:leader="none"/>
              <w:tab w:pos="8217" w:val="left" w:leader="dot"/>
            </w:tabs>
            <w:spacing w:line="240" w:lineRule="auto" w:before="43" w:after="0"/>
            <w:ind w:left="972" w:right="0" w:hanging="433"/>
            <w:jc w:val="left"/>
            <w:rPr>
              <w:rFonts w:ascii="Calibri" w:eastAsia="Calibri"/>
              <w:i w:val="0"/>
              <w:sz w:val="21"/>
            </w:rPr>
          </w:pPr>
          <w:hyperlink w:history="true" w:anchor="_bookmark19">
            <w:r>
              <w:rPr>
                <w:i w:val="0"/>
                <w:sz w:val="21"/>
              </w:rPr>
              <w:t>宣告死</w:t>
            </w:r>
            <w:r>
              <w:rPr>
                <w:i w:val="0"/>
                <w:spacing w:val="-10"/>
                <w:sz w:val="21"/>
              </w:rPr>
              <w:t>亡</w:t>
            </w:r>
            <w:r>
              <w:rPr>
                <w:rFonts w:ascii="Times New Roman" w:eastAsia="Times New Roman"/>
                <w:b w:val="0"/>
                <w:i w:val="0"/>
                <w:sz w:val="21"/>
              </w:rPr>
              <w:tab/>
            </w:r>
            <w:r>
              <w:rPr>
                <w:rFonts w:ascii="Times New Roman" w:eastAsia="Times New Roman"/>
                <w:b w:val="0"/>
                <w:i w:val="0"/>
                <w:spacing w:val="-5"/>
                <w:sz w:val="21"/>
              </w:rPr>
              <w:t>11</w:t>
            </w:r>
          </w:hyperlink>
        </w:p>
        <w:p>
          <w:pPr>
            <w:pStyle w:val="TOC2"/>
            <w:tabs>
              <w:tab w:pos="960" w:val="left" w:leader="none"/>
              <w:tab w:pos="8217" w:val="left" w:leader="dot"/>
            </w:tabs>
            <w:rPr>
              <w:rFonts w:ascii="Times New Roman" w:eastAsia="Times New Roman"/>
            </w:rPr>
          </w:pPr>
          <w:hyperlink w:history="true" w:anchor="_bookmark20">
            <w:r>
              <w:rPr/>
              <w:t>四</w:t>
            </w:r>
            <w:r>
              <w:rPr>
                <w:spacing w:val="-10"/>
              </w:rPr>
              <w:t>、</w:t>
            </w:r>
            <w:r>
              <w:rPr/>
              <w:tab/>
              <w:t>其</w:t>
            </w:r>
            <w:r>
              <w:rPr>
                <w:spacing w:val="-10"/>
              </w:rPr>
              <w:t>他</w:t>
            </w:r>
            <w:r>
              <w:rPr>
                <w:rFonts w:ascii="Times New Roman" w:eastAsia="Times New Roman"/>
              </w:rPr>
              <w:tab/>
            </w:r>
            <w:r>
              <w:rPr>
                <w:rFonts w:ascii="Times New Roman" w:eastAsia="Times New Roman"/>
                <w:spacing w:val="-5"/>
              </w:rPr>
              <w:t>11</w:t>
            </w:r>
          </w:hyperlink>
        </w:p>
        <w:p>
          <w:pPr>
            <w:pStyle w:val="TOC4"/>
            <w:numPr>
              <w:ilvl w:val="0"/>
              <w:numId w:val="1"/>
            </w:numPr>
            <w:tabs>
              <w:tab w:pos="973" w:val="left" w:leader="none"/>
              <w:tab w:pos="8217" w:val="left" w:leader="dot"/>
            </w:tabs>
            <w:spacing w:line="240" w:lineRule="auto" w:before="43" w:after="0"/>
            <w:ind w:left="972" w:right="0" w:hanging="433"/>
            <w:jc w:val="left"/>
            <w:rPr>
              <w:rFonts w:ascii="Calibri" w:eastAsia="Calibri"/>
              <w:i w:val="0"/>
              <w:sz w:val="21"/>
            </w:rPr>
          </w:pPr>
          <w:hyperlink w:history="true" w:anchor="_bookmark21">
            <w:r>
              <w:rPr>
                <w:i w:val="0"/>
                <w:sz w:val="21"/>
              </w:rPr>
              <w:t>明确说明与如实告</w:t>
            </w:r>
            <w:r>
              <w:rPr>
                <w:i w:val="0"/>
                <w:spacing w:val="-10"/>
                <w:sz w:val="21"/>
              </w:rPr>
              <w:t>知</w:t>
            </w:r>
            <w:r>
              <w:rPr>
                <w:rFonts w:ascii="Times New Roman" w:eastAsia="Times New Roman"/>
                <w:b w:val="0"/>
                <w:i w:val="0"/>
                <w:sz w:val="21"/>
              </w:rPr>
              <w:tab/>
            </w:r>
            <w:r>
              <w:rPr>
                <w:rFonts w:ascii="Times New Roman" w:eastAsia="Times New Roman"/>
                <w:b w:val="0"/>
                <w:i w:val="0"/>
                <w:spacing w:val="-5"/>
                <w:sz w:val="21"/>
              </w:rPr>
              <w:t>11</w:t>
            </w:r>
          </w:hyperlink>
        </w:p>
        <w:p>
          <w:pPr>
            <w:pStyle w:val="TOC3"/>
            <w:numPr>
              <w:ilvl w:val="0"/>
              <w:numId w:val="1"/>
            </w:numPr>
            <w:tabs>
              <w:tab w:pos="973" w:val="left" w:leader="none"/>
              <w:tab w:pos="8217" w:val="left" w:leader="dot"/>
            </w:tabs>
            <w:spacing w:line="240" w:lineRule="auto" w:before="43" w:after="0"/>
            <w:ind w:left="972" w:right="0" w:hanging="433"/>
            <w:jc w:val="left"/>
            <w:rPr>
              <w:rFonts w:ascii="Calibri" w:eastAsia="Calibri"/>
            </w:rPr>
          </w:pPr>
          <w:hyperlink w:history="true" w:anchor="_bookmark22">
            <w:r>
              <w:rPr>
                <w:spacing w:val="-2"/>
              </w:rPr>
              <w:t>我</w:t>
            </w:r>
            <w:r>
              <w:rPr>
                <w:spacing w:val="-2"/>
              </w:rPr>
              <w:t>们</w:t>
            </w:r>
            <w:r>
              <w:rPr>
                <w:spacing w:val="-2"/>
              </w:rPr>
              <w:t>行</w:t>
            </w:r>
            <w:r>
              <w:rPr>
                <w:spacing w:val="-2"/>
              </w:rPr>
              <w:t>使</w:t>
            </w:r>
            <w:r>
              <w:rPr>
                <w:spacing w:val="-2"/>
              </w:rPr>
              <w:t>合</w:t>
            </w:r>
            <w:r>
              <w:rPr>
                <w:spacing w:val="-2"/>
              </w:rPr>
              <w:t>同</w:t>
            </w:r>
            <w:r>
              <w:rPr>
                <w:spacing w:val="-2"/>
              </w:rPr>
              <w:t>解</w:t>
            </w:r>
            <w:r>
              <w:rPr>
                <w:spacing w:val="-2"/>
              </w:rPr>
              <w:t>除</w:t>
            </w:r>
            <w:r>
              <w:rPr>
                <w:spacing w:val="-2"/>
              </w:rPr>
              <w:t>权的限</w:t>
            </w:r>
            <w:r>
              <w:rPr>
                <w:spacing w:val="-10"/>
              </w:rPr>
              <w:t>制</w:t>
            </w:r>
            <w:r>
              <w:rPr>
                <w:rFonts w:ascii="Times New Roman" w:eastAsia="Times New Roman"/>
                <w:b w:val="0"/>
              </w:rPr>
              <w:tab/>
            </w:r>
            <w:r>
              <w:rPr>
                <w:rFonts w:ascii="Times New Roman" w:eastAsia="Times New Roman"/>
                <w:b w:val="0"/>
                <w:spacing w:val="-5"/>
              </w:rPr>
              <w:t>11</w:t>
            </w:r>
          </w:hyperlink>
        </w:p>
        <w:p>
          <w:pPr>
            <w:pStyle w:val="TOC4"/>
            <w:numPr>
              <w:ilvl w:val="0"/>
              <w:numId w:val="1"/>
            </w:numPr>
            <w:tabs>
              <w:tab w:pos="973" w:val="left" w:leader="none"/>
              <w:tab w:pos="8207" w:val="left" w:leader="dot"/>
            </w:tabs>
            <w:spacing w:line="240" w:lineRule="auto" w:before="44" w:after="0"/>
            <w:ind w:left="972" w:right="0" w:hanging="433"/>
            <w:jc w:val="left"/>
            <w:rPr>
              <w:rFonts w:ascii="Calibri" w:eastAsia="Calibri"/>
              <w:i w:val="0"/>
              <w:sz w:val="21"/>
            </w:rPr>
          </w:pPr>
          <w:hyperlink w:history="true" w:anchor="_bookmark23">
            <w:r>
              <w:rPr>
                <w:i w:val="0"/>
                <w:sz w:val="21"/>
              </w:rPr>
              <w:t>年龄性别错误处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4">
            <w:r>
              <w:rPr>
                <w:i w:val="0"/>
                <w:sz w:val="21"/>
              </w:rPr>
              <w:t>联系方式变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2" w:after="0"/>
            <w:ind w:left="972" w:right="0" w:hanging="433"/>
            <w:jc w:val="left"/>
            <w:rPr>
              <w:rFonts w:ascii="Calibri" w:eastAsia="Calibri"/>
              <w:i w:val="0"/>
              <w:sz w:val="21"/>
            </w:rPr>
          </w:pPr>
          <w:hyperlink w:history="true" w:anchor="_bookmark25">
            <w:r>
              <w:rPr>
                <w:i w:val="0"/>
                <w:sz w:val="21"/>
              </w:rPr>
              <w:t>本合同内容变</w:t>
            </w:r>
            <w:r>
              <w:rPr>
                <w:i w:val="0"/>
                <w:spacing w:val="-10"/>
                <w:sz w:val="21"/>
              </w:rPr>
              <w:t>更</w:t>
            </w:r>
            <w:r>
              <w:rPr>
                <w:rFonts w:ascii="Times New Roman" w:eastAsia="Times New Roman"/>
                <w:b w:val="0"/>
                <w:i w:val="0"/>
                <w:sz w:val="21"/>
              </w:rPr>
              <w:tab/>
            </w:r>
            <w:r>
              <w:rPr>
                <w:rFonts w:ascii="Times New Roman" w:eastAsia="Times New Roman"/>
                <w:b w:val="0"/>
                <w:i w:val="0"/>
                <w:spacing w:val="-5"/>
                <w:sz w:val="21"/>
              </w:rPr>
              <w:t>12</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6">
            <w:r>
              <w:rPr>
                <w:i w:val="0"/>
                <w:spacing w:val="-2"/>
                <w:sz w:val="21"/>
              </w:rPr>
              <w:t>本</w:t>
            </w:r>
            <w:r>
              <w:rPr>
                <w:i w:val="0"/>
                <w:spacing w:val="-2"/>
                <w:sz w:val="21"/>
              </w:rPr>
              <w:t>合</w:t>
            </w:r>
            <w:r>
              <w:rPr>
                <w:i w:val="0"/>
                <w:spacing w:val="-2"/>
                <w:sz w:val="21"/>
              </w:rPr>
              <w:t>同</w:t>
            </w:r>
            <w:r>
              <w:rPr>
                <w:i w:val="0"/>
                <w:spacing w:val="-2"/>
                <w:sz w:val="21"/>
              </w:rPr>
              <w:t>效</w:t>
            </w:r>
            <w:r>
              <w:rPr>
                <w:i w:val="0"/>
                <w:spacing w:val="-2"/>
                <w:sz w:val="21"/>
              </w:rPr>
              <w:t>力</w:t>
            </w:r>
            <w:r>
              <w:rPr>
                <w:i w:val="0"/>
                <w:spacing w:val="-2"/>
                <w:sz w:val="21"/>
              </w:rPr>
              <w:t>的</w:t>
            </w:r>
            <w:r>
              <w:rPr>
                <w:i w:val="0"/>
                <w:spacing w:val="-2"/>
                <w:sz w:val="21"/>
              </w:rPr>
              <w:t>中</w:t>
            </w:r>
            <w:r>
              <w:rPr>
                <w:i w:val="0"/>
                <w:spacing w:val="-2"/>
                <w:sz w:val="21"/>
              </w:rPr>
              <w:t>止</w:t>
            </w:r>
            <w:r>
              <w:rPr>
                <w:i w:val="0"/>
                <w:spacing w:val="-2"/>
                <w:sz w:val="21"/>
              </w:rPr>
              <w:t>及</w:t>
            </w:r>
            <w:r>
              <w:rPr>
                <w:i w:val="0"/>
                <w:spacing w:val="-2"/>
                <w:sz w:val="21"/>
              </w:rPr>
              <w:t>恢</w:t>
            </w:r>
            <w:r>
              <w:rPr>
                <w:i w:val="0"/>
                <w:spacing w:val="-10"/>
                <w:sz w:val="21"/>
              </w:rPr>
              <w:t>复</w:t>
            </w:r>
            <w:r>
              <w:rPr>
                <w:rFonts w:ascii="Times New Roman" w:eastAsia="Times New Roman"/>
                <w:b w:val="0"/>
                <w:i w:val="0"/>
                <w:sz w:val="21"/>
              </w:rPr>
              <w:tab/>
            </w:r>
            <w:r>
              <w:rPr>
                <w:rFonts w:ascii="Times New Roman" w:eastAsia="Times New Roman"/>
                <w:b w:val="0"/>
                <w:i w:val="0"/>
                <w:spacing w:val="-5"/>
                <w:sz w:val="21"/>
              </w:rPr>
              <w:t>13</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7">
            <w:r>
              <w:rPr>
                <w:i w:val="0"/>
                <w:sz w:val="21"/>
              </w:rPr>
              <w:t>本合同的解</w:t>
            </w:r>
            <w:r>
              <w:rPr>
                <w:i w:val="0"/>
                <w:spacing w:val="-10"/>
                <w:sz w:val="21"/>
              </w:rPr>
              <w:t>除</w:t>
            </w:r>
            <w:r>
              <w:rPr>
                <w:rFonts w:ascii="Times New Roman" w:eastAsia="Times New Roman"/>
                <w:b w:val="0"/>
                <w:i w:val="0"/>
                <w:sz w:val="21"/>
              </w:rPr>
              <w:tab/>
            </w:r>
            <w:r>
              <w:rPr>
                <w:rFonts w:ascii="Times New Roman" w:eastAsia="Times New Roman"/>
                <w:b w:val="0"/>
                <w:i w:val="0"/>
                <w:spacing w:val="-5"/>
                <w:sz w:val="21"/>
              </w:rPr>
              <w:t>13</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8">
            <w:r>
              <w:rPr>
                <w:i w:val="0"/>
                <w:sz w:val="21"/>
              </w:rPr>
              <w:t>本合同的终</w:t>
            </w:r>
            <w:r>
              <w:rPr>
                <w:i w:val="0"/>
                <w:spacing w:val="-10"/>
                <w:sz w:val="21"/>
              </w:rPr>
              <w:t>止</w:t>
            </w:r>
            <w:r>
              <w:rPr>
                <w:rFonts w:ascii="Times New Roman" w:eastAsia="Times New Roman"/>
                <w:b w:val="0"/>
                <w:i w:val="0"/>
                <w:sz w:val="21"/>
              </w:rPr>
              <w:tab/>
            </w:r>
            <w:r>
              <w:rPr>
                <w:rFonts w:ascii="Times New Roman" w:eastAsia="Times New Roman"/>
                <w:b w:val="0"/>
                <w:i w:val="0"/>
                <w:spacing w:val="-5"/>
                <w:sz w:val="21"/>
              </w:rPr>
              <w:t>13</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29">
            <w:r>
              <w:rPr>
                <w:i w:val="0"/>
                <w:sz w:val="21"/>
              </w:rPr>
              <w:t>诉讼时</w:t>
            </w:r>
            <w:r>
              <w:rPr>
                <w:i w:val="0"/>
                <w:spacing w:val="-10"/>
                <w:sz w:val="21"/>
              </w:rPr>
              <w:t>效</w:t>
            </w:r>
            <w:r>
              <w:rPr>
                <w:rFonts w:ascii="Times New Roman" w:eastAsia="Times New Roman"/>
                <w:b w:val="0"/>
                <w:i w:val="0"/>
                <w:sz w:val="21"/>
              </w:rPr>
              <w:tab/>
            </w:r>
            <w:r>
              <w:rPr>
                <w:rFonts w:ascii="Times New Roman" w:eastAsia="Times New Roman"/>
                <w:b w:val="0"/>
                <w:i w:val="0"/>
                <w:spacing w:val="-5"/>
                <w:sz w:val="21"/>
              </w:rPr>
              <w:t>14</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0">
            <w:r>
              <w:rPr>
                <w:i w:val="0"/>
                <w:sz w:val="21"/>
              </w:rPr>
              <w:t>伤残鉴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14</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1">
            <w:r>
              <w:rPr>
                <w:i w:val="0"/>
                <w:sz w:val="21"/>
              </w:rPr>
              <w:t>司法鉴</w:t>
            </w:r>
            <w:r>
              <w:rPr>
                <w:i w:val="0"/>
                <w:spacing w:val="-10"/>
                <w:sz w:val="21"/>
              </w:rPr>
              <w:t>定</w:t>
            </w:r>
            <w:r>
              <w:rPr>
                <w:rFonts w:ascii="Times New Roman" w:eastAsia="Times New Roman"/>
                <w:b w:val="0"/>
                <w:i w:val="0"/>
                <w:sz w:val="21"/>
              </w:rPr>
              <w:tab/>
            </w:r>
            <w:r>
              <w:rPr>
                <w:rFonts w:ascii="Times New Roman" w:eastAsia="Times New Roman"/>
                <w:b w:val="0"/>
                <w:i w:val="0"/>
                <w:spacing w:val="-5"/>
                <w:sz w:val="21"/>
              </w:rPr>
              <w:t>14</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2">
            <w:r>
              <w:rPr>
                <w:i w:val="0"/>
                <w:sz w:val="21"/>
              </w:rPr>
              <w:t>客户信息保</w:t>
            </w:r>
            <w:r>
              <w:rPr>
                <w:i w:val="0"/>
                <w:spacing w:val="-10"/>
                <w:sz w:val="21"/>
              </w:rPr>
              <w:t>密</w:t>
            </w:r>
            <w:r>
              <w:rPr>
                <w:rFonts w:ascii="Times New Roman" w:eastAsia="Times New Roman"/>
                <w:b w:val="0"/>
                <w:i w:val="0"/>
                <w:sz w:val="21"/>
              </w:rPr>
              <w:tab/>
            </w:r>
            <w:r>
              <w:rPr>
                <w:rFonts w:ascii="Times New Roman" w:eastAsia="Times New Roman"/>
                <w:b w:val="0"/>
                <w:i w:val="0"/>
                <w:spacing w:val="-5"/>
                <w:sz w:val="21"/>
              </w:rPr>
              <w:t>14</w:t>
            </w:r>
          </w:hyperlink>
        </w:p>
        <w:p>
          <w:pPr>
            <w:pStyle w:val="TOC4"/>
            <w:numPr>
              <w:ilvl w:val="0"/>
              <w:numId w:val="1"/>
            </w:numPr>
            <w:tabs>
              <w:tab w:pos="973" w:val="left" w:leader="none"/>
              <w:tab w:pos="8207" w:val="left" w:leader="dot"/>
            </w:tabs>
            <w:spacing w:line="240" w:lineRule="auto" w:before="43" w:after="0"/>
            <w:ind w:left="972" w:right="0" w:hanging="433"/>
            <w:jc w:val="left"/>
            <w:rPr>
              <w:rFonts w:ascii="Calibri" w:eastAsia="Calibri"/>
              <w:i w:val="0"/>
              <w:sz w:val="21"/>
            </w:rPr>
          </w:pPr>
          <w:hyperlink w:history="true" w:anchor="_bookmark33">
            <w:r>
              <w:rPr>
                <w:i w:val="0"/>
                <w:sz w:val="21"/>
              </w:rPr>
              <w:t>争议的处</w:t>
            </w:r>
            <w:r>
              <w:rPr>
                <w:i w:val="0"/>
                <w:spacing w:val="-10"/>
                <w:sz w:val="21"/>
              </w:rPr>
              <w:t>理</w:t>
            </w:r>
            <w:r>
              <w:rPr>
                <w:rFonts w:ascii="Times New Roman" w:eastAsia="Times New Roman"/>
                <w:b w:val="0"/>
                <w:i w:val="0"/>
                <w:sz w:val="21"/>
              </w:rPr>
              <w:tab/>
            </w:r>
            <w:r>
              <w:rPr>
                <w:rFonts w:ascii="Times New Roman" w:eastAsia="Times New Roman"/>
                <w:b w:val="0"/>
                <w:i w:val="0"/>
                <w:spacing w:val="-5"/>
                <w:sz w:val="21"/>
              </w:rPr>
              <w:t>14</w:t>
            </w:r>
          </w:hyperlink>
        </w:p>
        <w:p>
          <w:pPr>
            <w:pStyle w:val="TOC2"/>
            <w:tabs>
              <w:tab w:pos="8207" w:val="left" w:leader="dot"/>
            </w:tabs>
            <w:rPr>
              <w:rFonts w:ascii="Times New Roman" w:eastAsia="Times New Roman"/>
            </w:rPr>
          </w:pPr>
          <w:hyperlink w:history="true" w:anchor="_bookmark34">
            <w:r>
              <w:rPr/>
              <w:t>释</w:t>
            </w:r>
            <w:r>
              <w:rPr>
                <w:spacing w:val="-10"/>
              </w:rPr>
              <w:t>义</w:t>
            </w:r>
            <w:r>
              <w:rPr>
                <w:rFonts w:ascii="Times New Roman" w:eastAsia="Times New Roman"/>
              </w:rPr>
              <w:tab/>
            </w:r>
            <w:r>
              <w:rPr>
                <w:rFonts w:ascii="Times New Roman" w:eastAsia="Times New Roman"/>
                <w:spacing w:val="-5"/>
              </w:rPr>
              <w:t>14</w:t>
            </w:r>
          </w:hyperlink>
        </w:p>
      </w:sdtContent>
    </w:sdt>
    <w:p>
      <w:pPr>
        <w:spacing w:after="0"/>
        <w:rPr>
          <w:rFonts w:ascii="Times New Roman" w:eastAsia="Times New Roman"/>
        </w:rPr>
        <w:sectPr>
          <w:pgSz w:w="11910" w:h="16840"/>
          <w:pgMar w:header="0" w:footer="1005" w:top="1380" w:bottom="1200" w:left="1680" w:right="1580"/>
        </w:sectPr>
      </w:pPr>
    </w:p>
    <w:p>
      <w:pPr>
        <w:pStyle w:val="Heading1"/>
        <w:spacing w:before="34"/>
      </w:pPr>
      <w:r>
        <w:rPr>
          <w:w w:val="95"/>
        </w:rPr>
        <w:t>瑞</w:t>
      </w:r>
      <w:r>
        <w:rPr>
          <w:w w:val="95"/>
        </w:rPr>
        <w:t>泰</w:t>
      </w:r>
      <w:r>
        <w:rPr>
          <w:w w:val="95"/>
        </w:rPr>
        <w:t>稳</w:t>
      </w:r>
      <w:r>
        <w:rPr>
          <w:w w:val="95"/>
        </w:rPr>
        <w:t>驾</w:t>
      </w:r>
      <w:r>
        <w:rPr>
          <w:w w:val="95"/>
        </w:rPr>
        <w:t>保</w:t>
      </w:r>
      <w:r>
        <w:rPr>
          <w:w w:val="95"/>
        </w:rPr>
        <w:t>两</w:t>
      </w:r>
      <w:r>
        <w:rPr>
          <w:w w:val="95"/>
        </w:rPr>
        <w:t>全</w:t>
      </w:r>
      <w:r>
        <w:rPr>
          <w:w w:val="95"/>
        </w:rPr>
        <w:t>保</w:t>
      </w:r>
      <w:r>
        <w:rPr>
          <w:w w:val="95"/>
        </w:rPr>
        <w:t>险</w:t>
      </w:r>
      <w:r>
        <w:rPr>
          <w:w w:val="95"/>
        </w:rPr>
        <w:t>合</w:t>
      </w:r>
      <w:r>
        <w:rPr>
          <w:w w:val="95"/>
        </w:rPr>
        <w:t>同</w:t>
      </w:r>
      <w:r>
        <w:rPr>
          <w:w w:val="95"/>
        </w:rPr>
        <w:t>条</w:t>
      </w:r>
      <w:r>
        <w:rPr>
          <w:spacing w:val="-10"/>
          <w:w w:val="95"/>
        </w:rPr>
        <w:t>款</w:t>
      </w:r>
    </w:p>
    <w:p>
      <w:pPr>
        <w:pStyle w:val="BodyText"/>
        <w:rPr>
          <w:b/>
          <w:sz w:val="28"/>
        </w:rPr>
      </w:pPr>
    </w:p>
    <w:p>
      <w:pPr>
        <w:pStyle w:val="BodyText"/>
        <w:spacing w:before="3"/>
        <w:rPr>
          <w:b/>
          <w:sz w:val="29"/>
        </w:rPr>
      </w:pPr>
    </w:p>
    <w:p>
      <w:pPr>
        <w:pStyle w:val="Heading1"/>
      </w:pPr>
      <w:bookmarkStart w:name="_bookmark0" w:id="1"/>
      <w:bookmarkEnd w:id="1"/>
      <w:r>
        <w:rPr>
          <w:b w:val="0"/>
        </w:rPr>
      </w:r>
      <w:r>
        <w:rPr/>
        <w:t>一</w:t>
      </w:r>
      <w:r>
        <w:rPr/>
        <w:t>、</w:t>
      </w:r>
      <w:r>
        <w:rPr>
          <w:spacing w:val="62"/>
        </w:rPr>
        <w:t> 基</w:t>
      </w:r>
      <w:r>
        <w:rPr/>
        <w:t>本</w:t>
      </w:r>
      <w:r>
        <w:rPr>
          <w:spacing w:val="-5"/>
        </w:rPr>
        <w:t>条款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1" w:after="0"/>
        <w:ind w:left="480" w:right="0" w:hanging="361"/>
        <w:jc w:val="left"/>
        <w:rPr>
          <w:rFonts w:ascii="Calibri" w:hAnsi="Calibri" w:eastAsia="Calibri"/>
        </w:rPr>
      </w:pPr>
      <w:bookmarkStart w:name="_bookmark1" w:id="2"/>
      <w:bookmarkEnd w:id="2"/>
      <w:r>
        <w:rPr>
          <w:b w:val="0"/>
        </w:rPr>
      </w:r>
      <w:bookmarkStart w:name="_bookmark1" w:id="3"/>
      <w:bookmarkEnd w:id="3"/>
      <w:r>
        <w:rPr>
          <w:spacing w:val="-2"/>
        </w:rPr>
        <w:t>关于瑞泰稳驾保两全保险合同</w:t>
      </w:r>
      <w:r>
        <w:rPr>
          <w:spacing w:val="-2"/>
        </w:rPr>
        <w:t>（以下简称</w:t>
      </w:r>
      <w:r>
        <w:rPr>
          <w:rFonts w:ascii="Calibri" w:hAnsi="Calibri" w:eastAsia="Calibri"/>
          <w:spacing w:val="-2"/>
        </w:rPr>
        <w:t>“</w:t>
      </w:r>
      <w:r>
        <w:rPr>
          <w:spacing w:val="-2"/>
        </w:rPr>
        <w:t>本合同</w:t>
      </w:r>
      <w:r>
        <w:rPr>
          <w:rFonts w:ascii="Calibri" w:hAnsi="Calibri" w:eastAsia="Calibri"/>
          <w:spacing w:val="-5"/>
        </w:rPr>
        <w:t>”</w:t>
      </w:r>
      <w:r>
        <w:rPr>
          <w:spacing w:val="-5"/>
        </w:rPr>
        <w:t>）</w:t>
      </w:r>
    </w:p>
    <w:p>
      <w:pPr>
        <w:pStyle w:val="BodyText"/>
        <w:spacing w:before="6"/>
        <w:rPr>
          <w:b/>
          <w:sz w:val="15"/>
        </w:rPr>
      </w:pPr>
    </w:p>
    <w:p>
      <w:pPr>
        <w:pStyle w:val="BodyText"/>
        <w:spacing w:line="417" w:lineRule="auto"/>
        <w:ind w:left="120" w:right="211" w:firstLine="419"/>
      </w:pPr>
      <w:r>
        <w:rPr>
          <w:spacing w:val="-4"/>
        </w:rPr>
        <w:t>本合同是您（指投保人）和我们（指瑞泰人寿保险有限公司）之间签订的约定保险权利</w:t>
      </w:r>
      <w:r>
        <w:rPr>
          <w:spacing w:val="-2"/>
        </w:rPr>
        <w:t>义务关系的协议。</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 w:id="4"/>
      <w:bookmarkEnd w:id="4"/>
      <w:r>
        <w:rPr>
          <w:b w:val="0"/>
        </w:rPr>
      </w:r>
      <w:bookmarkStart w:name="_bookmark2" w:id="5"/>
      <w:bookmarkEnd w:id="5"/>
      <w:r>
        <w:rPr>
          <w:spacing w:val="-2"/>
        </w:rPr>
        <w:t>本合同的构成</w:t>
      </w:r>
    </w:p>
    <w:p>
      <w:pPr>
        <w:pStyle w:val="BodyText"/>
        <w:spacing w:before="7"/>
        <w:rPr>
          <w:b/>
          <w:sz w:val="15"/>
        </w:rPr>
      </w:pPr>
    </w:p>
    <w:p>
      <w:pPr>
        <w:pStyle w:val="BodyText"/>
        <w:spacing w:line="417" w:lineRule="auto"/>
        <w:ind w:left="120" w:right="211" w:firstLine="419"/>
      </w:pPr>
      <w:r>
        <w:rPr>
          <w:spacing w:val="-2"/>
        </w:rPr>
        <w:t>本合同由保险单（以下简称</w:t>
      </w:r>
      <w:r>
        <w:rPr>
          <w:rFonts w:ascii="Calibri" w:hAnsi="Calibri" w:eastAsia="Calibri"/>
          <w:spacing w:val="-2"/>
        </w:rPr>
        <w:t>“</w:t>
      </w:r>
      <w:r>
        <w:rPr>
          <w:spacing w:val="-2"/>
        </w:rPr>
        <w:t>保单</w:t>
      </w:r>
      <w:r>
        <w:rPr>
          <w:rFonts w:ascii="Calibri" w:hAnsi="Calibri" w:eastAsia="Calibri"/>
          <w:spacing w:val="-2"/>
        </w:rPr>
        <w:t>”</w:t>
      </w:r>
      <w:r>
        <w:rPr>
          <w:spacing w:val="-2"/>
        </w:rPr>
        <w:t>）或其他保险凭证、保险合同条款、投保单、与本合</w:t>
      </w:r>
      <w:r>
        <w:rPr>
          <w:spacing w:val="-2"/>
        </w:rPr>
        <w:t>同有关的其他投保文件、合法有效的声明、通知、批注、批单和其他书面协议构成。</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1" w:after="0"/>
        <w:ind w:left="480" w:right="0" w:hanging="361"/>
        <w:jc w:val="left"/>
        <w:rPr>
          <w:rFonts w:ascii="Calibri" w:eastAsia="Calibri"/>
        </w:rPr>
      </w:pPr>
      <w:bookmarkStart w:name="_bookmark3" w:id="6"/>
      <w:bookmarkEnd w:id="6"/>
      <w:r>
        <w:rPr>
          <w:b w:val="0"/>
        </w:rPr>
      </w:r>
      <w:bookmarkStart w:name="_bookmark3" w:id="7"/>
      <w:bookmarkEnd w:id="7"/>
      <w:r>
        <w:rPr>
          <w:spacing w:val="-3"/>
        </w:rPr>
        <w:t>投保条件</w:t>
      </w:r>
    </w:p>
    <w:p>
      <w:pPr>
        <w:pStyle w:val="BodyText"/>
        <w:spacing w:before="6"/>
        <w:rPr>
          <w:b/>
          <w:sz w:val="15"/>
        </w:rPr>
      </w:pPr>
    </w:p>
    <w:p>
      <w:pPr>
        <w:pStyle w:val="ListParagraph"/>
        <w:numPr>
          <w:ilvl w:val="1"/>
          <w:numId w:val="2"/>
        </w:numPr>
        <w:tabs>
          <w:tab w:pos="961" w:val="left" w:leader="none"/>
        </w:tabs>
        <w:spacing w:line="240" w:lineRule="auto" w:before="0" w:after="0"/>
        <w:ind w:left="960" w:right="0" w:hanging="421"/>
        <w:jc w:val="left"/>
        <w:rPr>
          <w:rFonts w:ascii="Calibri" w:eastAsia="Calibri"/>
          <w:sz w:val="21"/>
        </w:rPr>
      </w:pPr>
      <w:r>
        <w:rPr>
          <w:spacing w:val="-4"/>
          <w:sz w:val="21"/>
        </w:rPr>
        <w:t>投保人</w:t>
      </w:r>
    </w:p>
    <w:p>
      <w:pPr>
        <w:pStyle w:val="BodyText"/>
        <w:spacing w:before="7"/>
        <w:rPr>
          <w:sz w:val="15"/>
        </w:rPr>
      </w:pPr>
    </w:p>
    <w:p>
      <w:pPr>
        <w:pStyle w:val="BodyText"/>
        <w:spacing w:line="417" w:lineRule="auto"/>
        <w:ind w:left="120" w:right="213" w:firstLine="419"/>
      </w:pPr>
      <w:r>
        <w:rPr>
          <w:spacing w:val="-7"/>
        </w:rPr>
        <w:t>您作为投保人，必须是年龄大于或等于 </w:t>
      </w:r>
      <w:r>
        <w:rPr>
          <w:rFonts w:ascii="Calibri" w:eastAsia="Calibri"/>
          <w:spacing w:val="-4"/>
        </w:rPr>
        <w:t>18</w:t>
      </w:r>
      <w:r>
        <w:rPr>
          <w:rFonts w:ascii="Calibri" w:eastAsia="Calibri"/>
          <w:spacing w:val="-8"/>
        </w:rPr>
        <w:t> </w:t>
      </w:r>
      <w:r>
        <w:rPr>
          <w:b/>
          <w:spacing w:val="-4"/>
        </w:rPr>
        <w:t>周岁</w:t>
      </w:r>
      <w:r>
        <w:rPr>
          <w:spacing w:val="-4"/>
        </w:rPr>
        <w:t>（</w:t>
      </w:r>
      <w:r>
        <w:rPr>
          <w:spacing w:val="-21"/>
        </w:rPr>
        <w:t>释义 </w:t>
      </w:r>
      <w:r>
        <w:rPr>
          <w:rFonts w:ascii="Calibri" w:eastAsia="Calibri"/>
          <w:spacing w:val="35"/>
        </w:rPr>
        <w:t>1</w:t>
      </w:r>
      <w:r>
        <w:rPr>
          <w:spacing w:val="-69"/>
        </w:rPr>
        <w:t>）</w:t>
      </w:r>
      <w:r>
        <w:rPr>
          <w:spacing w:val="-4"/>
        </w:rPr>
        <w:t>，并具有完全民事行为能力的</w:t>
      </w:r>
      <w:r>
        <w:rPr>
          <w:spacing w:val="-6"/>
        </w:rPr>
        <w:t>人。</w:t>
      </w:r>
    </w:p>
    <w:p>
      <w:pPr>
        <w:pStyle w:val="BodyText"/>
        <w:ind w:left="540"/>
      </w:pPr>
      <w:r>
        <w:rPr>
          <w:spacing w:val="-4"/>
        </w:rPr>
        <w:t>如果您与被保险人是同一人，您的年龄不能超过 </w:t>
      </w:r>
      <w:r>
        <w:rPr>
          <w:rFonts w:ascii="Calibri" w:eastAsia="Calibri"/>
          <w:spacing w:val="-2"/>
        </w:rPr>
        <w:t>60</w:t>
      </w:r>
      <w:r>
        <w:rPr>
          <w:rFonts w:ascii="Calibri" w:eastAsia="Calibri"/>
          <w:spacing w:val="15"/>
        </w:rPr>
        <w:t> </w:t>
      </w:r>
      <w:r>
        <w:rPr>
          <w:spacing w:val="-5"/>
        </w:rPr>
        <w:t>周岁。</w:t>
      </w:r>
    </w:p>
    <w:p>
      <w:pPr>
        <w:pStyle w:val="BodyText"/>
        <w:spacing w:before="7"/>
        <w:rPr>
          <w:sz w:val="15"/>
        </w:rPr>
      </w:pPr>
    </w:p>
    <w:p>
      <w:pPr>
        <w:pStyle w:val="ListParagraph"/>
        <w:numPr>
          <w:ilvl w:val="1"/>
          <w:numId w:val="2"/>
        </w:numPr>
        <w:tabs>
          <w:tab w:pos="961" w:val="left" w:leader="none"/>
        </w:tabs>
        <w:spacing w:line="240" w:lineRule="auto" w:before="0" w:after="0"/>
        <w:ind w:left="960" w:right="0" w:hanging="421"/>
        <w:jc w:val="left"/>
        <w:rPr>
          <w:rFonts w:ascii="Calibri" w:eastAsia="Calibri"/>
          <w:sz w:val="21"/>
        </w:rPr>
      </w:pPr>
      <w:r>
        <w:rPr>
          <w:spacing w:val="-4"/>
          <w:sz w:val="21"/>
        </w:rPr>
        <w:t>被保险人</w:t>
      </w:r>
    </w:p>
    <w:p>
      <w:pPr>
        <w:pStyle w:val="BodyText"/>
        <w:spacing w:before="6"/>
        <w:rPr>
          <w:sz w:val="15"/>
        </w:rPr>
      </w:pPr>
    </w:p>
    <w:p>
      <w:pPr>
        <w:pStyle w:val="BodyText"/>
        <w:spacing w:before="1"/>
        <w:ind w:left="540"/>
      </w:pPr>
      <w:r>
        <w:rPr>
          <w:spacing w:val="-6"/>
        </w:rPr>
        <w:t>被保险人的年龄应在 </w:t>
      </w:r>
      <w:r>
        <w:rPr>
          <w:rFonts w:ascii="Calibri" w:eastAsia="Calibri"/>
        </w:rPr>
        <w:t>18</w:t>
      </w:r>
      <w:r>
        <w:rPr>
          <w:rFonts w:ascii="Calibri" w:eastAsia="Calibri"/>
          <w:spacing w:val="-12"/>
        </w:rPr>
        <w:t> </w:t>
      </w:r>
      <w:r>
        <w:rPr>
          <w:spacing w:val="-14"/>
        </w:rPr>
        <w:t>周岁至 </w:t>
      </w:r>
      <w:r>
        <w:rPr>
          <w:rFonts w:ascii="Calibri" w:eastAsia="Calibri"/>
        </w:rPr>
        <w:t>60</w:t>
      </w:r>
      <w:r>
        <w:rPr>
          <w:rFonts w:ascii="Calibri" w:eastAsia="Calibri"/>
          <w:spacing w:val="-4"/>
        </w:rPr>
        <w:t> </w:t>
      </w:r>
      <w:r>
        <w:rPr/>
        <w:t>周岁（含）</w:t>
      </w:r>
      <w:r>
        <w:rPr>
          <w:spacing w:val="-4"/>
        </w:rPr>
        <w:t>之间。</w:t>
      </w:r>
    </w:p>
    <w:p>
      <w:pPr>
        <w:pStyle w:val="BodyText"/>
        <w:rPr>
          <w:sz w:val="22"/>
        </w:rPr>
      </w:pPr>
    </w:p>
    <w:p>
      <w:pPr>
        <w:pStyle w:val="BodyText"/>
        <w:rPr>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4" w:id="8"/>
      <w:bookmarkEnd w:id="8"/>
      <w:r>
        <w:rPr>
          <w:b w:val="0"/>
        </w:rPr>
      </w:r>
      <w:bookmarkStart w:name="_bookmark4" w:id="9"/>
      <w:bookmarkEnd w:id="9"/>
      <w:r>
        <w:rPr>
          <w:spacing w:val="-2"/>
        </w:rPr>
        <w:t>本合同的成立与生效</w:t>
      </w:r>
    </w:p>
    <w:p>
      <w:pPr>
        <w:pStyle w:val="BodyText"/>
        <w:spacing w:before="7"/>
        <w:rPr>
          <w:b/>
          <w:sz w:val="15"/>
        </w:rPr>
      </w:pPr>
    </w:p>
    <w:p>
      <w:pPr>
        <w:pStyle w:val="BodyText"/>
        <w:ind w:left="540"/>
      </w:pPr>
      <w:r>
        <w:rPr>
          <w:spacing w:val="-3"/>
        </w:rPr>
        <w:t>您向我们完整提交投保单等相关投保文件、我们同意承保，本合同成立。</w:t>
      </w:r>
    </w:p>
    <w:p>
      <w:pPr>
        <w:pStyle w:val="BodyText"/>
        <w:spacing w:before="7"/>
        <w:rPr>
          <w:sz w:val="15"/>
        </w:rPr>
      </w:pPr>
    </w:p>
    <w:p>
      <w:pPr>
        <w:pStyle w:val="BodyText"/>
        <w:spacing w:line="417" w:lineRule="auto"/>
        <w:ind w:left="120" w:right="211" w:firstLine="419"/>
        <w:jc w:val="both"/>
      </w:pPr>
      <w:r>
        <w:rPr>
          <w:spacing w:val="-4"/>
        </w:rPr>
        <w:t>我们同意承保并收到您交纳的保险费、且被保险人生存的，本合同方可生效。合同生效</w:t>
      </w:r>
      <w:r>
        <w:rPr>
          <w:spacing w:val="-4"/>
        </w:rPr>
        <w:t>日期以保单载明日期为准。我们将及时签发保单作为保险凭证。我们从本合同生效日起开始</w:t>
      </w:r>
      <w:r>
        <w:rPr>
          <w:spacing w:val="-2"/>
        </w:rPr>
        <w:t>承担本合同约定的保险责任。</w:t>
      </w:r>
    </w:p>
    <w:p>
      <w:pPr>
        <w:pStyle w:val="BodyText"/>
        <w:spacing w:line="417" w:lineRule="auto"/>
        <w:ind w:left="120" w:right="211" w:firstLine="419"/>
        <w:jc w:val="both"/>
      </w:pPr>
      <w:r>
        <w:rPr>
          <w:w w:val="95"/>
        </w:rPr>
        <w:t>本</w:t>
      </w:r>
      <w:r>
        <w:rPr>
          <w:w w:val="95"/>
        </w:rPr>
        <w:t>合</w:t>
      </w:r>
      <w:r>
        <w:rPr>
          <w:w w:val="95"/>
        </w:rPr>
        <w:t>同</w:t>
      </w:r>
      <w:r>
        <w:rPr>
          <w:w w:val="95"/>
        </w:rPr>
        <w:t>的</w:t>
      </w:r>
      <w:r>
        <w:rPr>
          <w:b/>
          <w:w w:val="95"/>
        </w:rPr>
        <w:t>保</w:t>
      </w:r>
      <w:r>
        <w:rPr>
          <w:b/>
          <w:w w:val="95"/>
        </w:rPr>
        <w:t>单</w:t>
      </w:r>
      <w:r>
        <w:rPr>
          <w:b/>
          <w:w w:val="95"/>
        </w:rPr>
        <w:t>周</w:t>
      </w:r>
      <w:r>
        <w:rPr>
          <w:b/>
          <w:w w:val="95"/>
        </w:rPr>
        <w:t>年</w:t>
      </w:r>
      <w:r>
        <w:rPr>
          <w:b/>
          <w:w w:val="95"/>
        </w:rPr>
        <w:t>日</w:t>
      </w:r>
      <w:r>
        <w:rPr>
          <w:w w:val="95"/>
        </w:rPr>
        <w:t>（</w:t>
      </w:r>
      <w:r>
        <w:rPr>
          <w:w w:val="95"/>
        </w:rPr>
        <w:t>释</w:t>
      </w:r>
      <w:r>
        <w:rPr>
          <w:w w:val="95"/>
        </w:rPr>
        <w:t>义</w:t>
      </w:r>
      <w:r>
        <w:rPr>
          <w:spacing w:val="39"/>
        </w:rPr>
        <w:t> </w:t>
      </w:r>
      <w:r>
        <w:rPr>
          <w:rFonts w:ascii="Calibri" w:eastAsia="Calibri"/>
          <w:spacing w:val="-2"/>
          <w:w w:val="95"/>
        </w:rPr>
        <w:t>2</w:t>
      </w:r>
      <w:r>
        <w:rPr>
          <w:spacing w:val="-106"/>
          <w:w w:val="95"/>
        </w:rPr>
        <w:t>）</w:t>
      </w:r>
      <w:r>
        <w:rPr>
          <w:w w:val="95"/>
        </w:rPr>
        <w:t>、</w:t>
      </w:r>
      <w:r>
        <w:rPr>
          <w:b/>
          <w:w w:val="95"/>
        </w:rPr>
        <w:t>保</w:t>
      </w:r>
      <w:r>
        <w:rPr>
          <w:b/>
          <w:w w:val="95"/>
        </w:rPr>
        <w:t>单</w:t>
      </w:r>
      <w:r>
        <w:rPr>
          <w:b/>
          <w:w w:val="95"/>
        </w:rPr>
        <w:t>年</w:t>
      </w:r>
      <w:r>
        <w:rPr>
          <w:b/>
          <w:w w:val="95"/>
        </w:rPr>
        <w:t>度</w:t>
      </w:r>
      <w:r>
        <w:rPr>
          <w:w w:val="95"/>
        </w:rPr>
        <w:t>（</w:t>
      </w:r>
      <w:r>
        <w:rPr>
          <w:w w:val="95"/>
        </w:rPr>
        <w:t>释</w:t>
      </w:r>
      <w:r>
        <w:rPr>
          <w:w w:val="95"/>
        </w:rPr>
        <w:t>义</w:t>
      </w:r>
      <w:r>
        <w:rPr>
          <w:spacing w:val="39"/>
        </w:rPr>
        <w:t> </w:t>
      </w:r>
      <w:r>
        <w:rPr>
          <w:rFonts w:ascii="Calibri" w:eastAsia="Calibri"/>
          <w:w w:val="95"/>
        </w:rPr>
        <w:t>3</w:t>
      </w:r>
      <w:r>
        <w:rPr>
          <w:spacing w:val="-108"/>
          <w:w w:val="95"/>
        </w:rPr>
        <w:t>）</w:t>
      </w:r>
      <w:r>
        <w:rPr>
          <w:w w:val="95"/>
        </w:rPr>
        <w:t>、</w:t>
      </w:r>
      <w:r>
        <w:rPr>
          <w:b/>
          <w:w w:val="95"/>
        </w:rPr>
        <w:t>保</w:t>
      </w:r>
      <w:r>
        <w:rPr>
          <w:b/>
          <w:w w:val="95"/>
        </w:rPr>
        <w:t>险</w:t>
      </w:r>
      <w:r>
        <w:rPr>
          <w:b/>
          <w:w w:val="95"/>
        </w:rPr>
        <w:t>费</w:t>
      </w:r>
      <w:r>
        <w:rPr>
          <w:b/>
          <w:w w:val="95"/>
        </w:rPr>
        <w:t>约</w:t>
      </w:r>
      <w:r>
        <w:rPr>
          <w:b/>
          <w:w w:val="95"/>
        </w:rPr>
        <w:t>定</w:t>
      </w:r>
      <w:r>
        <w:rPr>
          <w:b/>
          <w:w w:val="95"/>
        </w:rPr>
        <w:t>交</w:t>
      </w:r>
      <w:r>
        <w:rPr>
          <w:b/>
          <w:w w:val="95"/>
        </w:rPr>
        <w:t>纳</w:t>
      </w:r>
      <w:r>
        <w:rPr>
          <w:b/>
          <w:w w:val="95"/>
        </w:rPr>
        <w:t>日</w:t>
      </w:r>
      <w:r>
        <w:rPr>
          <w:w w:val="95"/>
        </w:rPr>
        <w:t>（</w:t>
      </w:r>
      <w:r>
        <w:rPr>
          <w:w w:val="95"/>
        </w:rPr>
        <w:t>释</w:t>
      </w:r>
      <w:r>
        <w:rPr>
          <w:w w:val="95"/>
        </w:rPr>
        <w:t>义</w:t>
      </w:r>
      <w:r>
        <w:rPr>
          <w:spacing w:val="39"/>
        </w:rPr>
        <w:t> </w:t>
      </w:r>
      <w:r>
        <w:rPr>
          <w:rFonts w:ascii="Calibri" w:eastAsia="Calibri"/>
          <w:spacing w:val="-2"/>
          <w:w w:val="95"/>
        </w:rPr>
        <w:t>4</w:t>
      </w:r>
      <w:r>
        <w:rPr>
          <w:spacing w:val="-106"/>
          <w:w w:val="95"/>
        </w:rPr>
        <w:t>）</w:t>
      </w:r>
      <w:r>
        <w:rPr>
          <w:w w:val="95"/>
        </w:rPr>
        <w:t>、</w:t>
      </w:r>
      <w:r>
        <w:rPr>
          <w:w w:val="95"/>
        </w:rPr>
        <w:t>保</w:t>
      </w:r>
      <w:r>
        <w:rPr>
          <w:spacing w:val="-4"/>
        </w:rPr>
        <w:t>险合同满期日均以保单中载明的生效日期为准计算。如果当月无对应的同一日，则以该月最</w:t>
      </w:r>
      <w:r>
        <w:rPr>
          <w:spacing w:val="-2"/>
        </w:rPr>
        <w:t>后一日为对应日。</w:t>
      </w:r>
    </w:p>
    <w:p>
      <w:pPr>
        <w:spacing w:after="0" w:line="417" w:lineRule="auto"/>
        <w:jc w:val="both"/>
        <w:sectPr>
          <w:pgSz w:w="11910" w:h="16840"/>
          <w:pgMar w:header="0" w:footer="1005" w:top="1520" w:bottom="1200" w:left="1680" w:right="1580"/>
        </w:sectPr>
      </w:pPr>
    </w:p>
    <w:p>
      <w:pPr>
        <w:pStyle w:val="Heading2"/>
        <w:numPr>
          <w:ilvl w:val="0"/>
          <w:numId w:val="2"/>
        </w:numPr>
        <w:tabs>
          <w:tab w:pos="481" w:val="left" w:leader="none"/>
        </w:tabs>
        <w:spacing w:line="240" w:lineRule="auto" w:before="61" w:after="0"/>
        <w:ind w:left="480" w:right="0" w:hanging="361"/>
        <w:jc w:val="both"/>
        <w:rPr>
          <w:rFonts w:ascii="Calibri" w:eastAsia="Calibri"/>
        </w:rPr>
      </w:pPr>
      <w:bookmarkStart w:name="_bookmark5" w:id="10"/>
      <w:bookmarkEnd w:id="10"/>
      <w:r>
        <w:rPr>
          <w:b w:val="0"/>
        </w:rPr>
      </w:r>
      <w:bookmarkStart w:name="_bookmark5" w:id="11"/>
      <w:bookmarkEnd w:id="11"/>
      <w:r>
        <w:rPr>
          <w:spacing w:val="-3"/>
        </w:rPr>
        <w:t>保险期间</w:t>
      </w:r>
    </w:p>
    <w:p>
      <w:pPr>
        <w:pStyle w:val="BodyText"/>
        <w:spacing w:before="7"/>
        <w:rPr>
          <w:b/>
          <w:sz w:val="15"/>
        </w:rPr>
      </w:pPr>
    </w:p>
    <w:p>
      <w:pPr>
        <w:pStyle w:val="BodyText"/>
        <w:ind w:left="540"/>
      </w:pPr>
      <w:r>
        <w:rPr>
          <w:spacing w:val="-3"/>
        </w:rPr>
        <w:t>本合同的保险期间由您在投保时与我们约定，该保险期间在保单中载明。</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both"/>
        <w:rPr>
          <w:rFonts w:ascii="Calibri" w:eastAsia="Calibri"/>
        </w:rPr>
      </w:pPr>
      <w:bookmarkStart w:name="_bookmark6" w:id="12"/>
      <w:bookmarkEnd w:id="12"/>
      <w:r>
        <w:rPr>
          <w:b w:val="0"/>
        </w:rPr>
      </w:r>
      <w:bookmarkStart w:name="_bookmark6" w:id="13"/>
      <w:bookmarkEnd w:id="13"/>
      <w:r>
        <w:rPr>
          <w:spacing w:val="-4"/>
        </w:rPr>
        <w:t>犹豫期</w:t>
      </w:r>
    </w:p>
    <w:p>
      <w:pPr>
        <w:pStyle w:val="BodyText"/>
        <w:spacing w:before="7"/>
        <w:rPr>
          <w:b/>
          <w:sz w:val="15"/>
        </w:rPr>
      </w:pPr>
    </w:p>
    <w:p>
      <w:pPr>
        <w:spacing w:line="417" w:lineRule="auto" w:before="0"/>
        <w:ind w:left="120" w:right="107" w:firstLine="419"/>
        <w:jc w:val="both"/>
        <w:rPr>
          <w:b/>
          <w:sz w:val="21"/>
        </w:rPr>
      </w:pPr>
      <w:r>
        <w:rPr>
          <w:sz w:val="21"/>
        </w:rPr>
        <w:t>自您收到本合同并书面签收或以我们认可的其他方式对本合同进行确认之日起，有 </w:t>
      </w:r>
      <w:r>
        <w:rPr>
          <w:rFonts w:ascii="Calibri" w:eastAsia="Calibri"/>
          <w:sz w:val="21"/>
        </w:rPr>
        <w:t>20</w:t>
      </w:r>
      <w:r>
        <w:rPr>
          <w:spacing w:val="-2"/>
          <w:sz w:val="21"/>
        </w:rPr>
        <w:t>日的犹豫期。在此期间请您认真审视本合同，如果您认为本合同与您的需求不相符，您可以</w:t>
      </w:r>
      <w:r>
        <w:rPr>
          <w:spacing w:val="-2"/>
          <w:sz w:val="21"/>
        </w:rPr>
        <w:t>在此期间提出解除本合同，我们将无息退还您所支付的全部保险费（我们可以扣除保单工本</w:t>
      </w:r>
      <w:r>
        <w:rPr>
          <w:spacing w:val="-4"/>
          <w:sz w:val="21"/>
        </w:rPr>
        <w:t>费</w:t>
      </w:r>
      <w:r>
        <w:rPr>
          <w:spacing w:val="-106"/>
          <w:sz w:val="21"/>
        </w:rPr>
        <w:t>）</w:t>
      </w:r>
      <w:r>
        <w:rPr>
          <w:spacing w:val="-4"/>
          <w:sz w:val="21"/>
        </w:rPr>
        <w:t>。</w:t>
      </w:r>
      <w:r>
        <w:rPr>
          <w:b/>
          <w:spacing w:val="-5"/>
          <w:sz w:val="21"/>
        </w:rPr>
        <w:t>自我们收到您解除合同的书面申请时起，本合同即被解除，我们自始不承担保险责任。</w:t>
      </w:r>
    </w:p>
    <w:p>
      <w:pPr>
        <w:spacing w:line="417" w:lineRule="auto" w:before="0"/>
        <w:ind w:left="120" w:right="212" w:firstLine="422"/>
        <w:jc w:val="left"/>
        <w:rPr>
          <w:sz w:val="21"/>
        </w:rPr>
      </w:pPr>
      <w:r>
        <w:rPr>
          <w:b/>
          <w:spacing w:val="-2"/>
          <w:sz w:val="21"/>
        </w:rPr>
        <w:t>由于不可抗力或您本人的原因导致犹豫期无法起算或计算错误的，我们将协助您及时</w:t>
      </w:r>
      <w:r>
        <w:rPr>
          <w:b/>
          <w:spacing w:val="-2"/>
          <w:sz w:val="21"/>
        </w:rPr>
        <w:t>予以解决，但不承担损失赔偿责任</w:t>
      </w:r>
      <w:r>
        <w:rPr>
          <w:spacing w:val="-2"/>
          <w:sz w:val="21"/>
        </w:rPr>
        <w:t>。</w:t>
      </w:r>
    </w:p>
    <w:p>
      <w:pPr>
        <w:pStyle w:val="BodyText"/>
        <w:rPr>
          <w:sz w:val="20"/>
        </w:rPr>
      </w:pPr>
    </w:p>
    <w:p>
      <w:pPr>
        <w:pStyle w:val="BodyText"/>
        <w:spacing w:before="1"/>
        <w:rPr>
          <w:sz w:val="19"/>
        </w:rPr>
      </w:pPr>
    </w:p>
    <w:p>
      <w:pPr>
        <w:pStyle w:val="Heading1"/>
        <w:ind w:right="2383"/>
      </w:pPr>
      <w:bookmarkStart w:name="_bookmark7" w:id="14"/>
      <w:bookmarkEnd w:id="14"/>
      <w:r>
        <w:rPr>
          <w:b w:val="0"/>
        </w:rPr>
      </w:r>
      <w:r>
        <w:rPr/>
        <w:t>二</w:t>
      </w:r>
      <w:r>
        <w:rPr/>
        <w:t>、</w:t>
      </w:r>
      <w:r>
        <w:rPr>
          <w:spacing w:val="61"/>
        </w:rPr>
        <w:t> 保</w:t>
      </w:r>
      <w:r>
        <w:rPr/>
        <w:t>险</w:t>
      </w:r>
      <w:r>
        <w:rPr/>
        <w:t>费</w:t>
      </w:r>
      <w:r>
        <w:rPr/>
        <w:t>条</w:t>
      </w:r>
      <w:r>
        <w:rPr>
          <w:spacing w:val="-10"/>
        </w:rPr>
        <w:t>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1" w:after="0"/>
        <w:ind w:left="480" w:right="0" w:hanging="361"/>
        <w:jc w:val="both"/>
        <w:rPr>
          <w:rFonts w:ascii="Calibri" w:eastAsia="Calibri"/>
        </w:rPr>
      </w:pPr>
      <w:bookmarkStart w:name="_bookmark8" w:id="15"/>
      <w:bookmarkEnd w:id="15"/>
      <w:r>
        <w:rPr>
          <w:b w:val="0"/>
        </w:rPr>
      </w:r>
      <w:bookmarkStart w:name="_bookmark8" w:id="16"/>
      <w:bookmarkEnd w:id="16"/>
      <w:r>
        <w:rPr>
          <w:spacing w:val="-2"/>
        </w:rPr>
        <w:t>保险费的交纳</w:t>
      </w:r>
    </w:p>
    <w:p>
      <w:pPr>
        <w:pStyle w:val="BodyText"/>
        <w:spacing w:before="6"/>
        <w:rPr>
          <w:b/>
          <w:sz w:val="15"/>
        </w:rPr>
      </w:pPr>
    </w:p>
    <w:p>
      <w:pPr>
        <w:pStyle w:val="BodyText"/>
        <w:ind w:left="540"/>
      </w:pPr>
      <w:r>
        <w:rPr>
          <w:spacing w:val="-3"/>
        </w:rPr>
        <w:t>本合同的交费方式和交费期间由您和我们约定，并在保单中载明。</w:t>
      </w:r>
    </w:p>
    <w:p>
      <w:pPr>
        <w:pStyle w:val="BodyText"/>
        <w:spacing w:before="7"/>
        <w:rPr>
          <w:sz w:val="15"/>
        </w:rPr>
      </w:pPr>
    </w:p>
    <w:p>
      <w:pPr>
        <w:pStyle w:val="BodyText"/>
        <w:spacing w:line="417" w:lineRule="auto"/>
        <w:ind w:left="120" w:right="211" w:firstLine="419"/>
      </w:pPr>
      <w:r>
        <w:rPr>
          <w:spacing w:val="-4"/>
        </w:rPr>
        <w:t>分期交纳保险费的，在交纳首期保险费后，您应当按照约定，在每个保险费约定交纳日</w:t>
      </w:r>
      <w:r>
        <w:rPr>
          <w:spacing w:val="-2"/>
        </w:rPr>
        <w:t>交纳其余各期的保险费。</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9" w:id="17"/>
      <w:bookmarkEnd w:id="17"/>
      <w:r>
        <w:rPr>
          <w:b w:val="0"/>
        </w:rPr>
      </w:r>
      <w:bookmarkStart w:name="_bookmark9" w:id="18"/>
      <w:bookmarkEnd w:id="18"/>
      <w:r>
        <w:rPr>
          <w:spacing w:val="-4"/>
        </w:rPr>
        <w:t>宽限期</w:t>
      </w:r>
    </w:p>
    <w:p>
      <w:pPr>
        <w:pStyle w:val="BodyText"/>
        <w:spacing w:before="6"/>
        <w:rPr>
          <w:b/>
          <w:sz w:val="15"/>
        </w:rPr>
      </w:pPr>
    </w:p>
    <w:p>
      <w:pPr>
        <w:pStyle w:val="BodyText"/>
        <w:spacing w:line="417" w:lineRule="auto" w:before="1"/>
        <w:ind w:left="120" w:right="211" w:firstLine="419"/>
        <w:jc w:val="both"/>
      </w:pPr>
      <w:r>
        <w:rPr>
          <w:spacing w:val="-4"/>
        </w:rPr>
        <w:t>分期交纳保险费的，您交纳首期保险费后，除本合同另有约定外，如果您到期未交纳保</w:t>
      </w:r>
      <w:r>
        <w:rPr>
          <w:spacing w:val="-2"/>
        </w:rPr>
        <w:t>险费，自保险费约定交纳日的次日零时起 </w:t>
      </w:r>
      <w:r>
        <w:rPr>
          <w:rFonts w:ascii="Calibri" w:eastAsia="Calibri"/>
        </w:rPr>
        <w:t>60</w:t>
      </w:r>
      <w:r>
        <w:rPr>
          <w:rFonts w:ascii="Calibri" w:eastAsia="Calibri"/>
          <w:spacing w:val="-12"/>
        </w:rPr>
        <w:t> </w:t>
      </w:r>
      <w:r>
        <w:rPr/>
        <w:t>日为宽限期。宽限期内发生的保险事故，我们</w:t>
      </w:r>
      <w:r>
        <w:rPr>
          <w:spacing w:val="-2"/>
        </w:rPr>
        <w:t>仍会承担保险责任，但在给付保险金时会扣减您欠交的保险费。</w:t>
      </w:r>
    </w:p>
    <w:p>
      <w:pPr>
        <w:pStyle w:val="BodyText"/>
        <w:spacing w:line="269" w:lineRule="exact"/>
        <w:ind w:left="540"/>
      </w:pPr>
      <w:r>
        <w:rPr>
          <w:spacing w:val="-3"/>
        </w:rPr>
        <w:t>如果您宽限期结束之后仍未交纳保险费，则本合同自宽限期满的次日零时起效力中止。</w:t>
      </w:r>
    </w:p>
    <w:p>
      <w:pPr>
        <w:pStyle w:val="BodyText"/>
        <w:rPr>
          <w:sz w:val="20"/>
        </w:rPr>
      </w:pPr>
    </w:p>
    <w:p>
      <w:pPr>
        <w:pStyle w:val="BodyText"/>
        <w:rPr>
          <w:sz w:val="20"/>
        </w:rPr>
      </w:pPr>
    </w:p>
    <w:p>
      <w:pPr>
        <w:pStyle w:val="BodyText"/>
        <w:spacing w:before="8"/>
        <w:rPr>
          <w:sz w:val="14"/>
        </w:rPr>
      </w:pPr>
    </w:p>
    <w:p>
      <w:pPr>
        <w:pStyle w:val="Heading1"/>
      </w:pPr>
      <w:bookmarkStart w:name="_bookmark10" w:id="19"/>
      <w:bookmarkEnd w:id="19"/>
      <w:r>
        <w:rPr>
          <w:b w:val="0"/>
        </w:rPr>
      </w:r>
      <w:r>
        <w:rPr/>
        <w:t>三</w:t>
      </w:r>
      <w:r>
        <w:rPr/>
        <w:t>、</w:t>
      </w:r>
      <w:r>
        <w:rPr>
          <w:spacing w:val="62"/>
        </w:rPr>
        <w:t> 保</w:t>
      </w:r>
      <w:r>
        <w:rPr/>
        <w:t>障</w:t>
      </w:r>
      <w:r>
        <w:rPr>
          <w:spacing w:val="-5"/>
        </w:rPr>
        <w:t>条款</w:t>
      </w:r>
    </w:p>
    <w:p>
      <w:pPr>
        <w:pStyle w:val="BodyText"/>
        <w:rPr>
          <w:b/>
          <w:sz w:val="28"/>
        </w:rPr>
      </w:pPr>
    </w:p>
    <w:p>
      <w:pPr>
        <w:pStyle w:val="BodyText"/>
        <w:spacing w:before="8"/>
        <w:rPr>
          <w:b/>
          <w:sz w:val="26"/>
        </w:rPr>
      </w:pPr>
    </w:p>
    <w:p>
      <w:pPr>
        <w:pStyle w:val="Heading2"/>
        <w:numPr>
          <w:ilvl w:val="0"/>
          <w:numId w:val="2"/>
        </w:numPr>
        <w:tabs>
          <w:tab w:pos="481" w:val="left" w:leader="none"/>
        </w:tabs>
        <w:spacing w:line="240" w:lineRule="auto" w:before="1" w:after="0"/>
        <w:ind w:left="480" w:right="0" w:hanging="361"/>
        <w:jc w:val="both"/>
        <w:rPr>
          <w:rFonts w:ascii="Calibri" w:eastAsia="Calibri"/>
        </w:rPr>
      </w:pPr>
      <w:bookmarkStart w:name="_bookmark11" w:id="20"/>
      <w:bookmarkEnd w:id="20"/>
      <w:r>
        <w:rPr>
          <w:b w:val="0"/>
        </w:rPr>
      </w:r>
      <w:bookmarkStart w:name="_bookmark11" w:id="21"/>
      <w:bookmarkEnd w:id="21"/>
      <w:r>
        <w:rPr>
          <w:spacing w:val="-2"/>
        </w:rPr>
        <w:t>基本保险金额</w:t>
      </w:r>
    </w:p>
    <w:p>
      <w:pPr>
        <w:pStyle w:val="BodyText"/>
        <w:spacing w:before="6"/>
        <w:rPr>
          <w:b/>
          <w:sz w:val="15"/>
        </w:rPr>
      </w:pPr>
    </w:p>
    <w:p>
      <w:pPr>
        <w:pStyle w:val="BodyText"/>
        <w:ind w:left="540"/>
      </w:pPr>
      <w:r>
        <w:rPr>
          <w:spacing w:val="-3"/>
        </w:rPr>
        <w:t>本合同的基本保险金额由您和我们约定，并在保单中载明。</w:t>
      </w:r>
    </w:p>
    <w:p>
      <w:pPr>
        <w:spacing w:after="0"/>
        <w:sectPr>
          <w:pgSz w:w="11910" w:h="16840"/>
          <w:pgMar w:header="0" w:footer="1005" w:top="1460" w:bottom="1200" w:left="1680" w:right="1580"/>
        </w:sectPr>
      </w:pPr>
    </w:p>
    <w:p>
      <w:pPr>
        <w:pStyle w:val="Heading2"/>
        <w:numPr>
          <w:ilvl w:val="0"/>
          <w:numId w:val="2"/>
        </w:numPr>
        <w:tabs>
          <w:tab w:pos="481" w:val="left" w:leader="none"/>
        </w:tabs>
        <w:spacing w:line="240" w:lineRule="auto" w:before="61" w:after="0"/>
        <w:ind w:left="480" w:right="0" w:hanging="361"/>
        <w:jc w:val="left"/>
        <w:rPr>
          <w:rFonts w:ascii="Calibri" w:eastAsia="Calibri"/>
        </w:rPr>
      </w:pPr>
      <w:bookmarkStart w:name="_bookmark12" w:id="22"/>
      <w:bookmarkEnd w:id="22"/>
      <w:r>
        <w:rPr>
          <w:b w:val="0"/>
        </w:rPr>
      </w:r>
      <w:bookmarkStart w:name="_bookmark12" w:id="23"/>
      <w:bookmarkEnd w:id="23"/>
      <w:r>
        <w:rPr>
          <w:spacing w:val="-3"/>
        </w:rPr>
        <w:t>保险责任</w:t>
      </w:r>
    </w:p>
    <w:p>
      <w:pPr>
        <w:pStyle w:val="BodyText"/>
        <w:spacing w:before="7"/>
        <w:rPr>
          <w:b/>
          <w:sz w:val="15"/>
        </w:rPr>
      </w:pPr>
    </w:p>
    <w:p>
      <w:pPr>
        <w:spacing w:before="0"/>
        <w:ind w:left="533" w:right="0" w:firstLine="0"/>
        <w:jc w:val="left"/>
        <w:rPr>
          <w:b/>
          <w:sz w:val="21"/>
        </w:rPr>
      </w:pPr>
      <w:r>
        <w:rPr>
          <w:spacing w:val="-2"/>
          <w:sz w:val="21"/>
        </w:rPr>
        <w:t>在本合同保险期间内，我们对被保险人承担下列保险责任，</w:t>
      </w:r>
      <w:r>
        <w:rPr>
          <w:b/>
          <w:spacing w:val="-4"/>
          <w:sz w:val="21"/>
        </w:rPr>
        <w:t>且我们按本合同 </w:t>
      </w:r>
      <w:r>
        <w:rPr>
          <w:rFonts w:ascii="Calibri" w:eastAsia="Calibri"/>
          <w:b/>
          <w:spacing w:val="-2"/>
          <w:sz w:val="21"/>
        </w:rPr>
        <w:t>10.2</w:t>
      </w:r>
      <w:r>
        <w:rPr>
          <w:rFonts w:ascii="Calibri" w:eastAsia="Calibri"/>
          <w:b/>
          <w:spacing w:val="50"/>
          <w:sz w:val="21"/>
        </w:rPr>
        <w:t> </w:t>
      </w:r>
      <w:r>
        <w:rPr>
          <w:b/>
          <w:spacing w:val="-6"/>
          <w:sz w:val="21"/>
        </w:rPr>
        <w:t>条至</w:t>
      </w:r>
    </w:p>
    <w:p>
      <w:pPr>
        <w:pStyle w:val="BodyText"/>
        <w:spacing w:before="7"/>
        <w:rPr>
          <w:b/>
          <w:sz w:val="15"/>
        </w:rPr>
      </w:pPr>
    </w:p>
    <w:p>
      <w:pPr>
        <w:pStyle w:val="Heading2"/>
        <w:ind w:left="120" w:firstLine="0"/>
        <w:rPr>
          <w:b w:val="0"/>
        </w:rPr>
      </w:pPr>
      <w:r>
        <w:rPr>
          <w:rFonts w:ascii="Calibri" w:eastAsia="Calibri"/>
          <w:spacing w:val="-2"/>
        </w:rPr>
        <w:t>10.8</w:t>
      </w:r>
      <w:r>
        <w:rPr>
          <w:rFonts w:ascii="Calibri" w:eastAsia="Calibri"/>
          <w:spacing w:val="53"/>
        </w:rPr>
        <w:t> </w:t>
      </w:r>
      <w:r>
        <w:rPr>
          <w:spacing w:val="-2"/>
        </w:rPr>
        <w:t>条约定给付的各项保险金不累加给付，最多仅给付一项，并以一次为限</w:t>
      </w:r>
      <w:r>
        <w:rPr>
          <w:b w:val="0"/>
          <w:spacing w:val="-10"/>
        </w:rPr>
        <w:t>：</w:t>
      </w:r>
    </w:p>
    <w:p>
      <w:pPr>
        <w:pStyle w:val="BodyText"/>
        <w:spacing w:before="6"/>
        <w:rPr>
          <w:sz w:val="15"/>
        </w:rPr>
      </w:pPr>
    </w:p>
    <w:p>
      <w:pPr>
        <w:pStyle w:val="ListParagraph"/>
        <w:numPr>
          <w:ilvl w:val="1"/>
          <w:numId w:val="3"/>
        </w:numPr>
        <w:tabs>
          <w:tab w:pos="1114" w:val="left" w:leader="none"/>
        </w:tabs>
        <w:spacing w:line="240" w:lineRule="auto" w:before="1" w:after="0"/>
        <w:ind w:left="1114" w:right="0" w:hanging="574"/>
        <w:jc w:val="both"/>
        <w:rPr>
          <w:sz w:val="21"/>
        </w:rPr>
      </w:pPr>
      <w:r>
        <w:rPr>
          <w:spacing w:val="-3"/>
          <w:sz w:val="21"/>
        </w:rPr>
        <w:t>一般身故或一般全残保险金</w:t>
      </w:r>
    </w:p>
    <w:p>
      <w:pPr>
        <w:pStyle w:val="BodyText"/>
        <w:spacing w:before="6"/>
        <w:rPr>
          <w:sz w:val="15"/>
        </w:rPr>
      </w:pPr>
    </w:p>
    <w:p>
      <w:pPr>
        <w:pStyle w:val="BodyText"/>
        <w:spacing w:line="417" w:lineRule="auto"/>
        <w:ind w:left="120" w:right="213" w:firstLine="412"/>
        <w:jc w:val="both"/>
      </w:pPr>
      <w:r>
        <w:rPr/>
        <w:t>若被保险人于本合同生效（或最后一次复效）</w:t>
      </w:r>
      <w:r>
        <w:rPr>
          <w:spacing w:val="-7"/>
        </w:rPr>
        <w:t>之日起 </w:t>
      </w:r>
      <w:r>
        <w:rPr>
          <w:rFonts w:ascii="Calibri" w:eastAsia="Calibri"/>
        </w:rPr>
        <w:t>90</w:t>
      </w:r>
      <w:r>
        <w:rPr>
          <w:rFonts w:ascii="Calibri" w:eastAsia="Calibri"/>
          <w:spacing w:val="-12"/>
        </w:rPr>
        <w:t> </w:t>
      </w:r>
      <w:r>
        <w:rPr/>
        <w:t>日内因</w:t>
      </w:r>
      <w:r>
        <w:rPr>
          <w:b/>
        </w:rPr>
        <w:t>意外伤害</w:t>
      </w:r>
      <w:r>
        <w:rPr/>
        <w:t>（</w:t>
      </w:r>
      <w:r>
        <w:rPr>
          <w:spacing w:val="-9"/>
        </w:rPr>
        <w:t>释义 </w:t>
      </w:r>
      <w:r>
        <w:rPr>
          <w:rFonts w:ascii="Calibri" w:eastAsia="Calibri"/>
        </w:rPr>
        <w:t>5</w:t>
      </w:r>
      <w:r>
        <w:rPr/>
        <w:t>）以</w:t>
      </w:r>
      <w:r>
        <w:rPr>
          <w:spacing w:val="-6"/>
        </w:rPr>
        <w:t>外的原因导致身故或</w:t>
      </w:r>
      <w:r>
        <w:rPr>
          <w:b/>
          <w:spacing w:val="-6"/>
        </w:rPr>
        <w:t>全残</w:t>
      </w:r>
      <w:r>
        <w:rPr>
          <w:spacing w:val="-6"/>
        </w:rPr>
        <w:t>（</w:t>
      </w:r>
      <w:r>
        <w:rPr>
          <w:spacing w:val="-9"/>
        </w:rPr>
        <w:t>释义 </w:t>
      </w:r>
      <w:r>
        <w:rPr>
          <w:rFonts w:ascii="Calibri" w:eastAsia="Calibri"/>
          <w:spacing w:val="37"/>
        </w:rPr>
        <w:t>7</w:t>
      </w:r>
      <w:r>
        <w:rPr>
          <w:spacing w:val="-69"/>
        </w:rPr>
        <w:t>）</w:t>
      </w:r>
      <w:r>
        <w:rPr>
          <w:spacing w:val="-7"/>
        </w:rPr>
        <w:t>，我们按本合同累计所交保险费的 </w:t>
      </w:r>
      <w:r>
        <w:rPr>
          <w:rFonts w:ascii="Calibri" w:eastAsia="Calibri"/>
          <w:spacing w:val="-6"/>
        </w:rPr>
        <w:t>105%</w:t>
      </w:r>
      <w:r>
        <w:rPr>
          <w:spacing w:val="-6"/>
        </w:rPr>
        <w:t>给付一般身故或</w:t>
      </w:r>
      <w:r>
        <w:rPr>
          <w:spacing w:val="-2"/>
        </w:rPr>
        <w:t>一般全残保险金，同时本合同效力终止。</w:t>
      </w:r>
    </w:p>
    <w:p>
      <w:pPr>
        <w:pStyle w:val="BodyText"/>
        <w:spacing w:line="417" w:lineRule="auto"/>
        <w:ind w:left="120" w:right="117" w:firstLine="412"/>
      </w:pPr>
      <w:r>
        <w:rPr/>
        <w:t>被保险人因意外伤害，或者被保险人于本合同生效（或最后一次复效）</w:t>
      </w:r>
      <w:r>
        <w:rPr>
          <w:spacing w:val="-3"/>
        </w:rPr>
        <w:t>之日起 </w:t>
      </w:r>
      <w:r>
        <w:rPr>
          <w:rFonts w:ascii="Calibri" w:eastAsia="Calibri"/>
        </w:rPr>
        <w:t>90</w:t>
      </w:r>
      <w:r>
        <w:rPr>
          <w:rFonts w:ascii="Calibri" w:eastAsia="Calibri"/>
          <w:spacing w:val="11"/>
        </w:rPr>
        <w:t> </w:t>
      </w:r>
      <w:r>
        <w:rPr/>
        <w:t>日后</w:t>
      </w:r>
      <w:r>
        <w:rPr>
          <w:spacing w:val="-2"/>
        </w:rPr>
        <w:t>因意外伤害以外的原因导致身故或全残，我们按下列约定给付一般身故或一般全残保险金，</w:t>
      </w:r>
      <w:r>
        <w:rPr>
          <w:spacing w:val="-2"/>
        </w:rPr>
        <w:t>同时本合同效力终止：</w:t>
      </w:r>
    </w:p>
    <w:p>
      <w:pPr>
        <w:pStyle w:val="ListParagraph"/>
        <w:numPr>
          <w:ilvl w:val="0"/>
          <w:numId w:val="4"/>
        </w:numPr>
        <w:tabs>
          <w:tab w:pos="829" w:val="left" w:leader="none"/>
        </w:tabs>
        <w:spacing w:line="417" w:lineRule="auto" w:before="0" w:after="0"/>
        <w:ind w:left="828" w:right="213" w:hanging="281"/>
        <w:jc w:val="left"/>
        <w:rPr>
          <w:sz w:val="21"/>
        </w:rPr>
      </w:pPr>
      <w:r>
        <w:rPr>
          <w:spacing w:val="-6"/>
          <w:sz w:val="21"/>
        </w:rPr>
        <w:t>被保险人于年满 </w:t>
      </w:r>
      <w:r>
        <w:rPr>
          <w:rFonts w:ascii="Calibri" w:eastAsia="Calibri"/>
          <w:sz w:val="21"/>
        </w:rPr>
        <w:t>18</w:t>
      </w:r>
      <w:r>
        <w:rPr>
          <w:rFonts w:ascii="Calibri" w:eastAsia="Calibri"/>
          <w:spacing w:val="-4"/>
          <w:sz w:val="21"/>
        </w:rPr>
        <w:t> </w:t>
      </w:r>
      <w:r>
        <w:rPr>
          <w:spacing w:val="-3"/>
          <w:sz w:val="21"/>
        </w:rPr>
        <w:t>周岁后的首个保单周年日起，至年满 </w:t>
      </w:r>
      <w:r>
        <w:rPr>
          <w:rFonts w:ascii="Calibri" w:eastAsia="Calibri"/>
          <w:sz w:val="21"/>
        </w:rPr>
        <w:t>41</w:t>
      </w:r>
      <w:r>
        <w:rPr>
          <w:rFonts w:ascii="Calibri" w:eastAsia="Calibri"/>
          <w:spacing w:val="7"/>
          <w:sz w:val="21"/>
        </w:rPr>
        <w:t> </w:t>
      </w:r>
      <w:r>
        <w:rPr>
          <w:sz w:val="21"/>
        </w:rPr>
        <w:t>周岁后的首个保单周年</w:t>
      </w:r>
      <w:r>
        <w:rPr>
          <w:spacing w:val="-2"/>
          <w:sz w:val="21"/>
        </w:rPr>
        <w:t>日前身故或全残的，我们按本合同累计所交保险费的 </w:t>
      </w:r>
      <w:r>
        <w:rPr>
          <w:rFonts w:ascii="Calibri" w:eastAsia="Calibri"/>
          <w:sz w:val="21"/>
        </w:rPr>
        <w:t>160%</w:t>
      </w:r>
      <w:r>
        <w:rPr>
          <w:sz w:val="21"/>
        </w:rPr>
        <w:t>给付；</w:t>
      </w:r>
    </w:p>
    <w:p>
      <w:pPr>
        <w:pStyle w:val="ListParagraph"/>
        <w:numPr>
          <w:ilvl w:val="0"/>
          <w:numId w:val="4"/>
        </w:numPr>
        <w:tabs>
          <w:tab w:pos="829" w:val="left" w:leader="none"/>
        </w:tabs>
        <w:spacing w:line="417" w:lineRule="auto" w:before="0" w:after="0"/>
        <w:ind w:left="828" w:right="213" w:hanging="281"/>
        <w:jc w:val="left"/>
        <w:rPr>
          <w:sz w:val="21"/>
        </w:rPr>
      </w:pPr>
      <w:r>
        <w:rPr>
          <w:spacing w:val="-6"/>
          <w:sz w:val="21"/>
        </w:rPr>
        <w:t>被保险人于年满 </w:t>
      </w:r>
      <w:r>
        <w:rPr>
          <w:rFonts w:ascii="Calibri" w:eastAsia="Calibri"/>
          <w:sz w:val="21"/>
        </w:rPr>
        <w:t>41</w:t>
      </w:r>
      <w:r>
        <w:rPr>
          <w:rFonts w:ascii="Calibri" w:eastAsia="Calibri"/>
          <w:spacing w:val="-6"/>
          <w:sz w:val="21"/>
        </w:rPr>
        <w:t> </w:t>
      </w:r>
      <w:r>
        <w:rPr>
          <w:spacing w:val="-3"/>
          <w:sz w:val="21"/>
        </w:rPr>
        <w:t>周岁后的首个保单周年日起，至年满 </w:t>
      </w:r>
      <w:r>
        <w:rPr>
          <w:rFonts w:ascii="Calibri" w:eastAsia="Calibri"/>
          <w:sz w:val="21"/>
        </w:rPr>
        <w:t>61</w:t>
      </w:r>
      <w:r>
        <w:rPr>
          <w:rFonts w:ascii="Calibri" w:eastAsia="Calibri"/>
          <w:spacing w:val="7"/>
          <w:sz w:val="21"/>
        </w:rPr>
        <w:t> </w:t>
      </w:r>
      <w:r>
        <w:rPr>
          <w:sz w:val="21"/>
        </w:rPr>
        <w:t>周岁后的首个保单周年</w:t>
      </w:r>
      <w:r>
        <w:rPr>
          <w:spacing w:val="-2"/>
          <w:sz w:val="21"/>
        </w:rPr>
        <w:t>日前身故或全残的，我们按本合同累计所交保险费的 </w:t>
      </w:r>
      <w:r>
        <w:rPr>
          <w:rFonts w:ascii="Calibri" w:eastAsia="Calibri"/>
          <w:sz w:val="21"/>
        </w:rPr>
        <w:t>140%</w:t>
      </w:r>
      <w:r>
        <w:rPr>
          <w:sz w:val="21"/>
        </w:rPr>
        <w:t>给付；</w:t>
      </w:r>
    </w:p>
    <w:p>
      <w:pPr>
        <w:pStyle w:val="ListParagraph"/>
        <w:numPr>
          <w:ilvl w:val="0"/>
          <w:numId w:val="4"/>
        </w:numPr>
        <w:tabs>
          <w:tab w:pos="829" w:val="left" w:leader="none"/>
        </w:tabs>
        <w:spacing w:line="417" w:lineRule="auto" w:before="0" w:after="0"/>
        <w:ind w:left="828" w:right="210" w:hanging="281"/>
        <w:jc w:val="left"/>
        <w:rPr>
          <w:sz w:val="21"/>
        </w:rPr>
      </w:pPr>
      <w:r>
        <w:rPr>
          <w:spacing w:val="-7"/>
          <w:sz w:val="21"/>
        </w:rPr>
        <w:t>被保险人于年满 </w:t>
      </w:r>
      <w:r>
        <w:rPr>
          <w:rFonts w:ascii="Calibri" w:eastAsia="Calibri"/>
          <w:sz w:val="21"/>
        </w:rPr>
        <w:t>61</w:t>
      </w:r>
      <w:r>
        <w:rPr>
          <w:rFonts w:ascii="Calibri" w:eastAsia="Calibri"/>
          <w:spacing w:val="-12"/>
          <w:sz w:val="21"/>
        </w:rPr>
        <w:t> </w:t>
      </w:r>
      <w:r>
        <w:rPr>
          <w:spacing w:val="-4"/>
          <w:sz w:val="21"/>
        </w:rPr>
        <w:t>周岁后的首个保单周年日起身故或全残的，我们按本合同累计所</w:t>
      </w:r>
      <w:r>
        <w:rPr>
          <w:spacing w:val="-7"/>
          <w:sz w:val="21"/>
        </w:rPr>
        <w:t>交保险费的 </w:t>
      </w:r>
      <w:r>
        <w:rPr>
          <w:rFonts w:ascii="Calibri" w:eastAsia="Calibri"/>
          <w:sz w:val="21"/>
        </w:rPr>
        <w:t>120%</w:t>
      </w:r>
      <w:r>
        <w:rPr>
          <w:sz w:val="21"/>
        </w:rPr>
        <w:t>给付。</w:t>
      </w:r>
    </w:p>
    <w:p>
      <w:pPr>
        <w:pStyle w:val="Heading2"/>
        <w:ind w:left="542" w:firstLine="0"/>
      </w:pPr>
      <w:r>
        <w:rPr>
          <w:spacing w:val="-3"/>
        </w:rPr>
        <w:t>我们仅给付一般身故保险金或一般全残保险金其中的一项，给付后，本合同效力终止。</w:t>
      </w:r>
    </w:p>
    <w:p>
      <w:pPr>
        <w:pStyle w:val="BodyText"/>
        <w:spacing w:before="6"/>
        <w:rPr>
          <w:b/>
          <w:sz w:val="15"/>
        </w:rPr>
      </w:pPr>
    </w:p>
    <w:p>
      <w:pPr>
        <w:pStyle w:val="ListParagraph"/>
        <w:numPr>
          <w:ilvl w:val="1"/>
          <w:numId w:val="3"/>
        </w:numPr>
        <w:tabs>
          <w:tab w:pos="1114" w:val="left" w:leader="none"/>
        </w:tabs>
        <w:spacing w:line="240" w:lineRule="auto" w:before="0" w:after="0"/>
        <w:ind w:left="1114" w:right="0" w:hanging="581"/>
        <w:jc w:val="both"/>
        <w:rPr>
          <w:sz w:val="21"/>
        </w:rPr>
      </w:pPr>
      <w:r>
        <w:rPr>
          <w:spacing w:val="-3"/>
          <w:sz w:val="21"/>
        </w:rPr>
        <w:t>一般意外身故或一般意外全残保险金</w:t>
      </w:r>
    </w:p>
    <w:p>
      <w:pPr>
        <w:pStyle w:val="BodyText"/>
        <w:spacing w:before="7"/>
        <w:rPr>
          <w:sz w:val="15"/>
        </w:rPr>
      </w:pPr>
    </w:p>
    <w:p>
      <w:pPr>
        <w:pStyle w:val="BodyText"/>
        <w:ind w:left="533"/>
      </w:pPr>
      <w:r>
        <w:rPr>
          <w:spacing w:val="-1"/>
        </w:rPr>
        <w:t>若被保险人因遭受意外伤害且自意外伤害发生之日起 </w:t>
      </w:r>
      <w:r>
        <w:rPr>
          <w:rFonts w:ascii="Calibri" w:eastAsia="Calibri"/>
        </w:rPr>
        <w:t>180</w:t>
      </w:r>
      <w:r>
        <w:rPr>
          <w:rFonts w:ascii="Calibri" w:eastAsia="Calibri"/>
          <w:spacing w:val="40"/>
        </w:rPr>
        <w:t> </w:t>
      </w:r>
      <w:r>
        <w:rPr>
          <w:spacing w:val="-1"/>
        </w:rPr>
        <w:t>日内以该意外伤害为直接且</w:t>
      </w:r>
    </w:p>
    <w:p>
      <w:pPr>
        <w:pStyle w:val="BodyText"/>
        <w:spacing w:before="6"/>
        <w:rPr>
          <w:sz w:val="15"/>
        </w:rPr>
      </w:pPr>
    </w:p>
    <w:p>
      <w:pPr>
        <w:pStyle w:val="BodyText"/>
        <w:spacing w:line="417" w:lineRule="auto" w:before="1"/>
        <w:ind w:left="120" w:right="210"/>
        <w:rPr>
          <w:rFonts w:ascii="黑体" w:eastAsia="黑体"/>
        </w:rPr>
      </w:pPr>
      <w:r>
        <w:rPr>
          <w:spacing w:val="-8"/>
        </w:rPr>
        <w:t>单独原因导致身故或全残的，</w:t>
      </w:r>
      <w:r>
        <w:rPr>
          <w:rFonts w:ascii="黑体" w:eastAsia="黑体"/>
          <w:spacing w:val="-5"/>
        </w:rPr>
        <w:t>我们按基本保险金额的 </w:t>
      </w:r>
      <w:r>
        <w:rPr>
          <w:rFonts w:ascii="黑体" w:eastAsia="黑体"/>
        </w:rPr>
        <w:t>2</w:t>
      </w:r>
      <w:r>
        <w:rPr>
          <w:rFonts w:ascii="黑体" w:eastAsia="黑体"/>
          <w:spacing w:val="-8"/>
        </w:rPr>
        <w:t> 倍给付一般意外身故或一般意外全残</w:t>
      </w:r>
      <w:r>
        <w:rPr>
          <w:rFonts w:ascii="黑体" w:eastAsia="黑体"/>
          <w:spacing w:val="-2"/>
        </w:rPr>
        <w:t>保险金，同时本合同效力终止。</w:t>
      </w:r>
    </w:p>
    <w:p>
      <w:pPr>
        <w:pStyle w:val="Heading2"/>
        <w:spacing w:line="417" w:lineRule="auto"/>
        <w:ind w:left="120" w:right="213" w:firstLine="412"/>
      </w:pPr>
      <w:r>
        <w:rPr>
          <w:spacing w:val="-2"/>
        </w:rPr>
        <w:t>我们仅给付一般意外身故保险金或一般意外全残保险金其中的一项，给付后，本合同</w:t>
      </w:r>
      <w:r>
        <w:rPr>
          <w:spacing w:val="-2"/>
        </w:rPr>
        <w:t>效力终止。</w:t>
      </w:r>
    </w:p>
    <w:p>
      <w:pPr>
        <w:pStyle w:val="ListParagraph"/>
        <w:numPr>
          <w:ilvl w:val="1"/>
          <w:numId w:val="3"/>
        </w:numPr>
        <w:tabs>
          <w:tab w:pos="1113" w:val="left" w:leader="none"/>
          <w:tab w:pos="1114" w:val="left" w:leader="none"/>
        </w:tabs>
        <w:spacing w:line="240" w:lineRule="auto" w:before="0" w:after="0"/>
        <w:ind w:left="1114" w:right="0" w:hanging="574"/>
        <w:jc w:val="left"/>
        <w:rPr>
          <w:sz w:val="21"/>
        </w:rPr>
      </w:pPr>
      <w:r>
        <w:rPr>
          <w:spacing w:val="-3"/>
          <w:sz w:val="21"/>
        </w:rPr>
        <w:t>指定公共交通工具意外身故或全残保险金</w:t>
      </w:r>
    </w:p>
    <w:p>
      <w:pPr>
        <w:pStyle w:val="BodyText"/>
        <w:spacing w:before="6"/>
        <w:rPr>
          <w:sz w:val="15"/>
        </w:rPr>
      </w:pPr>
    </w:p>
    <w:p>
      <w:pPr>
        <w:pStyle w:val="BodyText"/>
        <w:spacing w:line="417" w:lineRule="auto"/>
        <w:ind w:left="120" w:right="210" w:firstLine="412"/>
        <w:jc w:val="both"/>
        <w:rPr>
          <w:rFonts w:ascii="黑体" w:eastAsia="黑体"/>
        </w:rPr>
      </w:pPr>
      <w:r>
        <w:rPr>
          <w:spacing w:val="-2"/>
        </w:rPr>
        <w:t>被保险人以乘客身份乘坐从事合法客运的</w:t>
      </w:r>
      <w:r>
        <w:rPr>
          <w:b/>
          <w:spacing w:val="-2"/>
        </w:rPr>
        <w:t>指定公共交通工具</w:t>
      </w:r>
      <w:r>
        <w:rPr>
          <w:spacing w:val="-2"/>
        </w:rPr>
        <w:t>（</w:t>
      </w:r>
      <w:r>
        <w:rPr>
          <w:spacing w:val="-10"/>
        </w:rPr>
        <w:t>释义 </w:t>
      </w:r>
      <w:r>
        <w:rPr>
          <w:rFonts w:ascii="Calibri" w:eastAsia="Calibri"/>
          <w:spacing w:val="-2"/>
        </w:rPr>
        <w:t>8</w:t>
      </w:r>
      <w:r>
        <w:rPr>
          <w:spacing w:val="-2"/>
        </w:rPr>
        <w:t>）期间，因遭受</w:t>
      </w:r>
      <w:r>
        <w:rPr>
          <w:b/>
          <w:spacing w:val="-2"/>
        </w:rPr>
        <w:t>交</w:t>
      </w:r>
      <w:r>
        <w:rPr>
          <w:b/>
          <w:spacing w:val="-4"/>
        </w:rPr>
        <w:t>通事故</w:t>
      </w:r>
      <w:r>
        <w:rPr>
          <w:spacing w:val="-4"/>
        </w:rPr>
        <w:t>（</w:t>
      </w:r>
      <w:r>
        <w:rPr>
          <w:spacing w:val="-11"/>
        </w:rPr>
        <w:t>释义 </w:t>
      </w:r>
      <w:r>
        <w:rPr>
          <w:rFonts w:ascii="Calibri" w:eastAsia="Calibri"/>
          <w:spacing w:val="-4"/>
        </w:rPr>
        <w:t>9</w:t>
      </w:r>
      <w:r>
        <w:rPr>
          <w:spacing w:val="-4"/>
        </w:rPr>
        <w:t>）</w:t>
      </w:r>
      <w:r>
        <w:rPr>
          <w:spacing w:val="-5"/>
        </w:rPr>
        <w:t>原因导致的意外伤害且自意外伤害发生之日起 </w:t>
      </w:r>
      <w:r>
        <w:rPr>
          <w:rFonts w:ascii="Calibri" w:eastAsia="Calibri"/>
          <w:spacing w:val="-4"/>
        </w:rPr>
        <w:t>180</w:t>
      </w:r>
      <w:r>
        <w:rPr>
          <w:rFonts w:ascii="Calibri" w:eastAsia="Calibri"/>
          <w:spacing w:val="33"/>
        </w:rPr>
        <w:t> </w:t>
      </w:r>
      <w:r>
        <w:rPr>
          <w:spacing w:val="-4"/>
        </w:rPr>
        <w:t>日内以该意外伤害为直</w:t>
      </w:r>
      <w:r>
        <w:rPr>
          <w:spacing w:val="-2"/>
        </w:rPr>
        <w:t>接且单独原因导致身故或全残的，</w:t>
      </w:r>
      <w:r>
        <w:rPr>
          <w:rFonts w:ascii="黑体" w:eastAsia="黑体"/>
          <w:spacing w:val="-4"/>
        </w:rPr>
        <w:t>我们按基本保险金额的 </w:t>
      </w:r>
      <w:r>
        <w:rPr>
          <w:rFonts w:ascii="黑体" w:eastAsia="黑体"/>
          <w:spacing w:val="-2"/>
        </w:rPr>
        <w:t>10</w:t>
      </w:r>
      <w:r>
        <w:rPr>
          <w:rFonts w:ascii="黑体" w:eastAsia="黑体"/>
          <w:spacing w:val="-6"/>
        </w:rPr>
        <w:t> 倍给付指定公共交通工具意外</w:t>
      </w:r>
      <w:r>
        <w:rPr>
          <w:rFonts w:ascii="黑体" w:eastAsia="黑体"/>
          <w:spacing w:val="-2"/>
        </w:rPr>
        <w:t>身故或全残保险金，同时本合同效力终止。</w:t>
      </w:r>
    </w:p>
    <w:p>
      <w:pPr>
        <w:pStyle w:val="Heading2"/>
        <w:spacing w:line="417" w:lineRule="auto"/>
        <w:ind w:left="120" w:right="215" w:firstLine="412"/>
      </w:pPr>
      <w:r>
        <w:rPr>
          <w:spacing w:val="-2"/>
        </w:rPr>
        <w:t>我们仅给付指定公共交通工具意外身故保险金或指定公共交通工具意外全残保险金其</w:t>
      </w:r>
      <w:r>
        <w:rPr>
          <w:spacing w:val="-2"/>
        </w:rPr>
        <w:t>中的一项，给付后，本合同效力终止。</w:t>
      </w:r>
    </w:p>
    <w:p>
      <w:pPr>
        <w:spacing w:after="0" w:line="417" w:lineRule="auto"/>
        <w:sectPr>
          <w:pgSz w:w="11910" w:h="16840"/>
          <w:pgMar w:header="0" w:footer="1005" w:top="1460" w:bottom="1200" w:left="1680" w:right="1580"/>
        </w:sectPr>
      </w:pPr>
    </w:p>
    <w:p>
      <w:pPr>
        <w:pStyle w:val="ListParagraph"/>
        <w:numPr>
          <w:ilvl w:val="1"/>
          <w:numId w:val="3"/>
        </w:numPr>
        <w:tabs>
          <w:tab w:pos="1113" w:val="left" w:leader="none"/>
          <w:tab w:pos="1114" w:val="left" w:leader="none"/>
        </w:tabs>
        <w:spacing w:line="240" w:lineRule="auto" w:before="61" w:after="0"/>
        <w:ind w:left="1114" w:right="0" w:hanging="574"/>
        <w:jc w:val="left"/>
        <w:rPr>
          <w:sz w:val="21"/>
        </w:rPr>
      </w:pPr>
      <w:r>
        <w:rPr>
          <w:spacing w:val="-3"/>
          <w:sz w:val="21"/>
        </w:rPr>
        <w:t>网约车意外身故或全残保险金</w:t>
      </w:r>
    </w:p>
    <w:p>
      <w:pPr>
        <w:pStyle w:val="BodyText"/>
        <w:spacing w:before="7"/>
        <w:rPr>
          <w:sz w:val="15"/>
        </w:rPr>
      </w:pPr>
    </w:p>
    <w:p>
      <w:pPr>
        <w:pStyle w:val="BodyText"/>
        <w:spacing w:line="417" w:lineRule="auto"/>
        <w:ind w:left="120" w:right="215" w:firstLine="412"/>
      </w:pPr>
      <w:r>
        <w:rPr/>
        <w:t>被保险人以乘客身份乘坐合法商业运营的</w:t>
      </w:r>
      <w:r>
        <w:rPr>
          <w:b/>
        </w:rPr>
        <w:t>网约车</w:t>
      </w:r>
      <w:r>
        <w:rPr/>
        <w:t>（</w:t>
      </w:r>
      <w:r>
        <w:rPr>
          <w:spacing w:val="-7"/>
        </w:rPr>
        <w:t>释义 </w:t>
      </w:r>
      <w:r>
        <w:rPr>
          <w:rFonts w:ascii="Calibri" w:eastAsia="Calibri"/>
        </w:rPr>
        <w:t>10</w:t>
      </w:r>
      <w:r>
        <w:rPr/>
        <w:t>）期间，因遭受交通事故原</w:t>
      </w:r>
      <w:r>
        <w:rPr>
          <w:spacing w:val="-2"/>
        </w:rPr>
        <w:t>因导致的意外伤害且自意外伤害发生之日起 </w:t>
      </w:r>
      <w:r>
        <w:rPr>
          <w:rFonts w:ascii="Calibri" w:eastAsia="Calibri"/>
        </w:rPr>
        <w:t>180</w:t>
      </w:r>
      <w:r>
        <w:rPr>
          <w:rFonts w:ascii="Calibri" w:eastAsia="Calibri"/>
          <w:spacing w:val="32"/>
        </w:rPr>
        <w:t> </w:t>
      </w:r>
      <w:r>
        <w:rPr>
          <w:spacing w:val="-1"/>
        </w:rPr>
        <w:t>日内以该意外伤害为直接且单独原因导致</w:t>
      </w:r>
    </w:p>
    <w:p>
      <w:pPr>
        <w:pStyle w:val="BodyText"/>
        <w:spacing w:line="417" w:lineRule="auto"/>
        <w:ind w:left="120" w:right="213"/>
        <w:rPr>
          <w:rFonts w:ascii="黑体" w:eastAsia="黑体"/>
        </w:rPr>
      </w:pPr>
      <w:r>
        <w:rPr/>
        <w:t>身故或全残的，</w:t>
      </w:r>
      <w:r>
        <w:rPr>
          <w:rFonts w:ascii="黑体" w:eastAsia="黑体"/>
          <w:spacing w:val="-5"/>
        </w:rPr>
        <w:t>我们按基本保险金额的 </w:t>
      </w:r>
      <w:r>
        <w:rPr>
          <w:rFonts w:ascii="黑体" w:eastAsia="黑体"/>
        </w:rPr>
        <w:t>10</w:t>
      </w:r>
      <w:r>
        <w:rPr>
          <w:rFonts w:ascii="黑体" w:eastAsia="黑体"/>
          <w:spacing w:val="-8"/>
        </w:rPr>
        <w:t> 倍给付网约车意外身故或全残保险金，同时本合</w:t>
      </w:r>
      <w:r>
        <w:rPr>
          <w:rFonts w:ascii="黑体" w:eastAsia="黑体"/>
          <w:spacing w:val="-2"/>
        </w:rPr>
        <w:t>同效力终止。</w:t>
      </w:r>
    </w:p>
    <w:p>
      <w:pPr>
        <w:pStyle w:val="Heading2"/>
        <w:spacing w:line="417" w:lineRule="auto"/>
        <w:ind w:left="120" w:right="215" w:firstLine="412"/>
      </w:pPr>
      <w:r>
        <w:rPr>
          <w:spacing w:val="-2"/>
        </w:rPr>
        <w:t>我们仅给付网约车意外身故保险金或网约车意外全残保险金其中的一项，给付后，本</w:t>
      </w:r>
      <w:r>
        <w:rPr>
          <w:spacing w:val="-2"/>
        </w:rPr>
        <w:t>合同效力终止。</w:t>
      </w:r>
    </w:p>
    <w:p>
      <w:pPr>
        <w:pStyle w:val="ListParagraph"/>
        <w:numPr>
          <w:ilvl w:val="1"/>
          <w:numId w:val="3"/>
        </w:numPr>
        <w:tabs>
          <w:tab w:pos="1113" w:val="left" w:leader="none"/>
          <w:tab w:pos="1114" w:val="left" w:leader="none"/>
        </w:tabs>
        <w:spacing w:line="269" w:lineRule="exact" w:before="0" w:after="0"/>
        <w:ind w:left="1114" w:right="0" w:hanging="574"/>
        <w:jc w:val="left"/>
        <w:rPr>
          <w:sz w:val="21"/>
        </w:rPr>
      </w:pPr>
      <w:r>
        <w:rPr>
          <w:spacing w:val="-3"/>
          <w:sz w:val="21"/>
        </w:rPr>
        <w:t>租赁车意外身故或全残保险金</w:t>
      </w:r>
    </w:p>
    <w:p>
      <w:pPr>
        <w:pStyle w:val="BodyText"/>
        <w:spacing w:before="7"/>
        <w:rPr>
          <w:sz w:val="15"/>
        </w:rPr>
      </w:pPr>
    </w:p>
    <w:p>
      <w:pPr>
        <w:pStyle w:val="BodyText"/>
        <w:spacing w:line="417" w:lineRule="auto"/>
        <w:ind w:left="120" w:right="213" w:firstLine="412"/>
        <w:jc w:val="both"/>
        <w:rPr>
          <w:rFonts w:ascii="黑体" w:eastAsia="黑体"/>
        </w:rPr>
      </w:pPr>
      <w:r>
        <w:rPr/>
        <w:t>若被保险人于本合同生效（或最后一次复效）</w:t>
      </w:r>
      <w:r>
        <w:rPr>
          <w:spacing w:val="-7"/>
        </w:rPr>
        <w:t>之日起 </w:t>
      </w:r>
      <w:r>
        <w:rPr>
          <w:rFonts w:ascii="Calibri" w:eastAsia="Calibri"/>
        </w:rPr>
        <w:t>90</w:t>
      </w:r>
      <w:r>
        <w:rPr>
          <w:rFonts w:ascii="Calibri" w:eastAsia="Calibri"/>
          <w:spacing w:val="-12"/>
        </w:rPr>
        <w:t> </w:t>
      </w:r>
      <w:r>
        <w:rPr/>
        <w:t>日后，作为驾驶员驾驶或以乘</w:t>
      </w:r>
      <w:r>
        <w:rPr/>
        <w:t>客身份乘坐合法商业运营的</w:t>
      </w:r>
      <w:r>
        <w:rPr>
          <w:b/>
        </w:rPr>
        <w:t>租赁车</w:t>
      </w:r>
      <w:r>
        <w:rPr/>
        <w:t>（</w:t>
      </w:r>
      <w:r>
        <w:rPr>
          <w:spacing w:val="-8"/>
        </w:rPr>
        <w:t>释义 </w:t>
      </w:r>
      <w:r>
        <w:rPr>
          <w:rFonts w:ascii="Calibri" w:eastAsia="Calibri"/>
        </w:rPr>
        <w:t>11</w:t>
      </w:r>
      <w:r>
        <w:rPr/>
        <w:t>）期间，因遭受交通事故原因导致的意外伤害</w:t>
      </w:r>
      <w:r>
        <w:rPr>
          <w:spacing w:val="-6"/>
        </w:rPr>
        <w:t>且自意外伤害发生之日起 </w:t>
      </w:r>
      <w:r>
        <w:rPr>
          <w:rFonts w:ascii="Calibri" w:eastAsia="Calibri"/>
          <w:spacing w:val="-2"/>
        </w:rPr>
        <w:t>180</w:t>
      </w:r>
      <w:r>
        <w:rPr>
          <w:rFonts w:ascii="Calibri" w:eastAsia="Calibri"/>
          <w:spacing w:val="19"/>
        </w:rPr>
        <w:t> </w:t>
      </w:r>
      <w:r>
        <w:rPr>
          <w:spacing w:val="-6"/>
        </w:rPr>
        <w:t>日内以该意外伤害为直接且单独原因导致身故或全残的，</w:t>
      </w:r>
      <w:r>
        <w:rPr>
          <w:rFonts w:ascii="黑体" w:eastAsia="黑体"/>
          <w:spacing w:val="-6"/>
        </w:rPr>
        <w:t>我们</w:t>
      </w:r>
    </w:p>
    <w:p>
      <w:pPr>
        <w:pStyle w:val="BodyText"/>
        <w:spacing w:line="269" w:lineRule="exact"/>
        <w:ind w:left="120"/>
        <w:rPr>
          <w:rFonts w:ascii="黑体" w:eastAsia="黑体"/>
        </w:rPr>
      </w:pPr>
      <w:r>
        <w:rPr>
          <w:rFonts w:ascii="黑体" w:eastAsia="黑体"/>
          <w:spacing w:val="-7"/>
        </w:rPr>
        <w:t>按基本保险金额的 </w:t>
      </w:r>
      <w:r>
        <w:rPr>
          <w:rFonts w:ascii="黑体" w:eastAsia="黑体"/>
          <w:spacing w:val="-2"/>
        </w:rPr>
        <w:t>10</w:t>
      </w:r>
      <w:r>
        <w:rPr>
          <w:rFonts w:ascii="黑体" w:eastAsia="黑体"/>
          <w:spacing w:val="-10"/>
        </w:rPr>
        <w:t> 倍给付租赁车意外身故或全残保险金，同时本合同效力终止。</w:t>
      </w:r>
    </w:p>
    <w:p>
      <w:pPr>
        <w:pStyle w:val="BodyText"/>
        <w:spacing w:before="6"/>
        <w:rPr>
          <w:rFonts w:ascii="黑体"/>
          <w:sz w:val="15"/>
        </w:rPr>
      </w:pPr>
    </w:p>
    <w:p>
      <w:pPr>
        <w:pStyle w:val="Heading2"/>
        <w:spacing w:line="417" w:lineRule="auto"/>
        <w:ind w:left="120" w:right="215" w:firstLine="412"/>
      </w:pPr>
      <w:r>
        <w:rPr>
          <w:spacing w:val="-2"/>
        </w:rPr>
        <w:t>我们仅给付租赁车意外身故保险金或租赁车意外全残保险金其中的一项，给付后，本</w:t>
      </w:r>
      <w:r>
        <w:rPr>
          <w:spacing w:val="-2"/>
        </w:rPr>
        <w:t>合同效力终止。</w:t>
      </w:r>
    </w:p>
    <w:p>
      <w:pPr>
        <w:pStyle w:val="ListParagraph"/>
        <w:numPr>
          <w:ilvl w:val="1"/>
          <w:numId w:val="3"/>
        </w:numPr>
        <w:tabs>
          <w:tab w:pos="1113" w:val="left" w:leader="none"/>
          <w:tab w:pos="1114" w:val="left" w:leader="none"/>
        </w:tabs>
        <w:spacing w:line="269" w:lineRule="exact" w:before="0" w:after="0"/>
        <w:ind w:left="1114" w:right="0" w:hanging="574"/>
        <w:jc w:val="left"/>
        <w:rPr>
          <w:sz w:val="21"/>
        </w:rPr>
      </w:pPr>
      <w:r>
        <w:rPr>
          <w:spacing w:val="-3"/>
          <w:sz w:val="21"/>
        </w:rPr>
        <w:t>私家车意外身故或全残保险金</w:t>
      </w:r>
    </w:p>
    <w:p>
      <w:pPr>
        <w:pStyle w:val="BodyText"/>
        <w:spacing w:before="7"/>
        <w:rPr>
          <w:sz w:val="15"/>
        </w:rPr>
      </w:pPr>
    </w:p>
    <w:p>
      <w:pPr>
        <w:pStyle w:val="BodyText"/>
        <w:spacing w:line="417" w:lineRule="auto"/>
        <w:ind w:left="120" w:right="213" w:firstLine="412"/>
        <w:jc w:val="both"/>
        <w:rPr>
          <w:rFonts w:ascii="黑体" w:eastAsia="黑体"/>
        </w:rPr>
      </w:pPr>
      <w:r>
        <w:rPr/>
        <w:t>若被保险人于本合同生效（或最后一次复效）</w:t>
      </w:r>
      <w:r>
        <w:rPr>
          <w:spacing w:val="-7"/>
        </w:rPr>
        <w:t>之日起 </w:t>
      </w:r>
      <w:r>
        <w:rPr>
          <w:rFonts w:ascii="Calibri" w:eastAsia="Calibri"/>
        </w:rPr>
        <w:t>90</w:t>
      </w:r>
      <w:r>
        <w:rPr>
          <w:rFonts w:ascii="Calibri" w:eastAsia="Calibri"/>
          <w:spacing w:val="-12"/>
        </w:rPr>
        <w:t> </w:t>
      </w:r>
      <w:r>
        <w:rPr/>
        <w:t>日后，作为驾驶员驾驶或以乘</w:t>
      </w:r>
      <w:r>
        <w:rPr/>
        <w:t>客身份乘坐</w:t>
      </w:r>
      <w:r>
        <w:rPr>
          <w:b/>
        </w:rPr>
        <w:t>私家车</w:t>
      </w:r>
      <w:r>
        <w:rPr/>
        <w:t>（</w:t>
      </w:r>
      <w:r>
        <w:rPr>
          <w:spacing w:val="-8"/>
        </w:rPr>
        <w:t>释义 </w:t>
      </w:r>
      <w:r>
        <w:rPr>
          <w:rFonts w:ascii="Calibri" w:eastAsia="Calibri"/>
        </w:rPr>
        <w:t>12</w:t>
      </w:r>
      <w:r>
        <w:rPr/>
        <w:t>）期间，因遭受交通事故原因导致的意外伤害且自意外伤害发</w:t>
      </w:r>
      <w:r>
        <w:rPr>
          <w:spacing w:val="-10"/>
        </w:rPr>
        <w:t>生之日起 </w:t>
      </w:r>
      <w:r>
        <w:rPr>
          <w:rFonts w:ascii="Calibri" w:eastAsia="Calibri"/>
          <w:spacing w:val="-2"/>
        </w:rPr>
        <w:t>180</w:t>
      </w:r>
      <w:r>
        <w:rPr>
          <w:rFonts w:ascii="Calibri" w:eastAsia="Calibri"/>
          <w:spacing w:val="19"/>
        </w:rPr>
        <w:t> </w:t>
      </w:r>
      <w:r>
        <w:rPr>
          <w:spacing w:val="-6"/>
        </w:rPr>
        <w:t>日内以该意外伤害为直接且单独原因导致身故或全残的，</w:t>
      </w:r>
      <w:r>
        <w:rPr>
          <w:rFonts w:ascii="黑体" w:eastAsia="黑体"/>
          <w:spacing w:val="-3"/>
        </w:rPr>
        <w:t>我们按基本保险金额</w:t>
      </w:r>
    </w:p>
    <w:p>
      <w:pPr>
        <w:pStyle w:val="BodyText"/>
        <w:ind w:left="120"/>
        <w:rPr>
          <w:rFonts w:ascii="黑体" w:eastAsia="黑体"/>
        </w:rPr>
      </w:pPr>
      <w:r>
        <w:rPr>
          <w:rFonts w:ascii="黑体" w:eastAsia="黑体"/>
          <w:spacing w:val="-24"/>
        </w:rPr>
        <w:t>的 </w:t>
      </w:r>
      <w:r>
        <w:rPr>
          <w:rFonts w:ascii="黑体" w:eastAsia="黑体"/>
          <w:spacing w:val="-2"/>
        </w:rPr>
        <w:t>10</w:t>
      </w:r>
      <w:r>
        <w:rPr>
          <w:rFonts w:ascii="黑体" w:eastAsia="黑体"/>
          <w:spacing w:val="-10"/>
        </w:rPr>
        <w:t> 倍给付私家车意外身故或全残保险金，同时本合同效力终止。</w:t>
      </w:r>
    </w:p>
    <w:p>
      <w:pPr>
        <w:pStyle w:val="BodyText"/>
        <w:spacing w:before="7"/>
        <w:rPr>
          <w:rFonts w:ascii="黑体"/>
          <w:sz w:val="15"/>
        </w:rPr>
      </w:pPr>
    </w:p>
    <w:p>
      <w:pPr>
        <w:pStyle w:val="Heading2"/>
        <w:spacing w:line="417" w:lineRule="auto"/>
        <w:ind w:left="120" w:right="215" w:firstLine="412"/>
      </w:pPr>
      <w:r>
        <w:rPr>
          <w:spacing w:val="-2"/>
        </w:rPr>
        <w:t>我们仅给付私家车意外身故保险金或私家车意外全残保险金其中的一项，给付后，本</w:t>
      </w:r>
      <w:r>
        <w:rPr>
          <w:spacing w:val="-2"/>
        </w:rPr>
        <w:t>合同效力终止。</w:t>
      </w:r>
    </w:p>
    <w:p>
      <w:pPr>
        <w:pStyle w:val="ListParagraph"/>
        <w:numPr>
          <w:ilvl w:val="1"/>
          <w:numId w:val="3"/>
        </w:numPr>
        <w:tabs>
          <w:tab w:pos="1113" w:val="left" w:leader="none"/>
          <w:tab w:pos="1114" w:val="left" w:leader="none"/>
        </w:tabs>
        <w:spacing w:line="269" w:lineRule="exact" w:before="0" w:after="0"/>
        <w:ind w:left="1114" w:right="0" w:hanging="574"/>
        <w:jc w:val="left"/>
        <w:rPr>
          <w:sz w:val="21"/>
        </w:rPr>
      </w:pPr>
      <w:r>
        <w:rPr>
          <w:spacing w:val="-3"/>
          <w:sz w:val="21"/>
        </w:rPr>
        <w:t>公务车意外身故或全残保险金</w:t>
      </w:r>
    </w:p>
    <w:p>
      <w:pPr>
        <w:pStyle w:val="BodyText"/>
        <w:spacing w:before="6"/>
        <w:rPr>
          <w:sz w:val="15"/>
        </w:rPr>
      </w:pPr>
    </w:p>
    <w:p>
      <w:pPr>
        <w:pStyle w:val="BodyText"/>
        <w:spacing w:line="417" w:lineRule="auto" w:before="1"/>
        <w:ind w:left="120" w:right="213" w:firstLine="412"/>
        <w:jc w:val="both"/>
        <w:rPr>
          <w:rFonts w:ascii="黑体" w:eastAsia="黑体"/>
        </w:rPr>
      </w:pPr>
      <w:r>
        <w:rPr/>
        <w:t>若被保险人于本合同生效（或最后一次复效）</w:t>
      </w:r>
      <w:r>
        <w:rPr>
          <w:spacing w:val="-7"/>
        </w:rPr>
        <w:t>之日起 </w:t>
      </w:r>
      <w:r>
        <w:rPr>
          <w:rFonts w:ascii="Calibri" w:eastAsia="Calibri"/>
        </w:rPr>
        <w:t>90</w:t>
      </w:r>
      <w:r>
        <w:rPr>
          <w:rFonts w:ascii="Calibri" w:eastAsia="Calibri"/>
          <w:spacing w:val="-12"/>
        </w:rPr>
        <w:t> </w:t>
      </w:r>
      <w:r>
        <w:rPr/>
        <w:t>日后，作为驾驶员驾驶或以乘</w:t>
      </w:r>
      <w:r>
        <w:rPr/>
        <w:t>客身份乘坐</w:t>
      </w:r>
      <w:r>
        <w:rPr>
          <w:b/>
        </w:rPr>
        <w:t>公务车</w:t>
      </w:r>
      <w:r>
        <w:rPr/>
        <w:t>（</w:t>
      </w:r>
      <w:r>
        <w:rPr>
          <w:spacing w:val="-8"/>
        </w:rPr>
        <w:t>释义 </w:t>
      </w:r>
      <w:r>
        <w:rPr>
          <w:rFonts w:ascii="Calibri" w:eastAsia="Calibri"/>
        </w:rPr>
        <w:t>13</w:t>
      </w:r>
      <w:r>
        <w:rPr/>
        <w:t>）期间，因遭受交通事故原因导致的意外伤害且自意外伤害发</w:t>
      </w:r>
      <w:r>
        <w:rPr>
          <w:spacing w:val="-10"/>
        </w:rPr>
        <w:t>生之日起 </w:t>
      </w:r>
      <w:r>
        <w:rPr>
          <w:rFonts w:ascii="Calibri" w:eastAsia="Calibri"/>
          <w:spacing w:val="-2"/>
        </w:rPr>
        <w:t>180</w:t>
      </w:r>
      <w:r>
        <w:rPr>
          <w:rFonts w:ascii="Calibri" w:eastAsia="Calibri"/>
          <w:spacing w:val="19"/>
        </w:rPr>
        <w:t> </w:t>
      </w:r>
      <w:r>
        <w:rPr>
          <w:spacing w:val="-6"/>
        </w:rPr>
        <w:t>日内以该意外伤害为直接且单独原因导致身故或全残的，</w:t>
      </w:r>
      <w:r>
        <w:rPr>
          <w:rFonts w:ascii="黑体" w:eastAsia="黑体"/>
          <w:spacing w:val="-3"/>
        </w:rPr>
        <w:t>我们按基本保险金额</w:t>
      </w:r>
    </w:p>
    <w:p>
      <w:pPr>
        <w:pStyle w:val="BodyText"/>
        <w:ind w:left="120"/>
        <w:rPr>
          <w:rFonts w:ascii="黑体" w:eastAsia="黑体"/>
        </w:rPr>
      </w:pPr>
      <w:r>
        <w:rPr>
          <w:rFonts w:ascii="黑体" w:eastAsia="黑体"/>
          <w:spacing w:val="-24"/>
        </w:rPr>
        <w:t>的 </w:t>
      </w:r>
      <w:r>
        <w:rPr>
          <w:rFonts w:ascii="黑体" w:eastAsia="黑体"/>
          <w:spacing w:val="-2"/>
        </w:rPr>
        <w:t>10</w:t>
      </w:r>
      <w:r>
        <w:rPr>
          <w:rFonts w:ascii="黑体" w:eastAsia="黑体"/>
          <w:spacing w:val="-10"/>
        </w:rPr>
        <w:t> 倍给付公务车意外身故或全残保险金，同时本合同效力终止。</w:t>
      </w:r>
    </w:p>
    <w:p>
      <w:pPr>
        <w:pStyle w:val="BodyText"/>
        <w:spacing w:before="6"/>
        <w:rPr>
          <w:rFonts w:ascii="黑体"/>
          <w:sz w:val="15"/>
        </w:rPr>
      </w:pPr>
    </w:p>
    <w:p>
      <w:pPr>
        <w:pStyle w:val="Heading2"/>
        <w:spacing w:line="417" w:lineRule="auto"/>
        <w:ind w:left="120" w:right="215" w:firstLine="412"/>
      </w:pPr>
      <w:r>
        <w:rPr>
          <w:spacing w:val="-2"/>
        </w:rPr>
        <w:t>我们仅给付公务车意外身故保险金或公务车意外全残保险金其中的一项，给付后，本</w:t>
      </w:r>
      <w:r>
        <w:rPr>
          <w:spacing w:val="-2"/>
        </w:rPr>
        <w:t>合同效力终止。</w:t>
      </w:r>
    </w:p>
    <w:p>
      <w:pPr>
        <w:pStyle w:val="ListParagraph"/>
        <w:numPr>
          <w:ilvl w:val="1"/>
          <w:numId w:val="3"/>
        </w:numPr>
        <w:tabs>
          <w:tab w:pos="1113" w:val="left" w:leader="none"/>
          <w:tab w:pos="1114" w:val="left" w:leader="none"/>
        </w:tabs>
        <w:spacing w:line="269" w:lineRule="exact" w:before="0" w:after="0"/>
        <w:ind w:left="1114" w:right="0" w:hanging="574"/>
        <w:jc w:val="left"/>
        <w:rPr>
          <w:sz w:val="21"/>
        </w:rPr>
      </w:pPr>
      <w:r>
        <w:rPr>
          <w:spacing w:val="-3"/>
          <w:sz w:val="21"/>
        </w:rPr>
        <w:t>航空意外身故或全残保险金</w:t>
      </w:r>
    </w:p>
    <w:p>
      <w:pPr>
        <w:pStyle w:val="BodyText"/>
        <w:spacing w:before="7"/>
        <w:rPr>
          <w:sz w:val="15"/>
        </w:rPr>
      </w:pPr>
    </w:p>
    <w:p>
      <w:pPr>
        <w:pStyle w:val="BodyText"/>
        <w:ind w:left="533"/>
      </w:pPr>
      <w:r>
        <w:rPr>
          <w:spacing w:val="-6"/>
        </w:rPr>
        <w:t>被保险人以乘客身份乘坐从事合法客运的民航班机期间</w:t>
      </w:r>
      <w:r>
        <w:rPr>
          <w:spacing w:val="-2"/>
        </w:rPr>
        <w:t>（</w:t>
      </w:r>
      <w:r>
        <w:rPr>
          <w:spacing w:val="-3"/>
        </w:rPr>
        <w:t>自被保险人持航班班机的有效</w:t>
      </w:r>
    </w:p>
    <w:p>
      <w:pPr>
        <w:spacing w:after="0"/>
        <w:sectPr>
          <w:pgSz w:w="11910" w:h="16840"/>
          <w:pgMar w:header="0" w:footer="1005" w:top="1460" w:bottom="1200" w:left="1680" w:right="1580"/>
        </w:sectPr>
      </w:pPr>
    </w:p>
    <w:p>
      <w:pPr>
        <w:pStyle w:val="BodyText"/>
        <w:spacing w:line="417" w:lineRule="auto" w:before="61"/>
        <w:ind w:left="120" w:right="210"/>
      </w:pPr>
      <w:r>
        <w:rPr>
          <w:spacing w:val="-2"/>
        </w:rPr>
        <w:t>票证踏入航班班机的舱门起至抵达目的地走出航班班机的舱门为止</w:t>
      </w:r>
      <w:r>
        <w:rPr>
          <w:spacing w:val="-106"/>
        </w:rPr>
        <w:t>）</w:t>
      </w:r>
      <w:r>
        <w:rPr>
          <w:spacing w:val="-3"/>
        </w:rPr>
        <w:t>，因遭受交通事故原因</w:t>
      </w:r>
      <w:r>
        <w:rPr>
          <w:spacing w:val="-2"/>
        </w:rPr>
        <w:t>导致的意外伤害且自意外伤害发生之日起 </w:t>
      </w:r>
      <w:r>
        <w:rPr>
          <w:rFonts w:ascii="Calibri" w:eastAsia="Calibri"/>
        </w:rPr>
        <w:t>180</w:t>
      </w:r>
      <w:r>
        <w:rPr>
          <w:rFonts w:ascii="Calibri" w:eastAsia="Calibri"/>
          <w:spacing w:val="33"/>
        </w:rPr>
        <w:t> </w:t>
      </w:r>
      <w:r>
        <w:rPr>
          <w:spacing w:val="-1"/>
        </w:rPr>
        <w:t>日内以该意外伤害为直接且单独原因导致身</w:t>
      </w:r>
    </w:p>
    <w:p>
      <w:pPr>
        <w:pStyle w:val="BodyText"/>
        <w:spacing w:line="417" w:lineRule="auto"/>
        <w:ind w:left="120" w:right="211"/>
        <w:rPr>
          <w:rFonts w:ascii="黑体" w:eastAsia="黑体"/>
        </w:rPr>
      </w:pPr>
      <w:r>
        <w:rPr/>
        <w:t>故或全残的，</w:t>
      </w:r>
      <w:r>
        <w:rPr>
          <w:rFonts w:ascii="黑体" w:eastAsia="黑体"/>
          <w:spacing w:val="-5"/>
        </w:rPr>
        <w:t>我们按基本保险金额的 </w:t>
      </w:r>
      <w:r>
        <w:rPr>
          <w:rFonts w:ascii="黑体" w:eastAsia="黑体"/>
        </w:rPr>
        <w:t>20</w:t>
      </w:r>
      <w:r>
        <w:rPr>
          <w:rFonts w:ascii="黑体" w:eastAsia="黑体"/>
          <w:spacing w:val="-7"/>
        </w:rPr>
        <w:t> 倍给付航空意外身故或全残保险金，同时本合同效</w:t>
      </w:r>
      <w:r>
        <w:rPr>
          <w:rFonts w:ascii="黑体" w:eastAsia="黑体"/>
          <w:spacing w:val="-4"/>
        </w:rPr>
        <w:t>力终止。</w:t>
      </w:r>
    </w:p>
    <w:p>
      <w:pPr>
        <w:pStyle w:val="Heading2"/>
        <w:spacing w:line="417" w:lineRule="auto"/>
        <w:ind w:left="120" w:right="213" w:firstLine="412"/>
      </w:pPr>
      <w:r>
        <w:rPr>
          <w:spacing w:val="-2"/>
        </w:rPr>
        <w:t>我们仅给付航空意外身故保险金或航空意外全残保险金其中的一项，给付后，本合同</w:t>
      </w:r>
      <w:r>
        <w:rPr>
          <w:spacing w:val="-2"/>
        </w:rPr>
        <w:t>效力终止。</w:t>
      </w:r>
    </w:p>
    <w:p>
      <w:pPr>
        <w:pStyle w:val="ListParagraph"/>
        <w:numPr>
          <w:ilvl w:val="1"/>
          <w:numId w:val="3"/>
        </w:numPr>
        <w:tabs>
          <w:tab w:pos="1113" w:val="left" w:leader="none"/>
          <w:tab w:pos="1114" w:val="left" w:leader="none"/>
        </w:tabs>
        <w:spacing w:line="269" w:lineRule="exact" w:before="0" w:after="0"/>
        <w:ind w:left="1114" w:right="0" w:hanging="574"/>
        <w:jc w:val="left"/>
        <w:rPr>
          <w:sz w:val="21"/>
        </w:rPr>
      </w:pPr>
      <w:r>
        <w:rPr>
          <w:spacing w:val="-4"/>
          <w:sz w:val="21"/>
        </w:rPr>
        <w:t>满期保险金</w:t>
      </w:r>
    </w:p>
    <w:p>
      <w:pPr>
        <w:pStyle w:val="BodyText"/>
        <w:spacing w:before="6"/>
        <w:rPr>
          <w:sz w:val="15"/>
        </w:rPr>
      </w:pPr>
    </w:p>
    <w:p>
      <w:pPr>
        <w:pStyle w:val="BodyText"/>
        <w:spacing w:line="417" w:lineRule="auto"/>
        <w:ind w:left="120" w:right="210" w:firstLine="412"/>
      </w:pPr>
      <w:r>
        <w:rPr>
          <w:spacing w:val="-7"/>
        </w:rPr>
        <w:t>若被保险人在本合同保险期间届满日仍生存，我们按本合同累计所交保险费的 </w:t>
      </w:r>
      <w:r>
        <w:rPr>
          <w:rFonts w:ascii="Calibri" w:eastAsia="Calibri"/>
        </w:rPr>
        <w:t>100%</w:t>
      </w:r>
      <w:r>
        <w:rPr>
          <w:rFonts w:ascii="Calibri" w:eastAsia="Calibri"/>
          <w:spacing w:val="35"/>
        </w:rPr>
        <w:t> </w:t>
      </w:r>
      <w:r>
        <w:rPr/>
        <w:t>给</w:t>
      </w:r>
      <w:r>
        <w:rPr>
          <w:spacing w:val="-2"/>
        </w:rPr>
        <w:t>付满期保险金，同时本合同效力终止。</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黑体" w:eastAsia="黑体" w:hint="eastAsia"/>
        </w:rPr>
      </w:pPr>
      <w:bookmarkStart w:name="_bookmark13" w:id="24"/>
      <w:bookmarkEnd w:id="24"/>
      <w:r>
        <w:rPr>
          <w:b w:val="0"/>
        </w:rPr>
      </w:r>
      <w:bookmarkStart w:name="_bookmark13" w:id="25"/>
      <w:bookmarkEnd w:id="25"/>
      <w:r>
        <w:rPr>
          <w:rFonts w:ascii="黑体" w:eastAsia="黑体" w:hint="eastAsia"/>
          <w:spacing w:val="-3"/>
        </w:rPr>
        <w:t>责任免除</w:t>
      </w:r>
    </w:p>
    <w:p>
      <w:pPr>
        <w:pStyle w:val="BodyText"/>
        <w:spacing w:before="7"/>
        <w:rPr>
          <w:rFonts w:ascii="黑体"/>
          <w:b/>
          <w:sz w:val="15"/>
        </w:rPr>
      </w:pPr>
    </w:p>
    <w:p>
      <w:pPr>
        <w:pStyle w:val="ListParagraph"/>
        <w:numPr>
          <w:ilvl w:val="1"/>
          <w:numId w:val="2"/>
        </w:numPr>
        <w:tabs>
          <w:tab w:pos="1066" w:val="left" w:leader="none"/>
        </w:tabs>
        <w:spacing w:line="240" w:lineRule="auto" w:before="0" w:after="0"/>
        <w:ind w:left="1066" w:right="0" w:hanging="526"/>
        <w:jc w:val="left"/>
        <w:rPr>
          <w:rFonts w:ascii="黑体" w:eastAsia="黑体"/>
          <w:sz w:val="21"/>
        </w:rPr>
      </w:pPr>
      <w:r>
        <w:rPr>
          <w:rFonts w:ascii="黑体" w:eastAsia="黑体"/>
          <w:spacing w:val="-3"/>
          <w:sz w:val="21"/>
        </w:rPr>
        <w:t>因下列情形之一导致被保险人身故或全残的，我们不承担任何保险金给付责任：</w:t>
      </w:r>
    </w:p>
    <w:p>
      <w:pPr>
        <w:pStyle w:val="BodyText"/>
        <w:spacing w:before="7"/>
        <w:rPr>
          <w:rFonts w:ascii="黑体"/>
          <w:sz w:val="15"/>
        </w:rPr>
      </w:pPr>
    </w:p>
    <w:p>
      <w:pPr>
        <w:pStyle w:val="ListParagraph"/>
        <w:numPr>
          <w:ilvl w:val="0"/>
          <w:numId w:val="5"/>
        </w:numPr>
        <w:tabs>
          <w:tab w:pos="1165" w:val="left" w:leader="none"/>
        </w:tabs>
        <w:spacing w:line="240" w:lineRule="auto" w:before="0" w:after="0"/>
        <w:ind w:left="1164" w:right="0" w:hanging="625"/>
        <w:jc w:val="left"/>
        <w:rPr>
          <w:rFonts w:ascii="黑体" w:eastAsia="黑体"/>
          <w:sz w:val="21"/>
        </w:rPr>
      </w:pPr>
      <w:r>
        <w:rPr>
          <w:rFonts w:ascii="黑体" w:eastAsia="黑体"/>
          <w:spacing w:val="-3"/>
          <w:sz w:val="21"/>
        </w:rPr>
        <w:t>投保人对被保险人的故意杀害、故意伤害；</w:t>
      </w:r>
    </w:p>
    <w:p>
      <w:pPr>
        <w:pStyle w:val="BodyText"/>
        <w:spacing w:before="6"/>
        <w:rPr>
          <w:rFonts w:ascii="黑体"/>
          <w:sz w:val="15"/>
        </w:rPr>
      </w:pPr>
    </w:p>
    <w:p>
      <w:pPr>
        <w:pStyle w:val="ListParagraph"/>
        <w:numPr>
          <w:ilvl w:val="0"/>
          <w:numId w:val="5"/>
        </w:numPr>
        <w:tabs>
          <w:tab w:pos="1165" w:val="left" w:leader="none"/>
        </w:tabs>
        <w:spacing w:line="240" w:lineRule="auto" w:before="1" w:after="0"/>
        <w:ind w:left="1164" w:right="0" w:hanging="625"/>
        <w:jc w:val="left"/>
        <w:rPr>
          <w:rFonts w:ascii="黑体" w:eastAsia="黑体"/>
          <w:sz w:val="21"/>
        </w:rPr>
      </w:pPr>
      <w:r>
        <w:rPr>
          <w:rFonts w:ascii="黑体" w:eastAsia="黑体"/>
          <w:spacing w:val="-3"/>
          <w:sz w:val="21"/>
        </w:rPr>
        <w:t>被保险人故意犯罪或者抗拒依法采取的刑事强制措施；</w:t>
      </w:r>
    </w:p>
    <w:p>
      <w:pPr>
        <w:pStyle w:val="BodyText"/>
        <w:spacing w:before="6"/>
        <w:rPr>
          <w:rFonts w:ascii="黑体"/>
          <w:sz w:val="15"/>
        </w:rPr>
      </w:pPr>
    </w:p>
    <w:p>
      <w:pPr>
        <w:pStyle w:val="ListParagraph"/>
        <w:numPr>
          <w:ilvl w:val="0"/>
          <w:numId w:val="5"/>
        </w:numPr>
        <w:tabs>
          <w:tab w:pos="1165" w:val="left" w:leader="none"/>
        </w:tabs>
        <w:spacing w:line="417" w:lineRule="auto" w:before="0" w:after="0"/>
        <w:ind w:left="1164" w:right="230" w:hanging="624"/>
        <w:jc w:val="left"/>
        <w:rPr>
          <w:rFonts w:ascii="黑体" w:eastAsia="黑体"/>
          <w:sz w:val="21"/>
        </w:rPr>
      </w:pPr>
      <w:r>
        <w:rPr>
          <w:rFonts w:ascii="黑体" w:eastAsia="黑体"/>
          <w:spacing w:val="-2"/>
          <w:sz w:val="21"/>
        </w:rPr>
        <w:t>被保险人自本合同生效（或最后一次复效）之日起2年内自杀，但被保险人自杀</w:t>
      </w:r>
      <w:r>
        <w:rPr>
          <w:rFonts w:ascii="黑体" w:eastAsia="黑体"/>
          <w:spacing w:val="-2"/>
          <w:sz w:val="21"/>
        </w:rPr>
        <w:t>时为无民事行为能力人的除外。</w:t>
      </w:r>
    </w:p>
    <w:p>
      <w:pPr>
        <w:pStyle w:val="BodyText"/>
        <w:spacing w:line="417" w:lineRule="auto"/>
        <w:ind w:left="120" w:right="110" w:firstLine="419"/>
        <w:rPr>
          <w:rFonts w:ascii="黑体" w:eastAsia="黑体"/>
        </w:rPr>
      </w:pPr>
      <w:r>
        <w:rPr>
          <w:rFonts w:ascii="黑体" w:eastAsia="黑体"/>
          <w:spacing w:val="-2"/>
        </w:rPr>
        <w:t>因上述第（1）项情形导致被保险人身故的，本合同效力终止，我们向被保险人的继承</w:t>
      </w:r>
      <w:r>
        <w:rPr>
          <w:rFonts w:ascii="黑体" w:eastAsia="黑体"/>
          <w:spacing w:val="-4"/>
        </w:rPr>
        <w:t>人退还合同终止时的保单</w:t>
      </w:r>
      <w:r>
        <w:rPr>
          <w:rFonts w:ascii="黑体" w:eastAsia="黑体" w:hint="eastAsia"/>
          <w:b/>
          <w:spacing w:val="-4"/>
        </w:rPr>
        <w:t>现金价值</w:t>
      </w:r>
      <w:r>
        <w:rPr>
          <w:rFonts w:ascii="黑体" w:eastAsia="黑体"/>
          <w:spacing w:val="-4"/>
        </w:rPr>
        <w:t>（</w:t>
      </w:r>
      <w:r>
        <w:rPr>
          <w:rFonts w:ascii="黑体" w:eastAsia="黑体"/>
          <w:spacing w:val="-20"/>
        </w:rPr>
        <w:t>释义 </w:t>
      </w:r>
      <w:r>
        <w:rPr>
          <w:rFonts w:ascii="黑体" w:eastAsia="黑体"/>
          <w:spacing w:val="32"/>
        </w:rPr>
        <w:t>1</w:t>
      </w:r>
      <w:r>
        <w:rPr>
          <w:rFonts w:ascii="黑体" w:eastAsia="黑体"/>
          <w:spacing w:val="29"/>
        </w:rPr>
        <w:t>4</w:t>
      </w:r>
      <w:r>
        <w:rPr>
          <w:rFonts w:ascii="黑体" w:eastAsia="黑体"/>
          <w:spacing w:val="-74"/>
        </w:rPr>
        <w:t>）</w:t>
      </w:r>
      <w:r>
        <w:rPr>
          <w:rFonts w:ascii="黑体" w:eastAsia="黑体"/>
          <w:spacing w:val="-4"/>
        </w:rPr>
        <w:t>。因上述第（1）项情形导致被保险人全残的，</w:t>
      </w:r>
      <w:r>
        <w:rPr>
          <w:rFonts w:ascii="黑体" w:eastAsia="黑体"/>
          <w:spacing w:val="-2"/>
        </w:rPr>
        <w:t>本合同效力终止，我们向被保险人本人退还合同终止时的保单现金价值。</w:t>
      </w:r>
    </w:p>
    <w:p>
      <w:pPr>
        <w:pStyle w:val="BodyText"/>
        <w:spacing w:line="417" w:lineRule="auto"/>
        <w:ind w:left="120" w:right="211" w:firstLine="419"/>
        <w:rPr>
          <w:rFonts w:ascii="黑体" w:eastAsia="黑体"/>
        </w:rPr>
      </w:pPr>
      <w:r>
        <w:rPr>
          <w:rFonts w:ascii="黑体" w:eastAsia="黑体"/>
          <w:spacing w:val="-5"/>
        </w:rPr>
        <w:t>因上述其他情形导致被保险人身故或全残的，本合同效力终止，我们向您退还合同终止</w:t>
      </w:r>
      <w:r>
        <w:rPr>
          <w:rFonts w:ascii="黑体" w:eastAsia="黑体"/>
          <w:spacing w:val="-2"/>
        </w:rPr>
        <w:t>时的保单现金价值。</w:t>
      </w:r>
    </w:p>
    <w:p>
      <w:pPr>
        <w:pStyle w:val="ListParagraph"/>
        <w:numPr>
          <w:ilvl w:val="1"/>
          <w:numId w:val="2"/>
        </w:numPr>
        <w:tabs>
          <w:tab w:pos="1014" w:val="left" w:leader="none"/>
        </w:tabs>
        <w:spacing w:line="417" w:lineRule="auto" w:before="0" w:after="0"/>
        <w:ind w:left="120" w:right="117" w:firstLine="419"/>
        <w:jc w:val="left"/>
        <w:rPr>
          <w:rFonts w:ascii="黑体" w:eastAsia="黑体"/>
          <w:sz w:val="21"/>
        </w:rPr>
      </w:pPr>
      <w:r>
        <w:rPr>
          <w:rFonts w:ascii="黑体" w:eastAsia="黑体"/>
          <w:spacing w:val="-3"/>
          <w:w w:val="100"/>
          <w:sz w:val="21"/>
        </w:rPr>
        <w:t>因下列情形之一导致被保险人身故或全残的，我们不承担一般意外身故或一般意外全残保险金、指定公共交通工具意外身故或全残保险金、网约车意外身故或全残保险金、</w:t>
      </w:r>
      <w:r>
        <w:rPr>
          <w:rFonts w:ascii="黑体" w:eastAsia="黑体"/>
          <w:spacing w:val="-9"/>
          <w:w w:val="100"/>
          <w:sz w:val="21"/>
        </w:rPr>
        <w:t>租赁车意外身故或全残保险金、私家车意外身故或全残保险金、公务车意外身故或全残保险</w:t>
      </w:r>
      <w:r>
        <w:rPr>
          <w:rFonts w:ascii="黑体" w:eastAsia="黑体"/>
          <w:spacing w:val="-3"/>
          <w:w w:val="100"/>
          <w:sz w:val="21"/>
        </w:rPr>
        <w:t>金、航空意外身故或全残保险金给付责任：</w:t>
      </w:r>
    </w:p>
    <w:p>
      <w:pPr>
        <w:pStyle w:val="ListParagraph"/>
        <w:numPr>
          <w:ilvl w:val="0"/>
          <w:numId w:val="6"/>
        </w:numPr>
        <w:tabs>
          <w:tab w:pos="1165" w:val="left" w:leader="none"/>
        </w:tabs>
        <w:spacing w:line="240" w:lineRule="auto" w:before="0" w:after="0"/>
        <w:ind w:left="1164" w:right="0" w:hanging="625"/>
        <w:jc w:val="left"/>
        <w:rPr>
          <w:rFonts w:ascii="黑体" w:eastAsia="黑体"/>
          <w:sz w:val="21"/>
        </w:rPr>
      </w:pPr>
      <w:r>
        <w:rPr>
          <w:rFonts w:ascii="黑体" w:eastAsia="黑体"/>
          <w:spacing w:val="-3"/>
          <w:sz w:val="21"/>
        </w:rPr>
        <w:t>被保险人醉酒，斗殴，故意自伤；</w:t>
      </w:r>
    </w:p>
    <w:p>
      <w:pPr>
        <w:pStyle w:val="BodyText"/>
        <w:spacing w:before="6"/>
        <w:rPr>
          <w:rFonts w:ascii="黑体"/>
          <w:sz w:val="15"/>
        </w:rPr>
      </w:pPr>
    </w:p>
    <w:p>
      <w:pPr>
        <w:pStyle w:val="ListParagraph"/>
        <w:numPr>
          <w:ilvl w:val="0"/>
          <w:numId w:val="6"/>
        </w:numPr>
        <w:tabs>
          <w:tab w:pos="1165" w:val="left" w:leader="none"/>
        </w:tabs>
        <w:spacing w:line="240" w:lineRule="auto" w:before="0" w:after="0"/>
        <w:ind w:left="1164" w:right="0" w:hanging="625"/>
        <w:jc w:val="left"/>
        <w:rPr>
          <w:rFonts w:ascii="黑体" w:eastAsia="黑体"/>
          <w:sz w:val="21"/>
        </w:rPr>
      </w:pPr>
      <w:r>
        <w:rPr>
          <w:rFonts w:ascii="黑体" w:eastAsia="黑体"/>
          <w:spacing w:val="-3"/>
          <w:sz w:val="21"/>
        </w:rPr>
        <w:t>战争、军事冲突、暴乱或武装叛乱；</w:t>
      </w:r>
    </w:p>
    <w:p>
      <w:pPr>
        <w:pStyle w:val="BodyText"/>
        <w:spacing w:before="7"/>
        <w:rPr>
          <w:rFonts w:ascii="黑体"/>
          <w:sz w:val="15"/>
        </w:rPr>
      </w:pPr>
    </w:p>
    <w:p>
      <w:pPr>
        <w:pStyle w:val="ListParagraph"/>
        <w:numPr>
          <w:ilvl w:val="0"/>
          <w:numId w:val="6"/>
        </w:numPr>
        <w:tabs>
          <w:tab w:pos="1165" w:val="left" w:leader="none"/>
        </w:tabs>
        <w:spacing w:line="240" w:lineRule="auto" w:before="0" w:after="0"/>
        <w:ind w:left="1164" w:right="0" w:hanging="625"/>
        <w:jc w:val="left"/>
        <w:rPr>
          <w:rFonts w:ascii="黑体" w:eastAsia="黑体"/>
          <w:sz w:val="21"/>
        </w:rPr>
      </w:pPr>
      <w:r>
        <w:rPr>
          <w:rFonts w:ascii="黑体" w:eastAsia="黑体"/>
          <w:spacing w:val="-3"/>
          <w:sz w:val="21"/>
        </w:rPr>
        <w:t>核爆炸、核辐射或核污染；</w:t>
      </w:r>
    </w:p>
    <w:p>
      <w:pPr>
        <w:pStyle w:val="BodyText"/>
        <w:spacing w:before="7"/>
        <w:rPr>
          <w:rFonts w:ascii="黑体"/>
          <w:sz w:val="15"/>
        </w:rPr>
      </w:pPr>
    </w:p>
    <w:p>
      <w:pPr>
        <w:pStyle w:val="ListParagraph"/>
        <w:numPr>
          <w:ilvl w:val="0"/>
          <w:numId w:val="6"/>
        </w:numPr>
        <w:tabs>
          <w:tab w:pos="1165" w:val="left" w:leader="none"/>
        </w:tabs>
        <w:spacing w:line="417" w:lineRule="auto" w:before="0" w:after="0"/>
        <w:ind w:left="1164" w:right="216" w:hanging="624"/>
        <w:jc w:val="left"/>
        <w:rPr>
          <w:rFonts w:ascii="黑体" w:eastAsia="黑体"/>
          <w:sz w:val="21"/>
        </w:rPr>
      </w:pPr>
      <w:r>
        <w:rPr>
          <w:rFonts w:ascii="黑体" w:eastAsia="黑体"/>
          <w:spacing w:val="-10"/>
          <w:sz w:val="21"/>
        </w:rPr>
        <w:t>被保险人</w:t>
      </w:r>
      <w:r>
        <w:rPr>
          <w:rFonts w:ascii="黑体" w:eastAsia="黑体" w:hint="eastAsia"/>
          <w:b/>
          <w:spacing w:val="-10"/>
          <w:sz w:val="21"/>
        </w:rPr>
        <w:t>酒后驾驶</w:t>
      </w:r>
      <w:r>
        <w:rPr>
          <w:rFonts w:ascii="黑体" w:eastAsia="黑体"/>
          <w:spacing w:val="-10"/>
          <w:sz w:val="21"/>
        </w:rPr>
        <w:t>（释义</w:t>
      </w:r>
      <w:r>
        <w:rPr>
          <w:rFonts w:ascii="黑体" w:eastAsia="黑体"/>
          <w:spacing w:val="21"/>
          <w:sz w:val="21"/>
        </w:rPr>
        <w:t>1</w:t>
      </w:r>
      <w:r>
        <w:rPr>
          <w:rFonts w:ascii="黑体" w:eastAsia="黑体"/>
          <w:spacing w:val="24"/>
          <w:sz w:val="21"/>
        </w:rPr>
        <w:t>5</w:t>
      </w:r>
      <w:r>
        <w:rPr>
          <w:rFonts w:ascii="黑体" w:eastAsia="黑体"/>
          <w:spacing w:val="-82"/>
          <w:sz w:val="21"/>
        </w:rPr>
        <w:t>）</w:t>
      </w:r>
      <w:r>
        <w:rPr>
          <w:rFonts w:ascii="黑体" w:eastAsia="黑体"/>
          <w:spacing w:val="-5"/>
          <w:sz w:val="21"/>
        </w:rPr>
        <w:t>，</w:t>
      </w:r>
      <w:r>
        <w:rPr>
          <w:rFonts w:ascii="黑体" w:eastAsia="黑体" w:hint="eastAsia"/>
          <w:b/>
          <w:spacing w:val="-10"/>
          <w:sz w:val="21"/>
        </w:rPr>
        <w:t>无合法有效驾驶证驾驶</w:t>
      </w:r>
      <w:r>
        <w:rPr>
          <w:rFonts w:ascii="黑体" w:eastAsia="黑体"/>
          <w:spacing w:val="-10"/>
          <w:sz w:val="21"/>
        </w:rPr>
        <w:t>（释义</w:t>
      </w:r>
      <w:r>
        <w:rPr>
          <w:rFonts w:ascii="黑体" w:eastAsia="黑体"/>
          <w:spacing w:val="21"/>
          <w:sz w:val="21"/>
        </w:rPr>
        <w:t>1</w:t>
      </w:r>
      <w:r>
        <w:rPr>
          <w:rFonts w:ascii="黑体" w:eastAsia="黑体"/>
          <w:spacing w:val="24"/>
          <w:sz w:val="21"/>
        </w:rPr>
        <w:t>6</w:t>
      </w:r>
      <w:r>
        <w:rPr>
          <w:rFonts w:ascii="黑体" w:eastAsia="黑体"/>
          <w:spacing w:val="-82"/>
          <w:sz w:val="21"/>
        </w:rPr>
        <w:t>）</w:t>
      </w:r>
      <w:r>
        <w:rPr>
          <w:rFonts w:ascii="黑体" w:eastAsia="黑体"/>
          <w:spacing w:val="-10"/>
          <w:sz w:val="21"/>
        </w:rPr>
        <w:t>，或驾驶</w:t>
      </w:r>
      <w:r>
        <w:rPr>
          <w:rFonts w:ascii="黑体" w:eastAsia="黑体" w:hint="eastAsia"/>
          <w:b/>
          <w:spacing w:val="-10"/>
          <w:sz w:val="21"/>
        </w:rPr>
        <w:t>无有效</w:t>
      </w:r>
      <w:r>
        <w:rPr>
          <w:rFonts w:ascii="黑体" w:eastAsia="黑体" w:hint="eastAsia"/>
          <w:b/>
          <w:spacing w:val="-2"/>
          <w:sz w:val="21"/>
        </w:rPr>
        <w:t>行驶证</w:t>
      </w:r>
      <w:r>
        <w:rPr>
          <w:rFonts w:ascii="黑体" w:eastAsia="黑体"/>
          <w:spacing w:val="-2"/>
          <w:sz w:val="21"/>
        </w:rPr>
        <w:t>（释义17）的机动车；</w:t>
      </w:r>
    </w:p>
    <w:p>
      <w:pPr>
        <w:spacing w:after="0" w:line="417" w:lineRule="auto"/>
        <w:jc w:val="left"/>
        <w:rPr>
          <w:rFonts w:ascii="黑体" w:eastAsia="黑体"/>
          <w:sz w:val="21"/>
        </w:rPr>
        <w:sectPr>
          <w:pgSz w:w="11910" w:h="16840"/>
          <w:pgMar w:header="0" w:footer="1005" w:top="1460" w:bottom="1200" w:left="1680" w:right="1580"/>
        </w:sectPr>
      </w:pPr>
    </w:p>
    <w:p>
      <w:pPr>
        <w:pStyle w:val="ListParagraph"/>
        <w:numPr>
          <w:ilvl w:val="0"/>
          <w:numId w:val="6"/>
        </w:numPr>
        <w:tabs>
          <w:tab w:pos="1165" w:val="left" w:leader="none"/>
        </w:tabs>
        <w:spacing w:line="417" w:lineRule="auto" w:before="61" w:after="0"/>
        <w:ind w:left="1164" w:right="117" w:hanging="624"/>
        <w:jc w:val="left"/>
        <w:rPr>
          <w:rFonts w:ascii="黑体" w:eastAsia="黑体"/>
          <w:sz w:val="21"/>
        </w:rPr>
      </w:pPr>
      <w:r>
        <w:rPr>
          <w:rFonts w:ascii="黑体" w:eastAsia="黑体"/>
          <w:spacing w:val="-10"/>
          <w:sz w:val="21"/>
        </w:rPr>
        <w:t>被保险人从事高风险运动，包括但不限于</w:t>
      </w:r>
      <w:r>
        <w:rPr>
          <w:rFonts w:ascii="黑体" w:eastAsia="黑体" w:hint="eastAsia"/>
          <w:b/>
          <w:spacing w:val="-10"/>
          <w:sz w:val="21"/>
        </w:rPr>
        <w:t>潜水</w:t>
      </w:r>
      <w:r>
        <w:rPr>
          <w:rFonts w:ascii="黑体" w:eastAsia="黑体"/>
          <w:spacing w:val="-10"/>
          <w:sz w:val="21"/>
        </w:rPr>
        <w:t>（释义</w:t>
      </w:r>
      <w:r>
        <w:rPr>
          <w:rFonts w:ascii="黑体" w:eastAsia="黑体"/>
          <w:spacing w:val="26"/>
          <w:sz w:val="21"/>
        </w:rPr>
        <w:t>18</w:t>
      </w:r>
      <w:r>
        <w:rPr>
          <w:rFonts w:ascii="黑体" w:eastAsia="黑体"/>
          <w:spacing w:val="-82"/>
          <w:sz w:val="21"/>
        </w:rPr>
        <w:t>）</w:t>
      </w:r>
      <w:r>
        <w:rPr>
          <w:rFonts w:ascii="黑体" w:eastAsia="黑体"/>
          <w:spacing w:val="-10"/>
          <w:sz w:val="21"/>
        </w:rPr>
        <w:t>、跳伞、</w:t>
      </w:r>
      <w:r>
        <w:rPr>
          <w:rFonts w:ascii="黑体" w:eastAsia="黑体" w:hint="eastAsia"/>
          <w:b/>
          <w:spacing w:val="-10"/>
          <w:sz w:val="21"/>
        </w:rPr>
        <w:t>攀岩</w:t>
      </w:r>
      <w:r>
        <w:rPr>
          <w:rFonts w:ascii="黑体" w:eastAsia="黑体"/>
          <w:spacing w:val="-10"/>
          <w:sz w:val="21"/>
        </w:rPr>
        <w:t>（释义</w:t>
      </w:r>
      <w:r>
        <w:rPr>
          <w:rFonts w:ascii="黑体" w:eastAsia="黑体"/>
          <w:spacing w:val="26"/>
          <w:sz w:val="21"/>
        </w:rPr>
        <w:t>19</w:t>
      </w:r>
      <w:r>
        <w:rPr>
          <w:rFonts w:ascii="黑体" w:eastAsia="黑体"/>
          <w:spacing w:val="-82"/>
          <w:sz w:val="21"/>
        </w:rPr>
        <w:t>）</w:t>
      </w:r>
      <w:r>
        <w:rPr>
          <w:rFonts w:ascii="黑体" w:eastAsia="黑体"/>
          <w:spacing w:val="-108"/>
          <w:sz w:val="21"/>
        </w:rPr>
        <w:t>、</w:t>
      </w:r>
      <w:r>
        <w:rPr>
          <w:rFonts w:ascii="黑体" w:eastAsia="黑体"/>
          <w:spacing w:val="-6"/>
          <w:sz w:val="21"/>
        </w:rPr>
        <w:t>蹦极、驾驶滑翔机或滑翔伞、</w:t>
      </w:r>
      <w:r>
        <w:rPr>
          <w:rFonts w:ascii="黑体" w:eastAsia="黑体" w:hint="eastAsia"/>
          <w:b/>
          <w:spacing w:val="-6"/>
          <w:sz w:val="21"/>
        </w:rPr>
        <w:t>探险活动</w:t>
      </w:r>
      <w:r>
        <w:rPr>
          <w:rFonts w:ascii="黑体" w:eastAsia="黑体"/>
          <w:spacing w:val="-6"/>
          <w:sz w:val="21"/>
        </w:rPr>
        <w:t>（释义</w:t>
      </w:r>
      <w:r>
        <w:rPr>
          <w:rFonts w:ascii="黑体" w:eastAsia="黑体"/>
          <w:spacing w:val="27"/>
          <w:sz w:val="21"/>
        </w:rPr>
        <w:t>2</w:t>
      </w:r>
      <w:r>
        <w:rPr>
          <w:rFonts w:ascii="黑体" w:eastAsia="黑体"/>
          <w:spacing w:val="30"/>
          <w:sz w:val="21"/>
        </w:rPr>
        <w:t>0</w:t>
      </w:r>
      <w:r>
        <w:rPr>
          <w:rFonts w:ascii="黑体" w:eastAsia="黑体"/>
          <w:spacing w:val="-76"/>
          <w:sz w:val="21"/>
        </w:rPr>
        <w:t>）</w:t>
      </w:r>
      <w:r>
        <w:rPr>
          <w:rFonts w:ascii="黑体" w:eastAsia="黑体"/>
          <w:spacing w:val="-6"/>
          <w:sz w:val="21"/>
        </w:rPr>
        <w:t>、</w:t>
      </w:r>
      <w:r>
        <w:rPr>
          <w:rFonts w:ascii="黑体" w:eastAsia="黑体" w:hint="eastAsia"/>
          <w:b/>
          <w:spacing w:val="-6"/>
          <w:sz w:val="21"/>
        </w:rPr>
        <w:t>武术比赛</w:t>
      </w:r>
      <w:r>
        <w:rPr>
          <w:rFonts w:ascii="黑体" w:eastAsia="黑体"/>
          <w:spacing w:val="-6"/>
          <w:sz w:val="21"/>
        </w:rPr>
        <w:t>（释义</w:t>
      </w:r>
      <w:r>
        <w:rPr>
          <w:rFonts w:ascii="黑体" w:eastAsia="黑体"/>
          <w:spacing w:val="27"/>
          <w:sz w:val="21"/>
        </w:rPr>
        <w:t>2</w:t>
      </w:r>
      <w:r>
        <w:rPr>
          <w:rFonts w:ascii="黑体" w:eastAsia="黑体"/>
          <w:spacing w:val="30"/>
          <w:sz w:val="21"/>
        </w:rPr>
        <w:t>1</w:t>
      </w:r>
      <w:r>
        <w:rPr>
          <w:rFonts w:ascii="黑体" w:eastAsia="黑体"/>
          <w:spacing w:val="-76"/>
          <w:sz w:val="21"/>
        </w:rPr>
        <w:t>）</w:t>
      </w:r>
      <w:r>
        <w:rPr>
          <w:rFonts w:ascii="黑体" w:eastAsia="黑体"/>
          <w:spacing w:val="-6"/>
          <w:sz w:val="21"/>
        </w:rPr>
        <w:t>、摔跤、</w:t>
      </w:r>
      <w:r>
        <w:rPr>
          <w:rFonts w:ascii="黑体" w:eastAsia="黑体" w:hint="eastAsia"/>
          <w:b/>
          <w:spacing w:val="-2"/>
          <w:sz w:val="21"/>
        </w:rPr>
        <w:t>特技</w:t>
      </w:r>
      <w:r>
        <w:rPr>
          <w:rFonts w:ascii="黑体" w:eastAsia="黑体"/>
          <w:spacing w:val="-2"/>
          <w:sz w:val="21"/>
        </w:rPr>
        <w:t>（释义22）表演、赛马、赛车等；</w:t>
      </w:r>
    </w:p>
    <w:p>
      <w:pPr>
        <w:pStyle w:val="ListParagraph"/>
        <w:numPr>
          <w:ilvl w:val="0"/>
          <w:numId w:val="6"/>
        </w:numPr>
        <w:tabs>
          <w:tab w:pos="1165" w:val="left" w:leader="none"/>
        </w:tabs>
        <w:spacing w:line="240" w:lineRule="auto" w:before="0" w:after="0"/>
        <w:ind w:left="1164" w:right="0" w:hanging="625"/>
        <w:jc w:val="left"/>
        <w:rPr>
          <w:rFonts w:ascii="黑体" w:eastAsia="黑体"/>
          <w:sz w:val="21"/>
        </w:rPr>
      </w:pPr>
      <w:r>
        <w:rPr>
          <w:rFonts w:ascii="黑体" w:eastAsia="黑体"/>
          <w:spacing w:val="-2"/>
          <w:sz w:val="21"/>
        </w:rPr>
        <w:t>被保险人主动吸食或注射</w:t>
      </w:r>
      <w:r>
        <w:rPr>
          <w:rFonts w:ascii="黑体" w:eastAsia="黑体" w:hint="eastAsia"/>
          <w:b/>
          <w:spacing w:val="-2"/>
          <w:sz w:val="21"/>
        </w:rPr>
        <w:t>毒品</w:t>
      </w:r>
      <w:r>
        <w:rPr>
          <w:rFonts w:ascii="黑体" w:eastAsia="黑体"/>
          <w:spacing w:val="-2"/>
          <w:sz w:val="21"/>
        </w:rPr>
        <w:t>（释义</w:t>
      </w:r>
      <w:r>
        <w:rPr>
          <w:rFonts w:ascii="黑体" w:eastAsia="黑体"/>
          <w:spacing w:val="-4"/>
          <w:sz w:val="21"/>
        </w:rPr>
        <w:t>2</w:t>
      </w:r>
      <w:r>
        <w:rPr>
          <w:rFonts w:ascii="黑体" w:eastAsia="黑体"/>
          <w:spacing w:val="-7"/>
          <w:sz w:val="21"/>
        </w:rPr>
        <w:t>3</w:t>
      </w:r>
      <w:r>
        <w:rPr>
          <w:rFonts w:ascii="黑体" w:eastAsia="黑体"/>
          <w:spacing w:val="-110"/>
          <w:sz w:val="21"/>
        </w:rPr>
        <w:t>）；</w:t>
      </w:r>
    </w:p>
    <w:p>
      <w:pPr>
        <w:pStyle w:val="BodyText"/>
        <w:spacing w:before="6"/>
        <w:rPr>
          <w:rFonts w:ascii="黑体"/>
          <w:sz w:val="15"/>
        </w:rPr>
      </w:pPr>
    </w:p>
    <w:p>
      <w:pPr>
        <w:pStyle w:val="ListParagraph"/>
        <w:numPr>
          <w:ilvl w:val="0"/>
          <w:numId w:val="6"/>
        </w:numPr>
        <w:tabs>
          <w:tab w:pos="1194" w:val="left" w:leader="none"/>
        </w:tabs>
        <w:spacing w:line="240" w:lineRule="auto" w:before="1" w:after="0"/>
        <w:ind w:left="1193" w:right="0" w:hanging="654"/>
        <w:jc w:val="left"/>
        <w:rPr>
          <w:rFonts w:ascii="黑体" w:eastAsia="黑体"/>
          <w:sz w:val="21"/>
        </w:rPr>
      </w:pPr>
      <w:r>
        <w:rPr>
          <w:rFonts w:ascii="黑体" w:eastAsia="黑体"/>
          <w:spacing w:val="-3"/>
          <w:sz w:val="21"/>
        </w:rPr>
        <w:t>被保险人因精神疾患、酗酒或受酒精、毒品、管制药物的影响而导致的意外；</w:t>
      </w:r>
    </w:p>
    <w:p>
      <w:pPr>
        <w:pStyle w:val="BodyText"/>
        <w:spacing w:before="6"/>
        <w:rPr>
          <w:rFonts w:ascii="黑体"/>
          <w:sz w:val="15"/>
        </w:rPr>
      </w:pPr>
    </w:p>
    <w:p>
      <w:pPr>
        <w:pStyle w:val="ListParagraph"/>
        <w:numPr>
          <w:ilvl w:val="0"/>
          <w:numId w:val="6"/>
        </w:numPr>
        <w:tabs>
          <w:tab w:pos="1194" w:val="left" w:leader="none"/>
        </w:tabs>
        <w:spacing w:line="240" w:lineRule="auto" w:before="0" w:after="0"/>
        <w:ind w:left="1193" w:right="0" w:hanging="654"/>
        <w:jc w:val="left"/>
        <w:rPr>
          <w:rFonts w:ascii="黑体" w:eastAsia="黑体"/>
          <w:sz w:val="21"/>
        </w:rPr>
      </w:pPr>
      <w:r>
        <w:rPr>
          <w:rFonts w:ascii="黑体" w:eastAsia="黑体"/>
          <w:spacing w:val="-4"/>
          <w:sz w:val="21"/>
        </w:rPr>
        <w:t>被保险人猝死；</w:t>
      </w:r>
    </w:p>
    <w:p>
      <w:pPr>
        <w:pStyle w:val="BodyText"/>
        <w:spacing w:before="7"/>
        <w:rPr>
          <w:rFonts w:ascii="黑体"/>
          <w:sz w:val="15"/>
        </w:rPr>
      </w:pPr>
    </w:p>
    <w:p>
      <w:pPr>
        <w:pStyle w:val="ListParagraph"/>
        <w:numPr>
          <w:ilvl w:val="0"/>
          <w:numId w:val="6"/>
        </w:numPr>
        <w:tabs>
          <w:tab w:pos="1194" w:val="left" w:leader="none"/>
        </w:tabs>
        <w:spacing w:line="240" w:lineRule="auto" w:before="0" w:after="0"/>
        <w:ind w:left="1193" w:right="0" w:hanging="654"/>
        <w:jc w:val="left"/>
        <w:rPr>
          <w:rFonts w:ascii="黑体" w:eastAsia="黑体"/>
          <w:sz w:val="21"/>
        </w:rPr>
      </w:pPr>
      <w:r>
        <w:rPr>
          <w:rFonts w:ascii="黑体" w:eastAsia="黑体"/>
          <w:spacing w:val="-3"/>
          <w:sz w:val="21"/>
        </w:rPr>
        <w:t>怀孕、分娩、流产、不孕症、避孕及绝育手术；</w:t>
      </w:r>
    </w:p>
    <w:p>
      <w:pPr>
        <w:pStyle w:val="BodyText"/>
        <w:spacing w:before="7"/>
        <w:rPr>
          <w:rFonts w:ascii="黑体"/>
          <w:sz w:val="15"/>
        </w:rPr>
      </w:pPr>
    </w:p>
    <w:p>
      <w:pPr>
        <w:pStyle w:val="ListParagraph"/>
        <w:numPr>
          <w:ilvl w:val="0"/>
          <w:numId w:val="6"/>
        </w:numPr>
        <w:tabs>
          <w:tab w:pos="1194" w:val="left" w:leader="none"/>
        </w:tabs>
        <w:spacing w:line="417" w:lineRule="auto" w:before="0" w:after="0"/>
        <w:ind w:left="1193" w:right="305" w:hanging="653"/>
        <w:jc w:val="left"/>
        <w:rPr>
          <w:rFonts w:ascii="黑体" w:eastAsia="黑体"/>
          <w:sz w:val="21"/>
        </w:rPr>
      </w:pPr>
      <w:r>
        <w:rPr>
          <w:rFonts w:ascii="黑体" w:eastAsia="黑体"/>
          <w:spacing w:val="-2"/>
          <w:sz w:val="21"/>
        </w:rPr>
        <w:t>被保险人因药物过敏、食物中毒、医疗事故导致的伤害或未遵医嘱私自服用、</w:t>
      </w:r>
      <w:r>
        <w:rPr>
          <w:rFonts w:ascii="黑体" w:eastAsia="黑体"/>
          <w:spacing w:val="-2"/>
          <w:sz w:val="21"/>
        </w:rPr>
        <w:t>涂用、注射药物。</w:t>
      </w:r>
    </w:p>
    <w:p>
      <w:pPr>
        <w:pStyle w:val="ListParagraph"/>
        <w:numPr>
          <w:ilvl w:val="1"/>
          <w:numId w:val="2"/>
        </w:numPr>
        <w:tabs>
          <w:tab w:pos="1066" w:val="left" w:leader="none"/>
        </w:tabs>
        <w:spacing w:line="417" w:lineRule="auto" w:before="0" w:after="0"/>
        <w:ind w:left="120" w:right="211" w:firstLine="419"/>
        <w:jc w:val="both"/>
        <w:rPr>
          <w:rFonts w:ascii="黑体" w:eastAsia="黑体"/>
          <w:sz w:val="21"/>
        </w:rPr>
      </w:pPr>
      <w:r>
        <w:rPr>
          <w:rFonts w:ascii="黑体" w:eastAsia="黑体"/>
          <w:spacing w:val="-2"/>
          <w:sz w:val="21"/>
        </w:rPr>
        <w:t>因下列情形之一导致被保险人身故或全残的，我们不承担指定公共交通工具意外</w:t>
      </w:r>
      <w:r>
        <w:rPr>
          <w:rFonts w:ascii="黑体" w:eastAsia="黑体"/>
          <w:spacing w:val="-4"/>
          <w:sz w:val="21"/>
        </w:rPr>
        <w:t>身故或全残保险金、网约车意外身故或全残保险金、租赁车意外身故或全残保险金、私家车</w:t>
      </w:r>
      <w:r>
        <w:rPr>
          <w:rFonts w:ascii="黑体" w:eastAsia="黑体"/>
          <w:spacing w:val="-9"/>
          <w:sz w:val="21"/>
        </w:rPr>
        <w:t>意外身故或全残保险金、公务车意外身故或全残保险金、航空意外身故或全残保险金给付责</w:t>
      </w:r>
      <w:r>
        <w:rPr>
          <w:rFonts w:ascii="黑体" w:eastAsia="黑体"/>
          <w:spacing w:val="-6"/>
          <w:sz w:val="21"/>
        </w:rPr>
        <w:t>任：</w:t>
      </w:r>
    </w:p>
    <w:p>
      <w:pPr>
        <w:pStyle w:val="ListParagraph"/>
        <w:numPr>
          <w:ilvl w:val="0"/>
          <w:numId w:val="7"/>
        </w:numPr>
        <w:tabs>
          <w:tab w:pos="1194" w:val="left" w:leader="none"/>
        </w:tabs>
        <w:spacing w:line="417" w:lineRule="auto" w:before="0" w:after="0"/>
        <w:ind w:left="1193" w:right="305" w:hanging="653"/>
        <w:jc w:val="both"/>
        <w:rPr>
          <w:rFonts w:ascii="黑体" w:eastAsia="黑体"/>
          <w:sz w:val="21"/>
        </w:rPr>
      </w:pPr>
      <w:r>
        <w:rPr>
          <w:rFonts w:ascii="黑体" w:eastAsia="黑体"/>
          <w:spacing w:val="-2"/>
          <w:sz w:val="21"/>
        </w:rPr>
        <w:t>被保险人未按照交通管理部门的相关规定擅自或强行登上或者离开乘坐的交通</w:t>
      </w:r>
      <w:r>
        <w:rPr>
          <w:rFonts w:ascii="黑体" w:eastAsia="黑体"/>
          <w:spacing w:val="-4"/>
          <w:sz w:val="21"/>
        </w:rPr>
        <w:t>工具；</w:t>
      </w:r>
    </w:p>
    <w:p>
      <w:pPr>
        <w:pStyle w:val="ListParagraph"/>
        <w:numPr>
          <w:ilvl w:val="0"/>
          <w:numId w:val="7"/>
        </w:numPr>
        <w:tabs>
          <w:tab w:pos="1194" w:val="left" w:leader="none"/>
        </w:tabs>
        <w:spacing w:line="269" w:lineRule="exact" w:before="0" w:after="0"/>
        <w:ind w:left="1193" w:right="0" w:hanging="654"/>
        <w:jc w:val="both"/>
        <w:rPr>
          <w:rFonts w:ascii="黑体" w:eastAsia="黑体"/>
          <w:sz w:val="21"/>
        </w:rPr>
      </w:pPr>
      <w:r>
        <w:rPr>
          <w:rFonts w:ascii="黑体" w:eastAsia="黑体"/>
          <w:spacing w:val="-3"/>
          <w:sz w:val="21"/>
        </w:rPr>
        <w:t>被保险人违反承运人关于安全乘坐的规定；</w:t>
      </w:r>
    </w:p>
    <w:p>
      <w:pPr>
        <w:pStyle w:val="BodyText"/>
        <w:spacing w:before="6"/>
        <w:rPr>
          <w:rFonts w:ascii="黑体"/>
          <w:sz w:val="15"/>
        </w:rPr>
      </w:pPr>
    </w:p>
    <w:p>
      <w:pPr>
        <w:pStyle w:val="ListParagraph"/>
        <w:numPr>
          <w:ilvl w:val="0"/>
          <w:numId w:val="7"/>
        </w:numPr>
        <w:tabs>
          <w:tab w:pos="1194" w:val="left" w:leader="none"/>
        </w:tabs>
        <w:spacing w:line="240" w:lineRule="auto" w:before="1" w:after="0"/>
        <w:ind w:left="1193" w:right="0" w:hanging="654"/>
        <w:jc w:val="left"/>
        <w:rPr>
          <w:rFonts w:ascii="黑体" w:eastAsia="黑体"/>
          <w:sz w:val="21"/>
        </w:rPr>
      </w:pPr>
      <w:r>
        <w:rPr>
          <w:rFonts w:ascii="黑体" w:eastAsia="黑体"/>
          <w:spacing w:val="-3"/>
          <w:sz w:val="21"/>
        </w:rPr>
        <w:t>被保险人在交通工具外被伤害。</w:t>
      </w:r>
    </w:p>
    <w:p>
      <w:pPr>
        <w:pStyle w:val="BodyText"/>
        <w:rPr>
          <w:rFonts w:ascii="黑体"/>
          <w:sz w:val="20"/>
        </w:rPr>
      </w:pPr>
    </w:p>
    <w:p>
      <w:pPr>
        <w:pStyle w:val="BodyText"/>
        <w:rPr>
          <w:rFonts w:ascii="黑体"/>
          <w:sz w:val="20"/>
        </w:rPr>
      </w:pPr>
    </w:p>
    <w:p>
      <w:pPr>
        <w:pStyle w:val="Heading2"/>
        <w:numPr>
          <w:ilvl w:val="0"/>
          <w:numId w:val="2"/>
        </w:numPr>
        <w:tabs>
          <w:tab w:pos="481" w:val="left" w:leader="none"/>
        </w:tabs>
        <w:spacing w:line="240" w:lineRule="auto" w:before="154" w:after="0"/>
        <w:ind w:left="480" w:right="0" w:hanging="361"/>
        <w:jc w:val="left"/>
        <w:rPr>
          <w:rFonts w:ascii="Calibri" w:eastAsia="Calibri"/>
        </w:rPr>
      </w:pPr>
      <w:bookmarkStart w:name="_bookmark14" w:id="26"/>
      <w:bookmarkEnd w:id="26"/>
      <w:r>
        <w:rPr>
          <w:b w:val="0"/>
        </w:rPr>
      </w:r>
      <w:bookmarkStart w:name="_bookmark14" w:id="27"/>
      <w:bookmarkEnd w:id="27"/>
      <w:r>
        <w:rPr>
          <w:spacing w:val="-4"/>
        </w:rPr>
        <w:t>受益人</w:t>
      </w:r>
    </w:p>
    <w:p>
      <w:pPr>
        <w:pStyle w:val="BodyText"/>
        <w:spacing w:before="7"/>
        <w:rPr>
          <w:b/>
          <w:sz w:val="15"/>
        </w:rPr>
      </w:pPr>
    </w:p>
    <w:p>
      <w:pPr>
        <w:pStyle w:val="ListParagraph"/>
        <w:numPr>
          <w:ilvl w:val="1"/>
          <w:numId w:val="2"/>
        </w:numPr>
        <w:tabs>
          <w:tab w:pos="1114" w:val="left" w:leader="none"/>
        </w:tabs>
        <w:spacing w:line="240" w:lineRule="auto" w:before="0" w:after="0"/>
        <w:ind w:left="1114" w:right="0" w:hanging="574"/>
        <w:jc w:val="both"/>
        <w:rPr>
          <w:rFonts w:ascii="Calibri" w:eastAsia="Calibri"/>
          <w:sz w:val="21"/>
        </w:rPr>
      </w:pPr>
      <w:r>
        <w:rPr>
          <w:spacing w:val="-4"/>
          <w:sz w:val="21"/>
        </w:rPr>
        <w:t>身故保险金受益人</w:t>
      </w:r>
    </w:p>
    <w:p>
      <w:pPr>
        <w:pStyle w:val="BodyText"/>
        <w:spacing w:before="6"/>
        <w:rPr>
          <w:sz w:val="15"/>
        </w:rPr>
      </w:pPr>
    </w:p>
    <w:p>
      <w:pPr>
        <w:pStyle w:val="BodyText"/>
        <w:spacing w:line="417" w:lineRule="auto"/>
        <w:ind w:left="120" w:right="211" w:firstLine="419"/>
        <w:jc w:val="both"/>
      </w:pPr>
      <w:r>
        <w:rPr>
          <w:spacing w:val="-4"/>
        </w:rPr>
        <w:t>您或被保险人可指定一人或数人为身故保险金受益人。身故保险金受益人为数人时，应</w:t>
      </w:r>
      <w:r>
        <w:rPr>
          <w:spacing w:val="-4"/>
        </w:rPr>
        <w:t>确定受益顺序和受益份额；未确定受益顺序和受益份额的，各受益人按照相等份额享有受益</w:t>
      </w:r>
      <w:r>
        <w:rPr>
          <w:spacing w:val="-6"/>
        </w:rPr>
        <w:t>权。</w:t>
      </w:r>
    </w:p>
    <w:p>
      <w:pPr>
        <w:pStyle w:val="BodyText"/>
        <w:spacing w:line="417" w:lineRule="auto" w:before="1"/>
        <w:ind w:left="120" w:right="211" w:firstLine="419"/>
      </w:pPr>
      <w:r>
        <w:rPr>
          <w:spacing w:val="-6"/>
        </w:rPr>
        <w:t>您或被保险人可以变更身故保险金受益人并书面通知我们。我们收到变更受益人的书面</w:t>
      </w:r>
      <w:r>
        <w:rPr>
          <w:spacing w:val="-2"/>
        </w:rPr>
        <w:t>通知后，在保险单或其他保险凭证上批注或附贴批单。</w:t>
      </w:r>
    </w:p>
    <w:p>
      <w:pPr>
        <w:pStyle w:val="BodyText"/>
        <w:spacing w:line="269" w:lineRule="exact"/>
        <w:ind w:left="540"/>
      </w:pPr>
      <w:r>
        <w:rPr>
          <w:spacing w:val="-3"/>
        </w:rPr>
        <w:t>您在指定或变更身故保险金受益人时，必须经被保险人书面同意。</w:t>
      </w:r>
    </w:p>
    <w:p>
      <w:pPr>
        <w:pStyle w:val="BodyText"/>
        <w:spacing w:before="6"/>
        <w:rPr>
          <w:sz w:val="15"/>
        </w:rPr>
      </w:pPr>
    </w:p>
    <w:p>
      <w:pPr>
        <w:pStyle w:val="BodyText"/>
        <w:ind w:left="540"/>
      </w:pPr>
      <w:r>
        <w:rPr>
          <w:spacing w:val="-3"/>
        </w:rPr>
        <w:t>有下列情形之一的，身故保险金作为被保险人遗产，我们将依照相关法律规定处理：</w:t>
      </w:r>
    </w:p>
    <w:p>
      <w:pPr>
        <w:pStyle w:val="BodyText"/>
        <w:spacing w:before="7"/>
        <w:rPr>
          <w:sz w:val="15"/>
        </w:rPr>
      </w:pPr>
    </w:p>
    <w:p>
      <w:pPr>
        <w:pStyle w:val="ListParagraph"/>
        <w:numPr>
          <w:ilvl w:val="0"/>
          <w:numId w:val="8"/>
        </w:numPr>
        <w:tabs>
          <w:tab w:pos="964" w:val="left" w:leader="none"/>
        </w:tabs>
        <w:spacing w:line="240" w:lineRule="auto" w:before="0" w:after="0"/>
        <w:ind w:left="963" w:right="0" w:hanging="530"/>
        <w:jc w:val="left"/>
        <w:rPr>
          <w:sz w:val="21"/>
        </w:rPr>
      </w:pPr>
      <w:r>
        <w:rPr>
          <w:spacing w:val="-3"/>
          <w:sz w:val="21"/>
        </w:rPr>
        <w:t>没有指定受益人，或者受益人指定不明无法确定的；</w:t>
      </w:r>
    </w:p>
    <w:p>
      <w:pPr>
        <w:pStyle w:val="BodyText"/>
        <w:spacing w:before="7"/>
        <w:rPr>
          <w:sz w:val="15"/>
        </w:rPr>
      </w:pPr>
    </w:p>
    <w:p>
      <w:pPr>
        <w:pStyle w:val="ListParagraph"/>
        <w:numPr>
          <w:ilvl w:val="0"/>
          <w:numId w:val="8"/>
        </w:numPr>
        <w:tabs>
          <w:tab w:pos="964" w:val="left" w:leader="none"/>
        </w:tabs>
        <w:spacing w:line="240" w:lineRule="auto" w:before="0" w:after="0"/>
        <w:ind w:left="963" w:right="0" w:hanging="530"/>
        <w:jc w:val="left"/>
        <w:rPr>
          <w:sz w:val="21"/>
        </w:rPr>
      </w:pPr>
      <w:r>
        <w:rPr>
          <w:spacing w:val="-3"/>
          <w:sz w:val="21"/>
        </w:rPr>
        <w:t>受益人先于被保险人身故，没有其他受益人的；</w:t>
      </w:r>
    </w:p>
    <w:p>
      <w:pPr>
        <w:pStyle w:val="BodyText"/>
        <w:spacing w:before="6"/>
        <w:rPr>
          <w:sz w:val="15"/>
        </w:rPr>
      </w:pPr>
    </w:p>
    <w:p>
      <w:pPr>
        <w:pStyle w:val="ListParagraph"/>
        <w:numPr>
          <w:ilvl w:val="0"/>
          <w:numId w:val="8"/>
        </w:numPr>
        <w:tabs>
          <w:tab w:pos="964" w:val="left" w:leader="none"/>
        </w:tabs>
        <w:spacing w:line="240" w:lineRule="auto" w:before="0" w:after="0"/>
        <w:ind w:left="963" w:right="0" w:hanging="530"/>
        <w:jc w:val="left"/>
        <w:rPr>
          <w:sz w:val="21"/>
        </w:rPr>
      </w:pPr>
      <w:r>
        <w:rPr>
          <w:spacing w:val="-3"/>
          <w:sz w:val="21"/>
        </w:rPr>
        <w:t>受益人依法丧失受益权或者放弃受益权，没有其他受益人的。</w:t>
      </w:r>
    </w:p>
    <w:p>
      <w:pPr>
        <w:spacing w:after="0" w:line="240" w:lineRule="auto"/>
        <w:jc w:val="left"/>
        <w:rPr>
          <w:sz w:val="21"/>
        </w:rPr>
        <w:sectPr>
          <w:pgSz w:w="11910" w:h="16840"/>
          <w:pgMar w:header="0" w:footer="1005" w:top="1460" w:bottom="1200" w:left="1680" w:right="1580"/>
        </w:sectPr>
      </w:pPr>
    </w:p>
    <w:p>
      <w:pPr>
        <w:pStyle w:val="BodyText"/>
        <w:spacing w:line="417" w:lineRule="auto" w:before="61"/>
        <w:ind w:left="120" w:right="211" w:firstLine="419"/>
      </w:pPr>
      <w:r>
        <w:rPr>
          <w:spacing w:val="-4"/>
        </w:rPr>
        <w:t>受益人与被保险人在同一事件中身故，且不能确定身故先后顺序的，推定受益人身故在</w:t>
      </w:r>
      <w:r>
        <w:rPr>
          <w:spacing w:val="-6"/>
        </w:rPr>
        <w:t>先。</w:t>
      </w:r>
    </w:p>
    <w:p>
      <w:pPr>
        <w:pStyle w:val="BodyText"/>
        <w:spacing w:line="417" w:lineRule="auto"/>
        <w:ind w:left="120" w:right="211" w:firstLine="419"/>
      </w:pPr>
      <w:r>
        <w:rPr>
          <w:spacing w:val="-5"/>
        </w:rPr>
        <w:t>受益人故意造成被保险人身故及全残的，或者故意杀害被保险人未遂的，该受益人丧失</w:t>
      </w:r>
      <w:r>
        <w:rPr>
          <w:spacing w:val="-4"/>
        </w:rPr>
        <w:t>受益权。</w:t>
      </w:r>
    </w:p>
    <w:p>
      <w:pPr>
        <w:pStyle w:val="ListParagraph"/>
        <w:numPr>
          <w:ilvl w:val="1"/>
          <w:numId w:val="2"/>
        </w:numPr>
        <w:tabs>
          <w:tab w:pos="1113" w:val="left" w:leader="none"/>
          <w:tab w:pos="1114" w:val="left" w:leader="none"/>
        </w:tabs>
        <w:spacing w:line="269" w:lineRule="exact" w:before="0" w:after="0"/>
        <w:ind w:left="1114" w:right="0" w:hanging="574"/>
        <w:jc w:val="left"/>
        <w:rPr>
          <w:rFonts w:ascii="Calibri" w:eastAsia="Calibri"/>
          <w:sz w:val="21"/>
        </w:rPr>
      </w:pPr>
      <w:r>
        <w:rPr>
          <w:spacing w:val="-4"/>
          <w:sz w:val="21"/>
        </w:rPr>
        <w:t>全残保险金受益人</w:t>
      </w:r>
    </w:p>
    <w:p>
      <w:pPr>
        <w:pStyle w:val="BodyText"/>
        <w:spacing w:before="7"/>
        <w:rPr>
          <w:sz w:val="15"/>
        </w:rPr>
      </w:pPr>
    </w:p>
    <w:p>
      <w:pPr>
        <w:pStyle w:val="BodyText"/>
        <w:spacing w:line="417" w:lineRule="auto"/>
        <w:ind w:left="120" w:right="117" w:firstLine="419"/>
      </w:pPr>
      <w:r>
        <w:rPr>
          <w:spacing w:val="-2"/>
        </w:rPr>
        <w:t>除另有约定外，本合同的一般全残保险金、一般意外全残保险金、指定公共交通工具意</w:t>
      </w:r>
      <w:r>
        <w:rPr>
          <w:spacing w:val="-2"/>
        </w:rPr>
        <w:t>外全残保险金、网约车意外全残保险金、租赁车意外全残保险金、私家车意外全残保险金、</w:t>
      </w:r>
      <w:r>
        <w:rPr>
          <w:spacing w:val="-2"/>
        </w:rPr>
        <w:t>公务车意外全残保险金、航空意外全残保险金受益人均为被保险人本人。</w:t>
      </w:r>
    </w:p>
    <w:p>
      <w:pPr>
        <w:pStyle w:val="ListParagraph"/>
        <w:numPr>
          <w:ilvl w:val="1"/>
          <w:numId w:val="2"/>
        </w:numPr>
        <w:tabs>
          <w:tab w:pos="1113" w:val="left" w:leader="none"/>
          <w:tab w:pos="1114" w:val="left" w:leader="none"/>
        </w:tabs>
        <w:spacing w:line="240" w:lineRule="auto" w:before="0" w:after="0"/>
        <w:ind w:left="1114" w:right="0" w:hanging="574"/>
        <w:jc w:val="left"/>
        <w:rPr>
          <w:rFonts w:ascii="Calibri" w:eastAsia="Calibri"/>
          <w:sz w:val="21"/>
        </w:rPr>
      </w:pPr>
      <w:r>
        <w:rPr>
          <w:spacing w:val="-4"/>
          <w:sz w:val="21"/>
        </w:rPr>
        <w:t>满期保险金受益人</w:t>
      </w:r>
    </w:p>
    <w:p>
      <w:pPr>
        <w:pStyle w:val="BodyText"/>
        <w:spacing w:before="6"/>
        <w:rPr>
          <w:sz w:val="15"/>
        </w:rPr>
      </w:pPr>
    </w:p>
    <w:p>
      <w:pPr>
        <w:pStyle w:val="BodyText"/>
        <w:spacing w:before="1"/>
        <w:ind w:left="540"/>
      </w:pPr>
      <w:r>
        <w:rPr>
          <w:spacing w:val="-3"/>
        </w:rPr>
        <w:t>除另有约定外，本合同的满期保险金受益人为被保险人本人。</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left"/>
        <w:rPr>
          <w:rFonts w:ascii="Calibri" w:eastAsia="Calibri"/>
        </w:rPr>
      </w:pPr>
      <w:bookmarkStart w:name="_bookmark15" w:id="28"/>
      <w:bookmarkEnd w:id="28"/>
      <w:r>
        <w:rPr>
          <w:b w:val="0"/>
        </w:rPr>
      </w:r>
      <w:bookmarkStart w:name="_bookmark15" w:id="29"/>
      <w:bookmarkEnd w:id="29"/>
      <w:r>
        <w:rPr>
          <w:spacing w:val="-2"/>
        </w:rPr>
        <w:t>保险事故的通知</w:t>
      </w:r>
    </w:p>
    <w:p>
      <w:pPr>
        <w:pStyle w:val="BodyText"/>
        <w:spacing w:before="7"/>
        <w:rPr>
          <w:b/>
          <w:sz w:val="15"/>
        </w:rPr>
      </w:pPr>
    </w:p>
    <w:p>
      <w:pPr>
        <w:spacing w:line="417" w:lineRule="auto" w:before="0"/>
        <w:ind w:left="120" w:right="108" w:firstLine="419"/>
        <w:jc w:val="left"/>
        <w:rPr>
          <w:b/>
          <w:sz w:val="21"/>
        </w:rPr>
      </w:pPr>
      <w:r>
        <w:rPr>
          <w:spacing w:val="-3"/>
          <w:w w:val="100"/>
          <w:sz w:val="21"/>
        </w:rPr>
        <w:t>您或受益人应于知道保险事故发生之日起</w:t>
      </w:r>
      <w:r>
        <w:rPr>
          <w:spacing w:val="-52"/>
          <w:sz w:val="21"/>
        </w:rPr>
        <w:t> </w:t>
      </w:r>
      <w:r>
        <w:rPr>
          <w:rFonts w:ascii="Calibri" w:eastAsia="Calibri"/>
          <w:spacing w:val="-2"/>
          <w:w w:val="100"/>
          <w:sz w:val="21"/>
        </w:rPr>
        <w:t>1</w:t>
      </w:r>
      <w:r>
        <w:rPr>
          <w:rFonts w:ascii="Calibri" w:eastAsia="Calibri"/>
          <w:w w:val="100"/>
          <w:sz w:val="21"/>
        </w:rPr>
        <w:t>0</w:t>
      </w:r>
      <w:r>
        <w:rPr>
          <w:rFonts w:ascii="Calibri" w:eastAsia="Calibri"/>
          <w:spacing w:val="6"/>
          <w:sz w:val="21"/>
        </w:rPr>
        <w:t> </w:t>
      </w:r>
      <w:r>
        <w:rPr>
          <w:spacing w:val="-3"/>
          <w:w w:val="100"/>
          <w:sz w:val="21"/>
        </w:rPr>
        <w:t>日内通知我们。</w:t>
      </w:r>
      <w:r>
        <w:rPr>
          <w:b/>
          <w:spacing w:val="-1"/>
          <w:w w:val="100"/>
          <w:sz w:val="21"/>
        </w:rPr>
        <w:t>如因故意或者重大过失未</w:t>
      </w:r>
      <w:r>
        <w:rPr>
          <w:b/>
          <w:spacing w:val="-6"/>
          <w:w w:val="100"/>
          <w:sz w:val="21"/>
        </w:rPr>
        <w:t>及时通知，致使保险事故的性质、原因、损失程度等难以确定的，我们对无法确定的部分，</w:t>
      </w:r>
      <w:r>
        <w:rPr>
          <w:b/>
          <w:w w:val="100"/>
          <w:sz w:val="21"/>
        </w:rPr>
        <w:t>不承担给付保险金的责任，但我们通过其他途径已经及时知道或者应当及时知道保险事故</w:t>
      </w:r>
      <w:r>
        <w:rPr>
          <w:b/>
          <w:spacing w:val="-3"/>
          <w:w w:val="100"/>
          <w:sz w:val="21"/>
        </w:rPr>
        <w:t>发生或者虽未及时通知但不影响本公司确定保险事故的性质、原因、损失程度的除外。</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6" w:id="30"/>
      <w:bookmarkEnd w:id="30"/>
      <w:r>
        <w:rPr>
          <w:b w:val="0"/>
        </w:rPr>
      </w:r>
      <w:bookmarkStart w:name="_bookmark16" w:id="31"/>
      <w:bookmarkEnd w:id="31"/>
      <w:r>
        <w:rPr>
          <w:spacing w:val="-2"/>
        </w:rPr>
        <w:t>保险金的申请</w:t>
      </w:r>
    </w:p>
    <w:p>
      <w:pPr>
        <w:pStyle w:val="BodyText"/>
        <w:spacing w:before="7"/>
        <w:rPr>
          <w:b/>
          <w:sz w:val="15"/>
        </w:rPr>
      </w:pPr>
    </w:p>
    <w:p>
      <w:pPr>
        <w:pStyle w:val="ListParagraph"/>
        <w:numPr>
          <w:ilvl w:val="1"/>
          <w:numId w:val="2"/>
        </w:numPr>
        <w:tabs>
          <w:tab w:pos="1114" w:val="left" w:leader="none"/>
        </w:tabs>
        <w:spacing w:line="240" w:lineRule="auto" w:before="0" w:after="0"/>
        <w:ind w:left="1114" w:right="0" w:hanging="562"/>
        <w:jc w:val="left"/>
        <w:rPr>
          <w:rFonts w:ascii="Calibri" w:eastAsia="Calibri"/>
          <w:sz w:val="21"/>
        </w:rPr>
      </w:pPr>
      <w:r>
        <w:rPr>
          <w:spacing w:val="-4"/>
          <w:sz w:val="21"/>
        </w:rPr>
        <w:t>身故保险金</w:t>
      </w:r>
    </w:p>
    <w:p>
      <w:pPr>
        <w:pStyle w:val="BodyText"/>
        <w:spacing w:before="7"/>
        <w:rPr>
          <w:sz w:val="15"/>
        </w:rPr>
      </w:pPr>
    </w:p>
    <w:p>
      <w:pPr>
        <w:pStyle w:val="BodyText"/>
        <w:spacing w:line="417" w:lineRule="auto"/>
        <w:ind w:left="120" w:right="211" w:firstLine="419"/>
      </w:pPr>
      <w:r>
        <w:rPr>
          <w:spacing w:val="-4"/>
        </w:rPr>
        <w:t>由身故保险金受益人作为申请人，填写保险金给付申请书，并提供下列证明、资料向我</w:t>
      </w:r>
      <w:r>
        <w:rPr>
          <w:spacing w:val="-2"/>
        </w:rPr>
        <w:t>们申请给付身故保险金：</w:t>
      </w:r>
    </w:p>
    <w:p>
      <w:pPr>
        <w:pStyle w:val="ListParagraph"/>
        <w:numPr>
          <w:ilvl w:val="0"/>
          <w:numId w:val="9"/>
        </w:numPr>
        <w:tabs>
          <w:tab w:pos="973" w:val="left" w:leader="none"/>
        </w:tabs>
        <w:spacing w:line="269" w:lineRule="exact" w:before="0" w:after="0"/>
        <w:ind w:left="972" w:right="0" w:hanging="539"/>
        <w:jc w:val="left"/>
        <w:rPr>
          <w:sz w:val="21"/>
        </w:rPr>
      </w:pPr>
      <w:r>
        <w:rPr>
          <w:spacing w:val="-4"/>
          <w:sz w:val="21"/>
        </w:rPr>
        <w:t>保险合同；</w:t>
      </w:r>
    </w:p>
    <w:p>
      <w:pPr>
        <w:pStyle w:val="BodyText"/>
        <w:spacing w:before="6"/>
        <w:rPr>
          <w:sz w:val="15"/>
        </w:rPr>
      </w:pPr>
    </w:p>
    <w:p>
      <w:pPr>
        <w:pStyle w:val="ListParagraph"/>
        <w:numPr>
          <w:ilvl w:val="0"/>
          <w:numId w:val="9"/>
        </w:numPr>
        <w:tabs>
          <w:tab w:pos="973" w:val="left" w:leader="none"/>
        </w:tabs>
        <w:spacing w:line="240" w:lineRule="auto" w:before="0" w:after="0"/>
        <w:ind w:left="972" w:right="0" w:hanging="539"/>
        <w:jc w:val="left"/>
        <w:rPr>
          <w:sz w:val="21"/>
        </w:rPr>
      </w:pPr>
      <w:r>
        <w:rPr>
          <w:spacing w:val="-2"/>
          <w:sz w:val="21"/>
        </w:rPr>
        <w:t>申请人的</w:t>
      </w:r>
      <w:r>
        <w:rPr>
          <w:b/>
          <w:spacing w:val="-2"/>
          <w:sz w:val="21"/>
        </w:rPr>
        <w:t>有效身份证件</w:t>
      </w:r>
      <w:r>
        <w:rPr>
          <w:spacing w:val="-2"/>
          <w:sz w:val="21"/>
        </w:rPr>
        <w:t>（</w:t>
      </w:r>
      <w:r>
        <w:rPr>
          <w:spacing w:val="-15"/>
          <w:sz w:val="21"/>
        </w:rPr>
        <w:t>释义 </w:t>
      </w:r>
      <w:r>
        <w:rPr>
          <w:rFonts w:ascii="Calibri" w:eastAsia="Calibri"/>
          <w:spacing w:val="-4"/>
          <w:sz w:val="21"/>
        </w:rPr>
        <w:t>2</w:t>
      </w:r>
      <w:r>
        <w:rPr>
          <w:rFonts w:ascii="Calibri" w:eastAsia="Calibri"/>
          <w:spacing w:val="-6"/>
          <w:sz w:val="21"/>
        </w:rPr>
        <w:t>4</w:t>
      </w:r>
      <w:r>
        <w:rPr>
          <w:spacing w:val="-110"/>
          <w:sz w:val="21"/>
        </w:rPr>
        <w:t>）；</w:t>
      </w:r>
    </w:p>
    <w:p>
      <w:pPr>
        <w:pStyle w:val="BodyText"/>
        <w:spacing w:before="8"/>
        <w:rPr>
          <w:sz w:val="15"/>
        </w:rPr>
      </w:pPr>
    </w:p>
    <w:p>
      <w:pPr>
        <w:pStyle w:val="ListParagraph"/>
        <w:numPr>
          <w:ilvl w:val="0"/>
          <w:numId w:val="9"/>
        </w:numPr>
        <w:tabs>
          <w:tab w:pos="973" w:val="left" w:leader="none"/>
        </w:tabs>
        <w:spacing w:line="417" w:lineRule="auto" w:before="0" w:after="0"/>
        <w:ind w:left="972" w:right="108" w:hanging="538"/>
        <w:jc w:val="left"/>
        <w:rPr>
          <w:sz w:val="21"/>
        </w:rPr>
      </w:pPr>
      <w:r>
        <w:rPr>
          <w:spacing w:val="-9"/>
          <w:sz w:val="21"/>
        </w:rPr>
        <w:t>国家卫生行政部门认定的医疗机构、公安部门或其他相关机构出具的被保险人死亡</w:t>
      </w:r>
      <w:r>
        <w:rPr>
          <w:spacing w:val="-2"/>
          <w:sz w:val="21"/>
        </w:rPr>
        <w:t>证明。如被保险人为宣告死亡，申请人须提供人民法院出具的宣告死亡证明文件；</w:t>
      </w:r>
    </w:p>
    <w:p>
      <w:pPr>
        <w:pStyle w:val="ListParagraph"/>
        <w:numPr>
          <w:ilvl w:val="0"/>
          <w:numId w:val="9"/>
        </w:numPr>
        <w:tabs>
          <w:tab w:pos="973" w:val="left" w:leader="none"/>
        </w:tabs>
        <w:spacing w:line="269" w:lineRule="exact" w:before="0" w:after="0"/>
        <w:ind w:left="972" w:right="0" w:hanging="539"/>
        <w:jc w:val="left"/>
        <w:rPr>
          <w:sz w:val="21"/>
        </w:rPr>
      </w:pPr>
      <w:r>
        <w:rPr>
          <w:spacing w:val="-3"/>
          <w:sz w:val="21"/>
        </w:rPr>
        <w:t>被保险人的户籍注销证明；</w:t>
      </w:r>
    </w:p>
    <w:p>
      <w:pPr>
        <w:pStyle w:val="BodyText"/>
        <w:spacing w:before="6"/>
        <w:rPr>
          <w:sz w:val="15"/>
        </w:rPr>
      </w:pPr>
    </w:p>
    <w:p>
      <w:pPr>
        <w:pStyle w:val="ListParagraph"/>
        <w:numPr>
          <w:ilvl w:val="0"/>
          <w:numId w:val="9"/>
        </w:numPr>
        <w:tabs>
          <w:tab w:pos="973" w:val="left" w:leader="none"/>
        </w:tabs>
        <w:spacing w:line="417" w:lineRule="auto" w:before="1" w:after="0"/>
        <w:ind w:left="972" w:right="107" w:hanging="538"/>
        <w:jc w:val="left"/>
        <w:rPr>
          <w:sz w:val="21"/>
        </w:rPr>
      </w:pPr>
      <w:r>
        <w:rPr>
          <w:spacing w:val="-7"/>
          <w:sz w:val="21"/>
        </w:rPr>
        <w:t>如申请指定公共交通工具意外身故保险金、网约车意外身故保险金、租赁车意外身</w:t>
      </w:r>
      <w:r>
        <w:rPr>
          <w:spacing w:val="-18"/>
          <w:sz w:val="21"/>
        </w:rPr>
        <w:t>故保险金、私家车意外身故保险金、公务车意外身故保险金、航空意外身故保险金，</w:t>
      </w:r>
      <w:r>
        <w:rPr>
          <w:spacing w:val="-2"/>
          <w:sz w:val="21"/>
        </w:rPr>
        <w:t>需提供公安部门或者交通管理部门出具的意外事故证明；</w:t>
      </w:r>
    </w:p>
    <w:p>
      <w:pPr>
        <w:pStyle w:val="ListParagraph"/>
        <w:numPr>
          <w:ilvl w:val="0"/>
          <w:numId w:val="9"/>
        </w:numPr>
        <w:tabs>
          <w:tab w:pos="973" w:val="left" w:leader="none"/>
        </w:tabs>
        <w:spacing w:line="268" w:lineRule="exact" w:before="0" w:after="0"/>
        <w:ind w:left="972" w:right="0" w:hanging="539"/>
        <w:jc w:val="left"/>
        <w:rPr>
          <w:sz w:val="21"/>
        </w:rPr>
      </w:pPr>
      <w:r>
        <w:rPr>
          <w:spacing w:val="-3"/>
          <w:sz w:val="21"/>
        </w:rPr>
        <w:t>所能提供的与确认保险事故的性质、原因等有关的其他证明和资料；</w:t>
      </w:r>
    </w:p>
    <w:p>
      <w:pPr>
        <w:spacing w:after="0" w:line="268" w:lineRule="exact"/>
        <w:jc w:val="left"/>
        <w:rPr>
          <w:sz w:val="21"/>
        </w:rPr>
        <w:sectPr>
          <w:pgSz w:w="11910" w:h="16840"/>
          <w:pgMar w:header="0" w:footer="1005" w:top="1460" w:bottom="1200" w:left="1680" w:right="1580"/>
        </w:sectPr>
      </w:pPr>
    </w:p>
    <w:p>
      <w:pPr>
        <w:pStyle w:val="ListParagraph"/>
        <w:numPr>
          <w:ilvl w:val="0"/>
          <w:numId w:val="9"/>
        </w:numPr>
        <w:tabs>
          <w:tab w:pos="973" w:val="left" w:leader="none"/>
        </w:tabs>
        <w:spacing w:line="417" w:lineRule="auto" w:before="61" w:after="0"/>
        <w:ind w:left="972" w:right="211" w:hanging="538"/>
        <w:jc w:val="left"/>
        <w:rPr>
          <w:sz w:val="21"/>
        </w:rPr>
      </w:pPr>
      <w:r>
        <w:rPr>
          <w:spacing w:val="-7"/>
          <w:sz w:val="21"/>
        </w:rPr>
        <w:t>若申请人委托他人代为申请给付保险金，还应提供授权委托书、受托人有效身份证</w:t>
      </w:r>
      <w:r>
        <w:rPr>
          <w:spacing w:val="-2"/>
          <w:sz w:val="21"/>
        </w:rPr>
        <w:t>件等相关证明文件。</w:t>
      </w:r>
    </w:p>
    <w:p>
      <w:pPr>
        <w:pStyle w:val="BodyText"/>
        <w:ind w:left="540"/>
      </w:pPr>
      <w:r>
        <w:rPr>
          <w:spacing w:val="-3"/>
        </w:rPr>
        <w:t>保险金作为被保险人遗产时，必须提供可证明合法继承权的相关权利文件。</w:t>
      </w:r>
    </w:p>
    <w:p>
      <w:pPr>
        <w:pStyle w:val="BodyText"/>
        <w:spacing w:before="7"/>
        <w:rPr>
          <w:sz w:val="15"/>
        </w:rPr>
      </w:pPr>
    </w:p>
    <w:p>
      <w:pPr>
        <w:pStyle w:val="BodyText"/>
        <w:ind w:left="540"/>
      </w:pPr>
      <w:r>
        <w:rPr>
          <w:spacing w:val="-3"/>
        </w:rPr>
        <w:t>以上证明和资料不完整的，我们将及时一次性通知申请人补充提供有关证明和资料。</w:t>
      </w:r>
    </w:p>
    <w:p>
      <w:pPr>
        <w:pStyle w:val="BodyText"/>
        <w:spacing w:before="6"/>
        <w:rPr>
          <w:sz w:val="15"/>
        </w:rPr>
      </w:pPr>
    </w:p>
    <w:p>
      <w:pPr>
        <w:pStyle w:val="ListParagraph"/>
        <w:numPr>
          <w:ilvl w:val="1"/>
          <w:numId w:val="2"/>
        </w:numPr>
        <w:tabs>
          <w:tab w:pos="1114" w:val="left" w:leader="none"/>
        </w:tabs>
        <w:spacing w:line="240" w:lineRule="auto" w:before="0" w:after="0"/>
        <w:ind w:left="1114" w:right="0" w:hanging="562"/>
        <w:jc w:val="left"/>
        <w:rPr>
          <w:rFonts w:ascii="Calibri" w:eastAsia="Calibri"/>
          <w:sz w:val="21"/>
        </w:rPr>
      </w:pPr>
      <w:r>
        <w:rPr>
          <w:spacing w:val="-4"/>
          <w:sz w:val="21"/>
        </w:rPr>
        <w:t>全残保险金</w:t>
      </w:r>
    </w:p>
    <w:p>
      <w:pPr>
        <w:pStyle w:val="BodyText"/>
        <w:spacing w:before="7"/>
        <w:rPr>
          <w:sz w:val="15"/>
        </w:rPr>
      </w:pPr>
    </w:p>
    <w:p>
      <w:pPr>
        <w:pStyle w:val="BodyText"/>
        <w:spacing w:line="417" w:lineRule="auto"/>
        <w:ind w:left="120" w:right="211" w:firstLine="419"/>
      </w:pPr>
      <w:r>
        <w:rPr>
          <w:spacing w:val="-4"/>
        </w:rPr>
        <w:t>由全残保险金受益人作为申请人，填写保险金给付申请书，并提供下列证明、资料向我</w:t>
      </w:r>
      <w:r>
        <w:rPr>
          <w:spacing w:val="-2"/>
        </w:rPr>
        <w:t>们申请给付保险金：</w:t>
      </w:r>
    </w:p>
    <w:p>
      <w:pPr>
        <w:pStyle w:val="ListParagraph"/>
        <w:numPr>
          <w:ilvl w:val="0"/>
          <w:numId w:val="10"/>
        </w:numPr>
        <w:tabs>
          <w:tab w:pos="1155" w:val="left" w:leader="none"/>
        </w:tabs>
        <w:spacing w:line="269" w:lineRule="exact" w:before="0" w:after="0"/>
        <w:ind w:left="1154" w:right="0" w:hanging="721"/>
        <w:jc w:val="left"/>
        <w:rPr>
          <w:sz w:val="21"/>
        </w:rPr>
      </w:pPr>
      <w:r>
        <w:rPr>
          <w:spacing w:val="-4"/>
          <w:sz w:val="21"/>
        </w:rPr>
        <w:t>保险合同；</w:t>
      </w:r>
    </w:p>
    <w:p>
      <w:pPr>
        <w:pStyle w:val="BodyText"/>
        <w:spacing w:before="7"/>
        <w:rPr>
          <w:sz w:val="15"/>
        </w:rPr>
      </w:pPr>
    </w:p>
    <w:p>
      <w:pPr>
        <w:pStyle w:val="ListParagraph"/>
        <w:numPr>
          <w:ilvl w:val="0"/>
          <w:numId w:val="10"/>
        </w:numPr>
        <w:tabs>
          <w:tab w:pos="1155" w:val="left" w:leader="none"/>
        </w:tabs>
        <w:spacing w:line="240" w:lineRule="auto" w:before="1" w:after="0"/>
        <w:ind w:left="1154" w:right="0" w:hanging="716"/>
        <w:jc w:val="both"/>
        <w:rPr>
          <w:sz w:val="21"/>
        </w:rPr>
      </w:pPr>
      <w:r>
        <w:rPr>
          <w:spacing w:val="-3"/>
          <w:sz w:val="21"/>
        </w:rPr>
        <w:t>申请人的有效身份证件；</w:t>
      </w:r>
    </w:p>
    <w:p>
      <w:pPr>
        <w:pStyle w:val="BodyText"/>
        <w:spacing w:before="6"/>
        <w:rPr>
          <w:sz w:val="15"/>
        </w:rPr>
      </w:pPr>
    </w:p>
    <w:p>
      <w:pPr>
        <w:pStyle w:val="ListParagraph"/>
        <w:numPr>
          <w:ilvl w:val="0"/>
          <w:numId w:val="10"/>
        </w:numPr>
        <w:tabs>
          <w:tab w:pos="1155" w:val="left" w:leader="none"/>
        </w:tabs>
        <w:spacing w:line="417" w:lineRule="auto" w:before="0" w:after="0"/>
        <w:ind w:left="1154" w:right="216" w:hanging="720"/>
        <w:jc w:val="both"/>
        <w:rPr>
          <w:sz w:val="21"/>
        </w:rPr>
      </w:pPr>
      <w:r>
        <w:rPr>
          <w:sz w:val="21"/>
        </w:rPr>
        <w:t>由</w:t>
      </w:r>
      <w:r>
        <w:rPr>
          <w:b/>
          <w:sz w:val="21"/>
        </w:rPr>
        <w:t>认可医院</w:t>
      </w:r>
      <w:r>
        <w:rPr>
          <w:sz w:val="21"/>
        </w:rPr>
        <w:t>（</w:t>
      </w:r>
      <w:r>
        <w:rPr>
          <w:spacing w:val="-4"/>
          <w:sz w:val="21"/>
        </w:rPr>
        <w:t>释义 </w:t>
      </w:r>
      <w:r>
        <w:rPr>
          <w:rFonts w:ascii="Calibri" w:eastAsia="Calibri"/>
          <w:sz w:val="21"/>
        </w:rPr>
        <w:t>25</w:t>
      </w:r>
      <w:r>
        <w:rPr>
          <w:sz w:val="21"/>
        </w:rPr>
        <w:t>）或者由具备合法鉴定资格的鉴定机构出具的被保险人伤</w:t>
      </w:r>
      <w:r>
        <w:rPr>
          <w:spacing w:val="-2"/>
          <w:sz w:val="21"/>
        </w:rPr>
        <w:t>残程度的资料或身体伤残程度鉴定书；</w:t>
      </w:r>
    </w:p>
    <w:p>
      <w:pPr>
        <w:pStyle w:val="ListParagraph"/>
        <w:numPr>
          <w:ilvl w:val="0"/>
          <w:numId w:val="10"/>
        </w:numPr>
        <w:tabs>
          <w:tab w:pos="1155" w:val="left" w:leader="none"/>
        </w:tabs>
        <w:spacing w:line="417" w:lineRule="auto" w:before="0" w:after="0"/>
        <w:ind w:left="1154" w:right="211" w:hanging="720"/>
        <w:jc w:val="both"/>
        <w:rPr>
          <w:sz w:val="21"/>
        </w:rPr>
      </w:pPr>
      <w:r>
        <w:rPr>
          <w:spacing w:val="-4"/>
          <w:sz w:val="21"/>
        </w:rPr>
        <w:t>如申请指定公共交通工具意外全残保险金、网约车意外全残保险金、租赁车意外</w:t>
      </w:r>
      <w:r>
        <w:rPr>
          <w:spacing w:val="-4"/>
          <w:sz w:val="21"/>
        </w:rPr>
        <w:t>全残保险金、私家车意外全残保险金、公务车意外全残保险金、航空意外全残保</w:t>
      </w:r>
      <w:r>
        <w:rPr>
          <w:spacing w:val="-2"/>
          <w:sz w:val="21"/>
        </w:rPr>
        <w:t>险金，需提供公安部门或者交通管理部门出具的意外事故证明；</w:t>
      </w:r>
    </w:p>
    <w:p>
      <w:pPr>
        <w:pStyle w:val="ListParagraph"/>
        <w:numPr>
          <w:ilvl w:val="0"/>
          <w:numId w:val="10"/>
        </w:numPr>
        <w:tabs>
          <w:tab w:pos="1155" w:val="left" w:leader="none"/>
        </w:tabs>
        <w:spacing w:line="269" w:lineRule="exact" w:before="0" w:after="0"/>
        <w:ind w:left="1154" w:right="0" w:hanging="716"/>
        <w:jc w:val="both"/>
        <w:rPr>
          <w:sz w:val="21"/>
        </w:rPr>
      </w:pPr>
      <w:r>
        <w:rPr>
          <w:spacing w:val="-3"/>
          <w:sz w:val="21"/>
        </w:rPr>
        <w:t>所能提供的与确认保险事故的性质、原因等有关的其他证明和资料；</w:t>
      </w:r>
    </w:p>
    <w:p>
      <w:pPr>
        <w:pStyle w:val="BodyText"/>
        <w:spacing w:before="7"/>
        <w:rPr>
          <w:sz w:val="15"/>
        </w:rPr>
      </w:pPr>
    </w:p>
    <w:p>
      <w:pPr>
        <w:pStyle w:val="ListParagraph"/>
        <w:numPr>
          <w:ilvl w:val="0"/>
          <w:numId w:val="10"/>
        </w:numPr>
        <w:tabs>
          <w:tab w:pos="1155" w:val="left" w:leader="none"/>
        </w:tabs>
        <w:spacing w:line="417" w:lineRule="auto" w:before="0" w:after="0"/>
        <w:ind w:left="1154" w:right="213" w:hanging="720"/>
        <w:jc w:val="both"/>
        <w:rPr>
          <w:sz w:val="21"/>
        </w:rPr>
      </w:pPr>
      <w:r>
        <w:rPr>
          <w:spacing w:val="-4"/>
          <w:sz w:val="21"/>
        </w:rPr>
        <w:t>若申请人委托他人代为申请给付保险金，还应提供授权委托书、受托人有效身份</w:t>
      </w:r>
      <w:r>
        <w:rPr>
          <w:spacing w:val="-2"/>
          <w:sz w:val="21"/>
        </w:rPr>
        <w:t>证件等相关证明文件。</w:t>
      </w:r>
    </w:p>
    <w:p>
      <w:pPr>
        <w:pStyle w:val="BodyText"/>
        <w:ind w:left="540"/>
      </w:pPr>
      <w:r>
        <w:rPr>
          <w:spacing w:val="-3"/>
        </w:rPr>
        <w:t>以上证明和资料不完整的，我们将及时一次性通知申请人补充提供有关证明和资料。</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left"/>
        <w:rPr>
          <w:rFonts w:ascii="Calibri" w:eastAsia="Calibri"/>
        </w:rPr>
      </w:pPr>
      <w:bookmarkStart w:name="_bookmark17" w:id="32"/>
      <w:bookmarkEnd w:id="32"/>
      <w:r>
        <w:rPr>
          <w:b w:val="0"/>
        </w:rPr>
      </w:r>
      <w:bookmarkStart w:name="_bookmark17" w:id="33"/>
      <w:bookmarkEnd w:id="33"/>
      <w:r>
        <w:rPr>
          <w:spacing w:val="-2"/>
        </w:rPr>
        <w:t>保险金给付</w:t>
      </w:r>
    </w:p>
    <w:p>
      <w:pPr>
        <w:pStyle w:val="BodyText"/>
        <w:spacing w:before="7"/>
        <w:rPr>
          <w:b/>
          <w:sz w:val="15"/>
        </w:rPr>
      </w:pPr>
    </w:p>
    <w:p>
      <w:pPr>
        <w:pStyle w:val="BodyText"/>
        <w:ind w:left="540"/>
        <w:jc w:val="both"/>
      </w:pPr>
      <w:r>
        <w:rPr>
          <w:spacing w:val="-7"/>
        </w:rPr>
        <w:t>我们在收到保险金给付申请书及本合同约定的证明和资料后，将在 </w:t>
      </w:r>
      <w:r>
        <w:rPr>
          <w:rFonts w:ascii="Calibri" w:eastAsia="Calibri"/>
          <w:spacing w:val="-4"/>
        </w:rPr>
        <w:t>5</w:t>
      </w:r>
      <w:r>
        <w:rPr>
          <w:rFonts w:ascii="Calibri" w:eastAsia="Calibri"/>
          <w:spacing w:val="30"/>
        </w:rPr>
        <w:t> </w:t>
      </w:r>
      <w:r>
        <w:rPr>
          <w:spacing w:val="-5"/>
        </w:rPr>
        <w:t>日内作出核定；情</w:t>
      </w:r>
    </w:p>
    <w:p>
      <w:pPr>
        <w:pStyle w:val="BodyText"/>
        <w:spacing w:before="7"/>
        <w:rPr>
          <w:sz w:val="15"/>
        </w:rPr>
      </w:pPr>
    </w:p>
    <w:p>
      <w:pPr>
        <w:pStyle w:val="BodyText"/>
        <w:ind w:left="120"/>
        <w:jc w:val="both"/>
      </w:pPr>
      <w:r>
        <w:rPr>
          <w:spacing w:val="-8"/>
        </w:rPr>
        <w:t>形复杂的，在 </w:t>
      </w:r>
      <w:r>
        <w:rPr>
          <w:rFonts w:ascii="Calibri" w:eastAsia="Calibri"/>
        </w:rPr>
        <w:t>30</w:t>
      </w:r>
      <w:r>
        <w:rPr>
          <w:rFonts w:ascii="Calibri" w:eastAsia="Calibri"/>
          <w:spacing w:val="-8"/>
        </w:rPr>
        <w:t> </w:t>
      </w:r>
      <w:r>
        <w:rPr>
          <w:spacing w:val="-2"/>
        </w:rPr>
        <w:t>日内作出核定。</w:t>
      </w:r>
    </w:p>
    <w:p>
      <w:pPr>
        <w:pStyle w:val="BodyText"/>
        <w:spacing w:before="6"/>
        <w:rPr>
          <w:sz w:val="15"/>
        </w:rPr>
      </w:pPr>
    </w:p>
    <w:p>
      <w:pPr>
        <w:pStyle w:val="BodyText"/>
        <w:spacing w:line="417" w:lineRule="auto"/>
        <w:ind w:left="120" w:right="210" w:firstLine="419"/>
        <w:jc w:val="both"/>
      </w:pPr>
      <w:r>
        <w:rPr>
          <w:spacing w:val="-1"/>
        </w:rPr>
        <w:t>对确定属于保险责任的，在与申请人达成有关给付保险金的协议后 </w:t>
      </w:r>
      <w:r>
        <w:rPr>
          <w:rFonts w:ascii="Calibri" w:eastAsia="Calibri"/>
        </w:rPr>
        <w:t>10</w:t>
      </w:r>
      <w:r>
        <w:rPr>
          <w:rFonts w:ascii="Calibri" w:eastAsia="Calibri"/>
          <w:spacing w:val="-12"/>
        </w:rPr>
        <w:t> </w:t>
      </w:r>
      <w:r>
        <w:rPr/>
        <w:t>日内，履行给付</w:t>
      </w:r>
      <w:r>
        <w:rPr>
          <w:spacing w:val="-2"/>
        </w:rPr>
        <w:t>保险金义务。</w:t>
      </w:r>
    </w:p>
    <w:p>
      <w:pPr>
        <w:pStyle w:val="BodyText"/>
        <w:spacing w:line="417" w:lineRule="auto" w:before="1"/>
        <w:ind w:left="120" w:right="213" w:firstLine="419"/>
        <w:jc w:val="both"/>
      </w:pPr>
      <w:r>
        <w:rPr>
          <w:spacing w:val="-13"/>
        </w:rPr>
        <w:t>对不属于保险责任的，我们自作出核定之日起 </w:t>
      </w:r>
      <w:r>
        <w:rPr>
          <w:rFonts w:ascii="Calibri" w:eastAsia="Calibri"/>
          <w:spacing w:val="-2"/>
        </w:rPr>
        <w:t>3</w:t>
      </w:r>
      <w:r>
        <w:rPr>
          <w:rFonts w:ascii="Calibri" w:eastAsia="Calibri"/>
          <w:spacing w:val="24"/>
        </w:rPr>
        <w:t> </w:t>
      </w:r>
      <w:r>
        <w:rPr>
          <w:spacing w:val="-2"/>
        </w:rPr>
        <w:t>日内向申请人发出拒绝给付保险金通知</w:t>
      </w:r>
      <w:r>
        <w:rPr>
          <w:spacing w:val="-2"/>
        </w:rPr>
        <w:t>书，并说明理由。</w:t>
      </w:r>
    </w:p>
    <w:p>
      <w:pPr>
        <w:pStyle w:val="BodyText"/>
        <w:spacing w:line="417" w:lineRule="auto"/>
        <w:ind w:left="120" w:right="210" w:firstLine="419"/>
        <w:jc w:val="both"/>
      </w:pPr>
      <w:r>
        <w:rPr>
          <w:spacing w:val="-2"/>
        </w:rPr>
        <w:t>我们在收到保险金给付申请书及有关证明和资料之日起 </w:t>
      </w:r>
      <w:r>
        <w:rPr>
          <w:rFonts w:ascii="Calibri" w:eastAsia="Calibri"/>
        </w:rPr>
        <w:t>60</w:t>
      </w:r>
      <w:r>
        <w:rPr>
          <w:rFonts w:ascii="Calibri" w:eastAsia="Calibri"/>
          <w:spacing w:val="-12"/>
        </w:rPr>
        <w:t> </w:t>
      </w:r>
      <w:r>
        <w:rPr/>
        <w:t>日内，对给付保险金的数额</w:t>
      </w:r>
      <w:r>
        <w:rPr>
          <w:spacing w:val="-4"/>
        </w:rPr>
        <w:t>不能确定的，根据已有证明和资料可以确定的数额先予支付；我们最终确定给付保险金的数</w:t>
      </w:r>
      <w:r>
        <w:rPr>
          <w:spacing w:val="-2"/>
        </w:rPr>
        <w:t>额后，将支付相应的差额。</w:t>
      </w:r>
    </w:p>
    <w:p>
      <w:pPr>
        <w:spacing w:after="0" w:line="417" w:lineRule="auto"/>
        <w:jc w:val="both"/>
        <w:sectPr>
          <w:pgSz w:w="11910" w:h="16840"/>
          <w:pgMar w:header="0" w:footer="1005" w:top="1460" w:bottom="1200" w:left="1680" w:right="1580"/>
        </w:sectPr>
      </w:pPr>
    </w:p>
    <w:p>
      <w:pPr>
        <w:pStyle w:val="Heading2"/>
        <w:numPr>
          <w:ilvl w:val="0"/>
          <w:numId w:val="2"/>
        </w:numPr>
        <w:tabs>
          <w:tab w:pos="481" w:val="left" w:leader="none"/>
        </w:tabs>
        <w:spacing w:line="240" w:lineRule="auto" w:before="61" w:after="0"/>
        <w:ind w:left="480" w:right="0" w:hanging="361"/>
        <w:jc w:val="left"/>
        <w:rPr>
          <w:rFonts w:ascii="Calibri" w:eastAsia="Calibri"/>
        </w:rPr>
      </w:pPr>
      <w:bookmarkStart w:name="_bookmark18" w:id="34"/>
      <w:bookmarkEnd w:id="34"/>
      <w:r>
        <w:rPr>
          <w:b w:val="0"/>
        </w:rPr>
      </w:r>
      <w:bookmarkStart w:name="_bookmark18" w:id="35"/>
      <w:bookmarkEnd w:id="35"/>
      <w:r>
        <w:rPr>
          <w:spacing w:val="-2"/>
        </w:rPr>
        <w:t>欠款的扣除</w:t>
      </w:r>
    </w:p>
    <w:p>
      <w:pPr>
        <w:pStyle w:val="BodyText"/>
        <w:spacing w:before="7"/>
        <w:rPr>
          <w:b/>
          <w:sz w:val="15"/>
        </w:rPr>
      </w:pPr>
    </w:p>
    <w:p>
      <w:pPr>
        <w:spacing w:line="417" w:lineRule="auto" w:before="0"/>
        <w:ind w:left="120" w:right="214" w:firstLine="412"/>
        <w:jc w:val="left"/>
        <w:rPr>
          <w:b/>
          <w:sz w:val="21"/>
        </w:rPr>
      </w:pPr>
      <w:r>
        <w:rPr>
          <w:b/>
          <w:spacing w:val="-2"/>
          <w:sz w:val="21"/>
        </w:rPr>
        <w:t>我们给付各项保险金或退还现金价值时，如果您有欠交保险费，我们将先行扣除上述</w:t>
      </w:r>
      <w:r>
        <w:rPr>
          <w:b/>
          <w:spacing w:val="-4"/>
          <w:sz w:val="21"/>
        </w:rPr>
        <w:t>欠款。</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19" w:id="36"/>
      <w:bookmarkEnd w:id="36"/>
      <w:r>
        <w:rPr>
          <w:b w:val="0"/>
        </w:rPr>
      </w:r>
      <w:bookmarkStart w:name="_bookmark19" w:id="37"/>
      <w:bookmarkEnd w:id="37"/>
      <w:r>
        <w:rPr>
          <w:spacing w:val="-3"/>
        </w:rPr>
        <w:t>宣告死亡</w:t>
      </w:r>
    </w:p>
    <w:p>
      <w:pPr>
        <w:pStyle w:val="BodyText"/>
        <w:spacing w:before="7"/>
        <w:rPr>
          <w:b/>
          <w:sz w:val="15"/>
        </w:rPr>
      </w:pPr>
    </w:p>
    <w:p>
      <w:pPr>
        <w:pStyle w:val="BodyText"/>
        <w:spacing w:line="417" w:lineRule="auto"/>
        <w:ind w:left="120" w:right="211" w:firstLine="419"/>
      </w:pPr>
      <w:r>
        <w:rPr>
          <w:spacing w:val="-7"/>
        </w:rPr>
        <w:t>被保险人被宣告死亡的，我们以法院判决宣告之日为其死亡的日期，依本合同约定给付</w:t>
      </w:r>
      <w:r>
        <w:rPr>
          <w:spacing w:val="-4"/>
        </w:rPr>
        <w:t>保险金。</w:t>
      </w:r>
    </w:p>
    <w:p>
      <w:pPr>
        <w:pStyle w:val="BodyText"/>
        <w:spacing w:line="417" w:lineRule="auto"/>
        <w:ind w:left="120" w:right="210" w:firstLine="419"/>
      </w:pPr>
      <w:r>
        <w:rPr>
          <w:spacing w:val="-9"/>
        </w:rPr>
        <w:t>如果领取身故保险金后，发现被保险人仍然生存，保险金领受人应于知道被保险人仍然</w:t>
      </w:r>
      <w:r>
        <w:rPr>
          <w:spacing w:val="-4"/>
        </w:rPr>
        <w:t>生存之日起 </w:t>
      </w:r>
      <w:r>
        <w:rPr>
          <w:rFonts w:ascii="Calibri" w:eastAsia="Calibri"/>
        </w:rPr>
        <w:t>30 </w:t>
      </w:r>
      <w:r>
        <w:rPr/>
        <w:t>日内将该笔保险金归还我们。</w:t>
      </w:r>
    </w:p>
    <w:p>
      <w:pPr>
        <w:pStyle w:val="BodyText"/>
        <w:rPr>
          <w:sz w:val="22"/>
        </w:rPr>
      </w:pPr>
    </w:p>
    <w:p>
      <w:pPr>
        <w:pStyle w:val="BodyText"/>
        <w:spacing w:before="1"/>
        <w:rPr>
          <w:sz w:val="17"/>
        </w:rPr>
      </w:pPr>
    </w:p>
    <w:p>
      <w:pPr>
        <w:pStyle w:val="Heading1"/>
        <w:spacing w:before="1"/>
        <w:ind w:right="2383"/>
      </w:pPr>
      <w:bookmarkStart w:name="_bookmark20" w:id="38"/>
      <w:bookmarkEnd w:id="38"/>
      <w:r>
        <w:rPr>
          <w:b w:val="0"/>
        </w:rPr>
      </w:r>
      <w:r>
        <w:rPr/>
        <w:t>四</w:t>
      </w:r>
      <w:r>
        <w:rPr/>
        <w:t>、</w:t>
      </w:r>
      <w:r>
        <w:rPr>
          <w:spacing w:val="64"/>
        </w:rPr>
        <w:t> 其</w:t>
      </w:r>
      <w:r>
        <w:rPr>
          <w:spacing w:val="-10"/>
        </w:rPr>
        <w:t>他</w:t>
      </w:r>
    </w:p>
    <w:p>
      <w:pPr>
        <w:pStyle w:val="BodyText"/>
        <w:rPr>
          <w:b/>
          <w:sz w:val="28"/>
        </w:rPr>
      </w:pPr>
    </w:p>
    <w:p>
      <w:pPr>
        <w:pStyle w:val="BodyText"/>
        <w:spacing w:before="10"/>
        <w:rPr>
          <w:b/>
          <w:sz w:val="38"/>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1" w:id="39"/>
      <w:bookmarkEnd w:id="39"/>
      <w:r>
        <w:rPr>
          <w:b w:val="0"/>
        </w:rPr>
      </w:r>
      <w:bookmarkStart w:name="_bookmark21" w:id="40"/>
      <w:bookmarkEnd w:id="40"/>
      <w:r>
        <w:rPr>
          <w:spacing w:val="-2"/>
        </w:rPr>
        <w:t>明确说明与如实告知</w:t>
      </w:r>
    </w:p>
    <w:p>
      <w:pPr>
        <w:pStyle w:val="BodyText"/>
        <w:spacing w:before="7"/>
        <w:rPr>
          <w:b/>
          <w:sz w:val="15"/>
        </w:rPr>
      </w:pPr>
    </w:p>
    <w:p>
      <w:pPr>
        <w:pStyle w:val="BodyText"/>
        <w:ind w:left="540"/>
      </w:pPr>
      <w:r>
        <w:rPr>
          <w:spacing w:val="-3"/>
        </w:rPr>
        <w:t>订立本合同时，我们应向您说明本合同的内容。</w:t>
      </w:r>
    </w:p>
    <w:p>
      <w:pPr>
        <w:pStyle w:val="BodyText"/>
        <w:spacing w:before="6"/>
        <w:rPr>
          <w:sz w:val="15"/>
        </w:rPr>
      </w:pPr>
    </w:p>
    <w:p>
      <w:pPr>
        <w:pStyle w:val="BodyText"/>
        <w:spacing w:line="417" w:lineRule="auto" w:before="1"/>
        <w:ind w:left="120" w:right="211" w:firstLine="419"/>
        <w:jc w:val="both"/>
      </w:pPr>
      <w:r>
        <w:rPr>
          <w:spacing w:val="-8"/>
        </w:rPr>
        <w:t>对保险条款中免除我们责任的条款，我们在订立合同时应当在投保单、保单或者其他保</w:t>
      </w:r>
      <w:r>
        <w:rPr>
          <w:spacing w:val="-8"/>
        </w:rPr>
        <w:t>险凭证上作出足以引起您注意的提示，并对该条款的内容以书面或者口头形式向您作出明确</w:t>
      </w:r>
      <w:r>
        <w:rPr>
          <w:spacing w:val="-2"/>
        </w:rPr>
        <w:t>说明，未作提示或者明确说明的，该条款不产生效力。</w:t>
      </w:r>
    </w:p>
    <w:p>
      <w:pPr>
        <w:pStyle w:val="BodyText"/>
        <w:ind w:left="540"/>
      </w:pPr>
      <w:r>
        <w:rPr>
          <w:spacing w:val="-3"/>
        </w:rPr>
        <w:t>我们就您和被保险人的有关情况提出询问，您应当如实告知。</w:t>
      </w:r>
    </w:p>
    <w:p>
      <w:pPr>
        <w:pStyle w:val="BodyText"/>
        <w:spacing w:before="6"/>
        <w:rPr>
          <w:sz w:val="15"/>
        </w:rPr>
      </w:pPr>
    </w:p>
    <w:p>
      <w:pPr>
        <w:spacing w:line="417" w:lineRule="auto" w:before="0"/>
        <w:ind w:left="120" w:right="214" w:firstLine="419"/>
        <w:jc w:val="left"/>
        <w:rPr>
          <w:b/>
          <w:sz w:val="21"/>
        </w:rPr>
      </w:pPr>
      <w:r>
        <w:rPr>
          <w:b/>
          <w:spacing w:val="-2"/>
          <w:sz w:val="21"/>
        </w:rPr>
        <w:t>如果您故意或者因重大过失未履行前款规定的如实告知义务，足以影响我们决定是否</w:t>
      </w:r>
      <w:r>
        <w:rPr>
          <w:b/>
          <w:spacing w:val="-2"/>
          <w:sz w:val="21"/>
        </w:rPr>
        <w:t>同意承保或者提高保险费率的，我们有权解除本合同。</w:t>
      </w:r>
    </w:p>
    <w:p>
      <w:pPr>
        <w:spacing w:line="417" w:lineRule="auto" w:before="0"/>
        <w:ind w:left="120" w:right="214" w:firstLine="419"/>
        <w:jc w:val="left"/>
        <w:rPr>
          <w:b/>
          <w:sz w:val="21"/>
        </w:rPr>
      </w:pPr>
      <w:r>
        <w:rPr>
          <w:b/>
          <w:spacing w:val="-2"/>
          <w:sz w:val="21"/>
        </w:rPr>
        <w:t>如果您故意不履行如实告知义务，对于本合同解除前发生的保险事故，我们不承担给</w:t>
      </w:r>
      <w:r>
        <w:rPr>
          <w:b/>
          <w:spacing w:val="-2"/>
          <w:sz w:val="21"/>
        </w:rPr>
        <w:t>付保险金的责任，并不退还保险费。</w:t>
      </w:r>
    </w:p>
    <w:p>
      <w:pPr>
        <w:spacing w:line="417" w:lineRule="auto" w:before="0"/>
        <w:ind w:left="120" w:right="214" w:firstLine="419"/>
        <w:jc w:val="both"/>
        <w:rPr>
          <w:b/>
          <w:sz w:val="21"/>
        </w:rPr>
      </w:pPr>
      <w:r>
        <w:rPr>
          <w:b/>
          <w:spacing w:val="-2"/>
          <w:sz w:val="21"/>
        </w:rPr>
        <w:t>如果您因重大过失未履行如实告知义务，对保险事故的发生有严重影响的，对于本合</w:t>
      </w:r>
      <w:r>
        <w:rPr>
          <w:b/>
          <w:spacing w:val="-2"/>
          <w:sz w:val="21"/>
        </w:rPr>
        <w:t>同解除前发生的保险事故，我们不承担给付保险金的责任，但应当无息退还您已缴纳的保</w:t>
      </w:r>
      <w:r>
        <w:rPr>
          <w:b/>
          <w:spacing w:val="-4"/>
          <w:sz w:val="21"/>
        </w:rPr>
        <w:t>险费。</w:t>
      </w:r>
    </w:p>
    <w:p>
      <w:pPr>
        <w:pStyle w:val="BodyText"/>
        <w:spacing w:line="417" w:lineRule="auto"/>
        <w:ind w:left="120" w:right="211" w:firstLine="419"/>
      </w:pPr>
      <w:r>
        <w:rPr>
          <w:spacing w:val="-4"/>
        </w:rPr>
        <w:t>我们在合同订立时已经知道您未如实告知的情况的，我们不得解除合同；发生保险事故</w:t>
      </w:r>
      <w:r>
        <w:rPr>
          <w:spacing w:val="-2"/>
        </w:rPr>
        <w:t>的，我们承担给付保险金的责任。</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2" w:id="41"/>
      <w:bookmarkEnd w:id="41"/>
      <w:r>
        <w:rPr>
          <w:b w:val="0"/>
        </w:rPr>
      </w:r>
      <w:bookmarkStart w:name="_bookmark22" w:id="42"/>
      <w:bookmarkEnd w:id="42"/>
      <w:r>
        <w:rPr>
          <w:spacing w:val="-3"/>
        </w:rPr>
        <w:t>我们行使合同解除权的限制</w:t>
      </w:r>
    </w:p>
    <w:p>
      <w:pPr>
        <w:spacing w:after="0" w:line="240" w:lineRule="auto"/>
        <w:jc w:val="left"/>
        <w:rPr>
          <w:rFonts w:ascii="Calibri" w:eastAsia="Calibri"/>
        </w:rPr>
        <w:sectPr>
          <w:pgSz w:w="11910" w:h="16840"/>
          <w:pgMar w:header="0" w:footer="1005" w:top="1460" w:bottom="1200" w:left="1680" w:right="1580"/>
        </w:sectPr>
      </w:pPr>
    </w:p>
    <w:p>
      <w:pPr>
        <w:pStyle w:val="BodyText"/>
        <w:spacing w:before="61"/>
        <w:ind w:left="540"/>
      </w:pPr>
      <w:r>
        <w:rPr>
          <w:spacing w:val="-4"/>
        </w:rPr>
        <w:t>前条规定的合同解除权，自我们知道有解除事由之日起，超过 </w:t>
      </w:r>
      <w:r>
        <w:rPr>
          <w:rFonts w:ascii="Calibri" w:eastAsia="Calibri"/>
          <w:spacing w:val="-2"/>
        </w:rPr>
        <w:t>30</w:t>
      </w:r>
      <w:r>
        <w:rPr>
          <w:rFonts w:ascii="Calibri" w:eastAsia="Calibri"/>
          <w:spacing w:val="24"/>
        </w:rPr>
        <w:t> </w:t>
      </w:r>
      <w:r>
        <w:rPr>
          <w:spacing w:val="-3"/>
        </w:rPr>
        <w:t>日不行使而消灭。自</w:t>
      </w:r>
    </w:p>
    <w:p>
      <w:pPr>
        <w:pStyle w:val="BodyText"/>
        <w:spacing w:before="7"/>
        <w:rPr>
          <w:sz w:val="15"/>
        </w:rPr>
      </w:pPr>
    </w:p>
    <w:p>
      <w:pPr>
        <w:pStyle w:val="BodyText"/>
        <w:spacing w:line="417" w:lineRule="auto"/>
        <w:ind w:left="120" w:right="213"/>
      </w:pPr>
      <w:r>
        <w:rPr>
          <w:spacing w:val="-7"/>
        </w:rPr>
        <w:t>本合同成立之日起超过 </w:t>
      </w:r>
      <w:r>
        <w:rPr>
          <w:rFonts w:ascii="Calibri" w:eastAsia="Calibri"/>
          <w:spacing w:val="-2"/>
        </w:rPr>
        <w:t>2</w:t>
      </w:r>
      <w:r>
        <w:rPr>
          <w:rFonts w:ascii="Calibri" w:eastAsia="Calibri"/>
          <w:spacing w:val="-10"/>
        </w:rPr>
        <w:t> </w:t>
      </w:r>
      <w:r>
        <w:rPr>
          <w:spacing w:val="-2"/>
        </w:rPr>
        <w:t>年的，我们不得解除合同；发生保险事故的，我们承担给付保险金</w:t>
      </w:r>
      <w:r>
        <w:rPr>
          <w:spacing w:val="-4"/>
        </w:rPr>
        <w:t>的责任。</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3" w:id="43"/>
      <w:bookmarkEnd w:id="43"/>
      <w:r>
        <w:rPr>
          <w:b w:val="0"/>
        </w:rPr>
      </w:r>
      <w:bookmarkStart w:name="_bookmark23" w:id="44"/>
      <w:bookmarkEnd w:id="44"/>
      <w:r>
        <w:rPr>
          <w:spacing w:val="-2"/>
        </w:rPr>
        <w:t>年龄性别错误处理</w:t>
      </w:r>
    </w:p>
    <w:p>
      <w:pPr>
        <w:pStyle w:val="BodyText"/>
        <w:spacing w:before="7"/>
        <w:rPr>
          <w:b/>
          <w:sz w:val="15"/>
        </w:rPr>
      </w:pPr>
    </w:p>
    <w:p>
      <w:pPr>
        <w:pStyle w:val="BodyText"/>
        <w:spacing w:line="417" w:lineRule="auto"/>
        <w:ind w:left="120" w:right="211" w:firstLine="422"/>
      </w:pPr>
      <w:r>
        <w:rPr>
          <w:spacing w:val="-12"/>
        </w:rPr>
        <w:t>您在申请投保时，应将与有效身份证件相符的被保险人的出生日期和性别在投保单上填</w:t>
      </w:r>
      <w:r>
        <w:rPr>
          <w:spacing w:val="-2"/>
        </w:rPr>
        <w:t>明，如果发生错误按照下列方式办理：</w:t>
      </w:r>
    </w:p>
    <w:p>
      <w:pPr>
        <w:pStyle w:val="ListParagraph"/>
        <w:numPr>
          <w:ilvl w:val="0"/>
          <w:numId w:val="11"/>
        </w:numPr>
        <w:tabs>
          <w:tab w:pos="1165" w:val="left" w:leader="none"/>
        </w:tabs>
        <w:spacing w:line="417" w:lineRule="auto" w:before="0" w:after="0"/>
        <w:ind w:left="1164" w:right="213" w:hanging="624"/>
        <w:jc w:val="both"/>
        <w:rPr>
          <w:b/>
          <w:sz w:val="21"/>
        </w:rPr>
      </w:pPr>
      <w:r>
        <w:rPr>
          <w:b/>
          <w:spacing w:val="-2"/>
          <w:sz w:val="21"/>
        </w:rPr>
        <w:t>您申报的被保险人年龄不真实，并且其真实年龄不符合本合同约定投保年龄限</w:t>
      </w:r>
      <w:r>
        <w:rPr>
          <w:b/>
          <w:spacing w:val="-2"/>
          <w:sz w:val="21"/>
        </w:rPr>
        <w:t>制的，我们有权解除本合同。对于解除本合同的，本合同自解除之日起终止，</w:t>
      </w:r>
      <w:r>
        <w:rPr>
          <w:b/>
          <w:spacing w:val="-2"/>
          <w:sz w:val="21"/>
        </w:rPr>
        <w:t>我们向您退还本合同终止时保单的现金价值。对于本合同解除前发生的保险事</w:t>
      </w:r>
      <w:r>
        <w:rPr>
          <w:b/>
          <w:spacing w:val="-2"/>
          <w:sz w:val="21"/>
        </w:rPr>
        <w:t>故，我们不承担给付保险金的责任。我们行使合同解除权适用</w:t>
      </w:r>
      <w:r>
        <w:rPr>
          <w:rFonts w:ascii="Calibri" w:hAnsi="Calibri" w:eastAsia="Calibri"/>
          <w:b/>
          <w:spacing w:val="-2"/>
          <w:sz w:val="21"/>
        </w:rPr>
        <w:t>“</w:t>
      </w:r>
      <w:r>
        <w:rPr>
          <w:b/>
          <w:spacing w:val="-2"/>
          <w:sz w:val="21"/>
        </w:rPr>
        <w:t>我们行使合同解</w:t>
      </w:r>
      <w:r>
        <w:rPr>
          <w:b/>
          <w:spacing w:val="-2"/>
          <w:sz w:val="21"/>
        </w:rPr>
        <w:t>除权的限制</w:t>
      </w:r>
      <w:r>
        <w:rPr>
          <w:rFonts w:ascii="Calibri" w:hAnsi="Calibri" w:eastAsia="Calibri"/>
          <w:b/>
          <w:spacing w:val="-2"/>
          <w:sz w:val="21"/>
        </w:rPr>
        <w:t>”</w:t>
      </w:r>
      <w:r>
        <w:rPr>
          <w:b/>
          <w:spacing w:val="-2"/>
          <w:sz w:val="21"/>
        </w:rPr>
        <w:t>的规定。</w:t>
      </w:r>
    </w:p>
    <w:p>
      <w:pPr>
        <w:pStyle w:val="ListParagraph"/>
        <w:numPr>
          <w:ilvl w:val="0"/>
          <w:numId w:val="11"/>
        </w:numPr>
        <w:tabs>
          <w:tab w:pos="1165" w:val="left" w:leader="none"/>
        </w:tabs>
        <w:spacing w:line="417" w:lineRule="auto" w:before="0" w:after="0"/>
        <w:ind w:left="1164" w:right="111" w:hanging="624"/>
        <w:jc w:val="left"/>
        <w:rPr>
          <w:b/>
          <w:sz w:val="21"/>
        </w:rPr>
      </w:pPr>
      <w:r>
        <w:rPr>
          <w:b/>
          <w:spacing w:val="-4"/>
          <w:w w:val="100"/>
          <w:sz w:val="21"/>
        </w:rPr>
        <w:t>您申报的被保险人年龄或者性别不真实，致使您实交保险费少于应交保险费的，</w:t>
      </w:r>
      <w:r>
        <w:rPr>
          <w:b/>
          <w:spacing w:val="2"/>
          <w:w w:val="100"/>
          <w:sz w:val="21"/>
        </w:rPr>
        <w:t>我们有权更正并要求您补交保险费。若已经发生保险事故，在给付保险金时按</w:t>
      </w:r>
      <w:r>
        <w:rPr>
          <w:b/>
          <w:spacing w:val="-2"/>
          <w:w w:val="100"/>
          <w:sz w:val="21"/>
        </w:rPr>
        <w:t>实交保险费和应交保险费的比例给付。</w:t>
      </w:r>
    </w:p>
    <w:p>
      <w:pPr>
        <w:pStyle w:val="ListParagraph"/>
        <w:numPr>
          <w:ilvl w:val="0"/>
          <w:numId w:val="11"/>
        </w:numPr>
        <w:tabs>
          <w:tab w:pos="1165" w:val="left" w:leader="none"/>
        </w:tabs>
        <w:spacing w:line="417" w:lineRule="auto" w:before="0" w:after="0"/>
        <w:ind w:left="1164" w:right="111" w:hanging="624"/>
        <w:jc w:val="left"/>
        <w:rPr>
          <w:b/>
          <w:sz w:val="21"/>
        </w:rPr>
      </w:pPr>
      <w:r>
        <w:rPr>
          <w:b/>
          <w:spacing w:val="-2"/>
          <w:sz w:val="21"/>
        </w:rPr>
        <w:t>您申报的被保险人年龄或者性别不真实，致使您实交保险费多于应交保险费的，</w:t>
      </w:r>
      <w:r>
        <w:rPr>
          <w:b/>
          <w:spacing w:val="-2"/>
          <w:sz w:val="21"/>
        </w:rPr>
        <w:t>我们向您无息退还多收的保险费。</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24" w:id="45"/>
      <w:bookmarkEnd w:id="45"/>
      <w:r>
        <w:rPr>
          <w:b w:val="0"/>
        </w:rPr>
      </w:r>
      <w:bookmarkStart w:name="_bookmark24" w:id="46"/>
      <w:bookmarkEnd w:id="46"/>
      <w:r>
        <w:rPr>
          <w:spacing w:val="-2"/>
        </w:rPr>
        <w:t>联系方式变更</w:t>
      </w:r>
    </w:p>
    <w:p>
      <w:pPr>
        <w:pStyle w:val="BodyText"/>
        <w:spacing w:before="6"/>
        <w:rPr>
          <w:b/>
          <w:sz w:val="15"/>
        </w:rPr>
      </w:pPr>
    </w:p>
    <w:p>
      <w:pPr>
        <w:pStyle w:val="BodyText"/>
        <w:spacing w:line="417" w:lineRule="auto" w:before="1"/>
        <w:ind w:left="120" w:right="211" w:firstLine="419"/>
        <w:jc w:val="both"/>
      </w:pPr>
      <w:r>
        <w:rPr>
          <w:spacing w:val="-9"/>
          <w:w w:val="100"/>
        </w:rPr>
        <w:t>为了保障您的合法权益，您的住所、通讯地址或电话等联系方式变更时，请及时以书面</w:t>
      </w:r>
      <w:r>
        <w:rPr>
          <w:w w:val="100"/>
        </w:rPr>
        <w:t>形式或者双方认可的其他形式通知我们。若您未以书面形式或双方认可的其他形式通知我</w:t>
      </w:r>
      <w:r>
        <w:rPr>
          <w:spacing w:val="-10"/>
          <w:w w:val="100"/>
        </w:rPr>
        <w:t>们，则我们按本合同载明的或我们以其他方式记录的您的最后住所、通讯地址或电话等发送</w:t>
      </w:r>
      <w:r>
        <w:rPr>
          <w:spacing w:val="-5"/>
          <w:w w:val="100"/>
        </w:rPr>
        <w:t>的有关通知，均视为已送达给您。</w:t>
      </w:r>
    </w:p>
    <w:p>
      <w:pPr>
        <w:pStyle w:val="Heading2"/>
        <w:spacing w:line="417" w:lineRule="auto"/>
        <w:ind w:left="120" w:right="216" w:firstLine="422"/>
      </w:pPr>
      <w:r>
        <w:rPr>
          <w:spacing w:val="-2"/>
        </w:rPr>
        <w:t>如果因您未能及时通知，而使您未能接受我们的服务，或我们无法提供给您相应的服</w:t>
      </w:r>
      <w:r>
        <w:rPr>
          <w:spacing w:val="-2"/>
        </w:rPr>
        <w:t>务，由此导致的后果和损失，由您本人承担。</w:t>
      </w:r>
    </w:p>
    <w:p>
      <w:pPr>
        <w:pStyle w:val="BodyText"/>
        <w:rPr>
          <w:b/>
          <w:sz w:val="20"/>
        </w:rPr>
      </w:pPr>
    </w:p>
    <w:p>
      <w:pPr>
        <w:pStyle w:val="BodyText"/>
        <w:spacing w:before="6"/>
        <w:rPr>
          <w:b/>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25" w:id="47"/>
      <w:bookmarkEnd w:id="47"/>
      <w:r>
        <w:rPr>
          <w:b w:val="0"/>
        </w:rPr>
      </w:r>
      <w:bookmarkStart w:name="_bookmark25" w:id="48"/>
      <w:bookmarkEnd w:id="48"/>
      <w:r>
        <w:rPr>
          <w:spacing w:val="-2"/>
        </w:rPr>
        <w:t>本合同内容变更</w:t>
      </w:r>
    </w:p>
    <w:p>
      <w:pPr>
        <w:pStyle w:val="BodyText"/>
        <w:spacing w:before="7"/>
        <w:rPr>
          <w:b/>
          <w:sz w:val="15"/>
        </w:rPr>
      </w:pPr>
    </w:p>
    <w:p>
      <w:pPr>
        <w:pStyle w:val="BodyText"/>
        <w:spacing w:line="417" w:lineRule="auto"/>
        <w:ind w:left="120" w:right="120" w:firstLine="419"/>
      </w:pPr>
      <w:r>
        <w:rPr>
          <w:spacing w:val="-2"/>
        </w:rPr>
        <w:t>您在本合同生效后，可根据我们的规定书面通知变更合同的内容，经我们审核同意，应</w:t>
      </w:r>
      <w:r>
        <w:rPr>
          <w:spacing w:val="-2"/>
        </w:rPr>
        <w:t>当由我们在原保单或其他保险凭证上批注，或者由您和我们订立变更合同内容的书面协议。</w:t>
      </w:r>
    </w:p>
    <w:p>
      <w:pPr>
        <w:pStyle w:val="BodyText"/>
        <w:spacing w:line="269" w:lineRule="exact"/>
        <w:ind w:left="540"/>
      </w:pPr>
      <w:r>
        <w:rPr>
          <w:spacing w:val="-3"/>
        </w:rPr>
        <w:t>如与本合同有关的信息发生变更，您需及时书面通知我们。</w:t>
      </w:r>
    </w:p>
    <w:p>
      <w:pPr>
        <w:spacing w:after="0" w:line="269" w:lineRule="exact"/>
        <w:sectPr>
          <w:pgSz w:w="11910" w:h="16840"/>
          <w:pgMar w:header="0" w:footer="1005" w:top="1460" w:bottom="1200" w:left="1680" w:right="1580"/>
        </w:sectPr>
      </w:pPr>
    </w:p>
    <w:p>
      <w:pPr>
        <w:pStyle w:val="BodyText"/>
        <w:spacing w:line="417" w:lineRule="auto" w:before="61"/>
        <w:ind w:left="540" w:right="108"/>
      </w:pPr>
      <w:r>
        <w:rPr>
          <w:spacing w:val="-11"/>
        </w:rPr>
        <w:t>我们收到并决定接受您变更合同内容通知当日，变更内容生效，本合同另有约定的除外。</w:t>
      </w:r>
      <w:r>
        <w:rPr>
          <w:spacing w:val="-8"/>
        </w:rPr>
        <w:t>我们尚未收到您变更合同内容通知，或我们已经收到但尚未决定接受期间，被保险人死</w:t>
      </w:r>
    </w:p>
    <w:p>
      <w:pPr>
        <w:pStyle w:val="BodyText"/>
        <w:ind w:left="120"/>
      </w:pPr>
      <w:r>
        <w:rPr>
          <w:spacing w:val="-3"/>
        </w:rPr>
        <w:t>亡或全残的，我们不再变更任何合同内容。</w:t>
      </w:r>
    </w:p>
    <w:p>
      <w:pPr>
        <w:pStyle w:val="BodyText"/>
        <w:rPr>
          <w:sz w:val="20"/>
        </w:rPr>
      </w:pPr>
    </w:p>
    <w:p>
      <w:pPr>
        <w:pStyle w:val="BodyText"/>
        <w:rPr>
          <w:sz w:val="20"/>
        </w:rPr>
      </w:pPr>
    </w:p>
    <w:p>
      <w:pPr>
        <w:pStyle w:val="Heading2"/>
        <w:numPr>
          <w:ilvl w:val="0"/>
          <w:numId w:val="2"/>
        </w:numPr>
        <w:tabs>
          <w:tab w:pos="481" w:val="left" w:leader="none"/>
        </w:tabs>
        <w:spacing w:line="240" w:lineRule="auto" w:before="154" w:after="0"/>
        <w:ind w:left="480" w:right="0" w:hanging="361"/>
        <w:jc w:val="both"/>
        <w:rPr>
          <w:rFonts w:ascii="Calibri" w:eastAsia="Calibri"/>
        </w:rPr>
      </w:pPr>
      <w:bookmarkStart w:name="_bookmark26" w:id="49"/>
      <w:bookmarkEnd w:id="49"/>
      <w:r>
        <w:rPr>
          <w:b w:val="0"/>
        </w:rPr>
      </w:r>
      <w:bookmarkStart w:name="_bookmark26" w:id="50"/>
      <w:bookmarkEnd w:id="50"/>
      <w:r>
        <w:rPr>
          <w:spacing w:val="-3"/>
        </w:rPr>
        <w:t>本合同效力的中止及恢复</w:t>
      </w:r>
    </w:p>
    <w:p>
      <w:pPr>
        <w:pStyle w:val="BodyText"/>
        <w:spacing w:before="7"/>
        <w:rPr>
          <w:b/>
          <w:sz w:val="15"/>
        </w:rPr>
      </w:pPr>
    </w:p>
    <w:p>
      <w:pPr>
        <w:pStyle w:val="BodyText"/>
        <w:ind w:left="540"/>
      </w:pPr>
      <w:r>
        <w:rPr>
          <w:spacing w:val="-3"/>
        </w:rPr>
        <w:t>在本合同效力中止期间，我们不承担保险责任。</w:t>
      </w:r>
    </w:p>
    <w:p>
      <w:pPr>
        <w:pStyle w:val="BodyText"/>
        <w:spacing w:before="7"/>
        <w:rPr>
          <w:sz w:val="15"/>
        </w:rPr>
      </w:pPr>
    </w:p>
    <w:p>
      <w:pPr>
        <w:pStyle w:val="BodyText"/>
        <w:spacing w:line="417" w:lineRule="auto"/>
        <w:ind w:left="120" w:right="215" w:firstLine="419"/>
      </w:pPr>
      <w:r>
        <w:rPr>
          <w:spacing w:val="-9"/>
        </w:rPr>
        <w:t>本合同效力中止后 </w:t>
      </w:r>
      <w:r>
        <w:rPr>
          <w:rFonts w:ascii="Calibri" w:eastAsia="Calibri"/>
          <w:spacing w:val="-4"/>
        </w:rPr>
        <w:t>2</w:t>
      </w:r>
      <w:r>
        <w:rPr>
          <w:rFonts w:ascii="Calibri" w:eastAsia="Calibri"/>
          <w:spacing w:val="6"/>
        </w:rPr>
        <w:t> </w:t>
      </w:r>
      <w:r>
        <w:rPr>
          <w:spacing w:val="-4"/>
        </w:rPr>
        <w:t>年内，您可以申请恢复合同效力。经我们与您协商并达成协议，在</w:t>
      </w:r>
      <w:r>
        <w:rPr>
          <w:spacing w:val="-2"/>
        </w:rPr>
        <w:t>您补交保险费之日起，合同效力恢复。</w:t>
      </w:r>
    </w:p>
    <w:p>
      <w:pPr>
        <w:pStyle w:val="BodyText"/>
        <w:spacing w:line="417" w:lineRule="auto"/>
        <w:ind w:left="120" w:right="213" w:firstLine="419"/>
      </w:pPr>
      <w:r>
        <w:rPr>
          <w:spacing w:val="-4"/>
        </w:rPr>
        <w:t>自本合同效力中止之日起满 </w:t>
      </w:r>
      <w:r>
        <w:rPr>
          <w:rFonts w:ascii="Calibri" w:eastAsia="Calibri"/>
        </w:rPr>
        <w:t>2</w:t>
      </w:r>
      <w:r>
        <w:rPr>
          <w:rFonts w:ascii="Calibri" w:eastAsia="Calibri"/>
          <w:spacing w:val="-12"/>
        </w:rPr>
        <w:t> </w:t>
      </w:r>
      <w:r>
        <w:rPr>
          <w:spacing w:val="-8"/>
        </w:rPr>
        <w:t>年您和我们未达成协议的，我们有权解除合同。我们解除</w:t>
      </w:r>
      <w:r>
        <w:rPr>
          <w:spacing w:val="-2"/>
        </w:rPr>
        <w:t>合同的，向您无息退还本合同效力中止时保单的现金价值。</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1" w:after="0"/>
        <w:ind w:left="480" w:right="0" w:hanging="361"/>
        <w:jc w:val="both"/>
        <w:rPr>
          <w:rFonts w:ascii="Calibri" w:eastAsia="Calibri"/>
        </w:rPr>
      </w:pPr>
      <w:bookmarkStart w:name="_bookmark27" w:id="51"/>
      <w:bookmarkEnd w:id="51"/>
      <w:r>
        <w:rPr>
          <w:b w:val="0"/>
        </w:rPr>
      </w:r>
      <w:bookmarkStart w:name="_bookmark27" w:id="52"/>
      <w:bookmarkEnd w:id="52"/>
      <w:r>
        <w:rPr>
          <w:spacing w:val="-2"/>
        </w:rPr>
        <w:t>本合同的解除</w:t>
      </w:r>
    </w:p>
    <w:p>
      <w:pPr>
        <w:pStyle w:val="BodyText"/>
        <w:spacing w:before="6"/>
        <w:rPr>
          <w:b/>
          <w:sz w:val="15"/>
        </w:rPr>
      </w:pPr>
    </w:p>
    <w:p>
      <w:pPr>
        <w:pStyle w:val="ListParagraph"/>
        <w:numPr>
          <w:ilvl w:val="1"/>
          <w:numId w:val="2"/>
        </w:numPr>
        <w:tabs>
          <w:tab w:pos="1114" w:val="left" w:leader="none"/>
        </w:tabs>
        <w:spacing w:line="417" w:lineRule="auto" w:before="0" w:after="0"/>
        <w:ind w:left="120" w:right="211" w:firstLine="419"/>
        <w:jc w:val="both"/>
        <w:rPr>
          <w:rFonts w:ascii="Calibri" w:eastAsia="Calibri"/>
          <w:sz w:val="21"/>
        </w:rPr>
      </w:pPr>
      <w:r>
        <w:rPr>
          <w:spacing w:val="-2"/>
          <w:sz w:val="21"/>
        </w:rPr>
        <w:t>在本合同规定的犹豫期后，您可以书面形式或我们认可的其他方式通知我们要求</w:t>
      </w:r>
      <w:r>
        <w:rPr>
          <w:spacing w:val="-5"/>
          <w:sz w:val="21"/>
        </w:rPr>
        <w:t>解除本合同并向我们退还相关合同文件，即退保。我们收到您以书面形式或我们认可的其他</w:t>
      </w:r>
      <w:r>
        <w:rPr>
          <w:spacing w:val="-2"/>
          <w:sz w:val="21"/>
        </w:rPr>
        <w:t>方式提出解除本合同申请通知当日，本合同解除，保险责任终止。</w:t>
      </w:r>
    </w:p>
    <w:p>
      <w:pPr>
        <w:pStyle w:val="ListParagraph"/>
        <w:numPr>
          <w:ilvl w:val="1"/>
          <w:numId w:val="2"/>
        </w:numPr>
        <w:tabs>
          <w:tab w:pos="1114" w:val="left" w:leader="none"/>
        </w:tabs>
        <w:spacing w:line="269" w:lineRule="exact" w:before="0" w:after="0"/>
        <w:ind w:left="1114" w:right="0" w:hanging="574"/>
        <w:jc w:val="both"/>
        <w:rPr>
          <w:rFonts w:ascii="Calibri" w:eastAsia="Calibri"/>
          <w:sz w:val="21"/>
        </w:rPr>
      </w:pPr>
      <w:r>
        <w:rPr>
          <w:spacing w:val="-3"/>
          <w:sz w:val="21"/>
        </w:rPr>
        <w:t>您要求退保时，应向我们提供下列证明和资料：</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保险合同；</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4"/>
          <w:sz w:val="21"/>
        </w:rPr>
        <w:t>退保申请；</w:t>
      </w:r>
    </w:p>
    <w:p>
      <w:pPr>
        <w:pStyle w:val="BodyText"/>
        <w:spacing w:before="7"/>
        <w:rPr>
          <w:sz w:val="15"/>
        </w:rPr>
      </w:pPr>
    </w:p>
    <w:p>
      <w:pPr>
        <w:pStyle w:val="ListParagraph"/>
        <w:numPr>
          <w:ilvl w:val="2"/>
          <w:numId w:val="2"/>
        </w:numPr>
        <w:tabs>
          <w:tab w:pos="1273" w:val="left" w:leader="none"/>
        </w:tabs>
        <w:spacing w:line="240" w:lineRule="auto" w:before="0" w:after="0"/>
        <w:ind w:left="1272" w:right="0" w:hanging="625"/>
        <w:jc w:val="left"/>
        <w:rPr>
          <w:sz w:val="21"/>
        </w:rPr>
      </w:pPr>
      <w:r>
        <w:rPr>
          <w:spacing w:val="-3"/>
          <w:sz w:val="21"/>
        </w:rPr>
        <w:t>您的有效身份证件；</w:t>
      </w:r>
    </w:p>
    <w:p>
      <w:pPr>
        <w:pStyle w:val="BodyText"/>
        <w:spacing w:before="7"/>
        <w:rPr>
          <w:sz w:val="15"/>
        </w:rPr>
      </w:pPr>
    </w:p>
    <w:p>
      <w:pPr>
        <w:pStyle w:val="ListParagraph"/>
        <w:numPr>
          <w:ilvl w:val="2"/>
          <w:numId w:val="2"/>
        </w:numPr>
        <w:tabs>
          <w:tab w:pos="1273" w:val="left" w:leader="none"/>
        </w:tabs>
        <w:spacing w:line="417" w:lineRule="auto" w:before="0" w:after="0"/>
        <w:ind w:left="1272" w:right="215" w:hanging="624"/>
        <w:jc w:val="left"/>
        <w:rPr>
          <w:sz w:val="21"/>
        </w:rPr>
      </w:pPr>
      <w:r>
        <w:rPr>
          <w:spacing w:val="-2"/>
          <w:sz w:val="21"/>
        </w:rPr>
        <w:t>如果您委托他人代为申请时，还应提供授权委托书、受托人有效身份证件等相</w:t>
      </w:r>
      <w:r>
        <w:rPr>
          <w:spacing w:val="-2"/>
          <w:sz w:val="21"/>
        </w:rPr>
        <w:t>关证明文件；</w:t>
      </w:r>
    </w:p>
    <w:p>
      <w:pPr>
        <w:pStyle w:val="ListParagraph"/>
        <w:numPr>
          <w:ilvl w:val="2"/>
          <w:numId w:val="2"/>
        </w:numPr>
        <w:tabs>
          <w:tab w:pos="1273" w:val="left" w:leader="none"/>
        </w:tabs>
        <w:spacing w:line="269" w:lineRule="exact" w:before="0" w:after="0"/>
        <w:ind w:left="1272" w:right="0" w:hanging="625"/>
        <w:jc w:val="left"/>
        <w:rPr>
          <w:sz w:val="21"/>
        </w:rPr>
      </w:pPr>
      <w:r>
        <w:rPr>
          <w:spacing w:val="-3"/>
          <w:sz w:val="21"/>
        </w:rPr>
        <w:t>其他必要的合理的证明文件。</w:t>
      </w:r>
    </w:p>
    <w:p>
      <w:pPr>
        <w:pStyle w:val="BodyText"/>
        <w:spacing w:before="6"/>
        <w:rPr>
          <w:sz w:val="15"/>
        </w:rPr>
      </w:pPr>
    </w:p>
    <w:p>
      <w:pPr>
        <w:spacing w:line="417" w:lineRule="auto" w:before="0"/>
        <w:ind w:left="542" w:right="1166" w:hanging="3"/>
        <w:jc w:val="left"/>
        <w:rPr>
          <w:b/>
          <w:sz w:val="21"/>
        </w:rPr>
      </w:pPr>
      <w:r>
        <w:rPr>
          <w:spacing w:val="-2"/>
          <w:sz w:val="21"/>
        </w:rPr>
        <w:t>我们在收到上述证明资料后将向您无息退还本合同解除时的保单现金价值。</w:t>
      </w:r>
      <w:r>
        <w:rPr>
          <w:b/>
          <w:spacing w:val="-2"/>
          <w:sz w:val="21"/>
        </w:rPr>
        <w:t>您在犹豫期后解除合同会遭受一定损失。</w:t>
      </w:r>
    </w:p>
    <w:p>
      <w:pPr>
        <w:pStyle w:val="BodyText"/>
        <w:rPr>
          <w:b/>
          <w:sz w:val="20"/>
        </w:rPr>
      </w:pPr>
    </w:p>
    <w:p>
      <w:pPr>
        <w:pStyle w:val="BodyText"/>
        <w:spacing w:before="7"/>
        <w:rPr>
          <w:b/>
          <w:sz w:val="16"/>
        </w:rPr>
      </w:pPr>
    </w:p>
    <w:p>
      <w:pPr>
        <w:pStyle w:val="Heading2"/>
        <w:numPr>
          <w:ilvl w:val="0"/>
          <w:numId w:val="2"/>
        </w:numPr>
        <w:tabs>
          <w:tab w:pos="481" w:val="left" w:leader="none"/>
        </w:tabs>
        <w:spacing w:line="240" w:lineRule="auto" w:before="0" w:after="0"/>
        <w:ind w:left="480" w:right="0" w:hanging="361"/>
        <w:jc w:val="both"/>
        <w:rPr>
          <w:rFonts w:ascii="Calibri" w:eastAsia="Calibri"/>
        </w:rPr>
      </w:pPr>
      <w:bookmarkStart w:name="_bookmark28" w:id="53"/>
      <w:bookmarkEnd w:id="53"/>
      <w:r>
        <w:rPr>
          <w:b w:val="0"/>
        </w:rPr>
      </w:r>
      <w:bookmarkStart w:name="_bookmark28" w:id="54"/>
      <w:bookmarkEnd w:id="54"/>
      <w:r>
        <w:rPr>
          <w:spacing w:val="-2"/>
        </w:rPr>
        <w:t>本合同的终止</w:t>
      </w:r>
    </w:p>
    <w:p>
      <w:pPr>
        <w:pStyle w:val="BodyText"/>
        <w:spacing w:before="7"/>
        <w:rPr>
          <w:b/>
          <w:sz w:val="15"/>
        </w:rPr>
      </w:pPr>
    </w:p>
    <w:p>
      <w:pPr>
        <w:pStyle w:val="BodyText"/>
        <w:ind w:left="540"/>
      </w:pPr>
      <w:r>
        <w:rPr>
          <w:spacing w:val="-3"/>
        </w:rPr>
        <w:t>发生下列情况之一时，本合同终止：</w:t>
      </w:r>
    </w:p>
    <w:p>
      <w:pPr>
        <w:pStyle w:val="BodyText"/>
        <w:spacing w:before="7"/>
        <w:rPr>
          <w:sz w:val="15"/>
        </w:rPr>
      </w:pPr>
    </w:p>
    <w:p>
      <w:pPr>
        <w:pStyle w:val="ListParagraph"/>
        <w:numPr>
          <w:ilvl w:val="0"/>
          <w:numId w:val="12"/>
        </w:numPr>
        <w:tabs>
          <w:tab w:pos="961" w:val="left" w:leader="none"/>
        </w:tabs>
        <w:spacing w:line="240" w:lineRule="auto" w:before="0" w:after="0"/>
        <w:ind w:left="960" w:right="0" w:hanging="558"/>
        <w:jc w:val="left"/>
        <w:rPr>
          <w:sz w:val="21"/>
        </w:rPr>
      </w:pPr>
      <w:r>
        <w:rPr>
          <w:spacing w:val="-3"/>
          <w:sz w:val="21"/>
        </w:rPr>
        <w:t>您于本合同有效期内向我们申请解除合同的；</w:t>
      </w:r>
    </w:p>
    <w:p>
      <w:pPr>
        <w:pStyle w:val="BodyText"/>
        <w:spacing w:before="6"/>
        <w:rPr>
          <w:sz w:val="15"/>
        </w:rPr>
      </w:pPr>
    </w:p>
    <w:p>
      <w:pPr>
        <w:pStyle w:val="ListParagraph"/>
        <w:numPr>
          <w:ilvl w:val="0"/>
          <w:numId w:val="12"/>
        </w:numPr>
        <w:tabs>
          <w:tab w:pos="961" w:val="left" w:leader="none"/>
        </w:tabs>
        <w:spacing w:line="240" w:lineRule="auto" w:before="1" w:after="0"/>
        <w:ind w:left="960" w:right="0" w:hanging="558"/>
        <w:jc w:val="left"/>
        <w:rPr>
          <w:sz w:val="21"/>
        </w:rPr>
      </w:pPr>
      <w:r>
        <w:rPr>
          <w:spacing w:val="-3"/>
          <w:sz w:val="21"/>
        </w:rPr>
        <w:t>本合同约定的其他效力终止的情况。</w:t>
      </w:r>
    </w:p>
    <w:p>
      <w:pPr>
        <w:spacing w:after="0" w:line="240" w:lineRule="auto"/>
        <w:jc w:val="left"/>
        <w:rPr>
          <w:sz w:val="21"/>
        </w:rPr>
        <w:sectPr>
          <w:pgSz w:w="11910" w:h="16840"/>
          <w:pgMar w:header="0" w:footer="1005" w:top="1460" w:bottom="1200" w:left="1680" w:right="1580"/>
        </w:sectPr>
      </w:pPr>
    </w:p>
    <w:p>
      <w:pPr>
        <w:pStyle w:val="Heading2"/>
        <w:numPr>
          <w:ilvl w:val="0"/>
          <w:numId w:val="2"/>
        </w:numPr>
        <w:tabs>
          <w:tab w:pos="481" w:val="left" w:leader="none"/>
        </w:tabs>
        <w:spacing w:line="240" w:lineRule="auto" w:before="61" w:after="0"/>
        <w:ind w:left="480" w:right="0" w:hanging="361"/>
        <w:jc w:val="left"/>
        <w:rPr>
          <w:rFonts w:ascii="Calibri" w:eastAsia="Calibri"/>
        </w:rPr>
      </w:pPr>
      <w:bookmarkStart w:name="_bookmark29" w:id="55"/>
      <w:bookmarkEnd w:id="55"/>
      <w:r>
        <w:rPr>
          <w:b w:val="0"/>
        </w:rPr>
      </w:r>
      <w:bookmarkStart w:name="_bookmark29" w:id="56"/>
      <w:bookmarkEnd w:id="56"/>
      <w:r>
        <w:rPr>
          <w:spacing w:val="-3"/>
        </w:rPr>
        <w:t>诉讼时效</w:t>
      </w:r>
    </w:p>
    <w:p>
      <w:pPr>
        <w:pStyle w:val="BodyText"/>
        <w:spacing w:before="7"/>
        <w:rPr>
          <w:b/>
          <w:sz w:val="15"/>
        </w:rPr>
      </w:pPr>
    </w:p>
    <w:p>
      <w:pPr>
        <w:pStyle w:val="BodyText"/>
        <w:spacing w:line="417" w:lineRule="auto"/>
        <w:ind w:left="120" w:right="213" w:firstLine="419"/>
      </w:pPr>
      <w:r>
        <w:rPr>
          <w:spacing w:val="-3"/>
        </w:rPr>
        <w:t>受益人向我们请求给付保险金的诉讼时效期间为 </w:t>
      </w:r>
      <w:r>
        <w:rPr>
          <w:rFonts w:ascii="Calibri" w:eastAsia="Calibri"/>
        </w:rPr>
        <w:t>5</w:t>
      </w:r>
      <w:r>
        <w:rPr>
          <w:rFonts w:ascii="Calibri" w:eastAsia="Calibri"/>
          <w:spacing w:val="-12"/>
        </w:rPr>
        <w:t> </w:t>
      </w:r>
      <w:r>
        <w:rPr>
          <w:spacing w:val="-11"/>
        </w:rPr>
        <w:t>年，自其知道或应当知道保险事故发</w:t>
      </w:r>
      <w:r>
        <w:rPr>
          <w:spacing w:val="-2"/>
        </w:rPr>
        <w:t>生之日起计算。</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0" w:id="57"/>
      <w:bookmarkEnd w:id="57"/>
      <w:r>
        <w:rPr>
          <w:b w:val="0"/>
        </w:rPr>
      </w:r>
      <w:bookmarkStart w:name="_bookmark30" w:id="58"/>
      <w:bookmarkEnd w:id="58"/>
      <w:r>
        <w:rPr>
          <w:spacing w:val="-3"/>
        </w:rPr>
        <w:t>伤残鉴定</w:t>
      </w:r>
    </w:p>
    <w:p>
      <w:pPr>
        <w:pStyle w:val="BodyText"/>
        <w:spacing w:before="7"/>
        <w:rPr>
          <w:b/>
          <w:sz w:val="15"/>
        </w:rPr>
      </w:pPr>
    </w:p>
    <w:p>
      <w:pPr>
        <w:pStyle w:val="BodyText"/>
        <w:spacing w:line="417" w:lineRule="auto"/>
        <w:ind w:left="120" w:right="117" w:firstLine="419"/>
      </w:pPr>
      <w:r>
        <w:rPr>
          <w:spacing w:val="-2"/>
        </w:rPr>
        <w:t>若被保险人身体全残，应在治疗结束之后，由具备合法鉴定资格的鉴定机构进行鉴定。</w:t>
      </w:r>
      <w:r>
        <w:rPr>
          <w:spacing w:val="-11"/>
        </w:rPr>
        <w:t>治疗尚未结束的，鉴定结果应以自被保险人发生意外伤害事故之日起第 </w:t>
      </w:r>
      <w:r>
        <w:rPr>
          <w:rFonts w:ascii="Calibri" w:eastAsia="Calibri"/>
        </w:rPr>
        <w:t>180 </w:t>
      </w:r>
      <w:r>
        <w:rPr/>
        <w:t>日的身体情况为</w:t>
      </w:r>
      <w:r>
        <w:rPr>
          <w:spacing w:val="-6"/>
        </w:rPr>
        <w:t>准。</w:t>
      </w:r>
    </w:p>
    <w:p>
      <w:pPr>
        <w:pStyle w:val="BodyText"/>
        <w:rPr>
          <w:sz w:val="20"/>
        </w:rPr>
      </w:pPr>
    </w:p>
    <w:p>
      <w:pPr>
        <w:pStyle w:val="BodyText"/>
        <w:spacing w:before="7"/>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1" w:id="59"/>
      <w:bookmarkEnd w:id="59"/>
      <w:r>
        <w:rPr>
          <w:b w:val="0"/>
        </w:rPr>
      </w:r>
      <w:bookmarkStart w:name="_bookmark31" w:id="60"/>
      <w:bookmarkEnd w:id="60"/>
      <w:r>
        <w:rPr>
          <w:spacing w:val="-3"/>
        </w:rPr>
        <w:t>司法鉴定</w:t>
      </w:r>
    </w:p>
    <w:p>
      <w:pPr>
        <w:pStyle w:val="BodyText"/>
        <w:spacing w:before="7"/>
        <w:rPr>
          <w:b/>
          <w:sz w:val="15"/>
        </w:rPr>
      </w:pPr>
    </w:p>
    <w:p>
      <w:pPr>
        <w:pStyle w:val="BodyText"/>
        <w:spacing w:line="417" w:lineRule="auto"/>
        <w:ind w:left="120" w:right="211" w:firstLine="419"/>
      </w:pPr>
      <w:r>
        <w:rPr>
          <w:spacing w:val="-4"/>
        </w:rPr>
        <w:t>若被保险人发生身故，在必要时我们可要求司法鉴定机构对被保险人进行鉴定，以确定</w:t>
      </w:r>
      <w:r>
        <w:rPr>
          <w:spacing w:val="-2"/>
        </w:rPr>
        <w:t>被保险人发生身故的原因。</w:t>
      </w:r>
    </w:p>
    <w:p>
      <w:pPr>
        <w:pStyle w:val="BodyText"/>
        <w:rPr>
          <w:sz w:val="20"/>
        </w:rPr>
      </w:pPr>
    </w:p>
    <w:p>
      <w:pPr>
        <w:pStyle w:val="BodyText"/>
        <w:spacing w:before="6"/>
        <w:rPr>
          <w:sz w:val="16"/>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2" w:id="61"/>
      <w:bookmarkEnd w:id="61"/>
      <w:r>
        <w:rPr>
          <w:b w:val="0"/>
        </w:rPr>
      </w:r>
      <w:bookmarkStart w:name="_bookmark32" w:id="62"/>
      <w:bookmarkEnd w:id="62"/>
      <w:r>
        <w:rPr>
          <w:spacing w:val="-2"/>
        </w:rPr>
        <w:t>客户信息保密</w:t>
      </w:r>
    </w:p>
    <w:p>
      <w:pPr>
        <w:pStyle w:val="BodyText"/>
        <w:spacing w:before="7"/>
        <w:rPr>
          <w:b/>
          <w:sz w:val="15"/>
        </w:rPr>
      </w:pPr>
    </w:p>
    <w:p>
      <w:pPr>
        <w:pStyle w:val="BodyText"/>
        <w:spacing w:line="417" w:lineRule="auto"/>
        <w:ind w:left="120" w:right="120" w:firstLine="419"/>
      </w:pPr>
      <w:r>
        <w:rPr>
          <w:spacing w:val="-2"/>
        </w:rPr>
        <w:t>本合同项下的一切内容、保单记载、客户信息等资料，均构成商业秘密，我们将严密保</w:t>
      </w:r>
      <w:r>
        <w:rPr>
          <w:spacing w:val="-2"/>
        </w:rPr>
        <w:t>护，未经您本人授权，我们不向任何人、任何机构、任何媒体泄露。但是，以下情形除外：</w:t>
      </w:r>
    </w:p>
    <w:p>
      <w:pPr>
        <w:pStyle w:val="ListParagraph"/>
        <w:numPr>
          <w:ilvl w:val="0"/>
          <w:numId w:val="13"/>
        </w:numPr>
        <w:tabs>
          <w:tab w:pos="961" w:val="left" w:leader="none"/>
        </w:tabs>
        <w:spacing w:line="240" w:lineRule="auto" w:before="0" w:after="0"/>
        <w:ind w:left="960" w:right="0" w:hanging="553"/>
        <w:jc w:val="left"/>
        <w:rPr>
          <w:sz w:val="21"/>
        </w:rPr>
      </w:pPr>
      <w:r>
        <w:rPr>
          <w:spacing w:val="-3"/>
          <w:sz w:val="21"/>
        </w:rPr>
        <w:t>侦查机关、国家安全机关、人民法院、仲裁机构依法要求我们提供；</w:t>
      </w:r>
    </w:p>
    <w:p>
      <w:pPr>
        <w:pStyle w:val="BodyText"/>
        <w:spacing w:before="7"/>
        <w:rPr>
          <w:sz w:val="15"/>
        </w:rPr>
      </w:pPr>
    </w:p>
    <w:p>
      <w:pPr>
        <w:pStyle w:val="ListParagraph"/>
        <w:numPr>
          <w:ilvl w:val="0"/>
          <w:numId w:val="13"/>
        </w:numPr>
        <w:tabs>
          <w:tab w:pos="961" w:val="left" w:leader="none"/>
        </w:tabs>
        <w:spacing w:line="240" w:lineRule="auto" w:before="0" w:after="0"/>
        <w:ind w:left="960" w:right="0" w:hanging="553"/>
        <w:jc w:val="left"/>
        <w:rPr>
          <w:sz w:val="21"/>
        </w:rPr>
      </w:pPr>
      <w:r>
        <w:rPr>
          <w:spacing w:val="-3"/>
          <w:sz w:val="21"/>
        </w:rPr>
        <w:t>中国人民银行、中国保险监管部门等政府部门依法或依职权要求我们报告的。</w:t>
      </w:r>
    </w:p>
    <w:p>
      <w:pPr>
        <w:pStyle w:val="BodyText"/>
        <w:rPr>
          <w:sz w:val="22"/>
        </w:rPr>
      </w:pPr>
    </w:p>
    <w:p>
      <w:pPr>
        <w:pStyle w:val="BodyText"/>
        <w:rPr>
          <w:sz w:val="30"/>
        </w:rPr>
      </w:pPr>
    </w:p>
    <w:p>
      <w:pPr>
        <w:pStyle w:val="Heading2"/>
        <w:numPr>
          <w:ilvl w:val="0"/>
          <w:numId w:val="2"/>
        </w:numPr>
        <w:tabs>
          <w:tab w:pos="481" w:val="left" w:leader="none"/>
        </w:tabs>
        <w:spacing w:line="240" w:lineRule="auto" w:before="0" w:after="0"/>
        <w:ind w:left="480" w:right="0" w:hanging="361"/>
        <w:jc w:val="left"/>
        <w:rPr>
          <w:rFonts w:ascii="Calibri" w:eastAsia="Calibri"/>
        </w:rPr>
      </w:pPr>
      <w:bookmarkStart w:name="_bookmark33" w:id="63"/>
      <w:bookmarkEnd w:id="63"/>
      <w:r>
        <w:rPr>
          <w:b w:val="0"/>
        </w:rPr>
      </w:r>
      <w:bookmarkStart w:name="_bookmark33" w:id="64"/>
      <w:bookmarkEnd w:id="64"/>
      <w:r>
        <w:rPr>
          <w:spacing w:val="-2"/>
        </w:rPr>
        <w:t>争议的处理</w:t>
      </w:r>
    </w:p>
    <w:p>
      <w:pPr>
        <w:pStyle w:val="BodyText"/>
        <w:spacing w:before="7"/>
        <w:rPr>
          <w:b/>
          <w:sz w:val="15"/>
        </w:rPr>
      </w:pPr>
    </w:p>
    <w:p>
      <w:pPr>
        <w:pStyle w:val="BodyText"/>
        <w:spacing w:line="417" w:lineRule="auto"/>
        <w:ind w:left="120" w:right="211" w:firstLine="427"/>
      </w:pPr>
      <w:r>
        <w:rPr>
          <w:spacing w:val="-4"/>
        </w:rPr>
        <w:t>因履行本合同发生的争议，由我们和您协商解决。协商不成的，双方同意从下列二种方</w:t>
      </w:r>
      <w:r>
        <w:rPr>
          <w:spacing w:val="-2"/>
        </w:rPr>
        <w:t>式中选择一种：</w:t>
      </w:r>
    </w:p>
    <w:p>
      <w:pPr>
        <w:pStyle w:val="ListParagraph"/>
        <w:numPr>
          <w:ilvl w:val="0"/>
          <w:numId w:val="14"/>
        </w:numPr>
        <w:tabs>
          <w:tab w:pos="961" w:val="left" w:leader="none"/>
        </w:tabs>
        <w:spacing w:line="269" w:lineRule="exact" w:before="0" w:after="0"/>
        <w:ind w:left="960" w:right="0" w:hanging="558"/>
        <w:jc w:val="left"/>
        <w:rPr>
          <w:sz w:val="21"/>
        </w:rPr>
      </w:pPr>
      <w:r>
        <w:rPr>
          <w:spacing w:val="-3"/>
          <w:sz w:val="21"/>
        </w:rPr>
        <w:t>提交双方共同选择的仲裁委员会仲裁；</w:t>
      </w:r>
    </w:p>
    <w:p>
      <w:pPr>
        <w:pStyle w:val="BodyText"/>
        <w:spacing w:before="7"/>
        <w:rPr>
          <w:sz w:val="15"/>
        </w:rPr>
      </w:pPr>
    </w:p>
    <w:p>
      <w:pPr>
        <w:pStyle w:val="ListParagraph"/>
        <w:numPr>
          <w:ilvl w:val="0"/>
          <w:numId w:val="14"/>
        </w:numPr>
        <w:tabs>
          <w:tab w:pos="961" w:val="left" w:leader="none"/>
        </w:tabs>
        <w:spacing w:line="240" w:lineRule="auto" w:before="1" w:after="0"/>
        <w:ind w:left="960" w:right="0" w:hanging="553"/>
        <w:jc w:val="left"/>
        <w:rPr>
          <w:sz w:val="21"/>
        </w:rPr>
      </w:pPr>
      <w:r>
        <w:rPr>
          <w:spacing w:val="-3"/>
          <w:sz w:val="21"/>
        </w:rPr>
        <w:t>向被告住所地人民法院提起诉讼。</w:t>
      </w:r>
    </w:p>
    <w:p>
      <w:pPr>
        <w:pStyle w:val="BodyText"/>
        <w:spacing w:before="6"/>
        <w:rPr>
          <w:sz w:val="15"/>
        </w:rPr>
      </w:pPr>
    </w:p>
    <w:p>
      <w:pPr>
        <w:pStyle w:val="BodyText"/>
        <w:spacing w:line="417" w:lineRule="auto"/>
        <w:ind w:left="120" w:right="214" w:firstLine="479"/>
      </w:pPr>
      <w:r>
        <w:rPr>
          <w:spacing w:val="-2"/>
        </w:rPr>
        <w:t>与本合同有关的以及履行本合同所产生的一切争议处理适用中华人民共和国法律（</w:t>
      </w:r>
      <w:r>
        <w:rPr>
          <w:spacing w:val="-2"/>
        </w:rPr>
        <w:t>不</w:t>
      </w:r>
      <w:r>
        <w:rPr>
          <w:spacing w:val="-2"/>
        </w:rPr>
        <w:t>包括港澳台地区法律</w:t>
      </w:r>
      <w:r>
        <w:rPr>
          <w:spacing w:val="-106"/>
        </w:rPr>
        <w:t>）</w:t>
      </w:r>
      <w:r>
        <w:rPr>
          <w:spacing w:val="-2"/>
        </w:rPr>
        <w:t>。</w:t>
      </w:r>
    </w:p>
    <w:p>
      <w:pPr>
        <w:pStyle w:val="BodyText"/>
        <w:rPr>
          <w:sz w:val="20"/>
        </w:rPr>
      </w:pPr>
    </w:p>
    <w:p>
      <w:pPr>
        <w:pStyle w:val="BodyText"/>
        <w:spacing w:before="7"/>
        <w:rPr>
          <w:sz w:val="16"/>
        </w:rPr>
      </w:pPr>
    </w:p>
    <w:p>
      <w:pPr>
        <w:pStyle w:val="Heading2"/>
        <w:ind w:left="120" w:firstLine="0"/>
      </w:pPr>
      <w:bookmarkStart w:name="_bookmark34" w:id="65"/>
      <w:bookmarkEnd w:id="65"/>
      <w:r>
        <w:rPr>
          <w:b w:val="0"/>
        </w:rPr>
      </w:r>
      <w:r>
        <w:rPr>
          <w:spacing w:val="-5"/>
        </w:rPr>
        <w:t>释义</w:t>
      </w:r>
    </w:p>
    <w:p>
      <w:pPr>
        <w:pStyle w:val="BodyText"/>
        <w:spacing w:before="6"/>
        <w:rPr>
          <w:b/>
          <w:sz w:val="15"/>
        </w:rPr>
      </w:pPr>
    </w:p>
    <w:p>
      <w:pPr>
        <w:pStyle w:val="ListParagraph"/>
        <w:numPr>
          <w:ilvl w:val="0"/>
          <w:numId w:val="15"/>
        </w:numPr>
        <w:tabs>
          <w:tab w:pos="540" w:val="left" w:leader="none"/>
          <w:tab w:pos="541" w:val="left" w:leader="none"/>
        </w:tabs>
        <w:spacing w:line="240" w:lineRule="auto" w:before="0" w:after="0"/>
        <w:ind w:left="540" w:right="0" w:hanging="421"/>
        <w:jc w:val="left"/>
        <w:rPr>
          <w:sz w:val="21"/>
        </w:rPr>
      </w:pPr>
      <w:r>
        <w:rPr>
          <w:b/>
          <w:spacing w:val="5"/>
          <w:sz w:val="21"/>
        </w:rPr>
        <w:t>周岁 </w:t>
      </w:r>
      <w:r>
        <w:rPr>
          <w:spacing w:val="-3"/>
          <w:sz w:val="21"/>
        </w:rPr>
        <w:t>本合同所指周岁，以有效身份证件中记载的出生日期为计算基础。</w:t>
      </w:r>
    </w:p>
    <w:p>
      <w:pPr>
        <w:pStyle w:val="BodyText"/>
        <w:spacing w:before="7"/>
        <w:rPr>
          <w:sz w:val="15"/>
        </w:rPr>
      </w:pPr>
    </w:p>
    <w:p>
      <w:pPr>
        <w:pStyle w:val="ListParagraph"/>
        <w:numPr>
          <w:ilvl w:val="0"/>
          <w:numId w:val="15"/>
        </w:numPr>
        <w:tabs>
          <w:tab w:pos="540" w:val="left" w:leader="none"/>
          <w:tab w:pos="541" w:val="left" w:leader="none"/>
        </w:tabs>
        <w:spacing w:line="240" w:lineRule="auto" w:before="0" w:after="0"/>
        <w:ind w:left="540" w:right="0" w:hanging="421"/>
        <w:jc w:val="left"/>
        <w:rPr>
          <w:sz w:val="21"/>
        </w:rPr>
      </w:pPr>
      <w:r>
        <w:rPr>
          <w:b/>
          <w:spacing w:val="3"/>
          <w:sz w:val="21"/>
        </w:rPr>
        <w:t>保单周年日 </w:t>
      </w:r>
      <w:r>
        <w:rPr>
          <w:spacing w:val="-3"/>
          <w:sz w:val="21"/>
        </w:rPr>
        <w:t>指本合同生效日在合同生效后每年的对应日，不含本合同生效日当日。若</w:t>
      </w:r>
    </w:p>
    <w:p>
      <w:pPr>
        <w:spacing w:after="0" w:line="240" w:lineRule="auto"/>
        <w:jc w:val="left"/>
        <w:rPr>
          <w:sz w:val="21"/>
        </w:rPr>
        <w:sectPr>
          <w:pgSz w:w="11910" w:h="16840"/>
          <w:pgMar w:header="0" w:footer="1005" w:top="1460" w:bottom="1200" w:left="1680" w:right="1580"/>
        </w:sectPr>
      </w:pPr>
    </w:p>
    <w:p>
      <w:pPr>
        <w:pStyle w:val="BodyText"/>
        <w:spacing w:before="61"/>
        <w:ind w:left="540"/>
      </w:pPr>
      <w:r>
        <w:rPr>
          <w:spacing w:val="-3"/>
        </w:rPr>
        <w:t>当月没有对应的同一日，则以该月最后一日为对应日。</w:t>
      </w:r>
    </w:p>
    <w:p>
      <w:pPr>
        <w:pStyle w:val="BodyText"/>
        <w:spacing w:before="7"/>
        <w:rPr>
          <w:sz w:val="15"/>
        </w:rPr>
      </w:pPr>
    </w:p>
    <w:p>
      <w:pPr>
        <w:pStyle w:val="ListParagraph"/>
        <w:numPr>
          <w:ilvl w:val="0"/>
          <w:numId w:val="15"/>
        </w:numPr>
        <w:tabs>
          <w:tab w:pos="541" w:val="left" w:leader="none"/>
        </w:tabs>
        <w:spacing w:line="417" w:lineRule="auto" w:before="0" w:after="0"/>
        <w:ind w:left="540" w:right="216" w:hanging="420"/>
        <w:jc w:val="both"/>
        <w:rPr>
          <w:sz w:val="21"/>
        </w:rPr>
      </w:pPr>
      <w:r>
        <w:rPr>
          <w:b/>
          <w:spacing w:val="-6"/>
          <w:sz w:val="21"/>
        </w:rPr>
        <w:t>保单年度 </w:t>
      </w:r>
      <w:r>
        <w:rPr>
          <w:sz w:val="21"/>
        </w:rPr>
        <w:t>从本合同生效日或保单周年日零时起至下一年度的保单周年日零时止为一个</w:t>
      </w:r>
      <w:r>
        <w:rPr>
          <w:spacing w:val="-2"/>
          <w:sz w:val="21"/>
        </w:rPr>
        <w:t>保单年度。</w:t>
      </w:r>
    </w:p>
    <w:p>
      <w:pPr>
        <w:pStyle w:val="ListParagraph"/>
        <w:numPr>
          <w:ilvl w:val="0"/>
          <w:numId w:val="15"/>
        </w:numPr>
        <w:tabs>
          <w:tab w:pos="541" w:val="left" w:leader="none"/>
        </w:tabs>
        <w:spacing w:line="417" w:lineRule="auto" w:before="0" w:after="0"/>
        <w:ind w:left="540" w:right="213" w:hanging="420"/>
        <w:jc w:val="both"/>
        <w:rPr>
          <w:sz w:val="21"/>
        </w:rPr>
      </w:pPr>
      <w:r>
        <w:rPr>
          <w:b/>
          <w:spacing w:val="-3"/>
          <w:sz w:val="21"/>
        </w:rPr>
        <w:t>保险费约定交纳日 </w:t>
      </w:r>
      <w:r>
        <w:rPr>
          <w:sz w:val="21"/>
        </w:rPr>
        <w:t>本合同生效日在每月、每季、每半年或每年（根据交费方式确定）</w:t>
      </w:r>
      <w:r>
        <w:rPr>
          <w:spacing w:val="-2"/>
          <w:sz w:val="21"/>
        </w:rPr>
        <w:t>的对应日。如果当月无对应的同一日，则以该月最后一日为对应日。</w:t>
      </w:r>
    </w:p>
    <w:p>
      <w:pPr>
        <w:pStyle w:val="ListParagraph"/>
        <w:numPr>
          <w:ilvl w:val="0"/>
          <w:numId w:val="15"/>
        </w:numPr>
        <w:tabs>
          <w:tab w:pos="541" w:val="left" w:leader="none"/>
        </w:tabs>
        <w:spacing w:line="417" w:lineRule="auto" w:before="0" w:after="0"/>
        <w:ind w:left="540" w:right="216" w:hanging="420"/>
        <w:jc w:val="both"/>
        <w:rPr>
          <w:sz w:val="21"/>
        </w:rPr>
      </w:pPr>
      <w:r>
        <w:rPr>
          <w:b/>
          <w:spacing w:val="-6"/>
          <w:sz w:val="21"/>
        </w:rPr>
        <w:t>意外伤害 </w:t>
      </w:r>
      <w:r>
        <w:rPr>
          <w:sz w:val="21"/>
        </w:rPr>
        <w:t>指外来的、突然的、非本意的、非疾病的使被保险人身体受到伤害的客观事件。本合同约定的意外伤害不包括</w:t>
      </w:r>
      <w:r>
        <w:rPr>
          <w:b/>
          <w:sz w:val="21"/>
        </w:rPr>
        <w:t>猝死</w:t>
      </w:r>
      <w:r>
        <w:rPr>
          <w:sz w:val="21"/>
        </w:rPr>
        <w:t>（</w:t>
      </w:r>
      <w:r>
        <w:rPr>
          <w:spacing w:val="-16"/>
          <w:sz w:val="21"/>
        </w:rPr>
        <w:t>释义 </w:t>
      </w:r>
      <w:r>
        <w:rPr>
          <w:rFonts w:ascii="Calibri" w:eastAsia="Calibri"/>
          <w:sz w:val="21"/>
        </w:rPr>
        <w:t>6</w:t>
      </w:r>
      <w:r>
        <w:rPr>
          <w:spacing w:val="-106"/>
          <w:sz w:val="21"/>
        </w:rPr>
        <w:t>）</w:t>
      </w:r>
      <w:r>
        <w:rPr>
          <w:sz w:val="21"/>
        </w:rPr>
        <w:t>。</w:t>
      </w:r>
    </w:p>
    <w:p>
      <w:pPr>
        <w:pStyle w:val="ListParagraph"/>
        <w:numPr>
          <w:ilvl w:val="0"/>
          <w:numId w:val="15"/>
        </w:numPr>
        <w:tabs>
          <w:tab w:pos="541" w:val="left" w:leader="none"/>
        </w:tabs>
        <w:spacing w:line="417" w:lineRule="auto" w:before="0" w:after="0"/>
        <w:ind w:left="540" w:right="211" w:hanging="420"/>
        <w:jc w:val="both"/>
        <w:rPr>
          <w:sz w:val="21"/>
        </w:rPr>
      </w:pPr>
      <w:r>
        <w:rPr>
          <w:b/>
          <w:spacing w:val="-7"/>
          <w:sz w:val="21"/>
        </w:rPr>
        <w:t>猝死 </w:t>
      </w:r>
      <w:r>
        <w:rPr>
          <w:sz w:val="21"/>
        </w:rPr>
        <w:t>是指貌似健康的人因潜在疾病、机能障碍或其他自身内在病理原因在出现症状后 </w:t>
      </w:r>
      <w:r>
        <w:rPr>
          <w:rFonts w:ascii="Calibri" w:eastAsia="Calibri"/>
          <w:spacing w:val="-2"/>
          <w:sz w:val="21"/>
        </w:rPr>
        <w:t>6 </w:t>
      </w:r>
      <w:r>
        <w:rPr>
          <w:spacing w:val="-2"/>
          <w:sz w:val="21"/>
        </w:rPr>
        <w:t>小时内发生的非外力性突然死亡，或者未出现症状即刻死亡，没有任何与死亡直接相</w:t>
      </w:r>
      <w:r>
        <w:rPr>
          <w:spacing w:val="-4"/>
          <w:sz w:val="21"/>
        </w:rPr>
        <w:t>关的身体内外部损伤证据。猝死的认定，如有司法机关的法律文件、医疗机构的诊断书</w:t>
      </w:r>
      <w:r>
        <w:rPr>
          <w:spacing w:val="-2"/>
          <w:sz w:val="21"/>
        </w:rPr>
        <w:t>等，则以上述法律文件、诊断书等为准。</w:t>
      </w:r>
    </w:p>
    <w:p>
      <w:pPr>
        <w:pStyle w:val="ListParagraph"/>
        <w:numPr>
          <w:ilvl w:val="0"/>
          <w:numId w:val="15"/>
        </w:numPr>
        <w:tabs>
          <w:tab w:pos="541" w:val="left" w:leader="none"/>
        </w:tabs>
        <w:spacing w:line="240" w:lineRule="auto" w:before="0" w:after="0"/>
        <w:ind w:left="540" w:right="0" w:hanging="421"/>
        <w:jc w:val="both"/>
        <w:rPr>
          <w:sz w:val="21"/>
        </w:rPr>
      </w:pPr>
      <w:r>
        <w:rPr>
          <w:b/>
          <w:spacing w:val="-8"/>
          <w:sz w:val="21"/>
        </w:rPr>
        <w:t>全残 </w:t>
      </w:r>
      <w:r>
        <w:rPr>
          <w:spacing w:val="-1"/>
          <w:sz w:val="21"/>
        </w:rPr>
        <w:t>指具有下列情况之一项或多项者：</w:t>
      </w:r>
    </w:p>
    <w:p>
      <w:pPr>
        <w:pStyle w:val="BodyText"/>
        <w:spacing w:before="6"/>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双目永久完全失明的（</w:t>
      </w:r>
      <w:r>
        <w:rPr>
          <w:spacing w:val="-26"/>
          <w:sz w:val="21"/>
        </w:rPr>
        <w:t>注 </w:t>
      </w:r>
      <w:r>
        <w:rPr>
          <w:rFonts w:ascii="Calibri" w:eastAsia="Calibri"/>
          <w:spacing w:val="-5"/>
          <w:sz w:val="21"/>
        </w:rPr>
        <w:t>1</w:t>
      </w:r>
      <w:r>
        <w:rPr>
          <w:spacing w:val="-111"/>
          <w:sz w:val="21"/>
        </w:rPr>
        <w:t>）；</w:t>
      </w:r>
    </w:p>
    <w:p>
      <w:pPr>
        <w:pStyle w:val="BodyText"/>
        <w:spacing w:before="6"/>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两上肢腕关节以上（远端）或两下肢踝关节以上（远端）</w:t>
      </w:r>
      <w:r>
        <w:rPr>
          <w:spacing w:val="-4"/>
          <w:sz w:val="21"/>
        </w:rPr>
        <w:t>缺失的；</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一上肢腕关节以上（远端）及一下肢踝关节以上（远端）</w:t>
      </w:r>
      <w:r>
        <w:rPr>
          <w:spacing w:val="-4"/>
          <w:sz w:val="21"/>
        </w:rPr>
        <w:t>缺失的；</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一目永久完全失明及一上肢腕关节以上（远端）</w:t>
      </w:r>
      <w:r>
        <w:rPr>
          <w:spacing w:val="-4"/>
          <w:sz w:val="21"/>
        </w:rPr>
        <w:t>缺失的；</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一目永久完全失明及一下肢踝关节以上（远端）</w:t>
      </w:r>
      <w:r>
        <w:rPr>
          <w:spacing w:val="-4"/>
          <w:sz w:val="21"/>
        </w:rPr>
        <w:t>缺失的；</w:t>
      </w:r>
    </w:p>
    <w:p>
      <w:pPr>
        <w:pStyle w:val="BodyText"/>
        <w:spacing w:before="7"/>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2"/>
          <w:sz w:val="21"/>
        </w:rPr>
        <w:t>四肢关节机能永久完全丧失的（</w:t>
      </w:r>
      <w:r>
        <w:rPr>
          <w:spacing w:val="-26"/>
          <w:sz w:val="21"/>
        </w:rPr>
        <w:t>注 </w:t>
      </w:r>
      <w:r>
        <w:rPr>
          <w:rFonts w:ascii="Calibri" w:eastAsia="Calibri"/>
          <w:spacing w:val="-2"/>
          <w:sz w:val="21"/>
        </w:rPr>
        <w:t>2</w:t>
      </w:r>
      <w:r>
        <w:rPr>
          <w:spacing w:val="-18"/>
          <w:sz w:val="21"/>
        </w:rPr>
        <w:t>、注 </w:t>
      </w:r>
      <w:r>
        <w:rPr>
          <w:rFonts w:ascii="Calibri" w:eastAsia="Calibri"/>
          <w:spacing w:val="-5"/>
          <w:sz w:val="21"/>
        </w:rPr>
        <w:t>5</w:t>
      </w:r>
      <w:r>
        <w:rPr>
          <w:spacing w:val="-111"/>
          <w:sz w:val="21"/>
        </w:rPr>
        <w:t>）；</w:t>
      </w:r>
    </w:p>
    <w:p>
      <w:pPr>
        <w:pStyle w:val="BodyText"/>
        <w:spacing w:before="6"/>
        <w:rPr>
          <w:sz w:val="15"/>
        </w:rPr>
      </w:pPr>
    </w:p>
    <w:p>
      <w:pPr>
        <w:pStyle w:val="ListParagraph"/>
        <w:numPr>
          <w:ilvl w:val="1"/>
          <w:numId w:val="15"/>
        </w:numPr>
        <w:tabs>
          <w:tab w:pos="961" w:val="left" w:leader="none"/>
        </w:tabs>
        <w:spacing w:line="240" w:lineRule="auto" w:before="1" w:after="0"/>
        <w:ind w:left="960" w:right="0" w:hanging="558"/>
        <w:jc w:val="left"/>
        <w:rPr>
          <w:sz w:val="21"/>
        </w:rPr>
      </w:pPr>
      <w:r>
        <w:rPr>
          <w:spacing w:val="-2"/>
          <w:sz w:val="21"/>
        </w:rPr>
        <w:t>咀嚼、吞咽机能永久完全丧失的（</w:t>
      </w:r>
      <w:r>
        <w:rPr>
          <w:spacing w:val="-25"/>
          <w:sz w:val="21"/>
        </w:rPr>
        <w:t>注 </w:t>
      </w:r>
      <w:r>
        <w:rPr>
          <w:rFonts w:ascii="Calibri" w:eastAsia="Calibri"/>
          <w:spacing w:val="-2"/>
          <w:sz w:val="21"/>
        </w:rPr>
        <w:t>3</w:t>
      </w:r>
      <w:r>
        <w:rPr>
          <w:spacing w:val="-18"/>
          <w:sz w:val="21"/>
        </w:rPr>
        <w:t>、注 </w:t>
      </w:r>
      <w:r>
        <w:rPr>
          <w:rFonts w:ascii="Calibri" w:eastAsia="Calibri"/>
          <w:spacing w:val="-5"/>
          <w:sz w:val="21"/>
        </w:rPr>
        <w:t>5</w:t>
      </w:r>
      <w:r>
        <w:rPr>
          <w:spacing w:val="-113"/>
          <w:sz w:val="21"/>
        </w:rPr>
        <w:t>）；</w:t>
      </w:r>
    </w:p>
    <w:p>
      <w:pPr>
        <w:pStyle w:val="BodyText"/>
        <w:spacing w:before="6"/>
        <w:rPr>
          <w:sz w:val="15"/>
        </w:rPr>
      </w:pPr>
    </w:p>
    <w:p>
      <w:pPr>
        <w:pStyle w:val="ListParagraph"/>
        <w:numPr>
          <w:ilvl w:val="1"/>
          <w:numId w:val="15"/>
        </w:numPr>
        <w:tabs>
          <w:tab w:pos="961" w:val="left" w:leader="none"/>
        </w:tabs>
        <w:spacing w:line="240" w:lineRule="auto" w:before="0" w:after="0"/>
        <w:ind w:left="960" w:right="0" w:hanging="558"/>
        <w:jc w:val="left"/>
        <w:rPr>
          <w:sz w:val="21"/>
        </w:rPr>
      </w:pPr>
      <w:r>
        <w:rPr>
          <w:spacing w:val="-16"/>
          <w:sz w:val="21"/>
        </w:rPr>
        <w:t>中枢神经系统机能或胸、腹部脏器机能极度障碍，永久完全丧失基本日常生活能力。</w:t>
      </w:r>
    </w:p>
    <w:p>
      <w:pPr>
        <w:pStyle w:val="BodyText"/>
        <w:spacing w:before="7"/>
        <w:rPr>
          <w:sz w:val="15"/>
        </w:rPr>
      </w:pPr>
    </w:p>
    <w:p>
      <w:pPr>
        <w:pStyle w:val="BodyText"/>
        <w:ind w:left="823"/>
      </w:pPr>
      <w:r>
        <w:rPr>
          <w:spacing w:val="-2"/>
        </w:rPr>
        <w:t>（</w:t>
      </w:r>
      <w:r>
        <w:rPr>
          <w:spacing w:val="-27"/>
        </w:rPr>
        <w:t>注 </w:t>
      </w:r>
      <w:r>
        <w:rPr>
          <w:rFonts w:ascii="Calibri" w:eastAsia="Calibri"/>
          <w:spacing w:val="-2"/>
        </w:rPr>
        <w:t>4</w:t>
      </w:r>
      <w:r>
        <w:rPr>
          <w:spacing w:val="-18"/>
        </w:rPr>
        <w:t>、注 </w:t>
      </w:r>
      <w:r>
        <w:rPr>
          <w:rFonts w:ascii="Calibri" w:eastAsia="Calibri"/>
        </w:rPr>
        <w:t>5</w:t>
      </w:r>
      <w:r>
        <w:rPr>
          <w:spacing w:val="-106"/>
        </w:rPr>
        <w:t>）</w:t>
      </w:r>
      <w:r>
        <w:rPr>
          <w:spacing w:val="-116"/>
        </w:rPr>
        <w:t>。</w:t>
      </w:r>
    </w:p>
    <w:p>
      <w:pPr>
        <w:pStyle w:val="BodyText"/>
        <w:spacing w:before="7"/>
        <w:rPr>
          <w:sz w:val="15"/>
        </w:rPr>
      </w:pPr>
    </w:p>
    <w:p>
      <w:pPr>
        <w:pStyle w:val="BodyText"/>
        <w:spacing w:line="417" w:lineRule="auto"/>
        <w:ind w:left="540" w:right="107"/>
      </w:pPr>
      <w:r>
        <w:rPr>
          <w:spacing w:val="-21"/>
        </w:rPr>
        <w:t>注 </w:t>
      </w:r>
      <w:r>
        <w:rPr>
          <w:rFonts w:ascii="Calibri" w:eastAsia="Calibri"/>
        </w:rPr>
        <w:t>1</w:t>
      </w:r>
      <w:r>
        <w:rPr/>
        <w:t>：失明包括眼球缺失或摘除，或不能辨别明暗，或仅能辨别眼前手动者，最佳矫正</w:t>
      </w:r>
      <w:r>
        <w:rPr>
          <w:spacing w:val="-7"/>
        </w:rPr>
        <w:t>视力低于国际标准视力表 </w:t>
      </w:r>
      <w:r>
        <w:rPr>
          <w:rFonts w:ascii="Calibri" w:eastAsia="Calibri"/>
          <w:spacing w:val="19"/>
        </w:rPr>
        <w:t>0</w:t>
      </w:r>
      <w:r>
        <w:rPr>
          <w:rFonts w:ascii="Calibri" w:eastAsia="Calibri"/>
          <w:spacing w:val="18"/>
        </w:rPr>
        <w:t>.</w:t>
      </w:r>
      <w:r>
        <w:rPr>
          <w:rFonts w:ascii="Calibri" w:eastAsia="Calibri"/>
          <w:spacing w:val="14"/>
        </w:rPr>
        <w:t>0</w:t>
      </w:r>
      <w:r>
        <w:rPr>
          <w:rFonts w:ascii="Calibri" w:eastAsia="Calibri"/>
          <w:spacing w:val="17"/>
        </w:rPr>
        <w:t>2</w:t>
      </w:r>
      <w:r>
        <w:rPr>
          <w:spacing w:val="-19"/>
        </w:rPr>
        <w:t>，或视野半径小于 </w:t>
      </w:r>
      <w:r>
        <w:rPr>
          <w:rFonts w:ascii="Calibri" w:eastAsia="Calibri"/>
          <w:spacing w:val="-2"/>
        </w:rPr>
        <w:t>5</w:t>
      </w:r>
      <w:r>
        <w:rPr>
          <w:rFonts w:ascii="Calibri" w:eastAsia="Calibri"/>
          <w:spacing w:val="-10"/>
        </w:rPr>
        <w:t> </w:t>
      </w:r>
      <w:r>
        <w:rPr>
          <w:spacing w:val="-13"/>
        </w:rPr>
        <w:t>度，并由专科医生出具医疗诊断证明。</w:t>
      </w:r>
      <w:r>
        <w:rPr>
          <w:spacing w:val="-10"/>
        </w:rPr>
        <w:t>但由白内障引起的失明除外。</w:t>
      </w:r>
      <w:r>
        <w:rPr>
          <w:spacing w:val="-2"/>
        </w:rPr>
        <w:t>（</w:t>
      </w:r>
      <w:r>
        <w:rPr>
          <w:spacing w:val="-7"/>
        </w:rPr>
        <w:t>专科医生应当同时满足以下四项资格条件：</w:t>
      </w:r>
      <w:r>
        <w:rPr>
          <w:spacing w:val="23"/>
        </w:rPr>
        <w:t>（</w:t>
      </w:r>
      <w:r>
        <w:rPr>
          <w:rFonts w:ascii="Calibri" w:eastAsia="Calibri"/>
          <w:spacing w:val="23"/>
        </w:rPr>
        <w:t>1</w:t>
      </w:r>
      <w:r>
        <w:rPr>
          <w:spacing w:val="25"/>
        </w:rPr>
        <w:t>）</w:t>
      </w:r>
      <w:r>
        <w:rPr>
          <w:spacing w:val="-2"/>
        </w:rPr>
        <w:t>具有有</w:t>
      </w:r>
      <w:r>
        <w:rPr>
          <w:spacing w:val="-14"/>
        </w:rPr>
        <w:t>效的中华人民共和国《医师资格证书》；</w:t>
      </w:r>
      <w:r>
        <w:rPr>
          <w:spacing w:val="25"/>
        </w:rPr>
        <w:t>（</w:t>
      </w:r>
      <w:r>
        <w:rPr>
          <w:rFonts w:ascii="Calibri" w:eastAsia="Calibri"/>
          <w:spacing w:val="23"/>
        </w:rPr>
        <w:t>2</w:t>
      </w:r>
      <w:r>
        <w:rPr>
          <w:spacing w:val="25"/>
        </w:rPr>
        <w:t>）</w:t>
      </w:r>
      <w:r>
        <w:rPr>
          <w:spacing w:val="-2"/>
        </w:rPr>
        <w:t>具有有效的中华人民共和国《医师执业证</w:t>
      </w:r>
      <w:r>
        <w:rPr>
          <w:spacing w:val="-18"/>
        </w:rPr>
        <w:t>书》，并按期到相关部门登记注册；</w:t>
      </w:r>
      <w:r>
        <w:rPr>
          <w:spacing w:val="25"/>
        </w:rPr>
        <w:t>（</w:t>
      </w:r>
      <w:r>
        <w:rPr>
          <w:rFonts w:ascii="Calibri" w:eastAsia="Calibri"/>
          <w:spacing w:val="23"/>
        </w:rPr>
        <w:t>3</w:t>
      </w:r>
      <w:r>
        <w:rPr>
          <w:spacing w:val="25"/>
        </w:rPr>
        <w:t>）</w:t>
      </w:r>
      <w:r>
        <w:rPr>
          <w:spacing w:val="-2"/>
        </w:rPr>
        <w:t>具有有效的中华人民共和国主治医师或主治医</w:t>
      </w:r>
      <w:r>
        <w:rPr>
          <w:spacing w:val="-15"/>
        </w:rPr>
        <w:t>师以上职称的《医师职称证书》；</w:t>
      </w:r>
      <w:r>
        <w:rPr>
          <w:spacing w:val="23"/>
        </w:rPr>
        <w:t>（</w:t>
      </w:r>
      <w:r>
        <w:rPr>
          <w:rFonts w:ascii="Calibri" w:eastAsia="Calibri"/>
          <w:spacing w:val="25"/>
        </w:rPr>
        <w:t>4</w:t>
      </w:r>
      <w:r>
        <w:rPr>
          <w:spacing w:val="22"/>
        </w:rPr>
        <w:t>）</w:t>
      </w:r>
      <w:r>
        <w:rPr>
          <w:spacing w:val="-2"/>
        </w:rPr>
        <w:t>在二级或二级以上医院的相应科室从事临床工作</w:t>
      </w:r>
      <w:r>
        <w:rPr>
          <w:spacing w:val="-24"/>
        </w:rPr>
        <w:t>三年以上。</w:t>
      </w:r>
      <w:r>
        <w:rPr>
          <w:spacing w:val="-2"/>
        </w:rPr>
        <w:t>）</w:t>
      </w:r>
    </w:p>
    <w:p>
      <w:pPr>
        <w:pStyle w:val="BodyText"/>
        <w:spacing w:line="268" w:lineRule="exact"/>
        <w:ind w:left="540"/>
      </w:pPr>
      <w:r>
        <w:rPr>
          <w:spacing w:val="-18"/>
        </w:rPr>
        <w:t>注 </w:t>
      </w:r>
      <w:r>
        <w:rPr>
          <w:rFonts w:ascii="Calibri" w:eastAsia="Calibri"/>
          <w:spacing w:val="-2"/>
        </w:rPr>
        <w:t>2</w:t>
      </w:r>
      <w:r>
        <w:rPr>
          <w:spacing w:val="-3"/>
        </w:rPr>
        <w:t>：关节机能的丧失是指关节永久完全僵硬、麻痹或关节不能随意识活动。</w:t>
      </w:r>
    </w:p>
    <w:p>
      <w:pPr>
        <w:pStyle w:val="BodyText"/>
        <w:spacing w:before="6"/>
        <w:rPr>
          <w:sz w:val="15"/>
        </w:rPr>
      </w:pPr>
    </w:p>
    <w:p>
      <w:pPr>
        <w:pStyle w:val="BodyText"/>
        <w:spacing w:before="1"/>
        <w:ind w:left="540"/>
      </w:pPr>
      <w:r>
        <w:rPr>
          <w:spacing w:val="-3"/>
        </w:rPr>
        <w:t>注 </w:t>
      </w:r>
      <w:r>
        <w:rPr>
          <w:rFonts w:ascii="Calibri" w:eastAsia="Calibri"/>
          <w:spacing w:val="-4"/>
        </w:rPr>
        <w:t>3</w:t>
      </w:r>
      <w:r>
        <w:rPr>
          <w:spacing w:val="-5"/>
        </w:rPr>
        <w:t>：咀嚼、吞咽机能的丧失是指由于牙齿以外的原因引起的器质或功能障碍，以致不</w:t>
      </w:r>
    </w:p>
    <w:p>
      <w:pPr>
        <w:spacing w:after="0"/>
        <w:sectPr>
          <w:pgSz w:w="11910" w:h="16840"/>
          <w:pgMar w:header="0" w:footer="1005" w:top="1460" w:bottom="1200" w:left="1680" w:right="1580"/>
        </w:sectPr>
      </w:pPr>
    </w:p>
    <w:p>
      <w:pPr>
        <w:pStyle w:val="BodyText"/>
        <w:spacing w:before="61"/>
        <w:ind w:left="540"/>
      </w:pPr>
      <w:r>
        <w:rPr>
          <w:spacing w:val="-3"/>
        </w:rPr>
        <w:t>能作咀嚼、吞咽运动，除流质食物外不能摄取或吞咽的状态。</w:t>
      </w:r>
    </w:p>
    <w:p>
      <w:pPr>
        <w:pStyle w:val="BodyText"/>
        <w:spacing w:before="7"/>
        <w:rPr>
          <w:sz w:val="15"/>
        </w:rPr>
      </w:pPr>
    </w:p>
    <w:p>
      <w:pPr>
        <w:pStyle w:val="BodyText"/>
        <w:spacing w:line="417" w:lineRule="auto"/>
        <w:ind w:left="540" w:right="168"/>
      </w:pPr>
      <w:r>
        <w:rPr>
          <w:spacing w:val="-27"/>
        </w:rPr>
        <w:t>注 </w:t>
      </w:r>
      <w:r>
        <w:rPr>
          <w:rFonts w:ascii="Calibri" w:eastAsia="Calibri"/>
        </w:rPr>
        <w:t>4</w:t>
      </w:r>
      <w:r>
        <w:rPr/>
        <w:t>：基本日常生活能力的丧失是指食物摄取、大小便始末、穿脱衣服、起居、步行、</w:t>
      </w:r>
      <w:r>
        <w:rPr>
          <w:spacing w:val="-2"/>
        </w:rPr>
        <w:t>入浴等，皆不能自己为之，需要他人帮助。</w:t>
      </w:r>
    </w:p>
    <w:p>
      <w:pPr>
        <w:pStyle w:val="BodyText"/>
        <w:spacing w:line="417" w:lineRule="auto"/>
        <w:ind w:left="540" w:right="211"/>
      </w:pPr>
      <w:r>
        <w:rPr>
          <w:spacing w:val="-25"/>
        </w:rPr>
        <w:t>注 </w:t>
      </w:r>
      <w:r>
        <w:rPr>
          <w:rFonts w:ascii="Calibri" w:eastAsia="Calibri"/>
          <w:spacing w:val="-2"/>
        </w:rPr>
        <w:t>5</w:t>
      </w:r>
      <w:r>
        <w:rPr>
          <w:spacing w:val="-2"/>
        </w:rPr>
        <w:t>：永久完全丧失是指自以上情况发生之日起经过一百八十天的治疗后，机能仍然完</w:t>
      </w:r>
      <w:r>
        <w:rPr>
          <w:spacing w:val="-2"/>
        </w:rPr>
        <w:t>全丧失，但眼球摘除等无法恢复之情况，不在此限。</w:t>
      </w:r>
    </w:p>
    <w:p>
      <w:pPr>
        <w:pStyle w:val="ListParagraph"/>
        <w:numPr>
          <w:ilvl w:val="0"/>
          <w:numId w:val="15"/>
        </w:numPr>
        <w:tabs>
          <w:tab w:pos="540" w:val="left" w:leader="none"/>
          <w:tab w:pos="541" w:val="left" w:leader="none"/>
        </w:tabs>
        <w:spacing w:line="417" w:lineRule="auto" w:before="0" w:after="0"/>
        <w:ind w:left="540" w:right="105" w:hanging="420"/>
        <w:jc w:val="left"/>
        <w:rPr>
          <w:sz w:val="21"/>
        </w:rPr>
      </w:pPr>
      <w:r>
        <w:rPr>
          <w:b/>
          <w:sz w:val="21"/>
        </w:rPr>
        <w:t>指定公共交通工具 </w:t>
      </w:r>
      <w:r>
        <w:rPr>
          <w:sz w:val="21"/>
        </w:rPr>
        <w:t>指依法办理了有关审批登记、注册手续并按有关的法律、法规、管</w:t>
      </w:r>
      <w:r>
        <w:rPr>
          <w:spacing w:val="-6"/>
          <w:sz w:val="21"/>
        </w:rPr>
        <w:t>理规章、制度合法商业运营的客运交通工具，包括轮船、轨道交通（火车、轻轨、地铁、</w:t>
      </w:r>
      <w:r>
        <w:rPr>
          <w:spacing w:val="-2"/>
          <w:sz w:val="21"/>
        </w:rPr>
        <w:t>磁悬浮列车</w:t>
      </w:r>
      <w:r>
        <w:rPr>
          <w:spacing w:val="-106"/>
          <w:sz w:val="21"/>
        </w:rPr>
        <w:t>）</w:t>
      </w:r>
      <w:r>
        <w:rPr>
          <w:spacing w:val="-2"/>
          <w:sz w:val="21"/>
        </w:rPr>
        <w:t>、运营汽车（含公交车、出租车、长途汽车、市内电车</w:t>
      </w:r>
      <w:r>
        <w:rPr>
          <w:spacing w:val="-106"/>
          <w:sz w:val="21"/>
        </w:rPr>
        <w:t>）</w:t>
      </w:r>
      <w:r>
        <w:rPr>
          <w:spacing w:val="-2"/>
          <w:sz w:val="21"/>
        </w:rPr>
        <w:t>。</w:t>
      </w:r>
    </w:p>
    <w:p>
      <w:pPr>
        <w:pStyle w:val="ListParagraph"/>
        <w:numPr>
          <w:ilvl w:val="0"/>
          <w:numId w:val="15"/>
        </w:numPr>
        <w:tabs>
          <w:tab w:pos="540" w:val="left" w:leader="none"/>
          <w:tab w:pos="541" w:val="left" w:leader="none"/>
        </w:tabs>
        <w:spacing w:line="240" w:lineRule="auto" w:before="0" w:after="0"/>
        <w:ind w:left="540" w:right="0" w:hanging="421"/>
        <w:jc w:val="left"/>
        <w:rPr>
          <w:sz w:val="21"/>
        </w:rPr>
      </w:pPr>
      <w:r>
        <w:rPr>
          <w:b/>
          <w:spacing w:val="3"/>
          <w:sz w:val="21"/>
        </w:rPr>
        <w:t>交通事故 </w:t>
      </w:r>
      <w:r>
        <w:rPr>
          <w:spacing w:val="-3"/>
          <w:sz w:val="21"/>
        </w:rPr>
        <w:t>指交通工具倾覆、出轨、坠落、沉没、起火、爆炸、与其他物体碰撞。</w:t>
      </w:r>
    </w:p>
    <w:p>
      <w:pPr>
        <w:pStyle w:val="BodyText"/>
        <w:spacing w:before="6"/>
        <w:rPr>
          <w:sz w:val="15"/>
        </w:rPr>
      </w:pPr>
    </w:p>
    <w:p>
      <w:pPr>
        <w:pStyle w:val="ListParagraph"/>
        <w:numPr>
          <w:ilvl w:val="0"/>
          <w:numId w:val="15"/>
        </w:numPr>
        <w:tabs>
          <w:tab w:pos="541" w:val="left" w:leader="none"/>
        </w:tabs>
        <w:spacing w:line="417" w:lineRule="auto" w:before="0" w:after="0"/>
        <w:ind w:left="540" w:right="211" w:hanging="420"/>
        <w:jc w:val="both"/>
        <w:rPr>
          <w:sz w:val="21"/>
        </w:rPr>
      </w:pPr>
      <w:r>
        <w:rPr>
          <w:b/>
          <w:spacing w:val="-5"/>
          <w:sz w:val="21"/>
        </w:rPr>
        <w:t>网约车 </w:t>
      </w:r>
      <w:r>
        <w:rPr>
          <w:sz w:val="21"/>
        </w:rPr>
        <w:t>又称网络预约出租汽车，是指以互联网技术为依托构建服务平台，整合供需信</w:t>
      </w:r>
      <w:r>
        <w:rPr>
          <w:spacing w:val="-6"/>
          <w:sz w:val="21"/>
        </w:rPr>
        <w:t>息，使用符合条件的车辆和驾驶员，提供非巡游的预约出租汽车服务的经营活动中的车</w:t>
      </w:r>
      <w:r>
        <w:rPr>
          <w:spacing w:val="-2"/>
          <w:sz w:val="21"/>
        </w:rPr>
        <w:t>辆，并须符合以下规定：</w:t>
      </w:r>
    </w:p>
    <w:p>
      <w:pPr>
        <w:pStyle w:val="ListParagraph"/>
        <w:numPr>
          <w:ilvl w:val="0"/>
          <w:numId w:val="16"/>
        </w:numPr>
        <w:tabs>
          <w:tab w:pos="961" w:val="left" w:leader="none"/>
        </w:tabs>
        <w:spacing w:line="269" w:lineRule="exact" w:before="0" w:after="0"/>
        <w:ind w:left="960" w:right="0" w:hanging="558"/>
        <w:jc w:val="both"/>
        <w:rPr>
          <w:sz w:val="21"/>
        </w:rPr>
      </w:pPr>
      <w:r>
        <w:rPr>
          <w:spacing w:val="-2"/>
          <w:sz w:val="21"/>
        </w:rPr>
        <w:t>符合汽车分类国家标准（</w:t>
      </w:r>
      <w:r>
        <w:rPr>
          <w:rFonts w:ascii="Calibri" w:eastAsia="Calibri"/>
          <w:spacing w:val="-2"/>
          <w:sz w:val="21"/>
        </w:rPr>
        <w:t>GB/T3730.1-2001</w:t>
      </w:r>
      <w:r>
        <w:rPr>
          <w:spacing w:val="-2"/>
          <w:sz w:val="21"/>
        </w:rPr>
        <w:t>）</w:t>
      </w:r>
      <w:r>
        <w:rPr>
          <w:spacing w:val="-4"/>
          <w:sz w:val="21"/>
        </w:rPr>
        <w:t>中的乘用车定义；</w:t>
      </w:r>
    </w:p>
    <w:p>
      <w:pPr>
        <w:pStyle w:val="BodyText"/>
        <w:spacing w:before="7"/>
        <w:rPr>
          <w:sz w:val="15"/>
        </w:rPr>
      </w:pPr>
    </w:p>
    <w:p>
      <w:pPr>
        <w:pStyle w:val="ListParagraph"/>
        <w:numPr>
          <w:ilvl w:val="0"/>
          <w:numId w:val="16"/>
        </w:numPr>
        <w:tabs>
          <w:tab w:pos="961" w:val="left" w:leader="none"/>
        </w:tabs>
        <w:spacing w:line="240" w:lineRule="auto" w:before="0" w:after="0"/>
        <w:ind w:left="960" w:right="0" w:hanging="558"/>
        <w:jc w:val="both"/>
        <w:rPr>
          <w:sz w:val="21"/>
        </w:rPr>
      </w:pPr>
      <w:r>
        <w:rPr>
          <w:spacing w:val="-3"/>
          <w:sz w:val="21"/>
        </w:rPr>
        <w:t>有合法有效行驶证；</w:t>
      </w:r>
    </w:p>
    <w:p>
      <w:pPr>
        <w:pStyle w:val="BodyText"/>
        <w:spacing w:before="7"/>
        <w:rPr>
          <w:sz w:val="15"/>
        </w:rPr>
      </w:pPr>
    </w:p>
    <w:p>
      <w:pPr>
        <w:pStyle w:val="ListParagraph"/>
        <w:numPr>
          <w:ilvl w:val="0"/>
          <w:numId w:val="16"/>
        </w:numPr>
        <w:tabs>
          <w:tab w:pos="961" w:val="left" w:leader="none"/>
        </w:tabs>
        <w:spacing w:line="240" w:lineRule="auto" w:before="0" w:after="0"/>
        <w:ind w:left="960" w:right="0" w:hanging="558"/>
        <w:jc w:val="both"/>
        <w:rPr>
          <w:sz w:val="21"/>
        </w:rPr>
      </w:pPr>
      <w:r>
        <w:rPr>
          <w:spacing w:val="-3"/>
          <w:sz w:val="21"/>
        </w:rPr>
        <w:t>主要用于载运乘客及其随身行李或临时物品；</w:t>
      </w:r>
    </w:p>
    <w:p>
      <w:pPr>
        <w:pStyle w:val="BodyText"/>
        <w:spacing w:before="6"/>
        <w:rPr>
          <w:sz w:val="15"/>
        </w:rPr>
      </w:pPr>
    </w:p>
    <w:p>
      <w:pPr>
        <w:pStyle w:val="ListParagraph"/>
        <w:numPr>
          <w:ilvl w:val="0"/>
          <w:numId w:val="16"/>
        </w:numPr>
        <w:tabs>
          <w:tab w:pos="961" w:val="left" w:leader="none"/>
        </w:tabs>
        <w:spacing w:line="240" w:lineRule="auto" w:before="0" w:after="0"/>
        <w:ind w:left="960" w:right="0" w:hanging="558"/>
        <w:jc w:val="both"/>
        <w:rPr>
          <w:sz w:val="21"/>
        </w:rPr>
      </w:pPr>
      <w:r>
        <w:rPr>
          <w:spacing w:val="-5"/>
          <w:sz w:val="21"/>
        </w:rPr>
        <w:t>包括驾驶员座位在内最多不超过 </w:t>
      </w:r>
      <w:r>
        <w:rPr>
          <w:rFonts w:ascii="Calibri" w:eastAsia="Calibri"/>
          <w:spacing w:val="-2"/>
          <w:sz w:val="21"/>
        </w:rPr>
        <w:t>7</w:t>
      </w:r>
      <w:r>
        <w:rPr>
          <w:rFonts w:ascii="Calibri" w:eastAsia="Calibri"/>
          <w:spacing w:val="11"/>
          <w:sz w:val="21"/>
        </w:rPr>
        <w:t> </w:t>
      </w:r>
      <w:r>
        <w:rPr>
          <w:spacing w:val="-4"/>
          <w:sz w:val="21"/>
        </w:rPr>
        <w:t>个座位；</w:t>
      </w:r>
    </w:p>
    <w:p>
      <w:pPr>
        <w:pStyle w:val="BodyText"/>
        <w:spacing w:before="7"/>
        <w:rPr>
          <w:sz w:val="15"/>
        </w:rPr>
      </w:pPr>
    </w:p>
    <w:p>
      <w:pPr>
        <w:pStyle w:val="ListParagraph"/>
        <w:numPr>
          <w:ilvl w:val="0"/>
          <w:numId w:val="16"/>
        </w:numPr>
        <w:tabs>
          <w:tab w:pos="961" w:val="left" w:leader="none"/>
        </w:tabs>
        <w:spacing w:line="417" w:lineRule="auto" w:before="1" w:after="0"/>
        <w:ind w:left="823" w:right="211" w:hanging="420"/>
        <w:jc w:val="both"/>
        <w:rPr>
          <w:sz w:val="21"/>
        </w:rPr>
      </w:pPr>
      <w:r>
        <w:rPr>
          <w:spacing w:val="-4"/>
          <w:sz w:val="21"/>
        </w:rPr>
        <w:t>网约车辆和驾驶员需要符合国家以及地方的法律、法规、条例的要求，并取得相应</w:t>
      </w:r>
      <w:r>
        <w:rPr>
          <w:spacing w:val="-2"/>
          <w:sz w:val="21"/>
        </w:rPr>
        <w:t>的资质和证书。</w:t>
      </w:r>
      <w:r>
        <w:rPr>
          <w:b/>
          <w:spacing w:val="-2"/>
          <w:sz w:val="21"/>
        </w:rPr>
        <w:t>未取得资质和证书的车辆不属于网约车，顺风车（也称私人小客车</w:t>
      </w:r>
      <w:r>
        <w:rPr>
          <w:b/>
          <w:spacing w:val="-2"/>
          <w:sz w:val="21"/>
        </w:rPr>
        <w:t>合乘）不属于网约车</w:t>
      </w:r>
      <w:r>
        <w:rPr>
          <w:spacing w:val="-2"/>
          <w:sz w:val="21"/>
        </w:rPr>
        <w:t>。</w:t>
      </w:r>
    </w:p>
    <w:p>
      <w:pPr>
        <w:pStyle w:val="ListParagraph"/>
        <w:numPr>
          <w:ilvl w:val="0"/>
          <w:numId w:val="15"/>
        </w:numPr>
        <w:tabs>
          <w:tab w:pos="541" w:val="left" w:leader="none"/>
        </w:tabs>
        <w:spacing w:line="269" w:lineRule="exact" w:before="0" w:after="0"/>
        <w:ind w:left="540" w:right="0" w:hanging="421"/>
        <w:jc w:val="both"/>
        <w:rPr>
          <w:sz w:val="21"/>
        </w:rPr>
      </w:pPr>
      <w:r>
        <w:rPr>
          <w:b/>
          <w:spacing w:val="-4"/>
          <w:sz w:val="21"/>
        </w:rPr>
        <w:t>租赁车 </w:t>
      </w:r>
      <w:r>
        <w:rPr>
          <w:spacing w:val="-1"/>
          <w:sz w:val="21"/>
        </w:rPr>
        <w:t>指符合以下规定的车辆：</w:t>
      </w:r>
    </w:p>
    <w:p>
      <w:pPr>
        <w:pStyle w:val="BodyText"/>
        <w:spacing w:before="6"/>
        <w:rPr>
          <w:sz w:val="15"/>
        </w:rPr>
      </w:pPr>
    </w:p>
    <w:p>
      <w:pPr>
        <w:pStyle w:val="ListParagraph"/>
        <w:numPr>
          <w:ilvl w:val="0"/>
          <w:numId w:val="17"/>
        </w:numPr>
        <w:tabs>
          <w:tab w:pos="961" w:val="left" w:leader="none"/>
        </w:tabs>
        <w:spacing w:line="240" w:lineRule="auto" w:before="0" w:after="0"/>
        <w:ind w:left="960" w:right="0" w:hanging="558"/>
        <w:jc w:val="left"/>
        <w:rPr>
          <w:sz w:val="21"/>
        </w:rPr>
      </w:pPr>
      <w:r>
        <w:rPr>
          <w:spacing w:val="-2"/>
          <w:sz w:val="21"/>
        </w:rPr>
        <w:t>符合汽车分类国家标准</w:t>
      </w:r>
      <w:r>
        <w:rPr>
          <w:rFonts w:ascii="Calibri" w:eastAsia="Calibri"/>
          <w:spacing w:val="-2"/>
          <w:sz w:val="21"/>
        </w:rPr>
        <w:t>(GB/T3730.1-2001)</w:t>
      </w:r>
      <w:r>
        <w:rPr>
          <w:spacing w:val="-4"/>
          <w:sz w:val="21"/>
        </w:rPr>
        <w:t>中的乘用车定义；</w:t>
      </w:r>
    </w:p>
    <w:p>
      <w:pPr>
        <w:pStyle w:val="BodyText"/>
        <w:spacing w:before="7"/>
        <w:rPr>
          <w:sz w:val="15"/>
        </w:rPr>
      </w:pPr>
    </w:p>
    <w:p>
      <w:pPr>
        <w:pStyle w:val="ListParagraph"/>
        <w:numPr>
          <w:ilvl w:val="0"/>
          <w:numId w:val="17"/>
        </w:numPr>
        <w:tabs>
          <w:tab w:pos="961" w:val="left" w:leader="none"/>
        </w:tabs>
        <w:spacing w:line="240" w:lineRule="auto" w:before="0" w:after="0"/>
        <w:ind w:left="960" w:right="0" w:hanging="558"/>
        <w:jc w:val="left"/>
        <w:rPr>
          <w:sz w:val="21"/>
        </w:rPr>
      </w:pPr>
      <w:r>
        <w:rPr>
          <w:spacing w:val="-3"/>
          <w:sz w:val="21"/>
        </w:rPr>
        <w:t>有合法有效行驶证；</w:t>
      </w:r>
    </w:p>
    <w:p>
      <w:pPr>
        <w:pStyle w:val="BodyText"/>
        <w:spacing w:before="7"/>
        <w:rPr>
          <w:sz w:val="15"/>
        </w:rPr>
      </w:pPr>
    </w:p>
    <w:p>
      <w:pPr>
        <w:pStyle w:val="ListParagraph"/>
        <w:numPr>
          <w:ilvl w:val="0"/>
          <w:numId w:val="17"/>
        </w:numPr>
        <w:tabs>
          <w:tab w:pos="961" w:val="left" w:leader="none"/>
        </w:tabs>
        <w:spacing w:line="240" w:lineRule="auto" w:before="0" w:after="0"/>
        <w:ind w:left="960" w:right="0" w:hanging="558"/>
        <w:jc w:val="left"/>
        <w:rPr>
          <w:sz w:val="21"/>
        </w:rPr>
      </w:pPr>
      <w:r>
        <w:rPr>
          <w:spacing w:val="-3"/>
          <w:sz w:val="21"/>
        </w:rPr>
        <w:t>主要用于载运乘客及其随身行李或临时物品；</w:t>
      </w:r>
    </w:p>
    <w:p>
      <w:pPr>
        <w:pStyle w:val="BodyText"/>
        <w:spacing w:before="7"/>
        <w:rPr>
          <w:sz w:val="15"/>
        </w:rPr>
      </w:pPr>
    </w:p>
    <w:p>
      <w:pPr>
        <w:pStyle w:val="ListParagraph"/>
        <w:numPr>
          <w:ilvl w:val="0"/>
          <w:numId w:val="17"/>
        </w:numPr>
        <w:tabs>
          <w:tab w:pos="961" w:val="left" w:leader="none"/>
        </w:tabs>
        <w:spacing w:line="240" w:lineRule="auto" w:before="0" w:after="0"/>
        <w:ind w:left="960" w:right="0" w:hanging="558"/>
        <w:jc w:val="left"/>
        <w:rPr>
          <w:sz w:val="21"/>
        </w:rPr>
      </w:pPr>
      <w:r>
        <w:rPr>
          <w:spacing w:val="-5"/>
          <w:sz w:val="21"/>
        </w:rPr>
        <w:t>包括驾驶员座位在内最多不超过 </w:t>
      </w:r>
      <w:r>
        <w:rPr>
          <w:rFonts w:ascii="Calibri" w:eastAsia="Calibri"/>
          <w:spacing w:val="-2"/>
          <w:sz w:val="21"/>
        </w:rPr>
        <w:t>9</w:t>
      </w:r>
      <w:r>
        <w:rPr>
          <w:rFonts w:ascii="Calibri" w:eastAsia="Calibri"/>
          <w:spacing w:val="11"/>
          <w:sz w:val="21"/>
        </w:rPr>
        <w:t> </w:t>
      </w:r>
      <w:r>
        <w:rPr>
          <w:spacing w:val="-4"/>
          <w:sz w:val="21"/>
        </w:rPr>
        <w:t>个座位；</w:t>
      </w:r>
    </w:p>
    <w:p>
      <w:pPr>
        <w:pStyle w:val="BodyText"/>
        <w:spacing w:before="7"/>
        <w:rPr>
          <w:sz w:val="15"/>
        </w:rPr>
      </w:pPr>
    </w:p>
    <w:p>
      <w:pPr>
        <w:pStyle w:val="ListParagraph"/>
        <w:numPr>
          <w:ilvl w:val="0"/>
          <w:numId w:val="17"/>
        </w:numPr>
        <w:tabs>
          <w:tab w:pos="961" w:val="left" w:leader="none"/>
        </w:tabs>
        <w:spacing w:line="417" w:lineRule="auto" w:before="0" w:after="0"/>
        <w:ind w:left="823" w:right="211" w:hanging="420"/>
        <w:jc w:val="left"/>
        <w:rPr>
          <w:sz w:val="21"/>
        </w:rPr>
      </w:pPr>
      <w:r>
        <w:rPr>
          <w:spacing w:val="-7"/>
          <w:sz w:val="21"/>
        </w:rPr>
        <w:t>由汽车租赁经营者提供且不配备司机的汽车，车辆所有人为已向交通行政主管部门</w:t>
      </w:r>
      <w:r>
        <w:rPr>
          <w:spacing w:val="-2"/>
          <w:sz w:val="21"/>
        </w:rPr>
        <w:t>备案的汽车租赁经营者。</w:t>
      </w:r>
    </w:p>
    <w:p>
      <w:pPr>
        <w:pStyle w:val="Heading2"/>
        <w:spacing w:line="417" w:lineRule="auto"/>
        <w:ind w:left="540" w:right="105" w:firstLine="0"/>
      </w:pPr>
      <w:r>
        <w:rPr>
          <w:w w:val="100"/>
        </w:rPr>
        <w:t>不包括以下车辆：货车、客货两用车、轨道交通车辆、警车、救护车、消防车、工程</w:t>
      </w:r>
      <w:r>
        <w:rPr>
          <w:spacing w:val="-3"/>
          <w:w w:val="100"/>
        </w:rPr>
        <w:t>抢险车、工程作业车、公路监督检查专用车、公路养护车、清障车、救援车、洒水车、清扫车、拖拉机、农用车辆。</w:t>
      </w:r>
    </w:p>
    <w:p>
      <w:pPr>
        <w:pStyle w:val="ListParagraph"/>
        <w:numPr>
          <w:ilvl w:val="0"/>
          <w:numId w:val="15"/>
        </w:numPr>
        <w:tabs>
          <w:tab w:pos="541" w:val="left" w:leader="none"/>
        </w:tabs>
        <w:spacing w:line="268" w:lineRule="exact" w:before="0" w:after="0"/>
        <w:ind w:left="540" w:right="0" w:hanging="421"/>
        <w:jc w:val="left"/>
        <w:rPr>
          <w:sz w:val="21"/>
        </w:rPr>
      </w:pPr>
      <w:r>
        <w:rPr>
          <w:b/>
          <w:spacing w:val="-4"/>
          <w:sz w:val="21"/>
        </w:rPr>
        <w:t>私家车 </w:t>
      </w:r>
      <w:r>
        <w:rPr>
          <w:spacing w:val="-1"/>
          <w:sz w:val="21"/>
        </w:rPr>
        <w:t>指符合以下规定的车辆：</w:t>
      </w:r>
    </w:p>
    <w:p>
      <w:pPr>
        <w:spacing w:after="0" w:line="268" w:lineRule="exact"/>
        <w:jc w:val="left"/>
        <w:rPr>
          <w:sz w:val="21"/>
        </w:rPr>
        <w:sectPr>
          <w:pgSz w:w="11910" w:h="16840"/>
          <w:pgMar w:header="0" w:footer="1005" w:top="1460" w:bottom="1200" w:left="1680" w:right="1580"/>
        </w:sectPr>
      </w:pPr>
    </w:p>
    <w:p>
      <w:pPr>
        <w:pStyle w:val="ListParagraph"/>
        <w:numPr>
          <w:ilvl w:val="0"/>
          <w:numId w:val="18"/>
        </w:numPr>
        <w:tabs>
          <w:tab w:pos="961" w:val="left" w:leader="none"/>
        </w:tabs>
        <w:spacing w:line="240" w:lineRule="auto" w:before="61" w:after="0"/>
        <w:ind w:left="960" w:right="0" w:hanging="558"/>
        <w:jc w:val="left"/>
        <w:rPr>
          <w:sz w:val="21"/>
        </w:rPr>
      </w:pPr>
      <w:r>
        <w:rPr>
          <w:spacing w:val="-2"/>
          <w:sz w:val="21"/>
        </w:rPr>
        <w:t>符合汽车分类国家标准</w:t>
      </w:r>
      <w:r>
        <w:rPr>
          <w:rFonts w:ascii="Calibri" w:eastAsia="Calibri"/>
          <w:spacing w:val="-2"/>
          <w:sz w:val="21"/>
        </w:rPr>
        <w:t>(GB/T3730.1-2001)</w:t>
      </w:r>
      <w:r>
        <w:rPr>
          <w:spacing w:val="-4"/>
          <w:sz w:val="21"/>
        </w:rPr>
        <w:t>中的乘用车定义；</w:t>
      </w:r>
    </w:p>
    <w:p>
      <w:pPr>
        <w:pStyle w:val="BodyText"/>
        <w:spacing w:before="7"/>
        <w:rPr>
          <w:sz w:val="15"/>
        </w:rPr>
      </w:pPr>
    </w:p>
    <w:p>
      <w:pPr>
        <w:pStyle w:val="ListParagraph"/>
        <w:numPr>
          <w:ilvl w:val="0"/>
          <w:numId w:val="18"/>
        </w:numPr>
        <w:tabs>
          <w:tab w:pos="961" w:val="left" w:leader="none"/>
        </w:tabs>
        <w:spacing w:line="417" w:lineRule="auto" w:before="0" w:after="0"/>
        <w:ind w:left="823" w:right="211" w:hanging="420"/>
        <w:jc w:val="left"/>
        <w:rPr>
          <w:sz w:val="21"/>
        </w:rPr>
      </w:pPr>
      <w:r>
        <w:rPr>
          <w:spacing w:val="-2"/>
          <w:sz w:val="21"/>
        </w:rPr>
        <w:t>有合法有效行驶执照的</w:t>
      </w:r>
      <w:r>
        <w:rPr>
          <w:rFonts w:ascii="Calibri" w:eastAsia="Calibri"/>
          <w:spacing w:val="26"/>
          <w:sz w:val="21"/>
        </w:rPr>
        <w:t>, </w:t>
      </w:r>
      <w:r>
        <w:rPr>
          <w:spacing w:val="-2"/>
          <w:sz w:val="21"/>
        </w:rPr>
        <w:t>不收取任何形式费用的非商业盈利性用途的车辆，车主必</w:t>
      </w:r>
      <w:r>
        <w:rPr>
          <w:spacing w:val="-2"/>
          <w:sz w:val="21"/>
        </w:rPr>
        <w:t>须为自然人；</w:t>
      </w:r>
    </w:p>
    <w:p>
      <w:pPr>
        <w:pStyle w:val="ListParagraph"/>
        <w:numPr>
          <w:ilvl w:val="0"/>
          <w:numId w:val="18"/>
        </w:numPr>
        <w:tabs>
          <w:tab w:pos="961" w:val="left" w:leader="none"/>
        </w:tabs>
        <w:spacing w:line="269" w:lineRule="exact" w:before="0" w:after="0"/>
        <w:ind w:left="960" w:right="0" w:hanging="558"/>
        <w:jc w:val="left"/>
        <w:rPr>
          <w:sz w:val="21"/>
        </w:rPr>
      </w:pPr>
      <w:r>
        <w:rPr>
          <w:spacing w:val="-3"/>
          <w:sz w:val="21"/>
        </w:rPr>
        <w:t>主要用于载运乘客及其随身行李或临时物品；</w:t>
      </w:r>
    </w:p>
    <w:p>
      <w:pPr>
        <w:pStyle w:val="BodyText"/>
        <w:spacing w:before="7"/>
        <w:rPr>
          <w:sz w:val="15"/>
        </w:rPr>
      </w:pPr>
    </w:p>
    <w:p>
      <w:pPr>
        <w:pStyle w:val="ListParagraph"/>
        <w:numPr>
          <w:ilvl w:val="0"/>
          <w:numId w:val="18"/>
        </w:numPr>
        <w:tabs>
          <w:tab w:pos="961" w:val="left" w:leader="none"/>
        </w:tabs>
        <w:spacing w:line="240" w:lineRule="auto" w:before="0" w:after="0"/>
        <w:ind w:left="960" w:right="0" w:hanging="558"/>
        <w:jc w:val="left"/>
        <w:rPr>
          <w:sz w:val="21"/>
        </w:rPr>
      </w:pPr>
      <w:r>
        <w:rPr>
          <w:spacing w:val="-5"/>
          <w:sz w:val="21"/>
        </w:rPr>
        <w:t>包括驾驶员座位在内最多不超过 </w:t>
      </w:r>
      <w:r>
        <w:rPr>
          <w:rFonts w:ascii="Calibri" w:eastAsia="Calibri"/>
          <w:spacing w:val="-2"/>
          <w:sz w:val="21"/>
        </w:rPr>
        <w:t>9</w:t>
      </w:r>
      <w:r>
        <w:rPr>
          <w:rFonts w:ascii="Calibri" w:eastAsia="Calibri"/>
          <w:spacing w:val="11"/>
          <w:sz w:val="21"/>
        </w:rPr>
        <w:t> </w:t>
      </w:r>
      <w:r>
        <w:rPr>
          <w:spacing w:val="-4"/>
          <w:sz w:val="21"/>
        </w:rPr>
        <w:t>个座位。</w:t>
      </w:r>
    </w:p>
    <w:p>
      <w:pPr>
        <w:pStyle w:val="BodyText"/>
        <w:spacing w:before="6"/>
        <w:rPr>
          <w:sz w:val="15"/>
        </w:rPr>
      </w:pPr>
    </w:p>
    <w:p>
      <w:pPr>
        <w:pStyle w:val="ListParagraph"/>
        <w:numPr>
          <w:ilvl w:val="0"/>
          <w:numId w:val="15"/>
        </w:numPr>
        <w:tabs>
          <w:tab w:pos="541" w:val="left" w:leader="none"/>
        </w:tabs>
        <w:spacing w:line="417" w:lineRule="auto" w:before="1" w:after="0"/>
        <w:ind w:left="540" w:right="215" w:hanging="420"/>
        <w:jc w:val="left"/>
        <w:rPr>
          <w:sz w:val="21"/>
        </w:rPr>
      </w:pPr>
      <w:r>
        <w:rPr>
          <w:b/>
          <w:spacing w:val="-8"/>
          <w:sz w:val="21"/>
        </w:rPr>
        <w:t>公务车 </w:t>
      </w:r>
      <w:r>
        <w:rPr>
          <w:spacing w:val="-2"/>
          <w:sz w:val="21"/>
        </w:rPr>
        <w:t>指在境内登记、登记的使用性质为非营业性运输（非营运</w:t>
      </w:r>
      <w:r>
        <w:rPr>
          <w:spacing w:val="-70"/>
          <w:sz w:val="21"/>
        </w:rPr>
        <w:t>）</w:t>
      </w:r>
      <w:r>
        <w:rPr>
          <w:spacing w:val="-12"/>
          <w:sz w:val="21"/>
        </w:rPr>
        <w:t>，且行驶证记载所有</w:t>
      </w:r>
      <w:r>
        <w:rPr>
          <w:spacing w:val="-2"/>
          <w:sz w:val="21"/>
        </w:rPr>
        <w:t>人为被保险人专职工作的法人单位的汽车，并须符合以下规定：</w:t>
      </w:r>
    </w:p>
    <w:p>
      <w:pPr>
        <w:pStyle w:val="ListParagraph"/>
        <w:numPr>
          <w:ilvl w:val="0"/>
          <w:numId w:val="19"/>
        </w:numPr>
        <w:tabs>
          <w:tab w:pos="961" w:val="left" w:leader="none"/>
        </w:tabs>
        <w:spacing w:line="269" w:lineRule="exact" w:before="0" w:after="0"/>
        <w:ind w:left="960" w:right="0" w:hanging="558"/>
        <w:jc w:val="left"/>
        <w:rPr>
          <w:sz w:val="21"/>
        </w:rPr>
      </w:pPr>
      <w:r>
        <w:rPr>
          <w:spacing w:val="-2"/>
          <w:sz w:val="21"/>
        </w:rPr>
        <w:t>符合汽车分类国家标准（</w:t>
      </w:r>
      <w:r>
        <w:rPr>
          <w:rFonts w:ascii="Calibri" w:eastAsia="Calibri"/>
          <w:spacing w:val="-2"/>
          <w:sz w:val="21"/>
        </w:rPr>
        <w:t>GB/T3730.1-2001</w:t>
      </w:r>
      <w:r>
        <w:rPr>
          <w:spacing w:val="-2"/>
          <w:sz w:val="21"/>
        </w:rPr>
        <w:t>）</w:t>
      </w:r>
      <w:r>
        <w:rPr>
          <w:spacing w:val="-3"/>
          <w:sz w:val="21"/>
        </w:rPr>
        <w:t>中的乘用车或小型客车定义；</w:t>
      </w:r>
    </w:p>
    <w:p>
      <w:pPr>
        <w:pStyle w:val="BodyText"/>
        <w:spacing w:before="7"/>
        <w:rPr>
          <w:sz w:val="15"/>
        </w:rPr>
      </w:pPr>
    </w:p>
    <w:p>
      <w:pPr>
        <w:pStyle w:val="ListParagraph"/>
        <w:numPr>
          <w:ilvl w:val="0"/>
          <w:numId w:val="19"/>
        </w:numPr>
        <w:tabs>
          <w:tab w:pos="961" w:val="left" w:leader="none"/>
        </w:tabs>
        <w:spacing w:line="240" w:lineRule="auto" w:before="0" w:after="0"/>
        <w:ind w:left="960" w:right="0" w:hanging="558"/>
        <w:jc w:val="left"/>
        <w:rPr>
          <w:sz w:val="21"/>
        </w:rPr>
      </w:pPr>
      <w:r>
        <w:rPr>
          <w:spacing w:val="-3"/>
          <w:sz w:val="21"/>
        </w:rPr>
        <w:t>有合法有效行驶证；</w:t>
      </w:r>
    </w:p>
    <w:p>
      <w:pPr>
        <w:pStyle w:val="BodyText"/>
        <w:spacing w:before="6"/>
        <w:rPr>
          <w:sz w:val="15"/>
        </w:rPr>
      </w:pPr>
    </w:p>
    <w:p>
      <w:pPr>
        <w:pStyle w:val="ListParagraph"/>
        <w:numPr>
          <w:ilvl w:val="0"/>
          <w:numId w:val="19"/>
        </w:numPr>
        <w:tabs>
          <w:tab w:pos="961" w:val="left" w:leader="none"/>
        </w:tabs>
        <w:spacing w:line="240" w:lineRule="auto" w:before="1" w:after="0"/>
        <w:ind w:left="960" w:right="0" w:hanging="558"/>
        <w:jc w:val="left"/>
        <w:rPr>
          <w:sz w:val="21"/>
        </w:rPr>
      </w:pPr>
      <w:r>
        <w:rPr>
          <w:spacing w:val="-3"/>
          <w:sz w:val="21"/>
        </w:rPr>
        <w:t>主要用于载运乘客及其随身行李或临时物品。</w:t>
      </w:r>
    </w:p>
    <w:p>
      <w:pPr>
        <w:pStyle w:val="BodyText"/>
        <w:spacing w:before="6"/>
        <w:rPr>
          <w:sz w:val="15"/>
        </w:rPr>
      </w:pPr>
    </w:p>
    <w:p>
      <w:pPr>
        <w:pStyle w:val="Heading2"/>
        <w:spacing w:line="417" w:lineRule="auto"/>
        <w:ind w:left="540" w:right="214" w:firstLine="0"/>
      </w:pPr>
      <w:r>
        <w:rPr>
          <w:spacing w:val="-2"/>
        </w:rPr>
        <w:t>上述汽车如从事以营利为目的的旅客运输、货物运输行为，或从事网约车经营活动，</w:t>
      </w:r>
      <w:r>
        <w:rPr>
          <w:spacing w:val="-2"/>
        </w:rPr>
        <w:t>均不属于本合同定义的公务车范畴。</w:t>
      </w:r>
    </w:p>
    <w:p>
      <w:pPr>
        <w:pStyle w:val="ListParagraph"/>
        <w:numPr>
          <w:ilvl w:val="0"/>
          <w:numId w:val="15"/>
        </w:numPr>
        <w:tabs>
          <w:tab w:pos="541" w:val="left" w:leader="none"/>
        </w:tabs>
        <w:spacing w:line="417" w:lineRule="auto" w:before="0" w:after="0"/>
        <w:ind w:left="540" w:right="216" w:hanging="420"/>
        <w:jc w:val="both"/>
        <w:rPr>
          <w:sz w:val="21"/>
        </w:rPr>
      </w:pPr>
      <w:r>
        <w:rPr>
          <w:b/>
          <w:spacing w:val="-6"/>
          <w:sz w:val="21"/>
        </w:rPr>
        <w:t>现金价值 </w:t>
      </w:r>
      <w:r>
        <w:rPr>
          <w:sz w:val="21"/>
        </w:rPr>
        <w:t>指保单所具有的价值，通常体现为解除合同时，根据精算原理计算的，由我</w:t>
      </w:r>
      <w:r>
        <w:rPr>
          <w:spacing w:val="-2"/>
          <w:sz w:val="21"/>
        </w:rPr>
        <w:t>们退还的那部分金额。</w:t>
      </w:r>
    </w:p>
    <w:p>
      <w:pPr>
        <w:pStyle w:val="ListParagraph"/>
        <w:numPr>
          <w:ilvl w:val="0"/>
          <w:numId w:val="15"/>
        </w:numPr>
        <w:tabs>
          <w:tab w:pos="541" w:val="left" w:leader="none"/>
        </w:tabs>
        <w:spacing w:line="417" w:lineRule="auto" w:before="0" w:after="0"/>
        <w:ind w:left="540" w:right="211" w:hanging="420"/>
        <w:jc w:val="both"/>
        <w:rPr>
          <w:sz w:val="21"/>
        </w:rPr>
      </w:pPr>
      <w:r>
        <w:rPr>
          <w:b/>
          <w:spacing w:val="-5"/>
          <w:sz w:val="21"/>
        </w:rPr>
        <w:t>酒后驾驶 </w:t>
      </w:r>
      <w:r>
        <w:rPr>
          <w:sz w:val="21"/>
        </w:rPr>
        <w:t>指经检测或鉴定，发生事故时车辆驾驶人员每百毫升血液中的酒精含量达到</w:t>
      </w:r>
      <w:r>
        <w:rPr>
          <w:spacing w:val="-4"/>
          <w:sz w:val="21"/>
        </w:rPr>
        <w:t>或超过一定的标准，公安机关交通管理部门依据《道路交通安全法》的规定认定为饮酒</w:t>
      </w:r>
      <w:r>
        <w:rPr>
          <w:spacing w:val="-2"/>
          <w:sz w:val="21"/>
        </w:rPr>
        <w:t>后驾驶或醉酒后驾驶。</w:t>
      </w:r>
    </w:p>
    <w:p>
      <w:pPr>
        <w:pStyle w:val="ListParagraph"/>
        <w:numPr>
          <w:ilvl w:val="0"/>
          <w:numId w:val="15"/>
        </w:numPr>
        <w:tabs>
          <w:tab w:pos="541" w:val="left" w:leader="none"/>
        </w:tabs>
        <w:spacing w:line="240" w:lineRule="auto" w:before="0" w:after="0"/>
        <w:ind w:left="540" w:right="0" w:hanging="421"/>
        <w:jc w:val="both"/>
        <w:rPr>
          <w:sz w:val="21"/>
        </w:rPr>
      </w:pPr>
      <w:r>
        <w:rPr>
          <w:b/>
          <w:spacing w:val="-2"/>
          <w:sz w:val="21"/>
        </w:rPr>
        <w:t>无合法有效驾驶证驾驶 </w:t>
      </w:r>
      <w:r>
        <w:rPr>
          <w:spacing w:val="-2"/>
          <w:sz w:val="21"/>
        </w:rPr>
        <w:t>指下列情形之一：</w:t>
      </w:r>
    </w:p>
    <w:p>
      <w:pPr>
        <w:pStyle w:val="BodyText"/>
        <w:spacing w:before="6"/>
        <w:rPr>
          <w:sz w:val="15"/>
        </w:rPr>
      </w:pPr>
    </w:p>
    <w:p>
      <w:pPr>
        <w:pStyle w:val="ListParagraph"/>
        <w:numPr>
          <w:ilvl w:val="0"/>
          <w:numId w:val="20"/>
        </w:numPr>
        <w:tabs>
          <w:tab w:pos="961" w:val="left" w:leader="none"/>
        </w:tabs>
        <w:spacing w:line="240" w:lineRule="auto" w:before="0" w:after="0"/>
        <w:ind w:left="960" w:right="0" w:hanging="558"/>
        <w:jc w:val="left"/>
        <w:rPr>
          <w:sz w:val="21"/>
        </w:rPr>
      </w:pPr>
      <w:r>
        <w:rPr>
          <w:spacing w:val="-3"/>
          <w:sz w:val="21"/>
        </w:rPr>
        <w:t>没有取得驾驶资格；</w:t>
      </w:r>
    </w:p>
    <w:p>
      <w:pPr>
        <w:pStyle w:val="BodyText"/>
        <w:spacing w:before="7"/>
        <w:rPr>
          <w:sz w:val="15"/>
        </w:rPr>
      </w:pPr>
    </w:p>
    <w:p>
      <w:pPr>
        <w:pStyle w:val="ListParagraph"/>
        <w:numPr>
          <w:ilvl w:val="0"/>
          <w:numId w:val="20"/>
        </w:numPr>
        <w:tabs>
          <w:tab w:pos="961" w:val="left" w:leader="none"/>
        </w:tabs>
        <w:spacing w:line="240" w:lineRule="auto" w:before="0" w:after="0"/>
        <w:ind w:left="960" w:right="0" w:hanging="558"/>
        <w:jc w:val="left"/>
        <w:rPr>
          <w:sz w:val="21"/>
        </w:rPr>
      </w:pPr>
      <w:r>
        <w:rPr>
          <w:spacing w:val="-3"/>
          <w:sz w:val="21"/>
        </w:rPr>
        <w:t>驾驶与驾驶证准驾车型不相符合的车辆；</w:t>
      </w:r>
    </w:p>
    <w:p>
      <w:pPr>
        <w:pStyle w:val="BodyText"/>
        <w:spacing w:before="7"/>
        <w:rPr>
          <w:sz w:val="15"/>
        </w:rPr>
      </w:pPr>
    </w:p>
    <w:p>
      <w:pPr>
        <w:pStyle w:val="ListParagraph"/>
        <w:numPr>
          <w:ilvl w:val="0"/>
          <w:numId w:val="20"/>
        </w:numPr>
        <w:tabs>
          <w:tab w:pos="961" w:val="left" w:leader="none"/>
        </w:tabs>
        <w:spacing w:line="240" w:lineRule="auto" w:before="0" w:after="0"/>
        <w:ind w:left="960" w:right="0" w:hanging="558"/>
        <w:jc w:val="left"/>
        <w:rPr>
          <w:sz w:val="21"/>
        </w:rPr>
      </w:pPr>
      <w:r>
        <w:rPr>
          <w:spacing w:val="-3"/>
          <w:sz w:val="21"/>
        </w:rPr>
        <w:t>持审验不合格的驾驶证驾驶；</w:t>
      </w:r>
    </w:p>
    <w:p>
      <w:pPr>
        <w:pStyle w:val="BodyText"/>
        <w:spacing w:before="6"/>
        <w:rPr>
          <w:sz w:val="15"/>
        </w:rPr>
      </w:pPr>
    </w:p>
    <w:p>
      <w:pPr>
        <w:pStyle w:val="ListParagraph"/>
        <w:numPr>
          <w:ilvl w:val="0"/>
          <w:numId w:val="20"/>
        </w:numPr>
        <w:tabs>
          <w:tab w:pos="961" w:val="left" w:leader="none"/>
        </w:tabs>
        <w:spacing w:line="240" w:lineRule="auto" w:before="1" w:after="0"/>
        <w:ind w:left="960" w:right="0" w:hanging="558"/>
        <w:jc w:val="left"/>
        <w:rPr>
          <w:sz w:val="21"/>
        </w:rPr>
      </w:pPr>
      <w:r>
        <w:rPr>
          <w:spacing w:val="-3"/>
          <w:sz w:val="21"/>
        </w:rPr>
        <w:t>持学习驾驶证学习驾车时，无教练员随车指导，或不按指定时间、路线学习驾车。</w:t>
      </w:r>
    </w:p>
    <w:p>
      <w:pPr>
        <w:pStyle w:val="BodyText"/>
        <w:spacing w:before="6"/>
        <w:rPr>
          <w:sz w:val="15"/>
        </w:rPr>
      </w:pPr>
    </w:p>
    <w:p>
      <w:pPr>
        <w:pStyle w:val="ListParagraph"/>
        <w:numPr>
          <w:ilvl w:val="0"/>
          <w:numId w:val="15"/>
        </w:numPr>
        <w:tabs>
          <w:tab w:pos="541" w:val="left" w:leader="none"/>
        </w:tabs>
        <w:spacing w:line="240" w:lineRule="auto" w:before="0" w:after="0"/>
        <w:ind w:left="540" w:right="0" w:hanging="421"/>
        <w:jc w:val="both"/>
        <w:rPr>
          <w:sz w:val="21"/>
        </w:rPr>
      </w:pPr>
      <w:r>
        <w:rPr>
          <w:b/>
          <w:spacing w:val="-2"/>
          <w:sz w:val="21"/>
        </w:rPr>
        <w:t>无有效行驶证 </w:t>
      </w:r>
      <w:r>
        <w:rPr>
          <w:spacing w:val="-2"/>
          <w:sz w:val="21"/>
        </w:rPr>
        <w:t>指下列情形之一：</w:t>
      </w:r>
    </w:p>
    <w:p>
      <w:pPr>
        <w:pStyle w:val="BodyText"/>
        <w:spacing w:before="8"/>
        <w:rPr>
          <w:sz w:val="15"/>
        </w:rPr>
      </w:pPr>
    </w:p>
    <w:p>
      <w:pPr>
        <w:pStyle w:val="ListParagraph"/>
        <w:numPr>
          <w:ilvl w:val="0"/>
          <w:numId w:val="21"/>
        </w:numPr>
        <w:tabs>
          <w:tab w:pos="961" w:val="left" w:leader="none"/>
        </w:tabs>
        <w:spacing w:line="240" w:lineRule="auto" w:before="0" w:after="0"/>
        <w:ind w:left="960" w:right="0" w:hanging="558"/>
        <w:jc w:val="left"/>
        <w:rPr>
          <w:sz w:val="21"/>
        </w:rPr>
      </w:pPr>
      <w:r>
        <w:rPr>
          <w:spacing w:val="-4"/>
          <w:sz w:val="21"/>
        </w:rPr>
        <w:t>无机动车行驶证；</w:t>
      </w:r>
    </w:p>
    <w:p>
      <w:pPr>
        <w:pStyle w:val="BodyText"/>
        <w:spacing w:before="6"/>
        <w:rPr>
          <w:sz w:val="15"/>
        </w:rPr>
      </w:pPr>
    </w:p>
    <w:p>
      <w:pPr>
        <w:pStyle w:val="ListParagraph"/>
        <w:numPr>
          <w:ilvl w:val="0"/>
          <w:numId w:val="21"/>
        </w:numPr>
        <w:tabs>
          <w:tab w:pos="961" w:val="left" w:leader="none"/>
        </w:tabs>
        <w:spacing w:line="240" w:lineRule="auto" w:before="0" w:after="0"/>
        <w:ind w:left="960" w:right="0" w:hanging="558"/>
        <w:jc w:val="left"/>
        <w:rPr>
          <w:sz w:val="21"/>
        </w:rPr>
      </w:pPr>
      <w:r>
        <w:rPr>
          <w:spacing w:val="-3"/>
          <w:sz w:val="21"/>
        </w:rPr>
        <w:t>机动车被依法注销登记的；</w:t>
      </w:r>
    </w:p>
    <w:p>
      <w:pPr>
        <w:pStyle w:val="BodyText"/>
        <w:spacing w:before="7"/>
        <w:rPr>
          <w:sz w:val="15"/>
        </w:rPr>
      </w:pPr>
    </w:p>
    <w:p>
      <w:pPr>
        <w:pStyle w:val="ListParagraph"/>
        <w:numPr>
          <w:ilvl w:val="0"/>
          <w:numId w:val="21"/>
        </w:numPr>
        <w:tabs>
          <w:tab w:pos="961" w:val="left" w:leader="none"/>
        </w:tabs>
        <w:spacing w:line="240" w:lineRule="auto" w:before="0" w:after="0"/>
        <w:ind w:left="960" w:right="0" w:hanging="558"/>
        <w:jc w:val="left"/>
        <w:rPr>
          <w:sz w:val="21"/>
        </w:rPr>
      </w:pPr>
      <w:r>
        <w:rPr>
          <w:spacing w:val="-3"/>
          <w:sz w:val="21"/>
        </w:rPr>
        <w:t>未依法按时进行或通过机动车安全技术检验。</w:t>
      </w:r>
    </w:p>
    <w:p>
      <w:pPr>
        <w:pStyle w:val="BodyText"/>
        <w:spacing w:before="7"/>
        <w:rPr>
          <w:sz w:val="15"/>
        </w:rPr>
      </w:pPr>
    </w:p>
    <w:p>
      <w:pPr>
        <w:pStyle w:val="ListParagraph"/>
        <w:numPr>
          <w:ilvl w:val="0"/>
          <w:numId w:val="15"/>
        </w:numPr>
        <w:tabs>
          <w:tab w:pos="541" w:val="left" w:leader="none"/>
        </w:tabs>
        <w:spacing w:line="240" w:lineRule="auto" w:before="0" w:after="0"/>
        <w:ind w:left="540" w:right="0" w:hanging="421"/>
        <w:jc w:val="left"/>
        <w:rPr>
          <w:sz w:val="21"/>
        </w:rPr>
      </w:pPr>
      <w:r>
        <w:rPr>
          <w:b/>
          <w:spacing w:val="5"/>
          <w:sz w:val="21"/>
        </w:rPr>
        <w:t>潜水 </w:t>
      </w:r>
      <w:r>
        <w:rPr>
          <w:spacing w:val="-3"/>
          <w:sz w:val="21"/>
        </w:rPr>
        <w:t>指以辅助呼吸器材在江、河、湖、水库、运河等水域进行的水下运动。</w:t>
      </w:r>
    </w:p>
    <w:p>
      <w:pPr>
        <w:pStyle w:val="BodyText"/>
        <w:spacing w:before="7"/>
        <w:rPr>
          <w:sz w:val="15"/>
        </w:rPr>
      </w:pPr>
    </w:p>
    <w:p>
      <w:pPr>
        <w:pStyle w:val="ListParagraph"/>
        <w:numPr>
          <w:ilvl w:val="0"/>
          <w:numId w:val="15"/>
        </w:numPr>
        <w:tabs>
          <w:tab w:pos="541" w:val="left" w:leader="none"/>
        </w:tabs>
        <w:spacing w:line="240" w:lineRule="auto" w:before="0" w:after="0"/>
        <w:ind w:left="540" w:right="0" w:hanging="421"/>
        <w:jc w:val="left"/>
        <w:rPr>
          <w:sz w:val="21"/>
        </w:rPr>
      </w:pPr>
      <w:r>
        <w:rPr>
          <w:b/>
          <w:spacing w:val="4"/>
          <w:sz w:val="21"/>
        </w:rPr>
        <w:t>攀岩 </w:t>
      </w:r>
      <w:r>
        <w:rPr>
          <w:spacing w:val="-3"/>
          <w:sz w:val="21"/>
        </w:rPr>
        <w:t>指攀登悬崖、楼宇外墙、人造悬崖、冰崖、冰山等运动。</w:t>
      </w:r>
    </w:p>
    <w:p>
      <w:pPr>
        <w:pStyle w:val="BodyText"/>
        <w:spacing w:before="6"/>
        <w:rPr>
          <w:sz w:val="15"/>
        </w:rPr>
      </w:pPr>
    </w:p>
    <w:p>
      <w:pPr>
        <w:pStyle w:val="ListParagraph"/>
        <w:numPr>
          <w:ilvl w:val="0"/>
          <w:numId w:val="15"/>
        </w:numPr>
        <w:tabs>
          <w:tab w:pos="541" w:val="left" w:leader="none"/>
        </w:tabs>
        <w:spacing w:line="417" w:lineRule="auto" w:before="0" w:after="0"/>
        <w:ind w:left="540" w:right="120" w:hanging="420"/>
        <w:jc w:val="both"/>
        <w:rPr>
          <w:sz w:val="21"/>
        </w:rPr>
      </w:pPr>
      <w:r>
        <w:rPr>
          <w:b/>
          <w:sz w:val="21"/>
        </w:rPr>
        <w:t>探险活动 </w:t>
      </w:r>
      <w:r>
        <w:rPr>
          <w:sz w:val="21"/>
        </w:rPr>
        <w:t>指明知在某种特定的自然条件下有失去生命或使身体受到伤害的危险，而故</w:t>
      </w:r>
      <w:r>
        <w:rPr>
          <w:spacing w:val="-2"/>
          <w:sz w:val="21"/>
        </w:rPr>
        <w:t>意使自己置身其中的行为。如江河漂流、徒步穿越沙漠或人迹罕至的原始森林等活动。</w:t>
      </w:r>
    </w:p>
    <w:p>
      <w:pPr>
        <w:spacing w:after="0" w:line="417" w:lineRule="auto"/>
        <w:jc w:val="both"/>
        <w:rPr>
          <w:sz w:val="21"/>
        </w:rPr>
        <w:sectPr>
          <w:pgSz w:w="11910" w:h="16840"/>
          <w:pgMar w:header="0" w:footer="1005" w:top="1460" w:bottom="1200" w:left="1680" w:right="1580"/>
        </w:sectPr>
      </w:pPr>
    </w:p>
    <w:p>
      <w:pPr>
        <w:pStyle w:val="ListParagraph"/>
        <w:numPr>
          <w:ilvl w:val="0"/>
          <w:numId w:val="15"/>
        </w:numPr>
        <w:tabs>
          <w:tab w:pos="541" w:val="left" w:leader="none"/>
        </w:tabs>
        <w:spacing w:line="417" w:lineRule="auto" w:before="61" w:after="0"/>
        <w:ind w:left="540" w:right="218" w:hanging="420"/>
        <w:jc w:val="left"/>
        <w:rPr>
          <w:sz w:val="21"/>
        </w:rPr>
      </w:pPr>
      <w:r>
        <w:rPr>
          <w:b/>
          <w:spacing w:val="-6"/>
          <w:sz w:val="21"/>
        </w:rPr>
        <w:t>武术比赛 </w:t>
      </w:r>
      <w:r>
        <w:rPr>
          <w:sz w:val="21"/>
        </w:rPr>
        <w:t>指两人或两人以上对抗柔道、空手道、跆拳道、散打、拳击等各种拳术及各</w:t>
      </w:r>
      <w:r>
        <w:rPr>
          <w:spacing w:val="-2"/>
          <w:sz w:val="21"/>
        </w:rPr>
        <w:t>种使用器械的对抗性比赛。</w:t>
      </w:r>
    </w:p>
    <w:p>
      <w:pPr>
        <w:pStyle w:val="ListParagraph"/>
        <w:numPr>
          <w:ilvl w:val="0"/>
          <w:numId w:val="15"/>
        </w:numPr>
        <w:tabs>
          <w:tab w:pos="541" w:val="left" w:leader="none"/>
        </w:tabs>
        <w:spacing w:line="240" w:lineRule="auto" w:before="0" w:after="0"/>
        <w:ind w:left="540" w:right="0" w:hanging="421"/>
        <w:jc w:val="left"/>
        <w:rPr>
          <w:sz w:val="21"/>
        </w:rPr>
      </w:pPr>
      <w:r>
        <w:rPr>
          <w:b/>
          <w:spacing w:val="-9"/>
          <w:sz w:val="21"/>
        </w:rPr>
        <w:t>特技 </w:t>
      </w:r>
      <w:r>
        <w:rPr>
          <w:spacing w:val="-1"/>
          <w:sz w:val="21"/>
        </w:rPr>
        <w:t>指从事马术、杂技、驯兽等特殊技能。</w:t>
      </w:r>
    </w:p>
    <w:p>
      <w:pPr>
        <w:pStyle w:val="BodyText"/>
        <w:spacing w:before="7"/>
        <w:rPr>
          <w:sz w:val="15"/>
        </w:rPr>
      </w:pPr>
    </w:p>
    <w:p>
      <w:pPr>
        <w:pStyle w:val="ListParagraph"/>
        <w:numPr>
          <w:ilvl w:val="0"/>
          <w:numId w:val="15"/>
        </w:numPr>
        <w:tabs>
          <w:tab w:pos="541" w:val="left" w:leader="none"/>
        </w:tabs>
        <w:spacing w:line="417" w:lineRule="auto" w:before="0" w:after="0"/>
        <w:ind w:left="540" w:right="117" w:hanging="420"/>
        <w:jc w:val="left"/>
        <w:rPr>
          <w:sz w:val="21"/>
        </w:rPr>
      </w:pPr>
      <w:r>
        <w:rPr>
          <w:b/>
          <w:spacing w:val="-9"/>
          <w:sz w:val="21"/>
        </w:rPr>
        <w:t>毒品 </w:t>
      </w:r>
      <w:r>
        <w:rPr>
          <w:sz w:val="21"/>
        </w:rPr>
        <w:t>指中华人民共和国刑法规定的鸦片、海洛因、甲基苯丙胺（冰毒</w:t>
      </w:r>
      <w:r>
        <w:rPr>
          <w:spacing w:val="-108"/>
          <w:sz w:val="21"/>
        </w:rPr>
        <w:t>）</w:t>
      </w:r>
      <w:r>
        <w:rPr>
          <w:sz w:val="21"/>
        </w:rPr>
        <w:t>、吗啡、大麻、</w:t>
      </w:r>
      <w:r>
        <w:rPr>
          <w:spacing w:val="-5"/>
          <w:sz w:val="21"/>
        </w:rPr>
        <w:t>可卡因以及国家规定管制的其他能够使人形成瘾癖的麻醉药品和精神药品，但不包括由</w:t>
      </w:r>
      <w:r>
        <w:rPr>
          <w:spacing w:val="-2"/>
          <w:sz w:val="21"/>
        </w:rPr>
        <w:t>医生开具并遵医嘱使用的用于治疗疾病但含有毒品成分的处方药品。</w:t>
      </w:r>
    </w:p>
    <w:p>
      <w:pPr>
        <w:pStyle w:val="ListParagraph"/>
        <w:numPr>
          <w:ilvl w:val="0"/>
          <w:numId w:val="15"/>
        </w:numPr>
        <w:tabs>
          <w:tab w:pos="541" w:val="left" w:leader="none"/>
        </w:tabs>
        <w:spacing w:line="417" w:lineRule="auto" w:before="0" w:after="0"/>
        <w:ind w:left="540" w:right="215" w:hanging="420"/>
        <w:jc w:val="left"/>
        <w:rPr>
          <w:sz w:val="21"/>
        </w:rPr>
      </w:pPr>
      <w:r>
        <w:rPr>
          <w:b/>
          <w:spacing w:val="-4"/>
          <w:sz w:val="21"/>
        </w:rPr>
        <w:t>有效身份证件 </w:t>
      </w:r>
      <w:r>
        <w:rPr>
          <w:sz w:val="21"/>
        </w:rPr>
        <w:t>包括由政府主管部门规定的证明其身份的证件，如：身份证、按规定可</w:t>
      </w:r>
      <w:r>
        <w:rPr>
          <w:spacing w:val="-2"/>
          <w:sz w:val="21"/>
        </w:rPr>
        <w:t>使用的有效护照、军官证、警官证、士兵证等证件。</w:t>
      </w:r>
    </w:p>
    <w:p>
      <w:pPr>
        <w:pStyle w:val="ListParagraph"/>
        <w:numPr>
          <w:ilvl w:val="0"/>
          <w:numId w:val="15"/>
        </w:numPr>
        <w:tabs>
          <w:tab w:pos="541" w:val="left" w:leader="none"/>
        </w:tabs>
        <w:spacing w:line="417" w:lineRule="auto" w:before="0" w:after="0"/>
        <w:ind w:left="540" w:right="211" w:hanging="420"/>
        <w:jc w:val="both"/>
        <w:rPr>
          <w:sz w:val="21"/>
        </w:rPr>
      </w:pPr>
      <w:r>
        <w:rPr>
          <w:b/>
          <w:spacing w:val="-5"/>
          <w:sz w:val="21"/>
        </w:rPr>
        <w:t>认可医院 </w:t>
      </w:r>
      <w:r>
        <w:rPr>
          <w:sz w:val="21"/>
        </w:rPr>
        <w:t>指卫生行政部门认定的二级及以上非盈利性医院、二级及以上社保定点医院</w:t>
      </w:r>
      <w:r>
        <w:rPr>
          <w:spacing w:val="-4"/>
          <w:sz w:val="21"/>
        </w:rPr>
        <w:t>或我们认可的其他医院，但不包括主要作为康复、护理、疗养、戒毒、戒酒或者相类似</w:t>
      </w:r>
      <w:r>
        <w:rPr>
          <w:spacing w:val="-2"/>
          <w:sz w:val="21"/>
        </w:rPr>
        <w:t>的医疗机构。</w:t>
      </w:r>
    </w:p>
    <w:p>
      <w:pPr>
        <w:pStyle w:val="BodyText"/>
        <w:rPr>
          <w:sz w:val="20"/>
        </w:rPr>
      </w:pPr>
    </w:p>
    <w:p>
      <w:pPr>
        <w:pStyle w:val="BodyText"/>
        <w:spacing w:before="6"/>
        <w:rPr>
          <w:sz w:val="16"/>
        </w:rPr>
      </w:pPr>
    </w:p>
    <w:p>
      <w:pPr>
        <w:pStyle w:val="BodyText"/>
        <w:ind w:left="2285" w:right="2378"/>
        <w:jc w:val="center"/>
      </w:pPr>
      <w:r>
        <w:rPr>
          <w:spacing w:val="-2"/>
        </w:rPr>
        <w:t>（本合同条款内容结束</w:t>
      </w:r>
      <w:r>
        <w:rPr>
          <w:spacing w:val="-10"/>
        </w:rPr>
        <w:t>）</w:t>
      </w:r>
    </w:p>
    <w:sectPr>
      <w:pgSz w:w="11910" w:h="16840"/>
      <w:pgMar w:header="0" w:footer="1005" w:top="1460" w:bottom="120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仿宋">
    <w:altName w:val="仿宋"/>
    <w:charset w:val="86"/>
    <w:family w:val="modern"/>
    <w:pitch w:val="fixed"/>
  </w:font>
  <w:font w:name="Calibri">
    <w:altName w:val="Calibri"/>
    <w:charset w:val="0"/>
    <w:family w:val="swiss"/>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58.369995pt;margin-top:780.675964pt;width:78.7pt;height:12pt;mso-position-horizontal-relative:page;mso-position-vertical-relative:page;z-index:-16102912" type="#_x0000_t202" id="docshape1" filled="false" stroked="false">
          <v:textbox inset="0,0,0,0">
            <w:txbxContent>
              <w:p>
                <w:pPr>
                  <w:spacing w:before="0"/>
                  <w:ind w:left="20" w:right="0" w:firstLine="0"/>
                  <w:jc w:val="left"/>
                  <w:rPr>
                    <w:rFonts w:ascii="宋体" w:eastAsia="宋体"/>
                    <w:sz w:val="18"/>
                  </w:rPr>
                </w:pPr>
                <w:r>
                  <w:rPr>
                    <w:rFonts w:ascii="宋体" w:eastAsia="宋体"/>
                    <w:sz w:val="18"/>
                  </w:rPr>
                  <w:t>第 </w:t>
                </w:r>
                <w:r>
                  <w:rPr>
                    <w:rFonts w:ascii="Times New Roman" w:eastAsia="Times New Roman"/>
                    <w:sz w:val="18"/>
                  </w:rPr>
                  <w:fldChar w:fldCharType="begin"/>
                </w:r>
                <w:r>
                  <w:rPr>
                    <w:rFonts w:ascii="Times New Roman" w:eastAsia="Times New Roman"/>
                    <w:sz w:val="18"/>
                  </w:rPr>
                  <w:instrText>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pacing w:val="45"/>
                    <w:sz w:val="18"/>
                  </w:rPr>
                  <w:t> </w:t>
                </w:r>
                <w:r>
                  <w:rPr>
                    <w:rFonts w:ascii="宋体" w:eastAsia="宋体"/>
                    <w:spacing w:val="-1"/>
                    <w:sz w:val="18"/>
                  </w:rPr>
                  <w:t>页 共 </w:t>
                </w:r>
                <w:r>
                  <w:rPr>
                    <w:rFonts w:ascii="Times New Roman" w:eastAsia="Times New Roman"/>
                    <w:sz w:val="18"/>
                  </w:rPr>
                  <w:fldChar w:fldCharType="begin"/>
                </w:r>
                <w:r>
                  <w:rPr>
                    <w:rFonts w:ascii="Times New Roman" w:eastAsia="Times New Roman"/>
                    <w:sz w:val="18"/>
                  </w:rPr>
                  <w:instrText> NUMPAGES </w:instrText>
                </w:r>
                <w:r>
                  <w:rPr>
                    <w:rFonts w:ascii="Times New Roman" w:eastAsia="Times New Roman"/>
                    <w:sz w:val="18"/>
                  </w:rPr>
                  <w:fldChar w:fldCharType="separate"/>
                </w:r>
                <w:r>
                  <w:rPr>
                    <w:rFonts w:ascii="Times New Roman" w:eastAsia="Times New Roman"/>
                    <w:sz w:val="18"/>
                  </w:rPr>
                  <w:t>18</w:t>
                </w:r>
                <w:r>
                  <w:rPr>
                    <w:rFonts w:ascii="Times New Roman" w:eastAsia="Times New Roman"/>
                    <w:sz w:val="18"/>
                  </w:rPr>
                  <w:fldChar w:fldCharType="end"/>
                </w:r>
                <w:r>
                  <w:rPr>
                    <w:rFonts w:ascii="Times New Roman" w:eastAsia="Times New Roman"/>
                    <w:spacing w:val="47"/>
                    <w:sz w:val="18"/>
                  </w:rPr>
                  <w:t> </w:t>
                </w:r>
                <w:r>
                  <w:rPr>
                    <w:rFonts w:ascii="宋体" w:eastAsia="宋体"/>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0">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9">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8">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7">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6">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5">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4">
    <w:multiLevelType w:val="hybridMultilevel"/>
    <w:lvl w:ilvl="0">
      <w:start w:val="1"/>
      <w:numFmt w:val="decimal"/>
      <w:lvlText w:val="%1."/>
      <w:lvlJc w:val="left"/>
      <w:pPr>
        <w:ind w:left="540" w:hanging="420"/>
        <w:jc w:val="left"/>
      </w:pPr>
      <w:rPr>
        <w:rFonts w:hint="default" w:ascii="Calibri" w:hAnsi="Calibri" w:eastAsia="Calibri" w:cs="Calibri"/>
        <w:b/>
        <w:bCs/>
        <w:i w:val="0"/>
        <w:iCs w:val="0"/>
        <w:w w:val="100"/>
        <w:sz w:val="21"/>
        <w:szCs w:val="21"/>
        <w:lang w:val="en-US" w:eastAsia="zh-CN" w:bidi="ar-SA"/>
      </w:rPr>
    </w:lvl>
    <w:lvl w:ilvl="1">
      <w:start w:val="1"/>
      <w:numFmt w:val="decimal"/>
      <w:lvlText w:val="（%2）"/>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2">
      <w:start w:val="0"/>
      <w:numFmt w:val="bullet"/>
      <w:lvlText w:val="•"/>
      <w:lvlJc w:val="left"/>
      <w:pPr>
        <w:ind w:left="1814" w:hanging="557"/>
      </w:pPr>
      <w:rPr>
        <w:rFonts w:hint="default"/>
        <w:lang w:val="en-US" w:eastAsia="zh-CN" w:bidi="ar-SA"/>
      </w:rPr>
    </w:lvl>
    <w:lvl w:ilvl="3">
      <w:start w:val="0"/>
      <w:numFmt w:val="bullet"/>
      <w:lvlText w:val="•"/>
      <w:lvlJc w:val="left"/>
      <w:pPr>
        <w:ind w:left="2668" w:hanging="557"/>
      </w:pPr>
      <w:rPr>
        <w:rFonts w:hint="default"/>
        <w:lang w:val="en-US" w:eastAsia="zh-CN" w:bidi="ar-SA"/>
      </w:rPr>
    </w:lvl>
    <w:lvl w:ilvl="4">
      <w:start w:val="0"/>
      <w:numFmt w:val="bullet"/>
      <w:lvlText w:val="•"/>
      <w:lvlJc w:val="left"/>
      <w:pPr>
        <w:ind w:left="3522" w:hanging="557"/>
      </w:pPr>
      <w:rPr>
        <w:rFonts w:hint="default"/>
        <w:lang w:val="en-US" w:eastAsia="zh-CN" w:bidi="ar-SA"/>
      </w:rPr>
    </w:lvl>
    <w:lvl w:ilvl="5">
      <w:start w:val="0"/>
      <w:numFmt w:val="bullet"/>
      <w:lvlText w:val="•"/>
      <w:lvlJc w:val="left"/>
      <w:pPr>
        <w:ind w:left="4376" w:hanging="557"/>
      </w:pPr>
      <w:rPr>
        <w:rFonts w:hint="default"/>
        <w:lang w:val="en-US" w:eastAsia="zh-CN" w:bidi="ar-SA"/>
      </w:rPr>
    </w:lvl>
    <w:lvl w:ilvl="6">
      <w:start w:val="0"/>
      <w:numFmt w:val="bullet"/>
      <w:lvlText w:val="•"/>
      <w:lvlJc w:val="left"/>
      <w:pPr>
        <w:ind w:left="5230" w:hanging="557"/>
      </w:pPr>
      <w:rPr>
        <w:rFonts w:hint="default"/>
        <w:lang w:val="en-US" w:eastAsia="zh-CN" w:bidi="ar-SA"/>
      </w:rPr>
    </w:lvl>
    <w:lvl w:ilvl="7">
      <w:start w:val="0"/>
      <w:numFmt w:val="bullet"/>
      <w:lvlText w:val="•"/>
      <w:lvlJc w:val="left"/>
      <w:pPr>
        <w:ind w:left="6084" w:hanging="557"/>
      </w:pPr>
      <w:rPr>
        <w:rFonts w:hint="default"/>
        <w:lang w:val="en-US" w:eastAsia="zh-CN" w:bidi="ar-SA"/>
      </w:rPr>
    </w:lvl>
    <w:lvl w:ilvl="8">
      <w:start w:val="0"/>
      <w:numFmt w:val="bullet"/>
      <w:lvlText w:val="•"/>
      <w:lvlJc w:val="left"/>
      <w:pPr>
        <w:ind w:left="6938" w:hanging="557"/>
      </w:pPr>
      <w:rPr>
        <w:rFonts w:hint="default"/>
        <w:lang w:val="en-US" w:eastAsia="zh-CN" w:bidi="ar-SA"/>
      </w:rPr>
    </w:lvl>
  </w:abstractNum>
  <w:abstractNum w:abstractNumId="13">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2">
    <w:multiLevelType w:val="hybridMultilevel"/>
    <w:lvl w:ilvl="0">
      <w:start w:val="1"/>
      <w:numFmt w:val="decimal"/>
      <w:lvlText w:val="（%1）"/>
      <w:lvlJc w:val="left"/>
      <w:pPr>
        <w:ind w:left="960" w:hanging="552"/>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2"/>
      </w:pPr>
      <w:rPr>
        <w:rFonts w:hint="default"/>
        <w:lang w:val="en-US" w:eastAsia="zh-CN" w:bidi="ar-SA"/>
      </w:rPr>
    </w:lvl>
    <w:lvl w:ilvl="2">
      <w:start w:val="0"/>
      <w:numFmt w:val="bullet"/>
      <w:lvlText w:val="•"/>
      <w:lvlJc w:val="left"/>
      <w:pPr>
        <w:ind w:left="2497" w:hanging="552"/>
      </w:pPr>
      <w:rPr>
        <w:rFonts w:hint="default"/>
        <w:lang w:val="en-US" w:eastAsia="zh-CN" w:bidi="ar-SA"/>
      </w:rPr>
    </w:lvl>
    <w:lvl w:ilvl="3">
      <w:start w:val="0"/>
      <w:numFmt w:val="bullet"/>
      <w:lvlText w:val="•"/>
      <w:lvlJc w:val="left"/>
      <w:pPr>
        <w:ind w:left="3265" w:hanging="552"/>
      </w:pPr>
      <w:rPr>
        <w:rFonts w:hint="default"/>
        <w:lang w:val="en-US" w:eastAsia="zh-CN" w:bidi="ar-SA"/>
      </w:rPr>
    </w:lvl>
    <w:lvl w:ilvl="4">
      <w:start w:val="0"/>
      <w:numFmt w:val="bullet"/>
      <w:lvlText w:val="•"/>
      <w:lvlJc w:val="left"/>
      <w:pPr>
        <w:ind w:left="4034" w:hanging="552"/>
      </w:pPr>
      <w:rPr>
        <w:rFonts w:hint="default"/>
        <w:lang w:val="en-US" w:eastAsia="zh-CN" w:bidi="ar-SA"/>
      </w:rPr>
    </w:lvl>
    <w:lvl w:ilvl="5">
      <w:start w:val="0"/>
      <w:numFmt w:val="bullet"/>
      <w:lvlText w:val="•"/>
      <w:lvlJc w:val="left"/>
      <w:pPr>
        <w:ind w:left="4803" w:hanging="552"/>
      </w:pPr>
      <w:rPr>
        <w:rFonts w:hint="default"/>
        <w:lang w:val="en-US" w:eastAsia="zh-CN" w:bidi="ar-SA"/>
      </w:rPr>
    </w:lvl>
    <w:lvl w:ilvl="6">
      <w:start w:val="0"/>
      <w:numFmt w:val="bullet"/>
      <w:lvlText w:val="•"/>
      <w:lvlJc w:val="left"/>
      <w:pPr>
        <w:ind w:left="5571" w:hanging="552"/>
      </w:pPr>
      <w:rPr>
        <w:rFonts w:hint="default"/>
        <w:lang w:val="en-US" w:eastAsia="zh-CN" w:bidi="ar-SA"/>
      </w:rPr>
    </w:lvl>
    <w:lvl w:ilvl="7">
      <w:start w:val="0"/>
      <w:numFmt w:val="bullet"/>
      <w:lvlText w:val="•"/>
      <w:lvlJc w:val="left"/>
      <w:pPr>
        <w:ind w:left="6340" w:hanging="552"/>
      </w:pPr>
      <w:rPr>
        <w:rFonts w:hint="default"/>
        <w:lang w:val="en-US" w:eastAsia="zh-CN" w:bidi="ar-SA"/>
      </w:rPr>
    </w:lvl>
    <w:lvl w:ilvl="8">
      <w:start w:val="0"/>
      <w:numFmt w:val="bullet"/>
      <w:lvlText w:val="•"/>
      <w:lvlJc w:val="left"/>
      <w:pPr>
        <w:ind w:left="7109" w:hanging="552"/>
      </w:pPr>
      <w:rPr>
        <w:rFonts w:hint="default"/>
        <w:lang w:val="en-US" w:eastAsia="zh-CN" w:bidi="ar-SA"/>
      </w:rPr>
    </w:lvl>
  </w:abstractNum>
  <w:abstractNum w:abstractNumId="11">
    <w:multiLevelType w:val="hybridMultilevel"/>
    <w:lvl w:ilvl="0">
      <w:start w:val="1"/>
      <w:numFmt w:val="decimal"/>
      <w:lvlText w:val="（%1）"/>
      <w:lvlJc w:val="left"/>
      <w:pPr>
        <w:ind w:left="960" w:hanging="557"/>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728" w:hanging="557"/>
      </w:pPr>
      <w:rPr>
        <w:rFonts w:hint="default"/>
        <w:lang w:val="en-US" w:eastAsia="zh-CN" w:bidi="ar-SA"/>
      </w:rPr>
    </w:lvl>
    <w:lvl w:ilvl="2">
      <w:start w:val="0"/>
      <w:numFmt w:val="bullet"/>
      <w:lvlText w:val="•"/>
      <w:lvlJc w:val="left"/>
      <w:pPr>
        <w:ind w:left="2497" w:hanging="557"/>
      </w:pPr>
      <w:rPr>
        <w:rFonts w:hint="default"/>
        <w:lang w:val="en-US" w:eastAsia="zh-CN" w:bidi="ar-SA"/>
      </w:rPr>
    </w:lvl>
    <w:lvl w:ilvl="3">
      <w:start w:val="0"/>
      <w:numFmt w:val="bullet"/>
      <w:lvlText w:val="•"/>
      <w:lvlJc w:val="left"/>
      <w:pPr>
        <w:ind w:left="3265" w:hanging="557"/>
      </w:pPr>
      <w:rPr>
        <w:rFonts w:hint="default"/>
        <w:lang w:val="en-US" w:eastAsia="zh-CN" w:bidi="ar-SA"/>
      </w:rPr>
    </w:lvl>
    <w:lvl w:ilvl="4">
      <w:start w:val="0"/>
      <w:numFmt w:val="bullet"/>
      <w:lvlText w:val="•"/>
      <w:lvlJc w:val="left"/>
      <w:pPr>
        <w:ind w:left="4034" w:hanging="557"/>
      </w:pPr>
      <w:rPr>
        <w:rFonts w:hint="default"/>
        <w:lang w:val="en-US" w:eastAsia="zh-CN" w:bidi="ar-SA"/>
      </w:rPr>
    </w:lvl>
    <w:lvl w:ilvl="5">
      <w:start w:val="0"/>
      <w:numFmt w:val="bullet"/>
      <w:lvlText w:val="•"/>
      <w:lvlJc w:val="left"/>
      <w:pPr>
        <w:ind w:left="4803" w:hanging="557"/>
      </w:pPr>
      <w:rPr>
        <w:rFonts w:hint="default"/>
        <w:lang w:val="en-US" w:eastAsia="zh-CN" w:bidi="ar-SA"/>
      </w:rPr>
    </w:lvl>
    <w:lvl w:ilvl="6">
      <w:start w:val="0"/>
      <w:numFmt w:val="bullet"/>
      <w:lvlText w:val="•"/>
      <w:lvlJc w:val="left"/>
      <w:pPr>
        <w:ind w:left="5571" w:hanging="557"/>
      </w:pPr>
      <w:rPr>
        <w:rFonts w:hint="default"/>
        <w:lang w:val="en-US" w:eastAsia="zh-CN" w:bidi="ar-SA"/>
      </w:rPr>
    </w:lvl>
    <w:lvl w:ilvl="7">
      <w:start w:val="0"/>
      <w:numFmt w:val="bullet"/>
      <w:lvlText w:val="•"/>
      <w:lvlJc w:val="left"/>
      <w:pPr>
        <w:ind w:left="6340" w:hanging="557"/>
      </w:pPr>
      <w:rPr>
        <w:rFonts w:hint="default"/>
        <w:lang w:val="en-US" w:eastAsia="zh-CN" w:bidi="ar-SA"/>
      </w:rPr>
    </w:lvl>
    <w:lvl w:ilvl="8">
      <w:start w:val="0"/>
      <w:numFmt w:val="bullet"/>
      <w:lvlText w:val="•"/>
      <w:lvlJc w:val="left"/>
      <w:pPr>
        <w:ind w:left="7109" w:hanging="557"/>
      </w:pPr>
      <w:rPr>
        <w:rFonts w:hint="default"/>
        <w:lang w:val="en-US" w:eastAsia="zh-CN" w:bidi="ar-SA"/>
      </w:rPr>
    </w:lvl>
  </w:abstractNum>
  <w:abstractNum w:abstractNumId="10">
    <w:multiLevelType w:val="hybridMultilevel"/>
    <w:lvl w:ilvl="0">
      <w:start w:val="1"/>
      <w:numFmt w:val="decimal"/>
      <w:lvlText w:val="（%1）"/>
      <w:lvlJc w:val="left"/>
      <w:pPr>
        <w:ind w:left="1164" w:hanging="624"/>
        <w:jc w:val="left"/>
      </w:pPr>
      <w:rPr>
        <w:rFonts w:hint="default" w:ascii="仿宋" w:hAnsi="仿宋" w:eastAsia="仿宋" w:cs="仿宋"/>
        <w:b/>
        <w:bCs/>
        <w:i w:val="0"/>
        <w:iCs w:val="0"/>
        <w:spacing w:val="-2"/>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9">
    <w:multiLevelType w:val="hybridMultilevel"/>
    <w:lvl w:ilvl="0">
      <w:start w:val="1"/>
      <w:numFmt w:val="decimal"/>
      <w:lvlText w:val="（%1）"/>
      <w:lvlJc w:val="left"/>
      <w:pPr>
        <w:ind w:left="1154" w:hanging="720"/>
        <w:jc w:val="left"/>
      </w:pPr>
      <w:rPr>
        <w:rFonts w:hint="default" w:ascii="仿宋" w:hAnsi="仿宋" w:eastAsia="仿宋" w:cs="仿宋"/>
        <w:b w:val="0"/>
        <w:bCs w:val="0"/>
        <w:i w:val="0"/>
        <w:iCs w:val="0"/>
        <w:spacing w:val="-2"/>
        <w:w w:val="100"/>
        <w:sz w:val="21"/>
        <w:szCs w:val="21"/>
        <w:lang w:val="en-US" w:eastAsia="zh-CN" w:bidi="ar-SA"/>
      </w:rPr>
    </w:lvl>
    <w:lvl w:ilvl="1">
      <w:start w:val="0"/>
      <w:numFmt w:val="bullet"/>
      <w:lvlText w:val="•"/>
      <w:lvlJc w:val="left"/>
      <w:pPr>
        <w:ind w:left="1908" w:hanging="720"/>
      </w:pPr>
      <w:rPr>
        <w:rFonts w:hint="default"/>
        <w:lang w:val="en-US" w:eastAsia="zh-CN" w:bidi="ar-SA"/>
      </w:rPr>
    </w:lvl>
    <w:lvl w:ilvl="2">
      <w:start w:val="0"/>
      <w:numFmt w:val="bullet"/>
      <w:lvlText w:val="•"/>
      <w:lvlJc w:val="left"/>
      <w:pPr>
        <w:ind w:left="2657" w:hanging="720"/>
      </w:pPr>
      <w:rPr>
        <w:rFonts w:hint="default"/>
        <w:lang w:val="en-US" w:eastAsia="zh-CN" w:bidi="ar-SA"/>
      </w:rPr>
    </w:lvl>
    <w:lvl w:ilvl="3">
      <w:start w:val="0"/>
      <w:numFmt w:val="bullet"/>
      <w:lvlText w:val="•"/>
      <w:lvlJc w:val="left"/>
      <w:pPr>
        <w:ind w:left="3405" w:hanging="720"/>
      </w:pPr>
      <w:rPr>
        <w:rFonts w:hint="default"/>
        <w:lang w:val="en-US" w:eastAsia="zh-CN" w:bidi="ar-SA"/>
      </w:rPr>
    </w:lvl>
    <w:lvl w:ilvl="4">
      <w:start w:val="0"/>
      <w:numFmt w:val="bullet"/>
      <w:lvlText w:val="•"/>
      <w:lvlJc w:val="left"/>
      <w:pPr>
        <w:ind w:left="4154" w:hanging="720"/>
      </w:pPr>
      <w:rPr>
        <w:rFonts w:hint="default"/>
        <w:lang w:val="en-US" w:eastAsia="zh-CN" w:bidi="ar-SA"/>
      </w:rPr>
    </w:lvl>
    <w:lvl w:ilvl="5">
      <w:start w:val="0"/>
      <w:numFmt w:val="bullet"/>
      <w:lvlText w:val="•"/>
      <w:lvlJc w:val="left"/>
      <w:pPr>
        <w:ind w:left="4903" w:hanging="720"/>
      </w:pPr>
      <w:rPr>
        <w:rFonts w:hint="default"/>
        <w:lang w:val="en-US" w:eastAsia="zh-CN" w:bidi="ar-SA"/>
      </w:rPr>
    </w:lvl>
    <w:lvl w:ilvl="6">
      <w:start w:val="0"/>
      <w:numFmt w:val="bullet"/>
      <w:lvlText w:val="•"/>
      <w:lvlJc w:val="left"/>
      <w:pPr>
        <w:ind w:left="5651" w:hanging="720"/>
      </w:pPr>
      <w:rPr>
        <w:rFonts w:hint="default"/>
        <w:lang w:val="en-US" w:eastAsia="zh-CN" w:bidi="ar-SA"/>
      </w:rPr>
    </w:lvl>
    <w:lvl w:ilvl="7">
      <w:start w:val="0"/>
      <w:numFmt w:val="bullet"/>
      <w:lvlText w:val="•"/>
      <w:lvlJc w:val="left"/>
      <w:pPr>
        <w:ind w:left="6400" w:hanging="720"/>
      </w:pPr>
      <w:rPr>
        <w:rFonts w:hint="default"/>
        <w:lang w:val="en-US" w:eastAsia="zh-CN" w:bidi="ar-SA"/>
      </w:rPr>
    </w:lvl>
    <w:lvl w:ilvl="8">
      <w:start w:val="0"/>
      <w:numFmt w:val="bullet"/>
      <w:lvlText w:val="•"/>
      <w:lvlJc w:val="left"/>
      <w:pPr>
        <w:ind w:left="7149" w:hanging="720"/>
      </w:pPr>
      <w:rPr>
        <w:rFonts w:hint="default"/>
        <w:lang w:val="en-US" w:eastAsia="zh-CN" w:bidi="ar-SA"/>
      </w:rPr>
    </w:lvl>
  </w:abstractNum>
  <w:abstractNum w:abstractNumId="8">
    <w:multiLevelType w:val="hybridMultilevel"/>
    <w:lvl w:ilvl="0">
      <w:start w:val="1"/>
      <w:numFmt w:val="decimal"/>
      <w:lvlText w:val="（%1）"/>
      <w:lvlJc w:val="left"/>
      <w:pPr>
        <w:ind w:left="972" w:hanging="538"/>
        <w:jc w:val="left"/>
      </w:pPr>
      <w:rPr>
        <w:rFonts w:hint="default" w:ascii="仿宋" w:hAnsi="仿宋" w:eastAsia="仿宋" w:cs="仿宋"/>
        <w:b w:val="0"/>
        <w:bCs w:val="0"/>
        <w:i w:val="0"/>
        <w:iCs w:val="0"/>
        <w:spacing w:val="-2"/>
        <w:w w:val="100"/>
        <w:sz w:val="19"/>
        <w:szCs w:val="19"/>
        <w:lang w:val="en-US" w:eastAsia="zh-CN" w:bidi="ar-SA"/>
      </w:rPr>
    </w:lvl>
    <w:lvl w:ilvl="1">
      <w:start w:val="0"/>
      <w:numFmt w:val="bullet"/>
      <w:lvlText w:val="•"/>
      <w:lvlJc w:val="left"/>
      <w:pPr>
        <w:ind w:left="1746" w:hanging="538"/>
      </w:pPr>
      <w:rPr>
        <w:rFonts w:hint="default"/>
        <w:lang w:val="en-US" w:eastAsia="zh-CN" w:bidi="ar-SA"/>
      </w:rPr>
    </w:lvl>
    <w:lvl w:ilvl="2">
      <w:start w:val="0"/>
      <w:numFmt w:val="bullet"/>
      <w:lvlText w:val="•"/>
      <w:lvlJc w:val="left"/>
      <w:pPr>
        <w:ind w:left="2513" w:hanging="538"/>
      </w:pPr>
      <w:rPr>
        <w:rFonts w:hint="default"/>
        <w:lang w:val="en-US" w:eastAsia="zh-CN" w:bidi="ar-SA"/>
      </w:rPr>
    </w:lvl>
    <w:lvl w:ilvl="3">
      <w:start w:val="0"/>
      <w:numFmt w:val="bullet"/>
      <w:lvlText w:val="•"/>
      <w:lvlJc w:val="left"/>
      <w:pPr>
        <w:ind w:left="3279" w:hanging="538"/>
      </w:pPr>
      <w:rPr>
        <w:rFonts w:hint="default"/>
        <w:lang w:val="en-US" w:eastAsia="zh-CN" w:bidi="ar-SA"/>
      </w:rPr>
    </w:lvl>
    <w:lvl w:ilvl="4">
      <w:start w:val="0"/>
      <w:numFmt w:val="bullet"/>
      <w:lvlText w:val="•"/>
      <w:lvlJc w:val="left"/>
      <w:pPr>
        <w:ind w:left="4046" w:hanging="538"/>
      </w:pPr>
      <w:rPr>
        <w:rFonts w:hint="default"/>
        <w:lang w:val="en-US" w:eastAsia="zh-CN" w:bidi="ar-SA"/>
      </w:rPr>
    </w:lvl>
    <w:lvl w:ilvl="5">
      <w:start w:val="0"/>
      <w:numFmt w:val="bullet"/>
      <w:lvlText w:val="•"/>
      <w:lvlJc w:val="left"/>
      <w:pPr>
        <w:ind w:left="4813" w:hanging="538"/>
      </w:pPr>
      <w:rPr>
        <w:rFonts w:hint="default"/>
        <w:lang w:val="en-US" w:eastAsia="zh-CN" w:bidi="ar-SA"/>
      </w:rPr>
    </w:lvl>
    <w:lvl w:ilvl="6">
      <w:start w:val="0"/>
      <w:numFmt w:val="bullet"/>
      <w:lvlText w:val="•"/>
      <w:lvlJc w:val="left"/>
      <w:pPr>
        <w:ind w:left="5579" w:hanging="538"/>
      </w:pPr>
      <w:rPr>
        <w:rFonts w:hint="default"/>
        <w:lang w:val="en-US" w:eastAsia="zh-CN" w:bidi="ar-SA"/>
      </w:rPr>
    </w:lvl>
    <w:lvl w:ilvl="7">
      <w:start w:val="0"/>
      <w:numFmt w:val="bullet"/>
      <w:lvlText w:val="•"/>
      <w:lvlJc w:val="left"/>
      <w:pPr>
        <w:ind w:left="6346" w:hanging="538"/>
      </w:pPr>
      <w:rPr>
        <w:rFonts w:hint="default"/>
        <w:lang w:val="en-US" w:eastAsia="zh-CN" w:bidi="ar-SA"/>
      </w:rPr>
    </w:lvl>
    <w:lvl w:ilvl="8">
      <w:start w:val="0"/>
      <w:numFmt w:val="bullet"/>
      <w:lvlText w:val="•"/>
      <w:lvlJc w:val="left"/>
      <w:pPr>
        <w:ind w:left="7113" w:hanging="538"/>
      </w:pPr>
      <w:rPr>
        <w:rFonts w:hint="default"/>
        <w:lang w:val="en-US" w:eastAsia="zh-CN" w:bidi="ar-SA"/>
      </w:rPr>
    </w:lvl>
  </w:abstractNum>
  <w:abstractNum w:abstractNumId="7">
    <w:multiLevelType w:val="hybridMultilevel"/>
    <w:lvl w:ilvl="0">
      <w:start w:val="1"/>
      <w:numFmt w:val="decimal"/>
      <w:lvlText w:val="（%1）"/>
      <w:lvlJc w:val="left"/>
      <w:pPr>
        <w:ind w:left="963" w:hanging="529"/>
        <w:jc w:val="left"/>
      </w:pPr>
      <w:rPr>
        <w:rFonts w:hint="default" w:ascii="仿宋" w:hAnsi="仿宋" w:eastAsia="仿宋" w:cs="仿宋"/>
        <w:b w:val="0"/>
        <w:bCs w:val="0"/>
        <w:i w:val="0"/>
        <w:iCs w:val="0"/>
        <w:spacing w:val="-2"/>
        <w:w w:val="100"/>
        <w:sz w:val="19"/>
        <w:szCs w:val="19"/>
        <w:lang w:val="en-US" w:eastAsia="zh-CN" w:bidi="ar-SA"/>
      </w:rPr>
    </w:lvl>
    <w:lvl w:ilvl="1">
      <w:start w:val="0"/>
      <w:numFmt w:val="bullet"/>
      <w:lvlText w:val="•"/>
      <w:lvlJc w:val="left"/>
      <w:pPr>
        <w:ind w:left="1728" w:hanging="529"/>
      </w:pPr>
      <w:rPr>
        <w:rFonts w:hint="default"/>
        <w:lang w:val="en-US" w:eastAsia="zh-CN" w:bidi="ar-SA"/>
      </w:rPr>
    </w:lvl>
    <w:lvl w:ilvl="2">
      <w:start w:val="0"/>
      <w:numFmt w:val="bullet"/>
      <w:lvlText w:val="•"/>
      <w:lvlJc w:val="left"/>
      <w:pPr>
        <w:ind w:left="2497" w:hanging="529"/>
      </w:pPr>
      <w:rPr>
        <w:rFonts w:hint="default"/>
        <w:lang w:val="en-US" w:eastAsia="zh-CN" w:bidi="ar-SA"/>
      </w:rPr>
    </w:lvl>
    <w:lvl w:ilvl="3">
      <w:start w:val="0"/>
      <w:numFmt w:val="bullet"/>
      <w:lvlText w:val="•"/>
      <w:lvlJc w:val="left"/>
      <w:pPr>
        <w:ind w:left="3265" w:hanging="529"/>
      </w:pPr>
      <w:rPr>
        <w:rFonts w:hint="default"/>
        <w:lang w:val="en-US" w:eastAsia="zh-CN" w:bidi="ar-SA"/>
      </w:rPr>
    </w:lvl>
    <w:lvl w:ilvl="4">
      <w:start w:val="0"/>
      <w:numFmt w:val="bullet"/>
      <w:lvlText w:val="•"/>
      <w:lvlJc w:val="left"/>
      <w:pPr>
        <w:ind w:left="4034" w:hanging="529"/>
      </w:pPr>
      <w:rPr>
        <w:rFonts w:hint="default"/>
        <w:lang w:val="en-US" w:eastAsia="zh-CN" w:bidi="ar-SA"/>
      </w:rPr>
    </w:lvl>
    <w:lvl w:ilvl="5">
      <w:start w:val="0"/>
      <w:numFmt w:val="bullet"/>
      <w:lvlText w:val="•"/>
      <w:lvlJc w:val="left"/>
      <w:pPr>
        <w:ind w:left="4803" w:hanging="529"/>
      </w:pPr>
      <w:rPr>
        <w:rFonts w:hint="default"/>
        <w:lang w:val="en-US" w:eastAsia="zh-CN" w:bidi="ar-SA"/>
      </w:rPr>
    </w:lvl>
    <w:lvl w:ilvl="6">
      <w:start w:val="0"/>
      <w:numFmt w:val="bullet"/>
      <w:lvlText w:val="•"/>
      <w:lvlJc w:val="left"/>
      <w:pPr>
        <w:ind w:left="5571" w:hanging="529"/>
      </w:pPr>
      <w:rPr>
        <w:rFonts w:hint="default"/>
        <w:lang w:val="en-US" w:eastAsia="zh-CN" w:bidi="ar-SA"/>
      </w:rPr>
    </w:lvl>
    <w:lvl w:ilvl="7">
      <w:start w:val="0"/>
      <w:numFmt w:val="bullet"/>
      <w:lvlText w:val="•"/>
      <w:lvlJc w:val="left"/>
      <w:pPr>
        <w:ind w:left="6340" w:hanging="529"/>
      </w:pPr>
      <w:rPr>
        <w:rFonts w:hint="default"/>
        <w:lang w:val="en-US" w:eastAsia="zh-CN" w:bidi="ar-SA"/>
      </w:rPr>
    </w:lvl>
    <w:lvl w:ilvl="8">
      <w:start w:val="0"/>
      <w:numFmt w:val="bullet"/>
      <w:lvlText w:val="•"/>
      <w:lvlJc w:val="left"/>
      <w:pPr>
        <w:ind w:left="7109" w:hanging="529"/>
      </w:pPr>
      <w:rPr>
        <w:rFonts w:hint="default"/>
        <w:lang w:val="en-US" w:eastAsia="zh-CN" w:bidi="ar-SA"/>
      </w:rPr>
    </w:lvl>
  </w:abstractNum>
  <w:abstractNum w:abstractNumId="6">
    <w:multiLevelType w:val="hybridMultilevel"/>
    <w:lvl w:ilvl="0">
      <w:start w:val="1"/>
      <w:numFmt w:val="decimal"/>
      <w:lvlText w:val="（%1）"/>
      <w:lvlJc w:val="left"/>
      <w:pPr>
        <w:ind w:left="1193" w:hanging="653"/>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944" w:hanging="653"/>
      </w:pPr>
      <w:rPr>
        <w:rFonts w:hint="default"/>
        <w:lang w:val="en-US" w:eastAsia="zh-CN" w:bidi="ar-SA"/>
      </w:rPr>
    </w:lvl>
    <w:lvl w:ilvl="2">
      <w:start w:val="0"/>
      <w:numFmt w:val="bullet"/>
      <w:lvlText w:val="•"/>
      <w:lvlJc w:val="left"/>
      <w:pPr>
        <w:ind w:left="2689" w:hanging="653"/>
      </w:pPr>
      <w:rPr>
        <w:rFonts w:hint="default"/>
        <w:lang w:val="en-US" w:eastAsia="zh-CN" w:bidi="ar-SA"/>
      </w:rPr>
    </w:lvl>
    <w:lvl w:ilvl="3">
      <w:start w:val="0"/>
      <w:numFmt w:val="bullet"/>
      <w:lvlText w:val="•"/>
      <w:lvlJc w:val="left"/>
      <w:pPr>
        <w:ind w:left="3433" w:hanging="653"/>
      </w:pPr>
      <w:rPr>
        <w:rFonts w:hint="default"/>
        <w:lang w:val="en-US" w:eastAsia="zh-CN" w:bidi="ar-SA"/>
      </w:rPr>
    </w:lvl>
    <w:lvl w:ilvl="4">
      <w:start w:val="0"/>
      <w:numFmt w:val="bullet"/>
      <w:lvlText w:val="•"/>
      <w:lvlJc w:val="left"/>
      <w:pPr>
        <w:ind w:left="4178" w:hanging="653"/>
      </w:pPr>
      <w:rPr>
        <w:rFonts w:hint="default"/>
        <w:lang w:val="en-US" w:eastAsia="zh-CN" w:bidi="ar-SA"/>
      </w:rPr>
    </w:lvl>
    <w:lvl w:ilvl="5">
      <w:start w:val="0"/>
      <w:numFmt w:val="bullet"/>
      <w:lvlText w:val="•"/>
      <w:lvlJc w:val="left"/>
      <w:pPr>
        <w:ind w:left="4923" w:hanging="653"/>
      </w:pPr>
      <w:rPr>
        <w:rFonts w:hint="default"/>
        <w:lang w:val="en-US" w:eastAsia="zh-CN" w:bidi="ar-SA"/>
      </w:rPr>
    </w:lvl>
    <w:lvl w:ilvl="6">
      <w:start w:val="0"/>
      <w:numFmt w:val="bullet"/>
      <w:lvlText w:val="•"/>
      <w:lvlJc w:val="left"/>
      <w:pPr>
        <w:ind w:left="5667" w:hanging="653"/>
      </w:pPr>
      <w:rPr>
        <w:rFonts w:hint="default"/>
        <w:lang w:val="en-US" w:eastAsia="zh-CN" w:bidi="ar-SA"/>
      </w:rPr>
    </w:lvl>
    <w:lvl w:ilvl="7">
      <w:start w:val="0"/>
      <w:numFmt w:val="bullet"/>
      <w:lvlText w:val="•"/>
      <w:lvlJc w:val="left"/>
      <w:pPr>
        <w:ind w:left="6412" w:hanging="653"/>
      </w:pPr>
      <w:rPr>
        <w:rFonts w:hint="default"/>
        <w:lang w:val="en-US" w:eastAsia="zh-CN" w:bidi="ar-SA"/>
      </w:rPr>
    </w:lvl>
    <w:lvl w:ilvl="8">
      <w:start w:val="0"/>
      <w:numFmt w:val="bullet"/>
      <w:lvlText w:val="•"/>
      <w:lvlJc w:val="left"/>
      <w:pPr>
        <w:ind w:left="7157" w:hanging="653"/>
      </w:pPr>
      <w:rPr>
        <w:rFonts w:hint="default"/>
        <w:lang w:val="en-US" w:eastAsia="zh-CN" w:bidi="ar-SA"/>
      </w:rPr>
    </w:lvl>
  </w:abstractNum>
  <w:abstractNum w:abstractNumId="5">
    <w:multiLevelType w:val="hybridMultilevel"/>
    <w:lvl w:ilvl="0">
      <w:start w:val="1"/>
      <w:numFmt w:val="decimal"/>
      <w:lvlText w:val="（%1）"/>
      <w:lvlJc w:val="left"/>
      <w:pPr>
        <w:ind w:left="1164" w:hanging="624"/>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4">
    <w:multiLevelType w:val="hybridMultilevel"/>
    <w:lvl w:ilvl="0">
      <w:start w:val="1"/>
      <w:numFmt w:val="decimal"/>
      <w:lvlText w:val="（%1）"/>
      <w:lvlJc w:val="left"/>
      <w:pPr>
        <w:ind w:left="1164" w:hanging="624"/>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908" w:hanging="624"/>
      </w:pPr>
      <w:rPr>
        <w:rFonts w:hint="default"/>
        <w:lang w:val="en-US" w:eastAsia="zh-CN" w:bidi="ar-SA"/>
      </w:rPr>
    </w:lvl>
    <w:lvl w:ilvl="2">
      <w:start w:val="0"/>
      <w:numFmt w:val="bullet"/>
      <w:lvlText w:val="•"/>
      <w:lvlJc w:val="left"/>
      <w:pPr>
        <w:ind w:left="2657" w:hanging="624"/>
      </w:pPr>
      <w:rPr>
        <w:rFonts w:hint="default"/>
        <w:lang w:val="en-US" w:eastAsia="zh-CN" w:bidi="ar-SA"/>
      </w:rPr>
    </w:lvl>
    <w:lvl w:ilvl="3">
      <w:start w:val="0"/>
      <w:numFmt w:val="bullet"/>
      <w:lvlText w:val="•"/>
      <w:lvlJc w:val="left"/>
      <w:pPr>
        <w:ind w:left="3405" w:hanging="624"/>
      </w:pPr>
      <w:rPr>
        <w:rFonts w:hint="default"/>
        <w:lang w:val="en-US" w:eastAsia="zh-CN" w:bidi="ar-SA"/>
      </w:rPr>
    </w:lvl>
    <w:lvl w:ilvl="4">
      <w:start w:val="0"/>
      <w:numFmt w:val="bullet"/>
      <w:lvlText w:val="•"/>
      <w:lvlJc w:val="left"/>
      <w:pPr>
        <w:ind w:left="4154" w:hanging="624"/>
      </w:pPr>
      <w:rPr>
        <w:rFonts w:hint="default"/>
        <w:lang w:val="en-US" w:eastAsia="zh-CN" w:bidi="ar-SA"/>
      </w:rPr>
    </w:lvl>
    <w:lvl w:ilvl="5">
      <w:start w:val="0"/>
      <w:numFmt w:val="bullet"/>
      <w:lvlText w:val="•"/>
      <w:lvlJc w:val="left"/>
      <w:pPr>
        <w:ind w:left="4903" w:hanging="624"/>
      </w:pPr>
      <w:rPr>
        <w:rFonts w:hint="default"/>
        <w:lang w:val="en-US" w:eastAsia="zh-CN" w:bidi="ar-SA"/>
      </w:rPr>
    </w:lvl>
    <w:lvl w:ilvl="6">
      <w:start w:val="0"/>
      <w:numFmt w:val="bullet"/>
      <w:lvlText w:val="•"/>
      <w:lvlJc w:val="left"/>
      <w:pPr>
        <w:ind w:left="5651" w:hanging="624"/>
      </w:pPr>
      <w:rPr>
        <w:rFonts w:hint="default"/>
        <w:lang w:val="en-US" w:eastAsia="zh-CN" w:bidi="ar-SA"/>
      </w:rPr>
    </w:lvl>
    <w:lvl w:ilvl="7">
      <w:start w:val="0"/>
      <w:numFmt w:val="bullet"/>
      <w:lvlText w:val="•"/>
      <w:lvlJc w:val="left"/>
      <w:pPr>
        <w:ind w:left="6400" w:hanging="624"/>
      </w:pPr>
      <w:rPr>
        <w:rFonts w:hint="default"/>
        <w:lang w:val="en-US" w:eastAsia="zh-CN" w:bidi="ar-SA"/>
      </w:rPr>
    </w:lvl>
    <w:lvl w:ilvl="8">
      <w:start w:val="0"/>
      <w:numFmt w:val="bullet"/>
      <w:lvlText w:val="•"/>
      <w:lvlJc w:val="left"/>
      <w:pPr>
        <w:ind w:left="7149" w:hanging="624"/>
      </w:pPr>
      <w:rPr>
        <w:rFonts w:hint="default"/>
        <w:lang w:val="en-US" w:eastAsia="zh-CN" w:bidi="ar-SA"/>
      </w:rPr>
    </w:lvl>
  </w:abstractNum>
  <w:abstractNum w:abstractNumId="3">
    <w:multiLevelType w:val="hybridMultilevel"/>
    <w:lvl w:ilvl="0">
      <w:start w:val="1"/>
      <w:numFmt w:val="decimal"/>
      <w:lvlText w:val="%1."/>
      <w:lvlJc w:val="left"/>
      <w:pPr>
        <w:ind w:left="828" w:hanging="281"/>
        <w:jc w:val="left"/>
      </w:pPr>
      <w:rPr>
        <w:rFonts w:hint="default" w:ascii="Calibri" w:hAnsi="Calibri" w:eastAsia="Calibri" w:cs="Calibri"/>
        <w:b w:val="0"/>
        <w:bCs w:val="0"/>
        <w:i w:val="0"/>
        <w:iCs w:val="0"/>
        <w:w w:val="100"/>
        <w:sz w:val="21"/>
        <w:szCs w:val="21"/>
        <w:lang w:val="en-US" w:eastAsia="zh-CN" w:bidi="ar-SA"/>
      </w:rPr>
    </w:lvl>
    <w:lvl w:ilvl="1">
      <w:start w:val="0"/>
      <w:numFmt w:val="bullet"/>
      <w:lvlText w:val="•"/>
      <w:lvlJc w:val="left"/>
      <w:pPr>
        <w:ind w:left="1602" w:hanging="281"/>
      </w:pPr>
      <w:rPr>
        <w:rFonts w:hint="default"/>
        <w:lang w:val="en-US" w:eastAsia="zh-CN" w:bidi="ar-SA"/>
      </w:rPr>
    </w:lvl>
    <w:lvl w:ilvl="2">
      <w:start w:val="0"/>
      <w:numFmt w:val="bullet"/>
      <w:lvlText w:val="•"/>
      <w:lvlJc w:val="left"/>
      <w:pPr>
        <w:ind w:left="2385" w:hanging="281"/>
      </w:pPr>
      <w:rPr>
        <w:rFonts w:hint="default"/>
        <w:lang w:val="en-US" w:eastAsia="zh-CN" w:bidi="ar-SA"/>
      </w:rPr>
    </w:lvl>
    <w:lvl w:ilvl="3">
      <w:start w:val="0"/>
      <w:numFmt w:val="bullet"/>
      <w:lvlText w:val="•"/>
      <w:lvlJc w:val="left"/>
      <w:pPr>
        <w:ind w:left="3167" w:hanging="281"/>
      </w:pPr>
      <w:rPr>
        <w:rFonts w:hint="default"/>
        <w:lang w:val="en-US" w:eastAsia="zh-CN" w:bidi="ar-SA"/>
      </w:rPr>
    </w:lvl>
    <w:lvl w:ilvl="4">
      <w:start w:val="0"/>
      <w:numFmt w:val="bullet"/>
      <w:lvlText w:val="•"/>
      <w:lvlJc w:val="left"/>
      <w:pPr>
        <w:ind w:left="3950" w:hanging="281"/>
      </w:pPr>
      <w:rPr>
        <w:rFonts w:hint="default"/>
        <w:lang w:val="en-US" w:eastAsia="zh-CN" w:bidi="ar-SA"/>
      </w:rPr>
    </w:lvl>
    <w:lvl w:ilvl="5">
      <w:start w:val="0"/>
      <w:numFmt w:val="bullet"/>
      <w:lvlText w:val="•"/>
      <w:lvlJc w:val="left"/>
      <w:pPr>
        <w:ind w:left="4733" w:hanging="281"/>
      </w:pPr>
      <w:rPr>
        <w:rFonts w:hint="default"/>
        <w:lang w:val="en-US" w:eastAsia="zh-CN" w:bidi="ar-SA"/>
      </w:rPr>
    </w:lvl>
    <w:lvl w:ilvl="6">
      <w:start w:val="0"/>
      <w:numFmt w:val="bullet"/>
      <w:lvlText w:val="•"/>
      <w:lvlJc w:val="left"/>
      <w:pPr>
        <w:ind w:left="5515" w:hanging="281"/>
      </w:pPr>
      <w:rPr>
        <w:rFonts w:hint="default"/>
        <w:lang w:val="en-US" w:eastAsia="zh-CN" w:bidi="ar-SA"/>
      </w:rPr>
    </w:lvl>
    <w:lvl w:ilvl="7">
      <w:start w:val="0"/>
      <w:numFmt w:val="bullet"/>
      <w:lvlText w:val="•"/>
      <w:lvlJc w:val="left"/>
      <w:pPr>
        <w:ind w:left="6298" w:hanging="281"/>
      </w:pPr>
      <w:rPr>
        <w:rFonts w:hint="default"/>
        <w:lang w:val="en-US" w:eastAsia="zh-CN" w:bidi="ar-SA"/>
      </w:rPr>
    </w:lvl>
    <w:lvl w:ilvl="8">
      <w:start w:val="0"/>
      <w:numFmt w:val="bullet"/>
      <w:lvlText w:val="•"/>
      <w:lvlJc w:val="left"/>
      <w:pPr>
        <w:ind w:left="7081" w:hanging="281"/>
      </w:pPr>
      <w:rPr>
        <w:rFonts w:hint="default"/>
        <w:lang w:val="en-US" w:eastAsia="zh-CN" w:bidi="ar-SA"/>
      </w:rPr>
    </w:lvl>
  </w:abstractNum>
  <w:abstractNum w:abstractNumId="2">
    <w:multiLevelType w:val="hybridMultilevel"/>
    <w:lvl w:ilvl="0">
      <w:start w:val="10"/>
      <w:numFmt w:val="decimal"/>
      <w:lvlText w:val="%1"/>
      <w:lvlJc w:val="left"/>
      <w:pPr>
        <w:ind w:left="1114" w:hanging="574"/>
        <w:jc w:val="left"/>
      </w:pPr>
      <w:rPr>
        <w:rFonts w:hint="default"/>
        <w:lang w:val="en-US" w:eastAsia="zh-CN" w:bidi="ar-SA"/>
      </w:rPr>
    </w:lvl>
    <w:lvl w:ilvl="1">
      <w:start w:val="1"/>
      <w:numFmt w:val="decimal"/>
      <w:lvlText w:val="%1.%2"/>
      <w:lvlJc w:val="left"/>
      <w:pPr>
        <w:ind w:left="1114" w:hanging="574"/>
        <w:jc w:val="left"/>
      </w:pPr>
      <w:rPr>
        <w:rFonts w:hint="default" w:ascii="Calibri" w:hAnsi="Calibri" w:eastAsia="Calibri" w:cs="Calibri"/>
        <w:b w:val="0"/>
        <w:bCs w:val="0"/>
        <w:i w:val="0"/>
        <w:iCs w:val="0"/>
        <w:spacing w:val="-3"/>
        <w:w w:val="100"/>
        <w:sz w:val="21"/>
        <w:szCs w:val="21"/>
        <w:lang w:val="en-US" w:eastAsia="zh-CN" w:bidi="ar-SA"/>
      </w:rPr>
    </w:lvl>
    <w:lvl w:ilvl="2">
      <w:start w:val="0"/>
      <w:numFmt w:val="bullet"/>
      <w:lvlText w:val="•"/>
      <w:lvlJc w:val="left"/>
      <w:pPr>
        <w:ind w:left="2625" w:hanging="574"/>
      </w:pPr>
      <w:rPr>
        <w:rFonts w:hint="default"/>
        <w:lang w:val="en-US" w:eastAsia="zh-CN" w:bidi="ar-SA"/>
      </w:rPr>
    </w:lvl>
    <w:lvl w:ilvl="3">
      <w:start w:val="0"/>
      <w:numFmt w:val="bullet"/>
      <w:lvlText w:val="•"/>
      <w:lvlJc w:val="left"/>
      <w:pPr>
        <w:ind w:left="3377" w:hanging="574"/>
      </w:pPr>
      <w:rPr>
        <w:rFonts w:hint="default"/>
        <w:lang w:val="en-US" w:eastAsia="zh-CN" w:bidi="ar-SA"/>
      </w:rPr>
    </w:lvl>
    <w:lvl w:ilvl="4">
      <w:start w:val="0"/>
      <w:numFmt w:val="bullet"/>
      <w:lvlText w:val="•"/>
      <w:lvlJc w:val="left"/>
      <w:pPr>
        <w:ind w:left="4130" w:hanging="574"/>
      </w:pPr>
      <w:rPr>
        <w:rFonts w:hint="default"/>
        <w:lang w:val="en-US" w:eastAsia="zh-CN" w:bidi="ar-SA"/>
      </w:rPr>
    </w:lvl>
    <w:lvl w:ilvl="5">
      <w:start w:val="0"/>
      <w:numFmt w:val="bullet"/>
      <w:lvlText w:val="•"/>
      <w:lvlJc w:val="left"/>
      <w:pPr>
        <w:ind w:left="4883" w:hanging="574"/>
      </w:pPr>
      <w:rPr>
        <w:rFonts w:hint="default"/>
        <w:lang w:val="en-US" w:eastAsia="zh-CN" w:bidi="ar-SA"/>
      </w:rPr>
    </w:lvl>
    <w:lvl w:ilvl="6">
      <w:start w:val="0"/>
      <w:numFmt w:val="bullet"/>
      <w:lvlText w:val="•"/>
      <w:lvlJc w:val="left"/>
      <w:pPr>
        <w:ind w:left="5635" w:hanging="574"/>
      </w:pPr>
      <w:rPr>
        <w:rFonts w:hint="default"/>
        <w:lang w:val="en-US" w:eastAsia="zh-CN" w:bidi="ar-SA"/>
      </w:rPr>
    </w:lvl>
    <w:lvl w:ilvl="7">
      <w:start w:val="0"/>
      <w:numFmt w:val="bullet"/>
      <w:lvlText w:val="•"/>
      <w:lvlJc w:val="left"/>
      <w:pPr>
        <w:ind w:left="6388" w:hanging="574"/>
      </w:pPr>
      <w:rPr>
        <w:rFonts w:hint="default"/>
        <w:lang w:val="en-US" w:eastAsia="zh-CN" w:bidi="ar-SA"/>
      </w:rPr>
    </w:lvl>
    <w:lvl w:ilvl="8">
      <w:start w:val="0"/>
      <w:numFmt w:val="bullet"/>
      <w:lvlText w:val="•"/>
      <w:lvlJc w:val="left"/>
      <w:pPr>
        <w:ind w:left="7141" w:hanging="574"/>
      </w:pPr>
      <w:rPr>
        <w:rFonts w:hint="default"/>
        <w:lang w:val="en-US" w:eastAsia="zh-CN" w:bidi="ar-SA"/>
      </w:rPr>
    </w:lvl>
  </w:abstractNum>
  <w:abstractNum w:abstractNumId="1">
    <w:multiLevelType w:val="hybridMultilevel"/>
    <w:lvl w:ilvl="0">
      <w:start w:val="1"/>
      <w:numFmt w:val="decimal"/>
      <w:lvlText w:val="%1."/>
      <w:lvlJc w:val="left"/>
      <w:pPr>
        <w:ind w:left="480" w:hanging="360"/>
        <w:jc w:val="left"/>
      </w:pPr>
      <w:rPr>
        <w:rFonts w:hint="default"/>
        <w:w w:val="100"/>
        <w:lang w:val="en-US" w:eastAsia="zh-CN" w:bidi="ar-SA"/>
      </w:rPr>
    </w:lvl>
    <w:lvl w:ilvl="1">
      <w:start w:val="1"/>
      <w:numFmt w:val="decimal"/>
      <w:lvlText w:val="%1.%2"/>
      <w:lvlJc w:val="left"/>
      <w:pPr>
        <w:ind w:left="120" w:hanging="574"/>
        <w:jc w:val="left"/>
      </w:pPr>
      <w:rPr>
        <w:rFonts w:hint="default"/>
        <w:spacing w:val="-3"/>
        <w:w w:val="100"/>
        <w:lang w:val="en-US" w:eastAsia="zh-CN" w:bidi="ar-SA"/>
      </w:rPr>
    </w:lvl>
    <w:lvl w:ilvl="2">
      <w:start w:val="1"/>
      <w:numFmt w:val="decimal"/>
      <w:lvlText w:val="（%3）"/>
      <w:lvlJc w:val="left"/>
      <w:pPr>
        <w:ind w:left="1272" w:hanging="624"/>
        <w:jc w:val="left"/>
      </w:pPr>
      <w:rPr>
        <w:rFonts w:hint="default" w:ascii="仿宋" w:hAnsi="仿宋" w:eastAsia="仿宋" w:cs="仿宋"/>
        <w:b w:val="0"/>
        <w:bCs w:val="0"/>
        <w:i w:val="0"/>
        <w:iCs w:val="0"/>
        <w:spacing w:val="-2"/>
        <w:w w:val="100"/>
        <w:sz w:val="21"/>
        <w:szCs w:val="21"/>
        <w:lang w:val="en-US" w:eastAsia="zh-CN" w:bidi="ar-SA"/>
      </w:rPr>
    </w:lvl>
    <w:lvl w:ilvl="3">
      <w:start w:val="0"/>
      <w:numFmt w:val="bullet"/>
      <w:lvlText w:val="•"/>
      <w:lvlJc w:val="left"/>
      <w:pPr>
        <w:ind w:left="1060" w:hanging="624"/>
      </w:pPr>
      <w:rPr>
        <w:rFonts w:hint="default"/>
        <w:lang w:val="en-US" w:eastAsia="zh-CN" w:bidi="ar-SA"/>
      </w:rPr>
    </w:lvl>
    <w:lvl w:ilvl="4">
      <w:start w:val="0"/>
      <w:numFmt w:val="bullet"/>
      <w:lvlText w:val="•"/>
      <w:lvlJc w:val="left"/>
      <w:pPr>
        <w:ind w:left="1120" w:hanging="624"/>
      </w:pPr>
      <w:rPr>
        <w:rFonts w:hint="default"/>
        <w:lang w:val="en-US" w:eastAsia="zh-CN" w:bidi="ar-SA"/>
      </w:rPr>
    </w:lvl>
    <w:lvl w:ilvl="5">
      <w:start w:val="0"/>
      <w:numFmt w:val="bullet"/>
      <w:lvlText w:val="•"/>
      <w:lvlJc w:val="left"/>
      <w:pPr>
        <w:ind w:left="1280" w:hanging="624"/>
      </w:pPr>
      <w:rPr>
        <w:rFonts w:hint="default"/>
        <w:lang w:val="en-US" w:eastAsia="zh-CN" w:bidi="ar-SA"/>
      </w:rPr>
    </w:lvl>
    <w:lvl w:ilvl="6">
      <w:start w:val="0"/>
      <w:numFmt w:val="bullet"/>
      <w:lvlText w:val="•"/>
      <w:lvlJc w:val="left"/>
      <w:pPr>
        <w:ind w:left="2753" w:hanging="624"/>
      </w:pPr>
      <w:rPr>
        <w:rFonts w:hint="default"/>
        <w:lang w:val="en-US" w:eastAsia="zh-CN" w:bidi="ar-SA"/>
      </w:rPr>
    </w:lvl>
    <w:lvl w:ilvl="7">
      <w:start w:val="0"/>
      <w:numFmt w:val="bullet"/>
      <w:lvlText w:val="•"/>
      <w:lvlJc w:val="left"/>
      <w:pPr>
        <w:ind w:left="4226" w:hanging="624"/>
      </w:pPr>
      <w:rPr>
        <w:rFonts w:hint="default"/>
        <w:lang w:val="en-US" w:eastAsia="zh-CN" w:bidi="ar-SA"/>
      </w:rPr>
    </w:lvl>
    <w:lvl w:ilvl="8">
      <w:start w:val="0"/>
      <w:numFmt w:val="bullet"/>
      <w:lvlText w:val="•"/>
      <w:lvlJc w:val="left"/>
      <w:pPr>
        <w:ind w:left="5699" w:hanging="624"/>
      </w:pPr>
      <w:rPr>
        <w:rFonts w:hint="default"/>
        <w:lang w:val="en-US" w:eastAsia="zh-CN" w:bidi="ar-SA"/>
      </w:rPr>
    </w:lvl>
  </w:abstractNum>
  <w:abstractNum w:abstractNumId="0">
    <w:multiLevelType w:val="hybridMultilevel"/>
    <w:lvl w:ilvl="0">
      <w:start w:val="1"/>
      <w:numFmt w:val="decimal"/>
      <w:lvlText w:val="%1."/>
      <w:lvlJc w:val="left"/>
      <w:pPr>
        <w:ind w:left="972" w:hanging="432"/>
        <w:jc w:val="left"/>
      </w:pPr>
      <w:rPr>
        <w:rFonts w:hint="default"/>
        <w:w w:val="100"/>
        <w:lang w:val="en-US" w:eastAsia="zh-CN" w:bidi="ar-SA"/>
      </w:rPr>
    </w:lvl>
    <w:lvl w:ilvl="1">
      <w:start w:val="0"/>
      <w:numFmt w:val="bullet"/>
      <w:lvlText w:val="•"/>
      <w:lvlJc w:val="left"/>
      <w:pPr>
        <w:ind w:left="1746" w:hanging="432"/>
      </w:pPr>
      <w:rPr>
        <w:rFonts w:hint="default"/>
        <w:lang w:val="en-US" w:eastAsia="zh-CN" w:bidi="ar-SA"/>
      </w:rPr>
    </w:lvl>
    <w:lvl w:ilvl="2">
      <w:start w:val="0"/>
      <w:numFmt w:val="bullet"/>
      <w:lvlText w:val="•"/>
      <w:lvlJc w:val="left"/>
      <w:pPr>
        <w:ind w:left="2513" w:hanging="432"/>
      </w:pPr>
      <w:rPr>
        <w:rFonts w:hint="default"/>
        <w:lang w:val="en-US" w:eastAsia="zh-CN" w:bidi="ar-SA"/>
      </w:rPr>
    </w:lvl>
    <w:lvl w:ilvl="3">
      <w:start w:val="0"/>
      <w:numFmt w:val="bullet"/>
      <w:lvlText w:val="•"/>
      <w:lvlJc w:val="left"/>
      <w:pPr>
        <w:ind w:left="3279" w:hanging="432"/>
      </w:pPr>
      <w:rPr>
        <w:rFonts w:hint="default"/>
        <w:lang w:val="en-US" w:eastAsia="zh-CN" w:bidi="ar-SA"/>
      </w:rPr>
    </w:lvl>
    <w:lvl w:ilvl="4">
      <w:start w:val="0"/>
      <w:numFmt w:val="bullet"/>
      <w:lvlText w:val="•"/>
      <w:lvlJc w:val="left"/>
      <w:pPr>
        <w:ind w:left="4046" w:hanging="432"/>
      </w:pPr>
      <w:rPr>
        <w:rFonts w:hint="default"/>
        <w:lang w:val="en-US" w:eastAsia="zh-CN" w:bidi="ar-SA"/>
      </w:rPr>
    </w:lvl>
    <w:lvl w:ilvl="5">
      <w:start w:val="0"/>
      <w:numFmt w:val="bullet"/>
      <w:lvlText w:val="•"/>
      <w:lvlJc w:val="left"/>
      <w:pPr>
        <w:ind w:left="4813" w:hanging="432"/>
      </w:pPr>
      <w:rPr>
        <w:rFonts w:hint="default"/>
        <w:lang w:val="en-US" w:eastAsia="zh-CN" w:bidi="ar-SA"/>
      </w:rPr>
    </w:lvl>
    <w:lvl w:ilvl="6">
      <w:start w:val="0"/>
      <w:numFmt w:val="bullet"/>
      <w:lvlText w:val="•"/>
      <w:lvlJc w:val="left"/>
      <w:pPr>
        <w:ind w:left="5579" w:hanging="432"/>
      </w:pPr>
      <w:rPr>
        <w:rFonts w:hint="default"/>
        <w:lang w:val="en-US" w:eastAsia="zh-CN" w:bidi="ar-SA"/>
      </w:rPr>
    </w:lvl>
    <w:lvl w:ilvl="7">
      <w:start w:val="0"/>
      <w:numFmt w:val="bullet"/>
      <w:lvlText w:val="•"/>
      <w:lvlJc w:val="left"/>
      <w:pPr>
        <w:ind w:left="6346" w:hanging="432"/>
      </w:pPr>
      <w:rPr>
        <w:rFonts w:hint="default"/>
        <w:lang w:val="en-US" w:eastAsia="zh-CN" w:bidi="ar-SA"/>
      </w:rPr>
    </w:lvl>
    <w:lvl w:ilvl="8">
      <w:start w:val="0"/>
      <w:numFmt w:val="bullet"/>
      <w:lvlText w:val="•"/>
      <w:lvlJc w:val="left"/>
      <w:pPr>
        <w:ind w:left="7113" w:hanging="432"/>
      </w:pPr>
      <w:rPr>
        <w:rFonts w:hint="default"/>
        <w:lang w:val="en-US" w:eastAsia="zh-CN" w:bidi="ar-SA"/>
      </w:rPr>
    </w:lvl>
  </w:abstract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en-US" w:eastAsia="zh-CN" w:bidi="ar-SA"/>
    </w:rPr>
  </w:style>
  <w:style w:styleId="TOC1" w:type="paragraph">
    <w:name w:val="TOC 1"/>
    <w:basedOn w:val="Normal"/>
    <w:uiPriority w:val="1"/>
    <w:qFormat/>
    <w:pPr>
      <w:spacing w:before="28"/>
      <w:ind w:right="104"/>
      <w:jc w:val="center"/>
    </w:pPr>
    <w:rPr>
      <w:rFonts w:ascii="仿宋" w:hAnsi="仿宋" w:eastAsia="仿宋" w:cs="仿宋"/>
      <w:sz w:val="21"/>
      <w:szCs w:val="21"/>
      <w:lang w:val="en-US" w:eastAsia="zh-CN" w:bidi="ar-SA"/>
    </w:rPr>
  </w:style>
  <w:style w:styleId="TOC2" w:type="paragraph">
    <w:name w:val="TOC 2"/>
    <w:basedOn w:val="Normal"/>
    <w:uiPriority w:val="1"/>
    <w:qFormat/>
    <w:pPr>
      <w:spacing w:before="43"/>
      <w:ind w:left="120"/>
    </w:pPr>
    <w:rPr>
      <w:rFonts w:ascii="仿宋" w:hAnsi="仿宋" w:eastAsia="仿宋" w:cs="仿宋"/>
      <w:sz w:val="21"/>
      <w:szCs w:val="21"/>
      <w:lang w:val="en-US" w:eastAsia="zh-CN" w:bidi="ar-SA"/>
    </w:rPr>
  </w:style>
  <w:style w:styleId="TOC3" w:type="paragraph">
    <w:name w:val="TOC 3"/>
    <w:basedOn w:val="Normal"/>
    <w:uiPriority w:val="1"/>
    <w:qFormat/>
    <w:pPr>
      <w:spacing w:before="43"/>
      <w:ind w:left="972" w:hanging="433"/>
    </w:pPr>
    <w:rPr>
      <w:rFonts w:ascii="仿宋" w:hAnsi="仿宋" w:eastAsia="仿宋" w:cs="仿宋"/>
      <w:b/>
      <w:bCs/>
      <w:sz w:val="21"/>
      <w:szCs w:val="21"/>
      <w:lang w:val="en-US" w:eastAsia="zh-CN" w:bidi="ar-SA"/>
    </w:rPr>
  </w:style>
  <w:style w:styleId="TOC4" w:type="paragraph">
    <w:name w:val="TOC 4"/>
    <w:basedOn w:val="Normal"/>
    <w:uiPriority w:val="1"/>
    <w:qFormat/>
    <w:pPr>
      <w:spacing w:before="43"/>
      <w:ind w:left="972" w:hanging="433"/>
    </w:pPr>
    <w:rPr>
      <w:rFonts w:ascii="仿宋" w:hAnsi="仿宋" w:eastAsia="仿宋" w:cs="仿宋"/>
      <w:b/>
      <w:bCs/>
      <w:i/>
      <w:iCs/>
      <w:lang w:val="en-US" w:eastAsia="zh-CN" w:bidi="ar-SA"/>
    </w:rPr>
  </w:style>
  <w:style w:styleId="BodyText" w:type="paragraph">
    <w:name w:val="Body Text"/>
    <w:basedOn w:val="Normal"/>
    <w:uiPriority w:val="1"/>
    <w:qFormat/>
    <w:pPr/>
    <w:rPr>
      <w:rFonts w:ascii="仿宋" w:hAnsi="仿宋" w:eastAsia="仿宋" w:cs="仿宋"/>
      <w:sz w:val="21"/>
      <w:szCs w:val="21"/>
      <w:lang w:val="en-US" w:eastAsia="zh-CN" w:bidi="ar-SA"/>
    </w:rPr>
  </w:style>
  <w:style w:styleId="Heading1" w:type="paragraph">
    <w:name w:val="Heading 1"/>
    <w:basedOn w:val="Normal"/>
    <w:uiPriority w:val="1"/>
    <w:qFormat/>
    <w:pPr>
      <w:ind w:left="2285" w:right="2380"/>
      <w:jc w:val="center"/>
      <w:outlineLvl w:val="1"/>
    </w:pPr>
    <w:rPr>
      <w:rFonts w:ascii="仿宋" w:hAnsi="仿宋" w:eastAsia="仿宋" w:cs="仿宋"/>
      <w:b/>
      <w:bCs/>
      <w:sz w:val="28"/>
      <w:szCs w:val="28"/>
      <w:lang w:val="en-US" w:eastAsia="zh-CN" w:bidi="ar-SA"/>
    </w:rPr>
  </w:style>
  <w:style w:styleId="Heading2" w:type="paragraph">
    <w:name w:val="Heading 2"/>
    <w:basedOn w:val="Normal"/>
    <w:uiPriority w:val="1"/>
    <w:qFormat/>
    <w:pPr>
      <w:ind w:left="480" w:hanging="361"/>
      <w:outlineLvl w:val="2"/>
    </w:pPr>
    <w:rPr>
      <w:rFonts w:ascii="仿宋" w:hAnsi="仿宋" w:eastAsia="仿宋" w:cs="仿宋"/>
      <w:b/>
      <w:bCs/>
      <w:sz w:val="21"/>
      <w:szCs w:val="21"/>
      <w:lang w:val="en-US" w:eastAsia="zh-CN" w:bidi="ar-SA"/>
    </w:rPr>
  </w:style>
  <w:style w:styleId="Title" w:type="paragraph">
    <w:name w:val="Title"/>
    <w:basedOn w:val="Normal"/>
    <w:uiPriority w:val="1"/>
    <w:qFormat/>
    <w:pPr>
      <w:ind w:left="2285" w:right="2383"/>
      <w:jc w:val="center"/>
    </w:pPr>
    <w:rPr>
      <w:rFonts w:ascii="仿宋" w:hAnsi="仿宋" w:eastAsia="仿宋" w:cs="仿宋"/>
      <w:b/>
      <w:bCs/>
      <w:sz w:val="44"/>
      <w:szCs w:val="44"/>
      <w:lang w:val="en-US" w:eastAsia="zh-CN" w:bidi="ar-SA"/>
    </w:rPr>
  </w:style>
  <w:style w:styleId="ListParagraph" w:type="paragraph">
    <w:name w:val="List Paragraph"/>
    <w:basedOn w:val="Normal"/>
    <w:uiPriority w:val="1"/>
    <w:qFormat/>
    <w:pPr>
      <w:ind w:left="960" w:hanging="558"/>
    </w:pPr>
    <w:rPr>
      <w:rFonts w:ascii="仿宋" w:hAnsi="仿宋" w:eastAsia="仿宋" w:cs="仿宋"/>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2023-06-02T02:25:37Z</dcterms:created>
  <dcterms:modified xsi:type="dcterms:W3CDTF">2023-06-02T02:25:37Z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