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9"/>
        <w:ind w:left="0" w:right="99" w:firstLine="0"/>
        <w:jc w:val="right"/>
        <w:rPr>
          <w:sz w:val="12"/>
        </w:rPr>
      </w:pPr>
      <w:r>
        <w:drawing>
          <wp:anchor distT="0" distB="0" distL="0" distR="0" simplePos="0" relativeHeight="251659264" behindDoc="0" locked="0" layoutInCell="1" allowOverlap="1">
            <wp:simplePos x="0" y="0"/>
            <wp:positionH relativeFrom="page">
              <wp:posOffset>6420485</wp:posOffset>
            </wp:positionH>
            <wp:positionV relativeFrom="paragraph">
              <wp:posOffset>187325</wp:posOffset>
            </wp:positionV>
            <wp:extent cx="723900" cy="7239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23899" cy="723900"/>
                    </a:xfrm>
                    <a:prstGeom prst="rect">
                      <a:avLst/>
                    </a:prstGeom>
                  </pic:spPr>
                </pic:pic>
              </a:graphicData>
            </a:graphic>
          </wp:anchor>
        </w:drawing>
      </w:r>
      <w:r>
        <w:rPr>
          <w:sz w:val="12"/>
        </w:rPr>
        <w:t>利安人寿[2018]</w:t>
      </w:r>
      <w:r>
        <w:rPr>
          <w:spacing w:val="-6"/>
          <w:sz w:val="12"/>
        </w:rPr>
        <w:t xml:space="preserve">医疗保险 </w:t>
      </w:r>
      <w:r>
        <w:rPr>
          <w:sz w:val="12"/>
        </w:rPr>
        <w:t>068</w:t>
      </w:r>
      <w:r>
        <w:rPr>
          <w:spacing w:val="-20"/>
          <w:sz w:val="12"/>
        </w:rPr>
        <w:t xml:space="preserve"> 号</w:t>
      </w:r>
    </w:p>
    <w:p>
      <w:pPr>
        <w:pStyle w:val="4"/>
        <w:rPr>
          <w:sz w:val="20"/>
        </w:rPr>
      </w:pPr>
    </w:p>
    <w:p>
      <w:pPr>
        <w:pStyle w:val="4"/>
        <w:rPr>
          <w:sz w:val="20"/>
        </w:rPr>
      </w:pPr>
    </w:p>
    <w:p>
      <w:pPr>
        <w:pStyle w:val="4"/>
        <w:spacing w:before="7"/>
        <w:rPr>
          <w:sz w:val="29"/>
        </w:rPr>
      </w:pPr>
    </w:p>
    <w:p>
      <w:pPr>
        <w:spacing w:after="0"/>
        <w:rPr>
          <w:sz w:val="29"/>
        </w:rPr>
        <w:sectPr>
          <w:type w:val="continuous"/>
          <w:pgSz w:w="11910" w:h="16840"/>
          <w:pgMar w:top="200" w:right="280" w:bottom="280" w:left="920" w:header="720" w:footer="720" w:gutter="0"/>
          <w:cols w:space="720" w:num="1"/>
        </w:sectPr>
      </w:pPr>
    </w:p>
    <w:p>
      <w:pPr>
        <w:pStyle w:val="2"/>
        <w:spacing w:before="93" w:line="211" w:lineRule="auto"/>
        <w:ind w:left="3108"/>
        <w:jc w:val="center"/>
      </w:pPr>
      <w:r>
        <w:rPr>
          <w:spacing w:val="-2"/>
          <w:w w:val="95"/>
        </w:rPr>
        <w:t>利安人寿保险股份有限公司</w:t>
      </w:r>
      <w:bookmarkStart w:id="0" w:name="_GoBack"/>
      <w:r>
        <w:rPr>
          <w:w w:val="95"/>
        </w:rPr>
        <w:t>安心住院费用医疗保险条</w:t>
      </w:r>
      <w:r>
        <w:rPr>
          <w:spacing w:val="-10"/>
          <w:w w:val="95"/>
        </w:rPr>
        <w:t>款</w:t>
      </w:r>
      <w:bookmarkEnd w:id="0"/>
    </w:p>
    <w:p>
      <w:pPr>
        <w:spacing w:before="152"/>
        <w:ind w:left="4363" w:right="1977" w:firstLine="0"/>
        <w:jc w:val="center"/>
        <w:rPr>
          <w:rFonts w:ascii="黑体" w:eastAsia="黑体"/>
          <w:sz w:val="24"/>
        </w:rPr>
      </w:pPr>
      <w:r>
        <w:rPr>
          <w:rFonts w:ascii="黑体" w:eastAsia="黑体"/>
          <w:spacing w:val="-2"/>
          <w:sz w:val="24"/>
        </w:rPr>
        <w:t>阅 读 指 引</w:t>
      </w:r>
    </w:p>
    <w:p>
      <w:pPr>
        <w:spacing w:before="26" w:line="208" w:lineRule="auto"/>
        <w:ind w:left="2424" w:right="41" w:firstLine="0"/>
        <w:jc w:val="center"/>
        <w:rPr>
          <w:sz w:val="18"/>
        </w:rPr>
      </w:pPr>
      <w:r>
        <w:rPr>
          <w:spacing w:val="-128"/>
          <w:sz w:val="18"/>
        </w:rPr>
        <w:t>本</w:t>
      </w:r>
      <w:r>
        <w:rPr>
          <w:spacing w:val="-53"/>
          <w:position w:val="-6"/>
          <w:sz w:val="18"/>
        </w:rPr>
        <w:t>．</w:t>
      </w:r>
      <w:r>
        <w:rPr>
          <w:spacing w:val="-127"/>
          <w:sz w:val="18"/>
        </w:rPr>
        <w:t>阅</w:t>
      </w:r>
      <w:r>
        <w:rPr>
          <w:spacing w:val="-54"/>
          <w:position w:val="-6"/>
          <w:sz w:val="18"/>
        </w:rPr>
        <w:t>．</w:t>
      </w:r>
      <w:r>
        <w:rPr>
          <w:spacing w:val="-127"/>
          <w:sz w:val="18"/>
        </w:rPr>
        <w:t>读</w:t>
      </w:r>
      <w:r>
        <w:rPr>
          <w:spacing w:val="-54"/>
          <w:position w:val="-6"/>
          <w:sz w:val="18"/>
        </w:rPr>
        <w:t>．</w:t>
      </w:r>
      <w:r>
        <w:rPr>
          <w:spacing w:val="-127"/>
          <w:sz w:val="18"/>
        </w:rPr>
        <w:t>指</w:t>
      </w:r>
      <w:r>
        <w:rPr>
          <w:spacing w:val="-54"/>
          <w:position w:val="-6"/>
          <w:sz w:val="18"/>
        </w:rPr>
        <w:t>．</w:t>
      </w:r>
      <w:r>
        <w:rPr>
          <w:spacing w:val="-127"/>
          <w:sz w:val="18"/>
        </w:rPr>
        <w:t>引</w:t>
      </w:r>
      <w:r>
        <w:rPr>
          <w:spacing w:val="-54"/>
          <w:position w:val="-6"/>
          <w:sz w:val="18"/>
        </w:rPr>
        <w:t>．</w:t>
      </w:r>
      <w:r>
        <w:rPr>
          <w:spacing w:val="-127"/>
          <w:sz w:val="18"/>
        </w:rPr>
        <w:t>有</w:t>
      </w:r>
      <w:r>
        <w:rPr>
          <w:spacing w:val="-54"/>
          <w:position w:val="-6"/>
          <w:sz w:val="18"/>
        </w:rPr>
        <w:t>．</w:t>
      </w:r>
      <w:r>
        <w:rPr>
          <w:spacing w:val="-127"/>
          <w:sz w:val="18"/>
        </w:rPr>
        <w:t>助</w:t>
      </w:r>
      <w:r>
        <w:rPr>
          <w:spacing w:val="-54"/>
          <w:position w:val="-6"/>
          <w:sz w:val="18"/>
        </w:rPr>
        <w:t>．</w:t>
      </w:r>
      <w:r>
        <w:rPr>
          <w:spacing w:val="-127"/>
          <w:sz w:val="18"/>
        </w:rPr>
        <w:t>于</w:t>
      </w:r>
      <w:r>
        <w:rPr>
          <w:spacing w:val="-54"/>
          <w:position w:val="-6"/>
          <w:sz w:val="18"/>
        </w:rPr>
        <w:t>．</w:t>
      </w:r>
      <w:r>
        <w:rPr>
          <w:spacing w:val="-127"/>
          <w:sz w:val="18"/>
        </w:rPr>
        <w:t>您</w:t>
      </w:r>
      <w:r>
        <w:rPr>
          <w:spacing w:val="-54"/>
          <w:position w:val="-6"/>
          <w:sz w:val="18"/>
        </w:rPr>
        <w:t>．</w:t>
      </w:r>
      <w:r>
        <w:rPr>
          <w:spacing w:val="-127"/>
          <w:sz w:val="18"/>
        </w:rPr>
        <w:t>理</w:t>
      </w:r>
      <w:r>
        <w:rPr>
          <w:spacing w:val="-54"/>
          <w:position w:val="-6"/>
          <w:sz w:val="18"/>
        </w:rPr>
        <w:t>．</w:t>
      </w:r>
      <w:r>
        <w:rPr>
          <w:spacing w:val="-127"/>
          <w:sz w:val="18"/>
        </w:rPr>
        <w:t>解</w:t>
      </w:r>
      <w:r>
        <w:rPr>
          <w:spacing w:val="-54"/>
          <w:position w:val="-6"/>
          <w:sz w:val="18"/>
        </w:rPr>
        <w:t>．</w:t>
      </w:r>
      <w:r>
        <w:rPr>
          <w:spacing w:val="-127"/>
          <w:sz w:val="18"/>
        </w:rPr>
        <w:t>条</w:t>
      </w:r>
      <w:r>
        <w:rPr>
          <w:spacing w:val="-54"/>
          <w:position w:val="-6"/>
          <w:sz w:val="18"/>
        </w:rPr>
        <w:t>．</w:t>
      </w:r>
      <w:r>
        <w:rPr>
          <w:spacing w:val="-127"/>
          <w:sz w:val="18"/>
        </w:rPr>
        <w:t>款</w:t>
      </w:r>
      <w:r>
        <w:rPr>
          <w:spacing w:val="-79"/>
          <w:position w:val="-6"/>
          <w:sz w:val="18"/>
        </w:rPr>
        <w:t>．</w:t>
      </w:r>
      <w:r>
        <w:rPr>
          <w:spacing w:val="-79"/>
          <w:sz w:val="18"/>
        </w:rPr>
        <w:t>，</w:t>
      </w:r>
      <w:r>
        <w:rPr>
          <w:spacing w:val="-79"/>
          <w:position w:val="-6"/>
          <w:sz w:val="18"/>
        </w:rPr>
        <w:t>．</w:t>
      </w:r>
      <w:r>
        <w:rPr>
          <w:spacing w:val="-127"/>
          <w:sz w:val="18"/>
        </w:rPr>
        <w:t>对</w:t>
      </w:r>
      <w:r>
        <w:rPr>
          <w:spacing w:val="-53"/>
          <w:position w:val="-6"/>
          <w:sz w:val="18"/>
        </w:rPr>
        <w:t>．</w:t>
      </w:r>
      <w:r>
        <w:rPr>
          <w:spacing w:val="-128"/>
          <w:sz w:val="18"/>
        </w:rPr>
        <w:t>本</w:t>
      </w:r>
      <w:r>
        <w:rPr>
          <w:spacing w:val="-53"/>
          <w:position w:val="-6"/>
          <w:sz w:val="18"/>
        </w:rPr>
        <w:t>．</w:t>
      </w:r>
      <w:r>
        <w:rPr>
          <w:spacing w:val="-128"/>
          <w:sz w:val="18"/>
        </w:rPr>
        <w:t>合</w:t>
      </w:r>
      <w:r>
        <w:rPr>
          <w:spacing w:val="-53"/>
          <w:position w:val="-6"/>
          <w:sz w:val="18"/>
        </w:rPr>
        <w:t>．</w:t>
      </w:r>
      <w:r>
        <w:rPr>
          <w:spacing w:val="-128"/>
          <w:sz w:val="18"/>
        </w:rPr>
        <w:t>同</w:t>
      </w:r>
      <w:r>
        <w:rPr>
          <w:spacing w:val="-53"/>
          <w:position w:val="-6"/>
          <w:sz w:val="18"/>
        </w:rPr>
        <w:t>．</w:t>
      </w:r>
      <w:r>
        <w:rPr>
          <w:spacing w:val="-128"/>
          <w:sz w:val="18"/>
        </w:rPr>
        <w:t>内</w:t>
      </w:r>
      <w:r>
        <w:rPr>
          <w:spacing w:val="-53"/>
          <w:position w:val="-6"/>
          <w:sz w:val="18"/>
        </w:rPr>
        <w:t>．</w:t>
      </w:r>
      <w:r>
        <w:rPr>
          <w:spacing w:val="-128"/>
          <w:sz w:val="18"/>
        </w:rPr>
        <w:t>容</w:t>
      </w:r>
      <w:r>
        <w:rPr>
          <w:spacing w:val="-53"/>
          <w:position w:val="-6"/>
          <w:sz w:val="18"/>
        </w:rPr>
        <w:t>．</w:t>
      </w:r>
      <w:r>
        <w:rPr>
          <w:spacing w:val="-128"/>
          <w:sz w:val="18"/>
        </w:rPr>
        <w:t>的</w:t>
      </w:r>
      <w:r>
        <w:rPr>
          <w:spacing w:val="-53"/>
          <w:position w:val="-6"/>
          <w:sz w:val="18"/>
        </w:rPr>
        <w:t>．</w:t>
      </w:r>
      <w:r>
        <w:rPr>
          <w:spacing w:val="-128"/>
          <w:sz w:val="18"/>
        </w:rPr>
        <w:t>解</w:t>
      </w:r>
      <w:r>
        <w:rPr>
          <w:spacing w:val="-53"/>
          <w:position w:val="-6"/>
          <w:sz w:val="18"/>
        </w:rPr>
        <w:t>．</w:t>
      </w:r>
      <w:r>
        <w:rPr>
          <w:spacing w:val="-128"/>
          <w:sz w:val="18"/>
        </w:rPr>
        <w:t>释</w:t>
      </w:r>
      <w:r>
        <w:rPr>
          <w:spacing w:val="-53"/>
          <w:position w:val="-6"/>
          <w:sz w:val="18"/>
        </w:rPr>
        <w:t>．</w:t>
      </w:r>
      <w:r>
        <w:rPr>
          <w:spacing w:val="-128"/>
          <w:sz w:val="18"/>
        </w:rPr>
        <w:t>以</w:t>
      </w:r>
      <w:r>
        <w:rPr>
          <w:spacing w:val="-53"/>
          <w:position w:val="-6"/>
          <w:sz w:val="18"/>
        </w:rPr>
        <w:t>．</w:t>
      </w:r>
      <w:r>
        <w:rPr>
          <w:spacing w:val="-128"/>
          <w:sz w:val="18"/>
        </w:rPr>
        <w:t>条</w:t>
      </w:r>
      <w:r>
        <w:rPr>
          <w:spacing w:val="-53"/>
          <w:position w:val="-6"/>
          <w:sz w:val="18"/>
        </w:rPr>
        <w:t>．</w:t>
      </w:r>
      <w:r>
        <w:rPr>
          <w:spacing w:val="-128"/>
          <w:sz w:val="18"/>
        </w:rPr>
        <w:t>款</w:t>
      </w:r>
      <w:r>
        <w:rPr>
          <w:spacing w:val="-53"/>
          <w:position w:val="-6"/>
          <w:sz w:val="18"/>
        </w:rPr>
        <w:t>．</w:t>
      </w:r>
      <w:r>
        <w:rPr>
          <w:spacing w:val="-128"/>
          <w:sz w:val="18"/>
        </w:rPr>
        <w:t>为</w:t>
      </w:r>
      <w:r>
        <w:rPr>
          <w:spacing w:val="-53"/>
          <w:position w:val="-6"/>
          <w:sz w:val="18"/>
        </w:rPr>
        <w:t>．</w:t>
      </w:r>
      <w:r>
        <w:rPr>
          <w:spacing w:val="-128"/>
          <w:sz w:val="18"/>
        </w:rPr>
        <w:t>准</w:t>
      </w:r>
      <w:r>
        <w:rPr>
          <w:spacing w:val="-53"/>
          <w:position w:val="-6"/>
          <w:sz w:val="18"/>
        </w:rPr>
        <w:t>．</w:t>
      </w:r>
      <w:r>
        <w:rPr>
          <w:spacing w:val="-10"/>
          <w:sz w:val="18"/>
        </w:rPr>
        <w:t>。</w:t>
      </w:r>
    </w:p>
    <w:p>
      <w:pPr>
        <w:pStyle w:val="3"/>
        <w:spacing w:before="0" w:line="460" w:lineRule="exact"/>
        <w:ind w:left="328"/>
      </w:pPr>
      <w:r>
        <w:rPr>
          <w:rFonts w:ascii="Wingdings 2" w:hAnsi="Wingdings 2" w:eastAsia="Wingdings 2"/>
          <w:b w:val="0"/>
          <w:position w:val="-11"/>
          <w:sz w:val="52"/>
        </w:rPr>
        <w:t></w:t>
      </w:r>
      <w:r>
        <w:rPr>
          <w:rFonts w:ascii="Times New Roman" w:hAnsi="Times New Roman" w:eastAsia="Times New Roman"/>
          <w:b w:val="0"/>
          <w:spacing w:val="44"/>
          <w:w w:val="150"/>
          <w:position w:val="-11"/>
          <w:sz w:val="52"/>
        </w:rPr>
        <w:t xml:space="preserve"> </w:t>
      </w:r>
      <w:r>
        <w:rPr>
          <w:spacing w:val="-2"/>
        </w:rPr>
        <w:t>您拥有的重要权益</w:t>
      </w:r>
    </w:p>
    <w:p>
      <w:pPr>
        <w:spacing w:before="0" w:line="240" w:lineRule="auto"/>
        <w:rPr>
          <w:rFonts w:ascii="黑体"/>
          <w:b/>
          <w:sz w:val="12"/>
        </w:rPr>
      </w:pPr>
      <w:r>
        <w:br w:type="column"/>
      </w:r>
    </w:p>
    <w:p>
      <w:pPr>
        <w:pStyle w:val="4"/>
        <w:spacing w:before="5"/>
        <w:rPr>
          <w:rFonts w:ascii="黑体"/>
          <w:b/>
          <w:sz w:val="17"/>
        </w:rPr>
      </w:pPr>
    </w:p>
    <w:p>
      <w:pPr>
        <w:spacing w:before="0"/>
        <w:ind w:left="328" w:right="0" w:firstLine="0"/>
        <w:jc w:val="left"/>
        <w:rPr>
          <w:sz w:val="12"/>
        </w:rPr>
      </w:pPr>
      <w:r>
        <w:rPr>
          <w:spacing w:val="-1"/>
          <w:sz w:val="12"/>
        </w:rPr>
        <w:t>请扫描以查询验证条款</w:t>
      </w:r>
    </w:p>
    <w:p>
      <w:pPr>
        <w:spacing w:after="0"/>
        <w:jc w:val="left"/>
        <w:rPr>
          <w:sz w:val="12"/>
        </w:rPr>
        <w:sectPr>
          <w:type w:val="continuous"/>
          <w:pgSz w:w="11910" w:h="16840"/>
          <w:pgMar w:top="200" w:right="280" w:bottom="280" w:left="920" w:header="720" w:footer="720" w:gutter="0"/>
          <w:cols w:equalWidth="0" w:num="2">
            <w:col w:w="7686" w:space="1148"/>
            <w:col w:w="1876"/>
          </w:cols>
        </w:sectPr>
      </w:pPr>
    </w:p>
    <w:p>
      <w:pPr>
        <w:pStyle w:val="8"/>
        <w:numPr>
          <w:ilvl w:val="0"/>
          <w:numId w:val="1"/>
        </w:numPr>
        <w:tabs>
          <w:tab w:val="left" w:pos="1065"/>
          <w:tab w:val="left" w:pos="1066"/>
          <w:tab w:val="right" w:leader="dot" w:pos="9618"/>
        </w:tabs>
        <w:spacing w:before="0" w:after="0" w:line="213" w:lineRule="exact"/>
        <w:ind w:left="1065" w:right="0" w:hanging="455"/>
        <w:jc w:val="left"/>
        <w:rPr>
          <w:sz w:val="18"/>
        </w:rPr>
      </w:pPr>
      <w:r>
        <w:rPr>
          <w:spacing w:val="-2"/>
          <w:sz w:val="18"/>
        </w:rPr>
        <w:t>签收本合同次日起犹豫期内您若要求退保，我们全额退还保险</w:t>
      </w:r>
      <w:r>
        <w:rPr>
          <w:spacing w:val="-10"/>
          <w:sz w:val="18"/>
        </w:rPr>
        <w:t>费</w:t>
      </w:r>
      <w:r>
        <w:rPr>
          <w:rFonts w:ascii="Times New Roman" w:hAnsi="Times New Roman" w:eastAsia="Times New Roman"/>
          <w:sz w:val="18"/>
        </w:rPr>
        <w:tab/>
      </w:r>
      <w:r>
        <w:rPr>
          <w:spacing w:val="-5"/>
          <w:sz w:val="18"/>
        </w:rPr>
        <w:t>1.4</w:t>
      </w:r>
    </w:p>
    <w:p>
      <w:pPr>
        <w:pStyle w:val="8"/>
        <w:numPr>
          <w:ilvl w:val="0"/>
          <w:numId w:val="1"/>
        </w:numPr>
        <w:tabs>
          <w:tab w:val="left" w:pos="1065"/>
          <w:tab w:val="left" w:pos="1066"/>
          <w:tab w:val="right" w:leader="dot" w:pos="9619"/>
        </w:tabs>
        <w:spacing w:before="91" w:after="0" w:line="240" w:lineRule="auto"/>
        <w:ind w:left="1065" w:right="0" w:hanging="455"/>
        <w:jc w:val="left"/>
        <w:rPr>
          <w:sz w:val="18"/>
        </w:rPr>
      </w:pPr>
      <w:r>
        <w:rPr>
          <w:sz w:val="18"/>
        </w:rPr>
        <w:t>您有按本合同的约定续保的权</w:t>
      </w:r>
      <w:r>
        <w:rPr>
          <w:spacing w:val="-10"/>
          <w:sz w:val="18"/>
        </w:rPr>
        <w:t>利</w:t>
      </w:r>
      <w:r>
        <w:rPr>
          <w:rFonts w:ascii="Times New Roman" w:hAnsi="Times New Roman" w:eastAsia="Times New Roman"/>
          <w:sz w:val="18"/>
        </w:rPr>
        <w:tab/>
      </w:r>
      <w:r>
        <w:rPr>
          <w:spacing w:val="-5"/>
          <w:sz w:val="18"/>
        </w:rPr>
        <w:t>2.4</w:t>
      </w:r>
    </w:p>
    <w:p>
      <w:pPr>
        <w:pStyle w:val="8"/>
        <w:numPr>
          <w:ilvl w:val="0"/>
          <w:numId w:val="1"/>
        </w:numPr>
        <w:tabs>
          <w:tab w:val="left" w:pos="1065"/>
          <w:tab w:val="left" w:pos="1066"/>
          <w:tab w:val="right" w:leader="dot" w:pos="9619"/>
        </w:tabs>
        <w:spacing w:before="88" w:after="0" w:line="240" w:lineRule="auto"/>
        <w:ind w:left="1065" w:right="0" w:hanging="455"/>
        <w:jc w:val="left"/>
        <w:rPr>
          <w:sz w:val="18"/>
        </w:rPr>
      </w:pPr>
      <w:r>
        <w:rPr>
          <w:spacing w:val="-2"/>
          <w:sz w:val="18"/>
        </w:rPr>
        <w:t>本合同提供的保障在保险责任条款中列明</w:t>
      </w:r>
      <w:r>
        <w:rPr>
          <w:spacing w:val="-10"/>
          <w:sz w:val="18"/>
        </w:rPr>
        <w:t>…</w:t>
      </w:r>
      <w:r>
        <w:rPr>
          <w:rFonts w:ascii="Times New Roman" w:hAnsi="Times New Roman" w:eastAsia="Times New Roman"/>
          <w:sz w:val="18"/>
        </w:rPr>
        <w:tab/>
      </w:r>
      <w:r>
        <w:rPr>
          <w:spacing w:val="-5"/>
          <w:sz w:val="18"/>
        </w:rPr>
        <w:t>2.5</w:t>
      </w:r>
    </w:p>
    <w:p>
      <w:pPr>
        <w:pStyle w:val="8"/>
        <w:numPr>
          <w:ilvl w:val="0"/>
          <w:numId w:val="1"/>
        </w:numPr>
        <w:tabs>
          <w:tab w:val="left" w:pos="1065"/>
          <w:tab w:val="left" w:pos="1066"/>
          <w:tab w:val="right" w:leader="dot" w:pos="9620"/>
        </w:tabs>
        <w:spacing w:before="89" w:after="0" w:line="207" w:lineRule="exact"/>
        <w:ind w:left="1065" w:right="0" w:hanging="455"/>
        <w:jc w:val="left"/>
        <w:rPr>
          <w:sz w:val="18"/>
        </w:rPr>
      </w:pPr>
      <w:r>
        <w:rPr>
          <w:sz w:val="18"/>
        </w:rPr>
        <w:t>您有退保的权利</w:t>
      </w:r>
      <w:r>
        <w:rPr>
          <w:spacing w:val="-10"/>
          <w:sz w:val="18"/>
        </w:rPr>
        <w:t>…</w:t>
      </w:r>
      <w:r>
        <w:rPr>
          <w:rFonts w:ascii="Times New Roman" w:hAnsi="Times New Roman" w:eastAsia="Times New Roman"/>
          <w:sz w:val="18"/>
        </w:rPr>
        <w:tab/>
      </w:r>
      <w:r>
        <w:rPr>
          <w:spacing w:val="-5"/>
          <w:sz w:val="18"/>
        </w:rPr>
        <w:t>5.1</w:t>
      </w:r>
    </w:p>
    <w:p>
      <w:pPr>
        <w:pStyle w:val="3"/>
        <w:spacing w:before="0" w:line="479" w:lineRule="exact"/>
        <w:ind w:left="328"/>
      </w:pPr>
      <w:r>
        <w:rPr>
          <w:rFonts w:ascii="Wingdings 2" w:hAnsi="Wingdings 2" w:eastAsia="Wingdings 2"/>
          <w:b w:val="0"/>
          <w:position w:val="-11"/>
          <w:sz w:val="52"/>
        </w:rPr>
        <w:t></w:t>
      </w:r>
      <w:r>
        <w:rPr>
          <w:rFonts w:ascii="Times New Roman" w:hAnsi="Times New Roman" w:eastAsia="Times New Roman"/>
          <w:b w:val="0"/>
          <w:spacing w:val="106"/>
          <w:position w:val="-11"/>
          <w:sz w:val="52"/>
        </w:rPr>
        <w:t xml:space="preserve"> </w:t>
      </w:r>
      <w:r>
        <w:rPr>
          <w:spacing w:val="-1"/>
        </w:rPr>
        <w:t>您应当特别注意的事项</w:t>
      </w:r>
    </w:p>
    <w:p>
      <w:pPr>
        <w:pStyle w:val="8"/>
        <w:numPr>
          <w:ilvl w:val="0"/>
          <w:numId w:val="1"/>
        </w:numPr>
        <w:tabs>
          <w:tab w:val="left" w:pos="1065"/>
          <w:tab w:val="left" w:pos="1066"/>
          <w:tab w:val="right" w:leader="dot" w:pos="9619"/>
        </w:tabs>
        <w:spacing w:before="0" w:after="0" w:line="186" w:lineRule="exact"/>
        <w:ind w:left="1065" w:right="0" w:hanging="455"/>
        <w:jc w:val="left"/>
        <w:rPr>
          <w:sz w:val="18"/>
        </w:rPr>
      </w:pPr>
      <w:r>
        <w:rPr>
          <w:spacing w:val="-2"/>
          <w:sz w:val="18"/>
        </w:rPr>
        <w:t>本合同有责任免除条款，请您注意</w:t>
      </w:r>
      <w:r>
        <w:rPr>
          <w:spacing w:val="-10"/>
          <w:sz w:val="18"/>
        </w:rPr>
        <w:t>…</w:t>
      </w:r>
      <w:r>
        <w:rPr>
          <w:rFonts w:ascii="Times New Roman" w:hAnsi="Times New Roman" w:eastAsia="Times New Roman"/>
          <w:sz w:val="18"/>
        </w:rPr>
        <w:tab/>
      </w:r>
      <w:r>
        <w:rPr>
          <w:spacing w:val="-5"/>
          <w:sz w:val="18"/>
        </w:rPr>
        <w:t>2.7</w:t>
      </w:r>
    </w:p>
    <w:p>
      <w:pPr>
        <w:pStyle w:val="8"/>
        <w:numPr>
          <w:ilvl w:val="0"/>
          <w:numId w:val="1"/>
        </w:numPr>
        <w:tabs>
          <w:tab w:val="left" w:pos="1065"/>
          <w:tab w:val="left" w:pos="1066"/>
          <w:tab w:val="right" w:leader="dot" w:pos="9618"/>
        </w:tabs>
        <w:spacing w:before="88" w:after="0" w:line="240" w:lineRule="auto"/>
        <w:ind w:left="1065" w:right="0" w:hanging="455"/>
        <w:jc w:val="left"/>
        <w:rPr>
          <w:sz w:val="18"/>
        </w:rPr>
      </w:pPr>
      <w:r>
        <w:rPr>
          <w:sz w:val="18"/>
        </w:rPr>
        <w:t>保险事故发生后，请您及时通知我</w:t>
      </w:r>
      <w:r>
        <w:rPr>
          <w:spacing w:val="-10"/>
          <w:sz w:val="18"/>
        </w:rPr>
        <w:t>们</w:t>
      </w:r>
      <w:r>
        <w:rPr>
          <w:rFonts w:ascii="Times New Roman" w:hAnsi="Times New Roman" w:eastAsia="Times New Roman"/>
          <w:sz w:val="18"/>
        </w:rPr>
        <w:tab/>
      </w:r>
      <w:r>
        <w:rPr>
          <w:spacing w:val="-5"/>
          <w:sz w:val="18"/>
        </w:rPr>
        <w:t>3.2</w:t>
      </w:r>
    </w:p>
    <w:p>
      <w:pPr>
        <w:pStyle w:val="8"/>
        <w:numPr>
          <w:ilvl w:val="0"/>
          <w:numId w:val="1"/>
        </w:numPr>
        <w:tabs>
          <w:tab w:val="left" w:pos="1065"/>
          <w:tab w:val="left" w:pos="1066"/>
          <w:tab w:val="right" w:leader="dot" w:pos="9619"/>
        </w:tabs>
        <w:spacing w:before="91" w:after="0" w:line="240" w:lineRule="auto"/>
        <w:ind w:left="1065" w:right="0" w:hanging="455"/>
        <w:jc w:val="left"/>
        <w:rPr>
          <w:sz w:val="18"/>
        </w:rPr>
      </w:pPr>
      <w:r>
        <w:rPr>
          <w:sz w:val="18"/>
        </w:rPr>
        <w:t>您应当按时支付保险</w:t>
      </w:r>
      <w:r>
        <w:rPr>
          <w:spacing w:val="-10"/>
          <w:sz w:val="18"/>
        </w:rPr>
        <w:t>费</w:t>
      </w:r>
      <w:r>
        <w:rPr>
          <w:rFonts w:ascii="Times New Roman" w:hAnsi="Times New Roman" w:eastAsia="Times New Roman"/>
          <w:sz w:val="18"/>
        </w:rPr>
        <w:tab/>
      </w:r>
      <w:r>
        <w:rPr>
          <w:spacing w:val="-5"/>
          <w:sz w:val="18"/>
        </w:rPr>
        <w:t>4.1</w:t>
      </w:r>
    </w:p>
    <w:p>
      <w:pPr>
        <w:pStyle w:val="8"/>
        <w:numPr>
          <w:ilvl w:val="0"/>
          <w:numId w:val="1"/>
        </w:numPr>
        <w:tabs>
          <w:tab w:val="left" w:pos="1065"/>
          <w:tab w:val="left" w:pos="1066"/>
          <w:tab w:val="right" w:leader="dot" w:pos="9620"/>
        </w:tabs>
        <w:spacing w:before="89" w:after="0" w:line="240" w:lineRule="auto"/>
        <w:ind w:left="1065" w:right="0" w:hanging="455"/>
        <w:jc w:val="left"/>
        <w:rPr>
          <w:sz w:val="18"/>
        </w:rPr>
      </w:pPr>
      <w:r>
        <w:rPr>
          <w:sz w:val="18"/>
        </w:rPr>
        <w:t>退保会给您造成一定的损失，请您慎重决策</w:t>
      </w:r>
      <w:r>
        <w:rPr>
          <w:spacing w:val="-10"/>
          <w:sz w:val="18"/>
        </w:rPr>
        <w:t>…</w:t>
      </w:r>
      <w:r>
        <w:rPr>
          <w:rFonts w:ascii="Times New Roman" w:hAnsi="Times New Roman" w:eastAsia="Times New Roman"/>
          <w:sz w:val="18"/>
        </w:rPr>
        <w:tab/>
      </w:r>
      <w:r>
        <w:rPr>
          <w:spacing w:val="-5"/>
          <w:sz w:val="18"/>
        </w:rPr>
        <w:t>5.1</w:t>
      </w:r>
    </w:p>
    <w:p>
      <w:pPr>
        <w:pStyle w:val="8"/>
        <w:numPr>
          <w:ilvl w:val="0"/>
          <w:numId w:val="1"/>
        </w:numPr>
        <w:tabs>
          <w:tab w:val="left" w:pos="1065"/>
          <w:tab w:val="left" w:pos="1066"/>
          <w:tab w:val="right" w:leader="dot" w:pos="9620"/>
        </w:tabs>
        <w:spacing w:before="89" w:after="0" w:line="240" w:lineRule="auto"/>
        <w:ind w:left="1065" w:right="0" w:hanging="455"/>
        <w:jc w:val="left"/>
        <w:rPr>
          <w:sz w:val="18"/>
        </w:rPr>
      </w:pPr>
      <w:r>
        <w:rPr>
          <w:spacing w:val="-2"/>
          <w:sz w:val="18"/>
        </w:rPr>
        <w:t>您有如实告知的义务</w:t>
      </w:r>
      <w:r>
        <w:rPr>
          <w:spacing w:val="-10"/>
          <w:sz w:val="18"/>
        </w:rPr>
        <w:t>…</w:t>
      </w:r>
      <w:r>
        <w:rPr>
          <w:rFonts w:ascii="Times New Roman" w:hAnsi="Times New Roman" w:eastAsia="Times New Roman"/>
          <w:sz w:val="18"/>
        </w:rPr>
        <w:tab/>
      </w:r>
      <w:r>
        <w:rPr>
          <w:spacing w:val="-5"/>
          <w:sz w:val="18"/>
        </w:rPr>
        <w:t>6.1</w:t>
      </w:r>
    </w:p>
    <w:p>
      <w:pPr>
        <w:pStyle w:val="8"/>
        <w:numPr>
          <w:ilvl w:val="0"/>
          <w:numId w:val="1"/>
        </w:numPr>
        <w:tabs>
          <w:tab w:val="left" w:pos="1065"/>
          <w:tab w:val="left" w:pos="1066"/>
          <w:tab w:val="right" w:leader="dot" w:pos="9439"/>
        </w:tabs>
        <w:spacing w:before="90" w:after="0" w:line="206" w:lineRule="exact"/>
        <w:ind w:left="1065" w:right="0" w:hanging="455"/>
        <w:jc w:val="left"/>
        <w:rPr>
          <w:sz w:val="18"/>
        </w:rPr>
      </w:pPr>
      <w:r>
        <w:rPr>
          <w:sz w:val="18"/>
        </w:rPr>
        <w:t>我们对一些重要术语进行了解释，并作了显著标识，请您注意</w:t>
      </w:r>
      <w:r>
        <w:rPr>
          <w:spacing w:val="-10"/>
          <w:sz w:val="18"/>
        </w:rPr>
        <w:t>…</w:t>
      </w:r>
      <w:r>
        <w:rPr>
          <w:rFonts w:ascii="Times New Roman" w:hAnsi="Times New Roman" w:eastAsia="Times New Roman"/>
          <w:sz w:val="18"/>
        </w:rPr>
        <w:tab/>
      </w:r>
      <w:r>
        <w:rPr>
          <w:spacing w:val="-10"/>
          <w:sz w:val="18"/>
        </w:rPr>
        <w:t>7</w:t>
      </w:r>
    </w:p>
    <w:p>
      <w:pPr>
        <w:pStyle w:val="3"/>
        <w:spacing w:before="0" w:line="409" w:lineRule="exact"/>
        <w:ind w:left="328"/>
      </w:pPr>
      <w:r>
        <w:rPr>
          <w:rFonts w:ascii="Wingdings 2" w:hAnsi="Wingdings 2" w:eastAsia="Wingdings 2"/>
          <w:b w:val="0"/>
          <w:position w:val="-11"/>
          <w:sz w:val="52"/>
        </w:rPr>
        <w:t></w:t>
      </w:r>
      <w:r>
        <w:rPr>
          <w:rFonts w:ascii="Times New Roman" w:hAnsi="Times New Roman" w:eastAsia="Times New Roman"/>
          <w:b w:val="0"/>
          <w:spacing w:val="95"/>
          <w:position w:val="-11"/>
          <w:sz w:val="52"/>
        </w:rPr>
        <w:t xml:space="preserve"> </w:t>
      </w:r>
      <w:r>
        <w:rPr>
          <w:spacing w:val="-1"/>
        </w:rPr>
        <w:t>保险条款是保险合同的重要内容，为充分保障您的权益，请您仔细阅读本保险条款。</w:t>
      </w:r>
    </w:p>
    <w:p>
      <w:pPr>
        <w:spacing w:before="0" w:line="371" w:lineRule="exact"/>
        <w:ind w:left="328" w:right="0" w:firstLine="0"/>
        <w:jc w:val="left"/>
        <w:rPr>
          <w:rFonts w:hint="eastAsia" w:ascii="黑体" w:hAnsi="黑体" w:eastAsia="黑体"/>
          <w:b/>
          <w:sz w:val="21"/>
        </w:rPr>
      </w:pPr>
      <w:r>
        <w:pict>
          <v:shape id="docshape1" o:spid="_x0000_s1026" o:spt="202" type="#_x0000_t202" style="position:absolute;left:0pt;margin-left:80.4pt;margin-top:17.25pt;height:11.65pt;width:117.05pt;mso-position-horizontal-relative:page;z-index:251660288;mso-width-relative:page;mso-height-relative:page;" fillcolor="#D9D9D9" filled="t" stroked="f" coordsize="21600,21600">
            <v:path/>
            <v:fill on="t" focussize="0,0"/>
            <v:stroke on="f" joinstyle="miter"/>
            <v:imagedata o:title=""/>
            <o:lock v:ext="edit"/>
            <v:textbox inset="0mm,0mm,0mm,0mm">
              <w:txbxContent>
                <w:p>
                  <w:pPr>
                    <w:spacing w:before="0"/>
                    <w:ind w:left="0" w:right="0" w:firstLine="0"/>
                    <w:jc w:val="left"/>
                    <w:rPr>
                      <w:rFonts w:ascii="黑体" w:eastAsia="黑体"/>
                      <w:color w:val="000000"/>
                      <w:sz w:val="18"/>
                    </w:rPr>
                  </w:pPr>
                  <w:r>
                    <w:rPr>
                      <w:rFonts w:ascii="黑体" w:eastAsia="黑体"/>
                      <w:color w:val="000000"/>
                      <w:sz w:val="18"/>
                    </w:rPr>
                    <w:t>1</w:t>
                  </w:r>
                  <w:r>
                    <w:rPr>
                      <w:rFonts w:ascii="黑体" w:eastAsia="黑体"/>
                      <w:color w:val="000000"/>
                      <w:spacing w:val="-1"/>
                      <w:sz w:val="18"/>
                    </w:rPr>
                    <w:t>．您与我们订立的合同</w:t>
                  </w:r>
                </w:p>
              </w:txbxContent>
            </v:textbox>
          </v:shape>
        </w:pict>
      </w:r>
      <w:r>
        <w:rPr>
          <w:rFonts w:ascii="Wingdings 2" w:hAnsi="Wingdings 2" w:eastAsia="Wingdings 2"/>
          <w:position w:val="-11"/>
          <w:sz w:val="52"/>
        </w:rPr>
        <w:t></w:t>
      </w:r>
      <w:r>
        <w:rPr>
          <w:rFonts w:ascii="Times New Roman" w:hAnsi="Times New Roman" w:eastAsia="Times New Roman"/>
          <w:spacing w:val="44"/>
          <w:w w:val="150"/>
          <w:position w:val="-11"/>
          <w:sz w:val="52"/>
        </w:rPr>
        <w:t xml:space="preserve"> </w:t>
      </w:r>
      <w:r>
        <w:rPr>
          <w:rFonts w:hint="eastAsia" w:ascii="黑体" w:hAnsi="黑体" w:eastAsia="黑体"/>
          <w:b/>
          <w:spacing w:val="-3"/>
          <w:sz w:val="21"/>
        </w:rPr>
        <w:t>条款目录</w:t>
      </w:r>
    </w:p>
    <w:p>
      <w:pPr>
        <w:tabs>
          <w:tab w:val="left" w:pos="6979"/>
        </w:tabs>
        <w:spacing w:before="0" w:line="206" w:lineRule="exact"/>
        <w:ind w:left="3833" w:right="0" w:firstLine="0"/>
        <w:jc w:val="left"/>
        <w:rPr>
          <w:rFonts w:ascii="黑体" w:eastAsia="黑体"/>
          <w:sz w:val="18"/>
        </w:rPr>
      </w:pPr>
      <w:r>
        <w:rPr>
          <w:rFonts w:ascii="黑体" w:eastAsia="黑体"/>
          <w:sz w:val="18"/>
        </w:rPr>
        <w:t>4.2</w:t>
      </w:r>
      <w:r>
        <w:rPr>
          <w:rFonts w:ascii="黑体" w:eastAsia="黑体"/>
          <w:spacing w:val="-1"/>
          <w:sz w:val="18"/>
        </w:rPr>
        <w:t xml:space="preserve"> </w:t>
      </w:r>
      <w:r>
        <w:rPr>
          <w:rFonts w:ascii="黑体" w:eastAsia="黑体"/>
          <w:sz w:val="18"/>
        </w:rPr>
        <w:t>宽限</w:t>
      </w:r>
      <w:r>
        <w:rPr>
          <w:rFonts w:ascii="黑体" w:eastAsia="黑体"/>
          <w:spacing w:val="-10"/>
          <w:sz w:val="18"/>
        </w:rPr>
        <w:t>期</w:t>
      </w:r>
      <w:r>
        <w:rPr>
          <w:rFonts w:ascii="黑体" w:eastAsia="黑体"/>
          <w:sz w:val="18"/>
        </w:rPr>
        <w:tab/>
      </w:r>
      <w:r>
        <w:rPr>
          <w:rFonts w:ascii="黑体" w:eastAsia="黑体"/>
          <w:sz w:val="18"/>
        </w:rPr>
        <w:t>7.8</w:t>
      </w:r>
      <w:r>
        <w:rPr>
          <w:rFonts w:ascii="黑体" w:eastAsia="黑体"/>
          <w:spacing w:val="-1"/>
          <w:sz w:val="18"/>
        </w:rPr>
        <w:t xml:space="preserve"> </w:t>
      </w:r>
      <w:r>
        <w:rPr>
          <w:rFonts w:ascii="黑体" w:eastAsia="黑体"/>
          <w:sz w:val="18"/>
        </w:rPr>
        <w:t>医疗费</w:t>
      </w:r>
      <w:r>
        <w:rPr>
          <w:rFonts w:ascii="黑体" w:eastAsia="黑体"/>
          <w:spacing w:val="-10"/>
          <w:sz w:val="18"/>
        </w:rPr>
        <w:t>用</w:t>
      </w:r>
    </w:p>
    <w:p>
      <w:pPr>
        <w:pStyle w:val="4"/>
        <w:spacing w:before="11"/>
        <w:rPr>
          <w:rFonts w:ascii="黑体"/>
          <w:sz w:val="8"/>
        </w:rPr>
      </w:pPr>
    </w:p>
    <w:tbl>
      <w:tblPr>
        <w:tblStyle w:val="5"/>
        <w:tblW w:w="0" w:type="auto"/>
        <w:tblInd w:w="64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792"/>
        <w:gridCol w:w="3235"/>
        <w:gridCol w:w="26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9" w:hRule="atLeast"/>
        </w:trPr>
        <w:tc>
          <w:tcPr>
            <w:tcW w:w="2792" w:type="dxa"/>
          </w:tcPr>
          <w:p>
            <w:pPr>
              <w:pStyle w:val="9"/>
              <w:spacing w:line="205" w:lineRule="exact"/>
              <w:ind w:left="50"/>
              <w:rPr>
                <w:rFonts w:ascii="黑体" w:eastAsia="黑体"/>
                <w:sz w:val="18"/>
              </w:rPr>
            </w:pPr>
            <w:r>
              <w:rPr>
                <w:rFonts w:ascii="黑体" w:eastAsia="黑体"/>
                <w:sz w:val="18"/>
              </w:rPr>
              <w:t>1.1</w:t>
            </w:r>
            <w:r>
              <w:rPr>
                <w:rFonts w:ascii="黑体" w:eastAsia="黑体"/>
                <w:spacing w:val="-3"/>
                <w:sz w:val="18"/>
              </w:rPr>
              <w:t xml:space="preserve"> 合同构成</w:t>
            </w:r>
          </w:p>
        </w:tc>
        <w:tc>
          <w:tcPr>
            <w:tcW w:w="3235" w:type="dxa"/>
          </w:tcPr>
          <w:p>
            <w:pPr>
              <w:pStyle w:val="9"/>
              <w:spacing w:line="205" w:lineRule="exact"/>
              <w:ind w:left="402"/>
              <w:rPr>
                <w:rFonts w:ascii="黑体" w:eastAsia="黑体"/>
                <w:sz w:val="18"/>
              </w:rPr>
            </w:pPr>
            <w:r>
              <w:rPr>
                <w:rFonts w:ascii="黑体" w:eastAsia="黑体"/>
                <w:sz w:val="18"/>
              </w:rPr>
              <w:t>4.3</w:t>
            </w:r>
            <w:r>
              <w:rPr>
                <w:rFonts w:ascii="黑体" w:eastAsia="黑体"/>
                <w:spacing w:val="-3"/>
                <w:sz w:val="18"/>
              </w:rPr>
              <w:t xml:space="preserve"> 保险费率的调整</w:t>
            </w:r>
          </w:p>
        </w:tc>
        <w:tc>
          <w:tcPr>
            <w:tcW w:w="2615" w:type="dxa"/>
          </w:tcPr>
          <w:p>
            <w:pPr>
              <w:pStyle w:val="9"/>
              <w:spacing w:line="205" w:lineRule="exact"/>
              <w:ind w:left="314"/>
              <w:rPr>
                <w:rFonts w:ascii="黑体" w:eastAsia="黑体"/>
                <w:sz w:val="18"/>
              </w:rPr>
            </w:pPr>
            <w:r>
              <w:rPr>
                <w:rFonts w:ascii="黑体" w:eastAsia="黑体"/>
                <w:sz w:val="18"/>
              </w:rPr>
              <w:t>7.9</w:t>
            </w:r>
            <w:r>
              <w:rPr>
                <w:rFonts w:ascii="黑体" w:eastAsia="黑体"/>
                <w:spacing w:val="-4"/>
                <w:sz w:val="18"/>
              </w:rPr>
              <w:t xml:space="preserve"> 斗殴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4"/>
              <w:ind w:left="50"/>
              <w:rPr>
                <w:rFonts w:ascii="黑体" w:eastAsia="黑体"/>
                <w:sz w:val="18"/>
              </w:rPr>
            </w:pPr>
            <w:r>
              <w:rPr>
                <w:rFonts w:ascii="黑体" w:eastAsia="黑体"/>
                <w:sz w:val="18"/>
              </w:rPr>
              <w:t>1.2</w:t>
            </w:r>
            <w:r>
              <w:rPr>
                <w:rFonts w:ascii="黑体" w:eastAsia="黑体"/>
                <w:spacing w:val="-3"/>
                <w:sz w:val="18"/>
              </w:rPr>
              <w:t xml:space="preserve"> 合同成立与生效</w:t>
            </w:r>
          </w:p>
        </w:tc>
        <w:tc>
          <w:tcPr>
            <w:tcW w:w="3235" w:type="dxa"/>
          </w:tcPr>
          <w:p>
            <w:pPr>
              <w:pStyle w:val="9"/>
              <w:tabs>
                <w:tab w:val="left" w:pos="2742"/>
              </w:tabs>
              <w:spacing w:before="44"/>
              <w:ind w:left="402"/>
              <w:rPr>
                <w:rFonts w:ascii="黑体" w:eastAsia="黑体"/>
                <w:sz w:val="18"/>
              </w:rPr>
            </w:pPr>
            <w:r>
              <w:rPr>
                <w:rFonts w:ascii="黑体" w:eastAsia="黑体"/>
                <w:color w:val="000000"/>
                <w:spacing w:val="-2"/>
                <w:sz w:val="18"/>
                <w:shd w:val="clear" w:color="auto" w:fill="D9D9D9"/>
              </w:rPr>
              <w:t>5.如何解除保险合</w:t>
            </w:r>
            <w:r>
              <w:rPr>
                <w:rFonts w:ascii="黑体" w:eastAsia="黑体"/>
                <w:color w:val="000000"/>
                <w:spacing w:val="-10"/>
                <w:sz w:val="18"/>
                <w:shd w:val="clear" w:color="auto" w:fill="D9D9D9"/>
              </w:rPr>
              <w:t>同</w:t>
            </w:r>
            <w:r>
              <w:rPr>
                <w:rFonts w:ascii="黑体" w:eastAsia="黑体"/>
                <w:color w:val="000000"/>
                <w:sz w:val="18"/>
                <w:shd w:val="clear" w:color="auto" w:fill="D9D9D9"/>
              </w:rPr>
              <w:tab/>
            </w:r>
          </w:p>
        </w:tc>
        <w:tc>
          <w:tcPr>
            <w:tcW w:w="2615" w:type="dxa"/>
          </w:tcPr>
          <w:p>
            <w:pPr>
              <w:pStyle w:val="9"/>
              <w:spacing w:before="44"/>
              <w:ind w:left="314"/>
              <w:rPr>
                <w:rFonts w:ascii="黑体" w:eastAsia="黑体"/>
                <w:sz w:val="18"/>
              </w:rPr>
            </w:pPr>
            <w:r>
              <w:rPr>
                <w:rFonts w:ascii="黑体" w:eastAsia="黑体"/>
                <w:sz w:val="18"/>
              </w:rPr>
              <w:t>7.10</w:t>
            </w:r>
            <w:r>
              <w:rPr>
                <w:rFonts w:ascii="黑体" w:eastAsia="黑体"/>
                <w:spacing w:val="-4"/>
                <w:sz w:val="18"/>
              </w:rPr>
              <w:t xml:space="preserve"> 毒品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5"/>
              <w:ind w:left="50"/>
              <w:rPr>
                <w:rFonts w:ascii="黑体" w:eastAsia="黑体"/>
                <w:sz w:val="18"/>
              </w:rPr>
            </w:pPr>
            <w:r>
              <w:rPr>
                <w:rFonts w:ascii="黑体" w:eastAsia="黑体"/>
                <w:sz w:val="18"/>
              </w:rPr>
              <w:t>1.3</w:t>
            </w:r>
            <w:r>
              <w:rPr>
                <w:rFonts w:ascii="黑体" w:eastAsia="黑体"/>
                <w:spacing w:val="-3"/>
                <w:sz w:val="18"/>
              </w:rPr>
              <w:t xml:space="preserve"> 投保年龄</w:t>
            </w:r>
          </w:p>
        </w:tc>
        <w:tc>
          <w:tcPr>
            <w:tcW w:w="3235" w:type="dxa"/>
          </w:tcPr>
          <w:p>
            <w:pPr>
              <w:pStyle w:val="9"/>
              <w:spacing w:before="45"/>
              <w:ind w:left="402"/>
              <w:rPr>
                <w:rFonts w:ascii="黑体" w:eastAsia="黑体"/>
                <w:sz w:val="18"/>
              </w:rPr>
            </w:pPr>
            <w:r>
              <w:rPr>
                <w:rFonts w:ascii="黑体" w:eastAsia="黑体"/>
                <w:sz w:val="18"/>
              </w:rPr>
              <w:t>5.1</w:t>
            </w:r>
            <w:r>
              <w:rPr>
                <w:rFonts w:ascii="黑体" w:eastAsia="黑体"/>
                <w:spacing w:val="-2"/>
                <w:sz w:val="18"/>
              </w:rPr>
              <w:t xml:space="preserve"> 您解除合同的手续及风险</w:t>
            </w:r>
          </w:p>
        </w:tc>
        <w:tc>
          <w:tcPr>
            <w:tcW w:w="2615" w:type="dxa"/>
          </w:tcPr>
          <w:p>
            <w:pPr>
              <w:pStyle w:val="9"/>
              <w:spacing w:before="45"/>
              <w:ind w:left="314"/>
              <w:rPr>
                <w:rFonts w:ascii="黑体" w:eastAsia="黑体"/>
                <w:sz w:val="18"/>
              </w:rPr>
            </w:pPr>
            <w:r>
              <w:rPr>
                <w:rFonts w:ascii="黑体" w:eastAsia="黑体"/>
                <w:sz w:val="18"/>
              </w:rPr>
              <w:t>7.11</w:t>
            </w:r>
            <w:r>
              <w:rPr>
                <w:rFonts w:ascii="黑体" w:eastAsia="黑体"/>
                <w:spacing w:val="-2"/>
                <w:sz w:val="18"/>
              </w:rPr>
              <w:t xml:space="preserve"> 非处方药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792" w:type="dxa"/>
          </w:tcPr>
          <w:p>
            <w:pPr>
              <w:pStyle w:val="9"/>
              <w:spacing w:before="44"/>
              <w:ind w:left="50"/>
              <w:rPr>
                <w:rFonts w:ascii="黑体" w:eastAsia="黑体"/>
                <w:sz w:val="18"/>
              </w:rPr>
            </w:pPr>
            <w:r>
              <w:rPr>
                <w:rFonts w:ascii="黑体" w:eastAsia="黑体"/>
                <w:sz w:val="18"/>
              </w:rPr>
              <w:t>1.4</w:t>
            </w:r>
            <w:r>
              <w:rPr>
                <w:rFonts w:ascii="黑体" w:eastAsia="黑体"/>
                <w:spacing w:val="-4"/>
                <w:sz w:val="18"/>
              </w:rPr>
              <w:t xml:space="preserve"> 犹豫期</w:t>
            </w:r>
          </w:p>
        </w:tc>
        <w:tc>
          <w:tcPr>
            <w:tcW w:w="3235" w:type="dxa"/>
          </w:tcPr>
          <w:p>
            <w:pPr>
              <w:pStyle w:val="9"/>
              <w:tabs>
                <w:tab w:val="left" w:pos="2742"/>
              </w:tabs>
              <w:spacing w:before="44"/>
              <w:ind w:left="402"/>
              <w:rPr>
                <w:rFonts w:ascii="黑体" w:eastAsia="黑体"/>
                <w:sz w:val="18"/>
              </w:rPr>
            </w:pPr>
            <w:r>
              <w:rPr>
                <w:rFonts w:ascii="黑体" w:eastAsia="黑体"/>
                <w:color w:val="000000"/>
                <w:spacing w:val="-2"/>
                <w:sz w:val="18"/>
                <w:shd w:val="clear" w:color="auto" w:fill="D9D9D9"/>
              </w:rPr>
              <w:t>6.其他需要关注的事</w:t>
            </w:r>
            <w:r>
              <w:rPr>
                <w:rFonts w:ascii="黑体" w:eastAsia="黑体"/>
                <w:color w:val="000000"/>
                <w:spacing w:val="-10"/>
                <w:sz w:val="18"/>
                <w:shd w:val="clear" w:color="auto" w:fill="D9D9D9"/>
              </w:rPr>
              <w:t>项</w:t>
            </w:r>
            <w:r>
              <w:rPr>
                <w:rFonts w:ascii="黑体" w:eastAsia="黑体"/>
                <w:color w:val="000000"/>
                <w:sz w:val="18"/>
                <w:shd w:val="clear" w:color="auto" w:fill="D9D9D9"/>
              </w:rPr>
              <w:tab/>
            </w:r>
          </w:p>
        </w:tc>
        <w:tc>
          <w:tcPr>
            <w:tcW w:w="2615" w:type="dxa"/>
          </w:tcPr>
          <w:p>
            <w:pPr>
              <w:pStyle w:val="9"/>
              <w:spacing w:before="44"/>
              <w:ind w:left="314"/>
              <w:rPr>
                <w:rFonts w:ascii="黑体" w:eastAsia="黑体"/>
                <w:sz w:val="18"/>
              </w:rPr>
            </w:pPr>
            <w:r>
              <w:rPr>
                <w:rFonts w:ascii="黑体" w:eastAsia="黑体"/>
                <w:sz w:val="18"/>
              </w:rPr>
              <w:t>7.12</w:t>
            </w:r>
            <w:r>
              <w:rPr>
                <w:rFonts w:ascii="黑体" w:eastAsia="黑体"/>
                <w:spacing w:val="-2"/>
                <w:sz w:val="18"/>
              </w:rPr>
              <w:t xml:space="preserve"> 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tabs>
                <w:tab w:val="left" w:pos="2390"/>
              </w:tabs>
              <w:spacing w:before="44"/>
              <w:ind w:left="50"/>
              <w:rPr>
                <w:rFonts w:ascii="黑体" w:eastAsia="黑体"/>
                <w:sz w:val="18"/>
              </w:rPr>
            </w:pPr>
            <w:r>
              <w:rPr>
                <w:rFonts w:ascii="黑体" w:eastAsia="黑体"/>
                <w:color w:val="000000"/>
                <w:spacing w:val="-2"/>
                <w:sz w:val="18"/>
                <w:shd w:val="clear" w:color="auto" w:fill="D9D9D9"/>
              </w:rPr>
              <w:t>2.我们提供的保</w:t>
            </w:r>
            <w:r>
              <w:rPr>
                <w:rFonts w:ascii="黑体" w:eastAsia="黑体"/>
                <w:color w:val="000000"/>
                <w:spacing w:val="-10"/>
                <w:sz w:val="18"/>
                <w:shd w:val="clear" w:color="auto" w:fill="D9D9D9"/>
              </w:rPr>
              <w:t>障</w:t>
            </w:r>
            <w:r>
              <w:rPr>
                <w:rFonts w:ascii="黑体" w:eastAsia="黑体"/>
                <w:color w:val="000000"/>
                <w:sz w:val="18"/>
                <w:shd w:val="clear" w:color="auto" w:fill="D9D9D9"/>
              </w:rPr>
              <w:tab/>
            </w:r>
          </w:p>
        </w:tc>
        <w:tc>
          <w:tcPr>
            <w:tcW w:w="3235" w:type="dxa"/>
          </w:tcPr>
          <w:p>
            <w:pPr>
              <w:pStyle w:val="9"/>
              <w:spacing w:before="44"/>
              <w:ind w:left="402"/>
              <w:rPr>
                <w:rFonts w:ascii="黑体" w:eastAsia="黑体"/>
                <w:sz w:val="18"/>
              </w:rPr>
            </w:pPr>
            <w:r>
              <w:rPr>
                <w:rFonts w:ascii="黑体" w:eastAsia="黑体"/>
                <w:sz w:val="18"/>
              </w:rPr>
              <w:t>6.1</w:t>
            </w:r>
            <w:r>
              <w:rPr>
                <w:rFonts w:ascii="黑体" w:eastAsia="黑体"/>
                <w:spacing w:val="-2"/>
                <w:sz w:val="18"/>
              </w:rPr>
              <w:t xml:space="preserve"> 明确说明与如实告知</w:t>
            </w:r>
          </w:p>
        </w:tc>
        <w:tc>
          <w:tcPr>
            <w:tcW w:w="2615" w:type="dxa"/>
          </w:tcPr>
          <w:p>
            <w:pPr>
              <w:pStyle w:val="9"/>
              <w:spacing w:before="44"/>
              <w:ind w:left="314"/>
              <w:rPr>
                <w:rFonts w:ascii="黑体" w:eastAsia="黑体"/>
                <w:sz w:val="18"/>
              </w:rPr>
            </w:pPr>
            <w:r>
              <w:rPr>
                <w:rFonts w:ascii="黑体" w:eastAsia="黑体"/>
                <w:sz w:val="18"/>
              </w:rPr>
              <w:t>7.13</w:t>
            </w:r>
            <w:r>
              <w:rPr>
                <w:rFonts w:ascii="黑体" w:eastAsia="黑体"/>
                <w:spacing w:val="-1"/>
                <w:sz w:val="18"/>
              </w:rPr>
              <w:t xml:space="preserve"> 无合法有效驾驶证驾驶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5"/>
              <w:ind w:left="50"/>
              <w:rPr>
                <w:rFonts w:ascii="黑体" w:eastAsia="黑体"/>
                <w:sz w:val="18"/>
              </w:rPr>
            </w:pPr>
            <w:r>
              <w:rPr>
                <w:rFonts w:ascii="黑体" w:eastAsia="黑体"/>
                <w:sz w:val="18"/>
              </w:rPr>
              <w:t>2.1</w:t>
            </w:r>
            <w:r>
              <w:rPr>
                <w:rFonts w:ascii="黑体" w:eastAsia="黑体"/>
                <w:spacing w:val="-3"/>
                <w:sz w:val="18"/>
              </w:rPr>
              <w:t xml:space="preserve"> 保险金额</w:t>
            </w:r>
          </w:p>
        </w:tc>
        <w:tc>
          <w:tcPr>
            <w:tcW w:w="3235" w:type="dxa"/>
          </w:tcPr>
          <w:p>
            <w:pPr>
              <w:pStyle w:val="9"/>
              <w:spacing w:before="45"/>
              <w:ind w:left="402"/>
              <w:rPr>
                <w:rFonts w:ascii="黑体" w:eastAsia="黑体"/>
                <w:sz w:val="18"/>
              </w:rPr>
            </w:pPr>
            <w:r>
              <w:rPr>
                <w:rFonts w:ascii="黑体" w:eastAsia="黑体"/>
                <w:sz w:val="18"/>
              </w:rPr>
              <w:t>6.2</w:t>
            </w:r>
            <w:r>
              <w:rPr>
                <w:rFonts w:ascii="黑体" w:eastAsia="黑体"/>
                <w:spacing w:val="-2"/>
                <w:sz w:val="18"/>
              </w:rPr>
              <w:t xml:space="preserve"> 我们合同解除权的限制</w:t>
            </w:r>
          </w:p>
        </w:tc>
        <w:tc>
          <w:tcPr>
            <w:tcW w:w="2615" w:type="dxa"/>
          </w:tcPr>
          <w:p>
            <w:pPr>
              <w:pStyle w:val="9"/>
              <w:spacing w:before="45"/>
              <w:ind w:left="314"/>
              <w:rPr>
                <w:rFonts w:ascii="黑体" w:eastAsia="黑体"/>
                <w:sz w:val="18"/>
              </w:rPr>
            </w:pPr>
            <w:r>
              <w:rPr>
                <w:rFonts w:ascii="黑体" w:eastAsia="黑体"/>
                <w:sz w:val="18"/>
              </w:rPr>
              <w:t>7.14</w:t>
            </w:r>
            <w:r>
              <w:rPr>
                <w:rFonts w:ascii="黑体" w:eastAsia="黑体"/>
                <w:spacing w:val="-2"/>
                <w:sz w:val="18"/>
              </w:rPr>
              <w:t xml:space="preserve"> 无有效行驶证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792" w:type="dxa"/>
          </w:tcPr>
          <w:p>
            <w:pPr>
              <w:pStyle w:val="9"/>
              <w:spacing w:before="44"/>
              <w:ind w:left="50"/>
              <w:rPr>
                <w:rFonts w:ascii="黑体" w:eastAsia="黑体"/>
                <w:sz w:val="18"/>
              </w:rPr>
            </w:pPr>
            <w:r>
              <w:rPr>
                <w:rFonts w:ascii="黑体" w:eastAsia="黑体"/>
                <w:sz w:val="18"/>
              </w:rPr>
              <w:t>2.2</w:t>
            </w:r>
            <w:r>
              <w:rPr>
                <w:rFonts w:ascii="黑体" w:eastAsia="黑体"/>
                <w:spacing w:val="-3"/>
                <w:sz w:val="18"/>
              </w:rPr>
              <w:t xml:space="preserve"> 保险期间</w:t>
            </w:r>
          </w:p>
        </w:tc>
        <w:tc>
          <w:tcPr>
            <w:tcW w:w="3235" w:type="dxa"/>
          </w:tcPr>
          <w:p>
            <w:pPr>
              <w:pStyle w:val="9"/>
              <w:spacing w:before="44"/>
              <w:ind w:left="402"/>
              <w:rPr>
                <w:rFonts w:ascii="黑体" w:eastAsia="黑体"/>
                <w:sz w:val="18"/>
              </w:rPr>
            </w:pPr>
            <w:r>
              <w:rPr>
                <w:rFonts w:ascii="黑体" w:eastAsia="黑体"/>
                <w:sz w:val="18"/>
              </w:rPr>
              <w:t>6.3</w:t>
            </w:r>
            <w:r>
              <w:rPr>
                <w:rFonts w:ascii="黑体" w:eastAsia="黑体"/>
                <w:spacing w:val="-2"/>
                <w:sz w:val="18"/>
              </w:rPr>
              <w:t xml:space="preserve"> 职业或工种的确定与变更</w:t>
            </w:r>
          </w:p>
        </w:tc>
        <w:tc>
          <w:tcPr>
            <w:tcW w:w="2615" w:type="dxa"/>
          </w:tcPr>
          <w:p>
            <w:pPr>
              <w:pStyle w:val="9"/>
              <w:spacing w:before="44"/>
              <w:ind w:left="314"/>
              <w:rPr>
                <w:rFonts w:ascii="黑体" w:eastAsia="黑体"/>
                <w:sz w:val="18"/>
              </w:rPr>
            </w:pPr>
            <w:r>
              <w:rPr>
                <w:rFonts w:ascii="黑体" w:eastAsia="黑体"/>
                <w:sz w:val="18"/>
              </w:rPr>
              <w:t>7.15</w:t>
            </w:r>
            <w:r>
              <w:rPr>
                <w:rFonts w:ascii="黑体" w:eastAsia="黑体"/>
                <w:spacing w:val="-3"/>
                <w:sz w:val="18"/>
              </w:rPr>
              <w:t xml:space="preserve"> 机动车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4"/>
              <w:ind w:left="50"/>
              <w:rPr>
                <w:rFonts w:ascii="黑体" w:eastAsia="黑体"/>
                <w:sz w:val="18"/>
              </w:rPr>
            </w:pPr>
            <w:r>
              <w:rPr>
                <w:rFonts w:ascii="黑体" w:eastAsia="黑体"/>
                <w:sz w:val="18"/>
              </w:rPr>
              <w:t>2.3</w:t>
            </w:r>
            <w:r>
              <w:rPr>
                <w:rFonts w:ascii="黑体" w:eastAsia="黑体"/>
                <w:spacing w:val="-3"/>
                <w:sz w:val="18"/>
              </w:rPr>
              <w:t xml:space="preserve"> 保障区域</w:t>
            </w:r>
          </w:p>
        </w:tc>
        <w:tc>
          <w:tcPr>
            <w:tcW w:w="3235" w:type="dxa"/>
          </w:tcPr>
          <w:p>
            <w:pPr>
              <w:pStyle w:val="9"/>
              <w:spacing w:before="44"/>
              <w:ind w:left="402"/>
              <w:rPr>
                <w:rFonts w:ascii="黑体" w:eastAsia="黑体"/>
                <w:sz w:val="18"/>
              </w:rPr>
            </w:pPr>
            <w:r>
              <w:rPr>
                <w:rFonts w:ascii="黑体" w:eastAsia="黑体"/>
                <w:sz w:val="18"/>
              </w:rPr>
              <w:t>6.4</w:t>
            </w:r>
            <w:r>
              <w:rPr>
                <w:rFonts w:ascii="黑体" w:eastAsia="黑体"/>
                <w:spacing w:val="-2"/>
                <w:sz w:val="18"/>
              </w:rPr>
              <w:t xml:space="preserve"> 年龄确定与错误处理</w:t>
            </w:r>
          </w:p>
        </w:tc>
        <w:tc>
          <w:tcPr>
            <w:tcW w:w="2615" w:type="dxa"/>
          </w:tcPr>
          <w:p>
            <w:pPr>
              <w:pStyle w:val="9"/>
              <w:spacing w:before="44"/>
              <w:ind w:left="314"/>
              <w:rPr>
                <w:rFonts w:ascii="黑体" w:eastAsia="黑体"/>
                <w:sz w:val="18"/>
              </w:rPr>
            </w:pPr>
            <w:r>
              <w:rPr>
                <w:rFonts w:ascii="黑体" w:eastAsia="黑体"/>
                <w:sz w:val="18"/>
              </w:rPr>
              <w:t>7.16</w:t>
            </w:r>
            <w:r>
              <w:rPr>
                <w:rFonts w:ascii="黑体" w:eastAsia="黑体"/>
                <w:spacing w:val="-2"/>
                <w:sz w:val="18"/>
              </w:rPr>
              <w:t xml:space="preserve"> 遗传性疾病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5"/>
              <w:ind w:left="50"/>
              <w:rPr>
                <w:rFonts w:ascii="黑体" w:eastAsia="黑体"/>
                <w:sz w:val="18"/>
              </w:rPr>
            </w:pPr>
            <w:r>
              <w:rPr>
                <w:rFonts w:ascii="黑体" w:eastAsia="黑体"/>
                <w:sz w:val="18"/>
              </w:rPr>
              <w:t>2.4</w:t>
            </w:r>
            <w:r>
              <w:rPr>
                <w:rFonts w:ascii="黑体" w:eastAsia="黑体"/>
                <w:spacing w:val="-4"/>
                <w:sz w:val="18"/>
              </w:rPr>
              <w:t xml:space="preserve"> 续保</w:t>
            </w:r>
          </w:p>
        </w:tc>
        <w:tc>
          <w:tcPr>
            <w:tcW w:w="3235" w:type="dxa"/>
          </w:tcPr>
          <w:p>
            <w:pPr>
              <w:pStyle w:val="9"/>
              <w:spacing w:before="45"/>
              <w:ind w:left="402"/>
              <w:rPr>
                <w:rFonts w:ascii="黑体" w:eastAsia="黑体"/>
                <w:sz w:val="18"/>
              </w:rPr>
            </w:pPr>
            <w:r>
              <w:rPr>
                <w:rFonts w:ascii="黑体" w:eastAsia="黑体"/>
                <w:sz w:val="18"/>
              </w:rPr>
              <w:t>6.5</w:t>
            </w:r>
            <w:r>
              <w:rPr>
                <w:rFonts w:ascii="黑体" w:eastAsia="黑体"/>
                <w:spacing w:val="-2"/>
                <w:sz w:val="18"/>
              </w:rPr>
              <w:t xml:space="preserve"> 被保险人社会医疗保险状态</w:t>
            </w:r>
          </w:p>
        </w:tc>
        <w:tc>
          <w:tcPr>
            <w:tcW w:w="2615" w:type="dxa"/>
          </w:tcPr>
          <w:p>
            <w:pPr>
              <w:pStyle w:val="9"/>
              <w:spacing w:before="45"/>
              <w:ind w:left="314"/>
              <w:rPr>
                <w:rFonts w:ascii="黑体" w:eastAsia="黑体"/>
                <w:sz w:val="18"/>
              </w:rPr>
            </w:pPr>
            <w:r>
              <w:rPr>
                <w:rFonts w:ascii="黑体" w:eastAsia="黑体"/>
                <w:sz w:val="18"/>
              </w:rPr>
              <w:t>7.17</w:t>
            </w:r>
            <w:r>
              <w:rPr>
                <w:rFonts w:ascii="黑体" w:eastAsia="黑体"/>
                <w:spacing w:val="-1"/>
                <w:sz w:val="18"/>
              </w:rPr>
              <w:t xml:space="preserve"> 先天性畸形、变形或染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792" w:type="dxa"/>
          </w:tcPr>
          <w:p>
            <w:pPr>
              <w:pStyle w:val="9"/>
              <w:spacing w:before="44"/>
              <w:ind w:left="50"/>
              <w:rPr>
                <w:rFonts w:ascii="黑体" w:eastAsia="黑体"/>
                <w:sz w:val="18"/>
              </w:rPr>
            </w:pPr>
            <w:r>
              <w:rPr>
                <w:rFonts w:ascii="黑体" w:eastAsia="黑体"/>
                <w:sz w:val="18"/>
              </w:rPr>
              <w:t>2.5</w:t>
            </w:r>
            <w:r>
              <w:rPr>
                <w:rFonts w:ascii="黑体" w:eastAsia="黑体"/>
                <w:spacing w:val="-3"/>
                <w:sz w:val="18"/>
              </w:rPr>
              <w:t xml:space="preserve"> 保险责任</w:t>
            </w:r>
          </w:p>
        </w:tc>
        <w:tc>
          <w:tcPr>
            <w:tcW w:w="3235" w:type="dxa"/>
          </w:tcPr>
          <w:p>
            <w:pPr>
              <w:pStyle w:val="9"/>
              <w:spacing w:before="44"/>
              <w:ind w:left="402"/>
              <w:rPr>
                <w:rFonts w:ascii="黑体" w:eastAsia="黑体"/>
                <w:sz w:val="18"/>
              </w:rPr>
            </w:pPr>
            <w:r>
              <w:rPr>
                <w:rFonts w:ascii="黑体" w:eastAsia="黑体"/>
                <w:spacing w:val="-5"/>
                <w:sz w:val="18"/>
              </w:rPr>
              <w:t>变更</w:t>
            </w:r>
          </w:p>
        </w:tc>
        <w:tc>
          <w:tcPr>
            <w:tcW w:w="2615" w:type="dxa"/>
          </w:tcPr>
          <w:p>
            <w:pPr>
              <w:pStyle w:val="9"/>
              <w:spacing w:before="44"/>
              <w:ind w:left="314"/>
              <w:rPr>
                <w:rFonts w:ascii="黑体" w:eastAsia="黑体"/>
                <w:sz w:val="18"/>
              </w:rPr>
            </w:pPr>
            <w:r>
              <w:rPr>
                <w:rFonts w:ascii="黑体" w:eastAsia="黑体"/>
                <w:spacing w:val="-3"/>
                <w:sz w:val="18"/>
              </w:rPr>
              <w:t>色体异常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4"/>
              <w:ind w:left="50"/>
              <w:rPr>
                <w:rFonts w:ascii="黑体" w:eastAsia="黑体"/>
                <w:sz w:val="18"/>
              </w:rPr>
            </w:pPr>
            <w:r>
              <w:rPr>
                <w:rFonts w:ascii="黑体" w:eastAsia="黑体"/>
                <w:sz w:val="18"/>
              </w:rPr>
              <w:t>2.6</w:t>
            </w:r>
            <w:r>
              <w:rPr>
                <w:rFonts w:ascii="黑体" w:eastAsia="黑体"/>
                <w:spacing w:val="-3"/>
                <w:sz w:val="18"/>
              </w:rPr>
              <w:t xml:space="preserve"> 补偿原则</w:t>
            </w:r>
          </w:p>
        </w:tc>
        <w:tc>
          <w:tcPr>
            <w:tcW w:w="3235" w:type="dxa"/>
          </w:tcPr>
          <w:p>
            <w:pPr>
              <w:pStyle w:val="9"/>
              <w:spacing w:before="44"/>
              <w:ind w:left="402"/>
              <w:rPr>
                <w:rFonts w:ascii="黑体" w:eastAsia="黑体"/>
                <w:sz w:val="18"/>
              </w:rPr>
            </w:pPr>
            <w:r>
              <w:rPr>
                <w:rFonts w:ascii="黑体" w:eastAsia="黑体"/>
                <w:sz w:val="18"/>
              </w:rPr>
              <w:t>6.6</w:t>
            </w:r>
            <w:r>
              <w:rPr>
                <w:rFonts w:ascii="黑体" w:eastAsia="黑体"/>
                <w:spacing w:val="-3"/>
                <w:sz w:val="18"/>
              </w:rPr>
              <w:t xml:space="preserve"> 合同内容变更</w:t>
            </w:r>
          </w:p>
        </w:tc>
        <w:tc>
          <w:tcPr>
            <w:tcW w:w="2615" w:type="dxa"/>
          </w:tcPr>
          <w:p>
            <w:pPr>
              <w:pStyle w:val="9"/>
              <w:spacing w:before="44"/>
              <w:ind w:left="314"/>
              <w:rPr>
                <w:rFonts w:ascii="黑体" w:eastAsia="黑体"/>
                <w:sz w:val="18"/>
              </w:rPr>
            </w:pPr>
            <w:r>
              <w:rPr>
                <w:rFonts w:ascii="黑体" w:eastAsia="黑体"/>
                <w:sz w:val="18"/>
              </w:rPr>
              <w:t>7.18</w:t>
            </w:r>
            <w:r>
              <w:rPr>
                <w:rFonts w:ascii="黑体" w:eastAsia="黑体"/>
                <w:spacing w:val="-3"/>
                <w:sz w:val="18"/>
              </w:rPr>
              <w:t xml:space="preserve"> 既往症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5"/>
              <w:ind w:left="50"/>
              <w:rPr>
                <w:rFonts w:ascii="黑体" w:eastAsia="黑体"/>
                <w:sz w:val="18"/>
              </w:rPr>
            </w:pPr>
            <w:r>
              <w:rPr>
                <w:rFonts w:ascii="黑体" w:eastAsia="黑体"/>
                <w:sz w:val="18"/>
              </w:rPr>
              <w:t>2.7</w:t>
            </w:r>
            <w:r>
              <w:rPr>
                <w:rFonts w:ascii="黑体" w:eastAsia="黑体"/>
                <w:spacing w:val="-3"/>
                <w:sz w:val="18"/>
              </w:rPr>
              <w:t xml:space="preserve"> 责任免除</w:t>
            </w:r>
          </w:p>
        </w:tc>
        <w:tc>
          <w:tcPr>
            <w:tcW w:w="3235" w:type="dxa"/>
          </w:tcPr>
          <w:p>
            <w:pPr>
              <w:pStyle w:val="9"/>
              <w:spacing w:before="45"/>
              <w:ind w:left="402"/>
              <w:rPr>
                <w:rFonts w:ascii="黑体" w:eastAsia="黑体"/>
                <w:sz w:val="18"/>
              </w:rPr>
            </w:pPr>
            <w:r>
              <w:rPr>
                <w:rFonts w:ascii="黑体" w:eastAsia="黑体"/>
                <w:sz w:val="18"/>
              </w:rPr>
              <w:t>6.7</w:t>
            </w:r>
            <w:r>
              <w:rPr>
                <w:rFonts w:ascii="黑体" w:eastAsia="黑体"/>
                <w:spacing w:val="-3"/>
                <w:sz w:val="18"/>
              </w:rPr>
              <w:t xml:space="preserve"> 联系方式变更</w:t>
            </w:r>
          </w:p>
        </w:tc>
        <w:tc>
          <w:tcPr>
            <w:tcW w:w="2615" w:type="dxa"/>
          </w:tcPr>
          <w:p>
            <w:pPr>
              <w:pStyle w:val="9"/>
              <w:spacing w:before="45"/>
              <w:ind w:left="314"/>
              <w:rPr>
                <w:rFonts w:ascii="黑体" w:eastAsia="黑体"/>
                <w:sz w:val="18"/>
              </w:rPr>
            </w:pPr>
            <w:r>
              <w:rPr>
                <w:rFonts w:ascii="黑体" w:eastAsia="黑体"/>
                <w:sz w:val="18"/>
              </w:rPr>
              <w:t>7.19</w:t>
            </w:r>
            <w:r>
              <w:rPr>
                <w:rFonts w:ascii="黑体" w:eastAsia="黑体"/>
                <w:spacing w:val="-1"/>
                <w:sz w:val="18"/>
              </w:rPr>
              <w:t xml:space="preserve"> 感染艾滋病病毒或患艾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792" w:type="dxa"/>
          </w:tcPr>
          <w:p>
            <w:pPr>
              <w:pStyle w:val="9"/>
              <w:spacing w:before="44"/>
              <w:ind w:left="50"/>
              <w:rPr>
                <w:rFonts w:ascii="黑体" w:eastAsia="黑体"/>
                <w:sz w:val="18"/>
              </w:rPr>
            </w:pPr>
            <w:r>
              <w:rPr>
                <w:rFonts w:ascii="黑体" w:eastAsia="黑体"/>
                <w:sz w:val="18"/>
              </w:rPr>
              <w:t>2.8</w:t>
            </w:r>
            <w:r>
              <w:rPr>
                <w:rFonts w:ascii="黑体" w:eastAsia="黑体"/>
                <w:spacing w:val="-2"/>
                <w:sz w:val="18"/>
              </w:rPr>
              <w:t xml:space="preserve"> 其他免责条款及重点提示</w:t>
            </w:r>
          </w:p>
        </w:tc>
        <w:tc>
          <w:tcPr>
            <w:tcW w:w="3235" w:type="dxa"/>
          </w:tcPr>
          <w:p>
            <w:pPr>
              <w:pStyle w:val="9"/>
              <w:spacing w:before="44"/>
              <w:ind w:left="402"/>
              <w:rPr>
                <w:rFonts w:ascii="黑体" w:eastAsia="黑体"/>
                <w:sz w:val="18"/>
              </w:rPr>
            </w:pPr>
            <w:r>
              <w:rPr>
                <w:rFonts w:ascii="黑体" w:eastAsia="黑体"/>
                <w:sz w:val="18"/>
              </w:rPr>
              <w:t>6.8</w:t>
            </w:r>
            <w:r>
              <w:rPr>
                <w:rFonts w:ascii="黑体" w:eastAsia="黑体"/>
                <w:spacing w:val="-3"/>
                <w:sz w:val="18"/>
              </w:rPr>
              <w:t xml:space="preserve"> 争议处理</w:t>
            </w:r>
          </w:p>
        </w:tc>
        <w:tc>
          <w:tcPr>
            <w:tcW w:w="2615" w:type="dxa"/>
          </w:tcPr>
          <w:p>
            <w:pPr>
              <w:pStyle w:val="9"/>
              <w:spacing w:before="44"/>
              <w:ind w:left="374"/>
              <w:rPr>
                <w:rFonts w:ascii="黑体" w:eastAsia="黑体"/>
                <w:sz w:val="18"/>
              </w:rPr>
            </w:pPr>
            <w:r>
              <w:rPr>
                <w:rFonts w:ascii="黑体" w:eastAsia="黑体"/>
                <w:spacing w:val="-5"/>
                <w:sz w:val="18"/>
              </w:rPr>
              <w:t>滋病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tabs>
                <w:tab w:val="left" w:pos="2390"/>
              </w:tabs>
              <w:spacing w:before="44"/>
              <w:ind w:left="50"/>
              <w:rPr>
                <w:rFonts w:ascii="黑体" w:eastAsia="黑体"/>
                <w:sz w:val="18"/>
              </w:rPr>
            </w:pPr>
            <w:r>
              <w:rPr>
                <w:rFonts w:ascii="黑体" w:eastAsia="黑体"/>
                <w:color w:val="000000"/>
                <w:spacing w:val="-2"/>
                <w:sz w:val="18"/>
                <w:shd w:val="clear" w:color="auto" w:fill="D9D9D9"/>
              </w:rPr>
              <w:t>3.如何申请领取保险</w:t>
            </w:r>
            <w:r>
              <w:rPr>
                <w:rFonts w:ascii="黑体" w:eastAsia="黑体"/>
                <w:color w:val="000000"/>
                <w:spacing w:val="-10"/>
                <w:sz w:val="18"/>
                <w:shd w:val="clear" w:color="auto" w:fill="D9D9D9"/>
              </w:rPr>
              <w:t>金</w:t>
            </w:r>
            <w:r>
              <w:rPr>
                <w:rFonts w:ascii="黑体" w:eastAsia="黑体"/>
                <w:color w:val="000000"/>
                <w:sz w:val="18"/>
                <w:shd w:val="clear" w:color="auto" w:fill="D9D9D9"/>
              </w:rPr>
              <w:tab/>
            </w:r>
          </w:p>
        </w:tc>
        <w:tc>
          <w:tcPr>
            <w:tcW w:w="3235" w:type="dxa"/>
          </w:tcPr>
          <w:p>
            <w:pPr>
              <w:pStyle w:val="9"/>
              <w:tabs>
                <w:tab w:val="left" w:pos="2742"/>
              </w:tabs>
              <w:spacing w:before="44"/>
              <w:ind w:left="402"/>
              <w:rPr>
                <w:rFonts w:ascii="黑体" w:eastAsia="黑体"/>
                <w:sz w:val="18"/>
              </w:rPr>
            </w:pPr>
            <w:r>
              <w:rPr>
                <w:rFonts w:ascii="黑体" w:eastAsia="黑体"/>
                <w:color w:val="000000"/>
                <w:spacing w:val="-2"/>
                <w:sz w:val="18"/>
                <w:shd w:val="clear" w:color="auto" w:fill="D9D9D9"/>
              </w:rPr>
              <w:t>7.释</w:t>
            </w:r>
            <w:r>
              <w:rPr>
                <w:rFonts w:ascii="黑体" w:eastAsia="黑体"/>
                <w:color w:val="000000"/>
                <w:spacing w:val="-10"/>
                <w:sz w:val="18"/>
                <w:shd w:val="clear" w:color="auto" w:fill="D9D9D9"/>
              </w:rPr>
              <w:t>义</w:t>
            </w:r>
            <w:r>
              <w:rPr>
                <w:rFonts w:ascii="黑体" w:eastAsia="黑体"/>
                <w:color w:val="000000"/>
                <w:sz w:val="18"/>
                <w:shd w:val="clear" w:color="auto" w:fill="D9D9D9"/>
              </w:rPr>
              <w:tab/>
            </w:r>
          </w:p>
        </w:tc>
        <w:tc>
          <w:tcPr>
            <w:tcW w:w="2615" w:type="dxa"/>
          </w:tcPr>
          <w:p>
            <w:pPr>
              <w:pStyle w:val="9"/>
              <w:spacing w:before="44"/>
              <w:ind w:left="314"/>
              <w:rPr>
                <w:rFonts w:ascii="黑体" w:eastAsia="黑体"/>
                <w:sz w:val="18"/>
              </w:rPr>
            </w:pPr>
            <w:r>
              <w:rPr>
                <w:rFonts w:ascii="黑体" w:eastAsia="黑体"/>
                <w:sz w:val="18"/>
              </w:rPr>
              <w:t>7.20</w:t>
            </w:r>
            <w:r>
              <w:rPr>
                <w:rFonts w:ascii="黑体" w:eastAsia="黑体"/>
                <w:spacing w:val="-4"/>
                <w:sz w:val="18"/>
              </w:rPr>
              <w:t xml:space="preserve"> 潜水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5"/>
              <w:ind w:left="50"/>
              <w:rPr>
                <w:rFonts w:ascii="黑体" w:eastAsia="黑体"/>
                <w:sz w:val="18"/>
              </w:rPr>
            </w:pPr>
            <w:r>
              <w:rPr>
                <w:rFonts w:ascii="黑体" w:eastAsia="黑体"/>
                <w:sz w:val="18"/>
              </w:rPr>
              <w:t>3.1</w:t>
            </w:r>
            <w:r>
              <w:rPr>
                <w:rFonts w:ascii="黑体" w:eastAsia="黑体"/>
                <w:spacing w:val="-4"/>
                <w:sz w:val="18"/>
              </w:rPr>
              <w:t xml:space="preserve"> 受益人</w:t>
            </w:r>
          </w:p>
        </w:tc>
        <w:tc>
          <w:tcPr>
            <w:tcW w:w="3235" w:type="dxa"/>
          </w:tcPr>
          <w:p>
            <w:pPr>
              <w:pStyle w:val="9"/>
              <w:spacing w:before="45"/>
              <w:ind w:left="402"/>
              <w:rPr>
                <w:rFonts w:ascii="黑体" w:eastAsia="黑体"/>
                <w:sz w:val="18"/>
              </w:rPr>
            </w:pPr>
            <w:r>
              <w:rPr>
                <w:rFonts w:ascii="黑体" w:eastAsia="黑体"/>
                <w:sz w:val="18"/>
              </w:rPr>
              <w:t>7.1</w:t>
            </w:r>
            <w:r>
              <w:rPr>
                <w:rFonts w:ascii="黑体" w:eastAsia="黑体"/>
                <w:spacing w:val="-3"/>
                <w:sz w:val="18"/>
              </w:rPr>
              <w:t xml:space="preserve"> 保单年度</w:t>
            </w:r>
          </w:p>
        </w:tc>
        <w:tc>
          <w:tcPr>
            <w:tcW w:w="2615" w:type="dxa"/>
          </w:tcPr>
          <w:p>
            <w:pPr>
              <w:pStyle w:val="9"/>
              <w:spacing w:before="45"/>
              <w:ind w:left="314"/>
              <w:rPr>
                <w:rFonts w:ascii="黑体" w:eastAsia="黑体"/>
                <w:sz w:val="18"/>
              </w:rPr>
            </w:pPr>
            <w:r>
              <w:rPr>
                <w:rFonts w:ascii="黑体" w:eastAsia="黑体"/>
                <w:sz w:val="18"/>
              </w:rPr>
              <w:t>7.21</w:t>
            </w:r>
            <w:r>
              <w:rPr>
                <w:rFonts w:ascii="黑体" w:eastAsia="黑体"/>
                <w:spacing w:val="-4"/>
                <w:sz w:val="18"/>
              </w:rPr>
              <w:t xml:space="preserve"> 攀岩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792" w:type="dxa"/>
          </w:tcPr>
          <w:p>
            <w:pPr>
              <w:pStyle w:val="9"/>
              <w:spacing w:before="44"/>
              <w:ind w:left="50"/>
              <w:rPr>
                <w:rFonts w:ascii="黑体" w:eastAsia="黑体"/>
                <w:sz w:val="18"/>
              </w:rPr>
            </w:pPr>
            <w:r>
              <w:rPr>
                <w:rFonts w:ascii="黑体" w:eastAsia="黑体"/>
                <w:sz w:val="18"/>
              </w:rPr>
              <w:t>3.2</w:t>
            </w:r>
            <w:r>
              <w:rPr>
                <w:rFonts w:ascii="黑体" w:eastAsia="黑体"/>
                <w:spacing w:val="-3"/>
                <w:sz w:val="18"/>
              </w:rPr>
              <w:t xml:space="preserve"> 保险事故通知</w:t>
            </w:r>
          </w:p>
        </w:tc>
        <w:tc>
          <w:tcPr>
            <w:tcW w:w="3235" w:type="dxa"/>
          </w:tcPr>
          <w:p>
            <w:pPr>
              <w:pStyle w:val="9"/>
              <w:spacing w:before="44"/>
              <w:ind w:left="402"/>
              <w:rPr>
                <w:rFonts w:ascii="黑体" w:eastAsia="黑体"/>
                <w:sz w:val="18"/>
              </w:rPr>
            </w:pPr>
            <w:r>
              <w:rPr>
                <w:rFonts w:ascii="黑体" w:eastAsia="黑体"/>
                <w:sz w:val="18"/>
              </w:rPr>
              <w:t>7.2</w:t>
            </w:r>
            <w:r>
              <w:rPr>
                <w:rFonts w:ascii="黑体" w:eastAsia="黑体"/>
                <w:spacing w:val="-4"/>
                <w:sz w:val="18"/>
              </w:rPr>
              <w:t xml:space="preserve"> 周岁</w:t>
            </w:r>
          </w:p>
        </w:tc>
        <w:tc>
          <w:tcPr>
            <w:tcW w:w="2615" w:type="dxa"/>
          </w:tcPr>
          <w:p>
            <w:pPr>
              <w:pStyle w:val="9"/>
              <w:spacing w:before="44"/>
              <w:ind w:left="314"/>
              <w:rPr>
                <w:rFonts w:ascii="黑体" w:eastAsia="黑体"/>
                <w:sz w:val="18"/>
              </w:rPr>
            </w:pPr>
            <w:r>
              <w:rPr>
                <w:rFonts w:ascii="黑体" w:eastAsia="黑体"/>
                <w:sz w:val="18"/>
              </w:rPr>
              <w:t>7.22</w:t>
            </w:r>
            <w:r>
              <w:rPr>
                <w:rFonts w:ascii="黑体" w:eastAsia="黑体"/>
                <w:spacing w:val="-4"/>
                <w:sz w:val="18"/>
              </w:rPr>
              <w:t xml:space="preserve"> 探险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4"/>
              <w:ind w:left="50"/>
              <w:rPr>
                <w:rFonts w:ascii="黑体" w:eastAsia="黑体"/>
                <w:sz w:val="18"/>
              </w:rPr>
            </w:pPr>
            <w:r>
              <w:rPr>
                <w:rFonts w:ascii="黑体" w:eastAsia="黑体"/>
                <w:sz w:val="18"/>
              </w:rPr>
              <w:t>3.3</w:t>
            </w:r>
            <w:r>
              <w:rPr>
                <w:rFonts w:ascii="黑体" w:eastAsia="黑体"/>
                <w:spacing w:val="-3"/>
                <w:sz w:val="18"/>
              </w:rPr>
              <w:t xml:space="preserve"> 保险金申请</w:t>
            </w:r>
          </w:p>
        </w:tc>
        <w:tc>
          <w:tcPr>
            <w:tcW w:w="3235" w:type="dxa"/>
          </w:tcPr>
          <w:p>
            <w:pPr>
              <w:pStyle w:val="9"/>
              <w:spacing w:before="44"/>
              <w:ind w:left="402"/>
              <w:rPr>
                <w:rFonts w:ascii="黑体" w:eastAsia="黑体"/>
                <w:sz w:val="18"/>
              </w:rPr>
            </w:pPr>
            <w:r>
              <w:rPr>
                <w:rFonts w:ascii="黑体" w:eastAsia="黑体"/>
                <w:sz w:val="18"/>
              </w:rPr>
              <w:t>7.3</w:t>
            </w:r>
            <w:r>
              <w:rPr>
                <w:rFonts w:ascii="黑体" w:eastAsia="黑体"/>
                <w:spacing w:val="-3"/>
                <w:sz w:val="18"/>
              </w:rPr>
              <w:t xml:space="preserve"> 有效身份证件</w:t>
            </w:r>
          </w:p>
        </w:tc>
        <w:tc>
          <w:tcPr>
            <w:tcW w:w="2615" w:type="dxa"/>
          </w:tcPr>
          <w:p>
            <w:pPr>
              <w:pStyle w:val="9"/>
              <w:spacing w:before="44"/>
              <w:ind w:left="314"/>
              <w:rPr>
                <w:rFonts w:ascii="黑体" w:eastAsia="黑体"/>
                <w:sz w:val="18"/>
              </w:rPr>
            </w:pPr>
            <w:r>
              <w:rPr>
                <w:rFonts w:ascii="黑体" w:eastAsia="黑体"/>
                <w:sz w:val="18"/>
              </w:rPr>
              <w:t>7.23</w:t>
            </w:r>
            <w:r>
              <w:rPr>
                <w:rFonts w:ascii="黑体" w:eastAsia="黑体"/>
                <w:spacing w:val="-2"/>
                <w:sz w:val="18"/>
              </w:rPr>
              <w:t xml:space="preserve"> 武术比赛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spacing w:before="45"/>
              <w:ind w:left="50"/>
              <w:rPr>
                <w:rFonts w:ascii="黑体" w:eastAsia="黑体"/>
                <w:sz w:val="18"/>
              </w:rPr>
            </w:pPr>
            <w:r>
              <w:rPr>
                <w:rFonts w:ascii="黑体" w:eastAsia="黑体"/>
                <w:sz w:val="18"/>
              </w:rPr>
              <w:t>3.4</w:t>
            </w:r>
            <w:r>
              <w:rPr>
                <w:rFonts w:ascii="黑体" w:eastAsia="黑体"/>
                <w:spacing w:val="-3"/>
                <w:sz w:val="18"/>
              </w:rPr>
              <w:t xml:space="preserve"> 保险金给付</w:t>
            </w:r>
          </w:p>
        </w:tc>
        <w:tc>
          <w:tcPr>
            <w:tcW w:w="3235" w:type="dxa"/>
          </w:tcPr>
          <w:p>
            <w:pPr>
              <w:pStyle w:val="9"/>
              <w:spacing w:before="45"/>
              <w:ind w:left="402"/>
              <w:rPr>
                <w:rFonts w:ascii="黑体" w:eastAsia="黑体"/>
                <w:sz w:val="18"/>
              </w:rPr>
            </w:pPr>
            <w:r>
              <w:rPr>
                <w:rFonts w:ascii="黑体" w:eastAsia="黑体"/>
                <w:sz w:val="18"/>
              </w:rPr>
              <w:t>7.4</w:t>
            </w:r>
            <w:r>
              <w:rPr>
                <w:rFonts w:ascii="黑体" w:eastAsia="黑体"/>
                <w:spacing w:val="-3"/>
                <w:sz w:val="18"/>
              </w:rPr>
              <w:t xml:space="preserve"> 意外伤害</w:t>
            </w:r>
          </w:p>
        </w:tc>
        <w:tc>
          <w:tcPr>
            <w:tcW w:w="2615" w:type="dxa"/>
          </w:tcPr>
          <w:p>
            <w:pPr>
              <w:pStyle w:val="9"/>
              <w:spacing w:before="45"/>
              <w:ind w:left="314"/>
              <w:rPr>
                <w:rFonts w:ascii="黑体" w:eastAsia="黑体"/>
                <w:sz w:val="18"/>
              </w:rPr>
            </w:pPr>
            <w:r>
              <w:rPr>
                <w:rFonts w:ascii="黑体" w:eastAsia="黑体"/>
                <w:sz w:val="18"/>
              </w:rPr>
              <w:t>7.24</w:t>
            </w:r>
            <w:r>
              <w:rPr>
                <w:rFonts w:ascii="黑体" w:eastAsia="黑体"/>
                <w:spacing w:val="-2"/>
                <w:sz w:val="18"/>
              </w:rPr>
              <w:t xml:space="preserve"> 特技表演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792" w:type="dxa"/>
          </w:tcPr>
          <w:p>
            <w:pPr>
              <w:pStyle w:val="9"/>
              <w:spacing w:before="44"/>
              <w:ind w:left="50"/>
              <w:rPr>
                <w:rFonts w:ascii="黑体" w:eastAsia="黑体"/>
                <w:sz w:val="18"/>
              </w:rPr>
            </w:pPr>
            <w:r>
              <w:rPr>
                <w:rFonts w:ascii="黑体" w:eastAsia="黑体"/>
                <w:sz w:val="18"/>
              </w:rPr>
              <w:t>3.5</w:t>
            </w:r>
            <w:r>
              <w:rPr>
                <w:rFonts w:ascii="黑体" w:eastAsia="黑体"/>
                <w:spacing w:val="-3"/>
                <w:sz w:val="18"/>
              </w:rPr>
              <w:t xml:space="preserve"> 诉讼时效</w:t>
            </w:r>
          </w:p>
        </w:tc>
        <w:tc>
          <w:tcPr>
            <w:tcW w:w="3235" w:type="dxa"/>
          </w:tcPr>
          <w:p>
            <w:pPr>
              <w:pStyle w:val="9"/>
              <w:spacing w:before="44"/>
              <w:ind w:left="402"/>
              <w:rPr>
                <w:rFonts w:ascii="黑体" w:eastAsia="黑体"/>
                <w:sz w:val="18"/>
              </w:rPr>
            </w:pPr>
            <w:r>
              <w:rPr>
                <w:rFonts w:ascii="黑体" w:eastAsia="黑体"/>
                <w:sz w:val="18"/>
              </w:rPr>
              <w:t>7.5</w:t>
            </w:r>
            <w:r>
              <w:rPr>
                <w:rFonts w:ascii="黑体" w:eastAsia="黑体"/>
                <w:spacing w:val="-4"/>
                <w:sz w:val="18"/>
              </w:rPr>
              <w:t xml:space="preserve"> 住院</w:t>
            </w:r>
          </w:p>
        </w:tc>
        <w:tc>
          <w:tcPr>
            <w:tcW w:w="2615" w:type="dxa"/>
          </w:tcPr>
          <w:p>
            <w:pPr>
              <w:pStyle w:val="9"/>
              <w:spacing w:before="44"/>
              <w:ind w:left="314"/>
              <w:rPr>
                <w:rFonts w:ascii="黑体" w:eastAsia="黑体"/>
                <w:sz w:val="18"/>
              </w:rPr>
            </w:pPr>
            <w:r>
              <w:rPr>
                <w:rFonts w:ascii="黑体" w:eastAsia="黑体"/>
                <w:sz w:val="18"/>
              </w:rPr>
              <w:t>7.25</w:t>
            </w:r>
            <w:r>
              <w:rPr>
                <w:rFonts w:ascii="黑体" w:eastAsia="黑体"/>
                <w:spacing w:val="-2"/>
                <w:sz w:val="18"/>
              </w:rPr>
              <w:t xml:space="preserve"> 现金价值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792" w:type="dxa"/>
          </w:tcPr>
          <w:p>
            <w:pPr>
              <w:pStyle w:val="9"/>
              <w:tabs>
                <w:tab w:val="left" w:pos="2390"/>
              </w:tabs>
              <w:spacing w:before="44"/>
              <w:ind w:left="50"/>
              <w:rPr>
                <w:rFonts w:ascii="黑体" w:eastAsia="黑体"/>
                <w:sz w:val="18"/>
              </w:rPr>
            </w:pPr>
            <w:r>
              <w:rPr>
                <w:rFonts w:ascii="黑体" w:eastAsia="黑体"/>
                <w:color w:val="000000"/>
                <w:spacing w:val="-2"/>
                <w:sz w:val="18"/>
                <w:shd w:val="clear" w:color="auto" w:fill="D9D9D9"/>
              </w:rPr>
              <w:t>4.如何支付保险</w:t>
            </w:r>
            <w:r>
              <w:rPr>
                <w:rFonts w:ascii="黑体" w:eastAsia="黑体"/>
                <w:color w:val="000000"/>
                <w:spacing w:val="-10"/>
                <w:sz w:val="18"/>
                <w:shd w:val="clear" w:color="auto" w:fill="D9D9D9"/>
              </w:rPr>
              <w:t>费</w:t>
            </w:r>
            <w:r>
              <w:rPr>
                <w:rFonts w:ascii="黑体" w:eastAsia="黑体"/>
                <w:color w:val="000000"/>
                <w:sz w:val="18"/>
                <w:shd w:val="clear" w:color="auto" w:fill="D9D9D9"/>
              </w:rPr>
              <w:tab/>
            </w:r>
          </w:p>
        </w:tc>
        <w:tc>
          <w:tcPr>
            <w:tcW w:w="3235" w:type="dxa"/>
          </w:tcPr>
          <w:p>
            <w:pPr>
              <w:pStyle w:val="9"/>
              <w:spacing w:before="44"/>
              <w:ind w:left="402"/>
              <w:rPr>
                <w:rFonts w:ascii="黑体" w:eastAsia="黑体"/>
                <w:sz w:val="18"/>
              </w:rPr>
            </w:pPr>
            <w:r>
              <w:rPr>
                <w:rFonts w:ascii="黑体" w:eastAsia="黑体"/>
                <w:sz w:val="18"/>
              </w:rPr>
              <w:t>7.6</w:t>
            </w:r>
            <w:r>
              <w:rPr>
                <w:rFonts w:ascii="黑体" w:eastAsia="黑体"/>
                <w:spacing w:val="-3"/>
                <w:sz w:val="18"/>
              </w:rPr>
              <w:t xml:space="preserve"> 基本医疗保险</w:t>
            </w:r>
          </w:p>
        </w:tc>
        <w:tc>
          <w:tcPr>
            <w:tcW w:w="2615" w:type="dxa"/>
          </w:tcPr>
          <w:p>
            <w:pPr>
              <w:pStyle w:val="9"/>
              <w:ind w:left="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0" w:hRule="atLeast"/>
        </w:trPr>
        <w:tc>
          <w:tcPr>
            <w:tcW w:w="2792" w:type="dxa"/>
          </w:tcPr>
          <w:p>
            <w:pPr>
              <w:pStyle w:val="9"/>
              <w:spacing w:before="45" w:line="185" w:lineRule="exact"/>
              <w:ind w:left="50"/>
              <w:rPr>
                <w:rFonts w:ascii="黑体" w:eastAsia="黑体"/>
                <w:sz w:val="18"/>
              </w:rPr>
            </w:pPr>
            <w:r>
              <w:rPr>
                <w:rFonts w:ascii="黑体" w:eastAsia="黑体"/>
                <w:sz w:val="18"/>
              </w:rPr>
              <w:t>4.1</w:t>
            </w:r>
            <w:r>
              <w:rPr>
                <w:rFonts w:ascii="黑体" w:eastAsia="黑体"/>
                <w:spacing w:val="-3"/>
                <w:sz w:val="18"/>
              </w:rPr>
              <w:t xml:space="preserve"> 保险费的支付</w:t>
            </w:r>
          </w:p>
        </w:tc>
        <w:tc>
          <w:tcPr>
            <w:tcW w:w="3235" w:type="dxa"/>
          </w:tcPr>
          <w:p>
            <w:pPr>
              <w:pStyle w:val="9"/>
              <w:spacing w:before="45" w:line="185" w:lineRule="exact"/>
              <w:ind w:left="402"/>
              <w:rPr>
                <w:rFonts w:ascii="黑体" w:eastAsia="黑体"/>
                <w:sz w:val="18"/>
              </w:rPr>
            </w:pPr>
            <w:r>
              <w:rPr>
                <w:rFonts w:ascii="黑体" w:eastAsia="黑体"/>
                <w:sz w:val="18"/>
              </w:rPr>
              <w:t>7.7</w:t>
            </w:r>
            <w:r>
              <w:rPr>
                <w:rFonts w:ascii="黑体" w:eastAsia="黑体"/>
                <w:spacing w:val="-3"/>
                <w:sz w:val="18"/>
              </w:rPr>
              <w:t xml:space="preserve"> 医疗必需且合理</w:t>
            </w:r>
          </w:p>
        </w:tc>
        <w:tc>
          <w:tcPr>
            <w:tcW w:w="2615" w:type="dxa"/>
          </w:tcPr>
          <w:p>
            <w:pPr>
              <w:pStyle w:val="9"/>
              <w:ind w:left="0"/>
              <w:rPr>
                <w:rFonts w:ascii="Times New Roman"/>
                <w:sz w:val="18"/>
              </w:rPr>
            </w:pPr>
          </w:p>
        </w:tc>
      </w:tr>
    </w:tbl>
    <w:p>
      <w:pPr>
        <w:spacing w:after="0"/>
        <w:rPr>
          <w:rFonts w:ascii="Times New Roman"/>
          <w:sz w:val="18"/>
        </w:rPr>
        <w:sectPr>
          <w:type w:val="continuous"/>
          <w:pgSz w:w="11910" w:h="16840"/>
          <w:pgMar w:top="200" w:right="280" w:bottom="280" w:left="920" w:header="720" w:footer="720" w:gutter="0"/>
          <w:cols w:space="720" w:num="1"/>
        </w:sectPr>
      </w:pPr>
    </w:p>
    <w:p>
      <w:pPr>
        <w:pStyle w:val="2"/>
        <w:spacing w:line="211" w:lineRule="auto"/>
        <w:ind w:right="3741" w:firstLine="0"/>
      </w:pPr>
      <w:r>
        <w:rPr>
          <w:spacing w:val="-2"/>
          <w:w w:val="95"/>
        </w:rPr>
        <w:t>利安人寿保险股份有限公司</w:t>
      </w:r>
      <w:r>
        <w:rPr>
          <w:w w:val="95"/>
        </w:rPr>
        <w:t>安心住院费用医疗保险条</w:t>
      </w:r>
      <w:r>
        <w:rPr>
          <w:spacing w:val="-10"/>
          <w:w w:val="95"/>
        </w:rPr>
        <w:t>款</w:t>
      </w:r>
    </w:p>
    <w:p>
      <w:pPr>
        <w:pStyle w:val="4"/>
        <w:spacing w:before="1"/>
        <w:rPr>
          <w:rFonts w:ascii="黑体"/>
          <w:b/>
          <w:sz w:val="31"/>
        </w:rPr>
      </w:pPr>
    </w:p>
    <w:p>
      <w:pPr>
        <w:pStyle w:val="4"/>
        <w:spacing w:before="1" w:line="288" w:lineRule="auto"/>
        <w:ind w:left="100" w:right="834" w:firstLine="420"/>
      </w:pPr>
      <w:r>
        <w:rPr>
          <w:spacing w:val="-14"/>
        </w:rPr>
        <w:t>“安心住院费用医疗保险条款”简称“安心住院医疗”。在本条款中，“您”指投保人，“我们”指利安</w:t>
      </w:r>
      <w:r>
        <w:rPr>
          <w:spacing w:val="-15"/>
        </w:rPr>
        <w:t>人寿保险股份有限公司，“本合同”指您与我们之间订立的“安心住院费用医疗保险合同”。</w:t>
      </w:r>
    </w:p>
    <w:p>
      <w:pPr>
        <w:pStyle w:val="3"/>
        <w:tabs>
          <w:tab w:val="left" w:pos="731"/>
          <w:tab w:val="left" w:pos="1192"/>
          <w:tab w:val="left" w:pos="9865"/>
        </w:tabs>
        <w:spacing w:before="151" w:line="240" w:lineRule="auto"/>
        <w:ind w:left="200"/>
      </w:pPr>
      <w:r>
        <w:rPr>
          <w:color w:val="000000"/>
          <w:shd w:val="clear" w:color="auto" w:fill="D2D2D2"/>
        </w:rPr>
        <w:tab/>
      </w:r>
      <w:r>
        <w:rPr>
          <w:color w:val="000000"/>
          <w:spacing w:val="-10"/>
          <w:shd w:val="clear" w:color="auto" w:fill="D2D2D2"/>
        </w:rPr>
        <w:t>1</w:t>
      </w:r>
      <w:r>
        <w:rPr>
          <w:color w:val="000000"/>
          <w:shd w:val="clear" w:color="auto" w:fill="D2D2D2"/>
        </w:rPr>
        <w:tab/>
      </w:r>
      <w:r>
        <w:rPr>
          <w:color w:val="000000"/>
          <w:shd w:val="clear" w:color="auto" w:fill="D2D2D2"/>
        </w:rPr>
        <w:t>您与我们订立的合</w:t>
      </w:r>
      <w:r>
        <w:rPr>
          <w:color w:val="000000"/>
          <w:spacing w:val="-10"/>
          <w:shd w:val="clear" w:color="auto" w:fill="D2D2D2"/>
        </w:rPr>
        <w:t>同</w:t>
      </w:r>
      <w:r>
        <w:rPr>
          <w:color w:val="000000"/>
          <w:shd w:val="clear" w:color="auto" w:fill="D2D2D2"/>
        </w:rPr>
        <w:tab/>
      </w:r>
    </w:p>
    <w:p>
      <w:pPr>
        <w:pStyle w:val="4"/>
        <w:spacing w:before="5"/>
        <w:rPr>
          <w:rFonts w:ascii="黑体"/>
          <w:b/>
          <w:sz w:val="14"/>
        </w:rPr>
      </w:pPr>
    </w:p>
    <w:p>
      <w:pPr>
        <w:pStyle w:val="8"/>
        <w:numPr>
          <w:ilvl w:val="1"/>
          <w:numId w:val="2"/>
        </w:numPr>
        <w:tabs>
          <w:tab w:val="left" w:pos="1192"/>
          <w:tab w:val="left" w:pos="1193"/>
          <w:tab w:val="left" w:pos="2860"/>
        </w:tabs>
        <w:spacing w:before="0" w:after="0" w:line="285" w:lineRule="auto"/>
        <w:ind w:left="2861" w:right="836" w:hanging="2552"/>
        <w:jc w:val="left"/>
        <w:rPr>
          <w:sz w:val="21"/>
        </w:rPr>
      </w:pPr>
      <w:r>
        <w:rPr>
          <w:rFonts w:ascii="黑体" w:eastAsia="黑体"/>
          <w:spacing w:val="-4"/>
          <w:sz w:val="21"/>
        </w:rPr>
        <w:t>合同构成</w:t>
      </w:r>
      <w:r>
        <w:rPr>
          <w:rFonts w:ascii="黑体" w:eastAsia="黑体"/>
          <w:sz w:val="21"/>
        </w:rPr>
        <w:tab/>
      </w:r>
      <w:r>
        <w:rPr>
          <w:spacing w:val="-2"/>
          <w:sz w:val="21"/>
        </w:rPr>
        <w:t>本合同是您与我们约定保险权利义务关系的协议</w:t>
      </w:r>
      <w:r>
        <w:rPr>
          <w:spacing w:val="-72"/>
          <w:sz w:val="21"/>
        </w:rPr>
        <w:t>，</w:t>
      </w:r>
      <w:r>
        <w:rPr>
          <w:spacing w:val="-2"/>
          <w:sz w:val="21"/>
        </w:rPr>
        <w:t>包括本保险条款</w:t>
      </w:r>
      <w:r>
        <w:rPr>
          <w:spacing w:val="-73"/>
          <w:sz w:val="21"/>
        </w:rPr>
        <w:t>、</w:t>
      </w:r>
      <w:r>
        <w:rPr>
          <w:spacing w:val="-2"/>
          <w:sz w:val="21"/>
        </w:rPr>
        <w:t>保险单、投保单及其他投保文件、合法有效的声明、批注、批单及其他您与我们共同签订的书面协议。电子保险单、电子投保单及其他您与我们共同认可的电子文档具有与纸质文件同等效力。</w:t>
      </w:r>
    </w:p>
    <w:p>
      <w:pPr>
        <w:spacing w:after="0" w:line="285" w:lineRule="auto"/>
        <w:jc w:val="left"/>
        <w:rPr>
          <w:sz w:val="21"/>
        </w:rPr>
        <w:sectPr>
          <w:pgSz w:w="11910" w:h="16840"/>
          <w:pgMar w:top="1400" w:right="280" w:bottom="280" w:left="920" w:header="720" w:footer="720" w:gutter="0"/>
          <w:cols w:space="720" w:num="1"/>
        </w:sectPr>
      </w:pPr>
    </w:p>
    <w:p>
      <w:pPr>
        <w:pStyle w:val="8"/>
        <w:numPr>
          <w:ilvl w:val="1"/>
          <w:numId w:val="2"/>
        </w:numPr>
        <w:tabs>
          <w:tab w:val="left" w:pos="1192"/>
          <w:tab w:val="left" w:pos="1193"/>
        </w:tabs>
        <w:spacing w:before="143" w:after="0" w:line="285" w:lineRule="auto"/>
        <w:ind w:left="1192" w:right="38" w:hanging="884"/>
        <w:jc w:val="left"/>
        <w:rPr>
          <w:rFonts w:ascii="黑体" w:eastAsia="黑体"/>
          <w:sz w:val="21"/>
        </w:rPr>
      </w:pPr>
      <w:r>
        <w:rPr>
          <w:rFonts w:ascii="黑体" w:eastAsia="黑体"/>
          <w:spacing w:val="-2"/>
          <w:sz w:val="21"/>
        </w:rPr>
        <w:t>合同成立与生</w:t>
      </w:r>
      <w:r>
        <w:rPr>
          <w:rFonts w:ascii="黑体" w:eastAsia="黑体"/>
          <w:spacing w:val="-10"/>
          <w:sz w:val="21"/>
        </w:rPr>
        <w:t>效</w:t>
      </w:r>
    </w:p>
    <w:p>
      <w:pPr>
        <w:pStyle w:val="4"/>
        <w:spacing w:before="143"/>
        <w:ind w:left="309"/>
      </w:pPr>
      <w:r>
        <w:br w:type="column"/>
      </w:r>
      <w:r>
        <w:rPr>
          <w:spacing w:val="-3"/>
        </w:rPr>
        <w:t>您提出保险申请、我们同意承保，本合同成立。</w:t>
      </w:r>
    </w:p>
    <w:p>
      <w:pPr>
        <w:pStyle w:val="4"/>
        <w:spacing w:before="60" w:line="228" w:lineRule="auto"/>
        <w:ind w:left="309" w:right="944"/>
      </w:pPr>
      <w:r>
        <w:rPr>
          <w:spacing w:val="-2"/>
        </w:rPr>
        <w:t>本合同自我们同意承保、收取保险费并签发保险单开始生效，具体生效日以保险单所载的日期为准。</w:t>
      </w:r>
      <w:r>
        <w:rPr>
          <w:rFonts w:ascii="Microsoft JhengHei" w:eastAsia="Microsoft JhengHei"/>
          <w:b/>
          <w:spacing w:val="-2"/>
        </w:rPr>
        <w:t>保单年度</w:t>
      </w:r>
      <w:r>
        <w:rPr>
          <w:spacing w:val="-2"/>
        </w:rPr>
        <w:t>以该日期计算。</w:t>
      </w:r>
    </w:p>
    <w:p>
      <w:pPr>
        <w:spacing w:after="0" w:line="228" w:lineRule="auto"/>
        <w:sectPr>
          <w:type w:val="continuous"/>
          <w:pgSz w:w="11910" w:h="16840"/>
          <w:pgMar w:top="200" w:right="280" w:bottom="280" w:left="920" w:header="720" w:footer="720" w:gutter="0"/>
          <w:cols w:equalWidth="0" w:num="2">
            <w:col w:w="2495" w:space="56"/>
            <w:col w:w="8159"/>
          </w:cols>
        </w:sectPr>
      </w:pPr>
    </w:p>
    <w:p>
      <w:pPr>
        <w:pStyle w:val="8"/>
        <w:numPr>
          <w:ilvl w:val="1"/>
          <w:numId w:val="2"/>
        </w:numPr>
        <w:tabs>
          <w:tab w:val="left" w:pos="1193"/>
        </w:tabs>
        <w:spacing w:before="162" w:after="0" w:line="225" w:lineRule="auto"/>
        <w:ind w:left="2861" w:right="942" w:hanging="2552"/>
        <w:jc w:val="both"/>
        <w:rPr>
          <w:sz w:val="21"/>
        </w:rPr>
      </w:pPr>
      <w:r>
        <w:rPr>
          <w:rFonts w:ascii="黑体" w:eastAsia="黑体"/>
          <w:sz w:val="21"/>
        </w:rPr>
        <w:t>投保年龄</w:t>
      </w:r>
      <w:r>
        <w:rPr>
          <w:rFonts w:ascii="黑体" w:eastAsia="黑体"/>
          <w:spacing w:val="659"/>
          <w:sz w:val="21"/>
        </w:rPr>
        <w:t xml:space="preserve"> </w:t>
      </w:r>
      <w:r>
        <w:rPr>
          <w:sz w:val="21"/>
        </w:rPr>
        <w:t>指您投保时被保险人的年龄，本合同接受的被保险人的投保年龄范围为出生</w:t>
      </w:r>
      <w:r>
        <w:rPr>
          <w:spacing w:val="-13"/>
          <w:sz w:val="21"/>
        </w:rPr>
        <w:t xml:space="preserve">满 </w:t>
      </w:r>
      <w:r>
        <w:rPr>
          <w:sz w:val="21"/>
        </w:rPr>
        <w:t>28</w:t>
      </w:r>
      <w:r>
        <w:rPr>
          <w:spacing w:val="-15"/>
          <w:sz w:val="21"/>
        </w:rPr>
        <w:t xml:space="preserve"> 天至 </w:t>
      </w:r>
      <w:r>
        <w:rPr>
          <w:sz w:val="21"/>
        </w:rPr>
        <w:t>60</w:t>
      </w:r>
      <w:r>
        <w:rPr>
          <w:spacing w:val="-28"/>
          <w:sz w:val="21"/>
        </w:rPr>
        <w:t xml:space="preserve"> </w:t>
      </w:r>
      <w:r>
        <w:rPr>
          <w:rFonts w:ascii="Microsoft JhengHei" w:eastAsia="Microsoft JhengHei"/>
          <w:b/>
          <w:sz w:val="21"/>
        </w:rPr>
        <w:t>周岁</w:t>
      </w:r>
      <w:r>
        <w:rPr>
          <w:spacing w:val="-4"/>
          <w:sz w:val="21"/>
        </w:rPr>
        <w:t xml:space="preserve">，续保最高可至 </w:t>
      </w:r>
      <w:r>
        <w:rPr>
          <w:sz w:val="21"/>
        </w:rPr>
        <w:t>65</w:t>
      </w:r>
      <w:r>
        <w:rPr>
          <w:spacing w:val="-7"/>
          <w:sz w:val="21"/>
        </w:rPr>
        <w:t xml:space="preserve"> 周岁。</w:t>
      </w:r>
    </w:p>
    <w:p>
      <w:pPr>
        <w:pStyle w:val="8"/>
        <w:numPr>
          <w:ilvl w:val="1"/>
          <w:numId w:val="2"/>
        </w:numPr>
        <w:tabs>
          <w:tab w:val="left" w:pos="1193"/>
        </w:tabs>
        <w:spacing w:before="154" w:after="0" w:line="285" w:lineRule="auto"/>
        <w:ind w:left="2861" w:right="942" w:hanging="2552"/>
        <w:jc w:val="both"/>
        <w:rPr>
          <w:sz w:val="21"/>
        </w:rPr>
      </w:pPr>
      <w:r>
        <w:rPr>
          <w:rFonts w:ascii="黑体" w:eastAsia="黑体"/>
          <w:sz w:val="21"/>
        </w:rPr>
        <w:t>犹豫期</w:t>
      </w:r>
      <w:r>
        <w:rPr>
          <w:rFonts w:ascii="黑体" w:eastAsia="黑体"/>
          <w:spacing w:val="906"/>
          <w:sz w:val="21"/>
        </w:rPr>
        <w:t xml:space="preserve"> </w:t>
      </w:r>
      <w:r>
        <w:rPr>
          <w:spacing w:val="-2"/>
          <w:sz w:val="21"/>
        </w:rPr>
        <w:t xml:space="preserve">自您签收本合同次日起，有 </w:t>
      </w:r>
      <w:r>
        <w:rPr>
          <w:sz w:val="21"/>
        </w:rPr>
        <w:t>10</w:t>
      </w:r>
      <w:r>
        <w:rPr>
          <w:spacing w:val="-5"/>
          <w:sz w:val="21"/>
        </w:rPr>
        <w:t xml:space="preserve"> 日的犹豫期。法律法规、监管规定对犹豫期</w:t>
      </w:r>
      <w:r>
        <w:rPr>
          <w:spacing w:val="-2"/>
          <w:sz w:val="21"/>
        </w:rPr>
        <w:t>另有规定的，依照其规定。在此期间，请您认真审视本合同，如果您认为本合同与您的需求不相符，您可以在此期间提出解除本合同，我们将退还您所支付的保险费。</w:t>
      </w:r>
    </w:p>
    <w:p>
      <w:pPr>
        <w:pStyle w:val="4"/>
        <w:spacing w:line="316" w:lineRule="exact"/>
        <w:ind w:left="2861"/>
      </w:pPr>
      <w:r>
        <w:rPr>
          <w:spacing w:val="-4"/>
        </w:rPr>
        <w:t>解除合同时，您需要填写申请书，并提供您的保险合同及</w:t>
      </w:r>
      <w:r>
        <w:rPr>
          <w:rFonts w:ascii="Microsoft JhengHei" w:eastAsia="Microsoft JhengHei"/>
          <w:b/>
          <w:spacing w:val="-4"/>
        </w:rPr>
        <w:t>有效身份证件</w:t>
      </w:r>
      <w:r>
        <w:rPr>
          <w:spacing w:val="-4"/>
        </w:rPr>
        <w:t>。</w:t>
      </w:r>
      <w:r>
        <w:rPr>
          <w:color w:val="000000"/>
          <w:spacing w:val="-10"/>
          <w:shd w:val="clear" w:color="auto" w:fill="D9D9D9"/>
        </w:rPr>
        <w:t>自</w:t>
      </w:r>
    </w:p>
    <w:p>
      <w:pPr>
        <w:pStyle w:val="4"/>
        <w:spacing w:before="5" w:line="285" w:lineRule="auto"/>
        <w:ind w:left="2861" w:right="944"/>
      </w:pPr>
      <w:r>
        <w:rPr>
          <w:color w:val="000000"/>
          <w:spacing w:val="-2"/>
          <w:shd w:val="clear" w:color="auto" w:fill="D9D9D9"/>
        </w:rPr>
        <w:t>我们收到您解除合同的书面申请时起，本合同即被解除，对于合同解除前发</w:t>
      </w:r>
      <w:r>
        <w:rPr>
          <w:color w:val="000000"/>
          <w:spacing w:val="80"/>
          <w:w w:val="150"/>
          <w:shd w:val="clear" w:color="auto" w:fill="D9D9D9"/>
        </w:rPr>
        <w:t xml:space="preserve">                                     </w:t>
      </w:r>
      <w:r>
        <w:rPr>
          <w:color w:val="000000"/>
          <w:spacing w:val="-2"/>
          <w:shd w:val="clear" w:color="auto" w:fill="D9D9D9"/>
        </w:rPr>
        <w:t>生的事故，我们不承担保险责任。</w:t>
      </w:r>
    </w:p>
    <w:p>
      <w:pPr>
        <w:pStyle w:val="3"/>
        <w:tabs>
          <w:tab w:val="left" w:pos="1192"/>
          <w:tab w:val="left" w:pos="9865"/>
        </w:tabs>
        <w:spacing w:before="140" w:line="240" w:lineRule="auto"/>
        <w:ind w:left="200"/>
      </w:pPr>
      <w:r>
        <w:rPr>
          <w:color w:val="000000"/>
          <w:spacing w:val="2"/>
          <w:w w:val="99"/>
          <w:shd w:val="clear" w:color="auto" w:fill="D2D2D2"/>
        </w:rPr>
        <w:t xml:space="preserve"> </w:t>
      </w:r>
      <w:r>
        <w:rPr>
          <w:color w:val="000000"/>
          <w:w w:val="99"/>
          <w:shd w:val="clear" w:color="auto" w:fill="D2D2D2"/>
        </w:rPr>
        <w:t>2</w:t>
      </w:r>
      <w:r>
        <w:rPr>
          <w:color w:val="000000"/>
          <w:w w:val="100"/>
          <w:shd w:val="clear" w:color="auto" w:fill="D2D2D2"/>
        </w:rPr>
        <w:t>．</w:t>
      </w:r>
      <w:r>
        <w:rPr>
          <w:color w:val="000000"/>
          <w:shd w:val="clear" w:color="auto" w:fill="D2D2D2"/>
        </w:rPr>
        <w:tab/>
      </w:r>
      <w:r>
        <w:rPr>
          <w:color w:val="000000"/>
          <w:w w:val="100"/>
          <w:shd w:val="clear" w:color="auto" w:fill="D2D2D2"/>
        </w:rPr>
        <w:t>我们提供的保障</w:t>
      </w:r>
      <w:r>
        <w:rPr>
          <w:color w:val="000000"/>
          <w:shd w:val="clear" w:color="auto" w:fill="D2D2D2"/>
        </w:rPr>
        <w:tab/>
      </w:r>
    </w:p>
    <w:p>
      <w:pPr>
        <w:pStyle w:val="4"/>
        <w:spacing w:before="7"/>
        <w:rPr>
          <w:rFonts w:ascii="黑体"/>
          <w:b/>
          <w:sz w:val="14"/>
        </w:rPr>
      </w:pPr>
    </w:p>
    <w:p>
      <w:pPr>
        <w:pStyle w:val="8"/>
        <w:numPr>
          <w:ilvl w:val="1"/>
          <w:numId w:val="3"/>
        </w:numPr>
        <w:tabs>
          <w:tab w:val="left" w:pos="1192"/>
          <w:tab w:val="left" w:pos="1193"/>
          <w:tab w:val="left" w:pos="2860"/>
        </w:tabs>
        <w:spacing w:before="0" w:after="0" w:line="240" w:lineRule="auto"/>
        <w:ind w:left="1192" w:right="0" w:hanging="884"/>
        <w:jc w:val="left"/>
        <w:rPr>
          <w:sz w:val="21"/>
        </w:rPr>
      </w:pPr>
      <w:r>
        <w:rPr>
          <w:rFonts w:ascii="黑体" w:eastAsia="黑体"/>
          <w:spacing w:val="-2"/>
          <w:sz w:val="21"/>
        </w:rPr>
        <w:t>保险金</w:t>
      </w:r>
      <w:r>
        <w:rPr>
          <w:rFonts w:ascii="黑体" w:eastAsia="黑体"/>
          <w:spacing w:val="-10"/>
          <w:sz w:val="21"/>
        </w:rPr>
        <w:t>额</w:t>
      </w:r>
      <w:r>
        <w:rPr>
          <w:rFonts w:ascii="黑体" w:eastAsia="黑体"/>
          <w:sz w:val="21"/>
        </w:rPr>
        <w:tab/>
      </w:r>
      <w:r>
        <w:rPr>
          <w:spacing w:val="-2"/>
          <w:sz w:val="21"/>
        </w:rPr>
        <w:t>本合同的基本保险金额由您在投保时和我们约定，并在保险单上载明</w:t>
      </w:r>
      <w:r>
        <w:rPr>
          <w:spacing w:val="-10"/>
          <w:sz w:val="21"/>
        </w:rPr>
        <w:t>。</w:t>
      </w:r>
    </w:p>
    <w:p>
      <w:pPr>
        <w:pStyle w:val="4"/>
        <w:rPr>
          <w:sz w:val="15"/>
        </w:rPr>
      </w:pPr>
    </w:p>
    <w:p>
      <w:pPr>
        <w:pStyle w:val="8"/>
        <w:numPr>
          <w:ilvl w:val="1"/>
          <w:numId w:val="3"/>
        </w:numPr>
        <w:tabs>
          <w:tab w:val="left" w:pos="1192"/>
          <w:tab w:val="left" w:pos="1193"/>
          <w:tab w:val="left" w:pos="2860"/>
        </w:tabs>
        <w:spacing w:before="0" w:after="0" w:line="240" w:lineRule="auto"/>
        <w:ind w:left="1192" w:right="0" w:hanging="884"/>
        <w:jc w:val="left"/>
        <w:rPr>
          <w:sz w:val="21"/>
        </w:rPr>
      </w:pPr>
      <w:r>
        <w:rPr>
          <w:rFonts w:ascii="黑体" w:eastAsia="黑体"/>
          <w:spacing w:val="-2"/>
          <w:sz w:val="21"/>
        </w:rPr>
        <w:t>保险期</w:t>
      </w:r>
      <w:r>
        <w:rPr>
          <w:rFonts w:ascii="黑体" w:eastAsia="黑体"/>
          <w:spacing w:val="-10"/>
          <w:sz w:val="21"/>
        </w:rPr>
        <w:t>间</w:t>
      </w:r>
      <w:r>
        <w:rPr>
          <w:rFonts w:ascii="黑体" w:eastAsia="黑体"/>
          <w:sz w:val="21"/>
        </w:rPr>
        <w:tab/>
      </w:r>
      <w:r>
        <w:rPr>
          <w:spacing w:val="-2"/>
          <w:sz w:val="21"/>
        </w:rPr>
        <w:t>本合同的保险期间为</w:t>
      </w:r>
      <w:r>
        <w:rPr>
          <w:spacing w:val="-52"/>
          <w:sz w:val="21"/>
        </w:rPr>
        <w:t xml:space="preserve"> </w:t>
      </w:r>
      <w:r>
        <w:rPr>
          <w:spacing w:val="-2"/>
          <w:sz w:val="21"/>
        </w:rPr>
        <w:t>1</w:t>
      </w:r>
      <w:r>
        <w:rPr>
          <w:spacing w:val="-49"/>
          <w:sz w:val="21"/>
        </w:rPr>
        <w:t xml:space="preserve"> </w:t>
      </w:r>
      <w:r>
        <w:rPr>
          <w:spacing w:val="-2"/>
          <w:sz w:val="21"/>
        </w:rPr>
        <w:t>年</w:t>
      </w:r>
      <w:r>
        <w:rPr>
          <w:spacing w:val="-10"/>
          <w:sz w:val="21"/>
        </w:rPr>
        <w:t>。</w:t>
      </w:r>
    </w:p>
    <w:p>
      <w:pPr>
        <w:pStyle w:val="4"/>
        <w:spacing w:before="2"/>
        <w:rPr>
          <w:sz w:val="15"/>
        </w:rPr>
      </w:pPr>
    </w:p>
    <w:p>
      <w:pPr>
        <w:pStyle w:val="8"/>
        <w:numPr>
          <w:ilvl w:val="1"/>
          <w:numId w:val="3"/>
        </w:numPr>
        <w:tabs>
          <w:tab w:val="left" w:pos="1192"/>
          <w:tab w:val="left" w:pos="1193"/>
          <w:tab w:val="left" w:pos="2860"/>
        </w:tabs>
        <w:spacing w:before="0" w:after="0" w:line="240" w:lineRule="auto"/>
        <w:ind w:left="1192" w:right="0" w:hanging="884"/>
        <w:jc w:val="left"/>
        <w:rPr>
          <w:sz w:val="21"/>
        </w:rPr>
      </w:pPr>
      <w:r>
        <w:rPr>
          <w:rFonts w:ascii="黑体" w:eastAsia="黑体"/>
          <w:spacing w:val="-2"/>
          <w:sz w:val="21"/>
        </w:rPr>
        <w:t>保障区</w:t>
      </w:r>
      <w:r>
        <w:rPr>
          <w:rFonts w:ascii="黑体" w:eastAsia="黑体"/>
          <w:spacing w:val="-10"/>
          <w:sz w:val="21"/>
        </w:rPr>
        <w:t>域</w:t>
      </w:r>
      <w:r>
        <w:rPr>
          <w:rFonts w:ascii="黑体" w:eastAsia="黑体"/>
          <w:sz w:val="21"/>
        </w:rPr>
        <w:tab/>
      </w:r>
      <w:r>
        <w:rPr>
          <w:spacing w:val="-2"/>
          <w:sz w:val="21"/>
        </w:rPr>
        <w:t>本合同的保障区域为中国大陆</w:t>
      </w:r>
      <w:r>
        <w:rPr>
          <w:spacing w:val="-10"/>
          <w:sz w:val="21"/>
        </w:rPr>
        <w:t>。</w:t>
      </w:r>
    </w:p>
    <w:p>
      <w:pPr>
        <w:pStyle w:val="4"/>
        <w:spacing w:before="12"/>
        <w:rPr>
          <w:sz w:val="14"/>
        </w:rPr>
      </w:pPr>
    </w:p>
    <w:p>
      <w:pPr>
        <w:pStyle w:val="8"/>
        <w:numPr>
          <w:ilvl w:val="1"/>
          <w:numId w:val="3"/>
        </w:numPr>
        <w:tabs>
          <w:tab w:val="left" w:pos="1192"/>
          <w:tab w:val="left" w:pos="1193"/>
          <w:tab w:val="left" w:pos="2860"/>
        </w:tabs>
        <w:spacing w:before="0" w:after="0" w:line="285" w:lineRule="auto"/>
        <w:ind w:left="2861" w:right="836" w:hanging="2552"/>
        <w:jc w:val="left"/>
        <w:rPr>
          <w:sz w:val="21"/>
        </w:rPr>
      </w:pPr>
      <w:r>
        <w:rPr>
          <w:rFonts w:ascii="黑体" w:eastAsia="黑体"/>
          <w:spacing w:val="-6"/>
          <w:sz w:val="21"/>
        </w:rPr>
        <w:t>续保</w:t>
      </w:r>
      <w:r>
        <w:rPr>
          <w:rFonts w:ascii="黑体" w:eastAsia="黑体"/>
          <w:sz w:val="21"/>
        </w:rPr>
        <w:tab/>
      </w:r>
      <w:r>
        <w:rPr>
          <w:sz w:val="21"/>
        </w:rPr>
        <w:t>自您首次投保或非连续投保本合同的生效日起，每</w:t>
      </w:r>
      <w:r>
        <w:rPr>
          <w:spacing w:val="-32"/>
          <w:sz w:val="21"/>
        </w:rPr>
        <w:t xml:space="preserve"> </w:t>
      </w:r>
      <w:r>
        <w:rPr>
          <w:sz w:val="21"/>
        </w:rPr>
        <w:t>6</w:t>
      </w:r>
      <w:r>
        <w:rPr>
          <w:spacing w:val="-30"/>
          <w:sz w:val="21"/>
        </w:rPr>
        <w:t xml:space="preserve"> </w:t>
      </w:r>
      <w:r>
        <w:rPr>
          <w:sz w:val="21"/>
        </w:rPr>
        <w:t>年为一保证续保期间。 (1)在保证续保期间，您可于每个保险期间届满后</w:t>
      </w:r>
      <w:r>
        <w:rPr>
          <w:spacing w:val="-29"/>
          <w:sz w:val="21"/>
        </w:rPr>
        <w:t xml:space="preserve"> </w:t>
      </w:r>
      <w:r>
        <w:rPr>
          <w:sz w:val="21"/>
        </w:rPr>
        <w:t>60</w:t>
      </w:r>
      <w:r>
        <w:rPr>
          <w:spacing w:val="-34"/>
          <w:sz w:val="21"/>
        </w:rPr>
        <w:t xml:space="preserve"> </w:t>
      </w:r>
      <w:r>
        <w:rPr>
          <w:sz w:val="21"/>
        </w:rPr>
        <w:t>日内，按续保生效时的</w:t>
      </w:r>
      <w:r>
        <w:rPr>
          <w:spacing w:val="-2"/>
          <w:sz w:val="21"/>
        </w:rPr>
        <w:t>年龄对应的保险费率向我们支付续保保险费</w:t>
      </w:r>
      <w:r>
        <w:rPr>
          <w:spacing w:val="-53"/>
          <w:sz w:val="21"/>
        </w:rPr>
        <w:t>，</w:t>
      </w:r>
      <w:r>
        <w:rPr>
          <w:spacing w:val="-2"/>
          <w:sz w:val="21"/>
        </w:rPr>
        <w:t>则本合同自上一个保险期间届</w:t>
      </w:r>
      <w:r>
        <w:rPr>
          <w:sz w:val="21"/>
        </w:rPr>
        <w:t>满后的次日零时起继续有效</w:t>
      </w:r>
      <w:r>
        <w:rPr>
          <w:spacing w:val="-52"/>
          <w:sz w:val="21"/>
        </w:rPr>
        <w:t xml:space="preserve"> </w:t>
      </w:r>
      <w:r>
        <w:rPr>
          <w:sz w:val="21"/>
        </w:rPr>
        <w:t>1</w:t>
      </w:r>
      <w:r>
        <w:rPr>
          <w:spacing w:val="-53"/>
          <w:sz w:val="21"/>
        </w:rPr>
        <w:t xml:space="preserve"> </w:t>
      </w:r>
      <w:r>
        <w:rPr>
          <w:sz w:val="21"/>
        </w:rPr>
        <w:t>年</w:t>
      </w:r>
      <w:r>
        <w:rPr>
          <w:spacing w:val="-56"/>
          <w:sz w:val="21"/>
        </w:rPr>
        <w:t>，</w:t>
      </w:r>
      <w:r>
        <w:rPr>
          <w:sz w:val="21"/>
        </w:rPr>
        <w:t>但续保时被保险人的年龄超过</w:t>
      </w:r>
      <w:r>
        <w:rPr>
          <w:spacing w:val="-53"/>
          <w:sz w:val="21"/>
        </w:rPr>
        <w:t xml:space="preserve"> </w:t>
      </w:r>
      <w:r>
        <w:rPr>
          <w:sz w:val="21"/>
        </w:rPr>
        <w:t>65</w:t>
      </w:r>
      <w:r>
        <w:rPr>
          <w:spacing w:val="-53"/>
          <w:sz w:val="21"/>
        </w:rPr>
        <w:t xml:space="preserve"> </w:t>
      </w:r>
      <w:r>
        <w:rPr>
          <w:sz w:val="21"/>
        </w:rPr>
        <w:t>周岁的，</w:t>
      </w:r>
      <w:r>
        <w:rPr>
          <w:spacing w:val="-2"/>
          <w:sz w:val="21"/>
        </w:rPr>
        <w:t>我们不再接受续保。</w:t>
      </w:r>
    </w:p>
    <w:p>
      <w:pPr>
        <w:pStyle w:val="4"/>
        <w:spacing w:before="1" w:line="285" w:lineRule="auto"/>
        <w:ind w:left="2880" w:right="942" w:hanging="20"/>
        <w:jc w:val="both"/>
      </w:pPr>
      <w:r>
        <w:rPr>
          <w:spacing w:val="-4"/>
        </w:rPr>
        <w:t xml:space="preserve">保险期间届满 </w:t>
      </w:r>
      <w:r>
        <w:t>60</w:t>
      </w:r>
      <w:r>
        <w:rPr>
          <w:spacing w:val="-5"/>
        </w:rPr>
        <w:t xml:space="preserve"> 日后再次投保本合同，或者续保时提高基本保险金额的，</w:t>
      </w:r>
      <w:r>
        <w:rPr>
          <w:spacing w:val="-2"/>
        </w:rPr>
        <w:t>保证续保终止，均视为重新投保，重新投保需经我们审核同意，并重新计算</w:t>
      </w:r>
      <w:r>
        <w:rPr>
          <w:spacing w:val="-4"/>
        </w:rPr>
        <w:t>等待期。</w:t>
      </w:r>
    </w:p>
    <w:p>
      <w:pPr>
        <w:pStyle w:val="8"/>
        <w:numPr>
          <w:ilvl w:val="2"/>
          <w:numId w:val="3"/>
        </w:numPr>
        <w:tabs>
          <w:tab w:val="left" w:pos="3181"/>
        </w:tabs>
        <w:spacing w:before="0" w:after="0" w:line="285" w:lineRule="auto"/>
        <w:ind w:left="2880" w:right="942" w:hanging="20"/>
        <w:jc w:val="both"/>
        <w:rPr>
          <w:sz w:val="21"/>
        </w:rPr>
      </w:pPr>
      <w:r>
        <w:rPr>
          <w:spacing w:val="-2"/>
          <w:sz w:val="21"/>
        </w:rPr>
        <w:t>每个保证续保期间届满前，您可以提出续保申请，我们会审核被保险人</w:t>
      </w:r>
      <w:r>
        <w:rPr>
          <w:spacing w:val="-8"/>
          <w:sz w:val="21"/>
        </w:rPr>
        <w:t>是否符合续保条件。如果我们审核同意且您按续保生效时的年龄对应的当时</w:t>
      </w:r>
      <w:r>
        <w:rPr>
          <w:spacing w:val="-7"/>
          <w:sz w:val="21"/>
        </w:rPr>
        <w:t>费率向我们支付续保保险费，则本合同将继续有效一年并进入下一个保证续</w:t>
      </w:r>
      <w:r>
        <w:rPr>
          <w:spacing w:val="-2"/>
          <w:sz w:val="21"/>
        </w:rPr>
        <w:t>保期间。如果我们审核后不接受续保，本合同终止。</w:t>
      </w:r>
    </w:p>
    <w:p>
      <w:pPr>
        <w:pStyle w:val="8"/>
        <w:numPr>
          <w:ilvl w:val="2"/>
          <w:numId w:val="3"/>
        </w:numPr>
        <w:tabs>
          <w:tab w:val="left" w:pos="3179"/>
        </w:tabs>
        <w:spacing w:before="0" w:after="0" w:line="268" w:lineRule="exact"/>
        <w:ind w:left="3178" w:right="0" w:hanging="318"/>
        <w:jc w:val="left"/>
        <w:rPr>
          <w:sz w:val="21"/>
        </w:rPr>
      </w:pPr>
      <w:r>
        <w:rPr>
          <w:spacing w:val="-3"/>
          <w:sz w:val="21"/>
        </w:rPr>
        <w:t>若保证续保期间届满时，本产品已停止销售，我们不再接受续保。</w:t>
      </w:r>
    </w:p>
    <w:p>
      <w:pPr>
        <w:spacing w:after="0" w:line="268" w:lineRule="exact"/>
        <w:jc w:val="left"/>
        <w:rPr>
          <w:sz w:val="21"/>
        </w:rPr>
        <w:sectPr>
          <w:type w:val="continuous"/>
          <w:pgSz w:w="11910" w:h="16840"/>
          <w:pgMar w:top="200" w:right="280" w:bottom="280" w:left="920" w:header="720" w:footer="720" w:gutter="0"/>
          <w:cols w:space="720" w:num="1"/>
        </w:sectPr>
      </w:pPr>
    </w:p>
    <w:p>
      <w:pPr>
        <w:pStyle w:val="8"/>
        <w:numPr>
          <w:ilvl w:val="1"/>
          <w:numId w:val="3"/>
        </w:numPr>
        <w:tabs>
          <w:tab w:val="left" w:pos="1192"/>
          <w:tab w:val="left" w:pos="1193"/>
          <w:tab w:val="left" w:pos="2860"/>
        </w:tabs>
        <w:spacing w:before="61" w:after="0" w:line="288" w:lineRule="auto"/>
        <w:ind w:left="2861" w:right="944" w:hanging="2552"/>
        <w:jc w:val="left"/>
        <w:rPr>
          <w:sz w:val="21"/>
        </w:rPr>
      </w:pPr>
      <w:r>
        <w:rPr>
          <w:rFonts w:ascii="黑体" w:eastAsia="黑体"/>
          <w:spacing w:val="-4"/>
          <w:sz w:val="21"/>
        </w:rPr>
        <w:t>保险责任</w:t>
      </w:r>
      <w:r>
        <w:rPr>
          <w:rFonts w:ascii="黑体" w:eastAsia="黑体"/>
          <w:sz w:val="21"/>
        </w:rPr>
        <w:tab/>
      </w:r>
      <w:r>
        <w:rPr>
          <w:spacing w:val="-2"/>
          <w:sz w:val="21"/>
        </w:rPr>
        <w:t>在本合同的保险期间内，且本合同有效的前提下，我们按以下约定承担保险</w:t>
      </w:r>
      <w:r>
        <w:rPr>
          <w:spacing w:val="-4"/>
          <w:sz w:val="21"/>
        </w:rPr>
        <w:t>责任：</w:t>
      </w:r>
    </w:p>
    <w:p>
      <w:pPr>
        <w:pStyle w:val="4"/>
        <w:spacing w:before="137"/>
        <w:ind w:left="1192"/>
        <w:rPr>
          <w:rFonts w:ascii="黑体" w:eastAsia="黑体"/>
        </w:rPr>
      </w:pPr>
      <w:r>
        <w:drawing>
          <wp:anchor distT="0" distB="0" distL="0" distR="0" simplePos="0" relativeHeight="251660288" behindDoc="0" locked="0" layoutInCell="1" allowOverlap="1">
            <wp:simplePos x="0" y="0"/>
            <wp:positionH relativeFrom="page">
              <wp:posOffset>2400935</wp:posOffset>
            </wp:positionH>
            <wp:positionV relativeFrom="paragraph">
              <wp:posOffset>465455</wp:posOffset>
            </wp:positionV>
            <wp:extent cx="4269105" cy="17399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4269359" cy="173735"/>
                    </a:xfrm>
                    <a:prstGeom prst="rect">
                      <a:avLst/>
                    </a:prstGeom>
                  </pic:spPr>
                </pic:pic>
              </a:graphicData>
            </a:graphic>
          </wp:anchor>
        </w:drawing>
      </w:r>
      <w:r>
        <w:pict>
          <v:shape id="docshape2" o:spid="_x0000_s1027" o:spt="202" type="#_x0000_t202" style="position:absolute;left:0pt;margin-left:189.05pt;margin-top:36.65pt;height:13.7pt;width:336.2pt;mso-position-horizontal-relative:page;z-index:251661312;mso-width-relative:page;mso-height-relative:page;" filled="f" stroked="f" coordsize="21600,21600">
            <v:path/>
            <v:fill on="f" focussize="0,0"/>
            <v:stroke on="f" joinstyle="miter"/>
            <v:imagedata o:title=""/>
            <o:lock v:ext="edit"/>
            <v:textbox inset="0mm,0mm,0mm,0mm">
              <w:txbxContent>
                <w:p>
                  <w:pPr>
                    <w:pStyle w:val="4"/>
                    <w:spacing w:line="274" w:lineRule="exact"/>
                    <w:ind w:right="-15"/>
                  </w:pPr>
                  <w:r>
                    <w:rPr>
                      <w:spacing w:val="-2"/>
                    </w:rPr>
                    <w:t>导致</w:t>
                  </w:r>
                  <w:r>
                    <w:rPr>
                      <w:rFonts w:ascii="Microsoft JhengHei" w:eastAsia="Microsoft JhengHei"/>
                      <w:b/>
                      <w:spacing w:val="-2"/>
                    </w:rPr>
                    <w:t>住院</w:t>
                  </w:r>
                  <w:r>
                    <w:rPr>
                      <w:spacing w:val="-3"/>
                    </w:rPr>
                    <w:t>治疗或住院前后门急诊治疗的，我们不承担给付保险金的责任。</w:t>
                  </w:r>
                </w:p>
              </w:txbxContent>
            </v:textbox>
          </v:shape>
        </w:pict>
      </w:r>
      <w:r>
        <w:pict>
          <v:shape id="docshape3" o:spid="_x0000_s1028" o:spt="202" type="#_x0000_t202" style="position:absolute;left:0pt;margin-left:189.05pt;margin-top:21.05pt;height:13.7pt;width:344.85pt;mso-position-horizontal-relative:page;z-index:251661312;mso-width-relative:page;mso-height-relative:page;" fillcolor="#D9D9D9" filled="t" stroked="f" coordsize="21600,21600">
            <v:path/>
            <v:fill on="t" focussize="0,0"/>
            <v:stroke on="f" joinstyle="miter"/>
            <v:imagedata o:title=""/>
            <o:lock v:ext="edit"/>
            <v:textbox inset="0mm,0mm,0mm,0mm">
              <w:txbxContent>
                <w:p>
                  <w:pPr>
                    <w:pStyle w:val="4"/>
                    <w:spacing w:line="274" w:lineRule="exact"/>
                    <w:ind w:right="-15"/>
                    <w:rPr>
                      <w:color w:val="000000"/>
                    </w:rPr>
                  </w:pPr>
                  <w:r>
                    <w:rPr>
                      <w:color w:val="000000"/>
                      <w:spacing w:val="-2"/>
                    </w:rPr>
                    <w:t>（</w:t>
                  </w:r>
                  <w:r>
                    <w:rPr>
                      <w:color w:val="000000"/>
                      <w:spacing w:val="-5"/>
                    </w:rPr>
                    <w:t xml:space="preserve">这 </w:t>
                  </w:r>
                  <w:r>
                    <w:rPr>
                      <w:color w:val="000000"/>
                      <w:spacing w:val="-2"/>
                    </w:rPr>
                    <w:t>30</w:t>
                  </w:r>
                  <w:r>
                    <w:rPr>
                      <w:color w:val="000000"/>
                      <w:spacing w:val="-4"/>
                    </w:rPr>
                    <w:t xml:space="preserve"> 日的时间称为等待期，续保不设等待期</w:t>
                  </w:r>
                  <w:r>
                    <w:rPr>
                      <w:color w:val="000000"/>
                      <w:spacing w:val="-2"/>
                    </w:rPr>
                    <w:t>）内因</w:t>
                  </w:r>
                  <w:r>
                    <w:rPr>
                      <w:rFonts w:ascii="Microsoft JhengHei" w:eastAsia="Microsoft JhengHei"/>
                      <w:b/>
                      <w:color w:val="000000"/>
                      <w:spacing w:val="-2"/>
                    </w:rPr>
                    <w:t>意外伤害</w:t>
                  </w:r>
                  <w:r>
                    <w:rPr>
                      <w:color w:val="000000"/>
                      <w:spacing w:val="-4"/>
                    </w:rPr>
                    <w:t>以外的原因</w:t>
                  </w:r>
                </w:p>
              </w:txbxContent>
            </v:textbox>
          </v:shape>
        </w:pict>
      </w:r>
      <w:r>
        <w:pict>
          <v:shape id="docshape4" o:spid="_x0000_s1029" o:spt="202" type="#_x0000_t202" style="position:absolute;left:0pt;margin-left:189.05pt;margin-top:5.45pt;height:13.7pt;width:344.85pt;mso-position-horizontal-relative:page;z-index:251662336;mso-width-relative:page;mso-height-relative:page;" fillcolor="#D9D9D9"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3"/>
                    </w:rPr>
                    <w:t xml:space="preserve">您首次投保或非连续投保本合同时，若被保险人在本合同生效之日起 </w:t>
                  </w:r>
                  <w:r>
                    <w:rPr>
                      <w:color w:val="000000"/>
                      <w:spacing w:val="-2"/>
                    </w:rPr>
                    <w:t>30</w:t>
                  </w:r>
                  <w:r>
                    <w:rPr>
                      <w:color w:val="000000"/>
                      <w:spacing w:val="-8"/>
                    </w:rPr>
                    <w:t xml:space="preserve"> 日</w:t>
                  </w:r>
                </w:p>
              </w:txbxContent>
            </v:textbox>
          </v:shape>
        </w:pict>
      </w:r>
      <w:r>
        <w:rPr>
          <w:rFonts w:ascii="黑体" w:eastAsia="黑体"/>
          <w:spacing w:val="-4"/>
        </w:rPr>
        <w:t>等待期</w:t>
      </w:r>
    </w:p>
    <w:p>
      <w:pPr>
        <w:pStyle w:val="4"/>
        <w:rPr>
          <w:rFonts w:ascii="黑体"/>
          <w:sz w:val="20"/>
        </w:rPr>
      </w:pPr>
    </w:p>
    <w:p>
      <w:pPr>
        <w:pStyle w:val="4"/>
        <w:rPr>
          <w:rFonts w:ascii="黑体"/>
          <w:sz w:val="20"/>
        </w:rPr>
      </w:pPr>
    </w:p>
    <w:p>
      <w:pPr>
        <w:pStyle w:val="4"/>
        <w:spacing w:before="8"/>
        <w:rPr>
          <w:rFonts w:ascii="黑体"/>
          <w:sz w:val="15"/>
        </w:rPr>
      </w:pPr>
    </w:p>
    <w:p>
      <w:pPr>
        <w:spacing w:after="0"/>
        <w:rPr>
          <w:rFonts w:ascii="黑体"/>
          <w:sz w:val="15"/>
        </w:rPr>
        <w:sectPr>
          <w:pgSz w:w="11910" w:h="16840"/>
          <w:pgMar w:top="1100" w:right="280" w:bottom="280" w:left="920" w:header="720" w:footer="720" w:gutter="0"/>
          <w:cols w:space="720" w:num="1"/>
        </w:sectPr>
      </w:pPr>
    </w:p>
    <w:p>
      <w:pPr>
        <w:pStyle w:val="4"/>
        <w:spacing w:before="96" w:line="288" w:lineRule="auto"/>
        <w:ind w:left="1192"/>
      </w:pPr>
      <w:r>
        <w:rPr>
          <w:spacing w:val="-2"/>
        </w:rPr>
        <w:t>住院费用补偿</w:t>
      </w:r>
      <w:r>
        <w:rPr>
          <w:spacing w:val="-4"/>
        </w:rPr>
        <w:t>保险金</w:t>
      </w:r>
    </w:p>
    <w:p>
      <w:pPr>
        <w:pStyle w:val="4"/>
        <w:rPr>
          <w:sz w:val="24"/>
        </w:rPr>
      </w:pPr>
    </w:p>
    <w:p>
      <w:pPr>
        <w:pStyle w:val="4"/>
        <w:rPr>
          <w:sz w:val="24"/>
        </w:rPr>
      </w:pPr>
    </w:p>
    <w:p>
      <w:pPr>
        <w:pStyle w:val="4"/>
        <w:rPr>
          <w:sz w:val="24"/>
        </w:rPr>
      </w:pPr>
    </w:p>
    <w:p>
      <w:pPr>
        <w:pStyle w:val="4"/>
        <w:rPr>
          <w:sz w:val="24"/>
        </w:rPr>
      </w:pPr>
    </w:p>
    <w:p>
      <w:pPr>
        <w:pStyle w:val="4"/>
        <w:rPr>
          <w:sz w:val="24"/>
        </w:rPr>
      </w:pPr>
    </w:p>
    <w:p>
      <w:pPr>
        <w:pStyle w:val="4"/>
        <w:rPr>
          <w:sz w:val="24"/>
        </w:rPr>
      </w:pPr>
    </w:p>
    <w:p>
      <w:pPr>
        <w:pStyle w:val="4"/>
        <w:rPr>
          <w:sz w:val="24"/>
        </w:rPr>
      </w:pPr>
    </w:p>
    <w:p>
      <w:pPr>
        <w:pStyle w:val="4"/>
        <w:rPr>
          <w:sz w:val="24"/>
        </w:rPr>
      </w:pPr>
    </w:p>
    <w:p>
      <w:pPr>
        <w:pStyle w:val="4"/>
        <w:rPr>
          <w:sz w:val="24"/>
        </w:rPr>
      </w:pPr>
    </w:p>
    <w:p>
      <w:pPr>
        <w:pStyle w:val="4"/>
        <w:rPr>
          <w:sz w:val="24"/>
        </w:rPr>
      </w:pPr>
    </w:p>
    <w:p>
      <w:pPr>
        <w:pStyle w:val="4"/>
        <w:rPr>
          <w:sz w:val="24"/>
        </w:rPr>
      </w:pPr>
    </w:p>
    <w:p>
      <w:pPr>
        <w:pStyle w:val="4"/>
        <w:rPr>
          <w:sz w:val="24"/>
        </w:rPr>
      </w:pPr>
    </w:p>
    <w:p>
      <w:pPr>
        <w:pStyle w:val="4"/>
        <w:spacing w:before="177" w:line="285" w:lineRule="auto"/>
        <w:ind w:left="1192"/>
        <w:jc w:val="both"/>
      </w:pPr>
      <w:r>
        <w:rPr>
          <w:spacing w:val="-2"/>
        </w:rPr>
        <w:t>住院前后门急诊费用补偿保</w:t>
      </w:r>
      <w:r>
        <w:rPr>
          <w:spacing w:val="-6"/>
        </w:rPr>
        <w:t>险金</w:t>
      </w:r>
    </w:p>
    <w:p>
      <w:pPr>
        <w:pStyle w:val="4"/>
        <w:spacing w:before="101" w:line="206" w:lineRule="auto"/>
        <w:ind w:left="366" w:right="937"/>
        <w:jc w:val="both"/>
      </w:pPr>
      <w:r>
        <w:br w:type="column"/>
      </w:r>
      <w:r>
        <w:rPr>
          <w:spacing w:val="-5"/>
          <w:w w:val="100"/>
        </w:rPr>
        <w:t>被保险人在卫生行政部门认定的二级或二级以上医院住院治疗，我们就被保</w:t>
      </w:r>
      <w:r>
        <w:rPr>
          <w:spacing w:val="2"/>
          <w:w w:val="100"/>
        </w:rPr>
        <w:t>险人每次住院实际发生的符合本合同保单签发地政府</w:t>
      </w:r>
      <w:r>
        <w:rPr>
          <w:rFonts w:ascii="Microsoft JhengHei" w:eastAsia="Microsoft JhengHei"/>
          <w:b/>
          <w:spacing w:val="4"/>
          <w:w w:val="100"/>
        </w:rPr>
        <w:t>基本医疗保险</w:t>
      </w:r>
      <w:r>
        <w:rPr>
          <w:spacing w:val="4"/>
          <w:w w:val="100"/>
        </w:rPr>
        <w:t>规定的</w:t>
      </w:r>
      <w:r>
        <w:rPr>
          <w:rFonts w:ascii="Microsoft JhengHei" w:eastAsia="Microsoft JhengHei"/>
          <w:b/>
          <w:w w:val="100"/>
        </w:rPr>
        <w:t>医疗必需且合理</w:t>
      </w:r>
      <w:r>
        <w:rPr>
          <w:spacing w:val="-3"/>
          <w:w w:val="100"/>
        </w:rPr>
        <w:t>的</w:t>
      </w:r>
      <w:r>
        <w:rPr>
          <w:rFonts w:ascii="Microsoft JhengHei" w:eastAsia="Microsoft JhengHei"/>
          <w:b/>
          <w:spacing w:val="-1"/>
          <w:w w:val="100"/>
        </w:rPr>
        <w:t>医疗费用</w:t>
      </w:r>
      <w:r>
        <w:rPr>
          <w:spacing w:val="-3"/>
          <w:w w:val="100"/>
        </w:rPr>
        <w:t>，按以下约定承担保险责任：</w:t>
      </w:r>
    </w:p>
    <w:p>
      <w:pPr>
        <w:pStyle w:val="8"/>
        <w:numPr>
          <w:ilvl w:val="0"/>
          <w:numId w:val="4"/>
        </w:numPr>
        <w:tabs>
          <w:tab w:val="left" w:pos="686"/>
        </w:tabs>
        <w:spacing w:before="11" w:after="0" w:line="278" w:lineRule="auto"/>
        <w:ind w:left="366" w:right="942" w:firstLine="0"/>
        <w:jc w:val="both"/>
        <w:rPr>
          <w:sz w:val="21"/>
        </w:rPr>
      </w:pPr>
      <w:r>
        <w:rPr>
          <w:spacing w:val="-2"/>
          <w:sz w:val="21"/>
        </w:rPr>
        <w:t>若被保险人投保时已参加社会医疗保险（包括基本医疗保险、公费医疗保险</w:t>
      </w:r>
      <w:r>
        <w:rPr>
          <w:spacing w:val="-106"/>
          <w:sz w:val="21"/>
        </w:rPr>
        <w:t>）</w:t>
      </w:r>
      <w:r>
        <w:rPr>
          <w:spacing w:val="-2"/>
          <w:sz w:val="21"/>
        </w:rPr>
        <w:t>，且以有社会医疗保险身份就诊并结算，</w:t>
      </w:r>
      <w:r>
        <w:rPr>
          <w:color w:val="000000"/>
          <w:spacing w:val="-2"/>
          <w:sz w:val="21"/>
          <w:shd w:val="clear" w:color="auto" w:fill="D9D9D9"/>
        </w:rPr>
        <w:t>我们在扣除被保险人从其他</w:t>
      </w:r>
      <w:r>
        <w:rPr>
          <w:color w:val="000000"/>
          <w:spacing w:val="13335"/>
          <w:sz w:val="21"/>
          <w:shd w:val="clear" w:color="auto" w:fill="D9D9D9"/>
        </w:rPr>
        <w:t xml:space="preserve"> </w:t>
      </w:r>
      <w:r>
        <w:rPr>
          <w:color w:val="000000"/>
          <w:spacing w:val="-2"/>
          <w:sz w:val="21"/>
          <w:shd w:val="clear" w:color="auto" w:fill="D9D9D9"/>
        </w:rPr>
        <w:t>途径取得的医疗费用补偿或赔偿（包括但不限于按基本医疗保险或公费医疗</w:t>
      </w:r>
      <w:r>
        <w:rPr>
          <w:color w:val="000000"/>
          <w:spacing w:val="-4"/>
          <w:sz w:val="21"/>
          <w:shd w:val="clear" w:color="auto" w:fill="D9D9D9"/>
        </w:rPr>
        <w:t>有关规定应取得的医疗费用补偿）</w:t>
      </w:r>
      <w:r>
        <w:rPr>
          <w:color w:val="000000"/>
          <w:spacing w:val="-7"/>
          <w:sz w:val="21"/>
          <w:shd w:val="clear" w:color="auto" w:fill="D9D9D9"/>
        </w:rPr>
        <w:t xml:space="preserve">后，按剩余部分的 </w:t>
      </w:r>
      <w:r>
        <w:rPr>
          <w:color w:val="000000"/>
          <w:spacing w:val="-4"/>
          <w:sz w:val="21"/>
          <w:shd w:val="clear" w:color="auto" w:fill="D9D9D9"/>
        </w:rPr>
        <w:t>90％给付住院费用补偿保险金。</w:t>
      </w:r>
    </w:p>
    <w:p>
      <w:pPr>
        <w:pStyle w:val="4"/>
        <w:spacing w:line="278" w:lineRule="auto"/>
        <w:ind w:left="366" w:right="942"/>
        <w:jc w:val="both"/>
      </w:pPr>
      <w:r>
        <w:rPr>
          <w:spacing w:val="-2"/>
        </w:rPr>
        <w:t>若被保险人投保时已参加社会医疗保险，但未以有社会医疗保险身份就诊或者结算，</w:t>
      </w:r>
      <w:r>
        <w:rPr>
          <w:color w:val="000000"/>
          <w:spacing w:val="-2"/>
          <w:shd w:val="clear" w:color="auto" w:fill="D9D9D9"/>
        </w:rPr>
        <w:t>我们在扣除被保险人从其他途径取得的医疗费用补偿或赔偿后，按</w:t>
      </w:r>
      <w:r>
        <w:rPr>
          <w:color w:val="000000"/>
          <w:spacing w:val="40"/>
          <w:shd w:val="clear" w:color="auto" w:fill="D9D9D9"/>
        </w:rPr>
        <w:t xml:space="preserve"> </w:t>
      </w:r>
      <w:r>
        <w:rPr>
          <w:color w:val="000000"/>
          <w:spacing w:val="-8"/>
          <w:shd w:val="clear" w:color="auto" w:fill="D9D9D9"/>
        </w:rPr>
        <w:t xml:space="preserve">剩余部分的 </w:t>
      </w:r>
      <w:r>
        <w:rPr>
          <w:color w:val="000000"/>
          <w:shd w:val="clear" w:color="auto" w:fill="D9D9D9"/>
        </w:rPr>
        <w:t>60％给付住院费用补偿保险金。</w:t>
      </w:r>
    </w:p>
    <w:p>
      <w:pPr>
        <w:pStyle w:val="8"/>
        <w:numPr>
          <w:ilvl w:val="0"/>
          <w:numId w:val="4"/>
        </w:numPr>
        <w:tabs>
          <w:tab w:val="left" w:pos="686"/>
        </w:tabs>
        <w:spacing w:before="0" w:after="0" w:line="278" w:lineRule="auto"/>
        <w:ind w:left="366" w:right="942" w:firstLine="0"/>
        <w:jc w:val="both"/>
        <w:rPr>
          <w:sz w:val="21"/>
        </w:rPr>
      </w:pPr>
      <w:r>
        <w:rPr>
          <w:spacing w:val="-2"/>
          <w:sz w:val="21"/>
        </w:rPr>
        <w:t>若被保险人投保时未参加社会医疗保险，</w:t>
      </w:r>
      <w:r>
        <w:rPr>
          <w:color w:val="000000"/>
          <w:spacing w:val="-2"/>
          <w:sz w:val="21"/>
          <w:shd w:val="clear" w:color="auto" w:fill="D9D9D9"/>
        </w:rPr>
        <w:t>我们在扣除被保险人从其他途</w:t>
      </w:r>
      <w:r>
        <w:rPr>
          <w:color w:val="000000"/>
          <w:spacing w:val="13335"/>
          <w:sz w:val="21"/>
          <w:shd w:val="clear" w:color="auto" w:fill="D9D9D9"/>
        </w:rPr>
        <w:t xml:space="preserve"> </w:t>
      </w:r>
      <w:r>
        <w:rPr>
          <w:color w:val="000000"/>
          <w:spacing w:val="-9"/>
          <w:sz w:val="21"/>
          <w:shd w:val="clear" w:color="auto" w:fill="D9D9D9"/>
        </w:rPr>
        <w:t xml:space="preserve">径取得的医疗费用补偿或赔偿后，按剩余部分的 </w:t>
      </w:r>
      <w:r>
        <w:rPr>
          <w:color w:val="000000"/>
          <w:spacing w:val="-2"/>
          <w:sz w:val="21"/>
          <w:shd w:val="clear" w:color="auto" w:fill="D9D9D9"/>
        </w:rPr>
        <w:t>70％给付住院费用补偿保险</w:t>
      </w:r>
      <w:r>
        <w:rPr>
          <w:color w:val="000000"/>
          <w:spacing w:val="-6"/>
          <w:sz w:val="21"/>
          <w:shd w:val="clear" w:color="auto" w:fill="D9D9D9"/>
        </w:rPr>
        <w:t>金。</w:t>
      </w:r>
    </w:p>
    <w:p>
      <w:pPr>
        <w:pStyle w:val="4"/>
        <w:spacing w:before="144" w:line="278" w:lineRule="auto"/>
        <w:ind w:left="366" w:right="942"/>
        <w:jc w:val="both"/>
      </w:pPr>
      <w:r>
        <w:rPr>
          <w:spacing w:val="-5"/>
          <w:w w:val="100"/>
        </w:rPr>
        <w:t>被保险人在卫生行政部门认定的二级或二级以上医院住院治疗，我们就被保</w:t>
      </w:r>
      <w:r>
        <w:rPr>
          <w:w w:val="100"/>
        </w:rPr>
        <w:t>险人每次住院前后各7</w:t>
      </w:r>
      <w:r>
        <w:rPr>
          <w:spacing w:val="-72"/>
        </w:rPr>
        <w:t xml:space="preserve"> </w:t>
      </w:r>
      <w:r>
        <w:rPr>
          <w:spacing w:val="-3"/>
          <w:w w:val="100"/>
        </w:rPr>
        <w:t>日内因与该次住院相同原因进行的门急诊治疗而发生</w:t>
      </w:r>
      <w:r>
        <w:rPr>
          <w:spacing w:val="1"/>
          <w:w w:val="100"/>
        </w:rPr>
        <w:t>的符合本合同保单签发地政府基本医疗保险规定的医疗必需且合理的医疗</w:t>
      </w:r>
      <w:r>
        <w:rPr>
          <w:spacing w:val="-3"/>
          <w:w w:val="100"/>
        </w:rPr>
        <w:t>费用，按以下约定承担保险责任：</w:t>
      </w:r>
    </w:p>
    <w:p>
      <w:pPr>
        <w:pStyle w:val="8"/>
        <w:numPr>
          <w:ilvl w:val="0"/>
          <w:numId w:val="5"/>
        </w:numPr>
        <w:tabs>
          <w:tab w:val="left" w:pos="686"/>
        </w:tabs>
        <w:spacing w:before="0" w:after="0" w:line="278" w:lineRule="auto"/>
        <w:ind w:left="366" w:right="943" w:firstLine="0"/>
        <w:jc w:val="both"/>
        <w:rPr>
          <w:sz w:val="21"/>
        </w:rPr>
      </w:pPr>
      <w:r>
        <w:rPr>
          <w:spacing w:val="-2"/>
          <w:sz w:val="21"/>
        </w:rPr>
        <w:t>若被保险人投保时已参加社会医疗保险，且以有社会医疗保险身份就诊并结算，</w:t>
      </w:r>
      <w:r>
        <w:rPr>
          <w:color w:val="000000"/>
          <w:spacing w:val="-2"/>
          <w:sz w:val="21"/>
          <w:shd w:val="clear" w:color="auto" w:fill="D9D9D9"/>
        </w:rPr>
        <w:t>我们在扣除被保险人从其他途径取得的医疗费用补偿或赔偿后，按</w:t>
      </w:r>
      <w:r>
        <w:rPr>
          <w:color w:val="000000"/>
          <w:spacing w:val="13335"/>
          <w:sz w:val="21"/>
          <w:shd w:val="clear" w:color="auto" w:fill="D9D9D9"/>
        </w:rPr>
        <w:t xml:space="preserve"> </w:t>
      </w:r>
      <w:r>
        <w:rPr>
          <w:color w:val="000000"/>
          <w:spacing w:val="-8"/>
          <w:sz w:val="21"/>
          <w:shd w:val="clear" w:color="auto" w:fill="D9D9D9"/>
        </w:rPr>
        <w:t xml:space="preserve">剩余部分的 </w:t>
      </w:r>
      <w:r>
        <w:rPr>
          <w:color w:val="000000"/>
          <w:sz w:val="21"/>
          <w:shd w:val="clear" w:color="auto" w:fill="D9D9D9"/>
        </w:rPr>
        <w:t>90％给付住院前后门急诊费用补偿保险金。</w:t>
      </w:r>
    </w:p>
    <w:p>
      <w:pPr>
        <w:pStyle w:val="4"/>
        <w:spacing w:line="278" w:lineRule="auto"/>
        <w:ind w:left="366" w:right="942"/>
        <w:jc w:val="both"/>
      </w:pPr>
      <w:r>
        <w:rPr>
          <w:spacing w:val="-2"/>
        </w:rPr>
        <w:t>若被保险人投保时已参加社会医疗保险，但未以有社会医疗保险身份就诊或者结算，</w:t>
      </w:r>
      <w:r>
        <w:rPr>
          <w:color w:val="000000"/>
          <w:spacing w:val="-2"/>
          <w:shd w:val="clear" w:color="auto" w:fill="D9D9D9"/>
        </w:rPr>
        <w:t>我们在扣除被保险人从其他途径取得的医疗费用补偿或赔偿后，按</w:t>
      </w:r>
      <w:r>
        <w:rPr>
          <w:color w:val="000000"/>
          <w:spacing w:val="40"/>
          <w:shd w:val="clear" w:color="auto" w:fill="D9D9D9"/>
        </w:rPr>
        <w:t xml:space="preserve"> </w:t>
      </w:r>
      <w:r>
        <w:rPr>
          <w:color w:val="000000"/>
          <w:spacing w:val="-8"/>
          <w:shd w:val="clear" w:color="auto" w:fill="D9D9D9"/>
        </w:rPr>
        <w:t xml:space="preserve">剩余部分的 </w:t>
      </w:r>
      <w:r>
        <w:rPr>
          <w:color w:val="000000"/>
          <w:shd w:val="clear" w:color="auto" w:fill="D9D9D9"/>
        </w:rPr>
        <w:t>60％给付住院前后门急诊费用补偿保险金。</w:t>
      </w:r>
    </w:p>
    <w:p>
      <w:pPr>
        <w:pStyle w:val="8"/>
        <w:numPr>
          <w:ilvl w:val="0"/>
          <w:numId w:val="5"/>
        </w:numPr>
        <w:tabs>
          <w:tab w:val="left" w:pos="686"/>
        </w:tabs>
        <w:spacing w:before="0" w:after="0" w:line="278" w:lineRule="auto"/>
        <w:ind w:left="366" w:right="942" w:firstLine="0"/>
        <w:jc w:val="both"/>
        <w:rPr>
          <w:sz w:val="21"/>
        </w:rPr>
      </w:pPr>
      <w:r>
        <w:rPr>
          <w:spacing w:val="-2"/>
          <w:sz w:val="21"/>
        </w:rPr>
        <w:t>若被保险人投保时未参加社会医疗保险，</w:t>
      </w:r>
      <w:r>
        <w:rPr>
          <w:color w:val="000000"/>
          <w:spacing w:val="-2"/>
          <w:sz w:val="21"/>
          <w:shd w:val="clear" w:color="auto" w:fill="D9D9D9"/>
        </w:rPr>
        <w:t>我们在扣除被保险人从其他途</w:t>
      </w:r>
      <w:r>
        <w:rPr>
          <w:color w:val="000000"/>
          <w:spacing w:val="13335"/>
          <w:sz w:val="21"/>
          <w:shd w:val="clear" w:color="auto" w:fill="D9D9D9"/>
        </w:rPr>
        <w:t xml:space="preserve"> </w:t>
      </w:r>
      <w:r>
        <w:rPr>
          <w:color w:val="000000"/>
          <w:spacing w:val="-9"/>
          <w:sz w:val="21"/>
          <w:shd w:val="clear" w:color="auto" w:fill="D9D9D9"/>
        </w:rPr>
        <w:t xml:space="preserve">径取得的医疗费用补偿或赔偿后，按剩余部分的 </w:t>
      </w:r>
      <w:r>
        <w:rPr>
          <w:color w:val="000000"/>
          <w:spacing w:val="-2"/>
          <w:sz w:val="21"/>
          <w:shd w:val="clear" w:color="auto" w:fill="D9D9D9"/>
        </w:rPr>
        <w:t>70％给付住院前后门急诊费用补偿保险金。</w:t>
      </w:r>
    </w:p>
    <w:p>
      <w:pPr>
        <w:spacing w:after="0" w:line="278" w:lineRule="auto"/>
        <w:jc w:val="both"/>
        <w:rPr>
          <w:sz w:val="21"/>
        </w:rPr>
        <w:sectPr>
          <w:type w:val="continuous"/>
          <w:pgSz w:w="11910" w:h="16840"/>
          <w:pgMar w:top="200" w:right="280" w:bottom="280" w:left="920" w:header="720" w:footer="720" w:gutter="0"/>
          <w:cols w:equalWidth="0" w:num="2">
            <w:col w:w="2455" w:space="40"/>
            <w:col w:w="8215"/>
          </w:cols>
        </w:sectPr>
      </w:pPr>
    </w:p>
    <w:p>
      <w:pPr>
        <w:pStyle w:val="4"/>
        <w:tabs>
          <w:tab w:val="left" w:pos="2860"/>
        </w:tabs>
        <w:spacing w:before="141"/>
        <w:ind w:left="1192"/>
      </w:pPr>
      <w:r>
        <w:rPr>
          <w:spacing w:val="-2"/>
          <w:position w:val="-1"/>
        </w:rPr>
        <w:t>无理赔优</w:t>
      </w:r>
      <w:r>
        <w:rPr>
          <w:spacing w:val="-10"/>
          <w:position w:val="-1"/>
        </w:rPr>
        <w:t>惠</w:t>
      </w:r>
      <w:r>
        <w:rPr>
          <w:position w:val="-1"/>
        </w:rPr>
        <w:tab/>
      </w:r>
      <w:r>
        <w:rPr>
          <w:spacing w:val="-2"/>
        </w:rPr>
        <w:t>被保险人在本合同保证续保期间内续保时可享有无理赔优惠</w:t>
      </w:r>
      <w:r>
        <w:rPr>
          <w:spacing w:val="-10"/>
        </w:rPr>
        <w:t>。</w:t>
      </w:r>
    </w:p>
    <w:p>
      <w:pPr>
        <w:pStyle w:val="4"/>
        <w:spacing w:before="23"/>
        <w:ind w:left="2861"/>
        <w:jc w:val="both"/>
      </w:pPr>
      <w:r>
        <w:rPr>
          <w:spacing w:val="-7"/>
        </w:rPr>
        <w:t xml:space="preserve">若被保险人在相邻的前 </w:t>
      </w:r>
      <w:r>
        <w:rPr>
          <w:spacing w:val="-4"/>
        </w:rPr>
        <w:t>2</w:t>
      </w:r>
      <w:r>
        <w:rPr>
          <w:spacing w:val="-10"/>
        </w:rPr>
        <w:t xml:space="preserve"> 个连续保单年度中无理赔，其续保时本保单年度无</w:t>
      </w:r>
    </w:p>
    <w:p>
      <w:pPr>
        <w:pStyle w:val="4"/>
        <w:spacing w:before="43" w:line="278" w:lineRule="auto"/>
        <w:ind w:left="2861" w:right="908"/>
        <w:jc w:val="both"/>
      </w:pPr>
      <w:r>
        <w:rPr>
          <w:spacing w:val="-1"/>
        </w:rPr>
        <w:t xml:space="preserve">理赔优惠额为上一保单年度基本保险金额的 </w:t>
      </w:r>
      <w:r>
        <w:t>20</w:t>
      </w:r>
      <w:r>
        <w:rPr>
          <w:spacing w:val="-2"/>
        </w:rPr>
        <w:t xml:space="preserve">%；若被保险人在相邻的前 </w:t>
      </w:r>
      <w:r>
        <w:t>2</w:t>
      </w:r>
      <w:r>
        <w:rPr>
          <w:spacing w:val="-2"/>
        </w:rPr>
        <w:t>个连续保单年度中发生过理赔，则续保时本保单年度无理赔优惠额将为零。每个保单年度会重新计算一次无理赔优惠额。</w:t>
      </w:r>
    </w:p>
    <w:p>
      <w:pPr>
        <w:pStyle w:val="4"/>
        <w:spacing w:line="278" w:lineRule="auto"/>
        <w:ind w:left="2861" w:right="944"/>
      </w:pPr>
      <w:r>
        <w:rPr>
          <w:spacing w:val="-2"/>
        </w:rPr>
        <w:t>在本合同有效期内，本保单年度保险金额=本保单年度基本保险金额+本保单年度无理赔优惠额。</w:t>
      </w:r>
    </w:p>
    <w:p>
      <w:pPr>
        <w:pStyle w:val="4"/>
        <w:spacing w:before="141" w:line="278" w:lineRule="auto"/>
        <w:ind w:left="2861" w:right="942"/>
        <w:jc w:val="both"/>
      </w:pPr>
      <w:r>
        <w:rPr>
          <w:spacing w:val="-4"/>
        </w:rPr>
        <w:t>到保险期间届满住院（</w:t>
      </w:r>
      <w:r>
        <w:rPr>
          <w:spacing w:val="-6"/>
        </w:rPr>
        <w:t xml:space="preserve">包括住院前后各 </w:t>
      </w:r>
      <w:r>
        <w:rPr>
          <w:spacing w:val="-4"/>
        </w:rPr>
        <w:t>7</w:t>
      </w:r>
      <w:r>
        <w:rPr>
          <w:spacing w:val="-8"/>
        </w:rPr>
        <w:t xml:space="preserve"> 日内因与该次住院相同原因进行的</w:t>
      </w:r>
      <w:r>
        <w:rPr>
          <w:spacing w:val="-2"/>
        </w:rPr>
        <w:t>门急诊治疗）仍未结束，且续保的，我们分别按每一保险期间内被保险人实际发生的医疗必需且合理的医疗费用给付保险金。</w:t>
      </w:r>
      <w:r>
        <w:rPr>
          <w:color w:val="000000"/>
          <w:spacing w:val="-2"/>
          <w:shd w:val="clear" w:color="auto" w:fill="D9D9D9"/>
        </w:rPr>
        <w:t>任一保险期间内，累计给</w:t>
      </w:r>
      <w:r>
        <w:rPr>
          <w:color w:val="000000"/>
          <w:spacing w:val="40"/>
          <w:shd w:val="clear" w:color="auto" w:fill="D9D9D9"/>
        </w:rPr>
        <w:t xml:space="preserve"> </w:t>
      </w:r>
      <w:r>
        <w:rPr>
          <w:color w:val="000000"/>
          <w:spacing w:val="-3"/>
          <w:shd w:val="clear" w:color="auto" w:fill="D9D9D9"/>
        </w:rPr>
        <w:t xml:space="preserve">付的住院前后门急诊费用补偿保险金以当年度基本保险金额的 </w:t>
      </w:r>
      <w:r>
        <w:rPr>
          <w:color w:val="000000"/>
          <w:spacing w:val="-2"/>
          <w:shd w:val="clear" w:color="auto" w:fill="D9D9D9"/>
        </w:rPr>
        <w:t>10</w:t>
      </w:r>
      <w:r>
        <w:rPr>
          <w:color w:val="000000"/>
          <w:spacing w:val="-20"/>
          <w:shd w:val="clear" w:color="auto" w:fill="D9D9D9"/>
        </w:rPr>
        <w:t>％为限，累</w:t>
      </w:r>
      <w:r>
        <w:rPr>
          <w:color w:val="000000"/>
          <w:spacing w:val="-2"/>
          <w:shd w:val="clear" w:color="auto" w:fill="D9D9D9"/>
        </w:rPr>
        <w:t>计给付的保险金以当年度保险金额为限。</w:t>
      </w:r>
    </w:p>
    <w:p>
      <w:pPr>
        <w:spacing w:after="0" w:line="278" w:lineRule="auto"/>
        <w:jc w:val="both"/>
        <w:sectPr>
          <w:type w:val="continuous"/>
          <w:pgSz w:w="11910" w:h="16840"/>
          <w:pgMar w:top="200" w:right="280" w:bottom="280" w:left="920" w:header="720" w:footer="720" w:gutter="0"/>
          <w:cols w:space="720" w:num="1"/>
        </w:sect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spacing w:before="4"/>
        <w:rPr>
          <w:sz w:val="19"/>
        </w:rPr>
      </w:pPr>
    </w:p>
    <w:p>
      <w:pPr>
        <w:pStyle w:val="8"/>
        <w:numPr>
          <w:ilvl w:val="1"/>
          <w:numId w:val="3"/>
        </w:numPr>
        <w:tabs>
          <w:tab w:val="left" w:pos="1192"/>
          <w:tab w:val="left" w:pos="1193"/>
        </w:tabs>
        <w:spacing w:before="0" w:after="0" w:line="240" w:lineRule="auto"/>
        <w:ind w:left="1192" w:right="0" w:hanging="884"/>
        <w:jc w:val="left"/>
        <w:rPr>
          <w:rFonts w:ascii="黑体" w:eastAsia="黑体"/>
          <w:sz w:val="21"/>
        </w:rPr>
      </w:pPr>
      <w:r>
        <w:pict>
          <v:shape id="docshape5" o:spid="_x0000_s1030" o:spt="202" type="#_x0000_t202" style="position:absolute;left:0pt;margin-left:189.05pt;margin-top:-1.35pt;height:60.45pt;width:344.85pt;mso-position-horizontal-relative:page;z-index:251663360;mso-width-relative:page;mso-height-relative:page;" filled="f" stroked="f" coordsize="21600,21600">
            <v:path/>
            <v:fill on="f" focussize="0,0"/>
            <v:stroke on="f" joinstyle="miter"/>
            <v:imagedata o:title=""/>
            <o:lock v:ext="edit"/>
            <v:textbox inset="0mm,0mm,0mm,0mm">
              <w:txbxContent>
                <w:tbl>
                  <w:tblPr>
                    <w:tblStyle w:val="5"/>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095"/>
                    <w:gridCol w:w="8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897" w:type="dxa"/>
                        <w:gridSpan w:val="2"/>
                        <w:tcBorders>
                          <w:bottom w:val="single" w:color="FFFFFF" w:sz="18" w:space="0"/>
                        </w:tcBorders>
                        <w:shd w:val="clear" w:color="auto" w:fill="D9D9D9"/>
                      </w:tcPr>
                      <w:p>
                        <w:pPr>
                          <w:pStyle w:val="9"/>
                          <w:spacing w:before="3" w:line="247" w:lineRule="exact"/>
                          <w:ind w:left="0" w:right="-15"/>
                          <w:rPr>
                            <w:sz w:val="21"/>
                          </w:rPr>
                        </w:pPr>
                        <w:r>
                          <w:rPr>
                            <w:spacing w:val="-5"/>
                            <w:sz w:val="21"/>
                          </w:rPr>
                          <w:t>我们在向受益人给付保险金时，若被保险人所发生的属于本合同保险责任范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897" w:type="dxa"/>
                        <w:gridSpan w:val="2"/>
                        <w:tcBorders>
                          <w:top w:val="single" w:color="FFFFFF" w:sz="18" w:space="0"/>
                          <w:bottom w:val="single" w:color="FFFFFF" w:sz="18" w:space="0"/>
                        </w:tcBorders>
                        <w:shd w:val="clear" w:color="auto" w:fill="D9D9D9"/>
                      </w:tcPr>
                      <w:p>
                        <w:pPr>
                          <w:pStyle w:val="9"/>
                          <w:spacing w:line="247" w:lineRule="exact"/>
                          <w:ind w:left="0" w:right="-15"/>
                          <w:rPr>
                            <w:sz w:val="21"/>
                          </w:rPr>
                        </w:pPr>
                        <w:r>
                          <w:rPr>
                            <w:spacing w:val="-5"/>
                            <w:sz w:val="21"/>
                          </w:rPr>
                          <w:t>围内的医疗费用已通过基本医疗保险、公费医疗保险及其他途径获得了补偿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rPr>
                    <w:tc>
                      <w:tcPr>
                        <w:tcW w:w="6897" w:type="dxa"/>
                        <w:gridSpan w:val="2"/>
                        <w:tcBorders>
                          <w:top w:val="single" w:color="FFFFFF" w:sz="18" w:space="0"/>
                          <w:bottom w:val="single" w:color="FFFFFF" w:sz="18" w:space="0"/>
                        </w:tcBorders>
                        <w:shd w:val="clear" w:color="auto" w:fill="D9D9D9"/>
                      </w:tcPr>
                      <w:p>
                        <w:pPr>
                          <w:pStyle w:val="9"/>
                          <w:spacing w:line="247" w:lineRule="exact"/>
                          <w:ind w:left="0" w:right="-15"/>
                          <w:rPr>
                            <w:sz w:val="21"/>
                          </w:rPr>
                        </w:pPr>
                        <w:r>
                          <w:rPr>
                            <w:spacing w:val="-5"/>
                            <w:sz w:val="21"/>
                          </w:rPr>
                          <w:t>或赔偿，我们将按被保险人实际发生的医疗费用扣除被保险人从其他任何途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rPr>
                    <w:tc>
                      <w:tcPr>
                        <w:tcW w:w="6095" w:type="dxa"/>
                        <w:tcBorders>
                          <w:top w:val="single" w:color="FFFFFF" w:sz="18" w:space="0"/>
                        </w:tcBorders>
                        <w:shd w:val="clear" w:color="auto" w:fill="D9D9D9"/>
                      </w:tcPr>
                      <w:p>
                        <w:pPr>
                          <w:pStyle w:val="9"/>
                          <w:spacing w:line="250" w:lineRule="exact"/>
                          <w:ind w:left="0" w:right="-15"/>
                          <w:rPr>
                            <w:sz w:val="21"/>
                          </w:rPr>
                        </w:pPr>
                        <w:r>
                          <w:rPr>
                            <w:spacing w:val="-3"/>
                            <w:sz w:val="21"/>
                          </w:rPr>
                          <w:t>径获得的补偿或赔偿金额后，按本合同约定向受益人给付保险金。</w:t>
                        </w:r>
                      </w:p>
                    </w:tc>
                    <w:tc>
                      <w:tcPr>
                        <w:tcW w:w="802" w:type="dxa"/>
                        <w:tcBorders>
                          <w:top w:val="single" w:color="FFFFFF" w:sz="18" w:space="0"/>
                        </w:tcBorders>
                      </w:tcPr>
                      <w:p>
                        <w:pPr>
                          <w:pStyle w:val="9"/>
                          <w:ind w:left="0"/>
                          <w:rPr>
                            <w:rFonts w:ascii="Times New Roman"/>
                            <w:sz w:val="20"/>
                          </w:rPr>
                        </w:pPr>
                      </w:p>
                    </w:tc>
                  </w:tr>
                </w:tbl>
                <w:p>
                  <w:pPr>
                    <w:pStyle w:val="4"/>
                  </w:pPr>
                </w:p>
              </w:txbxContent>
            </v:textbox>
          </v:shape>
        </w:pict>
      </w:r>
      <w:r>
        <w:rPr>
          <w:rFonts w:ascii="黑体" w:eastAsia="黑体"/>
          <w:spacing w:val="-4"/>
          <w:sz w:val="21"/>
        </w:rPr>
        <w:t>补偿原则</w:t>
      </w:r>
    </w:p>
    <w:p>
      <w:pPr>
        <w:pStyle w:val="4"/>
        <w:spacing w:before="57" w:line="278" w:lineRule="auto"/>
        <w:ind w:left="309" w:right="942"/>
        <w:jc w:val="both"/>
      </w:pPr>
      <w:r>
        <w:br w:type="column"/>
      </w:r>
      <w:r>
        <w:rPr>
          <w:spacing w:val="-4"/>
        </w:rPr>
        <w:t>到保险期间届满住院（</w:t>
      </w:r>
      <w:r>
        <w:rPr>
          <w:spacing w:val="-6"/>
        </w:rPr>
        <w:t xml:space="preserve">包括住院前后各 </w:t>
      </w:r>
      <w:r>
        <w:rPr>
          <w:spacing w:val="-4"/>
        </w:rPr>
        <w:t>7</w:t>
      </w:r>
      <w:r>
        <w:rPr>
          <w:spacing w:val="-8"/>
        </w:rPr>
        <w:t xml:space="preserve"> 日内因与该次住院相同原因进行的</w:t>
      </w:r>
      <w:r>
        <w:rPr>
          <w:spacing w:val="-2"/>
        </w:rPr>
        <w:t>门急诊治疗）仍未结束，且未续保的，</w:t>
      </w:r>
      <w:r>
        <w:rPr>
          <w:color w:val="000000"/>
          <w:spacing w:val="-2"/>
          <w:shd w:val="clear" w:color="auto" w:fill="D9D9D9"/>
        </w:rPr>
        <w:t>我们继续承担给付保险金责任至住院</w:t>
      </w:r>
      <w:r>
        <w:rPr>
          <w:color w:val="000000"/>
          <w:spacing w:val="40"/>
          <w:shd w:val="clear" w:color="auto" w:fill="D9D9D9"/>
        </w:rPr>
        <w:t xml:space="preserve"> </w:t>
      </w:r>
      <w:r>
        <w:rPr>
          <w:color w:val="000000"/>
          <w:spacing w:val="-2"/>
          <w:shd w:val="clear" w:color="auto" w:fill="D9D9D9"/>
        </w:rPr>
        <w:t xml:space="preserve">结束，但最长不超过保险期间届满之日起第 </w:t>
      </w:r>
      <w:r>
        <w:rPr>
          <w:color w:val="000000"/>
          <w:shd w:val="clear" w:color="auto" w:fill="D9D9D9"/>
        </w:rPr>
        <w:t>30</w:t>
      </w:r>
      <w:r>
        <w:rPr>
          <w:color w:val="000000"/>
          <w:spacing w:val="-5"/>
          <w:shd w:val="clear" w:color="auto" w:fill="D9D9D9"/>
        </w:rPr>
        <w:t xml:space="preserve"> 日，且累计给付的住院前后</w:t>
      </w:r>
      <w:r>
        <w:rPr>
          <w:color w:val="000000"/>
          <w:spacing w:val="-3"/>
          <w:shd w:val="clear" w:color="auto" w:fill="D9D9D9"/>
        </w:rPr>
        <w:t xml:space="preserve">门急诊费用补偿保险金以当年度基本保险金额的 </w:t>
      </w:r>
      <w:r>
        <w:rPr>
          <w:color w:val="000000"/>
          <w:spacing w:val="-2"/>
          <w:shd w:val="clear" w:color="auto" w:fill="D9D9D9"/>
        </w:rPr>
        <w:t>10</w:t>
      </w:r>
      <w:r>
        <w:rPr>
          <w:color w:val="000000"/>
          <w:spacing w:val="-12"/>
          <w:shd w:val="clear" w:color="auto" w:fill="D9D9D9"/>
        </w:rPr>
        <w:t>％为限，累计给付的保险</w:t>
      </w:r>
      <w:r>
        <w:rPr>
          <w:color w:val="000000"/>
          <w:spacing w:val="-2"/>
          <w:shd w:val="clear" w:color="auto" w:fill="D9D9D9"/>
        </w:rPr>
        <w:t>金以当年度保险金额为限。</w:t>
      </w:r>
    </w:p>
    <w:p>
      <w:pPr>
        <w:spacing w:after="0" w:line="278" w:lineRule="auto"/>
        <w:jc w:val="both"/>
        <w:sectPr>
          <w:pgSz w:w="11910" w:h="16840"/>
          <w:pgMar w:top="1080" w:right="280" w:bottom="280" w:left="920" w:header="720" w:footer="720" w:gutter="0"/>
          <w:cols w:equalWidth="0" w:num="2">
            <w:col w:w="2075" w:space="476"/>
            <w:col w:w="8159"/>
          </w:cols>
        </w:sectPr>
      </w:pPr>
    </w:p>
    <w:p>
      <w:pPr>
        <w:pStyle w:val="4"/>
        <w:rPr>
          <w:sz w:val="20"/>
        </w:rPr>
      </w:pPr>
    </w:p>
    <w:p>
      <w:pPr>
        <w:pStyle w:val="4"/>
        <w:rPr>
          <w:sz w:val="20"/>
        </w:rPr>
      </w:pPr>
    </w:p>
    <w:p>
      <w:pPr>
        <w:pStyle w:val="4"/>
        <w:rPr>
          <w:sz w:val="20"/>
        </w:rPr>
      </w:pPr>
    </w:p>
    <w:p>
      <w:pPr>
        <w:pStyle w:val="4"/>
        <w:spacing w:before="11"/>
        <w:rPr>
          <w:sz w:val="27"/>
        </w:rPr>
      </w:pPr>
    </w:p>
    <w:tbl>
      <w:tblPr>
        <w:tblStyle w:val="5"/>
        <w:tblW w:w="0" w:type="auto"/>
        <w:tblInd w:w="26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50"/>
        <w:gridCol w:w="1749"/>
        <w:gridCol w:w="71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3" w:hRule="atLeast"/>
        </w:trPr>
        <w:tc>
          <w:tcPr>
            <w:tcW w:w="650" w:type="dxa"/>
          </w:tcPr>
          <w:p>
            <w:pPr>
              <w:pStyle w:val="9"/>
              <w:spacing w:line="254" w:lineRule="exact"/>
              <w:ind w:left="50"/>
              <w:rPr>
                <w:rFonts w:ascii="黑体"/>
                <w:sz w:val="21"/>
              </w:rPr>
            </w:pPr>
            <w:r>
              <w:rPr>
                <w:rFonts w:ascii="黑体"/>
                <w:spacing w:val="-5"/>
                <w:sz w:val="21"/>
              </w:rPr>
              <w:t>2.7</w:t>
            </w:r>
          </w:p>
        </w:tc>
        <w:tc>
          <w:tcPr>
            <w:tcW w:w="1749" w:type="dxa"/>
          </w:tcPr>
          <w:p>
            <w:pPr>
              <w:pStyle w:val="9"/>
              <w:spacing w:line="254" w:lineRule="exact"/>
              <w:ind w:left="283"/>
              <w:rPr>
                <w:rFonts w:ascii="黑体" w:eastAsia="黑体"/>
                <w:sz w:val="21"/>
              </w:rPr>
            </w:pPr>
            <w:r>
              <w:rPr>
                <w:rFonts w:ascii="黑体" w:eastAsia="黑体"/>
                <w:spacing w:val="-4"/>
                <w:sz w:val="21"/>
              </w:rPr>
              <w:t>责任免除</w:t>
            </w:r>
          </w:p>
        </w:tc>
        <w:tc>
          <w:tcPr>
            <w:tcW w:w="7190" w:type="dxa"/>
          </w:tcPr>
          <w:p>
            <w:pPr>
              <w:pStyle w:val="9"/>
              <w:spacing w:line="241" w:lineRule="exact"/>
              <w:rPr>
                <w:sz w:val="21"/>
              </w:rPr>
            </w:pPr>
            <w:r>
              <w:rPr>
                <w:color w:val="000000"/>
                <w:spacing w:val="-3"/>
                <w:sz w:val="21"/>
                <w:shd w:val="clear" w:color="auto" w:fill="D9D9D9"/>
              </w:rPr>
              <w:t>因下列情形之一，导致保险事故的，我们不承担给付保险金的责任：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29" w:hRule="atLeast"/>
        </w:trPr>
        <w:tc>
          <w:tcPr>
            <w:tcW w:w="650" w:type="dxa"/>
          </w:tcPr>
          <w:p>
            <w:pPr>
              <w:pStyle w:val="9"/>
              <w:ind w:left="0"/>
              <w:rPr>
                <w:rFonts w:ascii="Times New Roman"/>
                <w:sz w:val="20"/>
              </w:rPr>
            </w:pPr>
          </w:p>
        </w:tc>
        <w:tc>
          <w:tcPr>
            <w:tcW w:w="1749" w:type="dxa"/>
          </w:tcPr>
          <w:p>
            <w:pPr>
              <w:pStyle w:val="9"/>
              <w:ind w:left="0"/>
              <w:rPr>
                <w:rFonts w:ascii="Times New Roman"/>
                <w:sz w:val="20"/>
              </w:rPr>
            </w:pPr>
          </w:p>
        </w:tc>
        <w:tc>
          <w:tcPr>
            <w:tcW w:w="7190" w:type="dxa"/>
          </w:tcPr>
          <w:p>
            <w:pPr>
              <w:pStyle w:val="9"/>
              <w:numPr>
                <w:ilvl w:val="0"/>
                <w:numId w:val="6"/>
              </w:numPr>
              <w:tabs>
                <w:tab w:val="left" w:pos="521"/>
              </w:tabs>
              <w:spacing w:before="10" w:after="0" w:line="240" w:lineRule="auto"/>
              <w:ind w:left="520" w:right="0" w:hanging="319"/>
              <w:jc w:val="left"/>
              <w:rPr>
                <w:sz w:val="21"/>
              </w:rPr>
            </w:pPr>
            <w:r>
              <w:rPr>
                <w:color w:val="000000"/>
                <w:spacing w:val="-3"/>
                <w:sz w:val="21"/>
                <w:shd w:val="clear" w:color="auto" w:fill="D9D9D9"/>
              </w:rPr>
              <w:t>投保人对被保险人的故意杀害、故意伤害；</w:t>
            </w:r>
          </w:p>
          <w:p>
            <w:pPr>
              <w:pStyle w:val="9"/>
              <w:numPr>
                <w:ilvl w:val="0"/>
                <w:numId w:val="6"/>
              </w:numPr>
              <w:tabs>
                <w:tab w:val="left" w:pos="521"/>
              </w:tabs>
              <w:spacing w:before="60" w:after="0" w:line="220" w:lineRule="auto"/>
              <w:ind w:left="202" w:right="576" w:firstLine="0"/>
              <w:jc w:val="left"/>
              <w:rPr>
                <w:sz w:val="21"/>
              </w:rPr>
            </w:pPr>
            <w:r>
              <w:rPr>
                <w:color w:val="000000"/>
                <w:spacing w:val="-2"/>
                <w:sz w:val="21"/>
                <w:shd w:val="clear" w:color="auto" w:fill="D9D9D9"/>
              </w:rPr>
              <w:t>被保险人故意自伤、故意犯罪或者抗拒依法采取的刑事强制措施；</w:t>
            </w:r>
            <w:r>
              <w:rPr>
                <w:color w:val="000000"/>
                <w:spacing w:val="-2"/>
                <w:sz w:val="21"/>
              </w:rPr>
              <w:t xml:space="preserve"> </w:t>
            </w:r>
            <w:r>
              <w:rPr>
                <w:color w:val="000000"/>
                <w:spacing w:val="-2"/>
                <w:sz w:val="21"/>
                <w:shd w:val="clear" w:color="auto" w:fill="D9D9D9"/>
              </w:rPr>
              <w:t>(3)被保险人</w:t>
            </w:r>
            <w:r>
              <w:rPr>
                <w:rFonts w:ascii="Microsoft JhengHei" w:eastAsia="Microsoft JhengHei"/>
                <w:b/>
                <w:color w:val="000000"/>
                <w:spacing w:val="-2"/>
                <w:sz w:val="21"/>
                <w:shd w:val="clear" w:color="auto" w:fill="D9D9D9"/>
              </w:rPr>
              <w:t>斗殴</w:t>
            </w:r>
            <w:r>
              <w:rPr>
                <w:color w:val="000000"/>
                <w:spacing w:val="-2"/>
                <w:sz w:val="21"/>
                <w:shd w:val="clear" w:color="auto" w:fill="D9D9D9"/>
              </w:rPr>
              <w:t>，吸食或注射</w:t>
            </w:r>
            <w:r>
              <w:rPr>
                <w:rFonts w:ascii="Microsoft JhengHei" w:eastAsia="Microsoft JhengHei"/>
                <w:b/>
                <w:color w:val="000000"/>
                <w:spacing w:val="-2"/>
                <w:sz w:val="21"/>
                <w:shd w:val="clear" w:color="auto" w:fill="D9D9D9"/>
              </w:rPr>
              <w:t>毒品</w:t>
            </w:r>
            <w:r>
              <w:rPr>
                <w:color w:val="000000"/>
                <w:spacing w:val="-2"/>
                <w:sz w:val="21"/>
                <w:shd w:val="clear" w:color="auto" w:fill="D9D9D9"/>
              </w:rPr>
              <w:t>；</w:t>
            </w:r>
          </w:p>
          <w:p>
            <w:pPr>
              <w:pStyle w:val="9"/>
              <w:numPr>
                <w:ilvl w:val="0"/>
                <w:numId w:val="7"/>
              </w:numPr>
              <w:tabs>
                <w:tab w:val="left" w:pos="521"/>
              </w:tabs>
              <w:spacing w:before="4" w:after="0" w:line="278" w:lineRule="auto"/>
              <w:ind w:left="202" w:right="84" w:firstLine="0"/>
              <w:jc w:val="left"/>
              <w:rPr>
                <w:sz w:val="21"/>
              </w:rPr>
            </w:pPr>
            <w:r>
              <w:rPr>
                <w:color w:val="000000"/>
                <w:spacing w:val="-2"/>
                <w:sz w:val="21"/>
                <w:shd w:val="clear" w:color="auto" w:fill="D9D9D9"/>
              </w:rPr>
              <w:t>被保险人矫形、美容、非意外事故所致整容，或修复、安装及购买残疾</w:t>
            </w:r>
            <w:r>
              <w:rPr>
                <w:color w:val="000000"/>
                <w:spacing w:val="80"/>
                <w:w w:val="150"/>
                <w:sz w:val="21"/>
                <w:shd w:val="clear" w:color="auto" w:fill="D9D9D9"/>
              </w:rPr>
              <w:t xml:space="preserve">                                     </w:t>
            </w:r>
            <w:r>
              <w:rPr>
                <w:color w:val="000000"/>
                <w:spacing w:val="-2"/>
                <w:sz w:val="21"/>
                <w:shd w:val="clear" w:color="auto" w:fill="D9D9D9"/>
              </w:rPr>
              <w:t>用具（如轮椅、假肢、助听器、假眼、配镜、假牙等）、一般健康体检、疗养、康复治疗、物理治疗、心理咨询或治疗及以捐献身体器官为目的的医疗</w:t>
            </w:r>
            <w:r>
              <w:rPr>
                <w:color w:val="000000"/>
                <w:spacing w:val="-4"/>
                <w:sz w:val="21"/>
                <w:shd w:val="clear" w:color="auto" w:fill="D9D9D9"/>
              </w:rPr>
              <w:t>行为；</w:t>
            </w:r>
          </w:p>
          <w:p>
            <w:pPr>
              <w:pStyle w:val="9"/>
              <w:numPr>
                <w:ilvl w:val="0"/>
                <w:numId w:val="7"/>
              </w:numPr>
              <w:tabs>
                <w:tab w:val="left" w:pos="521"/>
              </w:tabs>
              <w:spacing w:before="0" w:after="0" w:line="278" w:lineRule="auto"/>
              <w:ind w:left="202" w:right="50" w:firstLine="0"/>
              <w:jc w:val="left"/>
              <w:rPr>
                <w:sz w:val="21"/>
              </w:rPr>
            </w:pPr>
            <w:r>
              <w:rPr>
                <w:color w:val="000000"/>
                <w:spacing w:val="-4"/>
                <w:sz w:val="21"/>
                <w:shd w:val="clear" w:color="auto" w:fill="D9D9D9"/>
              </w:rPr>
              <w:t>被保险人不孕不育治疗、人工受精、妊娠（含宫外孕）、流产、分娩（含</w:t>
            </w:r>
            <w:r>
              <w:rPr>
                <w:color w:val="000000"/>
                <w:spacing w:val="13335"/>
                <w:sz w:val="21"/>
                <w:shd w:val="clear" w:color="auto" w:fill="D9D9D9"/>
              </w:rPr>
              <w:t xml:space="preserve"> </w:t>
            </w:r>
            <w:r>
              <w:rPr>
                <w:color w:val="000000"/>
                <w:spacing w:val="-2"/>
                <w:sz w:val="21"/>
                <w:shd w:val="clear" w:color="auto" w:fill="D9D9D9"/>
              </w:rPr>
              <w:t>剖宫产）、节育（含绝育）、产前产后检查以及由以上原因引起之并发症；</w:t>
            </w:r>
          </w:p>
          <w:p>
            <w:pPr>
              <w:pStyle w:val="9"/>
              <w:numPr>
                <w:ilvl w:val="0"/>
                <w:numId w:val="7"/>
              </w:numPr>
              <w:tabs>
                <w:tab w:val="left" w:pos="521"/>
              </w:tabs>
              <w:spacing w:before="0" w:after="0" w:line="314" w:lineRule="exact"/>
              <w:ind w:left="520" w:right="0" w:hanging="319"/>
              <w:jc w:val="left"/>
              <w:rPr>
                <w:rFonts w:ascii="Microsoft JhengHei" w:eastAsia="Microsoft JhengHei"/>
                <w:b/>
                <w:sz w:val="21"/>
              </w:rPr>
            </w:pPr>
            <w:r>
              <w:rPr>
                <w:color w:val="000000"/>
                <w:spacing w:val="-2"/>
                <w:sz w:val="21"/>
                <w:shd w:val="clear" w:color="auto" w:fill="D9D9D9"/>
              </w:rPr>
              <w:t>被保险人未遵医嘱，私自使用药物，但按使用说明的规定使用</w:t>
            </w:r>
            <w:r>
              <w:rPr>
                <w:rFonts w:ascii="Microsoft JhengHei" w:eastAsia="Microsoft JhengHei"/>
                <w:b/>
                <w:color w:val="000000"/>
                <w:spacing w:val="-4"/>
                <w:sz w:val="21"/>
                <w:shd w:val="clear" w:color="auto" w:fill="D9D9D9"/>
              </w:rPr>
              <w:t>非处方药</w:t>
            </w:r>
          </w:p>
          <w:p>
            <w:pPr>
              <w:pStyle w:val="9"/>
              <w:spacing w:line="253" w:lineRule="exact"/>
              <w:rPr>
                <w:sz w:val="21"/>
              </w:rPr>
            </w:pPr>
            <w:r>
              <w:rPr>
                <w:color w:val="000000"/>
                <w:spacing w:val="-4"/>
                <w:sz w:val="21"/>
                <w:shd w:val="clear" w:color="auto" w:fill="D9D9D9"/>
              </w:rPr>
              <w:t>除外；</w:t>
            </w:r>
          </w:p>
          <w:p>
            <w:pPr>
              <w:pStyle w:val="9"/>
              <w:numPr>
                <w:ilvl w:val="0"/>
                <w:numId w:val="7"/>
              </w:numPr>
              <w:tabs>
                <w:tab w:val="left" w:pos="521"/>
              </w:tabs>
              <w:spacing w:before="40" w:after="0" w:line="194" w:lineRule="auto"/>
              <w:ind w:left="202" w:right="139" w:firstLine="0"/>
              <w:jc w:val="left"/>
              <w:rPr>
                <w:sz w:val="21"/>
              </w:rPr>
            </w:pPr>
            <w:r>
              <w:rPr>
                <w:color w:val="000000"/>
                <w:spacing w:val="-2"/>
                <w:sz w:val="21"/>
                <w:shd w:val="clear" w:color="auto" w:fill="D9D9D9"/>
              </w:rPr>
              <w:t>被保险人</w:t>
            </w:r>
            <w:r>
              <w:rPr>
                <w:rFonts w:ascii="Microsoft JhengHei" w:eastAsia="Microsoft JhengHei"/>
                <w:b/>
                <w:color w:val="000000"/>
                <w:spacing w:val="-2"/>
                <w:sz w:val="21"/>
                <w:shd w:val="clear" w:color="auto" w:fill="D9D9D9"/>
              </w:rPr>
              <w:t>酒后驾驶</w:t>
            </w:r>
            <w:r>
              <w:rPr>
                <w:color w:val="000000"/>
                <w:spacing w:val="-2"/>
                <w:sz w:val="21"/>
                <w:shd w:val="clear" w:color="auto" w:fill="D9D9D9"/>
              </w:rPr>
              <w:t>、</w:t>
            </w:r>
            <w:r>
              <w:rPr>
                <w:rFonts w:ascii="Microsoft JhengHei" w:eastAsia="Microsoft JhengHei"/>
                <w:b/>
                <w:color w:val="000000"/>
                <w:spacing w:val="-2"/>
                <w:sz w:val="21"/>
                <w:shd w:val="clear" w:color="auto" w:fill="D9D9D9"/>
              </w:rPr>
              <w:t>无合法有效驾驶证驾驶</w:t>
            </w:r>
            <w:r>
              <w:rPr>
                <w:color w:val="000000"/>
                <w:spacing w:val="-2"/>
                <w:sz w:val="21"/>
                <w:shd w:val="clear" w:color="auto" w:fill="D9D9D9"/>
              </w:rPr>
              <w:t>或驾驶</w:t>
            </w:r>
            <w:r>
              <w:rPr>
                <w:rFonts w:ascii="Microsoft JhengHei" w:eastAsia="Microsoft JhengHei"/>
                <w:b/>
                <w:color w:val="000000"/>
                <w:spacing w:val="-2"/>
                <w:sz w:val="21"/>
                <w:shd w:val="clear" w:color="auto" w:fill="D9D9D9"/>
              </w:rPr>
              <w:t>无有效行驶证</w:t>
            </w:r>
            <w:r>
              <w:rPr>
                <w:color w:val="000000"/>
                <w:spacing w:val="-2"/>
                <w:sz w:val="21"/>
                <w:shd w:val="clear" w:color="auto" w:fill="D9D9D9"/>
              </w:rPr>
              <w:t>的</w:t>
            </w:r>
            <w:r>
              <w:rPr>
                <w:rFonts w:ascii="Microsoft JhengHei" w:eastAsia="Microsoft JhengHei"/>
                <w:b/>
                <w:color w:val="000000"/>
                <w:spacing w:val="-2"/>
                <w:sz w:val="21"/>
                <w:shd w:val="clear" w:color="auto" w:fill="D9D9D9"/>
              </w:rPr>
              <w:t>机动</w:t>
            </w:r>
            <w:r>
              <w:rPr>
                <w:rFonts w:ascii="Microsoft JhengHei" w:eastAsia="Microsoft JhengHei"/>
                <w:b/>
                <w:color w:val="000000"/>
                <w:spacing w:val="80"/>
                <w:w w:val="150"/>
                <w:sz w:val="21"/>
                <w:shd w:val="clear" w:color="auto" w:fill="D9D9D9"/>
              </w:rPr>
              <w:t xml:space="preserve">                                                       </w:t>
            </w:r>
            <w:r>
              <w:rPr>
                <w:rFonts w:ascii="Microsoft JhengHei" w:eastAsia="Microsoft JhengHei"/>
                <w:b/>
                <w:color w:val="000000"/>
                <w:spacing w:val="-6"/>
                <w:sz w:val="21"/>
                <w:shd w:val="clear" w:color="auto" w:fill="D9D9D9"/>
              </w:rPr>
              <w:t>车</w:t>
            </w:r>
            <w:r>
              <w:rPr>
                <w:color w:val="000000"/>
                <w:spacing w:val="-6"/>
                <w:sz w:val="21"/>
                <w:shd w:val="clear" w:color="auto" w:fill="D9D9D9"/>
              </w:rPr>
              <w:t>；</w:t>
            </w:r>
          </w:p>
          <w:p>
            <w:pPr>
              <w:pStyle w:val="9"/>
              <w:numPr>
                <w:ilvl w:val="0"/>
                <w:numId w:val="7"/>
              </w:numPr>
              <w:tabs>
                <w:tab w:val="left" w:pos="521"/>
              </w:tabs>
              <w:spacing w:before="0" w:after="0" w:line="194" w:lineRule="auto"/>
              <w:ind w:left="202" w:right="139" w:firstLine="0"/>
              <w:jc w:val="left"/>
              <w:rPr>
                <w:sz w:val="21"/>
              </w:rPr>
            </w:pPr>
            <w:r>
              <w:rPr>
                <w:color w:val="000000"/>
                <w:spacing w:val="-2"/>
                <w:sz w:val="21"/>
                <w:shd w:val="clear" w:color="auto" w:fill="D9D9D9"/>
              </w:rPr>
              <w:t>被保险人所患</w:t>
            </w:r>
            <w:r>
              <w:rPr>
                <w:rFonts w:ascii="Microsoft JhengHei" w:eastAsia="Microsoft JhengHei"/>
                <w:b/>
                <w:color w:val="000000"/>
                <w:spacing w:val="-2"/>
                <w:sz w:val="21"/>
                <w:shd w:val="clear" w:color="auto" w:fill="D9D9D9"/>
              </w:rPr>
              <w:t>遗传性疾病</w:t>
            </w:r>
            <w:r>
              <w:rPr>
                <w:color w:val="000000"/>
                <w:spacing w:val="-2"/>
                <w:sz w:val="21"/>
                <w:shd w:val="clear" w:color="auto" w:fill="D9D9D9"/>
              </w:rPr>
              <w:t>，</w:t>
            </w:r>
            <w:r>
              <w:rPr>
                <w:rFonts w:ascii="Microsoft JhengHei" w:eastAsia="Microsoft JhengHei"/>
                <w:b/>
                <w:color w:val="000000"/>
                <w:spacing w:val="-2"/>
                <w:sz w:val="21"/>
                <w:shd w:val="clear" w:color="auto" w:fill="D9D9D9"/>
              </w:rPr>
              <w:t>先天性畸形、变形或染色体异常</w:t>
            </w:r>
            <w:r>
              <w:rPr>
                <w:color w:val="000000"/>
                <w:spacing w:val="-2"/>
                <w:sz w:val="21"/>
                <w:shd w:val="clear" w:color="auto" w:fill="D9D9D9"/>
              </w:rPr>
              <w:t>，以及未书</w:t>
            </w:r>
            <w:r>
              <w:rPr>
                <w:color w:val="000000"/>
                <w:spacing w:val="13125"/>
                <w:sz w:val="21"/>
                <w:shd w:val="clear" w:color="auto" w:fill="D9D9D9"/>
              </w:rPr>
              <w:t xml:space="preserve"> </w:t>
            </w:r>
            <w:r>
              <w:rPr>
                <w:color w:val="000000"/>
                <w:spacing w:val="-2"/>
                <w:sz w:val="21"/>
                <w:shd w:val="clear" w:color="auto" w:fill="D9D9D9"/>
              </w:rPr>
              <w:t>面告知的</w:t>
            </w:r>
            <w:r>
              <w:rPr>
                <w:rFonts w:ascii="Microsoft JhengHei" w:eastAsia="Microsoft JhengHei"/>
                <w:b/>
                <w:color w:val="000000"/>
                <w:spacing w:val="-2"/>
                <w:sz w:val="21"/>
                <w:shd w:val="clear" w:color="auto" w:fill="D9D9D9"/>
              </w:rPr>
              <w:t>既往症</w:t>
            </w:r>
            <w:r>
              <w:rPr>
                <w:color w:val="000000"/>
                <w:spacing w:val="-2"/>
                <w:sz w:val="21"/>
                <w:shd w:val="clear" w:color="auto" w:fill="D9D9D9"/>
              </w:rPr>
              <w:t>；</w:t>
            </w:r>
          </w:p>
          <w:p>
            <w:pPr>
              <w:pStyle w:val="9"/>
              <w:numPr>
                <w:ilvl w:val="0"/>
                <w:numId w:val="7"/>
              </w:numPr>
              <w:tabs>
                <w:tab w:val="left" w:pos="521"/>
              </w:tabs>
              <w:spacing w:before="0" w:after="0" w:line="294" w:lineRule="exact"/>
              <w:ind w:left="520" w:right="0" w:hanging="319"/>
              <w:jc w:val="left"/>
              <w:rPr>
                <w:sz w:val="21"/>
              </w:rPr>
            </w:pPr>
            <w:r>
              <w:rPr>
                <w:color w:val="000000"/>
                <w:spacing w:val="-2"/>
                <w:sz w:val="21"/>
                <w:shd w:val="clear" w:color="auto" w:fill="D9D9D9"/>
              </w:rPr>
              <w:t>被保险人</w:t>
            </w:r>
            <w:r>
              <w:rPr>
                <w:rFonts w:ascii="Microsoft JhengHei" w:eastAsia="Microsoft JhengHei"/>
                <w:b/>
                <w:color w:val="000000"/>
                <w:spacing w:val="-2"/>
                <w:sz w:val="21"/>
                <w:shd w:val="clear" w:color="auto" w:fill="D9D9D9"/>
              </w:rPr>
              <w:t>感染艾滋病病毒或患艾滋病</w:t>
            </w:r>
            <w:r>
              <w:rPr>
                <w:color w:val="000000"/>
                <w:spacing w:val="-5"/>
                <w:sz w:val="21"/>
                <w:shd w:val="clear" w:color="auto" w:fill="D9D9D9"/>
              </w:rPr>
              <w:t>期间；</w:t>
            </w:r>
          </w:p>
          <w:p>
            <w:pPr>
              <w:pStyle w:val="9"/>
              <w:numPr>
                <w:ilvl w:val="0"/>
                <w:numId w:val="7"/>
              </w:numPr>
              <w:tabs>
                <w:tab w:val="left" w:pos="627"/>
              </w:tabs>
              <w:spacing w:before="15" w:after="0" w:line="194" w:lineRule="auto"/>
              <w:ind w:left="202" w:right="48" w:firstLine="0"/>
              <w:jc w:val="left"/>
              <w:rPr>
                <w:sz w:val="21"/>
              </w:rPr>
            </w:pPr>
            <w:r>
              <w:rPr>
                <w:color w:val="000000"/>
                <w:spacing w:val="-2"/>
                <w:sz w:val="21"/>
                <w:shd w:val="clear" w:color="auto" w:fill="D9D9D9"/>
              </w:rPr>
              <w:t>被保险人从事</w:t>
            </w:r>
            <w:r>
              <w:rPr>
                <w:rFonts w:ascii="Microsoft JhengHei" w:eastAsia="Microsoft JhengHei"/>
                <w:b/>
                <w:color w:val="000000"/>
                <w:spacing w:val="-2"/>
                <w:sz w:val="21"/>
                <w:shd w:val="clear" w:color="auto" w:fill="D9D9D9"/>
              </w:rPr>
              <w:t>潜水</w:t>
            </w:r>
            <w:r>
              <w:rPr>
                <w:color w:val="000000"/>
                <w:spacing w:val="-2"/>
                <w:sz w:val="21"/>
                <w:shd w:val="clear" w:color="auto" w:fill="D9D9D9"/>
              </w:rPr>
              <w:t>、跳伞、</w:t>
            </w:r>
            <w:r>
              <w:rPr>
                <w:rFonts w:ascii="Microsoft JhengHei" w:eastAsia="Microsoft JhengHei"/>
                <w:b/>
                <w:color w:val="000000"/>
                <w:spacing w:val="-2"/>
                <w:sz w:val="21"/>
                <w:shd w:val="clear" w:color="auto" w:fill="D9D9D9"/>
              </w:rPr>
              <w:t>攀岩</w:t>
            </w:r>
            <w:r>
              <w:rPr>
                <w:color w:val="000000"/>
                <w:spacing w:val="-2"/>
                <w:sz w:val="21"/>
                <w:shd w:val="clear" w:color="auto" w:fill="D9D9D9"/>
              </w:rPr>
              <w:t>、蹦极、驾驶滑翔机或滑翔伞、</w:t>
            </w:r>
            <w:r>
              <w:rPr>
                <w:rFonts w:ascii="Microsoft JhengHei" w:eastAsia="Microsoft JhengHei"/>
                <w:b/>
                <w:color w:val="000000"/>
                <w:spacing w:val="-2"/>
                <w:sz w:val="21"/>
                <w:shd w:val="clear" w:color="auto" w:fill="D9D9D9"/>
              </w:rPr>
              <w:t>探险</w:t>
            </w:r>
            <w:r>
              <w:rPr>
                <w:color w:val="000000"/>
                <w:spacing w:val="-2"/>
                <w:sz w:val="21"/>
                <w:shd w:val="clear" w:color="auto" w:fill="D9D9D9"/>
              </w:rPr>
              <w:t>、</w:t>
            </w:r>
            <w:r>
              <w:rPr>
                <w:color w:val="000000"/>
                <w:spacing w:val="13335"/>
                <w:sz w:val="21"/>
                <w:shd w:val="clear" w:color="auto" w:fill="D9D9D9"/>
              </w:rPr>
              <w:t xml:space="preserve"> </w:t>
            </w:r>
            <w:r>
              <w:rPr>
                <w:color w:val="000000"/>
                <w:spacing w:val="-2"/>
                <w:sz w:val="21"/>
                <w:shd w:val="clear" w:color="auto" w:fill="D9D9D9"/>
              </w:rPr>
              <w:t>摔跤、</w:t>
            </w:r>
            <w:r>
              <w:rPr>
                <w:rFonts w:ascii="Microsoft JhengHei" w:eastAsia="Microsoft JhengHei"/>
                <w:b/>
                <w:color w:val="000000"/>
                <w:spacing w:val="-2"/>
                <w:sz w:val="21"/>
                <w:shd w:val="clear" w:color="auto" w:fill="D9D9D9"/>
              </w:rPr>
              <w:t>武术比赛</w:t>
            </w:r>
            <w:r>
              <w:rPr>
                <w:color w:val="000000"/>
                <w:spacing w:val="-2"/>
                <w:sz w:val="21"/>
                <w:shd w:val="clear" w:color="auto" w:fill="D9D9D9"/>
              </w:rPr>
              <w:t>、</w:t>
            </w:r>
            <w:r>
              <w:rPr>
                <w:rFonts w:ascii="Microsoft JhengHei" w:eastAsia="Microsoft JhengHei"/>
                <w:b/>
                <w:color w:val="000000"/>
                <w:spacing w:val="-2"/>
                <w:sz w:val="21"/>
                <w:shd w:val="clear" w:color="auto" w:fill="D9D9D9"/>
              </w:rPr>
              <w:t>特技表演</w:t>
            </w:r>
            <w:r>
              <w:rPr>
                <w:color w:val="000000"/>
                <w:spacing w:val="-2"/>
                <w:sz w:val="21"/>
                <w:shd w:val="clear" w:color="auto" w:fill="D9D9D9"/>
              </w:rPr>
              <w:t>、赛马、赛车等高风险运动；</w:t>
            </w:r>
          </w:p>
          <w:p>
            <w:pPr>
              <w:pStyle w:val="9"/>
              <w:numPr>
                <w:ilvl w:val="0"/>
                <w:numId w:val="7"/>
              </w:numPr>
              <w:tabs>
                <w:tab w:val="left" w:pos="627"/>
              </w:tabs>
              <w:spacing w:before="14" w:after="0" w:line="240" w:lineRule="auto"/>
              <w:ind w:left="626" w:right="0" w:hanging="425"/>
              <w:jc w:val="left"/>
              <w:rPr>
                <w:sz w:val="21"/>
              </w:rPr>
            </w:pPr>
            <w:r>
              <w:rPr>
                <w:color w:val="000000"/>
                <w:spacing w:val="-3"/>
                <w:sz w:val="21"/>
                <w:shd w:val="clear" w:color="auto" w:fill="D9D9D9"/>
              </w:rPr>
              <w:t>战争、军事冲突、暴乱或武装叛乱；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8" w:hRule="atLeast"/>
        </w:trPr>
        <w:tc>
          <w:tcPr>
            <w:tcW w:w="650" w:type="dxa"/>
          </w:tcPr>
          <w:p>
            <w:pPr>
              <w:pStyle w:val="9"/>
              <w:ind w:left="0"/>
              <w:rPr>
                <w:rFonts w:ascii="Times New Roman"/>
                <w:sz w:val="20"/>
              </w:rPr>
            </w:pPr>
          </w:p>
        </w:tc>
        <w:tc>
          <w:tcPr>
            <w:tcW w:w="1749" w:type="dxa"/>
          </w:tcPr>
          <w:p>
            <w:pPr>
              <w:pStyle w:val="9"/>
              <w:ind w:left="0"/>
              <w:rPr>
                <w:rFonts w:ascii="Times New Roman"/>
                <w:sz w:val="20"/>
              </w:rPr>
            </w:pPr>
          </w:p>
        </w:tc>
        <w:tc>
          <w:tcPr>
            <w:tcW w:w="7190" w:type="dxa"/>
          </w:tcPr>
          <w:p>
            <w:pPr>
              <w:pStyle w:val="9"/>
              <w:spacing w:before="34"/>
              <w:rPr>
                <w:sz w:val="21"/>
              </w:rPr>
            </w:pPr>
            <w:r>
              <w:rPr>
                <w:color w:val="000000"/>
                <w:spacing w:val="-2"/>
                <w:sz w:val="21"/>
                <w:shd w:val="clear" w:color="auto" w:fill="D9D9D9"/>
              </w:rPr>
              <w:t>(12)</w:t>
            </w:r>
            <w:r>
              <w:rPr>
                <w:color w:val="000000"/>
                <w:spacing w:val="-3"/>
                <w:sz w:val="21"/>
                <w:shd w:val="clear" w:color="auto" w:fill="D9D9D9"/>
              </w:rPr>
              <w:t>核爆炸、核辐射或核污染。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650" w:type="dxa"/>
          </w:tcPr>
          <w:p>
            <w:pPr>
              <w:pStyle w:val="9"/>
              <w:spacing w:before="96"/>
              <w:ind w:left="50"/>
              <w:rPr>
                <w:rFonts w:ascii="黑体"/>
                <w:sz w:val="21"/>
              </w:rPr>
            </w:pPr>
            <w:r>
              <w:rPr>
                <w:rFonts w:ascii="黑体"/>
                <w:spacing w:val="-5"/>
                <w:sz w:val="21"/>
              </w:rPr>
              <w:t>2.8</w:t>
            </w:r>
          </w:p>
        </w:tc>
        <w:tc>
          <w:tcPr>
            <w:tcW w:w="1749" w:type="dxa"/>
          </w:tcPr>
          <w:p>
            <w:pPr>
              <w:pStyle w:val="9"/>
              <w:spacing w:before="96"/>
              <w:ind w:left="283"/>
              <w:rPr>
                <w:rFonts w:ascii="黑体" w:eastAsia="黑体"/>
                <w:sz w:val="21"/>
              </w:rPr>
            </w:pPr>
            <w:r>
              <w:rPr>
                <w:rFonts w:ascii="黑体" w:eastAsia="黑体"/>
                <w:spacing w:val="-4"/>
                <w:sz w:val="21"/>
              </w:rPr>
              <w:t>其他免责条款</w:t>
            </w:r>
          </w:p>
        </w:tc>
        <w:tc>
          <w:tcPr>
            <w:tcW w:w="7190" w:type="dxa"/>
          </w:tcPr>
          <w:p>
            <w:pPr>
              <w:pStyle w:val="9"/>
              <w:spacing w:before="96"/>
              <w:rPr>
                <w:sz w:val="21"/>
              </w:rPr>
            </w:pPr>
            <w:r>
              <w:rPr>
                <w:color w:val="000000"/>
                <w:spacing w:val="-2"/>
                <w:sz w:val="21"/>
                <w:shd w:val="clear" w:color="auto" w:fill="D9D9D9"/>
              </w:rPr>
              <w:t>除以上“2.7</w:t>
            </w:r>
            <w:r>
              <w:rPr>
                <w:color w:val="000000"/>
                <w:spacing w:val="-9"/>
                <w:sz w:val="21"/>
                <w:shd w:val="clear" w:color="auto" w:fill="D9D9D9"/>
              </w:rPr>
              <w:t xml:space="preserve"> 责任免除”外，本合同中还有其他免除、减轻我们责任的条款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650" w:type="dxa"/>
          </w:tcPr>
          <w:p>
            <w:pPr>
              <w:pStyle w:val="9"/>
              <w:ind w:left="0"/>
              <w:rPr>
                <w:rFonts w:ascii="Times New Roman"/>
                <w:sz w:val="18"/>
              </w:rPr>
            </w:pPr>
          </w:p>
        </w:tc>
        <w:tc>
          <w:tcPr>
            <w:tcW w:w="1749" w:type="dxa"/>
          </w:tcPr>
          <w:p>
            <w:pPr>
              <w:pStyle w:val="9"/>
              <w:spacing w:before="26" w:line="220" w:lineRule="exact"/>
              <w:ind w:left="283"/>
              <w:rPr>
                <w:rFonts w:ascii="黑体" w:eastAsia="黑体"/>
                <w:sz w:val="21"/>
              </w:rPr>
            </w:pPr>
            <w:r>
              <w:rPr>
                <w:rFonts w:ascii="黑体" w:eastAsia="黑体"/>
                <w:spacing w:val="-4"/>
                <w:sz w:val="21"/>
              </w:rPr>
              <w:t>及重点提示</w:t>
            </w:r>
          </w:p>
        </w:tc>
        <w:tc>
          <w:tcPr>
            <w:tcW w:w="7190" w:type="dxa"/>
          </w:tcPr>
          <w:p>
            <w:pPr>
              <w:pStyle w:val="9"/>
              <w:spacing w:before="26" w:line="220" w:lineRule="exact"/>
              <w:rPr>
                <w:sz w:val="21"/>
              </w:rPr>
            </w:pPr>
            <w:r>
              <w:rPr>
                <w:color w:val="000000"/>
                <w:spacing w:val="-3"/>
                <w:sz w:val="21"/>
                <w:shd w:val="clear" w:color="auto" w:fill="D9D9D9"/>
              </w:rPr>
              <w:t>及重点提示，详见本合同中背景突出显示的内容。</w:t>
            </w:r>
          </w:p>
        </w:tc>
      </w:tr>
    </w:tbl>
    <w:p>
      <w:pPr>
        <w:pStyle w:val="4"/>
        <w:spacing w:before="11"/>
        <w:rPr>
          <w:sz w:val="11"/>
        </w:rPr>
      </w:pPr>
      <w:r>
        <w:pict>
          <v:shape id="docshape6" o:spid="_x0000_s1031" o:spt="202" type="#_x0000_t202" style="position:absolute;left:0pt;margin-left:56pt;margin-top:8.8pt;height:15.65pt;width:483.25pt;mso-position-horizontal-relative:page;mso-wrap-distance-bottom:0pt;mso-wrap-distance-top:0pt;z-index:-251651072;mso-width-relative:page;mso-height-relative:page;" fillcolor="#D2D2D2" filled="t" stroked="f" coordsize="21600,21600">
            <v:path/>
            <v:fill on="t" focussize="0,0"/>
            <v:stroke on="f" joinstyle="miter"/>
            <v:imagedata o:title=""/>
            <o:lock v:ext="edit"/>
            <v:textbox inset="0mm,0mm,0mm,0mm">
              <w:txbxContent>
                <w:p>
                  <w:pPr>
                    <w:tabs>
                      <w:tab w:val="left" w:pos="991"/>
                    </w:tabs>
                    <w:spacing w:before="47" w:line="265" w:lineRule="exact"/>
                    <w:ind w:left="108" w:right="0" w:firstLine="0"/>
                    <w:jc w:val="left"/>
                    <w:rPr>
                      <w:rFonts w:hint="eastAsia" w:ascii="黑体" w:eastAsia="黑体"/>
                      <w:b/>
                      <w:color w:val="000000"/>
                      <w:sz w:val="21"/>
                    </w:rPr>
                  </w:pPr>
                  <w:r>
                    <w:rPr>
                      <w:rFonts w:hint="eastAsia" w:ascii="黑体" w:eastAsia="黑体"/>
                      <w:b/>
                      <w:color w:val="000000"/>
                      <w:spacing w:val="-5"/>
                      <w:sz w:val="21"/>
                    </w:rPr>
                    <w:t>3．</w:t>
                  </w:r>
                  <w:r>
                    <w:rPr>
                      <w:rFonts w:hint="eastAsia" w:ascii="黑体" w:eastAsia="黑体"/>
                      <w:b/>
                      <w:color w:val="000000"/>
                      <w:sz w:val="21"/>
                    </w:rPr>
                    <w:tab/>
                  </w:r>
                  <w:r>
                    <w:rPr>
                      <w:rFonts w:hint="eastAsia" w:ascii="黑体" w:eastAsia="黑体"/>
                      <w:b/>
                      <w:color w:val="000000"/>
                      <w:spacing w:val="-2"/>
                      <w:sz w:val="21"/>
                    </w:rPr>
                    <w:t>如何申请领取保险金</w:t>
                  </w:r>
                </w:p>
              </w:txbxContent>
            </v:textbox>
            <w10:wrap type="topAndBottom"/>
          </v:shape>
        </w:pict>
      </w:r>
    </w:p>
    <w:p>
      <w:pPr>
        <w:pStyle w:val="4"/>
        <w:spacing w:before="1"/>
        <w:rPr>
          <w:sz w:val="9"/>
        </w:rPr>
      </w:pPr>
    </w:p>
    <w:p>
      <w:pPr>
        <w:pStyle w:val="8"/>
        <w:numPr>
          <w:ilvl w:val="1"/>
          <w:numId w:val="8"/>
        </w:numPr>
        <w:tabs>
          <w:tab w:val="left" w:pos="1193"/>
        </w:tabs>
        <w:spacing w:before="72" w:after="0" w:line="240" w:lineRule="auto"/>
        <w:ind w:left="1192" w:right="0" w:hanging="884"/>
        <w:jc w:val="both"/>
        <w:rPr>
          <w:sz w:val="21"/>
        </w:rPr>
      </w:pPr>
      <w:r>
        <w:rPr>
          <w:rFonts w:ascii="黑体" w:eastAsia="黑体"/>
          <w:sz w:val="21"/>
        </w:rPr>
        <w:t>受益人</w:t>
      </w:r>
      <w:r>
        <w:rPr>
          <w:rFonts w:ascii="黑体" w:eastAsia="黑体"/>
          <w:spacing w:val="900"/>
          <w:sz w:val="21"/>
        </w:rPr>
        <w:t xml:space="preserve"> </w:t>
      </w:r>
      <w:r>
        <w:rPr>
          <w:spacing w:val="-1"/>
          <w:sz w:val="21"/>
        </w:rPr>
        <w:t>除另有指定外，本合同保险金的受益人为被保险人。</w:t>
      </w:r>
    </w:p>
    <w:p>
      <w:pPr>
        <w:pStyle w:val="4"/>
        <w:spacing w:before="2"/>
        <w:rPr>
          <w:sz w:val="15"/>
        </w:rPr>
      </w:pPr>
    </w:p>
    <w:p>
      <w:pPr>
        <w:pStyle w:val="8"/>
        <w:numPr>
          <w:ilvl w:val="1"/>
          <w:numId w:val="8"/>
        </w:numPr>
        <w:tabs>
          <w:tab w:val="left" w:pos="1193"/>
        </w:tabs>
        <w:spacing w:before="0" w:after="0" w:line="240" w:lineRule="auto"/>
        <w:ind w:left="1192" w:right="0" w:hanging="884"/>
        <w:jc w:val="both"/>
        <w:rPr>
          <w:sz w:val="21"/>
        </w:rPr>
      </w:pPr>
      <w:r>
        <w:rPr>
          <w:rFonts w:ascii="黑体" w:eastAsia="黑体"/>
          <w:spacing w:val="37"/>
          <w:sz w:val="21"/>
        </w:rPr>
        <w:t xml:space="preserve">保险事故通知 </w:t>
      </w:r>
      <w:r>
        <w:rPr>
          <w:spacing w:val="-4"/>
          <w:sz w:val="21"/>
        </w:rPr>
        <w:t xml:space="preserve">您或受益人知道保险事故后应当在 </w:t>
      </w:r>
      <w:r>
        <w:rPr>
          <w:sz w:val="21"/>
        </w:rPr>
        <w:t>10</w:t>
      </w:r>
      <w:r>
        <w:rPr>
          <w:spacing w:val="-10"/>
          <w:sz w:val="21"/>
        </w:rPr>
        <w:t xml:space="preserve"> 日内通知我们。</w:t>
      </w:r>
    </w:p>
    <w:p>
      <w:pPr>
        <w:pStyle w:val="4"/>
        <w:spacing w:before="50" w:line="285" w:lineRule="auto"/>
        <w:ind w:left="2861" w:right="839"/>
        <w:jc w:val="both"/>
      </w:pPr>
      <w:r>
        <w:rPr>
          <w:color w:val="000000"/>
          <w:spacing w:val="-2"/>
          <w:shd w:val="clear" w:color="auto" w:fill="D9D9D9"/>
        </w:rPr>
        <w:t>如果您或受益人故意或者因重大过失未及时通知，致使保险事故的性质、原</w:t>
      </w:r>
      <w:r>
        <w:rPr>
          <w:color w:val="000000"/>
          <w:spacing w:val="40"/>
          <w:shd w:val="clear" w:color="auto" w:fill="D9D9D9"/>
        </w:rPr>
        <w:t xml:space="preserve"> </w:t>
      </w:r>
      <w:r>
        <w:rPr>
          <w:color w:val="000000"/>
          <w:spacing w:val="-2"/>
          <w:shd w:val="clear" w:color="auto" w:fill="D9D9D9"/>
        </w:rPr>
        <w:t>因、损失程度等难以确定的，我们对无法确定的部分，不承担给付保险金的责任</w:t>
      </w:r>
      <w:r>
        <w:rPr>
          <w:color w:val="000000"/>
          <w:spacing w:val="-2"/>
        </w:rPr>
        <w:t>，但我们通过其他途径已经及时知道或者应当及时知道保险事故发生或</w:t>
      </w:r>
      <w:r>
        <w:rPr>
          <w:color w:val="000000"/>
          <w:spacing w:val="-9"/>
        </w:rPr>
        <w:t>者虽未及时通知但不影响我们确定保险事故的性质、原因、损失程度的除外。</w:t>
      </w:r>
    </w:p>
    <w:p>
      <w:pPr>
        <w:pStyle w:val="8"/>
        <w:numPr>
          <w:ilvl w:val="1"/>
          <w:numId w:val="8"/>
        </w:numPr>
        <w:tabs>
          <w:tab w:val="left" w:pos="1193"/>
        </w:tabs>
        <w:spacing w:before="142" w:after="0" w:line="240" w:lineRule="auto"/>
        <w:ind w:left="1192" w:right="0" w:hanging="884"/>
        <w:jc w:val="both"/>
        <w:rPr>
          <w:sz w:val="21"/>
        </w:rPr>
      </w:pPr>
      <w:r>
        <w:rPr>
          <w:rFonts w:ascii="黑体" w:eastAsia="黑体"/>
          <w:spacing w:val="80"/>
          <w:sz w:val="21"/>
        </w:rPr>
        <w:t xml:space="preserve">保险金申请 </w:t>
      </w:r>
      <w:r>
        <w:rPr>
          <w:spacing w:val="-1"/>
          <w:sz w:val="21"/>
        </w:rPr>
        <w:t>在申请保险金时，请按照下列方式办理：</w:t>
      </w:r>
    </w:p>
    <w:p>
      <w:pPr>
        <w:spacing w:after="0" w:line="240" w:lineRule="auto"/>
        <w:jc w:val="both"/>
        <w:rPr>
          <w:sz w:val="21"/>
        </w:rPr>
        <w:sectPr>
          <w:type w:val="continuous"/>
          <w:pgSz w:w="11910" w:h="16840"/>
          <w:pgMar w:top="200" w:right="280" w:bottom="280" w:left="920" w:header="720" w:footer="720" w:gutter="0"/>
          <w:cols w:space="720" w:num="1"/>
        </w:sectPr>
      </w:pPr>
    </w:p>
    <w:p>
      <w:pPr>
        <w:pStyle w:val="4"/>
        <w:spacing w:before="192" w:line="285" w:lineRule="auto"/>
        <w:ind w:left="1192"/>
      </w:pPr>
      <w:r>
        <w:rPr>
          <w:spacing w:val="-2"/>
          <w:w w:val="100"/>
        </w:rPr>
        <w:t>住院费用补偿</w:t>
      </w:r>
      <w:r>
        <w:rPr>
          <w:spacing w:val="-9"/>
          <w:w w:val="100"/>
        </w:rPr>
        <w:t>保险金、住院前</w:t>
      </w:r>
    </w:p>
    <w:p>
      <w:pPr>
        <w:pStyle w:val="4"/>
        <w:spacing w:before="168" w:line="278" w:lineRule="auto"/>
        <w:ind w:left="174" w:right="846"/>
      </w:pPr>
      <w:r>
        <w:br w:type="column"/>
      </w:r>
      <w:r>
        <w:rPr>
          <w:spacing w:val="-13"/>
        </w:rPr>
        <w:t>在申请保险金时，受益人须填写保险金给付申请书，并提供下列证明和资料：</w:t>
      </w:r>
      <w:r>
        <w:rPr>
          <w:spacing w:val="-2"/>
        </w:rPr>
        <w:t xml:space="preserve"> (1)保险合同；</w:t>
      </w:r>
    </w:p>
    <w:p>
      <w:pPr>
        <w:spacing w:after="0" w:line="278" w:lineRule="auto"/>
        <w:sectPr>
          <w:type w:val="continuous"/>
          <w:pgSz w:w="11910" w:h="16840"/>
          <w:pgMar w:top="200" w:right="280" w:bottom="280" w:left="920" w:header="720" w:footer="720" w:gutter="0"/>
          <w:cols w:equalWidth="0" w:num="2">
            <w:col w:w="2647" w:space="40"/>
            <w:col w:w="8023"/>
          </w:cols>
        </w:sectPr>
      </w:pPr>
    </w:p>
    <w:p>
      <w:pPr>
        <w:pStyle w:val="4"/>
        <w:spacing w:before="81" w:line="285" w:lineRule="auto"/>
        <w:ind w:left="1192"/>
        <w:jc w:val="both"/>
      </w:pPr>
      <w:r>
        <w:rPr>
          <w:spacing w:val="-2"/>
        </w:rPr>
        <w:t>后门急诊费用补偿保险金的</w:t>
      </w:r>
      <w:r>
        <w:rPr>
          <w:spacing w:val="-6"/>
        </w:rPr>
        <w:t>申请</w:t>
      </w:r>
    </w:p>
    <w:p>
      <w:pPr>
        <w:pStyle w:val="8"/>
        <w:numPr>
          <w:ilvl w:val="0"/>
          <w:numId w:val="9"/>
        </w:numPr>
        <w:tabs>
          <w:tab w:val="left" w:pos="684"/>
        </w:tabs>
        <w:spacing w:before="57" w:after="0" w:line="240" w:lineRule="auto"/>
        <w:ind w:left="684" w:right="0" w:hanging="318"/>
        <w:jc w:val="left"/>
        <w:rPr>
          <w:sz w:val="21"/>
        </w:rPr>
      </w:pPr>
      <w:r>
        <w:rPr>
          <w:spacing w:val="-3"/>
          <w:sz w:val="21"/>
        </w:rPr>
        <w:br w:type="column"/>
      </w:r>
      <w:r>
        <w:rPr>
          <w:spacing w:val="-3"/>
          <w:sz w:val="21"/>
        </w:rPr>
        <w:t>受益人的有效身份证件；</w:t>
      </w:r>
    </w:p>
    <w:p>
      <w:pPr>
        <w:pStyle w:val="8"/>
        <w:numPr>
          <w:ilvl w:val="0"/>
          <w:numId w:val="9"/>
        </w:numPr>
        <w:tabs>
          <w:tab w:val="left" w:pos="684"/>
        </w:tabs>
        <w:spacing w:before="43" w:after="0" w:line="278" w:lineRule="auto"/>
        <w:ind w:left="366" w:right="836" w:firstLine="0"/>
        <w:jc w:val="left"/>
        <w:rPr>
          <w:sz w:val="21"/>
        </w:rPr>
      </w:pPr>
      <w:r>
        <w:rPr>
          <w:spacing w:val="-2"/>
          <w:sz w:val="21"/>
        </w:rPr>
        <w:t>卫生行政部门认定的二级或二级以上医院出具的住院志（即入院记录）、被保险人医疗诊断证明（包括必要的病历记录及检查报告）、出院小结、门急诊病历、医药费原始单据、结算明细表和处方等原始凭证；</w:t>
      </w:r>
    </w:p>
    <w:p>
      <w:pPr>
        <w:pStyle w:val="8"/>
        <w:numPr>
          <w:ilvl w:val="0"/>
          <w:numId w:val="9"/>
        </w:numPr>
        <w:tabs>
          <w:tab w:val="left" w:pos="684"/>
        </w:tabs>
        <w:spacing w:before="0" w:after="0" w:line="278" w:lineRule="auto"/>
        <w:ind w:left="366" w:right="1014" w:firstLine="0"/>
        <w:jc w:val="left"/>
        <w:rPr>
          <w:sz w:val="21"/>
        </w:rPr>
      </w:pPr>
      <w:r>
        <w:rPr>
          <w:spacing w:val="-2"/>
          <w:sz w:val="21"/>
        </w:rPr>
        <w:t>所能够提供的与确认保险事故的性质、原因、伤害程度等有关的其他证明和资料。</w:t>
      </w:r>
    </w:p>
    <w:p>
      <w:pPr>
        <w:pStyle w:val="4"/>
        <w:spacing w:line="278" w:lineRule="auto"/>
        <w:ind w:left="366" w:right="1117"/>
      </w:pPr>
      <w:r>
        <w:rPr>
          <w:spacing w:val="-2"/>
        </w:rPr>
        <w:t>以上保险金申请的证明和资料不完整的，我们将及时一次性通知受益人补充提供有关证明和资料。</w:t>
      </w:r>
    </w:p>
    <w:p>
      <w:pPr>
        <w:spacing w:after="0" w:line="278" w:lineRule="auto"/>
        <w:sectPr>
          <w:pgSz w:w="11910" w:h="16840"/>
          <w:pgMar w:top="1080" w:right="280" w:bottom="280" w:left="920" w:header="720" w:footer="720" w:gutter="0"/>
          <w:cols w:equalWidth="0" w:num="2">
            <w:col w:w="2455" w:space="40"/>
            <w:col w:w="8215"/>
          </w:cols>
        </w:sectPr>
      </w:pPr>
    </w:p>
    <w:p>
      <w:pPr>
        <w:pStyle w:val="4"/>
        <w:ind w:left="2861"/>
        <w:rPr>
          <w:sz w:val="20"/>
        </w:rPr>
      </w:pPr>
      <w:r>
        <w:rPr>
          <w:sz w:val="20"/>
        </w:rPr>
        <w:pict>
          <v:shape id="docshape7" o:spid="_x0000_s1032" o:spt="202" type="#_x0000_t202" style="height:29.3pt;width:344.85pt;" fillcolor="#D9D9D9" filled="t" stroked="f" coordsize="21600,21600">
            <v:path/>
            <v:fill on="t" focussize="0,0"/>
            <v:stroke on="f" joinstyle="miter"/>
            <v:imagedata o:title=""/>
            <o:lock v:ext="edit"/>
            <v:textbox inset="0mm,0mm,0mm,0mm">
              <w:txbxContent>
                <w:p>
                  <w:pPr>
                    <w:pStyle w:val="4"/>
                    <w:spacing w:before="3"/>
                    <w:ind w:right="-15"/>
                    <w:rPr>
                      <w:color w:val="000000"/>
                    </w:rPr>
                  </w:pPr>
                  <w:r>
                    <w:rPr>
                      <w:color w:val="000000"/>
                      <w:spacing w:val="-7"/>
                    </w:rPr>
                    <w:t>若被保险人在无理赔的保单年度结束后，对已经过的无理赔的保单年度中发</w:t>
                  </w:r>
                </w:p>
                <w:p>
                  <w:pPr>
                    <w:pStyle w:val="4"/>
                    <w:spacing w:before="43"/>
                    <w:rPr>
                      <w:color w:val="000000"/>
                    </w:rPr>
                  </w:pPr>
                  <w:r>
                    <w:rPr>
                      <w:color w:val="000000"/>
                      <w:spacing w:val="-5"/>
                    </w:rPr>
                    <w:t>生的保险事故提出理赔申请，我们有权索回其已享有的无理赔优惠额。</w:t>
                  </w:r>
                </w:p>
              </w:txbxContent>
            </v:textbox>
            <w10:wrap type="none"/>
            <w10:anchorlock/>
          </v:shape>
        </w:pict>
      </w:r>
    </w:p>
    <w:p>
      <w:pPr>
        <w:pStyle w:val="4"/>
        <w:spacing w:before="2"/>
        <w:rPr>
          <w:sz w:val="8"/>
        </w:rPr>
      </w:pPr>
    </w:p>
    <w:p>
      <w:pPr>
        <w:pStyle w:val="8"/>
        <w:numPr>
          <w:ilvl w:val="1"/>
          <w:numId w:val="8"/>
        </w:numPr>
        <w:tabs>
          <w:tab w:val="left" w:pos="1193"/>
        </w:tabs>
        <w:spacing w:before="72" w:after="0" w:line="285" w:lineRule="auto"/>
        <w:ind w:left="2861" w:right="942" w:hanging="2552"/>
        <w:jc w:val="both"/>
        <w:rPr>
          <w:sz w:val="21"/>
        </w:rPr>
      </w:pPr>
      <w:r>
        <w:rPr>
          <w:rFonts w:ascii="黑体" w:eastAsia="黑体"/>
          <w:spacing w:val="66"/>
          <w:sz w:val="21"/>
        </w:rPr>
        <w:t xml:space="preserve">保险金给付 </w:t>
      </w:r>
      <w:r>
        <w:rPr>
          <w:spacing w:val="-1"/>
          <w:sz w:val="21"/>
        </w:rPr>
        <w:t xml:space="preserve">我们在收到保险金给付申请书及合同约定的证明和资料后，将在 </w:t>
      </w:r>
      <w:r>
        <w:rPr>
          <w:sz w:val="21"/>
        </w:rPr>
        <w:t>5</w:t>
      </w:r>
      <w:r>
        <w:rPr>
          <w:spacing w:val="-6"/>
          <w:sz w:val="21"/>
        </w:rPr>
        <w:t xml:space="preserve"> 日内作出</w:t>
      </w:r>
      <w:r>
        <w:rPr>
          <w:spacing w:val="-3"/>
          <w:sz w:val="21"/>
        </w:rPr>
        <w:t xml:space="preserve">核定；情形复杂的，在 </w:t>
      </w:r>
      <w:r>
        <w:rPr>
          <w:sz w:val="21"/>
        </w:rPr>
        <w:t>30</w:t>
      </w:r>
      <w:r>
        <w:rPr>
          <w:spacing w:val="-5"/>
          <w:sz w:val="21"/>
        </w:rPr>
        <w:t xml:space="preserve"> 日内作出核定。对属于保险责任的，我们在与受</w:t>
      </w:r>
      <w:r>
        <w:rPr>
          <w:spacing w:val="-2"/>
          <w:sz w:val="21"/>
        </w:rPr>
        <w:t xml:space="preserve">益人达成给付保险金的协议后 </w:t>
      </w:r>
      <w:r>
        <w:rPr>
          <w:sz w:val="21"/>
        </w:rPr>
        <w:t>10</w:t>
      </w:r>
      <w:r>
        <w:rPr>
          <w:spacing w:val="-5"/>
          <w:sz w:val="21"/>
        </w:rPr>
        <w:t xml:space="preserve"> 日内，履行给付保险金义务。</w:t>
      </w:r>
    </w:p>
    <w:p>
      <w:pPr>
        <w:pStyle w:val="4"/>
        <w:spacing w:line="285" w:lineRule="auto"/>
        <w:ind w:left="2861" w:right="942"/>
        <w:jc w:val="both"/>
      </w:pPr>
      <w:r>
        <w:rPr>
          <w:spacing w:val="-2"/>
        </w:rPr>
        <w:t>我们未及时履行前款规定义务的，除支付保险金外，应当赔偿受益人因此受到的损失。前述“损失”是指根据中国人民银行公布的同时期的人民币活期存款基准利率计算的利息损失。</w:t>
      </w:r>
    </w:p>
    <w:p>
      <w:pPr>
        <w:pStyle w:val="4"/>
        <w:spacing w:line="285" w:lineRule="auto"/>
        <w:ind w:left="2861" w:right="942"/>
        <w:jc w:val="both"/>
      </w:pPr>
      <w:r>
        <w:rPr>
          <w:spacing w:val="-5"/>
        </w:rPr>
        <w:t xml:space="preserve">对不属于保险责任的，我们自作出核定之日起 </w:t>
      </w:r>
      <w:r>
        <w:rPr>
          <w:spacing w:val="-4"/>
        </w:rPr>
        <w:t>3</w:t>
      </w:r>
      <w:r>
        <w:rPr>
          <w:spacing w:val="-8"/>
        </w:rPr>
        <w:t xml:space="preserve"> 日内向受益人发出拒绝给付</w:t>
      </w:r>
      <w:r>
        <w:rPr>
          <w:spacing w:val="-2"/>
        </w:rPr>
        <w:t>保险金通知书并说明理由。</w:t>
      </w:r>
    </w:p>
    <w:p>
      <w:pPr>
        <w:pStyle w:val="4"/>
        <w:spacing w:line="285" w:lineRule="auto"/>
        <w:ind w:left="2861" w:right="942"/>
        <w:jc w:val="both"/>
      </w:pPr>
      <w:r>
        <w:rPr>
          <w:spacing w:val="-2"/>
        </w:rPr>
        <w:t xml:space="preserve">我们在收到保险金给付申请书及有关证明和资料之日起 </w:t>
      </w:r>
      <w:r>
        <w:t>60</w:t>
      </w:r>
      <w:r>
        <w:rPr>
          <w:spacing w:val="-5"/>
        </w:rPr>
        <w:t xml:space="preserve"> 日内，对给付保</w:t>
      </w:r>
      <w:r>
        <w:rPr>
          <w:spacing w:val="-2"/>
        </w:rPr>
        <w:t>险金的数额不能确定的，根据已有证明和资料可以确定的数额先予支付；我们最终确定给付保险金的数额后，将支付相应的差额。</w:t>
      </w:r>
    </w:p>
    <w:p>
      <w:pPr>
        <w:pStyle w:val="8"/>
        <w:numPr>
          <w:ilvl w:val="1"/>
          <w:numId w:val="8"/>
        </w:numPr>
        <w:tabs>
          <w:tab w:val="left" w:pos="1193"/>
        </w:tabs>
        <w:spacing w:before="139" w:after="0" w:line="288" w:lineRule="auto"/>
        <w:ind w:left="2861" w:right="943" w:hanging="2552"/>
        <w:jc w:val="both"/>
        <w:rPr>
          <w:sz w:val="21"/>
        </w:rPr>
      </w:pPr>
      <w:r>
        <w:rPr>
          <w:rFonts w:ascii="黑体" w:eastAsia="黑体"/>
          <w:sz w:val="21"/>
        </w:rPr>
        <w:t>诉讼时效</w:t>
      </w:r>
      <w:r>
        <w:rPr>
          <w:rFonts w:ascii="黑体" w:eastAsia="黑体"/>
          <w:spacing w:val="606"/>
          <w:sz w:val="21"/>
        </w:rPr>
        <w:t xml:space="preserve"> </w:t>
      </w:r>
      <w:r>
        <w:rPr>
          <w:spacing w:val="-2"/>
          <w:sz w:val="21"/>
        </w:rPr>
        <w:t xml:space="preserve">受益人向我们请求给付保险金的诉讼时效期间为 </w:t>
      </w:r>
      <w:r>
        <w:rPr>
          <w:sz w:val="21"/>
        </w:rPr>
        <w:t>2</w:t>
      </w:r>
      <w:r>
        <w:rPr>
          <w:spacing w:val="-5"/>
          <w:sz w:val="21"/>
        </w:rPr>
        <w:t xml:space="preserve"> 年，自其知道或应当知道</w:t>
      </w:r>
      <w:r>
        <w:rPr>
          <w:spacing w:val="-2"/>
          <w:sz w:val="21"/>
        </w:rPr>
        <w:t>保险事故发生之日起计算。</w:t>
      </w:r>
    </w:p>
    <w:p>
      <w:pPr>
        <w:pStyle w:val="4"/>
        <w:spacing w:before="2"/>
        <w:rPr>
          <w:sz w:val="5"/>
        </w:rPr>
      </w:pPr>
      <w:r>
        <w:pict>
          <v:shape id="docshape8" o:spid="_x0000_s1033" o:spt="202" type="#_x0000_t202" style="position:absolute;left:0pt;margin-left:56pt;margin-top:4.5pt;height:15.6pt;width:483.25pt;mso-position-horizontal-relative:page;mso-wrap-distance-bottom:0pt;mso-wrap-distance-top:0pt;z-index:-251650048;mso-width-relative:page;mso-height-relative:page;" fillcolor="#D2D2D2" filled="t" stroked="f" coordsize="21600,21600">
            <v:path/>
            <v:fill on="t" focussize="0,0"/>
            <v:stroke on="f" joinstyle="miter"/>
            <v:imagedata o:title=""/>
            <o:lock v:ext="edit"/>
            <v:textbox inset="0mm,0mm,0mm,0mm">
              <w:txbxContent>
                <w:p>
                  <w:pPr>
                    <w:tabs>
                      <w:tab w:val="left" w:pos="991"/>
                    </w:tabs>
                    <w:spacing w:before="47" w:line="265" w:lineRule="exact"/>
                    <w:ind w:left="108" w:right="0" w:firstLine="0"/>
                    <w:jc w:val="left"/>
                    <w:rPr>
                      <w:rFonts w:hint="eastAsia" w:ascii="黑体" w:eastAsia="黑体"/>
                      <w:b/>
                      <w:color w:val="000000"/>
                      <w:sz w:val="21"/>
                    </w:rPr>
                  </w:pPr>
                  <w:r>
                    <w:rPr>
                      <w:rFonts w:hint="eastAsia" w:ascii="黑体" w:eastAsia="黑体"/>
                      <w:b/>
                      <w:color w:val="000000"/>
                      <w:spacing w:val="-5"/>
                      <w:sz w:val="21"/>
                    </w:rPr>
                    <w:t>4．</w:t>
                  </w:r>
                  <w:r>
                    <w:rPr>
                      <w:rFonts w:hint="eastAsia" w:ascii="黑体" w:eastAsia="黑体"/>
                      <w:b/>
                      <w:color w:val="000000"/>
                      <w:sz w:val="21"/>
                    </w:rPr>
                    <w:tab/>
                  </w:r>
                  <w:r>
                    <w:rPr>
                      <w:rFonts w:hint="eastAsia" w:ascii="黑体" w:eastAsia="黑体"/>
                      <w:b/>
                      <w:color w:val="000000"/>
                      <w:spacing w:val="-2"/>
                      <w:sz w:val="21"/>
                    </w:rPr>
                    <w:t>如何支付保险费</w:t>
                  </w:r>
                </w:p>
              </w:txbxContent>
            </v:textbox>
            <w10:wrap type="topAndBottom"/>
          </v:shape>
        </w:pict>
      </w:r>
    </w:p>
    <w:p>
      <w:pPr>
        <w:pStyle w:val="4"/>
        <w:spacing w:before="3"/>
        <w:rPr>
          <w:sz w:val="7"/>
        </w:rPr>
      </w:pPr>
    </w:p>
    <w:p>
      <w:pPr>
        <w:pStyle w:val="8"/>
        <w:numPr>
          <w:ilvl w:val="1"/>
          <w:numId w:val="10"/>
        </w:numPr>
        <w:tabs>
          <w:tab w:val="left" w:pos="1192"/>
          <w:tab w:val="left" w:pos="1193"/>
          <w:tab w:val="left" w:pos="2860"/>
        </w:tabs>
        <w:spacing w:before="71" w:after="0" w:line="240" w:lineRule="auto"/>
        <w:ind w:left="1192" w:right="0" w:hanging="884"/>
        <w:jc w:val="left"/>
        <w:rPr>
          <w:sz w:val="21"/>
        </w:rPr>
      </w:pPr>
      <w:r>
        <w:rPr>
          <w:rFonts w:ascii="黑体" w:eastAsia="黑体"/>
          <w:spacing w:val="-2"/>
          <w:position w:val="-1"/>
          <w:sz w:val="21"/>
        </w:rPr>
        <w:t>保险费的支</w:t>
      </w:r>
      <w:r>
        <w:rPr>
          <w:rFonts w:ascii="黑体" w:eastAsia="黑体"/>
          <w:spacing w:val="-10"/>
          <w:position w:val="-1"/>
          <w:sz w:val="21"/>
        </w:rPr>
        <w:t>付</w:t>
      </w:r>
      <w:r>
        <w:rPr>
          <w:rFonts w:ascii="黑体" w:eastAsia="黑体"/>
          <w:position w:val="-1"/>
          <w:sz w:val="21"/>
        </w:rPr>
        <w:tab/>
      </w:r>
      <w:r>
        <w:rPr>
          <w:spacing w:val="-2"/>
          <w:sz w:val="21"/>
        </w:rPr>
        <w:t>您应于投保时一次性支付全部保险费</w:t>
      </w:r>
      <w:r>
        <w:rPr>
          <w:spacing w:val="-10"/>
          <w:sz w:val="21"/>
        </w:rPr>
        <w:t>。</w:t>
      </w:r>
    </w:p>
    <w:p>
      <w:pPr>
        <w:pStyle w:val="8"/>
        <w:numPr>
          <w:ilvl w:val="1"/>
          <w:numId w:val="10"/>
        </w:numPr>
        <w:tabs>
          <w:tab w:val="left" w:pos="1193"/>
        </w:tabs>
        <w:spacing w:before="175" w:after="0" w:line="271" w:lineRule="auto"/>
        <w:ind w:left="2861" w:right="942" w:hanging="2552"/>
        <w:jc w:val="both"/>
        <w:rPr>
          <w:sz w:val="21"/>
        </w:rPr>
      </w:pPr>
      <w:r>
        <w:rPr>
          <w:rFonts w:ascii="黑体" w:eastAsia="黑体"/>
          <w:position w:val="-1"/>
          <w:sz w:val="21"/>
        </w:rPr>
        <w:t>宽限期</w:t>
      </w:r>
      <w:r>
        <w:rPr>
          <w:rFonts w:ascii="黑体" w:eastAsia="黑体"/>
          <w:spacing w:val="869"/>
          <w:position w:val="-1"/>
          <w:sz w:val="21"/>
        </w:rPr>
        <w:t xml:space="preserve"> </w:t>
      </w:r>
      <w:r>
        <w:rPr>
          <w:sz w:val="21"/>
        </w:rPr>
        <w:t>本合同保险期间届满时，如果保证续保期间届满我们同意您续保，或者在保</w:t>
      </w:r>
      <w:r>
        <w:rPr>
          <w:spacing w:val="-2"/>
          <w:sz w:val="21"/>
        </w:rPr>
        <w:t xml:space="preserve">证续保期间内，自保险期间届满的次日零时起 </w:t>
      </w:r>
      <w:r>
        <w:rPr>
          <w:sz w:val="21"/>
        </w:rPr>
        <w:t>60</w:t>
      </w:r>
      <w:r>
        <w:rPr>
          <w:spacing w:val="-5"/>
          <w:sz w:val="21"/>
        </w:rPr>
        <w:t xml:space="preserve"> 日为宽限期。宽限期内发</w:t>
      </w:r>
      <w:r>
        <w:rPr>
          <w:spacing w:val="-2"/>
          <w:sz w:val="21"/>
        </w:rPr>
        <w:t>生保险事故，我们仍会承担保险责任，但在给付保险金时会扣减您欠交的保</w:t>
      </w:r>
      <w:r>
        <w:rPr>
          <w:spacing w:val="-4"/>
          <w:sz w:val="21"/>
        </w:rPr>
        <w:t>险费。</w:t>
      </w:r>
    </w:p>
    <w:p>
      <w:pPr>
        <w:pStyle w:val="4"/>
        <w:spacing w:before="35" w:line="285" w:lineRule="auto"/>
        <w:ind w:left="2861" w:right="942"/>
        <w:jc w:val="both"/>
      </w:pPr>
      <w:r>
        <w:rPr>
          <w:spacing w:val="-2"/>
        </w:rPr>
        <w:t>如果您宽限期结束之后仍未支付保险费，则本合同自宽限期满的次日零时起效力终止。</w:t>
      </w:r>
    </w:p>
    <w:p>
      <w:pPr>
        <w:spacing w:after="0" w:line="285" w:lineRule="auto"/>
        <w:jc w:val="both"/>
        <w:sectPr>
          <w:type w:val="continuous"/>
          <w:pgSz w:w="11910" w:h="16840"/>
          <w:pgMar w:top="200" w:right="280" w:bottom="280" w:left="920" w:header="720" w:footer="720" w:gutter="0"/>
          <w:cols w:space="720" w:num="1"/>
        </w:sectPr>
      </w:pPr>
    </w:p>
    <w:p>
      <w:pPr>
        <w:pStyle w:val="8"/>
        <w:numPr>
          <w:ilvl w:val="1"/>
          <w:numId w:val="10"/>
        </w:numPr>
        <w:tabs>
          <w:tab w:val="left" w:pos="1192"/>
          <w:tab w:val="left" w:pos="1193"/>
        </w:tabs>
        <w:spacing w:before="143" w:after="0" w:line="285" w:lineRule="auto"/>
        <w:ind w:left="1192" w:right="38" w:hanging="884"/>
        <w:jc w:val="left"/>
        <w:rPr>
          <w:rFonts w:ascii="黑体" w:eastAsia="黑体"/>
          <w:sz w:val="21"/>
        </w:rPr>
      </w:pPr>
      <w:r>
        <w:rPr>
          <w:rFonts w:ascii="黑体" w:eastAsia="黑体"/>
          <w:spacing w:val="-2"/>
          <w:sz w:val="21"/>
        </w:rPr>
        <w:t>保险费率的调</w:t>
      </w:r>
      <w:r>
        <w:rPr>
          <w:rFonts w:ascii="黑体" w:eastAsia="黑体"/>
          <w:spacing w:val="-10"/>
          <w:sz w:val="21"/>
        </w:rPr>
        <w:t>整</w:t>
      </w:r>
    </w:p>
    <w:p>
      <w:pPr>
        <w:pStyle w:val="4"/>
        <w:spacing w:before="143" w:line="285" w:lineRule="auto"/>
        <w:ind w:left="309" w:right="944"/>
        <w:jc w:val="both"/>
      </w:pPr>
      <w:r>
        <w:br w:type="column"/>
      </w:r>
      <w:r>
        <w:rPr>
          <w:spacing w:val="-2"/>
        </w:rPr>
        <w:t>我们保留因风险原因调整本合同保险费率的权利。若保险费率调整，我们将及时通知您，并自下一个保证续保期间起适用。若您不接受调整后的保险费率，我们将不再接受续保。本合同保险费率的调整适用于所有被保险人或同一投保年龄的所有被保险人（处于保证续保期间的被保险人除外</w:t>
      </w:r>
      <w:r>
        <w:rPr>
          <w:spacing w:val="-108"/>
        </w:rPr>
        <w:t>）</w:t>
      </w:r>
      <w:r>
        <w:rPr>
          <w:spacing w:val="-2"/>
        </w:rPr>
        <w:t>。</w:t>
      </w:r>
    </w:p>
    <w:p>
      <w:pPr>
        <w:spacing w:after="0" w:line="285" w:lineRule="auto"/>
        <w:jc w:val="both"/>
        <w:sectPr>
          <w:type w:val="continuous"/>
          <w:pgSz w:w="11910" w:h="16840"/>
          <w:pgMar w:top="200" w:right="280" w:bottom="280" w:left="920" w:header="720" w:footer="720" w:gutter="0"/>
          <w:cols w:equalWidth="0" w:num="2">
            <w:col w:w="2495" w:space="56"/>
            <w:col w:w="8159"/>
          </w:cols>
        </w:sectPr>
      </w:pPr>
    </w:p>
    <w:p>
      <w:pPr>
        <w:pStyle w:val="4"/>
        <w:spacing w:before="3"/>
        <w:rPr>
          <w:sz w:val="7"/>
        </w:rPr>
      </w:pPr>
    </w:p>
    <w:p>
      <w:pPr>
        <w:pStyle w:val="4"/>
        <w:ind w:left="200"/>
        <w:rPr>
          <w:sz w:val="20"/>
        </w:rPr>
      </w:pPr>
      <w:r>
        <w:rPr>
          <w:sz w:val="20"/>
        </w:rPr>
        <w:pict>
          <v:shape id="docshape9" o:spid="_x0000_s1034" o:spt="202" type="#_x0000_t202" style="height:15.6pt;width:483.25pt;" fillcolor="#D2D2D2" filled="t" stroked="f" coordsize="21600,21600">
            <v:path/>
            <v:fill on="t" focussize="0,0"/>
            <v:stroke on="f" joinstyle="miter"/>
            <v:imagedata o:title=""/>
            <o:lock v:ext="edit"/>
            <v:textbox inset="0mm,0mm,0mm,0mm">
              <w:txbxContent>
                <w:p>
                  <w:pPr>
                    <w:tabs>
                      <w:tab w:val="left" w:pos="991"/>
                    </w:tabs>
                    <w:spacing w:before="47" w:line="265" w:lineRule="exact"/>
                    <w:ind w:left="108" w:right="0" w:firstLine="0"/>
                    <w:jc w:val="left"/>
                    <w:rPr>
                      <w:rFonts w:hint="eastAsia" w:ascii="黑体" w:eastAsia="黑体"/>
                      <w:b/>
                      <w:color w:val="000000"/>
                      <w:sz w:val="21"/>
                    </w:rPr>
                  </w:pPr>
                  <w:r>
                    <w:rPr>
                      <w:rFonts w:hint="eastAsia" w:ascii="黑体" w:eastAsia="黑体"/>
                      <w:b/>
                      <w:color w:val="000000"/>
                      <w:spacing w:val="-5"/>
                      <w:sz w:val="21"/>
                    </w:rPr>
                    <w:t>5．</w:t>
                  </w:r>
                  <w:r>
                    <w:rPr>
                      <w:rFonts w:hint="eastAsia" w:ascii="黑体" w:eastAsia="黑体"/>
                      <w:b/>
                      <w:color w:val="000000"/>
                      <w:sz w:val="21"/>
                    </w:rPr>
                    <w:tab/>
                  </w:r>
                  <w:r>
                    <w:rPr>
                      <w:rFonts w:hint="eastAsia" w:ascii="黑体" w:eastAsia="黑体"/>
                      <w:b/>
                      <w:color w:val="000000"/>
                      <w:spacing w:val="-4"/>
                      <w:sz w:val="21"/>
                    </w:rPr>
                    <w:t>如何解除保险合同</w:t>
                  </w:r>
                </w:p>
              </w:txbxContent>
            </v:textbox>
            <w10:wrap type="none"/>
            <w10:anchorlock/>
          </v:shape>
        </w:pict>
      </w:r>
    </w:p>
    <w:p>
      <w:pPr>
        <w:pStyle w:val="4"/>
        <w:spacing w:before="7"/>
        <w:rPr>
          <w:sz w:val="15"/>
        </w:rPr>
      </w:pPr>
    </w:p>
    <w:tbl>
      <w:tblPr>
        <w:tblStyle w:val="5"/>
        <w:tblW w:w="0" w:type="auto"/>
        <w:tblInd w:w="26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50"/>
        <w:gridCol w:w="1749"/>
        <w:gridCol w:w="71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rPr>
        <w:tc>
          <w:tcPr>
            <w:tcW w:w="650" w:type="dxa"/>
          </w:tcPr>
          <w:p>
            <w:pPr>
              <w:pStyle w:val="9"/>
              <w:spacing w:line="241" w:lineRule="exact"/>
              <w:ind w:left="50"/>
              <w:rPr>
                <w:rFonts w:ascii="黑体"/>
                <w:sz w:val="21"/>
              </w:rPr>
            </w:pPr>
            <w:r>
              <w:rPr>
                <w:rFonts w:ascii="黑体"/>
                <w:spacing w:val="-5"/>
                <w:sz w:val="21"/>
              </w:rPr>
              <w:t>5.1</w:t>
            </w:r>
          </w:p>
        </w:tc>
        <w:tc>
          <w:tcPr>
            <w:tcW w:w="1749" w:type="dxa"/>
          </w:tcPr>
          <w:p>
            <w:pPr>
              <w:pStyle w:val="9"/>
              <w:spacing w:line="241" w:lineRule="exact"/>
              <w:ind w:left="283"/>
              <w:rPr>
                <w:rFonts w:ascii="黑体" w:eastAsia="黑体"/>
                <w:sz w:val="21"/>
              </w:rPr>
            </w:pPr>
            <w:r>
              <w:rPr>
                <w:rFonts w:ascii="黑体" w:eastAsia="黑体"/>
                <w:spacing w:val="-4"/>
                <w:sz w:val="21"/>
              </w:rPr>
              <w:t>您解除合同的</w:t>
            </w:r>
          </w:p>
        </w:tc>
        <w:tc>
          <w:tcPr>
            <w:tcW w:w="7154" w:type="dxa"/>
          </w:tcPr>
          <w:p>
            <w:pPr>
              <w:pStyle w:val="9"/>
              <w:spacing w:line="241" w:lineRule="exact"/>
              <w:rPr>
                <w:sz w:val="21"/>
              </w:rPr>
            </w:pPr>
            <w:r>
              <w:rPr>
                <w:spacing w:val="-5"/>
                <w:sz w:val="21"/>
              </w:rPr>
              <w:t>如您在犹豫期后申请解除本合同，请填写解除合同申请书并向我们提供下列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650" w:type="dxa"/>
          </w:tcPr>
          <w:p>
            <w:pPr>
              <w:pStyle w:val="9"/>
              <w:ind w:left="0"/>
              <w:rPr>
                <w:rFonts w:ascii="Times New Roman"/>
                <w:sz w:val="20"/>
              </w:rPr>
            </w:pPr>
          </w:p>
        </w:tc>
        <w:tc>
          <w:tcPr>
            <w:tcW w:w="1749" w:type="dxa"/>
          </w:tcPr>
          <w:p>
            <w:pPr>
              <w:pStyle w:val="9"/>
              <w:spacing w:before="26"/>
              <w:ind w:left="283"/>
              <w:rPr>
                <w:rFonts w:ascii="黑体" w:eastAsia="黑体"/>
                <w:sz w:val="21"/>
              </w:rPr>
            </w:pPr>
            <w:r>
              <w:rPr>
                <w:rFonts w:ascii="黑体" w:eastAsia="黑体"/>
                <w:spacing w:val="-4"/>
                <w:sz w:val="21"/>
              </w:rPr>
              <w:t>手续及风险</w:t>
            </w:r>
          </w:p>
        </w:tc>
        <w:tc>
          <w:tcPr>
            <w:tcW w:w="7154" w:type="dxa"/>
          </w:tcPr>
          <w:p>
            <w:pPr>
              <w:pStyle w:val="9"/>
              <w:spacing w:before="26"/>
              <w:rPr>
                <w:sz w:val="21"/>
              </w:rPr>
            </w:pPr>
            <w:r>
              <w:rPr>
                <w:spacing w:val="-4"/>
                <w:sz w:val="21"/>
              </w:rPr>
              <w:t>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2399" w:type="dxa"/>
            <w:gridSpan w:val="2"/>
            <w:vMerge w:val="restart"/>
          </w:tcPr>
          <w:p>
            <w:pPr>
              <w:pStyle w:val="9"/>
              <w:ind w:left="0"/>
              <w:rPr>
                <w:rFonts w:ascii="Times New Roman"/>
                <w:sz w:val="20"/>
              </w:rPr>
            </w:pPr>
          </w:p>
        </w:tc>
        <w:tc>
          <w:tcPr>
            <w:tcW w:w="7154" w:type="dxa"/>
          </w:tcPr>
          <w:p>
            <w:pPr>
              <w:pStyle w:val="9"/>
              <w:spacing w:before="25"/>
              <w:rPr>
                <w:sz w:val="21"/>
              </w:rPr>
            </w:pPr>
            <w:r>
              <w:rPr>
                <w:spacing w:val="-2"/>
                <w:sz w:val="21"/>
              </w:rPr>
              <w:t>(1)</w:t>
            </w:r>
            <w:r>
              <w:rPr>
                <w:spacing w:val="-4"/>
                <w:sz w:val="21"/>
              </w:rPr>
              <w:t>保险合同；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399" w:type="dxa"/>
            <w:gridSpan w:val="2"/>
            <w:vMerge w:val="continue"/>
            <w:tcBorders>
              <w:top w:val="nil"/>
            </w:tcBorders>
          </w:tcPr>
          <w:p>
            <w:pPr>
              <w:rPr>
                <w:sz w:val="2"/>
                <w:szCs w:val="2"/>
              </w:rPr>
            </w:pPr>
          </w:p>
        </w:tc>
        <w:tc>
          <w:tcPr>
            <w:tcW w:w="7154" w:type="dxa"/>
          </w:tcPr>
          <w:p>
            <w:pPr>
              <w:pStyle w:val="9"/>
              <w:spacing w:before="25"/>
              <w:rPr>
                <w:sz w:val="21"/>
              </w:rPr>
            </w:pPr>
            <w:r>
              <w:rPr>
                <w:spacing w:val="-2"/>
                <w:sz w:val="21"/>
              </w:rPr>
              <w:t>(2)</w:t>
            </w:r>
            <w:r>
              <w:rPr>
                <w:spacing w:val="-3"/>
                <w:sz w:val="21"/>
              </w:rPr>
              <w:t>您的有效身份证件。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0" w:hRule="atLeast"/>
        </w:trPr>
        <w:tc>
          <w:tcPr>
            <w:tcW w:w="2399" w:type="dxa"/>
            <w:gridSpan w:val="2"/>
            <w:vMerge w:val="continue"/>
            <w:tcBorders>
              <w:top w:val="nil"/>
            </w:tcBorders>
          </w:tcPr>
          <w:p>
            <w:pPr>
              <w:rPr>
                <w:sz w:val="2"/>
                <w:szCs w:val="2"/>
              </w:rPr>
            </w:pPr>
          </w:p>
        </w:tc>
        <w:tc>
          <w:tcPr>
            <w:tcW w:w="7154" w:type="dxa"/>
          </w:tcPr>
          <w:p>
            <w:pPr>
              <w:pStyle w:val="9"/>
              <w:spacing w:before="27"/>
              <w:rPr>
                <w:sz w:val="21"/>
              </w:rPr>
            </w:pPr>
            <w:r>
              <w:rPr>
                <w:spacing w:val="-5"/>
                <w:sz w:val="21"/>
              </w:rPr>
              <w:t>自我们收到解除合同申请书时起，本合同终止。我们自收到解除合同申请书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5" w:hRule="atLeast"/>
        </w:trPr>
        <w:tc>
          <w:tcPr>
            <w:tcW w:w="2399" w:type="dxa"/>
            <w:gridSpan w:val="2"/>
            <w:vMerge w:val="continue"/>
            <w:tcBorders>
              <w:top w:val="nil"/>
            </w:tcBorders>
          </w:tcPr>
          <w:p>
            <w:pPr>
              <w:rPr>
                <w:sz w:val="2"/>
                <w:szCs w:val="2"/>
              </w:rPr>
            </w:pPr>
          </w:p>
        </w:tc>
        <w:tc>
          <w:tcPr>
            <w:tcW w:w="7154" w:type="dxa"/>
          </w:tcPr>
          <w:p>
            <w:pPr>
              <w:pStyle w:val="9"/>
              <w:spacing w:line="245" w:lineRule="exact"/>
              <w:rPr>
                <w:sz w:val="21"/>
              </w:rPr>
            </w:pPr>
            <w:r>
              <w:rPr>
                <w:spacing w:val="-4"/>
                <w:sz w:val="21"/>
              </w:rPr>
              <w:t xml:space="preserve">之日起 </w:t>
            </w:r>
            <w:r>
              <w:rPr>
                <w:spacing w:val="-2"/>
                <w:sz w:val="21"/>
              </w:rPr>
              <w:t>30</w:t>
            </w:r>
            <w:r>
              <w:rPr>
                <w:spacing w:val="-3"/>
                <w:sz w:val="21"/>
              </w:rPr>
              <w:t xml:space="preserve"> 日内向您退还本合同的</w:t>
            </w:r>
            <w:r>
              <w:rPr>
                <w:rFonts w:ascii="Microsoft JhengHei" w:eastAsia="Microsoft JhengHei"/>
                <w:b/>
                <w:spacing w:val="-2"/>
                <w:sz w:val="21"/>
              </w:rPr>
              <w:t>现金价值</w:t>
            </w:r>
            <w:r>
              <w:rPr>
                <w:spacing w:val="-3"/>
                <w:sz w:val="21"/>
              </w:rPr>
              <w:t>。对已发生过保险金给付，或已</w:t>
            </w:r>
          </w:p>
        </w:tc>
      </w:tr>
    </w:tbl>
    <w:p>
      <w:pPr>
        <w:spacing w:after="0" w:line="245" w:lineRule="exact"/>
        <w:rPr>
          <w:sz w:val="21"/>
        </w:rPr>
        <w:sectPr>
          <w:type w:val="continuous"/>
          <w:pgSz w:w="11910" w:h="16840"/>
          <w:pgMar w:top="200" w:right="280" w:bottom="280" w:left="920" w:header="720" w:footer="720" w:gutter="0"/>
          <w:cols w:space="720" w:num="1"/>
        </w:sectPr>
      </w:pPr>
    </w:p>
    <w:p>
      <w:pPr>
        <w:pStyle w:val="4"/>
        <w:spacing w:before="61" w:line="288" w:lineRule="auto"/>
        <w:ind w:left="2861" w:right="942"/>
      </w:pPr>
      <w:r>
        <w:rPr>
          <w:spacing w:val="-2"/>
        </w:rPr>
        <w:t>发生本合同约定的保险事故但尚未支付保险金的，我们不退还保险单的现金</w:t>
      </w:r>
      <w:r>
        <w:rPr>
          <w:spacing w:val="-4"/>
        </w:rPr>
        <w:t>价值。</w:t>
      </w:r>
    </w:p>
    <w:p>
      <w:pPr>
        <w:pStyle w:val="4"/>
        <w:spacing w:line="265" w:lineRule="exact"/>
        <w:ind w:left="2861"/>
      </w:pPr>
      <w:r>
        <w:rPr>
          <w:spacing w:val="-3"/>
        </w:rPr>
        <w:t>您犹豫期后解除合同会遭受一定损失。</w:t>
      </w:r>
    </w:p>
    <w:p>
      <w:pPr>
        <w:pStyle w:val="4"/>
        <w:spacing w:before="8"/>
        <w:rPr>
          <w:sz w:val="9"/>
        </w:rPr>
      </w:pPr>
      <w:r>
        <w:pict>
          <v:shape id="docshape10" o:spid="_x0000_s1035" o:spt="202" type="#_x0000_t202" style="position:absolute;left:0pt;margin-left:56pt;margin-top:7.35pt;height:15.6pt;width:483.25pt;mso-position-horizontal-relative:page;mso-wrap-distance-bottom:0pt;mso-wrap-distance-top:0pt;z-index:-251649024;mso-width-relative:page;mso-height-relative:page;" fillcolor="#D2D2D2" filled="t" stroked="f" coordsize="21600,21600">
            <v:path/>
            <v:fill on="t" focussize="0,0"/>
            <v:stroke on="f" joinstyle="miter"/>
            <v:imagedata o:title=""/>
            <o:lock v:ext="edit"/>
            <v:textbox inset="0mm,0mm,0mm,0mm">
              <w:txbxContent>
                <w:p>
                  <w:pPr>
                    <w:tabs>
                      <w:tab w:val="left" w:pos="991"/>
                    </w:tabs>
                    <w:spacing w:before="47" w:line="265" w:lineRule="exact"/>
                    <w:ind w:left="108" w:right="0" w:firstLine="0"/>
                    <w:jc w:val="left"/>
                    <w:rPr>
                      <w:rFonts w:hint="eastAsia" w:ascii="黑体" w:eastAsia="黑体"/>
                      <w:b/>
                      <w:color w:val="000000"/>
                      <w:sz w:val="21"/>
                    </w:rPr>
                  </w:pPr>
                  <w:r>
                    <w:rPr>
                      <w:rFonts w:hint="eastAsia" w:ascii="黑体" w:eastAsia="黑体"/>
                      <w:b/>
                      <w:color w:val="000000"/>
                      <w:spacing w:val="-5"/>
                      <w:sz w:val="21"/>
                    </w:rPr>
                    <w:t>6．</w:t>
                  </w:r>
                  <w:r>
                    <w:rPr>
                      <w:rFonts w:hint="eastAsia" w:ascii="黑体" w:eastAsia="黑体"/>
                      <w:b/>
                      <w:color w:val="000000"/>
                      <w:sz w:val="21"/>
                    </w:rPr>
                    <w:tab/>
                  </w:r>
                  <w:r>
                    <w:rPr>
                      <w:rFonts w:hint="eastAsia" w:ascii="黑体" w:eastAsia="黑体"/>
                      <w:b/>
                      <w:color w:val="000000"/>
                      <w:spacing w:val="-2"/>
                      <w:sz w:val="21"/>
                    </w:rPr>
                    <w:t>其他需要关注的事项</w:t>
                  </w:r>
                </w:p>
              </w:txbxContent>
            </v:textbox>
            <w10:wrap type="topAndBottom"/>
          </v:shape>
        </w:pict>
      </w:r>
    </w:p>
    <w:p>
      <w:pPr>
        <w:pStyle w:val="4"/>
        <w:spacing w:before="1"/>
        <w:rPr>
          <w:sz w:val="9"/>
        </w:rPr>
      </w:pPr>
    </w:p>
    <w:p>
      <w:pPr>
        <w:spacing w:after="0"/>
        <w:rPr>
          <w:sz w:val="9"/>
        </w:rPr>
        <w:sectPr>
          <w:pgSz w:w="11910" w:h="16840"/>
          <w:pgMar w:top="1100" w:right="280" w:bottom="280" w:left="920" w:header="720" w:footer="720" w:gutter="0"/>
          <w:cols w:space="720" w:num="1"/>
        </w:sectPr>
      </w:pPr>
    </w:p>
    <w:p>
      <w:pPr>
        <w:pStyle w:val="8"/>
        <w:numPr>
          <w:ilvl w:val="1"/>
          <w:numId w:val="11"/>
        </w:numPr>
        <w:tabs>
          <w:tab w:val="left" w:pos="1192"/>
          <w:tab w:val="left" w:pos="1193"/>
        </w:tabs>
        <w:spacing w:before="72" w:after="0" w:line="285" w:lineRule="auto"/>
        <w:ind w:left="1192" w:right="38" w:hanging="884"/>
        <w:jc w:val="left"/>
        <w:rPr>
          <w:rFonts w:ascii="黑体" w:eastAsia="黑体"/>
          <w:sz w:val="21"/>
        </w:rPr>
      </w:pPr>
      <w:r>
        <w:rPr>
          <w:rFonts w:ascii="黑体" w:eastAsia="黑体"/>
          <w:spacing w:val="-2"/>
          <w:sz w:val="21"/>
        </w:rPr>
        <w:t>明确说明与如</w:t>
      </w:r>
      <w:r>
        <w:rPr>
          <w:rFonts w:ascii="黑体" w:eastAsia="黑体"/>
          <w:spacing w:val="-4"/>
          <w:sz w:val="21"/>
        </w:rPr>
        <w:t>实告知</w:t>
      </w:r>
    </w:p>
    <w:p>
      <w:pPr>
        <w:pStyle w:val="4"/>
        <w:spacing w:before="72"/>
        <w:ind w:left="309"/>
      </w:pPr>
      <w:r>
        <w:br w:type="column"/>
      </w:r>
      <w:r>
        <w:rPr>
          <w:spacing w:val="-3"/>
        </w:rPr>
        <w:t>订立本合同时，我们应向您说明本合同的内容。</w:t>
      </w:r>
    </w:p>
    <w:p>
      <w:pPr>
        <w:pStyle w:val="4"/>
        <w:spacing w:before="50" w:line="285" w:lineRule="auto"/>
        <w:ind w:left="309" w:right="942"/>
        <w:jc w:val="both"/>
      </w:pPr>
      <w:r>
        <w:rPr>
          <w:spacing w:val="-2"/>
        </w:rPr>
        <w:t>对保险条款中免除我们责任的条款，我们在订立合同时应当在投保单、保险单或者其他保险凭证上作出足以引起您注意的提示，并对该条款的内容以书面或者口头形式向您作出明确说明，未作提示或者明确说明的，该条款不产</w:t>
      </w:r>
      <w:r>
        <w:rPr>
          <w:spacing w:val="-4"/>
        </w:rPr>
        <w:t>生效力。</w:t>
      </w:r>
    </w:p>
    <w:p>
      <w:pPr>
        <w:pStyle w:val="4"/>
        <w:spacing w:before="1"/>
        <w:ind w:left="309"/>
      </w:pPr>
      <w:r>
        <w:rPr>
          <w:spacing w:val="-3"/>
        </w:rPr>
        <w:t>我们就您和被保险人的有关情况提出询问，您应当如实告知。</w:t>
      </w:r>
    </w:p>
    <w:p>
      <w:pPr>
        <w:pStyle w:val="4"/>
        <w:spacing w:before="50" w:line="285" w:lineRule="auto"/>
        <w:ind w:left="309" w:right="942"/>
      </w:pPr>
      <w:r>
        <w:rPr>
          <w:spacing w:val="-2"/>
        </w:rPr>
        <w:t>如果您故意或者因重大过失未履行前款规定的如实告知义务，足以影响我们决定是否同意承保或者提高保险费率的，我们有权解除本合同。</w:t>
      </w:r>
    </w:p>
    <w:p>
      <w:pPr>
        <w:pStyle w:val="4"/>
        <w:spacing w:before="1" w:line="285" w:lineRule="auto"/>
        <w:ind w:left="309" w:right="944"/>
      </w:pPr>
      <w:r>
        <w:rPr>
          <w:color w:val="000000"/>
          <w:spacing w:val="-2"/>
          <w:shd w:val="clear" w:color="auto" w:fill="D9D9D9"/>
        </w:rPr>
        <w:t>如果您故意不履行如实告知义务，对于本合同解除前发生的保险事故，我们</w:t>
      </w:r>
      <w:r>
        <w:rPr>
          <w:color w:val="000000"/>
          <w:spacing w:val="80"/>
          <w:w w:val="150"/>
          <w:shd w:val="clear" w:color="auto" w:fill="D9D9D9"/>
        </w:rPr>
        <w:t xml:space="preserve">                                     </w:t>
      </w:r>
      <w:r>
        <w:rPr>
          <w:color w:val="000000"/>
          <w:spacing w:val="-2"/>
          <w:shd w:val="clear" w:color="auto" w:fill="D9D9D9"/>
        </w:rPr>
        <w:t>不承担给付保险金的责任，并且不退还保险费。</w:t>
      </w:r>
    </w:p>
    <w:p>
      <w:pPr>
        <w:pStyle w:val="4"/>
        <w:spacing w:line="285" w:lineRule="auto"/>
        <w:ind w:left="309" w:right="908"/>
        <w:jc w:val="both"/>
      </w:pPr>
      <w:r>
        <w:rPr>
          <w:color w:val="000000"/>
          <w:spacing w:val="-2"/>
          <w:shd w:val="clear" w:color="auto" w:fill="D9D9D9"/>
        </w:rPr>
        <w:t>如果您因重大过失未履行如实告知义务，对保险事故的发生有严重影响的，</w:t>
      </w:r>
      <w:r>
        <w:rPr>
          <w:color w:val="000000"/>
          <w:spacing w:val="40"/>
          <w:shd w:val="clear" w:color="auto" w:fill="D9D9D9"/>
        </w:rPr>
        <w:t xml:space="preserve"> </w:t>
      </w:r>
      <w:r>
        <w:rPr>
          <w:color w:val="000000"/>
          <w:spacing w:val="-2"/>
          <w:shd w:val="clear" w:color="auto" w:fill="D9D9D9"/>
        </w:rPr>
        <w:t>对于本合同解除前发生的保险事故，我们不承担给付保险金的责任，但应当退还保险费。</w:t>
      </w:r>
    </w:p>
    <w:p>
      <w:pPr>
        <w:pStyle w:val="4"/>
        <w:spacing w:line="288" w:lineRule="auto"/>
        <w:ind w:left="309" w:right="942"/>
      </w:pPr>
      <w:r>
        <w:rPr>
          <w:spacing w:val="-2"/>
        </w:rPr>
        <w:t>我们在合同订立时已经知道您未如实告知的情况的，我们不得解除合同；发生保险事故的，我们承担给付保险金的责任。</w:t>
      </w:r>
    </w:p>
    <w:p>
      <w:pPr>
        <w:spacing w:after="0" w:line="288" w:lineRule="auto"/>
        <w:sectPr>
          <w:type w:val="continuous"/>
          <w:pgSz w:w="11910" w:h="16840"/>
          <w:pgMar w:top="200" w:right="280" w:bottom="280" w:left="920" w:header="720" w:footer="720" w:gutter="0"/>
          <w:cols w:equalWidth="0" w:num="2">
            <w:col w:w="2495" w:space="56"/>
            <w:col w:w="8159"/>
          </w:cols>
        </w:sectPr>
      </w:pPr>
    </w:p>
    <w:p>
      <w:pPr>
        <w:pStyle w:val="8"/>
        <w:numPr>
          <w:ilvl w:val="1"/>
          <w:numId w:val="11"/>
        </w:numPr>
        <w:tabs>
          <w:tab w:val="left" w:pos="1192"/>
          <w:tab w:val="left" w:pos="1193"/>
        </w:tabs>
        <w:spacing w:before="134" w:after="0" w:line="285" w:lineRule="auto"/>
        <w:ind w:left="1192" w:right="38" w:hanging="884"/>
        <w:jc w:val="left"/>
        <w:rPr>
          <w:rFonts w:ascii="黑体" w:eastAsia="黑体"/>
          <w:sz w:val="21"/>
        </w:rPr>
      </w:pPr>
      <w:r>
        <w:rPr>
          <w:rFonts w:ascii="黑体" w:eastAsia="黑体"/>
          <w:spacing w:val="-2"/>
          <w:sz w:val="21"/>
        </w:rPr>
        <w:t>我们合同解除</w:t>
      </w:r>
      <w:r>
        <w:rPr>
          <w:rFonts w:ascii="黑体" w:eastAsia="黑体"/>
          <w:spacing w:val="-4"/>
          <w:sz w:val="21"/>
        </w:rPr>
        <w:t>权的限制</w:t>
      </w:r>
    </w:p>
    <w:p>
      <w:pPr>
        <w:pStyle w:val="8"/>
        <w:numPr>
          <w:ilvl w:val="1"/>
          <w:numId w:val="11"/>
        </w:numPr>
        <w:tabs>
          <w:tab w:val="left" w:pos="1192"/>
          <w:tab w:val="left" w:pos="1193"/>
        </w:tabs>
        <w:spacing w:before="143" w:after="0" w:line="285" w:lineRule="auto"/>
        <w:ind w:left="1192" w:right="38" w:hanging="884"/>
        <w:jc w:val="left"/>
        <w:rPr>
          <w:rFonts w:ascii="黑体" w:eastAsia="黑体"/>
          <w:sz w:val="21"/>
        </w:rPr>
      </w:pPr>
      <w:r>
        <w:rPr>
          <w:rFonts w:ascii="黑体" w:eastAsia="黑体"/>
          <w:spacing w:val="-2"/>
          <w:sz w:val="21"/>
        </w:rPr>
        <w:t>职业或工种的确定与变更</w:t>
      </w:r>
    </w:p>
    <w:p>
      <w:pPr>
        <w:pStyle w:val="4"/>
        <w:spacing w:before="134" w:line="285" w:lineRule="auto"/>
        <w:ind w:left="309" w:right="942"/>
      </w:pPr>
      <w:r>
        <w:br w:type="column"/>
      </w:r>
      <w:r>
        <w:rPr>
          <w:spacing w:val="-2"/>
        </w:rPr>
        <w:t>本保险条款“明确说明与如实告知”规定的合同解除权，自我们知道有解除</w:t>
      </w:r>
      <w:r>
        <w:rPr>
          <w:spacing w:val="-3"/>
        </w:rPr>
        <w:t xml:space="preserve">事由之日起，超过 </w:t>
      </w:r>
      <w:r>
        <w:t>30</w:t>
      </w:r>
      <w:r>
        <w:rPr>
          <w:spacing w:val="-5"/>
        </w:rPr>
        <w:t xml:space="preserve"> 日不行使而消灭。</w:t>
      </w:r>
    </w:p>
    <w:p>
      <w:pPr>
        <w:pStyle w:val="4"/>
        <w:spacing w:before="119" w:line="278" w:lineRule="auto"/>
        <w:ind w:left="309" w:right="944"/>
      </w:pPr>
      <w:r>
        <w:rPr>
          <w:spacing w:val="-2"/>
        </w:rPr>
        <w:t>在本合同保险期间内，若被保险人变更其职业或工种的，您或被保险人应于职业或工种变更之日起10日内以书面形式通知我们。</w:t>
      </w:r>
    </w:p>
    <w:p>
      <w:pPr>
        <w:pStyle w:val="8"/>
        <w:numPr>
          <w:ilvl w:val="0"/>
          <w:numId w:val="12"/>
        </w:numPr>
        <w:tabs>
          <w:tab w:val="left" w:pos="628"/>
        </w:tabs>
        <w:spacing w:before="0" w:after="0" w:line="278" w:lineRule="auto"/>
        <w:ind w:left="309" w:right="908" w:firstLine="0"/>
        <w:jc w:val="left"/>
        <w:rPr>
          <w:sz w:val="21"/>
        </w:rPr>
      </w:pPr>
      <w:r>
        <w:rPr>
          <w:spacing w:val="-2"/>
          <w:sz w:val="21"/>
        </w:rPr>
        <w:t>被保险人变更后的职业或者工种，依照我们职业分类，其危险程度降低时，我们于收到通知后，向您退还自职业变更之日起应减收的相应保险费；若其危险程度降低但未依上述约定通知我们而发生保险事故的，我们按保险事故发生当时保险单所载的保险金额给付保险金，并退还自职业变更之日起应减收的相应保险费。</w:t>
      </w:r>
    </w:p>
    <w:p>
      <w:pPr>
        <w:pStyle w:val="8"/>
        <w:numPr>
          <w:ilvl w:val="0"/>
          <w:numId w:val="12"/>
        </w:numPr>
        <w:tabs>
          <w:tab w:val="left" w:pos="628"/>
        </w:tabs>
        <w:spacing w:before="0" w:after="0" w:line="278" w:lineRule="auto"/>
        <w:ind w:left="309" w:right="908" w:firstLine="0"/>
        <w:jc w:val="left"/>
        <w:rPr>
          <w:sz w:val="21"/>
        </w:rPr>
      </w:pPr>
      <w:r>
        <w:rPr>
          <w:spacing w:val="-2"/>
          <w:sz w:val="21"/>
        </w:rPr>
        <w:t>被保险人变更后的职业或者工种，依照我们职业分类，其危险程度增加时，我们于收到通知后，向您收取自职业变更之日起应加收的相应保险费；若其危险程度增加但未依上述约定通知我们而发生保险事故的，我们按其实收保险费与应收保险费的比例计算并给付保险金。</w:t>
      </w:r>
    </w:p>
    <w:p>
      <w:pPr>
        <w:pStyle w:val="8"/>
        <w:numPr>
          <w:ilvl w:val="0"/>
          <w:numId w:val="12"/>
        </w:numPr>
        <w:tabs>
          <w:tab w:val="left" w:pos="628"/>
        </w:tabs>
        <w:spacing w:before="0" w:after="0" w:line="278" w:lineRule="auto"/>
        <w:ind w:left="309" w:right="908" w:firstLine="0"/>
        <w:jc w:val="left"/>
        <w:rPr>
          <w:sz w:val="21"/>
        </w:rPr>
      </w:pPr>
      <w:r>
        <w:rPr>
          <w:spacing w:val="-2"/>
          <w:sz w:val="21"/>
        </w:rPr>
        <w:t>被保险人变更后的职业或者工种依照我们职业分类在拒保范围内的，我们对被保险人所负保险责任自其职业或工种变更之日起终止，并按约定退还其相应的现金价值。如果我们对被保险人已给付过任何保险金，则不退还。</w:t>
      </w:r>
      <w:r>
        <w:rPr>
          <w:color w:val="000000"/>
          <w:spacing w:val="-2"/>
          <w:sz w:val="21"/>
          <w:shd w:val="clear" w:color="auto" w:fill="D9D9D9"/>
        </w:rPr>
        <w:t>若被保险人变更后的职业或者工种在我们的拒保范围内但未依上述约定通</w:t>
      </w:r>
      <w:r>
        <w:rPr>
          <w:color w:val="000000"/>
          <w:spacing w:val="40"/>
          <w:sz w:val="21"/>
          <w:shd w:val="clear" w:color="auto" w:fill="D9D9D9"/>
        </w:rPr>
        <w:t xml:space="preserve"> </w:t>
      </w:r>
      <w:r>
        <w:rPr>
          <w:color w:val="000000"/>
          <w:spacing w:val="-10"/>
          <w:sz w:val="21"/>
          <w:shd w:val="clear" w:color="auto" w:fill="D9D9D9"/>
        </w:rPr>
        <w:t>知我们而</w:t>
      </w:r>
      <w:r>
        <w:rPr>
          <w:color w:val="000000"/>
          <w:spacing w:val="-2"/>
          <w:sz w:val="21"/>
          <w:shd w:val="clear" w:color="auto" w:fill="D9D9D9"/>
        </w:rPr>
        <w:t>发生保险事故的，我们不负给付保险金的责任</w:t>
      </w:r>
      <w:r>
        <w:rPr>
          <w:color w:val="000000"/>
          <w:spacing w:val="-2"/>
          <w:sz w:val="21"/>
        </w:rPr>
        <w:t>，但按约定退还其相应的现金</w:t>
      </w:r>
      <w:r>
        <w:rPr>
          <w:color w:val="000000"/>
          <w:spacing w:val="-4"/>
          <w:sz w:val="21"/>
        </w:rPr>
        <w:t>价值。</w:t>
      </w:r>
    </w:p>
    <w:p>
      <w:pPr>
        <w:spacing w:after="0" w:line="278" w:lineRule="auto"/>
        <w:jc w:val="left"/>
        <w:rPr>
          <w:sz w:val="21"/>
        </w:rPr>
        <w:sectPr>
          <w:type w:val="continuous"/>
          <w:pgSz w:w="11910" w:h="16840"/>
          <w:pgMar w:top="200" w:right="280" w:bottom="280" w:left="920" w:header="720" w:footer="720" w:gutter="0"/>
          <w:cols w:equalWidth="0" w:num="2">
            <w:col w:w="2495" w:space="56"/>
            <w:col w:w="8159"/>
          </w:cols>
        </w:sectPr>
      </w:pPr>
    </w:p>
    <w:p>
      <w:pPr>
        <w:pStyle w:val="8"/>
        <w:numPr>
          <w:ilvl w:val="1"/>
          <w:numId w:val="11"/>
        </w:numPr>
        <w:tabs>
          <w:tab w:val="left" w:pos="1192"/>
          <w:tab w:val="left" w:pos="1193"/>
        </w:tabs>
        <w:spacing w:before="164" w:after="0" w:line="285" w:lineRule="auto"/>
        <w:ind w:left="1192" w:right="38" w:hanging="884"/>
        <w:jc w:val="left"/>
        <w:rPr>
          <w:rFonts w:ascii="黑体" w:eastAsia="黑体"/>
          <w:sz w:val="21"/>
        </w:rPr>
      </w:pPr>
      <w:r>
        <w:rPr>
          <w:rFonts w:ascii="黑体" w:eastAsia="黑体"/>
          <w:spacing w:val="-2"/>
          <w:sz w:val="21"/>
        </w:rPr>
        <w:t>年龄确定与错</w:t>
      </w:r>
      <w:r>
        <w:rPr>
          <w:rFonts w:ascii="黑体" w:eastAsia="黑体"/>
          <w:spacing w:val="-4"/>
          <w:sz w:val="21"/>
        </w:rPr>
        <w:t>误处理</w:t>
      </w:r>
    </w:p>
    <w:p>
      <w:pPr>
        <w:pStyle w:val="4"/>
        <w:spacing w:before="164" w:line="285" w:lineRule="auto"/>
        <w:ind w:left="309" w:right="942" w:firstLine="2"/>
      </w:pPr>
      <w:r>
        <w:br w:type="column"/>
      </w:r>
      <w:r>
        <w:rPr>
          <w:spacing w:val="-2"/>
        </w:rPr>
        <w:t>您在申请投保时，应将与有效身份证件相符的被保险人的出生日期在投保单上填明，如果发生错误按照下列方式办理：</w:t>
      </w:r>
    </w:p>
    <w:p>
      <w:r>
        <w:rPr>
          <w:spacing w:val="-2"/>
          <w:sz w:val="21"/>
        </w:rPr>
        <w:t>您申报的被保险人年龄不真实，并且其真实年龄不符合本合同约定投保年龄限制的，在保险事故发生之前我们有权解除合同，并向您退还保险单的</w:t>
      </w:r>
      <w:r>
        <w:t>现金价值。我们行使合同解除</w:t>
      </w:r>
    </w:p>
    <w:p>
      <w:pPr>
        <w:ind w:left="440" w:hanging="440" w:hangingChars="200"/>
      </w:pPr>
      <w:r>
        <w:t>权适用“我们合同解除权的限制”的规定。</w:t>
      </w:r>
      <w:r>
        <w:rPr>
          <w:rFonts w:hint="eastAsia"/>
          <w:lang w:val="en-US" w:eastAsia="zh-CN"/>
        </w:rPr>
        <w:t xml:space="preserve">    </w:t>
      </w:r>
    </w:p>
    <w:p>
      <w:pPr>
        <w:sectPr>
          <w:type w:val="continuous"/>
          <w:pgSz w:w="11910" w:h="16840"/>
          <w:pgMar w:top="200" w:right="280" w:bottom="280" w:left="920" w:header="720" w:footer="720" w:gutter="0"/>
          <w:cols w:equalWidth="0" w:num="2">
            <w:col w:w="2495" w:space="56"/>
            <w:col w:w="8159"/>
          </w:cols>
        </w:sectPr>
      </w:pPr>
    </w:p>
    <w:p>
      <w:pPr>
        <w:pStyle w:val="8"/>
        <w:numPr>
          <w:ilvl w:val="0"/>
          <w:numId w:val="13"/>
        </w:numPr>
        <w:tabs>
          <w:tab w:val="left" w:pos="3181"/>
        </w:tabs>
        <w:spacing w:before="61" w:after="0" w:line="285" w:lineRule="auto"/>
        <w:ind w:left="2861" w:right="944" w:firstLine="0"/>
        <w:jc w:val="both"/>
        <w:rPr>
          <w:sz w:val="21"/>
        </w:rPr>
      </w:pPr>
      <w:r>
        <w:rPr>
          <w:spacing w:val="-2"/>
          <w:sz w:val="21"/>
        </w:rPr>
        <w:t>您申报的被保险人年龄不真实，致使您实付保险费少于应付保险费的，我们有权作相应的更正并要求您补交保险费差额。若已经发生保险事故，在给付保险金时按实付保险费和应付保险费的比例给付。</w:t>
      </w:r>
    </w:p>
    <w:p>
      <w:pPr>
        <w:pStyle w:val="8"/>
        <w:numPr>
          <w:ilvl w:val="0"/>
          <w:numId w:val="13"/>
        </w:numPr>
        <w:tabs>
          <w:tab w:val="left" w:pos="3181"/>
        </w:tabs>
        <w:spacing w:before="0" w:after="0" w:line="288" w:lineRule="auto"/>
        <w:ind w:left="2861" w:right="944" w:firstLine="0"/>
        <w:jc w:val="left"/>
        <w:rPr>
          <w:sz w:val="21"/>
        </w:rPr>
      </w:pPr>
      <w:r>
        <w:rPr>
          <w:spacing w:val="-2"/>
          <w:sz w:val="21"/>
        </w:rPr>
        <w:t>您申报的被保险人年龄不真实，致使您实付保险费多于应付保险费的，我们会将多收的保险费退还给您。</w:t>
      </w:r>
    </w:p>
    <w:p>
      <w:pPr>
        <w:spacing w:after="0" w:line="288" w:lineRule="auto"/>
        <w:jc w:val="left"/>
        <w:rPr>
          <w:sz w:val="21"/>
        </w:rPr>
        <w:sectPr>
          <w:pgSz w:w="11910" w:h="16840"/>
          <w:pgMar w:top="1100" w:right="280" w:bottom="280" w:left="920" w:header="720" w:footer="720" w:gutter="0"/>
          <w:cols w:space="720" w:num="1"/>
        </w:sectPr>
      </w:pPr>
    </w:p>
    <w:p>
      <w:pPr>
        <w:pStyle w:val="8"/>
        <w:numPr>
          <w:ilvl w:val="1"/>
          <w:numId w:val="11"/>
        </w:numPr>
        <w:tabs>
          <w:tab w:val="left" w:pos="1193"/>
        </w:tabs>
        <w:spacing w:before="136" w:after="0" w:line="285" w:lineRule="auto"/>
        <w:ind w:left="1192" w:right="38" w:hanging="884"/>
        <w:jc w:val="both"/>
        <w:rPr>
          <w:rFonts w:ascii="黑体" w:eastAsia="黑体"/>
          <w:sz w:val="21"/>
        </w:rPr>
      </w:pPr>
      <w:r>
        <w:rPr>
          <w:rFonts w:ascii="黑体" w:eastAsia="黑体"/>
          <w:spacing w:val="-2"/>
          <w:sz w:val="21"/>
        </w:rPr>
        <w:t>被保险人社会医疗保险状态</w:t>
      </w:r>
      <w:r>
        <w:rPr>
          <w:rFonts w:ascii="黑体" w:eastAsia="黑体"/>
          <w:spacing w:val="-6"/>
          <w:sz w:val="21"/>
        </w:rPr>
        <w:t>变更</w:t>
      </w:r>
    </w:p>
    <w:p>
      <w:pPr>
        <w:pStyle w:val="4"/>
        <w:spacing w:before="136" w:line="285" w:lineRule="auto"/>
        <w:ind w:left="309" w:right="942" w:firstLine="2"/>
        <w:jc w:val="both"/>
      </w:pPr>
      <w:r>
        <w:br w:type="column"/>
      </w:r>
      <w:r>
        <w:rPr>
          <w:spacing w:val="-2"/>
        </w:rPr>
        <w:t>在本合同有效期内，若被保险人参加社会医疗保险的状态发生变更，请您及时以书面形式或双方认可的其他形式通知我们，并提供相关证明，申请被保险人状态变更，被保险人社会医疗保险状态变更自本合同保险期间届满次日</w:t>
      </w:r>
      <w:r>
        <w:rPr>
          <w:spacing w:val="-4"/>
        </w:rPr>
        <w:t>起生效。</w:t>
      </w:r>
    </w:p>
    <w:p>
      <w:pPr>
        <w:pStyle w:val="4"/>
        <w:spacing w:before="1" w:line="285" w:lineRule="auto"/>
        <w:ind w:left="309" w:right="942"/>
      </w:pPr>
      <w:r>
        <w:rPr>
          <w:spacing w:val="-2"/>
        </w:rPr>
        <w:t>如您已申请变更被保险人社会医疗保险状态，续保时您须按照变更后的状态对应的保险费率向我们支付续保保险费。</w:t>
      </w:r>
    </w:p>
    <w:p>
      <w:pPr>
        <w:spacing w:after="0" w:line="285" w:lineRule="auto"/>
        <w:sectPr>
          <w:type w:val="continuous"/>
          <w:pgSz w:w="11910" w:h="16840"/>
          <w:pgMar w:top="200" w:right="280" w:bottom="280" w:left="920" w:header="720" w:footer="720" w:gutter="0"/>
          <w:cols w:equalWidth="0" w:num="2">
            <w:col w:w="2495" w:space="56"/>
            <w:col w:w="8159"/>
          </w:cols>
        </w:sectPr>
      </w:pPr>
    </w:p>
    <w:p>
      <w:pPr>
        <w:pStyle w:val="8"/>
        <w:numPr>
          <w:ilvl w:val="1"/>
          <w:numId w:val="11"/>
        </w:numPr>
        <w:tabs>
          <w:tab w:val="left" w:pos="1193"/>
        </w:tabs>
        <w:spacing w:before="143" w:after="0" w:line="285" w:lineRule="auto"/>
        <w:ind w:left="2861" w:right="908" w:hanging="2552"/>
        <w:jc w:val="both"/>
        <w:rPr>
          <w:sz w:val="21"/>
        </w:rPr>
      </w:pPr>
      <w:r>
        <w:rPr>
          <w:rFonts w:ascii="黑体" w:eastAsia="黑体"/>
          <w:spacing w:val="39"/>
          <w:sz w:val="21"/>
        </w:rPr>
        <w:t xml:space="preserve">合同内容变更 </w:t>
      </w:r>
      <w:r>
        <w:rPr>
          <w:sz w:val="21"/>
        </w:rPr>
        <w:t>在本合同有效期内，经您与我们协商一致，可以变更本合同的有关内容。变</w:t>
      </w:r>
      <w:r>
        <w:rPr>
          <w:spacing w:val="-2"/>
          <w:sz w:val="21"/>
        </w:rPr>
        <w:t>更本合同的，应当由我们在保险单或者其他保险凭证上批注或者附贴批单，或者由您与我们订立书面的变更协议。</w:t>
      </w:r>
    </w:p>
    <w:p>
      <w:pPr>
        <w:pStyle w:val="8"/>
        <w:numPr>
          <w:ilvl w:val="1"/>
          <w:numId w:val="11"/>
        </w:numPr>
        <w:tabs>
          <w:tab w:val="left" w:pos="1193"/>
        </w:tabs>
        <w:spacing w:before="141" w:after="0" w:line="285" w:lineRule="auto"/>
        <w:ind w:left="2861" w:right="942" w:hanging="2552"/>
        <w:jc w:val="both"/>
        <w:rPr>
          <w:sz w:val="21"/>
        </w:rPr>
      </w:pPr>
      <w:r>
        <w:rPr>
          <w:rFonts w:ascii="黑体" w:eastAsia="黑体"/>
          <w:spacing w:val="34"/>
          <w:sz w:val="21"/>
        </w:rPr>
        <w:t xml:space="preserve">联系方式变更 </w:t>
      </w:r>
      <w:r>
        <w:rPr>
          <w:sz w:val="21"/>
        </w:rPr>
        <w:t>为了保障您的合法权益，您的住所、通讯地址或电话等联系方式变更时，请</w:t>
      </w:r>
      <w:r>
        <w:rPr>
          <w:spacing w:val="-2"/>
          <w:sz w:val="21"/>
        </w:rPr>
        <w:t>及时以书面形式或双方认可的其他形式通知我们。若您未以书面形式或双方认可的其他形式通知我们，我们按本合同载明的最后住所、通讯地址或电话等联系方式发送的有关通知，均视为已送达给您。</w:t>
      </w:r>
    </w:p>
    <w:p>
      <w:pPr>
        <w:pStyle w:val="8"/>
        <w:numPr>
          <w:ilvl w:val="1"/>
          <w:numId w:val="11"/>
        </w:numPr>
        <w:tabs>
          <w:tab w:val="left" w:pos="1193"/>
        </w:tabs>
        <w:spacing w:before="140" w:after="0" w:line="288" w:lineRule="auto"/>
        <w:ind w:left="2861" w:right="944" w:hanging="2552"/>
        <w:jc w:val="both"/>
        <w:rPr>
          <w:sz w:val="21"/>
        </w:rPr>
      </w:pPr>
      <w:r>
        <w:rPr>
          <w:rFonts w:ascii="黑体" w:eastAsia="黑体"/>
          <w:sz w:val="21"/>
        </w:rPr>
        <w:t>争议处理</w:t>
      </w:r>
      <w:r>
        <w:rPr>
          <w:rFonts w:ascii="黑体" w:eastAsia="黑体"/>
          <w:spacing w:val="657"/>
          <w:sz w:val="21"/>
        </w:rPr>
        <w:t xml:space="preserve"> </w:t>
      </w:r>
      <w:r>
        <w:rPr>
          <w:sz w:val="21"/>
        </w:rPr>
        <w:t>本合同履行过程中，双方发生争议不能协商解决的，可以依法向法院提起诉</w:t>
      </w:r>
      <w:r>
        <w:rPr>
          <w:spacing w:val="-6"/>
          <w:sz w:val="21"/>
        </w:rPr>
        <w:t>讼。</w:t>
      </w:r>
    </w:p>
    <w:p>
      <w:pPr>
        <w:pStyle w:val="4"/>
        <w:spacing w:before="2"/>
        <w:rPr>
          <w:sz w:val="5"/>
        </w:rPr>
      </w:pPr>
      <w:r>
        <w:pict>
          <v:shape id="docshape11" o:spid="_x0000_s1036" o:spt="202" type="#_x0000_t202" style="position:absolute;left:0pt;margin-left:56pt;margin-top:4.5pt;height:15.65pt;width:483.25pt;mso-position-horizontal-relative:page;mso-wrap-distance-bottom:0pt;mso-wrap-distance-top:0pt;z-index:-251648000;mso-width-relative:page;mso-height-relative:page;" fillcolor="#D2D2D2" filled="t" stroked="f" coordsize="21600,21600">
            <v:path/>
            <v:fill on="t" focussize="0,0"/>
            <v:stroke on="f" joinstyle="miter"/>
            <v:imagedata o:title=""/>
            <o:lock v:ext="edit"/>
            <v:textbox inset="0mm,0mm,0mm,0mm">
              <w:txbxContent>
                <w:p>
                  <w:pPr>
                    <w:tabs>
                      <w:tab w:val="left" w:pos="991"/>
                    </w:tabs>
                    <w:spacing w:before="47" w:line="265" w:lineRule="exact"/>
                    <w:ind w:left="108" w:right="0" w:firstLine="0"/>
                    <w:jc w:val="left"/>
                    <w:rPr>
                      <w:rFonts w:hint="eastAsia" w:ascii="黑体" w:eastAsia="黑体"/>
                      <w:b/>
                      <w:color w:val="000000"/>
                      <w:sz w:val="21"/>
                    </w:rPr>
                  </w:pPr>
                  <w:r>
                    <w:rPr>
                      <w:rFonts w:hint="eastAsia" w:ascii="黑体" w:eastAsia="黑体"/>
                      <w:b/>
                      <w:color w:val="000000"/>
                      <w:spacing w:val="-5"/>
                      <w:sz w:val="21"/>
                    </w:rPr>
                    <w:t>7．</w:t>
                  </w:r>
                  <w:r>
                    <w:rPr>
                      <w:rFonts w:hint="eastAsia" w:ascii="黑体" w:eastAsia="黑体"/>
                      <w:b/>
                      <w:color w:val="000000"/>
                      <w:sz w:val="21"/>
                    </w:rPr>
                    <w:tab/>
                  </w:r>
                  <w:r>
                    <w:rPr>
                      <w:rFonts w:hint="eastAsia" w:ascii="黑体" w:eastAsia="黑体"/>
                      <w:b/>
                      <w:color w:val="000000"/>
                      <w:spacing w:val="-5"/>
                      <w:sz w:val="21"/>
                    </w:rPr>
                    <w:t>释义</w:t>
                  </w:r>
                </w:p>
              </w:txbxContent>
            </v:textbox>
            <w10:wrap type="topAndBottom"/>
          </v:shape>
        </w:pict>
      </w:r>
    </w:p>
    <w:p>
      <w:pPr>
        <w:pStyle w:val="4"/>
        <w:spacing w:before="1"/>
        <w:rPr>
          <w:sz w:val="9"/>
        </w:rPr>
      </w:pPr>
    </w:p>
    <w:p>
      <w:pPr>
        <w:pStyle w:val="8"/>
        <w:numPr>
          <w:ilvl w:val="1"/>
          <w:numId w:val="14"/>
        </w:numPr>
        <w:tabs>
          <w:tab w:val="left" w:pos="1192"/>
          <w:tab w:val="left" w:pos="1193"/>
          <w:tab w:val="left" w:pos="2860"/>
        </w:tabs>
        <w:spacing w:before="72" w:after="0" w:line="285" w:lineRule="auto"/>
        <w:ind w:left="2861" w:right="944" w:hanging="2552"/>
        <w:jc w:val="left"/>
        <w:rPr>
          <w:sz w:val="21"/>
        </w:rPr>
      </w:pPr>
      <w:r>
        <w:rPr>
          <w:rFonts w:ascii="黑体" w:eastAsia="黑体"/>
          <w:w w:val="100"/>
          <w:sz w:val="21"/>
        </w:rPr>
        <w:t>保单</w:t>
      </w:r>
      <w:r>
        <w:rPr>
          <w:rFonts w:ascii="黑体" w:eastAsia="黑体"/>
          <w:spacing w:val="-3"/>
          <w:w w:val="100"/>
          <w:sz w:val="21"/>
        </w:rPr>
        <w:t>年</w:t>
      </w:r>
      <w:r>
        <w:rPr>
          <w:rFonts w:ascii="黑体" w:eastAsia="黑体"/>
          <w:w w:val="100"/>
          <w:sz w:val="21"/>
        </w:rPr>
        <w:t>度</w:t>
      </w:r>
      <w:r>
        <w:rPr>
          <w:rFonts w:ascii="黑体" w:eastAsia="黑体"/>
          <w:sz w:val="21"/>
        </w:rPr>
        <w:tab/>
      </w:r>
      <w:r>
        <w:rPr>
          <w:w w:val="100"/>
          <w:sz w:val="21"/>
        </w:rPr>
        <w:t>从本</w:t>
      </w:r>
      <w:r>
        <w:rPr>
          <w:spacing w:val="-3"/>
          <w:w w:val="100"/>
          <w:sz w:val="21"/>
        </w:rPr>
        <w:t>合</w:t>
      </w:r>
      <w:r>
        <w:rPr>
          <w:w w:val="100"/>
          <w:sz w:val="21"/>
        </w:rPr>
        <w:t>同</w:t>
      </w:r>
      <w:r>
        <w:rPr>
          <w:spacing w:val="-3"/>
          <w:w w:val="100"/>
          <w:sz w:val="21"/>
        </w:rPr>
        <w:t>生</w:t>
      </w:r>
      <w:r>
        <w:rPr>
          <w:w w:val="100"/>
          <w:sz w:val="21"/>
        </w:rPr>
        <w:t>效</w:t>
      </w:r>
      <w:r>
        <w:rPr>
          <w:spacing w:val="-3"/>
          <w:w w:val="100"/>
          <w:sz w:val="21"/>
        </w:rPr>
        <w:t>日</w:t>
      </w:r>
      <w:r>
        <w:rPr>
          <w:w w:val="100"/>
          <w:sz w:val="21"/>
        </w:rPr>
        <w:t>或</w:t>
      </w:r>
      <w:r>
        <w:rPr>
          <w:spacing w:val="-3"/>
          <w:w w:val="100"/>
          <w:sz w:val="21"/>
        </w:rPr>
        <w:t>合</w:t>
      </w:r>
      <w:r>
        <w:rPr>
          <w:w w:val="100"/>
          <w:sz w:val="21"/>
        </w:rPr>
        <w:t>同</w:t>
      </w:r>
      <w:r>
        <w:rPr>
          <w:spacing w:val="-3"/>
          <w:w w:val="100"/>
          <w:sz w:val="21"/>
        </w:rPr>
        <w:t>生</w:t>
      </w:r>
      <w:r>
        <w:rPr>
          <w:w w:val="100"/>
          <w:sz w:val="21"/>
        </w:rPr>
        <w:t>效日</w:t>
      </w:r>
      <w:r>
        <w:rPr>
          <w:spacing w:val="-3"/>
          <w:w w:val="100"/>
          <w:sz w:val="21"/>
        </w:rPr>
        <w:t>对</w:t>
      </w:r>
      <w:r>
        <w:rPr>
          <w:w w:val="100"/>
          <w:sz w:val="21"/>
        </w:rPr>
        <w:t>应</w:t>
      </w:r>
      <w:r>
        <w:rPr>
          <w:spacing w:val="-3"/>
          <w:w w:val="100"/>
          <w:sz w:val="21"/>
        </w:rPr>
        <w:t>日</w:t>
      </w:r>
      <w:r>
        <w:rPr>
          <w:w w:val="100"/>
          <w:sz w:val="21"/>
        </w:rPr>
        <w:t>的</w:t>
      </w:r>
      <w:r>
        <w:rPr>
          <w:spacing w:val="-3"/>
          <w:w w:val="100"/>
          <w:sz w:val="21"/>
        </w:rPr>
        <w:t>零</w:t>
      </w:r>
      <w:r>
        <w:rPr>
          <w:w w:val="100"/>
          <w:sz w:val="21"/>
        </w:rPr>
        <w:t>时</w:t>
      </w:r>
      <w:r>
        <w:rPr>
          <w:spacing w:val="-3"/>
          <w:w w:val="100"/>
          <w:sz w:val="21"/>
        </w:rPr>
        <w:t>起</w:t>
      </w:r>
      <w:r>
        <w:rPr>
          <w:w w:val="100"/>
          <w:sz w:val="21"/>
        </w:rPr>
        <w:t>至</w:t>
      </w:r>
      <w:r>
        <w:rPr>
          <w:spacing w:val="-3"/>
          <w:w w:val="100"/>
          <w:sz w:val="21"/>
        </w:rPr>
        <w:t>下</w:t>
      </w:r>
      <w:r>
        <w:rPr>
          <w:w w:val="100"/>
          <w:sz w:val="21"/>
        </w:rPr>
        <w:t>一个</w:t>
      </w:r>
      <w:r>
        <w:rPr>
          <w:spacing w:val="-3"/>
          <w:w w:val="100"/>
          <w:sz w:val="21"/>
        </w:rPr>
        <w:t>合</w:t>
      </w:r>
      <w:r>
        <w:rPr>
          <w:w w:val="100"/>
          <w:sz w:val="21"/>
        </w:rPr>
        <w:t>同</w:t>
      </w:r>
      <w:r>
        <w:rPr>
          <w:spacing w:val="-3"/>
          <w:w w:val="100"/>
          <w:sz w:val="21"/>
        </w:rPr>
        <w:t>生</w:t>
      </w:r>
      <w:r>
        <w:rPr>
          <w:w w:val="100"/>
          <w:sz w:val="21"/>
        </w:rPr>
        <w:t>效</w:t>
      </w:r>
      <w:r>
        <w:rPr>
          <w:spacing w:val="-3"/>
          <w:w w:val="100"/>
          <w:sz w:val="21"/>
        </w:rPr>
        <w:t>日</w:t>
      </w:r>
      <w:r>
        <w:rPr>
          <w:w w:val="100"/>
          <w:sz w:val="21"/>
        </w:rPr>
        <w:t>对</w:t>
      </w:r>
      <w:r>
        <w:rPr>
          <w:spacing w:val="-3"/>
          <w:w w:val="100"/>
          <w:sz w:val="21"/>
        </w:rPr>
        <w:t>应</w:t>
      </w:r>
      <w:r>
        <w:rPr>
          <w:w w:val="100"/>
          <w:sz w:val="21"/>
        </w:rPr>
        <w:t>日前一</w:t>
      </w:r>
      <w:r>
        <w:rPr>
          <w:spacing w:val="-3"/>
          <w:w w:val="100"/>
          <w:sz w:val="21"/>
        </w:rPr>
        <w:t>日</w:t>
      </w:r>
      <w:r>
        <w:rPr>
          <w:w w:val="100"/>
          <w:sz w:val="21"/>
        </w:rPr>
        <w:t>的</w:t>
      </w:r>
      <w:r>
        <w:rPr>
          <w:spacing w:val="-53"/>
          <w:sz w:val="21"/>
        </w:rPr>
        <w:t xml:space="preserve"> </w:t>
      </w:r>
      <w:r>
        <w:rPr>
          <w:spacing w:val="-3"/>
          <w:w w:val="100"/>
          <w:sz w:val="21"/>
        </w:rPr>
        <w:t>2</w:t>
      </w:r>
      <w:r>
        <w:rPr>
          <w:w w:val="100"/>
          <w:sz w:val="21"/>
        </w:rPr>
        <w:t>4</w:t>
      </w:r>
      <w:r>
        <w:rPr>
          <w:spacing w:val="-53"/>
          <w:sz w:val="21"/>
        </w:rPr>
        <w:t xml:space="preserve"> </w:t>
      </w:r>
      <w:r>
        <w:rPr>
          <w:spacing w:val="-3"/>
          <w:w w:val="100"/>
          <w:sz w:val="21"/>
        </w:rPr>
        <w:t>时</w:t>
      </w:r>
      <w:r>
        <w:rPr>
          <w:w w:val="100"/>
          <w:sz w:val="21"/>
        </w:rPr>
        <w:t>止</w:t>
      </w:r>
      <w:r>
        <w:rPr>
          <w:spacing w:val="-3"/>
          <w:w w:val="100"/>
          <w:sz w:val="21"/>
        </w:rPr>
        <w:t>为</w:t>
      </w:r>
      <w:r>
        <w:rPr>
          <w:w w:val="100"/>
          <w:sz w:val="21"/>
        </w:rPr>
        <w:t>一</w:t>
      </w:r>
      <w:r>
        <w:rPr>
          <w:spacing w:val="-3"/>
          <w:w w:val="100"/>
          <w:sz w:val="21"/>
        </w:rPr>
        <w:t>个保</w:t>
      </w:r>
      <w:r>
        <w:rPr>
          <w:w w:val="100"/>
          <w:sz w:val="21"/>
        </w:rPr>
        <w:t>单年</w:t>
      </w:r>
      <w:r>
        <w:rPr>
          <w:spacing w:val="-3"/>
          <w:w w:val="100"/>
          <w:sz w:val="21"/>
        </w:rPr>
        <w:t>度</w:t>
      </w:r>
      <w:r>
        <w:rPr>
          <w:w w:val="100"/>
          <w:sz w:val="21"/>
        </w:rPr>
        <w:t>。</w:t>
      </w:r>
      <w:r>
        <w:rPr>
          <w:spacing w:val="-3"/>
          <w:w w:val="100"/>
          <w:sz w:val="21"/>
        </w:rPr>
        <w:t>其</w:t>
      </w:r>
      <w:r>
        <w:rPr>
          <w:w w:val="100"/>
          <w:sz w:val="21"/>
        </w:rPr>
        <w:t>中</w:t>
      </w:r>
      <w:r>
        <w:rPr>
          <w:spacing w:val="-3"/>
          <w:w w:val="100"/>
          <w:sz w:val="21"/>
        </w:rPr>
        <w:t>，</w:t>
      </w:r>
      <w:r>
        <w:rPr>
          <w:w w:val="100"/>
          <w:sz w:val="21"/>
        </w:rPr>
        <w:t>合</w:t>
      </w:r>
      <w:r>
        <w:rPr>
          <w:spacing w:val="-3"/>
          <w:w w:val="100"/>
          <w:sz w:val="21"/>
        </w:rPr>
        <w:t>同</w:t>
      </w:r>
      <w:r>
        <w:rPr>
          <w:w w:val="100"/>
          <w:sz w:val="21"/>
        </w:rPr>
        <w:t>生</w:t>
      </w:r>
      <w:r>
        <w:rPr>
          <w:spacing w:val="-3"/>
          <w:w w:val="100"/>
          <w:sz w:val="21"/>
        </w:rPr>
        <w:t>效</w:t>
      </w:r>
      <w:r>
        <w:rPr>
          <w:w w:val="100"/>
          <w:sz w:val="21"/>
        </w:rPr>
        <w:t>日对</w:t>
      </w:r>
      <w:r>
        <w:rPr>
          <w:spacing w:val="-3"/>
          <w:w w:val="100"/>
          <w:sz w:val="21"/>
        </w:rPr>
        <w:t>应</w:t>
      </w:r>
      <w:r>
        <w:rPr>
          <w:w w:val="100"/>
          <w:sz w:val="21"/>
        </w:rPr>
        <w:t>日</w:t>
      </w:r>
      <w:r>
        <w:rPr>
          <w:spacing w:val="-3"/>
          <w:w w:val="100"/>
          <w:sz w:val="21"/>
        </w:rPr>
        <w:t>指</w:t>
      </w:r>
      <w:r>
        <w:rPr>
          <w:w w:val="100"/>
          <w:sz w:val="21"/>
        </w:rPr>
        <w:t>本</w:t>
      </w:r>
      <w:r>
        <w:rPr>
          <w:spacing w:val="-3"/>
          <w:w w:val="100"/>
          <w:sz w:val="21"/>
        </w:rPr>
        <w:t>合</w:t>
      </w:r>
      <w:r>
        <w:rPr>
          <w:w w:val="100"/>
          <w:sz w:val="21"/>
        </w:rPr>
        <w:t>同</w:t>
      </w:r>
      <w:r>
        <w:rPr>
          <w:spacing w:val="-3"/>
          <w:w w:val="100"/>
          <w:sz w:val="21"/>
        </w:rPr>
        <w:t>生</w:t>
      </w:r>
      <w:r>
        <w:rPr>
          <w:w w:val="100"/>
          <w:sz w:val="21"/>
        </w:rPr>
        <w:t>效日在</w:t>
      </w:r>
      <w:r>
        <w:rPr>
          <w:spacing w:val="-3"/>
          <w:w w:val="100"/>
          <w:sz w:val="21"/>
        </w:rPr>
        <w:t>合</w:t>
      </w:r>
      <w:r>
        <w:rPr>
          <w:w w:val="100"/>
          <w:sz w:val="21"/>
        </w:rPr>
        <w:t>同</w:t>
      </w:r>
      <w:r>
        <w:rPr>
          <w:spacing w:val="-3"/>
          <w:w w:val="100"/>
          <w:sz w:val="21"/>
        </w:rPr>
        <w:t>生</w:t>
      </w:r>
      <w:r>
        <w:rPr>
          <w:w w:val="100"/>
          <w:sz w:val="21"/>
        </w:rPr>
        <w:t>效</w:t>
      </w:r>
      <w:r>
        <w:rPr>
          <w:spacing w:val="-3"/>
          <w:w w:val="100"/>
          <w:sz w:val="21"/>
        </w:rPr>
        <w:t>后</w:t>
      </w:r>
      <w:r>
        <w:rPr>
          <w:w w:val="100"/>
          <w:sz w:val="21"/>
        </w:rPr>
        <w:t>每</w:t>
      </w:r>
      <w:r>
        <w:rPr>
          <w:spacing w:val="-3"/>
          <w:w w:val="100"/>
          <w:sz w:val="21"/>
        </w:rPr>
        <w:t>年</w:t>
      </w:r>
      <w:r>
        <w:rPr>
          <w:w w:val="100"/>
          <w:sz w:val="21"/>
        </w:rPr>
        <w:t>的</w:t>
      </w:r>
      <w:r>
        <w:rPr>
          <w:spacing w:val="-3"/>
          <w:w w:val="100"/>
          <w:sz w:val="21"/>
        </w:rPr>
        <w:t>对</w:t>
      </w:r>
      <w:r>
        <w:rPr>
          <w:w w:val="100"/>
          <w:sz w:val="21"/>
        </w:rPr>
        <w:t>应</w:t>
      </w:r>
      <w:r>
        <w:rPr>
          <w:spacing w:val="-3"/>
          <w:w w:val="100"/>
          <w:sz w:val="21"/>
        </w:rPr>
        <w:t>日</w:t>
      </w:r>
      <w:r>
        <w:rPr>
          <w:spacing w:val="-17"/>
          <w:w w:val="100"/>
          <w:sz w:val="21"/>
        </w:rPr>
        <w:t>，</w:t>
      </w:r>
      <w:r>
        <w:rPr>
          <w:spacing w:val="-3"/>
          <w:w w:val="100"/>
          <w:sz w:val="21"/>
        </w:rPr>
        <w:t>不</w:t>
      </w:r>
      <w:r>
        <w:rPr>
          <w:w w:val="100"/>
          <w:sz w:val="21"/>
        </w:rPr>
        <w:t>含</w:t>
      </w:r>
      <w:r>
        <w:rPr>
          <w:spacing w:val="-3"/>
          <w:w w:val="100"/>
          <w:sz w:val="21"/>
        </w:rPr>
        <w:t>合</w:t>
      </w:r>
      <w:r>
        <w:rPr>
          <w:w w:val="100"/>
          <w:sz w:val="21"/>
        </w:rPr>
        <w:t>同</w:t>
      </w:r>
      <w:r>
        <w:rPr>
          <w:spacing w:val="-3"/>
          <w:w w:val="100"/>
          <w:sz w:val="21"/>
        </w:rPr>
        <w:t>生</w:t>
      </w:r>
      <w:r>
        <w:rPr>
          <w:w w:val="100"/>
          <w:sz w:val="21"/>
        </w:rPr>
        <w:t>效</w:t>
      </w:r>
      <w:r>
        <w:rPr>
          <w:spacing w:val="-3"/>
          <w:w w:val="100"/>
          <w:sz w:val="21"/>
        </w:rPr>
        <w:t>日当</w:t>
      </w:r>
      <w:r>
        <w:rPr>
          <w:w w:val="100"/>
          <w:sz w:val="21"/>
        </w:rPr>
        <w:t>日</w:t>
      </w:r>
      <w:r>
        <w:rPr>
          <w:spacing w:val="-20"/>
          <w:w w:val="100"/>
          <w:sz w:val="21"/>
        </w:rPr>
        <w:t>。</w:t>
      </w:r>
      <w:r>
        <w:rPr>
          <w:w w:val="100"/>
          <w:sz w:val="21"/>
        </w:rPr>
        <w:t>如</w:t>
      </w:r>
      <w:r>
        <w:rPr>
          <w:spacing w:val="-3"/>
          <w:w w:val="100"/>
          <w:sz w:val="21"/>
        </w:rPr>
        <w:t>果</w:t>
      </w:r>
      <w:r>
        <w:rPr>
          <w:w w:val="100"/>
          <w:sz w:val="21"/>
        </w:rPr>
        <w:t>当</w:t>
      </w:r>
      <w:r>
        <w:rPr>
          <w:spacing w:val="-3"/>
          <w:w w:val="100"/>
          <w:sz w:val="21"/>
        </w:rPr>
        <w:t>月</w:t>
      </w:r>
      <w:r>
        <w:rPr>
          <w:w w:val="100"/>
          <w:sz w:val="21"/>
        </w:rPr>
        <w:t>没</w:t>
      </w:r>
      <w:r>
        <w:rPr>
          <w:spacing w:val="-3"/>
          <w:w w:val="100"/>
          <w:sz w:val="21"/>
        </w:rPr>
        <w:t>有</w:t>
      </w:r>
      <w:r>
        <w:rPr>
          <w:w w:val="100"/>
          <w:sz w:val="21"/>
        </w:rPr>
        <w:t>对</w:t>
      </w:r>
      <w:r>
        <w:rPr>
          <w:spacing w:val="-3"/>
          <w:w w:val="100"/>
          <w:sz w:val="21"/>
        </w:rPr>
        <w:t>应</w:t>
      </w:r>
      <w:r>
        <w:rPr>
          <w:w w:val="100"/>
          <w:sz w:val="21"/>
        </w:rPr>
        <w:t>的同一</w:t>
      </w:r>
      <w:r>
        <w:rPr>
          <w:spacing w:val="-3"/>
          <w:w w:val="100"/>
          <w:sz w:val="21"/>
        </w:rPr>
        <w:t>日</w:t>
      </w:r>
      <w:r>
        <w:rPr>
          <w:w w:val="100"/>
          <w:sz w:val="21"/>
        </w:rPr>
        <w:t>，</w:t>
      </w:r>
      <w:r>
        <w:rPr>
          <w:spacing w:val="-3"/>
          <w:w w:val="100"/>
          <w:sz w:val="21"/>
        </w:rPr>
        <w:t>则</w:t>
      </w:r>
      <w:r>
        <w:rPr>
          <w:w w:val="100"/>
          <w:sz w:val="21"/>
        </w:rPr>
        <w:t>以</w:t>
      </w:r>
      <w:r>
        <w:rPr>
          <w:spacing w:val="-3"/>
          <w:w w:val="100"/>
          <w:sz w:val="21"/>
        </w:rPr>
        <w:t>该</w:t>
      </w:r>
      <w:r>
        <w:rPr>
          <w:w w:val="100"/>
          <w:sz w:val="21"/>
        </w:rPr>
        <w:t>月</w:t>
      </w:r>
      <w:r>
        <w:rPr>
          <w:spacing w:val="-3"/>
          <w:w w:val="100"/>
          <w:sz w:val="21"/>
        </w:rPr>
        <w:t>最</w:t>
      </w:r>
      <w:r>
        <w:rPr>
          <w:w w:val="100"/>
          <w:sz w:val="21"/>
        </w:rPr>
        <w:t>后</w:t>
      </w:r>
      <w:r>
        <w:rPr>
          <w:spacing w:val="-3"/>
          <w:w w:val="100"/>
          <w:sz w:val="21"/>
        </w:rPr>
        <w:t>一</w:t>
      </w:r>
      <w:r>
        <w:rPr>
          <w:w w:val="100"/>
          <w:sz w:val="21"/>
        </w:rPr>
        <w:t>日为</w:t>
      </w:r>
      <w:r>
        <w:rPr>
          <w:spacing w:val="-3"/>
          <w:w w:val="100"/>
          <w:sz w:val="21"/>
        </w:rPr>
        <w:t>对</w:t>
      </w:r>
      <w:r>
        <w:rPr>
          <w:w w:val="100"/>
          <w:sz w:val="21"/>
        </w:rPr>
        <w:t>应</w:t>
      </w:r>
      <w:r>
        <w:rPr>
          <w:spacing w:val="-3"/>
          <w:w w:val="100"/>
          <w:sz w:val="21"/>
        </w:rPr>
        <w:t>日</w:t>
      </w:r>
      <w:r>
        <w:rPr>
          <w:w w:val="100"/>
          <w:sz w:val="21"/>
        </w:rPr>
        <w:t>。</w:t>
      </w:r>
    </w:p>
    <w:p>
      <w:pPr>
        <w:pStyle w:val="8"/>
        <w:numPr>
          <w:ilvl w:val="1"/>
          <w:numId w:val="14"/>
        </w:numPr>
        <w:tabs>
          <w:tab w:val="left" w:pos="1192"/>
          <w:tab w:val="left" w:pos="1193"/>
          <w:tab w:val="left" w:pos="2860"/>
        </w:tabs>
        <w:spacing w:before="142" w:after="0" w:line="285" w:lineRule="auto"/>
        <w:ind w:left="2861" w:right="908" w:hanging="2552"/>
        <w:jc w:val="left"/>
        <w:rPr>
          <w:sz w:val="21"/>
        </w:rPr>
      </w:pPr>
      <w:r>
        <w:rPr>
          <w:rFonts w:ascii="黑体" w:eastAsia="黑体"/>
          <w:spacing w:val="-6"/>
          <w:sz w:val="21"/>
        </w:rPr>
        <w:t>周岁</w:t>
      </w:r>
      <w:r>
        <w:rPr>
          <w:rFonts w:ascii="黑体" w:eastAsia="黑体"/>
          <w:sz w:val="21"/>
        </w:rPr>
        <w:tab/>
      </w:r>
      <w:r>
        <w:rPr>
          <w:spacing w:val="-2"/>
          <w:sz w:val="21"/>
        </w:rPr>
        <w:t>指按有效身份证件中记载的出生日期计算的年龄，自出生之日起为零周岁，每经过一年增加一岁，不足一年的不计。</w:t>
      </w:r>
    </w:p>
    <w:p>
      <w:pPr>
        <w:pStyle w:val="8"/>
        <w:numPr>
          <w:ilvl w:val="1"/>
          <w:numId w:val="14"/>
        </w:numPr>
        <w:tabs>
          <w:tab w:val="left" w:pos="1192"/>
          <w:tab w:val="left" w:pos="1193"/>
          <w:tab w:val="left" w:pos="2860"/>
        </w:tabs>
        <w:spacing w:before="142" w:after="0" w:line="285" w:lineRule="auto"/>
        <w:ind w:left="2861" w:right="942" w:hanging="2552"/>
        <w:jc w:val="left"/>
        <w:rPr>
          <w:sz w:val="21"/>
        </w:rPr>
      </w:pPr>
      <w:r>
        <w:rPr>
          <w:rFonts w:ascii="黑体" w:eastAsia="黑体"/>
          <w:spacing w:val="-2"/>
          <w:sz w:val="21"/>
        </w:rPr>
        <w:t>有效身份证件</w:t>
      </w:r>
      <w:r>
        <w:rPr>
          <w:rFonts w:ascii="黑体" w:eastAsia="黑体"/>
          <w:sz w:val="21"/>
        </w:rPr>
        <w:tab/>
      </w:r>
      <w:r>
        <w:rPr>
          <w:spacing w:val="-2"/>
          <w:sz w:val="21"/>
        </w:rPr>
        <w:t>指由政府主管部门规定的证明其身份的证件，如：居民身份证、按规定可使用的有效护照、军官证、警官证、士兵证等证件。</w:t>
      </w:r>
    </w:p>
    <w:p>
      <w:pPr>
        <w:pStyle w:val="8"/>
        <w:numPr>
          <w:ilvl w:val="1"/>
          <w:numId w:val="14"/>
        </w:numPr>
        <w:tabs>
          <w:tab w:val="left" w:pos="1192"/>
          <w:tab w:val="left" w:pos="1193"/>
          <w:tab w:val="left" w:pos="2860"/>
        </w:tabs>
        <w:spacing w:before="141" w:after="0" w:line="288" w:lineRule="auto"/>
        <w:ind w:left="2861" w:right="942" w:hanging="2552"/>
        <w:jc w:val="left"/>
        <w:rPr>
          <w:sz w:val="21"/>
        </w:rPr>
      </w:pPr>
      <w:r>
        <w:rPr>
          <w:rFonts w:ascii="黑体" w:eastAsia="黑体"/>
          <w:spacing w:val="-4"/>
          <w:sz w:val="21"/>
        </w:rPr>
        <w:t>意外伤害</w:t>
      </w:r>
      <w:r>
        <w:rPr>
          <w:rFonts w:ascii="黑体" w:eastAsia="黑体"/>
          <w:sz w:val="21"/>
        </w:rPr>
        <w:tab/>
      </w:r>
      <w:r>
        <w:rPr>
          <w:spacing w:val="-2"/>
          <w:sz w:val="21"/>
        </w:rPr>
        <w:t>指遭受外来的、突发的、非本意的、非疾病的客观事件直接致使身体受到的</w:t>
      </w:r>
      <w:r>
        <w:rPr>
          <w:spacing w:val="-4"/>
          <w:sz w:val="21"/>
        </w:rPr>
        <w:t>伤害。</w:t>
      </w:r>
    </w:p>
    <w:p>
      <w:pPr>
        <w:pStyle w:val="4"/>
        <w:spacing w:line="285" w:lineRule="auto"/>
        <w:ind w:left="2861" w:right="942"/>
        <w:jc w:val="both"/>
      </w:pPr>
      <w:r>
        <w:rPr>
          <w:color w:val="000000"/>
          <w:spacing w:val="-7"/>
          <w:shd w:val="clear" w:color="auto" w:fill="D9D9D9"/>
        </w:rPr>
        <w:t>本合同所述的意外伤害导致的身故，不包括猝死。</w:t>
      </w:r>
      <w:r>
        <w:rPr>
          <w:color w:val="000000"/>
          <w:spacing w:val="-2"/>
        </w:rPr>
        <w:t xml:space="preserve">“猝死”是指貌似健康的人因潜在疾病、机能障碍或其他原因在出现症状后 </w:t>
      </w:r>
      <w:r>
        <w:rPr>
          <w:color w:val="000000"/>
        </w:rPr>
        <w:t>24</w:t>
      </w:r>
      <w:r>
        <w:rPr>
          <w:color w:val="000000"/>
          <w:spacing w:val="-5"/>
        </w:rPr>
        <w:t xml:space="preserve"> 小时内发生的非暴力</w:t>
      </w:r>
      <w:r>
        <w:rPr>
          <w:color w:val="000000"/>
          <w:spacing w:val="-2"/>
        </w:rPr>
        <w:t>性突然死亡。关于猝死的认定，如有司法机关的法律文件、医疗机构的诊断书等，则以上述法律文件、诊断书等为准。</w:t>
      </w:r>
    </w:p>
    <w:p>
      <w:pPr>
        <w:pStyle w:val="8"/>
        <w:numPr>
          <w:ilvl w:val="1"/>
          <w:numId w:val="14"/>
        </w:numPr>
        <w:tabs>
          <w:tab w:val="left" w:pos="1193"/>
          <w:tab w:val="left" w:pos="2860"/>
        </w:tabs>
        <w:spacing w:before="113" w:after="0" w:line="261" w:lineRule="auto"/>
        <w:ind w:left="2861" w:right="944" w:hanging="2552"/>
        <w:jc w:val="both"/>
        <w:rPr>
          <w:sz w:val="21"/>
        </w:rPr>
      </w:pPr>
      <w:r>
        <w:rPr>
          <w:rFonts w:ascii="黑体" w:eastAsia="黑体"/>
          <w:spacing w:val="-6"/>
          <w:position w:val="-1"/>
          <w:sz w:val="21"/>
        </w:rPr>
        <w:t>住院</w:t>
      </w:r>
      <w:r>
        <w:rPr>
          <w:rFonts w:ascii="黑体" w:eastAsia="黑体"/>
          <w:position w:val="-1"/>
          <w:sz w:val="21"/>
        </w:rPr>
        <w:tab/>
      </w:r>
      <w:r>
        <w:rPr>
          <w:spacing w:val="-2"/>
          <w:sz w:val="21"/>
        </w:rPr>
        <w:t>指入住医院正式病房进行治疗，并正式办理入出院手续，</w:t>
      </w:r>
      <w:r>
        <w:rPr>
          <w:color w:val="000000"/>
          <w:spacing w:val="-2"/>
          <w:sz w:val="21"/>
          <w:shd w:val="clear" w:color="auto" w:fill="D9D9D9"/>
        </w:rPr>
        <w:t>不包括入住门诊观</w:t>
      </w:r>
      <w:r>
        <w:rPr>
          <w:color w:val="000000"/>
          <w:spacing w:val="13335"/>
          <w:sz w:val="21"/>
          <w:shd w:val="clear" w:color="auto" w:fill="D9D9D9"/>
        </w:rPr>
        <w:t xml:space="preserve"> </w:t>
      </w:r>
      <w:r>
        <w:rPr>
          <w:color w:val="000000"/>
          <w:spacing w:val="-2"/>
          <w:sz w:val="21"/>
          <w:shd w:val="clear" w:color="auto" w:fill="D9D9D9"/>
        </w:rPr>
        <w:t>察室、家庭病床、挂床住院及其他不合理的住院。</w:t>
      </w:r>
    </w:p>
    <w:p>
      <w:pPr>
        <w:pStyle w:val="4"/>
        <w:spacing w:before="4"/>
        <w:rPr>
          <w:sz w:val="14"/>
        </w:rPr>
      </w:pPr>
    </w:p>
    <w:p>
      <w:pPr>
        <w:pStyle w:val="8"/>
        <w:numPr>
          <w:ilvl w:val="1"/>
          <w:numId w:val="14"/>
        </w:numPr>
        <w:tabs>
          <w:tab w:val="left" w:pos="1193"/>
        </w:tabs>
        <w:spacing w:before="0" w:after="0" w:line="285" w:lineRule="auto"/>
        <w:ind w:left="2861" w:right="944" w:hanging="2552"/>
        <w:jc w:val="both"/>
        <w:rPr>
          <w:sz w:val="21"/>
        </w:rPr>
      </w:pPr>
      <w:r>
        <w:rPr>
          <w:rFonts w:ascii="黑体" w:eastAsia="黑体"/>
          <w:spacing w:val="33"/>
          <w:sz w:val="21"/>
        </w:rPr>
        <w:t xml:space="preserve">基本医疗保险 </w:t>
      </w:r>
      <w:r>
        <w:rPr>
          <w:sz w:val="21"/>
        </w:rPr>
        <w:t>基本医疗保险包括城镇职工基本医疗保险、城镇居民基本医疗保险、新型农</w:t>
      </w:r>
      <w:r>
        <w:rPr>
          <w:spacing w:val="-2"/>
          <w:sz w:val="21"/>
        </w:rPr>
        <w:t>村合作医疗。</w:t>
      </w:r>
    </w:p>
    <w:p>
      <w:pPr>
        <w:pStyle w:val="8"/>
        <w:numPr>
          <w:ilvl w:val="1"/>
          <w:numId w:val="14"/>
        </w:numPr>
        <w:tabs>
          <w:tab w:val="left" w:pos="1192"/>
          <w:tab w:val="left" w:pos="1193"/>
          <w:tab w:val="left" w:pos="2860"/>
        </w:tabs>
        <w:spacing w:before="142" w:after="0" w:line="240" w:lineRule="auto"/>
        <w:ind w:left="1192" w:right="0" w:hanging="884"/>
        <w:jc w:val="left"/>
        <w:rPr>
          <w:sz w:val="21"/>
        </w:rPr>
      </w:pPr>
      <w:r>
        <w:rPr>
          <w:rFonts w:ascii="黑体" w:eastAsia="黑体"/>
          <w:spacing w:val="-2"/>
          <w:sz w:val="21"/>
        </w:rPr>
        <w:t>医疗必需且</w:t>
      </w:r>
      <w:r>
        <w:rPr>
          <w:rFonts w:ascii="黑体" w:eastAsia="黑体"/>
          <w:spacing w:val="-10"/>
          <w:sz w:val="21"/>
        </w:rPr>
        <w:t>合</w:t>
      </w:r>
      <w:r>
        <w:rPr>
          <w:rFonts w:ascii="黑体" w:eastAsia="黑体"/>
          <w:sz w:val="21"/>
        </w:rPr>
        <w:tab/>
      </w:r>
      <w:r>
        <w:rPr>
          <w:spacing w:val="-4"/>
          <w:sz w:val="21"/>
        </w:rPr>
        <w:t>指合理的、符合通常惯例且医疗必需的医疗费用。符合通常惯例指被保险</w:t>
      </w:r>
      <w:r>
        <w:rPr>
          <w:spacing w:val="-10"/>
          <w:sz w:val="21"/>
        </w:rPr>
        <w:t>人</w:t>
      </w:r>
    </w:p>
    <w:p>
      <w:pPr>
        <w:spacing w:after="0" w:line="240" w:lineRule="auto"/>
        <w:jc w:val="left"/>
        <w:rPr>
          <w:sz w:val="21"/>
        </w:rPr>
        <w:sectPr>
          <w:type w:val="continuous"/>
          <w:pgSz w:w="11910" w:h="16840"/>
          <w:pgMar w:top="200" w:right="280" w:bottom="280" w:left="920" w:header="720" w:footer="720" w:gutter="0"/>
          <w:cols w:space="720" w:num="1"/>
        </w:sectPr>
      </w:pPr>
    </w:p>
    <w:tbl>
      <w:tblPr>
        <w:tblStyle w:val="5"/>
        <w:tblW w:w="0" w:type="auto"/>
        <w:tblInd w:w="26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03"/>
        <w:gridCol w:w="1696"/>
        <w:gridCol w:w="71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19" w:hRule="atLeast"/>
        </w:trPr>
        <w:tc>
          <w:tcPr>
            <w:tcW w:w="703" w:type="dxa"/>
          </w:tcPr>
          <w:p>
            <w:pPr>
              <w:pStyle w:val="9"/>
              <w:ind w:left="0"/>
              <w:rPr>
                <w:rFonts w:ascii="Times New Roman"/>
                <w:sz w:val="20"/>
              </w:rPr>
            </w:pPr>
          </w:p>
        </w:tc>
        <w:tc>
          <w:tcPr>
            <w:tcW w:w="1696" w:type="dxa"/>
          </w:tcPr>
          <w:p>
            <w:pPr>
              <w:pStyle w:val="9"/>
              <w:spacing w:line="241" w:lineRule="exact"/>
              <w:ind w:left="230"/>
              <w:rPr>
                <w:rFonts w:ascii="黑体" w:eastAsia="黑体"/>
                <w:sz w:val="21"/>
              </w:rPr>
            </w:pPr>
            <w:r>
              <w:rPr>
                <w:rFonts w:ascii="黑体" w:eastAsia="黑体"/>
                <w:w w:val="100"/>
                <w:sz w:val="21"/>
              </w:rPr>
              <w:t>理</w:t>
            </w:r>
          </w:p>
        </w:tc>
        <w:tc>
          <w:tcPr>
            <w:tcW w:w="7185" w:type="dxa"/>
          </w:tcPr>
          <w:p>
            <w:pPr>
              <w:pStyle w:val="9"/>
              <w:spacing w:line="241" w:lineRule="exact"/>
              <w:rPr>
                <w:sz w:val="21"/>
              </w:rPr>
            </w:pPr>
            <w:r>
              <w:rPr>
                <w:spacing w:val="-3"/>
                <w:sz w:val="21"/>
              </w:rPr>
              <w:t>接受的医疗服务满足以下条件：</w:t>
            </w:r>
          </w:p>
          <w:p>
            <w:pPr>
              <w:pStyle w:val="9"/>
              <w:numPr>
                <w:ilvl w:val="0"/>
                <w:numId w:val="15"/>
              </w:numPr>
              <w:tabs>
                <w:tab w:val="left" w:pos="522"/>
              </w:tabs>
              <w:spacing w:before="53" w:after="0" w:line="285" w:lineRule="auto"/>
              <w:ind w:left="202" w:right="84" w:firstLine="0"/>
              <w:jc w:val="left"/>
              <w:rPr>
                <w:sz w:val="21"/>
              </w:rPr>
            </w:pPr>
            <w:r>
              <w:rPr>
                <w:spacing w:val="-2"/>
                <w:sz w:val="21"/>
              </w:rPr>
              <w:t>该服务满足医疗需要而且根据治疗当地通行治疗规范、采用了通行治疗</w:t>
            </w:r>
            <w:r>
              <w:rPr>
                <w:spacing w:val="-4"/>
                <w:sz w:val="21"/>
              </w:rPr>
              <w:t>方法；</w:t>
            </w:r>
          </w:p>
          <w:p>
            <w:pPr>
              <w:pStyle w:val="9"/>
              <w:numPr>
                <w:ilvl w:val="0"/>
                <w:numId w:val="15"/>
              </w:numPr>
              <w:tabs>
                <w:tab w:val="left" w:pos="522"/>
              </w:tabs>
              <w:spacing w:before="0" w:after="0" w:line="285" w:lineRule="auto"/>
              <w:ind w:left="202" w:right="79" w:firstLine="0"/>
              <w:jc w:val="both"/>
              <w:rPr>
                <w:sz w:val="21"/>
              </w:rPr>
            </w:pPr>
            <w:r>
              <w:rPr>
                <w:spacing w:val="-2"/>
                <w:sz w:val="21"/>
              </w:rPr>
              <w:t>医疗费用没有超过当地对类似情形治疗的常规费用，类似情形是指在同一地区、对相同性别、近似年龄的人所患的同类疾病或身体伤害实施的类似治疗或服务。</w:t>
            </w:r>
          </w:p>
          <w:p>
            <w:pPr>
              <w:pStyle w:val="9"/>
              <w:spacing w:line="285" w:lineRule="auto"/>
              <w:ind w:right="47"/>
              <w:jc w:val="both"/>
              <w:rPr>
                <w:sz w:val="21"/>
              </w:rPr>
            </w:pPr>
            <w:r>
              <w:rPr>
                <w:spacing w:val="-2"/>
                <w:sz w:val="21"/>
              </w:rPr>
              <w:t>医疗必需指针对意外伤害或疾病本身的医疗服务及医疗费用满足以下条件： (1)治疗意外伤害或疾病合适且必须的、有医生处方的，且为不超过安全、足量治疗原则及非试验性的、非研究性的项目；</w:t>
            </w:r>
          </w:p>
          <w:p>
            <w:pPr>
              <w:pStyle w:val="9"/>
              <w:spacing w:line="288" w:lineRule="auto"/>
              <w:ind w:right="1601"/>
              <w:rPr>
                <w:sz w:val="21"/>
              </w:rPr>
            </w:pPr>
            <w:r>
              <w:rPr>
                <w:spacing w:val="-2"/>
                <w:sz w:val="21"/>
              </w:rPr>
              <w:t>(2)与接受治疗当地普遍接受的医疗专业实践标准一致； (3)非为了医师或其他医疗提供方的方便；</w:t>
            </w:r>
          </w:p>
          <w:p>
            <w:pPr>
              <w:pStyle w:val="9"/>
              <w:spacing w:line="264" w:lineRule="exact"/>
              <w:rPr>
                <w:sz w:val="21"/>
              </w:rPr>
            </w:pPr>
            <w:r>
              <w:rPr>
                <w:spacing w:val="-2"/>
                <w:sz w:val="21"/>
              </w:rPr>
              <w:t>(4)</w:t>
            </w:r>
            <w:r>
              <w:rPr>
                <w:spacing w:val="-3"/>
                <w:sz w:val="21"/>
              </w:rPr>
              <w:t>接受的医疗服务范围是合适的而且经济有效的。</w:t>
            </w:r>
          </w:p>
          <w:p>
            <w:pPr>
              <w:pStyle w:val="9"/>
              <w:spacing w:before="47" w:line="285" w:lineRule="auto"/>
              <w:ind w:right="79"/>
              <w:jc w:val="both"/>
              <w:rPr>
                <w:sz w:val="21"/>
              </w:rPr>
            </w:pPr>
            <w:r>
              <w:rPr>
                <w:color w:val="000000"/>
                <w:spacing w:val="-2"/>
                <w:sz w:val="21"/>
                <w:shd w:val="clear" w:color="auto" w:fill="D9D9D9"/>
              </w:rPr>
              <w:t>对是否医疗必需我们会根据客观、审慎、合理的原则进行审核；如果被保险</w:t>
            </w:r>
            <w:r>
              <w:rPr>
                <w:color w:val="000000"/>
                <w:spacing w:val="40"/>
                <w:sz w:val="21"/>
                <w:shd w:val="clear" w:color="auto" w:fill="D9D9D9"/>
              </w:rPr>
              <w:t xml:space="preserve"> </w:t>
            </w:r>
            <w:r>
              <w:rPr>
                <w:color w:val="000000"/>
                <w:spacing w:val="-2"/>
                <w:sz w:val="21"/>
                <w:shd w:val="clear" w:color="auto" w:fill="D9D9D9"/>
              </w:rPr>
              <w:t>人对审核结果有不同意见，可由双方认同的权威医学机构或者权威医学专家进行审核鉴定。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82" w:hRule="atLeast"/>
        </w:trPr>
        <w:tc>
          <w:tcPr>
            <w:tcW w:w="703" w:type="dxa"/>
          </w:tcPr>
          <w:p>
            <w:pPr>
              <w:pStyle w:val="9"/>
              <w:spacing w:before="97"/>
              <w:ind w:left="50"/>
              <w:rPr>
                <w:rFonts w:ascii="黑体"/>
                <w:sz w:val="21"/>
              </w:rPr>
            </w:pPr>
            <w:r>
              <w:rPr>
                <w:rFonts w:ascii="黑体"/>
                <w:spacing w:val="-5"/>
                <w:sz w:val="21"/>
              </w:rPr>
              <w:t>7.8</w:t>
            </w:r>
          </w:p>
        </w:tc>
        <w:tc>
          <w:tcPr>
            <w:tcW w:w="1696" w:type="dxa"/>
          </w:tcPr>
          <w:p>
            <w:pPr>
              <w:pStyle w:val="9"/>
              <w:spacing w:before="97"/>
              <w:ind w:left="230"/>
              <w:rPr>
                <w:rFonts w:ascii="黑体" w:eastAsia="黑体"/>
                <w:sz w:val="21"/>
              </w:rPr>
            </w:pPr>
            <w:r>
              <w:rPr>
                <w:rFonts w:ascii="黑体" w:eastAsia="黑体"/>
                <w:spacing w:val="-4"/>
                <w:sz w:val="21"/>
              </w:rPr>
              <w:t>医疗费用</w:t>
            </w:r>
          </w:p>
        </w:tc>
        <w:tc>
          <w:tcPr>
            <w:tcW w:w="7185" w:type="dxa"/>
          </w:tcPr>
          <w:p>
            <w:pPr>
              <w:pStyle w:val="9"/>
              <w:spacing w:before="97" w:line="285" w:lineRule="auto"/>
              <w:ind w:right="79"/>
              <w:rPr>
                <w:sz w:val="21"/>
              </w:rPr>
            </w:pPr>
            <w:r>
              <w:rPr>
                <w:spacing w:val="-2"/>
                <w:sz w:val="21"/>
              </w:rPr>
              <w:t>指符合保单签发地政府基本医疗保险支付范围规定内的医疗费用，</w:t>
            </w:r>
            <w:r>
              <w:rPr>
                <w:color w:val="000000"/>
                <w:spacing w:val="-2"/>
                <w:sz w:val="21"/>
                <w:shd w:val="clear" w:color="auto" w:fill="D9D9D9"/>
              </w:rPr>
              <w:t>不含以下</w:t>
            </w:r>
            <w:r>
              <w:rPr>
                <w:color w:val="000000"/>
                <w:spacing w:val="-4"/>
                <w:sz w:val="21"/>
                <w:shd w:val="clear" w:color="auto" w:fill="D9D9D9"/>
              </w:rPr>
              <w:t>费用：</w:t>
            </w:r>
          </w:p>
          <w:p>
            <w:pPr>
              <w:pStyle w:val="9"/>
              <w:numPr>
                <w:ilvl w:val="0"/>
                <w:numId w:val="16"/>
              </w:numPr>
              <w:tabs>
                <w:tab w:val="left" w:pos="522"/>
              </w:tabs>
              <w:spacing w:before="0" w:after="0" w:line="288" w:lineRule="auto"/>
              <w:ind w:left="202" w:right="84" w:firstLine="0"/>
              <w:jc w:val="left"/>
              <w:rPr>
                <w:sz w:val="21"/>
              </w:rPr>
            </w:pPr>
            <w:r>
              <w:rPr>
                <w:color w:val="000000"/>
                <w:spacing w:val="-2"/>
                <w:sz w:val="21"/>
                <w:shd w:val="clear" w:color="auto" w:fill="D9D9D9"/>
              </w:rPr>
              <w:t>基本医疗保险管理规定需个人先行自付一定比例的药品费用和诊疗项目</w:t>
            </w:r>
            <w:r>
              <w:rPr>
                <w:color w:val="000000"/>
                <w:spacing w:val="-4"/>
                <w:sz w:val="21"/>
                <w:shd w:val="clear" w:color="auto" w:fill="D9D9D9"/>
              </w:rPr>
              <w:t>费用；</w:t>
            </w:r>
          </w:p>
          <w:p>
            <w:pPr>
              <w:pStyle w:val="9"/>
              <w:numPr>
                <w:ilvl w:val="0"/>
                <w:numId w:val="16"/>
              </w:numPr>
              <w:tabs>
                <w:tab w:val="left" w:pos="521"/>
              </w:tabs>
              <w:spacing w:before="0" w:after="0" w:line="285" w:lineRule="auto"/>
              <w:ind w:left="202" w:right="1200" w:firstLine="0"/>
              <w:jc w:val="left"/>
              <w:rPr>
                <w:sz w:val="21"/>
              </w:rPr>
            </w:pPr>
            <w:r>
              <w:rPr>
                <w:color w:val="000000"/>
                <w:spacing w:val="-2"/>
                <w:sz w:val="21"/>
                <w:shd w:val="clear" w:color="auto" w:fill="D9D9D9"/>
              </w:rPr>
              <w:t>按规定转外就医需个人提高自负一定比例的医疗费用；</w:t>
            </w:r>
            <w:r>
              <w:rPr>
                <w:color w:val="000000"/>
                <w:spacing w:val="105"/>
                <w:sz w:val="21"/>
              </w:rPr>
              <w:t xml:space="preserve"> </w:t>
            </w:r>
            <w:r>
              <w:rPr>
                <w:color w:val="000000"/>
                <w:spacing w:val="-2"/>
                <w:sz w:val="21"/>
                <w:shd w:val="clear" w:color="auto" w:fill="D9D9D9"/>
              </w:rPr>
              <w:t>(3)基本医疗保险管理规定的由个人完全负担的自费医疗费用；</w:t>
            </w:r>
            <w:r>
              <w:rPr>
                <w:color w:val="000000"/>
                <w:spacing w:val="-2"/>
                <w:sz w:val="21"/>
              </w:rPr>
              <w:t xml:space="preserve"> </w:t>
            </w:r>
            <w:r>
              <w:rPr>
                <w:color w:val="000000"/>
                <w:spacing w:val="-2"/>
                <w:sz w:val="21"/>
                <w:shd w:val="clear" w:color="auto" w:fill="D9D9D9"/>
              </w:rPr>
              <w:t>(4)与保险事故无关的医疗费用。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2" w:hRule="atLeast"/>
        </w:trPr>
        <w:tc>
          <w:tcPr>
            <w:tcW w:w="703" w:type="dxa"/>
          </w:tcPr>
          <w:p>
            <w:pPr>
              <w:pStyle w:val="9"/>
              <w:spacing w:before="96"/>
              <w:ind w:left="50"/>
              <w:rPr>
                <w:rFonts w:ascii="黑体"/>
                <w:sz w:val="21"/>
              </w:rPr>
            </w:pPr>
            <w:r>
              <w:rPr>
                <w:rFonts w:ascii="黑体"/>
                <w:spacing w:val="-5"/>
                <w:sz w:val="21"/>
              </w:rPr>
              <w:t>7.9</w:t>
            </w:r>
          </w:p>
        </w:tc>
        <w:tc>
          <w:tcPr>
            <w:tcW w:w="1696" w:type="dxa"/>
          </w:tcPr>
          <w:p>
            <w:pPr>
              <w:pStyle w:val="9"/>
              <w:spacing w:before="96"/>
              <w:ind w:left="230"/>
              <w:rPr>
                <w:rFonts w:ascii="黑体" w:eastAsia="黑体"/>
                <w:sz w:val="21"/>
              </w:rPr>
            </w:pPr>
            <w:r>
              <w:rPr>
                <w:rFonts w:ascii="黑体" w:eastAsia="黑体"/>
                <w:spacing w:val="-5"/>
                <w:sz w:val="21"/>
              </w:rPr>
              <w:t>斗殴</w:t>
            </w:r>
          </w:p>
        </w:tc>
        <w:tc>
          <w:tcPr>
            <w:tcW w:w="7185" w:type="dxa"/>
          </w:tcPr>
          <w:p>
            <w:pPr>
              <w:pStyle w:val="9"/>
              <w:spacing w:before="96" w:line="288" w:lineRule="auto"/>
              <w:ind w:right="79"/>
              <w:rPr>
                <w:sz w:val="21"/>
              </w:rPr>
            </w:pPr>
            <w:r>
              <w:rPr>
                <w:spacing w:val="-2"/>
                <w:sz w:val="21"/>
              </w:rPr>
              <w:t>指双方或多方通过拳脚、器械等武力以求制胜的行为。关于斗殴的认定，如有司法机关、公安部门的有关法律文件，则以上述法律文件为准。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21" w:hRule="atLeast"/>
        </w:trPr>
        <w:tc>
          <w:tcPr>
            <w:tcW w:w="703" w:type="dxa"/>
          </w:tcPr>
          <w:p>
            <w:pPr>
              <w:pStyle w:val="9"/>
              <w:spacing w:before="96"/>
              <w:ind w:left="50"/>
              <w:rPr>
                <w:rFonts w:ascii="黑体"/>
                <w:sz w:val="21"/>
              </w:rPr>
            </w:pPr>
            <w:r>
              <w:rPr>
                <w:rFonts w:ascii="黑体"/>
                <w:spacing w:val="-4"/>
                <w:sz w:val="21"/>
              </w:rPr>
              <w:t>7.10</w:t>
            </w:r>
          </w:p>
        </w:tc>
        <w:tc>
          <w:tcPr>
            <w:tcW w:w="1696" w:type="dxa"/>
          </w:tcPr>
          <w:p>
            <w:pPr>
              <w:pStyle w:val="9"/>
              <w:spacing w:before="96"/>
              <w:ind w:left="230"/>
              <w:rPr>
                <w:rFonts w:ascii="黑体" w:eastAsia="黑体"/>
                <w:sz w:val="21"/>
              </w:rPr>
            </w:pPr>
            <w:r>
              <w:rPr>
                <w:rFonts w:ascii="黑体" w:eastAsia="黑体"/>
                <w:spacing w:val="-5"/>
                <w:sz w:val="21"/>
              </w:rPr>
              <w:t>毒品</w:t>
            </w:r>
          </w:p>
        </w:tc>
        <w:tc>
          <w:tcPr>
            <w:tcW w:w="7185" w:type="dxa"/>
          </w:tcPr>
          <w:p>
            <w:pPr>
              <w:pStyle w:val="9"/>
              <w:spacing w:before="96" w:line="285" w:lineRule="auto"/>
              <w:ind w:right="79"/>
              <w:jc w:val="both"/>
              <w:rPr>
                <w:sz w:val="21"/>
              </w:rPr>
            </w:pPr>
            <w:r>
              <w:rPr>
                <w:spacing w:val="-2"/>
                <w:sz w:val="21"/>
              </w:rPr>
              <w:t>指《中华人民共和国刑法》规定的鸦片、海洛因、甲基苯丙胺（冰毒</w:t>
            </w:r>
            <w:r>
              <w:rPr>
                <w:spacing w:val="-104"/>
                <w:sz w:val="21"/>
              </w:rPr>
              <w:t>）</w:t>
            </w:r>
            <w:r>
              <w:rPr>
                <w:spacing w:val="-2"/>
                <w:sz w:val="21"/>
              </w:rPr>
              <w:t>、吗啡、大麻、可卡因以及国家规定管制的其他能够使人形成瘾癖的麻醉药品和精神药品，但不包括由医生开具并遵医嘱使用的用于治疗疾病但含有毒品成分的处方药品。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1" w:hRule="atLeast"/>
        </w:trPr>
        <w:tc>
          <w:tcPr>
            <w:tcW w:w="703" w:type="dxa"/>
          </w:tcPr>
          <w:p>
            <w:pPr>
              <w:pStyle w:val="9"/>
              <w:spacing w:before="97"/>
              <w:ind w:left="50"/>
              <w:rPr>
                <w:rFonts w:ascii="黑体"/>
                <w:sz w:val="21"/>
              </w:rPr>
            </w:pPr>
            <w:r>
              <w:rPr>
                <w:rFonts w:ascii="黑体"/>
                <w:spacing w:val="-4"/>
                <w:sz w:val="21"/>
              </w:rPr>
              <w:t>7.11</w:t>
            </w:r>
          </w:p>
        </w:tc>
        <w:tc>
          <w:tcPr>
            <w:tcW w:w="1696" w:type="dxa"/>
          </w:tcPr>
          <w:p>
            <w:pPr>
              <w:pStyle w:val="9"/>
              <w:spacing w:before="97"/>
              <w:ind w:left="230"/>
              <w:rPr>
                <w:rFonts w:ascii="黑体" w:eastAsia="黑体"/>
                <w:sz w:val="21"/>
              </w:rPr>
            </w:pPr>
            <w:r>
              <w:rPr>
                <w:rFonts w:ascii="黑体" w:eastAsia="黑体"/>
                <w:spacing w:val="-4"/>
                <w:sz w:val="21"/>
              </w:rPr>
              <w:t>非处方药</w:t>
            </w:r>
          </w:p>
        </w:tc>
        <w:tc>
          <w:tcPr>
            <w:tcW w:w="7185" w:type="dxa"/>
          </w:tcPr>
          <w:p>
            <w:pPr>
              <w:pStyle w:val="9"/>
              <w:spacing w:before="97" w:line="285" w:lineRule="auto"/>
              <w:ind w:right="81"/>
              <w:rPr>
                <w:sz w:val="21"/>
              </w:rPr>
            </w:pPr>
            <w:r>
              <w:rPr>
                <w:spacing w:val="-2"/>
                <w:sz w:val="21"/>
              </w:rPr>
              <w:t>指在使用药品当时，由国务院药品监督管理部门公布的，不需要凭执业医师和执业助理医师处方，消费者可以自行判断、购买和使用的药品。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03" w:hRule="atLeast"/>
        </w:trPr>
        <w:tc>
          <w:tcPr>
            <w:tcW w:w="703" w:type="dxa"/>
          </w:tcPr>
          <w:p>
            <w:pPr>
              <w:pStyle w:val="9"/>
              <w:spacing w:before="96"/>
              <w:ind w:left="50"/>
              <w:rPr>
                <w:rFonts w:ascii="黑体"/>
                <w:sz w:val="21"/>
              </w:rPr>
            </w:pPr>
            <w:r>
              <w:rPr>
                <w:rFonts w:ascii="黑体"/>
                <w:spacing w:val="-4"/>
                <w:sz w:val="21"/>
              </w:rPr>
              <w:t>7.12</w:t>
            </w:r>
          </w:p>
        </w:tc>
        <w:tc>
          <w:tcPr>
            <w:tcW w:w="1696" w:type="dxa"/>
          </w:tcPr>
          <w:p>
            <w:pPr>
              <w:pStyle w:val="9"/>
              <w:spacing w:before="96"/>
              <w:ind w:left="230"/>
              <w:rPr>
                <w:rFonts w:ascii="黑体" w:eastAsia="黑体"/>
                <w:sz w:val="21"/>
              </w:rPr>
            </w:pPr>
            <w:r>
              <w:rPr>
                <w:rFonts w:ascii="黑体" w:eastAsia="黑体"/>
                <w:spacing w:val="-4"/>
                <w:sz w:val="21"/>
              </w:rPr>
              <w:t>酒后驾驶</w:t>
            </w:r>
          </w:p>
        </w:tc>
        <w:tc>
          <w:tcPr>
            <w:tcW w:w="7185" w:type="dxa"/>
          </w:tcPr>
          <w:p>
            <w:pPr>
              <w:pStyle w:val="9"/>
              <w:spacing w:before="96" w:line="285" w:lineRule="auto"/>
              <w:ind w:right="79"/>
              <w:jc w:val="both"/>
              <w:rPr>
                <w:sz w:val="21"/>
              </w:rPr>
            </w:pPr>
            <w:r>
              <w:rPr>
                <w:spacing w:val="-2"/>
                <w:sz w:val="21"/>
              </w:rPr>
              <w:t>指经检测或鉴定，发生事故时车辆驾驶人员每百毫升血液中的酒精含量达到或超过一定的标准，公安机关交通管理部门依据《道路交通安全法》的规定认定为饮酒后驾驶或醉酒后驾驶。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61" w:hRule="atLeast"/>
        </w:trPr>
        <w:tc>
          <w:tcPr>
            <w:tcW w:w="703" w:type="dxa"/>
          </w:tcPr>
          <w:p>
            <w:pPr>
              <w:pStyle w:val="9"/>
              <w:spacing w:before="97"/>
              <w:ind w:left="50"/>
              <w:rPr>
                <w:rFonts w:ascii="黑体"/>
                <w:sz w:val="21"/>
              </w:rPr>
            </w:pPr>
            <w:r>
              <w:rPr>
                <w:rFonts w:ascii="黑体"/>
                <w:spacing w:val="-4"/>
                <w:sz w:val="21"/>
              </w:rPr>
              <w:t>7.13</w:t>
            </w:r>
          </w:p>
        </w:tc>
        <w:tc>
          <w:tcPr>
            <w:tcW w:w="1696" w:type="dxa"/>
          </w:tcPr>
          <w:p>
            <w:pPr>
              <w:pStyle w:val="9"/>
              <w:spacing w:before="97" w:line="285" w:lineRule="auto"/>
              <w:ind w:left="230" w:right="201"/>
              <w:rPr>
                <w:rFonts w:ascii="黑体" w:eastAsia="黑体"/>
                <w:sz w:val="21"/>
              </w:rPr>
            </w:pPr>
            <w:r>
              <w:rPr>
                <w:rFonts w:ascii="黑体" w:eastAsia="黑体"/>
                <w:spacing w:val="-2"/>
                <w:sz w:val="21"/>
              </w:rPr>
              <w:t>无合法有效驾</w:t>
            </w:r>
            <w:r>
              <w:rPr>
                <w:rFonts w:ascii="黑体" w:eastAsia="黑体"/>
                <w:spacing w:val="-4"/>
                <w:sz w:val="21"/>
              </w:rPr>
              <w:t>驶证驾驶</w:t>
            </w:r>
          </w:p>
        </w:tc>
        <w:tc>
          <w:tcPr>
            <w:tcW w:w="7185" w:type="dxa"/>
          </w:tcPr>
          <w:p>
            <w:pPr>
              <w:pStyle w:val="9"/>
              <w:spacing w:before="97"/>
              <w:rPr>
                <w:sz w:val="21"/>
              </w:rPr>
            </w:pPr>
            <w:r>
              <w:rPr>
                <w:spacing w:val="-4"/>
                <w:sz w:val="21"/>
              </w:rPr>
              <w:t>指下列情形之一：</w:t>
            </w:r>
          </w:p>
          <w:p>
            <w:pPr>
              <w:pStyle w:val="9"/>
              <w:numPr>
                <w:ilvl w:val="0"/>
                <w:numId w:val="17"/>
              </w:numPr>
              <w:tabs>
                <w:tab w:val="left" w:pos="521"/>
              </w:tabs>
              <w:spacing w:before="50" w:after="0" w:line="240" w:lineRule="auto"/>
              <w:ind w:left="520" w:right="0" w:hanging="319"/>
              <w:jc w:val="left"/>
              <w:rPr>
                <w:sz w:val="21"/>
              </w:rPr>
            </w:pPr>
            <w:r>
              <w:rPr>
                <w:spacing w:val="-3"/>
                <w:sz w:val="21"/>
              </w:rPr>
              <w:t>没有取得驾驶资格；</w:t>
            </w:r>
          </w:p>
          <w:p>
            <w:pPr>
              <w:pStyle w:val="9"/>
              <w:numPr>
                <w:ilvl w:val="0"/>
                <w:numId w:val="17"/>
              </w:numPr>
              <w:tabs>
                <w:tab w:val="left" w:pos="521"/>
              </w:tabs>
              <w:spacing w:before="50" w:after="0" w:line="288" w:lineRule="auto"/>
              <w:ind w:left="202" w:right="2883" w:firstLine="0"/>
              <w:jc w:val="left"/>
              <w:rPr>
                <w:sz w:val="21"/>
              </w:rPr>
            </w:pPr>
            <w:r>
              <w:rPr>
                <w:spacing w:val="-2"/>
                <w:sz w:val="21"/>
              </w:rPr>
              <w:t>驾驶与驾驶证准驾车型不相符合的车辆； (3)持审验不合格的驾驶证驾驶；</w:t>
            </w:r>
          </w:p>
          <w:p>
            <w:pPr>
              <w:pStyle w:val="9"/>
              <w:spacing w:line="285" w:lineRule="auto"/>
              <w:ind w:right="84"/>
              <w:rPr>
                <w:sz w:val="21"/>
              </w:rPr>
            </w:pPr>
            <w:r>
              <w:rPr>
                <w:spacing w:val="-2"/>
                <w:sz w:val="21"/>
              </w:rPr>
              <w:t>(4)持学习驾驶证学习驾车时，无教练员随车指导，或不按指定时间、路线学习驾车。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6" w:hRule="atLeast"/>
        </w:trPr>
        <w:tc>
          <w:tcPr>
            <w:tcW w:w="703" w:type="dxa"/>
          </w:tcPr>
          <w:p>
            <w:pPr>
              <w:pStyle w:val="9"/>
              <w:spacing w:before="97"/>
              <w:ind w:left="50"/>
              <w:rPr>
                <w:rFonts w:ascii="黑体"/>
                <w:sz w:val="21"/>
              </w:rPr>
            </w:pPr>
            <w:r>
              <w:rPr>
                <w:rFonts w:ascii="黑体"/>
                <w:spacing w:val="-4"/>
                <w:sz w:val="21"/>
              </w:rPr>
              <w:t>7.14</w:t>
            </w:r>
          </w:p>
        </w:tc>
        <w:tc>
          <w:tcPr>
            <w:tcW w:w="1696" w:type="dxa"/>
          </w:tcPr>
          <w:p>
            <w:pPr>
              <w:pStyle w:val="9"/>
              <w:spacing w:before="97"/>
              <w:ind w:left="230"/>
              <w:rPr>
                <w:rFonts w:ascii="黑体" w:eastAsia="黑体"/>
                <w:sz w:val="21"/>
              </w:rPr>
            </w:pPr>
            <w:r>
              <w:rPr>
                <w:rFonts w:ascii="黑体" w:eastAsia="黑体"/>
                <w:spacing w:val="-4"/>
                <w:sz w:val="21"/>
              </w:rPr>
              <w:t>无有效行驶证</w:t>
            </w:r>
          </w:p>
        </w:tc>
        <w:tc>
          <w:tcPr>
            <w:tcW w:w="7185" w:type="dxa"/>
          </w:tcPr>
          <w:p>
            <w:pPr>
              <w:pStyle w:val="9"/>
              <w:spacing w:before="97" w:line="285" w:lineRule="auto"/>
              <w:ind w:right="5030"/>
              <w:rPr>
                <w:sz w:val="21"/>
              </w:rPr>
            </w:pPr>
            <w:r>
              <w:rPr>
                <w:spacing w:val="-2"/>
                <w:sz w:val="21"/>
              </w:rPr>
              <w:t>指下列情形之一： (1)</w:t>
            </w:r>
            <w:r>
              <w:rPr>
                <w:spacing w:val="-4"/>
                <w:sz w:val="21"/>
              </w:rPr>
              <w:t>未取得行驶证；</w:t>
            </w:r>
          </w:p>
          <w:p>
            <w:pPr>
              <w:pStyle w:val="9"/>
              <w:spacing w:line="218" w:lineRule="exact"/>
              <w:rPr>
                <w:sz w:val="21"/>
              </w:rPr>
            </w:pPr>
            <w:r>
              <w:rPr>
                <w:spacing w:val="-2"/>
                <w:sz w:val="21"/>
              </w:rPr>
              <w:t>(2)</w:t>
            </w:r>
            <w:r>
              <w:rPr>
                <w:spacing w:val="-3"/>
                <w:sz w:val="21"/>
              </w:rPr>
              <w:t>机动车被依法注销登记的；</w:t>
            </w:r>
          </w:p>
        </w:tc>
      </w:tr>
    </w:tbl>
    <w:p>
      <w:pPr>
        <w:spacing w:after="0" w:line="218" w:lineRule="exact"/>
        <w:rPr>
          <w:sz w:val="21"/>
        </w:rPr>
        <w:sectPr>
          <w:pgSz w:w="11910" w:h="16840"/>
          <w:pgMar w:top="1180" w:right="280" w:bottom="280" w:left="920" w:header="720" w:footer="720" w:gutter="0"/>
          <w:cols w:space="720" w:num="1"/>
        </w:sectPr>
      </w:pPr>
    </w:p>
    <w:p>
      <w:pPr>
        <w:pStyle w:val="4"/>
        <w:spacing w:before="61"/>
        <w:ind w:left="2861"/>
      </w:pPr>
      <w:r>
        <w:rPr>
          <w:spacing w:val="-2"/>
        </w:rPr>
        <w:t>(3)</w:t>
      </w:r>
      <w:r>
        <w:rPr>
          <w:spacing w:val="-3"/>
        </w:rPr>
        <w:t>未依法按时进行或通过机动车安全技术检验。</w:t>
      </w:r>
    </w:p>
    <w:p>
      <w:pPr>
        <w:pStyle w:val="4"/>
        <w:spacing w:before="2"/>
        <w:rPr>
          <w:sz w:val="15"/>
        </w:rPr>
      </w:pPr>
    </w:p>
    <w:p>
      <w:pPr>
        <w:pStyle w:val="8"/>
        <w:numPr>
          <w:ilvl w:val="1"/>
          <w:numId w:val="18"/>
        </w:numPr>
        <w:tabs>
          <w:tab w:val="left" w:pos="1192"/>
          <w:tab w:val="left" w:pos="1193"/>
          <w:tab w:val="left" w:pos="2860"/>
        </w:tabs>
        <w:spacing w:before="0" w:after="0" w:line="285" w:lineRule="auto"/>
        <w:ind w:left="2861" w:right="942" w:hanging="2552"/>
        <w:jc w:val="left"/>
        <w:rPr>
          <w:sz w:val="21"/>
        </w:rPr>
      </w:pPr>
      <w:r>
        <w:rPr>
          <w:rFonts w:ascii="黑体" w:eastAsia="黑体"/>
          <w:spacing w:val="-4"/>
          <w:sz w:val="21"/>
        </w:rPr>
        <w:t>机动车</w:t>
      </w:r>
      <w:r>
        <w:rPr>
          <w:rFonts w:ascii="黑体" w:eastAsia="黑体"/>
          <w:sz w:val="21"/>
        </w:rPr>
        <w:tab/>
      </w:r>
      <w:r>
        <w:rPr>
          <w:spacing w:val="-2"/>
          <w:sz w:val="21"/>
        </w:rPr>
        <w:t>指以动力装臵驱动或者牵引，上道路行驶的供人员乘用或者用于运送物品以及进行工程专项作业的轮式车辆。</w:t>
      </w:r>
    </w:p>
    <w:p>
      <w:pPr>
        <w:pStyle w:val="8"/>
        <w:numPr>
          <w:ilvl w:val="1"/>
          <w:numId w:val="18"/>
        </w:numPr>
        <w:tabs>
          <w:tab w:val="left" w:pos="1192"/>
          <w:tab w:val="left" w:pos="1193"/>
          <w:tab w:val="left" w:pos="2860"/>
        </w:tabs>
        <w:spacing w:before="142" w:after="0" w:line="285" w:lineRule="auto"/>
        <w:ind w:left="2861" w:right="942" w:hanging="2552"/>
        <w:jc w:val="left"/>
        <w:rPr>
          <w:sz w:val="21"/>
        </w:rPr>
      </w:pPr>
      <w:r>
        <w:rPr>
          <w:rFonts w:ascii="黑体" w:eastAsia="黑体"/>
          <w:spacing w:val="-2"/>
          <w:sz w:val="21"/>
        </w:rPr>
        <w:t>遗传性疾病</w:t>
      </w:r>
      <w:r>
        <w:rPr>
          <w:rFonts w:ascii="黑体" w:eastAsia="黑体"/>
          <w:sz w:val="21"/>
        </w:rPr>
        <w:tab/>
      </w:r>
      <w:r>
        <w:rPr>
          <w:spacing w:val="-2"/>
          <w:sz w:val="21"/>
        </w:rPr>
        <w:t>指生殖细胞或受精卵的遗传物质（染色体和基因）发生突变或畸变所引起的疾病，通常具有由亲代传至后代的垂直传递的特征。</w:t>
      </w:r>
    </w:p>
    <w:p>
      <w:pPr>
        <w:spacing w:after="0" w:line="285" w:lineRule="auto"/>
        <w:jc w:val="left"/>
        <w:rPr>
          <w:sz w:val="21"/>
        </w:rPr>
        <w:sectPr>
          <w:pgSz w:w="11910" w:h="16840"/>
          <w:pgMar w:top="1100" w:right="280" w:bottom="280" w:left="920" w:header="720" w:footer="720" w:gutter="0"/>
          <w:cols w:space="720" w:num="1"/>
        </w:sectPr>
      </w:pPr>
    </w:p>
    <w:p>
      <w:pPr>
        <w:pStyle w:val="8"/>
        <w:numPr>
          <w:ilvl w:val="1"/>
          <w:numId w:val="18"/>
        </w:numPr>
        <w:tabs>
          <w:tab w:val="left" w:pos="1192"/>
          <w:tab w:val="left" w:pos="1193"/>
        </w:tabs>
        <w:spacing w:before="142" w:after="0" w:line="240" w:lineRule="auto"/>
        <w:ind w:left="1192" w:right="0" w:hanging="884"/>
        <w:jc w:val="left"/>
        <w:rPr>
          <w:rFonts w:ascii="黑体" w:eastAsia="黑体"/>
          <w:sz w:val="21"/>
        </w:rPr>
      </w:pPr>
      <w:r>
        <w:rPr>
          <w:rFonts w:ascii="黑体" w:eastAsia="黑体"/>
          <w:spacing w:val="-7"/>
          <w:sz w:val="21"/>
        </w:rPr>
        <w:t>先天性畸形、变</w:t>
      </w:r>
    </w:p>
    <w:p>
      <w:pPr>
        <w:pStyle w:val="4"/>
        <w:spacing w:before="50" w:line="285" w:lineRule="auto"/>
        <w:ind w:left="1192" w:right="189"/>
        <w:rPr>
          <w:rFonts w:ascii="黑体" w:eastAsia="黑体"/>
        </w:rPr>
      </w:pPr>
      <w:r>
        <w:rPr>
          <w:rFonts w:ascii="黑体" w:eastAsia="黑体"/>
          <w:spacing w:val="-2"/>
        </w:rPr>
        <w:t>形或染色体异</w:t>
      </w:r>
      <w:r>
        <w:rPr>
          <w:rFonts w:ascii="黑体" w:eastAsia="黑体"/>
          <w:spacing w:val="-10"/>
        </w:rPr>
        <w:t>常</w:t>
      </w:r>
    </w:p>
    <w:p>
      <w:pPr>
        <w:pStyle w:val="4"/>
        <w:spacing w:before="142" w:line="285" w:lineRule="auto"/>
        <w:ind w:left="174" w:right="846"/>
      </w:pPr>
      <w:r>
        <w:br w:type="column"/>
      </w:r>
      <w:r>
        <w:rPr>
          <w:spacing w:val="-2"/>
        </w:rPr>
        <w:t>指被保险人出生时就具有的畸形、变形或染色体异常。先天性畸形、变形和</w:t>
      </w:r>
      <w:r>
        <w:rPr>
          <w:spacing w:val="13"/>
        </w:rPr>
        <w:t>染色体异常依照世界卫生组织《疾病和有关健康问题的国际统计分类》</w:t>
      </w:r>
    </w:p>
    <w:p>
      <w:pPr>
        <w:pStyle w:val="4"/>
        <w:spacing w:line="267" w:lineRule="exact"/>
        <w:ind w:left="174"/>
      </w:pPr>
      <w:r>
        <w:rPr>
          <w:spacing w:val="-2"/>
        </w:rPr>
        <w:t>（ICD-10）</w:t>
      </w:r>
      <w:r>
        <w:rPr>
          <w:spacing w:val="-5"/>
        </w:rPr>
        <w:t>确定。</w:t>
      </w:r>
    </w:p>
    <w:p>
      <w:pPr>
        <w:spacing w:after="0" w:line="267" w:lineRule="exact"/>
        <w:sectPr>
          <w:type w:val="continuous"/>
          <w:pgSz w:w="11910" w:h="16840"/>
          <w:pgMar w:top="200" w:right="280" w:bottom="280" w:left="920" w:header="720" w:footer="720" w:gutter="0"/>
          <w:cols w:equalWidth="0" w:num="2">
            <w:col w:w="2647" w:space="40"/>
            <w:col w:w="8023"/>
          </w:cols>
        </w:sectPr>
      </w:pPr>
    </w:p>
    <w:p>
      <w:pPr>
        <w:pStyle w:val="4"/>
        <w:spacing w:before="11"/>
        <w:rPr>
          <w:sz w:val="8"/>
        </w:rPr>
      </w:pPr>
    </w:p>
    <w:p>
      <w:pPr>
        <w:pStyle w:val="8"/>
        <w:numPr>
          <w:ilvl w:val="1"/>
          <w:numId w:val="18"/>
        </w:numPr>
        <w:tabs>
          <w:tab w:val="left" w:pos="1192"/>
          <w:tab w:val="left" w:pos="1193"/>
          <w:tab w:val="left" w:pos="2860"/>
        </w:tabs>
        <w:spacing w:before="72" w:after="0" w:line="240" w:lineRule="auto"/>
        <w:ind w:left="1192" w:right="0" w:hanging="884"/>
        <w:jc w:val="left"/>
        <w:rPr>
          <w:sz w:val="21"/>
        </w:rPr>
      </w:pPr>
      <w:r>
        <w:rPr>
          <w:rFonts w:ascii="黑体" w:eastAsia="黑体"/>
          <w:sz w:val="21"/>
        </w:rPr>
        <w:t>既往</w:t>
      </w:r>
      <w:r>
        <w:rPr>
          <w:rFonts w:ascii="黑体" w:eastAsia="黑体"/>
          <w:spacing w:val="-10"/>
          <w:sz w:val="21"/>
        </w:rPr>
        <w:t>症</w:t>
      </w:r>
      <w:r>
        <w:rPr>
          <w:rFonts w:ascii="黑体" w:eastAsia="黑体"/>
          <w:sz w:val="21"/>
        </w:rPr>
        <w:tab/>
      </w:r>
      <w:r>
        <w:rPr>
          <w:spacing w:val="-2"/>
          <w:sz w:val="21"/>
        </w:rPr>
        <w:t>指被保险人在本合同生效日之前所患的疾病或出现的症状</w:t>
      </w:r>
      <w:r>
        <w:rPr>
          <w:spacing w:val="-10"/>
          <w:sz w:val="21"/>
        </w:rPr>
        <w:t>。</w:t>
      </w:r>
    </w:p>
    <w:p>
      <w:pPr>
        <w:pStyle w:val="4"/>
        <w:spacing w:before="2"/>
        <w:rPr>
          <w:sz w:val="13"/>
        </w:rPr>
      </w:pPr>
    </w:p>
    <w:p>
      <w:pPr>
        <w:spacing w:after="0"/>
        <w:rPr>
          <w:sz w:val="13"/>
        </w:rPr>
        <w:sectPr>
          <w:type w:val="continuous"/>
          <w:pgSz w:w="11910" w:h="16840"/>
          <w:pgMar w:top="200" w:right="280" w:bottom="280" w:left="920" w:header="720" w:footer="720" w:gutter="0"/>
          <w:cols w:space="720" w:num="1"/>
        </w:sectPr>
      </w:pPr>
    </w:p>
    <w:p>
      <w:pPr>
        <w:pStyle w:val="8"/>
        <w:numPr>
          <w:ilvl w:val="1"/>
          <w:numId w:val="18"/>
        </w:numPr>
        <w:tabs>
          <w:tab w:val="left" w:pos="1192"/>
          <w:tab w:val="left" w:pos="1193"/>
        </w:tabs>
        <w:spacing w:before="72" w:after="0" w:line="285" w:lineRule="auto"/>
        <w:ind w:left="1192" w:right="38" w:hanging="884"/>
        <w:jc w:val="left"/>
        <w:rPr>
          <w:rFonts w:ascii="黑体" w:eastAsia="黑体"/>
          <w:sz w:val="21"/>
        </w:rPr>
      </w:pPr>
      <w:r>
        <w:rPr>
          <w:rFonts w:ascii="黑体" w:eastAsia="黑体"/>
          <w:spacing w:val="-2"/>
          <w:sz w:val="21"/>
        </w:rPr>
        <w:t>感染艾滋病病</w:t>
      </w:r>
      <w:r>
        <w:rPr>
          <w:rFonts w:ascii="黑体" w:eastAsia="黑体"/>
          <w:spacing w:val="-4"/>
          <w:sz w:val="21"/>
        </w:rPr>
        <w:t>毒或患艾滋病</w:t>
      </w:r>
    </w:p>
    <w:p>
      <w:pPr>
        <w:pStyle w:val="4"/>
        <w:spacing w:before="72" w:line="285" w:lineRule="auto"/>
        <w:ind w:left="309" w:right="942"/>
      </w:pPr>
      <w:r>
        <w:br w:type="column"/>
      </w:r>
      <w:r>
        <w:rPr>
          <w:spacing w:val="-2"/>
        </w:rPr>
        <w:t xml:space="preserve">艾滋病病毒指人类免疫缺陷病毒，英文缩写为 </w:t>
      </w:r>
      <w:r>
        <w:t>HIV。艾滋病指人类免疫缺陷</w:t>
      </w:r>
      <w:r>
        <w:rPr>
          <w:spacing w:val="2"/>
        </w:rPr>
        <w:t>病毒引起的获得性免疫缺陷综合征，英文缩写为</w:t>
      </w:r>
      <w:r>
        <w:t>AIDS。</w:t>
      </w:r>
    </w:p>
    <w:p>
      <w:pPr>
        <w:pStyle w:val="4"/>
        <w:spacing w:line="285" w:lineRule="auto"/>
        <w:ind w:left="309" w:right="839"/>
      </w:pPr>
      <w:r>
        <w:rPr>
          <w:spacing w:val="-2"/>
        </w:rPr>
        <w:t>在人体血液或其他样本中检测到艾滋病病毒或其抗体呈阳性，没有出现临床</w:t>
      </w:r>
      <w:r>
        <w:rPr>
          <w:spacing w:val="-15"/>
        </w:rPr>
        <w:t>症状或体征的，为感染艾滋病病毒；如果同时出现了明显临床症状或体征的，</w:t>
      </w:r>
      <w:r>
        <w:rPr>
          <w:spacing w:val="-2"/>
        </w:rPr>
        <w:t>为患艾滋病。</w:t>
      </w:r>
    </w:p>
    <w:p>
      <w:pPr>
        <w:spacing w:after="0" w:line="285" w:lineRule="auto"/>
        <w:sectPr>
          <w:type w:val="continuous"/>
          <w:pgSz w:w="11910" w:h="16840"/>
          <w:pgMar w:top="200" w:right="280" w:bottom="280" w:left="920" w:header="720" w:footer="720" w:gutter="0"/>
          <w:cols w:equalWidth="0" w:num="2">
            <w:col w:w="2495" w:space="56"/>
            <w:col w:w="8159"/>
          </w:cols>
        </w:sectPr>
      </w:pPr>
    </w:p>
    <w:p>
      <w:pPr>
        <w:pStyle w:val="8"/>
        <w:numPr>
          <w:ilvl w:val="1"/>
          <w:numId w:val="18"/>
        </w:numPr>
        <w:tabs>
          <w:tab w:val="left" w:pos="1193"/>
          <w:tab w:val="left" w:pos="2860"/>
        </w:tabs>
        <w:spacing w:before="141" w:after="0" w:line="240" w:lineRule="auto"/>
        <w:ind w:left="1192" w:right="0" w:hanging="884"/>
        <w:jc w:val="both"/>
        <w:rPr>
          <w:sz w:val="21"/>
        </w:rPr>
      </w:pPr>
      <w:r>
        <w:rPr>
          <w:rFonts w:ascii="黑体" w:eastAsia="黑体"/>
          <w:sz w:val="21"/>
        </w:rPr>
        <w:t>潜</w:t>
      </w:r>
      <w:r>
        <w:rPr>
          <w:rFonts w:ascii="黑体" w:eastAsia="黑体"/>
          <w:spacing w:val="-10"/>
          <w:sz w:val="21"/>
        </w:rPr>
        <w:t>水</w:t>
      </w:r>
      <w:r>
        <w:rPr>
          <w:rFonts w:ascii="黑体" w:eastAsia="黑体"/>
          <w:sz w:val="21"/>
        </w:rPr>
        <w:tab/>
      </w:r>
      <w:r>
        <w:rPr>
          <w:spacing w:val="-6"/>
          <w:sz w:val="21"/>
        </w:rPr>
        <w:t>指使用辅助呼吸器材在江、河、湖、海、水库、运河等水域进行的水下运动</w:t>
      </w:r>
      <w:r>
        <w:rPr>
          <w:spacing w:val="-10"/>
          <w:sz w:val="21"/>
        </w:rPr>
        <w:t>。</w:t>
      </w:r>
    </w:p>
    <w:p>
      <w:pPr>
        <w:pStyle w:val="4"/>
        <w:rPr>
          <w:sz w:val="15"/>
        </w:rPr>
      </w:pPr>
    </w:p>
    <w:p>
      <w:pPr>
        <w:pStyle w:val="8"/>
        <w:numPr>
          <w:ilvl w:val="1"/>
          <w:numId w:val="18"/>
        </w:numPr>
        <w:tabs>
          <w:tab w:val="left" w:pos="1193"/>
          <w:tab w:val="left" w:pos="2860"/>
        </w:tabs>
        <w:spacing w:before="0" w:after="0" w:line="240" w:lineRule="auto"/>
        <w:ind w:left="1192" w:right="0" w:hanging="884"/>
        <w:jc w:val="both"/>
        <w:rPr>
          <w:sz w:val="21"/>
        </w:rPr>
      </w:pPr>
      <w:r>
        <w:rPr>
          <w:rFonts w:ascii="黑体" w:eastAsia="黑体"/>
          <w:sz w:val="21"/>
        </w:rPr>
        <w:t>攀</w:t>
      </w:r>
      <w:r>
        <w:rPr>
          <w:rFonts w:ascii="黑体" w:eastAsia="黑体"/>
          <w:spacing w:val="-10"/>
          <w:sz w:val="21"/>
        </w:rPr>
        <w:t>岩</w:t>
      </w:r>
      <w:r>
        <w:rPr>
          <w:rFonts w:ascii="黑体" w:eastAsia="黑体"/>
          <w:sz w:val="21"/>
        </w:rPr>
        <w:tab/>
      </w:r>
      <w:r>
        <w:rPr>
          <w:spacing w:val="-2"/>
          <w:sz w:val="21"/>
        </w:rPr>
        <w:t>指攀登悬崖、楼宇外墙、人造悬崖、冰崖、冰山等运动</w:t>
      </w:r>
      <w:r>
        <w:rPr>
          <w:spacing w:val="-10"/>
          <w:sz w:val="21"/>
        </w:rPr>
        <w:t>。</w:t>
      </w:r>
    </w:p>
    <w:p>
      <w:pPr>
        <w:pStyle w:val="4"/>
        <w:spacing w:before="2"/>
        <w:rPr>
          <w:sz w:val="15"/>
        </w:rPr>
      </w:pPr>
    </w:p>
    <w:p>
      <w:pPr>
        <w:pStyle w:val="8"/>
        <w:numPr>
          <w:ilvl w:val="1"/>
          <w:numId w:val="18"/>
        </w:numPr>
        <w:tabs>
          <w:tab w:val="left" w:pos="1193"/>
          <w:tab w:val="left" w:pos="2860"/>
        </w:tabs>
        <w:spacing w:before="0" w:after="0" w:line="285" w:lineRule="auto"/>
        <w:ind w:left="2861" w:right="944" w:hanging="2552"/>
        <w:jc w:val="both"/>
        <w:rPr>
          <w:sz w:val="21"/>
        </w:rPr>
      </w:pPr>
      <w:r>
        <w:rPr>
          <w:rFonts w:ascii="黑体" w:eastAsia="黑体"/>
          <w:spacing w:val="-6"/>
          <w:sz w:val="21"/>
        </w:rPr>
        <w:t>探险</w:t>
      </w:r>
      <w:r>
        <w:rPr>
          <w:rFonts w:ascii="黑体" w:eastAsia="黑体"/>
          <w:sz w:val="21"/>
        </w:rPr>
        <w:tab/>
      </w:r>
      <w:r>
        <w:rPr>
          <w:spacing w:val="-2"/>
          <w:sz w:val="21"/>
        </w:rPr>
        <w:t>指明知在某种特定的自然条件下有失去生命或使身体受到伤害的危险，而故意使自己臵身于其中的行为，如：江河漂流、登山、徒步穿越沙漠或人迹罕至的原始森林等活动。</w:t>
      </w:r>
    </w:p>
    <w:p>
      <w:pPr>
        <w:pStyle w:val="8"/>
        <w:numPr>
          <w:ilvl w:val="1"/>
          <w:numId w:val="18"/>
        </w:numPr>
        <w:tabs>
          <w:tab w:val="left" w:pos="1193"/>
        </w:tabs>
        <w:spacing w:before="141" w:after="0" w:line="285" w:lineRule="auto"/>
        <w:ind w:left="2861" w:right="942" w:hanging="2552"/>
        <w:jc w:val="both"/>
        <w:rPr>
          <w:sz w:val="21"/>
        </w:rPr>
      </w:pPr>
      <w:r>
        <w:rPr>
          <w:rFonts w:ascii="黑体" w:eastAsia="黑体"/>
          <w:sz w:val="21"/>
        </w:rPr>
        <w:t>武术比赛</w:t>
      </w:r>
      <w:r>
        <w:rPr>
          <w:rFonts w:ascii="黑体" w:eastAsia="黑体"/>
          <w:spacing w:val="659"/>
          <w:sz w:val="21"/>
        </w:rPr>
        <w:t xml:space="preserve"> </w:t>
      </w:r>
      <w:r>
        <w:rPr>
          <w:sz w:val="21"/>
        </w:rPr>
        <w:t>指两人或两人以上对抗性柔道、空手道、跆拳道、散打、拳击等各种拳术及</w:t>
      </w:r>
      <w:r>
        <w:rPr>
          <w:spacing w:val="-2"/>
          <w:sz w:val="21"/>
        </w:rPr>
        <w:t>使用器械的对抗性比赛。</w:t>
      </w:r>
    </w:p>
    <w:p>
      <w:pPr>
        <w:pStyle w:val="8"/>
        <w:numPr>
          <w:ilvl w:val="1"/>
          <w:numId w:val="18"/>
        </w:numPr>
        <w:tabs>
          <w:tab w:val="left" w:pos="1193"/>
        </w:tabs>
        <w:spacing w:before="142" w:after="0" w:line="240" w:lineRule="auto"/>
        <w:ind w:left="1192" w:right="0" w:hanging="884"/>
        <w:jc w:val="both"/>
        <w:rPr>
          <w:sz w:val="21"/>
        </w:rPr>
      </w:pPr>
      <w:r>
        <w:rPr>
          <w:rFonts w:ascii="黑体" w:eastAsia="黑体"/>
          <w:sz w:val="21"/>
        </w:rPr>
        <w:t>特技表演</w:t>
      </w:r>
      <w:r>
        <w:rPr>
          <w:rFonts w:ascii="黑体" w:eastAsia="黑体"/>
          <w:spacing w:val="698"/>
          <w:sz w:val="21"/>
        </w:rPr>
        <w:t xml:space="preserve"> </w:t>
      </w:r>
      <w:r>
        <w:rPr>
          <w:spacing w:val="-1"/>
          <w:sz w:val="21"/>
        </w:rPr>
        <w:t>指进行马术、杂技、驯兽等表演。</w:t>
      </w:r>
    </w:p>
    <w:p>
      <w:pPr>
        <w:pStyle w:val="4"/>
        <w:rPr>
          <w:sz w:val="15"/>
        </w:rPr>
      </w:pPr>
    </w:p>
    <w:p>
      <w:pPr>
        <w:pStyle w:val="8"/>
        <w:numPr>
          <w:ilvl w:val="1"/>
          <w:numId w:val="18"/>
        </w:numPr>
        <w:tabs>
          <w:tab w:val="left" w:pos="1193"/>
        </w:tabs>
        <w:spacing w:before="0" w:after="0" w:line="285" w:lineRule="auto"/>
        <w:ind w:left="2861" w:right="942" w:hanging="2552"/>
        <w:jc w:val="both"/>
        <w:rPr>
          <w:sz w:val="21"/>
        </w:rPr>
      </w:pPr>
      <w:r>
        <w:rPr>
          <w:rFonts w:ascii="黑体" w:hAnsi="黑体" w:eastAsia="黑体"/>
          <w:sz w:val="21"/>
        </w:rPr>
        <w:t>现金价值</w:t>
      </w:r>
      <w:r>
        <w:rPr>
          <w:rFonts w:ascii="黑体" w:hAnsi="黑体" w:eastAsia="黑体"/>
          <w:spacing w:val="659"/>
          <w:sz w:val="21"/>
        </w:rPr>
        <w:t xml:space="preserve"> </w:t>
      </w:r>
      <w:r>
        <w:rPr>
          <w:sz w:val="21"/>
        </w:rPr>
        <w:t>指本合同保险单所具有的价值，通常体现为解除合同时，根据精算原理计算</w:t>
      </w:r>
      <w:r>
        <w:rPr>
          <w:spacing w:val="-2"/>
          <w:sz w:val="21"/>
        </w:rPr>
        <w:t xml:space="preserve">的，由我们退还的那部分金额。现金价值＝本合同的保险费×65％×（1－ </w:t>
      </w:r>
      <w:r>
        <w:rPr>
          <w:spacing w:val="21"/>
          <w:w w:val="95"/>
          <w:sz w:val="21"/>
        </w:rPr>
        <w:t>n/m</w:t>
      </w:r>
      <w:r>
        <w:rPr>
          <w:spacing w:val="-85"/>
          <w:w w:val="95"/>
          <w:sz w:val="21"/>
        </w:rPr>
        <w:t>）</w:t>
      </w:r>
      <w:r>
        <w:rPr>
          <w:spacing w:val="18"/>
          <w:w w:val="95"/>
          <w:sz w:val="21"/>
        </w:rPr>
        <w:t>，</w:t>
      </w:r>
      <w:r>
        <w:rPr>
          <w:w w:val="95"/>
          <w:sz w:val="21"/>
        </w:rPr>
        <w:t>其中 n 为本合同已生效的天数，m 为本合同保险期间的天数。合同已</w:t>
      </w:r>
      <w:r>
        <w:rPr>
          <w:spacing w:val="-2"/>
          <w:sz w:val="21"/>
        </w:rPr>
        <w:t>生效的天数不足一天的不计。</w:t>
      </w:r>
    </w:p>
    <w:sectPr>
      <w:type w:val="continuous"/>
      <w:pgSz w:w="11910" w:h="16840"/>
      <w:pgMar w:top="200" w:right="280" w:bottom="280" w:left="9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Microsoft JhengHei">
    <w:panose1 w:val="020B0604030504040204"/>
    <w:charset w:val="88"/>
    <w:family w:val="swiss"/>
    <w:pitch w:val="default"/>
    <w:sig w:usb0="000002A7" w:usb1="28CF44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4"/>
      <w:numFmt w:val="decimal"/>
      <w:lvlText w:val="%1"/>
      <w:lvlJc w:val="left"/>
      <w:pPr>
        <w:ind w:left="1192" w:hanging="884"/>
        <w:jc w:val="left"/>
      </w:pPr>
      <w:rPr>
        <w:rFonts w:hint="default"/>
        <w:lang w:val="en-US" w:eastAsia="zh-CN" w:bidi="ar-SA"/>
      </w:rPr>
    </w:lvl>
    <w:lvl w:ilvl="1" w:tentative="0">
      <w:start w:val="1"/>
      <w:numFmt w:val="decimal"/>
      <w:lvlText w:val="%1.%2"/>
      <w:lvlJc w:val="left"/>
      <w:pPr>
        <w:ind w:left="1192" w:hanging="884"/>
        <w:jc w:val="left"/>
      </w:pPr>
      <w:rPr>
        <w:rFonts w:hint="default" w:ascii="黑体" w:hAnsi="黑体" w:eastAsia="黑体" w:cs="黑体"/>
        <w:b w:val="0"/>
        <w:bCs w:val="0"/>
        <w:i w:val="0"/>
        <w:iCs w:val="0"/>
        <w:w w:val="100"/>
        <w:position w:val="-1"/>
        <w:sz w:val="21"/>
        <w:szCs w:val="21"/>
        <w:lang w:val="en-US" w:eastAsia="zh-CN" w:bidi="ar-SA"/>
      </w:rPr>
    </w:lvl>
    <w:lvl w:ilvl="2" w:tentative="0">
      <w:start w:val="0"/>
      <w:numFmt w:val="bullet"/>
      <w:lvlText w:val="•"/>
      <w:lvlJc w:val="left"/>
      <w:pPr>
        <w:ind w:left="3101" w:hanging="884"/>
      </w:pPr>
      <w:rPr>
        <w:rFonts w:hint="default"/>
        <w:lang w:val="en-US" w:eastAsia="zh-CN" w:bidi="ar-SA"/>
      </w:rPr>
    </w:lvl>
    <w:lvl w:ilvl="3" w:tentative="0">
      <w:start w:val="0"/>
      <w:numFmt w:val="bullet"/>
      <w:lvlText w:val="•"/>
      <w:lvlJc w:val="left"/>
      <w:pPr>
        <w:ind w:left="4051" w:hanging="884"/>
      </w:pPr>
      <w:rPr>
        <w:rFonts w:hint="default"/>
        <w:lang w:val="en-US" w:eastAsia="zh-CN" w:bidi="ar-SA"/>
      </w:rPr>
    </w:lvl>
    <w:lvl w:ilvl="4" w:tentative="0">
      <w:start w:val="0"/>
      <w:numFmt w:val="bullet"/>
      <w:lvlText w:val="•"/>
      <w:lvlJc w:val="left"/>
      <w:pPr>
        <w:ind w:left="5002" w:hanging="884"/>
      </w:pPr>
      <w:rPr>
        <w:rFonts w:hint="default"/>
        <w:lang w:val="en-US" w:eastAsia="zh-CN" w:bidi="ar-SA"/>
      </w:rPr>
    </w:lvl>
    <w:lvl w:ilvl="5" w:tentative="0">
      <w:start w:val="0"/>
      <w:numFmt w:val="bullet"/>
      <w:lvlText w:val="•"/>
      <w:lvlJc w:val="left"/>
      <w:pPr>
        <w:ind w:left="5953" w:hanging="884"/>
      </w:pPr>
      <w:rPr>
        <w:rFonts w:hint="default"/>
        <w:lang w:val="en-US" w:eastAsia="zh-CN" w:bidi="ar-SA"/>
      </w:rPr>
    </w:lvl>
    <w:lvl w:ilvl="6" w:tentative="0">
      <w:start w:val="0"/>
      <w:numFmt w:val="bullet"/>
      <w:lvlText w:val="•"/>
      <w:lvlJc w:val="left"/>
      <w:pPr>
        <w:ind w:left="6903" w:hanging="884"/>
      </w:pPr>
      <w:rPr>
        <w:rFonts w:hint="default"/>
        <w:lang w:val="en-US" w:eastAsia="zh-CN" w:bidi="ar-SA"/>
      </w:rPr>
    </w:lvl>
    <w:lvl w:ilvl="7" w:tentative="0">
      <w:start w:val="0"/>
      <w:numFmt w:val="bullet"/>
      <w:lvlText w:val="•"/>
      <w:lvlJc w:val="left"/>
      <w:pPr>
        <w:ind w:left="7854" w:hanging="884"/>
      </w:pPr>
      <w:rPr>
        <w:rFonts w:hint="default"/>
        <w:lang w:val="en-US" w:eastAsia="zh-CN" w:bidi="ar-SA"/>
      </w:rPr>
    </w:lvl>
    <w:lvl w:ilvl="8" w:tentative="0">
      <w:start w:val="0"/>
      <w:numFmt w:val="bullet"/>
      <w:lvlText w:val="•"/>
      <w:lvlJc w:val="left"/>
      <w:pPr>
        <w:ind w:left="8805" w:hanging="884"/>
      </w:pPr>
      <w:rPr>
        <w:rFonts w:hint="default"/>
        <w:lang w:val="en-US" w:eastAsia="zh-CN" w:bidi="ar-SA"/>
      </w:rPr>
    </w:lvl>
  </w:abstractNum>
  <w:abstractNum w:abstractNumId="1">
    <w:nsid w:val="B5E306ED"/>
    <w:multiLevelType w:val="multilevel"/>
    <w:tmpl w:val="B5E306ED"/>
    <w:lvl w:ilvl="0" w:tentative="0">
      <w:start w:val="1"/>
      <w:numFmt w:val="decimal"/>
      <w:lvlText w:val="(%1)"/>
      <w:lvlJc w:val="left"/>
      <w:pPr>
        <w:ind w:left="366" w:hanging="320"/>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45" w:hanging="320"/>
      </w:pPr>
      <w:rPr>
        <w:rFonts w:hint="default"/>
        <w:lang w:val="en-US" w:eastAsia="zh-CN" w:bidi="ar-SA"/>
      </w:rPr>
    </w:lvl>
    <w:lvl w:ilvl="2" w:tentative="0">
      <w:start w:val="0"/>
      <w:numFmt w:val="bullet"/>
      <w:lvlText w:val="•"/>
      <w:lvlJc w:val="left"/>
      <w:pPr>
        <w:ind w:left="1930" w:hanging="320"/>
      </w:pPr>
      <w:rPr>
        <w:rFonts w:hint="default"/>
        <w:lang w:val="en-US" w:eastAsia="zh-CN" w:bidi="ar-SA"/>
      </w:rPr>
    </w:lvl>
    <w:lvl w:ilvl="3" w:tentative="0">
      <w:start w:val="0"/>
      <w:numFmt w:val="bullet"/>
      <w:lvlText w:val="•"/>
      <w:lvlJc w:val="left"/>
      <w:pPr>
        <w:ind w:left="2715" w:hanging="320"/>
      </w:pPr>
      <w:rPr>
        <w:rFonts w:hint="default"/>
        <w:lang w:val="en-US" w:eastAsia="zh-CN" w:bidi="ar-SA"/>
      </w:rPr>
    </w:lvl>
    <w:lvl w:ilvl="4" w:tentative="0">
      <w:start w:val="0"/>
      <w:numFmt w:val="bullet"/>
      <w:lvlText w:val="•"/>
      <w:lvlJc w:val="left"/>
      <w:pPr>
        <w:ind w:left="3500" w:hanging="320"/>
      </w:pPr>
      <w:rPr>
        <w:rFonts w:hint="default"/>
        <w:lang w:val="en-US" w:eastAsia="zh-CN" w:bidi="ar-SA"/>
      </w:rPr>
    </w:lvl>
    <w:lvl w:ilvl="5" w:tentative="0">
      <w:start w:val="0"/>
      <w:numFmt w:val="bullet"/>
      <w:lvlText w:val="•"/>
      <w:lvlJc w:val="left"/>
      <w:pPr>
        <w:ind w:left="4285" w:hanging="320"/>
      </w:pPr>
      <w:rPr>
        <w:rFonts w:hint="default"/>
        <w:lang w:val="en-US" w:eastAsia="zh-CN" w:bidi="ar-SA"/>
      </w:rPr>
    </w:lvl>
    <w:lvl w:ilvl="6" w:tentative="0">
      <w:start w:val="0"/>
      <w:numFmt w:val="bullet"/>
      <w:lvlText w:val="•"/>
      <w:lvlJc w:val="left"/>
      <w:pPr>
        <w:ind w:left="5070" w:hanging="320"/>
      </w:pPr>
      <w:rPr>
        <w:rFonts w:hint="default"/>
        <w:lang w:val="en-US" w:eastAsia="zh-CN" w:bidi="ar-SA"/>
      </w:rPr>
    </w:lvl>
    <w:lvl w:ilvl="7" w:tentative="0">
      <w:start w:val="0"/>
      <w:numFmt w:val="bullet"/>
      <w:lvlText w:val="•"/>
      <w:lvlJc w:val="left"/>
      <w:pPr>
        <w:ind w:left="5856" w:hanging="320"/>
      </w:pPr>
      <w:rPr>
        <w:rFonts w:hint="default"/>
        <w:lang w:val="en-US" w:eastAsia="zh-CN" w:bidi="ar-SA"/>
      </w:rPr>
    </w:lvl>
    <w:lvl w:ilvl="8" w:tentative="0">
      <w:start w:val="0"/>
      <w:numFmt w:val="bullet"/>
      <w:lvlText w:val="•"/>
      <w:lvlJc w:val="left"/>
      <w:pPr>
        <w:ind w:left="6641" w:hanging="320"/>
      </w:pPr>
      <w:rPr>
        <w:rFonts w:hint="default"/>
        <w:lang w:val="en-US" w:eastAsia="zh-CN" w:bidi="ar-SA"/>
      </w:rPr>
    </w:lvl>
  </w:abstractNum>
  <w:abstractNum w:abstractNumId="2">
    <w:nsid w:val="BF205925"/>
    <w:multiLevelType w:val="multilevel"/>
    <w:tmpl w:val="BF205925"/>
    <w:lvl w:ilvl="0" w:tentative="0">
      <w:start w:val="1"/>
      <w:numFmt w:val="decimal"/>
      <w:lvlText w:val="(%1)"/>
      <w:lvlJc w:val="left"/>
      <w:pPr>
        <w:ind w:left="366" w:hanging="320"/>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45" w:hanging="320"/>
      </w:pPr>
      <w:rPr>
        <w:rFonts w:hint="default"/>
        <w:lang w:val="en-US" w:eastAsia="zh-CN" w:bidi="ar-SA"/>
      </w:rPr>
    </w:lvl>
    <w:lvl w:ilvl="2" w:tentative="0">
      <w:start w:val="0"/>
      <w:numFmt w:val="bullet"/>
      <w:lvlText w:val="•"/>
      <w:lvlJc w:val="left"/>
      <w:pPr>
        <w:ind w:left="1930" w:hanging="320"/>
      </w:pPr>
      <w:rPr>
        <w:rFonts w:hint="default"/>
        <w:lang w:val="en-US" w:eastAsia="zh-CN" w:bidi="ar-SA"/>
      </w:rPr>
    </w:lvl>
    <w:lvl w:ilvl="3" w:tentative="0">
      <w:start w:val="0"/>
      <w:numFmt w:val="bullet"/>
      <w:lvlText w:val="•"/>
      <w:lvlJc w:val="left"/>
      <w:pPr>
        <w:ind w:left="2715" w:hanging="320"/>
      </w:pPr>
      <w:rPr>
        <w:rFonts w:hint="default"/>
        <w:lang w:val="en-US" w:eastAsia="zh-CN" w:bidi="ar-SA"/>
      </w:rPr>
    </w:lvl>
    <w:lvl w:ilvl="4" w:tentative="0">
      <w:start w:val="0"/>
      <w:numFmt w:val="bullet"/>
      <w:lvlText w:val="•"/>
      <w:lvlJc w:val="left"/>
      <w:pPr>
        <w:ind w:left="3500" w:hanging="320"/>
      </w:pPr>
      <w:rPr>
        <w:rFonts w:hint="default"/>
        <w:lang w:val="en-US" w:eastAsia="zh-CN" w:bidi="ar-SA"/>
      </w:rPr>
    </w:lvl>
    <w:lvl w:ilvl="5" w:tentative="0">
      <w:start w:val="0"/>
      <w:numFmt w:val="bullet"/>
      <w:lvlText w:val="•"/>
      <w:lvlJc w:val="left"/>
      <w:pPr>
        <w:ind w:left="4285" w:hanging="320"/>
      </w:pPr>
      <w:rPr>
        <w:rFonts w:hint="default"/>
        <w:lang w:val="en-US" w:eastAsia="zh-CN" w:bidi="ar-SA"/>
      </w:rPr>
    </w:lvl>
    <w:lvl w:ilvl="6" w:tentative="0">
      <w:start w:val="0"/>
      <w:numFmt w:val="bullet"/>
      <w:lvlText w:val="•"/>
      <w:lvlJc w:val="left"/>
      <w:pPr>
        <w:ind w:left="5070" w:hanging="320"/>
      </w:pPr>
      <w:rPr>
        <w:rFonts w:hint="default"/>
        <w:lang w:val="en-US" w:eastAsia="zh-CN" w:bidi="ar-SA"/>
      </w:rPr>
    </w:lvl>
    <w:lvl w:ilvl="7" w:tentative="0">
      <w:start w:val="0"/>
      <w:numFmt w:val="bullet"/>
      <w:lvlText w:val="•"/>
      <w:lvlJc w:val="left"/>
      <w:pPr>
        <w:ind w:left="5856" w:hanging="320"/>
      </w:pPr>
      <w:rPr>
        <w:rFonts w:hint="default"/>
        <w:lang w:val="en-US" w:eastAsia="zh-CN" w:bidi="ar-SA"/>
      </w:rPr>
    </w:lvl>
    <w:lvl w:ilvl="8" w:tentative="0">
      <w:start w:val="0"/>
      <w:numFmt w:val="bullet"/>
      <w:lvlText w:val="•"/>
      <w:lvlJc w:val="left"/>
      <w:pPr>
        <w:ind w:left="6641" w:hanging="320"/>
      </w:pPr>
      <w:rPr>
        <w:rFonts w:hint="default"/>
        <w:lang w:val="en-US" w:eastAsia="zh-CN" w:bidi="ar-SA"/>
      </w:rPr>
    </w:lvl>
  </w:abstractNum>
  <w:abstractNum w:abstractNumId="3">
    <w:nsid w:val="C8879AEF"/>
    <w:multiLevelType w:val="multilevel"/>
    <w:tmpl w:val="C8879AEF"/>
    <w:lvl w:ilvl="0" w:tentative="0">
      <w:start w:val="1"/>
      <w:numFmt w:val="decimal"/>
      <w:lvlText w:val="(%1)"/>
      <w:lvlJc w:val="left"/>
      <w:pPr>
        <w:ind w:left="309" w:hanging="320"/>
        <w:jc w:val="righ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085" w:hanging="320"/>
      </w:pPr>
      <w:rPr>
        <w:rFonts w:hint="default"/>
        <w:lang w:val="en-US" w:eastAsia="zh-CN" w:bidi="ar-SA"/>
      </w:rPr>
    </w:lvl>
    <w:lvl w:ilvl="2" w:tentative="0">
      <w:start w:val="0"/>
      <w:numFmt w:val="bullet"/>
      <w:lvlText w:val="•"/>
      <w:lvlJc w:val="left"/>
      <w:pPr>
        <w:ind w:left="1870" w:hanging="320"/>
      </w:pPr>
      <w:rPr>
        <w:rFonts w:hint="default"/>
        <w:lang w:val="en-US" w:eastAsia="zh-CN" w:bidi="ar-SA"/>
      </w:rPr>
    </w:lvl>
    <w:lvl w:ilvl="3" w:tentative="0">
      <w:start w:val="0"/>
      <w:numFmt w:val="bullet"/>
      <w:lvlText w:val="•"/>
      <w:lvlJc w:val="left"/>
      <w:pPr>
        <w:ind w:left="2656" w:hanging="320"/>
      </w:pPr>
      <w:rPr>
        <w:rFonts w:hint="default"/>
        <w:lang w:val="en-US" w:eastAsia="zh-CN" w:bidi="ar-SA"/>
      </w:rPr>
    </w:lvl>
    <w:lvl w:ilvl="4" w:tentative="0">
      <w:start w:val="0"/>
      <w:numFmt w:val="bullet"/>
      <w:lvlText w:val="•"/>
      <w:lvlJc w:val="left"/>
      <w:pPr>
        <w:ind w:left="3441" w:hanging="320"/>
      </w:pPr>
      <w:rPr>
        <w:rFonts w:hint="default"/>
        <w:lang w:val="en-US" w:eastAsia="zh-CN" w:bidi="ar-SA"/>
      </w:rPr>
    </w:lvl>
    <w:lvl w:ilvl="5" w:tentative="0">
      <w:start w:val="0"/>
      <w:numFmt w:val="bullet"/>
      <w:lvlText w:val="•"/>
      <w:lvlJc w:val="left"/>
      <w:pPr>
        <w:ind w:left="4227" w:hanging="320"/>
      </w:pPr>
      <w:rPr>
        <w:rFonts w:hint="default"/>
        <w:lang w:val="en-US" w:eastAsia="zh-CN" w:bidi="ar-SA"/>
      </w:rPr>
    </w:lvl>
    <w:lvl w:ilvl="6" w:tentative="0">
      <w:start w:val="0"/>
      <w:numFmt w:val="bullet"/>
      <w:lvlText w:val="•"/>
      <w:lvlJc w:val="left"/>
      <w:pPr>
        <w:ind w:left="5012" w:hanging="320"/>
      </w:pPr>
      <w:rPr>
        <w:rFonts w:hint="default"/>
        <w:lang w:val="en-US" w:eastAsia="zh-CN" w:bidi="ar-SA"/>
      </w:rPr>
    </w:lvl>
    <w:lvl w:ilvl="7" w:tentative="0">
      <w:start w:val="0"/>
      <w:numFmt w:val="bullet"/>
      <w:lvlText w:val="•"/>
      <w:lvlJc w:val="left"/>
      <w:pPr>
        <w:ind w:left="5798" w:hanging="320"/>
      </w:pPr>
      <w:rPr>
        <w:rFonts w:hint="default"/>
        <w:lang w:val="en-US" w:eastAsia="zh-CN" w:bidi="ar-SA"/>
      </w:rPr>
    </w:lvl>
    <w:lvl w:ilvl="8" w:tentative="0">
      <w:start w:val="0"/>
      <w:numFmt w:val="bullet"/>
      <w:lvlText w:val="•"/>
      <w:lvlJc w:val="left"/>
      <w:pPr>
        <w:ind w:left="6583" w:hanging="320"/>
      </w:pPr>
      <w:rPr>
        <w:rFonts w:hint="default"/>
        <w:lang w:val="en-US" w:eastAsia="zh-CN" w:bidi="ar-SA"/>
      </w:rPr>
    </w:lvl>
  </w:abstractNum>
  <w:abstractNum w:abstractNumId="4">
    <w:nsid w:val="CF092B84"/>
    <w:multiLevelType w:val="multilevel"/>
    <w:tmpl w:val="CF092B84"/>
    <w:lvl w:ilvl="0" w:tentative="0">
      <w:start w:val="1"/>
      <w:numFmt w:val="decimal"/>
      <w:lvlText w:val="%1"/>
      <w:lvlJc w:val="left"/>
      <w:pPr>
        <w:ind w:left="2861" w:hanging="884"/>
        <w:jc w:val="left"/>
      </w:pPr>
      <w:rPr>
        <w:rFonts w:hint="default"/>
        <w:lang w:val="en-US" w:eastAsia="zh-CN" w:bidi="ar-SA"/>
      </w:rPr>
    </w:lvl>
    <w:lvl w:ilvl="1" w:tentative="0">
      <w:start w:val="1"/>
      <w:numFmt w:val="decimal"/>
      <w:lvlText w:val="%1.%2"/>
      <w:lvlJc w:val="left"/>
      <w:pPr>
        <w:ind w:left="2861" w:hanging="884"/>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4429" w:hanging="884"/>
      </w:pPr>
      <w:rPr>
        <w:rFonts w:hint="default"/>
        <w:lang w:val="en-US" w:eastAsia="zh-CN" w:bidi="ar-SA"/>
      </w:rPr>
    </w:lvl>
    <w:lvl w:ilvl="3" w:tentative="0">
      <w:start w:val="0"/>
      <w:numFmt w:val="bullet"/>
      <w:lvlText w:val="•"/>
      <w:lvlJc w:val="left"/>
      <w:pPr>
        <w:ind w:left="5213" w:hanging="884"/>
      </w:pPr>
      <w:rPr>
        <w:rFonts w:hint="default"/>
        <w:lang w:val="en-US" w:eastAsia="zh-CN" w:bidi="ar-SA"/>
      </w:rPr>
    </w:lvl>
    <w:lvl w:ilvl="4" w:tentative="0">
      <w:start w:val="0"/>
      <w:numFmt w:val="bullet"/>
      <w:lvlText w:val="•"/>
      <w:lvlJc w:val="left"/>
      <w:pPr>
        <w:ind w:left="5998" w:hanging="884"/>
      </w:pPr>
      <w:rPr>
        <w:rFonts w:hint="default"/>
        <w:lang w:val="en-US" w:eastAsia="zh-CN" w:bidi="ar-SA"/>
      </w:rPr>
    </w:lvl>
    <w:lvl w:ilvl="5" w:tentative="0">
      <w:start w:val="0"/>
      <w:numFmt w:val="bullet"/>
      <w:lvlText w:val="•"/>
      <w:lvlJc w:val="left"/>
      <w:pPr>
        <w:ind w:left="6783" w:hanging="884"/>
      </w:pPr>
      <w:rPr>
        <w:rFonts w:hint="default"/>
        <w:lang w:val="en-US" w:eastAsia="zh-CN" w:bidi="ar-SA"/>
      </w:rPr>
    </w:lvl>
    <w:lvl w:ilvl="6" w:tentative="0">
      <w:start w:val="0"/>
      <w:numFmt w:val="bullet"/>
      <w:lvlText w:val="•"/>
      <w:lvlJc w:val="left"/>
      <w:pPr>
        <w:ind w:left="7567" w:hanging="884"/>
      </w:pPr>
      <w:rPr>
        <w:rFonts w:hint="default"/>
        <w:lang w:val="en-US" w:eastAsia="zh-CN" w:bidi="ar-SA"/>
      </w:rPr>
    </w:lvl>
    <w:lvl w:ilvl="7" w:tentative="0">
      <w:start w:val="0"/>
      <w:numFmt w:val="bullet"/>
      <w:lvlText w:val="•"/>
      <w:lvlJc w:val="left"/>
      <w:pPr>
        <w:ind w:left="8352" w:hanging="884"/>
      </w:pPr>
      <w:rPr>
        <w:rFonts w:hint="default"/>
        <w:lang w:val="en-US" w:eastAsia="zh-CN" w:bidi="ar-SA"/>
      </w:rPr>
    </w:lvl>
    <w:lvl w:ilvl="8" w:tentative="0">
      <w:start w:val="0"/>
      <w:numFmt w:val="bullet"/>
      <w:lvlText w:val="•"/>
      <w:lvlJc w:val="left"/>
      <w:pPr>
        <w:ind w:left="9137" w:hanging="884"/>
      </w:pPr>
      <w:rPr>
        <w:rFonts w:hint="default"/>
        <w:lang w:val="en-US" w:eastAsia="zh-CN" w:bidi="ar-SA"/>
      </w:rPr>
    </w:lvl>
  </w:abstractNum>
  <w:abstractNum w:abstractNumId="5">
    <w:nsid w:val="D7F9FE59"/>
    <w:multiLevelType w:val="multilevel"/>
    <w:tmpl w:val="D7F9FE59"/>
    <w:lvl w:ilvl="0" w:tentative="0">
      <w:start w:val="7"/>
      <w:numFmt w:val="decimal"/>
      <w:lvlText w:val="%1"/>
      <w:lvlJc w:val="left"/>
      <w:pPr>
        <w:ind w:left="2861" w:hanging="884"/>
        <w:jc w:val="left"/>
      </w:pPr>
      <w:rPr>
        <w:rFonts w:hint="default"/>
        <w:lang w:val="en-US" w:eastAsia="zh-CN" w:bidi="ar-SA"/>
      </w:rPr>
    </w:lvl>
    <w:lvl w:ilvl="1" w:tentative="0">
      <w:start w:val="15"/>
      <w:numFmt w:val="decimal"/>
      <w:lvlText w:val="%1.%2"/>
      <w:lvlJc w:val="left"/>
      <w:pPr>
        <w:ind w:left="2861" w:hanging="884"/>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4429" w:hanging="884"/>
      </w:pPr>
      <w:rPr>
        <w:rFonts w:hint="default"/>
        <w:lang w:val="en-US" w:eastAsia="zh-CN" w:bidi="ar-SA"/>
      </w:rPr>
    </w:lvl>
    <w:lvl w:ilvl="3" w:tentative="0">
      <w:start w:val="0"/>
      <w:numFmt w:val="bullet"/>
      <w:lvlText w:val="•"/>
      <w:lvlJc w:val="left"/>
      <w:pPr>
        <w:ind w:left="5213" w:hanging="884"/>
      </w:pPr>
      <w:rPr>
        <w:rFonts w:hint="default"/>
        <w:lang w:val="en-US" w:eastAsia="zh-CN" w:bidi="ar-SA"/>
      </w:rPr>
    </w:lvl>
    <w:lvl w:ilvl="4" w:tentative="0">
      <w:start w:val="0"/>
      <w:numFmt w:val="bullet"/>
      <w:lvlText w:val="•"/>
      <w:lvlJc w:val="left"/>
      <w:pPr>
        <w:ind w:left="5998" w:hanging="884"/>
      </w:pPr>
      <w:rPr>
        <w:rFonts w:hint="default"/>
        <w:lang w:val="en-US" w:eastAsia="zh-CN" w:bidi="ar-SA"/>
      </w:rPr>
    </w:lvl>
    <w:lvl w:ilvl="5" w:tentative="0">
      <w:start w:val="0"/>
      <w:numFmt w:val="bullet"/>
      <w:lvlText w:val="•"/>
      <w:lvlJc w:val="left"/>
      <w:pPr>
        <w:ind w:left="6783" w:hanging="884"/>
      </w:pPr>
      <w:rPr>
        <w:rFonts w:hint="default"/>
        <w:lang w:val="en-US" w:eastAsia="zh-CN" w:bidi="ar-SA"/>
      </w:rPr>
    </w:lvl>
    <w:lvl w:ilvl="6" w:tentative="0">
      <w:start w:val="0"/>
      <w:numFmt w:val="bullet"/>
      <w:lvlText w:val="•"/>
      <w:lvlJc w:val="left"/>
      <w:pPr>
        <w:ind w:left="7567" w:hanging="884"/>
      </w:pPr>
      <w:rPr>
        <w:rFonts w:hint="default"/>
        <w:lang w:val="en-US" w:eastAsia="zh-CN" w:bidi="ar-SA"/>
      </w:rPr>
    </w:lvl>
    <w:lvl w:ilvl="7" w:tentative="0">
      <w:start w:val="0"/>
      <w:numFmt w:val="bullet"/>
      <w:lvlText w:val="•"/>
      <w:lvlJc w:val="left"/>
      <w:pPr>
        <w:ind w:left="8352" w:hanging="884"/>
      </w:pPr>
      <w:rPr>
        <w:rFonts w:hint="default"/>
        <w:lang w:val="en-US" w:eastAsia="zh-CN" w:bidi="ar-SA"/>
      </w:rPr>
    </w:lvl>
    <w:lvl w:ilvl="8" w:tentative="0">
      <w:start w:val="0"/>
      <w:numFmt w:val="bullet"/>
      <w:lvlText w:val="•"/>
      <w:lvlJc w:val="left"/>
      <w:pPr>
        <w:ind w:left="9137" w:hanging="884"/>
      </w:pPr>
      <w:rPr>
        <w:rFonts w:hint="default"/>
        <w:lang w:val="en-US" w:eastAsia="zh-CN" w:bidi="ar-SA"/>
      </w:rPr>
    </w:lvl>
  </w:abstractNum>
  <w:abstractNum w:abstractNumId="6">
    <w:nsid w:val="DCBA6B53"/>
    <w:multiLevelType w:val="multilevel"/>
    <w:tmpl w:val="DCBA6B53"/>
    <w:lvl w:ilvl="0" w:tentative="0">
      <w:start w:val="1"/>
      <w:numFmt w:val="decimal"/>
      <w:lvlText w:val="(%1)"/>
      <w:lvlJc w:val="left"/>
      <w:pPr>
        <w:ind w:left="520"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186" w:hanging="318"/>
      </w:pPr>
      <w:rPr>
        <w:rFonts w:hint="default"/>
        <w:lang w:val="en-US" w:eastAsia="zh-CN" w:bidi="ar-SA"/>
      </w:rPr>
    </w:lvl>
    <w:lvl w:ilvl="2" w:tentative="0">
      <w:start w:val="0"/>
      <w:numFmt w:val="bullet"/>
      <w:lvlText w:val="•"/>
      <w:lvlJc w:val="left"/>
      <w:pPr>
        <w:ind w:left="1853" w:hanging="318"/>
      </w:pPr>
      <w:rPr>
        <w:rFonts w:hint="default"/>
        <w:lang w:val="en-US" w:eastAsia="zh-CN" w:bidi="ar-SA"/>
      </w:rPr>
    </w:lvl>
    <w:lvl w:ilvl="3" w:tentative="0">
      <w:start w:val="0"/>
      <w:numFmt w:val="bullet"/>
      <w:lvlText w:val="•"/>
      <w:lvlJc w:val="left"/>
      <w:pPr>
        <w:ind w:left="2519" w:hanging="318"/>
      </w:pPr>
      <w:rPr>
        <w:rFonts w:hint="default"/>
        <w:lang w:val="en-US" w:eastAsia="zh-CN" w:bidi="ar-SA"/>
      </w:rPr>
    </w:lvl>
    <w:lvl w:ilvl="4" w:tentative="0">
      <w:start w:val="0"/>
      <w:numFmt w:val="bullet"/>
      <w:lvlText w:val="•"/>
      <w:lvlJc w:val="left"/>
      <w:pPr>
        <w:ind w:left="3186" w:hanging="318"/>
      </w:pPr>
      <w:rPr>
        <w:rFonts w:hint="default"/>
        <w:lang w:val="en-US" w:eastAsia="zh-CN" w:bidi="ar-SA"/>
      </w:rPr>
    </w:lvl>
    <w:lvl w:ilvl="5" w:tentative="0">
      <w:start w:val="0"/>
      <w:numFmt w:val="bullet"/>
      <w:lvlText w:val="•"/>
      <w:lvlJc w:val="left"/>
      <w:pPr>
        <w:ind w:left="3852" w:hanging="318"/>
      </w:pPr>
      <w:rPr>
        <w:rFonts w:hint="default"/>
        <w:lang w:val="en-US" w:eastAsia="zh-CN" w:bidi="ar-SA"/>
      </w:rPr>
    </w:lvl>
    <w:lvl w:ilvl="6" w:tentative="0">
      <w:start w:val="0"/>
      <w:numFmt w:val="bullet"/>
      <w:lvlText w:val="•"/>
      <w:lvlJc w:val="left"/>
      <w:pPr>
        <w:ind w:left="4519" w:hanging="318"/>
      </w:pPr>
      <w:rPr>
        <w:rFonts w:hint="default"/>
        <w:lang w:val="en-US" w:eastAsia="zh-CN" w:bidi="ar-SA"/>
      </w:rPr>
    </w:lvl>
    <w:lvl w:ilvl="7" w:tentative="0">
      <w:start w:val="0"/>
      <w:numFmt w:val="bullet"/>
      <w:lvlText w:val="•"/>
      <w:lvlJc w:val="left"/>
      <w:pPr>
        <w:ind w:left="5185" w:hanging="318"/>
      </w:pPr>
      <w:rPr>
        <w:rFonts w:hint="default"/>
        <w:lang w:val="en-US" w:eastAsia="zh-CN" w:bidi="ar-SA"/>
      </w:rPr>
    </w:lvl>
    <w:lvl w:ilvl="8" w:tentative="0">
      <w:start w:val="0"/>
      <w:numFmt w:val="bullet"/>
      <w:lvlText w:val="•"/>
      <w:lvlJc w:val="left"/>
      <w:pPr>
        <w:ind w:left="5852" w:hanging="318"/>
      </w:pPr>
      <w:rPr>
        <w:rFonts w:hint="default"/>
        <w:lang w:val="en-US" w:eastAsia="zh-CN" w:bidi="ar-SA"/>
      </w:rPr>
    </w:lvl>
  </w:abstractNum>
  <w:abstractNum w:abstractNumId="7">
    <w:nsid w:val="F4B5D9F5"/>
    <w:multiLevelType w:val="multilevel"/>
    <w:tmpl w:val="F4B5D9F5"/>
    <w:lvl w:ilvl="0" w:tentative="0">
      <w:start w:val="1"/>
      <w:numFmt w:val="decimal"/>
      <w:lvlText w:val="(%1)"/>
      <w:lvlJc w:val="left"/>
      <w:pPr>
        <w:ind w:left="202" w:hanging="320"/>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898" w:hanging="320"/>
      </w:pPr>
      <w:rPr>
        <w:rFonts w:hint="default"/>
        <w:lang w:val="en-US" w:eastAsia="zh-CN" w:bidi="ar-SA"/>
      </w:rPr>
    </w:lvl>
    <w:lvl w:ilvl="2" w:tentative="0">
      <w:start w:val="0"/>
      <w:numFmt w:val="bullet"/>
      <w:lvlText w:val="•"/>
      <w:lvlJc w:val="left"/>
      <w:pPr>
        <w:ind w:left="1597" w:hanging="320"/>
      </w:pPr>
      <w:rPr>
        <w:rFonts w:hint="default"/>
        <w:lang w:val="en-US" w:eastAsia="zh-CN" w:bidi="ar-SA"/>
      </w:rPr>
    </w:lvl>
    <w:lvl w:ilvl="3" w:tentative="0">
      <w:start w:val="0"/>
      <w:numFmt w:val="bullet"/>
      <w:lvlText w:val="•"/>
      <w:lvlJc w:val="left"/>
      <w:pPr>
        <w:ind w:left="2295" w:hanging="320"/>
      </w:pPr>
      <w:rPr>
        <w:rFonts w:hint="default"/>
        <w:lang w:val="en-US" w:eastAsia="zh-CN" w:bidi="ar-SA"/>
      </w:rPr>
    </w:lvl>
    <w:lvl w:ilvl="4" w:tentative="0">
      <w:start w:val="0"/>
      <w:numFmt w:val="bullet"/>
      <w:lvlText w:val="•"/>
      <w:lvlJc w:val="left"/>
      <w:pPr>
        <w:ind w:left="2994" w:hanging="320"/>
      </w:pPr>
      <w:rPr>
        <w:rFonts w:hint="default"/>
        <w:lang w:val="en-US" w:eastAsia="zh-CN" w:bidi="ar-SA"/>
      </w:rPr>
    </w:lvl>
    <w:lvl w:ilvl="5" w:tentative="0">
      <w:start w:val="0"/>
      <w:numFmt w:val="bullet"/>
      <w:lvlText w:val="•"/>
      <w:lvlJc w:val="left"/>
      <w:pPr>
        <w:ind w:left="3692" w:hanging="320"/>
      </w:pPr>
      <w:rPr>
        <w:rFonts w:hint="default"/>
        <w:lang w:val="en-US" w:eastAsia="zh-CN" w:bidi="ar-SA"/>
      </w:rPr>
    </w:lvl>
    <w:lvl w:ilvl="6" w:tentative="0">
      <w:start w:val="0"/>
      <w:numFmt w:val="bullet"/>
      <w:lvlText w:val="•"/>
      <w:lvlJc w:val="left"/>
      <w:pPr>
        <w:ind w:left="4391" w:hanging="320"/>
      </w:pPr>
      <w:rPr>
        <w:rFonts w:hint="default"/>
        <w:lang w:val="en-US" w:eastAsia="zh-CN" w:bidi="ar-SA"/>
      </w:rPr>
    </w:lvl>
    <w:lvl w:ilvl="7" w:tentative="0">
      <w:start w:val="0"/>
      <w:numFmt w:val="bullet"/>
      <w:lvlText w:val="•"/>
      <w:lvlJc w:val="left"/>
      <w:pPr>
        <w:ind w:left="5089" w:hanging="320"/>
      </w:pPr>
      <w:rPr>
        <w:rFonts w:hint="default"/>
        <w:lang w:val="en-US" w:eastAsia="zh-CN" w:bidi="ar-SA"/>
      </w:rPr>
    </w:lvl>
    <w:lvl w:ilvl="8" w:tentative="0">
      <w:start w:val="0"/>
      <w:numFmt w:val="bullet"/>
      <w:lvlText w:val="•"/>
      <w:lvlJc w:val="left"/>
      <w:pPr>
        <w:ind w:left="5788" w:hanging="320"/>
      </w:pPr>
      <w:rPr>
        <w:rFonts w:hint="default"/>
        <w:lang w:val="en-US" w:eastAsia="zh-CN" w:bidi="ar-SA"/>
      </w:rPr>
    </w:lvl>
  </w:abstractNum>
  <w:abstractNum w:abstractNumId="8">
    <w:nsid w:val="0053208E"/>
    <w:multiLevelType w:val="multilevel"/>
    <w:tmpl w:val="0053208E"/>
    <w:lvl w:ilvl="0" w:tentative="0">
      <w:start w:val="0"/>
      <w:numFmt w:val="bullet"/>
      <w:lvlText w:val=""/>
      <w:lvlJc w:val="left"/>
      <w:pPr>
        <w:ind w:left="1065" w:hanging="454"/>
      </w:pPr>
      <w:rPr>
        <w:rFonts w:hint="default" w:ascii="Wingdings" w:hAnsi="Wingdings" w:eastAsia="Wingdings" w:cs="Wingdings"/>
        <w:b w:val="0"/>
        <w:bCs w:val="0"/>
        <w:i w:val="0"/>
        <w:iCs w:val="0"/>
        <w:w w:val="100"/>
        <w:sz w:val="18"/>
        <w:szCs w:val="18"/>
        <w:lang w:val="en-US" w:eastAsia="zh-CN" w:bidi="ar-SA"/>
      </w:rPr>
    </w:lvl>
    <w:lvl w:ilvl="1" w:tentative="0">
      <w:start w:val="0"/>
      <w:numFmt w:val="bullet"/>
      <w:lvlText w:val="•"/>
      <w:lvlJc w:val="left"/>
      <w:pPr>
        <w:ind w:left="2024" w:hanging="454"/>
      </w:pPr>
      <w:rPr>
        <w:rFonts w:hint="default"/>
        <w:lang w:val="en-US" w:eastAsia="zh-CN" w:bidi="ar-SA"/>
      </w:rPr>
    </w:lvl>
    <w:lvl w:ilvl="2" w:tentative="0">
      <w:start w:val="0"/>
      <w:numFmt w:val="bullet"/>
      <w:lvlText w:val="•"/>
      <w:lvlJc w:val="left"/>
      <w:pPr>
        <w:ind w:left="2989" w:hanging="454"/>
      </w:pPr>
      <w:rPr>
        <w:rFonts w:hint="default"/>
        <w:lang w:val="en-US" w:eastAsia="zh-CN" w:bidi="ar-SA"/>
      </w:rPr>
    </w:lvl>
    <w:lvl w:ilvl="3" w:tentative="0">
      <w:start w:val="0"/>
      <w:numFmt w:val="bullet"/>
      <w:lvlText w:val="•"/>
      <w:lvlJc w:val="left"/>
      <w:pPr>
        <w:ind w:left="3953" w:hanging="454"/>
      </w:pPr>
      <w:rPr>
        <w:rFonts w:hint="default"/>
        <w:lang w:val="en-US" w:eastAsia="zh-CN" w:bidi="ar-SA"/>
      </w:rPr>
    </w:lvl>
    <w:lvl w:ilvl="4" w:tentative="0">
      <w:start w:val="0"/>
      <w:numFmt w:val="bullet"/>
      <w:lvlText w:val="•"/>
      <w:lvlJc w:val="left"/>
      <w:pPr>
        <w:ind w:left="4918" w:hanging="454"/>
      </w:pPr>
      <w:rPr>
        <w:rFonts w:hint="default"/>
        <w:lang w:val="en-US" w:eastAsia="zh-CN" w:bidi="ar-SA"/>
      </w:rPr>
    </w:lvl>
    <w:lvl w:ilvl="5" w:tentative="0">
      <w:start w:val="0"/>
      <w:numFmt w:val="bullet"/>
      <w:lvlText w:val="•"/>
      <w:lvlJc w:val="left"/>
      <w:pPr>
        <w:ind w:left="5883" w:hanging="454"/>
      </w:pPr>
      <w:rPr>
        <w:rFonts w:hint="default"/>
        <w:lang w:val="en-US" w:eastAsia="zh-CN" w:bidi="ar-SA"/>
      </w:rPr>
    </w:lvl>
    <w:lvl w:ilvl="6" w:tentative="0">
      <w:start w:val="0"/>
      <w:numFmt w:val="bullet"/>
      <w:lvlText w:val="•"/>
      <w:lvlJc w:val="left"/>
      <w:pPr>
        <w:ind w:left="6847" w:hanging="454"/>
      </w:pPr>
      <w:rPr>
        <w:rFonts w:hint="default"/>
        <w:lang w:val="en-US" w:eastAsia="zh-CN" w:bidi="ar-SA"/>
      </w:rPr>
    </w:lvl>
    <w:lvl w:ilvl="7" w:tentative="0">
      <w:start w:val="0"/>
      <w:numFmt w:val="bullet"/>
      <w:lvlText w:val="•"/>
      <w:lvlJc w:val="left"/>
      <w:pPr>
        <w:ind w:left="7812" w:hanging="454"/>
      </w:pPr>
      <w:rPr>
        <w:rFonts w:hint="default"/>
        <w:lang w:val="en-US" w:eastAsia="zh-CN" w:bidi="ar-SA"/>
      </w:rPr>
    </w:lvl>
    <w:lvl w:ilvl="8" w:tentative="0">
      <w:start w:val="0"/>
      <w:numFmt w:val="bullet"/>
      <w:lvlText w:val="•"/>
      <w:lvlJc w:val="left"/>
      <w:pPr>
        <w:ind w:left="8777" w:hanging="454"/>
      </w:pPr>
      <w:rPr>
        <w:rFonts w:hint="default"/>
        <w:lang w:val="en-US" w:eastAsia="zh-CN" w:bidi="ar-SA"/>
      </w:rPr>
    </w:lvl>
  </w:abstractNum>
  <w:abstractNum w:abstractNumId="9">
    <w:nsid w:val="0248C179"/>
    <w:multiLevelType w:val="multilevel"/>
    <w:tmpl w:val="0248C179"/>
    <w:lvl w:ilvl="0" w:tentative="0">
      <w:start w:val="2"/>
      <w:numFmt w:val="decimal"/>
      <w:lvlText w:val="(%1)"/>
      <w:lvlJc w:val="left"/>
      <w:pPr>
        <w:ind w:left="684"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33" w:hanging="318"/>
      </w:pPr>
      <w:rPr>
        <w:rFonts w:hint="default"/>
        <w:lang w:val="en-US" w:eastAsia="zh-CN" w:bidi="ar-SA"/>
      </w:rPr>
    </w:lvl>
    <w:lvl w:ilvl="2" w:tentative="0">
      <w:start w:val="0"/>
      <w:numFmt w:val="bullet"/>
      <w:lvlText w:val="•"/>
      <w:lvlJc w:val="left"/>
      <w:pPr>
        <w:ind w:left="2186" w:hanging="318"/>
      </w:pPr>
      <w:rPr>
        <w:rFonts w:hint="default"/>
        <w:lang w:val="en-US" w:eastAsia="zh-CN" w:bidi="ar-SA"/>
      </w:rPr>
    </w:lvl>
    <w:lvl w:ilvl="3" w:tentative="0">
      <w:start w:val="0"/>
      <w:numFmt w:val="bullet"/>
      <w:lvlText w:val="•"/>
      <w:lvlJc w:val="left"/>
      <w:pPr>
        <w:ind w:left="2939" w:hanging="318"/>
      </w:pPr>
      <w:rPr>
        <w:rFonts w:hint="default"/>
        <w:lang w:val="en-US" w:eastAsia="zh-CN" w:bidi="ar-SA"/>
      </w:rPr>
    </w:lvl>
    <w:lvl w:ilvl="4" w:tentative="0">
      <w:start w:val="0"/>
      <w:numFmt w:val="bullet"/>
      <w:lvlText w:val="•"/>
      <w:lvlJc w:val="left"/>
      <w:pPr>
        <w:ind w:left="3692" w:hanging="318"/>
      </w:pPr>
      <w:rPr>
        <w:rFonts w:hint="default"/>
        <w:lang w:val="en-US" w:eastAsia="zh-CN" w:bidi="ar-SA"/>
      </w:rPr>
    </w:lvl>
    <w:lvl w:ilvl="5" w:tentative="0">
      <w:start w:val="0"/>
      <w:numFmt w:val="bullet"/>
      <w:lvlText w:val="•"/>
      <w:lvlJc w:val="left"/>
      <w:pPr>
        <w:ind w:left="4445" w:hanging="318"/>
      </w:pPr>
      <w:rPr>
        <w:rFonts w:hint="default"/>
        <w:lang w:val="en-US" w:eastAsia="zh-CN" w:bidi="ar-SA"/>
      </w:rPr>
    </w:lvl>
    <w:lvl w:ilvl="6" w:tentative="0">
      <w:start w:val="0"/>
      <w:numFmt w:val="bullet"/>
      <w:lvlText w:val="•"/>
      <w:lvlJc w:val="left"/>
      <w:pPr>
        <w:ind w:left="5198" w:hanging="318"/>
      </w:pPr>
      <w:rPr>
        <w:rFonts w:hint="default"/>
        <w:lang w:val="en-US" w:eastAsia="zh-CN" w:bidi="ar-SA"/>
      </w:rPr>
    </w:lvl>
    <w:lvl w:ilvl="7" w:tentative="0">
      <w:start w:val="0"/>
      <w:numFmt w:val="bullet"/>
      <w:lvlText w:val="•"/>
      <w:lvlJc w:val="left"/>
      <w:pPr>
        <w:ind w:left="5952" w:hanging="318"/>
      </w:pPr>
      <w:rPr>
        <w:rFonts w:hint="default"/>
        <w:lang w:val="en-US" w:eastAsia="zh-CN" w:bidi="ar-SA"/>
      </w:rPr>
    </w:lvl>
    <w:lvl w:ilvl="8" w:tentative="0">
      <w:start w:val="0"/>
      <w:numFmt w:val="bullet"/>
      <w:lvlText w:val="•"/>
      <w:lvlJc w:val="left"/>
      <w:pPr>
        <w:ind w:left="6705" w:hanging="318"/>
      </w:pPr>
      <w:rPr>
        <w:rFonts w:hint="default"/>
        <w:lang w:val="en-US" w:eastAsia="zh-CN" w:bidi="ar-SA"/>
      </w:rPr>
    </w:lvl>
  </w:abstractNum>
  <w:abstractNum w:abstractNumId="10">
    <w:nsid w:val="03D62ECE"/>
    <w:multiLevelType w:val="multilevel"/>
    <w:tmpl w:val="03D62ECE"/>
    <w:lvl w:ilvl="0" w:tentative="0">
      <w:start w:val="1"/>
      <w:numFmt w:val="decimal"/>
      <w:lvlText w:val="(%1)"/>
      <w:lvlJc w:val="left"/>
      <w:pPr>
        <w:ind w:left="520" w:hanging="318"/>
        <w:jc w:val="left"/>
      </w:pPr>
      <w:rPr>
        <w:rFonts w:hint="default" w:ascii="宋体" w:hAnsi="宋体" w:eastAsia="宋体" w:cs="宋体"/>
        <w:b w:val="0"/>
        <w:bCs w:val="0"/>
        <w:i w:val="0"/>
        <w:iCs w:val="0"/>
        <w:w w:val="100"/>
        <w:sz w:val="19"/>
        <w:szCs w:val="19"/>
        <w:shd w:val="clear" w:color="auto" w:fill="D9D9D9"/>
        <w:lang w:val="en-US" w:eastAsia="zh-CN" w:bidi="ar-SA"/>
      </w:rPr>
    </w:lvl>
    <w:lvl w:ilvl="1" w:tentative="0">
      <w:start w:val="0"/>
      <w:numFmt w:val="bullet"/>
      <w:lvlText w:val="•"/>
      <w:lvlJc w:val="left"/>
      <w:pPr>
        <w:ind w:left="1187" w:hanging="318"/>
      </w:pPr>
      <w:rPr>
        <w:rFonts w:hint="default"/>
        <w:lang w:val="en-US" w:eastAsia="zh-CN" w:bidi="ar-SA"/>
      </w:rPr>
    </w:lvl>
    <w:lvl w:ilvl="2" w:tentative="0">
      <w:start w:val="0"/>
      <w:numFmt w:val="bullet"/>
      <w:lvlText w:val="•"/>
      <w:lvlJc w:val="left"/>
      <w:pPr>
        <w:ind w:left="1854" w:hanging="318"/>
      </w:pPr>
      <w:rPr>
        <w:rFonts w:hint="default"/>
        <w:lang w:val="en-US" w:eastAsia="zh-CN" w:bidi="ar-SA"/>
      </w:rPr>
    </w:lvl>
    <w:lvl w:ilvl="3" w:tentative="0">
      <w:start w:val="0"/>
      <w:numFmt w:val="bullet"/>
      <w:lvlText w:val="•"/>
      <w:lvlJc w:val="left"/>
      <w:pPr>
        <w:ind w:left="2521" w:hanging="318"/>
      </w:pPr>
      <w:rPr>
        <w:rFonts w:hint="default"/>
        <w:lang w:val="en-US" w:eastAsia="zh-CN" w:bidi="ar-SA"/>
      </w:rPr>
    </w:lvl>
    <w:lvl w:ilvl="4" w:tentative="0">
      <w:start w:val="0"/>
      <w:numFmt w:val="bullet"/>
      <w:lvlText w:val="•"/>
      <w:lvlJc w:val="left"/>
      <w:pPr>
        <w:ind w:left="3188" w:hanging="318"/>
      </w:pPr>
      <w:rPr>
        <w:rFonts w:hint="default"/>
        <w:lang w:val="en-US" w:eastAsia="zh-CN" w:bidi="ar-SA"/>
      </w:rPr>
    </w:lvl>
    <w:lvl w:ilvl="5" w:tentative="0">
      <w:start w:val="0"/>
      <w:numFmt w:val="bullet"/>
      <w:lvlText w:val="•"/>
      <w:lvlJc w:val="left"/>
      <w:pPr>
        <w:ind w:left="3855" w:hanging="318"/>
      </w:pPr>
      <w:rPr>
        <w:rFonts w:hint="default"/>
        <w:lang w:val="en-US" w:eastAsia="zh-CN" w:bidi="ar-SA"/>
      </w:rPr>
    </w:lvl>
    <w:lvl w:ilvl="6" w:tentative="0">
      <w:start w:val="0"/>
      <w:numFmt w:val="bullet"/>
      <w:lvlText w:val="•"/>
      <w:lvlJc w:val="left"/>
      <w:pPr>
        <w:ind w:left="4522" w:hanging="318"/>
      </w:pPr>
      <w:rPr>
        <w:rFonts w:hint="default"/>
        <w:lang w:val="en-US" w:eastAsia="zh-CN" w:bidi="ar-SA"/>
      </w:rPr>
    </w:lvl>
    <w:lvl w:ilvl="7" w:tentative="0">
      <w:start w:val="0"/>
      <w:numFmt w:val="bullet"/>
      <w:lvlText w:val="•"/>
      <w:lvlJc w:val="left"/>
      <w:pPr>
        <w:ind w:left="5189" w:hanging="318"/>
      </w:pPr>
      <w:rPr>
        <w:rFonts w:hint="default"/>
        <w:lang w:val="en-US" w:eastAsia="zh-CN" w:bidi="ar-SA"/>
      </w:rPr>
    </w:lvl>
    <w:lvl w:ilvl="8" w:tentative="0">
      <w:start w:val="0"/>
      <w:numFmt w:val="bullet"/>
      <w:lvlText w:val="•"/>
      <w:lvlJc w:val="left"/>
      <w:pPr>
        <w:ind w:left="5856" w:hanging="318"/>
      </w:pPr>
      <w:rPr>
        <w:rFonts w:hint="default"/>
        <w:lang w:val="en-US" w:eastAsia="zh-CN" w:bidi="ar-SA"/>
      </w:rPr>
    </w:lvl>
  </w:abstractNum>
  <w:abstractNum w:abstractNumId="11">
    <w:nsid w:val="2470EC97"/>
    <w:multiLevelType w:val="multilevel"/>
    <w:tmpl w:val="2470EC97"/>
    <w:lvl w:ilvl="0" w:tentative="0">
      <w:start w:val="1"/>
      <w:numFmt w:val="decimal"/>
      <w:lvlText w:val="(%1)"/>
      <w:lvlJc w:val="left"/>
      <w:pPr>
        <w:ind w:left="202" w:hanging="320"/>
        <w:jc w:val="left"/>
      </w:pPr>
      <w:rPr>
        <w:rFonts w:hint="default" w:ascii="宋体" w:hAnsi="宋体" w:eastAsia="宋体" w:cs="宋体"/>
        <w:b w:val="0"/>
        <w:bCs w:val="0"/>
        <w:i w:val="0"/>
        <w:iCs w:val="0"/>
        <w:w w:val="100"/>
        <w:sz w:val="19"/>
        <w:szCs w:val="19"/>
        <w:shd w:val="clear" w:color="auto" w:fill="D9D9D9"/>
        <w:lang w:val="en-US" w:eastAsia="zh-CN" w:bidi="ar-SA"/>
      </w:rPr>
    </w:lvl>
    <w:lvl w:ilvl="1" w:tentative="0">
      <w:start w:val="0"/>
      <w:numFmt w:val="bullet"/>
      <w:lvlText w:val="•"/>
      <w:lvlJc w:val="left"/>
      <w:pPr>
        <w:ind w:left="898" w:hanging="320"/>
      </w:pPr>
      <w:rPr>
        <w:rFonts w:hint="default"/>
        <w:lang w:val="en-US" w:eastAsia="zh-CN" w:bidi="ar-SA"/>
      </w:rPr>
    </w:lvl>
    <w:lvl w:ilvl="2" w:tentative="0">
      <w:start w:val="0"/>
      <w:numFmt w:val="bullet"/>
      <w:lvlText w:val="•"/>
      <w:lvlJc w:val="left"/>
      <w:pPr>
        <w:ind w:left="1597" w:hanging="320"/>
      </w:pPr>
      <w:rPr>
        <w:rFonts w:hint="default"/>
        <w:lang w:val="en-US" w:eastAsia="zh-CN" w:bidi="ar-SA"/>
      </w:rPr>
    </w:lvl>
    <w:lvl w:ilvl="3" w:tentative="0">
      <w:start w:val="0"/>
      <w:numFmt w:val="bullet"/>
      <w:lvlText w:val="•"/>
      <w:lvlJc w:val="left"/>
      <w:pPr>
        <w:ind w:left="2295" w:hanging="320"/>
      </w:pPr>
      <w:rPr>
        <w:rFonts w:hint="default"/>
        <w:lang w:val="en-US" w:eastAsia="zh-CN" w:bidi="ar-SA"/>
      </w:rPr>
    </w:lvl>
    <w:lvl w:ilvl="4" w:tentative="0">
      <w:start w:val="0"/>
      <w:numFmt w:val="bullet"/>
      <w:lvlText w:val="•"/>
      <w:lvlJc w:val="left"/>
      <w:pPr>
        <w:ind w:left="2994" w:hanging="320"/>
      </w:pPr>
      <w:rPr>
        <w:rFonts w:hint="default"/>
        <w:lang w:val="en-US" w:eastAsia="zh-CN" w:bidi="ar-SA"/>
      </w:rPr>
    </w:lvl>
    <w:lvl w:ilvl="5" w:tentative="0">
      <w:start w:val="0"/>
      <w:numFmt w:val="bullet"/>
      <w:lvlText w:val="•"/>
      <w:lvlJc w:val="left"/>
      <w:pPr>
        <w:ind w:left="3692" w:hanging="320"/>
      </w:pPr>
      <w:rPr>
        <w:rFonts w:hint="default"/>
        <w:lang w:val="en-US" w:eastAsia="zh-CN" w:bidi="ar-SA"/>
      </w:rPr>
    </w:lvl>
    <w:lvl w:ilvl="6" w:tentative="0">
      <w:start w:val="0"/>
      <w:numFmt w:val="bullet"/>
      <w:lvlText w:val="•"/>
      <w:lvlJc w:val="left"/>
      <w:pPr>
        <w:ind w:left="4391" w:hanging="320"/>
      </w:pPr>
      <w:rPr>
        <w:rFonts w:hint="default"/>
        <w:lang w:val="en-US" w:eastAsia="zh-CN" w:bidi="ar-SA"/>
      </w:rPr>
    </w:lvl>
    <w:lvl w:ilvl="7" w:tentative="0">
      <w:start w:val="0"/>
      <w:numFmt w:val="bullet"/>
      <w:lvlText w:val="•"/>
      <w:lvlJc w:val="left"/>
      <w:pPr>
        <w:ind w:left="5089" w:hanging="320"/>
      </w:pPr>
      <w:rPr>
        <w:rFonts w:hint="default"/>
        <w:lang w:val="en-US" w:eastAsia="zh-CN" w:bidi="ar-SA"/>
      </w:rPr>
    </w:lvl>
    <w:lvl w:ilvl="8" w:tentative="0">
      <w:start w:val="0"/>
      <w:numFmt w:val="bullet"/>
      <w:lvlText w:val="•"/>
      <w:lvlJc w:val="left"/>
      <w:pPr>
        <w:ind w:left="5788" w:hanging="320"/>
      </w:pPr>
      <w:rPr>
        <w:rFonts w:hint="default"/>
        <w:lang w:val="en-US" w:eastAsia="zh-CN" w:bidi="ar-SA"/>
      </w:rPr>
    </w:lvl>
  </w:abstractNum>
  <w:abstractNum w:abstractNumId="12">
    <w:nsid w:val="25B654F3"/>
    <w:multiLevelType w:val="multilevel"/>
    <w:tmpl w:val="25B654F3"/>
    <w:lvl w:ilvl="0" w:tentative="0">
      <w:start w:val="4"/>
      <w:numFmt w:val="decimal"/>
      <w:lvlText w:val="(%1)"/>
      <w:lvlJc w:val="left"/>
      <w:pPr>
        <w:ind w:left="202" w:hanging="318"/>
        <w:jc w:val="left"/>
      </w:pPr>
      <w:rPr>
        <w:rFonts w:hint="default" w:ascii="宋体" w:hAnsi="宋体" w:eastAsia="宋体" w:cs="宋体"/>
        <w:b w:val="0"/>
        <w:bCs w:val="0"/>
        <w:i w:val="0"/>
        <w:iCs w:val="0"/>
        <w:w w:val="100"/>
        <w:sz w:val="19"/>
        <w:szCs w:val="19"/>
        <w:shd w:val="clear" w:color="auto" w:fill="D9D9D9"/>
        <w:lang w:val="en-US" w:eastAsia="zh-CN" w:bidi="ar-SA"/>
      </w:rPr>
    </w:lvl>
    <w:lvl w:ilvl="1" w:tentative="0">
      <w:start w:val="0"/>
      <w:numFmt w:val="bullet"/>
      <w:lvlText w:val="•"/>
      <w:lvlJc w:val="left"/>
      <w:pPr>
        <w:ind w:left="899" w:hanging="318"/>
      </w:pPr>
      <w:rPr>
        <w:rFonts w:hint="default"/>
        <w:lang w:val="en-US" w:eastAsia="zh-CN" w:bidi="ar-SA"/>
      </w:rPr>
    </w:lvl>
    <w:lvl w:ilvl="2" w:tentative="0">
      <w:start w:val="0"/>
      <w:numFmt w:val="bullet"/>
      <w:lvlText w:val="•"/>
      <w:lvlJc w:val="left"/>
      <w:pPr>
        <w:ind w:left="1598" w:hanging="318"/>
      </w:pPr>
      <w:rPr>
        <w:rFonts w:hint="default"/>
        <w:lang w:val="en-US" w:eastAsia="zh-CN" w:bidi="ar-SA"/>
      </w:rPr>
    </w:lvl>
    <w:lvl w:ilvl="3" w:tentative="0">
      <w:start w:val="0"/>
      <w:numFmt w:val="bullet"/>
      <w:lvlText w:val="•"/>
      <w:lvlJc w:val="left"/>
      <w:pPr>
        <w:ind w:left="2297" w:hanging="318"/>
      </w:pPr>
      <w:rPr>
        <w:rFonts w:hint="default"/>
        <w:lang w:val="en-US" w:eastAsia="zh-CN" w:bidi="ar-SA"/>
      </w:rPr>
    </w:lvl>
    <w:lvl w:ilvl="4" w:tentative="0">
      <w:start w:val="0"/>
      <w:numFmt w:val="bullet"/>
      <w:lvlText w:val="•"/>
      <w:lvlJc w:val="left"/>
      <w:pPr>
        <w:ind w:left="2996" w:hanging="318"/>
      </w:pPr>
      <w:rPr>
        <w:rFonts w:hint="default"/>
        <w:lang w:val="en-US" w:eastAsia="zh-CN" w:bidi="ar-SA"/>
      </w:rPr>
    </w:lvl>
    <w:lvl w:ilvl="5" w:tentative="0">
      <w:start w:val="0"/>
      <w:numFmt w:val="bullet"/>
      <w:lvlText w:val="•"/>
      <w:lvlJc w:val="left"/>
      <w:pPr>
        <w:ind w:left="3695" w:hanging="318"/>
      </w:pPr>
      <w:rPr>
        <w:rFonts w:hint="default"/>
        <w:lang w:val="en-US" w:eastAsia="zh-CN" w:bidi="ar-SA"/>
      </w:rPr>
    </w:lvl>
    <w:lvl w:ilvl="6" w:tentative="0">
      <w:start w:val="0"/>
      <w:numFmt w:val="bullet"/>
      <w:lvlText w:val="•"/>
      <w:lvlJc w:val="left"/>
      <w:pPr>
        <w:ind w:left="4394" w:hanging="318"/>
      </w:pPr>
      <w:rPr>
        <w:rFonts w:hint="default"/>
        <w:lang w:val="en-US" w:eastAsia="zh-CN" w:bidi="ar-SA"/>
      </w:rPr>
    </w:lvl>
    <w:lvl w:ilvl="7" w:tentative="0">
      <w:start w:val="0"/>
      <w:numFmt w:val="bullet"/>
      <w:lvlText w:val="•"/>
      <w:lvlJc w:val="left"/>
      <w:pPr>
        <w:ind w:left="5093" w:hanging="318"/>
      </w:pPr>
      <w:rPr>
        <w:rFonts w:hint="default"/>
        <w:lang w:val="en-US" w:eastAsia="zh-CN" w:bidi="ar-SA"/>
      </w:rPr>
    </w:lvl>
    <w:lvl w:ilvl="8" w:tentative="0">
      <w:start w:val="0"/>
      <w:numFmt w:val="bullet"/>
      <w:lvlText w:val="•"/>
      <w:lvlJc w:val="left"/>
      <w:pPr>
        <w:ind w:left="5792" w:hanging="318"/>
      </w:pPr>
      <w:rPr>
        <w:rFonts w:hint="default"/>
        <w:lang w:val="en-US" w:eastAsia="zh-CN" w:bidi="ar-SA"/>
      </w:rPr>
    </w:lvl>
  </w:abstractNum>
  <w:abstractNum w:abstractNumId="13">
    <w:nsid w:val="2A8F537B"/>
    <w:multiLevelType w:val="multilevel"/>
    <w:tmpl w:val="2A8F537B"/>
    <w:lvl w:ilvl="0" w:tentative="0">
      <w:start w:val="6"/>
      <w:numFmt w:val="decimal"/>
      <w:lvlText w:val="%1"/>
      <w:lvlJc w:val="left"/>
      <w:pPr>
        <w:ind w:left="1192" w:hanging="884"/>
        <w:jc w:val="left"/>
      </w:pPr>
      <w:rPr>
        <w:rFonts w:hint="default"/>
        <w:lang w:val="en-US" w:eastAsia="zh-CN" w:bidi="ar-SA"/>
      </w:rPr>
    </w:lvl>
    <w:lvl w:ilvl="1" w:tentative="0">
      <w:start w:val="1"/>
      <w:numFmt w:val="decimal"/>
      <w:lvlText w:val="%1.%2"/>
      <w:lvlJc w:val="left"/>
      <w:pPr>
        <w:ind w:left="1192" w:hanging="884"/>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1459" w:hanging="884"/>
      </w:pPr>
      <w:rPr>
        <w:rFonts w:hint="default"/>
        <w:lang w:val="en-US" w:eastAsia="zh-CN" w:bidi="ar-SA"/>
      </w:rPr>
    </w:lvl>
    <w:lvl w:ilvl="3" w:tentative="0">
      <w:start w:val="0"/>
      <w:numFmt w:val="bullet"/>
      <w:lvlText w:val="•"/>
      <w:lvlJc w:val="left"/>
      <w:pPr>
        <w:ind w:left="1588" w:hanging="884"/>
      </w:pPr>
      <w:rPr>
        <w:rFonts w:hint="default"/>
        <w:lang w:val="en-US" w:eastAsia="zh-CN" w:bidi="ar-SA"/>
      </w:rPr>
    </w:lvl>
    <w:lvl w:ilvl="4" w:tentative="0">
      <w:start w:val="0"/>
      <w:numFmt w:val="bullet"/>
      <w:lvlText w:val="•"/>
      <w:lvlJc w:val="left"/>
      <w:pPr>
        <w:ind w:left="1717" w:hanging="884"/>
      </w:pPr>
      <w:rPr>
        <w:rFonts w:hint="default"/>
        <w:lang w:val="en-US" w:eastAsia="zh-CN" w:bidi="ar-SA"/>
      </w:rPr>
    </w:lvl>
    <w:lvl w:ilvl="5" w:tentative="0">
      <w:start w:val="0"/>
      <w:numFmt w:val="bullet"/>
      <w:lvlText w:val="•"/>
      <w:lvlJc w:val="left"/>
      <w:pPr>
        <w:ind w:left="1847" w:hanging="884"/>
      </w:pPr>
      <w:rPr>
        <w:rFonts w:hint="default"/>
        <w:lang w:val="en-US" w:eastAsia="zh-CN" w:bidi="ar-SA"/>
      </w:rPr>
    </w:lvl>
    <w:lvl w:ilvl="6" w:tentative="0">
      <w:start w:val="0"/>
      <w:numFmt w:val="bullet"/>
      <w:lvlText w:val="•"/>
      <w:lvlJc w:val="left"/>
      <w:pPr>
        <w:ind w:left="1976" w:hanging="884"/>
      </w:pPr>
      <w:rPr>
        <w:rFonts w:hint="default"/>
        <w:lang w:val="en-US" w:eastAsia="zh-CN" w:bidi="ar-SA"/>
      </w:rPr>
    </w:lvl>
    <w:lvl w:ilvl="7" w:tentative="0">
      <w:start w:val="0"/>
      <w:numFmt w:val="bullet"/>
      <w:lvlText w:val="•"/>
      <w:lvlJc w:val="left"/>
      <w:pPr>
        <w:ind w:left="2106" w:hanging="884"/>
      </w:pPr>
      <w:rPr>
        <w:rFonts w:hint="default"/>
        <w:lang w:val="en-US" w:eastAsia="zh-CN" w:bidi="ar-SA"/>
      </w:rPr>
    </w:lvl>
    <w:lvl w:ilvl="8" w:tentative="0">
      <w:start w:val="0"/>
      <w:numFmt w:val="bullet"/>
      <w:lvlText w:val="•"/>
      <w:lvlJc w:val="left"/>
      <w:pPr>
        <w:ind w:left="2235" w:hanging="884"/>
      </w:pPr>
      <w:rPr>
        <w:rFonts w:hint="default"/>
        <w:lang w:val="en-US" w:eastAsia="zh-CN" w:bidi="ar-SA"/>
      </w:rPr>
    </w:lvl>
  </w:abstractNum>
  <w:abstractNum w:abstractNumId="14">
    <w:nsid w:val="4D4DC07F"/>
    <w:multiLevelType w:val="multilevel"/>
    <w:tmpl w:val="4D4DC07F"/>
    <w:lvl w:ilvl="0" w:tentative="0">
      <w:start w:val="7"/>
      <w:numFmt w:val="decimal"/>
      <w:lvlText w:val="%1"/>
      <w:lvlJc w:val="left"/>
      <w:pPr>
        <w:ind w:left="2861" w:hanging="884"/>
        <w:jc w:val="left"/>
      </w:pPr>
      <w:rPr>
        <w:rFonts w:hint="default"/>
        <w:lang w:val="en-US" w:eastAsia="zh-CN" w:bidi="ar-SA"/>
      </w:rPr>
    </w:lvl>
    <w:lvl w:ilvl="1" w:tentative="0">
      <w:start w:val="1"/>
      <w:numFmt w:val="decimal"/>
      <w:lvlText w:val="%1.%2"/>
      <w:lvlJc w:val="left"/>
      <w:pPr>
        <w:ind w:left="2861" w:hanging="884"/>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4429" w:hanging="884"/>
      </w:pPr>
      <w:rPr>
        <w:rFonts w:hint="default"/>
        <w:lang w:val="en-US" w:eastAsia="zh-CN" w:bidi="ar-SA"/>
      </w:rPr>
    </w:lvl>
    <w:lvl w:ilvl="3" w:tentative="0">
      <w:start w:val="0"/>
      <w:numFmt w:val="bullet"/>
      <w:lvlText w:val="•"/>
      <w:lvlJc w:val="left"/>
      <w:pPr>
        <w:ind w:left="5213" w:hanging="884"/>
      </w:pPr>
      <w:rPr>
        <w:rFonts w:hint="default"/>
        <w:lang w:val="en-US" w:eastAsia="zh-CN" w:bidi="ar-SA"/>
      </w:rPr>
    </w:lvl>
    <w:lvl w:ilvl="4" w:tentative="0">
      <w:start w:val="0"/>
      <w:numFmt w:val="bullet"/>
      <w:lvlText w:val="•"/>
      <w:lvlJc w:val="left"/>
      <w:pPr>
        <w:ind w:left="5998" w:hanging="884"/>
      </w:pPr>
      <w:rPr>
        <w:rFonts w:hint="default"/>
        <w:lang w:val="en-US" w:eastAsia="zh-CN" w:bidi="ar-SA"/>
      </w:rPr>
    </w:lvl>
    <w:lvl w:ilvl="5" w:tentative="0">
      <w:start w:val="0"/>
      <w:numFmt w:val="bullet"/>
      <w:lvlText w:val="•"/>
      <w:lvlJc w:val="left"/>
      <w:pPr>
        <w:ind w:left="6783" w:hanging="884"/>
      </w:pPr>
      <w:rPr>
        <w:rFonts w:hint="default"/>
        <w:lang w:val="en-US" w:eastAsia="zh-CN" w:bidi="ar-SA"/>
      </w:rPr>
    </w:lvl>
    <w:lvl w:ilvl="6" w:tentative="0">
      <w:start w:val="0"/>
      <w:numFmt w:val="bullet"/>
      <w:lvlText w:val="•"/>
      <w:lvlJc w:val="left"/>
      <w:pPr>
        <w:ind w:left="7567" w:hanging="884"/>
      </w:pPr>
      <w:rPr>
        <w:rFonts w:hint="default"/>
        <w:lang w:val="en-US" w:eastAsia="zh-CN" w:bidi="ar-SA"/>
      </w:rPr>
    </w:lvl>
    <w:lvl w:ilvl="7" w:tentative="0">
      <w:start w:val="0"/>
      <w:numFmt w:val="bullet"/>
      <w:lvlText w:val="•"/>
      <w:lvlJc w:val="left"/>
      <w:pPr>
        <w:ind w:left="8352" w:hanging="884"/>
      </w:pPr>
      <w:rPr>
        <w:rFonts w:hint="default"/>
        <w:lang w:val="en-US" w:eastAsia="zh-CN" w:bidi="ar-SA"/>
      </w:rPr>
    </w:lvl>
    <w:lvl w:ilvl="8" w:tentative="0">
      <w:start w:val="0"/>
      <w:numFmt w:val="bullet"/>
      <w:lvlText w:val="•"/>
      <w:lvlJc w:val="left"/>
      <w:pPr>
        <w:ind w:left="9137" w:hanging="884"/>
      </w:pPr>
      <w:rPr>
        <w:rFonts w:hint="default"/>
        <w:lang w:val="en-US" w:eastAsia="zh-CN" w:bidi="ar-SA"/>
      </w:rPr>
    </w:lvl>
  </w:abstractNum>
  <w:abstractNum w:abstractNumId="15">
    <w:nsid w:val="59ADCABA"/>
    <w:multiLevelType w:val="multilevel"/>
    <w:tmpl w:val="59ADCABA"/>
    <w:lvl w:ilvl="0" w:tentative="0">
      <w:start w:val="2"/>
      <w:numFmt w:val="decimal"/>
      <w:lvlText w:val="%1"/>
      <w:lvlJc w:val="left"/>
      <w:pPr>
        <w:ind w:left="1192" w:hanging="884"/>
        <w:jc w:val="left"/>
      </w:pPr>
      <w:rPr>
        <w:rFonts w:hint="default"/>
        <w:lang w:val="en-US" w:eastAsia="zh-CN" w:bidi="ar-SA"/>
      </w:rPr>
    </w:lvl>
    <w:lvl w:ilvl="1" w:tentative="0">
      <w:start w:val="1"/>
      <w:numFmt w:val="decimal"/>
      <w:lvlText w:val="%1.%2"/>
      <w:lvlJc w:val="left"/>
      <w:pPr>
        <w:ind w:left="1192" w:hanging="884"/>
        <w:jc w:val="left"/>
      </w:pPr>
      <w:rPr>
        <w:rFonts w:hint="default" w:ascii="黑体" w:hAnsi="黑体" w:eastAsia="黑体" w:cs="黑体"/>
        <w:b w:val="0"/>
        <w:bCs w:val="0"/>
        <w:i w:val="0"/>
        <w:iCs w:val="0"/>
        <w:w w:val="100"/>
        <w:sz w:val="21"/>
        <w:szCs w:val="21"/>
        <w:lang w:val="en-US" w:eastAsia="zh-CN" w:bidi="ar-SA"/>
      </w:rPr>
    </w:lvl>
    <w:lvl w:ilvl="2" w:tentative="0">
      <w:start w:val="2"/>
      <w:numFmt w:val="decimal"/>
      <w:lvlText w:val="(%3)"/>
      <w:lvlJc w:val="left"/>
      <w:pPr>
        <w:ind w:left="2880" w:hanging="320"/>
        <w:jc w:val="left"/>
      </w:pPr>
      <w:rPr>
        <w:rFonts w:hint="default" w:ascii="宋体" w:hAnsi="宋体" w:eastAsia="宋体" w:cs="宋体"/>
        <w:b w:val="0"/>
        <w:bCs w:val="0"/>
        <w:i w:val="0"/>
        <w:iCs w:val="0"/>
        <w:w w:val="100"/>
        <w:sz w:val="19"/>
        <w:szCs w:val="19"/>
        <w:lang w:val="en-US" w:eastAsia="zh-CN" w:bidi="ar-SA"/>
      </w:rPr>
    </w:lvl>
    <w:lvl w:ilvl="3" w:tentative="0">
      <w:start w:val="0"/>
      <w:numFmt w:val="bullet"/>
      <w:lvlText w:val="•"/>
      <w:lvlJc w:val="left"/>
      <w:pPr>
        <w:ind w:left="4619" w:hanging="320"/>
      </w:pPr>
      <w:rPr>
        <w:rFonts w:hint="default"/>
        <w:lang w:val="en-US" w:eastAsia="zh-CN" w:bidi="ar-SA"/>
      </w:rPr>
    </w:lvl>
    <w:lvl w:ilvl="4" w:tentative="0">
      <w:start w:val="0"/>
      <w:numFmt w:val="bullet"/>
      <w:lvlText w:val="•"/>
      <w:lvlJc w:val="left"/>
      <w:pPr>
        <w:ind w:left="5488" w:hanging="320"/>
      </w:pPr>
      <w:rPr>
        <w:rFonts w:hint="default"/>
        <w:lang w:val="en-US" w:eastAsia="zh-CN" w:bidi="ar-SA"/>
      </w:rPr>
    </w:lvl>
    <w:lvl w:ilvl="5" w:tentative="0">
      <w:start w:val="0"/>
      <w:numFmt w:val="bullet"/>
      <w:lvlText w:val="•"/>
      <w:lvlJc w:val="left"/>
      <w:pPr>
        <w:ind w:left="6358" w:hanging="320"/>
      </w:pPr>
      <w:rPr>
        <w:rFonts w:hint="default"/>
        <w:lang w:val="en-US" w:eastAsia="zh-CN" w:bidi="ar-SA"/>
      </w:rPr>
    </w:lvl>
    <w:lvl w:ilvl="6" w:tentative="0">
      <w:start w:val="0"/>
      <w:numFmt w:val="bullet"/>
      <w:lvlText w:val="•"/>
      <w:lvlJc w:val="left"/>
      <w:pPr>
        <w:ind w:left="7228" w:hanging="320"/>
      </w:pPr>
      <w:rPr>
        <w:rFonts w:hint="default"/>
        <w:lang w:val="en-US" w:eastAsia="zh-CN" w:bidi="ar-SA"/>
      </w:rPr>
    </w:lvl>
    <w:lvl w:ilvl="7" w:tentative="0">
      <w:start w:val="0"/>
      <w:numFmt w:val="bullet"/>
      <w:lvlText w:val="•"/>
      <w:lvlJc w:val="left"/>
      <w:pPr>
        <w:ind w:left="8097" w:hanging="320"/>
      </w:pPr>
      <w:rPr>
        <w:rFonts w:hint="default"/>
        <w:lang w:val="en-US" w:eastAsia="zh-CN" w:bidi="ar-SA"/>
      </w:rPr>
    </w:lvl>
    <w:lvl w:ilvl="8" w:tentative="0">
      <w:start w:val="0"/>
      <w:numFmt w:val="bullet"/>
      <w:lvlText w:val="•"/>
      <w:lvlJc w:val="left"/>
      <w:pPr>
        <w:ind w:left="8967" w:hanging="320"/>
      </w:pPr>
      <w:rPr>
        <w:rFonts w:hint="default"/>
        <w:lang w:val="en-US" w:eastAsia="zh-CN" w:bidi="ar-SA"/>
      </w:rPr>
    </w:lvl>
  </w:abstractNum>
  <w:abstractNum w:abstractNumId="16">
    <w:nsid w:val="5A241D34"/>
    <w:multiLevelType w:val="multilevel"/>
    <w:tmpl w:val="5A241D34"/>
    <w:lvl w:ilvl="0" w:tentative="0">
      <w:start w:val="1"/>
      <w:numFmt w:val="decimal"/>
      <w:lvlText w:val="(%1)"/>
      <w:lvlJc w:val="left"/>
      <w:pPr>
        <w:ind w:left="309"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085" w:hanging="318"/>
      </w:pPr>
      <w:rPr>
        <w:rFonts w:hint="default"/>
        <w:lang w:val="en-US" w:eastAsia="zh-CN" w:bidi="ar-SA"/>
      </w:rPr>
    </w:lvl>
    <w:lvl w:ilvl="2" w:tentative="0">
      <w:start w:val="0"/>
      <w:numFmt w:val="bullet"/>
      <w:lvlText w:val="•"/>
      <w:lvlJc w:val="left"/>
      <w:pPr>
        <w:ind w:left="1870" w:hanging="318"/>
      </w:pPr>
      <w:rPr>
        <w:rFonts w:hint="default"/>
        <w:lang w:val="en-US" w:eastAsia="zh-CN" w:bidi="ar-SA"/>
      </w:rPr>
    </w:lvl>
    <w:lvl w:ilvl="3" w:tentative="0">
      <w:start w:val="0"/>
      <w:numFmt w:val="bullet"/>
      <w:lvlText w:val="•"/>
      <w:lvlJc w:val="left"/>
      <w:pPr>
        <w:ind w:left="2656" w:hanging="318"/>
      </w:pPr>
      <w:rPr>
        <w:rFonts w:hint="default"/>
        <w:lang w:val="en-US" w:eastAsia="zh-CN" w:bidi="ar-SA"/>
      </w:rPr>
    </w:lvl>
    <w:lvl w:ilvl="4" w:tentative="0">
      <w:start w:val="0"/>
      <w:numFmt w:val="bullet"/>
      <w:lvlText w:val="•"/>
      <w:lvlJc w:val="left"/>
      <w:pPr>
        <w:ind w:left="3441" w:hanging="318"/>
      </w:pPr>
      <w:rPr>
        <w:rFonts w:hint="default"/>
        <w:lang w:val="en-US" w:eastAsia="zh-CN" w:bidi="ar-SA"/>
      </w:rPr>
    </w:lvl>
    <w:lvl w:ilvl="5" w:tentative="0">
      <w:start w:val="0"/>
      <w:numFmt w:val="bullet"/>
      <w:lvlText w:val="•"/>
      <w:lvlJc w:val="left"/>
      <w:pPr>
        <w:ind w:left="4227" w:hanging="318"/>
      </w:pPr>
      <w:rPr>
        <w:rFonts w:hint="default"/>
        <w:lang w:val="en-US" w:eastAsia="zh-CN" w:bidi="ar-SA"/>
      </w:rPr>
    </w:lvl>
    <w:lvl w:ilvl="6" w:tentative="0">
      <w:start w:val="0"/>
      <w:numFmt w:val="bullet"/>
      <w:lvlText w:val="•"/>
      <w:lvlJc w:val="left"/>
      <w:pPr>
        <w:ind w:left="5012" w:hanging="318"/>
      </w:pPr>
      <w:rPr>
        <w:rFonts w:hint="default"/>
        <w:lang w:val="en-US" w:eastAsia="zh-CN" w:bidi="ar-SA"/>
      </w:rPr>
    </w:lvl>
    <w:lvl w:ilvl="7" w:tentative="0">
      <w:start w:val="0"/>
      <w:numFmt w:val="bullet"/>
      <w:lvlText w:val="•"/>
      <w:lvlJc w:val="left"/>
      <w:pPr>
        <w:ind w:left="5798" w:hanging="318"/>
      </w:pPr>
      <w:rPr>
        <w:rFonts w:hint="default"/>
        <w:lang w:val="en-US" w:eastAsia="zh-CN" w:bidi="ar-SA"/>
      </w:rPr>
    </w:lvl>
    <w:lvl w:ilvl="8" w:tentative="0">
      <w:start w:val="0"/>
      <w:numFmt w:val="bullet"/>
      <w:lvlText w:val="•"/>
      <w:lvlJc w:val="left"/>
      <w:pPr>
        <w:ind w:left="6583" w:hanging="318"/>
      </w:pPr>
      <w:rPr>
        <w:rFonts w:hint="default"/>
        <w:lang w:val="en-US" w:eastAsia="zh-CN" w:bidi="ar-SA"/>
      </w:rPr>
    </w:lvl>
  </w:abstractNum>
  <w:abstractNum w:abstractNumId="17">
    <w:nsid w:val="72183CF9"/>
    <w:multiLevelType w:val="multilevel"/>
    <w:tmpl w:val="72183CF9"/>
    <w:lvl w:ilvl="0" w:tentative="0">
      <w:start w:val="3"/>
      <w:numFmt w:val="decimal"/>
      <w:lvlText w:val="%1"/>
      <w:lvlJc w:val="left"/>
      <w:pPr>
        <w:ind w:left="1192" w:hanging="884"/>
        <w:jc w:val="left"/>
      </w:pPr>
      <w:rPr>
        <w:rFonts w:hint="default"/>
        <w:lang w:val="en-US" w:eastAsia="zh-CN" w:bidi="ar-SA"/>
      </w:rPr>
    </w:lvl>
    <w:lvl w:ilvl="1" w:tentative="0">
      <w:start w:val="1"/>
      <w:numFmt w:val="decimal"/>
      <w:lvlText w:val="%1.%2"/>
      <w:lvlJc w:val="left"/>
      <w:pPr>
        <w:ind w:left="1192" w:hanging="884"/>
        <w:jc w:val="left"/>
      </w:pPr>
      <w:rPr>
        <w:rFonts w:hint="default" w:ascii="黑体" w:hAnsi="黑体" w:eastAsia="黑体" w:cs="黑体"/>
        <w:b w:val="0"/>
        <w:bCs w:val="0"/>
        <w:i w:val="0"/>
        <w:iCs w:val="0"/>
        <w:w w:val="100"/>
        <w:sz w:val="21"/>
        <w:szCs w:val="21"/>
        <w:lang w:val="en-US" w:eastAsia="zh-CN" w:bidi="ar-SA"/>
      </w:rPr>
    </w:lvl>
    <w:lvl w:ilvl="2" w:tentative="0">
      <w:start w:val="0"/>
      <w:numFmt w:val="bullet"/>
      <w:lvlText w:val="•"/>
      <w:lvlJc w:val="left"/>
      <w:pPr>
        <w:ind w:left="3101" w:hanging="884"/>
      </w:pPr>
      <w:rPr>
        <w:rFonts w:hint="default"/>
        <w:lang w:val="en-US" w:eastAsia="zh-CN" w:bidi="ar-SA"/>
      </w:rPr>
    </w:lvl>
    <w:lvl w:ilvl="3" w:tentative="0">
      <w:start w:val="0"/>
      <w:numFmt w:val="bullet"/>
      <w:lvlText w:val="•"/>
      <w:lvlJc w:val="left"/>
      <w:pPr>
        <w:ind w:left="4051" w:hanging="884"/>
      </w:pPr>
      <w:rPr>
        <w:rFonts w:hint="default"/>
        <w:lang w:val="en-US" w:eastAsia="zh-CN" w:bidi="ar-SA"/>
      </w:rPr>
    </w:lvl>
    <w:lvl w:ilvl="4" w:tentative="0">
      <w:start w:val="0"/>
      <w:numFmt w:val="bullet"/>
      <w:lvlText w:val="•"/>
      <w:lvlJc w:val="left"/>
      <w:pPr>
        <w:ind w:left="5002" w:hanging="884"/>
      </w:pPr>
      <w:rPr>
        <w:rFonts w:hint="default"/>
        <w:lang w:val="en-US" w:eastAsia="zh-CN" w:bidi="ar-SA"/>
      </w:rPr>
    </w:lvl>
    <w:lvl w:ilvl="5" w:tentative="0">
      <w:start w:val="0"/>
      <w:numFmt w:val="bullet"/>
      <w:lvlText w:val="•"/>
      <w:lvlJc w:val="left"/>
      <w:pPr>
        <w:ind w:left="5953" w:hanging="884"/>
      </w:pPr>
      <w:rPr>
        <w:rFonts w:hint="default"/>
        <w:lang w:val="en-US" w:eastAsia="zh-CN" w:bidi="ar-SA"/>
      </w:rPr>
    </w:lvl>
    <w:lvl w:ilvl="6" w:tentative="0">
      <w:start w:val="0"/>
      <w:numFmt w:val="bullet"/>
      <w:lvlText w:val="•"/>
      <w:lvlJc w:val="left"/>
      <w:pPr>
        <w:ind w:left="6903" w:hanging="884"/>
      </w:pPr>
      <w:rPr>
        <w:rFonts w:hint="default"/>
        <w:lang w:val="en-US" w:eastAsia="zh-CN" w:bidi="ar-SA"/>
      </w:rPr>
    </w:lvl>
    <w:lvl w:ilvl="7" w:tentative="0">
      <w:start w:val="0"/>
      <w:numFmt w:val="bullet"/>
      <w:lvlText w:val="•"/>
      <w:lvlJc w:val="left"/>
      <w:pPr>
        <w:ind w:left="7854" w:hanging="884"/>
      </w:pPr>
      <w:rPr>
        <w:rFonts w:hint="default"/>
        <w:lang w:val="en-US" w:eastAsia="zh-CN" w:bidi="ar-SA"/>
      </w:rPr>
    </w:lvl>
    <w:lvl w:ilvl="8" w:tentative="0">
      <w:start w:val="0"/>
      <w:numFmt w:val="bullet"/>
      <w:lvlText w:val="•"/>
      <w:lvlJc w:val="left"/>
      <w:pPr>
        <w:ind w:left="8805" w:hanging="884"/>
      </w:pPr>
      <w:rPr>
        <w:rFonts w:hint="default"/>
        <w:lang w:val="en-US" w:eastAsia="zh-CN" w:bidi="ar-SA"/>
      </w:rPr>
    </w:lvl>
  </w:abstractNum>
  <w:num w:numId="1">
    <w:abstractNumId w:val="8"/>
  </w:num>
  <w:num w:numId="2">
    <w:abstractNumId w:val="4"/>
  </w:num>
  <w:num w:numId="3">
    <w:abstractNumId w:val="15"/>
  </w:num>
  <w:num w:numId="4">
    <w:abstractNumId w:val="2"/>
  </w:num>
  <w:num w:numId="5">
    <w:abstractNumId w:val="1"/>
  </w:num>
  <w:num w:numId="6">
    <w:abstractNumId w:val="10"/>
  </w:num>
  <w:num w:numId="7">
    <w:abstractNumId w:val="12"/>
  </w:num>
  <w:num w:numId="8">
    <w:abstractNumId w:val="17"/>
  </w:num>
  <w:num w:numId="9">
    <w:abstractNumId w:val="9"/>
  </w:num>
  <w:num w:numId="10">
    <w:abstractNumId w:val="0"/>
  </w:num>
  <w:num w:numId="11">
    <w:abstractNumId w:val="13"/>
  </w:num>
  <w:num w:numId="12">
    <w:abstractNumId w:val="16"/>
  </w:num>
  <w:num w:numId="13">
    <w:abstractNumId w:val="3"/>
  </w:num>
  <w:num w:numId="14">
    <w:abstractNumId w:val="14"/>
  </w:num>
  <w:num w:numId="15">
    <w:abstractNumId w:val="7"/>
  </w:num>
  <w:num w:numId="16">
    <w:abstractNumId w:val="11"/>
  </w:num>
  <w:num w:numId="17">
    <w:abstractNumId w:val="6"/>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43665C7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spacing w:before="81"/>
      <w:ind w:left="3105" w:right="717" w:hanging="5"/>
      <w:outlineLvl w:val="1"/>
    </w:pPr>
    <w:rPr>
      <w:rFonts w:ascii="黑体" w:hAnsi="黑体" w:eastAsia="黑体" w:cs="黑体"/>
      <w:b/>
      <w:bCs/>
      <w:sz w:val="32"/>
      <w:szCs w:val="32"/>
      <w:lang w:val="en-US" w:eastAsia="zh-CN" w:bidi="ar-SA"/>
    </w:rPr>
  </w:style>
  <w:style w:type="paragraph" w:styleId="3">
    <w:name w:val="heading 2"/>
    <w:basedOn w:val="1"/>
    <w:next w:val="1"/>
    <w:qFormat/>
    <w:uiPriority w:val="1"/>
    <w:pPr>
      <w:spacing w:before="47" w:line="265" w:lineRule="exact"/>
      <w:ind w:left="108"/>
      <w:outlineLvl w:val="2"/>
    </w:pPr>
    <w:rPr>
      <w:rFonts w:ascii="黑体" w:hAnsi="黑体" w:eastAsia="黑体" w:cs="黑体"/>
      <w:b/>
      <w:bCs/>
      <w:sz w:val="21"/>
      <w:szCs w:val="21"/>
      <w:lang w:val="en-US" w:eastAsia="zh-CN" w:bidi="ar-SA"/>
    </w:rPr>
  </w:style>
  <w:style w:type="character" w:default="1" w:styleId="6">
    <w:name w:val="Default Paragraph Font"/>
    <w:semiHidden/>
    <w:unhideWhenUsed/>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2861" w:hanging="2552"/>
    </w:pPr>
    <w:rPr>
      <w:rFonts w:ascii="宋体" w:hAnsi="宋体" w:eastAsia="宋体" w:cs="宋体"/>
      <w:lang w:val="en-US" w:eastAsia="zh-CN" w:bidi="ar-SA"/>
    </w:rPr>
  </w:style>
  <w:style w:type="paragraph" w:customStyle="1" w:styleId="9">
    <w:name w:val="Table Paragraph"/>
    <w:basedOn w:val="1"/>
    <w:qFormat/>
    <w:uiPriority w:val="1"/>
    <w:pPr>
      <w:ind w:left="202"/>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8733</Words>
  <Characters>8991</Characters>
  <TotalTime>1</TotalTime>
  <ScaleCrop>false</ScaleCrop>
  <LinksUpToDate>false</LinksUpToDate>
  <CharactersWithSpaces>9484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2023-06-02T06:34:00Z</dcterms:created>
  <dc:creator>木木</dc:creator>
  <cp:lastModifiedBy>木木</cp:lastModifiedBy>
  <dcterms:modified xsi:type="dcterms:W3CDTF">2023-06-02T07:03:24Z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DA427FAADC8C444E92921BD65769C6AE_12</vt:lpwstr>
  </property>
</Properties>
</file>