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278" w:lineRule="auto" w:before="83"/>
        <w:ind w:left="8322" w:right="99" w:firstLine="0"/>
        <w:jc w:val="left"/>
        <w:rPr>
          <w:rFonts w:ascii="仿宋" w:eastAsia="仿宋"/>
          <w:sz w:val="21"/>
        </w:rPr>
      </w:pPr>
      <w:r>
        <w:rPr/>
        <w:drawing>
          <wp:anchor distT="0" distB="0" distL="0" distR="0" allowOverlap="1" layoutInCell="1" locked="0" behindDoc="0" simplePos="0" relativeHeight="15728640">
            <wp:simplePos x="0" y="0"/>
            <wp:positionH relativeFrom="page">
              <wp:posOffset>5082159</wp:posOffset>
            </wp:positionH>
            <wp:positionV relativeFrom="paragraph">
              <wp:posOffset>4445</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rFonts w:ascii="仿宋" w:eastAsia="仿宋"/>
          <w:spacing w:val="-2"/>
          <w:sz w:val="21"/>
        </w:rPr>
        <w:t>复星保德信人寿</w:t>
      </w:r>
      <w:r>
        <w:rPr>
          <w:rFonts w:ascii="仿宋" w:eastAsia="仿宋"/>
          <w:spacing w:val="-2"/>
          <w:sz w:val="21"/>
        </w:rPr>
        <w:t> </w:t>
      </w:r>
      <w:r>
        <w:rPr>
          <w:rFonts w:ascii="仿宋" w:eastAsia="仿宋"/>
          <w:sz w:val="21"/>
        </w:rPr>
        <w:t>[2018</w:t>
      </w:r>
      <w:r>
        <w:rPr>
          <w:rFonts w:ascii="仿宋" w:eastAsia="仿宋"/>
          <w:spacing w:val="-9"/>
          <w:sz w:val="21"/>
        </w:rPr>
        <w:t>]年金保险 </w:t>
      </w:r>
      <w:r>
        <w:rPr>
          <w:rFonts w:ascii="仿宋" w:eastAsia="仿宋"/>
          <w:sz w:val="21"/>
        </w:rPr>
        <w:t>038</w:t>
      </w:r>
      <w:r>
        <w:rPr>
          <w:rFonts w:ascii="仿宋" w:eastAsia="仿宋"/>
          <w:spacing w:val="-28"/>
          <w:sz w:val="21"/>
        </w:rPr>
        <w:t> 号</w:t>
      </w:r>
      <w:r>
        <w:rPr>
          <w:rFonts w:ascii="仿宋" w:eastAsia="仿宋"/>
          <w:spacing w:val="-3"/>
          <w:sz w:val="21"/>
        </w:rPr>
        <w:t>请扫描以查询验证条款</w:t>
      </w:r>
    </w:p>
    <w:p>
      <w:pPr>
        <w:pStyle w:val="BodyText"/>
        <w:spacing w:before="2"/>
        <w:rPr>
          <w:rFonts w:ascii="仿宋"/>
          <w:sz w:val="15"/>
        </w:rPr>
      </w:pPr>
    </w:p>
    <w:p>
      <w:pPr>
        <w:pStyle w:val="Heading1"/>
        <w:spacing w:line="470" w:lineRule="auto" w:before="50"/>
      </w:pPr>
      <w:r>
        <w:rPr>
          <w:w w:val="99"/>
        </w:rPr>
        <w:t>复星保德信天天盈年金保险</w:t>
      </w:r>
      <w:r>
        <w:rPr>
          <w:spacing w:val="2"/>
          <w:w w:val="99"/>
        </w:rPr>
        <w:t>（</w:t>
      </w:r>
      <w:r>
        <w:rPr>
          <w:spacing w:val="1"/>
          <w:w w:val="99"/>
        </w:rPr>
        <w:t>万能型</w:t>
      </w:r>
      <w:r>
        <w:rPr>
          <w:spacing w:val="4"/>
          <w:w w:val="99"/>
        </w:rPr>
        <w:t>）</w:t>
      </w:r>
      <w:r>
        <w:rPr>
          <w:spacing w:val="-8"/>
          <w:w w:val="99"/>
        </w:rPr>
        <w:t>条款</w:t>
      </w:r>
      <w:r>
        <w:rPr>
          <w:w w:val="99"/>
        </w:rPr>
        <w:t>阅</w:t>
      </w:r>
      <w:r>
        <w:rPr>
          <w:spacing w:val="1"/>
        </w:rPr>
        <w:t> </w:t>
      </w:r>
      <w:r>
        <w:rPr>
          <w:w w:val="99"/>
        </w:rPr>
        <w:t>读</w:t>
      </w:r>
      <w:r>
        <w:rPr>
          <w:spacing w:val="1"/>
        </w:rPr>
        <w:t> </w:t>
      </w:r>
      <w:r>
        <w:rPr>
          <w:w w:val="99"/>
        </w:rPr>
        <w:t>提</w:t>
      </w:r>
      <w:r>
        <w:rPr>
          <w:spacing w:val="1"/>
        </w:rPr>
        <w:t> </w:t>
      </w:r>
      <w:r>
        <w:rPr>
          <w:w w:val="99"/>
        </w:rPr>
        <w:t>示</w:t>
      </w:r>
    </w:p>
    <w:p>
      <w:pPr>
        <w:spacing w:line="221" w:lineRule="exact" w:before="0"/>
        <w:ind w:left="157" w:right="0" w:firstLine="0"/>
        <w:jc w:val="left"/>
        <w:rPr>
          <w:sz w:val="20"/>
        </w:rPr>
      </w:pPr>
      <w:r>
        <w:rPr>
          <w:w w:val="95"/>
          <w:sz w:val="20"/>
        </w:rPr>
        <w:t>本</w:t>
      </w:r>
      <w:r>
        <w:rPr>
          <w:w w:val="95"/>
          <w:sz w:val="20"/>
        </w:rPr>
        <w:t>阅</w:t>
      </w:r>
      <w:r>
        <w:rPr>
          <w:w w:val="95"/>
          <w:sz w:val="20"/>
        </w:rPr>
        <w:t>读</w:t>
      </w:r>
      <w:r>
        <w:rPr>
          <w:w w:val="95"/>
          <w:sz w:val="20"/>
        </w:rPr>
        <w:t>提</w:t>
      </w:r>
      <w:r>
        <w:rPr>
          <w:w w:val="95"/>
          <w:sz w:val="20"/>
        </w:rPr>
        <w:t>示</w:t>
      </w:r>
      <w:r>
        <w:rPr>
          <w:w w:val="95"/>
          <w:sz w:val="20"/>
        </w:rPr>
        <w:t>是</w:t>
      </w:r>
      <w:r>
        <w:rPr>
          <w:w w:val="95"/>
          <w:sz w:val="20"/>
        </w:rPr>
        <w:t>为</w:t>
      </w:r>
      <w:r>
        <w:rPr>
          <w:w w:val="95"/>
          <w:sz w:val="20"/>
        </w:rPr>
        <w:t>了</w:t>
      </w:r>
      <w:r>
        <w:rPr>
          <w:w w:val="95"/>
          <w:sz w:val="20"/>
        </w:rPr>
        <w:t>帮</w:t>
      </w:r>
      <w:r>
        <w:rPr>
          <w:w w:val="95"/>
          <w:sz w:val="20"/>
        </w:rPr>
        <w:t>助投保</w:t>
      </w:r>
      <w:r>
        <w:rPr>
          <w:w w:val="95"/>
          <w:sz w:val="20"/>
        </w:rPr>
        <w:t>人</w:t>
      </w:r>
      <w:r>
        <w:rPr>
          <w:w w:val="95"/>
          <w:sz w:val="20"/>
        </w:rPr>
        <w:t>、</w:t>
      </w:r>
      <w:r>
        <w:rPr>
          <w:w w:val="95"/>
          <w:sz w:val="20"/>
        </w:rPr>
        <w:t>被</w:t>
      </w:r>
      <w:r>
        <w:rPr>
          <w:w w:val="95"/>
          <w:sz w:val="20"/>
        </w:rPr>
        <w:t>保</w:t>
      </w:r>
      <w:r>
        <w:rPr>
          <w:w w:val="95"/>
          <w:sz w:val="20"/>
        </w:rPr>
        <w:t>险</w:t>
      </w:r>
      <w:r>
        <w:rPr>
          <w:w w:val="95"/>
          <w:sz w:val="20"/>
        </w:rPr>
        <w:t>人</w:t>
      </w:r>
      <w:r>
        <w:rPr>
          <w:w w:val="95"/>
          <w:sz w:val="20"/>
        </w:rPr>
        <w:t>和</w:t>
      </w:r>
      <w:r>
        <w:rPr>
          <w:w w:val="95"/>
          <w:sz w:val="20"/>
        </w:rPr>
        <w:t>受</w:t>
      </w:r>
      <w:r>
        <w:rPr>
          <w:w w:val="95"/>
          <w:sz w:val="20"/>
        </w:rPr>
        <w:t>益</w:t>
      </w:r>
      <w:r>
        <w:rPr>
          <w:w w:val="95"/>
          <w:sz w:val="20"/>
        </w:rPr>
        <w:t>人更好</w:t>
      </w:r>
      <w:r>
        <w:rPr>
          <w:w w:val="95"/>
          <w:sz w:val="20"/>
        </w:rPr>
        <w:t>地</w:t>
      </w:r>
      <w:r>
        <w:rPr>
          <w:w w:val="95"/>
          <w:sz w:val="20"/>
        </w:rPr>
        <w:t>理</w:t>
      </w:r>
      <w:r>
        <w:rPr>
          <w:w w:val="95"/>
          <w:sz w:val="20"/>
        </w:rPr>
        <w:t>解</w:t>
      </w:r>
      <w:r>
        <w:rPr>
          <w:w w:val="95"/>
          <w:sz w:val="20"/>
        </w:rPr>
        <w:t>条</w:t>
      </w:r>
      <w:r>
        <w:rPr>
          <w:w w:val="95"/>
          <w:sz w:val="20"/>
        </w:rPr>
        <w:t>款</w:t>
      </w:r>
      <w:r>
        <w:rPr>
          <w:w w:val="95"/>
          <w:sz w:val="20"/>
        </w:rPr>
        <w:t>，对</w:t>
      </w:r>
      <w:r>
        <w:rPr>
          <w:w w:val="95"/>
          <w:sz w:val="20"/>
        </w:rPr>
        <w:t>本</w:t>
      </w:r>
      <w:r>
        <w:rPr>
          <w:w w:val="95"/>
          <w:sz w:val="20"/>
        </w:rPr>
        <w:t>合</w:t>
      </w:r>
      <w:r>
        <w:rPr>
          <w:w w:val="95"/>
          <w:sz w:val="20"/>
        </w:rPr>
        <w:t>同内容</w:t>
      </w:r>
      <w:r>
        <w:rPr>
          <w:w w:val="95"/>
          <w:sz w:val="20"/>
        </w:rPr>
        <w:t>的</w:t>
      </w:r>
      <w:r>
        <w:rPr>
          <w:w w:val="95"/>
          <w:sz w:val="20"/>
        </w:rPr>
        <w:t>解</w:t>
      </w:r>
      <w:r>
        <w:rPr>
          <w:w w:val="95"/>
          <w:sz w:val="20"/>
        </w:rPr>
        <w:t>释</w:t>
      </w:r>
      <w:r>
        <w:rPr>
          <w:w w:val="95"/>
          <w:sz w:val="20"/>
        </w:rPr>
        <w:t>以</w:t>
      </w:r>
      <w:r>
        <w:rPr>
          <w:w w:val="95"/>
          <w:sz w:val="20"/>
        </w:rPr>
        <w:t>条</w:t>
      </w:r>
      <w:r>
        <w:rPr>
          <w:w w:val="95"/>
          <w:sz w:val="20"/>
        </w:rPr>
        <w:t>款</w:t>
      </w:r>
      <w:r>
        <w:rPr>
          <w:w w:val="95"/>
          <w:sz w:val="20"/>
        </w:rPr>
        <w:t>正</w:t>
      </w:r>
      <w:r>
        <w:rPr>
          <w:w w:val="95"/>
          <w:sz w:val="20"/>
        </w:rPr>
        <w:t>文</w:t>
      </w:r>
      <w:r>
        <w:rPr>
          <w:w w:val="95"/>
          <w:sz w:val="20"/>
        </w:rPr>
        <w:t>为</w:t>
      </w:r>
      <w:r>
        <w:rPr>
          <w:spacing w:val="-5"/>
          <w:w w:val="95"/>
          <w:sz w:val="20"/>
        </w:rPr>
        <w:t>准。</w:t>
      </w:r>
    </w:p>
    <w:p>
      <w:pPr>
        <w:pStyle w:val="BodyText"/>
        <w:spacing w:before="12"/>
        <w:rPr>
          <w:sz w:val="16"/>
        </w:rPr>
      </w:pPr>
    </w:p>
    <w:p>
      <w:pPr>
        <w:spacing w:before="0"/>
        <w:ind w:left="157" w:right="0" w:firstLine="0"/>
        <w:jc w:val="left"/>
        <w:rPr>
          <w:b/>
          <w:sz w:val="24"/>
        </w:rPr>
      </w:pPr>
      <w:r>
        <w:rPr>
          <w:b/>
          <w:w w:val="95"/>
          <w:sz w:val="24"/>
        </w:rPr>
        <w:t>您拥有</w:t>
      </w:r>
      <w:r>
        <w:rPr>
          <w:b/>
          <w:w w:val="95"/>
          <w:sz w:val="24"/>
        </w:rPr>
        <w:t>的</w:t>
      </w:r>
      <w:r>
        <w:rPr>
          <w:b/>
          <w:w w:val="95"/>
          <w:sz w:val="24"/>
        </w:rPr>
        <w:t>重</w:t>
      </w:r>
      <w:r>
        <w:rPr>
          <w:b/>
          <w:w w:val="95"/>
          <w:sz w:val="24"/>
        </w:rPr>
        <w:t>要</w:t>
      </w:r>
      <w:r>
        <w:rPr>
          <w:b/>
          <w:w w:val="95"/>
          <w:sz w:val="24"/>
        </w:rPr>
        <w:t>权</w:t>
      </w:r>
      <w:r>
        <w:rPr>
          <w:b/>
          <w:spacing w:val="-10"/>
          <w:w w:val="95"/>
          <w:sz w:val="24"/>
        </w:rPr>
        <w:t>益</w:t>
      </w:r>
    </w:p>
    <w:p>
      <w:pPr>
        <w:tabs>
          <w:tab w:pos="10061" w:val="right" w:leader="dot"/>
        </w:tabs>
        <w:spacing w:before="52"/>
        <w:ind w:left="157" w:right="0" w:firstLine="0"/>
        <w:jc w:val="left"/>
        <w:rPr>
          <w:sz w:val="20"/>
        </w:rPr>
      </w:pPr>
      <w:r>
        <w:rPr>
          <w:w w:val="95"/>
          <w:sz w:val="20"/>
        </w:rPr>
        <w:t>您</w:t>
      </w:r>
      <w:r>
        <w:rPr>
          <w:w w:val="95"/>
          <w:sz w:val="20"/>
        </w:rPr>
        <w:t>在</w:t>
      </w:r>
      <w:r>
        <w:rPr>
          <w:w w:val="95"/>
          <w:sz w:val="20"/>
        </w:rPr>
        <w:t>犹</w:t>
      </w:r>
      <w:r>
        <w:rPr>
          <w:w w:val="95"/>
          <w:sz w:val="20"/>
        </w:rPr>
        <w:t>豫</w:t>
      </w:r>
      <w:r>
        <w:rPr>
          <w:w w:val="95"/>
          <w:sz w:val="20"/>
        </w:rPr>
        <w:t>期</w:t>
      </w:r>
      <w:r>
        <w:rPr>
          <w:w w:val="95"/>
          <w:sz w:val="20"/>
        </w:rPr>
        <w:t>内</w:t>
      </w:r>
      <w:r>
        <w:rPr>
          <w:w w:val="95"/>
          <w:sz w:val="20"/>
        </w:rPr>
        <w:t>申</w:t>
      </w:r>
      <w:r>
        <w:rPr>
          <w:w w:val="95"/>
          <w:sz w:val="20"/>
        </w:rPr>
        <w:t>请</w:t>
      </w:r>
      <w:r>
        <w:rPr>
          <w:w w:val="95"/>
          <w:sz w:val="20"/>
        </w:rPr>
        <w:t>退</w:t>
      </w:r>
      <w:r>
        <w:rPr>
          <w:w w:val="95"/>
          <w:sz w:val="20"/>
        </w:rPr>
        <w:t>保的，</w:t>
      </w:r>
      <w:r>
        <w:rPr>
          <w:w w:val="95"/>
          <w:sz w:val="20"/>
        </w:rPr>
        <w:t>我</w:t>
      </w:r>
      <w:r>
        <w:rPr>
          <w:w w:val="95"/>
          <w:sz w:val="20"/>
        </w:rPr>
        <w:t>们</w:t>
      </w:r>
      <w:r>
        <w:rPr>
          <w:w w:val="95"/>
          <w:sz w:val="20"/>
        </w:rPr>
        <w:t>仅</w:t>
      </w:r>
      <w:r>
        <w:rPr>
          <w:w w:val="95"/>
          <w:sz w:val="20"/>
        </w:rPr>
        <w:t>扣</w:t>
      </w:r>
      <w:r>
        <w:rPr>
          <w:w w:val="95"/>
          <w:sz w:val="20"/>
        </w:rPr>
        <w:t>除</w:t>
      </w:r>
      <w:r>
        <w:rPr>
          <w:w w:val="95"/>
          <w:sz w:val="20"/>
        </w:rPr>
        <w:t>工</w:t>
      </w:r>
      <w:r>
        <w:rPr>
          <w:w w:val="95"/>
          <w:sz w:val="20"/>
        </w:rPr>
        <w:t>本</w:t>
      </w:r>
      <w:r>
        <w:rPr>
          <w:spacing w:val="-10"/>
          <w:w w:val="95"/>
          <w:sz w:val="20"/>
        </w:rPr>
        <w:t>费</w:t>
      </w:r>
      <w:r>
        <w:rPr>
          <w:rFonts w:ascii="Times New Roman" w:eastAsia="Times New Roman"/>
          <w:sz w:val="20"/>
        </w:rPr>
        <w:tab/>
      </w:r>
      <w:r>
        <w:rPr>
          <w:spacing w:val="-5"/>
          <w:sz w:val="20"/>
        </w:rPr>
        <w:t>1.4</w:t>
      </w:r>
    </w:p>
    <w:p>
      <w:pPr>
        <w:tabs>
          <w:tab w:pos="10060" w:val="right" w:leader="dot"/>
        </w:tabs>
        <w:spacing w:before="56"/>
        <w:ind w:left="157" w:right="0" w:firstLine="0"/>
        <w:jc w:val="left"/>
        <w:rPr>
          <w:sz w:val="20"/>
        </w:rPr>
      </w:pPr>
      <w:r>
        <w:rPr>
          <w:w w:val="95"/>
          <w:sz w:val="20"/>
        </w:rPr>
        <w:t>本</w:t>
      </w:r>
      <w:r>
        <w:rPr>
          <w:w w:val="95"/>
          <w:sz w:val="20"/>
        </w:rPr>
        <w:t>合</w:t>
      </w:r>
      <w:r>
        <w:rPr>
          <w:w w:val="95"/>
          <w:sz w:val="20"/>
        </w:rPr>
        <w:t>同</w:t>
      </w:r>
      <w:r>
        <w:rPr>
          <w:w w:val="95"/>
          <w:sz w:val="20"/>
        </w:rPr>
        <w:t>提</w:t>
      </w:r>
      <w:r>
        <w:rPr>
          <w:w w:val="95"/>
          <w:sz w:val="20"/>
        </w:rPr>
        <w:t>供</w:t>
      </w:r>
      <w:r>
        <w:rPr>
          <w:w w:val="95"/>
          <w:sz w:val="20"/>
        </w:rPr>
        <w:t>的</w:t>
      </w:r>
      <w:r>
        <w:rPr>
          <w:w w:val="95"/>
          <w:sz w:val="20"/>
        </w:rPr>
        <w:t>保</w:t>
      </w:r>
      <w:r>
        <w:rPr>
          <w:w w:val="95"/>
          <w:sz w:val="20"/>
        </w:rPr>
        <w:t>障</w:t>
      </w:r>
      <w:r>
        <w:rPr>
          <w:w w:val="95"/>
          <w:sz w:val="20"/>
        </w:rPr>
        <w:t>在</w:t>
      </w:r>
      <w:r>
        <w:rPr>
          <w:w w:val="95"/>
          <w:sz w:val="20"/>
        </w:rPr>
        <w:t>保险责</w:t>
      </w:r>
      <w:r>
        <w:rPr>
          <w:w w:val="95"/>
          <w:sz w:val="20"/>
        </w:rPr>
        <w:t>任</w:t>
      </w:r>
      <w:r>
        <w:rPr>
          <w:w w:val="95"/>
          <w:sz w:val="20"/>
        </w:rPr>
        <w:t>条</w:t>
      </w:r>
      <w:r>
        <w:rPr>
          <w:w w:val="95"/>
          <w:sz w:val="20"/>
        </w:rPr>
        <w:t>款</w:t>
      </w:r>
      <w:r>
        <w:rPr>
          <w:w w:val="95"/>
          <w:sz w:val="20"/>
        </w:rPr>
        <w:t>中</w:t>
      </w:r>
      <w:r>
        <w:rPr>
          <w:w w:val="95"/>
          <w:sz w:val="20"/>
        </w:rPr>
        <w:t>列</w:t>
      </w:r>
      <w:r>
        <w:rPr>
          <w:spacing w:val="-10"/>
          <w:w w:val="95"/>
          <w:sz w:val="20"/>
        </w:rPr>
        <w:t>明</w:t>
      </w:r>
      <w:r>
        <w:rPr>
          <w:rFonts w:ascii="Times New Roman" w:eastAsia="Times New Roman"/>
          <w:sz w:val="20"/>
        </w:rPr>
        <w:tab/>
      </w:r>
      <w:r>
        <w:rPr>
          <w:spacing w:val="-5"/>
          <w:sz w:val="20"/>
        </w:rPr>
        <w:t>2.4</w:t>
      </w:r>
    </w:p>
    <w:p>
      <w:pPr>
        <w:tabs>
          <w:tab w:pos="10060" w:val="right" w:leader="dot"/>
        </w:tabs>
        <w:spacing w:before="54"/>
        <w:ind w:left="157" w:right="0" w:firstLine="0"/>
        <w:jc w:val="left"/>
        <w:rPr>
          <w:sz w:val="20"/>
        </w:rPr>
      </w:pPr>
      <w:r>
        <w:rPr>
          <w:w w:val="95"/>
          <w:sz w:val="20"/>
        </w:rPr>
        <w:t>您</w:t>
      </w:r>
      <w:r>
        <w:rPr>
          <w:w w:val="95"/>
          <w:sz w:val="20"/>
        </w:rPr>
        <w:t>有</w:t>
      </w:r>
      <w:r>
        <w:rPr>
          <w:w w:val="95"/>
          <w:sz w:val="20"/>
        </w:rPr>
        <w:t>按</w:t>
      </w:r>
      <w:r>
        <w:rPr>
          <w:w w:val="95"/>
          <w:sz w:val="20"/>
        </w:rPr>
        <w:t>本</w:t>
      </w:r>
      <w:r>
        <w:rPr>
          <w:w w:val="95"/>
          <w:sz w:val="20"/>
        </w:rPr>
        <w:t>合</w:t>
      </w:r>
      <w:r>
        <w:rPr>
          <w:w w:val="95"/>
          <w:sz w:val="20"/>
        </w:rPr>
        <w:t>同</w:t>
      </w:r>
      <w:r>
        <w:rPr>
          <w:w w:val="95"/>
          <w:sz w:val="20"/>
        </w:rPr>
        <w:t>约</w:t>
      </w:r>
      <w:r>
        <w:rPr>
          <w:w w:val="95"/>
          <w:sz w:val="20"/>
        </w:rPr>
        <w:t>定</w:t>
      </w:r>
      <w:r>
        <w:rPr>
          <w:w w:val="95"/>
          <w:sz w:val="20"/>
        </w:rPr>
        <w:t>部</w:t>
      </w:r>
      <w:r>
        <w:rPr>
          <w:w w:val="95"/>
          <w:sz w:val="20"/>
        </w:rPr>
        <w:t>分领取</w:t>
      </w:r>
      <w:r>
        <w:rPr>
          <w:w w:val="95"/>
          <w:sz w:val="20"/>
        </w:rPr>
        <w:t>保</w:t>
      </w:r>
      <w:r>
        <w:rPr>
          <w:w w:val="95"/>
          <w:sz w:val="20"/>
        </w:rPr>
        <w:t>单</w:t>
      </w:r>
      <w:r>
        <w:rPr>
          <w:w w:val="95"/>
          <w:sz w:val="20"/>
        </w:rPr>
        <w:t>账</w:t>
      </w:r>
      <w:r>
        <w:rPr>
          <w:w w:val="95"/>
          <w:sz w:val="20"/>
        </w:rPr>
        <w:t>户</w:t>
      </w:r>
      <w:r>
        <w:rPr>
          <w:w w:val="95"/>
          <w:sz w:val="20"/>
        </w:rPr>
        <w:t>价</w:t>
      </w:r>
      <w:r>
        <w:rPr>
          <w:w w:val="95"/>
          <w:sz w:val="20"/>
        </w:rPr>
        <w:t>值</w:t>
      </w:r>
      <w:r>
        <w:rPr>
          <w:w w:val="95"/>
          <w:sz w:val="20"/>
        </w:rPr>
        <w:t>的</w:t>
      </w:r>
      <w:r>
        <w:rPr>
          <w:w w:val="95"/>
          <w:sz w:val="20"/>
        </w:rPr>
        <w:t>权</w:t>
      </w:r>
      <w:r>
        <w:rPr>
          <w:spacing w:val="-10"/>
          <w:w w:val="95"/>
          <w:sz w:val="20"/>
        </w:rPr>
        <w:t>利</w:t>
      </w:r>
      <w:r>
        <w:rPr>
          <w:rFonts w:ascii="Times New Roman" w:eastAsia="Times New Roman"/>
          <w:sz w:val="20"/>
        </w:rPr>
        <w:tab/>
      </w:r>
      <w:r>
        <w:rPr>
          <w:spacing w:val="-5"/>
          <w:sz w:val="20"/>
        </w:rPr>
        <w:t>5.6</w:t>
      </w:r>
    </w:p>
    <w:p>
      <w:pPr>
        <w:tabs>
          <w:tab w:pos="10060" w:val="right" w:leader="dot"/>
        </w:tabs>
        <w:spacing w:before="55"/>
        <w:ind w:left="157" w:right="0" w:firstLine="0"/>
        <w:jc w:val="left"/>
        <w:rPr>
          <w:sz w:val="20"/>
        </w:rPr>
      </w:pPr>
      <w:r>
        <w:rPr>
          <w:w w:val="95"/>
          <w:sz w:val="20"/>
        </w:rPr>
        <w:t>您</w:t>
      </w:r>
      <w:r>
        <w:rPr>
          <w:w w:val="95"/>
          <w:sz w:val="20"/>
        </w:rPr>
        <w:t>有</w:t>
      </w:r>
      <w:r>
        <w:rPr>
          <w:w w:val="95"/>
          <w:sz w:val="20"/>
        </w:rPr>
        <w:t>保</w:t>
      </w:r>
      <w:r>
        <w:rPr>
          <w:w w:val="95"/>
          <w:sz w:val="20"/>
        </w:rPr>
        <w:t>单</w:t>
      </w:r>
      <w:r>
        <w:rPr>
          <w:w w:val="95"/>
          <w:sz w:val="20"/>
        </w:rPr>
        <w:t>贷</w:t>
      </w:r>
      <w:r>
        <w:rPr>
          <w:w w:val="95"/>
          <w:sz w:val="20"/>
        </w:rPr>
        <w:t>款</w:t>
      </w:r>
      <w:r>
        <w:rPr>
          <w:w w:val="95"/>
          <w:sz w:val="20"/>
        </w:rPr>
        <w:t>的</w:t>
      </w:r>
      <w:r>
        <w:rPr>
          <w:w w:val="95"/>
          <w:sz w:val="20"/>
        </w:rPr>
        <w:t>权</w:t>
      </w:r>
      <w:r>
        <w:rPr>
          <w:spacing w:val="-10"/>
          <w:w w:val="95"/>
          <w:sz w:val="20"/>
        </w:rPr>
        <w:t>利</w:t>
      </w:r>
      <w:r>
        <w:rPr>
          <w:rFonts w:ascii="Times New Roman" w:eastAsia="Times New Roman"/>
          <w:sz w:val="20"/>
        </w:rPr>
        <w:tab/>
      </w:r>
      <w:r>
        <w:rPr>
          <w:spacing w:val="-10"/>
          <w:sz w:val="20"/>
        </w:rPr>
        <w:t>6</w:t>
      </w:r>
    </w:p>
    <w:p>
      <w:pPr>
        <w:tabs>
          <w:tab w:pos="10060" w:val="right" w:leader="dot"/>
        </w:tabs>
        <w:spacing w:before="54"/>
        <w:ind w:left="157" w:right="0" w:firstLine="0"/>
        <w:jc w:val="left"/>
        <w:rPr>
          <w:sz w:val="20"/>
        </w:rPr>
      </w:pPr>
      <w:r>
        <w:rPr>
          <w:w w:val="95"/>
          <w:sz w:val="20"/>
        </w:rPr>
        <w:t>您</w:t>
      </w:r>
      <w:r>
        <w:rPr>
          <w:w w:val="95"/>
          <w:sz w:val="20"/>
        </w:rPr>
        <w:t>有</w:t>
      </w:r>
      <w:r>
        <w:rPr>
          <w:w w:val="95"/>
          <w:sz w:val="20"/>
        </w:rPr>
        <w:t>退</w:t>
      </w:r>
      <w:r>
        <w:rPr>
          <w:w w:val="95"/>
          <w:sz w:val="20"/>
        </w:rPr>
        <w:t>保</w:t>
      </w:r>
      <w:r>
        <w:rPr>
          <w:w w:val="95"/>
          <w:sz w:val="20"/>
        </w:rPr>
        <w:t>的</w:t>
      </w:r>
      <w:r>
        <w:rPr>
          <w:w w:val="95"/>
          <w:sz w:val="20"/>
        </w:rPr>
        <w:t>权</w:t>
      </w:r>
      <w:r>
        <w:rPr>
          <w:spacing w:val="-10"/>
          <w:w w:val="95"/>
          <w:sz w:val="20"/>
        </w:rPr>
        <w:t>利</w:t>
      </w:r>
      <w:r>
        <w:rPr>
          <w:rFonts w:ascii="Times New Roman" w:eastAsia="Times New Roman"/>
          <w:sz w:val="20"/>
        </w:rPr>
        <w:tab/>
      </w:r>
      <w:r>
        <w:rPr>
          <w:spacing w:val="-10"/>
          <w:sz w:val="20"/>
        </w:rPr>
        <w:t>8</w:t>
      </w:r>
    </w:p>
    <w:p>
      <w:pPr>
        <w:pStyle w:val="Heading3"/>
        <w:spacing w:before="320"/>
        <w:ind w:left="157" w:firstLine="0"/>
      </w:pPr>
      <w:r>
        <w:rPr>
          <w:w w:val="95"/>
        </w:rPr>
        <w:t>您应当</w:t>
      </w:r>
      <w:r>
        <w:rPr>
          <w:w w:val="95"/>
        </w:rPr>
        <w:t>特</w:t>
      </w:r>
      <w:r>
        <w:rPr>
          <w:w w:val="95"/>
        </w:rPr>
        <w:t>别</w:t>
      </w:r>
      <w:r>
        <w:rPr>
          <w:w w:val="95"/>
        </w:rPr>
        <w:t>注意的</w:t>
      </w:r>
      <w:r>
        <w:rPr>
          <w:w w:val="95"/>
        </w:rPr>
        <w:t>事</w:t>
      </w:r>
      <w:r>
        <w:rPr>
          <w:spacing w:val="-10"/>
          <w:w w:val="95"/>
        </w:rPr>
        <w:t>项</w:t>
      </w:r>
    </w:p>
    <w:p>
      <w:pPr>
        <w:tabs>
          <w:tab w:pos="10060" w:val="right" w:leader="dot"/>
        </w:tabs>
        <w:spacing w:before="52"/>
        <w:ind w:left="157" w:right="0" w:firstLine="0"/>
        <w:jc w:val="left"/>
        <w:rPr>
          <w:sz w:val="20"/>
        </w:rPr>
      </w:pPr>
      <w:r>
        <w:rPr>
          <w:w w:val="95"/>
          <w:sz w:val="20"/>
        </w:rPr>
        <w:t>在</w:t>
      </w:r>
      <w:r>
        <w:rPr>
          <w:w w:val="95"/>
          <w:sz w:val="20"/>
        </w:rPr>
        <w:t>某</w:t>
      </w:r>
      <w:r>
        <w:rPr>
          <w:w w:val="95"/>
          <w:sz w:val="20"/>
        </w:rPr>
        <w:t>些</w:t>
      </w:r>
      <w:r>
        <w:rPr>
          <w:w w:val="95"/>
          <w:sz w:val="20"/>
        </w:rPr>
        <w:t>情</w:t>
      </w:r>
      <w:r>
        <w:rPr>
          <w:w w:val="95"/>
          <w:sz w:val="20"/>
        </w:rPr>
        <w:t>况</w:t>
      </w:r>
      <w:r>
        <w:rPr>
          <w:w w:val="95"/>
          <w:sz w:val="20"/>
        </w:rPr>
        <w:t>下</w:t>
      </w:r>
      <w:r>
        <w:rPr>
          <w:w w:val="95"/>
          <w:sz w:val="20"/>
        </w:rPr>
        <w:t>，</w:t>
      </w:r>
      <w:r>
        <w:rPr>
          <w:w w:val="95"/>
          <w:sz w:val="20"/>
        </w:rPr>
        <w:t>我</w:t>
      </w:r>
      <w:r>
        <w:rPr>
          <w:w w:val="95"/>
          <w:sz w:val="20"/>
        </w:rPr>
        <w:t>们</w:t>
      </w:r>
      <w:r>
        <w:rPr>
          <w:w w:val="95"/>
          <w:sz w:val="20"/>
        </w:rPr>
        <w:t>不承担</w:t>
      </w:r>
      <w:r>
        <w:rPr>
          <w:w w:val="95"/>
          <w:sz w:val="20"/>
        </w:rPr>
        <w:t>保</w:t>
      </w:r>
      <w:r>
        <w:rPr>
          <w:w w:val="95"/>
          <w:sz w:val="20"/>
        </w:rPr>
        <w:t>险</w:t>
      </w:r>
      <w:r>
        <w:rPr>
          <w:w w:val="95"/>
          <w:sz w:val="20"/>
        </w:rPr>
        <w:t>责</w:t>
      </w:r>
      <w:r>
        <w:rPr>
          <w:spacing w:val="-10"/>
          <w:w w:val="95"/>
          <w:sz w:val="20"/>
        </w:rPr>
        <w:t>任</w:t>
      </w:r>
      <w:r>
        <w:rPr>
          <w:rFonts w:ascii="Times New Roman" w:eastAsia="Times New Roman"/>
          <w:sz w:val="20"/>
        </w:rPr>
        <w:tab/>
      </w:r>
      <w:r>
        <w:rPr>
          <w:spacing w:val="-5"/>
          <w:sz w:val="20"/>
        </w:rPr>
        <w:t>2.5</w:t>
      </w:r>
    </w:p>
    <w:p>
      <w:pPr>
        <w:tabs>
          <w:tab w:pos="10061" w:val="right" w:leader="dot"/>
        </w:tabs>
        <w:spacing w:before="53"/>
        <w:ind w:left="157" w:right="0" w:firstLine="0"/>
        <w:jc w:val="left"/>
        <w:rPr>
          <w:sz w:val="20"/>
        </w:rPr>
      </w:pPr>
      <w:r>
        <w:rPr>
          <w:w w:val="95"/>
          <w:sz w:val="20"/>
        </w:rPr>
        <w:t>保</w:t>
      </w:r>
      <w:r>
        <w:rPr>
          <w:w w:val="95"/>
          <w:sz w:val="20"/>
        </w:rPr>
        <w:t>险</w:t>
      </w:r>
      <w:r>
        <w:rPr>
          <w:w w:val="95"/>
          <w:sz w:val="20"/>
        </w:rPr>
        <w:t>事</w:t>
      </w:r>
      <w:r>
        <w:rPr>
          <w:w w:val="95"/>
          <w:sz w:val="20"/>
        </w:rPr>
        <w:t>故</w:t>
      </w:r>
      <w:r>
        <w:rPr>
          <w:w w:val="95"/>
          <w:sz w:val="20"/>
        </w:rPr>
        <w:t>发</w:t>
      </w:r>
      <w:r>
        <w:rPr>
          <w:w w:val="95"/>
          <w:sz w:val="20"/>
        </w:rPr>
        <w:t>生</w:t>
      </w:r>
      <w:r>
        <w:rPr>
          <w:w w:val="95"/>
          <w:sz w:val="20"/>
        </w:rPr>
        <w:t>后</w:t>
      </w:r>
      <w:r>
        <w:rPr>
          <w:w w:val="95"/>
          <w:sz w:val="20"/>
        </w:rPr>
        <w:t>请</w:t>
      </w:r>
      <w:r>
        <w:rPr>
          <w:w w:val="95"/>
          <w:sz w:val="20"/>
        </w:rPr>
        <w:t>您</w:t>
      </w:r>
      <w:r>
        <w:rPr>
          <w:w w:val="95"/>
          <w:sz w:val="20"/>
        </w:rPr>
        <w:t>、被保险人或受</w:t>
      </w:r>
      <w:r>
        <w:rPr>
          <w:w w:val="95"/>
          <w:sz w:val="20"/>
        </w:rPr>
        <w:t>益</w:t>
      </w:r>
      <w:r>
        <w:rPr>
          <w:w w:val="95"/>
          <w:sz w:val="20"/>
        </w:rPr>
        <w:t>人</w:t>
      </w:r>
      <w:r>
        <w:rPr>
          <w:w w:val="95"/>
          <w:sz w:val="20"/>
        </w:rPr>
        <w:t>及</w:t>
      </w:r>
      <w:r>
        <w:rPr>
          <w:w w:val="95"/>
          <w:sz w:val="20"/>
        </w:rPr>
        <w:t>时</w:t>
      </w:r>
      <w:r>
        <w:rPr>
          <w:w w:val="95"/>
          <w:sz w:val="20"/>
        </w:rPr>
        <w:t>通</w:t>
      </w:r>
      <w:r>
        <w:rPr>
          <w:w w:val="95"/>
          <w:sz w:val="20"/>
        </w:rPr>
        <w:t>知</w:t>
      </w:r>
      <w:r>
        <w:rPr>
          <w:w w:val="95"/>
          <w:sz w:val="20"/>
        </w:rPr>
        <w:t>我</w:t>
      </w:r>
      <w:r>
        <w:rPr>
          <w:spacing w:val="-10"/>
          <w:w w:val="95"/>
          <w:sz w:val="20"/>
        </w:rPr>
        <w:t>们</w:t>
      </w:r>
      <w:r>
        <w:rPr>
          <w:rFonts w:ascii="Times New Roman" w:eastAsia="Times New Roman"/>
          <w:sz w:val="20"/>
        </w:rPr>
        <w:tab/>
      </w:r>
      <w:r>
        <w:rPr>
          <w:spacing w:val="-5"/>
          <w:sz w:val="20"/>
        </w:rPr>
        <w:t>4.2</w:t>
      </w:r>
    </w:p>
    <w:p>
      <w:pPr>
        <w:tabs>
          <w:tab w:pos="10060" w:val="right" w:leader="dot"/>
        </w:tabs>
        <w:spacing w:before="56"/>
        <w:ind w:left="157" w:right="0" w:firstLine="0"/>
        <w:jc w:val="left"/>
        <w:rPr>
          <w:sz w:val="20"/>
        </w:rPr>
      </w:pPr>
      <w:r>
        <w:rPr>
          <w:w w:val="95"/>
          <w:sz w:val="20"/>
        </w:rPr>
        <w:t>退</w:t>
      </w:r>
      <w:r>
        <w:rPr>
          <w:w w:val="95"/>
          <w:sz w:val="20"/>
        </w:rPr>
        <w:t>保</w:t>
      </w:r>
      <w:r>
        <w:rPr>
          <w:w w:val="95"/>
          <w:sz w:val="20"/>
        </w:rPr>
        <w:t>会</w:t>
      </w:r>
      <w:r>
        <w:rPr>
          <w:w w:val="95"/>
          <w:sz w:val="20"/>
        </w:rPr>
        <w:t>给</w:t>
      </w:r>
      <w:r>
        <w:rPr>
          <w:w w:val="95"/>
          <w:sz w:val="20"/>
        </w:rPr>
        <w:t>您</w:t>
      </w:r>
      <w:r>
        <w:rPr>
          <w:w w:val="95"/>
          <w:sz w:val="20"/>
        </w:rPr>
        <w:t>造</w:t>
      </w:r>
      <w:r>
        <w:rPr>
          <w:w w:val="95"/>
          <w:sz w:val="20"/>
        </w:rPr>
        <w:t>成</w:t>
      </w:r>
      <w:r>
        <w:rPr>
          <w:w w:val="95"/>
          <w:sz w:val="20"/>
        </w:rPr>
        <w:t>一</w:t>
      </w:r>
      <w:r>
        <w:rPr>
          <w:w w:val="95"/>
          <w:sz w:val="20"/>
        </w:rPr>
        <w:t>定</w:t>
      </w:r>
      <w:r>
        <w:rPr>
          <w:w w:val="95"/>
          <w:sz w:val="20"/>
        </w:rPr>
        <w:t>的损失，请您慎</w:t>
      </w:r>
      <w:r>
        <w:rPr>
          <w:w w:val="95"/>
          <w:sz w:val="20"/>
        </w:rPr>
        <w:t>重</w:t>
      </w:r>
      <w:r>
        <w:rPr>
          <w:w w:val="95"/>
          <w:sz w:val="20"/>
        </w:rPr>
        <w:t>决</w:t>
      </w:r>
      <w:r>
        <w:rPr>
          <w:spacing w:val="-10"/>
          <w:w w:val="95"/>
          <w:sz w:val="20"/>
        </w:rPr>
        <w:t>策</w:t>
      </w:r>
      <w:r>
        <w:rPr>
          <w:rFonts w:ascii="Times New Roman" w:eastAsia="Times New Roman"/>
          <w:sz w:val="20"/>
        </w:rPr>
        <w:tab/>
      </w:r>
      <w:r>
        <w:rPr>
          <w:spacing w:val="-10"/>
          <w:sz w:val="20"/>
        </w:rPr>
        <w:t>8</w:t>
      </w:r>
    </w:p>
    <w:p>
      <w:pPr>
        <w:tabs>
          <w:tab w:pos="10059" w:val="right" w:leader="dot"/>
        </w:tabs>
        <w:spacing w:before="56"/>
        <w:ind w:left="157" w:right="0" w:firstLine="0"/>
        <w:jc w:val="left"/>
        <w:rPr>
          <w:sz w:val="20"/>
        </w:rPr>
      </w:pPr>
      <w:r>
        <w:rPr>
          <w:w w:val="95"/>
          <w:sz w:val="20"/>
        </w:rPr>
        <w:t>您</w:t>
      </w:r>
      <w:r>
        <w:rPr>
          <w:w w:val="95"/>
          <w:sz w:val="20"/>
        </w:rPr>
        <w:t>有</w:t>
      </w:r>
      <w:r>
        <w:rPr>
          <w:w w:val="95"/>
          <w:sz w:val="20"/>
        </w:rPr>
        <w:t>如</w:t>
      </w:r>
      <w:r>
        <w:rPr>
          <w:w w:val="95"/>
          <w:sz w:val="20"/>
        </w:rPr>
        <w:t>实</w:t>
      </w:r>
      <w:r>
        <w:rPr>
          <w:w w:val="95"/>
          <w:sz w:val="20"/>
        </w:rPr>
        <w:t>告</w:t>
      </w:r>
      <w:r>
        <w:rPr>
          <w:w w:val="95"/>
          <w:sz w:val="20"/>
        </w:rPr>
        <w:t>知</w:t>
      </w:r>
      <w:r>
        <w:rPr>
          <w:w w:val="95"/>
          <w:sz w:val="20"/>
        </w:rPr>
        <w:t>的</w:t>
      </w:r>
      <w:r>
        <w:rPr>
          <w:w w:val="95"/>
          <w:sz w:val="20"/>
        </w:rPr>
        <w:t>义</w:t>
      </w:r>
      <w:r>
        <w:rPr>
          <w:spacing w:val="-10"/>
          <w:w w:val="95"/>
          <w:sz w:val="20"/>
        </w:rPr>
        <w:t>务</w:t>
      </w:r>
      <w:r>
        <w:rPr>
          <w:rFonts w:ascii="Times New Roman" w:eastAsia="Times New Roman"/>
          <w:sz w:val="20"/>
        </w:rPr>
        <w:tab/>
      </w:r>
      <w:r>
        <w:rPr>
          <w:spacing w:val="-5"/>
          <w:w w:val="95"/>
          <w:sz w:val="20"/>
        </w:rPr>
        <w:t>9.1</w:t>
      </w:r>
    </w:p>
    <w:p>
      <w:pPr>
        <w:tabs>
          <w:tab w:pos="10061" w:val="right" w:leader="dot"/>
        </w:tabs>
        <w:spacing w:before="53"/>
        <w:ind w:left="157" w:right="0" w:firstLine="0"/>
        <w:jc w:val="left"/>
        <w:rPr>
          <w:sz w:val="20"/>
        </w:rPr>
      </w:pPr>
      <w:r>
        <w:rPr>
          <w:w w:val="95"/>
          <w:sz w:val="20"/>
        </w:rPr>
        <w:t>我</w:t>
      </w:r>
      <w:r>
        <w:rPr>
          <w:w w:val="95"/>
          <w:sz w:val="20"/>
        </w:rPr>
        <w:t>们</w:t>
      </w:r>
      <w:r>
        <w:rPr>
          <w:w w:val="95"/>
          <w:sz w:val="20"/>
        </w:rPr>
        <w:t>对</w:t>
      </w:r>
      <w:r>
        <w:rPr>
          <w:w w:val="95"/>
          <w:sz w:val="20"/>
        </w:rPr>
        <w:t>一</w:t>
      </w:r>
      <w:r>
        <w:rPr>
          <w:w w:val="95"/>
          <w:sz w:val="20"/>
        </w:rPr>
        <w:t>些</w:t>
      </w:r>
      <w:r>
        <w:rPr>
          <w:w w:val="95"/>
          <w:sz w:val="20"/>
        </w:rPr>
        <w:t>重</w:t>
      </w:r>
      <w:r>
        <w:rPr>
          <w:w w:val="95"/>
          <w:sz w:val="20"/>
        </w:rPr>
        <w:t>要</w:t>
      </w:r>
      <w:r>
        <w:rPr>
          <w:w w:val="95"/>
          <w:sz w:val="20"/>
        </w:rPr>
        <w:t>术</w:t>
      </w:r>
      <w:r>
        <w:rPr>
          <w:w w:val="95"/>
          <w:sz w:val="20"/>
        </w:rPr>
        <w:t>语</w:t>
      </w:r>
      <w:r>
        <w:rPr>
          <w:w w:val="95"/>
          <w:sz w:val="20"/>
        </w:rPr>
        <w:t>进行了</w:t>
      </w:r>
      <w:r>
        <w:rPr>
          <w:w w:val="95"/>
          <w:sz w:val="20"/>
        </w:rPr>
        <w:t>解</w:t>
      </w:r>
      <w:r>
        <w:rPr>
          <w:w w:val="95"/>
          <w:sz w:val="20"/>
        </w:rPr>
        <w:t>释</w:t>
      </w:r>
      <w:r>
        <w:rPr>
          <w:w w:val="95"/>
          <w:sz w:val="20"/>
        </w:rPr>
        <w:t>，并</w:t>
      </w:r>
      <w:r>
        <w:rPr>
          <w:w w:val="95"/>
          <w:sz w:val="20"/>
        </w:rPr>
        <w:t>作</w:t>
      </w:r>
      <w:r>
        <w:rPr>
          <w:w w:val="95"/>
          <w:sz w:val="20"/>
        </w:rPr>
        <w:t>了</w:t>
      </w:r>
      <w:r>
        <w:rPr>
          <w:w w:val="95"/>
          <w:sz w:val="20"/>
        </w:rPr>
        <w:t>显</w:t>
      </w:r>
      <w:r>
        <w:rPr>
          <w:w w:val="95"/>
          <w:sz w:val="20"/>
        </w:rPr>
        <w:t>著</w:t>
      </w:r>
      <w:r>
        <w:rPr>
          <w:w w:val="95"/>
          <w:sz w:val="20"/>
        </w:rPr>
        <w:t>标</w:t>
      </w:r>
      <w:r>
        <w:rPr>
          <w:w w:val="95"/>
          <w:sz w:val="20"/>
        </w:rPr>
        <w:t>识，请</w:t>
      </w:r>
      <w:r>
        <w:rPr>
          <w:w w:val="95"/>
          <w:sz w:val="20"/>
        </w:rPr>
        <w:t>您</w:t>
      </w:r>
      <w:r>
        <w:rPr>
          <w:w w:val="95"/>
          <w:sz w:val="20"/>
        </w:rPr>
        <w:t>注</w:t>
      </w:r>
      <w:r>
        <w:rPr>
          <w:spacing w:val="-10"/>
          <w:w w:val="95"/>
          <w:sz w:val="20"/>
        </w:rPr>
        <w:t>意</w:t>
      </w:r>
      <w:r>
        <w:rPr>
          <w:rFonts w:ascii="Times New Roman" w:eastAsia="Times New Roman"/>
          <w:sz w:val="20"/>
        </w:rPr>
        <w:tab/>
      </w:r>
      <w:r>
        <w:rPr>
          <w:spacing w:val="-5"/>
          <w:sz w:val="20"/>
        </w:rPr>
        <w:t>10</w:t>
      </w:r>
    </w:p>
    <w:p>
      <w:pPr>
        <w:spacing w:before="633"/>
        <w:ind w:left="1427" w:right="1748" w:firstLine="0"/>
        <w:jc w:val="center"/>
        <w:rPr>
          <w:b/>
          <w:sz w:val="24"/>
        </w:rPr>
      </w:pPr>
      <w:r>
        <w:rPr>
          <w:b/>
          <w:w w:val="95"/>
          <w:sz w:val="24"/>
        </w:rPr>
        <w:t>条款是</w:t>
      </w:r>
      <w:r>
        <w:rPr>
          <w:b/>
          <w:w w:val="95"/>
          <w:sz w:val="24"/>
        </w:rPr>
        <w:t>保</w:t>
      </w:r>
      <w:r>
        <w:rPr>
          <w:b/>
          <w:w w:val="95"/>
          <w:sz w:val="24"/>
        </w:rPr>
        <w:t>险</w:t>
      </w:r>
      <w:r>
        <w:rPr>
          <w:b/>
          <w:w w:val="95"/>
          <w:sz w:val="24"/>
        </w:rPr>
        <w:t>合同的</w:t>
      </w:r>
      <w:r>
        <w:rPr>
          <w:b/>
          <w:w w:val="95"/>
          <w:sz w:val="24"/>
        </w:rPr>
        <w:t>重</w:t>
      </w:r>
      <w:r>
        <w:rPr>
          <w:b/>
          <w:w w:val="95"/>
          <w:sz w:val="24"/>
        </w:rPr>
        <w:t>要</w:t>
      </w:r>
      <w:r>
        <w:rPr>
          <w:b/>
          <w:w w:val="95"/>
          <w:sz w:val="24"/>
        </w:rPr>
        <w:t>内容，</w:t>
      </w:r>
      <w:r>
        <w:rPr>
          <w:b/>
          <w:w w:val="95"/>
          <w:sz w:val="24"/>
        </w:rPr>
        <w:t>为</w:t>
      </w:r>
      <w:r>
        <w:rPr>
          <w:b/>
          <w:w w:val="95"/>
          <w:sz w:val="24"/>
        </w:rPr>
        <w:t>充</w:t>
      </w:r>
      <w:r>
        <w:rPr>
          <w:b/>
          <w:w w:val="95"/>
          <w:sz w:val="24"/>
        </w:rPr>
        <w:t>分保障</w:t>
      </w:r>
      <w:r>
        <w:rPr>
          <w:b/>
          <w:w w:val="95"/>
          <w:sz w:val="24"/>
        </w:rPr>
        <w:t>您</w:t>
      </w:r>
      <w:r>
        <w:rPr>
          <w:b/>
          <w:w w:val="95"/>
          <w:sz w:val="24"/>
        </w:rPr>
        <w:t>的</w:t>
      </w:r>
      <w:r>
        <w:rPr>
          <w:b/>
          <w:w w:val="95"/>
          <w:sz w:val="24"/>
        </w:rPr>
        <w:t>权益，</w:t>
      </w:r>
      <w:r>
        <w:rPr>
          <w:b/>
          <w:w w:val="95"/>
          <w:sz w:val="24"/>
        </w:rPr>
        <w:t>请</w:t>
      </w:r>
      <w:r>
        <w:rPr>
          <w:b/>
          <w:w w:val="95"/>
          <w:sz w:val="24"/>
        </w:rPr>
        <w:t>您</w:t>
      </w:r>
      <w:r>
        <w:rPr>
          <w:b/>
          <w:w w:val="95"/>
          <w:sz w:val="24"/>
        </w:rPr>
        <w:t>仔细阅</w:t>
      </w:r>
      <w:r>
        <w:rPr>
          <w:b/>
          <w:w w:val="95"/>
          <w:sz w:val="24"/>
        </w:rPr>
        <w:t>读</w:t>
      </w:r>
      <w:r>
        <w:rPr>
          <w:b/>
          <w:w w:val="95"/>
          <w:sz w:val="24"/>
        </w:rPr>
        <w:t>本</w:t>
      </w:r>
      <w:r>
        <w:rPr>
          <w:b/>
          <w:spacing w:val="-5"/>
          <w:w w:val="95"/>
          <w:sz w:val="24"/>
        </w:rPr>
        <w:t>条款</w:t>
      </w:r>
    </w:p>
    <w:p>
      <w:pPr>
        <w:pStyle w:val="BodyText"/>
        <w:spacing w:before="11" w:after="1"/>
        <w:rPr>
          <w:b/>
          <w:sz w:val="24"/>
        </w:rPr>
      </w:pPr>
    </w:p>
    <w:tbl>
      <w:tblPr>
        <w:tblW w:w="0" w:type="auto"/>
        <w:jc w:val="left"/>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54"/>
        <w:gridCol w:w="537"/>
        <w:gridCol w:w="1481"/>
        <w:gridCol w:w="1078"/>
        <w:gridCol w:w="2123"/>
        <w:gridCol w:w="656"/>
        <w:gridCol w:w="1697"/>
      </w:tblGrid>
      <w:tr>
        <w:trPr>
          <w:trHeight w:val="425" w:hRule="atLeast"/>
        </w:trPr>
        <w:tc>
          <w:tcPr>
            <w:tcW w:w="4472" w:type="dxa"/>
            <w:gridSpan w:val="3"/>
          </w:tcPr>
          <w:p>
            <w:pPr>
              <w:pStyle w:val="TableParagraph"/>
              <w:spacing w:before="0"/>
              <w:rPr>
                <w:rFonts w:ascii="Times New Roman"/>
                <w:sz w:val="20"/>
              </w:rPr>
            </w:pPr>
          </w:p>
        </w:tc>
        <w:tc>
          <w:tcPr>
            <w:tcW w:w="1078" w:type="dxa"/>
          </w:tcPr>
          <w:p>
            <w:pPr>
              <w:pStyle w:val="TableParagraph"/>
              <w:spacing w:line="274" w:lineRule="exact" w:before="0"/>
              <w:ind w:right="97"/>
              <w:jc w:val="right"/>
              <w:rPr>
                <w:b/>
                <w:sz w:val="24"/>
              </w:rPr>
            </w:pPr>
            <w:r>
              <w:rPr>
                <w:b/>
                <w:spacing w:val="-3"/>
                <w:w w:val="95"/>
                <w:sz w:val="24"/>
              </w:rPr>
              <w:t>条款目录</w:t>
            </w:r>
          </w:p>
        </w:tc>
        <w:tc>
          <w:tcPr>
            <w:tcW w:w="4476" w:type="dxa"/>
            <w:gridSpan w:val="3"/>
          </w:tcPr>
          <w:p>
            <w:pPr>
              <w:pStyle w:val="TableParagraph"/>
              <w:spacing w:before="0"/>
              <w:rPr>
                <w:rFonts w:ascii="Times New Roman"/>
                <w:sz w:val="20"/>
              </w:rPr>
            </w:pPr>
          </w:p>
        </w:tc>
      </w:tr>
      <w:tr>
        <w:trPr>
          <w:trHeight w:val="441" w:hRule="atLeast"/>
        </w:trPr>
        <w:tc>
          <w:tcPr>
            <w:tcW w:w="2454" w:type="dxa"/>
          </w:tcPr>
          <w:p>
            <w:pPr>
              <w:pStyle w:val="TableParagraph"/>
              <w:spacing w:before="156"/>
              <w:ind w:left="50"/>
              <w:rPr>
                <w:b/>
                <w:sz w:val="20"/>
              </w:rPr>
            </w:pPr>
            <w:r>
              <w:rPr>
                <w:b/>
                <w:sz w:val="20"/>
              </w:rPr>
              <w:t>1</w:t>
            </w:r>
            <w:r>
              <w:rPr>
                <w:b/>
                <w:spacing w:val="16"/>
                <w:sz w:val="20"/>
              </w:rPr>
              <w:t>. 您</w:t>
            </w:r>
            <w:r>
              <w:rPr>
                <w:b/>
                <w:sz w:val="20"/>
              </w:rPr>
              <w:t>与</w:t>
            </w:r>
            <w:r>
              <w:rPr>
                <w:b/>
                <w:sz w:val="20"/>
              </w:rPr>
              <w:t>我</w:t>
            </w:r>
            <w:r>
              <w:rPr>
                <w:b/>
                <w:sz w:val="20"/>
              </w:rPr>
              <w:t>们</w:t>
            </w:r>
            <w:r>
              <w:rPr>
                <w:b/>
                <w:sz w:val="20"/>
              </w:rPr>
              <w:t>订</w:t>
            </w:r>
            <w:r>
              <w:rPr>
                <w:b/>
                <w:sz w:val="20"/>
              </w:rPr>
              <w:t>立</w:t>
            </w:r>
            <w:r>
              <w:rPr>
                <w:b/>
                <w:spacing w:val="-4"/>
                <w:sz w:val="20"/>
              </w:rPr>
              <w:t>的合同</w:t>
            </w:r>
          </w:p>
        </w:tc>
        <w:tc>
          <w:tcPr>
            <w:tcW w:w="2018" w:type="dxa"/>
            <w:gridSpan w:val="2"/>
          </w:tcPr>
          <w:p>
            <w:pPr>
              <w:pStyle w:val="TableParagraph"/>
              <w:spacing w:before="156"/>
              <w:ind w:left="505"/>
              <w:rPr>
                <w:sz w:val="20"/>
              </w:rPr>
            </w:pPr>
            <w:r>
              <w:rPr>
                <w:w w:val="95"/>
                <w:sz w:val="20"/>
              </w:rPr>
              <w:t>险</w:t>
            </w:r>
            <w:r>
              <w:rPr>
                <w:spacing w:val="-10"/>
                <w:sz w:val="20"/>
              </w:rPr>
              <w:t>费</w:t>
            </w:r>
          </w:p>
        </w:tc>
        <w:tc>
          <w:tcPr>
            <w:tcW w:w="1078" w:type="dxa"/>
          </w:tcPr>
          <w:p>
            <w:pPr>
              <w:pStyle w:val="TableParagraph"/>
              <w:spacing w:before="156"/>
              <w:ind w:right="77"/>
              <w:jc w:val="right"/>
              <w:rPr>
                <w:b/>
                <w:sz w:val="20"/>
              </w:rPr>
            </w:pPr>
            <w:r>
              <w:rPr>
                <w:b/>
                <w:spacing w:val="-5"/>
                <w:sz w:val="20"/>
              </w:rPr>
              <w:t>6.</w:t>
            </w:r>
          </w:p>
        </w:tc>
        <w:tc>
          <w:tcPr>
            <w:tcW w:w="2123" w:type="dxa"/>
          </w:tcPr>
          <w:p>
            <w:pPr>
              <w:pStyle w:val="TableParagraph"/>
              <w:spacing w:before="156"/>
              <w:ind w:left="78"/>
              <w:rPr>
                <w:b/>
                <w:sz w:val="20"/>
              </w:rPr>
            </w:pPr>
            <w:r>
              <w:rPr>
                <w:b/>
                <w:w w:val="95"/>
                <w:sz w:val="20"/>
              </w:rPr>
              <w:t>保</w:t>
            </w:r>
            <w:r>
              <w:rPr>
                <w:b/>
                <w:w w:val="95"/>
                <w:sz w:val="20"/>
              </w:rPr>
              <w:t>单</w:t>
            </w:r>
            <w:r>
              <w:rPr>
                <w:b/>
                <w:w w:val="95"/>
                <w:sz w:val="20"/>
              </w:rPr>
              <w:t>贷</w:t>
            </w:r>
            <w:r>
              <w:rPr>
                <w:b/>
                <w:spacing w:val="-10"/>
                <w:w w:val="95"/>
                <w:sz w:val="20"/>
              </w:rPr>
              <w:t>款</w:t>
            </w:r>
          </w:p>
        </w:tc>
        <w:tc>
          <w:tcPr>
            <w:tcW w:w="2353" w:type="dxa"/>
            <w:gridSpan w:val="2"/>
          </w:tcPr>
          <w:p>
            <w:pPr>
              <w:pStyle w:val="TableParagraph"/>
              <w:spacing w:before="156"/>
              <w:ind w:left="306"/>
              <w:rPr>
                <w:sz w:val="20"/>
              </w:rPr>
            </w:pPr>
            <w:r>
              <w:rPr>
                <w:sz w:val="20"/>
              </w:rPr>
              <w:t>9.6</w:t>
            </w:r>
            <w:r>
              <w:rPr>
                <w:spacing w:val="-4"/>
                <w:sz w:val="20"/>
              </w:rPr>
              <w:t> 争</w:t>
            </w:r>
            <w:r>
              <w:rPr>
                <w:sz w:val="20"/>
              </w:rPr>
              <w:t>议</w:t>
            </w:r>
            <w:r>
              <w:rPr>
                <w:sz w:val="20"/>
              </w:rPr>
              <w:t>处</w:t>
            </w:r>
            <w:r>
              <w:rPr>
                <w:spacing w:val="-10"/>
                <w:sz w:val="20"/>
              </w:rPr>
              <w:t>理</w:t>
            </w:r>
          </w:p>
        </w:tc>
      </w:tr>
      <w:tr>
        <w:trPr>
          <w:trHeight w:val="311" w:hRule="atLeast"/>
        </w:trPr>
        <w:tc>
          <w:tcPr>
            <w:tcW w:w="2454" w:type="dxa"/>
          </w:tcPr>
          <w:p>
            <w:pPr>
              <w:pStyle w:val="TableParagraph"/>
              <w:ind w:left="50"/>
              <w:rPr>
                <w:sz w:val="20"/>
              </w:rPr>
            </w:pPr>
            <w:r>
              <w:rPr>
                <w:sz w:val="20"/>
              </w:rPr>
              <w:t>1.1</w:t>
            </w:r>
            <w:r>
              <w:rPr>
                <w:spacing w:val="-4"/>
                <w:sz w:val="20"/>
              </w:rPr>
              <w:t> 合</w:t>
            </w:r>
            <w:r>
              <w:rPr>
                <w:sz w:val="20"/>
              </w:rPr>
              <w:t>同</w:t>
            </w:r>
            <w:r>
              <w:rPr>
                <w:sz w:val="20"/>
              </w:rPr>
              <w:t>构</w:t>
            </w:r>
            <w:r>
              <w:rPr>
                <w:spacing w:val="-10"/>
                <w:sz w:val="20"/>
              </w:rPr>
              <w:t>成</w:t>
            </w:r>
          </w:p>
        </w:tc>
        <w:tc>
          <w:tcPr>
            <w:tcW w:w="2018" w:type="dxa"/>
            <w:gridSpan w:val="2"/>
          </w:tcPr>
          <w:p>
            <w:pPr>
              <w:pStyle w:val="TableParagraph"/>
              <w:spacing w:before="0"/>
              <w:rPr>
                <w:rFonts w:ascii="Times New Roman"/>
                <w:sz w:val="20"/>
              </w:rPr>
            </w:pPr>
          </w:p>
        </w:tc>
        <w:tc>
          <w:tcPr>
            <w:tcW w:w="1078" w:type="dxa"/>
          </w:tcPr>
          <w:p>
            <w:pPr>
              <w:pStyle w:val="TableParagraph"/>
              <w:spacing w:before="0"/>
              <w:rPr>
                <w:rFonts w:ascii="Times New Roman"/>
                <w:sz w:val="20"/>
              </w:rPr>
            </w:pPr>
          </w:p>
        </w:tc>
        <w:tc>
          <w:tcPr>
            <w:tcW w:w="2123" w:type="dxa"/>
          </w:tcPr>
          <w:p>
            <w:pPr>
              <w:pStyle w:val="TableParagraph"/>
              <w:spacing w:before="0"/>
              <w:rPr>
                <w:rFonts w:ascii="Times New Roman"/>
                <w:sz w:val="20"/>
              </w:rPr>
            </w:pPr>
          </w:p>
        </w:tc>
        <w:tc>
          <w:tcPr>
            <w:tcW w:w="2353" w:type="dxa"/>
            <w:gridSpan w:val="2"/>
          </w:tcPr>
          <w:p>
            <w:pPr>
              <w:pStyle w:val="TableParagraph"/>
              <w:spacing w:before="0"/>
              <w:rPr>
                <w:rFonts w:ascii="Times New Roman"/>
                <w:sz w:val="20"/>
              </w:rPr>
            </w:pPr>
          </w:p>
        </w:tc>
      </w:tr>
      <w:tr>
        <w:trPr>
          <w:trHeight w:val="255" w:hRule="atLeast"/>
        </w:trPr>
        <w:tc>
          <w:tcPr>
            <w:tcW w:w="2454" w:type="dxa"/>
          </w:tcPr>
          <w:p>
            <w:pPr>
              <w:pStyle w:val="TableParagraph"/>
              <w:spacing w:line="208" w:lineRule="exact"/>
              <w:ind w:left="50"/>
              <w:rPr>
                <w:sz w:val="20"/>
              </w:rPr>
            </w:pPr>
            <w:r>
              <w:rPr>
                <w:sz w:val="20"/>
              </w:rPr>
              <w:t>1.2</w:t>
            </w:r>
            <w:r>
              <w:rPr>
                <w:spacing w:val="-4"/>
                <w:sz w:val="20"/>
              </w:rPr>
              <w:t> 合</w:t>
            </w:r>
            <w:r>
              <w:rPr>
                <w:sz w:val="20"/>
              </w:rPr>
              <w:t>同</w:t>
            </w:r>
            <w:r>
              <w:rPr>
                <w:sz w:val="20"/>
              </w:rPr>
              <w:t>生</w:t>
            </w:r>
            <w:r>
              <w:rPr>
                <w:spacing w:val="-10"/>
                <w:sz w:val="20"/>
              </w:rPr>
              <w:t>效</w:t>
            </w:r>
          </w:p>
        </w:tc>
        <w:tc>
          <w:tcPr>
            <w:tcW w:w="2018" w:type="dxa"/>
            <w:gridSpan w:val="2"/>
          </w:tcPr>
          <w:p>
            <w:pPr>
              <w:pStyle w:val="TableParagraph"/>
              <w:spacing w:line="208" w:lineRule="exact"/>
              <w:ind w:left="205"/>
              <w:rPr>
                <w:b/>
                <w:sz w:val="20"/>
              </w:rPr>
            </w:pPr>
            <w:r>
              <w:rPr>
                <w:b/>
                <w:sz w:val="20"/>
              </w:rPr>
              <w:t>4</w:t>
            </w:r>
            <w:r>
              <w:rPr>
                <w:b/>
                <w:spacing w:val="4"/>
                <w:sz w:val="20"/>
              </w:rPr>
              <w:t>. 保险金的申请</w:t>
            </w:r>
          </w:p>
        </w:tc>
        <w:tc>
          <w:tcPr>
            <w:tcW w:w="1078" w:type="dxa"/>
          </w:tcPr>
          <w:p>
            <w:pPr>
              <w:pStyle w:val="TableParagraph"/>
              <w:spacing w:line="208" w:lineRule="exact"/>
              <w:ind w:right="77"/>
              <w:jc w:val="right"/>
              <w:rPr>
                <w:b/>
                <w:sz w:val="20"/>
              </w:rPr>
            </w:pPr>
            <w:r>
              <w:rPr>
                <w:b/>
                <w:spacing w:val="-5"/>
                <w:sz w:val="20"/>
              </w:rPr>
              <w:t>7.</w:t>
            </w:r>
          </w:p>
        </w:tc>
        <w:tc>
          <w:tcPr>
            <w:tcW w:w="2123" w:type="dxa"/>
          </w:tcPr>
          <w:p>
            <w:pPr>
              <w:pStyle w:val="TableParagraph"/>
              <w:spacing w:line="208" w:lineRule="exact"/>
              <w:ind w:left="78"/>
              <w:rPr>
                <w:b/>
                <w:sz w:val="20"/>
              </w:rPr>
            </w:pPr>
            <w:r>
              <w:rPr>
                <w:b/>
                <w:w w:val="95"/>
                <w:sz w:val="20"/>
              </w:rPr>
              <w:t>合</w:t>
            </w:r>
            <w:r>
              <w:rPr>
                <w:b/>
                <w:w w:val="95"/>
                <w:sz w:val="20"/>
              </w:rPr>
              <w:t>同</w:t>
            </w:r>
            <w:r>
              <w:rPr>
                <w:b/>
                <w:w w:val="95"/>
                <w:sz w:val="20"/>
              </w:rPr>
              <w:t>效</w:t>
            </w:r>
            <w:r>
              <w:rPr>
                <w:b/>
                <w:w w:val="95"/>
                <w:sz w:val="20"/>
              </w:rPr>
              <w:t>力</w:t>
            </w:r>
            <w:r>
              <w:rPr>
                <w:b/>
                <w:w w:val="95"/>
                <w:sz w:val="20"/>
              </w:rPr>
              <w:t>的</w:t>
            </w:r>
            <w:r>
              <w:rPr>
                <w:b/>
                <w:w w:val="95"/>
                <w:sz w:val="20"/>
              </w:rPr>
              <w:t>中</w:t>
            </w:r>
            <w:r>
              <w:rPr>
                <w:b/>
                <w:spacing w:val="-4"/>
                <w:w w:val="95"/>
                <w:sz w:val="20"/>
              </w:rPr>
              <w:t>止及恢</w:t>
            </w:r>
          </w:p>
        </w:tc>
        <w:tc>
          <w:tcPr>
            <w:tcW w:w="2353" w:type="dxa"/>
            <w:gridSpan w:val="2"/>
          </w:tcPr>
          <w:p>
            <w:pPr>
              <w:pStyle w:val="TableParagraph"/>
              <w:spacing w:line="208" w:lineRule="exact"/>
              <w:ind w:left="205"/>
              <w:rPr>
                <w:b/>
                <w:sz w:val="20"/>
              </w:rPr>
            </w:pPr>
            <w:r>
              <w:rPr>
                <w:b/>
                <w:w w:val="95"/>
                <w:sz w:val="20"/>
              </w:rPr>
              <w:t>10</w:t>
            </w:r>
            <w:r>
              <w:rPr>
                <w:b/>
                <w:spacing w:val="-8"/>
                <w:w w:val="95"/>
                <w:sz w:val="20"/>
              </w:rPr>
              <w:t>. </w:t>
            </w:r>
            <w:r>
              <w:rPr>
                <w:b/>
                <w:w w:val="95"/>
                <w:sz w:val="20"/>
              </w:rPr>
              <w:t>释</w:t>
            </w:r>
            <w:r>
              <w:rPr>
                <w:b/>
                <w:spacing w:val="-10"/>
                <w:w w:val="95"/>
                <w:sz w:val="20"/>
              </w:rPr>
              <w:t>义</w:t>
            </w:r>
          </w:p>
        </w:tc>
      </w:tr>
      <w:tr>
        <w:trPr>
          <w:trHeight w:val="368" w:hRule="atLeast"/>
        </w:trPr>
        <w:tc>
          <w:tcPr>
            <w:tcW w:w="2454" w:type="dxa"/>
          </w:tcPr>
          <w:p>
            <w:pPr>
              <w:pStyle w:val="TableParagraph"/>
              <w:spacing w:before="84"/>
              <w:ind w:left="50"/>
              <w:rPr>
                <w:sz w:val="20"/>
              </w:rPr>
            </w:pPr>
            <w:r>
              <w:rPr>
                <w:sz w:val="20"/>
              </w:rPr>
              <w:t>1.3</w:t>
            </w:r>
            <w:r>
              <w:rPr>
                <w:spacing w:val="-4"/>
                <w:sz w:val="20"/>
              </w:rPr>
              <w:t> 投</w:t>
            </w:r>
            <w:r>
              <w:rPr>
                <w:sz w:val="20"/>
              </w:rPr>
              <w:t>保</w:t>
            </w:r>
            <w:r>
              <w:rPr>
                <w:sz w:val="20"/>
              </w:rPr>
              <w:t>年</w:t>
            </w:r>
            <w:r>
              <w:rPr>
                <w:spacing w:val="-10"/>
                <w:sz w:val="20"/>
              </w:rPr>
              <w:t>龄</w:t>
            </w:r>
          </w:p>
        </w:tc>
        <w:tc>
          <w:tcPr>
            <w:tcW w:w="537" w:type="dxa"/>
          </w:tcPr>
          <w:p>
            <w:pPr>
              <w:pStyle w:val="TableParagraph"/>
              <w:spacing w:before="84"/>
              <w:ind w:left="205"/>
              <w:rPr>
                <w:sz w:val="20"/>
              </w:rPr>
            </w:pPr>
            <w:r>
              <w:rPr>
                <w:spacing w:val="-5"/>
                <w:sz w:val="20"/>
              </w:rPr>
              <w:t>4.1</w:t>
            </w:r>
          </w:p>
        </w:tc>
        <w:tc>
          <w:tcPr>
            <w:tcW w:w="1481" w:type="dxa"/>
          </w:tcPr>
          <w:p>
            <w:pPr>
              <w:pStyle w:val="TableParagraph"/>
              <w:spacing w:before="84"/>
              <w:ind w:left="71"/>
              <w:rPr>
                <w:sz w:val="20"/>
              </w:rPr>
            </w:pPr>
            <w:r>
              <w:rPr>
                <w:w w:val="95"/>
                <w:sz w:val="20"/>
              </w:rPr>
              <w:t>受</w:t>
            </w:r>
            <w:r>
              <w:rPr>
                <w:w w:val="95"/>
                <w:sz w:val="20"/>
              </w:rPr>
              <w:t>益</w:t>
            </w:r>
            <w:r>
              <w:rPr>
                <w:spacing w:val="-10"/>
                <w:w w:val="95"/>
                <w:sz w:val="20"/>
              </w:rPr>
              <w:t>人</w:t>
            </w:r>
          </w:p>
        </w:tc>
        <w:tc>
          <w:tcPr>
            <w:tcW w:w="3201" w:type="dxa"/>
            <w:gridSpan w:val="2"/>
          </w:tcPr>
          <w:p>
            <w:pPr>
              <w:pStyle w:val="TableParagraph"/>
              <w:spacing w:before="84"/>
              <w:ind w:right="685"/>
              <w:jc w:val="center"/>
              <w:rPr>
                <w:b/>
                <w:sz w:val="20"/>
              </w:rPr>
            </w:pPr>
            <w:r>
              <w:rPr>
                <w:b/>
                <w:w w:val="99"/>
                <w:sz w:val="20"/>
              </w:rPr>
              <w:t>复</w:t>
            </w:r>
          </w:p>
        </w:tc>
        <w:tc>
          <w:tcPr>
            <w:tcW w:w="656" w:type="dxa"/>
          </w:tcPr>
          <w:p>
            <w:pPr>
              <w:pStyle w:val="TableParagraph"/>
              <w:spacing w:before="84"/>
              <w:ind w:right="47"/>
              <w:jc w:val="right"/>
              <w:rPr>
                <w:sz w:val="20"/>
              </w:rPr>
            </w:pPr>
            <w:r>
              <w:rPr>
                <w:spacing w:val="-4"/>
                <w:sz w:val="20"/>
              </w:rPr>
              <w:t>10.1</w:t>
            </w:r>
          </w:p>
        </w:tc>
        <w:tc>
          <w:tcPr>
            <w:tcW w:w="1697" w:type="dxa"/>
          </w:tcPr>
          <w:p>
            <w:pPr>
              <w:pStyle w:val="TableParagraph"/>
              <w:spacing w:before="84"/>
              <w:ind w:left="51"/>
              <w:rPr>
                <w:sz w:val="20"/>
              </w:rPr>
            </w:pPr>
            <w:r>
              <w:rPr>
                <w:w w:val="95"/>
                <w:sz w:val="20"/>
              </w:rPr>
              <w:t>保</w:t>
            </w:r>
            <w:r>
              <w:rPr>
                <w:w w:val="95"/>
                <w:sz w:val="20"/>
              </w:rPr>
              <w:t>单</w:t>
            </w:r>
            <w:r>
              <w:rPr>
                <w:w w:val="95"/>
                <w:sz w:val="20"/>
              </w:rPr>
              <w:t>年</w:t>
            </w:r>
            <w:r>
              <w:rPr>
                <w:spacing w:val="-10"/>
                <w:w w:val="95"/>
                <w:sz w:val="20"/>
              </w:rPr>
              <w:t>度</w:t>
            </w:r>
          </w:p>
        </w:tc>
      </w:tr>
      <w:tr>
        <w:trPr>
          <w:trHeight w:val="312" w:hRule="atLeast"/>
        </w:trPr>
        <w:tc>
          <w:tcPr>
            <w:tcW w:w="2454" w:type="dxa"/>
          </w:tcPr>
          <w:p>
            <w:pPr>
              <w:pStyle w:val="TableParagraph"/>
              <w:ind w:left="50"/>
              <w:rPr>
                <w:sz w:val="20"/>
              </w:rPr>
            </w:pPr>
            <w:r>
              <w:rPr>
                <w:sz w:val="20"/>
              </w:rPr>
              <w:t>1.4</w:t>
            </w:r>
            <w:r>
              <w:rPr>
                <w:spacing w:val="-3"/>
                <w:sz w:val="20"/>
              </w:rPr>
              <w:t> 犹</w:t>
            </w:r>
            <w:r>
              <w:rPr>
                <w:sz w:val="20"/>
              </w:rPr>
              <w:t>豫</w:t>
            </w:r>
            <w:r>
              <w:rPr>
                <w:spacing w:val="-10"/>
                <w:sz w:val="20"/>
              </w:rPr>
              <w:t>期</w:t>
            </w:r>
          </w:p>
        </w:tc>
        <w:tc>
          <w:tcPr>
            <w:tcW w:w="537" w:type="dxa"/>
          </w:tcPr>
          <w:p>
            <w:pPr>
              <w:pStyle w:val="TableParagraph"/>
              <w:ind w:left="205"/>
              <w:rPr>
                <w:sz w:val="20"/>
              </w:rPr>
            </w:pPr>
            <w:r>
              <w:rPr>
                <w:spacing w:val="-5"/>
                <w:sz w:val="20"/>
              </w:rPr>
              <w:t>4.2</w:t>
            </w:r>
          </w:p>
        </w:tc>
        <w:tc>
          <w:tcPr>
            <w:tcW w:w="1481" w:type="dxa"/>
          </w:tcPr>
          <w:p>
            <w:pPr>
              <w:pStyle w:val="TableParagraph"/>
              <w:ind w:left="71"/>
              <w:rPr>
                <w:sz w:val="20"/>
              </w:rPr>
            </w:pPr>
            <w:r>
              <w:rPr>
                <w:w w:val="95"/>
                <w:sz w:val="20"/>
              </w:rPr>
              <w:t>保</w:t>
            </w:r>
            <w:r>
              <w:rPr>
                <w:w w:val="95"/>
                <w:sz w:val="20"/>
              </w:rPr>
              <w:t>险</w:t>
            </w:r>
            <w:r>
              <w:rPr>
                <w:w w:val="95"/>
                <w:sz w:val="20"/>
              </w:rPr>
              <w:t>事</w:t>
            </w:r>
            <w:r>
              <w:rPr>
                <w:w w:val="95"/>
                <w:sz w:val="20"/>
              </w:rPr>
              <w:t>故</w:t>
            </w:r>
            <w:r>
              <w:rPr>
                <w:w w:val="95"/>
                <w:sz w:val="20"/>
              </w:rPr>
              <w:t>通</w:t>
            </w:r>
            <w:r>
              <w:rPr>
                <w:spacing w:val="-10"/>
                <w:w w:val="95"/>
                <w:sz w:val="20"/>
              </w:rPr>
              <w:t>知</w:t>
            </w:r>
          </w:p>
        </w:tc>
        <w:tc>
          <w:tcPr>
            <w:tcW w:w="3201" w:type="dxa"/>
            <w:gridSpan w:val="2"/>
          </w:tcPr>
          <w:p>
            <w:pPr>
              <w:pStyle w:val="TableParagraph"/>
              <w:ind w:left="796"/>
              <w:rPr>
                <w:sz w:val="20"/>
              </w:rPr>
            </w:pPr>
            <w:r>
              <w:rPr>
                <w:sz w:val="20"/>
              </w:rPr>
              <w:t>7.1</w:t>
            </w:r>
            <w:r>
              <w:rPr>
                <w:spacing w:val="-4"/>
                <w:sz w:val="20"/>
              </w:rPr>
              <w:t> 效</w:t>
            </w:r>
            <w:r>
              <w:rPr>
                <w:sz w:val="20"/>
              </w:rPr>
              <w:t>力</w:t>
            </w:r>
            <w:r>
              <w:rPr>
                <w:sz w:val="20"/>
              </w:rPr>
              <w:t>中</w:t>
            </w:r>
            <w:r>
              <w:rPr>
                <w:spacing w:val="-10"/>
                <w:sz w:val="20"/>
              </w:rPr>
              <w:t>止</w:t>
            </w:r>
          </w:p>
        </w:tc>
        <w:tc>
          <w:tcPr>
            <w:tcW w:w="656" w:type="dxa"/>
          </w:tcPr>
          <w:p>
            <w:pPr>
              <w:pStyle w:val="TableParagraph"/>
              <w:ind w:right="47"/>
              <w:jc w:val="right"/>
              <w:rPr>
                <w:sz w:val="20"/>
              </w:rPr>
            </w:pPr>
            <w:r>
              <w:rPr>
                <w:spacing w:val="-4"/>
                <w:sz w:val="20"/>
              </w:rPr>
              <w:t>10.2</w:t>
            </w:r>
          </w:p>
        </w:tc>
        <w:tc>
          <w:tcPr>
            <w:tcW w:w="1697" w:type="dxa"/>
          </w:tcPr>
          <w:p>
            <w:pPr>
              <w:pStyle w:val="TableParagraph"/>
              <w:ind w:left="51"/>
              <w:rPr>
                <w:sz w:val="20"/>
              </w:rPr>
            </w:pPr>
            <w:r>
              <w:rPr>
                <w:w w:val="95"/>
                <w:sz w:val="20"/>
              </w:rPr>
              <w:t>周</w:t>
            </w:r>
            <w:r>
              <w:rPr>
                <w:spacing w:val="-10"/>
                <w:sz w:val="20"/>
              </w:rPr>
              <w:t>岁</w:t>
            </w:r>
          </w:p>
        </w:tc>
      </w:tr>
      <w:tr>
        <w:trPr>
          <w:trHeight w:val="312" w:hRule="atLeast"/>
        </w:trPr>
        <w:tc>
          <w:tcPr>
            <w:tcW w:w="2454" w:type="dxa"/>
          </w:tcPr>
          <w:p>
            <w:pPr>
              <w:pStyle w:val="TableParagraph"/>
              <w:spacing w:before="0"/>
              <w:rPr>
                <w:rFonts w:ascii="Times New Roman"/>
                <w:sz w:val="20"/>
              </w:rPr>
            </w:pPr>
          </w:p>
        </w:tc>
        <w:tc>
          <w:tcPr>
            <w:tcW w:w="537" w:type="dxa"/>
          </w:tcPr>
          <w:p>
            <w:pPr>
              <w:pStyle w:val="TableParagraph"/>
              <w:ind w:left="205"/>
              <w:rPr>
                <w:sz w:val="20"/>
              </w:rPr>
            </w:pPr>
            <w:r>
              <w:rPr>
                <w:spacing w:val="-5"/>
                <w:sz w:val="20"/>
              </w:rPr>
              <w:t>4.3</w:t>
            </w:r>
          </w:p>
        </w:tc>
        <w:tc>
          <w:tcPr>
            <w:tcW w:w="1481" w:type="dxa"/>
          </w:tcPr>
          <w:p>
            <w:pPr>
              <w:pStyle w:val="TableParagraph"/>
              <w:ind w:left="71"/>
              <w:rPr>
                <w:sz w:val="20"/>
              </w:rPr>
            </w:pPr>
            <w:r>
              <w:rPr>
                <w:w w:val="95"/>
                <w:sz w:val="20"/>
              </w:rPr>
              <w:t>保</w:t>
            </w:r>
            <w:r>
              <w:rPr>
                <w:w w:val="95"/>
                <w:sz w:val="20"/>
              </w:rPr>
              <w:t>险</w:t>
            </w:r>
            <w:r>
              <w:rPr>
                <w:w w:val="95"/>
                <w:sz w:val="20"/>
              </w:rPr>
              <w:t>金</w:t>
            </w:r>
            <w:r>
              <w:rPr>
                <w:w w:val="95"/>
                <w:sz w:val="20"/>
              </w:rPr>
              <w:t>申</w:t>
            </w:r>
            <w:r>
              <w:rPr>
                <w:spacing w:val="-10"/>
                <w:w w:val="95"/>
                <w:sz w:val="20"/>
              </w:rPr>
              <w:t>请</w:t>
            </w:r>
          </w:p>
        </w:tc>
        <w:tc>
          <w:tcPr>
            <w:tcW w:w="3201" w:type="dxa"/>
            <w:gridSpan w:val="2"/>
          </w:tcPr>
          <w:p>
            <w:pPr>
              <w:pStyle w:val="TableParagraph"/>
              <w:ind w:left="796"/>
              <w:rPr>
                <w:sz w:val="20"/>
              </w:rPr>
            </w:pPr>
            <w:r>
              <w:rPr>
                <w:sz w:val="20"/>
              </w:rPr>
              <w:t>7.2</w:t>
            </w:r>
            <w:r>
              <w:rPr>
                <w:spacing w:val="-4"/>
                <w:sz w:val="20"/>
              </w:rPr>
              <w:t> 效</w:t>
            </w:r>
            <w:r>
              <w:rPr>
                <w:sz w:val="20"/>
              </w:rPr>
              <w:t>力</w:t>
            </w:r>
            <w:r>
              <w:rPr>
                <w:sz w:val="20"/>
              </w:rPr>
              <w:t>恢</w:t>
            </w:r>
            <w:r>
              <w:rPr>
                <w:spacing w:val="-10"/>
                <w:sz w:val="20"/>
              </w:rPr>
              <w:t>复</w:t>
            </w:r>
          </w:p>
        </w:tc>
        <w:tc>
          <w:tcPr>
            <w:tcW w:w="656" w:type="dxa"/>
          </w:tcPr>
          <w:p>
            <w:pPr>
              <w:pStyle w:val="TableParagraph"/>
              <w:ind w:right="47"/>
              <w:jc w:val="right"/>
              <w:rPr>
                <w:sz w:val="20"/>
              </w:rPr>
            </w:pPr>
            <w:r>
              <w:rPr>
                <w:spacing w:val="-4"/>
                <w:sz w:val="20"/>
              </w:rPr>
              <w:t>10.3</w:t>
            </w:r>
          </w:p>
        </w:tc>
        <w:tc>
          <w:tcPr>
            <w:tcW w:w="1697" w:type="dxa"/>
          </w:tcPr>
          <w:p>
            <w:pPr>
              <w:pStyle w:val="TableParagraph"/>
              <w:ind w:left="51"/>
              <w:rPr>
                <w:sz w:val="20"/>
              </w:rPr>
            </w:pPr>
            <w:r>
              <w:rPr>
                <w:w w:val="95"/>
                <w:sz w:val="20"/>
              </w:rPr>
              <w:t>有</w:t>
            </w:r>
            <w:r>
              <w:rPr>
                <w:w w:val="95"/>
                <w:sz w:val="20"/>
              </w:rPr>
              <w:t>效</w:t>
            </w:r>
            <w:r>
              <w:rPr>
                <w:w w:val="95"/>
                <w:sz w:val="20"/>
              </w:rPr>
              <w:t>身</w:t>
            </w:r>
            <w:r>
              <w:rPr>
                <w:w w:val="95"/>
                <w:sz w:val="20"/>
              </w:rPr>
              <w:t>份</w:t>
            </w:r>
            <w:r>
              <w:rPr>
                <w:w w:val="95"/>
                <w:sz w:val="20"/>
              </w:rPr>
              <w:t>证</w:t>
            </w:r>
            <w:r>
              <w:rPr>
                <w:spacing w:val="-10"/>
                <w:w w:val="95"/>
                <w:sz w:val="20"/>
              </w:rPr>
              <w:t>件</w:t>
            </w:r>
          </w:p>
        </w:tc>
      </w:tr>
      <w:tr>
        <w:trPr>
          <w:trHeight w:val="312" w:hRule="atLeast"/>
        </w:trPr>
        <w:tc>
          <w:tcPr>
            <w:tcW w:w="2454" w:type="dxa"/>
          </w:tcPr>
          <w:p>
            <w:pPr>
              <w:pStyle w:val="TableParagraph"/>
              <w:spacing w:before="28"/>
              <w:ind w:left="50"/>
              <w:rPr>
                <w:b/>
                <w:sz w:val="20"/>
              </w:rPr>
            </w:pPr>
            <w:r>
              <w:rPr>
                <w:b/>
                <w:sz w:val="20"/>
              </w:rPr>
              <w:t>2</w:t>
            </w:r>
            <w:r>
              <w:rPr>
                <w:b/>
                <w:spacing w:val="3"/>
                <w:sz w:val="20"/>
              </w:rPr>
              <w:t>. 我们提供的保障</w:t>
            </w:r>
          </w:p>
        </w:tc>
        <w:tc>
          <w:tcPr>
            <w:tcW w:w="537" w:type="dxa"/>
          </w:tcPr>
          <w:p>
            <w:pPr>
              <w:pStyle w:val="TableParagraph"/>
              <w:spacing w:before="28"/>
              <w:ind w:left="205"/>
              <w:rPr>
                <w:sz w:val="20"/>
              </w:rPr>
            </w:pPr>
            <w:r>
              <w:rPr>
                <w:spacing w:val="-5"/>
                <w:sz w:val="20"/>
              </w:rPr>
              <w:t>4.4</w:t>
            </w:r>
          </w:p>
        </w:tc>
        <w:tc>
          <w:tcPr>
            <w:tcW w:w="1481" w:type="dxa"/>
          </w:tcPr>
          <w:p>
            <w:pPr>
              <w:pStyle w:val="TableParagraph"/>
              <w:spacing w:before="28"/>
              <w:ind w:left="71"/>
              <w:rPr>
                <w:sz w:val="20"/>
              </w:rPr>
            </w:pPr>
            <w:r>
              <w:rPr>
                <w:w w:val="95"/>
                <w:sz w:val="20"/>
              </w:rPr>
              <w:t>保</w:t>
            </w:r>
            <w:r>
              <w:rPr>
                <w:w w:val="95"/>
                <w:sz w:val="20"/>
              </w:rPr>
              <w:t>险</w:t>
            </w:r>
            <w:r>
              <w:rPr>
                <w:w w:val="95"/>
                <w:sz w:val="20"/>
              </w:rPr>
              <w:t>金</w:t>
            </w:r>
            <w:r>
              <w:rPr>
                <w:w w:val="95"/>
                <w:sz w:val="20"/>
              </w:rPr>
              <w:t>给</w:t>
            </w:r>
            <w:r>
              <w:rPr>
                <w:spacing w:val="-10"/>
                <w:w w:val="95"/>
                <w:sz w:val="20"/>
              </w:rPr>
              <w:t>付</w:t>
            </w:r>
          </w:p>
        </w:tc>
        <w:tc>
          <w:tcPr>
            <w:tcW w:w="3201" w:type="dxa"/>
            <w:gridSpan w:val="2"/>
          </w:tcPr>
          <w:p>
            <w:pPr>
              <w:pStyle w:val="TableParagraph"/>
              <w:spacing w:before="0"/>
              <w:rPr>
                <w:rFonts w:ascii="Times New Roman"/>
                <w:sz w:val="20"/>
              </w:rPr>
            </w:pPr>
          </w:p>
        </w:tc>
        <w:tc>
          <w:tcPr>
            <w:tcW w:w="656" w:type="dxa"/>
          </w:tcPr>
          <w:p>
            <w:pPr>
              <w:pStyle w:val="TableParagraph"/>
              <w:spacing w:before="28"/>
              <w:ind w:right="47"/>
              <w:jc w:val="right"/>
              <w:rPr>
                <w:sz w:val="20"/>
              </w:rPr>
            </w:pPr>
            <w:r>
              <w:rPr>
                <w:spacing w:val="-4"/>
                <w:sz w:val="20"/>
              </w:rPr>
              <w:t>10.4</w:t>
            </w:r>
          </w:p>
        </w:tc>
        <w:tc>
          <w:tcPr>
            <w:tcW w:w="1697" w:type="dxa"/>
          </w:tcPr>
          <w:p>
            <w:pPr>
              <w:pStyle w:val="TableParagraph"/>
              <w:spacing w:before="28"/>
              <w:ind w:left="51"/>
              <w:rPr>
                <w:sz w:val="20"/>
              </w:rPr>
            </w:pPr>
            <w:r>
              <w:rPr>
                <w:w w:val="95"/>
                <w:sz w:val="20"/>
              </w:rPr>
              <w:t>毒</w:t>
            </w:r>
            <w:r>
              <w:rPr>
                <w:spacing w:val="-10"/>
                <w:sz w:val="20"/>
              </w:rPr>
              <w:t>品</w:t>
            </w:r>
          </w:p>
        </w:tc>
      </w:tr>
      <w:tr>
        <w:trPr>
          <w:trHeight w:val="311" w:hRule="atLeast"/>
        </w:trPr>
        <w:tc>
          <w:tcPr>
            <w:tcW w:w="2454" w:type="dxa"/>
          </w:tcPr>
          <w:p>
            <w:pPr>
              <w:pStyle w:val="TableParagraph"/>
              <w:ind w:left="50"/>
              <w:rPr>
                <w:sz w:val="20"/>
              </w:rPr>
            </w:pPr>
            <w:r>
              <w:rPr>
                <w:sz w:val="20"/>
              </w:rPr>
              <w:t>2.1</w:t>
            </w:r>
            <w:r>
              <w:rPr>
                <w:spacing w:val="-4"/>
                <w:sz w:val="20"/>
              </w:rPr>
              <w:t> 保</w:t>
            </w:r>
            <w:r>
              <w:rPr>
                <w:sz w:val="20"/>
              </w:rPr>
              <w:t>险</w:t>
            </w:r>
            <w:r>
              <w:rPr>
                <w:sz w:val="20"/>
              </w:rPr>
              <w:t>金</w:t>
            </w:r>
            <w:r>
              <w:rPr>
                <w:spacing w:val="-10"/>
                <w:sz w:val="20"/>
              </w:rPr>
              <w:t>额</w:t>
            </w:r>
          </w:p>
        </w:tc>
        <w:tc>
          <w:tcPr>
            <w:tcW w:w="537" w:type="dxa"/>
          </w:tcPr>
          <w:p>
            <w:pPr>
              <w:pStyle w:val="TableParagraph"/>
              <w:ind w:left="205"/>
              <w:rPr>
                <w:sz w:val="20"/>
              </w:rPr>
            </w:pPr>
            <w:r>
              <w:rPr>
                <w:spacing w:val="-5"/>
                <w:sz w:val="20"/>
              </w:rPr>
              <w:t>4.5</w:t>
            </w:r>
          </w:p>
        </w:tc>
        <w:tc>
          <w:tcPr>
            <w:tcW w:w="1481" w:type="dxa"/>
          </w:tcPr>
          <w:p>
            <w:pPr>
              <w:pStyle w:val="TableParagraph"/>
              <w:ind w:left="71"/>
              <w:rPr>
                <w:sz w:val="20"/>
              </w:rPr>
            </w:pPr>
            <w:r>
              <w:rPr>
                <w:w w:val="95"/>
                <w:sz w:val="20"/>
              </w:rPr>
              <w:t>宣</w:t>
            </w:r>
            <w:r>
              <w:rPr>
                <w:w w:val="95"/>
                <w:sz w:val="20"/>
              </w:rPr>
              <w:t>告</w:t>
            </w:r>
            <w:r>
              <w:rPr>
                <w:w w:val="95"/>
                <w:sz w:val="20"/>
              </w:rPr>
              <w:t>死</w:t>
            </w:r>
            <w:r>
              <w:rPr>
                <w:w w:val="95"/>
                <w:sz w:val="20"/>
              </w:rPr>
              <w:t>亡</w:t>
            </w:r>
            <w:r>
              <w:rPr>
                <w:w w:val="95"/>
                <w:sz w:val="20"/>
              </w:rPr>
              <w:t>的</w:t>
            </w:r>
            <w:r>
              <w:rPr>
                <w:w w:val="95"/>
                <w:sz w:val="20"/>
              </w:rPr>
              <w:t>处</w:t>
            </w:r>
            <w:r>
              <w:rPr>
                <w:spacing w:val="-10"/>
                <w:w w:val="95"/>
                <w:sz w:val="20"/>
              </w:rPr>
              <w:t>理</w:t>
            </w:r>
          </w:p>
        </w:tc>
        <w:tc>
          <w:tcPr>
            <w:tcW w:w="3201" w:type="dxa"/>
            <w:gridSpan w:val="2"/>
          </w:tcPr>
          <w:p>
            <w:pPr>
              <w:pStyle w:val="TableParagraph"/>
              <w:ind w:left="796"/>
              <w:rPr>
                <w:b/>
                <w:sz w:val="20"/>
              </w:rPr>
            </w:pPr>
            <w:r>
              <w:rPr>
                <w:b/>
                <w:sz w:val="20"/>
              </w:rPr>
              <w:t>8</w:t>
            </w:r>
            <w:r>
              <w:rPr>
                <w:b/>
                <w:spacing w:val="18"/>
                <w:sz w:val="20"/>
              </w:rPr>
              <w:t>. 合</w:t>
            </w:r>
            <w:r>
              <w:rPr>
                <w:b/>
                <w:sz w:val="20"/>
              </w:rPr>
              <w:t>同</w:t>
            </w:r>
            <w:r>
              <w:rPr>
                <w:b/>
                <w:sz w:val="20"/>
              </w:rPr>
              <w:t>解</w:t>
            </w:r>
            <w:r>
              <w:rPr>
                <w:b/>
                <w:spacing w:val="-10"/>
                <w:sz w:val="20"/>
              </w:rPr>
              <w:t>除</w:t>
            </w:r>
          </w:p>
        </w:tc>
        <w:tc>
          <w:tcPr>
            <w:tcW w:w="656" w:type="dxa"/>
          </w:tcPr>
          <w:p>
            <w:pPr>
              <w:pStyle w:val="TableParagraph"/>
              <w:ind w:right="47"/>
              <w:jc w:val="right"/>
              <w:rPr>
                <w:sz w:val="20"/>
              </w:rPr>
            </w:pPr>
            <w:r>
              <w:rPr>
                <w:spacing w:val="-4"/>
                <w:sz w:val="20"/>
              </w:rPr>
              <w:t>10.5</w:t>
            </w:r>
          </w:p>
        </w:tc>
        <w:tc>
          <w:tcPr>
            <w:tcW w:w="1697" w:type="dxa"/>
          </w:tcPr>
          <w:p>
            <w:pPr>
              <w:pStyle w:val="TableParagraph"/>
              <w:ind w:left="51"/>
              <w:rPr>
                <w:sz w:val="20"/>
              </w:rPr>
            </w:pPr>
            <w:r>
              <w:rPr>
                <w:w w:val="95"/>
                <w:sz w:val="20"/>
              </w:rPr>
              <w:t>酒</w:t>
            </w:r>
            <w:r>
              <w:rPr>
                <w:w w:val="95"/>
                <w:sz w:val="20"/>
              </w:rPr>
              <w:t>后</w:t>
            </w:r>
            <w:r>
              <w:rPr>
                <w:w w:val="95"/>
                <w:sz w:val="20"/>
              </w:rPr>
              <w:t>驾</w:t>
            </w:r>
            <w:r>
              <w:rPr>
                <w:spacing w:val="-10"/>
                <w:w w:val="95"/>
                <w:sz w:val="20"/>
              </w:rPr>
              <w:t>驶</w:t>
            </w:r>
          </w:p>
        </w:tc>
      </w:tr>
      <w:tr>
        <w:trPr>
          <w:trHeight w:val="312" w:hRule="atLeast"/>
        </w:trPr>
        <w:tc>
          <w:tcPr>
            <w:tcW w:w="2454" w:type="dxa"/>
          </w:tcPr>
          <w:p>
            <w:pPr>
              <w:pStyle w:val="TableParagraph"/>
              <w:ind w:left="50"/>
              <w:rPr>
                <w:sz w:val="20"/>
              </w:rPr>
            </w:pPr>
            <w:r>
              <w:rPr>
                <w:sz w:val="20"/>
              </w:rPr>
              <w:t>2.2</w:t>
            </w:r>
            <w:r>
              <w:rPr>
                <w:spacing w:val="-7"/>
                <w:sz w:val="20"/>
              </w:rPr>
              <w:t> 未</w:t>
            </w:r>
            <w:r>
              <w:rPr>
                <w:sz w:val="20"/>
              </w:rPr>
              <w:t>成</w:t>
            </w:r>
            <w:r>
              <w:rPr>
                <w:sz w:val="20"/>
              </w:rPr>
              <w:t>年</w:t>
            </w:r>
            <w:r>
              <w:rPr>
                <w:sz w:val="20"/>
              </w:rPr>
              <w:t>人</w:t>
            </w:r>
            <w:r>
              <w:rPr>
                <w:sz w:val="20"/>
              </w:rPr>
              <w:t>身</w:t>
            </w:r>
            <w:r>
              <w:rPr>
                <w:sz w:val="20"/>
              </w:rPr>
              <w:t>故</w:t>
            </w:r>
            <w:r>
              <w:rPr>
                <w:sz w:val="20"/>
              </w:rPr>
              <w:t>保</w:t>
            </w:r>
            <w:r>
              <w:rPr>
                <w:spacing w:val="-5"/>
                <w:sz w:val="20"/>
              </w:rPr>
              <w:t>险金</w:t>
            </w:r>
          </w:p>
        </w:tc>
        <w:tc>
          <w:tcPr>
            <w:tcW w:w="537" w:type="dxa"/>
          </w:tcPr>
          <w:p>
            <w:pPr>
              <w:pStyle w:val="TableParagraph"/>
              <w:ind w:left="205"/>
              <w:rPr>
                <w:sz w:val="20"/>
              </w:rPr>
            </w:pPr>
            <w:r>
              <w:rPr>
                <w:spacing w:val="-5"/>
                <w:sz w:val="20"/>
              </w:rPr>
              <w:t>4.6</w:t>
            </w:r>
          </w:p>
        </w:tc>
        <w:tc>
          <w:tcPr>
            <w:tcW w:w="1481" w:type="dxa"/>
          </w:tcPr>
          <w:p>
            <w:pPr>
              <w:pStyle w:val="TableParagraph"/>
              <w:ind w:left="71"/>
              <w:rPr>
                <w:sz w:val="20"/>
              </w:rPr>
            </w:pPr>
            <w:r>
              <w:rPr>
                <w:w w:val="95"/>
                <w:sz w:val="20"/>
              </w:rPr>
              <w:t>诉</w:t>
            </w:r>
            <w:r>
              <w:rPr>
                <w:w w:val="95"/>
                <w:sz w:val="20"/>
              </w:rPr>
              <w:t>讼</w:t>
            </w:r>
            <w:r>
              <w:rPr>
                <w:w w:val="95"/>
                <w:sz w:val="20"/>
              </w:rPr>
              <w:t>时</w:t>
            </w:r>
            <w:r>
              <w:rPr>
                <w:spacing w:val="-10"/>
                <w:w w:val="95"/>
                <w:sz w:val="20"/>
              </w:rPr>
              <w:t>效</w:t>
            </w:r>
          </w:p>
        </w:tc>
        <w:tc>
          <w:tcPr>
            <w:tcW w:w="3201" w:type="dxa"/>
            <w:gridSpan w:val="2"/>
          </w:tcPr>
          <w:p>
            <w:pPr>
              <w:pStyle w:val="TableParagraph"/>
              <w:spacing w:before="0"/>
              <w:rPr>
                <w:rFonts w:ascii="Times New Roman"/>
                <w:sz w:val="20"/>
              </w:rPr>
            </w:pPr>
          </w:p>
        </w:tc>
        <w:tc>
          <w:tcPr>
            <w:tcW w:w="656" w:type="dxa"/>
          </w:tcPr>
          <w:p>
            <w:pPr>
              <w:pStyle w:val="TableParagraph"/>
              <w:ind w:right="47"/>
              <w:jc w:val="right"/>
              <w:rPr>
                <w:sz w:val="20"/>
              </w:rPr>
            </w:pPr>
            <w:r>
              <w:rPr>
                <w:spacing w:val="-4"/>
                <w:sz w:val="20"/>
              </w:rPr>
              <w:t>10.6</w:t>
            </w:r>
          </w:p>
        </w:tc>
        <w:tc>
          <w:tcPr>
            <w:tcW w:w="1697" w:type="dxa"/>
          </w:tcPr>
          <w:p>
            <w:pPr>
              <w:pStyle w:val="TableParagraph"/>
              <w:ind w:left="51"/>
              <w:rPr>
                <w:sz w:val="20"/>
              </w:rPr>
            </w:pPr>
            <w:r>
              <w:rPr>
                <w:w w:val="95"/>
                <w:sz w:val="20"/>
              </w:rPr>
              <w:t>现</w:t>
            </w:r>
            <w:r>
              <w:rPr>
                <w:w w:val="95"/>
                <w:sz w:val="20"/>
              </w:rPr>
              <w:t>金</w:t>
            </w:r>
            <w:r>
              <w:rPr>
                <w:w w:val="95"/>
                <w:sz w:val="20"/>
              </w:rPr>
              <w:t>价</w:t>
            </w:r>
            <w:r>
              <w:rPr>
                <w:spacing w:val="-10"/>
                <w:w w:val="95"/>
                <w:sz w:val="20"/>
              </w:rPr>
              <w:t>值</w:t>
            </w:r>
          </w:p>
        </w:tc>
      </w:tr>
      <w:tr>
        <w:trPr>
          <w:trHeight w:val="311" w:hRule="atLeast"/>
        </w:trPr>
        <w:tc>
          <w:tcPr>
            <w:tcW w:w="2454" w:type="dxa"/>
          </w:tcPr>
          <w:p>
            <w:pPr>
              <w:pStyle w:val="TableParagraph"/>
              <w:ind w:left="451"/>
              <w:rPr>
                <w:sz w:val="20"/>
              </w:rPr>
            </w:pPr>
            <w:r>
              <w:rPr>
                <w:w w:val="95"/>
                <w:sz w:val="20"/>
              </w:rPr>
              <w:t>限</w:t>
            </w:r>
            <w:r>
              <w:rPr>
                <w:spacing w:val="-10"/>
                <w:sz w:val="20"/>
              </w:rPr>
              <w:t>制</w:t>
            </w:r>
          </w:p>
        </w:tc>
        <w:tc>
          <w:tcPr>
            <w:tcW w:w="537" w:type="dxa"/>
          </w:tcPr>
          <w:p>
            <w:pPr>
              <w:pStyle w:val="TableParagraph"/>
              <w:spacing w:before="0"/>
              <w:rPr>
                <w:rFonts w:ascii="Times New Roman"/>
                <w:sz w:val="20"/>
              </w:rPr>
            </w:pPr>
          </w:p>
        </w:tc>
        <w:tc>
          <w:tcPr>
            <w:tcW w:w="1481" w:type="dxa"/>
          </w:tcPr>
          <w:p>
            <w:pPr>
              <w:pStyle w:val="TableParagraph"/>
              <w:spacing w:before="0"/>
              <w:rPr>
                <w:rFonts w:ascii="Times New Roman"/>
                <w:sz w:val="20"/>
              </w:rPr>
            </w:pPr>
          </w:p>
        </w:tc>
        <w:tc>
          <w:tcPr>
            <w:tcW w:w="3201" w:type="dxa"/>
            <w:gridSpan w:val="2"/>
          </w:tcPr>
          <w:p>
            <w:pPr>
              <w:pStyle w:val="TableParagraph"/>
              <w:ind w:left="796"/>
              <w:rPr>
                <w:b/>
                <w:sz w:val="20"/>
              </w:rPr>
            </w:pPr>
            <w:r>
              <w:rPr>
                <w:b/>
                <w:sz w:val="20"/>
              </w:rPr>
              <w:t>9</w:t>
            </w:r>
            <w:r>
              <w:rPr>
                <w:b/>
                <w:spacing w:val="1"/>
                <w:sz w:val="20"/>
              </w:rPr>
              <w:t>. 说明、告知及解除权</w:t>
            </w:r>
          </w:p>
        </w:tc>
        <w:tc>
          <w:tcPr>
            <w:tcW w:w="656" w:type="dxa"/>
          </w:tcPr>
          <w:p>
            <w:pPr>
              <w:pStyle w:val="TableParagraph"/>
              <w:ind w:right="47"/>
              <w:jc w:val="right"/>
              <w:rPr>
                <w:sz w:val="20"/>
              </w:rPr>
            </w:pPr>
            <w:r>
              <w:rPr>
                <w:spacing w:val="-4"/>
                <w:sz w:val="20"/>
              </w:rPr>
              <w:t>10.7</w:t>
            </w:r>
          </w:p>
        </w:tc>
        <w:tc>
          <w:tcPr>
            <w:tcW w:w="1697" w:type="dxa"/>
          </w:tcPr>
          <w:p>
            <w:pPr>
              <w:pStyle w:val="TableParagraph"/>
              <w:ind w:left="51"/>
              <w:rPr>
                <w:sz w:val="20"/>
              </w:rPr>
            </w:pPr>
            <w:r>
              <w:rPr>
                <w:w w:val="95"/>
                <w:sz w:val="20"/>
              </w:rPr>
              <w:t>本</w:t>
            </w:r>
            <w:r>
              <w:rPr>
                <w:w w:val="95"/>
                <w:sz w:val="20"/>
              </w:rPr>
              <w:t>公</w:t>
            </w:r>
            <w:r>
              <w:rPr>
                <w:w w:val="95"/>
                <w:sz w:val="20"/>
              </w:rPr>
              <w:t>司</w:t>
            </w:r>
            <w:r>
              <w:rPr>
                <w:w w:val="95"/>
                <w:sz w:val="20"/>
              </w:rPr>
              <w:t>指</w:t>
            </w:r>
            <w:r>
              <w:rPr>
                <w:w w:val="95"/>
                <w:sz w:val="20"/>
              </w:rPr>
              <w:t>定</w:t>
            </w:r>
            <w:r>
              <w:rPr>
                <w:w w:val="95"/>
                <w:sz w:val="20"/>
              </w:rPr>
              <w:t>或</w:t>
            </w:r>
            <w:r>
              <w:rPr>
                <w:w w:val="95"/>
                <w:sz w:val="20"/>
              </w:rPr>
              <w:t>认</w:t>
            </w:r>
            <w:r>
              <w:rPr>
                <w:spacing w:val="-10"/>
                <w:w w:val="95"/>
                <w:sz w:val="20"/>
              </w:rPr>
              <w:t>可</w:t>
            </w:r>
          </w:p>
        </w:tc>
      </w:tr>
      <w:tr>
        <w:trPr>
          <w:trHeight w:val="312" w:hRule="atLeast"/>
        </w:trPr>
        <w:tc>
          <w:tcPr>
            <w:tcW w:w="2454" w:type="dxa"/>
          </w:tcPr>
          <w:p>
            <w:pPr>
              <w:pStyle w:val="TableParagraph"/>
              <w:ind w:left="50"/>
              <w:rPr>
                <w:sz w:val="20"/>
              </w:rPr>
            </w:pPr>
            <w:r>
              <w:rPr>
                <w:sz w:val="20"/>
              </w:rPr>
              <w:t>2.3</w:t>
            </w:r>
            <w:r>
              <w:rPr>
                <w:spacing w:val="-4"/>
                <w:sz w:val="20"/>
              </w:rPr>
              <w:t> 保</w:t>
            </w:r>
            <w:r>
              <w:rPr>
                <w:sz w:val="20"/>
              </w:rPr>
              <w:t>险</w:t>
            </w:r>
            <w:r>
              <w:rPr>
                <w:sz w:val="20"/>
              </w:rPr>
              <w:t>期</w:t>
            </w:r>
            <w:r>
              <w:rPr>
                <w:spacing w:val="-10"/>
                <w:sz w:val="20"/>
              </w:rPr>
              <w:t>间</w:t>
            </w:r>
          </w:p>
        </w:tc>
        <w:tc>
          <w:tcPr>
            <w:tcW w:w="537" w:type="dxa"/>
          </w:tcPr>
          <w:p>
            <w:pPr>
              <w:pStyle w:val="TableParagraph"/>
              <w:ind w:left="205"/>
              <w:rPr>
                <w:b/>
                <w:sz w:val="20"/>
              </w:rPr>
            </w:pPr>
            <w:r>
              <w:rPr>
                <w:b/>
                <w:spacing w:val="-5"/>
                <w:sz w:val="20"/>
              </w:rPr>
              <w:t>5.</w:t>
            </w:r>
          </w:p>
        </w:tc>
        <w:tc>
          <w:tcPr>
            <w:tcW w:w="1481" w:type="dxa"/>
          </w:tcPr>
          <w:p>
            <w:pPr>
              <w:pStyle w:val="TableParagraph"/>
              <w:ind w:left="28"/>
              <w:rPr>
                <w:b/>
                <w:sz w:val="20"/>
              </w:rPr>
            </w:pPr>
            <w:r>
              <w:rPr>
                <w:b/>
                <w:w w:val="95"/>
                <w:sz w:val="20"/>
              </w:rPr>
              <w:t>个</w:t>
            </w:r>
            <w:r>
              <w:rPr>
                <w:b/>
                <w:w w:val="95"/>
                <w:sz w:val="20"/>
              </w:rPr>
              <w:t>人</w:t>
            </w:r>
            <w:r>
              <w:rPr>
                <w:b/>
                <w:w w:val="95"/>
                <w:sz w:val="20"/>
              </w:rPr>
              <w:t>账</w:t>
            </w:r>
            <w:r>
              <w:rPr>
                <w:b/>
                <w:spacing w:val="-10"/>
                <w:w w:val="95"/>
                <w:sz w:val="20"/>
              </w:rPr>
              <w:t>户</w:t>
            </w:r>
          </w:p>
        </w:tc>
        <w:tc>
          <w:tcPr>
            <w:tcW w:w="3201" w:type="dxa"/>
            <w:gridSpan w:val="2"/>
          </w:tcPr>
          <w:p>
            <w:pPr>
              <w:pStyle w:val="TableParagraph"/>
              <w:ind w:left="1112" w:right="1593"/>
              <w:jc w:val="center"/>
              <w:rPr>
                <w:b/>
                <w:sz w:val="20"/>
              </w:rPr>
            </w:pPr>
            <w:r>
              <w:rPr>
                <w:b/>
                <w:w w:val="95"/>
                <w:sz w:val="20"/>
              </w:rPr>
              <w:t>限</w:t>
            </w:r>
            <w:r>
              <w:rPr>
                <w:b/>
                <w:spacing w:val="-10"/>
                <w:sz w:val="20"/>
              </w:rPr>
              <w:t>制</w:t>
            </w:r>
          </w:p>
        </w:tc>
        <w:tc>
          <w:tcPr>
            <w:tcW w:w="656" w:type="dxa"/>
          </w:tcPr>
          <w:p>
            <w:pPr>
              <w:pStyle w:val="TableParagraph"/>
              <w:spacing w:before="0"/>
              <w:rPr>
                <w:rFonts w:ascii="Times New Roman"/>
                <w:sz w:val="20"/>
              </w:rPr>
            </w:pPr>
          </w:p>
        </w:tc>
        <w:tc>
          <w:tcPr>
            <w:tcW w:w="1697" w:type="dxa"/>
          </w:tcPr>
          <w:p>
            <w:pPr>
              <w:pStyle w:val="TableParagraph"/>
              <w:ind w:left="48"/>
              <w:rPr>
                <w:sz w:val="20"/>
              </w:rPr>
            </w:pPr>
            <w:r>
              <w:rPr>
                <w:w w:val="95"/>
                <w:sz w:val="20"/>
              </w:rPr>
              <w:t>的</w:t>
            </w:r>
            <w:r>
              <w:rPr>
                <w:w w:val="95"/>
                <w:sz w:val="20"/>
              </w:rPr>
              <w:t>医</w:t>
            </w:r>
            <w:r>
              <w:rPr>
                <w:w w:val="95"/>
                <w:sz w:val="20"/>
              </w:rPr>
              <w:t>疗</w:t>
            </w:r>
            <w:r>
              <w:rPr>
                <w:spacing w:val="-5"/>
                <w:w w:val="95"/>
                <w:sz w:val="20"/>
              </w:rPr>
              <w:t>机构</w:t>
            </w:r>
          </w:p>
        </w:tc>
      </w:tr>
      <w:tr>
        <w:trPr>
          <w:trHeight w:val="311" w:hRule="atLeast"/>
        </w:trPr>
        <w:tc>
          <w:tcPr>
            <w:tcW w:w="2454" w:type="dxa"/>
          </w:tcPr>
          <w:p>
            <w:pPr>
              <w:pStyle w:val="TableParagraph"/>
              <w:ind w:left="50"/>
              <w:rPr>
                <w:sz w:val="20"/>
              </w:rPr>
            </w:pPr>
            <w:r>
              <w:rPr>
                <w:sz w:val="20"/>
              </w:rPr>
              <w:t>2.4</w:t>
            </w:r>
            <w:r>
              <w:rPr>
                <w:spacing w:val="-4"/>
                <w:sz w:val="20"/>
              </w:rPr>
              <w:t> 保</w:t>
            </w:r>
            <w:r>
              <w:rPr>
                <w:sz w:val="20"/>
              </w:rPr>
              <w:t>险</w:t>
            </w:r>
            <w:r>
              <w:rPr>
                <w:sz w:val="20"/>
              </w:rPr>
              <w:t>责</w:t>
            </w:r>
            <w:r>
              <w:rPr>
                <w:spacing w:val="-10"/>
                <w:sz w:val="20"/>
              </w:rPr>
              <w:t>任</w:t>
            </w:r>
          </w:p>
        </w:tc>
        <w:tc>
          <w:tcPr>
            <w:tcW w:w="537" w:type="dxa"/>
          </w:tcPr>
          <w:p>
            <w:pPr>
              <w:pStyle w:val="TableParagraph"/>
              <w:ind w:left="205"/>
              <w:rPr>
                <w:sz w:val="20"/>
              </w:rPr>
            </w:pPr>
            <w:r>
              <w:rPr>
                <w:spacing w:val="-5"/>
                <w:sz w:val="20"/>
              </w:rPr>
              <w:t>5.1</w:t>
            </w:r>
          </w:p>
        </w:tc>
        <w:tc>
          <w:tcPr>
            <w:tcW w:w="1481" w:type="dxa"/>
          </w:tcPr>
          <w:p>
            <w:pPr>
              <w:pStyle w:val="TableParagraph"/>
              <w:ind w:left="71"/>
              <w:rPr>
                <w:sz w:val="20"/>
              </w:rPr>
            </w:pPr>
            <w:r>
              <w:rPr>
                <w:w w:val="95"/>
                <w:sz w:val="20"/>
              </w:rPr>
              <w:t>账</w:t>
            </w:r>
            <w:r>
              <w:rPr>
                <w:w w:val="95"/>
                <w:sz w:val="20"/>
              </w:rPr>
              <w:t>户</w:t>
            </w:r>
            <w:r>
              <w:rPr>
                <w:w w:val="95"/>
                <w:sz w:val="20"/>
              </w:rPr>
              <w:t>设</w:t>
            </w:r>
            <w:r>
              <w:rPr>
                <w:spacing w:val="-10"/>
                <w:w w:val="95"/>
                <w:sz w:val="20"/>
              </w:rPr>
              <w:t>立</w:t>
            </w:r>
          </w:p>
        </w:tc>
        <w:tc>
          <w:tcPr>
            <w:tcW w:w="3201" w:type="dxa"/>
            <w:gridSpan w:val="2"/>
          </w:tcPr>
          <w:p>
            <w:pPr>
              <w:pStyle w:val="TableParagraph"/>
              <w:ind w:left="796"/>
              <w:rPr>
                <w:sz w:val="20"/>
              </w:rPr>
            </w:pPr>
            <w:r>
              <w:rPr>
                <w:sz w:val="20"/>
              </w:rPr>
              <w:t>9.1</w:t>
            </w:r>
            <w:r>
              <w:rPr>
                <w:spacing w:val="-7"/>
                <w:sz w:val="20"/>
              </w:rPr>
              <w:t> 明</w:t>
            </w:r>
            <w:r>
              <w:rPr>
                <w:sz w:val="20"/>
              </w:rPr>
              <w:t>确</w:t>
            </w:r>
            <w:r>
              <w:rPr>
                <w:sz w:val="20"/>
              </w:rPr>
              <w:t>说</w:t>
            </w:r>
            <w:r>
              <w:rPr>
                <w:sz w:val="20"/>
              </w:rPr>
              <w:t>明</w:t>
            </w:r>
            <w:r>
              <w:rPr>
                <w:sz w:val="20"/>
              </w:rPr>
              <w:t>与</w:t>
            </w:r>
            <w:r>
              <w:rPr>
                <w:sz w:val="20"/>
              </w:rPr>
              <w:t>如</w:t>
            </w:r>
            <w:r>
              <w:rPr>
                <w:sz w:val="20"/>
              </w:rPr>
              <w:t>实</w:t>
            </w:r>
            <w:r>
              <w:rPr>
                <w:spacing w:val="-5"/>
                <w:sz w:val="20"/>
              </w:rPr>
              <w:t>告知</w:t>
            </w:r>
          </w:p>
        </w:tc>
        <w:tc>
          <w:tcPr>
            <w:tcW w:w="656" w:type="dxa"/>
          </w:tcPr>
          <w:p>
            <w:pPr>
              <w:pStyle w:val="TableParagraph"/>
              <w:ind w:right="47"/>
              <w:jc w:val="right"/>
              <w:rPr>
                <w:sz w:val="20"/>
              </w:rPr>
            </w:pPr>
            <w:r>
              <w:rPr>
                <w:spacing w:val="-4"/>
                <w:sz w:val="20"/>
              </w:rPr>
              <w:t>10.8</w:t>
            </w:r>
          </w:p>
        </w:tc>
        <w:tc>
          <w:tcPr>
            <w:tcW w:w="1697" w:type="dxa"/>
          </w:tcPr>
          <w:p>
            <w:pPr>
              <w:pStyle w:val="TableParagraph"/>
              <w:ind w:left="51"/>
              <w:rPr>
                <w:sz w:val="20"/>
              </w:rPr>
            </w:pPr>
            <w:r>
              <w:rPr>
                <w:w w:val="95"/>
                <w:sz w:val="20"/>
              </w:rPr>
              <w:t>利</w:t>
            </w:r>
            <w:r>
              <w:rPr>
                <w:w w:val="95"/>
                <w:sz w:val="20"/>
              </w:rPr>
              <w:t>息</w:t>
            </w:r>
            <w:r>
              <w:rPr>
                <w:w w:val="95"/>
                <w:sz w:val="20"/>
              </w:rPr>
              <w:t>损</w:t>
            </w:r>
            <w:r>
              <w:rPr>
                <w:spacing w:val="-10"/>
                <w:w w:val="95"/>
                <w:sz w:val="20"/>
              </w:rPr>
              <w:t>失</w:t>
            </w:r>
          </w:p>
        </w:tc>
      </w:tr>
      <w:tr>
        <w:trPr>
          <w:trHeight w:val="311" w:hRule="atLeast"/>
        </w:trPr>
        <w:tc>
          <w:tcPr>
            <w:tcW w:w="2454" w:type="dxa"/>
          </w:tcPr>
          <w:p>
            <w:pPr>
              <w:pStyle w:val="TableParagraph"/>
              <w:ind w:left="50"/>
              <w:rPr>
                <w:sz w:val="20"/>
              </w:rPr>
            </w:pPr>
            <w:r>
              <w:rPr>
                <w:sz w:val="20"/>
              </w:rPr>
              <w:t>2.5</w:t>
            </w:r>
            <w:r>
              <w:rPr>
                <w:spacing w:val="-4"/>
                <w:sz w:val="20"/>
              </w:rPr>
              <w:t> 责</w:t>
            </w:r>
            <w:r>
              <w:rPr>
                <w:sz w:val="20"/>
              </w:rPr>
              <w:t>任</w:t>
            </w:r>
            <w:r>
              <w:rPr>
                <w:sz w:val="20"/>
              </w:rPr>
              <w:t>免</w:t>
            </w:r>
            <w:r>
              <w:rPr>
                <w:spacing w:val="-10"/>
                <w:sz w:val="20"/>
              </w:rPr>
              <w:t>除</w:t>
            </w:r>
          </w:p>
        </w:tc>
        <w:tc>
          <w:tcPr>
            <w:tcW w:w="537" w:type="dxa"/>
          </w:tcPr>
          <w:p>
            <w:pPr>
              <w:pStyle w:val="TableParagraph"/>
              <w:ind w:left="205"/>
              <w:rPr>
                <w:sz w:val="20"/>
              </w:rPr>
            </w:pPr>
            <w:r>
              <w:rPr>
                <w:spacing w:val="-5"/>
                <w:sz w:val="20"/>
              </w:rPr>
              <w:t>5.2</w:t>
            </w:r>
          </w:p>
        </w:tc>
        <w:tc>
          <w:tcPr>
            <w:tcW w:w="1481" w:type="dxa"/>
          </w:tcPr>
          <w:p>
            <w:pPr>
              <w:pStyle w:val="TableParagraph"/>
              <w:ind w:left="71"/>
              <w:rPr>
                <w:sz w:val="20"/>
              </w:rPr>
            </w:pPr>
            <w:r>
              <w:rPr>
                <w:w w:val="95"/>
                <w:sz w:val="20"/>
              </w:rPr>
              <w:t>保</w:t>
            </w:r>
            <w:r>
              <w:rPr>
                <w:w w:val="95"/>
                <w:sz w:val="20"/>
              </w:rPr>
              <w:t>单</w:t>
            </w:r>
            <w:r>
              <w:rPr>
                <w:w w:val="95"/>
                <w:sz w:val="20"/>
              </w:rPr>
              <w:t>账</w:t>
            </w:r>
            <w:r>
              <w:rPr>
                <w:w w:val="95"/>
                <w:sz w:val="20"/>
              </w:rPr>
              <w:t>户</w:t>
            </w:r>
            <w:r>
              <w:rPr>
                <w:w w:val="95"/>
                <w:sz w:val="20"/>
              </w:rPr>
              <w:t>价</w:t>
            </w:r>
            <w:r>
              <w:rPr>
                <w:spacing w:val="-10"/>
                <w:w w:val="95"/>
                <w:sz w:val="20"/>
              </w:rPr>
              <w:t>值</w:t>
            </w:r>
          </w:p>
        </w:tc>
        <w:tc>
          <w:tcPr>
            <w:tcW w:w="3201" w:type="dxa"/>
            <w:gridSpan w:val="2"/>
          </w:tcPr>
          <w:p>
            <w:pPr>
              <w:pStyle w:val="TableParagraph"/>
              <w:ind w:left="796"/>
              <w:rPr>
                <w:sz w:val="20"/>
              </w:rPr>
            </w:pPr>
            <w:r>
              <w:rPr>
                <w:sz w:val="20"/>
              </w:rPr>
              <w:t>9.2</w:t>
            </w:r>
            <w:r>
              <w:rPr>
                <w:spacing w:val="-7"/>
                <w:sz w:val="20"/>
              </w:rPr>
              <w:t> 我</w:t>
            </w:r>
            <w:r>
              <w:rPr>
                <w:sz w:val="20"/>
              </w:rPr>
              <w:t>们</w:t>
            </w:r>
            <w:r>
              <w:rPr>
                <w:sz w:val="20"/>
              </w:rPr>
              <w:t>合</w:t>
            </w:r>
            <w:r>
              <w:rPr>
                <w:sz w:val="20"/>
              </w:rPr>
              <w:t>同</w:t>
            </w:r>
            <w:r>
              <w:rPr>
                <w:sz w:val="20"/>
              </w:rPr>
              <w:t>解</w:t>
            </w:r>
            <w:r>
              <w:rPr>
                <w:sz w:val="20"/>
              </w:rPr>
              <w:t>除</w:t>
            </w:r>
            <w:r>
              <w:rPr>
                <w:sz w:val="20"/>
              </w:rPr>
              <w:t>权</w:t>
            </w:r>
            <w:r>
              <w:rPr>
                <w:spacing w:val="-10"/>
                <w:sz w:val="20"/>
              </w:rPr>
              <w:t>的</w:t>
            </w:r>
          </w:p>
        </w:tc>
        <w:tc>
          <w:tcPr>
            <w:tcW w:w="656" w:type="dxa"/>
          </w:tcPr>
          <w:p>
            <w:pPr>
              <w:pStyle w:val="TableParagraph"/>
              <w:ind w:right="47"/>
              <w:jc w:val="right"/>
              <w:rPr>
                <w:sz w:val="20"/>
              </w:rPr>
            </w:pPr>
            <w:r>
              <w:rPr>
                <w:spacing w:val="-4"/>
                <w:sz w:val="20"/>
              </w:rPr>
              <w:t>10.9</w:t>
            </w:r>
          </w:p>
        </w:tc>
        <w:tc>
          <w:tcPr>
            <w:tcW w:w="1697" w:type="dxa"/>
          </w:tcPr>
          <w:p>
            <w:pPr>
              <w:pStyle w:val="TableParagraph"/>
              <w:ind w:left="51"/>
              <w:rPr>
                <w:sz w:val="20"/>
              </w:rPr>
            </w:pPr>
            <w:r>
              <w:rPr>
                <w:w w:val="95"/>
                <w:sz w:val="20"/>
              </w:rPr>
              <w:t>欠</w:t>
            </w:r>
            <w:r>
              <w:rPr>
                <w:spacing w:val="-10"/>
                <w:sz w:val="20"/>
              </w:rPr>
              <w:t>款</w:t>
            </w:r>
          </w:p>
        </w:tc>
      </w:tr>
      <w:tr>
        <w:trPr>
          <w:trHeight w:val="312" w:hRule="atLeast"/>
        </w:trPr>
        <w:tc>
          <w:tcPr>
            <w:tcW w:w="2454" w:type="dxa"/>
          </w:tcPr>
          <w:p>
            <w:pPr>
              <w:pStyle w:val="TableParagraph"/>
              <w:spacing w:before="0"/>
              <w:rPr>
                <w:rFonts w:ascii="Times New Roman"/>
                <w:sz w:val="20"/>
              </w:rPr>
            </w:pPr>
          </w:p>
        </w:tc>
        <w:tc>
          <w:tcPr>
            <w:tcW w:w="537" w:type="dxa"/>
          </w:tcPr>
          <w:p>
            <w:pPr>
              <w:pStyle w:val="TableParagraph"/>
              <w:ind w:left="205"/>
              <w:rPr>
                <w:sz w:val="20"/>
              </w:rPr>
            </w:pPr>
            <w:r>
              <w:rPr>
                <w:spacing w:val="-5"/>
                <w:sz w:val="20"/>
              </w:rPr>
              <w:t>5.3</w:t>
            </w:r>
          </w:p>
        </w:tc>
        <w:tc>
          <w:tcPr>
            <w:tcW w:w="1481" w:type="dxa"/>
          </w:tcPr>
          <w:p>
            <w:pPr>
              <w:pStyle w:val="TableParagraph"/>
              <w:ind w:left="71"/>
              <w:rPr>
                <w:sz w:val="20"/>
              </w:rPr>
            </w:pPr>
            <w:r>
              <w:rPr>
                <w:w w:val="95"/>
                <w:sz w:val="20"/>
              </w:rPr>
              <w:t>持</w:t>
            </w:r>
            <w:r>
              <w:rPr>
                <w:w w:val="95"/>
                <w:sz w:val="20"/>
              </w:rPr>
              <w:t>续</w:t>
            </w:r>
            <w:r>
              <w:rPr>
                <w:w w:val="95"/>
                <w:sz w:val="20"/>
              </w:rPr>
              <w:t>奖</w:t>
            </w:r>
            <w:r>
              <w:rPr>
                <w:spacing w:val="-10"/>
                <w:w w:val="95"/>
                <w:sz w:val="20"/>
              </w:rPr>
              <w:t>金</w:t>
            </w:r>
          </w:p>
        </w:tc>
        <w:tc>
          <w:tcPr>
            <w:tcW w:w="3201" w:type="dxa"/>
            <w:gridSpan w:val="2"/>
          </w:tcPr>
          <w:p>
            <w:pPr>
              <w:pStyle w:val="TableParagraph"/>
              <w:ind w:left="1149" w:right="1555"/>
              <w:jc w:val="center"/>
              <w:rPr>
                <w:sz w:val="20"/>
              </w:rPr>
            </w:pPr>
            <w:r>
              <w:rPr>
                <w:w w:val="95"/>
                <w:sz w:val="20"/>
              </w:rPr>
              <w:t>限</w:t>
            </w:r>
            <w:r>
              <w:rPr>
                <w:spacing w:val="-10"/>
                <w:sz w:val="20"/>
              </w:rPr>
              <w:t>制</w:t>
            </w:r>
          </w:p>
        </w:tc>
        <w:tc>
          <w:tcPr>
            <w:tcW w:w="656" w:type="dxa"/>
          </w:tcPr>
          <w:p>
            <w:pPr>
              <w:pStyle w:val="TableParagraph"/>
              <w:spacing w:before="0"/>
              <w:rPr>
                <w:rFonts w:ascii="Times New Roman"/>
                <w:sz w:val="20"/>
              </w:rPr>
            </w:pPr>
          </w:p>
        </w:tc>
        <w:tc>
          <w:tcPr>
            <w:tcW w:w="1697" w:type="dxa"/>
          </w:tcPr>
          <w:p>
            <w:pPr>
              <w:pStyle w:val="TableParagraph"/>
              <w:spacing w:before="0"/>
              <w:rPr>
                <w:rFonts w:ascii="Times New Roman"/>
                <w:sz w:val="20"/>
              </w:rPr>
            </w:pPr>
          </w:p>
        </w:tc>
      </w:tr>
      <w:tr>
        <w:trPr>
          <w:trHeight w:val="311" w:hRule="atLeast"/>
        </w:trPr>
        <w:tc>
          <w:tcPr>
            <w:tcW w:w="2454" w:type="dxa"/>
          </w:tcPr>
          <w:p>
            <w:pPr>
              <w:pStyle w:val="TableParagraph"/>
              <w:ind w:left="50"/>
              <w:rPr>
                <w:b/>
                <w:sz w:val="20"/>
              </w:rPr>
            </w:pPr>
            <w:r>
              <w:rPr>
                <w:b/>
                <w:sz w:val="20"/>
              </w:rPr>
              <w:t>3</w:t>
            </w:r>
            <w:r>
              <w:rPr>
                <w:b/>
                <w:spacing w:val="4"/>
                <w:sz w:val="20"/>
              </w:rPr>
              <w:t>. 保险费的支付</w:t>
            </w:r>
          </w:p>
        </w:tc>
        <w:tc>
          <w:tcPr>
            <w:tcW w:w="537" w:type="dxa"/>
          </w:tcPr>
          <w:p>
            <w:pPr>
              <w:pStyle w:val="TableParagraph"/>
              <w:ind w:left="205"/>
              <w:rPr>
                <w:sz w:val="20"/>
              </w:rPr>
            </w:pPr>
            <w:r>
              <w:rPr>
                <w:spacing w:val="-5"/>
                <w:sz w:val="20"/>
              </w:rPr>
              <w:t>5.4</w:t>
            </w:r>
          </w:p>
        </w:tc>
        <w:tc>
          <w:tcPr>
            <w:tcW w:w="1481" w:type="dxa"/>
          </w:tcPr>
          <w:p>
            <w:pPr>
              <w:pStyle w:val="TableParagraph"/>
              <w:ind w:left="71"/>
              <w:rPr>
                <w:sz w:val="20"/>
              </w:rPr>
            </w:pPr>
            <w:r>
              <w:rPr>
                <w:w w:val="95"/>
                <w:sz w:val="20"/>
              </w:rPr>
              <w:t>费</w:t>
            </w:r>
            <w:r>
              <w:rPr>
                <w:w w:val="95"/>
                <w:sz w:val="20"/>
              </w:rPr>
              <w:t>用</w:t>
            </w:r>
            <w:r>
              <w:rPr>
                <w:w w:val="95"/>
                <w:sz w:val="20"/>
              </w:rPr>
              <w:t>收</w:t>
            </w:r>
            <w:r>
              <w:rPr>
                <w:spacing w:val="-10"/>
                <w:w w:val="95"/>
                <w:sz w:val="20"/>
              </w:rPr>
              <w:t>取</w:t>
            </w:r>
          </w:p>
        </w:tc>
        <w:tc>
          <w:tcPr>
            <w:tcW w:w="3201" w:type="dxa"/>
            <w:gridSpan w:val="2"/>
          </w:tcPr>
          <w:p>
            <w:pPr>
              <w:pStyle w:val="TableParagraph"/>
              <w:ind w:left="796"/>
              <w:rPr>
                <w:sz w:val="20"/>
              </w:rPr>
            </w:pPr>
            <w:r>
              <w:rPr>
                <w:sz w:val="20"/>
              </w:rPr>
              <w:t>9.3</w:t>
            </w:r>
            <w:r>
              <w:rPr>
                <w:spacing w:val="-4"/>
                <w:sz w:val="20"/>
              </w:rPr>
              <w:t> 欠</w:t>
            </w:r>
            <w:r>
              <w:rPr>
                <w:sz w:val="20"/>
              </w:rPr>
              <w:t>款</w:t>
            </w:r>
            <w:r>
              <w:rPr>
                <w:sz w:val="20"/>
              </w:rPr>
              <w:t>扣</w:t>
            </w:r>
            <w:r>
              <w:rPr>
                <w:spacing w:val="-10"/>
                <w:sz w:val="20"/>
              </w:rPr>
              <w:t>除</w:t>
            </w:r>
          </w:p>
        </w:tc>
        <w:tc>
          <w:tcPr>
            <w:tcW w:w="656" w:type="dxa"/>
          </w:tcPr>
          <w:p>
            <w:pPr>
              <w:pStyle w:val="TableParagraph"/>
              <w:spacing w:before="0"/>
              <w:rPr>
                <w:rFonts w:ascii="Times New Roman"/>
                <w:sz w:val="20"/>
              </w:rPr>
            </w:pPr>
          </w:p>
        </w:tc>
        <w:tc>
          <w:tcPr>
            <w:tcW w:w="1697" w:type="dxa"/>
          </w:tcPr>
          <w:p>
            <w:pPr>
              <w:pStyle w:val="TableParagraph"/>
              <w:spacing w:before="0"/>
              <w:rPr>
                <w:rFonts w:ascii="Times New Roman"/>
                <w:sz w:val="20"/>
              </w:rPr>
            </w:pPr>
          </w:p>
        </w:tc>
      </w:tr>
      <w:tr>
        <w:trPr>
          <w:trHeight w:val="312" w:hRule="atLeast"/>
        </w:trPr>
        <w:tc>
          <w:tcPr>
            <w:tcW w:w="2454" w:type="dxa"/>
          </w:tcPr>
          <w:p>
            <w:pPr>
              <w:pStyle w:val="TableParagraph"/>
              <w:ind w:left="50"/>
              <w:rPr>
                <w:sz w:val="20"/>
              </w:rPr>
            </w:pPr>
            <w:r>
              <w:rPr>
                <w:sz w:val="20"/>
              </w:rPr>
              <w:t>3.1</w:t>
            </w:r>
            <w:r>
              <w:rPr>
                <w:spacing w:val="-7"/>
                <w:sz w:val="20"/>
              </w:rPr>
              <w:t> 自</w:t>
            </w:r>
            <w:r>
              <w:rPr>
                <w:sz w:val="20"/>
              </w:rPr>
              <w:t>主</w:t>
            </w:r>
            <w:r>
              <w:rPr>
                <w:sz w:val="20"/>
              </w:rPr>
              <w:t>支</w:t>
            </w:r>
            <w:r>
              <w:rPr>
                <w:sz w:val="20"/>
              </w:rPr>
              <w:t>付</w:t>
            </w:r>
            <w:r>
              <w:rPr>
                <w:sz w:val="20"/>
              </w:rPr>
              <w:t>的</w:t>
            </w:r>
            <w:r>
              <w:rPr>
                <w:sz w:val="20"/>
              </w:rPr>
              <w:t>保</w:t>
            </w:r>
            <w:r>
              <w:rPr>
                <w:sz w:val="20"/>
              </w:rPr>
              <w:t>险</w:t>
            </w:r>
            <w:r>
              <w:rPr>
                <w:spacing w:val="-10"/>
                <w:sz w:val="20"/>
              </w:rPr>
              <w:t>费</w:t>
            </w:r>
          </w:p>
        </w:tc>
        <w:tc>
          <w:tcPr>
            <w:tcW w:w="537" w:type="dxa"/>
          </w:tcPr>
          <w:p>
            <w:pPr>
              <w:pStyle w:val="TableParagraph"/>
              <w:ind w:left="205"/>
              <w:rPr>
                <w:sz w:val="20"/>
              </w:rPr>
            </w:pPr>
            <w:r>
              <w:rPr>
                <w:spacing w:val="-5"/>
                <w:sz w:val="20"/>
              </w:rPr>
              <w:t>5.5</w:t>
            </w:r>
          </w:p>
        </w:tc>
        <w:tc>
          <w:tcPr>
            <w:tcW w:w="1481" w:type="dxa"/>
          </w:tcPr>
          <w:p>
            <w:pPr>
              <w:pStyle w:val="TableParagraph"/>
              <w:ind w:left="71"/>
              <w:rPr>
                <w:sz w:val="20"/>
              </w:rPr>
            </w:pPr>
            <w:r>
              <w:rPr>
                <w:w w:val="95"/>
                <w:sz w:val="20"/>
              </w:rPr>
              <w:t>保</w:t>
            </w:r>
            <w:r>
              <w:rPr>
                <w:w w:val="95"/>
                <w:sz w:val="20"/>
              </w:rPr>
              <w:t>单</w:t>
            </w:r>
            <w:r>
              <w:rPr>
                <w:w w:val="95"/>
                <w:sz w:val="20"/>
              </w:rPr>
              <w:t>账</w:t>
            </w:r>
            <w:r>
              <w:rPr>
                <w:w w:val="95"/>
                <w:sz w:val="20"/>
              </w:rPr>
              <w:t>户</w:t>
            </w:r>
            <w:r>
              <w:rPr>
                <w:w w:val="95"/>
                <w:sz w:val="20"/>
              </w:rPr>
              <w:t>结</w:t>
            </w:r>
            <w:r>
              <w:rPr>
                <w:spacing w:val="-10"/>
                <w:w w:val="95"/>
                <w:sz w:val="20"/>
              </w:rPr>
              <w:t>算</w:t>
            </w:r>
          </w:p>
        </w:tc>
        <w:tc>
          <w:tcPr>
            <w:tcW w:w="3201" w:type="dxa"/>
            <w:gridSpan w:val="2"/>
          </w:tcPr>
          <w:p>
            <w:pPr>
              <w:pStyle w:val="TableParagraph"/>
              <w:ind w:left="796"/>
              <w:rPr>
                <w:sz w:val="20"/>
              </w:rPr>
            </w:pPr>
            <w:r>
              <w:rPr>
                <w:sz w:val="20"/>
              </w:rPr>
              <w:t>9.4</w:t>
            </w:r>
            <w:r>
              <w:rPr>
                <w:spacing w:val="-4"/>
                <w:sz w:val="20"/>
              </w:rPr>
              <w:t> 年</w:t>
            </w:r>
            <w:r>
              <w:rPr>
                <w:sz w:val="20"/>
              </w:rPr>
              <w:t>龄</w:t>
            </w:r>
            <w:r>
              <w:rPr>
                <w:sz w:val="20"/>
              </w:rPr>
              <w:t>错</w:t>
            </w:r>
            <w:r>
              <w:rPr>
                <w:spacing w:val="-10"/>
                <w:sz w:val="20"/>
              </w:rPr>
              <w:t>误</w:t>
            </w:r>
          </w:p>
        </w:tc>
        <w:tc>
          <w:tcPr>
            <w:tcW w:w="656" w:type="dxa"/>
          </w:tcPr>
          <w:p>
            <w:pPr>
              <w:pStyle w:val="TableParagraph"/>
              <w:spacing w:before="0"/>
              <w:rPr>
                <w:rFonts w:ascii="Times New Roman"/>
                <w:sz w:val="20"/>
              </w:rPr>
            </w:pPr>
          </w:p>
        </w:tc>
        <w:tc>
          <w:tcPr>
            <w:tcW w:w="1697" w:type="dxa"/>
          </w:tcPr>
          <w:p>
            <w:pPr>
              <w:pStyle w:val="TableParagraph"/>
              <w:spacing w:before="0"/>
              <w:rPr>
                <w:rFonts w:ascii="Times New Roman"/>
                <w:sz w:val="20"/>
              </w:rPr>
            </w:pPr>
          </w:p>
        </w:tc>
      </w:tr>
      <w:tr>
        <w:trPr>
          <w:trHeight w:val="255" w:hRule="atLeast"/>
        </w:trPr>
        <w:tc>
          <w:tcPr>
            <w:tcW w:w="2454" w:type="dxa"/>
          </w:tcPr>
          <w:p>
            <w:pPr>
              <w:pStyle w:val="TableParagraph"/>
              <w:spacing w:line="208" w:lineRule="exact"/>
              <w:ind w:left="50"/>
              <w:rPr>
                <w:sz w:val="20"/>
              </w:rPr>
            </w:pPr>
            <w:r>
              <w:rPr>
                <w:sz w:val="20"/>
              </w:rPr>
              <w:t>3.2</w:t>
            </w:r>
            <w:r>
              <w:rPr>
                <w:spacing w:val="-7"/>
                <w:sz w:val="20"/>
              </w:rPr>
              <w:t> 按</w:t>
            </w:r>
            <w:r>
              <w:rPr>
                <w:sz w:val="20"/>
              </w:rPr>
              <w:t>相</w:t>
            </w:r>
            <w:r>
              <w:rPr>
                <w:sz w:val="20"/>
              </w:rPr>
              <w:t>关</w:t>
            </w:r>
            <w:r>
              <w:rPr>
                <w:sz w:val="20"/>
              </w:rPr>
              <w:t>约</w:t>
            </w:r>
            <w:r>
              <w:rPr>
                <w:sz w:val="20"/>
              </w:rPr>
              <w:t>定</w:t>
            </w:r>
            <w:r>
              <w:rPr>
                <w:sz w:val="20"/>
              </w:rPr>
              <w:t>转</w:t>
            </w:r>
            <w:r>
              <w:rPr>
                <w:sz w:val="20"/>
              </w:rPr>
              <w:t>入</w:t>
            </w:r>
            <w:r>
              <w:rPr>
                <w:spacing w:val="-5"/>
                <w:sz w:val="20"/>
              </w:rPr>
              <w:t>的保</w:t>
            </w:r>
          </w:p>
        </w:tc>
        <w:tc>
          <w:tcPr>
            <w:tcW w:w="537" w:type="dxa"/>
          </w:tcPr>
          <w:p>
            <w:pPr>
              <w:pStyle w:val="TableParagraph"/>
              <w:spacing w:line="208" w:lineRule="exact"/>
              <w:ind w:left="205"/>
              <w:rPr>
                <w:sz w:val="20"/>
              </w:rPr>
            </w:pPr>
            <w:r>
              <w:rPr>
                <w:spacing w:val="-5"/>
                <w:sz w:val="20"/>
              </w:rPr>
              <w:t>5.6</w:t>
            </w:r>
          </w:p>
        </w:tc>
        <w:tc>
          <w:tcPr>
            <w:tcW w:w="1481" w:type="dxa"/>
          </w:tcPr>
          <w:p>
            <w:pPr>
              <w:pStyle w:val="TableParagraph"/>
              <w:spacing w:line="208" w:lineRule="exact"/>
              <w:ind w:left="71"/>
              <w:rPr>
                <w:sz w:val="20"/>
              </w:rPr>
            </w:pPr>
            <w:r>
              <w:rPr>
                <w:w w:val="95"/>
                <w:sz w:val="20"/>
              </w:rPr>
              <w:t>部</w:t>
            </w:r>
            <w:r>
              <w:rPr>
                <w:w w:val="95"/>
                <w:sz w:val="20"/>
              </w:rPr>
              <w:t>分</w:t>
            </w:r>
            <w:r>
              <w:rPr>
                <w:w w:val="95"/>
                <w:sz w:val="20"/>
              </w:rPr>
              <w:t>领</w:t>
            </w:r>
            <w:r>
              <w:rPr>
                <w:spacing w:val="-10"/>
                <w:w w:val="95"/>
                <w:sz w:val="20"/>
              </w:rPr>
              <w:t>取</w:t>
            </w:r>
          </w:p>
        </w:tc>
        <w:tc>
          <w:tcPr>
            <w:tcW w:w="3201" w:type="dxa"/>
            <w:gridSpan w:val="2"/>
          </w:tcPr>
          <w:p>
            <w:pPr>
              <w:pStyle w:val="TableParagraph"/>
              <w:spacing w:line="208" w:lineRule="exact"/>
              <w:ind w:left="796"/>
              <w:rPr>
                <w:sz w:val="20"/>
              </w:rPr>
            </w:pPr>
            <w:r>
              <w:rPr>
                <w:sz w:val="20"/>
              </w:rPr>
              <w:t>9.5</w:t>
            </w:r>
            <w:r>
              <w:rPr>
                <w:spacing w:val="-5"/>
                <w:sz w:val="20"/>
              </w:rPr>
              <w:t> 联</w:t>
            </w:r>
            <w:r>
              <w:rPr>
                <w:sz w:val="20"/>
              </w:rPr>
              <w:t>系</w:t>
            </w:r>
            <w:r>
              <w:rPr>
                <w:sz w:val="20"/>
              </w:rPr>
              <w:t>方</w:t>
            </w:r>
            <w:r>
              <w:rPr>
                <w:sz w:val="20"/>
              </w:rPr>
              <w:t>式</w:t>
            </w:r>
            <w:r>
              <w:rPr>
                <w:sz w:val="20"/>
              </w:rPr>
              <w:t>变</w:t>
            </w:r>
            <w:r>
              <w:rPr>
                <w:spacing w:val="-10"/>
                <w:sz w:val="20"/>
              </w:rPr>
              <w:t>更</w:t>
            </w:r>
          </w:p>
        </w:tc>
        <w:tc>
          <w:tcPr>
            <w:tcW w:w="656" w:type="dxa"/>
          </w:tcPr>
          <w:p>
            <w:pPr>
              <w:pStyle w:val="TableParagraph"/>
              <w:spacing w:before="0"/>
              <w:rPr>
                <w:rFonts w:ascii="Times New Roman"/>
                <w:sz w:val="18"/>
              </w:rPr>
            </w:pPr>
          </w:p>
        </w:tc>
        <w:tc>
          <w:tcPr>
            <w:tcW w:w="1697" w:type="dxa"/>
          </w:tcPr>
          <w:p>
            <w:pPr>
              <w:pStyle w:val="TableParagraph"/>
              <w:spacing w:before="0"/>
              <w:rPr>
                <w:rFonts w:ascii="Times New Roman"/>
                <w:sz w:val="18"/>
              </w:rPr>
            </w:pPr>
          </w:p>
        </w:tc>
      </w:tr>
    </w:tbl>
    <w:p>
      <w:pPr>
        <w:spacing w:after="0"/>
        <w:rPr>
          <w:rFonts w:ascii="Times New Roman"/>
          <w:sz w:val="18"/>
        </w:rPr>
        <w:sectPr>
          <w:type w:val="continuous"/>
          <w:pgSz w:w="11910" w:h="16840"/>
          <w:pgMar w:top="240" w:bottom="280" w:left="920" w:right="460"/>
        </w:sectPr>
      </w:pPr>
    </w:p>
    <w:p>
      <w:pPr>
        <w:pStyle w:val="BodyText"/>
        <w:spacing w:before="1"/>
        <w:rPr>
          <w:b/>
          <w:sz w:val="12"/>
        </w:rPr>
      </w:pPr>
    </w:p>
    <w:p>
      <w:pPr>
        <w:pStyle w:val="Heading1"/>
      </w:pPr>
      <w:r>
        <w:rPr>
          <w:w w:val="95"/>
        </w:rPr>
        <w:t>复</w:t>
      </w:r>
      <w:r>
        <w:rPr>
          <w:w w:val="95"/>
        </w:rPr>
        <w:t>星</w:t>
      </w:r>
      <w:r>
        <w:rPr>
          <w:w w:val="95"/>
        </w:rPr>
        <w:t>保德信天</w:t>
      </w:r>
      <w:r>
        <w:rPr>
          <w:w w:val="95"/>
        </w:rPr>
        <w:t>天</w:t>
      </w:r>
      <w:r>
        <w:rPr>
          <w:w w:val="95"/>
        </w:rPr>
        <w:t>盈</w:t>
      </w:r>
      <w:r>
        <w:rPr>
          <w:w w:val="95"/>
        </w:rPr>
        <w:t>年</w:t>
      </w:r>
      <w:r>
        <w:rPr>
          <w:w w:val="95"/>
        </w:rPr>
        <w:t>金</w:t>
      </w:r>
      <w:r>
        <w:rPr>
          <w:w w:val="95"/>
        </w:rPr>
        <w:t>保</w:t>
      </w:r>
      <w:r>
        <w:rPr>
          <w:w w:val="95"/>
        </w:rPr>
        <w:t>险（</w:t>
      </w:r>
      <w:r>
        <w:rPr>
          <w:w w:val="95"/>
        </w:rPr>
        <w:t>万</w:t>
      </w:r>
      <w:r>
        <w:rPr>
          <w:w w:val="95"/>
        </w:rPr>
        <w:t>能型）</w:t>
      </w:r>
      <w:r>
        <w:rPr>
          <w:w w:val="95"/>
        </w:rPr>
        <w:t>条</w:t>
      </w:r>
      <w:r>
        <w:rPr>
          <w:spacing w:val="-10"/>
          <w:w w:val="95"/>
        </w:rPr>
        <w:t>款</w:t>
      </w:r>
    </w:p>
    <w:p>
      <w:pPr>
        <w:pStyle w:val="BodyText"/>
        <w:spacing w:before="3"/>
        <w:rPr>
          <w:b/>
          <w:sz w:val="29"/>
        </w:rPr>
      </w:pPr>
    </w:p>
    <w:p>
      <w:pPr>
        <w:pStyle w:val="BodyText"/>
        <w:spacing w:line="266" w:lineRule="auto" w:before="1"/>
        <w:ind w:left="157" w:right="587" w:firstLine="425"/>
      </w:pPr>
      <w:r>
        <w:rPr>
          <w:spacing w:val="-2"/>
        </w:rPr>
        <w:t>在本条款中，“您”指投保人，“我们” 、“本公司”指复星保德信人寿保险有限公司，“本合</w:t>
      </w:r>
      <w:r>
        <w:rPr>
          <w:spacing w:val="-2"/>
        </w:rPr>
        <w:t>同”指“复星保德信天天盈年金保险（万能型）合同”。投保人、被保险人的姓名在保险单上载明。</w:t>
      </w:r>
    </w:p>
    <w:p>
      <w:pPr>
        <w:pStyle w:val="BodyText"/>
        <w:spacing w:before="1"/>
        <w:rPr>
          <w:sz w:val="31"/>
        </w:rPr>
      </w:pPr>
    </w:p>
    <w:p>
      <w:pPr>
        <w:pStyle w:val="Heading2"/>
        <w:numPr>
          <w:ilvl w:val="0"/>
          <w:numId w:val="1"/>
        </w:numPr>
        <w:tabs>
          <w:tab w:pos="579" w:val="left" w:leader="none"/>
        </w:tabs>
        <w:spacing w:line="240" w:lineRule="auto" w:before="0" w:after="0"/>
        <w:ind w:left="578" w:right="0" w:hanging="422"/>
        <w:jc w:val="left"/>
      </w:pPr>
      <w:r>
        <w:rPr>
          <w:w w:val="95"/>
        </w:rPr>
        <w:t>您</w:t>
      </w:r>
      <w:r>
        <w:rPr>
          <w:w w:val="95"/>
        </w:rPr>
        <w:t>与</w:t>
      </w:r>
      <w:r>
        <w:rPr>
          <w:w w:val="95"/>
        </w:rPr>
        <w:t>我</w:t>
      </w:r>
      <w:r>
        <w:rPr>
          <w:w w:val="95"/>
        </w:rPr>
        <w:t>们</w:t>
      </w:r>
      <w:r>
        <w:rPr>
          <w:w w:val="95"/>
        </w:rPr>
        <w:t>订</w:t>
      </w:r>
      <w:r>
        <w:rPr>
          <w:w w:val="95"/>
        </w:rPr>
        <w:t>立</w:t>
      </w:r>
      <w:r>
        <w:rPr>
          <w:w w:val="95"/>
        </w:rPr>
        <w:t>的</w:t>
      </w:r>
      <w:r>
        <w:rPr>
          <w:w w:val="95"/>
        </w:rPr>
        <w:t>合</w:t>
      </w:r>
      <w:r>
        <w:rPr>
          <w:spacing w:val="-10"/>
          <w:w w:val="95"/>
        </w:rPr>
        <w:t>同</w:t>
      </w:r>
    </w:p>
    <w:p>
      <w:pPr>
        <w:pStyle w:val="BodyText"/>
        <w:spacing w:before="10"/>
        <w:rPr>
          <w:b/>
          <w:sz w:val="9"/>
        </w:rPr>
      </w:pPr>
      <w:r>
        <w:rPr/>
        <w:drawing>
          <wp:anchor distT="0" distB="0" distL="0" distR="0" allowOverlap="1" layoutInCell="1" locked="0" behindDoc="0" simplePos="0" relativeHeight="1">
            <wp:simplePos x="0" y="0"/>
            <wp:positionH relativeFrom="page">
              <wp:posOffset>665987</wp:posOffset>
            </wp:positionH>
            <wp:positionV relativeFrom="paragraph">
              <wp:posOffset>95210</wp:posOffset>
            </wp:positionV>
            <wp:extent cx="6284721" cy="18288"/>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84721" cy="18288"/>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left"/>
      </w:pPr>
      <w:r>
        <w:rPr>
          <w:w w:val="95"/>
        </w:rPr>
        <w:t>合同</w:t>
      </w:r>
      <w:r>
        <w:rPr>
          <w:w w:val="95"/>
        </w:rPr>
        <w:t>构</w:t>
      </w:r>
      <w:r>
        <w:rPr>
          <w:spacing w:val="-10"/>
          <w:w w:val="95"/>
        </w:rPr>
        <w:t>成</w:t>
      </w:r>
    </w:p>
    <w:p>
      <w:pPr>
        <w:pStyle w:val="BodyText"/>
        <w:spacing w:line="266" w:lineRule="auto" w:before="21"/>
        <w:ind w:left="157" w:right="524" w:firstLine="427"/>
      </w:pPr>
      <w:r>
        <w:rPr>
          <w:spacing w:val="-2"/>
        </w:rPr>
        <w:t>本合同是您与我们约定保险权利义务关系的协议，包括本保险条款、保险单、投保单、相关投保文</w:t>
      </w:r>
      <w:r>
        <w:rPr>
          <w:spacing w:val="-2"/>
        </w:rPr>
        <w:t>件、保险凭证、合法有效的声明、批注、批单及其他您与我们共同认可的书面协议。</w:t>
      </w:r>
    </w:p>
    <w:p>
      <w:pPr>
        <w:pStyle w:val="BodyText"/>
        <w:rPr>
          <w:sz w:val="23"/>
        </w:rPr>
      </w:pPr>
    </w:p>
    <w:p>
      <w:pPr>
        <w:pStyle w:val="Heading3"/>
        <w:numPr>
          <w:ilvl w:val="1"/>
          <w:numId w:val="1"/>
        </w:numPr>
        <w:tabs>
          <w:tab w:pos="643" w:val="left" w:leader="none"/>
        </w:tabs>
        <w:spacing w:line="240" w:lineRule="auto" w:before="0" w:after="0"/>
        <w:ind w:left="642" w:right="0" w:hanging="486"/>
        <w:jc w:val="left"/>
      </w:pPr>
      <w:r>
        <w:rPr>
          <w:w w:val="95"/>
        </w:rPr>
        <w:t>合同</w:t>
      </w:r>
      <w:r>
        <w:rPr>
          <w:w w:val="95"/>
        </w:rPr>
        <w:t>生</w:t>
      </w:r>
      <w:r>
        <w:rPr>
          <w:spacing w:val="-10"/>
          <w:w w:val="95"/>
        </w:rPr>
        <w:t>效</w:t>
      </w:r>
    </w:p>
    <w:p>
      <w:pPr>
        <w:pStyle w:val="BodyText"/>
        <w:spacing w:line="266" w:lineRule="auto" w:before="20"/>
        <w:ind w:left="157" w:right="524" w:firstLine="427"/>
      </w:pPr>
      <w:r>
        <w:rPr>
          <w:spacing w:val="-2"/>
        </w:rPr>
        <w:t>本合同自我们同意承保、收取保险费并签发保险单时开始生效，具体合同生效日以保险单上所载的</w:t>
      </w:r>
      <w:r>
        <w:rPr>
          <w:spacing w:val="-2"/>
        </w:rPr>
        <w:t>日期为准。</w:t>
      </w:r>
    </w:p>
    <w:p>
      <w:pPr>
        <w:pStyle w:val="BodyText"/>
        <w:spacing w:line="266" w:lineRule="auto"/>
        <w:ind w:left="157" w:right="526" w:firstLine="427"/>
      </w:pPr>
      <w:r>
        <w:rPr>
          <w:spacing w:val="-2"/>
        </w:rPr>
        <w:t>本合同生效日以后每年的对应日为保单周年日。如果当月无对应的同一日，则以该月最后一日为对</w:t>
      </w:r>
      <w:r>
        <w:rPr>
          <w:spacing w:val="-2"/>
        </w:rPr>
        <w:t>应日。</w:t>
      </w:r>
      <w:r>
        <w:rPr>
          <w:b/>
          <w:spacing w:val="-2"/>
        </w:rPr>
        <w:t>保</w:t>
      </w:r>
      <w:r>
        <w:rPr>
          <w:b/>
          <w:spacing w:val="-2"/>
        </w:rPr>
        <w:t>单</w:t>
      </w:r>
      <w:r>
        <w:rPr>
          <w:b/>
          <w:spacing w:val="-2"/>
        </w:rPr>
        <w:t>年</w:t>
      </w:r>
      <w:r>
        <w:rPr>
          <w:b/>
          <w:spacing w:val="-2"/>
        </w:rPr>
        <w:t>度</w:t>
      </w:r>
      <w:r>
        <w:rPr>
          <w:spacing w:val="-2"/>
        </w:rPr>
        <w:t>（见10.1）以本合同生效日为基础计算。</w:t>
      </w:r>
    </w:p>
    <w:p>
      <w:pPr>
        <w:pStyle w:val="BodyText"/>
        <w:spacing w:before="11"/>
      </w:pPr>
    </w:p>
    <w:p>
      <w:pPr>
        <w:pStyle w:val="Heading3"/>
        <w:numPr>
          <w:ilvl w:val="1"/>
          <w:numId w:val="1"/>
        </w:numPr>
        <w:tabs>
          <w:tab w:pos="643" w:val="left" w:leader="none"/>
        </w:tabs>
        <w:spacing w:line="240" w:lineRule="auto" w:before="0" w:after="0"/>
        <w:ind w:left="642" w:right="0" w:hanging="486"/>
        <w:jc w:val="left"/>
      </w:pPr>
      <w:r>
        <w:rPr>
          <w:w w:val="95"/>
        </w:rPr>
        <w:t>投保</w:t>
      </w:r>
      <w:r>
        <w:rPr>
          <w:w w:val="95"/>
        </w:rPr>
        <w:t>年</w:t>
      </w:r>
      <w:r>
        <w:rPr>
          <w:spacing w:val="-10"/>
          <w:w w:val="95"/>
        </w:rPr>
        <w:t>龄</w:t>
      </w:r>
    </w:p>
    <w:p>
      <w:pPr>
        <w:pStyle w:val="BodyText"/>
        <w:spacing w:line="266" w:lineRule="auto" w:before="20"/>
        <w:ind w:left="585" w:right="2678" w:hanging="3"/>
      </w:pPr>
      <w:r>
        <w:rPr>
          <w:spacing w:val="-2"/>
        </w:rPr>
        <w:t>指您投保时被保险人的年龄，以</w:t>
      </w:r>
      <w:r>
        <w:rPr>
          <w:b/>
          <w:spacing w:val="-2"/>
        </w:rPr>
        <w:t>周岁</w:t>
      </w:r>
      <w:r>
        <w:rPr>
          <w:spacing w:val="-2"/>
        </w:rPr>
        <w:t>（见10.2）计算，并在保险单上载明。</w:t>
      </w:r>
      <w:r>
        <w:rPr>
          <w:spacing w:val="-2"/>
        </w:rPr>
        <w:t>本合同接受的投保年龄范围为被保险人出生满30天至70周岁。</w:t>
      </w:r>
    </w:p>
    <w:p>
      <w:pPr>
        <w:pStyle w:val="BodyText"/>
        <w:rPr>
          <w:sz w:val="23"/>
        </w:rPr>
      </w:pPr>
    </w:p>
    <w:p>
      <w:pPr>
        <w:pStyle w:val="Heading3"/>
        <w:numPr>
          <w:ilvl w:val="1"/>
          <w:numId w:val="1"/>
        </w:numPr>
        <w:tabs>
          <w:tab w:pos="643" w:val="left" w:leader="none"/>
        </w:tabs>
        <w:spacing w:line="240" w:lineRule="auto" w:before="1" w:after="0"/>
        <w:ind w:left="642" w:right="0" w:hanging="486"/>
        <w:jc w:val="left"/>
      </w:pPr>
      <w:r>
        <w:rPr>
          <w:spacing w:val="-4"/>
          <w:w w:val="95"/>
        </w:rPr>
        <w:t>犹豫期</w:t>
      </w:r>
    </w:p>
    <w:p>
      <w:pPr>
        <w:pStyle w:val="BodyText"/>
        <w:spacing w:line="266" w:lineRule="auto" w:before="19"/>
        <w:ind w:left="157" w:right="412" w:firstLine="427"/>
      </w:pPr>
      <w:r>
        <w:rPr>
          <w:spacing w:val="-4"/>
        </w:rPr>
        <w:t>自您签收本合同之日起，有十五日的犹豫期，并在保险单上载明。在此期间，请您认真审视本合同，</w:t>
      </w:r>
      <w:r>
        <w:rPr>
          <w:spacing w:val="-2"/>
        </w:rPr>
        <w:t>如果您认为本合同与您的需求不相符，您可以在此期间提出解除本合同，我们将在扣除不超过10元的工</w:t>
      </w:r>
      <w:r>
        <w:rPr>
          <w:spacing w:val="-2"/>
        </w:rPr>
        <w:t>本费后，向您无息退还保险费。</w:t>
      </w:r>
    </w:p>
    <w:p>
      <w:pPr>
        <w:pStyle w:val="BodyText"/>
        <w:spacing w:line="266" w:lineRule="auto"/>
        <w:ind w:left="157" w:right="522" w:firstLine="427"/>
        <w:jc w:val="both"/>
        <w:rPr>
          <w:rFonts w:ascii="黑体" w:eastAsia="黑体"/>
        </w:rPr>
      </w:pPr>
      <w:r>
        <w:rPr>
          <w:spacing w:val="-2"/>
        </w:rPr>
        <w:t>犹豫期内解除本合同的，您需要填写解除合同申请书，并提供您的保险合同、所交保险费的发票及</w:t>
      </w:r>
      <w:r>
        <w:rPr>
          <w:spacing w:val="-2"/>
        </w:rPr>
        <w:t>您的</w:t>
      </w:r>
      <w:r>
        <w:rPr>
          <w:b/>
          <w:spacing w:val="-2"/>
        </w:rPr>
        <w:t>有</w:t>
      </w:r>
      <w:r>
        <w:rPr>
          <w:b/>
          <w:spacing w:val="-2"/>
        </w:rPr>
        <w:t>效</w:t>
      </w:r>
      <w:r>
        <w:rPr>
          <w:b/>
          <w:spacing w:val="-2"/>
        </w:rPr>
        <w:t>身</w:t>
      </w:r>
      <w:r>
        <w:rPr>
          <w:b/>
          <w:spacing w:val="-2"/>
        </w:rPr>
        <w:t>份</w:t>
      </w:r>
      <w:r>
        <w:rPr>
          <w:b/>
          <w:spacing w:val="-2"/>
        </w:rPr>
        <w:t>证</w:t>
      </w:r>
      <w:r>
        <w:rPr>
          <w:b/>
          <w:spacing w:val="-2"/>
        </w:rPr>
        <w:t>件</w:t>
      </w:r>
      <w:r>
        <w:rPr>
          <w:spacing w:val="-2"/>
        </w:rPr>
        <w:t>（见</w:t>
      </w:r>
      <w:r>
        <w:rPr>
          <w:spacing w:val="20"/>
        </w:rPr>
        <w:t>1</w:t>
      </w:r>
      <w:r>
        <w:rPr>
          <w:spacing w:val="17"/>
        </w:rPr>
        <w:t>0</w:t>
      </w:r>
      <w:r>
        <w:rPr>
          <w:spacing w:val="20"/>
        </w:rPr>
        <w:t>.3</w:t>
      </w:r>
      <w:r>
        <w:rPr>
          <w:spacing w:val="-90"/>
        </w:rPr>
        <w:t>）</w:t>
      </w:r>
      <w:r>
        <w:rPr>
          <w:spacing w:val="-2"/>
        </w:rPr>
        <w:t>。</w:t>
      </w:r>
      <w:r>
        <w:rPr>
          <w:rFonts w:ascii="黑体" w:eastAsia="黑体"/>
          <w:spacing w:val="-2"/>
        </w:rPr>
        <w:t>自我们收到解除合同申请书时起，本合同即被解除，对于合同解除前发</w:t>
      </w:r>
      <w:r>
        <w:rPr>
          <w:rFonts w:ascii="黑体" w:eastAsia="黑体"/>
          <w:spacing w:val="-2"/>
        </w:rPr>
        <w:t>生的保险事故，我们不承担保险责任。</w:t>
      </w:r>
    </w:p>
    <w:p>
      <w:pPr>
        <w:pStyle w:val="BodyText"/>
        <w:spacing w:before="12"/>
        <w:rPr>
          <w:rFonts w:ascii="黑体"/>
          <w:sz w:val="30"/>
        </w:rPr>
      </w:pPr>
    </w:p>
    <w:p>
      <w:pPr>
        <w:pStyle w:val="Heading2"/>
        <w:numPr>
          <w:ilvl w:val="0"/>
          <w:numId w:val="1"/>
        </w:numPr>
        <w:tabs>
          <w:tab w:pos="579" w:val="left" w:leader="none"/>
        </w:tabs>
        <w:spacing w:line="240" w:lineRule="auto" w:before="0" w:after="0"/>
        <w:ind w:left="578" w:right="0" w:hanging="422"/>
        <w:jc w:val="left"/>
      </w:pPr>
      <w:r>
        <w:rPr>
          <w:w w:val="95"/>
        </w:rPr>
        <w:t>我</w:t>
      </w:r>
      <w:r>
        <w:rPr>
          <w:w w:val="95"/>
        </w:rPr>
        <w:t>们</w:t>
      </w:r>
      <w:r>
        <w:rPr>
          <w:w w:val="95"/>
        </w:rPr>
        <w:t>提</w:t>
      </w:r>
      <w:r>
        <w:rPr>
          <w:w w:val="95"/>
        </w:rPr>
        <w:t>供</w:t>
      </w:r>
      <w:r>
        <w:rPr>
          <w:w w:val="95"/>
        </w:rPr>
        <w:t>的</w:t>
      </w:r>
      <w:r>
        <w:rPr>
          <w:w w:val="95"/>
        </w:rPr>
        <w:t>保</w:t>
      </w:r>
      <w:r>
        <w:rPr>
          <w:spacing w:val="-10"/>
          <w:w w:val="95"/>
        </w:rPr>
        <w:t>障</w:t>
      </w:r>
    </w:p>
    <w:p>
      <w:pPr>
        <w:pStyle w:val="BodyText"/>
        <w:spacing w:before="12"/>
        <w:rPr>
          <w:b/>
          <w:sz w:val="9"/>
        </w:rPr>
      </w:pPr>
      <w:r>
        <w:rPr/>
        <w:drawing>
          <wp:anchor distT="0" distB="0" distL="0" distR="0" allowOverlap="1" layoutInCell="1" locked="0" behindDoc="0" simplePos="0" relativeHeight="2">
            <wp:simplePos x="0" y="0"/>
            <wp:positionH relativeFrom="page">
              <wp:posOffset>665987</wp:posOffset>
            </wp:positionH>
            <wp:positionV relativeFrom="paragraph">
              <wp:posOffset>96536</wp:posOffset>
            </wp:positionV>
            <wp:extent cx="6284809" cy="18287"/>
            <wp:effectExtent l="0" t="0" r="0" b="0"/>
            <wp:wrapTopAndBottom/>
            <wp:docPr id="5" name="image2.png"/>
            <wp:cNvGraphicFramePr>
              <a:graphicFrameLocks noChangeAspect="1"/>
            </wp:cNvGraphicFramePr>
            <a:graphic>
              <a:graphicData uri="http://schemas.openxmlformats.org/drawingml/2006/picture">
                <pic:pic>
                  <pic:nvPicPr>
                    <pic:cNvPr id="6" name="image2.png"/>
                    <pic:cNvPicPr/>
                  </pic:nvPicPr>
                  <pic:blipFill>
                    <a:blip r:embed="rId6" cstate="print"/>
                    <a:stretch>
                      <a:fillRect/>
                    </a:stretch>
                  </pic:blipFill>
                  <pic:spPr>
                    <a:xfrm>
                      <a:off x="0" y="0"/>
                      <a:ext cx="6284809" cy="18287"/>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left"/>
      </w:pPr>
      <w:r>
        <w:rPr>
          <w:w w:val="95"/>
        </w:rPr>
        <w:t>保险</w:t>
      </w:r>
      <w:r>
        <w:rPr>
          <w:w w:val="95"/>
        </w:rPr>
        <w:t>金</w:t>
      </w:r>
      <w:r>
        <w:rPr>
          <w:spacing w:val="-10"/>
          <w:w w:val="95"/>
        </w:rPr>
        <w:t>额</w:t>
      </w:r>
    </w:p>
    <w:p>
      <w:pPr>
        <w:pStyle w:val="BodyText"/>
        <w:spacing w:line="266" w:lineRule="auto" w:before="20"/>
        <w:ind w:left="157" w:right="589" w:firstLine="425"/>
      </w:pPr>
      <w:r>
        <w:rPr>
          <w:spacing w:val="-2"/>
        </w:rPr>
        <w:t>保险金额是指我们承担赔偿或者给付保险金责任的最高限额。我们将按照本保险条款第2.4条的约</w:t>
      </w:r>
      <w:r>
        <w:rPr>
          <w:spacing w:val="-2"/>
        </w:rPr>
        <w:t>定，计算确定本合同的保险金额。</w:t>
      </w:r>
    </w:p>
    <w:p>
      <w:pPr>
        <w:pStyle w:val="BodyText"/>
        <w:rPr>
          <w:sz w:val="23"/>
        </w:rPr>
      </w:pPr>
    </w:p>
    <w:p>
      <w:pPr>
        <w:pStyle w:val="Heading3"/>
        <w:numPr>
          <w:ilvl w:val="1"/>
          <w:numId w:val="1"/>
        </w:numPr>
        <w:tabs>
          <w:tab w:pos="643" w:val="left" w:leader="none"/>
        </w:tabs>
        <w:spacing w:line="240" w:lineRule="auto" w:before="0" w:after="0"/>
        <w:ind w:left="642" w:right="0" w:hanging="486"/>
        <w:jc w:val="left"/>
      </w:pPr>
      <w:r>
        <w:rPr>
          <w:w w:val="95"/>
        </w:rPr>
        <w:t>未成</w:t>
      </w:r>
      <w:r>
        <w:rPr>
          <w:w w:val="95"/>
        </w:rPr>
        <w:t>年</w:t>
      </w:r>
      <w:r>
        <w:rPr>
          <w:w w:val="95"/>
        </w:rPr>
        <w:t>人</w:t>
      </w:r>
      <w:r>
        <w:rPr>
          <w:w w:val="95"/>
        </w:rPr>
        <w:t>身故保险金</w:t>
      </w:r>
      <w:r>
        <w:rPr>
          <w:w w:val="95"/>
        </w:rPr>
        <w:t>限</w:t>
      </w:r>
      <w:r>
        <w:rPr>
          <w:spacing w:val="-10"/>
          <w:w w:val="95"/>
        </w:rPr>
        <w:t>制</w:t>
      </w:r>
    </w:p>
    <w:p>
      <w:pPr>
        <w:pStyle w:val="BodyText"/>
        <w:spacing w:line="266" w:lineRule="auto" w:before="20"/>
        <w:ind w:left="157" w:right="529" w:firstLine="425"/>
      </w:pPr>
      <w:r>
        <w:rPr>
          <w:spacing w:val="-2"/>
        </w:rPr>
        <w:t>为未成年子女投保的人身保险，因被保险人身故给付的保险金总和不得超过国务院保险监督管理机</w:t>
      </w:r>
      <w:r>
        <w:rPr>
          <w:spacing w:val="-2"/>
        </w:rPr>
        <w:t>构规定的限额，身故给付的保险金总和的约定也不得超过前述限额。</w:t>
      </w:r>
    </w:p>
    <w:p>
      <w:pPr>
        <w:pStyle w:val="BodyText"/>
        <w:spacing w:before="1"/>
        <w:rPr>
          <w:sz w:val="23"/>
        </w:rPr>
      </w:pPr>
    </w:p>
    <w:p>
      <w:pPr>
        <w:pStyle w:val="Heading3"/>
        <w:numPr>
          <w:ilvl w:val="1"/>
          <w:numId w:val="1"/>
        </w:numPr>
        <w:tabs>
          <w:tab w:pos="643" w:val="left" w:leader="none"/>
        </w:tabs>
        <w:spacing w:line="240" w:lineRule="auto" w:before="0" w:after="0"/>
        <w:ind w:left="642" w:right="0" w:hanging="486"/>
        <w:jc w:val="left"/>
      </w:pPr>
      <w:r>
        <w:rPr>
          <w:w w:val="95"/>
        </w:rPr>
        <w:t>保险</w:t>
      </w:r>
      <w:r>
        <w:rPr>
          <w:w w:val="95"/>
        </w:rPr>
        <w:t>期</w:t>
      </w:r>
      <w:r>
        <w:rPr>
          <w:spacing w:val="-10"/>
          <w:w w:val="95"/>
        </w:rPr>
        <w:t>间</w:t>
      </w:r>
    </w:p>
    <w:p>
      <w:pPr>
        <w:pStyle w:val="BodyText"/>
        <w:spacing w:before="20"/>
        <w:ind w:left="585"/>
      </w:pPr>
      <w:r>
        <w:rPr>
          <w:spacing w:val="-3"/>
        </w:rPr>
        <w:t>本合同的保险期间为被保险人终身，自本合同生效日零时起，至被保险人身故时止。</w:t>
      </w:r>
    </w:p>
    <w:p>
      <w:pPr>
        <w:spacing w:after="0"/>
        <w:sectPr>
          <w:pgSz w:w="11910" w:h="16840"/>
          <w:pgMar w:top="1580" w:bottom="280" w:left="920" w:right="460"/>
        </w:sectPr>
      </w:pPr>
    </w:p>
    <w:p>
      <w:pPr>
        <w:pStyle w:val="Heading3"/>
        <w:numPr>
          <w:ilvl w:val="1"/>
          <w:numId w:val="1"/>
        </w:numPr>
        <w:tabs>
          <w:tab w:pos="643" w:val="left" w:leader="none"/>
        </w:tabs>
        <w:spacing w:line="240" w:lineRule="auto" w:before="42" w:after="0"/>
        <w:ind w:left="642" w:right="0" w:hanging="486"/>
        <w:jc w:val="both"/>
      </w:pPr>
      <w:r>
        <w:rPr>
          <w:w w:val="95"/>
        </w:rPr>
        <w:t>保险</w:t>
      </w:r>
      <w:r>
        <w:rPr>
          <w:w w:val="95"/>
        </w:rPr>
        <w:t>责</w:t>
      </w:r>
      <w:r>
        <w:rPr>
          <w:spacing w:val="-10"/>
          <w:w w:val="95"/>
        </w:rPr>
        <w:t>任</w:t>
      </w:r>
    </w:p>
    <w:p>
      <w:pPr>
        <w:pStyle w:val="BodyText"/>
        <w:spacing w:before="11"/>
        <w:rPr>
          <w:b/>
          <w:sz w:val="25"/>
        </w:rPr>
      </w:pPr>
    </w:p>
    <w:p>
      <w:pPr>
        <w:pStyle w:val="Heading4"/>
        <w:numPr>
          <w:ilvl w:val="2"/>
          <w:numId w:val="1"/>
        </w:numPr>
        <w:tabs>
          <w:tab w:pos="823" w:val="left" w:leader="none"/>
        </w:tabs>
        <w:spacing w:line="240" w:lineRule="auto" w:before="0" w:after="0"/>
        <w:ind w:left="822" w:right="0" w:hanging="666"/>
        <w:jc w:val="both"/>
      </w:pPr>
      <w:r>
        <w:rPr>
          <w:w w:val="95"/>
        </w:rPr>
        <w:t>年</w:t>
      </w:r>
      <w:r>
        <w:rPr>
          <w:spacing w:val="-10"/>
        </w:rPr>
        <w:t>金</w:t>
      </w:r>
    </w:p>
    <w:p>
      <w:pPr>
        <w:pStyle w:val="BodyText"/>
        <w:spacing w:line="266" w:lineRule="auto" w:before="30"/>
        <w:ind w:left="157" w:right="524" w:firstLine="425"/>
        <w:jc w:val="both"/>
      </w:pPr>
      <w:r>
        <w:rPr>
          <w:spacing w:val="-2"/>
        </w:rPr>
        <w:t>在本合同有效期内，自第十个保单周年日起（含当日</w:t>
      </w:r>
      <w:r>
        <w:rPr>
          <w:spacing w:val="-111"/>
        </w:rPr>
        <w:t>）</w:t>
      </w:r>
      <w:r>
        <w:rPr>
          <w:spacing w:val="-2"/>
        </w:rPr>
        <w:t>，如被保险人生存，年金受益人可以向我们</w:t>
      </w:r>
      <w:r>
        <w:rPr>
          <w:spacing w:val="-2"/>
        </w:rPr>
        <w:t>申请给付年金，年金领取的方式为按年领取：自年金受益人提出申请后的首个保单周年日起，如被保险</w:t>
      </w:r>
      <w:r>
        <w:rPr>
          <w:spacing w:val="-2"/>
        </w:rPr>
        <w:t>人于每年的保单周年日零时仍生存，我们按当时保单账户价值的 10%向年金受益人给付年金；给付后保</w:t>
      </w:r>
      <w:r>
        <w:rPr>
          <w:spacing w:val="-2"/>
        </w:rPr>
        <w:t>单账户价值按给付的年金金额等额减少，</w:t>
      </w:r>
      <w:r>
        <w:rPr>
          <w:spacing w:val="-2"/>
          <w:sz w:val="21"/>
        </w:rPr>
        <w:t>本合同继续有效</w:t>
      </w:r>
      <w:r>
        <w:rPr>
          <w:spacing w:val="-2"/>
        </w:rPr>
        <w:t>。</w:t>
      </w:r>
    </w:p>
    <w:p>
      <w:pPr>
        <w:pStyle w:val="BodyText"/>
        <w:spacing w:line="266" w:lineRule="auto"/>
        <w:ind w:left="157" w:right="528" w:firstLine="425"/>
        <w:rPr>
          <w:rFonts w:ascii="黑体" w:eastAsia="黑体"/>
        </w:rPr>
      </w:pPr>
      <w:r>
        <w:rPr>
          <w:rFonts w:ascii="黑体" w:eastAsia="黑体"/>
          <w:spacing w:val="1"/>
          <w:w w:val="100"/>
        </w:rPr>
        <w:t>每个保单年度内已领取的年金与该保单年度内累计部分领取的保单账户价值之和不得超过已交保险费的</w:t>
      </w:r>
      <w:r>
        <w:rPr>
          <w:rFonts w:ascii="黑体" w:eastAsia="黑体"/>
          <w:spacing w:val="-55"/>
        </w:rPr>
        <w:t> </w:t>
      </w:r>
      <w:r>
        <w:rPr>
          <w:rFonts w:ascii="黑体" w:eastAsia="黑体"/>
          <w:w w:val="100"/>
        </w:rPr>
        <w:t>2</w:t>
      </w:r>
      <w:r>
        <w:rPr>
          <w:rFonts w:ascii="黑体" w:eastAsia="黑体"/>
          <w:spacing w:val="-3"/>
          <w:w w:val="100"/>
        </w:rPr>
        <w:t>0</w:t>
      </w:r>
      <w:r>
        <w:rPr>
          <w:rFonts w:ascii="黑体" w:eastAsia="黑体"/>
          <w:spacing w:val="-1"/>
          <w:w w:val="100"/>
        </w:rPr>
        <w:t>%。</w:t>
      </w:r>
    </w:p>
    <w:p>
      <w:pPr>
        <w:pStyle w:val="BodyText"/>
        <w:spacing w:line="266" w:lineRule="auto"/>
        <w:ind w:left="157" w:right="525" w:firstLine="425"/>
        <w:jc w:val="both"/>
      </w:pPr>
      <w:r>
        <w:rPr>
          <w:spacing w:val="-2"/>
        </w:rPr>
        <w:t>我们每年按照约定给付年金之后，保单账户价值余额不得低于我们规定的最低数额，</w:t>
      </w:r>
      <w:r>
        <w:rPr>
          <w:rFonts w:ascii="黑体" w:eastAsia="黑体"/>
          <w:spacing w:val="-2"/>
        </w:rPr>
        <w:t>如果保单账户</w:t>
      </w:r>
      <w:r>
        <w:rPr>
          <w:rFonts w:ascii="黑体" w:eastAsia="黑体"/>
          <w:spacing w:val="-2"/>
        </w:rPr>
        <w:t>价值低于我们规定的最低金额，我们将不再向年金受益人给付当期年金。</w:t>
      </w:r>
      <w:r>
        <w:rPr>
          <w:spacing w:val="-2"/>
        </w:rPr>
        <w:t>一旦年金的给付中断，需要年</w:t>
      </w:r>
      <w:r>
        <w:rPr>
          <w:spacing w:val="-2"/>
        </w:rPr>
        <w:t>金受益人重新申请给付年金。</w:t>
      </w:r>
    </w:p>
    <w:p>
      <w:pPr>
        <w:pStyle w:val="BodyText"/>
        <w:spacing w:before="10"/>
        <w:rPr>
          <w:sz w:val="23"/>
        </w:rPr>
      </w:pPr>
    </w:p>
    <w:p>
      <w:pPr>
        <w:pStyle w:val="Heading4"/>
        <w:numPr>
          <w:ilvl w:val="2"/>
          <w:numId w:val="1"/>
        </w:numPr>
        <w:tabs>
          <w:tab w:pos="823" w:val="left" w:leader="none"/>
        </w:tabs>
        <w:spacing w:line="240" w:lineRule="auto" w:before="0" w:after="0"/>
        <w:ind w:left="822" w:right="0" w:hanging="666"/>
        <w:jc w:val="left"/>
      </w:pPr>
      <w:r>
        <w:rPr>
          <w:w w:val="95"/>
        </w:rPr>
        <w:t>身</w:t>
      </w:r>
      <w:r>
        <w:rPr>
          <w:w w:val="95"/>
        </w:rPr>
        <w:t>故</w:t>
      </w:r>
      <w:r>
        <w:rPr>
          <w:w w:val="95"/>
        </w:rPr>
        <w:t>保</w:t>
      </w:r>
      <w:r>
        <w:rPr>
          <w:w w:val="95"/>
        </w:rPr>
        <w:t>险</w:t>
      </w:r>
      <w:r>
        <w:rPr>
          <w:spacing w:val="-10"/>
          <w:w w:val="95"/>
        </w:rPr>
        <w:t>金</w:t>
      </w:r>
    </w:p>
    <w:p>
      <w:pPr>
        <w:pStyle w:val="BodyText"/>
        <w:spacing w:line="266" w:lineRule="auto" w:before="30"/>
        <w:ind w:left="157" w:right="527" w:firstLine="425"/>
      </w:pPr>
      <w:r>
        <w:rPr>
          <w:spacing w:val="-2"/>
        </w:rPr>
        <w:t>在本合同有效期内，如被保险人身故，我们将按下列两者的较大值向身故保险金受益人给付身故保</w:t>
      </w:r>
      <w:r>
        <w:rPr>
          <w:spacing w:val="-2"/>
        </w:rPr>
        <w:t>险金，本合同效力终止：</w:t>
      </w:r>
    </w:p>
    <w:p>
      <w:pPr>
        <w:pStyle w:val="ListParagraph"/>
        <w:numPr>
          <w:ilvl w:val="0"/>
          <w:numId w:val="2"/>
        </w:numPr>
        <w:tabs>
          <w:tab w:pos="712" w:val="left" w:leader="none"/>
        </w:tabs>
        <w:spacing w:line="280" w:lineRule="exact" w:before="0" w:after="0"/>
        <w:ind w:left="711" w:right="0" w:hanging="555"/>
        <w:jc w:val="left"/>
        <w:rPr>
          <w:sz w:val="22"/>
        </w:rPr>
      </w:pPr>
      <w:r>
        <w:rPr>
          <w:spacing w:val="-3"/>
          <w:sz w:val="22"/>
        </w:rPr>
        <w:t>被保险人身故时本合同的保单账户价值；</w:t>
      </w:r>
    </w:p>
    <w:p>
      <w:pPr>
        <w:pStyle w:val="ListParagraph"/>
        <w:numPr>
          <w:ilvl w:val="0"/>
          <w:numId w:val="2"/>
        </w:numPr>
        <w:tabs>
          <w:tab w:pos="712" w:val="left" w:leader="none"/>
        </w:tabs>
        <w:spacing w:line="240" w:lineRule="auto" w:before="30" w:after="0"/>
        <w:ind w:left="711" w:right="0" w:hanging="555"/>
        <w:jc w:val="left"/>
        <w:rPr>
          <w:sz w:val="22"/>
        </w:rPr>
      </w:pPr>
      <w:r>
        <w:rPr>
          <w:spacing w:val="-4"/>
          <w:sz w:val="22"/>
        </w:rPr>
        <w:t>所交保险费 -</w:t>
      </w:r>
      <w:r>
        <w:rPr>
          <w:sz w:val="22"/>
        </w:rPr>
        <w:t>（累计部分领取+累计年金领取</w:t>
      </w:r>
      <w:r>
        <w:rPr>
          <w:spacing w:val="-111"/>
          <w:sz w:val="22"/>
        </w:rPr>
        <w:t>）</w:t>
      </w:r>
      <w:r>
        <w:rPr>
          <w:spacing w:val="-10"/>
          <w:sz w:val="22"/>
        </w:rPr>
        <w:t>。</w:t>
      </w:r>
    </w:p>
    <w:p>
      <w:pPr>
        <w:pStyle w:val="BodyText"/>
        <w:spacing w:before="9"/>
        <w:rPr>
          <w:sz w:val="26"/>
        </w:rPr>
      </w:pPr>
    </w:p>
    <w:p>
      <w:pPr>
        <w:pStyle w:val="BodyText"/>
        <w:ind w:left="582"/>
      </w:pPr>
      <w:r>
        <w:rPr>
          <w:spacing w:val="-3"/>
        </w:rPr>
        <w:t>给付的身故保险金已包含身故当时的保单账户价值。</w:t>
      </w:r>
    </w:p>
    <w:p>
      <w:pPr>
        <w:pStyle w:val="BodyText"/>
        <w:spacing w:before="31"/>
        <w:ind w:left="582"/>
      </w:pPr>
      <w:r>
        <w:rPr>
          <w:spacing w:val="-3"/>
        </w:rPr>
        <w:t>上述所交保险费指本合同自主支付的保险费及按相关约定转入的保险费之和。</w:t>
      </w:r>
    </w:p>
    <w:p>
      <w:pPr>
        <w:pStyle w:val="BodyText"/>
        <w:spacing w:before="6"/>
        <w:rPr>
          <w:sz w:val="25"/>
        </w:rPr>
      </w:pPr>
    </w:p>
    <w:p>
      <w:pPr>
        <w:pStyle w:val="Heading3"/>
        <w:numPr>
          <w:ilvl w:val="1"/>
          <w:numId w:val="1"/>
        </w:numPr>
        <w:tabs>
          <w:tab w:pos="643" w:val="left" w:leader="none"/>
        </w:tabs>
        <w:spacing w:line="240" w:lineRule="auto" w:before="1" w:after="0"/>
        <w:ind w:left="642" w:right="0" w:hanging="486"/>
        <w:jc w:val="left"/>
      </w:pPr>
      <w:r>
        <w:rPr>
          <w:w w:val="95"/>
        </w:rPr>
        <w:t>责任</w:t>
      </w:r>
      <w:r>
        <w:rPr>
          <w:w w:val="95"/>
        </w:rPr>
        <w:t>免</w:t>
      </w:r>
      <w:r>
        <w:rPr>
          <w:spacing w:val="-10"/>
          <w:w w:val="95"/>
        </w:rPr>
        <w:t>除</w:t>
      </w:r>
    </w:p>
    <w:p>
      <w:pPr>
        <w:pStyle w:val="BodyText"/>
        <w:spacing w:before="19"/>
        <w:ind w:left="582"/>
        <w:rPr>
          <w:rFonts w:ascii="黑体" w:eastAsia="黑体"/>
        </w:rPr>
      </w:pPr>
      <w:r>
        <w:rPr>
          <w:rFonts w:ascii="黑体" w:eastAsia="黑体"/>
          <w:spacing w:val="-3"/>
        </w:rPr>
        <w:t>因下列情形之一导致被保险人身故的，我们不承担给付各项保险金的责任：</w:t>
      </w:r>
    </w:p>
    <w:p>
      <w:pPr>
        <w:pStyle w:val="ListParagraph"/>
        <w:numPr>
          <w:ilvl w:val="0"/>
          <w:numId w:val="3"/>
        </w:numPr>
        <w:tabs>
          <w:tab w:pos="579" w:val="left" w:leader="none"/>
        </w:tabs>
        <w:spacing w:line="240" w:lineRule="auto" w:before="30" w:after="0"/>
        <w:ind w:left="578" w:right="0" w:hanging="422"/>
        <w:jc w:val="left"/>
        <w:rPr>
          <w:rFonts w:ascii="黑体" w:eastAsia="黑体"/>
          <w:sz w:val="22"/>
        </w:rPr>
      </w:pPr>
      <w:r>
        <w:rPr>
          <w:rFonts w:ascii="黑体" w:eastAsia="黑体"/>
          <w:spacing w:val="-3"/>
          <w:sz w:val="22"/>
        </w:rPr>
        <w:t>投保人对被保险人的故意杀害、故意伤害；</w:t>
      </w:r>
    </w:p>
    <w:p>
      <w:pPr>
        <w:pStyle w:val="ListParagraph"/>
        <w:numPr>
          <w:ilvl w:val="0"/>
          <w:numId w:val="3"/>
        </w:numPr>
        <w:tabs>
          <w:tab w:pos="579" w:val="left" w:leader="none"/>
        </w:tabs>
        <w:spacing w:line="266" w:lineRule="auto" w:before="31" w:after="0"/>
        <w:ind w:left="585" w:right="584" w:hanging="428"/>
        <w:jc w:val="left"/>
        <w:rPr>
          <w:rFonts w:ascii="黑体" w:eastAsia="黑体"/>
          <w:sz w:val="22"/>
        </w:rPr>
      </w:pPr>
      <w:r>
        <w:rPr>
          <w:rFonts w:ascii="黑体" w:eastAsia="黑体"/>
          <w:spacing w:val="-5"/>
          <w:sz w:val="22"/>
        </w:rPr>
        <w:t>被保险人故意犯罪或抗拒依法采取的刑事强制措施、主动吸食或注射</w:t>
      </w:r>
      <w:r>
        <w:rPr>
          <w:rFonts w:ascii="黑体" w:eastAsia="黑体" w:hint="eastAsia"/>
          <w:b/>
          <w:spacing w:val="-33"/>
          <w:sz w:val="22"/>
        </w:rPr>
        <w:t>毒品</w:t>
      </w:r>
      <w:r>
        <w:rPr>
          <w:rFonts w:ascii="黑体" w:eastAsia="黑体"/>
          <w:spacing w:val="-2"/>
          <w:sz w:val="22"/>
        </w:rPr>
        <w:t>（见10.4）</w:t>
      </w:r>
      <w:r>
        <w:rPr>
          <w:rFonts w:ascii="黑体" w:eastAsia="黑体"/>
          <w:spacing w:val="-68"/>
          <w:sz w:val="22"/>
        </w:rPr>
        <w:t>、</w:t>
      </w:r>
      <w:r>
        <w:rPr>
          <w:rFonts w:ascii="黑体" w:eastAsia="黑体" w:hint="eastAsia"/>
          <w:b/>
          <w:spacing w:val="-2"/>
          <w:sz w:val="22"/>
        </w:rPr>
        <w:t>酒</w:t>
      </w:r>
      <w:r>
        <w:rPr>
          <w:rFonts w:ascii="黑体" w:eastAsia="黑体" w:hint="eastAsia"/>
          <w:b/>
          <w:spacing w:val="-2"/>
          <w:sz w:val="22"/>
        </w:rPr>
        <w:t>后</w:t>
      </w:r>
      <w:r>
        <w:rPr>
          <w:rFonts w:ascii="黑体" w:eastAsia="黑体" w:hint="eastAsia"/>
          <w:b/>
          <w:spacing w:val="-2"/>
          <w:sz w:val="22"/>
        </w:rPr>
        <w:t>驾</w:t>
      </w:r>
      <w:r>
        <w:rPr>
          <w:rFonts w:ascii="黑体" w:eastAsia="黑体" w:hint="eastAsia"/>
          <w:b/>
          <w:spacing w:val="-65"/>
          <w:sz w:val="22"/>
        </w:rPr>
        <w:t>驶</w:t>
      </w:r>
      <w:r>
        <w:rPr>
          <w:rFonts w:ascii="黑体" w:eastAsia="黑体"/>
          <w:spacing w:val="-2"/>
          <w:sz w:val="22"/>
        </w:rPr>
        <w:t>（见</w:t>
      </w:r>
      <w:r>
        <w:rPr>
          <w:rFonts w:ascii="黑体" w:eastAsia="黑体"/>
          <w:spacing w:val="-2"/>
          <w:sz w:val="22"/>
        </w:rPr>
        <w:t> 10.5）；</w:t>
      </w:r>
    </w:p>
    <w:p>
      <w:pPr>
        <w:pStyle w:val="ListParagraph"/>
        <w:numPr>
          <w:ilvl w:val="0"/>
          <w:numId w:val="3"/>
        </w:numPr>
        <w:tabs>
          <w:tab w:pos="579" w:val="left" w:leader="none"/>
        </w:tabs>
        <w:spacing w:line="266" w:lineRule="auto" w:before="0" w:after="0"/>
        <w:ind w:left="585" w:right="585" w:hanging="428"/>
        <w:jc w:val="left"/>
        <w:rPr>
          <w:rFonts w:ascii="黑体" w:eastAsia="黑体"/>
          <w:sz w:val="22"/>
        </w:rPr>
      </w:pPr>
      <w:r>
        <w:rPr>
          <w:rFonts w:ascii="黑体" w:eastAsia="黑体"/>
          <w:spacing w:val="-6"/>
          <w:sz w:val="22"/>
        </w:rPr>
        <w:t>被保险人自本合同成立或本合同效力恢复之日起二年内自杀，但被保险人自杀时为无民事行为能力</w:t>
      </w:r>
      <w:r>
        <w:rPr>
          <w:rFonts w:ascii="黑体" w:eastAsia="黑体"/>
          <w:spacing w:val="-2"/>
          <w:sz w:val="22"/>
        </w:rPr>
        <w:t>人的除外；</w:t>
      </w:r>
    </w:p>
    <w:p>
      <w:pPr>
        <w:pStyle w:val="ListParagraph"/>
        <w:numPr>
          <w:ilvl w:val="0"/>
          <w:numId w:val="3"/>
        </w:numPr>
        <w:tabs>
          <w:tab w:pos="579" w:val="left" w:leader="none"/>
        </w:tabs>
        <w:spacing w:line="280" w:lineRule="exact" w:before="0" w:after="0"/>
        <w:ind w:left="578" w:right="0" w:hanging="422"/>
        <w:jc w:val="left"/>
        <w:rPr>
          <w:rFonts w:ascii="黑体" w:eastAsia="黑体"/>
          <w:sz w:val="22"/>
        </w:rPr>
      </w:pPr>
      <w:r>
        <w:rPr>
          <w:rFonts w:ascii="黑体" w:eastAsia="黑体"/>
          <w:spacing w:val="-3"/>
          <w:sz w:val="22"/>
        </w:rPr>
        <w:t>核爆炸、核辐射或者核污染、战争、军事冲突、被保险人主动参与暴乱或武装叛乱。</w:t>
      </w:r>
    </w:p>
    <w:p>
      <w:pPr>
        <w:pStyle w:val="BodyText"/>
        <w:spacing w:before="7"/>
        <w:rPr>
          <w:rFonts w:ascii="黑体"/>
          <w:sz w:val="26"/>
        </w:rPr>
      </w:pPr>
    </w:p>
    <w:p>
      <w:pPr>
        <w:pStyle w:val="BodyText"/>
        <w:spacing w:line="266" w:lineRule="auto"/>
        <w:ind w:left="157" w:right="587" w:firstLine="425"/>
        <w:rPr>
          <w:rFonts w:ascii="黑体" w:eastAsia="黑体"/>
        </w:rPr>
      </w:pPr>
      <w:r>
        <w:rPr>
          <w:rFonts w:ascii="黑体" w:eastAsia="黑体"/>
          <w:spacing w:val="-2"/>
        </w:rPr>
        <w:t>发生上述第(1)项情形导致被保险人身故的，本合同效力终止，我们将向被保险人继承人退还本合</w:t>
      </w:r>
      <w:r>
        <w:rPr>
          <w:rFonts w:ascii="黑体" w:eastAsia="黑体"/>
          <w:spacing w:val="-2"/>
        </w:rPr>
        <w:t>同终止时的</w:t>
      </w:r>
      <w:r>
        <w:rPr>
          <w:rFonts w:ascii="黑体" w:eastAsia="黑体" w:hint="eastAsia"/>
          <w:b/>
          <w:spacing w:val="-2"/>
        </w:rPr>
        <w:t>现</w:t>
      </w:r>
      <w:r>
        <w:rPr>
          <w:rFonts w:ascii="黑体" w:eastAsia="黑体" w:hint="eastAsia"/>
          <w:b/>
          <w:spacing w:val="-2"/>
        </w:rPr>
        <w:t>金</w:t>
      </w:r>
      <w:r>
        <w:rPr>
          <w:rFonts w:ascii="黑体" w:eastAsia="黑体" w:hint="eastAsia"/>
          <w:b/>
          <w:spacing w:val="-2"/>
        </w:rPr>
        <w:t>价</w:t>
      </w:r>
      <w:r>
        <w:rPr>
          <w:rFonts w:ascii="黑体" w:eastAsia="黑体" w:hint="eastAsia"/>
          <w:b/>
          <w:spacing w:val="-2"/>
        </w:rPr>
        <w:t>值</w:t>
      </w:r>
      <w:r>
        <w:rPr>
          <w:rFonts w:ascii="黑体" w:eastAsia="黑体"/>
          <w:spacing w:val="-2"/>
        </w:rPr>
        <w:t>（见10.6）。</w:t>
      </w:r>
    </w:p>
    <w:p>
      <w:pPr>
        <w:pStyle w:val="BodyText"/>
        <w:spacing w:line="266" w:lineRule="auto"/>
        <w:ind w:left="157" w:right="587" w:firstLine="425"/>
        <w:rPr>
          <w:rFonts w:ascii="黑体" w:eastAsia="黑体"/>
        </w:rPr>
      </w:pPr>
      <w:r>
        <w:rPr>
          <w:rFonts w:ascii="黑体" w:eastAsia="黑体"/>
          <w:spacing w:val="-2"/>
        </w:rPr>
        <w:t>发生上述第(2)项至第(4</w:t>
      </w:r>
      <w:r>
        <w:rPr>
          <w:rFonts w:ascii="黑体" w:eastAsia="黑体"/>
          <w:spacing w:val="-7"/>
        </w:rPr>
        <w:t>)项中任一情形导致被保险人身故的，本合同效力终止，我们向您退还本合</w:t>
      </w:r>
      <w:r>
        <w:rPr>
          <w:rFonts w:ascii="黑体" w:eastAsia="黑体"/>
          <w:spacing w:val="-2"/>
        </w:rPr>
        <w:t>同终止时的现金价值。</w:t>
      </w:r>
    </w:p>
    <w:p>
      <w:pPr>
        <w:pStyle w:val="BodyText"/>
        <w:rPr>
          <w:rFonts w:ascii="黑体"/>
          <w:sz w:val="31"/>
        </w:rPr>
      </w:pPr>
    </w:p>
    <w:p>
      <w:pPr>
        <w:pStyle w:val="Heading2"/>
        <w:numPr>
          <w:ilvl w:val="0"/>
          <w:numId w:val="1"/>
        </w:numPr>
        <w:tabs>
          <w:tab w:pos="579" w:val="left" w:leader="none"/>
        </w:tabs>
        <w:spacing w:line="240" w:lineRule="auto" w:before="0" w:after="0"/>
        <w:ind w:left="578" w:right="0" w:hanging="422"/>
        <w:jc w:val="left"/>
      </w:pPr>
      <w:r>
        <w:rPr>
          <w:w w:val="95"/>
        </w:rPr>
        <w:t>保</w:t>
      </w:r>
      <w:r>
        <w:rPr>
          <w:w w:val="95"/>
        </w:rPr>
        <w:t>险</w:t>
      </w:r>
      <w:r>
        <w:rPr>
          <w:w w:val="95"/>
        </w:rPr>
        <w:t>费</w:t>
      </w:r>
      <w:r>
        <w:rPr>
          <w:w w:val="95"/>
        </w:rPr>
        <w:t>的</w:t>
      </w:r>
      <w:r>
        <w:rPr>
          <w:w w:val="95"/>
        </w:rPr>
        <w:t>支</w:t>
      </w:r>
      <w:r>
        <w:rPr>
          <w:spacing w:val="-10"/>
          <w:w w:val="95"/>
        </w:rPr>
        <w:t>付</w:t>
      </w:r>
    </w:p>
    <w:p>
      <w:pPr>
        <w:pStyle w:val="BodyText"/>
        <w:spacing w:before="10"/>
        <w:rPr>
          <w:b/>
          <w:sz w:val="9"/>
        </w:rPr>
      </w:pPr>
      <w:r>
        <w:rPr/>
        <w:drawing>
          <wp:anchor distT="0" distB="0" distL="0" distR="0" allowOverlap="1" layoutInCell="1" locked="0" behindDoc="0" simplePos="0" relativeHeight="3">
            <wp:simplePos x="0" y="0"/>
            <wp:positionH relativeFrom="page">
              <wp:posOffset>665987</wp:posOffset>
            </wp:positionH>
            <wp:positionV relativeFrom="paragraph">
              <wp:posOffset>95253</wp:posOffset>
            </wp:positionV>
            <wp:extent cx="6284809" cy="18287"/>
            <wp:effectExtent l="0" t="0" r="0" b="0"/>
            <wp:wrapTopAndBottom/>
            <wp:docPr id="7" name="image2.png"/>
            <wp:cNvGraphicFramePr>
              <a:graphicFrameLocks noChangeAspect="1"/>
            </wp:cNvGraphicFramePr>
            <a:graphic>
              <a:graphicData uri="http://schemas.openxmlformats.org/drawingml/2006/picture">
                <pic:pic>
                  <pic:nvPicPr>
                    <pic:cNvPr id="8" name="image2.png"/>
                    <pic:cNvPicPr/>
                  </pic:nvPicPr>
                  <pic:blipFill>
                    <a:blip r:embed="rId6" cstate="print"/>
                    <a:stretch>
                      <a:fillRect/>
                    </a:stretch>
                  </pic:blipFill>
                  <pic:spPr>
                    <a:xfrm>
                      <a:off x="0" y="0"/>
                      <a:ext cx="6284809" cy="18287"/>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left"/>
      </w:pPr>
      <w:r>
        <w:rPr>
          <w:w w:val="95"/>
        </w:rPr>
        <w:t>自主</w:t>
      </w:r>
      <w:r>
        <w:rPr>
          <w:w w:val="95"/>
        </w:rPr>
        <w:t>支</w:t>
      </w:r>
      <w:r>
        <w:rPr>
          <w:w w:val="95"/>
        </w:rPr>
        <w:t>付</w:t>
      </w:r>
      <w:r>
        <w:rPr>
          <w:spacing w:val="-3"/>
          <w:w w:val="95"/>
        </w:rPr>
        <w:t>的保险费</w:t>
      </w:r>
    </w:p>
    <w:p>
      <w:pPr>
        <w:pStyle w:val="BodyText"/>
        <w:spacing w:before="20"/>
        <w:ind w:left="585"/>
      </w:pPr>
      <w:r>
        <w:rPr>
          <w:spacing w:val="-3"/>
        </w:rPr>
        <w:t>自主支付的保险费包括趸交保险费和追加保险费两部分。</w:t>
      </w:r>
    </w:p>
    <w:p>
      <w:pPr>
        <w:pStyle w:val="BodyText"/>
        <w:spacing w:before="9"/>
        <w:rPr>
          <w:sz w:val="26"/>
        </w:rPr>
      </w:pPr>
    </w:p>
    <w:p>
      <w:pPr>
        <w:pStyle w:val="Heading4"/>
        <w:numPr>
          <w:ilvl w:val="2"/>
          <w:numId w:val="1"/>
        </w:numPr>
        <w:tabs>
          <w:tab w:pos="823" w:val="left" w:leader="none"/>
        </w:tabs>
        <w:spacing w:line="240" w:lineRule="auto" w:before="1" w:after="0"/>
        <w:ind w:left="822" w:right="0" w:hanging="666"/>
        <w:jc w:val="left"/>
      </w:pPr>
      <w:r>
        <w:rPr>
          <w:w w:val="95"/>
        </w:rPr>
        <w:t>趸</w:t>
      </w:r>
      <w:r>
        <w:rPr>
          <w:w w:val="95"/>
        </w:rPr>
        <w:t>交</w:t>
      </w:r>
      <w:r>
        <w:rPr>
          <w:w w:val="95"/>
        </w:rPr>
        <w:t>保</w:t>
      </w:r>
      <w:r>
        <w:rPr>
          <w:w w:val="95"/>
        </w:rPr>
        <w:t>险</w:t>
      </w:r>
      <w:r>
        <w:rPr>
          <w:spacing w:val="-10"/>
          <w:w w:val="95"/>
        </w:rPr>
        <w:t>费</w:t>
      </w:r>
    </w:p>
    <w:p>
      <w:pPr>
        <w:pStyle w:val="BodyText"/>
        <w:spacing w:line="266" w:lineRule="auto" w:before="30"/>
        <w:ind w:left="157" w:right="525" w:firstLine="427"/>
      </w:pPr>
      <w:r>
        <w:rPr>
          <w:spacing w:val="-2"/>
        </w:rPr>
        <w:t>您应当在投保时向我们一次性支付本合同的保险费，保险费的金额由您在投保时与我们约定，并在</w:t>
      </w:r>
      <w:r>
        <w:rPr>
          <w:spacing w:val="-2"/>
        </w:rPr>
        <w:t>保险单上载明。一次性支付保险费的金额需要符合我们在当时的投保规定。</w:t>
      </w:r>
    </w:p>
    <w:p>
      <w:pPr>
        <w:spacing w:after="0" w:line="266" w:lineRule="auto"/>
        <w:sectPr>
          <w:pgSz w:w="11910" w:h="16840"/>
          <w:pgMar w:top="1380" w:bottom="280" w:left="920" w:right="460"/>
        </w:sectPr>
      </w:pPr>
    </w:p>
    <w:p>
      <w:pPr>
        <w:pStyle w:val="Heading4"/>
        <w:numPr>
          <w:ilvl w:val="2"/>
          <w:numId w:val="1"/>
        </w:numPr>
        <w:tabs>
          <w:tab w:pos="823" w:val="left" w:leader="none"/>
        </w:tabs>
        <w:spacing w:line="240" w:lineRule="auto" w:before="169" w:after="0"/>
        <w:ind w:left="822" w:right="0" w:hanging="666"/>
        <w:jc w:val="left"/>
      </w:pPr>
      <w:r>
        <w:rPr>
          <w:w w:val="95"/>
        </w:rPr>
        <w:t>追</w:t>
      </w:r>
      <w:r>
        <w:rPr>
          <w:w w:val="95"/>
        </w:rPr>
        <w:t>加</w:t>
      </w:r>
      <w:r>
        <w:rPr>
          <w:w w:val="95"/>
        </w:rPr>
        <w:t>保</w:t>
      </w:r>
      <w:r>
        <w:rPr>
          <w:w w:val="95"/>
        </w:rPr>
        <w:t>险</w:t>
      </w:r>
      <w:r>
        <w:rPr>
          <w:spacing w:val="-10"/>
          <w:w w:val="95"/>
        </w:rPr>
        <w:t>费</w:t>
      </w:r>
    </w:p>
    <w:p>
      <w:pPr>
        <w:pStyle w:val="BodyText"/>
        <w:spacing w:line="266" w:lineRule="auto" w:before="30"/>
        <w:ind w:left="157" w:right="526" w:firstLine="427"/>
      </w:pPr>
      <w:r>
        <w:rPr>
          <w:spacing w:val="-2"/>
        </w:rPr>
        <w:t>经我们同意，您在犹豫期后可向我们支付追加保险费，每笔追加保险费的金额不得低于我们规定的</w:t>
      </w:r>
      <w:r>
        <w:rPr>
          <w:spacing w:val="-2"/>
        </w:rPr>
        <w:t>最低标准。追加保险费的金额需要符合我们在当时的规定。</w:t>
      </w:r>
    </w:p>
    <w:p>
      <w:pPr>
        <w:pStyle w:val="BodyText"/>
        <w:rPr>
          <w:sz w:val="23"/>
        </w:rPr>
      </w:pPr>
    </w:p>
    <w:p>
      <w:pPr>
        <w:pStyle w:val="Heading3"/>
        <w:numPr>
          <w:ilvl w:val="1"/>
          <w:numId w:val="1"/>
        </w:numPr>
        <w:tabs>
          <w:tab w:pos="643" w:val="left" w:leader="none"/>
        </w:tabs>
        <w:spacing w:line="240" w:lineRule="auto" w:before="0" w:after="0"/>
        <w:ind w:left="642" w:right="0" w:hanging="486"/>
        <w:jc w:val="left"/>
      </w:pPr>
      <w:r>
        <w:rPr>
          <w:w w:val="95"/>
        </w:rPr>
        <w:t>按相</w:t>
      </w:r>
      <w:r>
        <w:rPr>
          <w:w w:val="95"/>
        </w:rPr>
        <w:t>关</w:t>
      </w:r>
      <w:r>
        <w:rPr>
          <w:w w:val="95"/>
        </w:rPr>
        <w:t>约</w:t>
      </w:r>
      <w:r>
        <w:rPr>
          <w:w w:val="95"/>
        </w:rPr>
        <w:t>定转入的保</w:t>
      </w:r>
      <w:r>
        <w:rPr>
          <w:w w:val="95"/>
        </w:rPr>
        <w:t>险</w:t>
      </w:r>
      <w:r>
        <w:rPr>
          <w:spacing w:val="-10"/>
          <w:w w:val="95"/>
        </w:rPr>
        <w:t>费</w:t>
      </w:r>
    </w:p>
    <w:p>
      <w:pPr>
        <w:pStyle w:val="BodyText"/>
        <w:spacing w:line="266" w:lineRule="auto" w:before="20"/>
        <w:ind w:left="157" w:right="479" w:firstLine="427"/>
      </w:pPr>
      <w:r>
        <w:rPr>
          <w:spacing w:val="-2"/>
        </w:rPr>
        <w:t>转入保险费应符合我们的规定，来自于您及相关权利人与我们约定的其他保险合同指定的保险金、</w:t>
      </w:r>
      <w:r>
        <w:rPr>
          <w:spacing w:val="-2"/>
        </w:rPr>
        <w:t>保单红利，或我们约定的其他转入形式。</w:t>
      </w:r>
    </w:p>
    <w:p>
      <w:pPr>
        <w:pStyle w:val="BodyText"/>
        <w:spacing w:before="2"/>
        <w:rPr>
          <w:sz w:val="31"/>
        </w:rPr>
      </w:pPr>
    </w:p>
    <w:p>
      <w:pPr>
        <w:pStyle w:val="Heading2"/>
        <w:numPr>
          <w:ilvl w:val="0"/>
          <w:numId w:val="1"/>
        </w:numPr>
        <w:tabs>
          <w:tab w:pos="579" w:val="left" w:leader="none"/>
        </w:tabs>
        <w:spacing w:line="240" w:lineRule="auto" w:before="0" w:after="0"/>
        <w:ind w:left="578" w:right="0" w:hanging="422"/>
        <w:jc w:val="left"/>
      </w:pPr>
      <w:r>
        <w:rPr>
          <w:w w:val="95"/>
        </w:rPr>
        <w:t>保</w:t>
      </w:r>
      <w:r>
        <w:rPr>
          <w:w w:val="95"/>
        </w:rPr>
        <w:t>险</w:t>
      </w:r>
      <w:r>
        <w:rPr>
          <w:w w:val="95"/>
        </w:rPr>
        <w:t>金</w:t>
      </w:r>
      <w:r>
        <w:rPr>
          <w:w w:val="95"/>
        </w:rPr>
        <w:t>的</w:t>
      </w:r>
      <w:r>
        <w:rPr>
          <w:w w:val="95"/>
        </w:rPr>
        <w:t>申</w:t>
      </w:r>
      <w:r>
        <w:rPr>
          <w:spacing w:val="-10"/>
          <w:w w:val="95"/>
        </w:rPr>
        <w:t>请</w:t>
      </w:r>
    </w:p>
    <w:p>
      <w:pPr>
        <w:pStyle w:val="BodyText"/>
        <w:spacing w:before="10"/>
        <w:rPr>
          <w:b/>
          <w:sz w:val="9"/>
        </w:rPr>
      </w:pPr>
      <w:r>
        <w:rPr/>
        <w:drawing>
          <wp:anchor distT="0" distB="0" distL="0" distR="0" allowOverlap="1" layoutInCell="1" locked="0" behindDoc="0" simplePos="0" relativeHeight="4">
            <wp:simplePos x="0" y="0"/>
            <wp:positionH relativeFrom="page">
              <wp:posOffset>665987</wp:posOffset>
            </wp:positionH>
            <wp:positionV relativeFrom="paragraph">
              <wp:posOffset>94916</wp:posOffset>
            </wp:positionV>
            <wp:extent cx="6284722" cy="18288"/>
            <wp:effectExtent l="0" t="0" r="0" b="0"/>
            <wp:wrapTopAndBottom/>
            <wp:docPr id="9" name="image2.png"/>
            <wp:cNvGraphicFramePr>
              <a:graphicFrameLocks noChangeAspect="1"/>
            </wp:cNvGraphicFramePr>
            <a:graphic>
              <a:graphicData uri="http://schemas.openxmlformats.org/drawingml/2006/picture">
                <pic:pic>
                  <pic:nvPicPr>
                    <pic:cNvPr id="10" name="image2.png"/>
                    <pic:cNvPicPr/>
                  </pic:nvPicPr>
                  <pic:blipFill>
                    <a:blip r:embed="rId6" cstate="print"/>
                    <a:stretch>
                      <a:fillRect/>
                    </a:stretch>
                  </pic:blipFill>
                  <pic:spPr>
                    <a:xfrm>
                      <a:off x="0" y="0"/>
                      <a:ext cx="6284722" cy="18288"/>
                    </a:xfrm>
                    <a:prstGeom prst="rect">
                      <a:avLst/>
                    </a:prstGeom>
                  </pic:spPr>
                </pic:pic>
              </a:graphicData>
            </a:graphic>
          </wp:anchor>
        </w:drawing>
      </w:r>
    </w:p>
    <w:p>
      <w:pPr>
        <w:pStyle w:val="BodyText"/>
        <w:spacing w:before="12"/>
        <w:rPr>
          <w:b/>
          <w:sz w:val="21"/>
        </w:rPr>
      </w:pPr>
    </w:p>
    <w:p>
      <w:pPr>
        <w:pStyle w:val="Heading3"/>
        <w:numPr>
          <w:ilvl w:val="1"/>
          <w:numId w:val="1"/>
        </w:numPr>
        <w:tabs>
          <w:tab w:pos="643" w:val="left" w:leader="none"/>
        </w:tabs>
        <w:spacing w:line="240" w:lineRule="auto" w:before="0" w:after="0"/>
        <w:ind w:left="642" w:right="0" w:hanging="486"/>
        <w:jc w:val="left"/>
      </w:pPr>
      <w:r>
        <w:rPr>
          <w:spacing w:val="-4"/>
          <w:w w:val="95"/>
        </w:rPr>
        <w:t>受益人</w:t>
      </w:r>
    </w:p>
    <w:p>
      <w:pPr>
        <w:pStyle w:val="BodyText"/>
        <w:spacing w:line="266" w:lineRule="auto" w:before="20"/>
        <w:ind w:left="582" w:right="4219"/>
      </w:pPr>
      <w:r>
        <w:rPr>
          <w:spacing w:val="-2"/>
        </w:rPr>
        <w:t>您或者被保险人可以指定一人或多人为身故保险金受益人。</w:t>
      </w:r>
      <w:r>
        <w:rPr>
          <w:spacing w:val="-2"/>
        </w:rPr>
        <w:t>除另有指定外，年金的受益人为被保险人本人。</w:t>
      </w:r>
    </w:p>
    <w:p>
      <w:pPr>
        <w:pStyle w:val="BodyText"/>
        <w:spacing w:line="266" w:lineRule="auto"/>
        <w:ind w:left="157" w:right="525" w:firstLine="425"/>
      </w:pPr>
      <w:r>
        <w:rPr>
          <w:spacing w:val="-2"/>
        </w:rPr>
        <w:t>身故保险金受益人为多人时，可以确定受益顺序和受益份额。如果没有确定顺序，各受益人均按照</w:t>
      </w:r>
      <w:r>
        <w:rPr>
          <w:spacing w:val="-2"/>
        </w:rPr>
        <w:t>第一顺序享有受益权；如果没有确定份额，各受益人按照相等份额享有受益权。</w:t>
      </w:r>
    </w:p>
    <w:p>
      <w:pPr>
        <w:pStyle w:val="BodyText"/>
        <w:spacing w:line="280" w:lineRule="exact"/>
        <w:ind w:left="582"/>
      </w:pPr>
      <w:r>
        <w:rPr>
          <w:spacing w:val="-3"/>
        </w:rPr>
        <w:t>被保险人为无民事行为能力人或限制民事行为能力人的，可以由其监护人指定受益人。</w:t>
      </w:r>
    </w:p>
    <w:p>
      <w:pPr>
        <w:pStyle w:val="BodyText"/>
        <w:spacing w:line="266" w:lineRule="auto" w:before="28"/>
        <w:ind w:left="157" w:right="524" w:firstLine="425"/>
        <w:jc w:val="both"/>
      </w:pPr>
      <w:r>
        <w:rPr>
          <w:spacing w:val="-2"/>
        </w:rPr>
        <w:t>保险事故发生前，您或被保险人可以变更身故保险金受益人、受益顺序或受益份额，并书面通知我</w:t>
      </w:r>
      <w:r>
        <w:rPr>
          <w:spacing w:val="-2"/>
        </w:rPr>
        <w:t>们。我们收到变更的书面通知后，在保险单或其他保险凭证上批注或附贴批单，变更的生效时间以批注</w:t>
      </w:r>
      <w:r>
        <w:rPr>
          <w:spacing w:val="-2"/>
        </w:rPr>
        <w:t>或者批单上载明的时间为准。</w:t>
      </w:r>
    </w:p>
    <w:p>
      <w:pPr>
        <w:pStyle w:val="BodyText"/>
        <w:spacing w:line="266" w:lineRule="auto"/>
        <w:ind w:left="157" w:right="524" w:firstLine="425"/>
      </w:pPr>
      <w:r>
        <w:rPr>
          <w:spacing w:val="-2"/>
        </w:rPr>
        <w:t>您在指定和变更身故保险金受益人、受益顺序或受益份额时，必须经过被保险人同意。被保险人为</w:t>
      </w:r>
      <w:r>
        <w:rPr>
          <w:spacing w:val="-2"/>
        </w:rPr>
        <w:t>无民事行为能力人或限制民事行为能力人的，应经过其监护人同意。</w:t>
      </w:r>
    </w:p>
    <w:p>
      <w:pPr>
        <w:pStyle w:val="BodyText"/>
        <w:spacing w:line="266" w:lineRule="auto"/>
        <w:ind w:left="157" w:right="528" w:firstLine="425"/>
      </w:pPr>
      <w:r>
        <w:rPr>
          <w:spacing w:val="-2"/>
        </w:rPr>
        <w:t>被保险人身故后，有下列情形之一的，保险金作为被保险人的遗产，由我们依照《中华人民共和国</w:t>
      </w:r>
      <w:r>
        <w:rPr>
          <w:spacing w:val="-2"/>
        </w:rPr>
        <w:t>继承法》的规定履行给付保险金的义务：</w:t>
      </w:r>
    </w:p>
    <w:p>
      <w:pPr>
        <w:pStyle w:val="ListParagraph"/>
        <w:numPr>
          <w:ilvl w:val="0"/>
          <w:numId w:val="4"/>
        </w:numPr>
        <w:tabs>
          <w:tab w:pos="725" w:val="left" w:leader="none"/>
        </w:tabs>
        <w:spacing w:line="280" w:lineRule="exact" w:before="0" w:after="0"/>
        <w:ind w:left="724" w:right="0" w:hanging="568"/>
        <w:jc w:val="left"/>
        <w:rPr>
          <w:sz w:val="22"/>
        </w:rPr>
      </w:pPr>
      <w:r>
        <w:rPr>
          <w:spacing w:val="-3"/>
          <w:sz w:val="22"/>
        </w:rPr>
        <w:t>没有指定受益人，或者受益人指定不明无法确定的；</w:t>
      </w:r>
    </w:p>
    <w:p>
      <w:pPr>
        <w:pStyle w:val="ListParagraph"/>
        <w:numPr>
          <w:ilvl w:val="0"/>
          <w:numId w:val="4"/>
        </w:numPr>
        <w:tabs>
          <w:tab w:pos="725" w:val="left" w:leader="none"/>
        </w:tabs>
        <w:spacing w:line="240" w:lineRule="auto" w:before="26" w:after="0"/>
        <w:ind w:left="724" w:right="0" w:hanging="568"/>
        <w:jc w:val="left"/>
        <w:rPr>
          <w:sz w:val="22"/>
        </w:rPr>
      </w:pPr>
      <w:r>
        <w:rPr>
          <w:spacing w:val="-3"/>
          <w:sz w:val="22"/>
        </w:rPr>
        <w:t>受益人先于被保险人身故，没有其他受益人的；</w:t>
      </w:r>
    </w:p>
    <w:p>
      <w:pPr>
        <w:pStyle w:val="ListParagraph"/>
        <w:numPr>
          <w:ilvl w:val="0"/>
          <w:numId w:val="4"/>
        </w:numPr>
        <w:tabs>
          <w:tab w:pos="725" w:val="left" w:leader="none"/>
        </w:tabs>
        <w:spacing w:line="240" w:lineRule="auto" w:before="30" w:after="0"/>
        <w:ind w:left="724" w:right="0" w:hanging="568"/>
        <w:jc w:val="left"/>
        <w:rPr>
          <w:sz w:val="22"/>
        </w:rPr>
      </w:pPr>
      <w:r>
        <w:rPr>
          <w:spacing w:val="-3"/>
          <w:sz w:val="22"/>
        </w:rPr>
        <w:t>受益人依法丧失受益权或者放弃受益权，没有其他受益人的。</w:t>
      </w:r>
    </w:p>
    <w:p>
      <w:pPr>
        <w:pStyle w:val="BodyText"/>
        <w:spacing w:before="9"/>
        <w:rPr>
          <w:sz w:val="26"/>
        </w:rPr>
      </w:pPr>
    </w:p>
    <w:p>
      <w:pPr>
        <w:pStyle w:val="BodyText"/>
        <w:ind w:left="582"/>
      </w:pPr>
      <w:r>
        <w:rPr>
          <w:spacing w:val="-3"/>
        </w:rPr>
        <w:t>受益人与被保险人在同一事件中身故，且不能确定身故先后顺序的，推定受益人身故在先。</w:t>
      </w:r>
    </w:p>
    <w:p>
      <w:pPr>
        <w:pStyle w:val="BodyText"/>
        <w:spacing w:line="266" w:lineRule="auto" w:before="30"/>
        <w:ind w:left="157" w:right="586" w:firstLine="425"/>
      </w:pPr>
      <w:r>
        <w:rPr>
          <w:spacing w:val="-4"/>
        </w:rPr>
        <w:t>受益人故意造成被保险人身故、伤残、疾病的，或者故意杀害被保险人未遂的，该受益人丧失受益</w:t>
      </w:r>
      <w:r>
        <w:rPr>
          <w:spacing w:val="-6"/>
        </w:rPr>
        <w:t>权。</w:t>
      </w:r>
    </w:p>
    <w:p>
      <w:pPr>
        <w:pStyle w:val="BodyText"/>
        <w:spacing w:before="1"/>
        <w:rPr>
          <w:sz w:val="23"/>
        </w:rPr>
      </w:pPr>
    </w:p>
    <w:p>
      <w:pPr>
        <w:pStyle w:val="Heading3"/>
        <w:numPr>
          <w:ilvl w:val="1"/>
          <w:numId w:val="1"/>
        </w:numPr>
        <w:tabs>
          <w:tab w:pos="643" w:val="left" w:leader="none"/>
        </w:tabs>
        <w:spacing w:line="240" w:lineRule="auto" w:before="0" w:after="0"/>
        <w:ind w:left="642" w:right="0" w:hanging="486"/>
        <w:jc w:val="both"/>
      </w:pPr>
      <w:r>
        <w:rPr>
          <w:w w:val="95"/>
        </w:rPr>
        <w:t>保险</w:t>
      </w:r>
      <w:r>
        <w:rPr>
          <w:w w:val="95"/>
        </w:rPr>
        <w:t>事</w:t>
      </w:r>
      <w:r>
        <w:rPr>
          <w:w w:val="95"/>
        </w:rPr>
        <w:t>故</w:t>
      </w:r>
      <w:r>
        <w:rPr>
          <w:spacing w:val="-5"/>
          <w:w w:val="95"/>
        </w:rPr>
        <w:t>通知</w:t>
      </w:r>
    </w:p>
    <w:p>
      <w:pPr>
        <w:pStyle w:val="BodyText"/>
        <w:spacing w:line="266" w:lineRule="auto" w:before="20"/>
        <w:ind w:left="157" w:right="524" w:firstLine="425"/>
        <w:jc w:val="both"/>
      </w:pPr>
      <w:r>
        <w:rPr>
          <w:spacing w:val="-2"/>
        </w:rPr>
        <w:t>您、被保险人或受益人知道保险事故发生后应当在十日内通知我们。</w:t>
      </w:r>
      <w:r>
        <w:rPr>
          <w:rFonts w:ascii="黑体" w:eastAsia="黑体"/>
          <w:spacing w:val="-2"/>
        </w:rPr>
        <w:t>如果您、被保险人或受益人故</w:t>
      </w:r>
      <w:r>
        <w:rPr>
          <w:rFonts w:ascii="黑体" w:eastAsia="黑体"/>
          <w:spacing w:val="-2"/>
        </w:rPr>
        <w:t>意或者因重大过失未及时通知我们，致使保险事故的性质、原因、损失程度等难以确定的，我们对无法</w:t>
      </w:r>
      <w:r>
        <w:rPr>
          <w:rFonts w:ascii="黑体" w:eastAsia="黑体"/>
          <w:spacing w:val="-2"/>
        </w:rPr>
        <w:t>确定的部分，不承担给付保险金的责任，</w:t>
      </w:r>
      <w:r>
        <w:rPr>
          <w:spacing w:val="-2"/>
        </w:rPr>
        <w:t>但我们通过其他途径已经及时知道或者应当及时知道保险事故</w:t>
      </w:r>
      <w:r>
        <w:rPr>
          <w:spacing w:val="-2"/>
        </w:rPr>
        <w:t>发生或者您虽未及时通知但不影响我们确定保险事故的性质、原因、损失程度的除外。</w:t>
      </w:r>
    </w:p>
    <w:p>
      <w:pPr>
        <w:pStyle w:val="BodyText"/>
        <w:spacing w:before="11"/>
      </w:pPr>
    </w:p>
    <w:p>
      <w:pPr>
        <w:pStyle w:val="Heading3"/>
        <w:numPr>
          <w:ilvl w:val="1"/>
          <w:numId w:val="1"/>
        </w:numPr>
        <w:tabs>
          <w:tab w:pos="643" w:val="left" w:leader="none"/>
        </w:tabs>
        <w:spacing w:line="240" w:lineRule="auto" w:before="1" w:after="0"/>
        <w:ind w:left="642" w:right="0" w:hanging="486"/>
        <w:jc w:val="left"/>
      </w:pPr>
      <w:r>
        <w:rPr>
          <w:w w:val="95"/>
        </w:rPr>
        <w:t>保险</w:t>
      </w:r>
      <w:r>
        <w:rPr>
          <w:w w:val="95"/>
        </w:rPr>
        <w:t>金</w:t>
      </w:r>
      <w:r>
        <w:rPr>
          <w:w w:val="95"/>
        </w:rPr>
        <w:t>申</w:t>
      </w:r>
      <w:r>
        <w:rPr>
          <w:spacing w:val="-10"/>
          <w:w w:val="95"/>
        </w:rPr>
        <w:t>请</w:t>
      </w:r>
    </w:p>
    <w:p>
      <w:pPr>
        <w:pStyle w:val="BodyText"/>
        <w:spacing w:before="19"/>
        <w:ind w:left="580"/>
      </w:pPr>
      <w:r>
        <w:rPr>
          <w:spacing w:val="-3"/>
        </w:rPr>
        <w:t>在申请保险金时，受益人需要填写申请书，并提供下列证明和资料的原件：</w:t>
      </w:r>
    </w:p>
    <w:p>
      <w:pPr>
        <w:pStyle w:val="BodyText"/>
        <w:spacing w:before="9"/>
        <w:rPr>
          <w:sz w:val="26"/>
        </w:rPr>
      </w:pPr>
    </w:p>
    <w:p>
      <w:pPr>
        <w:pStyle w:val="Heading4"/>
        <w:numPr>
          <w:ilvl w:val="2"/>
          <w:numId w:val="1"/>
        </w:numPr>
        <w:tabs>
          <w:tab w:pos="823" w:val="left" w:leader="none"/>
        </w:tabs>
        <w:spacing w:line="240" w:lineRule="auto" w:before="1" w:after="0"/>
        <w:ind w:left="822" w:right="0" w:hanging="666"/>
        <w:jc w:val="left"/>
      </w:pPr>
      <w:r>
        <w:rPr>
          <w:w w:val="95"/>
        </w:rPr>
        <w:t>年</w:t>
      </w:r>
      <w:r>
        <w:rPr>
          <w:w w:val="95"/>
        </w:rPr>
        <w:t>金</w:t>
      </w:r>
      <w:r>
        <w:rPr>
          <w:w w:val="95"/>
        </w:rPr>
        <w:t>申</w:t>
      </w:r>
      <w:r>
        <w:rPr>
          <w:spacing w:val="-10"/>
          <w:w w:val="95"/>
        </w:rPr>
        <w:t>请</w:t>
      </w:r>
    </w:p>
    <w:p>
      <w:pPr>
        <w:pStyle w:val="ListParagraph"/>
        <w:numPr>
          <w:ilvl w:val="0"/>
          <w:numId w:val="5"/>
        </w:numPr>
        <w:tabs>
          <w:tab w:pos="725" w:val="left" w:leader="none"/>
        </w:tabs>
        <w:spacing w:line="240" w:lineRule="auto" w:before="30" w:after="0"/>
        <w:ind w:left="724" w:right="0" w:hanging="568"/>
        <w:jc w:val="left"/>
        <w:rPr>
          <w:sz w:val="22"/>
        </w:rPr>
      </w:pPr>
      <w:r>
        <w:rPr>
          <w:spacing w:val="-4"/>
          <w:sz w:val="22"/>
        </w:rPr>
        <w:t>保险合同；</w:t>
      </w:r>
    </w:p>
    <w:p>
      <w:pPr>
        <w:pStyle w:val="ListParagraph"/>
        <w:numPr>
          <w:ilvl w:val="0"/>
          <w:numId w:val="5"/>
        </w:numPr>
        <w:tabs>
          <w:tab w:pos="725" w:val="left" w:leader="none"/>
        </w:tabs>
        <w:spacing w:line="240" w:lineRule="auto" w:before="30" w:after="0"/>
        <w:ind w:left="724" w:right="0" w:hanging="568"/>
        <w:jc w:val="left"/>
        <w:rPr>
          <w:sz w:val="22"/>
        </w:rPr>
      </w:pPr>
      <w:r>
        <w:rPr>
          <w:spacing w:val="-3"/>
          <w:sz w:val="22"/>
        </w:rPr>
        <w:t>年金受益人的有效身份证件。</w:t>
      </w:r>
    </w:p>
    <w:p>
      <w:pPr>
        <w:spacing w:after="0" w:line="240" w:lineRule="auto"/>
        <w:jc w:val="left"/>
        <w:rPr>
          <w:sz w:val="22"/>
        </w:rPr>
        <w:sectPr>
          <w:pgSz w:w="11910" w:h="16840"/>
          <w:pgMar w:top="1580" w:bottom="280" w:left="920" w:right="460"/>
        </w:sectPr>
      </w:pPr>
    </w:p>
    <w:p>
      <w:pPr>
        <w:pStyle w:val="Heading4"/>
        <w:numPr>
          <w:ilvl w:val="2"/>
          <w:numId w:val="1"/>
        </w:numPr>
        <w:tabs>
          <w:tab w:pos="823" w:val="left" w:leader="none"/>
        </w:tabs>
        <w:spacing w:line="240" w:lineRule="auto" w:before="169" w:after="0"/>
        <w:ind w:left="822" w:right="0" w:hanging="666"/>
        <w:jc w:val="left"/>
      </w:pPr>
      <w:r>
        <w:rPr>
          <w:w w:val="95"/>
        </w:rPr>
        <w:t>身故</w:t>
      </w:r>
      <w:r>
        <w:rPr>
          <w:w w:val="95"/>
        </w:rPr>
        <w:t>保</w:t>
      </w:r>
      <w:r>
        <w:rPr>
          <w:w w:val="95"/>
        </w:rPr>
        <w:t>险</w:t>
      </w:r>
      <w:r>
        <w:rPr>
          <w:w w:val="95"/>
        </w:rPr>
        <w:t>金</w:t>
      </w:r>
      <w:r>
        <w:rPr>
          <w:w w:val="95"/>
        </w:rPr>
        <w:t>申</w:t>
      </w:r>
      <w:r>
        <w:rPr>
          <w:spacing w:val="-10"/>
          <w:w w:val="95"/>
        </w:rPr>
        <w:t>请</w:t>
      </w:r>
    </w:p>
    <w:p>
      <w:pPr>
        <w:pStyle w:val="ListParagraph"/>
        <w:numPr>
          <w:ilvl w:val="0"/>
          <w:numId w:val="6"/>
        </w:numPr>
        <w:tabs>
          <w:tab w:pos="725" w:val="left" w:leader="none"/>
        </w:tabs>
        <w:spacing w:line="240" w:lineRule="auto" w:before="30" w:after="0"/>
        <w:ind w:left="724" w:right="0" w:hanging="568"/>
        <w:jc w:val="left"/>
        <w:rPr>
          <w:sz w:val="22"/>
        </w:rPr>
      </w:pPr>
      <w:r>
        <w:rPr>
          <w:spacing w:val="-4"/>
          <w:sz w:val="22"/>
        </w:rPr>
        <w:t>保险合同；</w:t>
      </w:r>
    </w:p>
    <w:p>
      <w:pPr>
        <w:pStyle w:val="ListParagraph"/>
        <w:numPr>
          <w:ilvl w:val="0"/>
          <w:numId w:val="6"/>
        </w:numPr>
        <w:tabs>
          <w:tab w:pos="725" w:val="left" w:leader="none"/>
        </w:tabs>
        <w:spacing w:line="240" w:lineRule="auto" w:before="30" w:after="0"/>
        <w:ind w:left="724" w:right="0" w:hanging="568"/>
        <w:jc w:val="left"/>
        <w:rPr>
          <w:sz w:val="22"/>
        </w:rPr>
      </w:pPr>
      <w:r>
        <w:rPr>
          <w:spacing w:val="-3"/>
          <w:sz w:val="22"/>
        </w:rPr>
        <w:t>身故保险金受益人的有效身份证件；</w:t>
      </w:r>
    </w:p>
    <w:p>
      <w:pPr>
        <w:pStyle w:val="ListParagraph"/>
        <w:numPr>
          <w:ilvl w:val="0"/>
          <w:numId w:val="6"/>
        </w:numPr>
        <w:tabs>
          <w:tab w:pos="725" w:val="left" w:leader="none"/>
        </w:tabs>
        <w:spacing w:line="266" w:lineRule="auto" w:before="30" w:after="0"/>
        <w:ind w:left="724" w:right="558" w:hanging="567"/>
        <w:jc w:val="left"/>
        <w:rPr>
          <w:sz w:val="22"/>
        </w:rPr>
      </w:pPr>
      <w:r>
        <w:rPr>
          <w:spacing w:val="-2"/>
          <w:sz w:val="22"/>
        </w:rPr>
        <w:t>由公安部门或国家卫生行政部门认定的医疗机构出具的被保险人的死亡证明；如被保险人为宣告</w:t>
      </w:r>
      <w:r>
        <w:rPr>
          <w:spacing w:val="-2"/>
          <w:sz w:val="22"/>
        </w:rPr>
        <w:t>死亡，须提供人民法院出具的宣告死亡证明文件；</w:t>
      </w:r>
    </w:p>
    <w:p>
      <w:pPr>
        <w:pStyle w:val="ListParagraph"/>
        <w:numPr>
          <w:ilvl w:val="0"/>
          <w:numId w:val="6"/>
        </w:numPr>
        <w:tabs>
          <w:tab w:pos="725" w:val="left" w:leader="none"/>
        </w:tabs>
        <w:spacing w:line="280" w:lineRule="exact" w:before="0" w:after="0"/>
        <w:ind w:left="724" w:right="0" w:hanging="568"/>
        <w:jc w:val="left"/>
        <w:rPr>
          <w:sz w:val="22"/>
        </w:rPr>
      </w:pPr>
      <w:r>
        <w:rPr>
          <w:spacing w:val="-3"/>
          <w:sz w:val="22"/>
        </w:rPr>
        <w:t>所能提供的与确认保险事故的性质、原因等有关的其他证明文件和资料。</w:t>
      </w:r>
    </w:p>
    <w:p>
      <w:pPr>
        <w:pStyle w:val="BodyText"/>
        <w:spacing w:before="9"/>
        <w:rPr>
          <w:sz w:val="26"/>
        </w:rPr>
      </w:pPr>
    </w:p>
    <w:p>
      <w:pPr>
        <w:pStyle w:val="BodyText"/>
        <w:spacing w:line="266" w:lineRule="auto"/>
        <w:ind w:left="157" w:right="524" w:firstLine="427"/>
      </w:pPr>
      <w:r>
        <w:rPr>
          <w:spacing w:val="-2"/>
        </w:rPr>
        <w:t>对于以上各项保险金，如受益人委托他人代为申请的，受托人还应提供受益人亲笔签名的授权委托</w:t>
      </w:r>
      <w:r>
        <w:rPr>
          <w:spacing w:val="-2"/>
        </w:rPr>
        <w:t>书、受托人的有效身份证件等相关证明文件。</w:t>
      </w:r>
    </w:p>
    <w:p>
      <w:pPr>
        <w:pStyle w:val="BodyText"/>
        <w:spacing w:line="280" w:lineRule="exact"/>
        <w:ind w:left="585"/>
      </w:pPr>
      <w:r>
        <w:rPr>
          <w:spacing w:val="-3"/>
        </w:rPr>
        <w:t>保险金作为被保险人遗产时，继承人还必须提供可证明合法继承权的相关权利文件。</w:t>
      </w:r>
    </w:p>
    <w:p>
      <w:pPr>
        <w:pStyle w:val="BodyText"/>
        <w:spacing w:line="266" w:lineRule="auto" w:before="31"/>
        <w:ind w:left="157" w:right="525" w:firstLine="427"/>
        <w:jc w:val="both"/>
      </w:pPr>
      <w:r>
        <w:rPr>
          <w:spacing w:val="-4"/>
        </w:rPr>
        <w:t>受益人或继承人为无民事行为能力人或限制民事行为能力人的，由其合法监护人代其申请领取保险</w:t>
      </w:r>
      <w:r>
        <w:rPr>
          <w:spacing w:val="-10"/>
        </w:rPr>
        <w:t>金，其合法监护人还必须提供受益人或继承人为无民事行为能力人或限制民事行为能力人的证明和监护</w:t>
      </w:r>
      <w:r>
        <w:rPr>
          <w:spacing w:val="-2"/>
        </w:rPr>
        <w:t>人具有合法监护权的证明。</w:t>
      </w:r>
    </w:p>
    <w:p>
      <w:pPr>
        <w:pStyle w:val="BodyText"/>
        <w:spacing w:line="279" w:lineRule="exact"/>
        <w:ind w:left="585"/>
      </w:pPr>
      <w:r>
        <w:rPr>
          <w:spacing w:val="-3"/>
        </w:rPr>
        <w:t>以上证明和资料不完整的，我们将一次性通知受益人补充提供有关证明和资料。</w:t>
      </w:r>
    </w:p>
    <w:p>
      <w:pPr>
        <w:pStyle w:val="BodyText"/>
        <w:spacing w:line="266" w:lineRule="auto" w:before="30"/>
        <w:ind w:left="157" w:right="524" w:firstLine="427"/>
        <w:jc w:val="both"/>
        <w:rPr>
          <w:rFonts w:ascii="黑体" w:eastAsia="黑体"/>
        </w:rPr>
      </w:pPr>
      <w:r>
        <w:rPr>
          <w:rFonts w:ascii="黑体" w:eastAsia="黑体"/>
          <w:spacing w:val="-2"/>
        </w:rPr>
        <w:t>如被保险人身故，在申请本合同保险金时，本公司有权根据实际情况，要求由</w:t>
      </w:r>
      <w:r>
        <w:rPr>
          <w:rFonts w:ascii="黑体" w:eastAsia="黑体" w:hint="eastAsia"/>
          <w:b/>
          <w:spacing w:val="-2"/>
        </w:rPr>
        <w:t>本</w:t>
      </w:r>
      <w:r>
        <w:rPr>
          <w:rFonts w:ascii="黑体" w:eastAsia="黑体" w:hint="eastAsia"/>
          <w:b/>
          <w:spacing w:val="-2"/>
        </w:rPr>
        <w:t>公</w:t>
      </w:r>
      <w:r>
        <w:rPr>
          <w:rFonts w:ascii="黑体" w:eastAsia="黑体" w:hint="eastAsia"/>
          <w:b/>
          <w:spacing w:val="-2"/>
        </w:rPr>
        <w:t>司</w:t>
      </w:r>
      <w:r>
        <w:rPr>
          <w:rFonts w:ascii="黑体" w:eastAsia="黑体" w:hint="eastAsia"/>
          <w:b/>
          <w:spacing w:val="-2"/>
        </w:rPr>
        <w:t>指</w:t>
      </w:r>
      <w:r>
        <w:rPr>
          <w:rFonts w:ascii="黑体" w:eastAsia="黑体" w:hint="eastAsia"/>
          <w:b/>
          <w:spacing w:val="-2"/>
        </w:rPr>
        <w:t>定</w:t>
      </w:r>
      <w:r>
        <w:rPr>
          <w:rFonts w:ascii="黑体" w:eastAsia="黑体" w:hint="eastAsia"/>
          <w:b/>
          <w:spacing w:val="-2"/>
        </w:rPr>
        <w:t>或</w:t>
      </w:r>
      <w:r>
        <w:rPr>
          <w:rFonts w:ascii="黑体" w:eastAsia="黑体" w:hint="eastAsia"/>
          <w:b/>
          <w:spacing w:val="-2"/>
        </w:rPr>
        <w:t>认</w:t>
      </w:r>
      <w:r>
        <w:rPr>
          <w:rFonts w:ascii="黑体" w:eastAsia="黑体" w:hint="eastAsia"/>
          <w:b/>
          <w:spacing w:val="-2"/>
        </w:rPr>
        <w:t>可</w:t>
      </w:r>
      <w:r>
        <w:rPr>
          <w:rFonts w:ascii="黑体" w:eastAsia="黑体" w:hint="eastAsia"/>
          <w:b/>
          <w:spacing w:val="-2"/>
        </w:rPr>
        <w:t>的</w:t>
      </w:r>
      <w:r>
        <w:rPr>
          <w:rFonts w:ascii="黑体" w:eastAsia="黑体" w:hint="eastAsia"/>
          <w:b/>
          <w:spacing w:val="-2"/>
        </w:rPr>
        <w:t>医</w:t>
      </w:r>
      <w:r>
        <w:rPr>
          <w:rFonts w:ascii="黑体" w:eastAsia="黑体" w:hint="eastAsia"/>
          <w:b/>
          <w:spacing w:val="-2"/>
        </w:rPr>
        <w:t>疗</w:t>
      </w:r>
      <w:r>
        <w:rPr>
          <w:rFonts w:ascii="黑体" w:eastAsia="黑体" w:hint="eastAsia"/>
          <w:b/>
          <w:spacing w:val="-2"/>
        </w:rPr>
        <w:t>机</w:t>
      </w:r>
      <w:r>
        <w:rPr>
          <w:rFonts w:ascii="黑体" w:eastAsia="黑体" w:hint="eastAsia"/>
          <w:b/>
          <w:spacing w:val="-2"/>
        </w:rPr>
        <w:t>构</w:t>
      </w:r>
      <w:r>
        <w:rPr>
          <w:rFonts w:ascii="黑体" w:eastAsia="黑体"/>
          <w:spacing w:val="-2"/>
        </w:rPr>
        <w:t>（见10.7）或本公司指定的司法鉴定机构对被保险人进行身体检查、检验或对保险事故进行必</w:t>
      </w:r>
      <w:r>
        <w:rPr>
          <w:rFonts w:ascii="黑体" w:eastAsia="黑体"/>
          <w:spacing w:val="-2"/>
        </w:rPr>
        <w:t>要的鉴定。如因您或受益人的原因导致前述检查、检验、鉴定无法进行，或检查、检验、鉴定结果不符</w:t>
      </w:r>
      <w:r>
        <w:rPr>
          <w:rFonts w:ascii="黑体" w:eastAsia="黑体"/>
          <w:spacing w:val="-2"/>
        </w:rPr>
        <w:t>合本合同关于保险事故的约定，本公司不承担给付保险金的责任。</w:t>
      </w:r>
    </w:p>
    <w:p>
      <w:pPr>
        <w:pStyle w:val="BodyText"/>
        <w:spacing w:before="11"/>
        <w:rPr>
          <w:rFonts w:ascii="黑体"/>
        </w:rPr>
      </w:pPr>
    </w:p>
    <w:p>
      <w:pPr>
        <w:pStyle w:val="Heading3"/>
        <w:numPr>
          <w:ilvl w:val="1"/>
          <w:numId w:val="1"/>
        </w:numPr>
        <w:tabs>
          <w:tab w:pos="643" w:val="left" w:leader="none"/>
        </w:tabs>
        <w:spacing w:line="240" w:lineRule="auto" w:before="1" w:after="0"/>
        <w:ind w:left="642" w:right="0" w:hanging="486"/>
        <w:jc w:val="both"/>
      </w:pPr>
      <w:r>
        <w:rPr>
          <w:w w:val="95"/>
        </w:rPr>
        <w:t>保险</w:t>
      </w:r>
      <w:r>
        <w:rPr>
          <w:w w:val="95"/>
        </w:rPr>
        <w:t>金</w:t>
      </w:r>
      <w:r>
        <w:rPr>
          <w:w w:val="95"/>
        </w:rPr>
        <w:t>给</w:t>
      </w:r>
      <w:r>
        <w:rPr>
          <w:spacing w:val="-10"/>
          <w:w w:val="95"/>
        </w:rPr>
        <w:t>付</w:t>
      </w:r>
    </w:p>
    <w:p>
      <w:pPr>
        <w:spacing w:line="266" w:lineRule="auto" w:before="20"/>
        <w:ind w:left="157" w:right="524" w:firstLine="427"/>
        <w:jc w:val="both"/>
        <w:rPr>
          <w:sz w:val="22"/>
        </w:rPr>
      </w:pPr>
      <w:r>
        <w:rPr>
          <w:spacing w:val="-2"/>
          <w:sz w:val="22"/>
        </w:rPr>
        <w:t>我们在收到给付保险金的申请书及本合同约定的证明和资料后，将在五个工作日内作出核定；情形</w:t>
      </w:r>
      <w:r>
        <w:rPr>
          <w:spacing w:val="-2"/>
          <w:sz w:val="22"/>
        </w:rPr>
        <w:t>复杂的，在三十日内作出核定。</w:t>
      </w:r>
      <w:r>
        <w:rPr>
          <w:spacing w:val="-2"/>
          <w:sz w:val="21"/>
        </w:rPr>
        <w:t>您或受益人补充提供有关证明和资料的时间，不计入前述三十日的核定时</w:t>
      </w:r>
      <w:r>
        <w:rPr>
          <w:spacing w:val="-2"/>
          <w:sz w:val="21"/>
        </w:rPr>
        <w:t>间内。</w:t>
      </w:r>
      <w:r>
        <w:rPr>
          <w:spacing w:val="-2"/>
          <w:sz w:val="22"/>
        </w:rPr>
        <w:t>对属于保险责任的，我们在与受益人达成给付保险金的协议后十日内，履行给付保险金义务。</w:t>
      </w:r>
    </w:p>
    <w:p>
      <w:pPr>
        <w:pStyle w:val="BodyText"/>
        <w:spacing w:line="266" w:lineRule="auto"/>
        <w:ind w:left="157" w:right="523" w:firstLine="427"/>
      </w:pPr>
      <w:r>
        <w:rPr>
          <w:spacing w:val="-2"/>
        </w:rPr>
        <w:t>我们未及时履行前款规定义务的，对属于保险责任的，除支付保险金外，应当赔偿受益人因此受到</w:t>
      </w:r>
      <w:r>
        <w:rPr>
          <w:spacing w:val="-2"/>
        </w:rPr>
        <w:t>的</w:t>
      </w:r>
      <w:r>
        <w:rPr>
          <w:b/>
          <w:spacing w:val="-2"/>
        </w:rPr>
        <w:t>利</w:t>
      </w:r>
      <w:r>
        <w:rPr>
          <w:b/>
          <w:spacing w:val="-2"/>
        </w:rPr>
        <w:t>息</w:t>
      </w:r>
      <w:r>
        <w:rPr>
          <w:b/>
          <w:spacing w:val="-2"/>
        </w:rPr>
        <w:t>损</w:t>
      </w:r>
      <w:r>
        <w:rPr>
          <w:b/>
          <w:spacing w:val="-2"/>
        </w:rPr>
        <w:t>失</w:t>
      </w:r>
      <w:r>
        <w:rPr>
          <w:spacing w:val="-2"/>
        </w:rPr>
        <w:t>（见</w:t>
      </w:r>
      <w:r>
        <w:rPr>
          <w:spacing w:val="20"/>
        </w:rPr>
        <w:t>10</w:t>
      </w:r>
      <w:r>
        <w:rPr>
          <w:spacing w:val="17"/>
        </w:rPr>
        <w:t>.</w:t>
      </w:r>
      <w:r>
        <w:rPr>
          <w:spacing w:val="20"/>
        </w:rPr>
        <w:t>8</w:t>
      </w:r>
      <w:r>
        <w:rPr>
          <w:spacing w:val="-91"/>
        </w:rPr>
        <w:t>）</w:t>
      </w:r>
      <w:r>
        <w:rPr>
          <w:spacing w:val="-2"/>
        </w:rPr>
        <w:t>。</w:t>
      </w:r>
    </w:p>
    <w:p>
      <w:pPr>
        <w:pStyle w:val="BodyText"/>
        <w:spacing w:line="266" w:lineRule="auto"/>
        <w:ind w:left="157" w:right="526" w:firstLine="427"/>
      </w:pPr>
      <w:r>
        <w:rPr>
          <w:spacing w:val="-2"/>
        </w:rPr>
        <w:t>对不属于保险责任的，我们自作出核定之日起三日内向受益人发出拒绝给付保险金通知书并说明理</w:t>
      </w:r>
      <w:r>
        <w:rPr>
          <w:spacing w:val="-6"/>
        </w:rPr>
        <w:t>由。</w:t>
      </w:r>
    </w:p>
    <w:p>
      <w:pPr>
        <w:pStyle w:val="BodyText"/>
        <w:spacing w:line="266" w:lineRule="auto"/>
        <w:ind w:left="157" w:right="527" w:firstLine="427"/>
      </w:pPr>
      <w:r>
        <w:rPr>
          <w:spacing w:val="-3"/>
          <w:w w:val="100"/>
        </w:rPr>
        <w:t>我们在收到保险金给付申请书及有关证明和资料之日起六十日内，对给付保险金的数额不能确定</w:t>
      </w:r>
      <w:r>
        <w:rPr>
          <w:spacing w:val="-8"/>
          <w:w w:val="100"/>
        </w:rPr>
        <w:t>的，根据已有证明和资料可以确定的数额先予支付；我们最终确定给付保险金的数额后，将支付相应的差额。</w:t>
      </w:r>
    </w:p>
    <w:p>
      <w:pPr>
        <w:pStyle w:val="BodyText"/>
        <w:spacing w:line="266" w:lineRule="auto"/>
        <w:ind w:left="157" w:right="529" w:firstLine="374"/>
        <w:jc w:val="both"/>
        <w:rPr>
          <w:rFonts w:ascii="黑体" w:eastAsia="黑体"/>
        </w:rPr>
      </w:pPr>
      <w:r>
        <w:rPr>
          <w:spacing w:val="-2"/>
        </w:rPr>
        <w:t>如被保险人身故，您或受益人应及时通知我们，以便我们及时停止支付年金。</w:t>
      </w:r>
      <w:r>
        <w:rPr>
          <w:rFonts w:ascii="黑体" w:eastAsia="黑体"/>
          <w:spacing w:val="-2"/>
        </w:rPr>
        <w:t>如任何人于被保险人</w:t>
      </w:r>
      <w:r>
        <w:rPr>
          <w:rFonts w:ascii="黑体" w:eastAsia="黑体"/>
          <w:spacing w:val="-5"/>
        </w:rPr>
        <w:t>身故后仍以任何方式从本公司收受或领取年金，则该受领人应当立即向我们返还被保险人身故后领取的</w:t>
      </w:r>
      <w:r>
        <w:rPr>
          <w:rFonts w:ascii="黑体" w:eastAsia="黑体"/>
          <w:spacing w:val="-2"/>
        </w:rPr>
        <w:t>年金，否则我们有权在给付身故保险金时扣除相应金额。</w:t>
      </w:r>
    </w:p>
    <w:p>
      <w:pPr>
        <w:pStyle w:val="BodyText"/>
        <w:spacing w:before="4"/>
        <w:rPr>
          <w:rFonts w:ascii="黑体"/>
        </w:rPr>
      </w:pPr>
    </w:p>
    <w:p>
      <w:pPr>
        <w:pStyle w:val="Heading3"/>
        <w:numPr>
          <w:ilvl w:val="1"/>
          <w:numId w:val="1"/>
        </w:numPr>
        <w:tabs>
          <w:tab w:pos="643" w:val="left" w:leader="none"/>
        </w:tabs>
        <w:spacing w:line="240" w:lineRule="auto" w:before="0" w:after="0"/>
        <w:ind w:left="642" w:right="0" w:hanging="486"/>
        <w:jc w:val="left"/>
      </w:pPr>
      <w:r>
        <w:rPr>
          <w:w w:val="95"/>
        </w:rPr>
        <w:t>宣告</w:t>
      </w:r>
      <w:r>
        <w:rPr>
          <w:w w:val="95"/>
        </w:rPr>
        <w:t>死</w:t>
      </w:r>
      <w:r>
        <w:rPr>
          <w:w w:val="95"/>
        </w:rPr>
        <w:t>亡</w:t>
      </w:r>
      <w:r>
        <w:rPr>
          <w:w w:val="95"/>
        </w:rPr>
        <w:t>的</w:t>
      </w:r>
      <w:r>
        <w:rPr>
          <w:w w:val="95"/>
        </w:rPr>
        <w:t>处</w:t>
      </w:r>
      <w:r>
        <w:rPr>
          <w:spacing w:val="-10"/>
          <w:w w:val="95"/>
        </w:rPr>
        <w:t>理</w:t>
      </w:r>
    </w:p>
    <w:p>
      <w:pPr>
        <w:pStyle w:val="BodyText"/>
        <w:spacing w:line="266" w:lineRule="auto" w:before="19"/>
        <w:ind w:left="157" w:right="526" w:firstLine="427"/>
      </w:pPr>
      <w:r>
        <w:rPr>
          <w:spacing w:val="-2"/>
        </w:rPr>
        <w:t>在本合同有效期内，如果被保险人失踪且被法院宣告死亡的，我们以法院判决宣告死亡之日作为被</w:t>
      </w:r>
      <w:r>
        <w:rPr>
          <w:spacing w:val="-2"/>
        </w:rPr>
        <w:t>保险人的死亡时间，按照本合同的约定给付身故保险金，本合同效力终止。</w:t>
      </w:r>
    </w:p>
    <w:p>
      <w:pPr>
        <w:pStyle w:val="BodyText"/>
        <w:spacing w:line="266" w:lineRule="auto"/>
        <w:ind w:left="157" w:right="526" w:firstLine="427"/>
      </w:pPr>
      <w:r>
        <w:rPr>
          <w:spacing w:val="-2"/>
        </w:rPr>
        <w:t>如果被保险人在宣告死亡后重新出现或者确知其没有死亡的，身故保险金受益人应于知道或应当知</w:t>
      </w:r>
      <w:r>
        <w:rPr>
          <w:spacing w:val="-2"/>
        </w:rPr>
        <w:t>道后三十日内向我们退还已领取的身故保险金。本合同的效力由您和我们双方依法协商处理。</w:t>
      </w:r>
    </w:p>
    <w:p>
      <w:pPr>
        <w:pStyle w:val="BodyText"/>
        <w:spacing w:before="12"/>
      </w:pPr>
    </w:p>
    <w:p>
      <w:pPr>
        <w:pStyle w:val="Heading3"/>
        <w:numPr>
          <w:ilvl w:val="1"/>
          <w:numId w:val="1"/>
        </w:numPr>
        <w:tabs>
          <w:tab w:pos="643" w:val="left" w:leader="none"/>
        </w:tabs>
        <w:spacing w:line="240" w:lineRule="auto" w:before="0" w:after="0"/>
        <w:ind w:left="642" w:right="0" w:hanging="486"/>
        <w:jc w:val="left"/>
      </w:pPr>
      <w:r>
        <w:rPr>
          <w:w w:val="95"/>
        </w:rPr>
        <w:t>诉讼</w:t>
      </w:r>
      <w:r>
        <w:rPr>
          <w:w w:val="95"/>
        </w:rPr>
        <w:t>时</w:t>
      </w:r>
      <w:r>
        <w:rPr>
          <w:spacing w:val="-10"/>
          <w:w w:val="95"/>
        </w:rPr>
        <w:t>效</w:t>
      </w:r>
    </w:p>
    <w:p>
      <w:pPr>
        <w:pStyle w:val="BodyText"/>
        <w:spacing w:line="266" w:lineRule="auto" w:before="20"/>
        <w:ind w:left="157" w:right="525" w:firstLine="422"/>
      </w:pPr>
      <w:r>
        <w:rPr>
          <w:spacing w:val="-2"/>
        </w:rPr>
        <w:t>受益人向我们请求给付保险金的诉讼时效期间为五年，自其知道或者应当知道保险事故发生之日起</w:t>
      </w:r>
      <w:r>
        <w:rPr>
          <w:spacing w:val="-4"/>
        </w:rPr>
        <w:t>计算。</w:t>
      </w:r>
    </w:p>
    <w:p>
      <w:pPr>
        <w:spacing w:after="0" w:line="266" w:lineRule="auto"/>
        <w:sectPr>
          <w:pgSz w:w="11910" w:h="16840"/>
          <w:pgMar w:top="1580" w:bottom="280" w:left="920" w:right="460"/>
        </w:sectPr>
      </w:pPr>
    </w:p>
    <w:p>
      <w:pPr>
        <w:pStyle w:val="Heading2"/>
        <w:numPr>
          <w:ilvl w:val="0"/>
          <w:numId w:val="1"/>
        </w:numPr>
        <w:tabs>
          <w:tab w:pos="579" w:val="left" w:leader="none"/>
        </w:tabs>
        <w:spacing w:line="240" w:lineRule="auto" w:before="37" w:after="0"/>
        <w:ind w:left="578" w:right="0" w:hanging="422"/>
        <w:jc w:val="left"/>
      </w:pPr>
      <w:r>
        <w:rPr>
          <w:w w:val="95"/>
        </w:rPr>
        <w:t>个</w:t>
      </w:r>
      <w:r>
        <w:rPr>
          <w:w w:val="95"/>
        </w:rPr>
        <w:t>人</w:t>
      </w:r>
      <w:r>
        <w:rPr>
          <w:spacing w:val="-5"/>
          <w:w w:val="95"/>
        </w:rPr>
        <w:t>账户</w:t>
      </w:r>
    </w:p>
    <w:p>
      <w:pPr>
        <w:pStyle w:val="BodyText"/>
        <w:spacing w:before="10"/>
        <w:rPr>
          <w:b/>
          <w:sz w:val="9"/>
        </w:rPr>
      </w:pPr>
      <w:r>
        <w:rPr/>
        <w:drawing>
          <wp:anchor distT="0" distB="0" distL="0" distR="0" allowOverlap="1" layoutInCell="1" locked="0" behindDoc="0" simplePos="0" relativeHeight="5">
            <wp:simplePos x="0" y="0"/>
            <wp:positionH relativeFrom="page">
              <wp:posOffset>665987</wp:posOffset>
            </wp:positionH>
            <wp:positionV relativeFrom="paragraph">
              <wp:posOffset>94900</wp:posOffset>
            </wp:positionV>
            <wp:extent cx="6284721" cy="18288"/>
            <wp:effectExtent l="0" t="0" r="0" b="0"/>
            <wp:wrapTopAndBottom/>
            <wp:docPr id="11" name="image2.png"/>
            <wp:cNvGraphicFramePr>
              <a:graphicFrameLocks noChangeAspect="1"/>
            </wp:cNvGraphicFramePr>
            <a:graphic>
              <a:graphicData uri="http://schemas.openxmlformats.org/drawingml/2006/picture">
                <pic:pic>
                  <pic:nvPicPr>
                    <pic:cNvPr id="12" name="image2.png"/>
                    <pic:cNvPicPr/>
                  </pic:nvPicPr>
                  <pic:blipFill>
                    <a:blip r:embed="rId6" cstate="print"/>
                    <a:stretch>
                      <a:fillRect/>
                    </a:stretch>
                  </pic:blipFill>
                  <pic:spPr>
                    <a:xfrm>
                      <a:off x="0" y="0"/>
                      <a:ext cx="6284721" cy="18288"/>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left"/>
      </w:pPr>
      <w:r>
        <w:rPr>
          <w:w w:val="95"/>
        </w:rPr>
        <w:t>账户</w:t>
      </w:r>
      <w:r>
        <w:rPr>
          <w:w w:val="95"/>
        </w:rPr>
        <w:t>设</w:t>
      </w:r>
      <w:r>
        <w:rPr>
          <w:spacing w:val="-10"/>
          <w:w w:val="95"/>
        </w:rPr>
        <w:t>立</w:t>
      </w:r>
    </w:p>
    <w:p>
      <w:pPr>
        <w:pStyle w:val="BodyText"/>
        <w:spacing w:before="20"/>
        <w:ind w:left="609"/>
      </w:pPr>
      <w:r>
        <w:rPr>
          <w:spacing w:val="-3"/>
        </w:rPr>
        <w:t>我们于本合同生效日为您设立保单账户，用于记录本合同的保单账户价值。</w:t>
      </w:r>
    </w:p>
    <w:p>
      <w:pPr>
        <w:pStyle w:val="BodyText"/>
        <w:spacing w:before="30"/>
        <w:ind w:left="609"/>
      </w:pPr>
      <w:r>
        <w:rPr>
          <w:spacing w:val="-3"/>
        </w:rPr>
        <w:t>每一保单年度，我们将向您寄送一份保单状态报告，告知您保单账户价值的具体状况。</w:t>
      </w:r>
    </w:p>
    <w:p>
      <w:pPr>
        <w:pStyle w:val="BodyText"/>
        <w:spacing w:before="7"/>
        <w:rPr>
          <w:sz w:val="25"/>
        </w:rPr>
      </w:pPr>
    </w:p>
    <w:p>
      <w:pPr>
        <w:pStyle w:val="Heading3"/>
        <w:numPr>
          <w:ilvl w:val="1"/>
          <w:numId w:val="1"/>
        </w:numPr>
        <w:tabs>
          <w:tab w:pos="643" w:val="left" w:leader="none"/>
        </w:tabs>
        <w:spacing w:line="240" w:lineRule="auto" w:before="0" w:after="0"/>
        <w:ind w:left="642" w:right="0" w:hanging="486"/>
        <w:jc w:val="left"/>
      </w:pPr>
      <w:r>
        <w:rPr>
          <w:w w:val="95"/>
        </w:rPr>
        <w:t>保单</w:t>
      </w:r>
      <w:r>
        <w:rPr>
          <w:w w:val="95"/>
        </w:rPr>
        <w:t>账</w:t>
      </w:r>
      <w:r>
        <w:rPr>
          <w:w w:val="95"/>
        </w:rPr>
        <w:t>户</w:t>
      </w:r>
      <w:r>
        <w:rPr>
          <w:spacing w:val="-5"/>
          <w:w w:val="95"/>
        </w:rPr>
        <w:t>价值</w:t>
      </w:r>
    </w:p>
    <w:p>
      <w:pPr>
        <w:pStyle w:val="BodyText"/>
        <w:spacing w:before="20"/>
        <w:ind w:left="592"/>
      </w:pPr>
      <w:r>
        <w:rPr>
          <w:spacing w:val="-3"/>
        </w:rPr>
        <w:t>在下列情况下，保单账户价值将发生变动：</w:t>
      </w:r>
    </w:p>
    <w:p>
      <w:pPr>
        <w:pStyle w:val="ListParagraph"/>
        <w:numPr>
          <w:ilvl w:val="0"/>
          <w:numId w:val="7"/>
        </w:numPr>
        <w:tabs>
          <w:tab w:pos="879" w:val="left" w:leader="none"/>
        </w:tabs>
        <w:spacing w:line="240" w:lineRule="auto" w:before="30" w:after="0"/>
        <w:ind w:left="878" w:right="0" w:hanging="722"/>
        <w:jc w:val="left"/>
        <w:rPr>
          <w:sz w:val="22"/>
        </w:rPr>
      </w:pPr>
      <w:r>
        <w:rPr>
          <w:spacing w:val="-3"/>
          <w:sz w:val="22"/>
        </w:rPr>
        <w:t>保单账户设立时，保单账户价值等于您已支付的保险费扣除初始费用后的金额；</w:t>
      </w:r>
    </w:p>
    <w:p>
      <w:pPr>
        <w:pStyle w:val="ListParagraph"/>
        <w:numPr>
          <w:ilvl w:val="0"/>
          <w:numId w:val="7"/>
        </w:numPr>
        <w:tabs>
          <w:tab w:pos="879" w:val="left" w:leader="none"/>
        </w:tabs>
        <w:spacing w:line="240" w:lineRule="auto" w:before="30" w:after="0"/>
        <w:ind w:left="878" w:right="0" w:hanging="722"/>
        <w:jc w:val="left"/>
        <w:rPr>
          <w:sz w:val="22"/>
        </w:rPr>
      </w:pPr>
      <w:r>
        <w:rPr>
          <w:spacing w:val="-3"/>
          <w:sz w:val="22"/>
        </w:rPr>
        <w:t>您在追加保险费后，保单账户价值按您追加的保险费扣除初始费用后的金额等额增加；</w:t>
      </w:r>
    </w:p>
    <w:p>
      <w:pPr>
        <w:pStyle w:val="ListParagraph"/>
        <w:numPr>
          <w:ilvl w:val="0"/>
          <w:numId w:val="7"/>
        </w:numPr>
        <w:tabs>
          <w:tab w:pos="879" w:val="left" w:leader="none"/>
        </w:tabs>
        <w:spacing w:line="240" w:lineRule="auto" w:before="31" w:after="0"/>
        <w:ind w:left="878" w:right="0" w:hanging="722"/>
        <w:jc w:val="left"/>
        <w:rPr>
          <w:sz w:val="22"/>
        </w:rPr>
      </w:pPr>
      <w:r>
        <w:rPr>
          <w:spacing w:val="-3"/>
          <w:sz w:val="22"/>
        </w:rPr>
        <w:t>按相关约定转入保险费后，保单账户价值按当次转入保险费扣除初始费用后的金额等额增加；</w:t>
      </w:r>
    </w:p>
    <w:p>
      <w:pPr>
        <w:pStyle w:val="ListParagraph"/>
        <w:numPr>
          <w:ilvl w:val="0"/>
          <w:numId w:val="7"/>
        </w:numPr>
        <w:tabs>
          <w:tab w:pos="879" w:val="left" w:leader="none"/>
        </w:tabs>
        <w:spacing w:line="240" w:lineRule="auto" w:before="30" w:after="0"/>
        <w:ind w:left="878" w:right="0" w:hanging="722"/>
        <w:jc w:val="left"/>
        <w:rPr>
          <w:sz w:val="22"/>
        </w:rPr>
      </w:pPr>
      <w:r>
        <w:rPr>
          <w:spacing w:val="-3"/>
          <w:sz w:val="22"/>
        </w:rPr>
        <w:t>我们发放持续奖金后，保单账户价值按我们实际发放的持续奖金的金额等额增加；</w:t>
      </w:r>
    </w:p>
    <w:p>
      <w:pPr>
        <w:pStyle w:val="ListParagraph"/>
        <w:numPr>
          <w:ilvl w:val="0"/>
          <w:numId w:val="7"/>
        </w:numPr>
        <w:tabs>
          <w:tab w:pos="879" w:val="left" w:leader="none"/>
        </w:tabs>
        <w:spacing w:line="240" w:lineRule="auto" w:before="30" w:after="0"/>
        <w:ind w:left="878" w:right="0" w:hanging="722"/>
        <w:jc w:val="left"/>
        <w:rPr>
          <w:sz w:val="22"/>
        </w:rPr>
      </w:pPr>
      <w:r>
        <w:rPr>
          <w:spacing w:val="-3"/>
          <w:sz w:val="22"/>
        </w:rPr>
        <w:t>我们每月结算保单账户利息后，保单账户价值按所结算的账户利息等额增加；</w:t>
      </w:r>
    </w:p>
    <w:p>
      <w:pPr>
        <w:pStyle w:val="ListParagraph"/>
        <w:numPr>
          <w:ilvl w:val="0"/>
          <w:numId w:val="7"/>
        </w:numPr>
        <w:tabs>
          <w:tab w:pos="879" w:val="left" w:leader="none"/>
        </w:tabs>
        <w:spacing w:line="240" w:lineRule="auto" w:before="30" w:after="0"/>
        <w:ind w:left="878" w:right="0" w:hanging="722"/>
        <w:jc w:val="left"/>
        <w:rPr>
          <w:sz w:val="22"/>
        </w:rPr>
      </w:pPr>
      <w:r>
        <w:rPr>
          <w:spacing w:val="-3"/>
          <w:sz w:val="22"/>
        </w:rPr>
        <w:t>我们每月从保单账户中扣除保单管理费后，保单账户价值按扣除的保单管理费等额减少；</w:t>
      </w:r>
    </w:p>
    <w:p>
      <w:pPr>
        <w:pStyle w:val="ListParagraph"/>
        <w:numPr>
          <w:ilvl w:val="0"/>
          <w:numId w:val="7"/>
        </w:numPr>
        <w:tabs>
          <w:tab w:pos="879" w:val="left" w:leader="none"/>
        </w:tabs>
        <w:spacing w:line="266" w:lineRule="auto" w:before="30" w:after="0"/>
        <w:ind w:left="878" w:right="625" w:hanging="721"/>
        <w:jc w:val="left"/>
        <w:rPr>
          <w:sz w:val="22"/>
        </w:rPr>
      </w:pPr>
      <w:r>
        <w:rPr>
          <w:spacing w:val="-2"/>
          <w:sz w:val="22"/>
        </w:rPr>
        <w:t>您在部分领取保单账户价值后，保单账户价值按您实际部分领取的金额以及本合同约定收取的 “部分领取手续费”金额两者之和等额减少；</w:t>
      </w:r>
    </w:p>
    <w:p>
      <w:pPr>
        <w:pStyle w:val="ListParagraph"/>
        <w:numPr>
          <w:ilvl w:val="0"/>
          <w:numId w:val="7"/>
        </w:numPr>
        <w:tabs>
          <w:tab w:pos="879" w:val="left" w:leader="none"/>
        </w:tabs>
        <w:spacing w:line="280" w:lineRule="exact" w:before="0" w:after="0"/>
        <w:ind w:left="878" w:right="0" w:hanging="722"/>
        <w:jc w:val="left"/>
        <w:rPr>
          <w:sz w:val="22"/>
        </w:rPr>
      </w:pPr>
      <w:r>
        <w:rPr>
          <w:spacing w:val="-3"/>
          <w:sz w:val="22"/>
        </w:rPr>
        <w:t>年金受益人申请年金给付之后，保单账户价值按给付的年金金额等额减少；</w:t>
      </w:r>
    </w:p>
    <w:p>
      <w:pPr>
        <w:pStyle w:val="ListParagraph"/>
        <w:numPr>
          <w:ilvl w:val="0"/>
          <w:numId w:val="7"/>
        </w:numPr>
        <w:tabs>
          <w:tab w:pos="879" w:val="left" w:leader="none"/>
        </w:tabs>
        <w:spacing w:line="240" w:lineRule="auto" w:before="30" w:after="0"/>
        <w:ind w:left="878" w:right="0" w:hanging="722"/>
        <w:jc w:val="left"/>
        <w:rPr>
          <w:sz w:val="22"/>
        </w:rPr>
      </w:pPr>
      <w:r>
        <w:rPr>
          <w:spacing w:val="-3"/>
          <w:sz w:val="22"/>
        </w:rPr>
        <w:t>我们按本合同的约定给付身故保险金后，保单账户价值降为零；</w:t>
      </w:r>
    </w:p>
    <w:p>
      <w:pPr>
        <w:pStyle w:val="ListParagraph"/>
        <w:numPr>
          <w:ilvl w:val="0"/>
          <w:numId w:val="7"/>
        </w:numPr>
        <w:tabs>
          <w:tab w:pos="879" w:val="left" w:leader="none"/>
        </w:tabs>
        <w:spacing w:line="240" w:lineRule="auto" w:before="30" w:after="0"/>
        <w:ind w:left="878" w:right="0" w:hanging="722"/>
        <w:jc w:val="left"/>
        <w:rPr>
          <w:sz w:val="22"/>
        </w:rPr>
      </w:pPr>
      <w:r>
        <w:rPr>
          <w:spacing w:val="-3"/>
          <w:sz w:val="22"/>
        </w:rPr>
        <w:t>若出现本合同约定的其他影响保单账户价值的情形，保单账户价值按约定增加或减少。</w:t>
      </w:r>
    </w:p>
    <w:p>
      <w:pPr>
        <w:pStyle w:val="BodyText"/>
        <w:spacing w:before="7"/>
        <w:rPr>
          <w:sz w:val="25"/>
        </w:rPr>
      </w:pPr>
    </w:p>
    <w:p>
      <w:pPr>
        <w:pStyle w:val="Heading3"/>
        <w:numPr>
          <w:ilvl w:val="1"/>
          <w:numId w:val="1"/>
        </w:numPr>
        <w:tabs>
          <w:tab w:pos="643" w:val="left" w:leader="none"/>
        </w:tabs>
        <w:spacing w:line="240" w:lineRule="auto" w:before="0" w:after="0"/>
        <w:ind w:left="642" w:right="0" w:hanging="486"/>
        <w:jc w:val="left"/>
      </w:pPr>
      <w:r>
        <w:rPr>
          <w:w w:val="95"/>
        </w:rPr>
        <w:t>持续</w:t>
      </w:r>
      <w:r>
        <w:rPr>
          <w:w w:val="95"/>
        </w:rPr>
        <w:t>奖</w:t>
      </w:r>
      <w:r>
        <w:rPr>
          <w:spacing w:val="-10"/>
          <w:w w:val="95"/>
        </w:rPr>
        <w:t>金</w:t>
      </w:r>
    </w:p>
    <w:p>
      <w:pPr>
        <w:pStyle w:val="BodyText"/>
        <w:spacing w:line="266" w:lineRule="auto" w:before="20"/>
        <w:ind w:left="157" w:right="526" w:firstLine="451"/>
      </w:pPr>
      <w:r>
        <w:rPr>
          <w:spacing w:val="-2"/>
        </w:rPr>
        <w:t>在本合同有效期内，我们在每满五个保单年度对应的保单周年日零时，按照您在该保单周年日之前</w:t>
      </w:r>
      <w:r>
        <w:rPr>
          <w:spacing w:val="-2"/>
        </w:rPr>
        <w:t>的五个保单年度内累计已交保险费的1%发放持续奖金。</w:t>
      </w:r>
    </w:p>
    <w:p>
      <w:pPr>
        <w:pStyle w:val="BodyText"/>
        <w:spacing w:line="280" w:lineRule="exact"/>
        <w:ind w:left="609"/>
      </w:pPr>
      <w:r>
        <w:rPr>
          <w:spacing w:val="-3"/>
        </w:rPr>
        <w:t>持续奖金直接计入个人账户，不以现金形式发放。</w:t>
      </w:r>
    </w:p>
    <w:p>
      <w:pPr>
        <w:pStyle w:val="BodyText"/>
        <w:spacing w:before="6"/>
        <w:rPr>
          <w:sz w:val="25"/>
        </w:rPr>
      </w:pPr>
    </w:p>
    <w:p>
      <w:pPr>
        <w:pStyle w:val="Heading3"/>
        <w:numPr>
          <w:ilvl w:val="1"/>
          <w:numId w:val="1"/>
        </w:numPr>
        <w:tabs>
          <w:tab w:pos="643" w:val="left" w:leader="none"/>
        </w:tabs>
        <w:spacing w:line="240" w:lineRule="auto" w:before="1" w:after="0"/>
        <w:ind w:left="642" w:right="0" w:hanging="486"/>
        <w:jc w:val="left"/>
      </w:pPr>
      <w:r>
        <w:rPr>
          <w:w w:val="95"/>
        </w:rPr>
        <w:t>费用</w:t>
      </w:r>
      <w:r>
        <w:rPr>
          <w:w w:val="95"/>
        </w:rPr>
        <w:t>收</w:t>
      </w:r>
      <w:r>
        <w:rPr>
          <w:spacing w:val="-10"/>
          <w:w w:val="95"/>
        </w:rPr>
        <w:t>取</w:t>
      </w:r>
    </w:p>
    <w:p>
      <w:pPr>
        <w:pStyle w:val="BodyText"/>
        <w:spacing w:before="11"/>
        <w:rPr>
          <w:b/>
          <w:sz w:val="25"/>
        </w:rPr>
      </w:pPr>
    </w:p>
    <w:p>
      <w:pPr>
        <w:pStyle w:val="Heading4"/>
        <w:numPr>
          <w:ilvl w:val="2"/>
          <w:numId w:val="1"/>
        </w:numPr>
        <w:tabs>
          <w:tab w:pos="823" w:val="left" w:leader="none"/>
        </w:tabs>
        <w:spacing w:line="240" w:lineRule="auto" w:before="0" w:after="0"/>
        <w:ind w:left="822" w:right="0" w:hanging="666"/>
        <w:jc w:val="left"/>
      </w:pPr>
      <w:r>
        <w:rPr>
          <w:w w:val="95"/>
        </w:rPr>
        <w:t>初</w:t>
      </w:r>
      <w:r>
        <w:rPr>
          <w:w w:val="95"/>
        </w:rPr>
        <w:t>始</w:t>
      </w:r>
      <w:r>
        <w:rPr>
          <w:w w:val="95"/>
        </w:rPr>
        <w:t>费</w:t>
      </w:r>
      <w:r>
        <w:rPr>
          <w:spacing w:val="-10"/>
          <w:w w:val="95"/>
        </w:rPr>
        <w:t>用</w:t>
      </w:r>
    </w:p>
    <w:p>
      <w:pPr>
        <w:pStyle w:val="BodyText"/>
        <w:spacing w:line="266" w:lineRule="auto" w:before="30"/>
        <w:ind w:left="609" w:right="455"/>
      </w:pPr>
      <w:r>
        <w:rPr>
          <w:spacing w:val="-2"/>
        </w:rPr>
        <w:t>我们将按照您所支付的保险费的一定比例收取初始费用，保险费在扣除初始费用后计入保单账户。</w:t>
      </w:r>
      <w:r>
        <w:rPr>
          <w:spacing w:val="-2"/>
        </w:rPr>
        <w:t>对于自主支付的保险费，本合同扣除的初始费用比例为3%。</w:t>
      </w:r>
    </w:p>
    <w:p>
      <w:pPr>
        <w:pStyle w:val="BodyText"/>
        <w:spacing w:line="280" w:lineRule="exact"/>
        <w:ind w:left="609"/>
      </w:pPr>
      <w:r>
        <w:rPr>
          <w:spacing w:val="-2"/>
        </w:rPr>
        <w:t>对于按相关约定转入的保险费，本合同扣除的初始费用比例为1%</w:t>
      </w:r>
      <w:r>
        <w:rPr>
          <w:spacing w:val="-10"/>
        </w:rPr>
        <w:t>。</w:t>
      </w:r>
    </w:p>
    <w:p>
      <w:pPr>
        <w:pStyle w:val="BodyText"/>
        <w:spacing w:before="10"/>
        <w:rPr>
          <w:sz w:val="26"/>
        </w:rPr>
      </w:pPr>
    </w:p>
    <w:p>
      <w:pPr>
        <w:pStyle w:val="Heading4"/>
        <w:numPr>
          <w:ilvl w:val="2"/>
          <w:numId w:val="1"/>
        </w:numPr>
        <w:tabs>
          <w:tab w:pos="823" w:val="left" w:leader="none"/>
        </w:tabs>
        <w:spacing w:line="240" w:lineRule="auto" w:before="0" w:after="0"/>
        <w:ind w:left="822" w:right="0" w:hanging="666"/>
        <w:jc w:val="left"/>
      </w:pPr>
      <w:r>
        <w:rPr>
          <w:w w:val="95"/>
        </w:rPr>
        <w:t>保</w:t>
      </w:r>
      <w:r>
        <w:rPr>
          <w:w w:val="95"/>
        </w:rPr>
        <w:t>单</w:t>
      </w:r>
      <w:r>
        <w:rPr>
          <w:w w:val="95"/>
        </w:rPr>
        <w:t>管</w:t>
      </w:r>
      <w:r>
        <w:rPr>
          <w:w w:val="95"/>
        </w:rPr>
        <w:t>理</w:t>
      </w:r>
      <w:r>
        <w:rPr>
          <w:spacing w:val="-10"/>
          <w:w w:val="95"/>
        </w:rPr>
        <w:t>费</w:t>
      </w:r>
    </w:p>
    <w:p>
      <w:pPr>
        <w:pStyle w:val="BodyText"/>
        <w:spacing w:line="266" w:lineRule="auto" w:before="30"/>
        <w:ind w:left="599" w:right="4635" w:firstLine="9"/>
      </w:pPr>
      <w:r>
        <w:rPr>
          <w:spacing w:val="-2"/>
        </w:rPr>
        <w:t>保单管理费是我们为维护本合同向您收取的管理费用。本合同的保单管理费为零。</w:t>
      </w:r>
    </w:p>
    <w:p>
      <w:pPr>
        <w:pStyle w:val="BodyText"/>
        <w:spacing w:before="2"/>
        <w:rPr>
          <w:sz w:val="24"/>
        </w:rPr>
      </w:pPr>
    </w:p>
    <w:p>
      <w:pPr>
        <w:pStyle w:val="Heading4"/>
        <w:numPr>
          <w:ilvl w:val="2"/>
          <w:numId w:val="1"/>
        </w:numPr>
        <w:tabs>
          <w:tab w:pos="833" w:val="left" w:leader="none"/>
        </w:tabs>
        <w:spacing w:line="240" w:lineRule="auto" w:before="1" w:after="0"/>
        <w:ind w:left="832" w:right="0" w:hanging="676"/>
        <w:jc w:val="left"/>
      </w:pPr>
      <w:r>
        <w:rPr>
          <w:w w:val="95"/>
        </w:rPr>
        <w:t>退</w:t>
      </w:r>
      <w:r>
        <w:rPr>
          <w:w w:val="95"/>
        </w:rPr>
        <w:t>保</w:t>
      </w:r>
      <w:r>
        <w:rPr>
          <w:w w:val="95"/>
        </w:rPr>
        <w:t>费</w:t>
      </w:r>
      <w:r>
        <w:rPr>
          <w:spacing w:val="-10"/>
          <w:w w:val="95"/>
        </w:rPr>
        <w:t>用</w:t>
      </w:r>
    </w:p>
    <w:p>
      <w:pPr>
        <w:pStyle w:val="BodyText"/>
        <w:spacing w:before="30"/>
        <w:ind w:left="597"/>
      </w:pPr>
      <w:r>
        <w:rPr>
          <w:spacing w:val="-3"/>
        </w:rPr>
        <w:t>犹豫期后，您申请解除本合同的，我们将收取退保费用。</w:t>
      </w:r>
    </w:p>
    <w:p>
      <w:pPr>
        <w:pStyle w:val="BodyText"/>
        <w:spacing w:before="30" w:after="15"/>
        <w:ind w:left="597"/>
      </w:pPr>
      <w:r>
        <w:rPr>
          <w:spacing w:val="-3"/>
        </w:rPr>
        <w:t>退保费用为我们收到您解除本合同申请书之日的保单账户价值的一定比例，如下表：</w:t>
      </w:r>
    </w:p>
    <w:tbl>
      <w:tblPr>
        <w:tblW w:w="0" w:type="auto"/>
        <w:jc w:val="left"/>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99"/>
        <w:gridCol w:w="1020"/>
        <w:gridCol w:w="1019"/>
        <w:gridCol w:w="1019"/>
        <w:gridCol w:w="1019"/>
        <w:gridCol w:w="1019"/>
        <w:gridCol w:w="1588"/>
      </w:tblGrid>
      <w:tr>
        <w:trPr>
          <w:trHeight w:val="313" w:hRule="atLeast"/>
        </w:trPr>
        <w:tc>
          <w:tcPr>
            <w:tcW w:w="1699" w:type="dxa"/>
          </w:tcPr>
          <w:p>
            <w:pPr>
              <w:pStyle w:val="TableParagraph"/>
              <w:spacing w:line="277" w:lineRule="exact" w:before="17"/>
              <w:ind w:left="180" w:right="171"/>
              <w:jc w:val="center"/>
              <w:rPr>
                <w:sz w:val="22"/>
              </w:rPr>
            </w:pPr>
            <w:r>
              <w:rPr>
                <w:spacing w:val="-3"/>
                <w:sz w:val="22"/>
              </w:rPr>
              <w:t>保单年度</w:t>
            </w:r>
          </w:p>
        </w:tc>
        <w:tc>
          <w:tcPr>
            <w:tcW w:w="1020" w:type="dxa"/>
          </w:tcPr>
          <w:p>
            <w:pPr>
              <w:pStyle w:val="TableParagraph"/>
              <w:spacing w:line="277" w:lineRule="exact" w:before="17"/>
              <w:ind w:left="167" w:right="155"/>
              <w:jc w:val="center"/>
              <w:rPr>
                <w:sz w:val="22"/>
              </w:rPr>
            </w:pPr>
            <w:r>
              <w:rPr>
                <w:spacing w:val="-4"/>
                <w:sz w:val="22"/>
              </w:rPr>
              <w:t>第一年</w:t>
            </w:r>
          </w:p>
        </w:tc>
        <w:tc>
          <w:tcPr>
            <w:tcW w:w="1019" w:type="dxa"/>
          </w:tcPr>
          <w:p>
            <w:pPr>
              <w:pStyle w:val="TableParagraph"/>
              <w:spacing w:line="277" w:lineRule="exact" w:before="17"/>
              <w:ind w:left="164" w:right="150"/>
              <w:jc w:val="center"/>
              <w:rPr>
                <w:sz w:val="22"/>
              </w:rPr>
            </w:pPr>
            <w:r>
              <w:rPr>
                <w:spacing w:val="-4"/>
                <w:sz w:val="22"/>
              </w:rPr>
              <w:t>第二年</w:t>
            </w:r>
          </w:p>
        </w:tc>
        <w:tc>
          <w:tcPr>
            <w:tcW w:w="1019" w:type="dxa"/>
          </w:tcPr>
          <w:p>
            <w:pPr>
              <w:pStyle w:val="TableParagraph"/>
              <w:spacing w:line="277" w:lineRule="exact" w:before="17"/>
              <w:ind w:left="166" w:right="150"/>
              <w:jc w:val="center"/>
              <w:rPr>
                <w:sz w:val="22"/>
              </w:rPr>
            </w:pPr>
            <w:r>
              <w:rPr>
                <w:spacing w:val="-4"/>
                <w:sz w:val="22"/>
              </w:rPr>
              <w:t>第三年</w:t>
            </w:r>
          </w:p>
        </w:tc>
        <w:tc>
          <w:tcPr>
            <w:tcW w:w="1019" w:type="dxa"/>
          </w:tcPr>
          <w:p>
            <w:pPr>
              <w:pStyle w:val="TableParagraph"/>
              <w:spacing w:line="277" w:lineRule="exact" w:before="17"/>
              <w:ind w:left="167" w:right="148"/>
              <w:jc w:val="center"/>
              <w:rPr>
                <w:sz w:val="22"/>
              </w:rPr>
            </w:pPr>
            <w:r>
              <w:rPr>
                <w:spacing w:val="-4"/>
                <w:sz w:val="22"/>
              </w:rPr>
              <w:t>第四年</w:t>
            </w:r>
          </w:p>
        </w:tc>
        <w:tc>
          <w:tcPr>
            <w:tcW w:w="1019" w:type="dxa"/>
          </w:tcPr>
          <w:p>
            <w:pPr>
              <w:pStyle w:val="TableParagraph"/>
              <w:spacing w:line="277" w:lineRule="exact" w:before="17"/>
              <w:ind w:left="167" w:right="146"/>
              <w:jc w:val="center"/>
              <w:rPr>
                <w:sz w:val="22"/>
              </w:rPr>
            </w:pPr>
            <w:r>
              <w:rPr>
                <w:spacing w:val="-4"/>
                <w:sz w:val="22"/>
              </w:rPr>
              <w:t>第五年</w:t>
            </w:r>
          </w:p>
        </w:tc>
        <w:tc>
          <w:tcPr>
            <w:tcW w:w="1588" w:type="dxa"/>
          </w:tcPr>
          <w:p>
            <w:pPr>
              <w:pStyle w:val="TableParagraph"/>
              <w:spacing w:line="277" w:lineRule="exact" w:before="17"/>
              <w:ind w:left="130" w:right="112"/>
              <w:jc w:val="center"/>
              <w:rPr>
                <w:sz w:val="22"/>
              </w:rPr>
            </w:pPr>
            <w:r>
              <w:rPr>
                <w:spacing w:val="-4"/>
                <w:sz w:val="22"/>
              </w:rPr>
              <w:t>第六年及以后</w:t>
            </w:r>
          </w:p>
        </w:tc>
      </w:tr>
      <w:tr>
        <w:trPr>
          <w:trHeight w:val="311" w:hRule="atLeast"/>
        </w:trPr>
        <w:tc>
          <w:tcPr>
            <w:tcW w:w="1699" w:type="dxa"/>
          </w:tcPr>
          <w:p>
            <w:pPr>
              <w:pStyle w:val="TableParagraph"/>
              <w:spacing w:line="277" w:lineRule="exact" w:before="15"/>
              <w:ind w:left="180" w:right="173"/>
              <w:jc w:val="center"/>
              <w:rPr>
                <w:sz w:val="22"/>
              </w:rPr>
            </w:pPr>
            <w:r>
              <w:rPr>
                <w:spacing w:val="-4"/>
                <w:sz w:val="22"/>
              </w:rPr>
              <w:t>退保费用比例</w:t>
            </w:r>
          </w:p>
        </w:tc>
        <w:tc>
          <w:tcPr>
            <w:tcW w:w="1020" w:type="dxa"/>
          </w:tcPr>
          <w:p>
            <w:pPr>
              <w:pStyle w:val="TableParagraph"/>
              <w:spacing w:line="277" w:lineRule="exact" w:before="15"/>
              <w:ind w:left="162" w:right="155"/>
              <w:jc w:val="center"/>
              <w:rPr>
                <w:sz w:val="22"/>
              </w:rPr>
            </w:pPr>
            <w:r>
              <w:rPr>
                <w:spacing w:val="-5"/>
                <w:sz w:val="22"/>
              </w:rPr>
              <w:t>5%</w:t>
            </w:r>
          </w:p>
        </w:tc>
        <w:tc>
          <w:tcPr>
            <w:tcW w:w="1019" w:type="dxa"/>
          </w:tcPr>
          <w:p>
            <w:pPr>
              <w:pStyle w:val="TableParagraph"/>
              <w:spacing w:line="277" w:lineRule="exact" w:before="15"/>
              <w:ind w:left="159" w:right="150"/>
              <w:jc w:val="center"/>
              <w:rPr>
                <w:sz w:val="22"/>
              </w:rPr>
            </w:pPr>
            <w:r>
              <w:rPr>
                <w:spacing w:val="-5"/>
                <w:sz w:val="22"/>
              </w:rPr>
              <w:t>4%</w:t>
            </w:r>
          </w:p>
        </w:tc>
        <w:tc>
          <w:tcPr>
            <w:tcW w:w="1019" w:type="dxa"/>
          </w:tcPr>
          <w:p>
            <w:pPr>
              <w:pStyle w:val="TableParagraph"/>
              <w:spacing w:line="277" w:lineRule="exact" w:before="15"/>
              <w:ind w:left="161" w:right="150"/>
              <w:jc w:val="center"/>
              <w:rPr>
                <w:sz w:val="22"/>
              </w:rPr>
            </w:pPr>
            <w:r>
              <w:rPr>
                <w:spacing w:val="-5"/>
                <w:sz w:val="22"/>
              </w:rPr>
              <w:t>3%</w:t>
            </w:r>
          </w:p>
        </w:tc>
        <w:tc>
          <w:tcPr>
            <w:tcW w:w="1019" w:type="dxa"/>
          </w:tcPr>
          <w:p>
            <w:pPr>
              <w:pStyle w:val="TableParagraph"/>
              <w:spacing w:line="277" w:lineRule="exact" w:before="15"/>
              <w:ind w:left="164" w:right="150"/>
              <w:jc w:val="center"/>
              <w:rPr>
                <w:sz w:val="22"/>
              </w:rPr>
            </w:pPr>
            <w:r>
              <w:rPr>
                <w:spacing w:val="-5"/>
                <w:sz w:val="22"/>
              </w:rPr>
              <w:t>2%</w:t>
            </w:r>
          </w:p>
        </w:tc>
        <w:tc>
          <w:tcPr>
            <w:tcW w:w="1019" w:type="dxa"/>
          </w:tcPr>
          <w:p>
            <w:pPr>
              <w:pStyle w:val="TableParagraph"/>
              <w:spacing w:line="277" w:lineRule="exact" w:before="15"/>
              <w:ind w:left="166" w:right="150"/>
              <w:jc w:val="center"/>
              <w:rPr>
                <w:sz w:val="22"/>
              </w:rPr>
            </w:pPr>
            <w:r>
              <w:rPr>
                <w:spacing w:val="-5"/>
                <w:sz w:val="22"/>
              </w:rPr>
              <w:t>1%</w:t>
            </w:r>
          </w:p>
        </w:tc>
        <w:tc>
          <w:tcPr>
            <w:tcW w:w="1588" w:type="dxa"/>
          </w:tcPr>
          <w:p>
            <w:pPr>
              <w:pStyle w:val="TableParagraph"/>
              <w:spacing w:line="277" w:lineRule="exact" w:before="15"/>
              <w:ind w:left="129" w:right="112"/>
              <w:jc w:val="center"/>
              <w:rPr>
                <w:sz w:val="22"/>
              </w:rPr>
            </w:pPr>
            <w:r>
              <w:rPr>
                <w:spacing w:val="-5"/>
                <w:sz w:val="22"/>
              </w:rPr>
              <w:t>0%</w:t>
            </w:r>
          </w:p>
        </w:tc>
      </w:tr>
    </w:tbl>
    <w:p>
      <w:pPr>
        <w:pStyle w:val="BodyText"/>
        <w:spacing w:before="6"/>
        <w:rPr>
          <w:sz w:val="24"/>
        </w:rPr>
      </w:pPr>
    </w:p>
    <w:p>
      <w:pPr>
        <w:pStyle w:val="Heading3"/>
        <w:numPr>
          <w:ilvl w:val="1"/>
          <w:numId w:val="1"/>
        </w:numPr>
        <w:tabs>
          <w:tab w:pos="643" w:val="left" w:leader="none"/>
        </w:tabs>
        <w:spacing w:line="240" w:lineRule="auto" w:before="0" w:after="0"/>
        <w:ind w:left="642" w:right="0" w:hanging="486"/>
        <w:jc w:val="left"/>
      </w:pPr>
      <w:r>
        <w:rPr>
          <w:w w:val="95"/>
        </w:rPr>
        <w:t>保单</w:t>
      </w:r>
      <w:r>
        <w:rPr>
          <w:w w:val="95"/>
        </w:rPr>
        <w:t>账</w:t>
      </w:r>
      <w:r>
        <w:rPr>
          <w:w w:val="95"/>
        </w:rPr>
        <w:t>户</w:t>
      </w:r>
      <w:r>
        <w:rPr>
          <w:spacing w:val="-5"/>
          <w:w w:val="95"/>
        </w:rPr>
        <w:t>结算</w:t>
      </w:r>
    </w:p>
    <w:p>
      <w:pPr>
        <w:spacing w:after="0" w:line="240" w:lineRule="auto"/>
        <w:jc w:val="left"/>
        <w:sectPr>
          <w:pgSz w:w="11910" w:h="16840"/>
          <w:pgMar w:top="1520" w:bottom="280" w:left="920" w:right="460"/>
        </w:sectPr>
      </w:pPr>
    </w:p>
    <w:p>
      <w:pPr>
        <w:pStyle w:val="Heading4"/>
        <w:numPr>
          <w:ilvl w:val="2"/>
          <w:numId w:val="1"/>
        </w:numPr>
        <w:tabs>
          <w:tab w:pos="823" w:val="left" w:leader="none"/>
        </w:tabs>
        <w:spacing w:line="240" w:lineRule="auto" w:before="57" w:after="0"/>
        <w:ind w:left="822" w:right="0" w:hanging="666"/>
        <w:jc w:val="left"/>
      </w:pPr>
      <w:r>
        <w:rPr>
          <w:w w:val="95"/>
        </w:rPr>
        <w:t>结</w:t>
      </w:r>
      <w:r>
        <w:rPr>
          <w:w w:val="95"/>
        </w:rPr>
        <w:t>算</w:t>
      </w:r>
      <w:r>
        <w:rPr>
          <w:w w:val="95"/>
        </w:rPr>
        <w:t>周</w:t>
      </w:r>
      <w:r>
        <w:rPr>
          <w:spacing w:val="-10"/>
          <w:w w:val="95"/>
        </w:rPr>
        <w:t>期</w:t>
      </w:r>
    </w:p>
    <w:p>
      <w:pPr>
        <w:pStyle w:val="BodyText"/>
        <w:spacing w:before="30"/>
        <w:ind w:left="592"/>
      </w:pPr>
      <w:r>
        <w:rPr>
          <w:spacing w:val="-3"/>
        </w:rPr>
        <w:t>在本合同有效期内，我们每月第一日对您上个月的保单账户价值进行一次结算。</w:t>
      </w:r>
    </w:p>
    <w:p>
      <w:pPr>
        <w:pStyle w:val="BodyText"/>
        <w:spacing w:before="9"/>
        <w:rPr>
          <w:sz w:val="26"/>
        </w:rPr>
      </w:pPr>
    </w:p>
    <w:p>
      <w:pPr>
        <w:pStyle w:val="Heading4"/>
        <w:numPr>
          <w:ilvl w:val="2"/>
          <w:numId w:val="1"/>
        </w:numPr>
        <w:tabs>
          <w:tab w:pos="823" w:val="left" w:leader="none"/>
        </w:tabs>
        <w:spacing w:line="240" w:lineRule="auto" w:before="0" w:after="0"/>
        <w:ind w:left="822" w:right="0" w:hanging="666"/>
        <w:jc w:val="left"/>
      </w:pPr>
      <w:r>
        <w:rPr>
          <w:w w:val="95"/>
        </w:rPr>
        <w:t>结</w:t>
      </w:r>
      <w:r>
        <w:rPr>
          <w:w w:val="95"/>
        </w:rPr>
        <w:t>算</w:t>
      </w:r>
      <w:r>
        <w:rPr>
          <w:w w:val="95"/>
        </w:rPr>
        <w:t>利</w:t>
      </w:r>
      <w:r>
        <w:rPr>
          <w:spacing w:val="-10"/>
          <w:w w:val="95"/>
        </w:rPr>
        <w:t>率</w:t>
      </w:r>
    </w:p>
    <w:p>
      <w:pPr>
        <w:pStyle w:val="BodyText"/>
        <w:spacing w:line="266" w:lineRule="auto" w:before="30"/>
        <w:ind w:left="157" w:right="527" w:firstLine="439"/>
      </w:pPr>
      <w:r>
        <w:rPr>
          <w:spacing w:val="-2"/>
        </w:rPr>
        <w:t>我们根据实际投资状况，将您的保单账户价值按照我们宣布的上个月的结算利率进行累积，结算利</w:t>
      </w:r>
      <w:r>
        <w:rPr>
          <w:spacing w:val="-2"/>
        </w:rPr>
        <w:t>率不低于最低保证利率。</w:t>
      </w:r>
    </w:p>
    <w:p>
      <w:pPr>
        <w:pStyle w:val="BodyText"/>
        <w:spacing w:line="280" w:lineRule="exact"/>
        <w:ind w:left="597"/>
      </w:pPr>
      <w:r>
        <w:rPr>
          <w:spacing w:val="-2"/>
        </w:rPr>
        <w:t>在本合同有效期内，本合同保单账户的最低保证利率为年利率2.5</w:t>
      </w:r>
      <w:r>
        <w:rPr>
          <w:spacing w:val="-6"/>
        </w:rPr>
        <w:t>%。</w:t>
      </w:r>
    </w:p>
    <w:p>
      <w:pPr>
        <w:pStyle w:val="BodyText"/>
        <w:spacing w:before="9"/>
        <w:rPr>
          <w:sz w:val="26"/>
        </w:rPr>
      </w:pPr>
    </w:p>
    <w:p>
      <w:pPr>
        <w:pStyle w:val="Heading4"/>
        <w:numPr>
          <w:ilvl w:val="2"/>
          <w:numId w:val="1"/>
        </w:numPr>
        <w:tabs>
          <w:tab w:pos="823" w:val="left" w:leader="none"/>
        </w:tabs>
        <w:spacing w:line="240" w:lineRule="auto" w:before="0" w:after="0"/>
        <w:ind w:left="822" w:right="0" w:hanging="666"/>
        <w:jc w:val="left"/>
      </w:pPr>
      <w:r>
        <w:rPr>
          <w:w w:val="95"/>
        </w:rPr>
        <w:t>保</w:t>
      </w:r>
      <w:r>
        <w:rPr>
          <w:w w:val="95"/>
        </w:rPr>
        <w:t>单</w:t>
      </w:r>
      <w:r>
        <w:rPr>
          <w:w w:val="95"/>
        </w:rPr>
        <w:t>账</w:t>
      </w:r>
      <w:r>
        <w:rPr>
          <w:w w:val="95"/>
        </w:rPr>
        <w:t>户</w:t>
      </w:r>
      <w:r>
        <w:rPr>
          <w:w w:val="95"/>
        </w:rPr>
        <w:t>利</w:t>
      </w:r>
      <w:r>
        <w:rPr>
          <w:spacing w:val="-10"/>
          <w:w w:val="95"/>
        </w:rPr>
        <w:t>息</w:t>
      </w:r>
    </w:p>
    <w:p>
      <w:pPr>
        <w:pStyle w:val="BodyText"/>
        <w:spacing w:before="30"/>
        <w:ind w:left="597"/>
      </w:pPr>
      <w:r>
        <w:rPr>
          <w:spacing w:val="-3"/>
        </w:rPr>
        <w:t>保单账户利息在每月保单账户结算日零时或本合同终止日零时根据计息天数结算。</w:t>
      </w:r>
    </w:p>
    <w:p>
      <w:pPr>
        <w:pStyle w:val="BodyText"/>
        <w:spacing w:line="266" w:lineRule="auto" w:before="30"/>
        <w:ind w:left="157" w:right="528" w:firstLine="439"/>
      </w:pPr>
      <w:r>
        <w:rPr>
          <w:spacing w:val="-2"/>
        </w:rPr>
        <w:t>在保单账户结算日零时结算的，计息天数为本合同上个月的实际经过天数，日利率为本月公布的结</w:t>
      </w:r>
      <w:r>
        <w:rPr>
          <w:spacing w:val="-4"/>
        </w:rPr>
        <w:t>算利率；</w:t>
      </w:r>
    </w:p>
    <w:p>
      <w:pPr>
        <w:pStyle w:val="BodyText"/>
        <w:spacing w:line="266" w:lineRule="auto"/>
        <w:ind w:left="157" w:right="529" w:firstLine="439"/>
      </w:pPr>
      <w:r>
        <w:rPr>
          <w:spacing w:val="-2"/>
        </w:rPr>
        <w:t>在本合同终止日零时结算的，计息天数为本合同当月的实际经过天数，日利率为最近一期我们已公</w:t>
      </w:r>
      <w:r>
        <w:rPr>
          <w:spacing w:val="-2"/>
        </w:rPr>
        <w:t>布的结算利率。</w:t>
      </w:r>
    </w:p>
    <w:p>
      <w:pPr>
        <w:pStyle w:val="BodyText"/>
        <w:spacing w:before="12"/>
      </w:pPr>
    </w:p>
    <w:p>
      <w:pPr>
        <w:pStyle w:val="Heading3"/>
        <w:numPr>
          <w:ilvl w:val="1"/>
          <w:numId w:val="1"/>
        </w:numPr>
        <w:tabs>
          <w:tab w:pos="643" w:val="left" w:leader="none"/>
        </w:tabs>
        <w:spacing w:line="240" w:lineRule="auto" w:before="0" w:after="0"/>
        <w:ind w:left="642" w:right="0" w:hanging="486"/>
        <w:jc w:val="left"/>
      </w:pPr>
      <w:r>
        <w:rPr>
          <w:w w:val="95"/>
        </w:rPr>
        <w:t>部分</w:t>
      </w:r>
      <w:r>
        <w:rPr>
          <w:w w:val="95"/>
        </w:rPr>
        <w:t>领</w:t>
      </w:r>
      <w:r>
        <w:rPr>
          <w:spacing w:val="-10"/>
          <w:w w:val="95"/>
        </w:rPr>
        <w:t>取</w:t>
      </w:r>
    </w:p>
    <w:p>
      <w:pPr>
        <w:pStyle w:val="BodyText"/>
        <w:spacing w:before="20"/>
        <w:ind w:left="592"/>
      </w:pPr>
      <w:r>
        <w:rPr>
          <w:spacing w:val="-3"/>
        </w:rPr>
        <w:t>在本合同有效期内，您在犹豫期后可以申请部分领取保单账户价值，但需要同时满足以下条件：</w:t>
      </w:r>
    </w:p>
    <w:p>
      <w:pPr>
        <w:pStyle w:val="ListParagraph"/>
        <w:numPr>
          <w:ilvl w:val="0"/>
          <w:numId w:val="8"/>
        </w:numPr>
        <w:tabs>
          <w:tab w:pos="725" w:val="left" w:leader="none"/>
        </w:tabs>
        <w:spacing w:line="240" w:lineRule="auto" w:before="30" w:after="0"/>
        <w:ind w:left="724" w:right="0" w:hanging="568"/>
        <w:jc w:val="left"/>
        <w:rPr>
          <w:sz w:val="22"/>
        </w:rPr>
      </w:pPr>
      <w:r>
        <w:rPr>
          <w:spacing w:val="-3"/>
          <w:sz w:val="22"/>
        </w:rPr>
        <w:t>被保险人未发生保险事故；</w:t>
      </w:r>
    </w:p>
    <w:p>
      <w:pPr>
        <w:pStyle w:val="ListParagraph"/>
        <w:numPr>
          <w:ilvl w:val="0"/>
          <w:numId w:val="8"/>
        </w:numPr>
        <w:tabs>
          <w:tab w:pos="725" w:val="left" w:leader="none"/>
        </w:tabs>
        <w:spacing w:line="240" w:lineRule="auto" w:before="30" w:after="0"/>
        <w:ind w:left="724" w:right="0" w:hanging="568"/>
        <w:jc w:val="left"/>
        <w:rPr>
          <w:sz w:val="22"/>
        </w:rPr>
      </w:pPr>
      <w:r>
        <w:rPr>
          <w:spacing w:val="-3"/>
          <w:sz w:val="22"/>
        </w:rPr>
        <w:t>每次申请部分领取的金额及领取后的保单账户价值余额均不得低于我们规定的数额；</w:t>
      </w:r>
    </w:p>
    <w:p>
      <w:pPr>
        <w:pStyle w:val="ListParagraph"/>
        <w:numPr>
          <w:ilvl w:val="0"/>
          <w:numId w:val="8"/>
        </w:numPr>
        <w:tabs>
          <w:tab w:pos="725" w:val="left" w:leader="none"/>
        </w:tabs>
        <w:spacing w:line="266" w:lineRule="auto" w:before="30" w:after="0"/>
        <w:ind w:left="724" w:right="558" w:hanging="567"/>
        <w:jc w:val="left"/>
        <w:rPr>
          <w:sz w:val="22"/>
        </w:rPr>
      </w:pPr>
      <w:r>
        <w:rPr>
          <w:spacing w:val="-2"/>
          <w:sz w:val="22"/>
        </w:rPr>
        <w:t>每个保单年度内累计部分领取的保单账户价值与该保单年度内已领取的年金之和不得超过已交保</w:t>
      </w:r>
      <w:r>
        <w:rPr>
          <w:spacing w:val="-2"/>
          <w:sz w:val="22"/>
        </w:rPr>
        <w:t>险费的20%。</w:t>
      </w:r>
    </w:p>
    <w:p>
      <w:pPr>
        <w:pStyle w:val="BodyText"/>
        <w:spacing w:before="3"/>
        <w:rPr>
          <w:sz w:val="24"/>
        </w:rPr>
      </w:pPr>
    </w:p>
    <w:p>
      <w:pPr>
        <w:pStyle w:val="BodyText"/>
        <w:spacing w:before="1"/>
        <w:ind w:left="592"/>
      </w:pPr>
      <w:r>
        <w:rPr>
          <w:spacing w:val="-3"/>
        </w:rPr>
        <w:t>您在申请部分领取保单账户价值时，必须向我们提供下列证明和资料的原件：</w:t>
      </w:r>
    </w:p>
    <w:p>
      <w:pPr>
        <w:pStyle w:val="ListParagraph"/>
        <w:numPr>
          <w:ilvl w:val="0"/>
          <w:numId w:val="9"/>
        </w:numPr>
        <w:tabs>
          <w:tab w:pos="725" w:val="left" w:leader="none"/>
        </w:tabs>
        <w:spacing w:line="240" w:lineRule="auto" w:before="30" w:after="0"/>
        <w:ind w:left="724" w:right="0" w:hanging="568"/>
        <w:jc w:val="left"/>
        <w:rPr>
          <w:sz w:val="22"/>
        </w:rPr>
      </w:pPr>
      <w:r>
        <w:rPr>
          <w:spacing w:val="-4"/>
          <w:sz w:val="22"/>
        </w:rPr>
        <w:t>保险合同；</w:t>
      </w:r>
    </w:p>
    <w:p>
      <w:pPr>
        <w:pStyle w:val="ListParagraph"/>
        <w:numPr>
          <w:ilvl w:val="0"/>
          <w:numId w:val="9"/>
        </w:numPr>
        <w:tabs>
          <w:tab w:pos="725" w:val="left" w:leader="none"/>
        </w:tabs>
        <w:spacing w:line="240" w:lineRule="auto" w:before="30" w:after="0"/>
        <w:ind w:left="724" w:right="0" w:hanging="568"/>
        <w:jc w:val="left"/>
        <w:rPr>
          <w:sz w:val="22"/>
        </w:rPr>
      </w:pPr>
      <w:r>
        <w:rPr>
          <w:spacing w:val="-4"/>
          <w:sz w:val="22"/>
        </w:rPr>
        <w:t>部分领取申请书；</w:t>
      </w:r>
    </w:p>
    <w:p>
      <w:pPr>
        <w:pStyle w:val="ListParagraph"/>
        <w:numPr>
          <w:ilvl w:val="0"/>
          <w:numId w:val="9"/>
        </w:numPr>
        <w:tabs>
          <w:tab w:pos="725" w:val="left" w:leader="none"/>
        </w:tabs>
        <w:spacing w:line="240" w:lineRule="auto" w:before="30" w:after="0"/>
        <w:ind w:left="724" w:right="0" w:hanging="568"/>
        <w:jc w:val="left"/>
        <w:rPr>
          <w:sz w:val="22"/>
        </w:rPr>
      </w:pPr>
      <w:r>
        <w:rPr>
          <w:spacing w:val="-3"/>
          <w:sz w:val="22"/>
        </w:rPr>
        <w:t>您的有效身份证件。</w:t>
      </w:r>
    </w:p>
    <w:p>
      <w:pPr>
        <w:pStyle w:val="BodyText"/>
        <w:spacing w:line="266" w:lineRule="auto" w:before="30"/>
        <w:ind w:left="157" w:right="526" w:firstLine="451"/>
      </w:pPr>
      <w:r>
        <w:rPr>
          <w:spacing w:val="-6"/>
        </w:rPr>
        <w:t>我们在收到上述证明文件和资料之日起三十日内，给付您部分领取保单账户价值扣除部分领取费用</w:t>
      </w:r>
      <w:r>
        <w:rPr>
          <w:spacing w:val="-2"/>
        </w:rPr>
        <w:t>后的余额。</w:t>
      </w:r>
    </w:p>
    <w:p>
      <w:pPr>
        <w:pStyle w:val="BodyText"/>
        <w:spacing w:before="3"/>
        <w:rPr>
          <w:sz w:val="24"/>
        </w:rPr>
      </w:pPr>
    </w:p>
    <w:p>
      <w:pPr>
        <w:pStyle w:val="BodyText"/>
        <w:ind w:left="609"/>
      </w:pPr>
      <w:r>
        <w:rPr>
          <w:spacing w:val="-3"/>
        </w:rPr>
        <w:t>部分领取时，我们将按以下标准收取部分领取手续费。</w:t>
      </w:r>
    </w:p>
    <w:p>
      <w:pPr>
        <w:pStyle w:val="BodyText"/>
        <w:spacing w:before="30" w:after="15"/>
        <w:ind w:left="609"/>
      </w:pPr>
      <w:r>
        <w:rPr>
          <w:spacing w:val="-3"/>
        </w:rPr>
        <w:t>部分领取手续费占部分领取的保单账户价值的比例如下表：</w:t>
      </w:r>
    </w:p>
    <w:tbl>
      <w:tblPr>
        <w:tblW w:w="0" w:type="auto"/>
        <w:jc w:val="left"/>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68"/>
        <w:gridCol w:w="965"/>
        <w:gridCol w:w="967"/>
        <w:gridCol w:w="965"/>
        <w:gridCol w:w="967"/>
        <w:gridCol w:w="965"/>
        <w:gridCol w:w="1630"/>
      </w:tblGrid>
      <w:tr>
        <w:trPr>
          <w:trHeight w:val="309" w:hRule="atLeast"/>
        </w:trPr>
        <w:tc>
          <w:tcPr>
            <w:tcW w:w="2268" w:type="dxa"/>
            <w:tcBorders>
              <w:bottom w:val="single" w:sz="6" w:space="0" w:color="000000"/>
            </w:tcBorders>
          </w:tcPr>
          <w:p>
            <w:pPr>
              <w:pStyle w:val="TableParagraph"/>
              <w:spacing w:line="274" w:lineRule="exact" w:before="15"/>
              <w:ind w:left="136" w:right="129"/>
              <w:jc w:val="center"/>
              <w:rPr>
                <w:sz w:val="22"/>
              </w:rPr>
            </w:pPr>
            <w:r>
              <w:rPr>
                <w:spacing w:val="-3"/>
                <w:sz w:val="22"/>
              </w:rPr>
              <w:t>保单年度</w:t>
            </w:r>
          </w:p>
        </w:tc>
        <w:tc>
          <w:tcPr>
            <w:tcW w:w="965" w:type="dxa"/>
            <w:tcBorders>
              <w:bottom w:val="single" w:sz="6" w:space="0" w:color="000000"/>
            </w:tcBorders>
          </w:tcPr>
          <w:p>
            <w:pPr>
              <w:pStyle w:val="TableParagraph"/>
              <w:spacing w:line="274" w:lineRule="exact" w:before="15"/>
              <w:ind w:left="138" w:right="128"/>
              <w:jc w:val="center"/>
              <w:rPr>
                <w:sz w:val="22"/>
              </w:rPr>
            </w:pPr>
            <w:r>
              <w:rPr>
                <w:spacing w:val="-4"/>
                <w:sz w:val="22"/>
              </w:rPr>
              <w:t>第一年</w:t>
            </w:r>
          </w:p>
        </w:tc>
        <w:tc>
          <w:tcPr>
            <w:tcW w:w="967" w:type="dxa"/>
            <w:tcBorders>
              <w:bottom w:val="single" w:sz="6" w:space="0" w:color="000000"/>
            </w:tcBorders>
          </w:tcPr>
          <w:p>
            <w:pPr>
              <w:pStyle w:val="TableParagraph"/>
              <w:spacing w:line="274" w:lineRule="exact" w:before="15"/>
              <w:ind w:left="140" w:right="128"/>
              <w:jc w:val="center"/>
              <w:rPr>
                <w:sz w:val="22"/>
              </w:rPr>
            </w:pPr>
            <w:r>
              <w:rPr>
                <w:spacing w:val="-4"/>
                <w:sz w:val="22"/>
              </w:rPr>
              <w:t>第二年</w:t>
            </w:r>
          </w:p>
        </w:tc>
        <w:tc>
          <w:tcPr>
            <w:tcW w:w="965" w:type="dxa"/>
            <w:tcBorders>
              <w:bottom w:val="single" w:sz="6" w:space="0" w:color="000000"/>
            </w:tcBorders>
          </w:tcPr>
          <w:p>
            <w:pPr>
              <w:pStyle w:val="TableParagraph"/>
              <w:spacing w:line="274" w:lineRule="exact" w:before="15"/>
              <w:ind w:left="138" w:right="128"/>
              <w:jc w:val="center"/>
              <w:rPr>
                <w:sz w:val="22"/>
              </w:rPr>
            </w:pPr>
            <w:r>
              <w:rPr>
                <w:spacing w:val="-4"/>
                <w:sz w:val="22"/>
              </w:rPr>
              <w:t>第三年</w:t>
            </w:r>
          </w:p>
        </w:tc>
        <w:tc>
          <w:tcPr>
            <w:tcW w:w="967" w:type="dxa"/>
            <w:tcBorders>
              <w:bottom w:val="single" w:sz="6" w:space="0" w:color="000000"/>
            </w:tcBorders>
          </w:tcPr>
          <w:p>
            <w:pPr>
              <w:pStyle w:val="TableParagraph"/>
              <w:spacing w:line="274" w:lineRule="exact" w:before="15"/>
              <w:ind w:left="140" w:right="127"/>
              <w:jc w:val="center"/>
              <w:rPr>
                <w:sz w:val="22"/>
              </w:rPr>
            </w:pPr>
            <w:r>
              <w:rPr>
                <w:spacing w:val="-4"/>
                <w:sz w:val="22"/>
              </w:rPr>
              <w:t>第四年</w:t>
            </w:r>
          </w:p>
        </w:tc>
        <w:tc>
          <w:tcPr>
            <w:tcW w:w="965" w:type="dxa"/>
            <w:tcBorders>
              <w:bottom w:val="single" w:sz="6" w:space="0" w:color="000000"/>
            </w:tcBorders>
          </w:tcPr>
          <w:p>
            <w:pPr>
              <w:pStyle w:val="TableParagraph"/>
              <w:spacing w:line="274" w:lineRule="exact" w:before="15"/>
              <w:ind w:left="138" w:right="127"/>
              <w:jc w:val="center"/>
              <w:rPr>
                <w:sz w:val="22"/>
              </w:rPr>
            </w:pPr>
            <w:r>
              <w:rPr>
                <w:spacing w:val="-4"/>
                <w:sz w:val="22"/>
              </w:rPr>
              <w:t>第五年</w:t>
            </w:r>
          </w:p>
        </w:tc>
        <w:tc>
          <w:tcPr>
            <w:tcW w:w="1630" w:type="dxa"/>
            <w:tcBorders>
              <w:bottom w:val="single" w:sz="6" w:space="0" w:color="000000"/>
            </w:tcBorders>
          </w:tcPr>
          <w:p>
            <w:pPr>
              <w:pStyle w:val="TableParagraph"/>
              <w:spacing w:line="274" w:lineRule="exact" w:before="15"/>
              <w:ind w:left="147" w:right="136"/>
              <w:jc w:val="center"/>
              <w:rPr>
                <w:sz w:val="22"/>
              </w:rPr>
            </w:pPr>
            <w:r>
              <w:rPr>
                <w:spacing w:val="-4"/>
                <w:sz w:val="22"/>
              </w:rPr>
              <w:t>第六年及以后</w:t>
            </w:r>
          </w:p>
        </w:tc>
      </w:tr>
      <w:tr>
        <w:trPr>
          <w:trHeight w:val="309" w:hRule="atLeast"/>
        </w:trPr>
        <w:tc>
          <w:tcPr>
            <w:tcW w:w="2268" w:type="dxa"/>
            <w:tcBorders>
              <w:top w:val="single" w:sz="6" w:space="0" w:color="000000"/>
            </w:tcBorders>
          </w:tcPr>
          <w:p>
            <w:pPr>
              <w:pStyle w:val="TableParagraph"/>
              <w:spacing w:line="277" w:lineRule="exact" w:before="12"/>
              <w:ind w:left="136" w:right="129"/>
              <w:jc w:val="center"/>
              <w:rPr>
                <w:sz w:val="22"/>
              </w:rPr>
            </w:pPr>
            <w:r>
              <w:rPr>
                <w:spacing w:val="-3"/>
                <w:sz w:val="22"/>
              </w:rPr>
              <w:t>部分领取手续费比例</w:t>
            </w:r>
          </w:p>
        </w:tc>
        <w:tc>
          <w:tcPr>
            <w:tcW w:w="965" w:type="dxa"/>
            <w:tcBorders>
              <w:top w:val="single" w:sz="6" w:space="0" w:color="000000"/>
            </w:tcBorders>
          </w:tcPr>
          <w:p>
            <w:pPr>
              <w:pStyle w:val="TableParagraph"/>
              <w:spacing w:line="277" w:lineRule="exact" w:before="12"/>
              <w:ind w:left="133" w:right="128"/>
              <w:jc w:val="center"/>
              <w:rPr>
                <w:sz w:val="22"/>
              </w:rPr>
            </w:pPr>
            <w:r>
              <w:rPr>
                <w:spacing w:val="-5"/>
                <w:sz w:val="22"/>
              </w:rPr>
              <w:t>5%</w:t>
            </w:r>
          </w:p>
        </w:tc>
        <w:tc>
          <w:tcPr>
            <w:tcW w:w="967" w:type="dxa"/>
            <w:tcBorders>
              <w:top w:val="single" w:sz="6" w:space="0" w:color="000000"/>
            </w:tcBorders>
          </w:tcPr>
          <w:p>
            <w:pPr>
              <w:pStyle w:val="TableParagraph"/>
              <w:spacing w:line="277" w:lineRule="exact" w:before="12"/>
              <w:ind w:left="136" w:right="128"/>
              <w:jc w:val="center"/>
              <w:rPr>
                <w:sz w:val="22"/>
              </w:rPr>
            </w:pPr>
            <w:r>
              <w:rPr>
                <w:spacing w:val="-5"/>
                <w:sz w:val="22"/>
              </w:rPr>
              <w:t>4%</w:t>
            </w:r>
          </w:p>
        </w:tc>
        <w:tc>
          <w:tcPr>
            <w:tcW w:w="965" w:type="dxa"/>
            <w:tcBorders>
              <w:top w:val="single" w:sz="6" w:space="0" w:color="000000"/>
            </w:tcBorders>
          </w:tcPr>
          <w:p>
            <w:pPr>
              <w:pStyle w:val="TableParagraph"/>
              <w:spacing w:line="277" w:lineRule="exact" w:before="12"/>
              <w:ind w:left="133" w:right="128"/>
              <w:jc w:val="center"/>
              <w:rPr>
                <w:sz w:val="22"/>
              </w:rPr>
            </w:pPr>
            <w:r>
              <w:rPr>
                <w:spacing w:val="-5"/>
                <w:sz w:val="22"/>
              </w:rPr>
              <w:t>3%</w:t>
            </w:r>
          </w:p>
        </w:tc>
        <w:tc>
          <w:tcPr>
            <w:tcW w:w="967" w:type="dxa"/>
            <w:tcBorders>
              <w:top w:val="single" w:sz="6" w:space="0" w:color="000000"/>
            </w:tcBorders>
          </w:tcPr>
          <w:p>
            <w:pPr>
              <w:pStyle w:val="TableParagraph"/>
              <w:spacing w:line="277" w:lineRule="exact" w:before="12"/>
              <w:ind w:left="136" w:right="128"/>
              <w:jc w:val="center"/>
              <w:rPr>
                <w:sz w:val="22"/>
              </w:rPr>
            </w:pPr>
            <w:r>
              <w:rPr>
                <w:spacing w:val="-5"/>
                <w:sz w:val="22"/>
              </w:rPr>
              <w:t>2%</w:t>
            </w:r>
          </w:p>
        </w:tc>
        <w:tc>
          <w:tcPr>
            <w:tcW w:w="965" w:type="dxa"/>
            <w:tcBorders>
              <w:top w:val="single" w:sz="6" w:space="0" w:color="000000"/>
            </w:tcBorders>
          </w:tcPr>
          <w:p>
            <w:pPr>
              <w:pStyle w:val="TableParagraph"/>
              <w:spacing w:line="277" w:lineRule="exact" w:before="12"/>
              <w:ind w:left="134" w:right="128"/>
              <w:jc w:val="center"/>
              <w:rPr>
                <w:sz w:val="22"/>
              </w:rPr>
            </w:pPr>
            <w:r>
              <w:rPr>
                <w:spacing w:val="-5"/>
                <w:sz w:val="22"/>
              </w:rPr>
              <w:t>1%</w:t>
            </w:r>
          </w:p>
        </w:tc>
        <w:tc>
          <w:tcPr>
            <w:tcW w:w="1630" w:type="dxa"/>
            <w:tcBorders>
              <w:top w:val="single" w:sz="6" w:space="0" w:color="000000"/>
            </w:tcBorders>
          </w:tcPr>
          <w:p>
            <w:pPr>
              <w:pStyle w:val="TableParagraph"/>
              <w:spacing w:line="277" w:lineRule="exact" w:before="12"/>
              <w:ind w:left="145" w:right="136"/>
              <w:jc w:val="center"/>
              <w:rPr>
                <w:sz w:val="22"/>
              </w:rPr>
            </w:pPr>
            <w:r>
              <w:rPr>
                <w:spacing w:val="-5"/>
                <w:sz w:val="22"/>
              </w:rPr>
              <w:t>0%</w:t>
            </w:r>
          </w:p>
        </w:tc>
      </w:tr>
    </w:tbl>
    <w:p>
      <w:pPr>
        <w:pStyle w:val="BodyText"/>
        <w:spacing w:before="6"/>
        <w:rPr>
          <w:sz w:val="32"/>
        </w:rPr>
      </w:pPr>
    </w:p>
    <w:p>
      <w:pPr>
        <w:pStyle w:val="Heading2"/>
        <w:numPr>
          <w:ilvl w:val="0"/>
          <w:numId w:val="1"/>
        </w:numPr>
        <w:tabs>
          <w:tab w:pos="579" w:val="left" w:leader="none"/>
        </w:tabs>
        <w:spacing w:line="240" w:lineRule="auto" w:before="0" w:after="0"/>
        <w:ind w:left="578" w:right="0" w:hanging="422"/>
        <w:jc w:val="left"/>
      </w:pPr>
      <w:r>
        <w:rPr>
          <w:w w:val="95"/>
        </w:rPr>
        <w:t>保</w:t>
      </w:r>
      <w:r>
        <w:rPr>
          <w:w w:val="95"/>
        </w:rPr>
        <w:t>单</w:t>
      </w:r>
      <w:r>
        <w:rPr>
          <w:spacing w:val="-5"/>
          <w:w w:val="95"/>
        </w:rPr>
        <w:t>贷款</w:t>
      </w:r>
    </w:p>
    <w:p>
      <w:pPr>
        <w:pStyle w:val="BodyText"/>
        <w:spacing w:before="12"/>
        <w:rPr>
          <w:b/>
          <w:sz w:val="9"/>
        </w:rPr>
      </w:pPr>
      <w:r>
        <w:rPr/>
        <w:drawing>
          <wp:anchor distT="0" distB="0" distL="0" distR="0" allowOverlap="1" layoutInCell="1" locked="0" behindDoc="0" simplePos="0" relativeHeight="6">
            <wp:simplePos x="0" y="0"/>
            <wp:positionH relativeFrom="page">
              <wp:posOffset>665987</wp:posOffset>
            </wp:positionH>
            <wp:positionV relativeFrom="paragraph">
              <wp:posOffset>96551</wp:posOffset>
            </wp:positionV>
            <wp:extent cx="6284809" cy="18287"/>
            <wp:effectExtent l="0" t="0" r="0" b="0"/>
            <wp:wrapTopAndBottom/>
            <wp:docPr id="13" name="image2.png"/>
            <wp:cNvGraphicFramePr>
              <a:graphicFrameLocks noChangeAspect="1"/>
            </wp:cNvGraphicFramePr>
            <a:graphic>
              <a:graphicData uri="http://schemas.openxmlformats.org/drawingml/2006/picture">
                <pic:pic>
                  <pic:nvPicPr>
                    <pic:cNvPr id="14" name="image2.png"/>
                    <pic:cNvPicPr/>
                  </pic:nvPicPr>
                  <pic:blipFill>
                    <a:blip r:embed="rId6" cstate="print"/>
                    <a:stretch>
                      <a:fillRect/>
                    </a:stretch>
                  </pic:blipFill>
                  <pic:spPr>
                    <a:xfrm>
                      <a:off x="0" y="0"/>
                      <a:ext cx="6284809" cy="18287"/>
                    </a:xfrm>
                    <a:prstGeom prst="rect">
                      <a:avLst/>
                    </a:prstGeom>
                  </pic:spPr>
                </pic:pic>
              </a:graphicData>
            </a:graphic>
          </wp:anchor>
        </w:drawing>
      </w:r>
    </w:p>
    <w:p>
      <w:pPr>
        <w:pStyle w:val="BodyText"/>
        <w:spacing w:before="1"/>
        <w:rPr>
          <w:b/>
          <w:sz w:val="23"/>
        </w:rPr>
      </w:pPr>
    </w:p>
    <w:p>
      <w:pPr>
        <w:pStyle w:val="BodyText"/>
        <w:spacing w:line="266" w:lineRule="auto"/>
        <w:ind w:left="157" w:right="524" w:firstLine="439"/>
        <w:jc w:val="both"/>
        <w:rPr>
          <w:rFonts w:ascii="黑体" w:eastAsia="黑体"/>
        </w:rPr>
      </w:pPr>
      <w:r>
        <w:rPr>
          <w:spacing w:val="-2"/>
        </w:rPr>
        <w:t>在本合同有效期内，且本合同生效已满一年的，您可以申请并经我们审核同意后办理保单贷款。</w:t>
      </w:r>
      <w:r>
        <w:rPr>
          <w:rFonts w:ascii="黑体" w:eastAsia="黑体"/>
          <w:spacing w:val="-2"/>
        </w:rPr>
        <w:t>贷</w:t>
      </w:r>
      <w:r>
        <w:rPr>
          <w:rFonts w:ascii="黑体" w:eastAsia="黑体"/>
          <w:spacing w:val="-2"/>
        </w:rPr>
        <w:t>款金额不得超过本合同保单账户价值扣除各项</w:t>
      </w:r>
      <w:r>
        <w:rPr>
          <w:rFonts w:ascii="黑体" w:eastAsia="黑体" w:hint="eastAsia"/>
          <w:b/>
          <w:spacing w:val="-2"/>
        </w:rPr>
        <w:t>欠款</w:t>
      </w:r>
      <w:r>
        <w:rPr>
          <w:rFonts w:ascii="黑体" w:eastAsia="黑体"/>
          <w:spacing w:val="-2"/>
        </w:rPr>
        <w:t>（见10.9）后的余额的百分之八十，每次贷款期限最</w:t>
      </w:r>
      <w:r>
        <w:rPr>
          <w:rFonts w:ascii="黑体" w:eastAsia="黑体"/>
          <w:spacing w:val="-2"/>
        </w:rPr>
        <w:t>长为六个月。</w:t>
      </w:r>
    </w:p>
    <w:p>
      <w:pPr>
        <w:pStyle w:val="BodyText"/>
        <w:spacing w:line="266" w:lineRule="auto"/>
        <w:ind w:left="157" w:right="528" w:firstLine="439"/>
        <w:jc w:val="both"/>
      </w:pPr>
      <w:r>
        <w:rPr>
          <w:spacing w:val="-2"/>
        </w:rPr>
        <w:t>保单贷款的利息按签订贷款协议时我们最新已宣布的贷款利率计算，并沿用至该次贷款期满。贷款</w:t>
      </w:r>
      <w:r>
        <w:rPr>
          <w:spacing w:val="-2"/>
        </w:rPr>
        <w:t>本息应在贷款期满之日一并归还。如您到期未能足额偿还贷款本息，则您所欠的贷款本金及利息将作为</w:t>
      </w:r>
      <w:r>
        <w:rPr>
          <w:spacing w:val="-2"/>
        </w:rPr>
        <w:t>新的贷款本金，按照当时我们最新已宣布的贷款利率计息。</w:t>
      </w:r>
    </w:p>
    <w:p>
      <w:pPr>
        <w:pStyle w:val="BodyText"/>
        <w:spacing w:line="280" w:lineRule="exact"/>
        <w:ind w:left="597"/>
      </w:pPr>
      <w:r>
        <w:rPr>
          <w:spacing w:val="-3"/>
        </w:rPr>
        <w:t>我们每年宣布两次贷款利率，时间分别为一月一日和七月一日。</w:t>
      </w:r>
    </w:p>
    <w:p>
      <w:pPr>
        <w:pStyle w:val="BodyText"/>
        <w:spacing w:before="27"/>
        <w:ind w:left="597"/>
        <w:rPr>
          <w:rFonts w:ascii="黑体" w:eastAsia="黑体"/>
        </w:rPr>
      </w:pPr>
      <w:r>
        <w:rPr>
          <w:rFonts w:ascii="黑体" w:eastAsia="黑体"/>
          <w:spacing w:val="-5"/>
        </w:rPr>
        <w:t>当未偿还贷款本金及利息加上其他各项欠款达到本合同保单账户价值时，本合同保单账户价值将全</w:t>
      </w:r>
    </w:p>
    <w:p>
      <w:pPr>
        <w:spacing w:after="0"/>
        <w:rPr>
          <w:rFonts w:ascii="黑体" w:eastAsia="黑体"/>
        </w:rPr>
        <w:sectPr>
          <w:pgSz w:w="11910" w:h="16840"/>
          <w:pgMar w:top="1380" w:bottom="280" w:left="920" w:right="460"/>
        </w:sectPr>
      </w:pPr>
    </w:p>
    <w:p>
      <w:pPr>
        <w:pStyle w:val="BodyText"/>
        <w:spacing w:before="57"/>
        <w:ind w:left="157"/>
        <w:rPr>
          <w:rFonts w:ascii="黑体" w:eastAsia="黑体"/>
        </w:rPr>
      </w:pPr>
      <w:r>
        <w:rPr>
          <w:rFonts w:ascii="黑体" w:eastAsia="黑体"/>
          <w:spacing w:val="-3"/>
        </w:rPr>
        <w:t>部用于抵扣前述各项款项，本合同于当日二十四时效力中止。</w:t>
      </w:r>
    </w:p>
    <w:p>
      <w:pPr>
        <w:pStyle w:val="BodyText"/>
        <w:rPr>
          <w:rFonts w:ascii="黑体"/>
        </w:rPr>
      </w:pPr>
    </w:p>
    <w:p>
      <w:pPr>
        <w:pStyle w:val="Heading2"/>
        <w:numPr>
          <w:ilvl w:val="0"/>
          <w:numId w:val="1"/>
        </w:numPr>
        <w:tabs>
          <w:tab w:pos="579" w:val="left" w:leader="none"/>
        </w:tabs>
        <w:spacing w:line="240" w:lineRule="auto" w:before="149" w:after="0"/>
        <w:ind w:left="578" w:right="0" w:hanging="422"/>
        <w:jc w:val="both"/>
      </w:pPr>
      <w:r>
        <w:rPr>
          <w:w w:val="95"/>
        </w:rPr>
        <w:t>合</w:t>
      </w:r>
      <w:r>
        <w:rPr>
          <w:w w:val="95"/>
        </w:rPr>
        <w:t>同</w:t>
      </w:r>
      <w:r>
        <w:rPr>
          <w:w w:val="95"/>
        </w:rPr>
        <w:t>效</w:t>
      </w:r>
      <w:r>
        <w:rPr>
          <w:w w:val="95"/>
        </w:rPr>
        <w:t>力</w:t>
      </w:r>
      <w:r>
        <w:rPr>
          <w:w w:val="95"/>
        </w:rPr>
        <w:t>的</w:t>
      </w:r>
      <w:r>
        <w:rPr>
          <w:w w:val="95"/>
        </w:rPr>
        <w:t>中</w:t>
      </w:r>
      <w:r>
        <w:rPr>
          <w:w w:val="95"/>
        </w:rPr>
        <w:t>止</w:t>
      </w:r>
      <w:r>
        <w:rPr>
          <w:w w:val="95"/>
        </w:rPr>
        <w:t>及</w:t>
      </w:r>
      <w:r>
        <w:rPr>
          <w:w w:val="95"/>
        </w:rPr>
        <w:t>恢</w:t>
      </w:r>
      <w:r>
        <w:rPr>
          <w:spacing w:val="-10"/>
          <w:w w:val="95"/>
        </w:rPr>
        <w:t>复</w:t>
      </w:r>
    </w:p>
    <w:p>
      <w:pPr>
        <w:pStyle w:val="BodyText"/>
        <w:spacing w:before="10"/>
        <w:rPr>
          <w:b/>
          <w:sz w:val="9"/>
        </w:rPr>
      </w:pPr>
      <w:r>
        <w:rPr/>
        <w:drawing>
          <wp:anchor distT="0" distB="0" distL="0" distR="0" allowOverlap="1" layoutInCell="1" locked="0" behindDoc="0" simplePos="0" relativeHeight="7">
            <wp:simplePos x="0" y="0"/>
            <wp:positionH relativeFrom="page">
              <wp:posOffset>665987</wp:posOffset>
            </wp:positionH>
            <wp:positionV relativeFrom="paragraph">
              <wp:posOffset>94932</wp:posOffset>
            </wp:positionV>
            <wp:extent cx="6284721" cy="18288"/>
            <wp:effectExtent l="0" t="0" r="0" b="0"/>
            <wp:wrapTopAndBottom/>
            <wp:docPr id="15" name="image2.png"/>
            <wp:cNvGraphicFramePr>
              <a:graphicFrameLocks noChangeAspect="1"/>
            </wp:cNvGraphicFramePr>
            <a:graphic>
              <a:graphicData uri="http://schemas.openxmlformats.org/drawingml/2006/picture">
                <pic:pic>
                  <pic:nvPicPr>
                    <pic:cNvPr id="16" name="image2.png"/>
                    <pic:cNvPicPr/>
                  </pic:nvPicPr>
                  <pic:blipFill>
                    <a:blip r:embed="rId6" cstate="print"/>
                    <a:stretch>
                      <a:fillRect/>
                    </a:stretch>
                  </pic:blipFill>
                  <pic:spPr>
                    <a:xfrm>
                      <a:off x="0" y="0"/>
                      <a:ext cx="6284721" cy="18288"/>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both"/>
      </w:pPr>
      <w:r>
        <w:rPr>
          <w:w w:val="95"/>
        </w:rPr>
        <w:t>效力</w:t>
      </w:r>
      <w:r>
        <w:rPr>
          <w:w w:val="95"/>
        </w:rPr>
        <w:t>中</w:t>
      </w:r>
      <w:r>
        <w:rPr>
          <w:spacing w:val="-10"/>
          <w:w w:val="95"/>
        </w:rPr>
        <w:t>止</w:t>
      </w:r>
    </w:p>
    <w:p>
      <w:pPr>
        <w:pStyle w:val="BodyText"/>
        <w:spacing w:before="20"/>
        <w:ind w:left="585"/>
        <w:rPr>
          <w:rFonts w:ascii="黑体" w:eastAsia="黑体"/>
        </w:rPr>
      </w:pPr>
      <w:r>
        <w:rPr>
          <w:rFonts w:ascii="黑体" w:eastAsia="黑体"/>
          <w:spacing w:val="-3"/>
        </w:rPr>
        <w:t>本合同效力中止期间，我们不承担保险责任。</w:t>
      </w:r>
    </w:p>
    <w:p>
      <w:pPr>
        <w:pStyle w:val="BodyText"/>
        <w:spacing w:before="7"/>
        <w:rPr>
          <w:rFonts w:ascii="黑体"/>
          <w:sz w:val="25"/>
        </w:rPr>
      </w:pPr>
    </w:p>
    <w:p>
      <w:pPr>
        <w:pStyle w:val="Heading3"/>
        <w:numPr>
          <w:ilvl w:val="1"/>
          <w:numId w:val="1"/>
        </w:numPr>
        <w:tabs>
          <w:tab w:pos="643" w:val="left" w:leader="none"/>
        </w:tabs>
        <w:spacing w:line="240" w:lineRule="auto" w:before="0" w:after="0"/>
        <w:ind w:left="642" w:right="0" w:hanging="486"/>
        <w:jc w:val="both"/>
      </w:pPr>
      <w:r>
        <w:rPr>
          <w:w w:val="95"/>
        </w:rPr>
        <w:t>效力</w:t>
      </w:r>
      <w:r>
        <w:rPr>
          <w:w w:val="95"/>
        </w:rPr>
        <w:t>恢</w:t>
      </w:r>
      <w:r>
        <w:rPr>
          <w:spacing w:val="-10"/>
          <w:w w:val="95"/>
        </w:rPr>
        <w:t>复</w:t>
      </w:r>
    </w:p>
    <w:p>
      <w:pPr>
        <w:pStyle w:val="BodyText"/>
        <w:spacing w:line="266" w:lineRule="auto" w:before="19"/>
        <w:ind w:left="157" w:right="526" w:firstLine="427"/>
        <w:jc w:val="both"/>
      </w:pPr>
      <w:r>
        <w:rPr>
          <w:spacing w:val="-2"/>
        </w:rPr>
        <w:t>本合同效力中止后二年内，您可以申请恢复合同效力。经您与我们协商并就恢复本合同效力达成一</w:t>
      </w:r>
      <w:r>
        <w:rPr>
          <w:spacing w:val="-2"/>
        </w:rPr>
        <w:t>致同意的协议，自您补足欠交的保险费、未还保单贷款或其他未还款项以及前述各项产生的利息的当日</w:t>
      </w:r>
      <w:r>
        <w:rPr>
          <w:spacing w:val="-2"/>
        </w:rPr>
        <w:t>零时起，本合同的效力恢复。前述利息按照申请当时我们最新已宣布的保单贷款利率计算。</w:t>
      </w:r>
    </w:p>
    <w:p>
      <w:pPr>
        <w:pStyle w:val="BodyText"/>
        <w:spacing w:line="266" w:lineRule="auto"/>
        <w:ind w:left="157" w:right="524" w:firstLine="427"/>
        <w:rPr>
          <w:rFonts w:ascii="黑体" w:eastAsia="黑体"/>
        </w:rPr>
      </w:pPr>
      <w:r>
        <w:rPr>
          <w:rFonts w:ascii="黑体" w:eastAsia="黑体"/>
          <w:spacing w:val="-2"/>
        </w:rPr>
        <w:t>自本合同效力中止之日起满二年，您和我们未达成协议恢复合同效力的，我们有权解除合同。本合</w:t>
      </w:r>
      <w:r>
        <w:rPr>
          <w:rFonts w:ascii="黑体" w:eastAsia="黑体"/>
          <w:spacing w:val="-2"/>
        </w:rPr>
        <w:t>同自解除之日起终止，我们将向您退还本合同效力中止时的现金价值。</w:t>
      </w:r>
    </w:p>
    <w:p>
      <w:pPr>
        <w:pStyle w:val="BodyText"/>
        <w:rPr>
          <w:rFonts w:ascii="黑体"/>
          <w:sz w:val="31"/>
        </w:rPr>
      </w:pPr>
    </w:p>
    <w:p>
      <w:pPr>
        <w:pStyle w:val="Heading2"/>
        <w:numPr>
          <w:ilvl w:val="0"/>
          <w:numId w:val="1"/>
        </w:numPr>
        <w:tabs>
          <w:tab w:pos="579" w:val="left" w:leader="none"/>
        </w:tabs>
        <w:spacing w:line="240" w:lineRule="auto" w:before="0" w:after="0"/>
        <w:ind w:left="578" w:right="0" w:hanging="422"/>
        <w:jc w:val="both"/>
      </w:pPr>
      <w:r>
        <w:rPr>
          <w:w w:val="95"/>
        </w:rPr>
        <w:t>合</w:t>
      </w:r>
      <w:r>
        <w:rPr>
          <w:w w:val="95"/>
        </w:rPr>
        <w:t>同</w:t>
      </w:r>
      <w:r>
        <w:rPr>
          <w:spacing w:val="-5"/>
          <w:w w:val="95"/>
        </w:rPr>
        <w:t>解除</w:t>
      </w:r>
    </w:p>
    <w:p>
      <w:pPr>
        <w:pStyle w:val="BodyText"/>
        <w:spacing w:before="10"/>
        <w:rPr>
          <w:b/>
          <w:sz w:val="9"/>
        </w:rPr>
      </w:pPr>
      <w:r>
        <w:rPr/>
        <w:drawing>
          <wp:anchor distT="0" distB="0" distL="0" distR="0" allowOverlap="1" layoutInCell="1" locked="0" behindDoc="0" simplePos="0" relativeHeight="8">
            <wp:simplePos x="0" y="0"/>
            <wp:positionH relativeFrom="page">
              <wp:posOffset>665987</wp:posOffset>
            </wp:positionH>
            <wp:positionV relativeFrom="paragraph">
              <wp:posOffset>95127</wp:posOffset>
            </wp:positionV>
            <wp:extent cx="6284809" cy="18287"/>
            <wp:effectExtent l="0" t="0" r="0" b="0"/>
            <wp:wrapTopAndBottom/>
            <wp:docPr id="17" name="image2.png"/>
            <wp:cNvGraphicFramePr>
              <a:graphicFrameLocks noChangeAspect="1"/>
            </wp:cNvGraphicFramePr>
            <a:graphic>
              <a:graphicData uri="http://schemas.openxmlformats.org/drawingml/2006/picture">
                <pic:pic>
                  <pic:nvPicPr>
                    <pic:cNvPr id="18" name="image2.png"/>
                    <pic:cNvPicPr/>
                  </pic:nvPicPr>
                  <pic:blipFill>
                    <a:blip r:embed="rId6" cstate="print"/>
                    <a:stretch>
                      <a:fillRect/>
                    </a:stretch>
                  </pic:blipFill>
                  <pic:spPr>
                    <a:xfrm>
                      <a:off x="0" y="0"/>
                      <a:ext cx="6284809" cy="18287"/>
                    </a:xfrm>
                    <a:prstGeom prst="rect">
                      <a:avLst/>
                    </a:prstGeom>
                  </pic:spPr>
                </pic:pic>
              </a:graphicData>
            </a:graphic>
          </wp:anchor>
        </w:drawing>
      </w:r>
    </w:p>
    <w:p>
      <w:pPr>
        <w:pStyle w:val="BodyText"/>
        <w:spacing w:before="11"/>
        <w:rPr>
          <w:b/>
          <w:sz w:val="21"/>
        </w:rPr>
      </w:pPr>
    </w:p>
    <w:p>
      <w:pPr>
        <w:pStyle w:val="Heading3"/>
        <w:ind w:left="157" w:firstLine="0"/>
      </w:pPr>
      <w:r>
        <w:rPr>
          <w:w w:val="95"/>
        </w:rPr>
        <w:t>您解除</w:t>
      </w:r>
      <w:r>
        <w:rPr>
          <w:w w:val="95"/>
        </w:rPr>
        <w:t>合</w:t>
      </w:r>
      <w:r>
        <w:rPr>
          <w:w w:val="95"/>
        </w:rPr>
        <w:t>同</w:t>
      </w:r>
      <w:r>
        <w:rPr>
          <w:w w:val="95"/>
        </w:rPr>
        <w:t>的手续</w:t>
      </w:r>
      <w:r>
        <w:rPr>
          <w:w w:val="95"/>
        </w:rPr>
        <w:t>及</w:t>
      </w:r>
      <w:r>
        <w:rPr>
          <w:w w:val="95"/>
        </w:rPr>
        <w:t>风</w:t>
      </w:r>
      <w:r>
        <w:rPr>
          <w:spacing w:val="-10"/>
          <w:w w:val="95"/>
        </w:rPr>
        <w:t>险</w:t>
      </w:r>
    </w:p>
    <w:p>
      <w:pPr>
        <w:pStyle w:val="BodyText"/>
        <w:spacing w:line="266" w:lineRule="auto" w:before="20"/>
        <w:ind w:left="157" w:right="524" w:firstLine="422"/>
      </w:pPr>
      <w:r>
        <w:rPr>
          <w:spacing w:val="-2"/>
        </w:rPr>
        <w:t>如果您在犹豫期后申请解除本合同（</w:t>
      </w:r>
      <w:r>
        <w:rPr>
          <w:spacing w:val="-21"/>
        </w:rPr>
        <w:t>简称“退保”</w:t>
      </w:r>
      <w:r>
        <w:rPr>
          <w:spacing w:val="-113"/>
        </w:rPr>
        <w:t>）</w:t>
      </w:r>
      <w:r>
        <w:rPr>
          <w:spacing w:val="-5"/>
        </w:rPr>
        <w:t>，请您填写解除合同申请书，并提供下列证明和</w:t>
      </w:r>
      <w:r>
        <w:rPr>
          <w:spacing w:val="-2"/>
        </w:rPr>
        <w:t>资料的原件：</w:t>
      </w:r>
    </w:p>
    <w:p>
      <w:pPr>
        <w:pStyle w:val="ListParagraph"/>
        <w:numPr>
          <w:ilvl w:val="0"/>
          <w:numId w:val="10"/>
        </w:numPr>
        <w:tabs>
          <w:tab w:pos="725" w:val="left" w:leader="none"/>
        </w:tabs>
        <w:spacing w:line="281" w:lineRule="exact" w:before="0" w:after="0"/>
        <w:ind w:left="724" w:right="0" w:hanging="568"/>
        <w:jc w:val="left"/>
        <w:rPr>
          <w:sz w:val="22"/>
        </w:rPr>
      </w:pPr>
      <w:r>
        <w:rPr>
          <w:spacing w:val="-3"/>
          <w:sz w:val="22"/>
        </w:rPr>
        <w:t>您的有效身份证件；</w:t>
      </w:r>
    </w:p>
    <w:p>
      <w:pPr>
        <w:pStyle w:val="ListParagraph"/>
        <w:numPr>
          <w:ilvl w:val="0"/>
          <w:numId w:val="10"/>
        </w:numPr>
        <w:tabs>
          <w:tab w:pos="725" w:val="left" w:leader="none"/>
        </w:tabs>
        <w:spacing w:line="240" w:lineRule="auto" w:before="30" w:after="0"/>
        <w:ind w:left="724" w:right="0" w:hanging="568"/>
        <w:jc w:val="left"/>
        <w:rPr>
          <w:sz w:val="22"/>
        </w:rPr>
      </w:pPr>
      <w:r>
        <w:rPr>
          <w:spacing w:val="-4"/>
          <w:sz w:val="22"/>
        </w:rPr>
        <w:t>保险合同。</w:t>
      </w:r>
    </w:p>
    <w:p>
      <w:pPr>
        <w:pStyle w:val="BodyText"/>
        <w:spacing w:line="266" w:lineRule="auto" w:before="30"/>
        <w:ind w:left="157" w:right="524" w:firstLine="427"/>
      </w:pPr>
      <w:r>
        <w:rPr>
          <w:spacing w:val="-2"/>
        </w:rPr>
        <w:t>自我们收到解除合同申请书时起，本合同效力终止。我们将于收到上述证明和资料后三十日内退还</w:t>
      </w:r>
      <w:r>
        <w:rPr>
          <w:spacing w:val="-2"/>
        </w:rPr>
        <w:t>本合同终止时的现金价值。</w:t>
      </w:r>
    </w:p>
    <w:p>
      <w:pPr>
        <w:pStyle w:val="BodyText"/>
        <w:spacing w:line="280" w:lineRule="exact"/>
        <w:ind w:left="585"/>
        <w:rPr>
          <w:rFonts w:ascii="黑体" w:eastAsia="黑体"/>
        </w:rPr>
      </w:pPr>
      <w:r>
        <w:rPr>
          <w:rFonts w:ascii="黑体" w:eastAsia="黑体"/>
          <w:spacing w:val="-3"/>
        </w:rPr>
        <w:t>您在犹豫期后解除本合同会遭受一定损失。</w:t>
      </w:r>
    </w:p>
    <w:p>
      <w:pPr>
        <w:pStyle w:val="BodyText"/>
        <w:rPr>
          <w:rFonts w:ascii="黑体"/>
        </w:rPr>
      </w:pPr>
    </w:p>
    <w:p>
      <w:pPr>
        <w:pStyle w:val="Heading2"/>
        <w:numPr>
          <w:ilvl w:val="0"/>
          <w:numId w:val="1"/>
        </w:numPr>
        <w:tabs>
          <w:tab w:pos="579" w:val="left" w:leader="none"/>
        </w:tabs>
        <w:spacing w:line="240" w:lineRule="auto" w:before="149" w:after="0"/>
        <w:ind w:left="578" w:right="0" w:hanging="422"/>
        <w:jc w:val="left"/>
      </w:pPr>
      <w:r>
        <w:rPr>
          <w:w w:val="95"/>
        </w:rPr>
        <w:t>说</w:t>
      </w:r>
      <w:r>
        <w:rPr>
          <w:w w:val="95"/>
        </w:rPr>
        <w:t>明</w:t>
      </w:r>
      <w:r>
        <w:rPr>
          <w:w w:val="95"/>
        </w:rPr>
        <w:t>、</w:t>
      </w:r>
      <w:r>
        <w:rPr>
          <w:w w:val="95"/>
        </w:rPr>
        <w:t>告</w:t>
      </w:r>
      <w:r>
        <w:rPr>
          <w:w w:val="95"/>
        </w:rPr>
        <w:t>知</w:t>
      </w:r>
      <w:r>
        <w:rPr>
          <w:w w:val="95"/>
        </w:rPr>
        <w:t>及</w:t>
      </w:r>
      <w:r>
        <w:rPr>
          <w:w w:val="95"/>
        </w:rPr>
        <w:t>解</w:t>
      </w:r>
      <w:r>
        <w:rPr>
          <w:w w:val="95"/>
        </w:rPr>
        <w:t>除</w:t>
      </w:r>
      <w:r>
        <w:rPr>
          <w:w w:val="95"/>
        </w:rPr>
        <w:t>权</w:t>
      </w:r>
      <w:r>
        <w:rPr>
          <w:w w:val="95"/>
        </w:rPr>
        <w:t>限</w:t>
      </w:r>
      <w:r>
        <w:rPr>
          <w:spacing w:val="-10"/>
          <w:w w:val="95"/>
        </w:rPr>
        <w:t>制</w:t>
      </w:r>
    </w:p>
    <w:p>
      <w:pPr>
        <w:pStyle w:val="BodyText"/>
        <w:spacing w:before="10"/>
        <w:rPr>
          <w:b/>
          <w:sz w:val="9"/>
        </w:rPr>
      </w:pPr>
      <w:r>
        <w:rPr/>
        <w:drawing>
          <wp:anchor distT="0" distB="0" distL="0" distR="0" allowOverlap="1" layoutInCell="1" locked="0" behindDoc="0" simplePos="0" relativeHeight="9">
            <wp:simplePos x="0" y="0"/>
            <wp:positionH relativeFrom="page">
              <wp:posOffset>665987</wp:posOffset>
            </wp:positionH>
            <wp:positionV relativeFrom="paragraph">
              <wp:posOffset>95241</wp:posOffset>
            </wp:positionV>
            <wp:extent cx="6284809" cy="18287"/>
            <wp:effectExtent l="0" t="0" r="0" b="0"/>
            <wp:wrapTopAndBottom/>
            <wp:docPr id="19" name="image2.png"/>
            <wp:cNvGraphicFramePr>
              <a:graphicFrameLocks noChangeAspect="1"/>
            </wp:cNvGraphicFramePr>
            <a:graphic>
              <a:graphicData uri="http://schemas.openxmlformats.org/drawingml/2006/picture">
                <pic:pic>
                  <pic:nvPicPr>
                    <pic:cNvPr id="20" name="image2.png"/>
                    <pic:cNvPicPr/>
                  </pic:nvPicPr>
                  <pic:blipFill>
                    <a:blip r:embed="rId6" cstate="print"/>
                    <a:stretch>
                      <a:fillRect/>
                    </a:stretch>
                  </pic:blipFill>
                  <pic:spPr>
                    <a:xfrm>
                      <a:off x="0" y="0"/>
                      <a:ext cx="6284809" cy="18287"/>
                    </a:xfrm>
                    <a:prstGeom prst="rect">
                      <a:avLst/>
                    </a:prstGeom>
                  </pic:spPr>
                </pic:pic>
              </a:graphicData>
            </a:graphic>
          </wp:anchor>
        </w:drawing>
      </w:r>
    </w:p>
    <w:p>
      <w:pPr>
        <w:pStyle w:val="BodyText"/>
        <w:spacing w:before="11"/>
        <w:rPr>
          <w:b/>
          <w:sz w:val="21"/>
        </w:rPr>
      </w:pPr>
    </w:p>
    <w:p>
      <w:pPr>
        <w:pStyle w:val="Heading3"/>
        <w:numPr>
          <w:ilvl w:val="1"/>
          <w:numId w:val="1"/>
        </w:numPr>
        <w:tabs>
          <w:tab w:pos="643" w:val="left" w:leader="none"/>
        </w:tabs>
        <w:spacing w:line="240" w:lineRule="auto" w:before="0" w:after="0"/>
        <w:ind w:left="642" w:right="0" w:hanging="486"/>
        <w:jc w:val="left"/>
      </w:pPr>
      <w:r>
        <w:rPr>
          <w:w w:val="95"/>
        </w:rPr>
        <w:t>明确</w:t>
      </w:r>
      <w:r>
        <w:rPr>
          <w:w w:val="95"/>
        </w:rPr>
        <w:t>说</w:t>
      </w:r>
      <w:r>
        <w:rPr>
          <w:w w:val="95"/>
        </w:rPr>
        <w:t>明</w:t>
      </w:r>
      <w:r>
        <w:rPr>
          <w:w w:val="95"/>
        </w:rPr>
        <w:t>与如实</w:t>
      </w:r>
      <w:r>
        <w:rPr>
          <w:w w:val="95"/>
        </w:rPr>
        <w:t>告</w:t>
      </w:r>
      <w:r>
        <w:rPr>
          <w:spacing w:val="-10"/>
          <w:w w:val="95"/>
        </w:rPr>
        <w:t>知</w:t>
      </w:r>
    </w:p>
    <w:p>
      <w:pPr>
        <w:pStyle w:val="BodyText"/>
        <w:spacing w:line="266" w:lineRule="auto" w:before="20"/>
        <w:ind w:left="157" w:right="586" w:firstLine="427"/>
      </w:pPr>
      <w:r>
        <w:rPr>
          <w:spacing w:val="-4"/>
        </w:rPr>
        <w:t>订立本合同时，我们将向您明确说明本合同的内容。对保险条款中免除我们责任的条款，我们在订</w:t>
      </w:r>
      <w:r>
        <w:rPr>
          <w:spacing w:val="-2"/>
        </w:rPr>
        <w:t>立合同时会在投保单、保险单或者其他保险凭证上作出足以引起您注意的提示，并对该条款的内容以</w:t>
      </w:r>
      <w:r>
        <w:rPr>
          <w:spacing w:val="-2"/>
        </w:rPr>
        <w:t>书面或者口头形式向您作出明确说明，未作提示或者明确说明的，该条款不产生效力。</w:t>
      </w:r>
    </w:p>
    <w:p>
      <w:pPr>
        <w:pStyle w:val="BodyText"/>
        <w:spacing w:line="280" w:lineRule="exact"/>
        <w:ind w:left="585"/>
      </w:pPr>
      <w:r>
        <w:rPr>
          <w:spacing w:val="-3"/>
        </w:rPr>
        <w:t>我们会就您和被保险人的有关情况提出询问，您应当如实告知。</w:t>
      </w:r>
    </w:p>
    <w:p>
      <w:pPr>
        <w:pStyle w:val="BodyText"/>
        <w:spacing w:line="266" w:lineRule="auto" w:before="30"/>
        <w:ind w:left="157" w:right="529" w:firstLine="425"/>
        <w:rPr>
          <w:rFonts w:ascii="黑体" w:eastAsia="黑体"/>
        </w:rPr>
      </w:pPr>
      <w:r>
        <w:rPr>
          <w:rFonts w:ascii="黑体" w:eastAsia="黑体"/>
          <w:spacing w:val="-2"/>
        </w:rPr>
        <w:t>如果您故意或者因重大过失未履行前款规定的如实告知义务，足以影响我们决定是否同意承保或者</w:t>
      </w:r>
      <w:r>
        <w:rPr>
          <w:rFonts w:ascii="黑体" w:eastAsia="黑体"/>
          <w:spacing w:val="-2"/>
        </w:rPr>
        <w:t>提高保险费率的，我们有权解除本合同。</w:t>
      </w:r>
    </w:p>
    <w:p>
      <w:pPr>
        <w:pStyle w:val="BodyText"/>
        <w:spacing w:line="266" w:lineRule="auto"/>
        <w:ind w:left="157" w:right="529" w:firstLine="425"/>
        <w:rPr>
          <w:rFonts w:ascii="黑体" w:eastAsia="黑体"/>
        </w:rPr>
      </w:pPr>
      <w:r>
        <w:rPr>
          <w:rFonts w:ascii="黑体" w:eastAsia="黑体"/>
          <w:spacing w:val="-2"/>
        </w:rPr>
        <w:t>如果您故意不履行如实告知义务，对于本合同解除前发生的保险事故，我们不承担给付保险金的责</w:t>
      </w:r>
      <w:r>
        <w:rPr>
          <w:rFonts w:ascii="黑体" w:eastAsia="黑体"/>
          <w:spacing w:val="-2"/>
        </w:rPr>
        <w:t>任，并不退还保险费。</w:t>
      </w:r>
    </w:p>
    <w:p>
      <w:pPr>
        <w:pStyle w:val="BodyText"/>
        <w:spacing w:line="266" w:lineRule="auto"/>
        <w:ind w:left="157" w:right="529" w:firstLine="425"/>
        <w:rPr>
          <w:rFonts w:ascii="黑体" w:eastAsia="黑体"/>
        </w:rPr>
      </w:pPr>
      <w:r>
        <w:rPr>
          <w:rFonts w:ascii="黑体" w:eastAsia="黑体"/>
          <w:spacing w:val="-2"/>
        </w:rPr>
        <w:t>如果您因重大过失未履行如实告知义务，对保险事故的发生有严重影响的，对于本合同解除前发生</w:t>
      </w:r>
      <w:r>
        <w:rPr>
          <w:rFonts w:ascii="黑体" w:eastAsia="黑体"/>
          <w:spacing w:val="-2"/>
        </w:rPr>
        <w:t>的保险事故，我们不承担给付保险金的责任，但会向您退还本合同已支付的保险费。</w:t>
      </w:r>
    </w:p>
    <w:p>
      <w:pPr>
        <w:pStyle w:val="BodyText"/>
        <w:spacing w:line="266" w:lineRule="auto"/>
        <w:ind w:left="157" w:right="529" w:firstLine="425"/>
      </w:pPr>
      <w:r>
        <w:rPr>
          <w:spacing w:val="-2"/>
        </w:rPr>
        <w:t>我们在合同订立时已经知道您未如实告知的情况的，我们不得解除合同；发生保险事故的，我们承</w:t>
      </w:r>
      <w:r>
        <w:rPr>
          <w:spacing w:val="-2"/>
        </w:rPr>
        <w:t>担给付保险金的责任。</w:t>
      </w:r>
    </w:p>
    <w:p>
      <w:pPr>
        <w:pStyle w:val="BodyText"/>
        <w:spacing w:before="8"/>
      </w:pPr>
    </w:p>
    <w:p>
      <w:pPr>
        <w:pStyle w:val="Heading3"/>
        <w:numPr>
          <w:ilvl w:val="1"/>
          <w:numId w:val="1"/>
        </w:numPr>
        <w:tabs>
          <w:tab w:pos="643" w:val="left" w:leader="none"/>
        </w:tabs>
        <w:spacing w:line="240" w:lineRule="auto" w:before="1" w:after="0"/>
        <w:ind w:left="642" w:right="0" w:hanging="486"/>
        <w:jc w:val="left"/>
      </w:pPr>
      <w:r>
        <w:rPr>
          <w:w w:val="95"/>
        </w:rPr>
        <w:t>我们</w:t>
      </w:r>
      <w:r>
        <w:rPr>
          <w:w w:val="95"/>
        </w:rPr>
        <w:t>合</w:t>
      </w:r>
      <w:r>
        <w:rPr>
          <w:w w:val="95"/>
        </w:rPr>
        <w:t>同</w:t>
      </w:r>
      <w:r>
        <w:rPr>
          <w:spacing w:val="-2"/>
          <w:w w:val="95"/>
        </w:rPr>
        <w:t>解除权的限制</w:t>
      </w:r>
    </w:p>
    <w:p>
      <w:pPr>
        <w:spacing w:after="0" w:line="240" w:lineRule="auto"/>
        <w:jc w:val="left"/>
        <w:sectPr>
          <w:pgSz w:w="11910" w:h="16840"/>
          <w:pgMar w:top="1380" w:bottom="280" w:left="920" w:right="460"/>
        </w:sectPr>
      </w:pPr>
    </w:p>
    <w:p>
      <w:pPr>
        <w:pStyle w:val="BodyText"/>
        <w:spacing w:line="266" w:lineRule="auto" w:before="57"/>
        <w:ind w:left="157" w:right="523" w:firstLine="427"/>
      </w:pPr>
      <w:r>
        <w:rPr>
          <w:spacing w:val="-2"/>
        </w:rPr>
        <w:t>前款规定的合同解除权，自我们知道有解除事由之日起，超过三十日不行使而消灭。自本合同成立</w:t>
      </w:r>
      <w:r>
        <w:rPr>
          <w:spacing w:val="-2"/>
        </w:rPr>
        <w:t>之日起超过二年的，我们不得解除合同；发生保险事故的，我们承担给付保险金的责任。</w:t>
      </w:r>
    </w:p>
    <w:p>
      <w:pPr>
        <w:pStyle w:val="BodyText"/>
        <w:rPr>
          <w:sz w:val="23"/>
        </w:rPr>
      </w:pPr>
    </w:p>
    <w:p>
      <w:pPr>
        <w:pStyle w:val="Heading3"/>
        <w:numPr>
          <w:ilvl w:val="1"/>
          <w:numId w:val="1"/>
        </w:numPr>
        <w:tabs>
          <w:tab w:pos="643" w:val="left" w:leader="none"/>
        </w:tabs>
        <w:spacing w:line="240" w:lineRule="auto" w:before="0" w:after="0"/>
        <w:ind w:left="642" w:right="0" w:hanging="486"/>
        <w:jc w:val="left"/>
      </w:pPr>
      <w:r>
        <w:rPr>
          <w:w w:val="95"/>
        </w:rPr>
        <w:t>欠款</w:t>
      </w:r>
      <w:r>
        <w:rPr>
          <w:w w:val="95"/>
        </w:rPr>
        <w:t>扣</w:t>
      </w:r>
      <w:r>
        <w:rPr>
          <w:spacing w:val="-10"/>
          <w:w w:val="95"/>
        </w:rPr>
        <w:t>除</w:t>
      </w:r>
    </w:p>
    <w:p>
      <w:pPr>
        <w:pStyle w:val="BodyText"/>
        <w:spacing w:line="266" w:lineRule="auto" w:before="20"/>
        <w:ind w:left="157" w:right="529" w:firstLine="374"/>
        <w:rPr>
          <w:rFonts w:ascii="黑体" w:eastAsia="黑体"/>
        </w:rPr>
      </w:pPr>
      <w:r>
        <w:rPr>
          <w:rFonts w:ascii="黑体" w:eastAsia="黑体"/>
          <w:spacing w:val="-2"/>
        </w:rPr>
        <w:t>我们在给付各项保险金、退还本合同现金价值或保险费时，如果您有保单贷款或其他款项以及产生</w:t>
      </w:r>
      <w:r>
        <w:rPr>
          <w:rFonts w:ascii="黑体" w:eastAsia="黑体"/>
          <w:spacing w:val="-2"/>
        </w:rPr>
        <w:t>的利息未还清的，我们有权先扣除各项欠款及其应付利息。</w:t>
      </w:r>
    </w:p>
    <w:p>
      <w:pPr>
        <w:pStyle w:val="BodyText"/>
        <w:rPr>
          <w:rFonts w:ascii="黑体"/>
          <w:sz w:val="23"/>
        </w:rPr>
      </w:pPr>
    </w:p>
    <w:p>
      <w:pPr>
        <w:pStyle w:val="Heading3"/>
        <w:numPr>
          <w:ilvl w:val="1"/>
          <w:numId w:val="1"/>
        </w:numPr>
        <w:tabs>
          <w:tab w:pos="643" w:val="left" w:leader="none"/>
        </w:tabs>
        <w:spacing w:line="240" w:lineRule="auto" w:before="0" w:after="0"/>
        <w:ind w:left="642" w:right="0" w:hanging="486"/>
        <w:jc w:val="left"/>
      </w:pPr>
      <w:r>
        <w:rPr>
          <w:w w:val="95"/>
        </w:rPr>
        <w:t>年龄</w:t>
      </w:r>
      <w:r>
        <w:rPr>
          <w:w w:val="95"/>
        </w:rPr>
        <w:t>错</w:t>
      </w:r>
      <w:r>
        <w:rPr>
          <w:spacing w:val="-10"/>
          <w:w w:val="95"/>
        </w:rPr>
        <w:t>误</w:t>
      </w:r>
    </w:p>
    <w:p>
      <w:pPr>
        <w:pStyle w:val="BodyText"/>
        <w:spacing w:line="266" w:lineRule="auto" w:before="20"/>
        <w:ind w:left="157" w:right="524" w:firstLine="422"/>
        <w:jc w:val="both"/>
        <w:rPr>
          <w:rFonts w:ascii="黑体" w:hAnsi="黑体" w:eastAsia="黑体"/>
        </w:rPr>
      </w:pPr>
      <w:r>
        <w:rPr>
          <w:spacing w:val="-2"/>
        </w:rPr>
        <w:t>您在申请投保时，应将与有效身份证件相符的被保险人的出生日期在投保单上填明，如果发生错误</w:t>
      </w:r>
      <w:r>
        <w:rPr>
          <w:spacing w:val="-2"/>
        </w:rPr>
        <w:t>按照下列方式办理：</w:t>
      </w:r>
      <w:r>
        <w:rPr>
          <w:rFonts w:ascii="黑体" w:hAnsi="黑体" w:eastAsia="黑体"/>
          <w:spacing w:val="-2"/>
        </w:rPr>
        <w:t>您申报的被保险人年龄不真实，并且其真实年龄不符合本合同约定投保范围的，我</w:t>
      </w:r>
      <w:r>
        <w:rPr>
          <w:rFonts w:ascii="黑体" w:hAnsi="黑体" w:eastAsia="黑体"/>
          <w:spacing w:val="-2"/>
        </w:rPr>
        <w:t>们有权解除合同，本合同自解除之日起终止，我们向您退还本合同终止时的现金价值。对于本合同解除</w:t>
      </w:r>
      <w:r>
        <w:rPr>
          <w:rFonts w:ascii="黑体" w:hAnsi="黑体" w:eastAsia="黑体"/>
          <w:spacing w:val="-2"/>
        </w:rPr>
        <w:t>前发生的保险事故，我们不承担给付保险金的责任。我们行使合同解除权适用本保险条款“9.2 我们合</w:t>
      </w:r>
      <w:r>
        <w:rPr>
          <w:rFonts w:ascii="黑体" w:hAnsi="黑体" w:eastAsia="黑体"/>
          <w:spacing w:val="-2"/>
        </w:rPr>
        <w:t>同解除权的限制”的规定。</w:t>
      </w:r>
    </w:p>
    <w:p>
      <w:pPr>
        <w:pStyle w:val="BodyText"/>
        <w:spacing w:before="11"/>
        <w:rPr>
          <w:rFonts w:ascii="黑体"/>
        </w:rPr>
      </w:pPr>
    </w:p>
    <w:p>
      <w:pPr>
        <w:pStyle w:val="Heading3"/>
        <w:numPr>
          <w:ilvl w:val="1"/>
          <w:numId w:val="1"/>
        </w:numPr>
        <w:tabs>
          <w:tab w:pos="643" w:val="left" w:leader="none"/>
        </w:tabs>
        <w:spacing w:line="240" w:lineRule="auto" w:before="0" w:after="0"/>
        <w:ind w:left="642" w:right="0" w:hanging="486"/>
        <w:jc w:val="both"/>
      </w:pPr>
      <w:r>
        <w:rPr>
          <w:w w:val="95"/>
        </w:rPr>
        <w:t>联系</w:t>
      </w:r>
      <w:r>
        <w:rPr>
          <w:w w:val="95"/>
        </w:rPr>
        <w:t>方</w:t>
      </w:r>
      <w:r>
        <w:rPr>
          <w:w w:val="95"/>
        </w:rPr>
        <w:t>式</w:t>
      </w:r>
      <w:r>
        <w:rPr>
          <w:spacing w:val="-5"/>
          <w:w w:val="95"/>
        </w:rPr>
        <w:t>变更</w:t>
      </w:r>
    </w:p>
    <w:p>
      <w:pPr>
        <w:pStyle w:val="BodyText"/>
        <w:spacing w:line="266" w:lineRule="auto" w:before="20"/>
        <w:ind w:left="157" w:right="524" w:firstLine="427"/>
        <w:jc w:val="both"/>
      </w:pPr>
      <w:r>
        <w:rPr>
          <w:spacing w:val="-2"/>
        </w:rPr>
        <w:t>为保障您的合法权益，您的住所、通讯地址或电话等联系方式变更时，请及时以书面形式或双方认</w:t>
      </w:r>
      <w:r>
        <w:rPr>
          <w:spacing w:val="-2"/>
        </w:rPr>
        <w:t>可的其他形式通知我们。如果您未通知的，则我们按本合同最后载明的住所、通讯地址或电话等联系方</w:t>
      </w:r>
      <w:r>
        <w:rPr>
          <w:spacing w:val="-2"/>
        </w:rPr>
        <w:t>式发送的有关文件，均视为已送达给您。</w:t>
      </w:r>
    </w:p>
    <w:p>
      <w:pPr>
        <w:pStyle w:val="BodyText"/>
        <w:spacing w:before="12"/>
      </w:pPr>
    </w:p>
    <w:p>
      <w:pPr>
        <w:pStyle w:val="Heading3"/>
        <w:numPr>
          <w:ilvl w:val="1"/>
          <w:numId w:val="1"/>
        </w:numPr>
        <w:tabs>
          <w:tab w:pos="643" w:val="left" w:leader="none"/>
        </w:tabs>
        <w:spacing w:line="240" w:lineRule="auto" w:before="0" w:after="0"/>
        <w:ind w:left="642" w:right="0" w:hanging="486"/>
        <w:jc w:val="left"/>
      </w:pPr>
      <w:r>
        <w:rPr>
          <w:w w:val="95"/>
        </w:rPr>
        <w:t>争议</w:t>
      </w:r>
      <w:r>
        <w:rPr>
          <w:w w:val="95"/>
        </w:rPr>
        <w:t>处</w:t>
      </w:r>
      <w:r>
        <w:rPr>
          <w:spacing w:val="-10"/>
          <w:w w:val="95"/>
        </w:rPr>
        <w:t>理</w:t>
      </w:r>
    </w:p>
    <w:p>
      <w:pPr>
        <w:pStyle w:val="BodyText"/>
        <w:spacing w:line="266" w:lineRule="auto" w:before="20"/>
        <w:ind w:left="157" w:right="523" w:firstLine="422"/>
      </w:pPr>
      <w:r>
        <w:rPr>
          <w:spacing w:val="-2"/>
        </w:rPr>
        <w:t>本合同履行过程中，双方发生争议时，由双方协商解决，协商不成的，可以从下列两种方式中选择</w:t>
      </w:r>
      <w:r>
        <w:rPr>
          <w:spacing w:val="-2"/>
        </w:rPr>
        <w:t>一种争议处理方式：</w:t>
      </w:r>
    </w:p>
    <w:p>
      <w:pPr>
        <w:pStyle w:val="ListParagraph"/>
        <w:numPr>
          <w:ilvl w:val="0"/>
          <w:numId w:val="11"/>
        </w:numPr>
        <w:tabs>
          <w:tab w:pos="725" w:val="left" w:leader="none"/>
        </w:tabs>
        <w:spacing w:line="281" w:lineRule="exact" w:before="0" w:after="0"/>
        <w:ind w:left="724" w:right="0" w:hanging="568"/>
        <w:jc w:val="left"/>
        <w:rPr>
          <w:sz w:val="22"/>
        </w:rPr>
      </w:pPr>
      <w:r>
        <w:rPr>
          <w:spacing w:val="-3"/>
          <w:sz w:val="22"/>
        </w:rPr>
        <w:t>提交本合同约定的仲裁委员会仲裁；</w:t>
      </w:r>
    </w:p>
    <w:p>
      <w:pPr>
        <w:pStyle w:val="ListParagraph"/>
        <w:numPr>
          <w:ilvl w:val="0"/>
          <w:numId w:val="11"/>
        </w:numPr>
        <w:tabs>
          <w:tab w:pos="725" w:val="left" w:leader="none"/>
        </w:tabs>
        <w:spacing w:line="240" w:lineRule="auto" w:before="30" w:after="0"/>
        <w:ind w:left="724" w:right="0" w:hanging="568"/>
        <w:jc w:val="left"/>
        <w:rPr>
          <w:sz w:val="22"/>
        </w:rPr>
      </w:pPr>
      <w:r>
        <w:rPr>
          <w:spacing w:val="-3"/>
          <w:sz w:val="22"/>
        </w:rPr>
        <w:t>如未约定仲裁的，依法向人民法院起诉。</w:t>
      </w:r>
    </w:p>
    <w:p>
      <w:pPr>
        <w:pStyle w:val="BodyText"/>
      </w:pPr>
    </w:p>
    <w:p>
      <w:pPr>
        <w:pStyle w:val="Heading2"/>
        <w:numPr>
          <w:ilvl w:val="0"/>
          <w:numId w:val="1"/>
        </w:numPr>
        <w:tabs>
          <w:tab w:pos="725" w:val="left" w:leader="none"/>
        </w:tabs>
        <w:spacing w:line="240" w:lineRule="auto" w:before="149" w:after="0"/>
        <w:ind w:left="724" w:right="0" w:hanging="568"/>
        <w:jc w:val="both"/>
      </w:pPr>
      <w:r>
        <w:rPr>
          <w:w w:val="95"/>
        </w:rPr>
        <w:t>释</w:t>
      </w:r>
      <w:r>
        <w:rPr>
          <w:spacing w:val="-10"/>
        </w:rPr>
        <w:t>义</w:t>
      </w:r>
    </w:p>
    <w:p>
      <w:pPr>
        <w:pStyle w:val="BodyText"/>
        <w:spacing w:before="10"/>
        <w:rPr>
          <w:b/>
          <w:sz w:val="9"/>
        </w:rPr>
      </w:pPr>
      <w:r>
        <w:rPr/>
        <w:drawing>
          <wp:anchor distT="0" distB="0" distL="0" distR="0" allowOverlap="1" layoutInCell="1" locked="0" behindDoc="0" simplePos="0" relativeHeight="10">
            <wp:simplePos x="0" y="0"/>
            <wp:positionH relativeFrom="page">
              <wp:posOffset>665987</wp:posOffset>
            </wp:positionH>
            <wp:positionV relativeFrom="paragraph">
              <wp:posOffset>94948</wp:posOffset>
            </wp:positionV>
            <wp:extent cx="6284678" cy="18287"/>
            <wp:effectExtent l="0" t="0" r="0" b="0"/>
            <wp:wrapTopAndBottom/>
            <wp:docPr id="21" name="image2.png"/>
            <wp:cNvGraphicFramePr>
              <a:graphicFrameLocks noChangeAspect="1"/>
            </wp:cNvGraphicFramePr>
            <a:graphic>
              <a:graphicData uri="http://schemas.openxmlformats.org/drawingml/2006/picture">
                <pic:pic>
                  <pic:nvPicPr>
                    <pic:cNvPr id="22" name="image2.png"/>
                    <pic:cNvPicPr/>
                  </pic:nvPicPr>
                  <pic:blipFill>
                    <a:blip r:embed="rId6" cstate="print"/>
                    <a:stretch>
                      <a:fillRect/>
                    </a:stretch>
                  </pic:blipFill>
                  <pic:spPr>
                    <a:xfrm>
                      <a:off x="0" y="0"/>
                      <a:ext cx="6284678" cy="18287"/>
                    </a:xfrm>
                    <a:prstGeom prst="rect">
                      <a:avLst/>
                    </a:prstGeom>
                  </pic:spPr>
                </pic:pic>
              </a:graphicData>
            </a:graphic>
          </wp:anchor>
        </w:drawing>
      </w:r>
    </w:p>
    <w:p>
      <w:pPr>
        <w:pStyle w:val="BodyText"/>
        <w:spacing w:before="11"/>
        <w:rPr>
          <w:b/>
          <w:sz w:val="21"/>
        </w:rPr>
      </w:pPr>
    </w:p>
    <w:p>
      <w:pPr>
        <w:pStyle w:val="Heading3"/>
        <w:numPr>
          <w:ilvl w:val="1"/>
          <w:numId w:val="1"/>
        </w:numPr>
        <w:tabs>
          <w:tab w:pos="763" w:val="left" w:leader="none"/>
        </w:tabs>
        <w:spacing w:line="240" w:lineRule="auto" w:before="0" w:after="0"/>
        <w:ind w:left="762" w:right="0" w:hanging="606"/>
        <w:jc w:val="left"/>
      </w:pPr>
      <w:r>
        <w:rPr>
          <w:w w:val="95"/>
        </w:rPr>
        <w:t>保</w:t>
      </w:r>
      <w:r>
        <w:rPr>
          <w:w w:val="95"/>
        </w:rPr>
        <w:t>单</w:t>
      </w:r>
      <w:r>
        <w:rPr>
          <w:w w:val="95"/>
        </w:rPr>
        <w:t>年</w:t>
      </w:r>
      <w:r>
        <w:rPr>
          <w:spacing w:val="-10"/>
          <w:w w:val="95"/>
        </w:rPr>
        <w:t>度</w:t>
      </w:r>
    </w:p>
    <w:p>
      <w:pPr>
        <w:pStyle w:val="BodyText"/>
        <w:spacing w:before="20"/>
        <w:ind w:left="585"/>
      </w:pPr>
      <w:r>
        <w:rPr>
          <w:spacing w:val="-3"/>
        </w:rPr>
        <w:t>从本合同生效日或保单周年日的零时起至下一个保单周年日的零时止为一个保单年度。</w:t>
      </w:r>
    </w:p>
    <w:p>
      <w:pPr>
        <w:pStyle w:val="BodyText"/>
        <w:spacing w:before="7"/>
        <w:rPr>
          <w:sz w:val="25"/>
        </w:rPr>
      </w:pPr>
    </w:p>
    <w:p>
      <w:pPr>
        <w:pStyle w:val="Heading3"/>
        <w:numPr>
          <w:ilvl w:val="1"/>
          <w:numId w:val="1"/>
        </w:numPr>
        <w:tabs>
          <w:tab w:pos="763" w:val="left" w:leader="none"/>
        </w:tabs>
        <w:spacing w:line="240" w:lineRule="auto" w:before="0" w:after="0"/>
        <w:ind w:left="762" w:right="0" w:hanging="606"/>
        <w:jc w:val="left"/>
      </w:pPr>
      <w:r>
        <w:rPr>
          <w:w w:val="95"/>
        </w:rPr>
        <w:t>周</w:t>
      </w:r>
      <w:r>
        <w:rPr>
          <w:spacing w:val="-10"/>
        </w:rPr>
        <w:t>岁</w:t>
      </w:r>
    </w:p>
    <w:p>
      <w:pPr>
        <w:pStyle w:val="BodyText"/>
        <w:spacing w:line="266" w:lineRule="auto" w:before="20"/>
        <w:ind w:left="157" w:right="418" w:firstLine="427"/>
      </w:pPr>
      <w:r>
        <w:rPr>
          <w:spacing w:val="-9"/>
        </w:rPr>
        <w:t>指按照有效身份证件中记载的出生日期计算的年龄，自出生之日起为零周岁，每经过一年增加一岁，</w:t>
      </w:r>
      <w:r>
        <w:rPr>
          <w:spacing w:val="-2"/>
        </w:rPr>
        <w:t>不足一年的不计。</w:t>
      </w:r>
    </w:p>
    <w:p>
      <w:pPr>
        <w:pStyle w:val="BodyText"/>
        <w:rPr>
          <w:sz w:val="23"/>
        </w:rPr>
      </w:pPr>
    </w:p>
    <w:p>
      <w:pPr>
        <w:pStyle w:val="Heading3"/>
        <w:numPr>
          <w:ilvl w:val="1"/>
          <w:numId w:val="1"/>
        </w:numPr>
        <w:tabs>
          <w:tab w:pos="763" w:val="left" w:leader="none"/>
        </w:tabs>
        <w:spacing w:line="240" w:lineRule="auto" w:before="0" w:after="0"/>
        <w:ind w:left="762" w:right="0" w:hanging="606"/>
        <w:jc w:val="left"/>
      </w:pPr>
      <w:r>
        <w:rPr>
          <w:w w:val="95"/>
        </w:rPr>
        <w:t>有</w:t>
      </w:r>
      <w:r>
        <w:rPr>
          <w:w w:val="95"/>
        </w:rPr>
        <w:t>效</w:t>
      </w:r>
      <w:r>
        <w:rPr>
          <w:w w:val="95"/>
        </w:rPr>
        <w:t>身</w:t>
      </w:r>
      <w:r>
        <w:rPr>
          <w:w w:val="95"/>
        </w:rPr>
        <w:t>份</w:t>
      </w:r>
      <w:r>
        <w:rPr>
          <w:w w:val="95"/>
        </w:rPr>
        <w:t>证</w:t>
      </w:r>
      <w:r>
        <w:rPr>
          <w:spacing w:val="-10"/>
          <w:w w:val="95"/>
        </w:rPr>
        <w:t>件</w:t>
      </w:r>
    </w:p>
    <w:p>
      <w:pPr>
        <w:pStyle w:val="BodyText"/>
        <w:spacing w:before="20"/>
        <w:ind w:left="585"/>
      </w:pPr>
      <w:r>
        <w:rPr>
          <w:spacing w:val="-3"/>
        </w:rPr>
        <w:t>指由政府主管部门规定的证明其身份的证件，如：居民身份证、护照、军官证、士兵证等证件。</w:t>
      </w:r>
    </w:p>
    <w:p>
      <w:pPr>
        <w:pStyle w:val="BodyText"/>
        <w:spacing w:before="7"/>
        <w:rPr>
          <w:sz w:val="25"/>
        </w:rPr>
      </w:pPr>
    </w:p>
    <w:p>
      <w:pPr>
        <w:pStyle w:val="Heading3"/>
        <w:numPr>
          <w:ilvl w:val="1"/>
          <w:numId w:val="1"/>
        </w:numPr>
        <w:tabs>
          <w:tab w:pos="763" w:val="left" w:leader="none"/>
        </w:tabs>
        <w:spacing w:line="240" w:lineRule="auto" w:before="0" w:after="0"/>
        <w:ind w:left="762" w:right="0" w:hanging="606"/>
        <w:jc w:val="both"/>
      </w:pPr>
      <w:r>
        <w:rPr>
          <w:w w:val="95"/>
        </w:rPr>
        <w:t>毒</w:t>
      </w:r>
      <w:r>
        <w:rPr>
          <w:spacing w:val="-10"/>
        </w:rPr>
        <w:t>品</w:t>
      </w:r>
    </w:p>
    <w:p>
      <w:pPr>
        <w:pStyle w:val="BodyText"/>
        <w:spacing w:line="266" w:lineRule="auto" w:before="19"/>
        <w:ind w:left="157" w:right="532" w:firstLine="427"/>
        <w:jc w:val="both"/>
      </w:pPr>
      <w:r>
        <w:rPr>
          <w:spacing w:val="-2"/>
        </w:rPr>
        <w:t>指根据《中华人民共和国刑法》规定的鸦片、海洛因、甲基苯丙胺（冰毒</w:t>
      </w:r>
      <w:r>
        <w:rPr>
          <w:spacing w:val="-113"/>
        </w:rPr>
        <w:t>）</w:t>
      </w:r>
      <w:r>
        <w:rPr>
          <w:spacing w:val="-2"/>
        </w:rPr>
        <w:t>、吗啡、大麻、可卡因</w:t>
      </w:r>
      <w:r>
        <w:rPr>
          <w:spacing w:val="-5"/>
        </w:rPr>
        <w:t>以及国家规定管制的其他能够使人形成瘾癖的麻醉药品和精神药品，但不包括由医生开具并遵医嘱使用</w:t>
      </w:r>
      <w:r>
        <w:rPr>
          <w:spacing w:val="-2"/>
        </w:rPr>
        <w:t>的用于治疗疾病但含有毒品成分的处方药品。</w:t>
      </w:r>
    </w:p>
    <w:p>
      <w:pPr>
        <w:pStyle w:val="BodyText"/>
        <w:rPr>
          <w:sz w:val="23"/>
        </w:rPr>
      </w:pPr>
    </w:p>
    <w:p>
      <w:pPr>
        <w:pStyle w:val="Heading3"/>
        <w:numPr>
          <w:ilvl w:val="1"/>
          <w:numId w:val="1"/>
        </w:numPr>
        <w:tabs>
          <w:tab w:pos="763" w:val="left" w:leader="none"/>
        </w:tabs>
        <w:spacing w:line="240" w:lineRule="auto" w:before="0" w:after="0"/>
        <w:ind w:left="762" w:right="0" w:hanging="606"/>
        <w:jc w:val="left"/>
      </w:pPr>
      <w:r>
        <w:rPr>
          <w:w w:val="95"/>
        </w:rPr>
        <w:t>酒</w:t>
      </w:r>
      <w:r>
        <w:rPr>
          <w:w w:val="95"/>
        </w:rPr>
        <w:t>后</w:t>
      </w:r>
      <w:r>
        <w:rPr>
          <w:w w:val="95"/>
        </w:rPr>
        <w:t>驾</w:t>
      </w:r>
      <w:r>
        <w:rPr>
          <w:spacing w:val="-10"/>
          <w:w w:val="95"/>
        </w:rPr>
        <w:t>驶</w:t>
      </w:r>
    </w:p>
    <w:p>
      <w:pPr>
        <w:pStyle w:val="BodyText"/>
        <w:spacing w:before="20"/>
        <w:ind w:left="585"/>
      </w:pPr>
      <w:r>
        <w:rPr>
          <w:spacing w:val="-5"/>
        </w:rPr>
        <w:t>指经检测或鉴定，发生事故时车辆驾驶人员每百毫升血液中的酒精含量达到或超过一定的标准，公</w:t>
      </w:r>
    </w:p>
    <w:p>
      <w:pPr>
        <w:spacing w:after="0"/>
        <w:sectPr>
          <w:pgSz w:w="11910" w:h="16840"/>
          <w:pgMar w:top="1380" w:bottom="280" w:left="920" w:right="460"/>
        </w:sectPr>
      </w:pPr>
    </w:p>
    <w:p>
      <w:pPr>
        <w:pStyle w:val="BodyText"/>
        <w:spacing w:before="57"/>
        <w:ind w:left="157"/>
      </w:pPr>
      <w:r>
        <w:rPr>
          <w:spacing w:val="-3"/>
        </w:rPr>
        <w:t>安机关交通管理部门依据《中华人民共和国道路交通安全法》的规定认定为饮酒后驾驶或醉酒后驾驶。</w:t>
      </w:r>
    </w:p>
    <w:p>
      <w:pPr>
        <w:pStyle w:val="BodyText"/>
        <w:spacing w:before="6"/>
        <w:rPr>
          <w:sz w:val="25"/>
        </w:rPr>
      </w:pPr>
    </w:p>
    <w:p>
      <w:pPr>
        <w:pStyle w:val="Heading3"/>
        <w:numPr>
          <w:ilvl w:val="1"/>
          <w:numId w:val="1"/>
        </w:numPr>
        <w:tabs>
          <w:tab w:pos="763" w:val="left" w:leader="none"/>
        </w:tabs>
        <w:spacing w:line="240" w:lineRule="auto" w:before="1" w:after="0"/>
        <w:ind w:left="762" w:right="0" w:hanging="606"/>
        <w:jc w:val="left"/>
      </w:pPr>
      <w:r>
        <w:rPr>
          <w:w w:val="95"/>
        </w:rPr>
        <w:t>现</w:t>
      </w:r>
      <w:r>
        <w:rPr>
          <w:w w:val="95"/>
        </w:rPr>
        <w:t>金</w:t>
      </w:r>
      <w:r>
        <w:rPr>
          <w:w w:val="95"/>
        </w:rPr>
        <w:t>价</w:t>
      </w:r>
      <w:r>
        <w:rPr>
          <w:spacing w:val="-10"/>
          <w:w w:val="95"/>
        </w:rPr>
        <w:t>值</w:t>
      </w:r>
    </w:p>
    <w:p>
      <w:pPr>
        <w:pStyle w:val="BodyText"/>
        <w:spacing w:line="266" w:lineRule="auto" w:before="19"/>
        <w:ind w:left="157" w:right="528" w:firstLine="420"/>
      </w:pPr>
      <w:r>
        <w:rPr>
          <w:spacing w:val="-2"/>
        </w:rPr>
        <w:t>指本合同保险单所具有的价值，通常体现为解除合同时，根据精算原理计算的，由我们退还的那部</w:t>
      </w:r>
      <w:r>
        <w:rPr>
          <w:spacing w:val="-2"/>
        </w:rPr>
        <w:t>分金额，其金额等于保单账户价值扣除相应的退保费用后的余额。</w:t>
      </w:r>
    </w:p>
    <w:p>
      <w:pPr>
        <w:pStyle w:val="BodyText"/>
        <w:rPr>
          <w:sz w:val="23"/>
        </w:rPr>
      </w:pPr>
    </w:p>
    <w:p>
      <w:pPr>
        <w:pStyle w:val="Heading3"/>
        <w:numPr>
          <w:ilvl w:val="1"/>
          <w:numId w:val="1"/>
        </w:numPr>
        <w:tabs>
          <w:tab w:pos="763" w:val="left" w:leader="none"/>
        </w:tabs>
        <w:spacing w:line="240" w:lineRule="auto" w:before="1" w:after="0"/>
        <w:ind w:left="762" w:right="0" w:hanging="606"/>
        <w:jc w:val="both"/>
      </w:pPr>
      <w:r>
        <w:rPr>
          <w:w w:val="95"/>
        </w:rPr>
        <w:t>本</w:t>
      </w:r>
      <w:r>
        <w:rPr>
          <w:w w:val="95"/>
        </w:rPr>
        <w:t>公</w:t>
      </w:r>
      <w:r>
        <w:rPr>
          <w:w w:val="95"/>
        </w:rPr>
        <w:t>司</w:t>
      </w:r>
      <w:r>
        <w:rPr>
          <w:w w:val="95"/>
        </w:rPr>
        <w:t>指定或认可的医</w:t>
      </w:r>
      <w:r>
        <w:rPr>
          <w:w w:val="95"/>
        </w:rPr>
        <w:t>疗</w:t>
      </w:r>
      <w:r>
        <w:rPr>
          <w:w w:val="95"/>
        </w:rPr>
        <w:t>机</w:t>
      </w:r>
      <w:r>
        <w:rPr>
          <w:spacing w:val="-10"/>
          <w:w w:val="95"/>
        </w:rPr>
        <w:t>构</w:t>
      </w:r>
    </w:p>
    <w:p>
      <w:pPr>
        <w:pStyle w:val="BodyText"/>
        <w:spacing w:line="266" w:lineRule="auto" w:before="19"/>
        <w:ind w:left="157" w:right="529" w:firstLine="425"/>
        <w:jc w:val="both"/>
      </w:pPr>
      <w:r>
        <w:rPr>
          <w:spacing w:val="-2"/>
        </w:rPr>
        <w:t>指经中华人民共和国卫生部门正式评定的二级以上（含二级）公立医院，不包括康复医院或康复病</w:t>
      </w:r>
      <w:r>
        <w:rPr>
          <w:spacing w:val="-2"/>
        </w:rPr>
        <w:t>房、精神病院、疗养院、护理院、戒酒或戒毒中心、精神心理治疗中心、无相应医护人员或设备的二级</w:t>
      </w:r>
      <w:r>
        <w:rPr>
          <w:spacing w:val="-2"/>
        </w:rPr>
        <w:t>或三级医院的联合医院或联合病房。</w:t>
      </w:r>
    </w:p>
    <w:p>
      <w:pPr>
        <w:pStyle w:val="BodyText"/>
        <w:rPr>
          <w:sz w:val="23"/>
        </w:rPr>
      </w:pPr>
    </w:p>
    <w:p>
      <w:pPr>
        <w:pStyle w:val="Heading3"/>
        <w:numPr>
          <w:ilvl w:val="1"/>
          <w:numId w:val="1"/>
        </w:numPr>
        <w:tabs>
          <w:tab w:pos="763" w:val="left" w:leader="none"/>
        </w:tabs>
        <w:spacing w:line="240" w:lineRule="auto" w:before="0" w:after="0"/>
        <w:ind w:left="762" w:right="0" w:hanging="606"/>
        <w:jc w:val="left"/>
      </w:pPr>
      <w:r>
        <w:rPr>
          <w:w w:val="95"/>
        </w:rPr>
        <w:t>利息</w:t>
      </w:r>
      <w:r>
        <w:rPr>
          <w:w w:val="95"/>
        </w:rPr>
        <w:t>损</w:t>
      </w:r>
      <w:r>
        <w:rPr>
          <w:spacing w:val="-10"/>
          <w:w w:val="95"/>
        </w:rPr>
        <w:t>失</w:t>
      </w:r>
    </w:p>
    <w:p>
      <w:pPr>
        <w:pStyle w:val="BodyText"/>
        <w:spacing w:before="20"/>
        <w:ind w:left="585"/>
      </w:pPr>
      <w:r>
        <w:rPr>
          <w:spacing w:val="-3"/>
        </w:rPr>
        <w:t>指根据中国人民银行最近一次已公布的同期的人民币活期存款基准利率计算的利息损失。</w:t>
      </w:r>
    </w:p>
    <w:p>
      <w:pPr>
        <w:pStyle w:val="BodyText"/>
        <w:spacing w:before="6"/>
        <w:rPr>
          <w:sz w:val="25"/>
        </w:rPr>
      </w:pPr>
    </w:p>
    <w:p>
      <w:pPr>
        <w:pStyle w:val="Heading3"/>
        <w:numPr>
          <w:ilvl w:val="1"/>
          <w:numId w:val="1"/>
        </w:numPr>
        <w:tabs>
          <w:tab w:pos="763" w:val="left" w:leader="none"/>
        </w:tabs>
        <w:spacing w:line="240" w:lineRule="auto" w:before="1" w:after="0"/>
        <w:ind w:left="762" w:right="0" w:hanging="606"/>
        <w:jc w:val="left"/>
      </w:pPr>
      <w:r>
        <w:rPr>
          <w:w w:val="95"/>
        </w:rPr>
        <w:t>欠</w:t>
      </w:r>
      <w:r>
        <w:rPr>
          <w:spacing w:val="-10"/>
        </w:rPr>
        <w:t>款</w:t>
      </w:r>
    </w:p>
    <w:p>
      <w:pPr>
        <w:pStyle w:val="BodyText"/>
        <w:spacing w:before="19"/>
        <w:ind w:left="585"/>
      </w:pPr>
      <w:r>
        <w:rPr>
          <w:spacing w:val="-3"/>
        </w:rPr>
        <w:t>指本合同的欠交保险费、未还保单贷款或其他未还款项，以及前述各项产生的利息。</w:t>
      </w:r>
    </w:p>
    <w:sectPr>
      <w:pgSz w:w="11910" w:h="16840"/>
      <w:pgMar w:top="1380" w:bottom="280" w:left="920" w:right="4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仿宋">
    <w:altName w:val="仿宋"/>
    <w:charset w:val="86"/>
    <w:family w:val="modern"/>
    <w:pitch w:val="fixed"/>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1"/>
      <w:numFmt w:val="decimal"/>
      <w:lvlText w:val="（%1）"/>
      <w:lvlJc w:val="left"/>
      <w:pPr>
        <w:ind w:left="72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00" w:hanging="567"/>
      </w:pPr>
      <w:rPr>
        <w:rFonts w:hint="default"/>
        <w:lang w:val="en-US" w:eastAsia="zh-CN" w:bidi="ar-SA"/>
      </w:rPr>
    </w:lvl>
    <w:lvl w:ilvl="2">
      <w:start w:val="0"/>
      <w:numFmt w:val="bullet"/>
      <w:lvlText w:val="•"/>
      <w:lvlJc w:val="left"/>
      <w:pPr>
        <w:ind w:left="2681" w:hanging="567"/>
      </w:pPr>
      <w:rPr>
        <w:rFonts w:hint="default"/>
        <w:lang w:val="en-US" w:eastAsia="zh-CN" w:bidi="ar-SA"/>
      </w:rPr>
    </w:lvl>
    <w:lvl w:ilvl="3">
      <w:start w:val="0"/>
      <w:numFmt w:val="bullet"/>
      <w:lvlText w:val="•"/>
      <w:lvlJc w:val="left"/>
      <w:pPr>
        <w:ind w:left="3661" w:hanging="567"/>
      </w:pPr>
      <w:rPr>
        <w:rFonts w:hint="default"/>
        <w:lang w:val="en-US" w:eastAsia="zh-CN" w:bidi="ar-SA"/>
      </w:rPr>
    </w:lvl>
    <w:lvl w:ilvl="4">
      <w:start w:val="0"/>
      <w:numFmt w:val="bullet"/>
      <w:lvlText w:val="•"/>
      <w:lvlJc w:val="left"/>
      <w:pPr>
        <w:ind w:left="4642"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603" w:hanging="567"/>
      </w:pPr>
      <w:rPr>
        <w:rFonts w:hint="default"/>
        <w:lang w:val="en-US" w:eastAsia="zh-CN" w:bidi="ar-SA"/>
      </w:rPr>
    </w:lvl>
    <w:lvl w:ilvl="7">
      <w:start w:val="0"/>
      <w:numFmt w:val="bullet"/>
      <w:lvlText w:val="•"/>
      <w:lvlJc w:val="left"/>
      <w:pPr>
        <w:ind w:left="7584" w:hanging="567"/>
      </w:pPr>
      <w:rPr>
        <w:rFonts w:hint="default"/>
        <w:lang w:val="en-US" w:eastAsia="zh-CN" w:bidi="ar-SA"/>
      </w:rPr>
    </w:lvl>
    <w:lvl w:ilvl="8">
      <w:start w:val="0"/>
      <w:numFmt w:val="bullet"/>
      <w:lvlText w:val="•"/>
      <w:lvlJc w:val="left"/>
      <w:pPr>
        <w:ind w:left="8565" w:hanging="567"/>
      </w:pPr>
      <w:rPr>
        <w:rFonts w:hint="default"/>
        <w:lang w:val="en-US" w:eastAsia="zh-CN" w:bidi="ar-SA"/>
      </w:rPr>
    </w:lvl>
  </w:abstractNum>
  <w:abstractNum w:abstractNumId="9">
    <w:multiLevelType w:val="hybridMultilevel"/>
    <w:lvl w:ilvl="0">
      <w:start w:val="1"/>
      <w:numFmt w:val="decimal"/>
      <w:lvlText w:val="（%1）"/>
      <w:lvlJc w:val="left"/>
      <w:pPr>
        <w:ind w:left="72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00" w:hanging="567"/>
      </w:pPr>
      <w:rPr>
        <w:rFonts w:hint="default"/>
        <w:lang w:val="en-US" w:eastAsia="zh-CN" w:bidi="ar-SA"/>
      </w:rPr>
    </w:lvl>
    <w:lvl w:ilvl="2">
      <w:start w:val="0"/>
      <w:numFmt w:val="bullet"/>
      <w:lvlText w:val="•"/>
      <w:lvlJc w:val="left"/>
      <w:pPr>
        <w:ind w:left="2681" w:hanging="567"/>
      </w:pPr>
      <w:rPr>
        <w:rFonts w:hint="default"/>
        <w:lang w:val="en-US" w:eastAsia="zh-CN" w:bidi="ar-SA"/>
      </w:rPr>
    </w:lvl>
    <w:lvl w:ilvl="3">
      <w:start w:val="0"/>
      <w:numFmt w:val="bullet"/>
      <w:lvlText w:val="•"/>
      <w:lvlJc w:val="left"/>
      <w:pPr>
        <w:ind w:left="3661" w:hanging="567"/>
      </w:pPr>
      <w:rPr>
        <w:rFonts w:hint="default"/>
        <w:lang w:val="en-US" w:eastAsia="zh-CN" w:bidi="ar-SA"/>
      </w:rPr>
    </w:lvl>
    <w:lvl w:ilvl="4">
      <w:start w:val="0"/>
      <w:numFmt w:val="bullet"/>
      <w:lvlText w:val="•"/>
      <w:lvlJc w:val="left"/>
      <w:pPr>
        <w:ind w:left="4642"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603" w:hanging="567"/>
      </w:pPr>
      <w:rPr>
        <w:rFonts w:hint="default"/>
        <w:lang w:val="en-US" w:eastAsia="zh-CN" w:bidi="ar-SA"/>
      </w:rPr>
    </w:lvl>
    <w:lvl w:ilvl="7">
      <w:start w:val="0"/>
      <w:numFmt w:val="bullet"/>
      <w:lvlText w:val="•"/>
      <w:lvlJc w:val="left"/>
      <w:pPr>
        <w:ind w:left="7584" w:hanging="567"/>
      </w:pPr>
      <w:rPr>
        <w:rFonts w:hint="default"/>
        <w:lang w:val="en-US" w:eastAsia="zh-CN" w:bidi="ar-SA"/>
      </w:rPr>
    </w:lvl>
    <w:lvl w:ilvl="8">
      <w:start w:val="0"/>
      <w:numFmt w:val="bullet"/>
      <w:lvlText w:val="•"/>
      <w:lvlJc w:val="left"/>
      <w:pPr>
        <w:ind w:left="8565" w:hanging="567"/>
      </w:pPr>
      <w:rPr>
        <w:rFonts w:hint="default"/>
        <w:lang w:val="en-US" w:eastAsia="zh-CN" w:bidi="ar-SA"/>
      </w:rPr>
    </w:lvl>
  </w:abstractNum>
  <w:abstractNum w:abstractNumId="8">
    <w:multiLevelType w:val="hybridMultilevel"/>
    <w:lvl w:ilvl="0">
      <w:start w:val="1"/>
      <w:numFmt w:val="decimal"/>
      <w:lvlText w:val="（%1）"/>
      <w:lvlJc w:val="left"/>
      <w:pPr>
        <w:ind w:left="72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00" w:hanging="567"/>
      </w:pPr>
      <w:rPr>
        <w:rFonts w:hint="default"/>
        <w:lang w:val="en-US" w:eastAsia="zh-CN" w:bidi="ar-SA"/>
      </w:rPr>
    </w:lvl>
    <w:lvl w:ilvl="2">
      <w:start w:val="0"/>
      <w:numFmt w:val="bullet"/>
      <w:lvlText w:val="•"/>
      <w:lvlJc w:val="left"/>
      <w:pPr>
        <w:ind w:left="2681" w:hanging="567"/>
      </w:pPr>
      <w:rPr>
        <w:rFonts w:hint="default"/>
        <w:lang w:val="en-US" w:eastAsia="zh-CN" w:bidi="ar-SA"/>
      </w:rPr>
    </w:lvl>
    <w:lvl w:ilvl="3">
      <w:start w:val="0"/>
      <w:numFmt w:val="bullet"/>
      <w:lvlText w:val="•"/>
      <w:lvlJc w:val="left"/>
      <w:pPr>
        <w:ind w:left="3661" w:hanging="567"/>
      </w:pPr>
      <w:rPr>
        <w:rFonts w:hint="default"/>
        <w:lang w:val="en-US" w:eastAsia="zh-CN" w:bidi="ar-SA"/>
      </w:rPr>
    </w:lvl>
    <w:lvl w:ilvl="4">
      <w:start w:val="0"/>
      <w:numFmt w:val="bullet"/>
      <w:lvlText w:val="•"/>
      <w:lvlJc w:val="left"/>
      <w:pPr>
        <w:ind w:left="4642"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603" w:hanging="567"/>
      </w:pPr>
      <w:rPr>
        <w:rFonts w:hint="default"/>
        <w:lang w:val="en-US" w:eastAsia="zh-CN" w:bidi="ar-SA"/>
      </w:rPr>
    </w:lvl>
    <w:lvl w:ilvl="7">
      <w:start w:val="0"/>
      <w:numFmt w:val="bullet"/>
      <w:lvlText w:val="•"/>
      <w:lvlJc w:val="left"/>
      <w:pPr>
        <w:ind w:left="7584" w:hanging="567"/>
      </w:pPr>
      <w:rPr>
        <w:rFonts w:hint="default"/>
        <w:lang w:val="en-US" w:eastAsia="zh-CN" w:bidi="ar-SA"/>
      </w:rPr>
    </w:lvl>
    <w:lvl w:ilvl="8">
      <w:start w:val="0"/>
      <w:numFmt w:val="bullet"/>
      <w:lvlText w:val="•"/>
      <w:lvlJc w:val="left"/>
      <w:pPr>
        <w:ind w:left="8565" w:hanging="567"/>
      </w:pPr>
      <w:rPr>
        <w:rFonts w:hint="default"/>
        <w:lang w:val="en-US" w:eastAsia="zh-CN" w:bidi="ar-SA"/>
      </w:rPr>
    </w:lvl>
  </w:abstractNum>
  <w:abstractNum w:abstractNumId="7">
    <w:multiLevelType w:val="hybridMultilevel"/>
    <w:lvl w:ilvl="0">
      <w:start w:val="1"/>
      <w:numFmt w:val="decimal"/>
      <w:lvlText w:val="（%1）"/>
      <w:lvlJc w:val="left"/>
      <w:pPr>
        <w:ind w:left="72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00" w:hanging="567"/>
      </w:pPr>
      <w:rPr>
        <w:rFonts w:hint="default"/>
        <w:lang w:val="en-US" w:eastAsia="zh-CN" w:bidi="ar-SA"/>
      </w:rPr>
    </w:lvl>
    <w:lvl w:ilvl="2">
      <w:start w:val="0"/>
      <w:numFmt w:val="bullet"/>
      <w:lvlText w:val="•"/>
      <w:lvlJc w:val="left"/>
      <w:pPr>
        <w:ind w:left="2681" w:hanging="567"/>
      </w:pPr>
      <w:rPr>
        <w:rFonts w:hint="default"/>
        <w:lang w:val="en-US" w:eastAsia="zh-CN" w:bidi="ar-SA"/>
      </w:rPr>
    </w:lvl>
    <w:lvl w:ilvl="3">
      <w:start w:val="0"/>
      <w:numFmt w:val="bullet"/>
      <w:lvlText w:val="•"/>
      <w:lvlJc w:val="left"/>
      <w:pPr>
        <w:ind w:left="3661" w:hanging="567"/>
      </w:pPr>
      <w:rPr>
        <w:rFonts w:hint="default"/>
        <w:lang w:val="en-US" w:eastAsia="zh-CN" w:bidi="ar-SA"/>
      </w:rPr>
    </w:lvl>
    <w:lvl w:ilvl="4">
      <w:start w:val="0"/>
      <w:numFmt w:val="bullet"/>
      <w:lvlText w:val="•"/>
      <w:lvlJc w:val="left"/>
      <w:pPr>
        <w:ind w:left="4642"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603" w:hanging="567"/>
      </w:pPr>
      <w:rPr>
        <w:rFonts w:hint="default"/>
        <w:lang w:val="en-US" w:eastAsia="zh-CN" w:bidi="ar-SA"/>
      </w:rPr>
    </w:lvl>
    <w:lvl w:ilvl="7">
      <w:start w:val="0"/>
      <w:numFmt w:val="bullet"/>
      <w:lvlText w:val="•"/>
      <w:lvlJc w:val="left"/>
      <w:pPr>
        <w:ind w:left="7584" w:hanging="567"/>
      </w:pPr>
      <w:rPr>
        <w:rFonts w:hint="default"/>
        <w:lang w:val="en-US" w:eastAsia="zh-CN" w:bidi="ar-SA"/>
      </w:rPr>
    </w:lvl>
    <w:lvl w:ilvl="8">
      <w:start w:val="0"/>
      <w:numFmt w:val="bullet"/>
      <w:lvlText w:val="•"/>
      <w:lvlJc w:val="left"/>
      <w:pPr>
        <w:ind w:left="8565" w:hanging="567"/>
      </w:pPr>
      <w:rPr>
        <w:rFonts w:hint="default"/>
        <w:lang w:val="en-US" w:eastAsia="zh-CN" w:bidi="ar-SA"/>
      </w:rPr>
    </w:lvl>
  </w:abstractNum>
  <w:abstractNum w:abstractNumId="6">
    <w:multiLevelType w:val="hybridMultilevel"/>
    <w:lvl w:ilvl="0">
      <w:start w:val="1"/>
      <w:numFmt w:val="decimal"/>
      <w:lvlText w:val="（%1）"/>
      <w:lvlJc w:val="left"/>
      <w:pPr>
        <w:ind w:left="878" w:hanging="721"/>
        <w:jc w:val="left"/>
      </w:pPr>
      <w:rPr>
        <w:rFonts w:hint="default" w:ascii="宋体" w:hAnsi="宋体" w:eastAsia="宋体" w:cs="宋体"/>
        <w:b w:val="0"/>
        <w:bCs w:val="0"/>
        <w:i w:val="0"/>
        <w:iCs w:val="0"/>
        <w:w w:val="100"/>
        <w:sz w:val="22"/>
        <w:szCs w:val="22"/>
        <w:lang w:val="en-US" w:eastAsia="zh-CN" w:bidi="ar-SA"/>
      </w:rPr>
    </w:lvl>
    <w:lvl w:ilvl="1">
      <w:start w:val="0"/>
      <w:numFmt w:val="bullet"/>
      <w:lvlText w:val="•"/>
      <w:lvlJc w:val="left"/>
      <w:pPr>
        <w:ind w:left="1844" w:hanging="721"/>
      </w:pPr>
      <w:rPr>
        <w:rFonts w:hint="default"/>
        <w:lang w:val="en-US" w:eastAsia="zh-CN" w:bidi="ar-SA"/>
      </w:rPr>
    </w:lvl>
    <w:lvl w:ilvl="2">
      <w:start w:val="0"/>
      <w:numFmt w:val="bullet"/>
      <w:lvlText w:val="•"/>
      <w:lvlJc w:val="left"/>
      <w:pPr>
        <w:ind w:left="2809" w:hanging="721"/>
      </w:pPr>
      <w:rPr>
        <w:rFonts w:hint="default"/>
        <w:lang w:val="en-US" w:eastAsia="zh-CN" w:bidi="ar-SA"/>
      </w:rPr>
    </w:lvl>
    <w:lvl w:ilvl="3">
      <w:start w:val="0"/>
      <w:numFmt w:val="bullet"/>
      <w:lvlText w:val="•"/>
      <w:lvlJc w:val="left"/>
      <w:pPr>
        <w:ind w:left="3773" w:hanging="721"/>
      </w:pPr>
      <w:rPr>
        <w:rFonts w:hint="default"/>
        <w:lang w:val="en-US" w:eastAsia="zh-CN" w:bidi="ar-SA"/>
      </w:rPr>
    </w:lvl>
    <w:lvl w:ilvl="4">
      <w:start w:val="0"/>
      <w:numFmt w:val="bullet"/>
      <w:lvlText w:val="•"/>
      <w:lvlJc w:val="left"/>
      <w:pPr>
        <w:ind w:left="4738" w:hanging="721"/>
      </w:pPr>
      <w:rPr>
        <w:rFonts w:hint="default"/>
        <w:lang w:val="en-US" w:eastAsia="zh-CN" w:bidi="ar-SA"/>
      </w:rPr>
    </w:lvl>
    <w:lvl w:ilvl="5">
      <w:start w:val="0"/>
      <w:numFmt w:val="bullet"/>
      <w:lvlText w:val="•"/>
      <w:lvlJc w:val="left"/>
      <w:pPr>
        <w:ind w:left="5703" w:hanging="721"/>
      </w:pPr>
      <w:rPr>
        <w:rFonts w:hint="default"/>
        <w:lang w:val="en-US" w:eastAsia="zh-CN" w:bidi="ar-SA"/>
      </w:rPr>
    </w:lvl>
    <w:lvl w:ilvl="6">
      <w:start w:val="0"/>
      <w:numFmt w:val="bullet"/>
      <w:lvlText w:val="•"/>
      <w:lvlJc w:val="left"/>
      <w:pPr>
        <w:ind w:left="6667" w:hanging="721"/>
      </w:pPr>
      <w:rPr>
        <w:rFonts w:hint="default"/>
        <w:lang w:val="en-US" w:eastAsia="zh-CN" w:bidi="ar-SA"/>
      </w:rPr>
    </w:lvl>
    <w:lvl w:ilvl="7">
      <w:start w:val="0"/>
      <w:numFmt w:val="bullet"/>
      <w:lvlText w:val="•"/>
      <w:lvlJc w:val="left"/>
      <w:pPr>
        <w:ind w:left="7632" w:hanging="721"/>
      </w:pPr>
      <w:rPr>
        <w:rFonts w:hint="default"/>
        <w:lang w:val="en-US" w:eastAsia="zh-CN" w:bidi="ar-SA"/>
      </w:rPr>
    </w:lvl>
    <w:lvl w:ilvl="8">
      <w:start w:val="0"/>
      <w:numFmt w:val="bullet"/>
      <w:lvlText w:val="•"/>
      <w:lvlJc w:val="left"/>
      <w:pPr>
        <w:ind w:left="8597" w:hanging="721"/>
      </w:pPr>
      <w:rPr>
        <w:rFonts w:hint="default"/>
        <w:lang w:val="en-US" w:eastAsia="zh-CN" w:bidi="ar-SA"/>
      </w:rPr>
    </w:lvl>
  </w:abstractNum>
  <w:abstractNum w:abstractNumId="5">
    <w:multiLevelType w:val="hybridMultilevel"/>
    <w:lvl w:ilvl="0">
      <w:start w:val="1"/>
      <w:numFmt w:val="decimal"/>
      <w:lvlText w:val="（%1）"/>
      <w:lvlJc w:val="left"/>
      <w:pPr>
        <w:ind w:left="72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00" w:hanging="567"/>
      </w:pPr>
      <w:rPr>
        <w:rFonts w:hint="default"/>
        <w:lang w:val="en-US" w:eastAsia="zh-CN" w:bidi="ar-SA"/>
      </w:rPr>
    </w:lvl>
    <w:lvl w:ilvl="2">
      <w:start w:val="0"/>
      <w:numFmt w:val="bullet"/>
      <w:lvlText w:val="•"/>
      <w:lvlJc w:val="left"/>
      <w:pPr>
        <w:ind w:left="2681" w:hanging="567"/>
      </w:pPr>
      <w:rPr>
        <w:rFonts w:hint="default"/>
        <w:lang w:val="en-US" w:eastAsia="zh-CN" w:bidi="ar-SA"/>
      </w:rPr>
    </w:lvl>
    <w:lvl w:ilvl="3">
      <w:start w:val="0"/>
      <w:numFmt w:val="bullet"/>
      <w:lvlText w:val="•"/>
      <w:lvlJc w:val="left"/>
      <w:pPr>
        <w:ind w:left="3661" w:hanging="567"/>
      </w:pPr>
      <w:rPr>
        <w:rFonts w:hint="default"/>
        <w:lang w:val="en-US" w:eastAsia="zh-CN" w:bidi="ar-SA"/>
      </w:rPr>
    </w:lvl>
    <w:lvl w:ilvl="4">
      <w:start w:val="0"/>
      <w:numFmt w:val="bullet"/>
      <w:lvlText w:val="•"/>
      <w:lvlJc w:val="left"/>
      <w:pPr>
        <w:ind w:left="4642"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603" w:hanging="567"/>
      </w:pPr>
      <w:rPr>
        <w:rFonts w:hint="default"/>
        <w:lang w:val="en-US" w:eastAsia="zh-CN" w:bidi="ar-SA"/>
      </w:rPr>
    </w:lvl>
    <w:lvl w:ilvl="7">
      <w:start w:val="0"/>
      <w:numFmt w:val="bullet"/>
      <w:lvlText w:val="•"/>
      <w:lvlJc w:val="left"/>
      <w:pPr>
        <w:ind w:left="7584" w:hanging="567"/>
      </w:pPr>
      <w:rPr>
        <w:rFonts w:hint="default"/>
        <w:lang w:val="en-US" w:eastAsia="zh-CN" w:bidi="ar-SA"/>
      </w:rPr>
    </w:lvl>
    <w:lvl w:ilvl="8">
      <w:start w:val="0"/>
      <w:numFmt w:val="bullet"/>
      <w:lvlText w:val="•"/>
      <w:lvlJc w:val="left"/>
      <w:pPr>
        <w:ind w:left="8565" w:hanging="567"/>
      </w:pPr>
      <w:rPr>
        <w:rFonts w:hint="default"/>
        <w:lang w:val="en-US" w:eastAsia="zh-CN" w:bidi="ar-SA"/>
      </w:rPr>
    </w:lvl>
  </w:abstractNum>
  <w:abstractNum w:abstractNumId="4">
    <w:multiLevelType w:val="hybridMultilevel"/>
    <w:lvl w:ilvl="0">
      <w:start w:val="1"/>
      <w:numFmt w:val="decimal"/>
      <w:lvlText w:val="（%1）"/>
      <w:lvlJc w:val="left"/>
      <w:pPr>
        <w:ind w:left="72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00" w:hanging="567"/>
      </w:pPr>
      <w:rPr>
        <w:rFonts w:hint="default"/>
        <w:lang w:val="en-US" w:eastAsia="zh-CN" w:bidi="ar-SA"/>
      </w:rPr>
    </w:lvl>
    <w:lvl w:ilvl="2">
      <w:start w:val="0"/>
      <w:numFmt w:val="bullet"/>
      <w:lvlText w:val="•"/>
      <w:lvlJc w:val="left"/>
      <w:pPr>
        <w:ind w:left="2681" w:hanging="567"/>
      </w:pPr>
      <w:rPr>
        <w:rFonts w:hint="default"/>
        <w:lang w:val="en-US" w:eastAsia="zh-CN" w:bidi="ar-SA"/>
      </w:rPr>
    </w:lvl>
    <w:lvl w:ilvl="3">
      <w:start w:val="0"/>
      <w:numFmt w:val="bullet"/>
      <w:lvlText w:val="•"/>
      <w:lvlJc w:val="left"/>
      <w:pPr>
        <w:ind w:left="3661" w:hanging="567"/>
      </w:pPr>
      <w:rPr>
        <w:rFonts w:hint="default"/>
        <w:lang w:val="en-US" w:eastAsia="zh-CN" w:bidi="ar-SA"/>
      </w:rPr>
    </w:lvl>
    <w:lvl w:ilvl="4">
      <w:start w:val="0"/>
      <w:numFmt w:val="bullet"/>
      <w:lvlText w:val="•"/>
      <w:lvlJc w:val="left"/>
      <w:pPr>
        <w:ind w:left="4642"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603" w:hanging="567"/>
      </w:pPr>
      <w:rPr>
        <w:rFonts w:hint="default"/>
        <w:lang w:val="en-US" w:eastAsia="zh-CN" w:bidi="ar-SA"/>
      </w:rPr>
    </w:lvl>
    <w:lvl w:ilvl="7">
      <w:start w:val="0"/>
      <w:numFmt w:val="bullet"/>
      <w:lvlText w:val="•"/>
      <w:lvlJc w:val="left"/>
      <w:pPr>
        <w:ind w:left="7584" w:hanging="567"/>
      </w:pPr>
      <w:rPr>
        <w:rFonts w:hint="default"/>
        <w:lang w:val="en-US" w:eastAsia="zh-CN" w:bidi="ar-SA"/>
      </w:rPr>
    </w:lvl>
    <w:lvl w:ilvl="8">
      <w:start w:val="0"/>
      <w:numFmt w:val="bullet"/>
      <w:lvlText w:val="•"/>
      <w:lvlJc w:val="left"/>
      <w:pPr>
        <w:ind w:left="8565" w:hanging="567"/>
      </w:pPr>
      <w:rPr>
        <w:rFonts w:hint="default"/>
        <w:lang w:val="en-US" w:eastAsia="zh-CN" w:bidi="ar-SA"/>
      </w:rPr>
    </w:lvl>
  </w:abstractNum>
  <w:abstractNum w:abstractNumId="3">
    <w:multiLevelType w:val="hybridMultilevel"/>
    <w:lvl w:ilvl="0">
      <w:start w:val="1"/>
      <w:numFmt w:val="decimal"/>
      <w:lvlText w:val="（%1）"/>
      <w:lvlJc w:val="left"/>
      <w:pPr>
        <w:ind w:left="724" w:hanging="567"/>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00" w:hanging="567"/>
      </w:pPr>
      <w:rPr>
        <w:rFonts w:hint="default"/>
        <w:lang w:val="en-US" w:eastAsia="zh-CN" w:bidi="ar-SA"/>
      </w:rPr>
    </w:lvl>
    <w:lvl w:ilvl="2">
      <w:start w:val="0"/>
      <w:numFmt w:val="bullet"/>
      <w:lvlText w:val="•"/>
      <w:lvlJc w:val="left"/>
      <w:pPr>
        <w:ind w:left="2681" w:hanging="567"/>
      </w:pPr>
      <w:rPr>
        <w:rFonts w:hint="default"/>
        <w:lang w:val="en-US" w:eastAsia="zh-CN" w:bidi="ar-SA"/>
      </w:rPr>
    </w:lvl>
    <w:lvl w:ilvl="3">
      <w:start w:val="0"/>
      <w:numFmt w:val="bullet"/>
      <w:lvlText w:val="•"/>
      <w:lvlJc w:val="left"/>
      <w:pPr>
        <w:ind w:left="3661" w:hanging="567"/>
      </w:pPr>
      <w:rPr>
        <w:rFonts w:hint="default"/>
        <w:lang w:val="en-US" w:eastAsia="zh-CN" w:bidi="ar-SA"/>
      </w:rPr>
    </w:lvl>
    <w:lvl w:ilvl="4">
      <w:start w:val="0"/>
      <w:numFmt w:val="bullet"/>
      <w:lvlText w:val="•"/>
      <w:lvlJc w:val="left"/>
      <w:pPr>
        <w:ind w:left="4642" w:hanging="567"/>
      </w:pPr>
      <w:rPr>
        <w:rFonts w:hint="default"/>
        <w:lang w:val="en-US" w:eastAsia="zh-CN" w:bidi="ar-SA"/>
      </w:rPr>
    </w:lvl>
    <w:lvl w:ilvl="5">
      <w:start w:val="0"/>
      <w:numFmt w:val="bullet"/>
      <w:lvlText w:val="•"/>
      <w:lvlJc w:val="left"/>
      <w:pPr>
        <w:ind w:left="5623" w:hanging="567"/>
      </w:pPr>
      <w:rPr>
        <w:rFonts w:hint="default"/>
        <w:lang w:val="en-US" w:eastAsia="zh-CN" w:bidi="ar-SA"/>
      </w:rPr>
    </w:lvl>
    <w:lvl w:ilvl="6">
      <w:start w:val="0"/>
      <w:numFmt w:val="bullet"/>
      <w:lvlText w:val="•"/>
      <w:lvlJc w:val="left"/>
      <w:pPr>
        <w:ind w:left="6603" w:hanging="567"/>
      </w:pPr>
      <w:rPr>
        <w:rFonts w:hint="default"/>
        <w:lang w:val="en-US" w:eastAsia="zh-CN" w:bidi="ar-SA"/>
      </w:rPr>
    </w:lvl>
    <w:lvl w:ilvl="7">
      <w:start w:val="0"/>
      <w:numFmt w:val="bullet"/>
      <w:lvlText w:val="•"/>
      <w:lvlJc w:val="left"/>
      <w:pPr>
        <w:ind w:left="7584" w:hanging="567"/>
      </w:pPr>
      <w:rPr>
        <w:rFonts w:hint="default"/>
        <w:lang w:val="en-US" w:eastAsia="zh-CN" w:bidi="ar-SA"/>
      </w:rPr>
    </w:lvl>
    <w:lvl w:ilvl="8">
      <w:start w:val="0"/>
      <w:numFmt w:val="bullet"/>
      <w:lvlText w:val="•"/>
      <w:lvlJc w:val="left"/>
      <w:pPr>
        <w:ind w:left="8565" w:hanging="567"/>
      </w:pPr>
      <w:rPr>
        <w:rFonts w:hint="default"/>
        <w:lang w:val="en-US" w:eastAsia="zh-CN" w:bidi="ar-SA"/>
      </w:rPr>
    </w:lvl>
  </w:abstractNum>
  <w:abstractNum w:abstractNumId="2">
    <w:multiLevelType w:val="hybridMultilevel"/>
    <w:lvl w:ilvl="0">
      <w:start w:val="1"/>
      <w:numFmt w:val="decimal"/>
      <w:lvlText w:val="(%1)"/>
      <w:lvlJc w:val="left"/>
      <w:pPr>
        <w:ind w:left="578" w:hanging="421"/>
        <w:jc w:val="left"/>
      </w:pPr>
      <w:rPr>
        <w:rFonts w:hint="default" w:ascii="黑体" w:hAnsi="黑体" w:eastAsia="黑体" w:cs="黑体"/>
        <w:b w:val="0"/>
        <w:bCs w:val="0"/>
        <w:i w:val="0"/>
        <w:iCs w:val="0"/>
        <w:w w:val="100"/>
        <w:sz w:val="22"/>
        <w:szCs w:val="22"/>
        <w:lang w:val="en-US" w:eastAsia="zh-CN" w:bidi="ar-SA"/>
      </w:rPr>
    </w:lvl>
    <w:lvl w:ilvl="1">
      <w:start w:val="0"/>
      <w:numFmt w:val="bullet"/>
      <w:lvlText w:val="•"/>
      <w:lvlJc w:val="left"/>
      <w:pPr>
        <w:ind w:left="1574" w:hanging="421"/>
      </w:pPr>
      <w:rPr>
        <w:rFonts w:hint="default"/>
        <w:lang w:val="en-US" w:eastAsia="zh-CN" w:bidi="ar-SA"/>
      </w:rPr>
    </w:lvl>
    <w:lvl w:ilvl="2">
      <w:start w:val="0"/>
      <w:numFmt w:val="bullet"/>
      <w:lvlText w:val="•"/>
      <w:lvlJc w:val="left"/>
      <w:pPr>
        <w:ind w:left="2569" w:hanging="421"/>
      </w:pPr>
      <w:rPr>
        <w:rFonts w:hint="default"/>
        <w:lang w:val="en-US" w:eastAsia="zh-CN" w:bidi="ar-SA"/>
      </w:rPr>
    </w:lvl>
    <w:lvl w:ilvl="3">
      <w:start w:val="0"/>
      <w:numFmt w:val="bullet"/>
      <w:lvlText w:val="•"/>
      <w:lvlJc w:val="left"/>
      <w:pPr>
        <w:ind w:left="3563" w:hanging="421"/>
      </w:pPr>
      <w:rPr>
        <w:rFonts w:hint="default"/>
        <w:lang w:val="en-US" w:eastAsia="zh-CN" w:bidi="ar-SA"/>
      </w:rPr>
    </w:lvl>
    <w:lvl w:ilvl="4">
      <w:start w:val="0"/>
      <w:numFmt w:val="bullet"/>
      <w:lvlText w:val="•"/>
      <w:lvlJc w:val="left"/>
      <w:pPr>
        <w:ind w:left="4558" w:hanging="421"/>
      </w:pPr>
      <w:rPr>
        <w:rFonts w:hint="default"/>
        <w:lang w:val="en-US" w:eastAsia="zh-CN" w:bidi="ar-SA"/>
      </w:rPr>
    </w:lvl>
    <w:lvl w:ilvl="5">
      <w:start w:val="0"/>
      <w:numFmt w:val="bullet"/>
      <w:lvlText w:val="•"/>
      <w:lvlJc w:val="left"/>
      <w:pPr>
        <w:ind w:left="5553" w:hanging="421"/>
      </w:pPr>
      <w:rPr>
        <w:rFonts w:hint="default"/>
        <w:lang w:val="en-US" w:eastAsia="zh-CN" w:bidi="ar-SA"/>
      </w:rPr>
    </w:lvl>
    <w:lvl w:ilvl="6">
      <w:start w:val="0"/>
      <w:numFmt w:val="bullet"/>
      <w:lvlText w:val="•"/>
      <w:lvlJc w:val="left"/>
      <w:pPr>
        <w:ind w:left="6547" w:hanging="421"/>
      </w:pPr>
      <w:rPr>
        <w:rFonts w:hint="default"/>
        <w:lang w:val="en-US" w:eastAsia="zh-CN" w:bidi="ar-SA"/>
      </w:rPr>
    </w:lvl>
    <w:lvl w:ilvl="7">
      <w:start w:val="0"/>
      <w:numFmt w:val="bullet"/>
      <w:lvlText w:val="•"/>
      <w:lvlJc w:val="left"/>
      <w:pPr>
        <w:ind w:left="7542" w:hanging="421"/>
      </w:pPr>
      <w:rPr>
        <w:rFonts w:hint="default"/>
        <w:lang w:val="en-US" w:eastAsia="zh-CN" w:bidi="ar-SA"/>
      </w:rPr>
    </w:lvl>
    <w:lvl w:ilvl="8">
      <w:start w:val="0"/>
      <w:numFmt w:val="bullet"/>
      <w:lvlText w:val="•"/>
      <w:lvlJc w:val="left"/>
      <w:pPr>
        <w:ind w:left="8537" w:hanging="421"/>
      </w:pPr>
      <w:rPr>
        <w:rFonts w:hint="default"/>
        <w:lang w:val="en-US" w:eastAsia="zh-CN" w:bidi="ar-SA"/>
      </w:rPr>
    </w:lvl>
  </w:abstractNum>
  <w:abstractNum w:abstractNumId="1">
    <w:multiLevelType w:val="hybridMultilevel"/>
    <w:lvl w:ilvl="0">
      <w:start w:val="1"/>
      <w:numFmt w:val="decimal"/>
      <w:lvlText w:val="（%1）"/>
      <w:lvlJc w:val="left"/>
      <w:pPr>
        <w:ind w:left="711" w:hanging="554"/>
        <w:jc w:val="left"/>
      </w:pPr>
      <w:rPr>
        <w:rFonts w:hint="default" w:ascii="宋体" w:hAnsi="宋体" w:eastAsia="宋体" w:cs="宋体"/>
        <w:b w:val="0"/>
        <w:bCs w:val="0"/>
        <w:i w:val="0"/>
        <w:iCs w:val="0"/>
        <w:w w:val="100"/>
        <w:sz w:val="20"/>
        <w:szCs w:val="20"/>
        <w:lang w:val="en-US" w:eastAsia="zh-CN" w:bidi="ar-SA"/>
      </w:rPr>
    </w:lvl>
    <w:lvl w:ilvl="1">
      <w:start w:val="0"/>
      <w:numFmt w:val="bullet"/>
      <w:lvlText w:val="•"/>
      <w:lvlJc w:val="left"/>
      <w:pPr>
        <w:ind w:left="1700" w:hanging="554"/>
      </w:pPr>
      <w:rPr>
        <w:rFonts w:hint="default"/>
        <w:lang w:val="en-US" w:eastAsia="zh-CN" w:bidi="ar-SA"/>
      </w:rPr>
    </w:lvl>
    <w:lvl w:ilvl="2">
      <w:start w:val="0"/>
      <w:numFmt w:val="bullet"/>
      <w:lvlText w:val="•"/>
      <w:lvlJc w:val="left"/>
      <w:pPr>
        <w:ind w:left="2681" w:hanging="554"/>
      </w:pPr>
      <w:rPr>
        <w:rFonts w:hint="default"/>
        <w:lang w:val="en-US" w:eastAsia="zh-CN" w:bidi="ar-SA"/>
      </w:rPr>
    </w:lvl>
    <w:lvl w:ilvl="3">
      <w:start w:val="0"/>
      <w:numFmt w:val="bullet"/>
      <w:lvlText w:val="•"/>
      <w:lvlJc w:val="left"/>
      <w:pPr>
        <w:ind w:left="3661" w:hanging="554"/>
      </w:pPr>
      <w:rPr>
        <w:rFonts w:hint="default"/>
        <w:lang w:val="en-US" w:eastAsia="zh-CN" w:bidi="ar-SA"/>
      </w:rPr>
    </w:lvl>
    <w:lvl w:ilvl="4">
      <w:start w:val="0"/>
      <w:numFmt w:val="bullet"/>
      <w:lvlText w:val="•"/>
      <w:lvlJc w:val="left"/>
      <w:pPr>
        <w:ind w:left="4642" w:hanging="554"/>
      </w:pPr>
      <w:rPr>
        <w:rFonts w:hint="default"/>
        <w:lang w:val="en-US" w:eastAsia="zh-CN" w:bidi="ar-SA"/>
      </w:rPr>
    </w:lvl>
    <w:lvl w:ilvl="5">
      <w:start w:val="0"/>
      <w:numFmt w:val="bullet"/>
      <w:lvlText w:val="•"/>
      <w:lvlJc w:val="left"/>
      <w:pPr>
        <w:ind w:left="5623" w:hanging="554"/>
      </w:pPr>
      <w:rPr>
        <w:rFonts w:hint="default"/>
        <w:lang w:val="en-US" w:eastAsia="zh-CN" w:bidi="ar-SA"/>
      </w:rPr>
    </w:lvl>
    <w:lvl w:ilvl="6">
      <w:start w:val="0"/>
      <w:numFmt w:val="bullet"/>
      <w:lvlText w:val="•"/>
      <w:lvlJc w:val="left"/>
      <w:pPr>
        <w:ind w:left="6603" w:hanging="554"/>
      </w:pPr>
      <w:rPr>
        <w:rFonts w:hint="default"/>
        <w:lang w:val="en-US" w:eastAsia="zh-CN" w:bidi="ar-SA"/>
      </w:rPr>
    </w:lvl>
    <w:lvl w:ilvl="7">
      <w:start w:val="0"/>
      <w:numFmt w:val="bullet"/>
      <w:lvlText w:val="•"/>
      <w:lvlJc w:val="left"/>
      <w:pPr>
        <w:ind w:left="7584" w:hanging="554"/>
      </w:pPr>
      <w:rPr>
        <w:rFonts w:hint="default"/>
        <w:lang w:val="en-US" w:eastAsia="zh-CN" w:bidi="ar-SA"/>
      </w:rPr>
    </w:lvl>
    <w:lvl w:ilvl="8">
      <w:start w:val="0"/>
      <w:numFmt w:val="bullet"/>
      <w:lvlText w:val="•"/>
      <w:lvlJc w:val="left"/>
      <w:pPr>
        <w:ind w:left="8565" w:hanging="554"/>
      </w:pPr>
      <w:rPr>
        <w:rFonts w:hint="default"/>
        <w:lang w:val="en-US" w:eastAsia="zh-CN" w:bidi="ar-SA"/>
      </w:rPr>
    </w:lvl>
  </w:abstractNum>
  <w:abstractNum w:abstractNumId="0">
    <w:multiLevelType w:val="hybridMultilevel"/>
    <w:lvl w:ilvl="0">
      <w:start w:val="1"/>
      <w:numFmt w:val="decimal"/>
      <w:lvlText w:val="%1."/>
      <w:lvlJc w:val="left"/>
      <w:pPr>
        <w:ind w:left="578" w:hanging="421"/>
        <w:jc w:val="left"/>
      </w:pPr>
      <w:rPr>
        <w:rFonts w:hint="default" w:ascii="宋体" w:hAnsi="宋体" w:eastAsia="宋体" w:cs="宋体"/>
        <w:b/>
        <w:bCs/>
        <w:i w:val="0"/>
        <w:iCs w:val="0"/>
        <w:spacing w:val="0"/>
        <w:w w:val="99"/>
        <w:sz w:val="28"/>
        <w:szCs w:val="28"/>
        <w:lang w:val="en-US" w:eastAsia="zh-CN" w:bidi="ar-SA"/>
      </w:rPr>
    </w:lvl>
    <w:lvl w:ilvl="1">
      <w:start w:val="1"/>
      <w:numFmt w:val="decimal"/>
      <w:lvlText w:val="%1.%2"/>
      <w:lvlJc w:val="left"/>
      <w:pPr>
        <w:ind w:left="642" w:hanging="486"/>
        <w:jc w:val="left"/>
      </w:pPr>
      <w:rPr>
        <w:rFonts w:hint="default" w:ascii="宋体" w:hAnsi="宋体" w:eastAsia="宋体" w:cs="宋体"/>
        <w:b/>
        <w:bCs/>
        <w:i w:val="0"/>
        <w:iCs w:val="0"/>
        <w:spacing w:val="0"/>
        <w:w w:val="99"/>
        <w:sz w:val="24"/>
        <w:szCs w:val="24"/>
        <w:lang w:val="en-US" w:eastAsia="zh-CN" w:bidi="ar-SA"/>
      </w:rPr>
    </w:lvl>
    <w:lvl w:ilvl="2">
      <w:start w:val="1"/>
      <w:numFmt w:val="decimal"/>
      <w:lvlText w:val="%1.%2.%3"/>
      <w:lvlJc w:val="left"/>
      <w:pPr>
        <w:ind w:left="822" w:hanging="666"/>
        <w:jc w:val="left"/>
      </w:pPr>
      <w:rPr>
        <w:rFonts w:hint="default" w:ascii="宋体" w:hAnsi="宋体" w:eastAsia="宋体" w:cs="宋体"/>
        <w:b/>
        <w:bCs/>
        <w:i w:val="0"/>
        <w:iCs w:val="0"/>
        <w:w w:val="99"/>
        <w:sz w:val="22"/>
        <w:szCs w:val="22"/>
        <w:lang w:val="en-US" w:eastAsia="zh-CN" w:bidi="ar-SA"/>
      </w:rPr>
    </w:lvl>
    <w:lvl w:ilvl="3">
      <w:start w:val="0"/>
      <w:numFmt w:val="bullet"/>
      <w:lvlText w:val="•"/>
      <w:lvlJc w:val="left"/>
      <w:pPr>
        <w:ind w:left="820" w:hanging="666"/>
      </w:pPr>
      <w:rPr>
        <w:rFonts w:hint="default"/>
        <w:lang w:val="en-US" w:eastAsia="zh-CN" w:bidi="ar-SA"/>
      </w:rPr>
    </w:lvl>
    <w:lvl w:ilvl="4">
      <w:start w:val="0"/>
      <w:numFmt w:val="bullet"/>
      <w:lvlText w:val="•"/>
      <w:lvlJc w:val="left"/>
      <w:pPr>
        <w:ind w:left="2206" w:hanging="666"/>
      </w:pPr>
      <w:rPr>
        <w:rFonts w:hint="default"/>
        <w:lang w:val="en-US" w:eastAsia="zh-CN" w:bidi="ar-SA"/>
      </w:rPr>
    </w:lvl>
    <w:lvl w:ilvl="5">
      <w:start w:val="0"/>
      <w:numFmt w:val="bullet"/>
      <w:lvlText w:val="•"/>
      <w:lvlJc w:val="left"/>
      <w:pPr>
        <w:ind w:left="3593" w:hanging="666"/>
      </w:pPr>
      <w:rPr>
        <w:rFonts w:hint="default"/>
        <w:lang w:val="en-US" w:eastAsia="zh-CN" w:bidi="ar-SA"/>
      </w:rPr>
    </w:lvl>
    <w:lvl w:ilvl="6">
      <w:start w:val="0"/>
      <w:numFmt w:val="bullet"/>
      <w:lvlText w:val="•"/>
      <w:lvlJc w:val="left"/>
      <w:pPr>
        <w:ind w:left="4979" w:hanging="666"/>
      </w:pPr>
      <w:rPr>
        <w:rFonts w:hint="default"/>
        <w:lang w:val="en-US" w:eastAsia="zh-CN" w:bidi="ar-SA"/>
      </w:rPr>
    </w:lvl>
    <w:lvl w:ilvl="7">
      <w:start w:val="0"/>
      <w:numFmt w:val="bullet"/>
      <w:lvlText w:val="•"/>
      <w:lvlJc w:val="left"/>
      <w:pPr>
        <w:ind w:left="6366" w:hanging="666"/>
      </w:pPr>
      <w:rPr>
        <w:rFonts w:hint="default"/>
        <w:lang w:val="en-US" w:eastAsia="zh-CN" w:bidi="ar-SA"/>
      </w:rPr>
    </w:lvl>
    <w:lvl w:ilvl="8">
      <w:start w:val="0"/>
      <w:numFmt w:val="bullet"/>
      <w:lvlText w:val="•"/>
      <w:lvlJc w:val="left"/>
      <w:pPr>
        <w:ind w:left="7753" w:hanging="666"/>
      </w:pPr>
      <w:rPr>
        <w:rFonts w:hint="default"/>
        <w:lang w:val="en-US" w:eastAsia="zh-CN"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2"/>
      <w:szCs w:val="22"/>
      <w:lang w:val="en-US" w:eastAsia="zh-CN" w:bidi="ar-SA"/>
    </w:rPr>
  </w:style>
  <w:style w:styleId="Heading1" w:type="paragraph">
    <w:name w:val="Heading 1"/>
    <w:basedOn w:val="Normal"/>
    <w:uiPriority w:val="1"/>
    <w:qFormat/>
    <w:pPr>
      <w:spacing w:before="49"/>
      <w:ind w:left="1641" w:right="2013"/>
      <w:jc w:val="center"/>
      <w:outlineLvl w:val="1"/>
    </w:pPr>
    <w:rPr>
      <w:rFonts w:ascii="宋体" w:hAnsi="宋体" w:eastAsia="宋体" w:cs="宋体"/>
      <w:b/>
      <w:bCs/>
      <w:sz w:val="36"/>
      <w:szCs w:val="36"/>
      <w:lang w:val="en-US" w:eastAsia="zh-CN" w:bidi="ar-SA"/>
    </w:rPr>
  </w:style>
  <w:style w:styleId="Heading2" w:type="paragraph">
    <w:name w:val="Heading 2"/>
    <w:basedOn w:val="Normal"/>
    <w:uiPriority w:val="1"/>
    <w:qFormat/>
    <w:pPr>
      <w:ind w:left="578" w:hanging="422"/>
      <w:outlineLvl w:val="2"/>
    </w:pPr>
    <w:rPr>
      <w:rFonts w:ascii="宋体" w:hAnsi="宋体" w:eastAsia="宋体" w:cs="宋体"/>
      <w:b/>
      <w:bCs/>
      <w:sz w:val="28"/>
      <w:szCs w:val="28"/>
      <w:lang w:val="en-US" w:eastAsia="zh-CN" w:bidi="ar-SA"/>
    </w:rPr>
  </w:style>
  <w:style w:styleId="Heading3" w:type="paragraph">
    <w:name w:val="Heading 3"/>
    <w:basedOn w:val="Normal"/>
    <w:uiPriority w:val="1"/>
    <w:qFormat/>
    <w:pPr>
      <w:ind w:left="642" w:hanging="486"/>
      <w:outlineLvl w:val="3"/>
    </w:pPr>
    <w:rPr>
      <w:rFonts w:ascii="宋体" w:hAnsi="宋体" w:eastAsia="宋体" w:cs="宋体"/>
      <w:b/>
      <w:bCs/>
      <w:sz w:val="24"/>
      <w:szCs w:val="24"/>
      <w:lang w:val="en-US" w:eastAsia="zh-CN" w:bidi="ar-SA"/>
    </w:rPr>
  </w:style>
  <w:style w:styleId="Heading4" w:type="paragraph">
    <w:name w:val="Heading 4"/>
    <w:basedOn w:val="Normal"/>
    <w:uiPriority w:val="1"/>
    <w:qFormat/>
    <w:pPr>
      <w:ind w:left="822" w:hanging="666"/>
      <w:outlineLvl w:val="4"/>
    </w:pPr>
    <w:rPr>
      <w:rFonts w:ascii="宋体" w:hAnsi="宋体" w:eastAsia="宋体" w:cs="宋体"/>
      <w:b/>
      <w:bCs/>
      <w:sz w:val="22"/>
      <w:szCs w:val="22"/>
      <w:lang w:val="en-US" w:eastAsia="zh-CN" w:bidi="ar-SA"/>
    </w:rPr>
  </w:style>
  <w:style w:styleId="ListParagraph" w:type="paragraph">
    <w:name w:val="List Paragraph"/>
    <w:basedOn w:val="Normal"/>
    <w:uiPriority w:val="1"/>
    <w:qFormat/>
    <w:pPr>
      <w:ind w:left="642" w:hanging="486"/>
    </w:pPr>
    <w:rPr>
      <w:rFonts w:ascii="宋体" w:hAnsi="宋体" w:eastAsia="宋体" w:cs="宋体"/>
      <w:lang w:val="en-US" w:eastAsia="zh-CN" w:bidi="ar-SA"/>
    </w:rPr>
  </w:style>
  <w:style w:styleId="TableParagraph" w:type="paragraph">
    <w:name w:val="Table Paragraph"/>
    <w:basedOn w:val="Normal"/>
    <w:uiPriority w:val="1"/>
    <w:qFormat/>
    <w:pPr>
      <w:spacing w:before="2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2023-06-02T01:47:51Z</dcterms:created>
  <dcterms:modified xsi:type="dcterms:W3CDTF">2023-06-02T01:47:51Z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