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[2018]</w:t>
      </w:r>
      <w:r>
        <w:rPr>
          <w:spacing w:val="-12"/>
        </w:rPr>
        <w:t>年金保险 </w:t>
      </w:r>
      <w:r>
        <w:rPr>
          <w:rFonts w:ascii="Calibri" w:eastAsia="Calibri"/>
          <w:spacing w:val="-2"/>
        </w:rPr>
        <w:t>002</w:t>
      </w:r>
      <w:r>
        <w:rPr>
          <w:rFonts w:ascii="Calibri" w:eastAsia="Calibri"/>
          <w:spacing w:val="13"/>
        </w:rPr>
        <w:t> </w:t>
      </w:r>
      <w:r>
        <w:rPr>
          <w:spacing w:val="-10"/>
        </w:rPr>
        <w:t>号</w:t>
      </w:r>
    </w:p>
    <w:p>
      <w:pPr>
        <w:pStyle w:val="BodyText"/>
        <w:spacing w:before="12"/>
        <w:rPr>
          <w:sz w:val="3"/>
        </w:rPr>
      </w:pPr>
      <w:r>
        <w:rPr/>
        <w:drawing>
          <wp:anchor distT="0" distB="0" distL="0" distR="0" allowOverlap="1" layoutInCell="1" locked="0" behindDoc="0" simplePos="0" relativeHeight="0">
            <wp:simplePos x="0" y="0"/>
            <wp:positionH relativeFrom="page">
              <wp:posOffset>5132704</wp:posOffset>
            </wp:positionH>
            <wp:positionV relativeFrom="paragraph">
              <wp:posOffset>47331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7"/>
        <w:ind w:right="6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t>瑞</w:t>
      </w:r>
      <w:r>
        <w:rPr/>
        <w:t>泰</w:t>
      </w:r>
      <w:r>
        <w:rPr/>
        <w:t>瑞</w:t>
      </w:r>
      <w:r>
        <w:rPr/>
        <w:t>享</w:t>
      </w:r>
      <w:r>
        <w:rPr/>
        <w:t>年</w:t>
      </w:r>
      <w:r>
        <w:rPr>
          <w:spacing w:val="-2"/>
        </w:rPr>
        <w:t>年 </w:t>
      </w:r>
      <w:r>
        <w:rPr>
          <w:rFonts w:ascii="Calibri" w:eastAsia="Calibri"/>
        </w:rPr>
        <w:t>A</w:t>
      </w:r>
      <w:r>
        <w:rPr>
          <w:rFonts w:ascii="Calibri" w:eastAsia="Calibri"/>
          <w:spacing w:val="-1"/>
        </w:rPr>
        <w:t> </w:t>
      </w:r>
      <w:r>
        <w:rPr/>
        <w:t>款</w:t>
      </w:r>
      <w:r>
        <w:rPr/>
        <w:t>年</w:t>
      </w:r>
      <w:r>
        <w:rPr/>
        <w:t>金</w:t>
      </w:r>
      <w:r>
        <w:rPr/>
        <w:t>保</w:t>
      </w:r>
      <w:r>
        <w:rPr/>
        <w:t>险</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1601" w:right="1797"/>
      </w:pPr>
      <w:r>
        <w:rPr>
          <w:spacing w:val="-1"/>
        </w:rPr>
        <w:t>瑞泰人寿保险有限公司</w:t>
      </w:r>
    </w:p>
    <w:p>
      <w:pPr>
        <w:spacing w:after="0"/>
        <w:sectPr>
          <w:footerReference w:type="default" r:id="rId5"/>
          <w:type w:val="continuous"/>
          <w:pgSz w:w="11910" w:h="16840"/>
          <w:pgMar w:footer="1005" w:header="0" w:top="1400" w:bottom="1200" w:left="1680" w:right="1480"/>
          <w:pgNumType w:start="1"/>
        </w:sectPr>
      </w:pPr>
    </w:p>
    <w:p>
      <w:pPr>
        <w:spacing w:line="390" w:lineRule="exact" w:before="0"/>
        <w:ind w:left="1601" w:right="1794" w:firstLine="0"/>
        <w:jc w:val="center"/>
        <w:rPr>
          <w:rFonts w:ascii="Microsoft JhengHei" w:eastAsia="Microsoft JhengHei"/>
          <w:b/>
          <w:sz w:val="24"/>
        </w:rPr>
      </w:pPr>
      <w:r>
        <w:rPr>
          <w:rFonts w:ascii="Microsoft JhengHei" w:eastAsia="Microsoft JhengHei"/>
          <w:b/>
          <w:spacing w:val="-5"/>
          <w:sz w:val="24"/>
        </w:rPr>
        <w:t>目录</w:t>
      </w:r>
    </w:p>
    <w:sdt>
      <w:sdtPr>
        <w:docPartObj>
          <w:docPartGallery w:val="Table of Contents"/>
          <w:docPartUnique/>
        </w:docPartObj>
      </w:sdtPr>
      <w:sdtEndPr/>
      <w:sdtContent>
        <w:p>
          <w:pPr>
            <w:pStyle w:val="TOC1"/>
            <w:tabs>
              <w:tab w:pos="962" w:val="left" w:leader="none"/>
              <w:tab w:pos="8418"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2"/>
            <w:numPr>
              <w:ilvl w:val="0"/>
              <w:numId w:val="1"/>
            </w:numPr>
            <w:tabs>
              <w:tab w:pos="960" w:val="left" w:leader="none"/>
              <w:tab w:pos="961" w:val="left" w:leader="none"/>
              <w:tab w:pos="8418" w:val="right" w:leader="dot"/>
            </w:tabs>
            <w:spacing w:line="336" w:lineRule="exact" w:before="0" w:after="0"/>
            <w:ind w:left="960" w:right="0" w:hanging="421"/>
            <w:jc w:val="left"/>
            <w:rPr>
              <w:rFonts w:ascii="Times New Roman" w:hAnsi="Times New Roman" w:eastAsia="Times New Roman"/>
            </w:rPr>
          </w:pPr>
          <w:hyperlink w:history="true" w:anchor="_bookmark1">
            <w:r>
              <w:rPr/>
              <w:t>关于瑞泰瑞享年年</w:t>
            </w:r>
            <w:r>
              <w:rPr>
                <w:spacing w:val="-6"/>
              </w:rPr>
              <w:t> </w:t>
            </w:r>
            <w:r>
              <w:rPr>
                <w:rFonts w:ascii="Times New Roman" w:hAnsi="Times New Roman" w:eastAsia="Times New Roman"/>
              </w:rPr>
              <w:t>A</w:t>
            </w:r>
            <w:r>
              <w:rPr>
                <w:rFonts w:ascii="Times New Roman" w:hAnsi="Times New Roman" w:eastAsia="Times New Roman"/>
                <w:spacing w:val="-5"/>
              </w:rPr>
              <w:t> </w:t>
            </w:r>
            <w:r>
              <w:rPr/>
              <w:t>款年金</w:t>
            </w:r>
            <w:r>
              <w:rPr/>
              <w:t>保险合同（以下简称</w:t>
            </w:r>
            <w:r>
              <w:rPr>
                <w:rFonts w:ascii="Times New Roman" w:hAnsi="Times New Roman" w:eastAsia="Times New Roman"/>
              </w:rPr>
              <w:t>“</w:t>
            </w:r>
            <w:r>
              <w:rPr/>
              <w:t>本合同</w:t>
            </w:r>
            <w:r>
              <w:rPr>
                <w:rFonts w:ascii="Times New Roman" w:hAnsi="Times New Roman" w:eastAsia="Times New Roman"/>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3"/>
            <w:numPr>
              <w:ilvl w:val="0"/>
              <w:numId w:val="1"/>
            </w:numPr>
            <w:tabs>
              <w:tab w:pos="960" w:val="left" w:leader="none"/>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60" w:val="left" w:leader="none"/>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2"/>
            <w:numPr>
              <w:ilvl w:val="0"/>
              <w:numId w:val="1"/>
            </w:numPr>
            <w:tabs>
              <w:tab w:pos="960" w:val="left" w:leader="none"/>
              <w:tab w:pos="961" w:val="left" w:leader="none"/>
              <w:tab w:pos="8418" w:val="right" w:leader="dot"/>
            </w:tabs>
            <w:spacing w:line="312" w:lineRule="exact" w:before="0" w:after="0"/>
            <w:ind w:left="960" w:right="0" w:hanging="421"/>
            <w:jc w:val="left"/>
            <w:rPr>
              <w:rFonts w:ascii="Times New Roman" w:eastAsia="Times New Roman"/>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3"/>
            <w:numPr>
              <w:ilvl w:val="0"/>
              <w:numId w:val="1"/>
            </w:numPr>
            <w:tabs>
              <w:tab w:pos="960" w:val="left" w:leader="none"/>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60" w:val="left" w:leader="none"/>
              <w:tab w:pos="961" w:val="left" w:leader="none"/>
              <w:tab w:pos="8418" w:val="right" w:leader="dot"/>
            </w:tabs>
            <w:spacing w:line="347" w:lineRule="exact" w:before="0" w:after="0"/>
            <w:ind w:left="960" w:right="0" w:hanging="421"/>
            <w:jc w:val="left"/>
            <w:rPr>
              <w:rFonts w:ascii="Times New Roman" w:eastAsia="Times New Roman"/>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2" w:val="left" w:leader="none"/>
              <w:tab w:pos="8418"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60" w:val="left" w:leader="none"/>
              <w:tab w:pos="961" w:val="left" w:leader="none"/>
              <w:tab w:pos="8418" w:val="right" w:leader="dot"/>
            </w:tabs>
            <w:spacing w:line="336" w:lineRule="exact" w:before="0" w:after="0"/>
            <w:ind w:left="960" w:right="0" w:hanging="421"/>
            <w:jc w:val="left"/>
            <w:rPr>
              <w:rFonts w:ascii="Times New Roman" w:eastAsia="Times New Roman"/>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60" w:val="left" w:leader="none"/>
              <w:tab w:pos="961" w:val="left" w:leader="none"/>
              <w:tab w:pos="8418" w:val="right" w:leader="dot"/>
            </w:tabs>
            <w:spacing w:line="347" w:lineRule="exact" w:before="0" w:after="0"/>
            <w:ind w:left="960" w:right="0" w:hanging="421"/>
            <w:jc w:val="left"/>
            <w:rPr>
              <w:rFonts w:ascii="Times New Roman" w:eastAsia="Times New Roman"/>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2" w:val="left" w:leader="none"/>
              <w:tab w:pos="8418" w:val="right" w:leader="dot"/>
            </w:tabs>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60" w:val="left" w:leader="none"/>
              <w:tab w:pos="961" w:val="left" w:leader="none"/>
              <w:tab w:pos="8418" w:val="right" w:leader="dot"/>
            </w:tabs>
            <w:spacing w:line="336" w:lineRule="exact" w:before="0" w:after="0"/>
            <w:ind w:left="960" w:right="0" w:hanging="421"/>
            <w:jc w:val="left"/>
            <w:rPr>
              <w:rFonts w:ascii="Times New Roman" w:eastAsia="Times New Roman"/>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61" w:val="left" w:leader="none"/>
              <w:tab w:pos="8418" w:val="right" w:leader="dot"/>
            </w:tabs>
            <w:spacing w:line="347" w:lineRule="exact" w:before="0" w:after="0"/>
            <w:ind w:left="960" w:right="0" w:hanging="421"/>
            <w:jc w:val="left"/>
            <w:rPr>
              <w:rFonts w:ascii="Times New Roman" w:eastAsia="Times New Roman"/>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61" w:val="left" w:leader="none"/>
              <w:tab w:pos="8418" w:val="right" w:leader="dot"/>
            </w:tabs>
            <w:spacing w:line="253" w:lineRule="exact" w:before="0" w:after="0"/>
            <w:ind w:left="960" w:right="0" w:hanging="421"/>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61" w:val="left" w:leader="none"/>
              <w:tab w:pos="8418" w:val="right" w:leader="dot"/>
            </w:tabs>
            <w:spacing w:line="336" w:lineRule="exact" w:before="0" w:after="0"/>
            <w:ind w:left="960" w:right="0" w:hanging="421"/>
            <w:jc w:val="left"/>
            <w:rPr>
              <w:rFonts w:ascii="Times New Roman" w:eastAsia="Times New Roman"/>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18">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19">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61" w:val="left" w:leader="none"/>
              <w:tab w:pos="8418" w:val="right" w:leader="dot"/>
            </w:tabs>
            <w:spacing w:line="347" w:lineRule="exact" w:before="0" w:after="0"/>
            <w:ind w:left="960" w:right="0" w:hanging="421"/>
            <w:jc w:val="left"/>
            <w:rPr>
              <w:rFonts w:ascii="Times New Roman" w:eastAsia="Times New Roman"/>
              <w:i w:val="0"/>
              <w:sz w:val="21"/>
            </w:rPr>
          </w:pPr>
          <w:hyperlink w:history="true" w:anchor="_bookmark20">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10"/>
                <w:sz w:val="21"/>
              </w:rPr>
              <w:t>8</w:t>
            </w:r>
          </w:hyperlink>
        </w:p>
        <w:p>
          <w:pPr>
            <w:pStyle w:val="TOC1"/>
            <w:tabs>
              <w:tab w:pos="962" w:val="left" w:leader="none"/>
              <w:tab w:pos="8418" w:val="right" w:leader="dot"/>
            </w:tabs>
            <w:rPr>
              <w:rFonts w:ascii="Times New Roman" w:eastAsia="Times New Roman"/>
            </w:rPr>
          </w:pPr>
          <w:hyperlink w:history="true" w:anchor="_bookmark21">
            <w:r>
              <w:rPr/>
              <w:t>四</w:t>
            </w:r>
            <w:r>
              <w:rPr>
                <w:spacing w:val="-10"/>
              </w:rPr>
              <w:t>、</w:t>
            </w:r>
            <w:r>
              <w:rPr/>
              <w:tab/>
              <w:t>其</w:t>
            </w:r>
            <w:r>
              <w:rPr>
                <w:spacing w:val="-10"/>
              </w:rPr>
              <w:t>他</w:t>
            </w:r>
            <w:r>
              <w:rPr>
                <w:rFonts w:ascii="Times New Roman" w:eastAsia="Times New Roman"/>
              </w:rPr>
              <w:tab/>
            </w:r>
            <w:r>
              <w:rPr>
                <w:rFonts w:ascii="Times New Roman" w:eastAsia="Times New Roman"/>
                <w:spacing w:val="-10"/>
              </w:rPr>
              <w:t>8</w:t>
            </w:r>
          </w:hyperlink>
        </w:p>
        <w:p>
          <w:pPr>
            <w:pStyle w:val="TOC2"/>
            <w:numPr>
              <w:ilvl w:val="0"/>
              <w:numId w:val="1"/>
            </w:numPr>
            <w:tabs>
              <w:tab w:pos="961" w:val="left" w:leader="none"/>
              <w:tab w:pos="8418" w:val="right" w:leader="dot"/>
            </w:tabs>
            <w:spacing w:line="336" w:lineRule="exact" w:before="0" w:after="0"/>
            <w:ind w:left="960" w:right="0" w:hanging="421"/>
            <w:jc w:val="left"/>
            <w:rPr>
              <w:rFonts w:ascii="Times New Roman" w:eastAsia="Times New Roman"/>
            </w:rPr>
          </w:pPr>
          <w:hyperlink w:history="true" w:anchor="_bookmark22">
            <w:r>
              <w:rPr/>
              <w:t>明确说明与如实告</w:t>
            </w:r>
            <w:r>
              <w:rPr>
                <w:spacing w:val="-10"/>
              </w:rPr>
              <w:t>知</w:t>
            </w:r>
            <w:r>
              <w:rPr>
                <w:rFonts w:ascii="Times New Roman" w:eastAsia="Times New Roman"/>
                <w:b w:val="0"/>
              </w:rPr>
              <w:tab/>
            </w:r>
            <w:r>
              <w:rPr>
                <w:rFonts w:ascii="Times New Roman" w:eastAsia="Times New Roman"/>
                <w:b w:val="0"/>
                <w:spacing w:val="-10"/>
              </w:rPr>
              <w:t>8</w:t>
            </w:r>
          </w:hyperlink>
        </w:p>
        <w:p>
          <w:pPr>
            <w:pStyle w:val="TOC2"/>
            <w:numPr>
              <w:ilvl w:val="0"/>
              <w:numId w:val="1"/>
            </w:numPr>
            <w:tabs>
              <w:tab w:pos="961" w:val="left" w:leader="none"/>
              <w:tab w:pos="8418" w:val="right" w:leader="dot"/>
            </w:tabs>
            <w:spacing w:line="312" w:lineRule="exact" w:before="0" w:after="0"/>
            <w:ind w:left="960" w:right="0" w:hanging="421"/>
            <w:jc w:val="left"/>
            <w:rPr>
              <w:rFonts w:ascii="Times New Roman" w:eastAsia="Times New Roman"/>
            </w:rPr>
          </w:pPr>
          <w:hyperlink w:history="true" w:anchor="_bookmark23">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10"/>
              </w:rPr>
              <w:t>8</w:t>
            </w:r>
          </w:hyperlink>
        </w:p>
        <w:p>
          <w:pPr>
            <w:pStyle w:val="TOC2"/>
            <w:numPr>
              <w:ilvl w:val="0"/>
              <w:numId w:val="1"/>
            </w:numPr>
            <w:tabs>
              <w:tab w:pos="961" w:val="left" w:leader="none"/>
              <w:tab w:pos="8418" w:val="right" w:leader="dot"/>
            </w:tabs>
            <w:spacing w:line="312" w:lineRule="exact" w:before="0" w:after="0"/>
            <w:ind w:left="960" w:right="0" w:hanging="421"/>
            <w:jc w:val="left"/>
            <w:rPr>
              <w:rFonts w:ascii="Times New Roman" w:eastAsia="Times New Roman"/>
            </w:rPr>
          </w:pPr>
          <w:hyperlink w:history="true" w:anchor="_bookmark24">
            <w:r>
              <w:rPr/>
              <w:t>年龄性别错误处</w:t>
            </w:r>
            <w:r>
              <w:rPr>
                <w:spacing w:val="-10"/>
              </w:rPr>
              <w:t>理</w:t>
            </w:r>
            <w:r>
              <w:rPr>
                <w:rFonts w:ascii="Times New Roman" w:eastAsia="Times New Roman"/>
                <w:b w:val="0"/>
              </w:rPr>
              <w:tab/>
            </w:r>
            <w:r>
              <w:rPr>
                <w:rFonts w:ascii="Times New Roman" w:eastAsia="Times New Roman"/>
                <w:b w:val="0"/>
                <w:spacing w:val="-10"/>
              </w:rPr>
              <w:t>9</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5">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6">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7">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8">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9">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30">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31">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32">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47" w:lineRule="exact" w:before="0" w:after="0"/>
            <w:ind w:left="960" w:right="0" w:hanging="421"/>
            <w:jc w:val="left"/>
            <w:rPr>
              <w:rFonts w:ascii="Times New Roman" w:eastAsia="Times New Roman"/>
              <w:i w:val="0"/>
              <w:sz w:val="21"/>
            </w:rPr>
          </w:pPr>
          <w:hyperlink w:history="true" w:anchor="_bookmark33">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11</w:t>
            </w:r>
          </w:hyperlink>
        </w:p>
        <w:p>
          <w:pPr>
            <w:pStyle w:val="TOC1"/>
            <w:tabs>
              <w:tab w:pos="8421" w:val="right" w:leader="dot"/>
            </w:tabs>
            <w:spacing w:line="267" w:lineRule="exact"/>
            <w:rPr>
              <w:rFonts w:ascii="Times New Roman" w:eastAsia="Times New Roman"/>
            </w:rPr>
          </w:pPr>
          <w:hyperlink w:history="true" w:anchor="_bookmark34">
            <w:r>
              <w:rPr/>
              <w:t>释</w:t>
            </w:r>
            <w:r>
              <w:rPr>
                <w:spacing w:val="-10"/>
              </w:rPr>
              <w:t>义</w:t>
            </w:r>
            <w:r>
              <w:rPr>
                <w:rFonts w:ascii="Times New Roman" w:eastAsia="Times New Roman"/>
              </w:rPr>
              <w:tab/>
            </w:r>
            <w:r>
              <w:rPr>
                <w:rFonts w:ascii="Times New Roman" w:eastAsia="Times New Roman"/>
                <w:spacing w:val="-5"/>
              </w:rPr>
              <w:t>11</w:t>
            </w:r>
          </w:hyperlink>
        </w:p>
      </w:sdtContent>
    </w:sdt>
    <w:p>
      <w:pPr>
        <w:spacing w:after="0" w:line="267" w:lineRule="exact"/>
        <w:rPr>
          <w:rFonts w:ascii="Times New Roman" w:eastAsia="Times New Roman"/>
        </w:rPr>
        <w:sectPr>
          <w:pgSz w:w="11910" w:h="16840"/>
          <w:pgMar w:header="0" w:footer="1005" w:top="1380" w:bottom="1200" w:left="1680" w:right="1480"/>
        </w:sectPr>
      </w:pPr>
    </w:p>
    <w:p>
      <w:pPr>
        <w:pStyle w:val="Heading1"/>
        <w:spacing w:line="457" w:lineRule="exact"/>
        <w:ind w:left="1599" w:right="1797"/>
      </w:pPr>
      <w:r>
        <w:rPr/>
        <w:t>瑞泰瑞享年年 </w:t>
      </w:r>
      <w:r>
        <w:rPr>
          <w:rFonts w:ascii="Calibri" w:eastAsia="Calibri"/>
        </w:rPr>
        <w:t>A</w:t>
      </w:r>
      <w:r>
        <w:rPr>
          <w:rFonts w:ascii="Calibri" w:eastAsia="Calibri"/>
          <w:spacing w:val="6"/>
        </w:rPr>
        <w:t> </w:t>
      </w:r>
      <w:r>
        <w:rPr>
          <w:spacing w:val="-2"/>
        </w:rPr>
        <w:t>款年金保险合同条款</w:t>
      </w:r>
    </w:p>
    <w:p>
      <w:pPr>
        <w:pStyle w:val="BodyText"/>
        <w:spacing w:before="7"/>
        <w:rPr>
          <w:rFonts w:ascii="Microsoft JhengHei"/>
          <w:b/>
          <w:sz w:val="31"/>
        </w:rPr>
      </w:pPr>
    </w:p>
    <w:p>
      <w:pPr>
        <w:pStyle w:val="Heading1"/>
        <w:tabs>
          <w:tab w:pos="839"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1" w:after="0"/>
        <w:ind w:left="480" w:right="0" w:hanging="361"/>
        <w:jc w:val="left"/>
        <w:rPr>
          <w:rFonts w:ascii="Calibri" w:hAnsi="Calibri" w:eastAsia="Calibri"/>
        </w:rPr>
      </w:pPr>
      <w:bookmarkStart w:name="_bookmark1" w:id="2"/>
      <w:bookmarkEnd w:id="2"/>
      <w:r>
        <w:rPr>
          <w:b w:val="0"/>
        </w:rPr>
      </w:r>
      <w:bookmarkStart w:name="_bookmark1" w:id="3"/>
      <w:bookmarkEnd w:id="3"/>
      <w:r>
        <w:rPr>
          <w:spacing w:val="-1"/>
        </w:rPr>
        <w:t>关于瑞泰瑞享年年 </w:t>
      </w:r>
      <w:r>
        <w:rPr>
          <w:rFonts w:ascii="Calibri" w:hAnsi="Calibri" w:eastAsia="Calibri"/>
        </w:rPr>
        <w:t>A</w:t>
      </w:r>
      <w:r>
        <w:rPr>
          <w:rFonts w:ascii="Calibri" w:hAnsi="Calibri" w:eastAsia="Calibri"/>
          <w:spacing w:val="-2"/>
        </w:rPr>
        <w:t> </w:t>
      </w:r>
      <w:r>
        <w:rPr/>
        <w:t>款年金保险合同（以下简称</w:t>
      </w:r>
      <w:r>
        <w:rPr>
          <w:rFonts w:ascii="Calibri" w:hAnsi="Calibri" w:eastAsia="Calibri"/>
        </w:rPr>
        <w:t>“</w:t>
      </w:r>
      <w:r>
        <w:rPr/>
        <w:t>本合同</w:t>
      </w:r>
      <w:r>
        <w:rPr>
          <w:rFonts w:ascii="Calibri" w:hAnsi="Calibri" w:eastAsia="Calibri"/>
          <w:spacing w:val="-5"/>
        </w:rPr>
        <w:t>”</w:t>
      </w:r>
      <w:r>
        <w:rPr>
          <w:spacing w:val="-5"/>
        </w:rPr>
        <w:t>）</w:t>
      </w:r>
    </w:p>
    <w:p>
      <w:pPr>
        <w:pStyle w:val="BodyText"/>
        <w:spacing w:line="417" w:lineRule="auto" w:before="151"/>
        <w:ind w:left="120" w:right="3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2"/>
        <w:ind w:left="120" w:right="3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961" w:val="left" w:leader="none"/>
        </w:tabs>
        <w:spacing w:line="240" w:lineRule="auto" w:before="151" w:after="0"/>
        <w:ind w:left="960" w:right="0" w:hanging="421"/>
        <w:jc w:val="left"/>
        <w:rPr>
          <w:sz w:val="21"/>
        </w:rPr>
      </w:pPr>
      <w:r>
        <w:rPr>
          <w:spacing w:val="-4"/>
          <w:sz w:val="21"/>
        </w:rPr>
        <w:t>投保人</w:t>
      </w:r>
    </w:p>
    <w:p>
      <w:pPr>
        <w:pStyle w:val="BodyText"/>
        <w:spacing w:line="333" w:lineRule="auto" w:before="129"/>
        <w:ind w:left="120" w:right="3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95" w:after="0"/>
        <w:ind w:left="960" w:right="0" w:hanging="421"/>
        <w:jc w:val="left"/>
        <w:rPr>
          <w:sz w:val="21"/>
        </w:rPr>
      </w:pPr>
      <w:r>
        <w:rPr>
          <w:spacing w:val="-4"/>
          <w:sz w:val="21"/>
        </w:rPr>
        <w:t>被保险人</w:t>
      </w:r>
    </w:p>
    <w:p>
      <w:pPr>
        <w:pStyle w:val="BodyText"/>
        <w:spacing w:before="7"/>
        <w:rPr>
          <w:sz w:val="15"/>
        </w:rPr>
      </w:pPr>
    </w:p>
    <w:p>
      <w:pPr>
        <w:pStyle w:val="BodyText"/>
        <w:ind w:left="540"/>
      </w:pPr>
      <w:r>
        <w:rPr>
          <w:spacing w:val="-4"/>
        </w:rPr>
        <w:t>被保险人的年龄应在出生后满 </w:t>
      </w:r>
      <w:r>
        <w:rPr>
          <w:rFonts w:ascii="Calibri" w:eastAsia="Calibri"/>
        </w:rPr>
        <w:t>30</w:t>
      </w:r>
      <w:r>
        <w:rPr>
          <w:rFonts w:ascii="Calibri" w:eastAsia="Calibri"/>
          <w:spacing w:val="-12"/>
        </w:rPr>
        <w:t> </w:t>
      </w:r>
      <w:r>
        <w:rPr>
          <w:spacing w:val="-18"/>
        </w:rPr>
        <w:t>日至 </w:t>
      </w:r>
      <w:r>
        <w:rPr>
          <w:rFonts w:ascii="Calibri" w:eastAsia="Calibri"/>
        </w:rPr>
        <w:t>70</w:t>
      </w:r>
      <w:r>
        <w:rPr>
          <w:rFonts w:ascii="Calibri" w:eastAsia="Calibri"/>
          <w:spacing w:val="-9"/>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2"/>
        <w:ind w:left="540"/>
      </w:pPr>
      <w:r>
        <w:rPr>
          <w:spacing w:val="-3"/>
        </w:rPr>
        <w:t>您向我们完整提交投保单等相关投保文件、我们同意承保，本合同成立。</w:t>
      </w:r>
    </w:p>
    <w:p>
      <w:pPr>
        <w:pStyle w:val="BodyText"/>
        <w:spacing w:before="6"/>
        <w:rPr>
          <w:sz w:val="15"/>
        </w:rPr>
      </w:pPr>
    </w:p>
    <w:p>
      <w:pPr>
        <w:pStyle w:val="BodyText"/>
        <w:spacing w:line="417" w:lineRule="auto"/>
        <w:ind w:left="120" w:right="3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17" w:lineRule="exact" w:before="0"/>
        <w:ind w:left="540" w:right="0" w:firstLine="0"/>
        <w:jc w:val="both"/>
        <w:rPr>
          <w:sz w:val="21"/>
        </w:rPr>
      </w:pPr>
      <w:r>
        <w:rPr>
          <w:spacing w:val="-4"/>
          <w:sz w:val="21"/>
        </w:rPr>
        <w:t>本合同的</w:t>
      </w:r>
      <w:r>
        <w:rPr>
          <w:rFonts w:ascii="Microsoft JhengHei" w:eastAsia="Microsoft JhengHei"/>
          <w:b/>
          <w:spacing w:val="-4"/>
          <w:sz w:val="21"/>
        </w:rPr>
        <w:t>保单周年日</w:t>
      </w:r>
      <w:r>
        <w:rPr>
          <w:spacing w:val="-4"/>
          <w:sz w:val="21"/>
        </w:rPr>
        <w:t>（</w:t>
      </w:r>
      <w:r>
        <w:rPr>
          <w:spacing w:val="-17"/>
          <w:sz w:val="21"/>
        </w:rPr>
        <w:t>释义 </w:t>
      </w:r>
      <w:r>
        <w:rPr>
          <w:rFonts w:ascii="Calibri" w:eastAsia="Calibri"/>
          <w:spacing w:val="-2"/>
          <w:sz w:val="21"/>
        </w:rPr>
        <w:t>2</w:t>
      </w:r>
      <w:r>
        <w:rPr>
          <w:spacing w:val="-106"/>
          <w:sz w:val="21"/>
        </w:rPr>
        <w:t>）</w:t>
      </w:r>
      <w:r>
        <w:rPr>
          <w:spacing w:val="-4"/>
          <w:sz w:val="21"/>
        </w:rPr>
        <w:t>、</w:t>
      </w:r>
      <w:r>
        <w:rPr>
          <w:rFonts w:ascii="Microsoft JhengHei" w:eastAsia="Microsoft JhengHei"/>
          <w:b/>
          <w:spacing w:val="-4"/>
          <w:sz w:val="21"/>
        </w:rPr>
        <w:t>保单年度</w:t>
      </w:r>
      <w:r>
        <w:rPr>
          <w:spacing w:val="-4"/>
          <w:sz w:val="21"/>
        </w:rPr>
        <w:t>（</w:t>
      </w:r>
      <w:r>
        <w:rPr>
          <w:spacing w:val="-16"/>
          <w:sz w:val="21"/>
        </w:rPr>
        <w:t>释义 </w:t>
      </w:r>
      <w:r>
        <w:rPr>
          <w:rFonts w:ascii="Calibri" w:eastAsia="Calibri"/>
          <w:sz w:val="21"/>
        </w:rPr>
        <w:t>3</w:t>
      </w:r>
      <w:r>
        <w:rPr>
          <w:spacing w:val="-108"/>
          <w:sz w:val="21"/>
        </w:rPr>
        <w:t>）</w:t>
      </w:r>
      <w:r>
        <w:rPr>
          <w:spacing w:val="-4"/>
          <w:sz w:val="21"/>
        </w:rPr>
        <w:t>、</w:t>
      </w:r>
      <w:r>
        <w:rPr>
          <w:rFonts w:ascii="Microsoft JhengHei" w:eastAsia="Microsoft JhengHei"/>
          <w:b/>
          <w:spacing w:val="-4"/>
          <w:sz w:val="21"/>
        </w:rPr>
        <w:t>保险费约定交纳日</w:t>
      </w:r>
      <w:r>
        <w:rPr>
          <w:spacing w:val="-4"/>
          <w:sz w:val="21"/>
        </w:rPr>
        <w:t>（</w:t>
      </w:r>
      <w:r>
        <w:rPr>
          <w:spacing w:val="-15"/>
          <w:sz w:val="21"/>
        </w:rPr>
        <w:t>释义 </w:t>
      </w:r>
      <w:r>
        <w:rPr>
          <w:rFonts w:ascii="Calibri" w:eastAsia="Calibri"/>
          <w:spacing w:val="-2"/>
          <w:sz w:val="21"/>
        </w:rPr>
        <w:t>4</w:t>
      </w:r>
      <w:r>
        <w:rPr>
          <w:spacing w:val="-106"/>
          <w:sz w:val="21"/>
        </w:rPr>
        <w:t>）</w:t>
      </w:r>
      <w:r>
        <w:rPr>
          <w:spacing w:val="-7"/>
          <w:sz w:val="21"/>
        </w:rPr>
        <w:t>、保</w:t>
      </w:r>
    </w:p>
    <w:p>
      <w:pPr>
        <w:pStyle w:val="BodyText"/>
        <w:spacing w:line="417" w:lineRule="auto" w:before="151"/>
        <w:ind w:left="120" w:right="311"/>
      </w:pPr>
      <w:r>
        <w:rPr>
          <w:spacing w:val="-4"/>
        </w:rPr>
        <w:t>险合同满期日均以保单中载明的生效日期为准计算。如果当月无对应的同一日，则以该月最</w:t>
      </w:r>
      <w:r>
        <w:rPr>
          <w:spacing w:val="-2"/>
        </w:rPr>
        <w:t>后一日为对应日。</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spacing w:after="0" w:line="240" w:lineRule="auto"/>
        <w:jc w:val="left"/>
        <w:rPr>
          <w:rFonts w:ascii="Calibri" w:eastAsia="Calibri"/>
        </w:rPr>
        <w:sectPr>
          <w:pgSz w:w="11910" w:h="16840"/>
          <w:pgMar w:header="0" w:footer="1005" w:top="1520" w:bottom="1200" w:left="1680" w:right="1480"/>
        </w:sectPr>
      </w:pPr>
    </w:p>
    <w:p>
      <w:pPr>
        <w:pStyle w:val="BodyText"/>
        <w:spacing w:before="61"/>
        <w:ind w:left="540"/>
      </w:pPr>
      <w:r>
        <w:rPr>
          <w:spacing w:val="-7"/>
        </w:rPr>
        <w:t>本合同的保险期间为 </w:t>
      </w:r>
      <w:r>
        <w:rPr>
          <w:rFonts w:ascii="Calibri" w:eastAsia="Calibri"/>
          <w:spacing w:val="-2"/>
        </w:rPr>
        <w:t>15</w:t>
      </w:r>
      <w:r>
        <w:rPr>
          <w:rFonts w:ascii="Calibri" w:eastAsia="Calibri"/>
          <w:spacing w:val="12"/>
        </w:rPr>
        <w:t> </w:t>
      </w:r>
      <w:r>
        <w:rPr>
          <w:spacing w:val="-18"/>
        </w:rPr>
        <w:t>年或 </w:t>
      </w:r>
      <w:r>
        <w:rPr>
          <w:rFonts w:ascii="Calibri" w:eastAsia="Calibri"/>
          <w:spacing w:val="-2"/>
        </w:rPr>
        <w:t>20</w:t>
      </w:r>
      <w:r>
        <w:rPr>
          <w:rFonts w:ascii="Calibri" w:eastAsia="Calibri"/>
          <w:spacing w:val="9"/>
        </w:rPr>
        <w:t> </w:t>
      </w:r>
      <w:r>
        <w:rPr>
          <w:spacing w:val="-3"/>
        </w:rPr>
        <w:t>年，该保险期间在保单中载明。</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1"/>
        <w:ind w:left="120" w:right="3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120" w:right="0" w:firstLine="0"/>
        <w:jc w:val="left"/>
        <w:rPr>
          <w:rFonts w:ascii="Microsoft JhengHei" w:eastAsia="Microsoft JhengHei"/>
          <w:b/>
          <w:sz w:val="21"/>
        </w:rPr>
      </w:pPr>
      <w:r>
        <w:rPr>
          <w:spacing w:val="-2"/>
          <w:sz w:val="21"/>
        </w:rPr>
        <w:t>费</w:t>
      </w:r>
      <w:r>
        <w:rPr>
          <w:spacing w:val="-106"/>
          <w:sz w:val="21"/>
        </w:rPr>
        <w:t>）</w:t>
      </w:r>
      <w:r>
        <w:rPr>
          <w:spacing w:val="-80"/>
          <w:sz w:val="21"/>
        </w:rPr>
        <w:t>。</w:t>
      </w:r>
      <w:r>
        <w:rPr>
          <w:rFonts w:ascii="Microsoft JhengHei" w:eastAsia="Microsoft JhengHei"/>
          <w:b/>
          <w:spacing w:val="-10"/>
          <w:sz w:val="21"/>
        </w:rPr>
        <w:t>自我们收到您解除合同的书面申请时起，本合同即被解除，我们自始不承担保险责任。</w:t>
      </w:r>
    </w:p>
    <w:p>
      <w:pPr>
        <w:spacing w:line="290" w:lineRule="auto" w:before="82"/>
        <w:ind w:left="120" w:right="3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5"/>
        <w:rPr>
          <w:sz w:val="17"/>
        </w:rPr>
      </w:pPr>
    </w:p>
    <w:p>
      <w:pPr>
        <w:pStyle w:val="Heading1"/>
        <w:tabs>
          <w:tab w:pos="839" w:val="left" w:leader="none"/>
        </w:tabs>
        <w:spacing w:before="1"/>
        <w:ind w:right="198"/>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51"/>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3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2"/>
        <w:ind w:left="120" w:right="311" w:firstLine="419"/>
        <w:jc w:val="both"/>
      </w:pPr>
      <w:r>
        <w:rPr>
          <w:spacing w:val="-4"/>
        </w:rPr>
        <w:t>分期交纳保险费的，您交纳首期保险费后，除本合同另有约定外，如果您到期未交纳保</w:t>
      </w:r>
      <w:r>
        <w:rPr>
          <w:spacing w:val="-2"/>
        </w:rPr>
        <w:t>险费，自保险费约定交纳日的次日零时起 </w:t>
      </w:r>
      <w:r>
        <w:rPr>
          <w:rFonts w:ascii="Calibri" w:eastAsia="Calibri"/>
        </w:rPr>
        <w:t>60</w:t>
      </w:r>
      <w:r>
        <w:rPr>
          <w:rFonts w:ascii="Calibri" w:eastAsia="Calibri"/>
          <w:spacing w:val="-12"/>
        </w:rPr>
        <w:t> </w:t>
      </w:r>
      <w:r>
        <w:rPr/>
        <w:t>日为宽限期。宽限期内发生的保险事故，我们</w:t>
      </w:r>
      <w:r>
        <w:rPr>
          <w:spacing w:val="-2"/>
        </w:rPr>
        <w:t>仍会承担保险责任，但在给付保险金时会扣减您欠交的保险费。</w:t>
      </w:r>
    </w:p>
    <w:p>
      <w:pPr>
        <w:pStyle w:val="BodyText"/>
        <w:spacing w:line="269" w:lineRule="exact"/>
        <w:ind w:left="540"/>
      </w:pPr>
      <w:r>
        <w:rPr>
          <w:spacing w:val="-3"/>
        </w:rPr>
        <w:t>如果您宽限期结束之后仍未交纳保险费，则本合同自宽限期满的次日零时起效力中止。</w:t>
      </w:r>
    </w:p>
    <w:p>
      <w:pPr>
        <w:pStyle w:val="BodyText"/>
        <w:rPr>
          <w:sz w:val="20"/>
        </w:rPr>
      </w:pPr>
    </w:p>
    <w:p>
      <w:pPr>
        <w:pStyle w:val="BodyText"/>
        <w:spacing w:before="5"/>
        <w:rPr>
          <w:sz w:val="27"/>
        </w:rPr>
      </w:pPr>
    </w:p>
    <w:p>
      <w:pPr>
        <w:pStyle w:val="Heading1"/>
        <w:tabs>
          <w:tab w:pos="839" w:val="left" w:leader="none"/>
        </w:tabs>
      </w:pPr>
      <w:bookmarkStart w:name="_bookmark10" w:id="19"/>
      <w:bookmarkEnd w:id="19"/>
      <w:r>
        <w:rPr>
          <w:b w:val="0"/>
        </w:rPr>
      </w:r>
      <w:r>
        <w:rPr/>
        <w:t>三</w:t>
      </w:r>
      <w:r>
        <w:rPr>
          <w:spacing w:val="-10"/>
        </w:rPr>
        <w:t>、</w:t>
      </w:r>
      <w:r>
        <w:rPr/>
        <w:tab/>
        <w:t>保障条</w:t>
      </w:r>
      <w:r>
        <w:rPr>
          <w:spacing w:val="-10"/>
        </w:rPr>
        <w:t>款</w:t>
      </w:r>
    </w:p>
    <w:p>
      <w:pPr>
        <w:pStyle w:val="BodyText"/>
        <w:spacing w:before="16"/>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151"/>
        <w:ind w:left="540"/>
      </w:pPr>
      <w:r>
        <w:rPr>
          <w:spacing w:val="-3"/>
        </w:rPr>
        <w:t>本合同的基本保险金额由您和我们约定，并在保单中载明。</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spacing w:after="0" w:line="240" w:lineRule="auto"/>
        <w:jc w:val="left"/>
        <w:rPr>
          <w:rFonts w:ascii="Calibri" w:eastAsia="Calibri"/>
        </w:rPr>
        <w:sectPr>
          <w:pgSz w:w="11910" w:h="16840"/>
          <w:pgMar w:header="0" w:footer="1005" w:top="1460" w:bottom="1200" w:left="1680" w:right="1480"/>
        </w:sectPr>
      </w:pPr>
    </w:p>
    <w:p>
      <w:pPr>
        <w:pStyle w:val="BodyText"/>
        <w:spacing w:before="61"/>
        <w:ind w:left="540"/>
      </w:pPr>
      <w:r>
        <w:rPr>
          <w:spacing w:val="-3"/>
        </w:rPr>
        <w:t>在本合同有效期内，我们承担以下保险责任：</w:t>
      </w:r>
    </w:p>
    <w:p>
      <w:pPr>
        <w:pStyle w:val="BodyText"/>
        <w:spacing w:before="7"/>
        <w:rPr>
          <w:sz w:val="15"/>
        </w:rPr>
      </w:pPr>
    </w:p>
    <w:p>
      <w:pPr>
        <w:pStyle w:val="ListParagraph"/>
        <w:numPr>
          <w:ilvl w:val="1"/>
          <w:numId w:val="2"/>
        </w:numPr>
        <w:tabs>
          <w:tab w:pos="1113" w:val="left" w:leader="none"/>
          <w:tab w:pos="1114" w:val="left" w:leader="none"/>
        </w:tabs>
        <w:spacing w:line="240" w:lineRule="auto" w:before="0" w:after="0"/>
        <w:ind w:left="1114" w:right="0" w:hanging="574"/>
        <w:jc w:val="left"/>
        <w:rPr>
          <w:sz w:val="21"/>
        </w:rPr>
      </w:pPr>
      <w:r>
        <w:rPr>
          <w:spacing w:val="-4"/>
          <w:sz w:val="21"/>
        </w:rPr>
        <w:t>身故保险金</w:t>
      </w:r>
    </w:p>
    <w:p>
      <w:pPr>
        <w:pStyle w:val="BodyText"/>
        <w:spacing w:before="7"/>
        <w:rPr>
          <w:sz w:val="15"/>
        </w:rPr>
      </w:pPr>
    </w:p>
    <w:p>
      <w:pPr>
        <w:pStyle w:val="BodyText"/>
        <w:spacing w:line="417" w:lineRule="auto"/>
        <w:ind w:left="120" w:right="311" w:firstLine="419"/>
      </w:pPr>
      <w:r>
        <w:rPr>
          <w:spacing w:val="-4"/>
        </w:rPr>
        <w:t>若被保险人身故，我们将按被保险人身故当时以下两项的较大者给付身故保险金，同时</w:t>
      </w:r>
      <w:r>
        <w:rPr>
          <w:spacing w:val="-2"/>
        </w:rPr>
        <w:t>本合同效力终止：</w:t>
      </w:r>
    </w:p>
    <w:p>
      <w:pPr>
        <w:pStyle w:val="ListParagraph"/>
        <w:numPr>
          <w:ilvl w:val="0"/>
          <w:numId w:val="3"/>
        </w:numPr>
        <w:tabs>
          <w:tab w:pos="1261" w:val="left" w:leader="none"/>
        </w:tabs>
        <w:spacing w:line="269" w:lineRule="exact" w:before="0" w:after="0"/>
        <w:ind w:left="1260" w:right="0" w:hanging="721"/>
        <w:jc w:val="left"/>
        <w:rPr>
          <w:sz w:val="21"/>
        </w:rPr>
      </w:pPr>
      <w:r>
        <w:rPr>
          <w:spacing w:val="-2"/>
          <w:sz w:val="21"/>
        </w:rPr>
        <w:t>被保险人身故时累计所交保险费（不计息）</w:t>
      </w:r>
      <w:r>
        <w:rPr>
          <w:spacing w:val="-3"/>
          <w:sz w:val="21"/>
        </w:rPr>
        <w:t>减去本公司已给付的生存年金总和</w:t>
      </w:r>
    </w:p>
    <w:p>
      <w:pPr>
        <w:pStyle w:val="BodyText"/>
        <w:spacing w:before="6"/>
        <w:rPr>
          <w:sz w:val="15"/>
        </w:rPr>
      </w:pPr>
    </w:p>
    <w:p>
      <w:pPr>
        <w:pStyle w:val="BodyText"/>
        <w:spacing w:before="1"/>
        <w:ind w:left="1260"/>
      </w:pPr>
      <w:r>
        <w:rPr>
          <w:spacing w:val="-2"/>
        </w:rPr>
        <w:t>（不计息</w:t>
      </w:r>
      <w:r>
        <w:rPr>
          <w:spacing w:val="-114"/>
        </w:rPr>
        <w:t>）</w:t>
      </w:r>
      <w:r>
        <w:rPr>
          <w:spacing w:val="-5"/>
        </w:rPr>
        <w:t>；</w:t>
      </w:r>
    </w:p>
    <w:p>
      <w:pPr>
        <w:pStyle w:val="ListParagraph"/>
        <w:numPr>
          <w:ilvl w:val="0"/>
          <w:numId w:val="3"/>
        </w:numPr>
        <w:tabs>
          <w:tab w:pos="1261" w:val="left" w:leader="none"/>
        </w:tabs>
        <w:spacing w:line="240" w:lineRule="auto" w:before="129" w:after="0"/>
        <w:ind w:left="1260" w:right="0" w:hanging="721"/>
        <w:jc w:val="left"/>
        <w:rPr>
          <w:sz w:val="21"/>
        </w:rPr>
      </w:pPr>
      <w:r>
        <w:rPr>
          <w:spacing w:val="-2"/>
          <w:sz w:val="21"/>
        </w:rPr>
        <w:t>被保险人身故时本合同的</w:t>
      </w:r>
      <w:r>
        <w:rPr>
          <w:rFonts w:ascii="Microsoft JhengHei" w:eastAsia="Microsoft JhengHei"/>
          <w:b/>
          <w:spacing w:val="-2"/>
          <w:sz w:val="21"/>
        </w:rPr>
        <w:t>现金价值</w:t>
      </w:r>
      <w:r>
        <w:rPr>
          <w:spacing w:val="-2"/>
          <w:sz w:val="21"/>
        </w:rPr>
        <w:t>（</w:t>
      </w:r>
      <w:r>
        <w:rPr>
          <w:spacing w:val="-15"/>
          <w:sz w:val="21"/>
        </w:rPr>
        <w:t>释义 </w:t>
      </w:r>
      <w:r>
        <w:rPr>
          <w:rFonts w:ascii="Calibri" w:eastAsia="Calibri"/>
          <w:sz w:val="21"/>
        </w:rPr>
        <w:t>5</w:t>
      </w:r>
      <w:r>
        <w:rPr>
          <w:spacing w:val="-108"/>
          <w:sz w:val="21"/>
        </w:rPr>
        <w:t>）</w:t>
      </w:r>
      <w:r>
        <w:rPr>
          <w:spacing w:val="-10"/>
          <w:sz w:val="21"/>
        </w:rPr>
        <w:t>。</w:t>
      </w:r>
    </w:p>
    <w:p>
      <w:pPr>
        <w:pStyle w:val="ListParagraph"/>
        <w:numPr>
          <w:ilvl w:val="1"/>
          <w:numId w:val="2"/>
        </w:numPr>
        <w:tabs>
          <w:tab w:pos="1113" w:val="left" w:leader="none"/>
          <w:tab w:pos="1114" w:val="left" w:leader="none"/>
        </w:tabs>
        <w:spacing w:line="240" w:lineRule="auto" w:before="151" w:after="0"/>
        <w:ind w:left="1114" w:right="0" w:hanging="574"/>
        <w:jc w:val="left"/>
        <w:rPr>
          <w:sz w:val="21"/>
        </w:rPr>
      </w:pPr>
      <w:r>
        <w:rPr>
          <w:spacing w:val="-4"/>
          <w:sz w:val="21"/>
        </w:rPr>
        <w:t>生存年金</w:t>
      </w:r>
    </w:p>
    <w:p>
      <w:pPr>
        <w:pStyle w:val="BodyText"/>
        <w:spacing w:before="7"/>
        <w:rPr>
          <w:sz w:val="15"/>
        </w:rPr>
      </w:pPr>
    </w:p>
    <w:p>
      <w:pPr>
        <w:pStyle w:val="BodyText"/>
        <w:spacing w:line="417" w:lineRule="auto"/>
        <w:ind w:left="120" w:right="210" w:firstLine="419"/>
      </w:pPr>
      <w:r>
        <w:rPr>
          <w:spacing w:val="-14"/>
        </w:rPr>
        <w:t>自第 </w:t>
      </w:r>
      <w:r>
        <w:rPr>
          <w:rFonts w:ascii="Calibri" w:eastAsia="Calibri"/>
        </w:rPr>
        <w:t>6 </w:t>
      </w:r>
      <w:r>
        <w:rPr>
          <w:spacing w:val="-7"/>
        </w:rPr>
        <w:t>个保单周年日起，若每一保单周年日被保险人生存，我们将于该保单周年日按本</w:t>
      </w:r>
      <w:r>
        <w:rPr>
          <w:spacing w:val="-2"/>
        </w:rPr>
        <w:t>合同的基本保险金额给付生存年金，直至被保险人身故或被保险人生存至保险合同满期日。</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7"/>
        <w:rPr>
          <w:rFonts w:ascii="黑体"/>
          <w:b/>
          <w:sz w:val="15"/>
        </w:rPr>
      </w:pPr>
    </w:p>
    <w:p>
      <w:pPr>
        <w:pStyle w:val="BodyText"/>
        <w:ind w:left="593"/>
        <w:rPr>
          <w:rFonts w:ascii="黑体" w:eastAsia="黑体"/>
        </w:rPr>
      </w:pPr>
      <w:r>
        <w:rPr>
          <w:rFonts w:ascii="黑体" w:eastAsia="黑体"/>
          <w:spacing w:val="-3"/>
        </w:rPr>
        <w:t>因下列情形之一导致被保险人身故的，我们不承担给付身故保险金的责任：</w:t>
      </w:r>
    </w:p>
    <w:p>
      <w:pPr>
        <w:pStyle w:val="BodyText"/>
        <w:spacing w:before="6"/>
        <w:rPr>
          <w:rFonts w:ascii="黑体"/>
          <w:sz w:val="15"/>
        </w:rPr>
      </w:pPr>
    </w:p>
    <w:p>
      <w:pPr>
        <w:pStyle w:val="ListParagraph"/>
        <w:numPr>
          <w:ilvl w:val="0"/>
          <w:numId w:val="4"/>
        </w:numPr>
        <w:tabs>
          <w:tab w:pos="1107" w:val="left" w:leader="none"/>
        </w:tabs>
        <w:spacing w:line="240" w:lineRule="auto" w:before="1" w:after="0"/>
        <w:ind w:left="1106" w:right="0" w:hanging="567"/>
        <w:jc w:val="left"/>
        <w:rPr>
          <w:rFonts w:ascii="黑体" w:eastAsia="黑体"/>
          <w:sz w:val="21"/>
        </w:rPr>
      </w:pPr>
      <w:r>
        <w:rPr>
          <w:rFonts w:ascii="黑体" w:eastAsia="黑体"/>
          <w:spacing w:val="-3"/>
          <w:sz w:val="21"/>
        </w:rPr>
        <w:t>投保人对被保险人的故意杀害、故意伤害；</w:t>
      </w:r>
    </w:p>
    <w:p>
      <w:pPr>
        <w:pStyle w:val="BodyText"/>
        <w:spacing w:before="6"/>
        <w:rPr>
          <w:rFonts w:ascii="黑体"/>
          <w:sz w:val="15"/>
        </w:rPr>
      </w:pPr>
    </w:p>
    <w:p>
      <w:pPr>
        <w:pStyle w:val="ListParagraph"/>
        <w:numPr>
          <w:ilvl w:val="0"/>
          <w:numId w:val="4"/>
        </w:numPr>
        <w:tabs>
          <w:tab w:pos="1107" w:val="left" w:leader="none"/>
        </w:tabs>
        <w:spacing w:line="240" w:lineRule="auto" w:before="0" w:after="0"/>
        <w:ind w:left="1106" w:right="0" w:hanging="567"/>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BodyText"/>
        <w:spacing w:line="417" w:lineRule="auto"/>
        <w:ind w:left="120" w:right="323" w:firstLine="419"/>
        <w:rPr>
          <w:rFonts w:ascii="黑体" w:eastAsia="黑体"/>
        </w:rPr>
      </w:pPr>
      <w:r>
        <w:rPr>
          <w:rFonts w:ascii="黑体" w:eastAsia="黑体"/>
          <w:spacing w:val="-2"/>
        </w:rPr>
        <w:t>发生上述第（1）项情形导致被保险人身故的，本合同效力终止，我们向被保险人的继</w:t>
      </w:r>
      <w:r>
        <w:rPr>
          <w:rFonts w:ascii="黑体" w:eastAsia="黑体"/>
          <w:spacing w:val="-2"/>
        </w:rPr>
        <w:t>承人退还合同终止时的保单现金价值。</w:t>
      </w:r>
    </w:p>
    <w:p>
      <w:pPr>
        <w:pStyle w:val="BodyText"/>
        <w:spacing w:line="417" w:lineRule="auto"/>
        <w:ind w:left="120" w:right="311" w:firstLine="419"/>
        <w:rPr>
          <w:rFonts w:ascii="黑体" w:eastAsia="黑体"/>
        </w:rPr>
      </w:pPr>
      <w:r>
        <w:rPr>
          <w:rFonts w:ascii="黑体" w:eastAsia="黑体"/>
          <w:spacing w:val="-5"/>
        </w:rPr>
        <w:t>发生上述其他情形导致被保险人身故的，本合同效力终止，我们向您退还合同终止时的</w:t>
      </w:r>
      <w:r>
        <w:rPr>
          <w:rFonts w:ascii="黑体" w:eastAsia="黑体"/>
          <w:spacing w:val="-2"/>
        </w:rPr>
        <w:t>保单现金价值。</w:t>
      </w:r>
    </w:p>
    <w:p>
      <w:pPr>
        <w:pStyle w:val="BodyText"/>
        <w:rPr>
          <w:rFonts w:ascii="黑体"/>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4" w:id="26"/>
      <w:bookmarkEnd w:id="26"/>
      <w:r>
        <w:rPr>
          <w:b w:val="0"/>
        </w:rPr>
      </w:r>
      <w:bookmarkStart w:name="_bookmark14" w:id="27"/>
      <w:bookmarkEnd w:id="27"/>
      <w:r>
        <w:rPr>
          <w:spacing w:val="-4"/>
        </w:rPr>
        <w:t>受益人</w:t>
      </w:r>
    </w:p>
    <w:p>
      <w:pPr>
        <w:pStyle w:val="ListParagraph"/>
        <w:numPr>
          <w:ilvl w:val="1"/>
          <w:numId w:val="2"/>
        </w:numPr>
        <w:tabs>
          <w:tab w:pos="1114" w:val="left" w:leader="none"/>
        </w:tabs>
        <w:spacing w:line="240" w:lineRule="auto" w:before="151" w:after="0"/>
        <w:ind w:left="1114" w:right="0" w:hanging="574"/>
        <w:jc w:val="both"/>
        <w:rPr>
          <w:sz w:val="21"/>
        </w:rPr>
      </w:pPr>
      <w:r>
        <w:rPr>
          <w:spacing w:val="-4"/>
          <w:sz w:val="21"/>
        </w:rPr>
        <w:t>身故保险金受益人</w:t>
      </w:r>
    </w:p>
    <w:p>
      <w:pPr>
        <w:pStyle w:val="BodyText"/>
        <w:spacing w:before="7"/>
        <w:rPr>
          <w:sz w:val="15"/>
        </w:rPr>
      </w:pPr>
    </w:p>
    <w:p>
      <w:pPr>
        <w:pStyle w:val="BodyText"/>
        <w:spacing w:line="417" w:lineRule="auto"/>
        <w:ind w:left="120" w:right="3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120" w:right="311" w:firstLine="419"/>
      </w:pPr>
      <w:r>
        <w:rPr>
          <w:spacing w:val="-6"/>
        </w:rPr>
        <w:t>您或被保险人可以变更身故保险金受益人并书面通知我们。我们收到变更受益人的书面</w:t>
      </w:r>
      <w:r>
        <w:rPr>
          <w:spacing w:val="-2"/>
        </w:rPr>
        <w:t>通知后，在保单或其他保险凭证上批注或附贴批单。</w:t>
      </w:r>
    </w:p>
    <w:p>
      <w:pPr>
        <w:pStyle w:val="BodyText"/>
        <w:spacing w:line="269" w:lineRule="exact"/>
        <w:ind w:left="540"/>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5"/>
        </w:numPr>
        <w:tabs>
          <w:tab w:pos="964" w:val="left" w:leader="none"/>
        </w:tabs>
        <w:spacing w:line="240" w:lineRule="auto" w:before="1" w:after="0"/>
        <w:ind w:left="963" w:right="0" w:hanging="530"/>
        <w:jc w:val="left"/>
        <w:rPr>
          <w:sz w:val="21"/>
        </w:rPr>
      </w:pPr>
      <w:r>
        <w:rPr>
          <w:spacing w:val="-3"/>
          <w:sz w:val="21"/>
        </w:rPr>
        <w:t>没有指定受益人，或者受益人指定不明无法确定的；</w:t>
      </w:r>
    </w:p>
    <w:p>
      <w:pPr>
        <w:spacing w:after="0" w:line="240" w:lineRule="auto"/>
        <w:jc w:val="left"/>
        <w:rPr>
          <w:sz w:val="21"/>
        </w:rPr>
        <w:sectPr>
          <w:pgSz w:w="11910" w:h="16840"/>
          <w:pgMar w:header="0" w:footer="1005" w:top="1460" w:bottom="1200" w:left="1680" w:right="1480"/>
        </w:sectPr>
      </w:pPr>
    </w:p>
    <w:p>
      <w:pPr>
        <w:pStyle w:val="ListParagraph"/>
        <w:numPr>
          <w:ilvl w:val="0"/>
          <w:numId w:val="5"/>
        </w:numPr>
        <w:tabs>
          <w:tab w:pos="964" w:val="left" w:leader="none"/>
        </w:tabs>
        <w:spacing w:line="240" w:lineRule="auto" w:before="61" w:after="0"/>
        <w:ind w:left="9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5"/>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311" w:firstLine="419"/>
      </w:pPr>
      <w:r>
        <w:rPr>
          <w:spacing w:val="-4"/>
        </w:rPr>
        <w:t>受益人与被保险人在同一事件中身故，且不能确定身故先后顺序的，推定受益人身故在</w:t>
      </w:r>
      <w:r>
        <w:rPr>
          <w:spacing w:val="-6"/>
        </w:rPr>
        <w:t>先。</w:t>
      </w:r>
    </w:p>
    <w:p>
      <w:pPr>
        <w:pStyle w:val="BodyText"/>
        <w:spacing w:line="417" w:lineRule="auto"/>
        <w:ind w:left="120" w:right="311" w:firstLine="419"/>
      </w:pPr>
      <w:r>
        <w:rPr>
          <w:spacing w:val="-4"/>
        </w:rPr>
        <w:t>受益人故意造成被保险人身故、伤残、疾病的，或者故意杀害被保险人未遂的，该受益</w:t>
      </w:r>
      <w:r>
        <w:rPr>
          <w:spacing w:val="-2"/>
        </w:rPr>
        <w:t>人丧失受益权。</w:t>
      </w:r>
    </w:p>
    <w:p>
      <w:pPr>
        <w:pStyle w:val="ListParagraph"/>
        <w:numPr>
          <w:ilvl w:val="1"/>
          <w:numId w:val="2"/>
        </w:numPr>
        <w:tabs>
          <w:tab w:pos="1113" w:val="left" w:leader="none"/>
          <w:tab w:pos="1114" w:val="left" w:leader="none"/>
        </w:tabs>
        <w:spacing w:line="269" w:lineRule="exact" w:before="0" w:after="0"/>
        <w:ind w:left="1114" w:right="0" w:hanging="574"/>
        <w:jc w:val="left"/>
        <w:rPr>
          <w:sz w:val="21"/>
        </w:rPr>
      </w:pPr>
      <w:r>
        <w:rPr>
          <w:spacing w:val="-4"/>
          <w:sz w:val="21"/>
        </w:rPr>
        <w:t>生存年金受益人</w:t>
      </w:r>
    </w:p>
    <w:p>
      <w:pPr>
        <w:pStyle w:val="BodyText"/>
        <w:spacing w:before="6"/>
        <w:rPr>
          <w:sz w:val="15"/>
        </w:rPr>
      </w:pPr>
    </w:p>
    <w:p>
      <w:pPr>
        <w:pStyle w:val="BodyText"/>
        <w:ind w:left="540"/>
      </w:pPr>
      <w:r>
        <w:rPr>
          <w:spacing w:val="-3"/>
        </w:rPr>
        <w:t>除另有约定外，生存年金受益人为被保险人本人。</w:t>
      </w:r>
    </w:p>
    <w:p>
      <w:pPr>
        <w:pStyle w:val="BodyText"/>
        <w:rPr>
          <w:sz w:val="20"/>
        </w:rPr>
      </w:pPr>
    </w:p>
    <w:p>
      <w:pPr>
        <w:pStyle w:val="BodyText"/>
        <w:spacing w:before="9"/>
        <w:rPr>
          <w:sz w:val="2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5" w:id="28"/>
      <w:bookmarkEnd w:id="28"/>
      <w:r>
        <w:rPr>
          <w:b w:val="0"/>
        </w:rPr>
      </w:r>
      <w:bookmarkStart w:name="_bookmark15" w:id="29"/>
      <w:bookmarkEnd w:id="29"/>
      <w:r>
        <w:rPr>
          <w:spacing w:val="-2"/>
        </w:rPr>
        <w:t>保险事故的通知</w:t>
      </w:r>
    </w:p>
    <w:p>
      <w:pPr>
        <w:spacing w:line="290" w:lineRule="auto" w:before="82"/>
        <w:ind w:left="120" w:right="311" w:firstLine="419"/>
        <w:jc w:val="both"/>
        <w:rPr>
          <w:rFonts w:ascii="Microsoft JhengHei" w:eastAsia="Microsoft JhengHei"/>
          <w:b/>
          <w:sz w:val="21"/>
        </w:rPr>
      </w:pPr>
      <w:r>
        <w:rPr>
          <w:spacing w:val="-2"/>
          <w:sz w:val="21"/>
        </w:rPr>
        <w:t>您或受益人应于知道保险事故发生之日起 </w:t>
      </w:r>
      <w:r>
        <w:rPr>
          <w:rFonts w:ascii="Calibri" w:eastAsia="Calibri"/>
          <w:sz w:val="21"/>
        </w:rPr>
        <w:t>10</w:t>
      </w:r>
      <w:r>
        <w:rPr>
          <w:rFonts w:ascii="Calibri" w:eastAsia="Calibri"/>
          <w:spacing w:val="-12"/>
          <w:sz w:val="21"/>
        </w:rPr>
        <w:t> </w:t>
      </w:r>
      <w:r>
        <w:rPr>
          <w:sz w:val="21"/>
        </w:rPr>
        <w:t>日内通知我们。</w:t>
      </w:r>
      <w:r>
        <w:rPr>
          <w:rFonts w:ascii="Microsoft JhengHei" w:eastAsia="Microsoft JhengHei"/>
          <w:b/>
          <w:sz w:val="21"/>
        </w:rPr>
        <w:t>如因故意或者重大过失未</w:t>
      </w:r>
      <w:r>
        <w:rPr>
          <w:rFonts w:ascii="Microsoft JhengHei" w:eastAsia="Microsoft JhengHei"/>
          <w:b/>
          <w:spacing w:val="-4"/>
          <w:sz w:val="21"/>
        </w:rPr>
        <w:t>及时通知，致使保险事故的性质、原因、损失程度等难以确定的，我们对无法确定的部分，</w:t>
      </w:r>
      <w:r>
        <w:rPr>
          <w:rFonts w:ascii="Microsoft JhengHei" w:eastAsia="Microsoft JhengHei"/>
          <w:b/>
          <w:spacing w:val="-2"/>
          <w:sz w:val="21"/>
        </w:rPr>
        <w:t>不承担给付保险金的责任，但我们通过其他途径已经及时知道或者应当及时知道保险事故</w:t>
      </w:r>
      <w:r>
        <w:rPr>
          <w:rFonts w:ascii="Microsoft JhengHei" w:eastAsia="Microsoft JhengHei"/>
          <w:b/>
          <w:spacing w:val="-2"/>
          <w:sz w:val="21"/>
        </w:rPr>
        <w:t>发生或者虽未及时通知但不影响本公司确定保险事故的性质、原因、损失程度的除外。</w:t>
      </w:r>
    </w:p>
    <w:p>
      <w:pPr>
        <w:pStyle w:val="BodyText"/>
        <w:spacing w:before="11"/>
        <w:rPr>
          <w:rFonts w:ascii="Microsoft JhengHei"/>
          <w:b/>
          <w:sz w:val="25"/>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6" w:id="30"/>
      <w:bookmarkEnd w:id="30"/>
      <w:r>
        <w:rPr>
          <w:b w:val="0"/>
        </w:rPr>
      </w:r>
      <w:bookmarkStart w:name="_bookmark16" w:id="31"/>
      <w:bookmarkEnd w:id="31"/>
      <w:r>
        <w:rPr>
          <w:spacing w:val="-2"/>
        </w:rPr>
        <w:t>保险金的申请</w:t>
      </w:r>
    </w:p>
    <w:p>
      <w:pPr>
        <w:pStyle w:val="ListParagraph"/>
        <w:numPr>
          <w:ilvl w:val="1"/>
          <w:numId w:val="2"/>
        </w:numPr>
        <w:tabs>
          <w:tab w:pos="973" w:val="left" w:leader="none"/>
        </w:tabs>
        <w:spacing w:line="240" w:lineRule="auto" w:before="151" w:after="0"/>
        <w:ind w:left="972" w:right="0" w:hanging="421"/>
        <w:jc w:val="left"/>
        <w:rPr>
          <w:sz w:val="21"/>
        </w:rPr>
      </w:pPr>
      <w:r>
        <w:rPr>
          <w:spacing w:val="-4"/>
          <w:sz w:val="21"/>
        </w:rPr>
        <w:t>身故保险金</w:t>
      </w:r>
    </w:p>
    <w:p>
      <w:pPr>
        <w:pStyle w:val="BodyText"/>
        <w:spacing w:before="7"/>
        <w:rPr>
          <w:sz w:val="15"/>
        </w:rPr>
      </w:pPr>
    </w:p>
    <w:p>
      <w:pPr>
        <w:pStyle w:val="BodyText"/>
        <w:spacing w:line="417" w:lineRule="auto"/>
        <w:ind w:left="120" w:right="3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6"/>
        </w:numPr>
        <w:tabs>
          <w:tab w:pos="973" w:val="left" w:leader="none"/>
        </w:tabs>
        <w:spacing w:line="269" w:lineRule="exact" w:before="0" w:after="0"/>
        <w:ind w:left="972" w:right="0" w:hanging="539"/>
        <w:jc w:val="left"/>
        <w:rPr>
          <w:sz w:val="21"/>
        </w:rPr>
      </w:pPr>
      <w:r>
        <w:rPr>
          <w:spacing w:val="-4"/>
          <w:sz w:val="21"/>
        </w:rPr>
        <w:t>保险合同；</w:t>
      </w:r>
    </w:p>
    <w:p>
      <w:pPr>
        <w:pStyle w:val="ListParagraph"/>
        <w:numPr>
          <w:ilvl w:val="0"/>
          <w:numId w:val="6"/>
        </w:numPr>
        <w:tabs>
          <w:tab w:pos="973" w:val="left" w:leader="none"/>
        </w:tabs>
        <w:spacing w:line="240" w:lineRule="auto" w:before="130" w:after="0"/>
        <w:ind w:left="972" w:right="0" w:hanging="539"/>
        <w:jc w:val="left"/>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15"/>
          <w:sz w:val="21"/>
        </w:rPr>
        <w:t>释义 </w:t>
      </w:r>
      <w:r>
        <w:rPr>
          <w:rFonts w:ascii="Calibri" w:eastAsia="Calibri"/>
          <w:spacing w:val="-5"/>
          <w:sz w:val="21"/>
        </w:rPr>
        <w:t>6</w:t>
      </w:r>
      <w:r>
        <w:rPr>
          <w:spacing w:val="-111"/>
          <w:sz w:val="21"/>
        </w:rPr>
        <w:t>）；</w:t>
      </w:r>
    </w:p>
    <w:p>
      <w:pPr>
        <w:pStyle w:val="ListParagraph"/>
        <w:numPr>
          <w:ilvl w:val="0"/>
          <w:numId w:val="6"/>
        </w:numPr>
        <w:tabs>
          <w:tab w:pos="973" w:val="left" w:leader="none"/>
        </w:tabs>
        <w:spacing w:line="417" w:lineRule="auto" w:before="151" w:after="0"/>
        <w:ind w:left="972" w:right="2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6"/>
        </w:numPr>
        <w:tabs>
          <w:tab w:pos="973" w:val="left" w:leader="none"/>
        </w:tabs>
        <w:spacing w:line="269" w:lineRule="exact" w:before="0" w:after="0"/>
        <w:ind w:left="972" w:right="0" w:hanging="539"/>
        <w:jc w:val="left"/>
        <w:rPr>
          <w:sz w:val="21"/>
        </w:rPr>
      </w:pPr>
      <w:r>
        <w:rPr>
          <w:spacing w:val="-3"/>
          <w:sz w:val="21"/>
        </w:rPr>
        <w:t>被保险人的户籍注销证明；</w:t>
      </w:r>
    </w:p>
    <w:p>
      <w:pPr>
        <w:pStyle w:val="BodyText"/>
        <w:spacing w:before="7"/>
        <w:rPr>
          <w:sz w:val="15"/>
        </w:rPr>
      </w:pPr>
    </w:p>
    <w:p>
      <w:pPr>
        <w:pStyle w:val="ListParagraph"/>
        <w:numPr>
          <w:ilvl w:val="0"/>
          <w:numId w:val="6"/>
        </w:numPr>
        <w:tabs>
          <w:tab w:pos="973" w:val="left" w:leader="none"/>
        </w:tabs>
        <w:spacing w:line="240" w:lineRule="auto" w:before="0"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6"/>
        </w:numPr>
        <w:tabs>
          <w:tab w:pos="973" w:val="left" w:leader="none"/>
        </w:tabs>
        <w:spacing w:line="417" w:lineRule="auto" w:before="0" w:after="0"/>
        <w:ind w:left="9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保险金作为被保险人遗产时，必须提供可证明合法继承权的相关权利文件。</w:t>
      </w:r>
    </w:p>
    <w:p>
      <w:pPr>
        <w:pStyle w:val="BodyText"/>
        <w:spacing w:before="7"/>
        <w:rPr>
          <w:sz w:val="15"/>
        </w:rPr>
      </w:pPr>
    </w:p>
    <w:p>
      <w:pPr>
        <w:pStyle w:val="BodyText"/>
        <w:ind w:left="540"/>
      </w:pPr>
      <w:r>
        <w:rPr>
          <w:spacing w:val="-3"/>
        </w:rPr>
        <w:t>以上证明和资料不完整的，我们将及时一次性通知申请人补充提供有关证明和资料。</w:t>
      </w:r>
    </w:p>
    <w:p>
      <w:pPr>
        <w:pStyle w:val="BodyText"/>
        <w:spacing w:before="7"/>
        <w:rPr>
          <w:sz w:val="15"/>
        </w:rPr>
      </w:pPr>
    </w:p>
    <w:p>
      <w:pPr>
        <w:pStyle w:val="ListParagraph"/>
        <w:numPr>
          <w:ilvl w:val="1"/>
          <w:numId w:val="2"/>
        </w:numPr>
        <w:tabs>
          <w:tab w:pos="973" w:val="left" w:leader="none"/>
        </w:tabs>
        <w:spacing w:line="240" w:lineRule="auto" w:before="0" w:after="0"/>
        <w:ind w:left="972" w:right="0" w:hanging="421"/>
        <w:jc w:val="left"/>
        <w:rPr>
          <w:sz w:val="21"/>
        </w:rPr>
      </w:pPr>
      <w:r>
        <w:rPr>
          <w:spacing w:val="-4"/>
          <w:sz w:val="21"/>
        </w:rPr>
        <w:t>生存年金</w:t>
      </w:r>
    </w:p>
    <w:p>
      <w:pPr>
        <w:spacing w:after="0" w:line="240" w:lineRule="auto"/>
        <w:jc w:val="left"/>
        <w:rPr>
          <w:sz w:val="21"/>
        </w:rPr>
        <w:sectPr>
          <w:pgSz w:w="11910" w:h="16840"/>
          <w:pgMar w:header="0" w:footer="1005" w:top="1460" w:bottom="1200" w:left="1680" w:right="1480"/>
        </w:sectPr>
      </w:pPr>
    </w:p>
    <w:p>
      <w:pPr>
        <w:pStyle w:val="BodyText"/>
        <w:spacing w:line="417" w:lineRule="auto" w:before="61"/>
        <w:ind w:left="120" w:right="311" w:firstLine="419"/>
      </w:pPr>
      <w:r>
        <w:rPr>
          <w:spacing w:val="-4"/>
        </w:rPr>
        <w:t>由生存年金受益人作为申请人，填写保险金给付申请书，并提供下列证明、资料向我们</w:t>
      </w:r>
      <w:r>
        <w:rPr>
          <w:spacing w:val="-2"/>
        </w:rPr>
        <w:t>申请给付生存年金：</w:t>
      </w:r>
    </w:p>
    <w:p>
      <w:pPr>
        <w:pStyle w:val="ListParagraph"/>
        <w:numPr>
          <w:ilvl w:val="0"/>
          <w:numId w:val="7"/>
        </w:numPr>
        <w:tabs>
          <w:tab w:pos="973" w:val="left" w:leader="none"/>
        </w:tabs>
        <w:spacing w:line="240" w:lineRule="auto" w:before="0" w:after="0"/>
        <w:ind w:left="972" w:right="0" w:hanging="570"/>
        <w:jc w:val="left"/>
        <w:rPr>
          <w:sz w:val="21"/>
        </w:rPr>
      </w:pPr>
      <w:r>
        <w:rPr>
          <w:spacing w:val="-4"/>
          <w:sz w:val="21"/>
        </w:rPr>
        <w:t>保险合同；</w:t>
      </w:r>
    </w:p>
    <w:p>
      <w:pPr>
        <w:pStyle w:val="BodyText"/>
        <w:spacing w:before="7"/>
        <w:rPr>
          <w:sz w:val="15"/>
        </w:rPr>
      </w:pPr>
    </w:p>
    <w:p>
      <w:pPr>
        <w:pStyle w:val="ListParagraph"/>
        <w:numPr>
          <w:ilvl w:val="0"/>
          <w:numId w:val="7"/>
        </w:numPr>
        <w:tabs>
          <w:tab w:pos="973" w:val="left" w:leader="none"/>
        </w:tabs>
        <w:spacing w:line="240" w:lineRule="auto" w:before="0" w:after="0"/>
        <w:ind w:left="972" w:right="0" w:hanging="570"/>
        <w:jc w:val="left"/>
        <w:rPr>
          <w:sz w:val="21"/>
        </w:rPr>
      </w:pPr>
      <w:r>
        <w:rPr>
          <w:spacing w:val="-3"/>
          <w:sz w:val="21"/>
        </w:rPr>
        <w:t>申请人的有效身份证件；</w:t>
      </w:r>
    </w:p>
    <w:p>
      <w:pPr>
        <w:pStyle w:val="BodyText"/>
        <w:spacing w:before="6"/>
        <w:rPr>
          <w:sz w:val="15"/>
        </w:rPr>
      </w:pPr>
    </w:p>
    <w:p>
      <w:pPr>
        <w:pStyle w:val="ListParagraph"/>
        <w:numPr>
          <w:ilvl w:val="0"/>
          <w:numId w:val="7"/>
        </w:numPr>
        <w:tabs>
          <w:tab w:pos="973" w:val="left" w:leader="none"/>
        </w:tabs>
        <w:spacing w:line="240" w:lineRule="auto" w:before="0" w:after="0"/>
        <w:ind w:left="972" w:right="0" w:hanging="570"/>
        <w:jc w:val="left"/>
        <w:rPr>
          <w:sz w:val="21"/>
        </w:rPr>
      </w:pPr>
      <w:r>
        <w:rPr>
          <w:spacing w:val="-3"/>
          <w:sz w:val="21"/>
        </w:rPr>
        <w:t>被保险人的有效身份证件和生存证明；</w:t>
      </w:r>
    </w:p>
    <w:p>
      <w:pPr>
        <w:pStyle w:val="BodyText"/>
        <w:spacing w:before="7"/>
        <w:rPr>
          <w:sz w:val="15"/>
        </w:rPr>
      </w:pPr>
    </w:p>
    <w:p>
      <w:pPr>
        <w:pStyle w:val="ListParagraph"/>
        <w:numPr>
          <w:ilvl w:val="0"/>
          <w:numId w:val="7"/>
        </w:numPr>
        <w:tabs>
          <w:tab w:pos="973" w:val="left" w:leader="none"/>
        </w:tabs>
        <w:spacing w:line="417" w:lineRule="auto" w:before="0" w:after="0"/>
        <w:ind w:left="972" w:right="311" w:hanging="569"/>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以上证明和资料不完整的，我们将及时一次性通知申请人补充提供有关证明和资料。</w:t>
      </w:r>
    </w:p>
    <w:p>
      <w:pPr>
        <w:pStyle w:val="BodyText"/>
        <w:rPr>
          <w:sz w:val="20"/>
        </w:rPr>
      </w:pPr>
    </w:p>
    <w:p>
      <w:pPr>
        <w:pStyle w:val="BodyText"/>
        <w:spacing w:before="9"/>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pStyle w:val="BodyText"/>
        <w:spacing w:before="151"/>
        <w:ind w:left="5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7"/>
        <w:rPr>
          <w:sz w:val="15"/>
        </w:rPr>
      </w:pPr>
    </w:p>
    <w:p>
      <w:pPr>
        <w:pStyle w:val="BodyText"/>
        <w:ind w:left="120"/>
        <w:jc w:val="both"/>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120" w:right="311" w:firstLine="419"/>
        <w:jc w:val="both"/>
      </w:pPr>
      <w:r>
        <w:rPr>
          <w:spacing w:val="-1"/>
        </w:rPr>
        <w:t>对确定属于保险责任的，在与申请人达成有关给付保险金的协议后 </w:t>
      </w:r>
      <w:r>
        <w:rPr>
          <w:rFonts w:ascii="Calibri" w:eastAsia="Calibri"/>
        </w:rPr>
        <w:t>10</w:t>
      </w:r>
      <w:r>
        <w:rPr>
          <w:rFonts w:ascii="Calibri" w:eastAsia="Calibri"/>
          <w:spacing w:val="-12"/>
        </w:rPr>
        <w:t> </w:t>
      </w:r>
      <w:r>
        <w:rPr/>
        <w:t>日内，履行给付</w:t>
      </w:r>
      <w:r>
        <w:rPr>
          <w:spacing w:val="-2"/>
        </w:rPr>
        <w:t>保险金义务。</w:t>
      </w:r>
    </w:p>
    <w:p>
      <w:pPr>
        <w:pStyle w:val="BodyText"/>
        <w:spacing w:line="417" w:lineRule="auto"/>
        <w:ind w:left="120" w:right="3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120" w:right="3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481" w:val="left" w:leader="none"/>
        </w:tabs>
        <w:spacing w:line="240" w:lineRule="auto" w:before="141" w:after="0"/>
        <w:ind w:left="480" w:right="0" w:hanging="361"/>
        <w:jc w:val="left"/>
        <w:rPr>
          <w:rFonts w:ascii="Calibri" w:eastAsia="Calibri"/>
        </w:rPr>
      </w:pPr>
      <w:bookmarkStart w:name="_bookmark18" w:id="34"/>
      <w:bookmarkEnd w:id="34"/>
      <w:r>
        <w:rPr>
          <w:b w:val="0"/>
        </w:rPr>
      </w:r>
      <w:bookmarkStart w:name="_bookmark18" w:id="35"/>
      <w:bookmarkEnd w:id="35"/>
      <w:r>
        <w:rPr>
          <w:spacing w:val="-3"/>
        </w:rPr>
        <w:t>保单贷款</w:t>
      </w:r>
    </w:p>
    <w:p>
      <w:pPr>
        <w:pStyle w:val="BodyText"/>
        <w:spacing w:line="417" w:lineRule="auto" w:before="152"/>
        <w:ind w:left="120" w:right="3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ind w:left="540"/>
      </w:pPr>
      <w:r>
        <w:rPr>
          <w:spacing w:val="-3"/>
        </w:rPr>
        <w:t>您申请保单贷款时，必须经被保险人书面同意。</w:t>
      </w:r>
    </w:p>
    <w:p>
      <w:pPr>
        <w:pStyle w:val="Heading2"/>
        <w:spacing w:line="290" w:lineRule="auto" w:before="129"/>
        <w:ind w:left="120" w:right="312" w:firstLine="422"/>
      </w:pPr>
      <w:r>
        <w:rPr>
          <w:spacing w:val="-2"/>
        </w:rPr>
        <w:t>当尚未偿还贷款本金及利息加上各项欠款及利息达到本合同现金价值时，本合同效力</w:t>
      </w:r>
      <w:r>
        <w:rPr>
          <w:spacing w:val="-4"/>
        </w:rPr>
        <w:t>终止。</w:t>
      </w:r>
    </w:p>
    <w:p>
      <w:pPr>
        <w:pStyle w:val="BodyText"/>
        <w:spacing w:before="10"/>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2"/>
        </w:rPr>
        <w:t>欠款的扣除</w:t>
      </w:r>
    </w:p>
    <w:p>
      <w:pPr>
        <w:spacing w:after="0" w:line="240" w:lineRule="auto"/>
        <w:jc w:val="left"/>
        <w:rPr>
          <w:rFonts w:ascii="Calibri" w:eastAsia="Calibri"/>
        </w:rPr>
        <w:sectPr>
          <w:pgSz w:w="11910" w:h="16840"/>
          <w:pgMar w:header="0" w:footer="1005" w:top="1460" w:bottom="1200" w:left="1680" w:right="1480"/>
        </w:sectPr>
      </w:pPr>
    </w:p>
    <w:p>
      <w:pPr>
        <w:pStyle w:val="BodyText"/>
        <w:spacing w:line="417" w:lineRule="auto" w:before="61"/>
        <w:ind w:left="120" w:right="313" w:firstLine="412"/>
      </w:pPr>
      <w:r>
        <w:rPr>
          <w:spacing w:val="-4"/>
        </w:rPr>
        <w:t>我们给付各项保险金或退还现金价值时，如果您有尚未偿还的保单贷款及利息、欠交保</w:t>
      </w:r>
      <w:r>
        <w:rPr>
          <w:spacing w:val="-2"/>
        </w:rPr>
        <w:t>险费，我们将先行扣除上述欠款。</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0" w:id="38"/>
      <w:bookmarkEnd w:id="38"/>
      <w:r>
        <w:rPr>
          <w:b w:val="0"/>
        </w:rPr>
      </w:r>
      <w:bookmarkStart w:name="_bookmark20" w:id="39"/>
      <w:bookmarkEnd w:id="39"/>
      <w:r>
        <w:rPr>
          <w:spacing w:val="-3"/>
        </w:rPr>
        <w:t>宣告死亡</w:t>
      </w:r>
    </w:p>
    <w:p>
      <w:pPr>
        <w:pStyle w:val="BodyText"/>
        <w:spacing w:line="417" w:lineRule="auto" w:before="152"/>
        <w:ind w:left="120" w:right="3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311"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spacing w:before="11"/>
        <w:rPr>
          <w:sz w:val="31"/>
        </w:rPr>
      </w:pPr>
    </w:p>
    <w:p>
      <w:pPr>
        <w:pStyle w:val="Heading1"/>
        <w:tabs>
          <w:tab w:pos="839" w:val="left" w:leader="none"/>
        </w:tabs>
        <w:ind w:right="198"/>
      </w:pPr>
      <w:bookmarkStart w:name="_bookmark21" w:id="40"/>
      <w:bookmarkEnd w:id="40"/>
      <w:r>
        <w:rPr>
          <w:b w:val="0"/>
        </w:rPr>
      </w:r>
      <w:r>
        <w:rPr/>
        <w:t>四</w:t>
      </w:r>
      <w:r>
        <w:rPr>
          <w:spacing w:val="-10"/>
        </w:rPr>
        <w:t>、</w:t>
      </w:r>
      <w:r>
        <w:rPr/>
        <w:tab/>
        <w:t>其</w:t>
      </w:r>
      <w:r>
        <w:rPr>
          <w:spacing w:val="-10"/>
        </w:rPr>
        <w:t>他</w:t>
      </w:r>
    </w:p>
    <w:p>
      <w:pPr>
        <w:pStyle w:val="BodyText"/>
        <w:spacing w:before="6"/>
        <w:rPr>
          <w:rFonts w:ascii="Microsoft JhengHei"/>
          <w:b/>
          <w:sz w:val="3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2" w:id="41"/>
      <w:bookmarkEnd w:id="41"/>
      <w:r>
        <w:rPr>
          <w:b w:val="0"/>
        </w:rPr>
      </w:r>
      <w:bookmarkStart w:name="_bookmark22" w:id="42"/>
      <w:bookmarkEnd w:id="42"/>
      <w:r>
        <w:rPr>
          <w:spacing w:val="-2"/>
        </w:rPr>
        <w:t>明确说明与如实告知</w:t>
      </w:r>
    </w:p>
    <w:p>
      <w:pPr>
        <w:pStyle w:val="BodyText"/>
        <w:spacing w:before="151"/>
        <w:ind w:left="540"/>
      </w:pPr>
      <w:r>
        <w:rPr>
          <w:spacing w:val="-3"/>
        </w:rPr>
        <w:t>订立本合同时，我们应向您说明本合同的内容。</w:t>
      </w:r>
    </w:p>
    <w:p>
      <w:pPr>
        <w:pStyle w:val="BodyText"/>
        <w:spacing w:before="7"/>
        <w:rPr>
          <w:sz w:val="15"/>
        </w:rPr>
      </w:pPr>
    </w:p>
    <w:p>
      <w:pPr>
        <w:pStyle w:val="BodyText"/>
        <w:spacing w:line="417" w:lineRule="auto"/>
        <w:ind w:left="120" w:right="3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pStyle w:val="BodyText"/>
        <w:ind w:left="540"/>
      </w:pPr>
      <w:r>
        <w:rPr>
          <w:spacing w:val="-3"/>
        </w:rPr>
        <w:t>我们就您和被保险人的有关情况提出询问，您应当如实告知。</w:t>
      </w:r>
    </w:p>
    <w:p>
      <w:pPr>
        <w:spacing w:line="290" w:lineRule="auto" w:before="129"/>
        <w:ind w:left="120" w:right="318"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line="290" w:lineRule="auto" w:before="2"/>
        <w:ind w:left="120" w:right="314" w:firstLine="419"/>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w:t>
      </w:r>
      <w:r>
        <w:rPr>
          <w:rFonts w:ascii="Microsoft JhengHei" w:eastAsia="Microsoft JhengHei"/>
          <w:b/>
          <w:spacing w:val="-2"/>
          <w:sz w:val="21"/>
        </w:rPr>
        <w:t>付保险金的责任，并不退还保险费。</w:t>
      </w:r>
    </w:p>
    <w:p>
      <w:pPr>
        <w:spacing w:line="290" w:lineRule="auto" w:before="1"/>
        <w:ind w:left="120" w:right="314"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2"/>
        <w:ind w:left="120" w:right="3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23" w:id="43"/>
      <w:bookmarkEnd w:id="43"/>
      <w:r>
        <w:rPr>
          <w:b w:val="0"/>
        </w:rPr>
      </w:r>
      <w:bookmarkStart w:name="_bookmark23" w:id="44"/>
      <w:bookmarkEnd w:id="44"/>
      <w:r>
        <w:rPr>
          <w:spacing w:val="-3"/>
        </w:rPr>
        <w:t>我们行使合同解除权的限制</w:t>
      </w:r>
    </w:p>
    <w:p>
      <w:pPr>
        <w:pStyle w:val="BodyText"/>
        <w:spacing w:before="151"/>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spacing w:after="0"/>
        <w:sectPr>
          <w:pgSz w:w="11910" w:h="16840"/>
          <w:pgMar w:header="0" w:footer="1005" w:top="1460" w:bottom="1200" w:left="1680" w:right="1480"/>
        </w:sectPr>
      </w:pPr>
    </w:p>
    <w:p>
      <w:pPr>
        <w:pStyle w:val="BodyText"/>
        <w:spacing w:line="417" w:lineRule="auto" w:before="61"/>
        <w:ind w:left="120" w:right="3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4" w:id="45"/>
      <w:bookmarkEnd w:id="45"/>
      <w:r>
        <w:rPr>
          <w:b w:val="0"/>
        </w:rPr>
      </w:r>
      <w:bookmarkStart w:name="_bookmark24" w:id="46"/>
      <w:bookmarkEnd w:id="46"/>
      <w:r>
        <w:rPr>
          <w:spacing w:val="-2"/>
        </w:rPr>
        <w:t>年龄性别错误处理</w:t>
      </w:r>
    </w:p>
    <w:p>
      <w:pPr>
        <w:pStyle w:val="BodyText"/>
        <w:spacing w:line="417" w:lineRule="auto" w:before="152"/>
        <w:ind w:left="120" w:right="3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8"/>
        </w:numPr>
        <w:tabs>
          <w:tab w:pos="1165" w:val="left" w:leader="none"/>
        </w:tabs>
        <w:spacing w:line="317" w:lineRule="exact" w:before="0" w:after="0"/>
        <w:ind w:left="11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1"/>
        <w:ind w:left="1164" w:right="314"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我们向您退还本合同终止时保单的现金价值。对于本合同解除前发生的保险事</w:t>
      </w:r>
      <w:r>
        <w:rPr>
          <w:rFonts w:ascii="Microsoft JhengHei" w:hAnsi="Microsoft JhengHei" w:eastAsia="Microsoft JhengHei"/>
          <w:b/>
          <w:spacing w:val="-2"/>
          <w:sz w:val="21"/>
        </w:rPr>
        <w:t>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我们行使合同解</w:t>
      </w:r>
      <w:r>
        <w:rPr>
          <w:rFonts w:ascii="Microsoft JhengHei" w:hAnsi="Microsoft JhengHei" w:eastAsia="Microsoft JhengHei"/>
          <w:b/>
          <w:spacing w:val="-2"/>
          <w:sz w:val="21"/>
        </w:rPr>
        <w:t>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8"/>
        </w:numPr>
        <w:tabs>
          <w:tab w:pos="1165" w:val="left" w:leader="none"/>
        </w:tabs>
        <w:spacing w:line="290" w:lineRule="auto" w:before="4" w:after="0"/>
        <w:ind w:left="1164" w:right="211" w:hanging="624"/>
        <w:jc w:val="left"/>
        <w:rPr>
          <w:rFonts w:ascii="Microsoft JhengHei" w:eastAsia="Microsoft JhengHei"/>
          <w:b/>
          <w:sz w:val="21"/>
        </w:rPr>
      </w:pPr>
      <w:r>
        <w:rPr>
          <w:rFonts w:ascii="Microsoft JhengHei" w:eastAsia="Microsoft JhengHei"/>
          <w:b/>
          <w:spacing w:val="-4"/>
          <w:w w:val="100"/>
          <w:sz w:val="21"/>
        </w:rPr>
        <w:t>您申报的被保险人年龄或者性别不真实，致使您实交保险费少于应交保险费的，</w:t>
      </w:r>
      <w:r>
        <w:rPr>
          <w:rFonts w:ascii="Microsoft JhengHei" w:eastAsia="Microsoft JhengHei"/>
          <w:b/>
          <w:spacing w:val="2"/>
          <w:w w:val="100"/>
          <w:sz w:val="21"/>
        </w:rPr>
        <w:t>我们有权更正并要求您补交保险费。若已经发生保险事故，在给付保险金时按</w:t>
      </w:r>
      <w:r>
        <w:rPr>
          <w:rFonts w:ascii="Microsoft JhengHei" w:eastAsia="Microsoft JhengHei"/>
          <w:b/>
          <w:spacing w:val="-2"/>
          <w:w w:val="100"/>
          <w:sz w:val="21"/>
        </w:rPr>
        <w:t>实交保险费和应交保险费的比例给付。</w:t>
      </w:r>
    </w:p>
    <w:p>
      <w:pPr>
        <w:pStyle w:val="ListParagraph"/>
        <w:numPr>
          <w:ilvl w:val="0"/>
          <w:numId w:val="8"/>
        </w:numPr>
        <w:tabs>
          <w:tab w:pos="1165" w:val="left" w:leader="none"/>
        </w:tabs>
        <w:spacing w:line="290" w:lineRule="auto" w:before="2" w:after="0"/>
        <w:ind w:left="1164" w:right="211" w:hanging="624"/>
        <w:jc w:val="left"/>
        <w:rPr>
          <w:rFonts w:ascii="Microsoft JhengHei" w:eastAsia="Microsoft JhengHei"/>
          <w:b/>
          <w:sz w:val="21"/>
        </w:rPr>
      </w:pPr>
      <w:r>
        <w:rPr>
          <w:rFonts w:ascii="Microsoft JhengHei" w:eastAsia="Microsoft JhengHei"/>
          <w:b/>
          <w:spacing w:val="-2"/>
          <w:sz w:val="21"/>
        </w:rPr>
        <w:t>您申报的被保险人年龄或者性别不真实，致使您实交保险费多于应交保险费的，</w:t>
      </w:r>
      <w:r>
        <w:rPr>
          <w:rFonts w:ascii="Microsoft JhengHei" w:eastAsia="Microsoft JhengHei"/>
          <w:b/>
          <w:spacing w:val="-2"/>
          <w:sz w:val="21"/>
        </w:rPr>
        <w:t>我们向您无息退还多收的保险费。</w:t>
      </w:r>
    </w:p>
    <w:p>
      <w:pPr>
        <w:pStyle w:val="BodyText"/>
        <w:spacing w:before="10"/>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5" w:id="47"/>
      <w:bookmarkEnd w:id="47"/>
      <w:r>
        <w:rPr>
          <w:b w:val="0"/>
        </w:rPr>
      </w:r>
      <w:bookmarkStart w:name="_bookmark25" w:id="48"/>
      <w:bookmarkEnd w:id="48"/>
      <w:r>
        <w:rPr>
          <w:spacing w:val="-2"/>
        </w:rPr>
        <w:t>联系方式变更</w:t>
      </w:r>
    </w:p>
    <w:p>
      <w:pPr>
        <w:pStyle w:val="BodyText"/>
        <w:spacing w:line="417" w:lineRule="auto" w:before="152"/>
        <w:ind w:left="120" w:right="102" w:firstLine="419"/>
      </w:pPr>
      <w:r>
        <w:rPr>
          <w:spacing w:val="-2"/>
        </w:rPr>
        <w:t>为了保障您的合法权益，您的住所、通讯地址或电话等联系方式变更时，请及时以书面</w:t>
      </w:r>
      <w:r>
        <w:rPr>
          <w:spacing w:val="-2"/>
        </w:rPr>
        <w:t> </w:t>
      </w:r>
      <w:r>
        <w:rPr>
          <w:spacing w:val="-8"/>
        </w:rPr>
        <w:t>形式或者双方认可的其他形式通知我们。若您未以书面形式或双方认可的其他形式通知我们，</w:t>
      </w:r>
      <w:r>
        <w:rPr>
          <w:spacing w:val="-6"/>
        </w:rPr>
        <w:t>则我们按本合同载明的或我们以其他方式记录的您的最后住所、通讯地址或电话等发送的有</w:t>
      </w:r>
      <w:r>
        <w:rPr>
          <w:spacing w:val="40"/>
        </w:rPr>
        <w:t> </w:t>
      </w:r>
      <w:r>
        <w:rPr>
          <w:spacing w:val="-2"/>
        </w:rPr>
        <w:t>关通知，均视为已送达给您。</w:t>
      </w:r>
    </w:p>
    <w:p>
      <w:pPr>
        <w:spacing w:line="316" w:lineRule="exact" w:before="0"/>
        <w:ind w:left="5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1"/>
        <w:ind w:left="120" w:right="0" w:firstLine="0"/>
        <w:jc w:val="left"/>
        <w:rPr>
          <w:rFonts w:ascii="Microsoft JhengHei" w:eastAsia="Microsoft JhengHei"/>
          <w:b/>
          <w:sz w:val="21"/>
        </w:rPr>
      </w:pPr>
      <w:r>
        <w:rPr>
          <w:rFonts w:ascii="Microsoft JhengHei" w:eastAsia="Microsoft JhengHei"/>
          <w:b/>
          <w:spacing w:val="-3"/>
          <w:sz w:val="21"/>
        </w:rPr>
        <w:t>务，由此导致的后果和损失，由您本人承担。</w:t>
      </w:r>
    </w:p>
    <w:p>
      <w:pPr>
        <w:pStyle w:val="BodyText"/>
        <w:spacing w:before="17"/>
        <w:rPr>
          <w:rFonts w:ascii="Microsoft JhengHei"/>
          <w:b/>
          <w:sz w:val="29"/>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6" w:id="49"/>
      <w:bookmarkEnd w:id="49"/>
      <w:r>
        <w:rPr>
          <w:b w:val="0"/>
        </w:rPr>
      </w:r>
      <w:bookmarkStart w:name="_bookmark26" w:id="50"/>
      <w:bookmarkEnd w:id="50"/>
      <w:r>
        <w:rPr>
          <w:spacing w:val="-2"/>
        </w:rPr>
        <w:t>本合同内容变更</w:t>
      </w:r>
    </w:p>
    <w:p>
      <w:pPr>
        <w:pStyle w:val="BodyText"/>
        <w:spacing w:line="417" w:lineRule="auto" w:before="151"/>
        <w:ind w:left="120" w:right="21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pStyle w:val="BodyText"/>
        <w:spacing w:before="6"/>
        <w:rPr>
          <w:sz w:val="15"/>
        </w:rPr>
      </w:pPr>
    </w:p>
    <w:p>
      <w:pPr>
        <w:pStyle w:val="BodyText"/>
        <w:ind w:left="540"/>
      </w:pPr>
      <w:r>
        <w:rPr>
          <w:spacing w:val="-11"/>
        </w:rPr>
        <w:t>我们收到并决定接受您变更合同内容通知当日，变更内容生效，本合同另有约定的除外。</w:t>
      </w:r>
    </w:p>
    <w:p>
      <w:pPr>
        <w:spacing w:after="0"/>
        <w:sectPr>
          <w:pgSz w:w="11910" w:h="16840"/>
          <w:pgMar w:header="0" w:footer="1005" w:top="1460" w:bottom="1200" w:left="1680" w:right="1480"/>
        </w:sectPr>
      </w:pPr>
    </w:p>
    <w:p>
      <w:pPr>
        <w:pStyle w:val="BodyText"/>
        <w:spacing w:line="417" w:lineRule="auto" w:before="61"/>
        <w:ind w:left="120" w:right="311" w:firstLine="419"/>
      </w:pPr>
      <w:r>
        <w:rPr>
          <w:spacing w:val="-8"/>
        </w:rPr>
        <w:t>我们尚未收到您变更合同内容通知，或我们已经收到但尚未决定接受期间，被保险人死</w:t>
      </w:r>
      <w:r>
        <w:rPr>
          <w:spacing w:val="-2"/>
        </w:rPr>
        <w:t>亡的，我们不再变更任何合同内容。</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7" w:id="51"/>
      <w:bookmarkEnd w:id="51"/>
      <w:r>
        <w:rPr>
          <w:b w:val="0"/>
        </w:rPr>
      </w:r>
      <w:bookmarkStart w:name="_bookmark27" w:id="52"/>
      <w:bookmarkEnd w:id="52"/>
      <w:r>
        <w:rPr>
          <w:spacing w:val="-3"/>
        </w:rPr>
        <w:t>本合同效力的中止及恢复</w:t>
      </w:r>
    </w:p>
    <w:p>
      <w:pPr>
        <w:spacing w:before="82"/>
        <w:ind w:left="542" w:right="0" w:firstLine="0"/>
        <w:jc w:val="left"/>
        <w:rPr>
          <w:rFonts w:ascii="Microsoft JhengHei" w:eastAsia="Microsoft JhengHei"/>
          <w:b/>
          <w:sz w:val="21"/>
        </w:rPr>
      </w:pPr>
      <w:r>
        <w:rPr>
          <w:rFonts w:ascii="Microsoft JhengHei" w:eastAsia="Microsoft JhengHei"/>
          <w:b/>
          <w:spacing w:val="-3"/>
          <w:sz w:val="21"/>
        </w:rPr>
        <w:t>在本合同效力中止期间，我们不承担保险责任。</w:t>
      </w:r>
    </w:p>
    <w:p>
      <w:pPr>
        <w:pStyle w:val="BodyText"/>
        <w:spacing w:line="417" w:lineRule="auto" w:before="151"/>
        <w:ind w:left="120" w:right="315"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年内，您可以申请恢复合同效力。经我们与您协商并达成协议，在</w:t>
      </w:r>
      <w:r>
        <w:rPr>
          <w:spacing w:val="-2"/>
        </w:rPr>
        <w:t>您补交保险费之日起，合同效力恢复。</w:t>
      </w:r>
    </w:p>
    <w:p>
      <w:pPr>
        <w:spacing w:line="317" w:lineRule="exact" w:before="0"/>
        <w:ind w:left="542" w:right="0" w:firstLine="0"/>
        <w:jc w:val="left"/>
        <w:rPr>
          <w:rFonts w:ascii="Microsoft JhengHei" w:eastAsia="Microsoft JhengHei"/>
          <w:b/>
          <w:sz w:val="21"/>
        </w:rPr>
      </w:pPr>
      <w:r>
        <w:rPr>
          <w:rFonts w:ascii="Microsoft JhengHei" w:eastAsia="Microsoft JhengHei"/>
          <w:b/>
          <w:spacing w:val="2"/>
          <w:sz w:val="21"/>
        </w:rPr>
        <w:t>自本合同效力中止之日起满 </w:t>
      </w:r>
      <w:r>
        <w:rPr>
          <w:rFonts w:ascii="Calibri" w:eastAsia="Calibri"/>
          <w:b/>
          <w:sz w:val="21"/>
        </w:rPr>
        <w:t>2</w:t>
      </w:r>
      <w:r>
        <w:rPr>
          <w:rFonts w:ascii="Calibri" w:eastAsia="Calibri"/>
          <w:b/>
          <w:spacing w:val="36"/>
          <w:sz w:val="21"/>
        </w:rPr>
        <w:t> </w:t>
      </w:r>
      <w:r>
        <w:rPr>
          <w:rFonts w:ascii="Microsoft JhengHei" w:eastAsia="Microsoft JhengHei"/>
          <w:b/>
          <w:spacing w:val="-1"/>
          <w:sz w:val="21"/>
        </w:rPr>
        <w:t>年您和我们未达成协议的，我们有权解除合同。我们解</w:t>
      </w:r>
    </w:p>
    <w:p>
      <w:pPr>
        <w:spacing w:before="82"/>
        <w:ind w:left="120" w:right="0" w:firstLine="0"/>
        <w:jc w:val="left"/>
        <w:rPr>
          <w:rFonts w:ascii="Microsoft JhengHei" w:eastAsia="Microsoft JhengHei"/>
          <w:b/>
          <w:sz w:val="21"/>
        </w:rPr>
      </w:pPr>
      <w:r>
        <w:rPr>
          <w:rFonts w:ascii="Microsoft JhengHei" w:eastAsia="Microsoft JhengHei"/>
          <w:b/>
          <w:spacing w:val="-3"/>
          <w:sz w:val="21"/>
        </w:rPr>
        <w:t>除合同的，向您无息退还本合同效力中止时保单的现金价值。</w:t>
      </w:r>
    </w:p>
    <w:p>
      <w:pPr>
        <w:pStyle w:val="BodyText"/>
        <w:spacing w:before="17"/>
        <w:rPr>
          <w:rFonts w:ascii="Microsoft JhengHei"/>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8" w:id="53"/>
      <w:bookmarkEnd w:id="53"/>
      <w:r>
        <w:rPr>
          <w:b w:val="0"/>
        </w:rPr>
      </w:r>
      <w:bookmarkStart w:name="_bookmark28" w:id="54"/>
      <w:bookmarkEnd w:id="54"/>
      <w:r>
        <w:rPr>
          <w:spacing w:val="-2"/>
        </w:rPr>
        <w:t>本合同的解除</w:t>
      </w:r>
    </w:p>
    <w:p>
      <w:pPr>
        <w:pStyle w:val="ListParagraph"/>
        <w:numPr>
          <w:ilvl w:val="1"/>
          <w:numId w:val="2"/>
        </w:numPr>
        <w:tabs>
          <w:tab w:pos="1113" w:val="left" w:leader="none"/>
          <w:tab w:pos="1114" w:val="left" w:leader="none"/>
        </w:tabs>
        <w:spacing w:line="355" w:lineRule="auto" w:before="152" w:after="0"/>
        <w:ind w:left="120" w:right="311" w:firstLine="419"/>
        <w:jc w:val="left"/>
        <w:rPr>
          <w:rFonts w:ascii="Microsoft JhengHei" w:eastAsia="Microsoft JhengHei"/>
          <w:b/>
          <w:sz w:val="21"/>
        </w:rPr>
      </w:pPr>
      <w:r>
        <w:rPr>
          <w:spacing w:val="-2"/>
          <w:sz w:val="21"/>
        </w:rPr>
        <w:t>在本合同规定的犹豫期后，您可以书面形式或我们认可的其他方式通知我们要求</w:t>
      </w:r>
      <w:r>
        <w:rPr>
          <w:spacing w:val="-2"/>
          <w:sz w:val="21"/>
        </w:rPr>
        <w:t>解除本合同并向我们退还相关合同文件，即退保。</w:t>
      </w:r>
      <w:r>
        <w:rPr>
          <w:rFonts w:ascii="Microsoft JhengHei" w:eastAsia="Microsoft JhengHei"/>
          <w:b/>
          <w:spacing w:val="-2"/>
          <w:sz w:val="21"/>
        </w:rPr>
        <w:t>我们收到您以书面形式或我们认可的其</w:t>
      </w:r>
    </w:p>
    <w:p>
      <w:pPr>
        <w:pStyle w:val="Heading2"/>
        <w:spacing w:line="283" w:lineRule="exact"/>
        <w:ind w:left="120" w:firstLine="0"/>
      </w:pPr>
      <w:r>
        <w:rPr>
          <w:spacing w:val="-3"/>
        </w:rPr>
        <w:t>他方式提出解除本合同申请通知当日，本合同解除，保险责任终止。</w:t>
      </w:r>
    </w:p>
    <w:p>
      <w:pPr>
        <w:pStyle w:val="ListParagraph"/>
        <w:numPr>
          <w:ilvl w:val="1"/>
          <w:numId w:val="2"/>
        </w:numPr>
        <w:tabs>
          <w:tab w:pos="1113" w:val="left" w:leader="none"/>
          <w:tab w:pos="1114" w:val="left" w:leader="none"/>
        </w:tabs>
        <w:spacing w:line="240" w:lineRule="auto" w:before="151" w:after="0"/>
        <w:ind w:left="1114" w:right="0" w:hanging="574"/>
        <w:jc w:val="left"/>
        <w:rPr>
          <w:sz w:val="21"/>
        </w:rPr>
      </w:pPr>
      <w:r>
        <w:rPr>
          <w:spacing w:val="-3"/>
          <w:sz w:val="21"/>
        </w:rPr>
        <w:t>您要求退保时，应向我们提供下列证明和资料：</w:t>
      </w:r>
    </w:p>
    <w:p>
      <w:pPr>
        <w:pStyle w:val="BodyText"/>
        <w:spacing w:before="6"/>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保险合同；</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3"/>
          <w:sz w:val="21"/>
        </w:rPr>
        <w:t>您的有效身份证件；</w:t>
      </w:r>
    </w:p>
    <w:p>
      <w:pPr>
        <w:pStyle w:val="BodyText"/>
        <w:spacing w:before="7"/>
        <w:rPr>
          <w:sz w:val="15"/>
        </w:rPr>
      </w:pPr>
    </w:p>
    <w:p>
      <w:pPr>
        <w:pStyle w:val="ListParagraph"/>
        <w:numPr>
          <w:ilvl w:val="2"/>
          <w:numId w:val="2"/>
        </w:numPr>
        <w:tabs>
          <w:tab w:pos="1273" w:val="left" w:leader="none"/>
        </w:tabs>
        <w:spacing w:line="417" w:lineRule="auto" w:before="0" w:after="0"/>
        <w:ind w:left="1272" w:right="313" w:hanging="624"/>
        <w:jc w:val="left"/>
        <w:rPr>
          <w:sz w:val="21"/>
        </w:rPr>
      </w:pPr>
      <w:r>
        <w:rPr>
          <w:spacing w:val="-2"/>
          <w:sz w:val="21"/>
        </w:rPr>
        <w:t>如果您委托他人代为申请领取时，还应提供授权委托书、受托人有效身份证件</w:t>
      </w:r>
      <w:r>
        <w:rPr>
          <w:spacing w:val="-2"/>
          <w:sz w:val="21"/>
        </w:rPr>
        <w:t>等相关证明文件；</w:t>
      </w:r>
    </w:p>
    <w:p>
      <w:pPr>
        <w:pStyle w:val="ListParagraph"/>
        <w:numPr>
          <w:ilvl w:val="2"/>
          <w:numId w:val="2"/>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BodyText"/>
        <w:spacing w:before="7"/>
        <w:rPr>
          <w:sz w:val="15"/>
        </w:rPr>
      </w:pPr>
    </w:p>
    <w:p>
      <w:pPr>
        <w:spacing w:line="355" w:lineRule="auto" w:before="0"/>
        <w:ind w:left="542" w:right="1266" w:hanging="3"/>
        <w:jc w:val="left"/>
        <w:rPr>
          <w:rFonts w:ascii="Microsoft JhengHei" w:eastAsia="Microsoft JhengHei"/>
          <w:b/>
          <w:sz w:val="21"/>
        </w:rPr>
      </w:pPr>
      <w:r>
        <w:rPr>
          <w:spacing w:val="-2"/>
          <w:sz w:val="21"/>
        </w:rPr>
        <w:t>我们在收到上述证明资料后将向您无息退还本合同解除时的保单现金价值。</w:t>
      </w:r>
      <w:r>
        <w:rPr>
          <w:rFonts w:ascii="Microsoft JhengHei" w:eastAsia="Microsoft JhengHei"/>
          <w:b/>
          <w:spacing w:val="-2"/>
          <w:sz w:val="21"/>
        </w:rPr>
        <w:t>您在犹豫期后解除合同会遭受一定损失。</w:t>
      </w:r>
    </w:p>
    <w:p>
      <w:pPr>
        <w:pStyle w:val="BodyText"/>
        <w:spacing w:before="15"/>
        <w:rPr>
          <w:rFonts w:ascii="Microsoft JhengHei"/>
          <w:b/>
          <w:sz w:val="1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9" w:id="55"/>
      <w:bookmarkEnd w:id="55"/>
      <w:r>
        <w:rPr>
          <w:b w:val="0"/>
        </w:rPr>
      </w:r>
      <w:bookmarkStart w:name="_bookmark29" w:id="56"/>
      <w:bookmarkEnd w:id="56"/>
      <w:r>
        <w:rPr>
          <w:spacing w:val="-2"/>
        </w:rPr>
        <w:t>本合同的终止</w:t>
      </w:r>
    </w:p>
    <w:p>
      <w:pPr>
        <w:pStyle w:val="BodyText"/>
        <w:spacing w:before="152"/>
        <w:ind w:left="540"/>
      </w:pPr>
      <w:r>
        <w:rPr>
          <w:spacing w:val="-3"/>
        </w:rPr>
        <w:t>发生下列情况之一时，本合同终止：</w:t>
      </w:r>
    </w:p>
    <w:p>
      <w:pPr>
        <w:pStyle w:val="BodyText"/>
        <w:spacing w:before="7"/>
        <w:rPr>
          <w:sz w:val="15"/>
        </w:rPr>
      </w:pPr>
    </w:p>
    <w:p>
      <w:pPr>
        <w:pStyle w:val="ListParagraph"/>
        <w:numPr>
          <w:ilvl w:val="0"/>
          <w:numId w:val="9"/>
        </w:numPr>
        <w:tabs>
          <w:tab w:pos="961" w:val="left" w:leader="none"/>
        </w:tabs>
        <w:spacing w:line="240" w:lineRule="auto" w:before="0" w:after="0"/>
        <w:ind w:left="960" w:right="0" w:hanging="558"/>
        <w:jc w:val="left"/>
        <w:rPr>
          <w:sz w:val="21"/>
        </w:rPr>
      </w:pPr>
      <w:r>
        <w:rPr>
          <w:spacing w:val="-3"/>
          <w:sz w:val="21"/>
        </w:rPr>
        <w:t>您于本合同有效期内向我们申请解除合同的；</w:t>
      </w:r>
    </w:p>
    <w:p>
      <w:pPr>
        <w:pStyle w:val="BodyText"/>
        <w:spacing w:before="6"/>
        <w:rPr>
          <w:sz w:val="15"/>
        </w:rPr>
      </w:pPr>
    </w:p>
    <w:p>
      <w:pPr>
        <w:pStyle w:val="ListParagraph"/>
        <w:numPr>
          <w:ilvl w:val="0"/>
          <w:numId w:val="9"/>
        </w:numPr>
        <w:tabs>
          <w:tab w:pos="961" w:val="left" w:leader="none"/>
        </w:tabs>
        <w:spacing w:line="240" w:lineRule="auto" w:before="1" w:after="0"/>
        <w:ind w:left="9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481" w:val="left" w:leader="none"/>
        </w:tabs>
        <w:spacing w:line="240" w:lineRule="auto" w:before="159" w:after="0"/>
        <w:ind w:left="480" w:right="0" w:hanging="361"/>
        <w:jc w:val="left"/>
        <w:rPr>
          <w:rFonts w:ascii="Calibri" w:eastAsia="Calibri"/>
        </w:rPr>
      </w:pPr>
      <w:bookmarkStart w:name="_bookmark30" w:id="57"/>
      <w:bookmarkEnd w:id="57"/>
      <w:r>
        <w:rPr>
          <w:b w:val="0"/>
        </w:rPr>
      </w:r>
      <w:bookmarkStart w:name="_bookmark30" w:id="58"/>
      <w:bookmarkEnd w:id="58"/>
      <w:r>
        <w:rPr>
          <w:spacing w:val="-3"/>
        </w:rPr>
        <w:t>诉讼时效</w:t>
      </w:r>
    </w:p>
    <w:p>
      <w:pPr>
        <w:spacing w:after="0" w:line="240" w:lineRule="auto"/>
        <w:jc w:val="left"/>
        <w:rPr>
          <w:rFonts w:ascii="Calibri" w:eastAsia="Calibri"/>
        </w:rPr>
        <w:sectPr>
          <w:pgSz w:w="11910" w:h="16840"/>
          <w:pgMar w:header="0" w:footer="1005" w:top="1460" w:bottom="1200" w:left="1680" w:right="1480"/>
        </w:sectPr>
      </w:pPr>
    </w:p>
    <w:p>
      <w:pPr>
        <w:pStyle w:val="BodyText"/>
        <w:spacing w:line="417" w:lineRule="auto" w:before="61"/>
        <w:ind w:left="120" w:right="3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1" w:id="59"/>
      <w:bookmarkEnd w:id="59"/>
      <w:r>
        <w:rPr>
          <w:b w:val="0"/>
        </w:rPr>
      </w:r>
      <w:bookmarkStart w:name="_bookmark31" w:id="60"/>
      <w:bookmarkEnd w:id="60"/>
      <w:r>
        <w:rPr>
          <w:spacing w:val="-3"/>
        </w:rPr>
        <w:t>司法鉴定</w:t>
      </w:r>
    </w:p>
    <w:p>
      <w:pPr>
        <w:pStyle w:val="BodyText"/>
        <w:spacing w:line="417" w:lineRule="auto" w:before="152"/>
        <w:ind w:left="120" w:right="311" w:firstLine="419"/>
      </w:pPr>
      <w:r>
        <w:rPr>
          <w:spacing w:val="-4"/>
        </w:rPr>
        <w:t>若被保险人发生身故，在必要时我们可要求司法鉴定机构对被保险人进行鉴定，以确定</w:t>
      </w:r>
      <w:r>
        <w:rPr>
          <w:spacing w:val="-2"/>
        </w:rPr>
        <w:t>被保险人发生身故的原因。</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2" w:id="61"/>
      <w:bookmarkEnd w:id="61"/>
      <w:r>
        <w:rPr>
          <w:b w:val="0"/>
        </w:rPr>
      </w:r>
      <w:bookmarkStart w:name="_bookmark32" w:id="62"/>
      <w:bookmarkEnd w:id="62"/>
      <w:r>
        <w:rPr>
          <w:spacing w:val="-2"/>
        </w:rPr>
        <w:t>客户信息保密</w:t>
      </w:r>
    </w:p>
    <w:p>
      <w:pPr>
        <w:pStyle w:val="BodyText"/>
        <w:spacing w:line="417" w:lineRule="auto" w:before="151"/>
        <w:ind w:left="120" w:right="213"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0"/>
        </w:numPr>
        <w:tabs>
          <w:tab w:pos="961" w:val="left" w:leader="none"/>
        </w:tabs>
        <w:spacing w:line="240" w:lineRule="auto" w:before="0" w:after="0"/>
        <w:ind w:left="960" w:right="0" w:hanging="553"/>
        <w:jc w:val="left"/>
        <w:rPr>
          <w:sz w:val="21"/>
        </w:rPr>
      </w:pPr>
      <w:r>
        <w:rPr>
          <w:spacing w:val="-3"/>
          <w:sz w:val="21"/>
        </w:rPr>
        <w:t>侦查机关、国家安全机关、人民法院、仲裁机构依法要求我们提供；</w:t>
      </w:r>
    </w:p>
    <w:p>
      <w:pPr>
        <w:pStyle w:val="BodyText"/>
        <w:spacing w:before="7"/>
        <w:rPr>
          <w:sz w:val="15"/>
        </w:rPr>
      </w:pPr>
    </w:p>
    <w:p>
      <w:pPr>
        <w:pStyle w:val="ListParagraph"/>
        <w:numPr>
          <w:ilvl w:val="0"/>
          <w:numId w:val="10"/>
        </w:numPr>
        <w:tabs>
          <w:tab w:pos="961" w:val="left" w:leader="none"/>
        </w:tabs>
        <w:spacing w:line="240" w:lineRule="auto" w:before="0" w:after="0"/>
        <w:ind w:left="960" w:right="0" w:hanging="553"/>
        <w:jc w:val="left"/>
        <w:rPr>
          <w:sz w:val="21"/>
        </w:rPr>
      </w:pPr>
      <w:r>
        <w:rPr>
          <w:spacing w:val="-3"/>
          <w:sz w:val="21"/>
        </w:rPr>
        <w:t>中国人民银行、中国保险监管部门等政府部门依法或依职权要求我们报告的。</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3" w:id="63"/>
      <w:bookmarkEnd w:id="63"/>
      <w:r>
        <w:rPr>
          <w:b w:val="0"/>
        </w:rPr>
      </w:r>
      <w:bookmarkStart w:name="_bookmark33" w:id="64"/>
      <w:bookmarkEnd w:id="64"/>
      <w:r>
        <w:rPr>
          <w:spacing w:val="-2"/>
        </w:rPr>
        <w:t>争议的处理</w:t>
      </w:r>
    </w:p>
    <w:p>
      <w:pPr>
        <w:pStyle w:val="BodyText"/>
        <w:spacing w:line="417" w:lineRule="auto" w:before="151"/>
        <w:ind w:left="120" w:right="3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1"/>
        </w:numPr>
        <w:tabs>
          <w:tab w:pos="961" w:val="left" w:leader="none"/>
        </w:tabs>
        <w:spacing w:line="269" w:lineRule="exact" w:before="0" w:after="0"/>
        <w:ind w:left="960" w:right="0" w:hanging="558"/>
        <w:jc w:val="left"/>
        <w:rPr>
          <w:sz w:val="21"/>
        </w:rPr>
      </w:pPr>
      <w:r>
        <w:rPr>
          <w:spacing w:val="-3"/>
          <w:sz w:val="21"/>
        </w:rPr>
        <w:t>提交双方共同选择的仲裁委员会仲裁；</w:t>
      </w:r>
    </w:p>
    <w:p>
      <w:pPr>
        <w:pStyle w:val="BodyText"/>
        <w:spacing w:before="7"/>
        <w:rPr>
          <w:sz w:val="15"/>
        </w:rPr>
      </w:pPr>
    </w:p>
    <w:p>
      <w:pPr>
        <w:pStyle w:val="ListParagraph"/>
        <w:numPr>
          <w:ilvl w:val="0"/>
          <w:numId w:val="11"/>
        </w:numPr>
        <w:tabs>
          <w:tab w:pos="961" w:val="left" w:leader="none"/>
        </w:tabs>
        <w:spacing w:line="240" w:lineRule="auto" w:before="0" w:after="0"/>
        <w:ind w:left="960" w:right="0" w:hanging="553"/>
        <w:jc w:val="left"/>
        <w:rPr>
          <w:sz w:val="21"/>
        </w:rPr>
      </w:pPr>
      <w:r>
        <w:rPr>
          <w:spacing w:val="-3"/>
          <w:sz w:val="21"/>
        </w:rPr>
        <w:t>向被告住所地人民法院提起诉讼。</w:t>
      </w:r>
    </w:p>
    <w:p>
      <w:pPr>
        <w:pStyle w:val="BodyText"/>
        <w:spacing w:before="7"/>
        <w:rPr>
          <w:sz w:val="15"/>
        </w:rPr>
      </w:pPr>
    </w:p>
    <w:p>
      <w:pPr>
        <w:pStyle w:val="BodyText"/>
        <w:spacing w:line="417" w:lineRule="auto"/>
        <w:ind w:left="120" w:right="3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Heading2"/>
        <w:spacing w:before="142"/>
        <w:ind w:left="120" w:firstLine="0"/>
      </w:pPr>
      <w:bookmarkStart w:name="_bookmark34" w:id="65"/>
      <w:bookmarkEnd w:id="65"/>
      <w:r>
        <w:rPr>
          <w:b w:val="0"/>
        </w:rPr>
      </w:r>
      <w:r>
        <w:rPr>
          <w:spacing w:val="-5"/>
        </w:rPr>
        <w:t>释义</w:t>
      </w:r>
    </w:p>
    <w:p>
      <w:pPr>
        <w:pStyle w:val="ListParagraph"/>
        <w:numPr>
          <w:ilvl w:val="0"/>
          <w:numId w:val="12"/>
        </w:numPr>
        <w:tabs>
          <w:tab w:pos="540" w:val="left" w:leader="none"/>
          <w:tab w:pos="541" w:val="left" w:leader="none"/>
        </w:tabs>
        <w:spacing w:line="240" w:lineRule="auto" w:before="82" w:after="0"/>
        <w:ind w:left="540" w:right="0" w:hanging="421"/>
        <w:jc w:val="left"/>
        <w:rPr>
          <w:sz w:val="21"/>
        </w:rPr>
      </w:pPr>
      <w:r>
        <w:rPr>
          <w:rFonts w:ascii="Microsoft JhengHei" w:eastAsia="Microsoft JhengHei"/>
          <w:b/>
          <w:spacing w:val="23"/>
          <w:sz w:val="21"/>
        </w:rPr>
        <w:t>周岁 </w:t>
      </w:r>
      <w:r>
        <w:rPr>
          <w:spacing w:val="-3"/>
          <w:sz w:val="21"/>
        </w:rPr>
        <w:t>本合同所指周岁，以有效身份证件中记载的出生日期为计算基础。</w:t>
      </w:r>
    </w:p>
    <w:p>
      <w:pPr>
        <w:pStyle w:val="ListParagraph"/>
        <w:numPr>
          <w:ilvl w:val="0"/>
          <w:numId w:val="12"/>
        </w:numPr>
        <w:tabs>
          <w:tab w:pos="540" w:val="left" w:leader="none"/>
          <w:tab w:pos="541" w:val="left" w:leader="none"/>
        </w:tabs>
        <w:spacing w:line="333" w:lineRule="auto" w:before="82" w:after="0"/>
        <w:ind w:left="540" w:right="316" w:hanging="420"/>
        <w:jc w:val="left"/>
        <w:rPr>
          <w:sz w:val="21"/>
        </w:rPr>
      </w:pPr>
      <w:r>
        <w:rPr>
          <w:rFonts w:ascii="Microsoft JhengHei" w:eastAsia="Microsoft JhengHei"/>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2"/>
        </w:numPr>
        <w:tabs>
          <w:tab w:pos="540" w:val="left" w:leader="none"/>
          <w:tab w:pos="541" w:val="left" w:leader="none"/>
        </w:tabs>
        <w:spacing w:line="333" w:lineRule="auto" w:before="26" w:after="0"/>
        <w:ind w:left="540" w:right="316" w:hanging="420"/>
        <w:jc w:val="left"/>
        <w:rPr>
          <w:sz w:val="21"/>
        </w:rPr>
      </w:pPr>
      <w:r>
        <w:rPr>
          <w:rFonts w:ascii="Microsoft JhengHei" w:eastAsia="Microsoft JhengHei"/>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2"/>
        </w:numPr>
        <w:tabs>
          <w:tab w:pos="540" w:val="left" w:leader="none"/>
          <w:tab w:pos="541" w:val="left" w:leader="none"/>
        </w:tabs>
        <w:spacing w:line="333" w:lineRule="auto" w:before="25" w:after="0"/>
        <w:ind w:left="540" w:right="313" w:hanging="420"/>
        <w:jc w:val="left"/>
        <w:rPr>
          <w:sz w:val="21"/>
        </w:rPr>
      </w:pPr>
      <w:r>
        <w:rPr>
          <w:rFonts w:ascii="Microsoft JhengHei" w:eastAsia="Microsoft JhengHei"/>
          <w:b/>
          <w:spacing w:val="3"/>
          <w:sz w:val="21"/>
        </w:rPr>
        <w:t>保险费约定交纳日 </w:t>
      </w:r>
      <w:r>
        <w:rPr>
          <w:sz w:val="21"/>
        </w:rPr>
        <w:t>本合同生效日在每月、每季、每半年或每年（根据交费方式确定）</w:t>
      </w:r>
      <w:r>
        <w:rPr>
          <w:spacing w:val="-2"/>
          <w:sz w:val="21"/>
        </w:rPr>
        <w:t>的对应日。如果当月无对应的同一日，则以该月最后一日为对应日。</w:t>
      </w:r>
    </w:p>
    <w:p>
      <w:pPr>
        <w:pStyle w:val="ListParagraph"/>
        <w:numPr>
          <w:ilvl w:val="0"/>
          <w:numId w:val="12"/>
        </w:numPr>
        <w:tabs>
          <w:tab w:pos="540" w:val="left" w:leader="none"/>
          <w:tab w:pos="541" w:val="left" w:leader="none"/>
        </w:tabs>
        <w:spacing w:line="240" w:lineRule="auto" w:before="25" w:after="0"/>
        <w:ind w:left="540" w:right="0" w:hanging="421"/>
        <w:jc w:val="left"/>
        <w:rPr>
          <w:sz w:val="21"/>
        </w:rPr>
      </w:pPr>
      <w:r>
        <w:rPr>
          <w:rFonts w:ascii="Microsoft JhengHei" w:eastAsia="Microsoft JhengHei"/>
          <w:b/>
          <w:spacing w:val="-2"/>
          <w:sz w:val="21"/>
        </w:rPr>
        <w:t>现金价值</w:t>
      </w:r>
      <w:r>
        <w:rPr>
          <w:rFonts w:ascii="Microsoft JhengHei" w:eastAsia="Microsoft JhengHei"/>
          <w:b/>
          <w:spacing w:val="56"/>
          <w:w w:val="150"/>
          <w:sz w:val="21"/>
        </w:rPr>
        <w:t> </w:t>
      </w:r>
      <w:r>
        <w:rPr>
          <w:spacing w:val="-3"/>
          <w:sz w:val="21"/>
        </w:rPr>
        <w:t>指保单所具有的价值，通常体现为解除合同时，根据精算原理计算的，由我</w:t>
      </w:r>
    </w:p>
    <w:p>
      <w:pPr>
        <w:spacing w:after="0" w:line="240" w:lineRule="auto"/>
        <w:jc w:val="left"/>
        <w:rPr>
          <w:sz w:val="21"/>
        </w:rPr>
        <w:sectPr>
          <w:pgSz w:w="11910" w:h="16840"/>
          <w:pgMar w:header="0" w:footer="1005" w:top="1460" w:bottom="1200" w:left="1680" w:right="1480"/>
        </w:sectPr>
      </w:pPr>
    </w:p>
    <w:p>
      <w:pPr>
        <w:pStyle w:val="BodyText"/>
        <w:spacing w:before="61"/>
        <w:ind w:left="540"/>
      </w:pPr>
      <w:r>
        <w:rPr>
          <w:spacing w:val="-3"/>
        </w:rPr>
        <w:t>们退还的那部分金额。</w:t>
      </w:r>
    </w:p>
    <w:p>
      <w:pPr>
        <w:pStyle w:val="ListParagraph"/>
        <w:numPr>
          <w:ilvl w:val="0"/>
          <w:numId w:val="12"/>
        </w:numPr>
        <w:tabs>
          <w:tab w:pos="540" w:val="left" w:leader="none"/>
          <w:tab w:pos="541" w:val="left" w:leader="none"/>
        </w:tabs>
        <w:spacing w:line="333" w:lineRule="auto" w:before="130" w:after="0"/>
        <w:ind w:left="540" w:right="316" w:hanging="420"/>
        <w:jc w:val="left"/>
        <w:rPr>
          <w:sz w:val="21"/>
        </w:rPr>
      </w:pPr>
      <w:r>
        <w:rPr>
          <w:rFonts w:ascii="Microsoft JhengHei" w:eastAsia="Microsoft JhengHei"/>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BodyText"/>
        <w:rPr>
          <w:sz w:val="20"/>
        </w:rPr>
      </w:pPr>
    </w:p>
    <w:p>
      <w:pPr>
        <w:pStyle w:val="BodyText"/>
        <w:spacing w:before="11"/>
        <w:rPr>
          <w:sz w:val="23"/>
        </w:rPr>
      </w:pPr>
    </w:p>
    <w:p>
      <w:pPr>
        <w:pStyle w:val="BodyText"/>
        <w:spacing w:before="1"/>
        <w:ind w:left="1601" w:right="1794"/>
        <w:jc w:val="center"/>
      </w:pPr>
      <w:r>
        <w:rPr>
          <w:spacing w:val="-2"/>
        </w:rPr>
        <w:t>（本合同条款内容结束</w:t>
      </w:r>
      <w:r>
        <w:rPr>
          <w:spacing w:val="-10"/>
        </w:rPr>
        <w:t>）</w:t>
      </w:r>
    </w:p>
    <w:sectPr>
      <w:pgSz w:w="11910" w:h="16840"/>
      <w:pgMar w:header="0" w:footer="1005" w:top="1460" w:bottom="1200" w:left="1680" w:right="1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5971840"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12</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0"/>
      <w:numFmt w:val="bullet"/>
      <w:lvlText w:val="•"/>
      <w:lvlJc w:val="left"/>
      <w:pPr>
        <w:ind w:left="1360" w:hanging="420"/>
      </w:pPr>
      <w:rPr>
        <w:rFonts w:hint="default"/>
        <w:lang w:val="en-US" w:eastAsia="zh-CN" w:bidi="ar-SA"/>
      </w:rPr>
    </w:lvl>
    <w:lvl w:ilvl="2">
      <w:start w:val="0"/>
      <w:numFmt w:val="bullet"/>
      <w:lvlText w:val="•"/>
      <w:lvlJc w:val="left"/>
      <w:pPr>
        <w:ind w:left="2181" w:hanging="420"/>
      </w:pPr>
      <w:rPr>
        <w:rFonts w:hint="default"/>
        <w:lang w:val="en-US" w:eastAsia="zh-CN" w:bidi="ar-SA"/>
      </w:rPr>
    </w:lvl>
    <w:lvl w:ilvl="3">
      <w:start w:val="0"/>
      <w:numFmt w:val="bullet"/>
      <w:lvlText w:val="•"/>
      <w:lvlJc w:val="left"/>
      <w:pPr>
        <w:ind w:left="3001" w:hanging="420"/>
      </w:pPr>
      <w:rPr>
        <w:rFonts w:hint="default"/>
        <w:lang w:val="en-US" w:eastAsia="zh-CN" w:bidi="ar-SA"/>
      </w:rPr>
    </w:lvl>
    <w:lvl w:ilvl="4">
      <w:start w:val="0"/>
      <w:numFmt w:val="bullet"/>
      <w:lvlText w:val="•"/>
      <w:lvlJc w:val="left"/>
      <w:pPr>
        <w:ind w:left="3822" w:hanging="420"/>
      </w:pPr>
      <w:rPr>
        <w:rFonts w:hint="default"/>
        <w:lang w:val="en-US" w:eastAsia="zh-CN" w:bidi="ar-SA"/>
      </w:rPr>
    </w:lvl>
    <w:lvl w:ilvl="5">
      <w:start w:val="0"/>
      <w:numFmt w:val="bullet"/>
      <w:lvlText w:val="•"/>
      <w:lvlJc w:val="left"/>
      <w:pPr>
        <w:ind w:left="4643" w:hanging="420"/>
      </w:pPr>
      <w:rPr>
        <w:rFonts w:hint="default"/>
        <w:lang w:val="en-US" w:eastAsia="zh-CN" w:bidi="ar-SA"/>
      </w:rPr>
    </w:lvl>
    <w:lvl w:ilvl="6">
      <w:start w:val="0"/>
      <w:numFmt w:val="bullet"/>
      <w:lvlText w:val="•"/>
      <w:lvlJc w:val="left"/>
      <w:pPr>
        <w:ind w:left="5463" w:hanging="420"/>
      </w:pPr>
      <w:rPr>
        <w:rFonts w:hint="default"/>
        <w:lang w:val="en-US" w:eastAsia="zh-CN" w:bidi="ar-SA"/>
      </w:rPr>
    </w:lvl>
    <w:lvl w:ilvl="7">
      <w:start w:val="0"/>
      <w:numFmt w:val="bullet"/>
      <w:lvlText w:val="•"/>
      <w:lvlJc w:val="left"/>
      <w:pPr>
        <w:ind w:left="6284" w:hanging="420"/>
      </w:pPr>
      <w:rPr>
        <w:rFonts w:hint="default"/>
        <w:lang w:val="en-US" w:eastAsia="zh-CN" w:bidi="ar-SA"/>
      </w:rPr>
    </w:lvl>
    <w:lvl w:ilvl="8">
      <w:start w:val="0"/>
      <w:numFmt w:val="bullet"/>
      <w:lvlText w:val="•"/>
      <w:lvlJc w:val="left"/>
      <w:pPr>
        <w:ind w:left="7105" w:hanging="420"/>
      </w:pPr>
      <w:rPr>
        <w:rFonts w:hint="default"/>
        <w:lang w:val="en-US" w:eastAsia="zh-CN" w:bidi="ar-SA"/>
      </w:rPr>
    </w:lvl>
  </w:abstractNum>
  <w:abstractNum w:abstractNumId="10">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9">
    <w:multiLevelType w:val="hybridMultilevel"/>
    <w:lvl w:ilvl="0">
      <w:start w:val="1"/>
      <w:numFmt w:val="decimal"/>
      <w:lvlText w:val="（%1）"/>
      <w:lvlJc w:val="left"/>
      <w:pPr>
        <w:ind w:left="96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2"/>
      </w:pPr>
      <w:rPr>
        <w:rFonts w:hint="default"/>
        <w:lang w:val="en-US" w:eastAsia="zh-CN" w:bidi="ar-SA"/>
      </w:rPr>
    </w:lvl>
    <w:lvl w:ilvl="2">
      <w:start w:val="0"/>
      <w:numFmt w:val="bullet"/>
      <w:lvlText w:val="•"/>
      <w:lvlJc w:val="left"/>
      <w:pPr>
        <w:ind w:left="2517" w:hanging="552"/>
      </w:pPr>
      <w:rPr>
        <w:rFonts w:hint="default"/>
        <w:lang w:val="en-US" w:eastAsia="zh-CN" w:bidi="ar-SA"/>
      </w:rPr>
    </w:lvl>
    <w:lvl w:ilvl="3">
      <w:start w:val="0"/>
      <w:numFmt w:val="bullet"/>
      <w:lvlText w:val="•"/>
      <w:lvlJc w:val="left"/>
      <w:pPr>
        <w:ind w:left="3295" w:hanging="552"/>
      </w:pPr>
      <w:rPr>
        <w:rFonts w:hint="default"/>
        <w:lang w:val="en-US" w:eastAsia="zh-CN" w:bidi="ar-SA"/>
      </w:rPr>
    </w:lvl>
    <w:lvl w:ilvl="4">
      <w:start w:val="0"/>
      <w:numFmt w:val="bullet"/>
      <w:lvlText w:val="•"/>
      <w:lvlJc w:val="left"/>
      <w:pPr>
        <w:ind w:left="4074" w:hanging="552"/>
      </w:pPr>
      <w:rPr>
        <w:rFonts w:hint="default"/>
        <w:lang w:val="en-US" w:eastAsia="zh-CN" w:bidi="ar-SA"/>
      </w:rPr>
    </w:lvl>
    <w:lvl w:ilvl="5">
      <w:start w:val="0"/>
      <w:numFmt w:val="bullet"/>
      <w:lvlText w:val="•"/>
      <w:lvlJc w:val="left"/>
      <w:pPr>
        <w:ind w:left="4853" w:hanging="552"/>
      </w:pPr>
      <w:rPr>
        <w:rFonts w:hint="default"/>
        <w:lang w:val="en-US" w:eastAsia="zh-CN" w:bidi="ar-SA"/>
      </w:rPr>
    </w:lvl>
    <w:lvl w:ilvl="6">
      <w:start w:val="0"/>
      <w:numFmt w:val="bullet"/>
      <w:lvlText w:val="•"/>
      <w:lvlJc w:val="left"/>
      <w:pPr>
        <w:ind w:left="5631" w:hanging="552"/>
      </w:pPr>
      <w:rPr>
        <w:rFonts w:hint="default"/>
        <w:lang w:val="en-US" w:eastAsia="zh-CN" w:bidi="ar-SA"/>
      </w:rPr>
    </w:lvl>
    <w:lvl w:ilvl="7">
      <w:start w:val="0"/>
      <w:numFmt w:val="bullet"/>
      <w:lvlText w:val="•"/>
      <w:lvlJc w:val="left"/>
      <w:pPr>
        <w:ind w:left="6410" w:hanging="552"/>
      </w:pPr>
      <w:rPr>
        <w:rFonts w:hint="default"/>
        <w:lang w:val="en-US" w:eastAsia="zh-CN" w:bidi="ar-SA"/>
      </w:rPr>
    </w:lvl>
    <w:lvl w:ilvl="8">
      <w:start w:val="0"/>
      <w:numFmt w:val="bullet"/>
      <w:lvlText w:val="•"/>
      <w:lvlJc w:val="left"/>
      <w:pPr>
        <w:ind w:left="7189" w:hanging="552"/>
      </w:pPr>
      <w:rPr>
        <w:rFonts w:hint="default"/>
        <w:lang w:val="en-US" w:eastAsia="zh-CN" w:bidi="ar-SA"/>
      </w:rPr>
    </w:lvl>
  </w:abstractNum>
  <w:abstractNum w:abstractNumId="8">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7">
    <w:multiLevelType w:val="hybridMultilevel"/>
    <w:lvl w:ilvl="0">
      <w:start w:val="1"/>
      <w:numFmt w:val="decimal"/>
      <w:lvlText w:val="（%1）"/>
      <w:lvlJc w:val="left"/>
      <w:pPr>
        <w:ind w:left="11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1918" w:hanging="624"/>
      </w:pPr>
      <w:rPr>
        <w:rFonts w:hint="default"/>
        <w:lang w:val="en-US" w:eastAsia="zh-CN" w:bidi="ar-SA"/>
      </w:rPr>
    </w:lvl>
    <w:lvl w:ilvl="2">
      <w:start w:val="0"/>
      <w:numFmt w:val="bullet"/>
      <w:lvlText w:val="•"/>
      <w:lvlJc w:val="left"/>
      <w:pPr>
        <w:ind w:left="2677" w:hanging="624"/>
      </w:pPr>
      <w:rPr>
        <w:rFonts w:hint="default"/>
        <w:lang w:val="en-US" w:eastAsia="zh-CN" w:bidi="ar-SA"/>
      </w:rPr>
    </w:lvl>
    <w:lvl w:ilvl="3">
      <w:start w:val="0"/>
      <w:numFmt w:val="bullet"/>
      <w:lvlText w:val="•"/>
      <w:lvlJc w:val="left"/>
      <w:pPr>
        <w:ind w:left="3435" w:hanging="624"/>
      </w:pPr>
      <w:rPr>
        <w:rFonts w:hint="default"/>
        <w:lang w:val="en-US" w:eastAsia="zh-CN" w:bidi="ar-SA"/>
      </w:rPr>
    </w:lvl>
    <w:lvl w:ilvl="4">
      <w:start w:val="0"/>
      <w:numFmt w:val="bullet"/>
      <w:lvlText w:val="•"/>
      <w:lvlJc w:val="left"/>
      <w:pPr>
        <w:ind w:left="4194" w:hanging="624"/>
      </w:pPr>
      <w:rPr>
        <w:rFonts w:hint="default"/>
        <w:lang w:val="en-US" w:eastAsia="zh-CN" w:bidi="ar-SA"/>
      </w:rPr>
    </w:lvl>
    <w:lvl w:ilvl="5">
      <w:start w:val="0"/>
      <w:numFmt w:val="bullet"/>
      <w:lvlText w:val="•"/>
      <w:lvlJc w:val="left"/>
      <w:pPr>
        <w:ind w:left="4953" w:hanging="624"/>
      </w:pPr>
      <w:rPr>
        <w:rFonts w:hint="default"/>
        <w:lang w:val="en-US" w:eastAsia="zh-CN" w:bidi="ar-SA"/>
      </w:rPr>
    </w:lvl>
    <w:lvl w:ilvl="6">
      <w:start w:val="0"/>
      <w:numFmt w:val="bullet"/>
      <w:lvlText w:val="•"/>
      <w:lvlJc w:val="left"/>
      <w:pPr>
        <w:ind w:left="5711" w:hanging="624"/>
      </w:pPr>
      <w:rPr>
        <w:rFonts w:hint="default"/>
        <w:lang w:val="en-US" w:eastAsia="zh-CN" w:bidi="ar-SA"/>
      </w:rPr>
    </w:lvl>
    <w:lvl w:ilvl="7">
      <w:start w:val="0"/>
      <w:numFmt w:val="bullet"/>
      <w:lvlText w:val="•"/>
      <w:lvlJc w:val="left"/>
      <w:pPr>
        <w:ind w:left="6470" w:hanging="624"/>
      </w:pPr>
      <w:rPr>
        <w:rFonts w:hint="default"/>
        <w:lang w:val="en-US" w:eastAsia="zh-CN" w:bidi="ar-SA"/>
      </w:rPr>
    </w:lvl>
    <w:lvl w:ilvl="8">
      <w:start w:val="0"/>
      <w:numFmt w:val="bullet"/>
      <w:lvlText w:val="•"/>
      <w:lvlJc w:val="left"/>
      <w:pPr>
        <w:ind w:left="7229" w:hanging="624"/>
      </w:pPr>
      <w:rPr>
        <w:rFonts w:hint="default"/>
        <w:lang w:val="en-US" w:eastAsia="zh-CN" w:bidi="ar-SA"/>
      </w:rPr>
    </w:lvl>
  </w:abstractNum>
  <w:abstractNum w:abstractNumId="6">
    <w:multiLevelType w:val="hybridMultilevel"/>
    <w:lvl w:ilvl="0">
      <w:start w:val="1"/>
      <w:numFmt w:val="decimal"/>
      <w:lvlText w:val="（%1）"/>
      <w:lvlJc w:val="left"/>
      <w:pPr>
        <w:ind w:left="972" w:hanging="56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56" w:hanging="569"/>
      </w:pPr>
      <w:rPr>
        <w:rFonts w:hint="default"/>
        <w:lang w:val="en-US" w:eastAsia="zh-CN" w:bidi="ar-SA"/>
      </w:rPr>
    </w:lvl>
    <w:lvl w:ilvl="2">
      <w:start w:val="0"/>
      <w:numFmt w:val="bullet"/>
      <w:lvlText w:val="•"/>
      <w:lvlJc w:val="left"/>
      <w:pPr>
        <w:ind w:left="2533" w:hanging="569"/>
      </w:pPr>
      <w:rPr>
        <w:rFonts w:hint="default"/>
        <w:lang w:val="en-US" w:eastAsia="zh-CN" w:bidi="ar-SA"/>
      </w:rPr>
    </w:lvl>
    <w:lvl w:ilvl="3">
      <w:start w:val="0"/>
      <w:numFmt w:val="bullet"/>
      <w:lvlText w:val="•"/>
      <w:lvlJc w:val="left"/>
      <w:pPr>
        <w:ind w:left="3309" w:hanging="569"/>
      </w:pPr>
      <w:rPr>
        <w:rFonts w:hint="default"/>
        <w:lang w:val="en-US" w:eastAsia="zh-CN" w:bidi="ar-SA"/>
      </w:rPr>
    </w:lvl>
    <w:lvl w:ilvl="4">
      <w:start w:val="0"/>
      <w:numFmt w:val="bullet"/>
      <w:lvlText w:val="•"/>
      <w:lvlJc w:val="left"/>
      <w:pPr>
        <w:ind w:left="408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39" w:hanging="569"/>
      </w:pPr>
      <w:rPr>
        <w:rFonts w:hint="default"/>
        <w:lang w:val="en-US" w:eastAsia="zh-CN" w:bidi="ar-SA"/>
      </w:rPr>
    </w:lvl>
    <w:lvl w:ilvl="7">
      <w:start w:val="0"/>
      <w:numFmt w:val="bullet"/>
      <w:lvlText w:val="•"/>
      <w:lvlJc w:val="left"/>
      <w:pPr>
        <w:ind w:left="6416" w:hanging="569"/>
      </w:pPr>
      <w:rPr>
        <w:rFonts w:hint="default"/>
        <w:lang w:val="en-US" w:eastAsia="zh-CN" w:bidi="ar-SA"/>
      </w:rPr>
    </w:lvl>
    <w:lvl w:ilvl="8">
      <w:start w:val="0"/>
      <w:numFmt w:val="bullet"/>
      <w:lvlText w:val="•"/>
      <w:lvlJc w:val="left"/>
      <w:pPr>
        <w:ind w:left="7193" w:hanging="569"/>
      </w:pPr>
      <w:rPr>
        <w:rFonts w:hint="default"/>
        <w:lang w:val="en-US" w:eastAsia="zh-CN" w:bidi="ar-SA"/>
      </w:rPr>
    </w:lvl>
  </w:abstractNum>
  <w:abstractNum w:abstractNumId="5">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56" w:hanging="538"/>
      </w:pPr>
      <w:rPr>
        <w:rFonts w:hint="default"/>
        <w:lang w:val="en-US" w:eastAsia="zh-CN" w:bidi="ar-SA"/>
      </w:rPr>
    </w:lvl>
    <w:lvl w:ilvl="2">
      <w:start w:val="0"/>
      <w:numFmt w:val="bullet"/>
      <w:lvlText w:val="•"/>
      <w:lvlJc w:val="left"/>
      <w:pPr>
        <w:ind w:left="2533" w:hanging="538"/>
      </w:pPr>
      <w:rPr>
        <w:rFonts w:hint="default"/>
        <w:lang w:val="en-US" w:eastAsia="zh-CN" w:bidi="ar-SA"/>
      </w:rPr>
    </w:lvl>
    <w:lvl w:ilvl="3">
      <w:start w:val="0"/>
      <w:numFmt w:val="bullet"/>
      <w:lvlText w:val="•"/>
      <w:lvlJc w:val="left"/>
      <w:pPr>
        <w:ind w:left="3309" w:hanging="538"/>
      </w:pPr>
      <w:rPr>
        <w:rFonts w:hint="default"/>
        <w:lang w:val="en-US" w:eastAsia="zh-CN" w:bidi="ar-SA"/>
      </w:rPr>
    </w:lvl>
    <w:lvl w:ilvl="4">
      <w:start w:val="0"/>
      <w:numFmt w:val="bullet"/>
      <w:lvlText w:val="•"/>
      <w:lvlJc w:val="left"/>
      <w:pPr>
        <w:ind w:left="4086" w:hanging="538"/>
      </w:pPr>
      <w:rPr>
        <w:rFonts w:hint="default"/>
        <w:lang w:val="en-US" w:eastAsia="zh-CN" w:bidi="ar-SA"/>
      </w:rPr>
    </w:lvl>
    <w:lvl w:ilvl="5">
      <w:start w:val="0"/>
      <w:numFmt w:val="bullet"/>
      <w:lvlText w:val="•"/>
      <w:lvlJc w:val="left"/>
      <w:pPr>
        <w:ind w:left="4863" w:hanging="538"/>
      </w:pPr>
      <w:rPr>
        <w:rFonts w:hint="default"/>
        <w:lang w:val="en-US" w:eastAsia="zh-CN" w:bidi="ar-SA"/>
      </w:rPr>
    </w:lvl>
    <w:lvl w:ilvl="6">
      <w:start w:val="0"/>
      <w:numFmt w:val="bullet"/>
      <w:lvlText w:val="•"/>
      <w:lvlJc w:val="left"/>
      <w:pPr>
        <w:ind w:left="5639" w:hanging="538"/>
      </w:pPr>
      <w:rPr>
        <w:rFonts w:hint="default"/>
        <w:lang w:val="en-US" w:eastAsia="zh-CN" w:bidi="ar-SA"/>
      </w:rPr>
    </w:lvl>
    <w:lvl w:ilvl="7">
      <w:start w:val="0"/>
      <w:numFmt w:val="bullet"/>
      <w:lvlText w:val="•"/>
      <w:lvlJc w:val="left"/>
      <w:pPr>
        <w:ind w:left="6416" w:hanging="538"/>
      </w:pPr>
      <w:rPr>
        <w:rFonts w:hint="default"/>
        <w:lang w:val="en-US" w:eastAsia="zh-CN" w:bidi="ar-SA"/>
      </w:rPr>
    </w:lvl>
    <w:lvl w:ilvl="8">
      <w:start w:val="0"/>
      <w:numFmt w:val="bullet"/>
      <w:lvlText w:val="•"/>
      <w:lvlJc w:val="left"/>
      <w:pPr>
        <w:ind w:left="7193" w:hanging="538"/>
      </w:pPr>
      <w:rPr>
        <w:rFonts w:hint="default"/>
        <w:lang w:val="en-US" w:eastAsia="zh-CN" w:bidi="ar-SA"/>
      </w:rPr>
    </w:lvl>
  </w:abstractNum>
  <w:abstractNum w:abstractNumId="4">
    <w:multiLevelType w:val="hybridMultilevel"/>
    <w:lvl w:ilvl="0">
      <w:start w:val="1"/>
      <w:numFmt w:val="decimal"/>
      <w:lvlText w:val="（%1）"/>
      <w:lvlJc w:val="left"/>
      <w:pPr>
        <w:ind w:left="9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38" w:hanging="529"/>
      </w:pPr>
      <w:rPr>
        <w:rFonts w:hint="default"/>
        <w:lang w:val="en-US" w:eastAsia="zh-CN" w:bidi="ar-SA"/>
      </w:rPr>
    </w:lvl>
    <w:lvl w:ilvl="2">
      <w:start w:val="0"/>
      <w:numFmt w:val="bullet"/>
      <w:lvlText w:val="•"/>
      <w:lvlJc w:val="left"/>
      <w:pPr>
        <w:ind w:left="2517" w:hanging="529"/>
      </w:pPr>
      <w:rPr>
        <w:rFonts w:hint="default"/>
        <w:lang w:val="en-US" w:eastAsia="zh-CN" w:bidi="ar-SA"/>
      </w:rPr>
    </w:lvl>
    <w:lvl w:ilvl="3">
      <w:start w:val="0"/>
      <w:numFmt w:val="bullet"/>
      <w:lvlText w:val="•"/>
      <w:lvlJc w:val="left"/>
      <w:pPr>
        <w:ind w:left="3295" w:hanging="529"/>
      </w:pPr>
      <w:rPr>
        <w:rFonts w:hint="default"/>
        <w:lang w:val="en-US" w:eastAsia="zh-CN" w:bidi="ar-SA"/>
      </w:rPr>
    </w:lvl>
    <w:lvl w:ilvl="4">
      <w:start w:val="0"/>
      <w:numFmt w:val="bullet"/>
      <w:lvlText w:val="•"/>
      <w:lvlJc w:val="left"/>
      <w:pPr>
        <w:ind w:left="407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31" w:hanging="529"/>
      </w:pPr>
      <w:rPr>
        <w:rFonts w:hint="default"/>
        <w:lang w:val="en-US" w:eastAsia="zh-CN" w:bidi="ar-SA"/>
      </w:rPr>
    </w:lvl>
    <w:lvl w:ilvl="7">
      <w:start w:val="0"/>
      <w:numFmt w:val="bullet"/>
      <w:lvlText w:val="•"/>
      <w:lvlJc w:val="left"/>
      <w:pPr>
        <w:ind w:left="6410" w:hanging="529"/>
      </w:pPr>
      <w:rPr>
        <w:rFonts w:hint="default"/>
        <w:lang w:val="en-US" w:eastAsia="zh-CN" w:bidi="ar-SA"/>
      </w:rPr>
    </w:lvl>
    <w:lvl w:ilvl="8">
      <w:start w:val="0"/>
      <w:numFmt w:val="bullet"/>
      <w:lvlText w:val="•"/>
      <w:lvlJc w:val="left"/>
      <w:pPr>
        <w:ind w:left="7189" w:hanging="529"/>
      </w:pPr>
      <w:rPr>
        <w:rFonts w:hint="default"/>
        <w:lang w:val="en-US" w:eastAsia="zh-CN" w:bidi="ar-SA"/>
      </w:rPr>
    </w:lvl>
  </w:abstractNum>
  <w:abstractNum w:abstractNumId="3">
    <w:multiLevelType w:val="hybridMultilevel"/>
    <w:lvl w:ilvl="0">
      <w:start w:val="1"/>
      <w:numFmt w:val="decimal"/>
      <w:lvlText w:val="（%1）"/>
      <w:lvlJc w:val="left"/>
      <w:pPr>
        <w:ind w:left="1106" w:hanging="567"/>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64" w:hanging="567"/>
      </w:pPr>
      <w:rPr>
        <w:rFonts w:hint="default"/>
        <w:lang w:val="en-US" w:eastAsia="zh-CN" w:bidi="ar-SA"/>
      </w:rPr>
    </w:lvl>
    <w:lvl w:ilvl="2">
      <w:start w:val="0"/>
      <w:numFmt w:val="bullet"/>
      <w:lvlText w:val="•"/>
      <w:lvlJc w:val="left"/>
      <w:pPr>
        <w:ind w:left="2629" w:hanging="567"/>
      </w:pPr>
      <w:rPr>
        <w:rFonts w:hint="default"/>
        <w:lang w:val="en-US" w:eastAsia="zh-CN" w:bidi="ar-SA"/>
      </w:rPr>
    </w:lvl>
    <w:lvl w:ilvl="3">
      <w:start w:val="0"/>
      <w:numFmt w:val="bullet"/>
      <w:lvlText w:val="•"/>
      <w:lvlJc w:val="left"/>
      <w:pPr>
        <w:ind w:left="3393" w:hanging="567"/>
      </w:pPr>
      <w:rPr>
        <w:rFonts w:hint="default"/>
        <w:lang w:val="en-US" w:eastAsia="zh-CN" w:bidi="ar-SA"/>
      </w:rPr>
    </w:lvl>
    <w:lvl w:ilvl="4">
      <w:start w:val="0"/>
      <w:numFmt w:val="bullet"/>
      <w:lvlText w:val="•"/>
      <w:lvlJc w:val="left"/>
      <w:pPr>
        <w:ind w:left="4158" w:hanging="567"/>
      </w:pPr>
      <w:rPr>
        <w:rFonts w:hint="default"/>
        <w:lang w:val="en-US" w:eastAsia="zh-CN" w:bidi="ar-SA"/>
      </w:rPr>
    </w:lvl>
    <w:lvl w:ilvl="5">
      <w:start w:val="0"/>
      <w:numFmt w:val="bullet"/>
      <w:lvlText w:val="•"/>
      <w:lvlJc w:val="left"/>
      <w:pPr>
        <w:ind w:left="4923" w:hanging="567"/>
      </w:pPr>
      <w:rPr>
        <w:rFonts w:hint="default"/>
        <w:lang w:val="en-US" w:eastAsia="zh-CN" w:bidi="ar-SA"/>
      </w:rPr>
    </w:lvl>
    <w:lvl w:ilvl="6">
      <w:start w:val="0"/>
      <w:numFmt w:val="bullet"/>
      <w:lvlText w:val="•"/>
      <w:lvlJc w:val="left"/>
      <w:pPr>
        <w:ind w:left="5687" w:hanging="567"/>
      </w:pPr>
      <w:rPr>
        <w:rFonts w:hint="default"/>
        <w:lang w:val="en-US" w:eastAsia="zh-CN" w:bidi="ar-SA"/>
      </w:rPr>
    </w:lvl>
    <w:lvl w:ilvl="7">
      <w:start w:val="0"/>
      <w:numFmt w:val="bullet"/>
      <w:lvlText w:val="•"/>
      <w:lvlJc w:val="left"/>
      <w:pPr>
        <w:ind w:left="6452" w:hanging="567"/>
      </w:pPr>
      <w:rPr>
        <w:rFonts w:hint="default"/>
        <w:lang w:val="en-US" w:eastAsia="zh-CN" w:bidi="ar-SA"/>
      </w:rPr>
    </w:lvl>
    <w:lvl w:ilvl="8">
      <w:start w:val="0"/>
      <w:numFmt w:val="bullet"/>
      <w:lvlText w:val="•"/>
      <w:lvlJc w:val="left"/>
      <w:pPr>
        <w:ind w:left="7217" w:hanging="567"/>
      </w:pPr>
      <w:rPr>
        <w:rFonts w:hint="default"/>
        <w:lang w:val="en-US" w:eastAsia="zh-CN" w:bidi="ar-SA"/>
      </w:rPr>
    </w:lvl>
  </w:abstractNum>
  <w:abstractNum w:abstractNumId="2">
    <w:multiLevelType w:val="hybridMultilevel"/>
    <w:lvl w:ilvl="0">
      <w:start w:val="1"/>
      <w:numFmt w:val="decimal"/>
      <w:lvlText w:val="（%1）"/>
      <w:lvlJc w:val="left"/>
      <w:pPr>
        <w:ind w:left="1260"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008" w:hanging="720"/>
      </w:pPr>
      <w:rPr>
        <w:rFonts w:hint="default"/>
        <w:lang w:val="en-US" w:eastAsia="zh-CN" w:bidi="ar-SA"/>
      </w:rPr>
    </w:lvl>
    <w:lvl w:ilvl="2">
      <w:start w:val="0"/>
      <w:numFmt w:val="bullet"/>
      <w:lvlText w:val="•"/>
      <w:lvlJc w:val="left"/>
      <w:pPr>
        <w:ind w:left="2757" w:hanging="720"/>
      </w:pPr>
      <w:rPr>
        <w:rFonts w:hint="default"/>
        <w:lang w:val="en-US" w:eastAsia="zh-CN" w:bidi="ar-SA"/>
      </w:rPr>
    </w:lvl>
    <w:lvl w:ilvl="3">
      <w:start w:val="0"/>
      <w:numFmt w:val="bullet"/>
      <w:lvlText w:val="•"/>
      <w:lvlJc w:val="left"/>
      <w:pPr>
        <w:ind w:left="3505" w:hanging="720"/>
      </w:pPr>
      <w:rPr>
        <w:rFonts w:hint="default"/>
        <w:lang w:val="en-US" w:eastAsia="zh-CN" w:bidi="ar-SA"/>
      </w:rPr>
    </w:lvl>
    <w:lvl w:ilvl="4">
      <w:start w:val="0"/>
      <w:numFmt w:val="bullet"/>
      <w:lvlText w:val="•"/>
      <w:lvlJc w:val="left"/>
      <w:pPr>
        <w:ind w:left="4254" w:hanging="720"/>
      </w:pPr>
      <w:rPr>
        <w:rFonts w:hint="default"/>
        <w:lang w:val="en-US" w:eastAsia="zh-CN" w:bidi="ar-SA"/>
      </w:rPr>
    </w:lvl>
    <w:lvl w:ilvl="5">
      <w:start w:val="0"/>
      <w:numFmt w:val="bullet"/>
      <w:lvlText w:val="•"/>
      <w:lvlJc w:val="left"/>
      <w:pPr>
        <w:ind w:left="5003" w:hanging="720"/>
      </w:pPr>
      <w:rPr>
        <w:rFonts w:hint="default"/>
        <w:lang w:val="en-US" w:eastAsia="zh-CN" w:bidi="ar-SA"/>
      </w:rPr>
    </w:lvl>
    <w:lvl w:ilvl="6">
      <w:start w:val="0"/>
      <w:numFmt w:val="bullet"/>
      <w:lvlText w:val="•"/>
      <w:lvlJc w:val="left"/>
      <w:pPr>
        <w:ind w:left="5751" w:hanging="720"/>
      </w:pPr>
      <w:rPr>
        <w:rFonts w:hint="default"/>
        <w:lang w:val="en-US" w:eastAsia="zh-CN" w:bidi="ar-SA"/>
      </w:rPr>
    </w:lvl>
    <w:lvl w:ilvl="7">
      <w:start w:val="0"/>
      <w:numFmt w:val="bullet"/>
      <w:lvlText w:val="•"/>
      <w:lvlJc w:val="left"/>
      <w:pPr>
        <w:ind w:left="6500" w:hanging="720"/>
      </w:pPr>
      <w:rPr>
        <w:rFonts w:hint="default"/>
        <w:lang w:val="en-US" w:eastAsia="zh-CN" w:bidi="ar-SA"/>
      </w:rPr>
    </w:lvl>
    <w:lvl w:ilvl="8">
      <w:start w:val="0"/>
      <w:numFmt w:val="bullet"/>
      <w:lvlText w:val="•"/>
      <w:lvlJc w:val="left"/>
      <w:pPr>
        <w:ind w:left="7249" w:hanging="720"/>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960" w:hanging="420"/>
        <w:jc w:val="left"/>
      </w:pPr>
      <w:rPr>
        <w:rFonts w:hint="default" w:ascii="Calibri" w:hAnsi="Calibri" w:eastAsia="Calibri" w:cs="Calibri"/>
        <w:b w:val="0"/>
        <w:bCs w:val="0"/>
        <w:i w:val="0"/>
        <w:iCs w:val="0"/>
        <w:spacing w:val="-1"/>
        <w:w w:val="100"/>
        <w:sz w:val="21"/>
        <w:szCs w:val="21"/>
        <w:lang w:val="en-US" w:eastAsia="zh-CN" w:bidi="ar-SA"/>
      </w:rPr>
    </w:lvl>
    <w:lvl w:ilvl="2">
      <w:start w:val="1"/>
      <w:numFmt w:val="decimal"/>
      <w:lvlText w:val="（%3）"/>
      <w:lvlJc w:val="left"/>
      <w:pPr>
        <w:ind w:left="1272" w:hanging="624"/>
        <w:jc w:val="left"/>
      </w:pPr>
      <w:rPr>
        <w:rFonts w:hint="default" w:ascii="宋体" w:hAnsi="宋体" w:eastAsia="宋体" w:cs="宋体"/>
        <w:b w:val="0"/>
        <w:bCs w:val="0"/>
        <w:i w:val="0"/>
        <w:iCs w:val="0"/>
        <w:spacing w:val="-2"/>
        <w:w w:val="100"/>
        <w:sz w:val="21"/>
        <w:szCs w:val="21"/>
        <w:lang w:val="en-US" w:eastAsia="zh-CN" w:bidi="ar-SA"/>
      </w:rPr>
    </w:lvl>
    <w:lvl w:ilvl="3">
      <w:start w:val="0"/>
      <w:numFmt w:val="bullet"/>
      <w:lvlText w:val="•"/>
      <w:lvlJc w:val="left"/>
      <w:pPr>
        <w:ind w:left="980" w:hanging="624"/>
      </w:pPr>
      <w:rPr>
        <w:rFonts w:hint="default"/>
        <w:lang w:val="en-US" w:eastAsia="zh-CN" w:bidi="ar-SA"/>
      </w:rPr>
    </w:lvl>
    <w:lvl w:ilvl="4">
      <w:start w:val="0"/>
      <w:numFmt w:val="bullet"/>
      <w:lvlText w:val="•"/>
      <w:lvlJc w:val="left"/>
      <w:pPr>
        <w:ind w:left="1120" w:hanging="624"/>
      </w:pPr>
      <w:rPr>
        <w:rFonts w:hint="default"/>
        <w:lang w:val="en-US" w:eastAsia="zh-CN" w:bidi="ar-SA"/>
      </w:rPr>
    </w:lvl>
    <w:lvl w:ilvl="5">
      <w:start w:val="0"/>
      <w:numFmt w:val="bullet"/>
      <w:lvlText w:val="•"/>
      <w:lvlJc w:val="left"/>
      <w:pPr>
        <w:ind w:left="1280" w:hanging="624"/>
      </w:pPr>
      <w:rPr>
        <w:rFonts w:hint="default"/>
        <w:lang w:val="en-US" w:eastAsia="zh-CN" w:bidi="ar-SA"/>
      </w:rPr>
    </w:lvl>
    <w:lvl w:ilvl="6">
      <w:start w:val="0"/>
      <w:numFmt w:val="bullet"/>
      <w:lvlText w:val="•"/>
      <w:lvlJc w:val="left"/>
      <w:pPr>
        <w:ind w:left="2773" w:hanging="624"/>
      </w:pPr>
      <w:rPr>
        <w:rFonts w:hint="default"/>
        <w:lang w:val="en-US" w:eastAsia="zh-CN" w:bidi="ar-SA"/>
      </w:rPr>
    </w:lvl>
    <w:lvl w:ilvl="7">
      <w:start w:val="0"/>
      <w:numFmt w:val="bullet"/>
      <w:lvlText w:val="•"/>
      <w:lvlJc w:val="left"/>
      <w:pPr>
        <w:ind w:left="4266" w:hanging="624"/>
      </w:pPr>
      <w:rPr>
        <w:rFonts w:hint="default"/>
        <w:lang w:val="en-US" w:eastAsia="zh-CN" w:bidi="ar-SA"/>
      </w:rPr>
    </w:lvl>
    <w:lvl w:ilvl="8">
      <w:start w:val="0"/>
      <w:numFmt w:val="bullet"/>
      <w:lvlText w:val="•"/>
      <w:lvlJc w:val="left"/>
      <w:pPr>
        <w:ind w:left="5759" w:hanging="624"/>
      </w:pPr>
      <w:rPr>
        <w:rFonts w:hint="default"/>
        <w:lang w:val="en-US" w:eastAsia="zh-CN" w:bidi="ar-SA"/>
      </w:rPr>
    </w:lvl>
  </w:abstractNum>
  <w:abstractNum w:abstractNumId="0">
    <w:multiLevelType w:val="hybridMultilevel"/>
    <w:lvl w:ilvl="0">
      <w:start w:val="1"/>
      <w:numFmt w:val="decimal"/>
      <w:lvlText w:val="%1."/>
      <w:lvlJc w:val="left"/>
      <w:pPr>
        <w:ind w:left="960" w:hanging="420"/>
        <w:jc w:val="left"/>
      </w:pPr>
      <w:rPr>
        <w:rFonts w:hint="default"/>
        <w:w w:val="100"/>
        <w:lang w:val="en-US" w:eastAsia="zh-CN" w:bidi="ar-SA"/>
      </w:rPr>
    </w:lvl>
    <w:lvl w:ilvl="1">
      <w:start w:val="0"/>
      <w:numFmt w:val="bullet"/>
      <w:lvlText w:val="•"/>
      <w:lvlJc w:val="left"/>
      <w:pPr>
        <w:ind w:left="1738" w:hanging="420"/>
      </w:pPr>
      <w:rPr>
        <w:rFonts w:hint="default"/>
        <w:lang w:val="en-US" w:eastAsia="zh-CN" w:bidi="ar-SA"/>
      </w:rPr>
    </w:lvl>
    <w:lvl w:ilvl="2">
      <w:start w:val="0"/>
      <w:numFmt w:val="bullet"/>
      <w:lvlText w:val="•"/>
      <w:lvlJc w:val="left"/>
      <w:pPr>
        <w:ind w:left="2517" w:hanging="420"/>
      </w:pPr>
      <w:rPr>
        <w:rFonts w:hint="default"/>
        <w:lang w:val="en-US" w:eastAsia="zh-CN" w:bidi="ar-SA"/>
      </w:rPr>
    </w:lvl>
    <w:lvl w:ilvl="3">
      <w:start w:val="0"/>
      <w:numFmt w:val="bullet"/>
      <w:lvlText w:val="•"/>
      <w:lvlJc w:val="left"/>
      <w:pPr>
        <w:ind w:left="3295" w:hanging="420"/>
      </w:pPr>
      <w:rPr>
        <w:rFonts w:hint="default"/>
        <w:lang w:val="en-US" w:eastAsia="zh-CN" w:bidi="ar-SA"/>
      </w:rPr>
    </w:lvl>
    <w:lvl w:ilvl="4">
      <w:start w:val="0"/>
      <w:numFmt w:val="bullet"/>
      <w:lvlText w:val="•"/>
      <w:lvlJc w:val="left"/>
      <w:pPr>
        <w:ind w:left="4074" w:hanging="420"/>
      </w:pPr>
      <w:rPr>
        <w:rFonts w:hint="default"/>
        <w:lang w:val="en-US" w:eastAsia="zh-CN" w:bidi="ar-SA"/>
      </w:rPr>
    </w:lvl>
    <w:lvl w:ilvl="5">
      <w:start w:val="0"/>
      <w:numFmt w:val="bullet"/>
      <w:lvlText w:val="•"/>
      <w:lvlJc w:val="left"/>
      <w:pPr>
        <w:ind w:left="4853" w:hanging="420"/>
      </w:pPr>
      <w:rPr>
        <w:rFonts w:hint="default"/>
        <w:lang w:val="en-US" w:eastAsia="zh-CN" w:bidi="ar-SA"/>
      </w:rPr>
    </w:lvl>
    <w:lvl w:ilvl="6">
      <w:start w:val="0"/>
      <w:numFmt w:val="bullet"/>
      <w:lvlText w:val="•"/>
      <w:lvlJc w:val="left"/>
      <w:pPr>
        <w:ind w:left="563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189" w:hanging="420"/>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1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960" w:hanging="421"/>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312" w:lineRule="exact"/>
      <w:ind w:left="960" w:hanging="421"/>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196"/>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4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1601" w:right="1797"/>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960" w:hanging="421"/>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2023-06-02T02:24:04Z</dcterms:created>
  <dcterms:modified xsi:type="dcterms:W3CDTF">2023-06-02T02:24:04Z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