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215"/>
        <w:ind w:left="815" w:right="0" w:firstLine="0"/>
        <w:jc w:val="left"/>
        <w:rPr>
          <w:rFonts w:ascii="Microsoft JhengHei" w:eastAsia="Microsoft JhengHei"/>
          <w:b/>
          <w:sz w:val="28"/>
        </w:rPr>
      </w:pPr>
      <w:r>
        <w:rPr>
          <w:rFonts w:ascii="Microsoft JhengHei" w:eastAsia="Microsoft JhengHei"/>
          <w:b/>
          <w:sz w:val="28"/>
        </w:rPr>
        <w:t>附件 </w:t>
      </w:r>
      <w:r>
        <w:rPr>
          <w:rFonts w:ascii="Microsoft JhengHei" w:eastAsia="Microsoft JhengHei"/>
          <w:b/>
          <w:spacing w:val="-10"/>
          <w:sz w:val="28"/>
        </w:rPr>
        <w:t>2</w:t>
      </w:r>
    </w:p>
    <w:p>
      <w:pPr>
        <w:spacing w:before="47"/>
        <w:ind w:left="815" w:right="0" w:firstLine="0"/>
        <w:jc w:val="left"/>
        <w:rPr>
          <w:sz w:val="18"/>
        </w:rPr>
      </w:pPr>
      <w:r>
        <w:rPr/>
        <w:br w:type="column"/>
      </w:r>
      <w:r>
        <w:rPr>
          <w:spacing w:val="-2"/>
          <w:sz w:val="18"/>
        </w:rPr>
        <w:t>渤海</w:t>
      </w:r>
      <w:r>
        <w:rPr>
          <w:spacing w:val="-2"/>
          <w:sz w:val="18"/>
        </w:rPr>
        <w:t>人</w:t>
      </w:r>
      <w:r>
        <w:rPr>
          <w:spacing w:val="-2"/>
          <w:sz w:val="18"/>
        </w:rPr>
        <w:t>寿</w:t>
      </w:r>
      <w:r>
        <w:rPr>
          <w:spacing w:val="-2"/>
          <w:sz w:val="18"/>
        </w:rPr>
        <w:t>[2020]年</w:t>
      </w:r>
      <w:r>
        <w:rPr>
          <w:spacing w:val="-2"/>
          <w:sz w:val="18"/>
        </w:rPr>
        <w:t>金</w:t>
      </w:r>
      <w:r>
        <w:rPr>
          <w:spacing w:val="-2"/>
          <w:sz w:val="18"/>
        </w:rPr>
        <w:t>保</w:t>
      </w:r>
      <w:r>
        <w:rPr>
          <w:spacing w:val="-2"/>
          <w:sz w:val="18"/>
        </w:rPr>
        <w:t>险</w:t>
      </w:r>
      <w:r>
        <w:rPr>
          <w:spacing w:val="-32"/>
          <w:sz w:val="18"/>
        </w:rPr>
        <w:t> </w:t>
      </w:r>
      <w:r>
        <w:rPr>
          <w:spacing w:val="-2"/>
          <w:sz w:val="18"/>
        </w:rPr>
        <w:t>006</w:t>
      </w:r>
      <w:r>
        <w:rPr>
          <w:spacing w:val="-21"/>
          <w:sz w:val="18"/>
        </w:rPr>
        <w:t> 号</w:t>
      </w:r>
    </w:p>
    <w:p>
      <w:pPr>
        <w:spacing w:after="0"/>
        <w:jc w:val="left"/>
        <w:rPr>
          <w:sz w:val="18"/>
        </w:rPr>
        <w:sectPr>
          <w:footerReference w:type="default" r:id="rId5"/>
          <w:type w:val="continuous"/>
          <w:pgSz w:w="11910" w:h="16840"/>
          <w:pgMar w:footer="451" w:header="0" w:top="460" w:bottom="640" w:left="980" w:right="340"/>
          <w:pgNumType w:start="1"/>
          <w:cols w:num="2" w:equalWidth="0">
            <w:col w:w="1630" w:space="5497"/>
            <w:col w:w="3463"/>
          </w:cols>
        </w:sectPr>
      </w:pPr>
    </w:p>
    <w:p>
      <w:pPr>
        <w:pStyle w:val="BodyText"/>
        <w:spacing w:before="4"/>
        <w:rPr>
          <w:sz w:val="9"/>
        </w:rPr>
      </w:pPr>
    </w:p>
    <w:p>
      <w:pPr>
        <w:spacing w:after="0"/>
        <w:rPr>
          <w:sz w:val="9"/>
        </w:rPr>
        <w:sectPr>
          <w:type w:val="continuous"/>
          <w:pgSz w:w="11910" w:h="16840"/>
          <w:pgMar w:header="0" w:footer="451" w:top="460" w:bottom="640" w:left="980" w:right="340"/>
        </w:sectPr>
      </w:pPr>
    </w:p>
    <w:p>
      <w:pPr>
        <w:pStyle w:val="Heading1"/>
        <w:spacing w:line="211" w:lineRule="auto" w:before="2"/>
        <w:ind w:left="1756"/>
      </w:pPr>
      <w:r>
        <w:rPr>
          <w:spacing w:val="-2"/>
        </w:rPr>
        <w:t>渤海人寿鑫账户终身年金保险（万能型）条款</w:t>
      </w:r>
      <w:r>
        <w:rPr>
          <w:spacing w:val="16"/>
        </w:rPr>
        <w:t>阅 读 指 引</w:t>
      </w:r>
    </w:p>
    <w:p>
      <w:pPr>
        <w:pStyle w:val="BodyText"/>
        <w:spacing w:line="208" w:lineRule="auto" w:before="201"/>
        <w:ind w:left="1824"/>
        <w:jc w:val="center"/>
      </w:pP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有</w:t>
      </w:r>
      <w:r>
        <w:rPr>
          <w:spacing w:val="-63"/>
          <w:position w:val="-7"/>
        </w:rPr>
        <w:t>．</w:t>
      </w:r>
      <w:r>
        <w:rPr>
          <w:spacing w:val="-149"/>
        </w:rPr>
        <w:t>助</w:t>
      </w:r>
      <w:r>
        <w:rPr>
          <w:spacing w:val="-63"/>
          <w:position w:val="-7"/>
        </w:rPr>
        <w:t>．</w:t>
      </w:r>
      <w:r>
        <w:rPr>
          <w:spacing w:val="-148"/>
        </w:rPr>
        <w:t>于</w:t>
      </w:r>
      <w:r>
        <w:rPr>
          <w:spacing w:val="-64"/>
          <w:position w:val="-7"/>
        </w:rPr>
        <w:t>．</w:t>
      </w:r>
      <w:r>
        <w:rPr>
          <w:spacing w:val="-153"/>
        </w:rPr>
        <w:t>您</w:t>
      </w:r>
      <w:r>
        <w:rPr>
          <w:spacing w:val="-64"/>
          <w:position w:val="-7"/>
        </w:rPr>
        <w:t>．</w:t>
      </w:r>
      <w:r>
        <w:rPr>
          <w:spacing w:val="-148"/>
        </w:rPr>
        <w:t>理</w:t>
      </w:r>
      <w:r>
        <w:rPr>
          <w:spacing w:val="-64"/>
          <w:position w:val="-7"/>
        </w:rPr>
        <w:t>．</w:t>
      </w:r>
      <w:r>
        <w:rPr>
          <w:spacing w:val="-148"/>
        </w:rPr>
        <w:t>解</w:t>
      </w:r>
      <w:r>
        <w:rPr>
          <w:spacing w:val="-64"/>
          <w:position w:val="-7"/>
        </w:rPr>
        <w:t>．</w:t>
      </w:r>
      <w:r>
        <w:rPr>
          <w:spacing w:val="-148"/>
        </w:rPr>
        <w:t>条</w:t>
      </w:r>
      <w:r>
        <w:rPr>
          <w:spacing w:val="-64"/>
          <w:position w:val="-7"/>
        </w:rPr>
        <w:t>．</w:t>
      </w:r>
      <w:r>
        <w:rPr>
          <w:spacing w:val="-153"/>
        </w:rPr>
        <w:t>款</w:t>
      </w:r>
      <w:r>
        <w:rPr>
          <w:spacing w:val="-92"/>
          <w:position w:val="-7"/>
        </w:rPr>
        <w:t>．</w:t>
      </w:r>
      <w:r>
        <w:rPr>
          <w:spacing w:val="-92"/>
        </w:rPr>
        <w:t>，</w:t>
      </w:r>
      <w:r>
        <w:rPr>
          <w:spacing w:val="-92"/>
          <w:position w:val="-7"/>
        </w:rPr>
        <w:t>．</w:t>
      </w:r>
      <w:r>
        <w:rPr>
          <w:spacing w:val="-148"/>
        </w:rPr>
        <w:t>对</w:t>
      </w:r>
      <w:r>
        <w:rPr>
          <w:spacing w:val="-64"/>
          <w:position w:val="-7"/>
        </w:rPr>
        <w:t>．</w:t>
      </w:r>
      <w:r>
        <w:rPr>
          <w:spacing w:val="-148"/>
        </w:rPr>
        <w:t>本</w:t>
      </w:r>
      <w:r>
        <w:rPr>
          <w:spacing w:val="-64"/>
          <w:position w:val="-7"/>
        </w:rPr>
        <w:t>．</w:t>
      </w:r>
      <w:r>
        <w:rPr>
          <w:spacing w:val="-153"/>
        </w:rPr>
        <w:t>合</w:t>
      </w:r>
      <w:r>
        <w:rPr>
          <w:spacing w:val="-65"/>
          <w:position w:val="-7"/>
        </w:rPr>
        <w:t>．</w:t>
      </w:r>
      <w:r>
        <w:rPr>
          <w:spacing w:val="-148"/>
        </w:rPr>
        <w:t>同</w:t>
      </w:r>
      <w:r>
        <w:rPr>
          <w:spacing w:val="-65"/>
          <w:position w:val="-7"/>
        </w:rPr>
        <w:t>．</w:t>
      </w:r>
      <w:r>
        <w:rPr>
          <w:spacing w:val="-147"/>
        </w:rPr>
        <w:t>内</w:t>
      </w:r>
      <w:r>
        <w:rPr>
          <w:spacing w:val="-65"/>
          <w:position w:val="-7"/>
        </w:rPr>
        <w:t>．</w:t>
      </w:r>
      <w:r>
        <w:rPr>
          <w:spacing w:val="-147"/>
        </w:rPr>
        <w:t>容</w:t>
      </w:r>
      <w:r>
        <w:rPr>
          <w:spacing w:val="-65"/>
          <w:position w:val="-7"/>
        </w:rPr>
        <w:t>．</w:t>
      </w:r>
      <w:r>
        <w:rPr>
          <w:spacing w:val="-152"/>
        </w:rPr>
        <w:t>的</w:t>
      </w:r>
      <w:r>
        <w:rPr>
          <w:spacing w:val="-65"/>
          <w:position w:val="-7"/>
        </w:rPr>
        <w:t>．</w:t>
      </w:r>
      <w:r>
        <w:rPr>
          <w:spacing w:val="-147"/>
        </w:rPr>
        <w:t>解</w:t>
      </w:r>
      <w:r>
        <w:rPr>
          <w:spacing w:val="-65"/>
          <w:position w:val="-7"/>
        </w:rPr>
        <w:t>．</w:t>
      </w:r>
      <w:r>
        <w:rPr>
          <w:spacing w:val="-152"/>
        </w:rPr>
        <w:t>释</w:t>
      </w:r>
      <w:r>
        <w:rPr>
          <w:spacing w:val="-65"/>
          <w:position w:val="-7"/>
        </w:rPr>
        <w:t>．</w:t>
      </w:r>
      <w:r>
        <w:rPr>
          <w:spacing w:val="-147"/>
        </w:rPr>
        <w:t>以</w:t>
      </w:r>
      <w:r>
        <w:rPr>
          <w:spacing w:val="-65"/>
          <w:position w:val="-7"/>
        </w:rPr>
        <w:t>．</w:t>
      </w:r>
      <w:r>
        <w:rPr>
          <w:spacing w:val="-147"/>
        </w:rPr>
        <w:t>条</w:t>
      </w:r>
      <w:r>
        <w:rPr>
          <w:spacing w:val="-66"/>
          <w:position w:val="-7"/>
        </w:rPr>
        <w:t>．</w:t>
      </w:r>
      <w:r>
        <w:rPr>
          <w:spacing w:val="-147"/>
        </w:rPr>
        <w:t>款</w:t>
      </w:r>
      <w:r>
        <w:rPr>
          <w:spacing w:val="-66"/>
          <w:position w:val="-7"/>
        </w:rPr>
        <w:t>．</w:t>
      </w:r>
      <w:r>
        <w:rPr>
          <w:spacing w:val="-147"/>
        </w:rPr>
        <w:t>为</w:t>
      </w:r>
      <w:r>
        <w:rPr>
          <w:spacing w:val="-66"/>
          <w:position w:val="-7"/>
        </w:rPr>
        <w:t>．</w:t>
      </w:r>
      <w:r>
        <w:rPr>
          <w:spacing w:val="-151"/>
        </w:rPr>
        <w:t>准</w:t>
      </w:r>
      <w:r>
        <w:rPr>
          <w:spacing w:val="-66"/>
          <w:position w:val="-7"/>
        </w:rPr>
        <w:t>．</w:t>
      </w:r>
      <w:r>
        <w:rPr>
          <w:spacing w:val="-151"/>
        </w:rPr>
        <w:t>。</w:t>
      </w:r>
      <w:r>
        <w:rPr>
          <w:spacing w:val="-10"/>
          <w:position w:val="-7"/>
        </w:rPr>
        <w:t>．</w:t>
      </w:r>
    </w:p>
    <w:p>
      <w:pPr>
        <w:pStyle w:val="Heading3"/>
        <w:numPr>
          <w:ilvl w:val="0"/>
          <w:numId w:val="1"/>
        </w:numPr>
        <w:tabs>
          <w:tab w:pos="541" w:val="left" w:leader="none"/>
          <w:tab w:pos="543" w:val="left" w:leader="none"/>
        </w:tabs>
        <w:spacing w:line="368" w:lineRule="exact" w:before="0" w:after="0"/>
        <w:ind w:left="542" w:right="0" w:hanging="424"/>
        <w:jc w:val="left"/>
      </w:pPr>
      <w:r>
        <w:rPr/>
        <w:drawing>
          <wp:anchor distT="0" distB="0" distL="0" distR="0" allowOverlap="1" layoutInCell="1" locked="0" behindDoc="1" simplePos="0" relativeHeight="487076864">
            <wp:simplePos x="0" y="0"/>
            <wp:positionH relativeFrom="page">
              <wp:posOffset>628192</wp:posOffset>
            </wp:positionH>
            <wp:positionV relativeFrom="paragraph">
              <wp:posOffset>13731</wp:posOffset>
            </wp:positionV>
            <wp:extent cx="6308800" cy="739051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6308800" cy="7390511"/>
                    </a:xfrm>
                    <a:prstGeom prst="rect">
                      <a:avLst/>
                    </a:prstGeom>
                  </pic:spPr>
                </pic:pic>
              </a:graphicData>
            </a:graphic>
          </wp:anchor>
        </w:drawing>
      </w:r>
      <w:r>
        <w:rPr>
          <w:spacing w:val="-2"/>
        </w:rPr>
        <w:t>您拥有的重要权益</w:t>
      </w:r>
    </w:p>
    <w:p>
      <w:pPr>
        <w:spacing w:line="240" w:lineRule="auto" w:before="0"/>
        <w:rPr>
          <w:rFonts w:ascii="Microsoft JhengHei"/>
          <w:b/>
          <w:sz w:val="18"/>
        </w:rPr>
      </w:pPr>
      <w:r>
        <w:rPr/>
        <w:br w:type="column"/>
      </w:r>
      <w:r>
        <w:rPr>
          <w:rFonts w:ascii="Microsoft JhengHei"/>
          <w:b/>
          <w:sz w:val="18"/>
        </w:rPr>
      </w:r>
    </w:p>
    <w:p>
      <w:pPr>
        <w:pStyle w:val="BodyText"/>
        <w:spacing w:before="11"/>
        <w:rPr>
          <w:rFonts w:ascii="Microsoft JhengHei"/>
          <w:b/>
          <w:sz w:val="26"/>
        </w:rPr>
      </w:pPr>
    </w:p>
    <w:p>
      <w:pPr>
        <w:spacing w:before="0"/>
        <w:ind w:left="99" w:right="0" w:firstLine="0"/>
        <w:jc w:val="left"/>
        <w:rPr>
          <w:sz w:val="18"/>
        </w:rPr>
      </w:pPr>
      <w:r>
        <w:rPr/>
        <w:drawing>
          <wp:anchor distT="0" distB="0" distL="0" distR="0" allowOverlap="1" layoutInCell="1" locked="0" behindDoc="0" simplePos="0" relativeHeight="15729152">
            <wp:simplePos x="0" y="0"/>
            <wp:positionH relativeFrom="page">
              <wp:posOffset>6114288</wp:posOffset>
            </wp:positionH>
            <wp:positionV relativeFrom="paragraph">
              <wp:posOffset>-791209</wp:posOffset>
            </wp:positionV>
            <wp:extent cx="725423" cy="72237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725423" cy="722376"/>
                    </a:xfrm>
                    <a:prstGeom prst="rect">
                      <a:avLst/>
                    </a:prstGeom>
                  </pic:spPr>
                </pic:pic>
              </a:graphicData>
            </a:graphic>
          </wp:anchor>
        </w:drawing>
      </w:r>
      <w:r>
        <w:rPr>
          <w:spacing w:val="-2"/>
          <w:sz w:val="18"/>
        </w:rPr>
        <w:t>请扫描以查询验证</w:t>
      </w:r>
      <w:r>
        <w:rPr>
          <w:spacing w:val="-2"/>
          <w:sz w:val="18"/>
        </w:rPr>
        <w:t>条</w:t>
      </w:r>
      <w:r>
        <w:rPr>
          <w:spacing w:val="-10"/>
          <w:sz w:val="18"/>
        </w:rPr>
        <w:t>款</w:t>
      </w:r>
    </w:p>
    <w:p>
      <w:pPr>
        <w:spacing w:after="0"/>
        <w:jc w:val="left"/>
        <w:rPr>
          <w:sz w:val="18"/>
        </w:rPr>
        <w:sectPr>
          <w:type w:val="continuous"/>
          <w:pgSz w:w="11910" w:h="16840"/>
          <w:pgMar w:header="0" w:footer="451" w:top="460" w:bottom="640" w:left="980" w:right="340"/>
          <w:cols w:num="2" w:equalWidth="0">
            <w:col w:w="8187" w:space="40"/>
            <w:col w:w="2363"/>
          </w:cols>
        </w:sectPr>
      </w:pPr>
    </w:p>
    <w:p>
      <w:pPr>
        <w:pStyle w:val="BodyText"/>
        <w:tabs>
          <w:tab w:pos="9151" w:val="right" w:leader="dot"/>
        </w:tabs>
        <w:spacing w:line="265" w:lineRule="exact"/>
        <w:ind w:left="537"/>
      </w:pPr>
      <w:r>
        <w:rPr>
          <w:spacing w:val="-2"/>
        </w:rPr>
        <w:t>签</w:t>
      </w:r>
      <w:r>
        <w:rPr>
          <w:spacing w:val="-2"/>
        </w:rPr>
        <w:t>收</w:t>
      </w:r>
      <w:r>
        <w:rPr>
          <w:spacing w:val="-2"/>
        </w:rPr>
        <w:t>本</w:t>
      </w:r>
      <w:r>
        <w:rPr>
          <w:spacing w:val="-2"/>
        </w:rPr>
        <w:t>合</w:t>
      </w:r>
      <w:r>
        <w:rPr>
          <w:spacing w:val="-2"/>
        </w:rPr>
        <w:t>同</w:t>
      </w:r>
      <w:r>
        <w:rPr>
          <w:spacing w:val="-2"/>
        </w:rPr>
        <w:t>的</w:t>
      </w:r>
      <w:r>
        <w:rPr>
          <w:spacing w:val="-2"/>
        </w:rPr>
        <w:t>次</w:t>
      </w:r>
      <w:r>
        <w:rPr>
          <w:spacing w:val="-2"/>
        </w:rPr>
        <w:t>日</w:t>
      </w:r>
      <w:r>
        <w:rPr>
          <w:spacing w:val="-2"/>
        </w:rPr>
        <w:t>零</w:t>
      </w:r>
      <w:r>
        <w:rPr>
          <w:spacing w:val="-2"/>
        </w:rPr>
        <w:t>时</w:t>
      </w:r>
      <w:r>
        <w:rPr>
          <w:spacing w:val="-2"/>
        </w:rPr>
        <w:t>起</w:t>
      </w:r>
      <w:r>
        <w:rPr>
          <w:spacing w:val="-37"/>
        </w:rPr>
        <w:t> </w:t>
      </w:r>
      <w:r>
        <w:rPr>
          <w:spacing w:val="-2"/>
        </w:rPr>
        <w:t>15</w:t>
      </w:r>
      <w:r>
        <w:rPr>
          <w:spacing w:val="-38"/>
        </w:rPr>
        <w:t> </w:t>
      </w:r>
      <w:r>
        <w:rPr>
          <w:spacing w:val="-2"/>
        </w:rPr>
        <w:t>日（</w:t>
      </w:r>
      <w:r>
        <w:rPr>
          <w:spacing w:val="-2"/>
        </w:rPr>
        <w:t>即</w:t>
      </w:r>
      <w:r>
        <w:rPr>
          <w:spacing w:val="-2"/>
        </w:rPr>
        <w:t>犹</w:t>
      </w:r>
      <w:r>
        <w:rPr>
          <w:spacing w:val="-2"/>
        </w:rPr>
        <w:t>豫</w:t>
      </w:r>
      <w:r>
        <w:rPr>
          <w:spacing w:val="-2"/>
        </w:rPr>
        <w:t>期</w:t>
      </w:r>
      <w:r>
        <w:rPr>
          <w:spacing w:val="-2"/>
        </w:rPr>
        <w:t>）内您若</w:t>
      </w:r>
      <w:r>
        <w:rPr>
          <w:spacing w:val="-2"/>
        </w:rPr>
        <w:t>要</w:t>
      </w:r>
      <w:r>
        <w:rPr>
          <w:spacing w:val="-2"/>
        </w:rPr>
        <w:t>求</w:t>
      </w:r>
      <w:r>
        <w:rPr>
          <w:spacing w:val="-2"/>
        </w:rPr>
        <w:t>退</w:t>
      </w:r>
      <w:r>
        <w:rPr>
          <w:spacing w:val="-2"/>
        </w:rPr>
        <w:t>保</w:t>
      </w:r>
      <w:r>
        <w:rPr>
          <w:spacing w:val="-2"/>
        </w:rPr>
        <w:t>，</w:t>
      </w:r>
      <w:r>
        <w:rPr>
          <w:spacing w:val="-2"/>
        </w:rPr>
        <w:t>我</w:t>
      </w:r>
      <w:r>
        <w:rPr>
          <w:spacing w:val="-2"/>
        </w:rPr>
        <w:t>们</w:t>
      </w:r>
      <w:r>
        <w:rPr>
          <w:spacing w:val="-2"/>
        </w:rPr>
        <w:t>仅</w:t>
      </w:r>
      <w:r>
        <w:rPr>
          <w:spacing w:val="-2"/>
        </w:rPr>
        <w:t>扣</w:t>
      </w:r>
      <w:r>
        <w:rPr>
          <w:spacing w:val="-2"/>
        </w:rPr>
        <w:t>除</w:t>
      </w:r>
      <w:r>
        <w:rPr>
          <w:spacing w:val="-2"/>
        </w:rPr>
        <w:t>工</w:t>
      </w:r>
      <w:r>
        <w:rPr>
          <w:spacing w:val="-2"/>
        </w:rPr>
        <w:t>本</w:t>
      </w:r>
      <w:r>
        <w:rPr>
          <w:spacing w:val="-10"/>
        </w:rPr>
        <w:t>费</w:t>
      </w:r>
      <w:r>
        <w:rPr>
          <w:rFonts w:ascii="Times New Roman" w:eastAsia="Times New Roman"/>
        </w:rPr>
        <w:tab/>
      </w:r>
      <w:r>
        <w:rPr>
          <w:spacing w:val="-5"/>
        </w:rPr>
        <w:t>1.4</w:t>
      </w:r>
    </w:p>
    <w:p>
      <w:pPr>
        <w:pStyle w:val="BodyText"/>
        <w:tabs>
          <w:tab w:pos="9151" w:val="right" w:leader="dot"/>
        </w:tabs>
        <w:spacing w:before="43"/>
        <w:ind w:left="537"/>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w:t>
      </w:r>
      <w:r>
        <w:rPr>
          <w:spacing w:val="-2"/>
        </w:rPr>
        <w:t>保</w:t>
      </w:r>
      <w:r>
        <w:rPr>
          <w:spacing w:val="-2"/>
        </w:rPr>
        <w:t>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spacing w:val="-5"/>
        </w:rPr>
        <w:t>2.2</w:t>
      </w:r>
    </w:p>
    <w:p>
      <w:pPr>
        <w:pStyle w:val="BodyText"/>
        <w:tabs>
          <w:tab w:pos="9149" w:val="right" w:leader="dot"/>
        </w:tabs>
        <w:spacing w:before="43"/>
        <w:ind w:left="537"/>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w:t>
      </w:r>
      <w:r>
        <w:rPr>
          <w:spacing w:val="-2"/>
        </w:rPr>
        <w:t>申</w:t>
      </w:r>
      <w:r>
        <w:rPr>
          <w:spacing w:val="-2"/>
        </w:rPr>
        <w:t>请</w:t>
      </w:r>
      <w:r>
        <w:rPr>
          <w:spacing w:val="-2"/>
        </w:rPr>
        <w:t>保</w:t>
      </w:r>
      <w:r>
        <w:rPr>
          <w:spacing w:val="-2"/>
        </w:rPr>
        <w:t>单</w:t>
      </w:r>
      <w:r>
        <w:rPr>
          <w:spacing w:val="-2"/>
        </w:rPr>
        <w:t>贷</w:t>
      </w:r>
      <w:r>
        <w:rPr>
          <w:spacing w:val="-2"/>
        </w:rPr>
        <w:t>款</w:t>
      </w:r>
      <w:r>
        <w:rPr>
          <w:spacing w:val="-2"/>
        </w:rPr>
        <w:t>的</w:t>
      </w:r>
      <w:r>
        <w:rPr>
          <w:spacing w:val="-2"/>
        </w:rPr>
        <w:t>权</w:t>
      </w:r>
      <w:r>
        <w:rPr>
          <w:spacing w:val="-10"/>
        </w:rPr>
        <w:t>利</w:t>
      </w:r>
      <w:r>
        <w:rPr>
          <w:rFonts w:ascii="Times New Roman" w:eastAsia="Times New Roman"/>
        </w:rPr>
        <w:tab/>
      </w:r>
      <w:r>
        <w:rPr>
          <w:spacing w:val="-5"/>
        </w:rPr>
        <w:t>6.2</w:t>
      </w:r>
    </w:p>
    <w:p>
      <w:pPr>
        <w:pStyle w:val="BodyText"/>
        <w:tabs>
          <w:tab w:pos="9146" w:val="right" w:leader="dot"/>
        </w:tabs>
        <w:spacing w:line="256" w:lineRule="exact" w:before="43"/>
        <w:ind w:left="537"/>
      </w:pPr>
      <w:r>
        <w:rPr>
          <w:spacing w:val="-2"/>
        </w:rPr>
        <w:t>您</w:t>
      </w:r>
      <w:r>
        <w:rPr>
          <w:spacing w:val="-2"/>
        </w:rPr>
        <w:t>有</w:t>
      </w:r>
      <w:r>
        <w:rPr>
          <w:spacing w:val="-2"/>
        </w:rPr>
        <w:t>退</w:t>
      </w:r>
      <w:r>
        <w:rPr>
          <w:spacing w:val="-2"/>
        </w:rPr>
        <w:t>保</w:t>
      </w:r>
      <w:r>
        <w:rPr>
          <w:spacing w:val="-2"/>
        </w:rPr>
        <w:t>的</w:t>
      </w:r>
      <w:r>
        <w:rPr>
          <w:spacing w:val="-2"/>
        </w:rPr>
        <w:t>权</w:t>
      </w:r>
      <w:r>
        <w:rPr>
          <w:spacing w:val="-10"/>
        </w:rPr>
        <w:t>利</w:t>
      </w:r>
      <w:r>
        <w:rPr>
          <w:rFonts w:ascii="Times New Roman" w:eastAsia="Times New Roman"/>
        </w:rPr>
        <w:tab/>
      </w:r>
      <w:r>
        <w:rPr>
          <w:spacing w:val="-5"/>
        </w:rPr>
        <w:t>8.1</w:t>
      </w:r>
    </w:p>
    <w:p>
      <w:pPr>
        <w:pStyle w:val="Heading3"/>
        <w:numPr>
          <w:ilvl w:val="0"/>
          <w:numId w:val="1"/>
        </w:numPr>
        <w:tabs>
          <w:tab w:pos="541" w:val="left" w:leader="none"/>
          <w:tab w:pos="543" w:val="left" w:leader="none"/>
        </w:tabs>
        <w:spacing w:line="371" w:lineRule="exact" w:before="0" w:after="0"/>
        <w:ind w:left="542" w:right="0" w:hanging="424"/>
        <w:jc w:val="left"/>
      </w:pPr>
      <w:r>
        <w:rPr>
          <w:spacing w:val="-1"/>
        </w:rPr>
        <w:t>您应当特别注意的事项</w:t>
      </w:r>
    </w:p>
    <w:p>
      <w:pPr>
        <w:pStyle w:val="BodyText"/>
        <w:tabs>
          <w:tab w:pos="9151" w:val="right" w:leader="dot"/>
        </w:tabs>
        <w:spacing w:line="267" w:lineRule="exact"/>
        <w:ind w:left="537"/>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或</w:t>
      </w:r>
      <w:r>
        <w:rPr>
          <w:spacing w:val="-2"/>
        </w:rPr>
        <w:t>受</w:t>
      </w:r>
      <w:r>
        <w:rPr>
          <w:spacing w:val="-2"/>
        </w:rPr>
        <w:t>益</w:t>
      </w:r>
      <w:r>
        <w:rPr>
          <w:spacing w:val="-2"/>
        </w:rPr>
        <w:t>人</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eastAsia="Times New Roman"/>
        </w:rPr>
        <w:tab/>
      </w:r>
      <w:r>
        <w:rPr>
          <w:spacing w:val="-5"/>
        </w:rPr>
        <w:t>3.2</w:t>
      </w:r>
    </w:p>
    <w:p>
      <w:pPr>
        <w:pStyle w:val="BodyText"/>
        <w:tabs>
          <w:tab w:pos="9146" w:val="right" w:leader="dot"/>
        </w:tabs>
        <w:spacing w:before="43"/>
        <w:ind w:left="537"/>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eastAsia="Times New Roman"/>
        </w:rPr>
        <w:tab/>
      </w:r>
      <w:r>
        <w:rPr>
          <w:spacing w:val="-5"/>
        </w:rPr>
        <w:t>5.1</w:t>
      </w:r>
    </w:p>
    <w:p>
      <w:pPr>
        <w:pStyle w:val="BodyText"/>
        <w:tabs>
          <w:tab w:pos="9146" w:val="right" w:leader="dot"/>
        </w:tabs>
        <w:spacing w:before="43"/>
        <w:ind w:left="537"/>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w:t>
      </w:r>
      <w:r>
        <w:rPr>
          <w:spacing w:val="-2"/>
        </w:rPr>
        <w:t>的</w:t>
      </w:r>
      <w:r>
        <w:rPr>
          <w:spacing w:val="-2"/>
        </w:rPr>
        <w:t>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rPr>
        <w:tab/>
      </w:r>
      <w:r>
        <w:rPr>
          <w:spacing w:val="-5"/>
        </w:rPr>
        <w:t>8.1</w:t>
      </w:r>
    </w:p>
    <w:p>
      <w:pPr>
        <w:pStyle w:val="BodyText"/>
        <w:tabs>
          <w:tab w:pos="9146" w:val="right" w:leader="dot"/>
        </w:tabs>
        <w:spacing w:line="256" w:lineRule="exact" w:before="43"/>
        <w:ind w:left="537"/>
      </w:pPr>
      <w:r>
        <w:rPr>
          <w:spacing w:val="-2"/>
        </w:rPr>
        <w:t>您</w:t>
      </w:r>
      <w:r>
        <w:rPr>
          <w:spacing w:val="-2"/>
        </w:rPr>
        <w:t>有</w:t>
      </w:r>
      <w:r>
        <w:rPr>
          <w:spacing w:val="-2"/>
        </w:rPr>
        <w:t>如</w:t>
      </w:r>
      <w:r>
        <w:rPr>
          <w:spacing w:val="-2"/>
        </w:rPr>
        <w:t>实</w:t>
      </w:r>
      <w:r>
        <w:rPr>
          <w:spacing w:val="-2"/>
        </w:rPr>
        <w:t>告</w:t>
      </w:r>
      <w:r>
        <w:rPr>
          <w:spacing w:val="-2"/>
        </w:rPr>
        <w:t>知</w:t>
      </w:r>
      <w:r>
        <w:rPr>
          <w:spacing w:val="-2"/>
        </w:rPr>
        <w:t>的</w:t>
      </w:r>
      <w:r>
        <w:rPr>
          <w:spacing w:val="-2"/>
        </w:rPr>
        <w:t>义</w:t>
      </w:r>
      <w:r>
        <w:rPr>
          <w:spacing w:val="-10"/>
        </w:rPr>
        <w:t>务</w:t>
      </w:r>
      <w:r>
        <w:rPr>
          <w:rFonts w:ascii="Times New Roman" w:eastAsia="Times New Roman"/>
        </w:rPr>
        <w:tab/>
      </w:r>
      <w:r>
        <w:rPr>
          <w:spacing w:val="-5"/>
        </w:rPr>
        <w:t>9.1</w:t>
      </w:r>
    </w:p>
    <w:p>
      <w:pPr>
        <w:pStyle w:val="Heading3"/>
        <w:tabs>
          <w:tab w:pos="9089" w:val="right" w:leader="dot"/>
        </w:tabs>
        <w:spacing w:line="336" w:lineRule="exact" w:before="0"/>
        <w:ind w:left="537" w:firstLine="0"/>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w:t>
      </w:r>
      <w:r>
        <w:rPr>
          <w:spacing w:val="-2"/>
        </w:rPr>
        <w:t>进</w:t>
      </w:r>
      <w:r>
        <w:rPr>
          <w:spacing w:val="-2"/>
        </w:rPr>
        <w:t>行</w:t>
      </w:r>
      <w:r>
        <w:rPr>
          <w:spacing w:val="-2"/>
        </w:rPr>
        <w:t>了</w:t>
      </w:r>
      <w:r>
        <w:rPr>
          <w:spacing w:val="-2"/>
        </w:rPr>
        <w:t>解</w:t>
      </w:r>
      <w:r>
        <w:rPr>
          <w:spacing w:val="-2"/>
        </w:rPr>
        <w:t>释</w:t>
      </w:r>
      <w:r>
        <w:rPr>
          <w:spacing w:val="-2"/>
        </w:rPr>
        <w:t>，</w:t>
      </w:r>
      <w:r>
        <w:rPr>
          <w:spacing w:val="-2"/>
        </w:rPr>
        <w:t>并</w:t>
      </w:r>
      <w:r>
        <w:rPr>
          <w:spacing w:val="-2"/>
        </w:rPr>
        <w:t>作</w:t>
      </w:r>
      <w:r>
        <w:rPr>
          <w:spacing w:val="-2"/>
        </w:rPr>
        <w:t>了</w:t>
      </w:r>
      <w:r>
        <w:rPr>
          <w:spacing w:val="-2"/>
        </w:rPr>
        <w:t>显</w:t>
      </w:r>
      <w:r>
        <w:rPr>
          <w:spacing w:val="-2"/>
        </w:rPr>
        <w:t>著</w:t>
      </w:r>
      <w:r>
        <w:rPr>
          <w:spacing w:val="-2"/>
        </w:rPr>
        <w:t>标</w:t>
      </w:r>
      <w:r>
        <w:rPr>
          <w:spacing w:val="-2"/>
        </w:rPr>
        <w:t>识</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r>
        <w:rPr>
          <w:spacing w:val="-5"/>
        </w:rPr>
        <w:t>10</w:t>
      </w:r>
    </w:p>
    <w:p>
      <w:pPr>
        <w:pStyle w:val="ListParagraph"/>
        <w:numPr>
          <w:ilvl w:val="0"/>
          <w:numId w:val="1"/>
        </w:numPr>
        <w:tabs>
          <w:tab w:pos="541" w:val="left" w:leader="none"/>
          <w:tab w:pos="543" w:val="left" w:leader="none"/>
        </w:tabs>
        <w:spacing w:line="312" w:lineRule="exact" w:before="0" w:after="0"/>
        <w:ind w:left="54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条款是保险合同的重要内容，为充分保障您的权益，请仔细阅读本条款。</w:t>
      </w:r>
    </w:p>
    <w:p>
      <w:pPr>
        <w:pStyle w:val="ListParagraph"/>
        <w:numPr>
          <w:ilvl w:val="0"/>
          <w:numId w:val="1"/>
        </w:numPr>
        <w:tabs>
          <w:tab w:pos="541" w:val="left" w:leader="none"/>
          <w:tab w:pos="543" w:val="left" w:leader="none"/>
        </w:tabs>
        <w:spacing w:line="349" w:lineRule="exact" w:before="0" w:after="24"/>
        <w:ind w:left="54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条款目录</w:t>
      </w:r>
    </w:p>
    <w:tbl>
      <w:tblPr>
        <w:tblW w:w="0" w:type="auto"/>
        <w:jc w:val="left"/>
        <w:tblInd w:w="3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4"/>
        <w:gridCol w:w="2312"/>
        <w:gridCol w:w="1044"/>
        <w:gridCol w:w="2086"/>
        <w:gridCol w:w="711"/>
        <w:gridCol w:w="474"/>
        <w:gridCol w:w="2364"/>
      </w:tblGrid>
      <w:tr>
        <w:trPr>
          <w:trHeight w:val="261" w:hRule="atLeast"/>
        </w:trPr>
        <w:tc>
          <w:tcPr>
            <w:tcW w:w="314" w:type="dxa"/>
          </w:tcPr>
          <w:p>
            <w:pPr>
              <w:pStyle w:val="TableParagraph"/>
              <w:spacing w:line="242" w:lineRule="exact"/>
              <w:ind w:left="50"/>
              <w:rPr>
                <w:rFonts w:ascii="Microsoft JhengHei"/>
                <w:b/>
                <w:sz w:val="21"/>
              </w:rPr>
            </w:pPr>
            <w:r>
              <w:rPr>
                <w:rFonts w:ascii="Microsoft JhengHei"/>
                <w:b/>
                <w:spacing w:val="-5"/>
                <w:w w:val="120"/>
                <w:sz w:val="21"/>
              </w:rPr>
              <w:t>1.</w:t>
            </w:r>
          </w:p>
        </w:tc>
        <w:tc>
          <w:tcPr>
            <w:tcW w:w="2312" w:type="dxa"/>
          </w:tcPr>
          <w:p>
            <w:pPr>
              <w:pStyle w:val="TableParagraph"/>
              <w:spacing w:line="242" w:lineRule="exact"/>
              <w:ind w:left="52"/>
              <w:rPr>
                <w:rFonts w:ascii="Microsoft JhengHei" w:eastAsia="Microsoft JhengHei"/>
                <w:b/>
                <w:sz w:val="21"/>
              </w:rPr>
            </w:pPr>
            <w:r>
              <w:rPr>
                <w:rFonts w:ascii="Microsoft JhengHei" w:eastAsia="Microsoft JhengHei"/>
                <w:b/>
                <w:spacing w:val="-2"/>
                <w:sz w:val="21"/>
              </w:rPr>
              <w:t>您与我们订立的合同</w:t>
            </w:r>
          </w:p>
        </w:tc>
        <w:tc>
          <w:tcPr>
            <w:tcW w:w="1044" w:type="dxa"/>
          </w:tcPr>
          <w:p>
            <w:pPr>
              <w:pStyle w:val="TableParagraph"/>
              <w:spacing w:line="241" w:lineRule="exact"/>
              <w:ind w:right="50"/>
              <w:jc w:val="right"/>
              <w:rPr>
                <w:sz w:val="21"/>
              </w:rPr>
            </w:pPr>
            <w:r>
              <w:rPr>
                <w:spacing w:val="-5"/>
                <w:sz w:val="21"/>
              </w:rPr>
              <w:t>4.1</w:t>
            </w:r>
          </w:p>
        </w:tc>
        <w:tc>
          <w:tcPr>
            <w:tcW w:w="2086" w:type="dxa"/>
          </w:tcPr>
          <w:p>
            <w:pPr>
              <w:pStyle w:val="TableParagraph"/>
              <w:spacing w:line="241" w:lineRule="exact"/>
              <w:ind w:left="53"/>
              <w:rPr>
                <w:sz w:val="21"/>
              </w:rPr>
            </w:pPr>
            <w:r>
              <w:rPr>
                <w:spacing w:val="-4"/>
                <w:sz w:val="21"/>
              </w:rPr>
              <w:t>账户设立</w:t>
            </w:r>
          </w:p>
        </w:tc>
        <w:tc>
          <w:tcPr>
            <w:tcW w:w="711" w:type="dxa"/>
          </w:tcPr>
          <w:p>
            <w:pPr>
              <w:pStyle w:val="TableParagraph"/>
              <w:rPr>
                <w:rFonts w:ascii="Times New Roman"/>
                <w:sz w:val="18"/>
              </w:rPr>
            </w:pPr>
          </w:p>
        </w:tc>
        <w:tc>
          <w:tcPr>
            <w:tcW w:w="2838" w:type="dxa"/>
            <w:gridSpan w:val="2"/>
          </w:tcPr>
          <w:p>
            <w:pPr>
              <w:pStyle w:val="TableParagraph"/>
              <w:spacing w:line="241" w:lineRule="exact"/>
              <w:ind w:left="50"/>
              <w:rPr>
                <w:sz w:val="21"/>
              </w:rPr>
            </w:pPr>
            <w:r>
              <w:rPr>
                <w:sz w:val="21"/>
              </w:rPr>
              <w:t>8.1</w:t>
            </w:r>
            <w:r>
              <w:rPr>
                <w:spacing w:val="-4"/>
                <w:sz w:val="21"/>
              </w:rPr>
              <w:t> 您解除合同的手续及风险</w:t>
            </w:r>
          </w:p>
        </w:tc>
      </w:tr>
      <w:tr>
        <w:trPr>
          <w:trHeight w:val="312" w:hRule="atLeast"/>
        </w:trPr>
        <w:tc>
          <w:tcPr>
            <w:tcW w:w="314" w:type="dxa"/>
          </w:tcPr>
          <w:p>
            <w:pPr>
              <w:pStyle w:val="TableParagraph"/>
              <w:rPr>
                <w:rFonts w:ascii="Times New Roman"/>
                <w:sz w:val="20"/>
              </w:rPr>
            </w:pPr>
          </w:p>
        </w:tc>
        <w:tc>
          <w:tcPr>
            <w:tcW w:w="2312" w:type="dxa"/>
          </w:tcPr>
          <w:p>
            <w:pPr>
              <w:pStyle w:val="TableParagraph"/>
              <w:spacing w:before="22"/>
              <w:ind w:left="52"/>
              <w:rPr>
                <w:sz w:val="21"/>
              </w:rPr>
            </w:pPr>
            <w:r>
              <w:rPr>
                <w:sz w:val="21"/>
              </w:rPr>
              <w:t>1.1</w:t>
            </w:r>
            <w:r>
              <w:rPr>
                <w:spacing w:val="-14"/>
                <w:sz w:val="21"/>
              </w:rPr>
              <w:t> 合同构成</w:t>
            </w:r>
          </w:p>
        </w:tc>
        <w:tc>
          <w:tcPr>
            <w:tcW w:w="1044" w:type="dxa"/>
          </w:tcPr>
          <w:p>
            <w:pPr>
              <w:pStyle w:val="TableParagraph"/>
              <w:spacing w:before="22"/>
              <w:ind w:right="50"/>
              <w:jc w:val="right"/>
              <w:rPr>
                <w:sz w:val="21"/>
              </w:rPr>
            </w:pPr>
            <w:r>
              <w:rPr>
                <w:spacing w:val="-5"/>
                <w:sz w:val="21"/>
              </w:rPr>
              <w:t>4.2</w:t>
            </w:r>
          </w:p>
        </w:tc>
        <w:tc>
          <w:tcPr>
            <w:tcW w:w="2086" w:type="dxa"/>
          </w:tcPr>
          <w:p>
            <w:pPr>
              <w:pStyle w:val="TableParagraph"/>
              <w:spacing w:before="22"/>
              <w:ind w:left="53"/>
              <w:rPr>
                <w:sz w:val="21"/>
              </w:rPr>
            </w:pPr>
            <w:r>
              <w:rPr>
                <w:spacing w:val="-4"/>
                <w:sz w:val="21"/>
              </w:rPr>
              <w:t>保单账户价值</w:t>
            </w:r>
          </w:p>
        </w:tc>
        <w:tc>
          <w:tcPr>
            <w:tcW w:w="711" w:type="dxa"/>
          </w:tcPr>
          <w:p>
            <w:pPr>
              <w:pStyle w:val="TableParagraph"/>
              <w:spacing w:line="292" w:lineRule="exact"/>
              <w:ind w:right="47"/>
              <w:jc w:val="right"/>
              <w:rPr>
                <w:rFonts w:ascii="Microsoft JhengHei"/>
                <w:b/>
                <w:sz w:val="21"/>
              </w:rPr>
            </w:pPr>
            <w:r>
              <w:rPr>
                <w:rFonts w:ascii="Microsoft JhengHei"/>
                <w:b/>
                <w:spacing w:val="-5"/>
                <w:w w:val="83"/>
                <w:sz w:val="21"/>
              </w:rPr>
              <w:t>9</w:t>
            </w:r>
            <w:r>
              <w:rPr>
                <w:rFonts w:ascii="Microsoft JhengHei"/>
                <w:b/>
                <w:spacing w:val="-5"/>
                <w:w w:val="196"/>
                <w:sz w:val="21"/>
              </w:rPr>
              <w:t>.</w:t>
            </w:r>
          </w:p>
        </w:tc>
        <w:tc>
          <w:tcPr>
            <w:tcW w:w="2838" w:type="dxa"/>
            <w:gridSpan w:val="2"/>
          </w:tcPr>
          <w:p>
            <w:pPr>
              <w:pStyle w:val="TableParagraph"/>
              <w:spacing w:line="292" w:lineRule="exact"/>
              <w:ind w:left="55"/>
              <w:rPr>
                <w:rFonts w:ascii="Microsoft JhengHei" w:eastAsia="Microsoft JhengHei"/>
                <w:b/>
                <w:sz w:val="21"/>
              </w:rPr>
            </w:pPr>
            <w:r>
              <w:rPr>
                <w:rFonts w:ascii="Microsoft JhengHei" w:eastAsia="Microsoft JhengHei"/>
                <w:b/>
                <w:spacing w:val="-2"/>
                <w:sz w:val="21"/>
              </w:rPr>
              <w:t>其它需要关注的事项</w:t>
            </w:r>
          </w:p>
        </w:tc>
      </w:tr>
      <w:tr>
        <w:trPr>
          <w:trHeight w:val="311" w:hRule="atLeast"/>
        </w:trPr>
        <w:tc>
          <w:tcPr>
            <w:tcW w:w="314" w:type="dxa"/>
          </w:tcPr>
          <w:p>
            <w:pPr>
              <w:pStyle w:val="TableParagraph"/>
              <w:rPr>
                <w:rFonts w:ascii="Times New Roman"/>
                <w:sz w:val="20"/>
              </w:rPr>
            </w:pPr>
          </w:p>
        </w:tc>
        <w:tc>
          <w:tcPr>
            <w:tcW w:w="2312" w:type="dxa"/>
          </w:tcPr>
          <w:p>
            <w:pPr>
              <w:pStyle w:val="TableParagraph"/>
              <w:spacing w:before="22"/>
              <w:ind w:left="52"/>
              <w:rPr>
                <w:sz w:val="21"/>
              </w:rPr>
            </w:pPr>
            <w:r>
              <w:rPr>
                <w:sz w:val="21"/>
              </w:rPr>
              <w:t>1.2</w:t>
            </w:r>
            <w:r>
              <w:rPr>
                <w:spacing w:val="-3"/>
                <w:sz w:val="21"/>
              </w:rPr>
              <w:t> 合同成立及生效</w:t>
            </w:r>
          </w:p>
        </w:tc>
        <w:tc>
          <w:tcPr>
            <w:tcW w:w="1044" w:type="dxa"/>
          </w:tcPr>
          <w:p>
            <w:pPr>
              <w:pStyle w:val="TableParagraph"/>
              <w:spacing w:before="22"/>
              <w:ind w:right="50"/>
              <w:jc w:val="right"/>
              <w:rPr>
                <w:sz w:val="21"/>
              </w:rPr>
            </w:pPr>
            <w:r>
              <w:rPr>
                <w:spacing w:val="-5"/>
                <w:sz w:val="21"/>
              </w:rPr>
              <w:t>4.3</w:t>
            </w:r>
          </w:p>
        </w:tc>
        <w:tc>
          <w:tcPr>
            <w:tcW w:w="2086" w:type="dxa"/>
          </w:tcPr>
          <w:p>
            <w:pPr>
              <w:pStyle w:val="TableParagraph"/>
              <w:spacing w:before="22"/>
              <w:ind w:left="53"/>
              <w:rPr>
                <w:sz w:val="21"/>
              </w:rPr>
            </w:pPr>
            <w:r>
              <w:rPr>
                <w:spacing w:val="-4"/>
                <w:sz w:val="21"/>
              </w:rPr>
              <w:t>费用收取</w:t>
            </w:r>
          </w:p>
        </w:tc>
        <w:tc>
          <w:tcPr>
            <w:tcW w:w="711" w:type="dxa"/>
          </w:tcPr>
          <w:p>
            <w:pPr>
              <w:pStyle w:val="TableParagraph"/>
              <w:rPr>
                <w:rFonts w:ascii="Times New Roman"/>
                <w:sz w:val="20"/>
              </w:rPr>
            </w:pPr>
          </w:p>
        </w:tc>
        <w:tc>
          <w:tcPr>
            <w:tcW w:w="2838" w:type="dxa"/>
            <w:gridSpan w:val="2"/>
          </w:tcPr>
          <w:p>
            <w:pPr>
              <w:pStyle w:val="TableParagraph"/>
              <w:spacing w:before="22"/>
              <w:ind w:left="50"/>
              <w:rPr>
                <w:sz w:val="21"/>
              </w:rPr>
            </w:pPr>
            <w:r>
              <w:rPr>
                <w:sz w:val="21"/>
              </w:rPr>
              <w:t>9.1</w:t>
            </w:r>
            <w:r>
              <w:rPr>
                <w:spacing w:val="-4"/>
                <w:sz w:val="21"/>
              </w:rPr>
              <w:t> 明确说明与如实告知</w:t>
            </w:r>
          </w:p>
        </w:tc>
      </w:tr>
      <w:tr>
        <w:trPr>
          <w:trHeight w:val="312" w:hRule="atLeast"/>
        </w:trPr>
        <w:tc>
          <w:tcPr>
            <w:tcW w:w="314" w:type="dxa"/>
          </w:tcPr>
          <w:p>
            <w:pPr>
              <w:pStyle w:val="TableParagraph"/>
              <w:rPr>
                <w:rFonts w:ascii="Times New Roman"/>
                <w:sz w:val="20"/>
              </w:rPr>
            </w:pPr>
          </w:p>
        </w:tc>
        <w:tc>
          <w:tcPr>
            <w:tcW w:w="2312" w:type="dxa"/>
          </w:tcPr>
          <w:p>
            <w:pPr>
              <w:pStyle w:val="TableParagraph"/>
              <w:spacing w:before="22"/>
              <w:ind w:left="52"/>
              <w:rPr>
                <w:sz w:val="21"/>
              </w:rPr>
            </w:pPr>
            <w:r>
              <w:rPr>
                <w:sz w:val="21"/>
              </w:rPr>
              <w:t>1.3</w:t>
            </w:r>
            <w:r>
              <w:rPr>
                <w:spacing w:val="-4"/>
                <w:sz w:val="21"/>
              </w:rPr>
              <w:t> 投保年龄</w:t>
            </w:r>
          </w:p>
        </w:tc>
        <w:tc>
          <w:tcPr>
            <w:tcW w:w="1044" w:type="dxa"/>
          </w:tcPr>
          <w:p>
            <w:pPr>
              <w:pStyle w:val="TableParagraph"/>
              <w:spacing w:before="22"/>
              <w:ind w:right="50"/>
              <w:jc w:val="right"/>
              <w:rPr>
                <w:sz w:val="21"/>
              </w:rPr>
            </w:pPr>
            <w:r>
              <w:rPr>
                <w:spacing w:val="-5"/>
                <w:sz w:val="21"/>
              </w:rPr>
              <w:t>4.4</w:t>
            </w:r>
          </w:p>
        </w:tc>
        <w:tc>
          <w:tcPr>
            <w:tcW w:w="2086" w:type="dxa"/>
          </w:tcPr>
          <w:p>
            <w:pPr>
              <w:pStyle w:val="TableParagraph"/>
              <w:spacing w:before="22"/>
              <w:ind w:left="53"/>
              <w:rPr>
                <w:sz w:val="21"/>
              </w:rPr>
            </w:pPr>
            <w:r>
              <w:rPr>
                <w:spacing w:val="-4"/>
                <w:sz w:val="21"/>
              </w:rPr>
              <w:t>保单账户结算</w:t>
            </w:r>
          </w:p>
        </w:tc>
        <w:tc>
          <w:tcPr>
            <w:tcW w:w="711" w:type="dxa"/>
          </w:tcPr>
          <w:p>
            <w:pPr>
              <w:pStyle w:val="TableParagraph"/>
              <w:rPr>
                <w:rFonts w:ascii="Times New Roman"/>
                <w:sz w:val="20"/>
              </w:rPr>
            </w:pPr>
          </w:p>
        </w:tc>
        <w:tc>
          <w:tcPr>
            <w:tcW w:w="2838" w:type="dxa"/>
            <w:gridSpan w:val="2"/>
          </w:tcPr>
          <w:p>
            <w:pPr>
              <w:pStyle w:val="TableParagraph"/>
              <w:spacing w:before="22"/>
              <w:ind w:left="50"/>
              <w:rPr>
                <w:sz w:val="21"/>
              </w:rPr>
            </w:pPr>
            <w:r>
              <w:rPr>
                <w:sz w:val="21"/>
              </w:rPr>
              <w:t>9.2</w:t>
            </w:r>
            <w:r>
              <w:rPr>
                <w:spacing w:val="-4"/>
                <w:sz w:val="21"/>
              </w:rPr>
              <w:t> 我们合同解除权的限制</w:t>
            </w:r>
          </w:p>
        </w:tc>
      </w:tr>
      <w:tr>
        <w:trPr>
          <w:trHeight w:val="261" w:hRule="atLeast"/>
        </w:trPr>
        <w:tc>
          <w:tcPr>
            <w:tcW w:w="314" w:type="dxa"/>
          </w:tcPr>
          <w:p>
            <w:pPr>
              <w:pStyle w:val="TableParagraph"/>
              <w:rPr>
                <w:rFonts w:ascii="Times New Roman"/>
                <w:sz w:val="18"/>
              </w:rPr>
            </w:pPr>
          </w:p>
        </w:tc>
        <w:tc>
          <w:tcPr>
            <w:tcW w:w="2312" w:type="dxa"/>
          </w:tcPr>
          <w:p>
            <w:pPr>
              <w:pStyle w:val="TableParagraph"/>
              <w:spacing w:line="220" w:lineRule="exact" w:before="22"/>
              <w:ind w:left="52"/>
              <w:rPr>
                <w:sz w:val="21"/>
              </w:rPr>
            </w:pPr>
            <w:r>
              <w:rPr>
                <w:sz w:val="21"/>
              </w:rPr>
              <w:t>1.4</w:t>
            </w:r>
            <w:r>
              <w:rPr>
                <w:spacing w:val="-3"/>
                <w:sz w:val="21"/>
              </w:rPr>
              <w:t> 犹豫期</w:t>
            </w:r>
          </w:p>
        </w:tc>
        <w:tc>
          <w:tcPr>
            <w:tcW w:w="1044" w:type="dxa"/>
          </w:tcPr>
          <w:p>
            <w:pPr>
              <w:pStyle w:val="TableParagraph"/>
              <w:spacing w:line="220" w:lineRule="exact" w:before="22"/>
              <w:ind w:right="50"/>
              <w:jc w:val="right"/>
              <w:rPr>
                <w:sz w:val="21"/>
              </w:rPr>
            </w:pPr>
            <w:r>
              <w:rPr>
                <w:spacing w:val="-5"/>
                <w:sz w:val="21"/>
              </w:rPr>
              <w:t>4.5</w:t>
            </w:r>
          </w:p>
        </w:tc>
        <w:tc>
          <w:tcPr>
            <w:tcW w:w="2086" w:type="dxa"/>
          </w:tcPr>
          <w:p>
            <w:pPr>
              <w:pStyle w:val="TableParagraph"/>
              <w:spacing w:line="220" w:lineRule="exact" w:before="22"/>
              <w:ind w:left="53"/>
              <w:rPr>
                <w:sz w:val="21"/>
              </w:rPr>
            </w:pPr>
            <w:r>
              <w:rPr>
                <w:spacing w:val="-4"/>
                <w:sz w:val="21"/>
              </w:rPr>
              <w:t>最低保证利率</w:t>
            </w:r>
          </w:p>
        </w:tc>
        <w:tc>
          <w:tcPr>
            <w:tcW w:w="711" w:type="dxa"/>
          </w:tcPr>
          <w:p>
            <w:pPr>
              <w:pStyle w:val="TableParagraph"/>
              <w:rPr>
                <w:rFonts w:ascii="Times New Roman"/>
                <w:sz w:val="18"/>
              </w:rPr>
            </w:pPr>
          </w:p>
        </w:tc>
        <w:tc>
          <w:tcPr>
            <w:tcW w:w="2838" w:type="dxa"/>
            <w:gridSpan w:val="2"/>
          </w:tcPr>
          <w:p>
            <w:pPr>
              <w:pStyle w:val="TableParagraph"/>
              <w:spacing w:line="220" w:lineRule="exact" w:before="22"/>
              <w:ind w:left="50"/>
              <w:rPr>
                <w:sz w:val="21"/>
              </w:rPr>
            </w:pPr>
            <w:r>
              <w:rPr>
                <w:sz w:val="21"/>
              </w:rPr>
              <w:t>9.3</w:t>
            </w:r>
            <w:r>
              <w:rPr>
                <w:spacing w:val="-4"/>
                <w:sz w:val="21"/>
              </w:rPr>
              <w:t> 年龄错误</w:t>
            </w:r>
          </w:p>
        </w:tc>
      </w:tr>
      <w:tr>
        <w:trPr>
          <w:trHeight w:val="362" w:hRule="atLeast"/>
        </w:trPr>
        <w:tc>
          <w:tcPr>
            <w:tcW w:w="2626" w:type="dxa"/>
            <w:gridSpan w:val="2"/>
          </w:tcPr>
          <w:p>
            <w:pPr>
              <w:pStyle w:val="TableParagraph"/>
              <w:spacing w:line="340" w:lineRule="exact" w:before="3"/>
              <w:ind w:left="50"/>
              <w:rPr>
                <w:rFonts w:ascii="Microsoft JhengHei" w:eastAsia="Microsoft JhengHei"/>
                <w:b/>
                <w:sz w:val="21"/>
              </w:rPr>
            </w:pPr>
            <w:r>
              <w:rPr>
                <w:rFonts w:ascii="Microsoft JhengHei" w:eastAsia="Microsoft JhengHei"/>
                <w:b/>
                <w:sz w:val="21"/>
              </w:rPr>
              <w:t>2.</w:t>
            </w:r>
            <w:r>
              <w:rPr>
                <w:rFonts w:ascii="Microsoft JhengHei" w:eastAsia="Microsoft JhengHei"/>
                <w:b/>
                <w:spacing w:val="58"/>
                <w:w w:val="150"/>
                <w:sz w:val="21"/>
              </w:rPr>
              <w:t> </w:t>
            </w:r>
            <w:r>
              <w:rPr>
                <w:rFonts w:ascii="Microsoft JhengHei" w:eastAsia="Microsoft JhengHei"/>
                <w:b/>
                <w:spacing w:val="-2"/>
                <w:sz w:val="21"/>
              </w:rPr>
              <w:t>我们提供的保障</w:t>
            </w:r>
          </w:p>
        </w:tc>
        <w:tc>
          <w:tcPr>
            <w:tcW w:w="3130" w:type="dxa"/>
            <w:gridSpan w:val="2"/>
          </w:tcPr>
          <w:p>
            <w:pPr>
              <w:pStyle w:val="TableParagraph"/>
              <w:spacing w:line="340" w:lineRule="exact" w:before="3"/>
              <w:ind w:left="358"/>
              <w:rPr>
                <w:rFonts w:ascii="Microsoft JhengHei" w:eastAsia="Microsoft JhengHei"/>
                <w:b/>
                <w:sz w:val="21"/>
              </w:rPr>
            </w:pPr>
            <w:r>
              <w:rPr>
                <w:rFonts w:ascii="Microsoft JhengHei" w:eastAsia="Microsoft JhengHei"/>
                <w:b/>
                <w:w w:val="63"/>
                <w:sz w:val="21"/>
              </w:rPr>
              <w:t>5</w:t>
            </w:r>
            <w:r>
              <w:rPr>
                <w:rFonts w:ascii="Microsoft JhengHei" w:eastAsia="Microsoft JhengHei"/>
                <w:b/>
                <w:w w:val="176"/>
                <w:sz w:val="21"/>
              </w:rPr>
              <w:t>.</w:t>
            </w:r>
            <w:r>
              <w:rPr>
                <w:rFonts w:ascii="Microsoft JhengHei" w:eastAsia="Microsoft JhengHei"/>
                <w:b/>
                <w:spacing w:val="27"/>
                <w:w w:val="119"/>
                <w:sz w:val="21"/>
              </w:rPr>
              <w:t> </w:t>
            </w:r>
            <w:r>
              <w:rPr>
                <w:rFonts w:ascii="Microsoft JhengHei" w:eastAsia="Microsoft JhengHei"/>
                <w:b/>
                <w:w w:val="105"/>
                <w:sz w:val="21"/>
              </w:rPr>
              <w:t>保</w:t>
            </w:r>
            <w:r>
              <w:rPr>
                <w:rFonts w:ascii="Microsoft JhengHei" w:eastAsia="Microsoft JhengHei"/>
                <w:b/>
                <w:w w:val="105"/>
                <w:sz w:val="21"/>
              </w:rPr>
              <w:t>险</w:t>
            </w:r>
            <w:r>
              <w:rPr>
                <w:rFonts w:ascii="Microsoft JhengHei" w:eastAsia="Microsoft JhengHei"/>
                <w:b/>
                <w:w w:val="105"/>
                <w:sz w:val="21"/>
              </w:rPr>
              <w:t>费</w:t>
            </w:r>
            <w:r>
              <w:rPr>
                <w:rFonts w:ascii="Microsoft JhengHei" w:eastAsia="Microsoft JhengHei"/>
                <w:b/>
                <w:w w:val="105"/>
                <w:sz w:val="21"/>
              </w:rPr>
              <w:t>的</w:t>
            </w:r>
            <w:r>
              <w:rPr>
                <w:rFonts w:ascii="Microsoft JhengHei" w:eastAsia="Microsoft JhengHei"/>
                <w:b/>
                <w:w w:val="105"/>
                <w:sz w:val="21"/>
              </w:rPr>
              <w:t>交</w:t>
            </w:r>
            <w:r>
              <w:rPr>
                <w:rFonts w:ascii="Microsoft JhengHei" w:eastAsia="Microsoft JhengHei"/>
                <w:b/>
                <w:spacing w:val="-10"/>
                <w:w w:val="105"/>
                <w:sz w:val="21"/>
              </w:rPr>
              <w:t>纳</w:t>
            </w:r>
          </w:p>
        </w:tc>
        <w:tc>
          <w:tcPr>
            <w:tcW w:w="711" w:type="dxa"/>
          </w:tcPr>
          <w:p>
            <w:pPr>
              <w:pStyle w:val="TableParagraph"/>
              <w:rPr>
                <w:rFonts w:ascii="Times New Roman"/>
                <w:sz w:val="20"/>
              </w:rPr>
            </w:pPr>
          </w:p>
        </w:tc>
        <w:tc>
          <w:tcPr>
            <w:tcW w:w="474" w:type="dxa"/>
          </w:tcPr>
          <w:p>
            <w:pPr>
              <w:pStyle w:val="TableParagraph"/>
              <w:spacing w:before="72"/>
              <w:ind w:left="50"/>
              <w:rPr>
                <w:sz w:val="21"/>
              </w:rPr>
            </w:pPr>
            <w:r>
              <w:rPr>
                <w:spacing w:val="-5"/>
                <w:sz w:val="21"/>
              </w:rPr>
              <w:t>9.4</w:t>
            </w:r>
          </w:p>
        </w:tc>
        <w:tc>
          <w:tcPr>
            <w:tcW w:w="2364" w:type="dxa"/>
          </w:tcPr>
          <w:p>
            <w:pPr>
              <w:pStyle w:val="TableParagraph"/>
              <w:spacing w:before="72"/>
              <w:ind w:left="-1"/>
              <w:rPr>
                <w:sz w:val="21"/>
              </w:rPr>
            </w:pPr>
            <w:r>
              <w:rPr>
                <w:spacing w:val="-4"/>
                <w:sz w:val="21"/>
              </w:rPr>
              <w:t>未还款项</w:t>
            </w:r>
          </w:p>
        </w:tc>
      </w:tr>
      <w:tr>
        <w:trPr>
          <w:trHeight w:val="312" w:hRule="atLeast"/>
        </w:trPr>
        <w:tc>
          <w:tcPr>
            <w:tcW w:w="2626" w:type="dxa"/>
            <w:gridSpan w:val="2"/>
          </w:tcPr>
          <w:p>
            <w:pPr>
              <w:pStyle w:val="TableParagraph"/>
              <w:spacing w:before="22"/>
              <w:ind w:left="366"/>
              <w:rPr>
                <w:sz w:val="21"/>
              </w:rPr>
            </w:pPr>
            <w:r>
              <w:rPr>
                <w:sz w:val="21"/>
              </w:rPr>
              <w:t>2.1</w:t>
            </w:r>
            <w:r>
              <w:rPr>
                <w:spacing w:val="-4"/>
                <w:sz w:val="21"/>
              </w:rPr>
              <w:t> 保险期间</w:t>
            </w:r>
          </w:p>
        </w:tc>
        <w:tc>
          <w:tcPr>
            <w:tcW w:w="3130" w:type="dxa"/>
            <w:gridSpan w:val="2"/>
          </w:tcPr>
          <w:p>
            <w:pPr>
              <w:pStyle w:val="TableParagraph"/>
              <w:spacing w:before="22"/>
              <w:ind w:left="675"/>
              <w:rPr>
                <w:sz w:val="21"/>
              </w:rPr>
            </w:pPr>
            <w:r>
              <w:rPr>
                <w:sz w:val="21"/>
              </w:rPr>
              <w:t>5.1</w:t>
            </w:r>
            <w:r>
              <w:rPr>
                <w:spacing w:val="-4"/>
                <w:sz w:val="21"/>
              </w:rPr>
              <w:t> 保险费的交纳</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5"/>
                <w:sz w:val="21"/>
              </w:rPr>
              <w:t>9.5</w:t>
            </w:r>
          </w:p>
        </w:tc>
        <w:tc>
          <w:tcPr>
            <w:tcW w:w="2364" w:type="dxa"/>
          </w:tcPr>
          <w:p>
            <w:pPr>
              <w:pStyle w:val="TableParagraph"/>
              <w:spacing w:before="22"/>
              <w:ind w:left="-1"/>
              <w:rPr>
                <w:sz w:val="21"/>
              </w:rPr>
            </w:pPr>
            <w:r>
              <w:rPr>
                <w:spacing w:val="-4"/>
                <w:sz w:val="21"/>
              </w:rPr>
              <w:t>合同内容变更</w:t>
            </w:r>
          </w:p>
        </w:tc>
      </w:tr>
      <w:tr>
        <w:trPr>
          <w:trHeight w:val="311" w:hRule="atLeast"/>
        </w:trPr>
        <w:tc>
          <w:tcPr>
            <w:tcW w:w="2626" w:type="dxa"/>
            <w:gridSpan w:val="2"/>
          </w:tcPr>
          <w:p>
            <w:pPr>
              <w:pStyle w:val="TableParagraph"/>
              <w:spacing w:before="22"/>
              <w:ind w:left="366"/>
              <w:rPr>
                <w:sz w:val="21"/>
              </w:rPr>
            </w:pPr>
            <w:r>
              <w:rPr>
                <w:sz w:val="21"/>
              </w:rPr>
              <w:t>2.2</w:t>
            </w:r>
            <w:r>
              <w:rPr>
                <w:spacing w:val="-4"/>
                <w:sz w:val="21"/>
              </w:rPr>
              <w:t> 保险责任</w:t>
            </w:r>
          </w:p>
        </w:tc>
        <w:tc>
          <w:tcPr>
            <w:tcW w:w="3130" w:type="dxa"/>
            <w:gridSpan w:val="2"/>
          </w:tcPr>
          <w:p>
            <w:pPr>
              <w:pStyle w:val="TableParagraph"/>
              <w:spacing w:before="22"/>
              <w:ind w:left="675"/>
              <w:rPr>
                <w:sz w:val="21"/>
              </w:rPr>
            </w:pPr>
            <w:r>
              <w:rPr>
                <w:sz w:val="21"/>
              </w:rPr>
              <w:t>5.2</w:t>
            </w:r>
            <w:r>
              <w:rPr>
                <w:spacing w:val="-4"/>
                <w:sz w:val="21"/>
              </w:rPr>
              <w:t> 持续奖金</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5"/>
                <w:sz w:val="21"/>
              </w:rPr>
              <w:t>9.6</w:t>
            </w:r>
          </w:p>
        </w:tc>
        <w:tc>
          <w:tcPr>
            <w:tcW w:w="2364" w:type="dxa"/>
          </w:tcPr>
          <w:p>
            <w:pPr>
              <w:pStyle w:val="TableParagraph"/>
              <w:spacing w:before="22"/>
              <w:ind w:left="-1"/>
              <w:rPr>
                <w:sz w:val="21"/>
              </w:rPr>
            </w:pPr>
            <w:r>
              <w:rPr>
                <w:spacing w:val="-4"/>
                <w:sz w:val="21"/>
              </w:rPr>
              <w:t>联系方式变更</w:t>
            </w:r>
          </w:p>
        </w:tc>
      </w:tr>
      <w:tr>
        <w:trPr>
          <w:trHeight w:val="311" w:hRule="atLeast"/>
        </w:trPr>
        <w:tc>
          <w:tcPr>
            <w:tcW w:w="2626" w:type="dxa"/>
            <w:gridSpan w:val="2"/>
          </w:tcPr>
          <w:p>
            <w:pPr>
              <w:pStyle w:val="TableParagraph"/>
              <w:spacing w:line="292" w:lineRule="exact"/>
              <w:ind w:left="50"/>
              <w:rPr>
                <w:rFonts w:ascii="Microsoft JhengHei" w:eastAsia="Microsoft JhengHei"/>
                <w:b/>
                <w:sz w:val="21"/>
              </w:rPr>
            </w:pPr>
            <w:r>
              <w:rPr>
                <w:rFonts w:ascii="Microsoft JhengHei" w:eastAsia="Microsoft JhengHei"/>
                <w:b/>
                <w:sz w:val="21"/>
              </w:rPr>
              <w:t>3.</w:t>
            </w:r>
            <w:r>
              <w:rPr>
                <w:rFonts w:ascii="Microsoft JhengHei" w:eastAsia="Microsoft JhengHei"/>
                <w:b/>
                <w:spacing w:val="58"/>
                <w:w w:val="150"/>
                <w:sz w:val="21"/>
              </w:rPr>
              <w:t> </w:t>
            </w:r>
            <w:r>
              <w:rPr>
                <w:rFonts w:ascii="Microsoft JhengHei" w:eastAsia="Microsoft JhengHei"/>
                <w:b/>
                <w:spacing w:val="-2"/>
                <w:sz w:val="21"/>
              </w:rPr>
              <w:t>保险金的申请</w:t>
            </w:r>
          </w:p>
        </w:tc>
        <w:tc>
          <w:tcPr>
            <w:tcW w:w="3130" w:type="dxa"/>
            <w:gridSpan w:val="2"/>
          </w:tcPr>
          <w:p>
            <w:pPr>
              <w:pStyle w:val="TableParagraph"/>
              <w:spacing w:line="292" w:lineRule="exact"/>
              <w:ind w:left="358"/>
              <w:rPr>
                <w:rFonts w:ascii="Microsoft JhengHei" w:eastAsia="Microsoft JhengHei"/>
                <w:b/>
                <w:sz w:val="21"/>
              </w:rPr>
            </w:pPr>
            <w:r>
              <w:rPr>
                <w:rFonts w:ascii="Microsoft JhengHei" w:eastAsia="Microsoft JhengHei"/>
                <w:b/>
                <w:w w:val="63"/>
                <w:sz w:val="21"/>
              </w:rPr>
              <w:t>6</w:t>
            </w:r>
            <w:r>
              <w:rPr>
                <w:rFonts w:ascii="Microsoft JhengHei" w:eastAsia="Microsoft JhengHei"/>
                <w:b/>
                <w:w w:val="176"/>
                <w:sz w:val="21"/>
              </w:rPr>
              <w:t>.</w:t>
            </w:r>
            <w:r>
              <w:rPr>
                <w:rFonts w:ascii="Microsoft JhengHei" w:eastAsia="Microsoft JhengHei"/>
                <w:b/>
                <w:spacing w:val="27"/>
                <w:w w:val="119"/>
                <w:sz w:val="21"/>
              </w:rPr>
              <w:t> </w:t>
            </w:r>
            <w:r>
              <w:rPr>
                <w:rFonts w:ascii="Microsoft JhengHei" w:eastAsia="Microsoft JhengHei"/>
                <w:b/>
                <w:w w:val="105"/>
                <w:sz w:val="21"/>
              </w:rPr>
              <w:t>现</w:t>
            </w:r>
            <w:r>
              <w:rPr>
                <w:rFonts w:ascii="Microsoft JhengHei" w:eastAsia="Microsoft JhengHei"/>
                <w:b/>
                <w:w w:val="105"/>
                <w:sz w:val="21"/>
              </w:rPr>
              <w:t>金</w:t>
            </w:r>
            <w:r>
              <w:rPr>
                <w:rFonts w:ascii="Microsoft JhengHei" w:eastAsia="Microsoft JhengHei"/>
                <w:b/>
                <w:w w:val="105"/>
                <w:sz w:val="21"/>
              </w:rPr>
              <w:t>价</w:t>
            </w:r>
            <w:r>
              <w:rPr>
                <w:rFonts w:ascii="Microsoft JhengHei" w:eastAsia="Microsoft JhengHei"/>
                <w:b/>
                <w:w w:val="105"/>
                <w:sz w:val="21"/>
              </w:rPr>
              <w:t>值</w:t>
            </w:r>
            <w:r>
              <w:rPr>
                <w:rFonts w:ascii="Microsoft JhengHei" w:eastAsia="Microsoft JhengHei"/>
                <w:b/>
                <w:w w:val="105"/>
                <w:sz w:val="21"/>
              </w:rPr>
              <w:t>权</w:t>
            </w:r>
            <w:r>
              <w:rPr>
                <w:rFonts w:ascii="Microsoft JhengHei" w:eastAsia="Microsoft JhengHei"/>
                <w:b/>
                <w:spacing w:val="-10"/>
                <w:w w:val="105"/>
                <w:sz w:val="21"/>
              </w:rPr>
              <w:t>益</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5"/>
                <w:sz w:val="21"/>
              </w:rPr>
              <w:t>9.7</w:t>
            </w:r>
          </w:p>
        </w:tc>
        <w:tc>
          <w:tcPr>
            <w:tcW w:w="2364" w:type="dxa"/>
          </w:tcPr>
          <w:p>
            <w:pPr>
              <w:pStyle w:val="TableParagraph"/>
              <w:spacing w:before="22"/>
              <w:ind w:left="-1"/>
              <w:rPr>
                <w:sz w:val="21"/>
              </w:rPr>
            </w:pPr>
            <w:r>
              <w:rPr>
                <w:spacing w:val="-4"/>
                <w:sz w:val="21"/>
              </w:rPr>
              <w:t>争议处理</w:t>
            </w:r>
          </w:p>
        </w:tc>
      </w:tr>
      <w:tr>
        <w:trPr>
          <w:trHeight w:val="312" w:hRule="atLeast"/>
        </w:trPr>
        <w:tc>
          <w:tcPr>
            <w:tcW w:w="2626" w:type="dxa"/>
            <w:gridSpan w:val="2"/>
          </w:tcPr>
          <w:p>
            <w:pPr>
              <w:pStyle w:val="TableParagraph"/>
              <w:spacing w:before="22"/>
              <w:ind w:left="366"/>
              <w:rPr>
                <w:sz w:val="21"/>
              </w:rPr>
            </w:pPr>
            <w:r>
              <w:rPr>
                <w:sz w:val="21"/>
              </w:rPr>
              <w:t>3.1</w:t>
            </w:r>
            <w:r>
              <w:rPr>
                <w:spacing w:val="-3"/>
                <w:sz w:val="21"/>
              </w:rPr>
              <w:t> 受益人</w:t>
            </w:r>
          </w:p>
        </w:tc>
        <w:tc>
          <w:tcPr>
            <w:tcW w:w="3130" w:type="dxa"/>
            <w:gridSpan w:val="2"/>
          </w:tcPr>
          <w:p>
            <w:pPr>
              <w:pStyle w:val="TableParagraph"/>
              <w:spacing w:before="22"/>
              <w:ind w:left="675"/>
              <w:rPr>
                <w:sz w:val="21"/>
              </w:rPr>
            </w:pPr>
            <w:r>
              <w:rPr>
                <w:sz w:val="21"/>
              </w:rPr>
              <w:t>6.1</w:t>
            </w:r>
            <w:r>
              <w:rPr>
                <w:spacing w:val="-4"/>
                <w:sz w:val="21"/>
              </w:rPr>
              <w:t> 现金价值</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5"/>
                <w:sz w:val="21"/>
              </w:rPr>
              <w:t>9.8</w:t>
            </w:r>
          </w:p>
        </w:tc>
        <w:tc>
          <w:tcPr>
            <w:tcW w:w="2364" w:type="dxa"/>
          </w:tcPr>
          <w:p>
            <w:pPr>
              <w:pStyle w:val="TableParagraph"/>
              <w:spacing w:before="22"/>
              <w:ind w:left="-1"/>
              <w:rPr>
                <w:sz w:val="21"/>
              </w:rPr>
            </w:pPr>
            <w:r>
              <w:rPr>
                <w:spacing w:val="-4"/>
                <w:sz w:val="21"/>
              </w:rPr>
              <w:t>保险事故鉴定</w:t>
            </w:r>
          </w:p>
        </w:tc>
      </w:tr>
      <w:tr>
        <w:trPr>
          <w:trHeight w:val="312" w:hRule="atLeast"/>
        </w:trPr>
        <w:tc>
          <w:tcPr>
            <w:tcW w:w="2626" w:type="dxa"/>
            <w:gridSpan w:val="2"/>
          </w:tcPr>
          <w:p>
            <w:pPr>
              <w:pStyle w:val="TableParagraph"/>
              <w:spacing w:before="22"/>
              <w:ind w:left="366"/>
              <w:rPr>
                <w:sz w:val="21"/>
              </w:rPr>
            </w:pPr>
            <w:r>
              <w:rPr>
                <w:sz w:val="21"/>
              </w:rPr>
              <w:t>3.2</w:t>
            </w:r>
            <w:r>
              <w:rPr>
                <w:spacing w:val="-4"/>
                <w:sz w:val="21"/>
              </w:rPr>
              <w:t> 保险事故通知</w:t>
            </w:r>
          </w:p>
        </w:tc>
        <w:tc>
          <w:tcPr>
            <w:tcW w:w="3130" w:type="dxa"/>
            <w:gridSpan w:val="2"/>
          </w:tcPr>
          <w:p>
            <w:pPr>
              <w:pStyle w:val="TableParagraph"/>
              <w:spacing w:before="22"/>
              <w:ind w:left="675"/>
              <w:rPr>
                <w:sz w:val="21"/>
              </w:rPr>
            </w:pPr>
            <w:r>
              <w:rPr>
                <w:sz w:val="21"/>
              </w:rPr>
              <w:t>6.2</w:t>
            </w:r>
            <w:r>
              <w:rPr>
                <w:spacing w:val="-4"/>
                <w:sz w:val="21"/>
              </w:rPr>
              <w:t> 保单贷款</w:t>
            </w:r>
          </w:p>
        </w:tc>
        <w:tc>
          <w:tcPr>
            <w:tcW w:w="711" w:type="dxa"/>
          </w:tcPr>
          <w:p>
            <w:pPr>
              <w:pStyle w:val="TableParagraph"/>
              <w:spacing w:line="292" w:lineRule="exact"/>
              <w:ind w:right="47"/>
              <w:jc w:val="right"/>
              <w:rPr>
                <w:rFonts w:ascii="Microsoft JhengHei"/>
                <w:b/>
                <w:sz w:val="21"/>
              </w:rPr>
            </w:pPr>
            <w:r>
              <w:rPr>
                <w:rFonts w:ascii="Microsoft JhengHei"/>
                <w:b/>
                <w:spacing w:val="-5"/>
                <w:w w:val="82"/>
                <w:sz w:val="21"/>
              </w:rPr>
              <w:t>10</w:t>
            </w:r>
            <w:r>
              <w:rPr>
                <w:rFonts w:ascii="Microsoft JhengHei"/>
                <w:b/>
                <w:spacing w:val="-5"/>
                <w:w w:val="195"/>
                <w:sz w:val="21"/>
              </w:rPr>
              <w:t>.</w:t>
            </w:r>
          </w:p>
        </w:tc>
        <w:tc>
          <w:tcPr>
            <w:tcW w:w="474" w:type="dxa"/>
          </w:tcPr>
          <w:p>
            <w:pPr>
              <w:pStyle w:val="TableParagraph"/>
              <w:spacing w:line="292" w:lineRule="exact"/>
              <w:ind w:left="55" w:right="-15"/>
              <w:rPr>
                <w:rFonts w:ascii="Microsoft JhengHei" w:eastAsia="Microsoft JhengHei"/>
                <w:b/>
                <w:sz w:val="21"/>
              </w:rPr>
            </w:pPr>
            <w:r>
              <w:rPr>
                <w:rFonts w:ascii="Microsoft JhengHei" w:eastAsia="Microsoft JhengHei"/>
                <w:b/>
                <w:spacing w:val="-5"/>
                <w:sz w:val="21"/>
              </w:rPr>
              <w:t>释义</w:t>
            </w:r>
          </w:p>
        </w:tc>
        <w:tc>
          <w:tcPr>
            <w:tcW w:w="2364" w:type="dxa"/>
          </w:tcPr>
          <w:p>
            <w:pPr>
              <w:pStyle w:val="TableParagraph"/>
              <w:rPr>
                <w:rFonts w:ascii="Times New Roman"/>
                <w:sz w:val="20"/>
              </w:rPr>
            </w:pPr>
          </w:p>
        </w:tc>
      </w:tr>
      <w:tr>
        <w:trPr>
          <w:trHeight w:val="312" w:hRule="atLeast"/>
        </w:trPr>
        <w:tc>
          <w:tcPr>
            <w:tcW w:w="2626" w:type="dxa"/>
            <w:gridSpan w:val="2"/>
          </w:tcPr>
          <w:p>
            <w:pPr>
              <w:pStyle w:val="TableParagraph"/>
              <w:spacing w:before="22"/>
              <w:ind w:left="366"/>
              <w:rPr>
                <w:sz w:val="21"/>
              </w:rPr>
            </w:pPr>
            <w:r>
              <w:rPr>
                <w:sz w:val="21"/>
              </w:rPr>
              <w:t>3.3</w:t>
            </w:r>
            <w:r>
              <w:rPr>
                <w:spacing w:val="-4"/>
                <w:sz w:val="21"/>
              </w:rPr>
              <w:t> 保险金申请</w:t>
            </w:r>
          </w:p>
        </w:tc>
        <w:tc>
          <w:tcPr>
            <w:tcW w:w="3130" w:type="dxa"/>
            <w:gridSpan w:val="2"/>
          </w:tcPr>
          <w:p>
            <w:pPr>
              <w:pStyle w:val="TableParagraph"/>
              <w:spacing w:before="22"/>
              <w:ind w:left="675"/>
              <w:rPr>
                <w:sz w:val="21"/>
              </w:rPr>
            </w:pPr>
            <w:r>
              <w:rPr>
                <w:sz w:val="21"/>
              </w:rPr>
              <w:t>6.3</w:t>
            </w:r>
            <w:r>
              <w:rPr>
                <w:spacing w:val="-4"/>
                <w:sz w:val="21"/>
              </w:rPr>
              <w:t> 部分领取</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4"/>
                <w:sz w:val="21"/>
              </w:rPr>
              <w:t>10.1</w:t>
            </w:r>
          </w:p>
        </w:tc>
        <w:tc>
          <w:tcPr>
            <w:tcW w:w="2364" w:type="dxa"/>
          </w:tcPr>
          <w:p>
            <w:pPr>
              <w:pStyle w:val="TableParagraph"/>
              <w:spacing w:before="22"/>
              <w:ind w:left="105"/>
              <w:rPr>
                <w:sz w:val="21"/>
              </w:rPr>
            </w:pPr>
            <w:r>
              <w:rPr>
                <w:spacing w:val="-4"/>
                <w:sz w:val="21"/>
              </w:rPr>
              <w:t>合法有效</w:t>
            </w:r>
          </w:p>
        </w:tc>
      </w:tr>
      <w:tr>
        <w:trPr>
          <w:trHeight w:val="312" w:hRule="atLeast"/>
        </w:trPr>
        <w:tc>
          <w:tcPr>
            <w:tcW w:w="2626" w:type="dxa"/>
            <w:gridSpan w:val="2"/>
          </w:tcPr>
          <w:p>
            <w:pPr>
              <w:pStyle w:val="TableParagraph"/>
              <w:spacing w:before="22"/>
              <w:ind w:left="366"/>
              <w:rPr>
                <w:sz w:val="21"/>
              </w:rPr>
            </w:pPr>
            <w:r>
              <w:rPr>
                <w:sz w:val="21"/>
              </w:rPr>
              <w:t>3.4</w:t>
            </w:r>
            <w:r>
              <w:rPr>
                <w:spacing w:val="-4"/>
                <w:sz w:val="21"/>
              </w:rPr>
              <w:t> 保险金给付</w:t>
            </w:r>
          </w:p>
        </w:tc>
        <w:tc>
          <w:tcPr>
            <w:tcW w:w="3130" w:type="dxa"/>
            <w:gridSpan w:val="2"/>
          </w:tcPr>
          <w:p>
            <w:pPr>
              <w:pStyle w:val="TableParagraph"/>
              <w:spacing w:line="292" w:lineRule="exact"/>
              <w:ind w:left="358"/>
              <w:rPr>
                <w:rFonts w:ascii="Microsoft JhengHei" w:eastAsia="Microsoft JhengHei"/>
                <w:b/>
                <w:sz w:val="21"/>
              </w:rPr>
            </w:pPr>
            <w:r>
              <w:rPr>
                <w:rFonts w:ascii="Microsoft JhengHei" w:eastAsia="Microsoft JhengHei"/>
                <w:b/>
                <w:sz w:val="21"/>
              </w:rPr>
              <w:t>7.</w:t>
            </w:r>
            <w:r>
              <w:rPr>
                <w:rFonts w:ascii="Microsoft JhengHei" w:eastAsia="Microsoft JhengHei"/>
                <w:b/>
                <w:spacing w:val="58"/>
                <w:w w:val="150"/>
                <w:sz w:val="21"/>
              </w:rPr>
              <w:t> </w:t>
            </w:r>
            <w:r>
              <w:rPr>
                <w:rFonts w:ascii="Microsoft JhengHei" w:eastAsia="Microsoft JhengHei"/>
                <w:b/>
                <w:spacing w:val="-1"/>
                <w:sz w:val="21"/>
              </w:rPr>
              <w:t>合同效力的中止及恢复</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4"/>
                <w:sz w:val="21"/>
              </w:rPr>
              <w:t>10.2</w:t>
            </w:r>
          </w:p>
        </w:tc>
        <w:tc>
          <w:tcPr>
            <w:tcW w:w="2364" w:type="dxa"/>
          </w:tcPr>
          <w:p>
            <w:pPr>
              <w:pStyle w:val="TableParagraph"/>
              <w:spacing w:before="22"/>
              <w:ind w:left="105"/>
              <w:rPr>
                <w:sz w:val="21"/>
              </w:rPr>
            </w:pPr>
            <w:r>
              <w:rPr>
                <w:spacing w:val="-4"/>
                <w:sz w:val="21"/>
              </w:rPr>
              <w:t>保单年度</w:t>
            </w:r>
          </w:p>
        </w:tc>
      </w:tr>
      <w:tr>
        <w:trPr>
          <w:trHeight w:val="311" w:hRule="atLeast"/>
        </w:trPr>
        <w:tc>
          <w:tcPr>
            <w:tcW w:w="2626" w:type="dxa"/>
            <w:gridSpan w:val="2"/>
          </w:tcPr>
          <w:p>
            <w:pPr>
              <w:pStyle w:val="TableParagraph"/>
              <w:spacing w:before="22"/>
              <w:ind w:left="366"/>
              <w:rPr>
                <w:sz w:val="21"/>
              </w:rPr>
            </w:pPr>
            <w:r>
              <w:rPr>
                <w:sz w:val="21"/>
              </w:rPr>
              <w:t>3.5</w:t>
            </w:r>
            <w:r>
              <w:rPr>
                <w:spacing w:val="-4"/>
                <w:sz w:val="21"/>
              </w:rPr>
              <w:t> 宣告死亡处理</w:t>
            </w:r>
          </w:p>
        </w:tc>
        <w:tc>
          <w:tcPr>
            <w:tcW w:w="3130" w:type="dxa"/>
            <w:gridSpan w:val="2"/>
          </w:tcPr>
          <w:p>
            <w:pPr>
              <w:pStyle w:val="TableParagraph"/>
              <w:spacing w:before="22"/>
              <w:ind w:left="675"/>
              <w:rPr>
                <w:sz w:val="21"/>
              </w:rPr>
            </w:pPr>
            <w:r>
              <w:rPr>
                <w:sz w:val="21"/>
              </w:rPr>
              <w:t>7.1</w:t>
            </w:r>
            <w:r>
              <w:rPr>
                <w:spacing w:val="-4"/>
                <w:sz w:val="21"/>
              </w:rPr>
              <w:t> 效力中止</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4"/>
                <w:sz w:val="21"/>
              </w:rPr>
              <w:t>10.3</w:t>
            </w:r>
          </w:p>
        </w:tc>
        <w:tc>
          <w:tcPr>
            <w:tcW w:w="2364" w:type="dxa"/>
          </w:tcPr>
          <w:p>
            <w:pPr>
              <w:pStyle w:val="TableParagraph"/>
              <w:spacing w:before="22"/>
              <w:ind w:left="105"/>
              <w:rPr>
                <w:sz w:val="21"/>
              </w:rPr>
            </w:pPr>
            <w:r>
              <w:rPr>
                <w:spacing w:val="-5"/>
                <w:sz w:val="21"/>
              </w:rPr>
              <w:t>周岁</w:t>
            </w:r>
          </w:p>
        </w:tc>
      </w:tr>
      <w:tr>
        <w:trPr>
          <w:trHeight w:val="311" w:hRule="atLeast"/>
        </w:trPr>
        <w:tc>
          <w:tcPr>
            <w:tcW w:w="2626" w:type="dxa"/>
            <w:gridSpan w:val="2"/>
          </w:tcPr>
          <w:p>
            <w:pPr>
              <w:pStyle w:val="TableParagraph"/>
              <w:spacing w:before="22"/>
              <w:ind w:left="366"/>
              <w:rPr>
                <w:sz w:val="21"/>
              </w:rPr>
            </w:pPr>
            <w:r>
              <w:rPr>
                <w:sz w:val="21"/>
              </w:rPr>
              <w:t>3.6</w:t>
            </w:r>
            <w:r>
              <w:rPr>
                <w:spacing w:val="-4"/>
                <w:sz w:val="21"/>
              </w:rPr>
              <w:t> 诉讼时效</w:t>
            </w:r>
          </w:p>
        </w:tc>
        <w:tc>
          <w:tcPr>
            <w:tcW w:w="3130" w:type="dxa"/>
            <w:gridSpan w:val="2"/>
          </w:tcPr>
          <w:p>
            <w:pPr>
              <w:pStyle w:val="TableParagraph"/>
              <w:spacing w:before="22"/>
              <w:ind w:left="675"/>
              <w:rPr>
                <w:sz w:val="21"/>
              </w:rPr>
            </w:pPr>
            <w:r>
              <w:rPr>
                <w:sz w:val="21"/>
              </w:rPr>
              <w:t>7.2</w:t>
            </w:r>
            <w:r>
              <w:rPr>
                <w:spacing w:val="-4"/>
                <w:sz w:val="21"/>
              </w:rPr>
              <w:t> 效力恢复</w:t>
            </w:r>
          </w:p>
        </w:tc>
        <w:tc>
          <w:tcPr>
            <w:tcW w:w="711" w:type="dxa"/>
          </w:tcPr>
          <w:p>
            <w:pPr>
              <w:pStyle w:val="TableParagraph"/>
              <w:rPr>
                <w:rFonts w:ascii="Times New Roman"/>
                <w:sz w:val="20"/>
              </w:rPr>
            </w:pPr>
          </w:p>
        </w:tc>
        <w:tc>
          <w:tcPr>
            <w:tcW w:w="474" w:type="dxa"/>
          </w:tcPr>
          <w:p>
            <w:pPr>
              <w:pStyle w:val="TableParagraph"/>
              <w:spacing w:before="22"/>
              <w:ind w:left="50"/>
              <w:rPr>
                <w:sz w:val="21"/>
              </w:rPr>
            </w:pPr>
            <w:r>
              <w:rPr>
                <w:spacing w:val="-4"/>
                <w:sz w:val="21"/>
              </w:rPr>
              <w:t>10.4</w:t>
            </w:r>
          </w:p>
        </w:tc>
        <w:tc>
          <w:tcPr>
            <w:tcW w:w="2364" w:type="dxa"/>
          </w:tcPr>
          <w:p>
            <w:pPr>
              <w:pStyle w:val="TableParagraph"/>
              <w:spacing w:before="22"/>
              <w:ind w:left="105"/>
              <w:rPr>
                <w:sz w:val="21"/>
              </w:rPr>
            </w:pPr>
            <w:r>
              <w:rPr>
                <w:spacing w:val="-4"/>
                <w:sz w:val="21"/>
              </w:rPr>
              <w:t>有效身份证件</w:t>
            </w:r>
          </w:p>
        </w:tc>
      </w:tr>
      <w:tr>
        <w:trPr>
          <w:trHeight w:val="261" w:hRule="atLeast"/>
        </w:trPr>
        <w:tc>
          <w:tcPr>
            <w:tcW w:w="2626" w:type="dxa"/>
            <w:gridSpan w:val="2"/>
          </w:tcPr>
          <w:p>
            <w:pPr>
              <w:pStyle w:val="TableParagraph"/>
              <w:spacing w:line="242" w:lineRule="exact"/>
              <w:ind w:left="50"/>
              <w:rPr>
                <w:rFonts w:ascii="Microsoft JhengHei" w:eastAsia="Microsoft JhengHei"/>
                <w:b/>
                <w:sz w:val="21"/>
              </w:rPr>
            </w:pPr>
            <w:r>
              <w:rPr>
                <w:rFonts w:ascii="Microsoft JhengHei" w:eastAsia="Microsoft JhengHei"/>
                <w:b/>
                <w:sz w:val="21"/>
              </w:rPr>
              <w:t>4.</w:t>
            </w:r>
            <w:r>
              <w:rPr>
                <w:rFonts w:ascii="Microsoft JhengHei" w:eastAsia="Microsoft JhengHei"/>
                <w:b/>
                <w:spacing w:val="58"/>
                <w:w w:val="150"/>
                <w:sz w:val="21"/>
              </w:rPr>
              <w:t> </w:t>
            </w:r>
            <w:r>
              <w:rPr>
                <w:rFonts w:ascii="Microsoft JhengHei" w:eastAsia="Microsoft JhengHei"/>
                <w:b/>
                <w:spacing w:val="-2"/>
                <w:sz w:val="21"/>
              </w:rPr>
              <w:t>保单账户的运作原理</w:t>
            </w:r>
          </w:p>
        </w:tc>
        <w:tc>
          <w:tcPr>
            <w:tcW w:w="3130" w:type="dxa"/>
            <w:gridSpan w:val="2"/>
          </w:tcPr>
          <w:p>
            <w:pPr>
              <w:pStyle w:val="TableParagraph"/>
              <w:spacing w:line="242" w:lineRule="exact"/>
              <w:ind w:left="358"/>
              <w:rPr>
                <w:rFonts w:ascii="Microsoft JhengHei" w:eastAsia="Microsoft JhengHei"/>
                <w:b/>
                <w:sz w:val="21"/>
              </w:rPr>
            </w:pPr>
            <w:r>
              <w:rPr>
                <w:rFonts w:ascii="Microsoft JhengHei" w:eastAsia="Microsoft JhengHei"/>
                <w:b/>
                <w:w w:val="105"/>
                <w:sz w:val="21"/>
              </w:rPr>
              <w:t>8.</w:t>
            </w:r>
            <w:r>
              <w:rPr>
                <w:rFonts w:ascii="Microsoft JhengHei" w:eastAsia="Microsoft JhengHei"/>
                <w:b/>
                <w:spacing w:val="41"/>
                <w:w w:val="105"/>
                <w:sz w:val="21"/>
              </w:rPr>
              <w:t> </w:t>
            </w:r>
            <w:r>
              <w:rPr>
                <w:rFonts w:ascii="Microsoft JhengHei" w:eastAsia="Microsoft JhengHei"/>
                <w:b/>
                <w:w w:val="105"/>
                <w:sz w:val="21"/>
              </w:rPr>
              <w:t>合</w:t>
            </w:r>
            <w:r>
              <w:rPr>
                <w:rFonts w:ascii="Microsoft JhengHei" w:eastAsia="Microsoft JhengHei"/>
                <w:b/>
                <w:w w:val="105"/>
                <w:sz w:val="21"/>
              </w:rPr>
              <w:t>同</w:t>
            </w:r>
            <w:r>
              <w:rPr>
                <w:rFonts w:ascii="Microsoft JhengHei" w:eastAsia="Microsoft JhengHei"/>
                <w:b/>
                <w:w w:val="105"/>
                <w:sz w:val="21"/>
              </w:rPr>
              <w:t>解</w:t>
            </w:r>
            <w:r>
              <w:rPr>
                <w:rFonts w:ascii="Microsoft JhengHei" w:eastAsia="Microsoft JhengHei"/>
                <w:b/>
                <w:spacing w:val="-10"/>
                <w:w w:val="105"/>
                <w:sz w:val="21"/>
              </w:rPr>
              <w:t>除</w:t>
            </w:r>
          </w:p>
        </w:tc>
        <w:tc>
          <w:tcPr>
            <w:tcW w:w="711" w:type="dxa"/>
          </w:tcPr>
          <w:p>
            <w:pPr>
              <w:pStyle w:val="TableParagraph"/>
              <w:rPr>
                <w:rFonts w:ascii="Times New Roman"/>
                <w:sz w:val="18"/>
              </w:rPr>
            </w:pPr>
          </w:p>
        </w:tc>
        <w:tc>
          <w:tcPr>
            <w:tcW w:w="474" w:type="dxa"/>
          </w:tcPr>
          <w:p>
            <w:pPr>
              <w:pStyle w:val="TableParagraph"/>
              <w:spacing w:line="220" w:lineRule="exact" w:before="22"/>
              <w:ind w:left="50"/>
              <w:rPr>
                <w:sz w:val="21"/>
              </w:rPr>
            </w:pPr>
            <w:r>
              <w:rPr>
                <w:spacing w:val="-4"/>
                <w:sz w:val="21"/>
              </w:rPr>
              <w:t>10.5</w:t>
            </w:r>
          </w:p>
        </w:tc>
        <w:tc>
          <w:tcPr>
            <w:tcW w:w="2364" w:type="dxa"/>
          </w:tcPr>
          <w:p>
            <w:pPr>
              <w:pStyle w:val="TableParagraph"/>
              <w:spacing w:line="220" w:lineRule="exact" w:before="22"/>
              <w:ind w:left="105"/>
              <w:rPr>
                <w:sz w:val="21"/>
              </w:rPr>
            </w:pPr>
            <w:r>
              <w:rPr>
                <w:spacing w:val="-4"/>
                <w:sz w:val="21"/>
              </w:rPr>
              <w:t>现金价值</w:t>
            </w:r>
          </w:p>
        </w:tc>
      </w:tr>
    </w:tbl>
    <w:p>
      <w:pPr>
        <w:spacing w:after="0" w:line="220" w:lineRule="exact"/>
        <w:rPr>
          <w:sz w:val="21"/>
        </w:rPr>
        <w:sectPr>
          <w:type w:val="continuous"/>
          <w:pgSz w:w="11910" w:h="16840"/>
          <w:pgMar w:header="0" w:footer="451" w:top="460" w:bottom="640" w:left="980" w:right="340"/>
        </w:sectPr>
      </w:pPr>
    </w:p>
    <w:p>
      <w:pPr>
        <w:pStyle w:val="Heading1"/>
        <w:spacing w:line="525" w:lineRule="exact"/>
        <w:ind w:right="647"/>
      </w:pPr>
      <w:r>
        <w:rPr>
          <w:spacing w:val="-1"/>
        </w:rPr>
        <w:t>渤海人寿保险股份有限公司</w:t>
      </w:r>
    </w:p>
    <w:p>
      <w:pPr>
        <w:spacing w:before="35"/>
        <w:ind w:left="12" w:right="650" w:firstLine="0"/>
        <w:jc w:val="center"/>
        <w:rPr>
          <w:rFonts w:ascii="Microsoft JhengHei" w:eastAsia="Microsoft JhengHei"/>
          <w:b/>
          <w:sz w:val="32"/>
        </w:rPr>
      </w:pPr>
      <w:r>
        <w:rPr>
          <w:rFonts w:ascii="Microsoft JhengHei" w:eastAsia="Microsoft JhengHei"/>
          <w:b/>
          <w:spacing w:val="-2"/>
          <w:sz w:val="32"/>
        </w:rPr>
        <w:t>渤海人寿鑫账户终身年金保险（万能型）</w:t>
      </w:r>
      <w:r>
        <w:rPr>
          <w:rFonts w:ascii="Microsoft JhengHei" w:eastAsia="Microsoft JhengHei"/>
          <w:b/>
          <w:spacing w:val="-6"/>
          <w:sz w:val="32"/>
        </w:rPr>
        <w:t>条款</w:t>
      </w:r>
    </w:p>
    <w:p>
      <w:pPr>
        <w:pStyle w:val="BodyText"/>
        <w:spacing w:before="18"/>
        <w:rPr>
          <w:rFonts w:ascii="Microsoft JhengHei"/>
          <w:b/>
          <w:sz w:val="19"/>
        </w:rPr>
      </w:pPr>
    </w:p>
    <w:p>
      <w:pPr>
        <w:pStyle w:val="BodyText"/>
        <w:spacing w:line="278" w:lineRule="auto"/>
        <w:ind w:left="815" w:right="1453"/>
      </w:pPr>
      <w:r>
        <w:rPr>
          <w:spacing w:val="-27"/>
        </w:rPr>
        <w:t>在本条款中，“您”指投保人，“我们”、“本公司”均指渤海人寿保险股份有限公司，“本合</w:t>
      </w:r>
      <w:r>
        <w:rPr>
          <w:spacing w:val="-2"/>
        </w:rPr>
        <w:t>同”指您与我们之间订立的“渤海人寿鑫账户终身年金保险（万能型）</w:t>
      </w:r>
      <w:r>
        <w:rPr>
          <w:spacing w:val="-29"/>
        </w:rPr>
        <w:t>合同”。</w:t>
      </w:r>
    </w:p>
    <w:p>
      <w:pPr>
        <w:pStyle w:val="BodyText"/>
        <w:rPr>
          <w:sz w:val="20"/>
        </w:rPr>
      </w:pPr>
    </w:p>
    <w:p>
      <w:pPr>
        <w:pStyle w:val="Heading2"/>
        <w:numPr>
          <w:ilvl w:val="1"/>
          <w:numId w:val="1"/>
        </w:numPr>
        <w:tabs>
          <w:tab w:pos="1564" w:val="left" w:leader="none"/>
          <w:tab w:pos="1565" w:val="left" w:leader="none"/>
        </w:tabs>
        <w:spacing w:line="240" w:lineRule="auto" w:before="162" w:after="0"/>
        <w:ind w:left="1565" w:right="0" w:hanging="639"/>
        <w:jc w:val="left"/>
      </w:pPr>
      <w:r>
        <w:rPr>
          <w:spacing w:val="-2"/>
        </w:rPr>
        <w:t>您与我们订立的合同</w:t>
      </w:r>
    </w:p>
    <w:p>
      <w:pPr>
        <w:pStyle w:val="BodyText"/>
        <w:spacing w:line="20" w:lineRule="exact"/>
        <w:ind w:left="815"/>
        <w:rPr>
          <w:rFonts w:ascii="Microsoft JhengHei"/>
          <w:sz w:val="2"/>
        </w:rPr>
      </w:pPr>
      <w:r>
        <w:rPr>
          <w:rFonts w:ascii="Microsoft JhengHei"/>
          <w:sz w:val="2"/>
        </w:rPr>
        <w:drawing>
          <wp:inline distT="0" distB="0" distL="0" distR="0">
            <wp:extent cx="5277455" cy="11144"/>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5277455" cy="11144"/>
                    </a:xfrm>
                    <a:prstGeom prst="rect">
                      <a:avLst/>
                    </a:prstGeom>
                  </pic:spPr>
                </pic:pic>
              </a:graphicData>
            </a:graphic>
          </wp:inline>
        </w:drawing>
      </w:r>
      <w:r>
        <w:rPr>
          <w:rFonts w:ascii="Microsoft JhengHei"/>
          <w:sz w:val="2"/>
        </w:rPr>
      </w:r>
    </w:p>
    <w:p>
      <w:pPr>
        <w:pStyle w:val="BodyText"/>
        <w:spacing w:before="15"/>
        <w:rPr>
          <w:rFonts w:ascii="Microsoft JhengHei"/>
          <w:b/>
          <w:sz w:val="13"/>
        </w:rPr>
      </w:pPr>
    </w:p>
    <w:p>
      <w:pPr>
        <w:spacing w:after="0"/>
        <w:rPr>
          <w:rFonts w:ascii="Microsoft JhengHei"/>
          <w:sz w:val="13"/>
        </w:rPr>
        <w:sectPr>
          <w:pgSz w:w="11910" w:h="16840"/>
          <w:pgMar w:header="0" w:footer="451" w:top="70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合同构</w:t>
      </w:r>
      <w:r>
        <w:rPr>
          <w:spacing w:val="-10"/>
        </w:rPr>
        <w:t>成</w:t>
      </w:r>
    </w:p>
    <w:p>
      <w:pPr>
        <w:pStyle w:val="BodyText"/>
        <w:spacing w:line="220" w:lineRule="auto" w:before="88"/>
        <w:ind w:left="281" w:right="1555"/>
        <w:rPr>
          <w:rFonts w:ascii="Microsoft JhengHei" w:eastAsia="Microsoft JhengHei"/>
          <w:b/>
        </w:rPr>
      </w:pPr>
      <w:r>
        <w:rPr/>
        <w:br w:type="column"/>
      </w:r>
      <w:r>
        <w:rPr>
          <w:spacing w:val="-2"/>
        </w:rPr>
        <w:t>本合同是您与我们约定保险权利义务关系的协议，包括本保险条款、保</w:t>
      </w:r>
      <w:r>
        <w:rPr>
          <w:spacing w:val="-2"/>
        </w:rPr>
        <w:t>险单或者其他保险凭证、投保单、与本合同有关的投保文件、</w:t>
      </w:r>
      <w:r>
        <w:rPr>
          <w:rFonts w:ascii="Microsoft JhengHei" w:eastAsia="Microsoft JhengHei"/>
          <w:b/>
          <w:spacing w:val="-4"/>
        </w:rPr>
        <w:t>合法有效</w:t>
      </w:r>
    </w:p>
    <w:p>
      <w:pPr>
        <w:pStyle w:val="BodyText"/>
        <w:spacing w:line="278" w:lineRule="auto" w:before="4"/>
        <w:ind w:left="281" w:right="1552"/>
      </w:pPr>
      <w:r>
        <w:rPr>
          <w:spacing w:val="-2"/>
        </w:rPr>
        <w:t>（</w:t>
      </w:r>
      <w:r>
        <w:rPr>
          <w:spacing w:val="-15"/>
        </w:rPr>
        <w:t>见释义 </w:t>
      </w:r>
      <w:r>
        <w:rPr>
          <w:spacing w:val="-2"/>
        </w:rPr>
        <w:t>10.1）的声明、批注、批单及其他您与我们共同认可的书面协</w:t>
      </w:r>
      <w:r>
        <w:rPr>
          <w:spacing w:val="-6"/>
        </w:rPr>
        <w:t>议。</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2"/>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5" w:val="left" w:leader="none"/>
        </w:tabs>
        <w:spacing w:line="194" w:lineRule="auto" w:before="55" w:after="0"/>
        <w:ind w:left="1565" w:right="0" w:hanging="639"/>
        <w:jc w:val="both"/>
      </w:pPr>
      <w:r>
        <w:rPr>
          <w:spacing w:val="-4"/>
        </w:rPr>
        <w:t>合同成</w:t>
      </w:r>
      <w:r>
        <w:rPr>
          <w:spacing w:val="-4"/>
        </w:rPr>
        <w:t>立及生</w:t>
      </w:r>
      <w:r>
        <w:rPr>
          <w:spacing w:val="-10"/>
        </w:rPr>
        <w:t>效</w:t>
      </w:r>
    </w:p>
    <w:p>
      <w:pPr>
        <w:pStyle w:val="BodyText"/>
        <w:spacing w:before="72"/>
        <w:ind w:left="281"/>
      </w:pPr>
      <w:r>
        <w:rPr/>
        <w:br w:type="column"/>
      </w:r>
      <w:r>
        <w:rPr>
          <w:spacing w:val="-3"/>
        </w:rPr>
        <w:t>您提出保险申请且我们同意承保，本合同成立。</w:t>
      </w:r>
    </w:p>
    <w:p>
      <w:pPr>
        <w:pStyle w:val="BodyText"/>
        <w:spacing w:before="6"/>
        <w:rPr>
          <w:sz w:val="16"/>
        </w:rPr>
      </w:pPr>
    </w:p>
    <w:p>
      <w:pPr>
        <w:pStyle w:val="BodyText"/>
        <w:spacing w:line="228" w:lineRule="auto" w:before="1"/>
        <w:ind w:left="281" w:right="1550"/>
        <w:jc w:val="both"/>
      </w:pPr>
      <w:r>
        <w:rPr>
          <w:spacing w:val="-2"/>
        </w:rPr>
        <w:t>本合同自我们同意承保、收取首期保险费并签发保险单开始生效，具体</w:t>
      </w:r>
      <w:r>
        <w:rPr>
          <w:spacing w:val="-4"/>
        </w:rPr>
        <w:t>生效日以保险单记载的日期为准。</w:t>
      </w:r>
      <w:r>
        <w:rPr>
          <w:rFonts w:ascii="Microsoft JhengHei" w:eastAsia="Microsoft JhengHei"/>
          <w:b/>
          <w:spacing w:val="-4"/>
        </w:rPr>
        <w:t>保单年度</w:t>
      </w:r>
      <w:r>
        <w:rPr>
          <w:spacing w:val="-4"/>
        </w:rPr>
        <w:t>（见释义 10.2）依据本合同</w:t>
      </w:r>
      <w:r>
        <w:rPr>
          <w:spacing w:val="-2"/>
        </w:rPr>
        <w:t>的生效日为基础进行计算。</w:t>
      </w:r>
    </w:p>
    <w:p>
      <w:pPr>
        <w:spacing w:after="0" w:line="228" w:lineRule="auto"/>
        <w:jc w:val="both"/>
        <w:sectPr>
          <w:type w:val="continuous"/>
          <w:pgSz w:w="11910" w:h="16840"/>
          <w:pgMar w:header="0" w:footer="451" w:top="460" w:bottom="640" w:left="980" w:right="340"/>
          <w:cols w:num="2" w:equalWidth="0">
            <w:col w:w="2199" w:space="40"/>
            <w:col w:w="8351"/>
          </w:cols>
        </w:sectPr>
      </w:pPr>
    </w:p>
    <w:p>
      <w:pPr>
        <w:pStyle w:val="BodyText"/>
        <w:spacing w:before="7"/>
        <w:rPr>
          <w:sz w:val="23"/>
        </w:rPr>
      </w:pPr>
    </w:p>
    <w:p>
      <w:pPr>
        <w:spacing w:after="0"/>
        <w:rPr>
          <w:sz w:val="23"/>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9" w:after="0"/>
        <w:ind w:left="1565" w:right="0" w:hanging="639"/>
        <w:jc w:val="left"/>
      </w:pPr>
      <w:r>
        <w:rPr>
          <w:spacing w:val="-4"/>
        </w:rPr>
        <w:t>投保年</w:t>
      </w:r>
      <w:r>
        <w:rPr>
          <w:spacing w:val="-10"/>
        </w:rPr>
        <w:t>龄</w:t>
      </w:r>
    </w:p>
    <w:p>
      <w:pPr>
        <w:pStyle w:val="BodyText"/>
        <w:spacing w:before="3"/>
        <w:ind w:left="281"/>
      </w:pPr>
      <w:r>
        <w:rPr/>
        <w:br w:type="column"/>
      </w:r>
      <w:r>
        <w:rPr>
          <w:spacing w:val="-2"/>
        </w:rPr>
        <w:t>投保年龄指您投保时被保险人的年龄，以</w:t>
      </w:r>
      <w:r>
        <w:rPr>
          <w:rFonts w:ascii="Microsoft JhengHei" w:eastAsia="Microsoft JhengHei"/>
          <w:b/>
          <w:spacing w:val="-2"/>
        </w:rPr>
        <w:t>周岁</w:t>
      </w:r>
      <w:r>
        <w:rPr>
          <w:spacing w:val="-6"/>
        </w:rPr>
        <w:t>(见释义 </w:t>
      </w:r>
      <w:r>
        <w:rPr>
          <w:spacing w:val="-2"/>
        </w:rPr>
        <w:t>10.3)</w:t>
      </w:r>
      <w:r>
        <w:rPr>
          <w:spacing w:val="-5"/>
        </w:rPr>
        <w:t>计算。</w:t>
      </w:r>
    </w:p>
    <w:p>
      <w:pPr>
        <w:spacing w:after="0"/>
        <w:sectPr>
          <w:type w:val="continuous"/>
          <w:pgSz w:w="11910" w:h="16840"/>
          <w:pgMar w:header="0" w:footer="451" w:top="460" w:bottom="640" w:left="980" w:right="340"/>
          <w:cols w:num="2" w:equalWidth="0">
            <w:col w:w="2199" w:space="40"/>
            <w:col w:w="8351"/>
          </w:cols>
        </w:sectPr>
      </w:pPr>
    </w:p>
    <w:p>
      <w:pPr>
        <w:pStyle w:val="BodyText"/>
        <w:spacing w:before="5"/>
      </w:pPr>
    </w:p>
    <w:p>
      <w:pPr>
        <w:pStyle w:val="ListParagraph"/>
        <w:numPr>
          <w:ilvl w:val="2"/>
          <w:numId w:val="1"/>
        </w:numPr>
        <w:tabs>
          <w:tab w:pos="1565" w:val="left" w:leader="none"/>
        </w:tabs>
        <w:spacing w:line="256" w:lineRule="auto" w:before="2" w:after="0"/>
        <w:ind w:left="2520" w:right="1551" w:hanging="1595"/>
        <w:jc w:val="both"/>
        <w:rPr>
          <w:sz w:val="21"/>
        </w:rPr>
      </w:pPr>
      <w:r>
        <w:rPr>
          <w:rFonts w:ascii="Microsoft JhengHei" w:eastAsia="Microsoft JhengHei"/>
          <w:b/>
          <w:spacing w:val="20"/>
          <w:sz w:val="21"/>
        </w:rPr>
        <w:t>犹豫期 </w:t>
      </w:r>
      <w:r>
        <w:rPr>
          <w:spacing w:val="-2"/>
          <w:sz w:val="21"/>
        </w:rPr>
        <w:t>自您签收本合同的次日零时起，有 </w:t>
      </w:r>
      <w:r>
        <w:rPr>
          <w:sz w:val="21"/>
        </w:rPr>
        <w:t>15</w:t>
      </w:r>
      <w:r>
        <w:rPr>
          <w:spacing w:val="-5"/>
          <w:sz w:val="21"/>
        </w:rPr>
        <w:t> 日的犹豫期。在此期间，请您认真</w:t>
      </w:r>
      <w:r>
        <w:rPr>
          <w:spacing w:val="-2"/>
          <w:sz w:val="21"/>
        </w:rPr>
        <w:t>审视本合同，如果您认为本合同与您的需求不相符，您可以在此期间提</w:t>
      </w:r>
      <w:r>
        <w:rPr>
          <w:spacing w:val="-1"/>
          <w:sz w:val="21"/>
        </w:rPr>
        <w:t>出解除本合同，我们将在扣除不超过 </w:t>
      </w:r>
      <w:r>
        <w:rPr>
          <w:sz w:val="21"/>
        </w:rPr>
        <w:t>10</w:t>
      </w:r>
      <w:r>
        <w:rPr>
          <w:spacing w:val="-4"/>
          <w:sz w:val="21"/>
        </w:rPr>
        <w:t> 元的工本费后向您无息退还保</w:t>
      </w:r>
    </w:p>
    <w:p>
      <w:pPr>
        <w:pStyle w:val="BodyText"/>
        <w:spacing w:before="12"/>
        <w:ind w:left="2520"/>
      </w:pPr>
      <w:r>
        <w:rPr>
          <w:spacing w:val="-4"/>
        </w:rPr>
        <w:t>险费。</w:t>
      </w:r>
    </w:p>
    <w:p>
      <w:pPr>
        <w:pStyle w:val="BodyText"/>
        <w:rPr>
          <w:sz w:val="17"/>
        </w:rPr>
      </w:pPr>
    </w:p>
    <w:p>
      <w:pPr>
        <w:pStyle w:val="BodyText"/>
        <w:spacing w:line="220" w:lineRule="auto" w:before="1"/>
        <w:ind w:left="2520" w:right="1553"/>
      </w:pPr>
      <w:r>
        <w:rPr>
          <w:spacing w:val="-2"/>
        </w:rPr>
        <w:t>在犹豫期内解除本合同时，您须填写解除合同申请书，并提供本合同、</w:t>
      </w:r>
      <w:r>
        <w:rPr>
          <w:spacing w:val="-4"/>
        </w:rPr>
        <w:t>您的</w:t>
      </w:r>
      <w:r>
        <w:rPr>
          <w:rFonts w:ascii="Microsoft JhengHei" w:eastAsia="Microsoft JhengHei"/>
          <w:b/>
          <w:spacing w:val="-4"/>
        </w:rPr>
        <w:t>有效身份证件</w:t>
      </w:r>
      <w:r>
        <w:rPr>
          <w:spacing w:val="-4"/>
        </w:rPr>
        <w:t>（</w:t>
      </w:r>
      <w:r>
        <w:rPr>
          <w:spacing w:val="-9"/>
        </w:rPr>
        <w:t>见释义 </w:t>
      </w:r>
      <w:r>
        <w:rPr>
          <w:spacing w:val="-4"/>
        </w:rPr>
        <w:t>10.4）</w:t>
      </w:r>
      <w:r>
        <w:rPr>
          <w:spacing w:val="-5"/>
        </w:rPr>
        <w:t>及您所交保险费的发票。自我们收到</w:t>
      </w:r>
    </w:p>
    <w:p>
      <w:pPr>
        <w:pStyle w:val="BodyText"/>
        <w:spacing w:line="278" w:lineRule="auto" w:before="5"/>
        <w:ind w:left="2520" w:right="1553"/>
      </w:pPr>
      <w:r>
        <w:rPr>
          <w:spacing w:val="-2"/>
        </w:rPr>
        <w:t>您的解除合同申请书时起，本合同即被解除，对于本合同解除前发生的</w:t>
      </w:r>
      <w:r>
        <w:rPr>
          <w:spacing w:val="-2"/>
        </w:rPr>
        <w:t>保险事故，我们不承担给付保险金的责任。</w:t>
      </w:r>
    </w:p>
    <w:p>
      <w:pPr>
        <w:pStyle w:val="BodyText"/>
        <w:spacing w:before="5"/>
      </w:pPr>
    </w:p>
    <w:p>
      <w:pPr>
        <w:pStyle w:val="Heading2"/>
        <w:numPr>
          <w:ilvl w:val="1"/>
          <w:numId w:val="1"/>
        </w:numPr>
        <w:tabs>
          <w:tab w:pos="1564" w:val="left" w:leader="none"/>
          <w:tab w:pos="1565" w:val="left" w:leader="none"/>
        </w:tabs>
        <w:spacing w:line="240" w:lineRule="auto" w:before="0" w:after="0"/>
        <w:ind w:left="1565" w:right="0" w:hanging="639"/>
        <w:jc w:val="left"/>
      </w:pPr>
      <w:r>
        <w:rPr>
          <w:spacing w:val="-2"/>
        </w:rPr>
        <w:t>我们提供的保障</w:t>
      </w:r>
    </w:p>
    <w:p>
      <w:pPr>
        <w:pStyle w:val="BodyText"/>
        <w:spacing w:line="20" w:lineRule="exact"/>
        <w:ind w:left="815"/>
        <w:rPr>
          <w:rFonts w:ascii="Microsoft JhengHei"/>
          <w:sz w:val="2"/>
        </w:rPr>
      </w:pPr>
      <w:r>
        <w:rPr>
          <w:rFonts w:ascii="Microsoft JhengHei"/>
          <w:sz w:val="2"/>
        </w:rPr>
        <w:drawing>
          <wp:inline distT="0" distB="0" distL="0" distR="0">
            <wp:extent cx="5323216" cy="11144"/>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5323216" cy="11144"/>
                    </a:xfrm>
                    <a:prstGeom prst="rect">
                      <a:avLst/>
                    </a:prstGeom>
                  </pic:spPr>
                </pic:pic>
              </a:graphicData>
            </a:graphic>
          </wp:inline>
        </w:drawing>
      </w:r>
      <w:r>
        <w:rPr>
          <w:rFonts w:ascii="Microsoft JhengHei"/>
          <w:sz w:val="2"/>
        </w:rPr>
      </w:r>
    </w:p>
    <w:p>
      <w:pPr>
        <w:pStyle w:val="BodyText"/>
        <w:spacing w:before="1"/>
        <w:rPr>
          <w:rFonts w:ascii="Microsoft JhengHei"/>
          <w:b/>
          <w:sz w:val="14"/>
        </w:rPr>
      </w:pPr>
    </w:p>
    <w:p>
      <w:pPr>
        <w:spacing w:after="0"/>
        <w:rPr>
          <w:rFonts w:ascii="Microsoft JhengHei"/>
          <w:sz w:val="14"/>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8" w:after="0"/>
        <w:ind w:left="1565" w:right="0" w:hanging="639"/>
        <w:jc w:val="left"/>
      </w:pPr>
      <w:r>
        <w:rPr>
          <w:spacing w:val="-4"/>
        </w:rPr>
        <w:t>保险期</w:t>
      </w:r>
      <w:r>
        <w:rPr>
          <w:spacing w:val="-10"/>
        </w:rPr>
        <w:t>间</w:t>
      </w:r>
    </w:p>
    <w:p>
      <w:pPr>
        <w:pStyle w:val="BodyText"/>
        <w:spacing w:line="273" w:lineRule="auto" w:before="71"/>
        <w:ind w:left="281" w:right="1557"/>
      </w:pPr>
      <w:r>
        <w:rPr/>
        <w:br w:type="column"/>
      </w:r>
      <w:r>
        <w:rPr>
          <w:spacing w:val="-2"/>
        </w:rPr>
        <w:t>本合同的保险期间为终身，自本合同生效日零时开始，并在保险单上载</w:t>
      </w:r>
      <w:r>
        <w:rPr>
          <w:spacing w:val="-6"/>
        </w:rPr>
        <w:t>明。</w:t>
      </w:r>
    </w:p>
    <w:p>
      <w:pPr>
        <w:spacing w:after="0" w:line="273" w:lineRule="auto"/>
        <w:sectPr>
          <w:type w:val="continuous"/>
          <w:pgSz w:w="11910" w:h="16840"/>
          <w:pgMar w:header="0" w:footer="451" w:top="460" w:bottom="640" w:left="980" w:right="340"/>
          <w:cols w:num="2" w:equalWidth="0">
            <w:col w:w="2199" w:space="40"/>
            <w:col w:w="8351"/>
          </w:cols>
        </w:sectPr>
      </w:pPr>
    </w:p>
    <w:p>
      <w:pPr>
        <w:pStyle w:val="BodyText"/>
        <w:spacing w:before="5"/>
        <w:rPr>
          <w:sz w:val="20"/>
        </w:rPr>
      </w:pPr>
    </w:p>
    <w:p>
      <w:pPr>
        <w:spacing w:after="0"/>
        <w:rPr>
          <w:sz w:val="20"/>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保险责</w:t>
      </w:r>
      <w:r>
        <w:rPr>
          <w:spacing w:val="-10"/>
        </w:rPr>
        <w:t>任</w:t>
      </w:r>
    </w:p>
    <w:p>
      <w:pPr>
        <w:pStyle w:val="BodyText"/>
        <w:spacing w:before="71"/>
        <w:ind w:left="281"/>
      </w:pPr>
      <w:r>
        <w:rPr/>
        <w:br w:type="column"/>
      </w:r>
      <w:r>
        <w:rPr>
          <w:spacing w:val="-3"/>
        </w:rPr>
        <w:t>在本合同保险期间内，我们承担下列保险责任：</w:t>
      </w:r>
    </w:p>
    <w:p>
      <w:pPr>
        <w:spacing w:after="0"/>
        <w:sectPr>
          <w:type w:val="continuous"/>
          <w:pgSz w:w="11910" w:h="16840"/>
          <w:pgMar w:header="0" w:footer="451" w:top="460" w:bottom="640" w:left="980" w:right="340"/>
          <w:cols w:num="2" w:equalWidth="0">
            <w:col w:w="2199" w:space="40"/>
            <w:col w:w="8351"/>
          </w:cols>
        </w:sectPr>
      </w:pPr>
    </w:p>
    <w:p>
      <w:pPr>
        <w:pStyle w:val="BodyText"/>
        <w:spacing w:before="1"/>
      </w:pPr>
    </w:p>
    <w:p>
      <w:pPr>
        <w:spacing w:after="0"/>
        <w:sectPr>
          <w:type w:val="continuous"/>
          <w:pgSz w:w="11910" w:h="16840"/>
          <w:pgMar w:header="0" w:footer="451" w:top="460" w:bottom="640" w:left="980" w:right="340"/>
        </w:sectPr>
      </w:pPr>
    </w:p>
    <w:p>
      <w:pPr>
        <w:pStyle w:val="Heading3"/>
        <w:spacing w:line="194" w:lineRule="auto"/>
        <w:ind w:firstLine="0"/>
      </w:pPr>
      <w:r>
        <w:rPr>
          <w:spacing w:val="-4"/>
        </w:rPr>
        <w:t>身故保</w:t>
      </w:r>
      <w:r>
        <w:rPr>
          <w:spacing w:val="-6"/>
        </w:rPr>
        <w:t>险金</w:t>
      </w:r>
    </w:p>
    <w:p>
      <w:pPr>
        <w:pStyle w:val="BodyText"/>
        <w:spacing w:line="278" w:lineRule="auto" w:before="72"/>
        <w:ind w:left="281" w:right="1550"/>
        <w:jc w:val="both"/>
      </w:pPr>
      <w:r>
        <w:rPr/>
        <w:br w:type="column"/>
      </w:r>
      <w:r>
        <w:rPr>
          <w:spacing w:val="-2"/>
        </w:rPr>
        <w:t>被保险人于本合同生效后身故，我们向身故保险金受益人给付身故保险金，本合同终止。身故保险金的金额等于被保险人身故时本合同的保单</w:t>
      </w:r>
      <w:r>
        <w:rPr>
          <w:spacing w:val="-2"/>
        </w:rPr>
        <w:t>账户价值。</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spacing w:line="194" w:lineRule="auto"/>
        <w:ind w:firstLine="0"/>
      </w:pPr>
      <w:r>
        <w:rPr>
          <w:spacing w:val="-4"/>
        </w:rPr>
        <w:t>生存保</w:t>
      </w:r>
      <w:r>
        <w:rPr>
          <w:spacing w:val="-6"/>
        </w:rPr>
        <w:t>险金</w:t>
      </w:r>
    </w:p>
    <w:p>
      <w:pPr>
        <w:pStyle w:val="BodyText"/>
        <w:spacing w:line="310" w:lineRule="atLeast" w:before="31"/>
        <w:ind w:left="281" w:right="1550"/>
        <w:jc w:val="both"/>
      </w:pPr>
      <w:r>
        <w:rPr/>
        <w:br w:type="column"/>
      </w:r>
      <w:r>
        <w:rPr>
          <w:spacing w:val="-2"/>
        </w:rPr>
        <w:t>自本合同约定领取日起，至被保险人身故，每一保单周年日若被保险人</w:t>
      </w:r>
      <w:r>
        <w:rPr>
          <w:spacing w:val="-11"/>
        </w:rPr>
        <w:t>生存，我们按申领当时本合同账户价值的 </w:t>
      </w:r>
      <w:r>
        <w:rPr>
          <w:spacing w:val="-2"/>
        </w:rPr>
        <w:t>5%向生存保险金受益人给付一</w:t>
      </w:r>
      <w:r>
        <w:rPr>
          <w:spacing w:val="-1"/>
        </w:rPr>
        <w:t>次生存保险金，但最多不超过累计已交纳保险费的 </w:t>
      </w:r>
      <w:r>
        <w:rPr>
          <w:spacing w:val="-2"/>
        </w:rPr>
        <w:t>20%</w:t>
      </w:r>
      <w:r>
        <w:rPr>
          <w:spacing w:val="-4"/>
        </w:rPr>
        <w:t>。给付后本合同</w:t>
      </w:r>
    </w:p>
    <w:p>
      <w:pPr>
        <w:spacing w:after="0" w:line="310" w:lineRule="atLeast"/>
        <w:jc w:val="both"/>
        <w:sectPr>
          <w:type w:val="continuous"/>
          <w:pgSz w:w="11910" w:h="16840"/>
          <w:pgMar w:header="0" w:footer="451" w:top="460" w:bottom="640" w:left="980" w:right="340"/>
          <w:cols w:num="2" w:equalWidth="0">
            <w:col w:w="2199" w:space="40"/>
            <w:col w:w="8351"/>
          </w:cols>
        </w:sectPr>
      </w:pPr>
    </w:p>
    <w:p>
      <w:pPr>
        <w:pStyle w:val="BodyText"/>
        <w:spacing w:before="55"/>
        <w:ind w:left="2520"/>
      </w:pPr>
      <w:r>
        <w:rPr>
          <w:spacing w:val="-3"/>
        </w:rPr>
        <w:t>的账户价值等额减少。</w:t>
      </w:r>
    </w:p>
    <w:p>
      <w:pPr>
        <w:pStyle w:val="BodyText"/>
        <w:spacing w:before="9"/>
        <w:rPr>
          <w:sz w:val="15"/>
        </w:rPr>
      </w:pPr>
    </w:p>
    <w:p>
      <w:pPr>
        <w:pStyle w:val="BodyText"/>
        <w:ind w:left="2520"/>
      </w:pPr>
      <w:r>
        <w:rPr>
          <w:spacing w:val="-3"/>
        </w:rPr>
        <w:t>约定领取日为以下两者中的较晚者：</w:t>
      </w:r>
    </w:p>
    <w:p>
      <w:pPr>
        <w:pStyle w:val="ListParagraph"/>
        <w:numPr>
          <w:ilvl w:val="3"/>
          <w:numId w:val="1"/>
        </w:numPr>
        <w:tabs>
          <w:tab w:pos="2943" w:val="left" w:leader="none"/>
        </w:tabs>
        <w:spacing w:line="240" w:lineRule="auto" w:before="38" w:after="0"/>
        <w:ind w:left="2943" w:right="0" w:hanging="423"/>
        <w:jc w:val="left"/>
        <w:rPr>
          <w:sz w:val="21"/>
        </w:rPr>
      </w:pPr>
      <w:r>
        <w:rPr>
          <w:spacing w:val="-2"/>
          <w:sz w:val="21"/>
        </w:rPr>
        <w:t>第五个保单周年日（含</w:t>
      </w:r>
      <w:r>
        <w:rPr>
          <w:spacing w:val="-10"/>
          <w:sz w:val="21"/>
        </w:rPr>
        <w:t>）</w:t>
      </w:r>
    </w:p>
    <w:p>
      <w:pPr>
        <w:pStyle w:val="ListParagraph"/>
        <w:numPr>
          <w:ilvl w:val="3"/>
          <w:numId w:val="1"/>
        </w:numPr>
        <w:tabs>
          <w:tab w:pos="2943" w:val="left" w:leader="none"/>
        </w:tabs>
        <w:spacing w:line="240" w:lineRule="auto" w:before="43" w:after="0"/>
        <w:ind w:left="2943" w:right="0" w:hanging="423"/>
        <w:jc w:val="left"/>
        <w:rPr>
          <w:sz w:val="21"/>
        </w:rPr>
      </w:pPr>
      <w:r>
        <w:rPr>
          <w:spacing w:val="-8"/>
          <w:sz w:val="21"/>
        </w:rPr>
        <w:t>被保险人年满 </w:t>
      </w:r>
      <w:r>
        <w:rPr>
          <w:spacing w:val="-2"/>
          <w:sz w:val="21"/>
        </w:rPr>
        <w:t>65</w:t>
      </w:r>
      <w:r>
        <w:rPr>
          <w:spacing w:val="-9"/>
          <w:sz w:val="21"/>
        </w:rPr>
        <w:t> 周岁的首个保单周年日</w:t>
      </w:r>
      <w:r>
        <w:rPr>
          <w:spacing w:val="-2"/>
          <w:sz w:val="21"/>
        </w:rPr>
        <w:t>（含</w:t>
      </w:r>
      <w:r>
        <w:rPr>
          <w:spacing w:val="-10"/>
          <w:sz w:val="21"/>
        </w:rPr>
        <w:t>）</w:t>
      </w:r>
    </w:p>
    <w:p>
      <w:pPr>
        <w:pStyle w:val="BodyText"/>
        <w:spacing w:before="3"/>
        <w:rPr>
          <w:sz w:val="25"/>
        </w:rPr>
      </w:pPr>
    </w:p>
    <w:p>
      <w:pPr>
        <w:pStyle w:val="Heading2"/>
        <w:numPr>
          <w:ilvl w:val="1"/>
          <w:numId w:val="1"/>
        </w:numPr>
        <w:tabs>
          <w:tab w:pos="1564" w:val="left" w:leader="none"/>
          <w:tab w:pos="1565" w:val="left" w:leader="none"/>
        </w:tabs>
        <w:spacing w:line="240" w:lineRule="auto" w:before="0" w:after="0"/>
        <w:ind w:left="1565" w:right="0" w:hanging="639"/>
        <w:jc w:val="left"/>
      </w:pPr>
      <w:r>
        <w:rPr>
          <w:spacing w:val="-2"/>
        </w:rPr>
        <w:t>保险金的申请</w:t>
      </w:r>
    </w:p>
    <w:p>
      <w:pPr>
        <w:pStyle w:val="BodyText"/>
        <w:spacing w:line="20" w:lineRule="exact"/>
        <w:ind w:left="815"/>
        <w:rPr>
          <w:rFonts w:ascii="Microsoft JhengHei"/>
          <w:sz w:val="2"/>
        </w:rPr>
      </w:pPr>
      <w:r>
        <w:rPr>
          <w:rFonts w:ascii="Microsoft JhengHei"/>
          <w:sz w:val="2"/>
        </w:rPr>
        <w:drawing>
          <wp:inline distT="0" distB="0" distL="0" distR="0">
            <wp:extent cx="5213597" cy="10858"/>
            <wp:effectExtent l="0" t="0" r="0" b="0"/>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5213597" cy="10858"/>
                    </a:xfrm>
                    <a:prstGeom prst="rect">
                      <a:avLst/>
                    </a:prstGeom>
                  </pic:spPr>
                </pic:pic>
              </a:graphicData>
            </a:graphic>
          </wp:inline>
        </w:drawing>
      </w:r>
      <w:r>
        <w:rPr>
          <w:rFonts w:ascii="Microsoft JhengHei"/>
          <w:sz w:val="2"/>
        </w:rPr>
      </w:r>
    </w:p>
    <w:p>
      <w:pPr>
        <w:pStyle w:val="BodyText"/>
        <w:spacing w:before="16"/>
        <w:rPr>
          <w:rFonts w:ascii="Microsoft JhengHei"/>
          <w:b/>
          <w:sz w:val="13"/>
        </w:rPr>
      </w:pPr>
    </w:p>
    <w:p>
      <w:pPr>
        <w:pStyle w:val="ListParagraph"/>
        <w:numPr>
          <w:ilvl w:val="2"/>
          <w:numId w:val="1"/>
        </w:numPr>
        <w:tabs>
          <w:tab w:pos="1564" w:val="left" w:leader="none"/>
          <w:tab w:pos="1565" w:val="left" w:leader="none"/>
          <w:tab w:pos="2520" w:val="left" w:leader="none"/>
        </w:tabs>
        <w:spacing w:line="256" w:lineRule="auto" w:before="0" w:after="0"/>
        <w:ind w:left="2520" w:right="1447" w:hanging="1595"/>
        <w:jc w:val="left"/>
        <w:rPr>
          <w:sz w:val="21"/>
        </w:rPr>
      </w:pPr>
      <w:r>
        <w:rPr>
          <w:rFonts w:ascii="Microsoft JhengHei" w:eastAsia="Microsoft JhengHei"/>
          <w:b/>
          <w:spacing w:val="-4"/>
          <w:sz w:val="21"/>
        </w:rPr>
        <w:t>受</w:t>
      </w:r>
      <w:r>
        <w:rPr>
          <w:rFonts w:ascii="Microsoft JhengHei" w:eastAsia="Microsoft JhengHei"/>
          <w:b/>
          <w:spacing w:val="-4"/>
          <w:sz w:val="21"/>
        </w:rPr>
        <w:t>益</w:t>
      </w:r>
      <w:r>
        <w:rPr>
          <w:rFonts w:ascii="Microsoft JhengHei" w:eastAsia="Microsoft JhengHei"/>
          <w:b/>
          <w:spacing w:val="-4"/>
          <w:sz w:val="21"/>
        </w:rPr>
        <w:t>人</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者</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保险金</w:t>
      </w:r>
      <w:r>
        <w:rPr>
          <w:spacing w:val="-2"/>
          <w:sz w:val="21"/>
        </w:rPr>
        <w:t>受</w:t>
      </w:r>
      <w:r>
        <w:rPr>
          <w:spacing w:val="-2"/>
          <w:sz w:val="21"/>
        </w:rPr>
        <w:t>益</w:t>
      </w:r>
      <w:r>
        <w:rPr>
          <w:spacing w:val="-2"/>
          <w:sz w:val="21"/>
        </w:rPr>
        <w:t>人</w:t>
      </w:r>
      <w:r>
        <w:rPr>
          <w:spacing w:val="-2"/>
          <w:sz w:val="21"/>
        </w:rPr>
        <w:t>。</w:t>
      </w:r>
      <w:r>
        <w:rPr>
          <w:spacing w:val="-2"/>
          <w:sz w:val="21"/>
        </w:rPr>
        <w:t>身</w:t>
      </w:r>
      <w:r>
        <w:rPr>
          <w:spacing w:val="-2"/>
          <w:sz w:val="21"/>
        </w:rPr>
        <w:t>故</w:t>
      </w:r>
      <w:r>
        <w:rPr>
          <w:spacing w:val="-2"/>
          <w:sz w:val="21"/>
        </w:rPr>
        <w:t>保险</w:t>
      </w:r>
      <w:r>
        <w:rPr>
          <w:spacing w:val="-2"/>
          <w:sz w:val="21"/>
        </w:rPr>
        <w:t>金</w:t>
      </w:r>
      <w:r>
        <w:rPr>
          <w:spacing w:val="-2"/>
          <w:sz w:val="21"/>
        </w:rPr>
        <w:t>受</w:t>
      </w:r>
      <w:r>
        <w:rPr>
          <w:spacing w:val="-2"/>
          <w:sz w:val="21"/>
        </w:rPr>
        <w:t>益</w:t>
      </w:r>
      <w:r>
        <w:rPr>
          <w:spacing w:val="-2"/>
          <w:sz w:val="21"/>
        </w:rPr>
        <w:t>人</w:t>
      </w:r>
      <w:r>
        <w:rPr>
          <w:spacing w:val="-2"/>
          <w:sz w:val="21"/>
        </w:rPr>
        <w:t>为</w:t>
      </w:r>
      <w:r>
        <w:rPr>
          <w:spacing w:val="-2"/>
          <w:sz w:val="21"/>
        </w:rPr>
        <w:t>多</w:t>
      </w:r>
      <w:r>
        <w:rPr>
          <w:spacing w:val="-2"/>
          <w:sz w:val="21"/>
        </w:rPr>
        <w:t>人</w:t>
      </w:r>
      <w:r>
        <w:rPr>
          <w:spacing w:val="-2"/>
          <w:sz w:val="21"/>
        </w:rPr>
        <w:t>时</w:t>
      </w:r>
      <w:r>
        <w:rPr>
          <w:spacing w:val="-58"/>
          <w:sz w:val="21"/>
        </w:rPr>
        <w:t>，</w:t>
      </w:r>
      <w:r>
        <w:rPr>
          <w:spacing w:val="-2"/>
          <w:sz w:val="21"/>
        </w:rPr>
        <w:t>可以</w:t>
      </w:r>
      <w:r>
        <w:rPr>
          <w:spacing w:val="-2"/>
          <w:sz w:val="21"/>
        </w:rPr>
        <w:t>确</w:t>
      </w:r>
      <w:r>
        <w:rPr>
          <w:spacing w:val="-2"/>
          <w:sz w:val="21"/>
        </w:rPr>
        <w:t>定</w:t>
      </w:r>
      <w:r>
        <w:rPr>
          <w:spacing w:val="-2"/>
          <w:sz w:val="21"/>
        </w:rPr>
        <w:t>受</w:t>
      </w:r>
      <w:r>
        <w:rPr>
          <w:spacing w:val="-2"/>
          <w:sz w:val="21"/>
        </w:rPr>
        <w:t>益</w:t>
      </w:r>
      <w:r>
        <w:rPr>
          <w:spacing w:val="-2"/>
          <w:sz w:val="21"/>
        </w:rPr>
        <w:t>顺</w:t>
      </w:r>
      <w:r>
        <w:rPr>
          <w:spacing w:val="-2"/>
          <w:sz w:val="21"/>
        </w:rPr>
        <w:t>序</w:t>
      </w:r>
      <w:r>
        <w:rPr>
          <w:spacing w:val="-2"/>
          <w:sz w:val="21"/>
        </w:rPr>
        <w:t>和</w:t>
      </w:r>
      <w:r>
        <w:rPr>
          <w:spacing w:val="-2"/>
          <w:sz w:val="21"/>
        </w:rPr>
        <w:t>受</w:t>
      </w:r>
      <w:r>
        <w:rPr>
          <w:spacing w:val="-2"/>
          <w:sz w:val="21"/>
        </w:rPr>
        <w:t>益</w:t>
      </w:r>
      <w:r>
        <w:rPr>
          <w:spacing w:val="-2"/>
          <w:sz w:val="21"/>
        </w:rPr>
        <w:t>份</w:t>
      </w:r>
      <w:r>
        <w:rPr>
          <w:spacing w:val="-2"/>
          <w:sz w:val="21"/>
        </w:rPr>
        <w:t>额</w:t>
      </w:r>
      <w:r>
        <w:rPr>
          <w:spacing w:val="-63"/>
          <w:sz w:val="21"/>
        </w:rPr>
        <w:t>；</w:t>
      </w:r>
      <w:r>
        <w:rPr>
          <w:spacing w:val="-2"/>
          <w:sz w:val="21"/>
        </w:rPr>
        <w:t>如</w:t>
      </w:r>
      <w:r>
        <w:rPr>
          <w:spacing w:val="-2"/>
          <w:sz w:val="21"/>
        </w:rPr>
        <w:t>果</w:t>
      </w:r>
      <w:r>
        <w:rPr>
          <w:spacing w:val="-2"/>
          <w:sz w:val="21"/>
        </w:rPr>
        <w:t>没</w:t>
      </w:r>
      <w:r>
        <w:rPr>
          <w:spacing w:val="-2"/>
          <w:sz w:val="21"/>
        </w:rPr>
        <w:t>有</w:t>
      </w:r>
      <w:r>
        <w:rPr>
          <w:spacing w:val="-2"/>
          <w:sz w:val="21"/>
        </w:rPr>
        <w:t>确</w:t>
      </w:r>
      <w:r>
        <w:rPr>
          <w:spacing w:val="-2"/>
          <w:sz w:val="21"/>
        </w:rPr>
        <w:t>定</w:t>
      </w:r>
      <w:r>
        <w:rPr>
          <w:spacing w:val="-2"/>
          <w:sz w:val="21"/>
        </w:rPr>
        <w:t>份</w:t>
      </w:r>
      <w:r>
        <w:rPr>
          <w:spacing w:val="-2"/>
          <w:sz w:val="21"/>
        </w:rPr>
        <w:t>额</w:t>
      </w:r>
      <w:r>
        <w:rPr>
          <w:spacing w:val="-2"/>
          <w:sz w:val="21"/>
        </w:rPr>
        <w:t>，</w:t>
      </w:r>
      <w:r>
        <w:rPr>
          <w:spacing w:val="-2"/>
          <w:sz w:val="21"/>
        </w:rPr>
        <w:t>各</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按</w:t>
      </w:r>
      <w:r>
        <w:rPr>
          <w:spacing w:val="-2"/>
          <w:sz w:val="21"/>
        </w:rPr>
        <w:t>照</w:t>
      </w:r>
      <w:r>
        <w:rPr>
          <w:spacing w:val="-2"/>
          <w:sz w:val="21"/>
        </w:rPr>
        <w:t>相</w:t>
      </w:r>
      <w:r>
        <w:rPr>
          <w:spacing w:val="-2"/>
          <w:sz w:val="21"/>
        </w:rPr>
        <w:t>等</w:t>
      </w:r>
      <w:r>
        <w:rPr>
          <w:spacing w:val="-2"/>
          <w:sz w:val="21"/>
        </w:rPr>
        <w:t>份</w:t>
      </w:r>
      <w:r>
        <w:rPr>
          <w:spacing w:val="-2"/>
          <w:sz w:val="21"/>
        </w:rPr>
        <w:t>额</w:t>
      </w:r>
      <w:r>
        <w:rPr>
          <w:spacing w:val="-2"/>
          <w:sz w:val="21"/>
        </w:rPr>
        <w:t>享</w:t>
      </w:r>
      <w:r>
        <w:rPr>
          <w:spacing w:val="-2"/>
          <w:sz w:val="21"/>
        </w:rPr>
        <w:t>有</w:t>
      </w:r>
      <w:r>
        <w:rPr>
          <w:spacing w:val="-2"/>
          <w:sz w:val="21"/>
        </w:rPr>
        <w:t>受</w:t>
      </w:r>
      <w:r>
        <w:rPr>
          <w:spacing w:val="-2"/>
          <w:sz w:val="21"/>
        </w:rPr>
        <w:t>益</w:t>
      </w:r>
      <w:r>
        <w:rPr>
          <w:spacing w:val="-2"/>
          <w:sz w:val="21"/>
        </w:rPr>
        <w:t>权</w:t>
      </w:r>
      <w:r>
        <w:rPr>
          <w:spacing w:val="-2"/>
          <w:sz w:val="21"/>
        </w:rPr>
        <w:t>。</w:t>
      </w:r>
    </w:p>
    <w:p>
      <w:pPr>
        <w:pStyle w:val="BodyText"/>
        <w:spacing w:line="273" w:lineRule="auto" w:before="175"/>
        <w:ind w:left="2520" w:right="1557"/>
      </w:pPr>
      <w:r>
        <w:rPr>
          <w:spacing w:val="-2"/>
        </w:rPr>
        <w:t>被保险人为无民事行为能力人或者限制民事行为能力人的，可以依法由</w:t>
      </w:r>
      <w:r>
        <w:rPr>
          <w:spacing w:val="-2"/>
        </w:rPr>
        <w:t>其监护人指定身故保险金受益人。</w:t>
      </w:r>
    </w:p>
    <w:p>
      <w:pPr>
        <w:pStyle w:val="BodyText"/>
        <w:spacing w:line="278" w:lineRule="auto" w:before="165"/>
        <w:ind w:left="2520" w:right="1555"/>
        <w:jc w:val="both"/>
      </w:pPr>
      <w:r>
        <w:rPr>
          <w:spacing w:val="-2"/>
        </w:rPr>
        <w:t>您或者被保险人在被保险人身故前可以变更身故保险金受益人、受益顺</w:t>
      </w:r>
      <w:r>
        <w:rPr>
          <w:spacing w:val="-2"/>
        </w:rPr>
        <w:t>序或者受益份额，并书面通知我们。我们收到变更的书面通知后，将及</w:t>
      </w:r>
      <w:r>
        <w:rPr>
          <w:spacing w:val="-2"/>
        </w:rPr>
        <w:t>时在保险单或者其他保险凭证上批注或者附贴批单。</w:t>
      </w:r>
    </w:p>
    <w:p>
      <w:pPr>
        <w:pStyle w:val="BodyText"/>
        <w:spacing w:line="273" w:lineRule="auto" w:before="158"/>
        <w:ind w:left="2520" w:right="1557"/>
      </w:pPr>
      <w:r>
        <w:rPr>
          <w:spacing w:val="-2"/>
        </w:rPr>
        <w:t>您在指定和变更身故保险金受益人、受益顺序或者受益份额时，必须经</w:t>
      </w:r>
      <w:r>
        <w:rPr>
          <w:spacing w:val="-2"/>
        </w:rPr>
        <w:t>过被保险人同意。</w:t>
      </w:r>
    </w:p>
    <w:p>
      <w:pPr>
        <w:pStyle w:val="BodyText"/>
        <w:spacing w:line="278" w:lineRule="auto" w:before="164"/>
        <w:ind w:left="2520" w:right="1447"/>
      </w:pPr>
      <w:r>
        <w:rPr>
          <w:spacing w:val="-12"/>
        </w:rPr>
        <w:t>被保险人身故后，有下列情形之一的，身故保险金作为被保险人的遗产，</w:t>
      </w:r>
      <w:r>
        <w:rPr>
          <w:spacing w:val="-2"/>
        </w:rPr>
        <w:t>由我们依照《中华人民共和国继承法》的规定履行给付身故保险金的义</w:t>
      </w:r>
      <w:r>
        <w:rPr>
          <w:spacing w:val="-6"/>
        </w:rPr>
        <w:t>务：</w:t>
      </w:r>
    </w:p>
    <w:p>
      <w:pPr>
        <w:pStyle w:val="ListParagraph"/>
        <w:numPr>
          <w:ilvl w:val="3"/>
          <w:numId w:val="1"/>
        </w:numPr>
        <w:tabs>
          <w:tab w:pos="2943" w:val="left" w:leader="none"/>
        </w:tabs>
        <w:spacing w:line="278" w:lineRule="auto" w:before="0" w:after="0"/>
        <w:ind w:left="2943" w:right="1553" w:hanging="423"/>
        <w:jc w:val="left"/>
        <w:rPr>
          <w:sz w:val="21"/>
        </w:rPr>
      </w:pPr>
      <w:r>
        <w:rPr>
          <w:spacing w:val="-2"/>
          <w:sz w:val="21"/>
        </w:rPr>
        <w:t>没有指定身故保险金受益人的，或者身故保险金受益人指定不明无</w:t>
      </w:r>
      <w:r>
        <w:rPr>
          <w:spacing w:val="-2"/>
          <w:sz w:val="21"/>
        </w:rPr>
        <w:t>法确定的；</w:t>
      </w:r>
    </w:p>
    <w:p>
      <w:pPr>
        <w:pStyle w:val="ListParagraph"/>
        <w:numPr>
          <w:ilvl w:val="3"/>
          <w:numId w:val="1"/>
        </w:numPr>
        <w:tabs>
          <w:tab w:pos="2943" w:val="left" w:leader="none"/>
        </w:tabs>
        <w:spacing w:line="278" w:lineRule="auto" w:before="0" w:after="0"/>
        <w:ind w:left="2943" w:right="1553" w:hanging="423"/>
        <w:jc w:val="left"/>
        <w:rPr>
          <w:sz w:val="21"/>
        </w:rPr>
      </w:pPr>
      <w:r>
        <w:rPr>
          <w:spacing w:val="-2"/>
          <w:sz w:val="21"/>
        </w:rPr>
        <w:t>身故保险金受益人先于被保险人身故，没有其他身故保险金受益人</w:t>
      </w:r>
      <w:r>
        <w:rPr>
          <w:spacing w:val="-6"/>
          <w:sz w:val="21"/>
        </w:rPr>
        <w:t>的；</w:t>
      </w:r>
    </w:p>
    <w:p>
      <w:pPr>
        <w:pStyle w:val="ListParagraph"/>
        <w:numPr>
          <w:ilvl w:val="3"/>
          <w:numId w:val="1"/>
        </w:numPr>
        <w:tabs>
          <w:tab w:pos="2943" w:val="left" w:leader="none"/>
        </w:tabs>
        <w:spacing w:line="278" w:lineRule="auto" w:before="0" w:after="0"/>
        <w:ind w:left="2943" w:right="1552" w:hanging="423"/>
        <w:jc w:val="left"/>
        <w:rPr>
          <w:sz w:val="21"/>
        </w:rPr>
      </w:pPr>
      <w:r>
        <w:rPr>
          <w:spacing w:val="-2"/>
          <w:sz w:val="21"/>
        </w:rPr>
        <w:t>身故保险金受益人依法丧失受益权或者放弃受益权，没有其他身故</w:t>
      </w:r>
      <w:r>
        <w:rPr>
          <w:spacing w:val="-2"/>
          <w:sz w:val="21"/>
        </w:rPr>
        <w:t>保险金受益人的。</w:t>
      </w:r>
    </w:p>
    <w:p>
      <w:pPr>
        <w:pStyle w:val="BodyText"/>
        <w:spacing w:line="273" w:lineRule="auto" w:before="159"/>
        <w:ind w:left="2520" w:right="1553"/>
      </w:pPr>
      <w:r>
        <w:rPr>
          <w:spacing w:val="-2"/>
        </w:rPr>
        <w:t>身故保险金受益人与被保险人在同一事件中身故，且不能确定身故先后</w:t>
      </w:r>
      <w:r>
        <w:rPr>
          <w:spacing w:val="-2"/>
        </w:rPr>
        <w:t>顺序的，推定身故保险金受益人身故在先。</w:t>
      </w:r>
    </w:p>
    <w:p>
      <w:pPr>
        <w:pStyle w:val="BodyText"/>
        <w:spacing w:line="278" w:lineRule="auto" w:before="164"/>
        <w:ind w:left="2520" w:right="1553"/>
      </w:pPr>
      <w:r>
        <w:rPr>
          <w:spacing w:val="-2"/>
        </w:rPr>
        <w:t>受益人故意造成被保险人死亡、伤残、疾病的，或者故意杀害被保险人</w:t>
      </w:r>
      <w:r>
        <w:rPr>
          <w:spacing w:val="-2"/>
        </w:rPr>
        <w:t>未遂的，该受益人丧失受益权。</w:t>
      </w:r>
    </w:p>
    <w:p>
      <w:pPr>
        <w:pStyle w:val="BodyText"/>
        <w:spacing w:before="158"/>
        <w:ind w:left="2520"/>
      </w:pPr>
      <w:r>
        <w:rPr>
          <w:spacing w:val="-3"/>
        </w:rPr>
        <w:t>除另有指定外，生存保险金受益人为被保险人本人。</w:t>
      </w:r>
    </w:p>
    <w:p>
      <w:pPr>
        <w:pStyle w:val="BodyText"/>
        <w:spacing w:before="4"/>
        <w:rPr>
          <w:sz w:val="23"/>
        </w:rPr>
      </w:pPr>
    </w:p>
    <w:p>
      <w:pPr>
        <w:spacing w:after="0"/>
        <w:rPr>
          <w:sz w:val="23"/>
        </w:rPr>
        <w:sectPr>
          <w:pgSz w:w="11910" w:h="16840"/>
          <w:pgMar w:header="0" w:footer="451" w:top="600" w:bottom="640" w:left="980" w:right="340"/>
        </w:sectPr>
      </w:pPr>
    </w:p>
    <w:p>
      <w:pPr>
        <w:pStyle w:val="Heading3"/>
        <w:numPr>
          <w:ilvl w:val="2"/>
          <w:numId w:val="1"/>
        </w:numPr>
        <w:tabs>
          <w:tab w:pos="1564" w:val="left" w:leader="none"/>
          <w:tab w:pos="1565" w:val="left" w:leader="none"/>
        </w:tabs>
        <w:spacing w:line="192" w:lineRule="auto" w:before="58" w:after="0"/>
        <w:ind w:left="1565" w:right="0" w:hanging="639"/>
        <w:jc w:val="right"/>
      </w:pPr>
      <w:r>
        <w:rPr>
          <w:spacing w:val="-4"/>
        </w:rPr>
        <w:t>保险事</w:t>
      </w:r>
      <w:r>
        <w:rPr>
          <w:spacing w:val="-4"/>
        </w:rPr>
        <w:t>故通知</w:t>
      </w:r>
    </w:p>
    <w:p>
      <w:pPr>
        <w:pStyle w:val="BodyText"/>
        <w:spacing w:line="278" w:lineRule="auto" w:before="71"/>
        <w:ind w:left="281" w:right="1550"/>
        <w:jc w:val="both"/>
      </w:pPr>
      <w:r>
        <w:rPr/>
        <w:br w:type="column"/>
      </w:r>
      <w:r>
        <w:rPr>
          <w:spacing w:val="-3"/>
          <w:w w:val="100"/>
        </w:rPr>
        <w:t>您或者受益人知道保险事故发生后应当在</w:t>
      </w:r>
      <w:r>
        <w:rPr>
          <w:spacing w:val="-8"/>
        </w:rPr>
        <w:t> </w:t>
      </w:r>
      <w:r>
        <w:rPr>
          <w:w w:val="100"/>
        </w:rPr>
        <w:t>10</w:t>
      </w:r>
      <w:r>
        <w:rPr>
          <w:spacing w:val="-5"/>
        </w:rPr>
        <w:t> </w:t>
      </w:r>
      <w:r>
        <w:rPr>
          <w:spacing w:val="-5"/>
          <w:w w:val="100"/>
        </w:rPr>
        <w:t>日内通知我们。故意或者因重大过失未及时通知，致使保险事故的性质、原因、损失程度等难以确定的，我们对无法确定的部分不承担给付保险金的责任，但我们通过</w:t>
      </w:r>
      <w:r>
        <w:rPr>
          <w:spacing w:val="3"/>
          <w:w w:val="100"/>
        </w:rPr>
        <w:t>其他途径已经及时知道或者应当及时知道保险事故发生或者虽未及时</w:t>
      </w:r>
      <w:r>
        <w:rPr>
          <w:spacing w:val="-5"/>
          <w:w w:val="100"/>
        </w:rPr>
        <w:t>通知但不影响我们确定保险事故的性质、原因、损失程度的除外。</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2"/>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8" w:after="0"/>
        <w:ind w:left="1565" w:right="0" w:hanging="639"/>
        <w:jc w:val="left"/>
      </w:pPr>
      <w:r>
        <w:rPr>
          <w:spacing w:val="-4"/>
        </w:rPr>
        <w:t>保险金</w:t>
      </w:r>
      <w:r>
        <w:rPr>
          <w:spacing w:val="-6"/>
        </w:rPr>
        <w:t>申请</w:t>
      </w:r>
    </w:p>
    <w:p>
      <w:pPr>
        <w:pStyle w:val="BodyText"/>
        <w:spacing w:before="71"/>
        <w:ind w:left="281"/>
      </w:pPr>
      <w:r>
        <w:rPr/>
        <w:br w:type="column"/>
      </w:r>
      <w:r>
        <w:rPr>
          <w:spacing w:val="-3"/>
        </w:rPr>
        <w:t>在申请保险金时，请按照下列方式办理：</w:t>
      </w:r>
    </w:p>
    <w:p>
      <w:pPr>
        <w:spacing w:after="0"/>
        <w:sectPr>
          <w:type w:val="continuous"/>
          <w:pgSz w:w="11910" w:h="16840"/>
          <w:pgMar w:header="0" w:footer="451" w:top="460" w:bottom="640" w:left="980" w:right="340"/>
          <w:cols w:num="2" w:equalWidth="0">
            <w:col w:w="2199" w:space="40"/>
            <w:col w:w="8351"/>
          </w:cols>
        </w:sectPr>
      </w:pPr>
    </w:p>
    <w:p>
      <w:pPr>
        <w:pStyle w:val="BodyText"/>
        <w:spacing w:before="5"/>
      </w:pPr>
    </w:p>
    <w:p>
      <w:pPr>
        <w:spacing w:after="0"/>
        <w:sectPr>
          <w:type w:val="continuous"/>
          <w:pgSz w:w="11910" w:h="16840"/>
          <w:pgMar w:header="0" w:footer="451" w:top="460" w:bottom="640" w:left="980" w:right="340"/>
        </w:sectPr>
      </w:pPr>
    </w:p>
    <w:p>
      <w:pPr>
        <w:pStyle w:val="Heading3"/>
        <w:spacing w:line="192" w:lineRule="auto" w:before="58"/>
        <w:ind w:firstLine="0"/>
        <w:jc w:val="both"/>
      </w:pPr>
      <w:r>
        <w:rPr>
          <w:spacing w:val="-4"/>
        </w:rPr>
        <w:t>身故保</w:t>
      </w:r>
      <w:r>
        <w:rPr>
          <w:spacing w:val="-4"/>
        </w:rPr>
        <w:t>险金申</w:t>
      </w:r>
      <w:r>
        <w:rPr>
          <w:spacing w:val="-10"/>
        </w:rPr>
        <w:t>请</w:t>
      </w:r>
    </w:p>
    <w:p>
      <w:pPr>
        <w:pStyle w:val="BodyText"/>
        <w:spacing w:line="273" w:lineRule="auto" w:before="72"/>
        <w:ind w:left="281" w:right="1557"/>
      </w:pPr>
      <w:r>
        <w:rPr/>
        <w:br w:type="column"/>
      </w:r>
      <w:r>
        <w:rPr>
          <w:spacing w:val="-2"/>
        </w:rPr>
        <w:t>身故保险金受益人作为申请人须填写领取保险金申请书，并须提供下列</w:t>
      </w:r>
      <w:r>
        <w:rPr>
          <w:spacing w:val="-2"/>
        </w:rPr>
        <w:t>证明和资料的原件：</w:t>
      </w:r>
    </w:p>
    <w:p>
      <w:pPr>
        <w:pStyle w:val="ListParagraph"/>
        <w:numPr>
          <w:ilvl w:val="0"/>
          <w:numId w:val="2"/>
        </w:numPr>
        <w:tabs>
          <w:tab w:pos="705" w:val="left" w:leader="none"/>
        </w:tabs>
        <w:spacing w:line="240" w:lineRule="auto" w:before="6" w:after="0"/>
        <w:ind w:left="704" w:right="0" w:hanging="424"/>
        <w:jc w:val="left"/>
        <w:rPr>
          <w:sz w:val="21"/>
        </w:rPr>
      </w:pPr>
      <w:r>
        <w:rPr>
          <w:spacing w:val="-3"/>
          <w:sz w:val="21"/>
        </w:rPr>
        <w:t>本合同；</w:t>
      </w:r>
    </w:p>
    <w:p>
      <w:pPr>
        <w:pStyle w:val="ListParagraph"/>
        <w:numPr>
          <w:ilvl w:val="0"/>
          <w:numId w:val="2"/>
        </w:numPr>
        <w:tabs>
          <w:tab w:pos="705" w:val="left" w:leader="none"/>
        </w:tabs>
        <w:spacing w:line="240" w:lineRule="auto" w:before="43" w:after="0"/>
        <w:ind w:left="704" w:right="0" w:hanging="424"/>
        <w:jc w:val="left"/>
        <w:rPr>
          <w:sz w:val="21"/>
        </w:rPr>
      </w:pPr>
      <w:r>
        <w:rPr>
          <w:spacing w:val="-3"/>
          <w:sz w:val="21"/>
        </w:rPr>
        <w:t>身故保险金受益人的有效身份证件；</w:t>
      </w:r>
    </w:p>
    <w:p>
      <w:pPr>
        <w:spacing w:after="0" w:line="240" w:lineRule="auto"/>
        <w:jc w:val="left"/>
        <w:rPr>
          <w:sz w:val="21"/>
        </w:rPr>
        <w:sectPr>
          <w:type w:val="continuous"/>
          <w:pgSz w:w="11910" w:h="16840"/>
          <w:pgMar w:header="0" w:footer="451" w:top="460" w:bottom="640" w:left="980" w:right="340"/>
          <w:cols w:num="2" w:equalWidth="0">
            <w:col w:w="2199" w:space="40"/>
            <w:col w:w="8351"/>
          </w:cols>
        </w:sectPr>
      </w:pPr>
    </w:p>
    <w:p>
      <w:pPr>
        <w:pStyle w:val="ListParagraph"/>
        <w:numPr>
          <w:ilvl w:val="0"/>
          <w:numId w:val="2"/>
        </w:numPr>
        <w:tabs>
          <w:tab w:pos="2943" w:val="left" w:leader="none"/>
        </w:tabs>
        <w:spacing w:line="278" w:lineRule="auto" w:before="55" w:after="0"/>
        <w:ind w:left="2943" w:right="1553" w:hanging="423"/>
        <w:jc w:val="left"/>
        <w:rPr>
          <w:sz w:val="21"/>
        </w:rPr>
      </w:pPr>
      <w:r>
        <w:rPr>
          <w:spacing w:val="-2"/>
          <w:sz w:val="21"/>
        </w:rPr>
        <w:t>国务院卫生行政部门规定的医疗机构、公安部门或者其他相关机构</w:t>
      </w:r>
      <w:r>
        <w:rPr>
          <w:spacing w:val="-2"/>
          <w:sz w:val="21"/>
        </w:rPr>
        <w:t>出具的被保险人的死亡证明；</w:t>
      </w:r>
    </w:p>
    <w:p>
      <w:pPr>
        <w:pStyle w:val="ListParagraph"/>
        <w:numPr>
          <w:ilvl w:val="0"/>
          <w:numId w:val="2"/>
        </w:numPr>
        <w:tabs>
          <w:tab w:pos="2943" w:val="left" w:leader="none"/>
        </w:tabs>
        <w:spacing w:line="278" w:lineRule="auto" w:before="0" w:after="0"/>
        <w:ind w:left="2943" w:right="1558" w:hanging="423"/>
        <w:jc w:val="left"/>
        <w:rPr>
          <w:sz w:val="21"/>
        </w:rPr>
      </w:pPr>
      <w:r>
        <w:rPr>
          <w:spacing w:val="3"/>
          <w:w w:val="100"/>
          <w:sz w:val="21"/>
        </w:rPr>
        <w:t>所能提供的与确认保险事故的性质、原因等有关的其他证明和资料。</w:t>
      </w:r>
    </w:p>
    <w:p>
      <w:pPr>
        <w:pStyle w:val="BodyText"/>
        <w:spacing w:before="11"/>
        <w:rPr>
          <w:sz w:val="19"/>
        </w:rPr>
      </w:pPr>
    </w:p>
    <w:p>
      <w:pPr>
        <w:spacing w:after="0"/>
        <w:rPr>
          <w:sz w:val="19"/>
        </w:rPr>
        <w:sectPr>
          <w:pgSz w:w="11910" w:h="16840"/>
          <w:pgMar w:header="0" w:footer="451" w:top="600" w:bottom="640" w:left="980" w:right="340"/>
        </w:sectPr>
      </w:pPr>
    </w:p>
    <w:p>
      <w:pPr>
        <w:pStyle w:val="Heading3"/>
        <w:spacing w:line="194" w:lineRule="auto" w:before="56"/>
        <w:ind w:firstLine="0"/>
        <w:jc w:val="both"/>
      </w:pPr>
      <w:r>
        <w:rPr>
          <w:spacing w:val="-4"/>
        </w:rPr>
        <w:t>生存保</w:t>
      </w:r>
      <w:r>
        <w:rPr>
          <w:spacing w:val="-4"/>
        </w:rPr>
        <w:t>险金申</w:t>
      </w:r>
      <w:r>
        <w:rPr>
          <w:spacing w:val="-10"/>
        </w:rPr>
        <w:t>请</w:t>
      </w:r>
    </w:p>
    <w:p>
      <w:pPr>
        <w:pStyle w:val="BodyText"/>
        <w:spacing w:line="278" w:lineRule="auto" w:before="72"/>
        <w:ind w:left="281" w:right="1557"/>
      </w:pPr>
      <w:r>
        <w:rPr/>
        <w:br w:type="column"/>
      </w:r>
      <w:r>
        <w:rPr>
          <w:spacing w:val="-2"/>
        </w:rPr>
        <w:t>生存保险金受益人作为申请人须填写领取保险金申请书，并须提供下列</w:t>
      </w:r>
      <w:r>
        <w:rPr>
          <w:spacing w:val="-2"/>
        </w:rPr>
        <w:t>证明和资料的原件：</w:t>
      </w:r>
    </w:p>
    <w:p>
      <w:pPr>
        <w:pStyle w:val="ListParagraph"/>
        <w:numPr>
          <w:ilvl w:val="0"/>
          <w:numId w:val="3"/>
        </w:numPr>
        <w:tabs>
          <w:tab w:pos="705" w:val="left" w:leader="none"/>
        </w:tabs>
        <w:spacing w:line="269" w:lineRule="exact" w:before="0" w:after="0"/>
        <w:ind w:left="704" w:right="0" w:hanging="424"/>
        <w:jc w:val="left"/>
        <w:rPr>
          <w:sz w:val="21"/>
        </w:rPr>
      </w:pPr>
      <w:r>
        <w:rPr>
          <w:spacing w:val="-3"/>
          <w:sz w:val="21"/>
        </w:rPr>
        <w:t>本合同；</w:t>
      </w:r>
    </w:p>
    <w:p>
      <w:pPr>
        <w:pStyle w:val="ListParagraph"/>
        <w:numPr>
          <w:ilvl w:val="0"/>
          <w:numId w:val="3"/>
        </w:numPr>
        <w:tabs>
          <w:tab w:pos="705" w:val="left" w:leader="none"/>
        </w:tabs>
        <w:spacing w:line="240" w:lineRule="auto" w:before="43" w:after="0"/>
        <w:ind w:left="704" w:right="0" w:hanging="424"/>
        <w:jc w:val="left"/>
        <w:rPr>
          <w:sz w:val="21"/>
        </w:rPr>
      </w:pPr>
      <w:r>
        <w:rPr>
          <w:spacing w:val="-3"/>
          <w:sz w:val="21"/>
        </w:rPr>
        <w:t>生存保险金受益人的有效身份证件；</w:t>
      </w:r>
    </w:p>
    <w:p>
      <w:pPr>
        <w:pStyle w:val="ListParagraph"/>
        <w:numPr>
          <w:ilvl w:val="0"/>
          <w:numId w:val="3"/>
        </w:numPr>
        <w:tabs>
          <w:tab w:pos="705" w:val="left" w:leader="none"/>
        </w:tabs>
        <w:spacing w:line="240" w:lineRule="auto" w:before="43" w:after="0"/>
        <w:ind w:left="704" w:right="0" w:hanging="424"/>
        <w:jc w:val="left"/>
        <w:rPr>
          <w:sz w:val="21"/>
        </w:rPr>
      </w:pPr>
      <w:r>
        <w:rPr>
          <w:spacing w:val="-3"/>
          <w:sz w:val="21"/>
        </w:rPr>
        <w:t>被保险人的户籍证明及必要的生存证明。</w:t>
      </w:r>
    </w:p>
    <w:p>
      <w:pPr>
        <w:spacing w:after="0" w:line="240" w:lineRule="auto"/>
        <w:jc w:val="left"/>
        <w:rPr>
          <w:sz w:val="21"/>
        </w:rPr>
        <w:sectPr>
          <w:type w:val="continuous"/>
          <w:pgSz w:w="11910" w:h="16840"/>
          <w:pgMar w:header="0" w:footer="451" w:top="460" w:bottom="640" w:left="980" w:right="340"/>
          <w:cols w:num="2" w:equalWidth="0">
            <w:col w:w="2199" w:space="40"/>
            <w:col w:w="8351"/>
          </w:cols>
        </w:sectPr>
      </w:pPr>
    </w:p>
    <w:p>
      <w:pPr>
        <w:pStyle w:val="BodyText"/>
        <w:spacing w:before="3"/>
        <w:rPr>
          <w:sz w:val="23"/>
        </w:rPr>
      </w:pPr>
    </w:p>
    <w:p>
      <w:pPr>
        <w:spacing w:after="0"/>
        <w:rPr>
          <w:sz w:val="23"/>
        </w:rPr>
        <w:sectPr>
          <w:type w:val="continuous"/>
          <w:pgSz w:w="11910" w:h="16840"/>
          <w:pgMar w:header="0" w:footer="451" w:top="460" w:bottom="640" w:left="980" w:right="340"/>
        </w:sectPr>
      </w:pPr>
    </w:p>
    <w:p>
      <w:pPr>
        <w:pStyle w:val="Heading3"/>
        <w:spacing w:line="194" w:lineRule="auto" w:before="56"/>
        <w:ind w:firstLine="0"/>
        <w:jc w:val="right"/>
      </w:pPr>
      <w:r>
        <w:rPr>
          <w:spacing w:val="-4"/>
        </w:rPr>
        <w:t>特别注</w:t>
      </w:r>
      <w:r>
        <w:rPr>
          <w:spacing w:val="-4"/>
        </w:rPr>
        <w:t>意事项</w:t>
      </w:r>
    </w:p>
    <w:p>
      <w:pPr>
        <w:pStyle w:val="BodyText"/>
        <w:spacing w:line="278" w:lineRule="auto" w:before="72"/>
        <w:ind w:left="281" w:right="1553"/>
      </w:pPr>
      <w:r>
        <w:rPr/>
        <w:br w:type="column"/>
      </w:r>
      <w:r>
        <w:rPr>
          <w:spacing w:val="-2"/>
        </w:rPr>
        <w:t>以上证明和资料不完整的，我们将及时一次性通知受益人补充提供有关</w:t>
      </w:r>
      <w:r>
        <w:rPr>
          <w:spacing w:val="-2"/>
        </w:rPr>
        <w:t>的证明和资料。</w:t>
      </w:r>
    </w:p>
    <w:p>
      <w:pPr>
        <w:pStyle w:val="BodyText"/>
        <w:spacing w:line="278" w:lineRule="auto" w:before="120"/>
        <w:ind w:left="281" w:right="1552"/>
      </w:pPr>
      <w:r>
        <w:rPr>
          <w:spacing w:val="-2"/>
        </w:rPr>
        <w:t>委托他人领取保险金时，受托人还必须提供本人的有效身份证件及委托</w:t>
      </w:r>
      <w:r>
        <w:rPr>
          <w:spacing w:val="-2"/>
        </w:rPr>
        <w:t>人亲笔签名的授权委托书。</w:t>
      </w:r>
    </w:p>
    <w:p>
      <w:pPr>
        <w:pStyle w:val="BodyText"/>
        <w:spacing w:line="278" w:lineRule="auto" w:before="120"/>
        <w:ind w:left="281" w:right="1553"/>
      </w:pPr>
      <w:r>
        <w:rPr>
          <w:spacing w:val="-2"/>
        </w:rPr>
        <w:t>保险金作为被保险人遗产时，继承人还必须提供可证明其合法继承权的</w:t>
      </w:r>
      <w:r>
        <w:rPr>
          <w:spacing w:val="-2"/>
        </w:rPr>
        <w:t>相关权利文件。</w:t>
      </w:r>
    </w:p>
    <w:p>
      <w:pPr>
        <w:pStyle w:val="BodyText"/>
        <w:spacing w:line="278" w:lineRule="auto" w:before="120"/>
        <w:ind w:left="281" w:right="1553"/>
        <w:jc w:val="both"/>
      </w:pPr>
      <w:r>
        <w:rPr>
          <w:spacing w:val="-7"/>
          <w:w w:val="100"/>
        </w:rPr>
        <w:t>受益人或者继承人为无民事行为能力人或者限制民事行为能力人时，由</w:t>
      </w:r>
      <w:r>
        <w:rPr>
          <w:spacing w:val="-6"/>
          <w:w w:val="100"/>
        </w:rPr>
        <w:t>其合法监护人代其申请领取保险金，其合法监护人还必须提供受益人或</w:t>
      </w:r>
      <w:r>
        <w:rPr>
          <w:spacing w:val="3"/>
          <w:w w:val="100"/>
        </w:rPr>
        <w:t>者继承人为无民事行为能力人或者限制民事行为能力人的证明和监护</w:t>
      </w:r>
      <w:r>
        <w:rPr>
          <w:spacing w:val="-1"/>
          <w:w w:val="100"/>
        </w:rPr>
        <w:t>人具有合法监护权的证明。</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6" w:after="0"/>
        <w:ind w:left="1565" w:right="0" w:hanging="639"/>
        <w:jc w:val="left"/>
      </w:pPr>
      <w:r>
        <w:rPr>
          <w:spacing w:val="-4"/>
        </w:rPr>
        <w:t>保险金</w:t>
      </w:r>
      <w:r>
        <w:rPr>
          <w:spacing w:val="-6"/>
        </w:rPr>
        <w:t>给付</w:t>
      </w:r>
    </w:p>
    <w:p>
      <w:pPr>
        <w:pStyle w:val="BodyText"/>
        <w:spacing w:before="72"/>
        <w:ind w:left="281"/>
      </w:pPr>
      <w:r>
        <w:rPr/>
        <w:br w:type="column"/>
      </w:r>
      <w:r>
        <w:rPr>
          <w:spacing w:val="-4"/>
        </w:rPr>
        <w:t>我们在收到领取保险金申请书及本合同约定的证明和资料后，将在 </w:t>
      </w:r>
      <w:r>
        <w:rPr>
          <w:spacing w:val="-2"/>
        </w:rPr>
        <w:t>5</w:t>
      </w:r>
      <w:r>
        <w:rPr>
          <w:spacing w:val="-29"/>
        </w:rPr>
        <w:t> 日</w:t>
      </w:r>
    </w:p>
    <w:p>
      <w:pPr>
        <w:pStyle w:val="BodyText"/>
        <w:spacing w:before="43"/>
        <w:ind w:left="281"/>
      </w:pPr>
      <w:r>
        <w:rPr>
          <w:spacing w:val="-8"/>
        </w:rPr>
        <w:t>内作出核定；情形复杂的，在 </w:t>
      </w:r>
      <w:r>
        <w:rPr>
          <w:spacing w:val="-6"/>
        </w:rPr>
        <w:t>30</w:t>
      </w:r>
      <w:r>
        <w:rPr>
          <w:spacing w:val="-12"/>
        </w:rPr>
        <w:t> 日内作出核定。对属于保险责任的，我</w:t>
      </w:r>
    </w:p>
    <w:p>
      <w:pPr>
        <w:pStyle w:val="BodyText"/>
        <w:spacing w:before="43"/>
        <w:ind w:left="281"/>
      </w:pPr>
      <w:r>
        <w:rPr>
          <w:spacing w:val="-5"/>
        </w:rPr>
        <w:t>们在与受益人达成给付保险金的协议后 </w:t>
      </w:r>
      <w:r>
        <w:rPr>
          <w:spacing w:val="-2"/>
        </w:rPr>
        <w:t>10</w:t>
      </w:r>
      <w:r>
        <w:rPr>
          <w:spacing w:val="-9"/>
        </w:rPr>
        <w:t> 日内，履行给付保险金义务。</w:t>
      </w:r>
    </w:p>
    <w:p>
      <w:pPr>
        <w:pStyle w:val="BodyText"/>
        <w:spacing w:line="278" w:lineRule="auto" w:before="163"/>
        <w:ind w:left="281" w:right="1450"/>
      </w:pPr>
      <w:r>
        <w:rPr>
          <w:spacing w:val="-11"/>
          <w:w w:val="100"/>
        </w:rPr>
        <w:t>我们未及时履行前款规定义务的，对属于保险责任的，除支付保险金外，</w:t>
      </w:r>
      <w:r>
        <w:rPr>
          <w:spacing w:val="-5"/>
          <w:w w:val="100"/>
        </w:rPr>
        <w:t>应当赔偿受益人因此受到的损失。前述“损失”是指按照中国人民银行</w:t>
      </w:r>
      <w:r>
        <w:rPr>
          <w:spacing w:val="4"/>
          <w:w w:val="100"/>
        </w:rPr>
        <w:t>公布的同时期的人民币活期存款基准利率、以复利方式计算的利息损</w:t>
      </w:r>
      <w:r>
        <w:rPr>
          <w:w w:val="100"/>
        </w:rPr>
        <w:t>失。</w:t>
      </w:r>
    </w:p>
    <w:p>
      <w:pPr>
        <w:pStyle w:val="BodyText"/>
        <w:spacing w:line="278" w:lineRule="auto" w:before="120"/>
        <w:ind w:left="281" w:right="1551"/>
      </w:pPr>
      <w:r>
        <w:rPr>
          <w:spacing w:val="-4"/>
        </w:rPr>
        <w:t>对不属于保险责任的，我们自作出核定之日起 </w:t>
      </w:r>
      <w:r>
        <w:rPr>
          <w:spacing w:val="-2"/>
        </w:rPr>
        <w:t>3</w:t>
      </w:r>
      <w:r>
        <w:rPr>
          <w:spacing w:val="-8"/>
        </w:rPr>
        <w:t> 日内向受益人发出拒绝</w:t>
      </w:r>
      <w:r>
        <w:rPr>
          <w:spacing w:val="-2"/>
        </w:rPr>
        <w:t>给付保险金通知书并说明理由。</w:t>
      </w:r>
    </w:p>
    <w:p>
      <w:pPr>
        <w:pStyle w:val="BodyText"/>
        <w:spacing w:line="278" w:lineRule="auto" w:before="120"/>
        <w:ind w:left="281" w:right="1553"/>
        <w:jc w:val="both"/>
      </w:pPr>
      <w:r>
        <w:rPr>
          <w:spacing w:val="-1"/>
        </w:rPr>
        <w:t>我们在收到领取保险金申请书及有关证明和资料之日起 </w:t>
      </w:r>
      <w:r>
        <w:rPr/>
        <w:t>60</w:t>
      </w:r>
      <w:r>
        <w:rPr>
          <w:spacing w:val="-4"/>
        </w:rPr>
        <w:t> 日内，对给</w:t>
      </w:r>
      <w:r>
        <w:rPr>
          <w:spacing w:val="-2"/>
        </w:rPr>
        <w:t>付保险金的数额不能确定的，根据已有证明和资料可以确定的数额先予</w:t>
      </w:r>
      <w:r>
        <w:rPr>
          <w:spacing w:val="-2"/>
        </w:rPr>
        <w:t>支付；我们最终确定给付保险金的数额后，将支付相应的差额。</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8" w:after="0"/>
        <w:ind w:left="1565" w:right="0" w:hanging="639"/>
        <w:jc w:val="right"/>
      </w:pPr>
      <w:r>
        <w:rPr>
          <w:spacing w:val="-4"/>
        </w:rPr>
        <w:t>宣告死</w:t>
      </w:r>
      <w:r>
        <w:rPr>
          <w:spacing w:val="-4"/>
        </w:rPr>
        <w:t>亡处理</w:t>
      </w:r>
    </w:p>
    <w:p>
      <w:pPr>
        <w:pStyle w:val="BodyText"/>
        <w:spacing w:line="276" w:lineRule="auto" w:before="72"/>
        <w:ind w:left="281" w:right="1551"/>
        <w:jc w:val="both"/>
      </w:pPr>
      <w:r>
        <w:rPr/>
        <w:br w:type="column"/>
      </w:r>
      <w:r>
        <w:rPr>
          <w:spacing w:val="-2"/>
        </w:rPr>
        <w:t>在本合同有效期内，被保险人失踪且经人民法院宣告被保险人死亡后，</w:t>
      </w:r>
      <w:r>
        <w:rPr>
          <w:spacing w:val="-2"/>
        </w:rPr>
        <w:t>我们以人民法院判决宣告死亡之日作为被保险人的死亡时间。我们按本</w:t>
      </w:r>
      <w:r>
        <w:rPr>
          <w:spacing w:val="-2"/>
        </w:rPr>
        <w:t>合同的约定给付身故保险金，本合同终止。</w:t>
      </w:r>
    </w:p>
    <w:p>
      <w:pPr>
        <w:pStyle w:val="BodyText"/>
        <w:spacing w:line="278" w:lineRule="auto" w:before="162"/>
        <w:ind w:left="281" w:right="1551"/>
        <w:jc w:val="both"/>
      </w:pPr>
      <w:r>
        <w:rPr>
          <w:spacing w:val="-2"/>
        </w:rPr>
        <w:t>如果被保险人在宣告死亡后重新出现或者确知其没有死亡，身故保险金</w:t>
      </w:r>
      <w:r>
        <w:rPr>
          <w:spacing w:val="-2"/>
        </w:rPr>
        <w:t>受益人应在知道后 </w:t>
      </w:r>
      <w:r>
        <w:rPr/>
        <w:t>30</w:t>
      </w:r>
      <w:r>
        <w:rPr>
          <w:spacing w:val="-4"/>
        </w:rPr>
        <w:t> 日内向我们退还已领取的身故保险金，在前述情</w:t>
      </w:r>
      <w:r>
        <w:rPr>
          <w:spacing w:val="-2"/>
        </w:rPr>
        <w:t>形下，本合同的效力依法确定。</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诉讼时</w:t>
      </w:r>
      <w:r>
        <w:rPr>
          <w:spacing w:val="-10"/>
        </w:rPr>
        <w:t>效</w:t>
      </w:r>
    </w:p>
    <w:p>
      <w:pPr>
        <w:pStyle w:val="BodyText"/>
        <w:spacing w:line="278" w:lineRule="auto" w:before="71"/>
        <w:ind w:left="281" w:right="1555"/>
      </w:pPr>
      <w:r>
        <w:rPr/>
        <w:br w:type="column"/>
      </w:r>
      <w:r>
        <w:rPr>
          <w:spacing w:val="-4"/>
        </w:rPr>
        <w:t>权利人向我们申请给付保险金的诉讼时效期间为 </w:t>
      </w:r>
      <w:r>
        <w:rPr>
          <w:spacing w:val="-2"/>
        </w:rPr>
        <w:t>5</w:t>
      </w:r>
      <w:r>
        <w:rPr>
          <w:spacing w:val="-8"/>
        </w:rPr>
        <w:t> 年，自其知道或者应</w:t>
      </w:r>
      <w:r>
        <w:rPr>
          <w:spacing w:val="-2"/>
        </w:rPr>
        <w:t>当知道保险事故发生之日起计算。</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22"/>
        </w:rPr>
      </w:pPr>
    </w:p>
    <w:p>
      <w:pPr>
        <w:pStyle w:val="Heading2"/>
        <w:numPr>
          <w:ilvl w:val="1"/>
          <w:numId w:val="1"/>
        </w:numPr>
        <w:tabs>
          <w:tab w:pos="1564" w:val="left" w:leader="none"/>
          <w:tab w:pos="1565" w:val="left" w:leader="none"/>
        </w:tabs>
        <w:spacing w:line="429" w:lineRule="exact" w:before="0" w:after="0"/>
        <w:ind w:left="1565" w:right="0" w:hanging="639"/>
        <w:jc w:val="left"/>
      </w:pPr>
      <w:r>
        <w:rPr>
          <w:spacing w:val="-2"/>
        </w:rPr>
        <w:t>保单账户的运作原理</w:t>
      </w:r>
    </w:p>
    <w:p>
      <w:pPr>
        <w:pStyle w:val="BodyText"/>
        <w:spacing w:line="20" w:lineRule="exact"/>
        <w:ind w:left="801"/>
        <w:rPr>
          <w:rFonts w:ascii="Microsoft JhengHei"/>
          <w:sz w:val="2"/>
        </w:rPr>
      </w:pPr>
      <w:r>
        <w:rPr>
          <w:rFonts w:ascii="Microsoft JhengHei"/>
          <w:sz w:val="2"/>
        </w:rPr>
        <w:drawing>
          <wp:inline distT="0" distB="0" distL="0" distR="0">
            <wp:extent cx="5293280" cy="10858"/>
            <wp:effectExtent l="0" t="0" r="0" b="0"/>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5293280" cy="10858"/>
                    </a:xfrm>
                    <a:prstGeom prst="rect">
                      <a:avLst/>
                    </a:prstGeom>
                  </pic:spPr>
                </pic:pic>
              </a:graphicData>
            </a:graphic>
          </wp:inline>
        </w:drawing>
      </w:r>
      <w:r>
        <w:rPr>
          <w:rFonts w:ascii="Microsoft JhengHei"/>
          <w:sz w:val="2"/>
        </w:rPr>
      </w:r>
    </w:p>
    <w:p>
      <w:pPr>
        <w:spacing w:after="0" w:line="20" w:lineRule="exact"/>
        <w:rPr>
          <w:rFonts w:ascii="Microsoft JhengHei"/>
          <w:sz w:val="2"/>
        </w:rPr>
        <w:sectPr>
          <w:type w:val="continuous"/>
          <w:pgSz w:w="11910" w:h="16840"/>
          <w:pgMar w:header="0" w:footer="451" w:top="460" w:bottom="640" w:left="980" w:right="340"/>
        </w:sectPr>
      </w:pPr>
    </w:p>
    <w:p>
      <w:pPr>
        <w:pStyle w:val="BodyText"/>
        <w:spacing w:line="20" w:lineRule="exact"/>
        <w:ind w:left="815"/>
        <w:rPr>
          <w:rFonts w:ascii="Microsoft JhengHei"/>
          <w:sz w:val="2"/>
        </w:rPr>
      </w:pPr>
      <w:r>
        <w:rPr>
          <w:rFonts w:ascii="Microsoft JhengHei"/>
          <w:sz w:val="2"/>
        </w:rPr>
        <w:drawing>
          <wp:inline distT="0" distB="0" distL="0" distR="0">
            <wp:extent cx="5242411" cy="8572"/>
            <wp:effectExtent l="0" t="0" r="0" b="0"/>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5242411" cy="8572"/>
                    </a:xfrm>
                    <a:prstGeom prst="rect">
                      <a:avLst/>
                    </a:prstGeom>
                  </pic:spPr>
                </pic:pic>
              </a:graphicData>
            </a:graphic>
          </wp:inline>
        </w:drawing>
      </w:r>
      <w:r>
        <w:rPr>
          <w:rFonts w:ascii="Microsoft JhengHei"/>
          <w:sz w:val="2"/>
        </w:rPr>
      </w:r>
    </w:p>
    <w:p>
      <w:pPr>
        <w:pStyle w:val="BodyText"/>
        <w:spacing w:before="11"/>
        <w:rPr>
          <w:rFonts w:ascii="Microsoft JhengHei"/>
          <w:b/>
          <w:sz w:val="13"/>
        </w:rPr>
      </w:pPr>
    </w:p>
    <w:p>
      <w:pPr>
        <w:spacing w:after="0"/>
        <w:rPr>
          <w:rFonts w:ascii="Microsoft JhengHei"/>
          <w:sz w:val="13"/>
        </w:rPr>
        <w:sectPr>
          <w:pgSz w:w="11910" w:h="16840"/>
          <w:pgMar w:header="0" w:footer="451" w:top="64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账户设</w:t>
      </w:r>
      <w:r>
        <w:rPr>
          <w:spacing w:val="-10"/>
        </w:rPr>
        <w:t>立</w:t>
      </w:r>
    </w:p>
    <w:p>
      <w:pPr>
        <w:pStyle w:val="BodyText"/>
        <w:spacing w:line="278" w:lineRule="auto" w:before="71"/>
        <w:ind w:left="281" w:right="1555"/>
      </w:pPr>
      <w:r>
        <w:rPr/>
        <w:br w:type="column"/>
      </w:r>
      <w:r>
        <w:rPr>
          <w:spacing w:val="-2"/>
        </w:rPr>
        <w:t>为履行万能保险产品（本合同为万能保险产品合同）的保险责任，我们</w:t>
      </w:r>
      <w:r>
        <w:rPr>
          <w:spacing w:val="-2"/>
        </w:rPr>
        <w:t>设立了万能账户，该账户资产的投资组合及运作方式由我们确定。</w:t>
      </w:r>
    </w:p>
    <w:p>
      <w:pPr>
        <w:pStyle w:val="BodyText"/>
        <w:spacing w:line="273" w:lineRule="auto" w:before="158"/>
        <w:ind w:left="281" w:right="1550"/>
      </w:pPr>
      <w:r>
        <w:rPr>
          <w:spacing w:val="-2"/>
        </w:rPr>
        <w:t>为履行本合同的保险责任，明确您的权益，我们将在本合同生效日在万</w:t>
      </w:r>
      <w:r>
        <w:rPr>
          <w:spacing w:val="-2"/>
        </w:rPr>
        <w:t>能账户中为您设立本合同的保单账户。</w:t>
      </w:r>
    </w:p>
    <w:p>
      <w:pPr>
        <w:pStyle w:val="BodyText"/>
        <w:spacing w:line="278" w:lineRule="auto" w:before="165"/>
        <w:ind w:left="281" w:right="1444"/>
      </w:pPr>
      <w:r>
        <w:rPr>
          <w:spacing w:val="-13"/>
        </w:rPr>
        <w:t>在本合同有效期内，每一保单年度，我们将向您提供一份保单状态报告，</w:t>
      </w:r>
      <w:r>
        <w:rPr>
          <w:spacing w:val="-2"/>
        </w:rPr>
        <w:t>告知保单的具体情况。</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6" w:after="0"/>
        <w:ind w:left="1565" w:right="0" w:hanging="639"/>
        <w:jc w:val="right"/>
      </w:pPr>
      <w:r>
        <w:rPr>
          <w:spacing w:val="-4"/>
        </w:rPr>
        <w:t>保单账</w:t>
      </w:r>
      <w:r>
        <w:rPr>
          <w:spacing w:val="-4"/>
        </w:rPr>
        <w:t>户价值</w:t>
      </w:r>
    </w:p>
    <w:p>
      <w:pPr>
        <w:pStyle w:val="BodyText"/>
        <w:spacing w:before="72"/>
        <w:ind w:left="281"/>
      </w:pPr>
      <w:r>
        <w:rPr/>
        <w:br w:type="column"/>
      </w:r>
      <w:r>
        <w:rPr>
          <w:spacing w:val="-3"/>
        </w:rPr>
        <w:t>在下列情况下，保单账户价值将发生变动：</w:t>
      </w:r>
    </w:p>
    <w:p>
      <w:pPr>
        <w:pStyle w:val="BodyText"/>
        <w:spacing w:before="9"/>
        <w:rPr>
          <w:sz w:val="15"/>
        </w:rPr>
      </w:pPr>
    </w:p>
    <w:p>
      <w:pPr>
        <w:pStyle w:val="ListParagraph"/>
        <w:numPr>
          <w:ilvl w:val="0"/>
          <w:numId w:val="4"/>
        </w:numPr>
        <w:tabs>
          <w:tab w:pos="705" w:val="left" w:leader="none"/>
        </w:tabs>
        <w:spacing w:line="273" w:lineRule="auto" w:before="0" w:after="0"/>
        <w:ind w:left="704" w:right="1552" w:hanging="423"/>
        <w:jc w:val="left"/>
        <w:rPr>
          <w:sz w:val="21"/>
        </w:rPr>
      </w:pPr>
      <w:r>
        <w:rPr>
          <w:spacing w:val="-2"/>
          <w:sz w:val="21"/>
        </w:rPr>
        <w:t>您交纳的保险费在扣除初始费用后计入保单账户，保单账户价值按</w:t>
      </w:r>
      <w:r>
        <w:rPr>
          <w:spacing w:val="-2"/>
          <w:sz w:val="21"/>
        </w:rPr>
        <w:t>计入数额等额增加；</w:t>
      </w:r>
    </w:p>
    <w:p>
      <w:pPr>
        <w:pStyle w:val="ListParagraph"/>
        <w:numPr>
          <w:ilvl w:val="0"/>
          <w:numId w:val="4"/>
        </w:numPr>
        <w:tabs>
          <w:tab w:pos="705" w:val="left" w:leader="none"/>
        </w:tabs>
        <w:spacing w:line="278" w:lineRule="auto" w:before="6" w:after="0"/>
        <w:ind w:left="704" w:right="1553" w:hanging="423"/>
        <w:jc w:val="left"/>
        <w:rPr>
          <w:sz w:val="21"/>
        </w:rPr>
      </w:pPr>
      <w:r>
        <w:rPr>
          <w:spacing w:val="-2"/>
          <w:sz w:val="21"/>
        </w:rPr>
        <w:t>结算保单账户利息后，保单账户价值按结算的保单账户利息数额等</w:t>
      </w:r>
      <w:r>
        <w:rPr>
          <w:spacing w:val="-4"/>
          <w:sz w:val="21"/>
        </w:rPr>
        <w:t>额增加；</w:t>
      </w:r>
    </w:p>
    <w:p>
      <w:pPr>
        <w:pStyle w:val="ListParagraph"/>
        <w:numPr>
          <w:ilvl w:val="0"/>
          <w:numId w:val="4"/>
        </w:numPr>
        <w:tabs>
          <w:tab w:pos="705" w:val="left" w:leader="none"/>
        </w:tabs>
        <w:spacing w:line="278" w:lineRule="auto" w:before="0" w:after="0"/>
        <w:ind w:left="704" w:right="1751" w:hanging="423"/>
        <w:jc w:val="left"/>
        <w:rPr>
          <w:sz w:val="21"/>
        </w:rPr>
      </w:pPr>
      <w:r>
        <w:rPr>
          <w:spacing w:val="-2"/>
          <w:sz w:val="21"/>
        </w:rPr>
        <w:t>如果您部分领取保单账户价值，保单账户价值按您申请部分领取</w:t>
      </w:r>
      <w:r>
        <w:rPr>
          <w:spacing w:val="-2"/>
          <w:sz w:val="21"/>
        </w:rPr>
        <w:t>的数额等额减少；</w:t>
      </w:r>
    </w:p>
    <w:p>
      <w:pPr>
        <w:pStyle w:val="ListParagraph"/>
        <w:numPr>
          <w:ilvl w:val="0"/>
          <w:numId w:val="4"/>
        </w:numPr>
        <w:tabs>
          <w:tab w:pos="705" w:val="left" w:leader="none"/>
        </w:tabs>
        <w:spacing w:line="240" w:lineRule="auto" w:before="0" w:after="0"/>
        <w:ind w:left="704" w:right="0" w:hanging="424"/>
        <w:jc w:val="left"/>
        <w:rPr>
          <w:sz w:val="21"/>
        </w:rPr>
      </w:pPr>
      <w:r>
        <w:rPr>
          <w:spacing w:val="-3"/>
          <w:sz w:val="21"/>
        </w:rPr>
        <w:t>给付年金后，保单账户价值按所给付的年金金额等额减少；</w:t>
      </w:r>
    </w:p>
    <w:p>
      <w:pPr>
        <w:pStyle w:val="ListParagraph"/>
        <w:numPr>
          <w:ilvl w:val="0"/>
          <w:numId w:val="4"/>
        </w:numPr>
        <w:tabs>
          <w:tab w:pos="705" w:val="left" w:leader="none"/>
        </w:tabs>
        <w:spacing w:line="278" w:lineRule="auto" w:before="43" w:after="0"/>
        <w:ind w:left="704" w:right="1553" w:hanging="423"/>
        <w:jc w:val="left"/>
        <w:rPr>
          <w:sz w:val="21"/>
        </w:rPr>
      </w:pPr>
      <w:r>
        <w:rPr>
          <w:spacing w:val="-2"/>
          <w:sz w:val="21"/>
        </w:rPr>
        <w:t>持续奖金直接计入保单账户，保单账户价值按发放的持续奖金数额</w:t>
      </w:r>
      <w:r>
        <w:rPr>
          <w:spacing w:val="-2"/>
          <w:sz w:val="21"/>
        </w:rPr>
        <w:t>等额增加。</w:t>
      </w:r>
    </w:p>
    <w:p>
      <w:pPr>
        <w:spacing w:after="0" w:line="278" w:lineRule="auto"/>
        <w:jc w:val="left"/>
        <w:rPr>
          <w:sz w:val="21"/>
        </w:rPr>
        <w:sectPr>
          <w:type w:val="continuous"/>
          <w:pgSz w:w="11910" w:h="16840"/>
          <w:pgMar w:header="0" w:footer="451" w:top="460" w:bottom="640" w:left="980" w:right="340"/>
          <w:cols w:num="2" w:equalWidth="0">
            <w:col w:w="2199" w:space="40"/>
            <w:col w:w="8351"/>
          </w:cols>
        </w:sectPr>
      </w:pPr>
    </w:p>
    <w:p>
      <w:pPr>
        <w:pStyle w:val="BodyText"/>
        <w:spacing w:before="4"/>
        <w:rPr>
          <w:sz w:val="20"/>
        </w:rPr>
      </w:pPr>
    </w:p>
    <w:p>
      <w:pPr>
        <w:spacing w:after="0"/>
        <w:rPr>
          <w:sz w:val="20"/>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8" w:after="0"/>
        <w:ind w:left="1565" w:right="0" w:hanging="639"/>
        <w:jc w:val="left"/>
      </w:pPr>
      <w:r>
        <w:rPr>
          <w:spacing w:val="-4"/>
        </w:rPr>
        <w:t>费用收</w:t>
      </w:r>
      <w:r>
        <w:rPr>
          <w:spacing w:val="-10"/>
        </w:rPr>
        <w:t>取</w:t>
      </w:r>
    </w:p>
    <w:p>
      <w:pPr>
        <w:pStyle w:val="BodyText"/>
        <w:spacing w:before="71"/>
        <w:ind w:left="281"/>
      </w:pPr>
      <w:r>
        <w:rPr/>
        <w:br w:type="column"/>
      </w:r>
      <w:r>
        <w:rPr>
          <w:spacing w:val="-3"/>
        </w:rPr>
        <w:t>我们按以下约定收取相关费用：</w:t>
      </w:r>
    </w:p>
    <w:p>
      <w:pPr>
        <w:spacing w:after="0"/>
        <w:sectPr>
          <w:type w:val="continuous"/>
          <w:pgSz w:w="11910" w:h="16840"/>
          <w:pgMar w:header="0" w:footer="451" w:top="460" w:bottom="640" w:left="980" w:right="340"/>
          <w:cols w:num="2" w:equalWidth="0">
            <w:col w:w="2199" w:space="40"/>
            <w:col w:w="8351"/>
          </w:cols>
        </w:sectPr>
      </w:pPr>
    </w:p>
    <w:p>
      <w:pPr>
        <w:pStyle w:val="BodyText"/>
      </w:pPr>
    </w:p>
    <w:p>
      <w:pPr>
        <w:spacing w:after="0"/>
        <w:sectPr>
          <w:type w:val="continuous"/>
          <w:pgSz w:w="11910" w:h="16840"/>
          <w:pgMar w:header="0" w:footer="451" w:top="460" w:bottom="640" w:left="980" w:right="340"/>
        </w:sectPr>
      </w:pPr>
    </w:p>
    <w:p>
      <w:pPr>
        <w:pStyle w:val="Heading3"/>
        <w:spacing w:line="194" w:lineRule="auto" w:before="56"/>
        <w:ind w:firstLine="0"/>
      </w:pPr>
      <w:r>
        <w:rPr>
          <w:spacing w:val="-4"/>
        </w:rPr>
        <w:t>初始费</w:t>
      </w:r>
      <w:r>
        <w:rPr>
          <w:spacing w:val="-10"/>
        </w:rPr>
        <w:t>用</w:t>
      </w:r>
    </w:p>
    <w:p>
      <w:pPr>
        <w:pStyle w:val="ListParagraph"/>
        <w:numPr>
          <w:ilvl w:val="0"/>
          <w:numId w:val="5"/>
        </w:numPr>
        <w:tabs>
          <w:tab w:pos="642" w:val="left" w:leader="none"/>
        </w:tabs>
        <w:spacing w:line="278" w:lineRule="auto" w:before="72" w:after="0"/>
        <w:ind w:left="641" w:right="1560" w:hanging="360"/>
        <w:jc w:val="left"/>
        <w:rPr>
          <w:sz w:val="21"/>
        </w:rPr>
      </w:pPr>
      <w:r>
        <w:rPr>
          <w:sz w:val="21"/>
        </w:rPr>
        <w:br w:type="column"/>
      </w:r>
      <w:r>
        <w:rPr>
          <w:spacing w:val="-2"/>
          <w:sz w:val="21"/>
        </w:rPr>
        <w:t>对于您一次性交清的保险费、约定转入的保险费，我们按照保险费</w:t>
      </w:r>
      <w:r>
        <w:rPr>
          <w:spacing w:val="-21"/>
          <w:sz w:val="21"/>
        </w:rPr>
        <w:t>的 </w:t>
      </w:r>
      <w:r>
        <w:rPr>
          <w:sz w:val="21"/>
        </w:rPr>
        <w:t>1%收取初始费用；</w:t>
      </w:r>
    </w:p>
    <w:p>
      <w:pPr>
        <w:pStyle w:val="ListParagraph"/>
        <w:numPr>
          <w:ilvl w:val="0"/>
          <w:numId w:val="5"/>
        </w:numPr>
        <w:tabs>
          <w:tab w:pos="642" w:val="left" w:leader="none"/>
        </w:tabs>
        <w:spacing w:line="240" w:lineRule="auto" w:before="159" w:after="0"/>
        <w:ind w:left="642" w:right="0" w:hanging="361"/>
        <w:jc w:val="left"/>
        <w:rPr>
          <w:sz w:val="21"/>
        </w:rPr>
      </w:pPr>
      <w:r>
        <w:rPr>
          <w:spacing w:val="-4"/>
          <w:sz w:val="21"/>
        </w:rPr>
        <w:t>对于您追加的保险费，我们按照保险费的 </w:t>
      </w:r>
      <w:r>
        <w:rPr>
          <w:spacing w:val="-2"/>
          <w:sz w:val="21"/>
        </w:rPr>
        <w:t>2%</w:t>
      </w:r>
      <w:r>
        <w:rPr>
          <w:spacing w:val="-4"/>
          <w:sz w:val="21"/>
        </w:rPr>
        <w:t>收取初始费用。</w:t>
      </w:r>
    </w:p>
    <w:p>
      <w:pPr>
        <w:spacing w:after="0" w:line="240" w:lineRule="auto"/>
        <w:jc w:val="left"/>
        <w:rPr>
          <w:sz w:val="21"/>
        </w:rPr>
        <w:sectPr>
          <w:type w:val="continuous"/>
          <w:pgSz w:w="11910" w:h="16840"/>
          <w:pgMar w:header="0" w:footer="451" w:top="460" w:bottom="640" w:left="980" w:right="340"/>
          <w:cols w:num="2" w:equalWidth="0">
            <w:col w:w="2199" w:space="40"/>
            <w:col w:w="8351"/>
          </w:cols>
        </w:sectPr>
      </w:pPr>
    </w:p>
    <w:p>
      <w:pPr>
        <w:pStyle w:val="BodyText"/>
        <w:spacing w:before="11"/>
        <w:rPr>
          <w:sz w:val="22"/>
        </w:rPr>
      </w:pPr>
    </w:p>
    <w:p>
      <w:pPr>
        <w:spacing w:after="0"/>
        <w:rPr>
          <w:sz w:val="22"/>
        </w:rPr>
        <w:sectPr>
          <w:type w:val="continuous"/>
          <w:pgSz w:w="11910" w:h="16840"/>
          <w:pgMar w:header="0" w:footer="451" w:top="460" w:bottom="640" w:left="980" w:right="340"/>
        </w:sectPr>
      </w:pPr>
    </w:p>
    <w:p>
      <w:pPr>
        <w:pStyle w:val="Heading3"/>
        <w:spacing w:line="192" w:lineRule="auto" w:before="63"/>
        <w:ind w:firstLine="0"/>
      </w:pPr>
      <w:r>
        <w:rPr/>
        <w:pict>
          <v:shape style="position:absolute;margin-left:124.75pt;margin-top:132.257660pt;width:378.35pt;height:64.95pt;mso-position-horizontal-relative:page;mso-position-vertical-relative:paragraph;z-index:1572966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5"/>
                    <w:gridCol w:w="531"/>
                    <w:gridCol w:w="6192"/>
                  </w:tblGrid>
                  <w:tr>
                    <w:trPr>
                      <w:trHeight w:val="652" w:hRule="atLeast"/>
                    </w:trPr>
                    <w:tc>
                      <w:tcPr>
                        <w:tcW w:w="845" w:type="dxa"/>
                      </w:tcPr>
                      <w:p>
                        <w:pPr>
                          <w:pStyle w:val="TableParagraph"/>
                          <w:spacing w:line="251" w:lineRule="exact"/>
                          <w:ind w:left="50"/>
                          <w:rPr>
                            <w:rFonts w:ascii="Microsoft JhengHei" w:eastAsia="Microsoft JhengHei"/>
                            <w:b/>
                            <w:sz w:val="21"/>
                          </w:rPr>
                        </w:pPr>
                        <w:r>
                          <w:rPr>
                            <w:rFonts w:ascii="Microsoft JhengHei" w:eastAsia="Microsoft JhengHei"/>
                            <w:b/>
                            <w:spacing w:val="-4"/>
                            <w:sz w:val="21"/>
                          </w:rPr>
                          <w:t>部分领</w:t>
                        </w:r>
                      </w:p>
                      <w:p>
                        <w:pPr>
                          <w:pStyle w:val="TableParagraph"/>
                          <w:spacing w:line="349" w:lineRule="exact"/>
                          <w:ind w:left="50"/>
                          <w:rPr>
                            <w:rFonts w:ascii="Microsoft JhengHei" w:eastAsia="Microsoft JhengHei"/>
                            <w:b/>
                            <w:sz w:val="21"/>
                          </w:rPr>
                        </w:pPr>
                        <w:r>
                          <w:rPr>
                            <w:rFonts w:ascii="Microsoft JhengHei" w:eastAsia="Microsoft JhengHei"/>
                            <w:b/>
                            <w:spacing w:val="-4"/>
                            <w:sz w:val="21"/>
                          </w:rPr>
                          <w:t>取费用</w:t>
                        </w:r>
                      </w:p>
                    </w:tc>
                    <w:tc>
                      <w:tcPr>
                        <w:tcW w:w="531" w:type="dxa"/>
                      </w:tcPr>
                      <w:p>
                        <w:pPr>
                          <w:pStyle w:val="TableParagraph"/>
                          <w:spacing w:line="241" w:lineRule="exact"/>
                          <w:ind w:right="51"/>
                          <w:jc w:val="right"/>
                          <w:rPr>
                            <w:sz w:val="21"/>
                          </w:rPr>
                        </w:pPr>
                        <w:r>
                          <w:rPr>
                            <w:spacing w:val="-5"/>
                            <w:sz w:val="21"/>
                          </w:rPr>
                          <w:t>(1)</w:t>
                        </w:r>
                      </w:p>
                    </w:tc>
                    <w:tc>
                      <w:tcPr>
                        <w:tcW w:w="6192" w:type="dxa"/>
                      </w:tcPr>
                      <w:p>
                        <w:pPr>
                          <w:pStyle w:val="TableParagraph"/>
                          <w:spacing w:line="241" w:lineRule="exact"/>
                          <w:ind w:left="51"/>
                          <w:rPr>
                            <w:sz w:val="21"/>
                          </w:rPr>
                        </w:pPr>
                        <w:r>
                          <w:rPr>
                            <w:spacing w:val="-1"/>
                            <w:sz w:val="21"/>
                          </w:rPr>
                          <w:t>部分领取费用是指您在犹豫期后申请保单账户价值的部分领取时</w:t>
                        </w:r>
                      </w:p>
                      <w:p>
                        <w:pPr>
                          <w:pStyle w:val="TableParagraph"/>
                          <w:spacing w:before="43"/>
                          <w:ind w:left="51"/>
                          <w:rPr>
                            <w:sz w:val="21"/>
                          </w:rPr>
                        </w:pPr>
                        <w:r>
                          <w:rPr>
                            <w:spacing w:val="-4"/>
                            <w:sz w:val="21"/>
                          </w:rPr>
                          <w:t>我们收取的费用。</w:t>
                        </w:r>
                      </w:p>
                    </w:tc>
                  </w:tr>
                  <w:tr>
                    <w:trPr>
                      <w:trHeight w:val="388" w:hRule="atLeast"/>
                    </w:trPr>
                    <w:tc>
                      <w:tcPr>
                        <w:tcW w:w="845" w:type="dxa"/>
                      </w:tcPr>
                      <w:p>
                        <w:pPr>
                          <w:pStyle w:val="TableParagraph"/>
                          <w:rPr>
                            <w:rFonts w:ascii="Times New Roman"/>
                            <w:sz w:val="20"/>
                          </w:rPr>
                        </w:pPr>
                      </w:p>
                    </w:tc>
                    <w:tc>
                      <w:tcPr>
                        <w:tcW w:w="531" w:type="dxa"/>
                      </w:tcPr>
                      <w:p>
                        <w:pPr>
                          <w:pStyle w:val="TableParagraph"/>
                          <w:spacing w:line="268" w:lineRule="exact" w:before="101"/>
                          <w:ind w:right="51"/>
                          <w:jc w:val="right"/>
                          <w:rPr>
                            <w:sz w:val="21"/>
                          </w:rPr>
                        </w:pPr>
                        <w:r>
                          <w:rPr>
                            <w:spacing w:val="-5"/>
                            <w:sz w:val="21"/>
                          </w:rPr>
                          <w:t>(2)</w:t>
                        </w:r>
                      </w:p>
                    </w:tc>
                    <w:tc>
                      <w:tcPr>
                        <w:tcW w:w="6192" w:type="dxa"/>
                      </w:tcPr>
                      <w:p>
                        <w:pPr>
                          <w:pStyle w:val="TableParagraph"/>
                          <w:spacing w:line="268" w:lineRule="exact" w:before="101"/>
                          <w:ind w:left="51"/>
                          <w:rPr>
                            <w:sz w:val="21"/>
                          </w:rPr>
                        </w:pPr>
                        <w:r>
                          <w:rPr>
                            <w:spacing w:val="-3"/>
                            <w:sz w:val="21"/>
                          </w:rPr>
                          <w:t>部分领取费用为您部分领取的保单账户价值乘以一定的比例，各年</w:t>
                        </w:r>
                      </w:p>
                    </w:tc>
                  </w:tr>
                  <w:tr>
                    <w:trPr>
                      <w:trHeight w:val="259" w:hRule="atLeast"/>
                    </w:trPr>
                    <w:tc>
                      <w:tcPr>
                        <w:tcW w:w="845" w:type="dxa"/>
                      </w:tcPr>
                      <w:p>
                        <w:pPr>
                          <w:pStyle w:val="TableParagraph"/>
                          <w:rPr>
                            <w:rFonts w:ascii="Times New Roman"/>
                            <w:sz w:val="18"/>
                          </w:rPr>
                        </w:pPr>
                      </w:p>
                    </w:tc>
                    <w:tc>
                      <w:tcPr>
                        <w:tcW w:w="531" w:type="dxa"/>
                      </w:tcPr>
                      <w:p>
                        <w:pPr>
                          <w:pStyle w:val="TableParagraph"/>
                          <w:rPr>
                            <w:rFonts w:ascii="Times New Roman"/>
                            <w:sz w:val="18"/>
                          </w:rPr>
                        </w:pPr>
                      </w:p>
                    </w:tc>
                    <w:tc>
                      <w:tcPr>
                        <w:tcW w:w="6192" w:type="dxa"/>
                      </w:tcPr>
                      <w:p>
                        <w:pPr>
                          <w:pStyle w:val="TableParagraph"/>
                          <w:spacing w:line="220" w:lineRule="exact" w:before="19"/>
                          <w:ind w:left="51"/>
                          <w:rPr>
                            <w:sz w:val="21"/>
                          </w:rPr>
                        </w:pPr>
                        <w:r>
                          <w:rPr>
                            <w:spacing w:val="-3"/>
                            <w:sz w:val="21"/>
                          </w:rPr>
                          <w:t>度的部分领取费用比例如下表所示：</w:t>
                        </w:r>
                      </w:p>
                    </w:tc>
                  </w:tr>
                </w:tbl>
                <w:p>
                  <w:pPr>
                    <w:pStyle w:val="BodyText"/>
                  </w:pPr>
                </w:p>
              </w:txbxContent>
            </v:textbox>
            <w10:wrap type="none"/>
          </v:shape>
        </w:pict>
      </w:r>
      <w:r>
        <w:rPr>
          <w:spacing w:val="-4"/>
        </w:rPr>
        <w:t>退保费</w:t>
      </w:r>
      <w:r>
        <w:rPr>
          <w:spacing w:val="-10"/>
        </w:rPr>
        <w:t>用</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8"/>
        <w:rPr>
          <w:rFonts w:ascii="Microsoft JhengHei"/>
          <w:b/>
          <w:sz w:val="19"/>
        </w:rPr>
      </w:pPr>
    </w:p>
    <w:p>
      <w:pPr>
        <w:pStyle w:val="ListParagraph"/>
        <w:numPr>
          <w:ilvl w:val="2"/>
          <w:numId w:val="1"/>
        </w:numPr>
        <w:tabs>
          <w:tab w:pos="1564" w:val="left" w:leader="none"/>
          <w:tab w:pos="1565" w:val="left" w:leader="none"/>
        </w:tabs>
        <w:spacing w:line="194" w:lineRule="auto" w:before="0" w:after="0"/>
        <w:ind w:left="1565" w:right="0" w:hanging="639"/>
        <w:jc w:val="right"/>
        <w:rPr>
          <w:rFonts w:ascii="Microsoft JhengHei" w:eastAsia="Microsoft JhengHei"/>
          <w:b/>
          <w:sz w:val="21"/>
        </w:rPr>
      </w:pPr>
      <w:r>
        <w:rPr>
          <w:rFonts w:ascii="Microsoft JhengHei" w:eastAsia="Microsoft JhengHei"/>
          <w:b/>
          <w:spacing w:val="-4"/>
          <w:sz w:val="21"/>
        </w:rPr>
        <w:t>保单账</w:t>
      </w:r>
      <w:r>
        <w:rPr>
          <w:rFonts w:ascii="Microsoft JhengHei" w:eastAsia="Microsoft JhengHei"/>
          <w:b/>
          <w:spacing w:val="-4"/>
          <w:sz w:val="21"/>
        </w:rPr>
        <w:t>户结算</w:t>
      </w:r>
    </w:p>
    <w:p>
      <w:pPr>
        <w:pStyle w:val="ListParagraph"/>
        <w:numPr>
          <w:ilvl w:val="0"/>
          <w:numId w:val="6"/>
        </w:numPr>
        <w:tabs>
          <w:tab w:pos="705" w:val="left" w:leader="none"/>
        </w:tabs>
        <w:spacing w:line="240" w:lineRule="auto" w:before="71" w:after="0"/>
        <w:ind w:left="704" w:right="0" w:hanging="424"/>
        <w:jc w:val="left"/>
        <w:rPr>
          <w:sz w:val="21"/>
        </w:rPr>
      </w:pPr>
      <w:r>
        <w:rPr>
          <w:sz w:val="21"/>
        </w:rPr>
        <w:br w:type="column"/>
      </w:r>
      <w:r>
        <w:rPr>
          <w:spacing w:val="-3"/>
          <w:sz w:val="21"/>
        </w:rPr>
        <w:t>退保费用是指您在犹豫期后申请解除本合同时我们收取的费用。</w:t>
      </w:r>
    </w:p>
    <w:p>
      <w:pPr>
        <w:pStyle w:val="BodyText"/>
        <w:spacing w:before="9"/>
        <w:rPr>
          <w:sz w:val="15"/>
        </w:rPr>
      </w:pPr>
    </w:p>
    <w:p>
      <w:pPr>
        <w:pStyle w:val="ListParagraph"/>
        <w:numPr>
          <w:ilvl w:val="0"/>
          <w:numId w:val="6"/>
        </w:numPr>
        <w:tabs>
          <w:tab w:pos="705" w:val="left" w:leader="none"/>
        </w:tabs>
        <w:spacing w:line="278" w:lineRule="auto" w:before="0" w:after="0"/>
        <w:ind w:left="704" w:right="1553" w:hanging="423"/>
        <w:jc w:val="left"/>
        <w:rPr>
          <w:sz w:val="21"/>
        </w:rPr>
      </w:pPr>
      <w:r>
        <w:rPr>
          <w:spacing w:val="-2"/>
          <w:sz w:val="21"/>
        </w:rPr>
        <w:t>退保费用为您在解除本合同时的保单账户价值乘以一定的比例，各</w:t>
      </w:r>
      <w:r>
        <w:rPr>
          <w:spacing w:val="-2"/>
          <w:sz w:val="21"/>
        </w:rPr>
        <w:t>年度的退保费用比例如下表所示：</w:t>
      </w:r>
    </w:p>
    <w:p>
      <w:pPr>
        <w:pStyle w:val="BodyText"/>
        <w:spacing w:before="6"/>
        <w:rPr>
          <w:sz w:val="10"/>
        </w:rPr>
      </w:pPr>
    </w:p>
    <w:tbl>
      <w:tblPr>
        <w:tblW w:w="0" w:type="auto"/>
        <w:jc w:val="left"/>
        <w:tblInd w:w="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3"/>
        <w:gridCol w:w="773"/>
        <w:gridCol w:w="788"/>
        <w:gridCol w:w="850"/>
        <w:gridCol w:w="850"/>
        <w:gridCol w:w="851"/>
        <w:gridCol w:w="1364"/>
      </w:tblGrid>
      <w:tr>
        <w:trPr>
          <w:trHeight w:val="311" w:hRule="atLeast"/>
        </w:trPr>
        <w:tc>
          <w:tcPr>
            <w:tcW w:w="1023" w:type="dxa"/>
          </w:tcPr>
          <w:p>
            <w:pPr>
              <w:pStyle w:val="TableParagraph"/>
              <w:spacing w:before="40"/>
              <w:ind w:left="148"/>
              <w:rPr>
                <w:sz w:val="18"/>
              </w:rPr>
            </w:pPr>
            <w:r>
              <w:rPr>
                <w:sz w:val="18"/>
              </w:rPr>
              <w:t>保单</w:t>
            </w:r>
            <w:r>
              <w:rPr>
                <w:sz w:val="18"/>
              </w:rPr>
              <w:t>年</w:t>
            </w:r>
            <w:r>
              <w:rPr>
                <w:spacing w:val="-10"/>
                <w:sz w:val="18"/>
              </w:rPr>
              <w:t>度</w:t>
            </w:r>
          </w:p>
        </w:tc>
        <w:tc>
          <w:tcPr>
            <w:tcW w:w="773" w:type="dxa"/>
          </w:tcPr>
          <w:p>
            <w:pPr>
              <w:pStyle w:val="TableParagraph"/>
              <w:spacing w:before="40"/>
              <w:ind w:left="103" w:right="94"/>
              <w:jc w:val="center"/>
              <w:rPr>
                <w:sz w:val="18"/>
              </w:rPr>
            </w:pPr>
            <w:r>
              <w:rPr>
                <w:spacing w:val="-5"/>
                <w:sz w:val="18"/>
              </w:rPr>
              <w:t>第一年</w:t>
            </w:r>
          </w:p>
        </w:tc>
        <w:tc>
          <w:tcPr>
            <w:tcW w:w="788" w:type="dxa"/>
          </w:tcPr>
          <w:p>
            <w:pPr>
              <w:pStyle w:val="TableParagraph"/>
              <w:spacing w:before="40"/>
              <w:ind w:left="108" w:right="104"/>
              <w:jc w:val="center"/>
              <w:rPr>
                <w:sz w:val="18"/>
              </w:rPr>
            </w:pPr>
            <w:r>
              <w:rPr>
                <w:spacing w:val="-5"/>
                <w:sz w:val="18"/>
              </w:rPr>
              <w:t>第二年</w:t>
            </w:r>
          </w:p>
        </w:tc>
        <w:tc>
          <w:tcPr>
            <w:tcW w:w="850" w:type="dxa"/>
          </w:tcPr>
          <w:p>
            <w:pPr>
              <w:pStyle w:val="TableParagraph"/>
              <w:spacing w:before="40"/>
              <w:ind w:left="141" w:right="133"/>
              <w:jc w:val="center"/>
              <w:rPr>
                <w:sz w:val="18"/>
              </w:rPr>
            </w:pPr>
            <w:r>
              <w:rPr>
                <w:spacing w:val="-5"/>
                <w:sz w:val="18"/>
              </w:rPr>
              <w:t>第三年</w:t>
            </w:r>
          </w:p>
        </w:tc>
        <w:tc>
          <w:tcPr>
            <w:tcW w:w="850" w:type="dxa"/>
          </w:tcPr>
          <w:p>
            <w:pPr>
              <w:pStyle w:val="TableParagraph"/>
              <w:spacing w:before="40"/>
              <w:ind w:left="141" w:right="133"/>
              <w:jc w:val="center"/>
              <w:rPr>
                <w:sz w:val="18"/>
              </w:rPr>
            </w:pPr>
            <w:r>
              <w:rPr>
                <w:spacing w:val="-5"/>
                <w:sz w:val="18"/>
              </w:rPr>
              <w:t>第四年</w:t>
            </w:r>
          </w:p>
        </w:tc>
        <w:tc>
          <w:tcPr>
            <w:tcW w:w="851" w:type="dxa"/>
          </w:tcPr>
          <w:p>
            <w:pPr>
              <w:pStyle w:val="TableParagraph"/>
              <w:spacing w:before="40"/>
              <w:ind w:left="141" w:right="134"/>
              <w:jc w:val="center"/>
              <w:rPr>
                <w:sz w:val="18"/>
              </w:rPr>
            </w:pPr>
            <w:r>
              <w:rPr>
                <w:spacing w:val="-5"/>
                <w:sz w:val="18"/>
              </w:rPr>
              <w:t>第五年</w:t>
            </w:r>
          </w:p>
        </w:tc>
        <w:tc>
          <w:tcPr>
            <w:tcW w:w="1364" w:type="dxa"/>
          </w:tcPr>
          <w:p>
            <w:pPr>
              <w:pStyle w:val="TableParagraph"/>
              <w:spacing w:before="40"/>
              <w:ind w:left="129" w:right="124"/>
              <w:jc w:val="center"/>
              <w:rPr>
                <w:sz w:val="18"/>
              </w:rPr>
            </w:pPr>
            <w:r>
              <w:rPr>
                <w:spacing w:val="-2"/>
                <w:sz w:val="18"/>
              </w:rPr>
              <w:t>第六年及</w:t>
            </w:r>
            <w:r>
              <w:rPr>
                <w:spacing w:val="-2"/>
                <w:sz w:val="18"/>
              </w:rPr>
              <w:t>以</w:t>
            </w:r>
            <w:r>
              <w:rPr>
                <w:spacing w:val="-10"/>
                <w:sz w:val="18"/>
              </w:rPr>
              <w:t>后</w:t>
            </w:r>
          </w:p>
        </w:tc>
      </w:tr>
      <w:tr>
        <w:trPr>
          <w:trHeight w:val="628" w:hRule="atLeast"/>
        </w:trPr>
        <w:tc>
          <w:tcPr>
            <w:tcW w:w="1023" w:type="dxa"/>
          </w:tcPr>
          <w:p>
            <w:pPr>
              <w:pStyle w:val="TableParagraph"/>
              <w:spacing w:before="45"/>
              <w:ind w:left="136" w:right="127"/>
              <w:jc w:val="center"/>
              <w:rPr>
                <w:sz w:val="18"/>
              </w:rPr>
            </w:pPr>
            <w:r>
              <w:rPr>
                <w:sz w:val="18"/>
              </w:rPr>
              <w:t>退保</w:t>
            </w:r>
            <w:r>
              <w:rPr>
                <w:sz w:val="18"/>
              </w:rPr>
              <w:t>费</w:t>
            </w:r>
            <w:r>
              <w:rPr>
                <w:spacing w:val="-10"/>
                <w:sz w:val="18"/>
              </w:rPr>
              <w:t>用</w:t>
            </w:r>
          </w:p>
          <w:p>
            <w:pPr>
              <w:pStyle w:val="TableParagraph"/>
              <w:spacing w:before="81"/>
              <w:ind w:left="131" w:right="127"/>
              <w:jc w:val="center"/>
              <w:rPr>
                <w:sz w:val="18"/>
              </w:rPr>
            </w:pPr>
            <w:r>
              <w:rPr>
                <w:sz w:val="18"/>
              </w:rPr>
              <w:t>比</w:t>
            </w:r>
            <w:r>
              <w:rPr>
                <w:spacing w:val="-10"/>
                <w:sz w:val="18"/>
              </w:rPr>
              <w:t>例</w:t>
            </w:r>
          </w:p>
        </w:tc>
        <w:tc>
          <w:tcPr>
            <w:tcW w:w="773" w:type="dxa"/>
          </w:tcPr>
          <w:p>
            <w:pPr>
              <w:pStyle w:val="TableParagraph"/>
              <w:spacing w:before="6"/>
              <w:rPr>
                <w:sz w:val="15"/>
              </w:rPr>
            </w:pPr>
          </w:p>
          <w:p>
            <w:pPr>
              <w:pStyle w:val="TableParagraph"/>
              <w:spacing w:before="1"/>
              <w:ind w:left="98" w:right="94"/>
              <w:jc w:val="center"/>
              <w:rPr>
                <w:sz w:val="18"/>
              </w:rPr>
            </w:pPr>
            <w:r>
              <w:rPr>
                <w:spacing w:val="-5"/>
                <w:sz w:val="18"/>
              </w:rPr>
              <w:t>3%</w:t>
            </w:r>
          </w:p>
        </w:tc>
        <w:tc>
          <w:tcPr>
            <w:tcW w:w="788" w:type="dxa"/>
          </w:tcPr>
          <w:p>
            <w:pPr>
              <w:pStyle w:val="TableParagraph"/>
              <w:spacing w:before="6"/>
              <w:rPr>
                <w:sz w:val="15"/>
              </w:rPr>
            </w:pPr>
          </w:p>
          <w:p>
            <w:pPr>
              <w:pStyle w:val="TableParagraph"/>
              <w:spacing w:before="1"/>
              <w:ind w:left="108" w:right="99"/>
              <w:jc w:val="center"/>
              <w:rPr>
                <w:sz w:val="18"/>
              </w:rPr>
            </w:pPr>
            <w:r>
              <w:rPr>
                <w:spacing w:val="-5"/>
                <w:sz w:val="18"/>
              </w:rPr>
              <w:t>2%</w:t>
            </w:r>
          </w:p>
        </w:tc>
        <w:tc>
          <w:tcPr>
            <w:tcW w:w="850" w:type="dxa"/>
          </w:tcPr>
          <w:p>
            <w:pPr>
              <w:pStyle w:val="TableParagraph"/>
              <w:spacing w:before="6"/>
              <w:rPr>
                <w:sz w:val="15"/>
              </w:rPr>
            </w:pPr>
          </w:p>
          <w:p>
            <w:pPr>
              <w:pStyle w:val="TableParagraph"/>
              <w:spacing w:before="1"/>
              <w:ind w:left="136" w:right="133"/>
              <w:jc w:val="center"/>
              <w:rPr>
                <w:sz w:val="18"/>
              </w:rPr>
            </w:pPr>
            <w:r>
              <w:rPr>
                <w:spacing w:val="-5"/>
                <w:sz w:val="18"/>
              </w:rPr>
              <w:t>1%</w:t>
            </w:r>
          </w:p>
        </w:tc>
        <w:tc>
          <w:tcPr>
            <w:tcW w:w="850" w:type="dxa"/>
          </w:tcPr>
          <w:p>
            <w:pPr>
              <w:pStyle w:val="TableParagraph"/>
              <w:spacing w:before="6"/>
              <w:rPr>
                <w:sz w:val="15"/>
              </w:rPr>
            </w:pPr>
          </w:p>
          <w:p>
            <w:pPr>
              <w:pStyle w:val="TableParagraph"/>
              <w:spacing w:before="1"/>
              <w:ind w:left="136" w:right="133"/>
              <w:jc w:val="center"/>
              <w:rPr>
                <w:sz w:val="18"/>
              </w:rPr>
            </w:pPr>
            <w:r>
              <w:rPr>
                <w:spacing w:val="-5"/>
                <w:sz w:val="18"/>
              </w:rPr>
              <w:t>1%</w:t>
            </w:r>
          </w:p>
        </w:tc>
        <w:tc>
          <w:tcPr>
            <w:tcW w:w="851" w:type="dxa"/>
          </w:tcPr>
          <w:p>
            <w:pPr>
              <w:pStyle w:val="TableParagraph"/>
              <w:spacing w:before="6"/>
              <w:rPr>
                <w:sz w:val="15"/>
              </w:rPr>
            </w:pPr>
          </w:p>
          <w:p>
            <w:pPr>
              <w:pStyle w:val="TableParagraph"/>
              <w:spacing w:before="1"/>
              <w:ind w:left="136" w:right="134"/>
              <w:jc w:val="center"/>
              <w:rPr>
                <w:sz w:val="18"/>
              </w:rPr>
            </w:pPr>
            <w:r>
              <w:rPr>
                <w:spacing w:val="-5"/>
                <w:sz w:val="18"/>
              </w:rPr>
              <w:t>1%</w:t>
            </w:r>
          </w:p>
        </w:tc>
        <w:tc>
          <w:tcPr>
            <w:tcW w:w="1364" w:type="dxa"/>
          </w:tcPr>
          <w:p>
            <w:pPr>
              <w:pStyle w:val="TableParagraph"/>
              <w:spacing w:before="6"/>
              <w:rPr>
                <w:sz w:val="15"/>
              </w:rPr>
            </w:pPr>
          </w:p>
          <w:p>
            <w:pPr>
              <w:pStyle w:val="TableParagraph"/>
              <w:spacing w:before="1"/>
              <w:ind w:left="129" w:right="123"/>
              <w:jc w:val="center"/>
              <w:rPr>
                <w:sz w:val="18"/>
              </w:rPr>
            </w:pPr>
            <w:r>
              <w:rPr>
                <w:spacing w:val="-5"/>
                <w:sz w:val="18"/>
              </w:rPr>
              <w:t>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after="1"/>
        <w:rPr>
          <w:sz w:val="27"/>
        </w:rPr>
      </w:pPr>
    </w:p>
    <w:tbl>
      <w:tblPr>
        <w:tblW w:w="0" w:type="auto"/>
        <w:jc w:val="left"/>
        <w:tblInd w:w="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3"/>
        <w:gridCol w:w="773"/>
        <w:gridCol w:w="788"/>
        <w:gridCol w:w="850"/>
        <w:gridCol w:w="850"/>
        <w:gridCol w:w="851"/>
        <w:gridCol w:w="1364"/>
      </w:tblGrid>
      <w:tr>
        <w:trPr>
          <w:trHeight w:val="312" w:hRule="atLeast"/>
        </w:trPr>
        <w:tc>
          <w:tcPr>
            <w:tcW w:w="1023" w:type="dxa"/>
          </w:tcPr>
          <w:p>
            <w:pPr>
              <w:pStyle w:val="TableParagraph"/>
              <w:spacing w:before="41"/>
              <w:ind w:left="148"/>
              <w:rPr>
                <w:sz w:val="18"/>
              </w:rPr>
            </w:pPr>
            <w:r>
              <w:rPr>
                <w:sz w:val="18"/>
              </w:rPr>
              <w:t>保单</w:t>
            </w:r>
            <w:r>
              <w:rPr>
                <w:sz w:val="18"/>
              </w:rPr>
              <w:t>年</w:t>
            </w:r>
            <w:r>
              <w:rPr>
                <w:spacing w:val="-10"/>
                <w:sz w:val="18"/>
              </w:rPr>
              <w:t>度</w:t>
            </w:r>
          </w:p>
        </w:tc>
        <w:tc>
          <w:tcPr>
            <w:tcW w:w="773" w:type="dxa"/>
          </w:tcPr>
          <w:p>
            <w:pPr>
              <w:pStyle w:val="TableParagraph"/>
              <w:spacing w:before="41"/>
              <w:ind w:left="103" w:right="94"/>
              <w:jc w:val="center"/>
              <w:rPr>
                <w:sz w:val="18"/>
              </w:rPr>
            </w:pPr>
            <w:r>
              <w:rPr>
                <w:spacing w:val="-5"/>
                <w:sz w:val="18"/>
              </w:rPr>
              <w:t>第一年</w:t>
            </w:r>
          </w:p>
        </w:tc>
        <w:tc>
          <w:tcPr>
            <w:tcW w:w="788" w:type="dxa"/>
          </w:tcPr>
          <w:p>
            <w:pPr>
              <w:pStyle w:val="TableParagraph"/>
              <w:spacing w:before="41"/>
              <w:ind w:left="108" w:right="104"/>
              <w:jc w:val="center"/>
              <w:rPr>
                <w:sz w:val="18"/>
              </w:rPr>
            </w:pPr>
            <w:r>
              <w:rPr>
                <w:spacing w:val="-5"/>
                <w:sz w:val="18"/>
              </w:rPr>
              <w:t>第二年</w:t>
            </w:r>
          </w:p>
        </w:tc>
        <w:tc>
          <w:tcPr>
            <w:tcW w:w="850" w:type="dxa"/>
          </w:tcPr>
          <w:p>
            <w:pPr>
              <w:pStyle w:val="TableParagraph"/>
              <w:spacing w:before="41"/>
              <w:ind w:left="141" w:right="133"/>
              <w:jc w:val="center"/>
              <w:rPr>
                <w:sz w:val="18"/>
              </w:rPr>
            </w:pPr>
            <w:r>
              <w:rPr>
                <w:spacing w:val="-5"/>
                <w:sz w:val="18"/>
              </w:rPr>
              <w:t>第三年</w:t>
            </w:r>
          </w:p>
        </w:tc>
        <w:tc>
          <w:tcPr>
            <w:tcW w:w="850" w:type="dxa"/>
          </w:tcPr>
          <w:p>
            <w:pPr>
              <w:pStyle w:val="TableParagraph"/>
              <w:spacing w:before="41"/>
              <w:ind w:left="141" w:right="133"/>
              <w:jc w:val="center"/>
              <w:rPr>
                <w:sz w:val="18"/>
              </w:rPr>
            </w:pPr>
            <w:r>
              <w:rPr>
                <w:spacing w:val="-5"/>
                <w:sz w:val="18"/>
              </w:rPr>
              <w:t>第四年</w:t>
            </w:r>
          </w:p>
        </w:tc>
        <w:tc>
          <w:tcPr>
            <w:tcW w:w="851" w:type="dxa"/>
          </w:tcPr>
          <w:p>
            <w:pPr>
              <w:pStyle w:val="TableParagraph"/>
              <w:spacing w:before="41"/>
              <w:ind w:left="141" w:right="134"/>
              <w:jc w:val="center"/>
              <w:rPr>
                <w:sz w:val="18"/>
              </w:rPr>
            </w:pPr>
            <w:r>
              <w:rPr>
                <w:spacing w:val="-5"/>
                <w:sz w:val="18"/>
              </w:rPr>
              <w:t>第五年</w:t>
            </w:r>
          </w:p>
        </w:tc>
        <w:tc>
          <w:tcPr>
            <w:tcW w:w="1364" w:type="dxa"/>
          </w:tcPr>
          <w:p>
            <w:pPr>
              <w:pStyle w:val="TableParagraph"/>
              <w:spacing w:before="41"/>
              <w:ind w:left="129" w:right="124"/>
              <w:jc w:val="center"/>
              <w:rPr>
                <w:sz w:val="18"/>
              </w:rPr>
            </w:pPr>
            <w:r>
              <w:rPr>
                <w:spacing w:val="-2"/>
                <w:sz w:val="18"/>
              </w:rPr>
              <w:t>第六年及</w:t>
            </w:r>
            <w:r>
              <w:rPr>
                <w:spacing w:val="-2"/>
                <w:sz w:val="18"/>
              </w:rPr>
              <w:t>以</w:t>
            </w:r>
            <w:r>
              <w:rPr>
                <w:spacing w:val="-10"/>
                <w:sz w:val="18"/>
              </w:rPr>
              <w:t>后</w:t>
            </w:r>
          </w:p>
        </w:tc>
      </w:tr>
      <w:tr>
        <w:trPr>
          <w:trHeight w:val="623" w:hRule="atLeast"/>
        </w:trPr>
        <w:tc>
          <w:tcPr>
            <w:tcW w:w="1023" w:type="dxa"/>
          </w:tcPr>
          <w:p>
            <w:pPr>
              <w:pStyle w:val="TableParagraph"/>
              <w:spacing w:before="40"/>
              <w:ind w:left="148"/>
              <w:rPr>
                <w:sz w:val="18"/>
              </w:rPr>
            </w:pPr>
            <w:r>
              <w:rPr>
                <w:sz w:val="18"/>
              </w:rPr>
              <w:t>部分</w:t>
            </w:r>
            <w:r>
              <w:rPr>
                <w:sz w:val="18"/>
              </w:rPr>
              <w:t>领</w:t>
            </w:r>
            <w:r>
              <w:rPr>
                <w:spacing w:val="-10"/>
                <w:sz w:val="18"/>
              </w:rPr>
              <w:t>取</w:t>
            </w:r>
          </w:p>
          <w:p>
            <w:pPr>
              <w:pStyle w:val="TableParagraph"/>
              <w:spacing w:before="82"/>
              <w:ind w:left="148"/>
              <w:rPr>
                <w:sz w:val="18"/>
              </w:rPr>
            </w:pPr>
            <w:r>
              <w:rPr>
                <w:sz w:val="18"/>
              </w:rPr>
              <w:t>费用</w:t>
            </w:r>
            <w:r>
              <w:rPr>
                <w:sz w:val="18"/>
              </w:rPr>
              <w:t>比</w:t>
            </w:r>
            <w:r>
              <w:rPr>
                <w:spacing w:val="-10"/>
                <w:sz w:val="18"/>
              </w:rPr>
              <w:t>例</w:t>
            </w:r>
          </w:p>
        </w:tc>
        <w:tc>
          <w:tcPr>
            <w:tcW w:w="773" w:type="dxa"/>
          </w:tcPr>
          <w:p>
            <w:pPr>
              <w:pStyle w:val="TableParagraph"/>
              <w:spacing w:before="2"/>
              <w:rPr>
                <w:sz w:val="15"/>
              </w:rPr>
            </w:pPr>
          </w:p>
          <w:p>
            <w:pPr>
              <w:pStyle w:val="TableParagraph"/>
              <w:ind w:left="98" w:right="94"/>
              <w:jc w:val="center"/>
              <w:rPr>
                <w:sz w:val="18"/>
              </w:rPr>
            </w:pPr>
            <w:r>
              <w:rPr>
                <w:spacing w:val="-5"/>
                <w:sz w:val="18"/>
              </w:rPr>
              <w:t>3%</w:t>
            </w:r>
          </w:p>
        </w:tc>
        <w:tc>
          <w:tcPr>
            <w:tcW w:w="788" w:type="dxa"/>
          </w:tcPr>
          <w:p>
            <w:pPr>
              <w:pStyle w:val="TableParagraph"/>
              <w:spacing w:before="2"/>
              <w:rPr>
                <w:sz w:val="15"/>
              </w:rPr>
            </w:pPr>
          </w:p>
          <w:p>
            <w:pPr>
              <w:pStyle w:val="TableParagraph"/>
              <w:ind w:left="108" w:right="99"/>
              <w:jc w:val="center"/>
              <w:rPr>
                <w:sz w:val="18"/>
              </w:rPr>
            </w:pPr>
            <w:r>
              <w:rPr>
                <w:spacing w:val="-5"/>
                <w:sz w:val="18"/>
              </w:rPr>
              <w:t>2%</w:t>
            </w:r>
          </w:p>
        </w:tc>
        <w:tc>
          <w:tcPr>
            <w:tcW w:w="850" w:type="dxa"/>
          </w:tcPr>
          <w:p>
            <w:pPr>
              <w:pStyle w:val="TableParagraph"/>
              <w:spacing w:before="2"/>
              <w:rPr>
                <w:sz w:val="15"/>
              </w:rPr>
            </w:pPr>
          </w:p>
          <w:p>
            <w:pPr>
              <w:pStyle w:val="TableParagraph"/>
              <w:ind w:left="136" w:right="133"/>
              <w:jc w:val="center"/>
              <w:rPr>
                <w:sz w:val="18"/>
              </w:rPr>
            </w:pPr>
            <w:r>
              <w:rPr>
                <w:spacing w:val="-5"/>
                <w:sz w:val="18"/>
              </w:rPr>
              <w:t>1%</w:t>
            </w:r>
          </w:p>
        </w:tc>
        <w:tc>
          <w:tcPr>
            <w:tcW w:w="850" w:type="dxa"/>
          </w:tcPr>
          <w:p>
            <w:pPr>
              <w:pStyle w:val="TableParagraph"/>
              <w:spacing w:before="2"/>
              <w:rPr>
                <w:sz w:val="15"/>
              </w:rPr>
            </w:pPr>
          </w:p>
          <w:p>
            <w:pPr>
              <w:pStyle w:val="TableParagraph"/>
              <w:ind w:left="136" w:right="133"/>
              <w:jc w:val="center"/>
              <w:rPr>
                <w:sz w:val="18"/>
              </w:rPr>
            </w:pPr>
            <w:r>
              <w:rPr>
                <w:spacing w:val="-5"/>
                <w:sz w:val="18"/>
              </w:rPr>
              <w:t>1%</w:t>
            </w:r>
          </w:p>
        </w:tc>
        <w:tc>
          <w:tcPr>
            <w:tcW w:w="851" w:type="dxa"/>
          </w:tcPr>
          <w:p>
            <w:pPr>
              <w:pStyle w:val="TableParagraph"/>
              <w:spacing w:before="2"/>
              <w:rPr>
                <w:sz w:val="15"/>
              </w:rPr>
            </w:pPr>
          </w:p>
          <w:p>
            <w:pPr>
              <w:pStyle w:val="TableParagraph"/>
              <w:ind w:left="136" w:right="134"/>
              <w:jc w:val="center"/>
              <w:rPr>
                <w:sz w:val="18"/>
              </w:rPr>
            </w:pPr>
            <w:r>
              <w:rPr>
                <w:spacing w:val="-5"/>
                <w:sz w:val="18"/>
              </w:rPr>
              <w:t>1%</w:t>
            </w:r>
          </w:p>
        </w:tc>
        <w:tc>
          <w:tcPr>
            <w:tcW w:w="1364" w:type="dxa"/>
          </w:tcPr>
          <w:p>
            <w:pPr>
              <w:pStyle w:val="TableParagraph"/>
              <w:spacing w:before="2"/>
              <w:rPr>
                <w:sz w:val="15"/>
              </w:rPr>
            </w:pPr>
          </w:p>
          <w:p>
            <w:pPr>
              <w:pStyle w:val="TableParagraph"/>
              <w:ind w:left="129" w:right="123"/>
              <w:jc w:val="center"/>
              <w:rPr>
                <w:sz w:val="18"/>
              </w:rPr>
            </w:pPr>
            <w:r>
              <w:rPr>
                <w:spacing w:val="-5"/>
                <w:sz w:val="18"/>
              </w:rPr>
              <w:t>0%</w:t>
            </w:r>
          </w:p>
        </w:tc>
      </w:tr>
    </w:tbl>
    <w:p>
      <w:pPr>
        <w:pStyle w:val="BodyText"/>
        <w:spacing w:before="1"/>
        <w:rPr>
          <w:sz w:val="27"/>
        </w:rPr>
      </w:pPr>
    </w:p>
    <w:p>
      <w:pPr>
        <w:pStyle w:val="BodyText"/>
        <w:spacing w:line="278" w:lineRule="auto"/>
        <w:ind w:left="281" w:right="1550"/>
      </w:pPr>
      <w:r>
        <w:rPr>
          <w:spacing w:val="-2"/>
        </w:rPr>
        <w:t>在本合同有效期内，保单账户价值每月结算一次，保单账户结算日为每</w:t>
      </w:r>
      <w:r>
        <w:rPr>
          <w:spacing w:val="-4"/>
        </w:rPr>
        <w:t>月首日。</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pStyle w:val="BodyText"/>
        <w:tabs>
          <w:tab w:pos="968" w:val="left" w:leader="none"/>
        </w:tabs>
        <w:spacing w:before="3"/>
        <w:ind w:left="12"/>
        <w:jc w:val="center"/>
      </w:pPr>
      <w:r>
        <w:rPr>
          <w:rFonts w:ascii="Microsoft JhengHei" w:eastAsia="Microsoft JhengHei"/>
          <w:b/>
        </w:rPr>
        <w:t>结算</w:t>
      </w:r>
      <w:r>
        <w:rPr>
          <w:rFonts w:ascii="Microsoft JhengHei" w:eastAsia="Microsoft JhengHei"/>
          <w:b/>
          <w:spacing w:val="-10"/>
        </w:rPr>
        <w:t>利</w:t>
      </w:r>
      <w:r>
        <w:rPr>
          <w:rFonts w:ascii="Microsoft JhengHei" w:eastAsia="Microsoft JhengHei"/>
          <w:b/>
        </w:rPr>
        <w:tab/>
      </w:r>
      <w:r>
        <w:rPr>
          <w:spacing w:val="-2"/>
        </w:rPr>
        <w:t>我</w:t>
      </w:r>
      <w:r>
        <w:rPr>
          <w:spacing w:val="-2"/>
        </w:rPr>
        <w:t>们</w:t>
      </w:r>
      <w:r>
        <w:rPr>
          <w:spacing w:val="-2"/>
        </w:rPr>
        <w:t>根</w:t>
      </w:r>
      <w:r>
        <w:rPr>
          <w:spacing w:val="-2"/>
        </w:rPr>
        <w:t>据</w:t>
      </w:r>
      <w:r>
        <w:rPr>
          <w:spacing w:val="-2"/>
        </w:rPr>
        <w:t>万</w:t>
      </w:r>
      <w:r>
        <w:rPr>
          <w:spacing w:val="-2"/>
        </w:rPr>
        <w:t>能</w:t>
      </w:r>
      <w:r>
        <w:rPr>
          <w:spacing w:val="-2"/>
        </w:rPr>
        <w:t>账</w:t>
      </w:r>
      <w:r>
        <w:rPr>
          <w:spacing w:val="-2"/>
        </w:rPr>
        <w:t>户</w:t>
      </w:r>
      <w:r>
        <w:rPr>
          <w:spacing w:val="-2"/>
        </w:rPr>
        <w:t>的</w:t>
      </w:r>
      <w:r>
        <w:rPr>
          <w:spacing w:val="-2"/>
        </w:rPr>
        <w:t>实</w:t>
      </w:r>
      <w:r>
        <w:rPr>
          <w:spacing w:val="-2"/>
        </w:rPr>
        <w:t>际</w:t>
      </w:r>
      <w:r>
        <w:rPr>
          <w:spacing w:val="-2"/>
        </w:rPr>
        <w:t>投</w:t>
      </w:r>
      <w:r>
        <w:rPr>
          <w:spacing w:val="-2"/>
        </w:rPr>
        <w:t>资</w:t>
      </w:r>
      <w:r>
        <w:rPr>
          <w:spacing w:val="-2"/>
        </w:rPr>
        <w:t>运</w:t>
      </w:r>
      <w:r>
        <w:rPr>
          <w:spacing w:val="-2"/>
        </w:rPr>
        <w:t>作</w:t>
      </w:r>
      <w:r>
        <w:rPr>
          <w:spacing w:val="-2"/>
        </w:rPr>
        <w:t>状</w:t>
      </w:r>
      <w:r>
        <w:rPr>
          <w:spacing w:val="-2"/>
        </w:rPr>
        <w:t>况</w:t>
      </w:r>
      <w:r>
        <w:rPr>
          <w:spacing w:val="-2"/>
        </w:rPr>
        <w:t>，</w:t>
      </w:r>
      <w:r>
        <w:rPr>
          <w:spacing w:val="-2"/>
        </w:rPr>
        <w:t>确</w:t>
      </w:r>
      <w:r>
        <w:rPr>
          <w:spacing w:val="-2"/>
        </w:rPr>
        <w:t>定</w:t>
      </w:r>
      <w:r>
        <w:rPr>
          <w:spacing w:val="-2"/>
        </w:rPr>
        <w:t>结</w:t>
      </w:r>
      <w:r>
        <w:rPr>
          <w:spacing w:val="-2"/>
        </w:rPr>
        <w:t>算</w:t>
      </w:r>
      <w:r>
        <w:rPr>
          <w:spacing w:val="-2"/>
        </w:rPr>
        <w:t>利</w:t>
      </w:r>
      <w:r>
        <w:rPr>
          <w:spacing w:val="-2"/>
        </w:rPr>
        <w:t>率</w:t>
      </w:r>
      <w:r>
        <w:rPr>
          <w:spacing w:val="-2"/>
        </w:rPr>
        <w:t>的</w:t>
      </w:r>
      <w:r>
        <w:rPr>
          <w:spacing w:val="-2"/>
        </w:rPr>
        <w:t>公</w:t>
      </w:r>
      <w:r>
        <w:rPr>
          <w:spacing w:val="-2"/>
        </w:rPr>
        <w:t>布频</w:t>
      </w:r>
      <w:r>
        <w:rPr>
          <w:spacing w:val="-2"/>
        </w:rPr>
        <w:t>率</w:t>
      </w:r>
      <w:r>
        <w:rPr>
          <w:spacing w:val="-2"/>
        </w:rPr>
        <w:t>和</w:t>
      </w:r>
      <w:r>
        <w:rPr>
          <w:spacing w:val="-10"/>
        </w:rPr>
        <w:t>各</w:t>
      </w:r>
    </w:p>
    <w:p>
      <w:pPr>
        <w:spacing w:after="0"/>
        <w:jc w:val="center"/>
        <w:sectPr>
          <w:type w:val="continuous"/>
          <w:pgSz w:w="11910" w:h="16840"/>
          <w:pgMar w:header="0" w:footer="451" w:top="460" w:bottom="640" w:left="980" w:right="340"/>
        </w:sectPr>
      </w:pPr>
    </w:p>
    <w:p>
      <w:pPr>
        <w:pStyle w:val="BodyText"/>
        <w:tabs>
          <w:tab w:pos="2520" w:val="left" w:leader="none"/>
        </w:tabs>
        <w:spacing w:line="372" w:lineRule="exact"/>
        <w:ind w:left="1565"/>
      </w:pPr>
      <w:r>
        <w:rPr>
          <w:rFonts w:ascii="Microsoft JhengHei" w:eastAsia="Microsoft JhengHei"/>
          <w:b/>
          <w:spacing w:val="-10"/>
        </w:rPr>
        <w:t>率</w:t>
      </w:r>
      <w:r>
        <w:rPr>
          <w:rFonts w:ascii="Microsoft JhengHei" w:eastAsia="Microsoft JhengHei"/>
          <w:b/>
        </w:rPr>
        <w:tab/>
      </w:r>
      <w:r>
        <w:rPr>
          <w:spacing w:val="-2"/>
        </w:rPr>
        <w:t>个</w:t>
      </w:r>
      <w:r>
        <w:rPr>
          <w:spacing w:val="-2"/>
        </w:rPr>
        <w:t>期</w:t>
      </w:r>
      <w:r>
        <w:rPr>
          <w:spacing w:val="-2"/>
        </w:rPr>
        <w:t>间</w:t>
      </w:r>
      <w:r>
        <w:rPr>
          <w:spacing w:val="-2"/>
        </w:rPr>
        <w:t>的</w:t>
      </w:r>
      <w:r>
        <w:rPr>
          <w:spacing w:val="-2"/>
        </w:rPr>
        <w:t>结</w:t>
      </w:r>
      <w:r>
        <w:rPr>
          <w:spacing w:val="-2"/>
        </w:rPr>
        <w:t>算</w:t>
      </w:r>
      <w:r>
        <w:rPr>
          <w:spacing w:val="-2"/>
        </w:rPr>
        <w:t>利</w:t>
      </w:r>
      <w:r>
        <w:rPr>
          <w:spacing w:val="-2"/>
        </w:rPr>
        <w:t>率</w:t>
      </w:r>
      <w:r>
        <w:rPr>
          <w:spacing w:val="-2"/>
        </w:rPr>
        <w:t>，</w:t>
      </w:r>
      <w:r>
        <w:rPr>
          <w:spacing w:val="-2"/>
        </w:rPr>
        <w:t>且</w:t>
      </w:r>
      <w:r>
        <w:rPr>
          <w:spacing w:val="-2"/>
        </w:rPr>
        <w:t>我</w:t>
      </w:r>
      <w:r>
        <w:rPr>
          <w:spacing w:val="-2"/>
        </w:rPr>
        <w:t>们</w:t>
      </w:r>
      <w:r>
        <w:rPr>
          <w:spacing w:val="-2"/>
        </w:rPr>
        <w:t>每</w:t>
      </w:r>
      <w:r>
        <w:rPr>
          <w:spacing w:val="-2"/>
        </w:rPr>
        <w:t>月</w:t>
      </w:r>
      <w:r>
        <w:rPr>
          <w:spacing w:val="-2"/>
        </w:rPr>
        <w:t>至</w:t>
      </w:r>
      <w:r>
        <w:rPr>
          <w:spacing w:val="-2"/>
        </w:rPr>
        <w:t>少</w:t>
      </w:r>
      <w:r>
        <w:rPr>
          <w:spacing w:val="-2"/>
        </w:rPr>
        <w:t>公</w:t>
      </w:r>
      <w:r>
        <w:rPr>
          <w:spacing w:val="-2"/>
        </w:rPr>
        <w:t>布</w:t>
      </w:r>
      <w:r>
        <w:rPr>
          <w:spacing w:val="-2"/>
        </w:rPr>
        <w:t>一</w:t>
      </w:r>
      <w:r>
        <w:rPr>
          <w:spacing w:val="-2"/>
        </w:rPr>
        <w:t>次</w:t>
      </w:r>
      <w:r>
        <w:rPr>
          <w:spacing w:val="-2"/>
        </w:rPr>
        <w:t>结算利率</w:t>
      </w:r>
      <w:r>
        <w:rPr>
          <w:spacing w:val="-10"/>
        </w:rPr>
        <w:t>。</w:t>
      </w:r>
    </w:p>
    <w:p>
      <w:pPr>
        <w:pStyle w:val="BodyText"/>
        <w:spacing w:line="273" w:lineRule="auto" w:before="153"/>
        <w:ind w:left="2520" w:right="1550"/>
      </w:pPr>
      <w:r>
        <w:rPr>
          <w:spacing w:val="-2"/>
        </w:rPr>
        <w:t>每次公布的结算利率为日结算利率和年化结算利率，且年化结算利率不</w:t>
      </w:r>
      <w:r>
        <w:rPr>
          <w:spacing w:val="-2"/>
        </w:rPr>
        <w:t>低于最低保证利率，高于最低保证利率之上的投资收益是不确定的。</w:t>
      </w:r>
    </w:p>
    <w:p>
      <w:pPr>
        <w:pStyle w:val="BodyText"/>
        <w:spacing w:before="9"/>
        <w:rPr>
          <w:sz w:val="20"/>
        </w:rPr>
      </w:pPr>
    </w:p>
    <w:p>
      <w:pPr>
        <w:spacing w:after="0"/>
        <w:rPr>
          <w:sz w:val="20"/>
        </w:rPr>
        <w:sectPr>
          <w:pgSz w:w="11910" w:h="16840"/>
          <w:pgMar w:header="0" w:footer="451" w:top="600" w:bottom="640" w:left="980" w:right="340"/>
        </w:sectPr>
      </w:pPr>
    </w:p>
    <w:p>
      <w:pPr>
        <w:pStyle w:val="Heading3"/>
        <w:spacing w:line="192" w:lineRule="auto" w:before="58"/>
        <w:ind w:firstLine="0"/>
        <w:jc w:val="right"/>
      </w:pPr>
      <w:r>
        <w:rPr>
          <w:spacing w:val="-4"/>
        </w:rPr>
        <w:t>保单账</w:t>
      </w:r>
      <w:r>
        <w:rPr>
          <w:spacing w:val="-4"/>
        </w:rPr>
        <w:t>户利息</w:t>
      </w:r>
    </w:p>
    <w:p>
      <w:pPr>
        <w:pStyle w:val="BodyText"/>
        <w:spacing w:line="273" w:lineRule="auto" w:before="72"/>
        <w:ind w:left="281" w:right="1560"/>
      </w:pPr>
      <w:r>
        <w:rPr/>
        <w:br w:type="column"/>
      </w:r>
      <w:r>
        <w:rPr>
          <w:spacing w:val="4"/>
          <w:w w:val="100"/>
        </w:rPr>
        <w:t>我们在每个结算日零时或本合同终止时根据计息天数和我们公布的结</w:t>
      </w:r>
      <w:r>
        <w:rPr>
          <w:spacing w:val="-2"/>
          <w:w w:val="100"/>
        </w:rPr>
        <w:t>算利率进行利息结算。</w:t>
      </w:r>
    </w:p>
    <w:p>
      <w:pPr>
        <w:pStyle w:val="BodyText"/>
        <w:spacing w:line="278" w:lineRule="auto" w:before="165"/>
        <w:ind w:left="281" w:right="1550"/>
        <w:jc w:val="both"/>
      </w:pPr>
      <w:r>
        <w:rPr>
          <w:spacing w:val="-2"/>
        </w:rPr>
        <w:t>若在结算日零时结算，计息天数为本合同上个月实际经过的天数，利率</w:t>
      </w:r>
      <w:r>
        <w:rPr>
          <w:spacing w:val="-2"/>
        </w:rPr>
        <w:t>为我们公布的上个月各个期间的结算利率，结算利息按照各个期间和其</w:t>
      </w:r>
      <w:r>
        <w:rPr>
          <w:spacing w:val="-2"/>
        </w:rPr>
        <w:t>所对应的结算利率分段结算。</w:t>
      </w:r>
    </w:p>
    <w:p>
      <w:pPr>
        <w:pStyle w:val="BodyText"/>
        <w:spacing w:before="158"/>
        <w:ind w:left="281"/>
      </w:pPr>
      <w:r>
        <w:rPr>
          <w:spacing w:val="-3"/>
        </w:rPr>
        <w:t>若在本合同终止时结算：</w:t>
      </w:r>
    </w:p>
    <w:p>
      <w:pPr>
        <w:pStyle w:val="BodyText"/>
        <w:spacing w:before="4"/>
        <w:rPr>
          <w:sz w:val="15"/>
        </w:rPr>
      </w:pPr>
    </w:p>
    <w:p>
      <w:pPr>
        <w:pStyle w:val="ListParagraph"/>
        <w:numPr>
          <w:ilvl w:val="0"/>
          <w:numId w:val="7"/>
        </w:numPr>
        <w:tabs>
          <w:tab w:pos="705" w:val="left" w:leader="none"/>
        </w:tabs>
        <w:spacing w:line="278" w:lineRule="auto" w:before="0" w:after="0"/>
        <w:ind w:left="704" w:right="1547" w:hanging="423"/>
        <w:jc w:val="both"/>
        <w:rPr>
          <w:sz w:val="21"/>
        </w:rPr>
      </w:pPr>
      <w:r>
        <w:rPr>
          <w:spacing w:val="-6"/>
          <w:w w:val="100"/>
          <w:sz w:val="21"/>
        </w:rPr>
        <w:t>结算时本月已公布结算利率的，计息天数为本合同本月实际经过的</w:t>
      </w:r>
      <w:r>
        <w:rPr>
          <w:spacing w:val="-6"/>
          <w:w w:val="100"/>
          <w:sz w:val="21"/>
        </w:rPr>
        <w:t>天数，利率为我们公布的本月各个期间的结算利率，其中最近一次</w:t>
      </w:r>
      <w:r>
        <w:rPr>
          <w:spacing w:val="3"/>
          <w:w w:val="100"/>
          <w:sz w:val="21"/>
        </w:rPr>
        <w:t>结算利率公布日至本合同终止时的利率为我们最近一次公布的结</w:t>
      </w:r>
      <w:r>
        <w:rPr>
          <w:spacing w:val="-6"/>
          <w:w w:val="100"/>
          <w:sz w:val="21"/>
        </w:rPr>
        <w:t>算利率，结算利息按照各个期间和其所对应的结算利率分段结算。</w:t>
      </w:r>
    </w:p>
    <w:p>
      <w:pPr>
        <w:pStyle w:val="ListParagraph"/>
        <w:numPr>
          <w:ilvl w:val="0"/>
          <w:numId w:val="7"/>
        </w:numPr>
        <w:tabs>
          <w:tab w:pos="705" w:val="left" w:leader="none"/>
        </w:tabs>
        <w:spacing w:line="278" w:lineRule="auto" w:before="159" w:after="0"/>
        <w:ind w:left="704" w:right="1550" w:hanging="423"/>
        <w:jc w:val="both"/>
        <w:rPr>
          <w:sz w:val="21"/>
        </w:rPr>
      </w:pPr>
      <w:r>
        <w:rPr>
          <w:spacing w:val="-2"/>
          <w:sz w:val="21"/>
        </w:rPr>
        <w:t>结算时本月尚未公布结算利率但存在历史结算利率的，计息天数为</w:t>
      </w:r>
      <w:r>
        <w:rPr>
          <w:spacing w:val="-2"/>
          <w:sz w:val="21"/>
        </w:rPr>
        <w:t>本合同上个月实际经过的天数与本月实际经过的天数之和，利率为</w:t>
      </w:r>
      <w:r>
        <w:rPr>
          <w:spacing w:val="-2"/>
          <w:sz w:val="21"/>
        </w:rPr>
        <w:t>我们公布的上个月各个期间的结算利率，其中最近一次结算利率公</w:t>
      </w:r>
      <w:r>
        <w:rPr>
          <w:spacing w:val="-2"/>
          <w:sz w:val="21"/>
        </w:rPr>
        <w:t>布日至本合同终止时的利率为我们最近一次公布的结算利率，结算</w:t>
      </w:r>
      <w:r>
        <w:rPr>
          <w:spacing w:val="-2"/>
          <w:sz w:val="21"/>
        </w:rPr>
        <w:t>利息按照各个期间和其所对应的结算利率分段结算。</w:t>
      </w:r>
    </w:p>
    <w:p>
      <w:pPr>
        <w:pStyle w:val="ListParagraph"/>
        <w:numPr>
          <w:ilvl w:val="0"/>
          <w:numId w:val="7"/>
        </w:numPr>
        <w:tabs>
          <w:tab w:pos="705" w:val="left" w:leader="none"/>
        </w:tabs>
        <w:spacing w:line="278" w:lineRule="auto" w:before="153" w:after="0"/>
        <w:ind w:left="704" w:right="1550" w:hanging="423"/>
        <w:jc w:val="both"/>
        <w:rPr>
          <w:sz w:val="21"/>
        </w:rPr>
      </w:pPr>
      <w:r>
        <w:rPr>
          <w:spacing w:val="-2"/>
          <w:sz w:val="21"/>
        </w:rPr>
        <w:t>结算时本月尚未公布结算利率且无历史结算利率的，计息天数为本</w:t>
      </w:r>
      <w:r>
        <w:rPr>
          <w:spacing w:val="-2"/>
          <w:sz w:val="21"/>
        </w:rPr>
        <w:t>合同上个月实际经过的天数与本月实际经过的天数之和，利率为最</w:t>
      </w:r>
      <w:r>
        <w:rPr>
          <w:spacing w:val="-2"/>
          <w:sz w:val="21"/>
        </w:rPr>
        <w:t>低保证利率。</w:t>
      </w:r>
    </w:p>
    <w:p>
      <w:pPr>
        <w:spacing w:after="0" w:line="278" w:lineRule="auto"/>
        <w:jc w:val="both"/>
        <w:rPr>
          <w:sz w:val="21"/>
        </w:rPr>
        <w:sectPr>
          <w:type w:val="continuous"/>
          <w:pgSz w:w="11910" w:h="16840"/>
          <w:pgMar w:header="0" w:footer="451" w:top="460" w:bottom="640" w:left="980" w:right="340"/>
          <w:cols w:num="2" w:equalWidth="0">
            <w:col w:w="2199" w:space="40"/>
            <w:col w:w="8351"/>
          </w:cols>
        </w:sectPr>
      </w:pPr>
    </w:p>
    <w:p>
      <w:pPr>
        <w:pStyle w:val="BodyText"/>
        <w:spacing w:before="12"/>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right"/>
      </w:pPr>
      <w:r>
        <w:rPr>
          <w:spacing w:val="-4"/>
        </w:rPr>
        <w:t>最低保</w:t>
      </w:r>
      <w:r>
        <w:rPr>
          <w:spacing w:val="-4"/>
        </w:rPr>
        <w:t>证利率</w:t>
      </w:r>
    </w:p>
    <w:p>
      <w:pPr>
        <w:pStyle w:val="BodyText"/>
        <w:spacing w:line="278" w:lineRule="auto" w:before="72"/>
        <w:ind w:left="281" w:right="1551"/>
      </w:pPr>
      <w:r>
        <w:rPr/>
        <w:br w:type="column"/>
      </w:r>
      <w:r>
        <w:rPr>
          <w:spacing w:val="-2"/>
        </w:rPr>
        <w:t>最低保证利率指保单账户价值的最低年化结算利率，本合同的最低保证</w:t>
      </w:r>
      <w:r>
        <w:rPr>
          <w:spacing w:val="-6"/>
        </w:rPr>
        <w:t>利率为年利率 </w:t>
      </w:r>
      <w:r>
        <w:rPr/>
        <w:t>3.0%。</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5"/>
        <w:rPr>
          <w:sz w:val="22"/>
        </w:rPr>
      </w:pPr>
    </w:p>
    <w:p>
      <w:pPr>
        <w:pStyle w:val="Heading2"/>
        <w:numPr>
          <w:ilvl w:val="1"/>
          <w:numId w:val="1"/>
        </w:numPr>
        <w:tabs>
          <w:tab w:pos="1564" w:val="left" w:leader="none"/>
          <w:tab w:pos="1565" w:val="left" w:leader="none"/>
        </w:tabs>
        <w:spacing w:line="429" w:lineRule="exact" w:before="0" w:after="0"/>
        <w:ind w:left="1565" w:right="0" w:hanging="639"/>
        <w:jc w:val="left"/>
      </w:pPr>
      <w:r>
        <w:rPr>
          <w:spacing w:val="-2"/>
        </w:rPr>
        <w:t>保险费的交纳</w:t>
      </w:r>
    </w:p>
    <w:p>
      <w:pPr>
        <w:pStyle w:val="BodyText"/>
        <w:spacing w:line="20" w:lineRule="exact"/>
        <w:ind w:left="815"/>
        <w:rPr>
          <w:rFonts w:ascii="Microsoft JhengHei"/>
          <w:sz w:val="2"/>
        </w:rPr>
      </w:pPr>
      <w:r>
        <w:rPr>
          <w:rFonts w:ascii="Microsoft JhengHei"/>
          <w:sz w:val="2"/>
        </w:rPr>
        <w:drawing>
          <wp:inline distT="0" distB="0" distL="0" distR="0">
            <wp:extent cx="5284186" cy="10858"/>
            <wp:effectExtent l="0" t="0" r="0" b="0"/>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5284186" cy="10858"/>
                    </a:xfrm>
                    <a:prstGeom prst="rect">
                      <a:avLst/>
                    </a:prstGeom>
                  </pic:spPr>
                </pic:pic>
              </a:graphicData>
            </a:graphic>
          </wp:inline>
        </w:drawing>
      </w:r>
      <w:r>
        <w:rPr>
          <w:rFonts w:ascii="Microsoft JhengHei"/>
          <w:sz w:val="2"/>
        </w:rPr>
      </w:r>
    </w:p>
    <w:p>
      <w:pPr>
        <w:pStyle w:val="BodyText"/>
        <w:spacing w:before="1"/>
        <w:rPr>
          <w:rFonts w:ascii="Microsoft JhengHei"/>
          <w:b/>
          <w:sz w:val="14"/>
        </w:rPr>
      </w:pPr>
    </w:p>
    <w:p>
      <w:pPr>
        <w:spacing w:after="0"/>
        <w:rPr>
          <w:rFonts w:ascii="Microsoft JhengHei"/>
          <w:sz w:val="14"/>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8" w:after="0"/>
        <w:ind w:left="1565" w:right="0" w:hanging="639"/>
        <w:jc w:val="right"/>
      </w:pPr>
      <w:r>
        <w:rPr>
          <w:spacing w:val="-4"/>
        </w:rPr>
        <w:t>保险费</w:t>
      </w:r>
      <w:r>
        <w:rPr>
          <w:spacing w:val="-4"/>
        </w:rPr>
        <w:t>的交纳</w:t>
      </w:r>
    </w:p>
    <w:p>
      <w:pPr>
        <w:pStyle w:val="BodyText"/>
        <w:spacing w:line="273" w:lineRule="auto" w:before="71"/>
        <w:ind w:left="281" w:right="1550"/>
      </w:pPr>
      <w:r>
        <w:rPr/>
        <w:br w:type="column"/>
      </w:r>
      <w:r>
        <w:rPr>
          <w:spacing w:val="-2"/>
        </w:rPr>
        <w:t>本合同保险费的交费方式为一次性交清保险费、追加保险费和约定转入</w:t>
      </w:r>
      <w:r>
        <w:rPr>
          <w:spacing w:val="-4"/>
        </w:rPr>
        <w:t>保险费。</w:t>
      </w:r>
    </w:p>
    <w:p>
      <w:pPr>
        <w:spacing w:after="0" w:line="273" w:lineRule="auto"/>
        <w:sectPr>
          <w:type w:val="continuous"/>
          <w:pgSz w:w="11910" w:h="16840"/>
          <w:pgMar w:header="0" w:footer="451" w:top="460" w:bottom="640" w:left="980" w:right="340"/>
          <w:cols w:num="2" w:equalWidth="0">
            <w:col w:w="2199" w:space="40"/>
            <w:col w:w="8351"/>
          </w:cols>
        </w:sectPr>
      </w:pPr>
    </w:p>
    <w:p>
      <w:pPr>
        <w:pStyle w:val="BodyText"/>
        <w:spacing w:before="9"/>
        <w:rPr>
          <w:sz w:val="20"/>
        </w:rPr>
      </w:pPr>
    </w:p>
    <w:p>
      <w:pPr>
        <w:spacing w:after="0"/>
        <w:rPr>
          <w:sz w:val="20"/>
        </w:rPr>
        <w:sectPr>
          <w:type w:val="continuous"/>
          <w:pgSz w:w="11910" w:h="16840"/>
          <w:pgMar w:header="0" w:footer="451" w:top="460" w:bottom="640" w:left="980" w:right="340"/>
        </w:sectPr>
      </w:pPr>
    </w:p>
    <w:p>
      <w:pPr>
        <w:pStyle w:val="Heading3"/>
        <w:spacing w:line="192" w:lineRule="auto" w:before="59"/>
        <w:ind w:firstLine="0"/>
        <w:jc w:val="both"/>
      </w:pPr>
      <w:r>
        <w:rPr>
          <w:spacing w:val="-4"/>
        </w:rPr>
        <w:t>一次性</w:t>
      </w:r>
      <w:r>
        <w:rPr>
          <w:spacing w:val="-4"/>
        </w:rPr>
        <w:t>交清保</w:t>
      </w:r>
      <w:r>
        <w:rPr>
          <w:spacing w:val="-6"/>
        </w:rPr>
        <w:t>险费</w:t>
      </w:r>
    </w:p>
    <w:p>
      <w:pPr>
        <w:pStyle w:val="BodyText"/>
        <w:spacing w:line="276" w:lineRule="auto" w:before="72"/>
        <w:ind w:left="281" w:right="1550"/>
        <w:jc w:val="both"/>
      </w:pPr>
      <w:r>
        <w:rPr/>
        <w:br w:type="column"/>
      </w:r>
      <w:r>
        <w:rPr>
          <w:spacing w:val="-2"/>
        </w:rPr>
        <w:t>本合同的一次性交清保险费在投保时由您一次性交纳，交费金额由您在</w:t>
      </w:r>
      <w:r>
        <w:rPr>
          <w:spacing w:val="-2"/>
        </w:rPr>
        <w:t>投保时与我们约定，并在保险单上载明。约定的一次性交清保险费交费</w:t>
      </w:r>
      <w:r>
        <w:rPr>
          <w:spacing w:val="-2"/>
        </w:rPr>
        <w:t>金额须符合我们的规定。</w:t>
      </w:r>
    </w:p>
    <w:p>
      <w:pPr>
        <w:spacing w:after="0" w:line="276" w:lineRule="auto"/>
        <w:jc w:val="both"/>
        <w:sectPr>
          <w:type w:val="continuous"/>
          <w:pgSz w:w="11910" w:h="16840"/>
          <w:pgMar w:header="0" w:footer="451" w:top="460" w:bottom="640" w:left="980" w:right="340"/>
          <w:cols w:num="2" w:equalWidth="0">
            <w:col w:w="2199" w:space="40"/>
            <w:col w:w="8351"/>
          </w:cols>
        </w:sectPr>
      </w:pPr>
    </w:p>
    <w:p>
      <w:pPr>
        <w:pStyle w:val="BodyText"/>
        <w:spacing w:before="2"/>
        <w:rPr>
          <w:sz w:val="20"/>
        </w:rPr>
      </w:pPr>
    </w:p>
    <w:p>
      <w:pPr>
        <w:spacing w:after="0"/>
        <w:rPr>
          <w:sz w:val="20"/>
        </w:rPr>
        <w:sectPr>
          <w:type w:val="continuous"/>
          <w:pgSz w:w="11910" w:h="16840"/>
          <w:pgMar w:header="0" w:footer="451" w:top="460" w:bottom="640" w:left="980" w:right="340"/>
        </w:sectPr>
      </w:pPr>
    </w:p>
    <w:p>
      <w:pPr>
        <w:pStyle w:val="Heading3"/>
        <w:spacing w:line="194" w:lineRule="auto"/>
        <w:ind w:firstLine="0"/>
      </w:pPr>
      <w:r>
        <w:rPr>
          <w:spacing w:val="-4"/>
        </w:rPr>
        <w:t>追加保</w:t>
      </w:r>
      <w:r>
        <w:rPr>
          <w:spacing w:val="-6"/>
        </w:rPr>
        <w:t>险费</w:t>
      </w:r>
    </w:p>
    <w:p>
      <w:pPr>
        <w:pStyle w:val="BodyText"/>
        <w:spacing w:line="278" w:lineRule="auto" w:before="72"/>
        <w:ind w:left="281" w:right="1557"/>
      </w:pPr>
      <w:r>
        <w:rPr/>
        <w:br w:type="column"/>
      </w:r>
      <w:r>
        <w:rPr>
          <w:spacing w:val="-2"/>
        </w:rPr>
        <w:t>经我们同意，您在犹豫期后可以随时向我们交纳追加保险费，每笔追加</w:t>
      </w:r>
      <w:r>
        <w:rPr>
          <w:spacing w:val="-2"/>
        </w:rPr>
        <w:t>保险费的金额须符合我们的规定。</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spacing w:line="194" w:lineRule="auto" w:before="56"/>
        <w:ind w:firstLine="0"/>
        <w:jc w:val="right"/>
      </w:pPr>
      <w:r>
        <w:rPr>
          <w:spacing w:val="-4"/>
        </w:rPr>
        <w:t>约定转</w:t>
      </w:r>
      <w:r>
        <w:rPr>
          <w:spacing w:val="-4"/>
        </w:rPr>
        <w:t>入保险</w:t>
      </w:r>
    </w:p>
    <w:p>
      <w:pPr>
        <w:pStyle w:val="BodyText"/>
        <w:spacing w:line="278" w:lineRule="auto" w:before="72"/>
        <w:ind w:left="281" w:right="1555"/>
      </w:pPr>
      <w:r>
        <w:rPr/>
        <w:br w:type="column"/>
      </w:r>
      <w:r>
        <w:rPr>
          <w:spacing w:val="-2"/>
        </w:rPr>
        <w:t>经我们同意，您可约定以固定周期向保单账户转入保险费，转入的保险</w:t>
      </w:r>
      <w:r>
        <w:rPr>
          <w:spacing w:val="-2"/>
        </w:rPr>
        <w:t>费的金额须符合我们的规定。</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25"/>
        </w:rPr>
      </w:pPr>
    </w:p>
    <w:p>
      <w:pPr>
        <w:spacing w:after="0"/>
        <w:rPr>
          <w:sz w:val="25"/>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持续奖</w:t>
      </w:r>
      <w:r>
        <w:rPr>
          <w:spacing w:val="-10"/>
        </w:rPr>
        <w:t>金</w:t>
      </w:r>
    </w:p>
    <w:p>
      <w:pPr>
        <w:pStyle w:val="BodyText"/>
        <w:spacing w:line="278" w:lineRule="auto" w:before="71"/>
        <w:ind w:left="281" w:right="1550"/>
        <w:jc w:val="both"/>
      </w:pPr>
      <w:r>
        <w:rPr/>
        <w:br w:type="column"/>
      </w:r>
      <w:r>
        <w:rPr>
          <w:spacing w:val="-6"/>
        </w:rPr>
        <w:t>若本合同于第 </w:t>
      </w:r>
      <w:r>
        <w:rPr>
          <w:spacing w:val="-2"/>
        </w:rPr>
        <w:t>5</w:t>
      </w:r>
      <w:r>
        <w:rPr>
          <w:spacing w:val="-7"/>
        </w:rPr>
        <w:t> 个保单周年日仍然有效，我们将在该保单周年日向本合</w:t>
      </w:r>
      <w:r>
        <w:rPr>
          <w:spacing w:val="-2"/>
        </w:rPr>
        <w:t>同项下的保单账户分配持续奖金，持续奖金的金额等于您累计已交纳保</w:t>
      </w:r>
      <w:r>
        <w:rPr/>
        <w:t>险费（不计利息，不含分配持续奖金当日交纳的保险费）</w:t>
      </w:r>
      <w:r>
        <w:rPr>
          <w:spacing w:val="-21"/>
        </w:rPr>
        <w:t>的 </w:t>
      </w:r>
      <w:r>
        <w:rPr/>
        <w:t>1%。</w:t>
      </w:r>
    </w:p>
    <w:p>
      <w:pPr>
        <w:pStyle w:val="BodyText"/>
        <w:spacing w:before="159"/>
        <w:ind w:left="281"/>
        <w:jc w:val="both"/>
      </w:pPr>
      <w:r>
        <w:rPr>
          <w:spacing w:val="-10"/>
        </w:rPr>
        <w:t>自本合同第 </w:t>
      </w:r>
      <w:r>
        <w:rPr>
          <w:spacing w:val="-2"/>
        </w:rPr>
        <w:t>6</w:t>
      </w:r>
      <w:r>
        <w:rPr>
          <w:spacing w:val="-8"/>
        </w:rPr>
        <w:t> 个保单周年日</w:t>
      </w:r>
      <w:r>
        <w:rPr>
          <w:spacing w:val="-2"/>
        </w:rPr>
        <w:t>（含）</w:t>
      </w:r>
      <w:r>
        <w:rPr>
          <w:spacing w:val="-3"/>
        </w:rPr>
        <w:t>起，若每个保单周年日本合同仍然有</w:t>
      </w:r>
    </w:p>
    <w:p>
      <w:pPr>
        <w:spacing w:after="0"/>
        <w:jc w:val="both"/>
        <w:sectPr>
          <w:type w:val="continuous"/>
          <w:pgSz w:w="11910" w:h="16840"/>
          <w:pgMar w:header="0" w:footer="451" w:top="460" w:bottom="640" w:left="980" w:right="340"/>
          <w:cols w:num="2" w:equalWidth="0">
            <w:col w:w="2199" w:space="40"/>
            <w:col w:w="8351"/>
          </w:cols>
        </w:sectPr>
      </w:pPr>
    </w:p>
    <w:p>
      <w:pPr>
        <w:pStyle w:val="BodyText"/>
        <w:spacing w:line="278" w:lineRule="auto" w:before="55"/>
        <w:ind w:left="2520" w:right="1550"/>
        <w:jc w:val="both"/>
      </w:pPr>
      <w:r>
        <w:rPr>
          <w:spacing w:val="-2"/>
        </w:rPr>
        <w:t>效，我们将在每个保单周年日向本合同项下的保单账户分配持续奖金，</w:t>
      </w:r>
      <w:r>
        <w:rPr>
          <w:spacing w:val="-2"/>
        </w:rPr>
        <w:t>持续奖金的金额等于您上一个保单年度内累计交纳保险费（不计利息）</w:t>
      </w:r>
      <w:r>
        <w:rPr>
          <w:spacing w:val="-21"/>
        </w:rPr>
        <w:t>的 </w:t>
      </w:r>
      <w:r>
        <w:rPr/>
        <w:t>1%。</w:t>
      </w:r>
    </w:p>
    <w:p>
      <w:pPr>
        <w:pStyle w:val="BodyText"/>
        <w:spacing w:before="158"/>
        <w:ind w:left="2520"/>
      </w:pPr>
      <w:r>
        <w:rPr>
          <w:spacing w:val="-3"/>
        </w:rPr>
        <w:t>持续奖金直接计入保单账户，不以现金形式发放。</w:t>
      </w:r>
    </w:p>
    <w:p>
      <w:pPr>
        <w:pStyle w:val="BodyText"/>
        <w:spacing w:before="11"/>
        <w:rPr>
          <w:sz w:val="24"/>
        </w:rPr>
      </w:pPr>
    </w:p>
    <w:p>
      <w:pPr>
        <w:pStyle w:val="Heading2"/>
        <w:numPr>
          <w:ilvl w:val="1"/>
          <w:numId w:val="1"/>
        </w:numPr>
        <w:tabs>
          <w:tab w:pos="1564" w:val="left" w:leader="none"/>
          <w:tab w:pos="1565" w:val="left" w:leader="none"/>
        </w:tabs>
        <w:spacing w:line="240" w:lineRule="auto" w:before="0" w:after="0"/>
        <w:ind w:left="1565" w:right="0" w:hanging="639"/>
        <w:jc w:val="left"/>
      </w:pPr>
      <w:r>
        <w:rPr>
          <w:spacing w:val="-2"/>
        </w:rPr>
        <w:t>现金价值权益</w:t>
      </w:r>
    </w:p>
    <w:p>
      <w:pPr>
        <w:pStyle w:val="BodyText"/>
        <w:spacing w:line="20" w:lineRule="exact"/>
        <w:ind w:left="815"/>
        <w:rPr>
          <w:rFonts w:ascii="Microsoft JhengHei"/>
          <w:sz w:val="2"/>
        </w:rPr>
      </w:pPr>
      <w:r>
        <w:rPr>
          <w:rFonts w:ascii="Microsoft JhengHei"/>
          <w:sz w:val="2"/>
        </w:rPr>
        <w:drawing>
          <wp:inline distT="0" distB="0" distL="0" distR="0">
            <wp:extent cx="5259138" cy="10858"/>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5259138" cy="10858"/>
                    </a:xfrm>
                    <a:prstGeom prst="rect">
                      <a:avLst/>
                    </a:prstGeom>
                  </pic:spPr>
                </pic:pic>
              </a:graphicData>
            </a:graphic>
          </wp:inline>
        </w:drawing>
      </w:r>
      <w:r>
        <w:rPr>
          <w:rFonts w:ascii="Microsoft JhengHei"/>
          <w:sz w:val="2"/>
        </w:rPr>
      </w:r>
    </w:p>
    <w:p>
      <w:pPr>
        <w:pStyle w:val="BodyText"/>
        <w:spacing w:before="14"/>
        <w:rPr>
          <w:rFonts w:ascii="Microsoft JhengHei"/>
          <w:b/>
          <w:sz w:val="13"/>
        </w:rPr>
      </w:pPr>
    </w:p>
    <w:p>
      <w:pPr>
        <w:spacing w:after="0"/>
        <w:rPr>
          <w:rFonts w:ascii="Microsoft JhengHei"/>
          <w:sz w:val="13"/>
        </w:rPr>
        <w:sectPr>
          <w:pgSz w:w="11910" w:h="16840"/>
          <w:pgMar w:header="0" w:footer="451" w:top="60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现金价</w:t>
      </w:r>
      <w:r>
        <w:rPr>
          <w:spacing w:val="-10"/>
        </w:rPr>
        <w:t>值</w:t>
      </w:r>
    </w:p>
    <w:p>
      <w:pPr>
        <w:pStyle w:val="BodyText"/>
        <w:spacing w:line="235" w:lineRule="auto" w:before="8"/>
        <w:ind w:left="281" w:right="1550"/>
      </w:pPr>
      <w:r>
        <w:rPr/>
        <w:br w:type="column"/>
      </w:r>
      <w:r>
        <w:rPr>
          <w:spacing w:val="-2"/>
        </w:rPr>
        <w:t>本合同的</w:t>
      </w:r>
      <w:r>
        <w:rPr>
          <w:rFonts w:ascii="Microsoft JhengHei" w:eastAsia="Microsoft JhengHei"/>
          <w:b/>
          <w:spacing w:val="-2"/>
        </w:rPr>
        <w:t>现金价值</w:t>
      </w:r>
      <w:r>
        <w:rPr>
          <w:spacing w:val="-2"/>
        </w:rPr>
        <w:t>（</w:t>
      </w:r>
      <w:r>
        <w:rPr>
          <w:spacing w:val="-15"/>
        </w:rPr>
        <w:t>见释义 </w:t>
      </w:r>
      <w:r>
        <w:rPr>
          <w:spacing w:val="-2"/>
        </w:rPr>
        <w:t>10.5）等于保单账户价值扣除相应退保费用</w:t>
      </w:r>
      <w:r>
        <w:rPr>
          <w:spacing w:val="-2"/>
        </w:rPr>
        <w:t>后的余额。</w:t>
      </w:r>
    </w:p>
    <w:p>
      <w:pPr>
        <w:spacing w:after="0" w:line="235" w:lineRule="auto"/>
        <w:sectPr>
          <w:type w:val="continuous"/>
          <w:pgSz w:w="11910" w:h="16840"/>
          <w:pgMar w:header="0" w:footer="451" w:top="460" w:bottom="640" w:left="980" w:right="340"/>
          <w:cols w:num="2" w:equalWidth="0">
            <w:col w:w="2199" w:space="40"/>
            <w:col w:w="8351"/>
          </w:cols>
        </w:sectPr>
      </w:pPr>
    </w:p>
    <w:p>
      <w:pPr>
        <w:pStyle w:val="BodyText"/>
        <w:spacing w:before="1"/>
      </w:pPr>
    </w:p>
    <w:p>
      <w:pPr>
        <w:spacing w:after="0"/>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保单贷</w:t>
      </w:r>
      <w:r>
        <w:rPr>
          <w:spacing w:val="-10"/>
        </w:rPr>
        <w:t>款</w:t>
      </w:r>
    </w:p>
    <w:p>
      <w:pPr>
        <w:pStyle w:val="BodyText"/>
        <w:spacing w:line="278" w:lineRule="auto" w:before="72"/>
        <w:ind w:left="281" w:right="1551"/>
        <w:jc w:val="both"/>
      </w:pPr>
      <w:r>
        <w:rPr/>
        <w:br w:type="column"/>
      </w:r>
      <w:r>
        <w:rPr>
          <w:spacing w:val="-5"/>
          <w:w w:val="100"/>
        </w:rPr>
        <w:t>在本合同有效期内，您可以申请并经我们审核同意后办理保单贷款。本</w:t>
      </w:r>
      <w:r>
        <w:rPr>
          <w:spacing w:val="3"/>
          <w:w w:val="100"/>
        </w:rPr>
        <w:t>合同的贷款金额不得超过您申请时本合同保单账户价值扣除各项欠款</w:t>
      </w:r>
      <w:r>
        <w:rPr>
          <w:w w:val="100"/>
        </w:rPr>
        <w:t>及应付利息后余额的</w:t>
      </w:r>
      <w:r>
        <w:rPr>
          <w:spacing w:val="-8"/>
        </w:rPr>
        <w:t> </w:t>
      </w:r>
      <w:r>
        <w:rPr>
          <w:w w:val="100"/>
        </w:rPr>
        <w:t>80</w:t>
      </w:r>
      <w:r>
        <w:rPr>
          <w:spacing w:val="-6"/>
          <w:w w:val="100"/>
        </w:rPr>
        <w:t>%，且具体的贷款金额以您与我们签订的贷款协</w:t>
      </w:r>
      <w:r>
        <w:rPr>
          <w:spacing w:val="-5"/>
          <w:w w:val="100"/>
        </w:rPr>
        <w:t>议中的约定为准。每次贷款期限最长不超过</w:t>
      </w:r>
      <w:r>
        <w:rPr>
          <w:spacing w:val="-52"/>
        </w:rPr>
        <w:t> </w:t>
      </w:r>
      <w:r>
        <w:rPr>
          <w:w w:val="100"/>
        </w:rPr>
        <w:t>180</w:t>
      </w:r>
      <w:r>
        <w:rPr>
          <w:spacing w:val="-53"/>
        </w:rPr>
        <w:t> </w:t>
      </w:r>
      <w:r>
        <w:rPr>
          <w:spacing w:val="-5"/>
          <w:w w:val="100"/>
        </w:rPr>
        <w:t>日，贷款利率按您与我</w:t>
      </w:r>
      <w:r>
        <w:rPr>
          <w:spacing w:val="3"/>
          <w:w w:val="100"/>
        </w:rPr>
        <w:t>们签订的贷款协议中约定的利率执行。贷款本息在贷款到期时一并归</w:t>
      </w:r>
      <w:r>
        <w:rPr>
          <w:spacing w:val="-6"/>
          <w:w w:val="100"/>
        </w:rPr>
        <w:t>还。若您到期未足额偿还贷款本息，则您所欠的贷款本金及利息将作为</w:t>
      </w:r>
      <w:r>
        <w:rPr>
          <w:spacing w:val="-2"/>
          <w:w w:val="100"/>
        </w:rPr>
        <w:t>新的贷款本金进行计息。</w:t>
      </w:r>
    </w:p>
    <w:p>
      <w:pPr>
        <w:pStyle w:val="BodyText"/>
        <w:spacing w:line="273" w:lineRule="auto" w:before="158"/>
        <w:ind w:left="281" w:right="1559"/>
      </w:pPr>
      <w:r>
        <w:rPr>
          <w:spacing w:val="4"/>
          <w:w w:val="100"/>
        </w:rPr>
        <w:t>自贷款本金及利息加上其他各项欠款及应付利息达到本合同保单账户</w:t>
      </w:r>
      <w:r>
        <w:rPr>
          <w:w w:val="100"/>
        </w:rPr>
        <w:t>价值的当日</w:t>
      </w:r>
      <w:r>
        <w:rPr>
          <w:spacing w:val="-52"/>
        </w:rPr>
        <w:t> </w:t>
      </w:r>
      <w:r>
        <w:rPr>
          <w:spacing w:val="-5"/>
          <w:w w:val="100"/>
        </w:rPr>
        <w:t>2</w:t>
      </w:r>
      <w:r>
        <w:rPr>
          <w:w w:val="100"/>
        </w:rPr>
        <w:t>4</w:t>
      </w:r>
      <w:r>
        <w:rPr>
          <w:spacing w:val="-53"/>
        </w:rPr>
        <w:t> </w:t>
      </w:r>
      <w:r>
        <w:rPr>
          <w:spacing w:val="-3"/>
          <w:w w:val="100"/>
        </w:rPr>
        <w:t>时起，本合同效力中止。</w:t>
      </w:r>
    </w:p>
    <w:p>
      <w:pPr>
        <w:pStyle w:val="BodyText"/>
        <w:spacing w:before="88"/>
        <w:ind w:left="281"/>
      </w:pPr>
      <w:r>
        <w:rPr>
          <w:spacing w:val="-3"/>
        </w:rPr>
        <w:t>经我们审核不同意您的保单贷款申请的，我们不向您提供贷款。</w:t>
      </w:r>
    </w:p>
    <w:p>
      <w:pPr>
        <w:spacing w:after="0"/>
        <w:sectPr>
          <w:type w:val="continuous"/>
          <w:pgSz w:w="11910" w:h="16840"/>
          <w:pgMar w:header="0" w:footer="451" w:top="460" w:bottom="640" w:left="980" w:right="340"/>
          <w:cols w:num="2" w:equalWidth="0">
            <w:col w:w="2199" w:space="40"/>
            <w:col w:w="8351"/>
          </w:cols>
        </w:sectPr>
      </w:pPr>
    </w:p>
    <w:p>
      <w:pPr>
        <w:pStyle w:val="BodyText"/>
        <w:spacing w:before="2"/>
        <w:rPr>
          <w:sz w:val="23"/>
        </w:rPr>
      </w:pPr>
    </w:p>
    <w:p>
      <w:pPr>
        <w:spacing w:after="0"/>
        <w:rPr>
          <w:sz w:val="23"/>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2" w:lineRule="auto" w:before="59" w:after="0"/>
        <w:ind w:left="1565" w:right="0" w:hanging="639"/>
        <w:jc w:val="left"/>
      </w:pPr>
      <w:r>
        <w:rPr>
          <w:spacing w:val="-4"/>
        </w:rPr>
        <w:t>部分领</w:t>
      </w:r>
      <w:r>
        <w:rPr>
          <w:spacing w:val="-10"/>
        </w:rPr>
        <w:t>取</w:t>
      </w:r>
    </w:p>
    <w:p>
      <w:pPr>
        <w:pStyle w:val="BodyText"/>
        <w:spacing w:line="273" w:lineRule="auto" w:before="72"/>
        <w:ind w:left="281" w:right="1557"/>
      </w:pPr>
      <w:r>
        <w:rPr/>
        <w:br w:type="column"/>
      </w:r>
      <w:r>
        <w:rPr>
          <w:spacing w:val="-2"/>
        </w:rPr>
        <w:t>在本合同有效期内，您在犹豫期后可以申请部分领取保单账户价值，但</w:t>
      </w:r>
      <w:r>
        <w:rPr>
          <w:spacing w:val="-2"/>
        </w:rPr>
        <w:t>需要同时满足以下条件：</w:t>
      </w:r>
    </w:p>
    <w:p>
      <w:pPr>
        <w:pStyle w:val="ListParagraph"/>
        <w:numPr>
          <w:ilvl w:val="0"/>
          <w:numId w:val="8"/>
        </w:numPr>
        <w:tabs>
          <w:tab w:pos="811" w:val="left" w:leader="none"/>
        </w:tabs>
        <w:spacing w:line="240" w:lineRule="auto" w:before="59" w:after="0"/>
        <w:ind w:left="811" w:right="0" w:hanging="530"/>
        <w:jc w:val="left"/>
        <w:rPr>
          <w:sz w:val="21"/>
        </w:rPr>
      </w:pPr>
      <w:r>
        <w:rPr>
          <w:spacing w:val="-3"/>
          <w:sz w:val="21"/>
        </w:rPr>
        <w:t>被保险人未发生保险事故；</w:t>
      </w:r>
    </w:p>
    <w:p>
      <w:pPr>
        <w:pStyle w:val="ListParagraph"/>
        <w:numPr>
          <w:ilvl w:val="0"/>
          <w:numId w:val="8"/>
        </w:numPr>
        <w:tabs>
          <w:tab w:pos="811" w:val="left" w:leader="none"/>
        </w:tabs>
        <w:spacing w:line="273" w:lineRule="auto" w:before="96" w:after="0"/>
        <w:ind w:left="809" w:right="1559" w:hanging="528"/>
        <w:jc w:val="left"/>
        <w:rPr>
          <w:sz w:val="21"/>
        </w:rPr>
      </w:pPr>
      <w:r>
        <w:rPr>
          <w:spacing w:val="-2"/>
          <w:sz w:val="21"/>
        </w:rPr>
        <w:t>每次申请部分领取的金额及领取后的保单账户价值余额不得低于</w:t>
      </w:r>
      <w:r>
        <w:rPr>
          <w:spacing w:val="-2"/>
          <w:sz w:val="21"/>
        </w:rPr>
        <w:t>我们规定的最低金额；</w:t>
      </w:r>
    </w:p>
    <w:p>
      <w:pPr>
        <w:pStyle w:val="ListParagraph"/>
        <w:numPr>
          <w:ilvl w:val="0"/>
          <w:numId w:val="8"/>
        </w:numPr>
        <w:tabs>
          <w:tab w:pos="811" w:val="left" w:leader="none"/>
        </w:tabs>
        <w:spacing w:line="278" w:lineRule="auto" w:before="58" w:after="0"/>
        <w:ind w:left="809" w:right="1557" w:hanging="528"/>
        <w:jc w:val="left"/>
        <w:rPr>
          <w:sz w:val="21"/>
        </w:rPr>
      </w:pPr>
      <w:r>
        <w:rPr>
          <w:spacing w:val="-2"/>
          <w:sz w:val="21"/>
        </w:rPr>
        <w:t>在同一保单年度，累计申请部分领取的金额不超过您在该保单年</w:t>
      </w:r>
      <w:r>
        <w:rPr>
          <w:spacing w:val="-2"/>
          <w:sz w:val="21"/>
        </w:rPr>
        <w:t>度首次申请部分领取时累计已交保险费的20%。</w:t>
      </w:r>
    </w:p>
    <w:p>
      <w:pPr>
        <w:pStyle w:val="BodyText"/>
        <w:spacing w:line="273" w:lineRule="auto" w:before="53"/>
        <w:ind w:left="281" w:right="1553"/>
      </w:pPr>
      <w:r>
        <w:rPr>
          <w:spacing w:val="-2"/>
        </w:rPr>
        <w:t>您在申请部分领取保单账户价值时，须向我们提供下列证明和资料的原</w:t>
      </w:r>
      <w:r>
        <w:rPr>
          <w:spacing w:val="-6"/>
        </w:rPr>
        <w:t>件：</w:t>
      </w:r>
    </w:p>
    <w:p>
      <w:pPr>
        <w:pStyle w:val="ListParagraph"/>
        <w:numPr>
          <w:ilvl w:val="0"/>
          <w:numId w:val="9"/>
        </w:numPr>
        <w:tabs>
          <w:tab w:pos="811" w:val="left" w:leader="none"/>
        </w:tabs>
        <w:spacing w:line="240" w:lineRule="auto" w:before="59" w:after="0"/>
        <w:ind w:left="811" w:right="0" w:hanging="530"/>
        <w:jc w:val="left"/>
        <w:rPr>
          <w:sz w:val="21"/>
        </w:rPr>
      </w:pPr>
      <w:r>
        <w:rPr>
          <w:spacing w:val="-3"/>
          <w:sz w:val="21"/>
        </w:rPr>
        <w:t>本合同；</w:t>
      </w:r>
    </w:p>
    <w:p>
      <w:pPr>
        <w:pStyle w:val="ListParagraph"/>
        <w:numPr>
          <w:ilvl w:val="0"/>
          <w:numId w:val="9"/>
        </w:numPr>
        <w:tabs>
          <w:tab w:pos="811" w:val="left" w:leader="none"/>
        </w:tabs>
        <w:spacing w:line="240" w:lineRule="auto" w:before="91" w:after="0"/>
        <w:ind w:left="811" w:right="0" w:hanging="530"/>
        <w:jc w:val="left"/>
        <w:rPr>
          <w:sz w:val="21"/>
        </w:rPr>
      </w:pPr>
      <w:r>
        <w:rPr>
          <w:spacing w:val="-4"/>
          <w:sz w:val="21"/>
        </w:rPr>
        <w:t>部分领取申请书；</w:t>
      </w:r>
    </w:p>
    <w:p>
      <w:pPr>
        <w:pStyle w:val="ListParagraph"/>
        <w:numPr>
          <w:ilvl w:val="0"/>
          <w:numId w:val="9"/>
        </w:numPr>
        <w:tabs>
          <w:tab w:pos="811" w:val="left" w:leader="none"/>
        </w:tabs>
        <w:spacing w:line="240" w:lineRule="auto" w:before="96" w:after="0"/>
        <w:ind w:left="811" w:right="0" w:hanging="530"/>
        <w:jc w:val="left"/>
        <w:rPr>
          <w:sz w:val="21"/>
        </w:rPr>
      </w:pPr>
      <w:r>
        <w:rPr>
          <w:spacing w:val="-3"/>
          <w:sz w:val="21"/>
        </w:rPr>
        <w:t>您的有效身份证件。</w:t>
      </w:r>
    </w:p>
    <w:p>
      <w:pPr>
        <w:pStyle w:val="BodyText"/>
        <w:spacing w:line="278" w:lineRule="auto" w:before="120"/>
        <w:ind w:left="281" w:right="1551"/>
        <w:jc w:val="both"/>
      </w:pPr>
      <w:r>
        <w:rPr>
          <w:spacing w:val="-1"/>
        </w:rPr>
        <w:t>我们自收到上述证明和资料之日起 </w:t>
      </w:r>
      <w:r>
        <w:rPr/>
        <w:t>30</w:t>
      </w:r>
      <w:r>
        <w:rPr>
          <w:spacing w:val="-4"/>
        </w:rPr>
        <w:t> 日内，向您给付申请部分领取的</w:t>
      </w:r>
      <w:r>
        <w:rPr>
          <w:spacing w:val="-2"/>
        </w:rPr>
        <w:t>保单账户价值扣除部分领取费用后的余额。您的保单账户价值在领取日</w:t>
      </w:r>
      <w:r>
        <w:rPr>
          <w:spacing w:val="-2"/>
        </w:rPr>
        <w:t>按您申请部分领取的保单账户价值等额减少。</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5"/>
        <w:rPr>
          <w:sz w:val="22"/>
        </w:rPr>
      </w:pPr>
    </w:p>
    <w:p>
      <w:pPr>
        <w:pStyle w:val="Heading2"/>
        <w:numPr>
          <w:ilvl w:val="1"/>
          <w:numId w:val="1"/>
        </w:numPr>
        <w:tabs>
          <w:tab w:pos="1564" w:val="left" w:leader="none"/>
          <w:tab w:pos="1565" w:val="left" w:leader="none"/>
        </w:tabs>
        <w:spacing w:line="429" w:lineRule="exact" w:before="0" w:after="0"/>
        <w:ind w:left="1565" w:right="0" w:hanging="639"/>
        <w:jc w:val="left"/>
      </w:pPr>
      <w:r>
        <w:rPr>
          <w:spacing w:val="-1"/>
        </w:rPr>
        <w:t>合同效力的中止及恢复</w:t>
      </w:r>
    </w:p>
    <w:p>
      <w:pPr>
        <w:pStyle w:val="BodyText"/>
        <w:spacing w:line="20" w:lineRule="exact"/>
        <w:ind w:left="815"/>
        <w:rPr>
          <w:rFonts w:ascii="Microsoft JhengHei"/>
          <w:sz w:val="2"/>
        </w:rPr>
      </w:pPr>
      <w:r>
        <w:rPr>
          <w:rFonts w:ascii="Microsoft JhengHei"/>
          <w:sz w:val="2"/>
        </w:rPr>
        <w:drawing>
          <wp:inline distT="0" distB="0" distL="0" distR="0">
            <wp:extent cx="5284122" cy="10858"/>
            <wp:effectExtent l="0" t="0" r="0" b="0"/>
            <wp:docPr id="19" name="image5.png"/>
            <wp:cNvGraphicFramePr>
              <a:graphicFrameLocks noChangeAspect="1"/>
            </wp:cNvGraphicFramePr>
            <a:graphic>
              <a:graphicData uri="http://schemas.openxmlformats.org/drawingml/2006/picture">
                <pic:pic>
                  <pic:nvPicPr>
                    <pic:cNvPr id="20" name="image5.png"/>
                    <pic:cNvPicPr/>
                  </pic:nvPicPr>
                  <pic:blipFill>
                    <a:blip r:embed="rId10" cstate="print"/>
                    <a:stretch>
                      <a:fillRect/>
                    </a:stretch>
                  </pic:blipFill>
                  <pic:spPr>
                    <a:xfrm>
                      <a:off x="0" y="0"/>
                      <a:ext cx="5284122" cy="10858"/>
                    </a:xfrm>
                    <a:prstGeom prst="rect">
                      <a:avLst/>
                    </a:prstGeom>
                  </pic:spPr>
                </pic:pic>
              </a:graphicData>
            </a:graphic>
          </wp:inline>
        </w:drawing>
      </w:r>
      <w:r>
        <w:rPr>
          <w:rFonts w:ascii="Microsoft JhengHei"/>
          <w:sz w:val="2"/>
        </w:rPr>
      </w:r>
    </w:p>
    <w:p>
      <w:pPr>
        <w:pStyle w:val="BodyText"/>
        <w:spacing w:before="14"/>
        <w:rPr>
          <w:rFonts w:ascii="Microsoft JhengHei"/>
          <w:b/>
          <w:sz w:val="13"/>
        </w:rPr>
      </w:pPr>
    </w:p>
    <w:p>
      <w:pPr>
        <w:spacing w:after="0"/>
        <w:rPr>
          <w:rFonts w:ascii="Microsoft JhengHei"/>
          <w:sz w:val="13"/>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6" w:after="0"/>
        <w:ind w:left="1565" w:right="0" w:hanging="639"/>
        <w:jc w:val="left"/>
      </w:pPr>
      <w:r>
        <w:rPr>
          <w:spacing w:val="-4"/>
        </w:rPr>
        <w:t>效力中</w:t>
      </w:r>
      <w:r>
        <w:rPr>
          <w:spacing w:val="-10"/>
        </w:rPr>
        <w:t>止</w:t>
      </w:r>
    </w:p>
    <w:p>
      <w:pPr>
        <w:pStyle w:val="BodyText"/>
        <w:spacing w:line="278" w:lineRule="auto" w:before="72"/>
        <w:ind w:left="281" w:right="1550"/>
      </w:pPr>
      <w:r>
        <w:rPr/>
        <w:br w:type="column"/>
      </w:r>
      <w:r>
        <w:rPr>
          <w:spacing w:val="-2"/>
        </w:rPr>
        <w:t>在本合同效力中止期间，我们不承担保险责任，并且保单账户不结算利</w:t>
      </w:r>
      <w:r>
        <w:rPr>
          <w:spacing w:val="-6"/>
        </w:rPr>
        <w:t>息。</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2"/>
          <w:numId w:val="1"/>
        </w:numPr>
        <w:tabs>
          <w:tab w:pos="1564" w:val="left" w:leader="none"/>
          <w:tab w:pos="1565" w:val="left" w:leader="none"/>
        </w:tabs>
        <w:spacing w:line="194" w:lineRule="auto" w:before="55" w:after="0"/>
        <w:ind w:left="1565" w:right="0" w:hanging="639"/>
        <w:jc w:val="left"/>
      </w:pPr>
      <w:r>
        <w:rPr>
          <w:spacing w:val="-4"/>
        </w:rPr>
        <w:t>效力恢</w:t>
      </w:r>
      <w:r>
        <w:rPr>
          <w:spacing w:val="-10"/>
        </w:rPr>
        <w:t>复</w:t>
      </w:r>
    </w:p>
    <w:p>
      <w:pPr>
        <w:pStyle w:val="BodyText"/>
        <w:spacing w:line="278" w:lineRule="auto" w:before="72"/>
        <w:ind w:left="281" w:right="1555"/>
        <w:jc w:val="both"/>
      </w:pPr>
      <w:r>
        <w:rPr/>
        <w:br w:type="column"/>
      </w:r>
      <w:r>
        <w:rPr>
          <w:spacing w:val="-5"/>
        </w:rPr>
        <w:t>本合同效力中止之日起 </w:t>
      </w:r>
      <w:r>
        <w:rPr>
          <w:spacing w:val="-2"/>
        </w:rPr>
        <w:t>2</w:t>
      </w:r>
      <w:r>
        <w:rPr>
          <w:spacing w:val="-7"/>
        </w:rPr>
        <w:t> 年内，您可以申请恢复合同效力。经您与我们</w:t>
      </w:r>
      <w:r>
        <w:rPr>
          <w:spacing w:val="-2"/>
        </w:rPr>
        <w:t>协商并达成协议，自您补交保险费及其他未还款项之日起，本合同效力</w:t>
      </w:r>
      <w:r>
        <w:rPr>
          <w:spacing w:val="-4"/>
        </w:rPr>
        <w:t>恢复。</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line="276" w:lineRule="auto" w:before="53"/>
        <w:ind w:left="2520" w:right="1556"/>
        <w:jc w:val="both"/>
      </w:pPr>
      <w:r>
        <w:rPr>
          <w:spacing w:val="-4"/>
        </w:rPr>
        <w:t>自本合同效力中止之日起满 2</w:t>
      </w:r>
      <w:r>
        <w:rPr>
          <w:spacing w:val="-7"/>
        </w:rPr>
        <w:t> 年您和我们未达成协议的，我们有权解除</w:t>
      </w:r>
      <w:r>
        <w:rPr>
          <w:spacing w:val="-2"/>
        </w:rPr>
        <w:t>本合同，本合同自解除之日起终止。我们解除合同的，我们向您退还本</w:t>
      </w:r>
      <w:r>
        <w:rPr>
          <w:spacing w:val="-2"/>
        </w:rPr>
        <w:t>合同效力中止时的现金价值。</w:t>
      </w:r>
    </w:p>
    <w:p>
      <w:pPr>
        <w:pStyle w:val="BodyText"/>
        <w:spacing w:before="2"/>
        <w:rPr>
          <w:sz w:val="27"/>
        </w:rPr>
      </w:pPr>
    </w:p>
    <w:tbl>
      <w:tblPr>
        <w:tblW w:w="0" w:type="auto"/>
        <w:jc w:val="left"/>
        <w:tblInd w:w="8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9"/>
        <w:gridCol w:w="1117"/>
        <w:gridCol w:w="6613"/>
      </w:tblGrid>
      <w:tr>
        <w:trPr>
          <w:trHeight w:val="273" w:hRule="atLeast"/>
        </w:trPr>
        <w:tc>
          <w:tcPr>
            <w:tcW w:w="589" w:type="dxa"/>
            <w:tcBorders>
              <w:bottom w:val="single" w:sz="8" w:space="0" w:color="000000"/>
            </w:tcBorders>
          </w:tcPr>
          <w:p>
            <w:pPr>
              <w:pStyle w:val="TableParagraph"/>
              <w:spacing w:line="254" w:lineRule="exact"/>
              <w:ind w:left="21" w:right="146"/>
              <w:jc w:val="center"/>
              <w:rPr>
                <w:rFonts w:ascii="Microsoft JhengHei"/>
                <w:b/>
                <w:sz w:val="24"/>
              </w:rPr>
            </w:pPr>
            <w:r>
              <w:rPr>
                <w:rFonts w:ascii="Microsoft JhengHei"/>
                <w:b/>
                <w:spacing w:val="-5"/>
                <w:w w:val="83"/>
                <w:sz w:val="24"/>
              </w:rPr>
              <w:t>8</w:t>
            </w:r>
            <w:r>
              <w:rPr>
                <w:rFonts w:ascii="Microsoft JhengHei"/>
                <w:b/>
                <w:spacing w:val="-5"/>
                <w:w w:val="196"/>
                <w:sz w:val="24"/>
              </w:rPr>
              <w:t>.</w:t>
            </w:r>
          </w:p>
        </w:tc>
        <w:tc>
          <w:tcPr>
            <w:tcW w:w="1117" w:type="dxa"/>
            <w:tcBorders>
              <w:bottom w:val="single" w:sz="8" w:space="0" w:color="000000"/>
            </w:tcBorders>
          </w:tcPr>
          <w:p>
            <w:pPr>
              <w:pStyle w:val="TableParagraph"/>
              <w:spacing w:line="254" w:lineRule="exact"/>
              <w:ind w:left="160" w:right="-15"/>
              <w:rPr>
                <w:rFonts w:ascii="Microsoft JhengHei" w:eastAsia="Microsoft JhengHei"/>
                <w:b/>
                <w:sz w:val="24"/>
              </w:rPr>
            </w:pPr>
            <w:r>
              <w:rPr>
                <w:rFonts w:ascii="Microsoft JhengHei" w:eastAsia="Microsoft JhengHei"/>
                <w:b/>
                <w:spacing w:val="-3"/>
                <w:sz w:val="24"/>
              </w:rPr>
              <w:t>合同解除</w:t>
            </w:r>
          </w:p>
        </w:tc>
        <w:tc>
          <w:tcPr>
            <w:tcW w:w="6613" w:type="dxa"/>
            <w:tcBorders>
              <w:bottom w:val="single" w:sz="8" w:space="0" w:color="000000"/>
            </w:tcBorders>
          </w:tcPr>
          <w:p>
            <w:pPr>
              <w:pStyle w:val="TableParagraph"/>
              <w:rPr>
                <w:rFonts w:ascii="Times New Roman"/>
                <w:sz w:val="20"/>
              </w:rPr>
            </w:pPr>
          </w:p>
        </w:tc>
      </w:tr>
      <w:tr>
        <w:trPr>
          <w:trHeight w:val="1632" w:hRule="atLeast"/>
        </w:trPr>
        <w:tc>
          <w:tcPr>
            <w:tcW w:w="589" w:type="dxa"/>
            <w:tcBorders>
              <w:top w:val="single" w:sz="8" w:space="0" w:color="000000"/>
            </w:tcBorders>
          </w:tcPr>
          <w:p>
            <w:pPr>
              <w:pStyle w:val="TableParagraph"/>
              <w:spacing w:before="6"/>
              <w:rPr>
                <w:sz w:val="20"/>
              </w:rPr>
            </w:pPr>
          </w:p>
          <w:p>
            <w:pPr>
              <w:pStyle w:val="TableParagraph"/>
              <w:ind w:left="97" w:right="145"/>
              <w:jc w:val="center"/>
              <w:rPr>
                <w:rFonts w:ascii="Microsoft JhengHei"/>
                <w:b/>
                <w:sz w:val="21"/>
              </w:rPr>
            </w:pPr>
            <w:r>
              <w:rPr>
                <w:rFonts w:ascii="Microsoft JhengHei"/>
                <w:b/>
                <w:spacing w:val="-5"/>
                <w:w w:val="105"/>
                <w:sz w:val="21"/>
              </w:rPr>
              <w:t>8.1</w:t>
            </w:r>
          </w:p>
        </w:tc>
        <w:tc>
          <w:tcPr>
            <w:tcW w:w="1117" w:type="dxa"/>
            <w:tcBorders>
              <w:top w:val="single" w:sz="8" w:space="0" w:color="000000"/>
            </w:tcBorders>
          </w:tcPr>
          <w:p>
            <w:pPr>
              <w:pStyle w:val="TableParagraph"/>
              <w:spacing w:before="11"/>
              <w:rPr>
                <w:sz w:val="24"/>
              </w:rPr>
            </w:pPr>
          </w:p>
          <w:p>
            <w:pPr>
              <w:pStyle w:val="TableParagraph"/>
              <w:spacing w:line="192" w:lineRule="auto"/>
              <w:ind w:left="160" w:right="321"/>
              <w:jc w:val="both"/>
              <w:rPr>
                <w:rFonts w:ascii="Microsoft JhengHei" w:eastAsia="Microsoft JhengHei"/>
                <w:b/>
                <w:sz w:val="21"/>
              </w:rPr>
            </w:pPr>
            <w:r>
              <w:rPr>
                <w:rFonts w:ascii="Microsoft JhengHei" w:eastAsia="Microsoft JhengHei"/>
                <w:b/>
                <w:spacing w:val="-4"/>
                <w:sz w:val="21"/>
              </w:rPr>
              <w:t>您解除</w:t>
            </w:r>
            <w:r>
              <w:rPr>
                <w:rFonts w:ascii="Microsoft JhengHei" w:eastAsia="Microsoft JhengHei"/>
                <w:b/>
                <w:spacing w:val="-4"/>
                <w:sz w:val="21"/>
              </w:rPr>
              <w:t>合同的</w:t>
            </w:r>
            <w:r>
              <w:rPr>
                <w:rFonts w:ascii="Microsoft JhengHei" w:eastAsia="Microsoft JhengHei"/>
                <w:b/>
                <w:spacing w:val="-4"/>
                <w:sz w:val="21"/>
              </w:rPr>
              <w:t>手续及</w:t>
            </w:r>
            <w:r>
              <w:rPr>
                <w:rFonts w:ascii="Microsoft JhengHei" w:eastAsia="Microsoft JhengHei"/>
                <w:b/>
                <w:spacing w:val="-6"/>
                <w:sz w:val="21"/>
              </w:rPr>
              <w:t>风险</w:t>
            </w:r>
          </w:p>
        </w:tc>
        <w:tc>
          <w:tcPr>
            <w:tcW w:w="6613" w:type="dxa"/>
            <w:tcBorders>
              <w:top w:val="single" w:sz="8" w:space="0" w:color="000000"/>
            </w:tcBorders>
          </w:tcPr>
          <w:p>
            <w:pPr>
              <w:pStyle w:val="TableParagraph"/>
              <w:spacing w:before="11"/>
              <w:rPr>
                <w:sz w:val="25"/>
              </w:rPr>
            </w:pPr>
          </w:p>
          <w:p>
            <w:pPr>
              <w:pStyle w:val="TableParagraph"/>
              <w:spacing w:line="273" w:lineRule="auto"/>
              <w:ind w:left="-2" w:right="108"/>
              <w:rPr>
                <w:sz w:val="21"/>
              </w:rPr>
            </w:pPr>
            <w:r>
              <w:rPr>
                <w:spacing w:val="-2"/>
                <w:sz w:val="21"/>
              </w:rPr>
              <w:t>如果被保险人未发生保险事故，且您在犹豫期后要求解除本合同，请填</w:t>
            </w:r>
            <w:r>
              <w:rPr>
                <w:spacing w:val="-2"/>
                <w:sz w:val="21"/>
              </w:rPr>
              <w:t>写解除合同申请书并向我们提供下列资料的原件：</w:t>
            </w:r>
          </w:p>
          <w:p>
            <w:pPr>
              <w:pStyle w:val="TableParagraph"/>
              <w:numPr>
                <w:ilvl w:val="0"/>
                <w:numId w:val="10"/>
              </w:numPr>
              <w:tabs>
                <w:tab w:pos="422" w:val="left" w:leader="none"/>
              </w:tabs>
              <w:spacing w:line="240" w:lineRule="auto" w:before="6" w:after="0"/>
              <w:ind w:left="421" w:right="0" w:hanging="424"/>
              <w:jc w:val="left"/>
              <w:rPr>
                <w:sz w:val="21"/>
              </w:rPr>
            </w:pPr>
            <w:r>
              <w:rPr>
                <w:spacing w:val="-3"/>
                <w:sz w:val="21"/>
              </w:rPr>
              <w:t>本合同；</w:t>
            </w:r>
          </w:p>
          <w:p>
            <w:pPr>
              <w:pStyle w:val="TableParagraph"/>
              <w:numPr>
                <w:ilvl w:val="0"/>
                <w:numId w:val="10"/>
              </w:numPr>
              <w:tabs>
                <w:tab w:pos="422" w:val="left" w:leader="none"/>
              </w:tabs>
              <w:spacing w:line="240" w:lineRule="auto" w:before="43" w:after="0"/>
              <w:ind w:left="421" w:right="0" w:hanging="424"/>
              <w:jc w:val="left"/>
              <w:rPr>
                <w:sz w:val="21"/>
              </w:rPr>
            </w:pPr>
            <w:r>
              <w:rPr>
                <w:spacing w:val="-3"/>
                <w:sz w:val="21"/>
              </w:rPr>
              <w:t>您的有效身份证件。</w:t>
            </w:r>
          </w:p>
        </w:tc>
      </w:tr>
      <w:tr>
        <w:trPr>
          <w:trHeight w:val="782" w:hRule="atLeast"/>
        </w:trPr>
        <w:tc>
          <w:tcPr>
            <w:tcW w:w="589" w:type="dxa"/>
          </w:tcPr>
          <w:p>
            <w:pPr>
              <w:pStyle w:val="TableParagraph"/>
              <w:rPr>
                <w:rFonts w:ascii="Times New Roman"/>
                <w:sz w:val="20"/>
              </w:rPr>
            </w:pPr>
          </w:p>
        </w:tc>
        <w:tc>
          <w:tcPr>
            <w:tcW w:w="1117" w:type="dxa"/>
          </w:tcPr>
          <w:p>
            <w:pPr>
              <w:pStyle w:val="TableParagraph"/>
              <w:rPr>
                <w:rFonts w:ascii="Times New Roman"/>
                <w:sz w:val="20"/>
              </w:rPr>
            </w:pPr>
          </w:p>
        </w:tc>
        <w:tc>
          <w:tcPr>
            <w:tcW w:w="6613" w:type="dxa"/>
          </w:tcPr>
          <w:p>
            <w:pPr>
              <w:pStyle w:val="TableParagraph"/>
              <w:spacing w:line="278" w:lineRule="auto" w:before="101"/>
              <w:ind w:left="-2" w:right="103"/>
              <w:rPr>
                <w:sz w:val="21"/>
              </w:rPr>
            </w:pPr>
            <w:r>
              <w:rPr>
                <w:spacing w:val="-2"/>
                <w:sz w:val="21"/>
              </w:rPr>
              <w:t>自我们收到解除合同申请书时起，本合同终止。我们自收到解除合同申</w:t>
            </w:r>
            <w:r>
              <w:rPr>
                <w:spacing w:val="-4"/>
                <w:sz w:val="21"/>
              </w:rPr>
              <w:t>请书之日起 </w:t>
            </w:r>
            <w:r>
              <w:rPr>
                <w:sz w:val="21"/>
              </w:rPr>
              <w:t>30</w:t>
            </w:r>
            <w:r>
              <w:rPr>
                <w:spacing w:val="-5"/>
                <w:sz w:val="21"/>
              </w:rPr>
              <w:t> 日内向您退还本合同终止时的现金价值。</w:t>
            </w:r>
          </w:p>
        </w:tc>
      </w:tr>
      <w:tr>
        <w:trPr>
          <w:trHeight w:val="340" w:hRule="atLeast"/>
        </w:trPr>
        <w:tc>
          <w:tcPr>
            <w:tcW w:w="589" w:type="dxa"/>
          </w:tcPr>
          <w:p>
            <w:pPr>
              <w:pStyle w:val="TableParagraph"/>
              <w:rPr>
                <w:rFonts w:ascii="Times New Roman"/>
                <w:sz w:val="20"/>
              </w:rPr>
            </w:pPr>
          </w:p>
        </w:tc>
        <w:tc>
          <w:tcPr>
            <w:tcW w:w="1117" w:type="dxa"/>
          </w:tcPr>
          <w:p>
            <w:pPr>
              <w:pStyle w:val="TableParagraph"/>
              <w:rPr>
                <w:rFonts w:ascii="Times New Roman"/>
                <w:sz w:val="20"/>
              </w:rPr>
            </w:pPr>
          </w:p>
        </w:tc>
        <w:tc>
          <w:tcPr>
            <w:tcW w:w="6613" w:type="dxa"/>
          </w:tcPr>
          <w:p>
            <w:pPr>
              <w:pStyle w:val="TableParagraph"/>
              <w:spacing w:line="220" w:lineRule="exact" w:before="101"/>
              <w:ind w:left="-2"/>
              <w:rPr>
                <w:sz w:val="21"/>
              </w:rPr>
            </w:pPr>
            <w:r>
              <w:rPr>
                <w:spacing w:val="-3"/>
                <w:sz w:val="21"/>
              </w:rPr>
              <w:t>您在犹豫期后解除合同会遭受一定损失。</w:t>
            </w:r>
          </w:p>
        </w:tc>
      </w:tr>
    </w:tbl>
    <w:p>
      <w:pPr>
        <w:pStyle w:val="BodyText"/>
        <w:spacing w:before="7"/>
        <w:rPr>
          <w:sz w:val="24"/>
        </w:rPr>
      </w:pPr>
    </w:p>
    <w:p>
      <w:pPr>
        <w:pStyle w:val="Heading2"/>
        <w:numPr>
          <w:ilvl w:val="0"/>
          <w:numId w:val="11"/>
        </w:numPr>
        <w:tabs>
          <w:tab w:pos="1564" w:val="left" w:leader="none"/>
          <w:tab w:pos="1565" w:val="left" w:leader="none"/>
        </w:tabs>
        <w:spacing w:line="429" w:lineRule="exact" w:before="0" w:after="0"/>
        <w:ind w:left="1565" w:right="0" w:hanging="639"/>
        <w:jc w:val="left"/>
      </w:pPr>
      <w:r>
        <w:rPr/>
        <w:drawing>
          <wp:anchor distT="0" distB="0" distL="0" distR="0" allowOverlap="1" layoutInCell="1" locked="0" behindDoc="1" simplePos="0" relativeHeight="487078400">
            <wp:simplePos x="0" y="0"/>
            <wp:positionH relativeFrom="page">
              <wp:posOffset>1140256</wp:posOffset>
            </wp:positionH>
            <wp:positionV relativeFrom="paragraph">
              <wp:posOffset>237711</wp:posOffset>
            </wp:positionV>
            <wp:extent cx="5281244" cy="12192"/>
            <wp:effectExtent l="0" t="0" r="0" b="0"/>
            <wp:wrapNone/>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5281244" cy="12192"/>
                    </a:xfrm>
                    <a:prstGeom prst="rect">
                      <a:avLst/>
                    </a:prstGeom>
                  </pic:spPr>
                </pic:pic>
              </a:graphicData>
            </a:graphic>
          </wp:anchor>
        </w:drawing>
      </w:r>
      <w:r>
        <w:rPr>
          <w:spacing w:val="-2"/>
        </w:rPr>
        <w:t>其它需要关注的事项</w:t>
      </w:r>
    </w:p>
    <w:p>
      <w:pPr>
        <w:pStyle w:val="BodyText"/>
        <w:spacing w:before="18"/>
        <w:rPr>
          <w:rFonts w:ascii="Microsoft JhengHei"/>
          <w:b/>
          <w:sz w:val="11"/>
        </w:rPr>
      </w:pPr>
    </w:p>
    <w:p>
      <w:pPr>
        <w:spacing w:after="0"/>
        <w:rPr>
          <w:rFonts w:ascii="Microsoft JhengHei"/>
          <w:sz w:val="11"/>
        </w:rPr>
        <w:sectPr>
          <w:pgSz w:w="11910" w:h="16840"/>
          <w:pgMar w:header="0" w:footer="451" w:top="760" w:bottom="640" w:left="980" w:right="340"/>
        </w:sectPr>
      </w:pPr>
    </w:p>
    <w:p>
      <w:pPr>
        <w:pStyle w:val="Heading3"/>
        <w:numPr>
          <w:ilvl w:val="1"/>
          <w:numId w:val="11"/>
        </w:numPr>
        <w:tabs>
          <w:tab w:pos="1565" w:val="left" w:leader="none"/>
        </w:tabs>
        <w:spacing w:line="194" w:lineRule="auto" w:before="55" w:after="0"/>
        <w:ind w:left="1565" w:right="0" w:hanging="639"/>
        <w:jc w:val="both"/>
      </w:pPr>
      <w:r>
        <w:rPr>
          <w:spacing w:val="-4"/>
        </w:rPr>
        <w:t>明确说</w:t>
      </w:r>
      <w:r>
        <w:rPr>
          <w:spacing w:val="-4"/>
        </w:rPr>
        <w:t>明与如</w:t>
      </w:r>
      <w:r>
        <w:rPr>
          <w:spacing w:val="-4"/>
        </w:rPr>
        <w:t>实告知</w:t>
      </w:r>
    </w:p>
    <w:p>
      <w:pPr>
        <w:pStyle w:val="BodyText"/>
        <w:spacing w:line="278" w:lineRule="auto" w:before="71"/>
        <w:ind w:left="281" w:right="1550"/>
        <w:jc w:val="both"/>
      </w:pPr>
      <w:r>
        <w:rPr/>
        <w:br w:type="column"/>
      </w:r>
      <w:r>
        <w:rPr>
          <w:spacing w:val="-2"/>
        </w:rPr>
        <w:t>订立本合同时，我们应当向您说明本合同的内容。对本合同中免除我们</w:t>
      </w:r>
      <w:r>
        <w:rPr>
          <w:spacing w:val="-2"/>
        </w:rPr>
        <w:t>责任的条款，我们在订立合同时应当在投保单、保险单或者其他保险凭</w:t>
      </w:r>
      <w:r>
        <w:rPr>
          <w:spacing w:val="-2"/>
        </w:rPr>
        <w:t>证上作出足以引起您注意的提示，并对该条款的内容以书面或者口头形</w:t>
      </w:r>
      <w:r>
        <w:rPr>
          <w:spacing w:val="-3"/>
        </w:rPr>
        <w:t>式向您作出明确说明，未作提示或者明确说明的，该条款不产生效力。</w:t>
      </w:r>
    </w:p>
    <w:p>
      <w:pPr>
        <w:pStyle w:val="BodyText"/>
        <w:spacing w:before="159"/>
        <w:ind w:left="281"/>
      </w:pPr>
      <w:r>
        <w:rPr>
          <w:spacing w:val="-3"/>
        </w:rPr>
        <w:t>我们会就您和被保险人的有关情况提出书面询问，您应当如实告知。</w:t>
      </w:r>
    </w:p>
    <w:p>
      <w:pPr>
        <w:pStyle w:val="BodyText"/>
        <w:spacing w:before="4"/>
        <w:rPr>
          <w:sz w:val="15"/>
        </w:rPr>
      </w:pPr>
    </w:p>
    <w:p>
      <w:pPr>
        <w:pStyle w:val="BodyText"/>
        <w:spacing w:line="278" w:lineRule="auto"/>
        <w:ind w:left="281" w:right="1557"/>
      </w:pPr>
      <w:r>
        <w:rPr>
          <w:spacing w:val="-2"/>
        </w:rPr>
        <w:t>如果您故意或者因重大过失未履行前款约定的如实告知义务，足以影响</w:t>
      </w:r>
      <w:r>
        <w:rPr>
          <w:spacing w:val="-2"/>
        </w:rPr>
        <w:t>我们决定是否同意承保或者提高保险费率的，我们有权解除本合同。</w:t>
      </w:r>
    </w:p>
    <w:p>
      <w:pPr>
        <w:pStyle w:val="BodyText"/>
        <w:spacing w:line="273" w:lineRule="auto" w:before="159"/>
        <w:ind w:left="281" w:right="1553"/>
      </w:pPr>
      <w:r>
        <w:rPr>
          <w:spacing w:val="-2"/>
        </w:rPr>
        <w:t>如果您故意不履行如实告知义务，对于本合同解除前发生的保险事故，</w:t>
      </w:r>
      <w:r>
        <w:rPr>
          <w:spacing w:val="-2"/>
        </w:rPr>
        <w:t>我们不承担给付保险金的责任，并不退还保险费。</w:t>
      </w:r>
    </w:p>
    <w:p>
      <w:pPr>
        <w:pStyle w:val="BodyText"/>
        <w:spacing w:line="278" w:lineRule="auto" w:before="164"/>
        <w:ind w:left="281" w:right="1445"/>
      </w:pPr>
      <w:r>
        <w:rPr>
          <w:spacing w:val="-2"/>
        </w:rPr>
        <w:t>如果您因重大过失未履行如实告知义务，对保险事故的发生有严重影响</w:t>
      </w:r>
      <w:r>
        <w:rPr>
          <w:spacing w:val="-13"/>
        </w:rPr>
        <w:t>的，对于本合同解除前发生的保险事故，我们不承担给付保险金的责任，</w:t>
      </w:r>
      <w:r>
        <w:rPr>
          <w:spacing w:val="-2"/>
        </w:rPr>
        <w:t>但应当向您退还保险费。</w:t>
      </w:r>
    </w:p>
    <w:p>
      <w:pPr>
        <w:pStyle w:val="BodyText"/>
        <w:spacing w:line="273" w:lineRule="auto" w:before="158"/>
        <w:ind w:left="281" w:right="1572"/>
      </w:pPr>
      <w:r>
        <w:rPr>
          <w:spacing w:val="3"/>
          <w:w w:val="100"/>
        </w:rPr>
        <w:t>您通过我们同意或者认可的网站向我们在线提交的电子信息与您向我</w:t>
      </w:r>
      <w:r>
        <w:rPr>
          <w:spacing w:val="-3"/>
          <w:w w:val="100"/>
        </w:rPr>
        <w:t>们提交的书面文件具有相同的法律效力。</w:t>
      </w:r>
    </w:p>
    <w:p>
      <w:pPr>
        <w:spacing w:after="0" w:line="273" w:lineRule="auto"/>
        <w:sectPr>
          <w:type w:val="continuous"/>
          <w:pgSz w:w="11910" w:h="16840"/>
          <w:pgMar w:header="0" w:footer="451" w:top="460" w:bottom="640" w:left="980" w:right="340"/>
          <w:cols w:num="2" w:equalWidth="0">
            <w:col w:w="2199" w:space="40"/>
            <w:col w:w="8351"/>
          </w:cols>
        </w:sectPr>
      </w:pPr>
    </w:p>
    <w:p>
      <w:pPr>
        <w:pStyle w:val="BodyText"/>
        <w:spacing w:before="9"/>
        <w:rPr>
          <w:sz w:val="20"/>
        </w:rPr>
      </w:pPr>
    </w:p>
    <w:p>
      <w:pPr>
        <w:spacing w:after="0"/>
        <w:rPr>
          <w:sz w:val="20"/>
        </w:rPr>
        <w:sectPr>
          <w:type w:val="continuous"/>
          <w:pgSz w:w="11910" w:h="16840"/>
          <w:pgMar w:header="0" w:footer="451" w:top="460" w:bottom="640" w:left="980" w:right="340"/>
        </w:sectPr>
      </w:pPr>
    </w:p>
    <w:p>
      <w:pPr>
        <w:pStyle w:val="Heading3"/>
        <w:numPr>
          <w:ilvl w:val="1"/>
          <w:numId w:val="11"/>
        </w:numPr>
        <w:tabs>
          <w:tab w:pos="1565" w:val="left" w:leader="none"/>
        </w:tabs>
        <w:spacing w:line="192" w:lineRule="auto" w:before="59" w:after="0"/>
        <w:ind w:left="1565" w:right="0" w:hanging="639"/>
        <w:jc w:val="both"/>
      </w:pPr>
      <w:r>
        <w:rPr>
          <w:spacing w:val="-4"/>
        </w:rPr>
        <w:t>我们合</w:t>
      </w:r>
      <w:r>
        <w:rPr>
          <w:spacing w:val="-4"/>
        </w:rPr>
        <w:t>同解除</w:t>
      </w:r>
      <w:r>
        <w:rPr>
          <w:spacing w:val="-4"/>
        </w:rPr>
        <w:t>权的限</w:t>
      </w:r>
      <w:r>
        <w:rPr>
          <w:spacing w:val="-10"/>
        </w:rPr>
        <w:t>制</w:t>
      </w:r>
    </w:p>
    <w:p>
      <w:pPr>
        <w:pStyle w:val="BodyText"/>
        <w:spacing w:before="72"/>
        <w:ind w:left="281"/>
      </w:pPr>
      <w:r>
        <w:rPr/>
        <w:br w:type="column"/>
      </w:r>
      <w:r>
        <w:rPr>
          <w:spacing w:val="-12"/>
        </w:rPr>
        <w:t>前条规定的合同解除权，自我们知道有解除事由之日起，超过 </w:t>
      </w:r>
      <w:r>
        <w:rPr>
          <w:spacing w:val="-2"/>
        </w:rPr>
        <w:t>30</w:t>
      </w:r>
      <w:r>
        <w:rPr>
          <w:spacing w:val="-14"/>
        </w:rPr>
        <w:t> 日不行</w:t>
      </w:r>
    </w:p>
    <w:p>
      <w:pPr>
        <w:pStyle w:val="BodyText"/>
        <w:spacing w:line="278" w:lineRule="auto" w:before="39"/>
        <w:ind w:left="281" w:right="1556"/>
      </w:pPr>
      <w:r>
        <w:rPr>
          <w:spacing w:val="-5"/>
        </w:rPr>
        <w:t>使而消灭。自本合同成立之日起超过 </w:t>
      </w:r>
      <w:r>
        <w:rPr>
          <w:spacing w:val="-2"/>
        </w:rPr>
        <w:t>2</w:t>
      </w:r>
      <w:r>
        <w:rPr>
          <w:spacing w:val="-9"/>
        </w:rPr>
        <w:t> 年的，我们不得解除合同；发生</w:t>
      </w:r>
      <w:r>
        <w:rPr>
          <w:spacing w:val="-2"/>
        </w:rPr>
        <w:t>保险事故的，我们承担给付保险金的责任。</w:t>
      </w:r>
    </w:p>
    <w:p>
      <w:pPr>
        <w:pStyle w:val="BodyText"/>
        <w:spacing w:line="278" w:lineRule="auto" w:before="158"/>
        <w:ind w:left="281" w:right="1572"/>
      </w:pPr>
      <w:r>
        <w:rPr>
          <w:spacing w:val="3"/>
          <w:w w:val="100"/>
        </w:rPr>
        <w:t>我们在合同订立时已经知道您未如实告知的情况的，我们不得解除合</w:t>
      </w:r>
      <w:r>
        <w:rPr>
          <w:spacing w:val="-4"/>
          <w:w w:val="100"/>
        </w:rPr>
        <w:t>同；发生保险事故的，我们承担给付保险金的责任。</w:t>
      </w:r>
    </w:p>
    <w:p>
      <w:pPr>
        <w:spacing w:after="0" w:line="278" w:lineRule="auto"/>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194" w:lineRule="auto" w:before="56" w:after="0"/>
        <w:ind w:left="1565" w:right="0" w:hanging="639"/>
        <w:jc w:val="left"/>
      </w:pPr>
      <w:r>
        <w:rPr>
          <w:spacing w:val="-4"/>
        </w:rPr>
        <w:t>年龄错</w:t>
      </w:r>
      <w:r>
        <w:rPr>
          <w:spacing w:val="-10"/>
        </w:rPr>
        <w:t>误</w:t>
      </w:r>
    </w:p>
    <w:p>
      <w:pPr>
        <w:pStyle w:val="BodyText"/>
        <w:spacing w:line="278" w:lineRule="auto" w:before="72"/>
        <w:ind w:left="281" w:right="1553"/>
      </w:pPr>
      <w:r>
        <w:rPr/>
        <w:br w:type="column"/>
      </w:r>
      <w:r>
        <w:rPr>
          <w:spacing w:val="-2"/>
        </w:rPr>
        <w:t>您在申请投保时，应将与有效身份证件相符的被保险人的出生日期在投</w:t>
      </w:r>
      <w:r>
        <w:rPr>
          <w:spacing w:val="-2"/>
        </w:rPr>
        <w:t>保单上填明，如果发生错误按照下列方式办理：</w:t>
      </w:r>
    </w:p>
    <w:p>
      <w:pPr>
        <w:pStyle w:val="BodyText"/>
        <w:spacing w:line="278" w:lineRule="auto" w:before="158"/>
        <w:ind w:left="281" w:right="1550"/>
        <w:jc w:val="both"/>
      </w:pPr>
      <w:r>
        <w:rPr>
          <w:spacing w:val="-2"/>
        </w:rPr>
        <w:t>您申报的被保险人年龄不真实，并且其真实年龄不符合本合同约定投保</w:t>
      </w:r>
      <w:r>
        <w:rPr>
          <w:spacing w:val="-2"/>
        </w:rPr>
        <w:t>年龄限制的，我们有权解除本合同。对于解除本合同的，本合同自解除</w:t>
      </w:r>
      <w:r>
        <w:rPr>
          <w:spacing w:val="-2"/>
        </w:rPr>
        <w:t>之日起终止，我们向您退还本合同终止时的现金价值。对于本合同解除</w:t>
      </w:r>
      <w:r>
        <w:rPr>
          <w:spacing w:val="-2"/>
        </w:rPr>
        <w:t>前发生的保险事故，我们不承担给付保险金的责任。我们行使合同解除</w:t>
      </w:r>
      <w:r>
        <w:rPr>
          <w:spacing w:val="-2"/>
        </w:rPr>
        <w:t>权适用“我们合同解除权的限制”的规定。</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Heading3"/>
        <w:numPr>
          <w:ilvl w:val="1"/>
          <w:numId w:val="11"/>
        </w:numPr>
        <w:tabs>
          <w:tab w:pos="1564" w:val="left" w:leader="none"/>
          <w:tab w:pos="1565" w:val="left" w:leader="none"/>
        </w:tabs>
        <w:spacing w:line="194" w:lineRule="auto" w:before="45" w:after="0"/>
        <w:ind w:left="1565" w:right="0" w:hanging="639"/>
        <w:jc w:val="left"/>
      </w:pPr>
      <w:r>
        <w:rPr>
          <w:spacing w:val="-4"/>
        </w:rPr>
        <w:t>未还款</w:t>
      </w:r>
      <w:r>
        <w:rPr>
          <w:spacing w:val="-10"/>
        </w:rPr>
        <w:t>项</w:t>
      </w:r>
    </w:p>
    <w:p>
      <w:pPr>
        <w:pStyle w:val="BodyText"/>
        <w:spacing w:line="273" w:lineRule="auto" w:before="56"/>
        <w:ind w:left="281" w:right="1550"/>
        <w:jc w:val="both"/>
      </w:pPr>
      <w:r>
        <w:rPr/>
        <w:br w:type="column"/>
      </w:r>
      <w:r>
        <w:rPr>
          <w:spacing w:val="-4"/>
        </w:rPr>
        <w:t>我们在给付各项保险金、持续奖金、</w:t>
      </w:r>
      <w:r>
        <w:rPr>
          <w:spacing w:val="-4"/>
          <w:sz w:val="22"/>
        </w:rPr>
        <w:t>部分领取保单账户价值、</w:t>
      </w:r>
      <w:r>
        <w:rPr>
          <w:spacing w:val="-4"/>
        </w:rPr>
        <w:t>退还现金</w:t>
      </w:r>
      <w:r>
        <w:rPr>
          <w:spacing w:val="-2"/>
        </w:rPr>
        <w:t>价值或者返还保险费时，如果您有欠交的保险费、保单贷款或者其他各</w:t>
      </w:r>
      <w:r>
        <w:rPr>
          <w:spacing w:val="-2"/>
        </w:rPr>
        <w:t>项欠款，我们将先行扣除上述各项欠款及应付利息。</w:t>
      </w:r>
    </w:p>
    <w:p>
      <w:pPr>
        <w:spacing w:after="0" w:line="273" w:lineRule="auto"/>
        <w:jc w:val="both"/>
        <w:sectPr>
          <w:pgSz w:w="11910" w:h="16840"/>
          <w:pgMar w:header="0" w:footer="451" w:top="920" w:bottom="640" w:left="980" w:right="340"/>
          <w:cols w:num="2" w:equalWidth="0">
            <w:col w:w="2199" w:space="40"/>
            <w:col w:w="8351"/>
          </w:cols>
        </w:sectPr>
      </w:pPr>
    </w:p>
    <w:p>
      <w:pPr>
        <w:pStyle w:val="BodyText"/>
        <w:spacing w:before="6"/>
        <w:rPr>
          <w:sz w:val="20"/>
        </w:rPr>
      </w:pPr>
    </w:p>
    <w:p>
      <w:pPr>
        <w:spacing w:after="0"/>
        <w:rPr>
          <w:sz w:val="20"/>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194" w:lineRule="auto" w:before="55" w:after="0"/>
        <w:ind w:left="1565" w:right="0" w:hanging="639"/>
        <w:jc w:val="right"/>
      </w:pPr>
      <w:r>
        <w:rPr>
          <w:spacing w:val="-4"/>
        </w:rPr>
        <w:t>合同内</w:t>
      </w:r>
      <w:r>
        <w:rPr>
          <w:spacing w:val="-4"/>
        </w:rPr>
        <w:t>容变更</w:t>
      </w:r>
    </w:p>
    <w:p>
      <w:pPr>
        <w:pStyle w:val="BodyText"/>
        <w:spacing w:line="278" w:lineRule="auto" w:before="71"/>
        <w:ind w:left="281" w:right="1447"/>
      </w:pPr>
      <w:r>
        <w:rPr/>
        <w:br w:type="column"/>
      </w:r>
      <w:r>
        <w:rPr>
          <w:spacing w:val="-12"/>
        </w:rPr>
        <w:t>在本合同有效期内，经您与我们协商一致，可以变更本合同的有关内容。</w:t>
      </w:r>
      <w:r>
        <w:rPr>
          <w:spacing w:val="-2"/>
        </w:rPr>
        <w:t>变更本合同的，应当由我们在保险单或者其他保险凭证上批注或者附贴</w:t>
      </w:r>
      <w:r>
        <w:rPr>
          <w:spacing w:val="-2"/>
        </w:rPr>
        <w:t>批单，或者由您与我们订立书面的变更协议。</w:t>
      </w:r>
    </w:p>
    <w:p>
      <w:pPr>
        <w:pStyle w:val="BodyText"/>
        <w:spacing w:line="278" w:lineRule="auto"/>
        <w:ind w:left="281" w:right="1553"/>
        <w:jc w:val="both"/>
      </w:pPr>
      <w:r>
        <w:rPr>
          <w:spacing w:val="-6"/>
          <w:w w:val="100"/>
        </w:rPr>
        <w:t>您通过我们同意或认可的网站对本合同进行变更，视为您的书面申请，</w:t>
      </w:r>
      <w:r>
        <w:rPr>
          <w:spacing w:val="3"/>
          <w:w w:val="100"/>
        </w:rPr>
        <w:t>您向我们在线提交的电子信息与您向我们提交的书面文件具有相同的法律效力。</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194" w:lineRule="auto" w:before="56" w:after="0"/>
        <w:ind w:left="1565" w:right="0" w:hanging="639"/>
        <w:jc w:val="right"/>
      </w:pPr>
      <w:r>
        <w:rPr>
          <w:spacing w:val="-4"/>
        </w:rPr>
        <w:t>联系方</w:t>
      </w:r>
      <w:r>
        <w:rPr>
          <w:spacing w:val="-4"/>
        </w:rPr>
        <w:t>式变更</w:t>
      </w:r>
    </w:p>
    <w:p>
      <w:pPr>
        <w:pStyle w:val="BodyText"/>
        <w:spacing w:line="278" w:lineRule="auto" w:before="72"/>
        <w:ind w:left="281" w:right="1553"/>
        <w:jc w:val="both"/>
      </w:pPr>
      <w:r>
        <w:rPr/>
        <w:br w:type="column"/>
      </w:r>
      <w:r>
        <w:rPr>
          <w:spacing w:val="-2"/>
        </w:rPr>
        <w:t>为了保障您的合法权益，您的住所、通讯地址或者电话等联系方式变更时，请及时以书面形式或者双方认可的其他形式通知我们。如果您未以</w:t>
      </w:r>
      <w:r>
        <w:rPr>
          <w:spacing w:val="-2"/>
        </w:rPr>
        <w:t>书面形式或者双方认可的其他形式通知我们，我们按本合同载明的最后</w:t>
      </w:r>
      <w:r>
        <w:rPr>
          <w:spacing w:val="-2"/>
        </w:rPr>
        <w:t>联系方式发送的有关通知，均视为已送达给您。</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192" w:lineRule="auto" w:before="59" w:after="0"/>
        <w:ind w:left="1565" w:right="0" w:hanging="639"/>
        <w:jc w:val="left"/>
      </w:pPr>
      <w:r>
        <w:rPr>
          <w:spacing w:val="-4"/>
        </w:rPr>
        <w:t>争议处</w:t>
      </w:r>
      <w:r>
        <w:rPr>
          <w:spacing w:val="-10"/>
        </w:rPr>
        <w:t>理</w:t>
      </w:r>
    </w:p>
    <w:p>
      <w:pPr>
        <w:pStyle w:val="BodyText"/>
        <w:spacing w:line="273" w:lineRule="auto" w:before="72"/>
        <w:ind w:left="281" w:right="1552"/>
      </w:pPr>
      <w:r>
        <w:rPr/>
        <w:br w:type="column"/>
      </w:r>
      <w:r>
        <w:rPr>
          <w:spacing w:val="-2"/>
        </w:rPr>
        <w:t>本合同履行过程中，双方发生争议不能协商解决的，可以达成仲裁协议</w:t>
      </w:r>
      <w:r>
        <w:rPr>
          <w:spacing w:val="-2"/>
        </w:rPr>
        <w:t>通过仲裁解决，也可依法直接向法院提起诉讼。</w:t>
      </w:r>
    </w:p>
    <w:p>
      <w:pPr>
        <w:spacing w:after="0" w:line="273" w:lineRule="auto"/>
        <w:sectPr>
          <w:type w:val="continuous"/>
          <w:pgSz w:w="11910" w:h="16840"/>
          <w:pgMar w:header="0" w:footer="451" w:top="460" w:bottom="640" w:left="980" w:right="340"/>
          <w:cols w:num="2" w:equalWidth="0">
            <w:col w:w="2199" w:space="40"/>
            <w:col w:w="8351"/>
          </w:cols>
        </w:sectPr>
      </w:pPr>
    </w:p>
    <w:p>
      <w:pPr>
        <w:pStyle w:val="BodyText"/>
        <w:spacing w:before="9"/>
        <w:rPr>
          <w:sz w:val="20"/>
        </w:rPr>
      </w:pPr>
    </w:p>
    <w:p>
      <w:pPr>
        <w:spacing w:after="0"/>
        <w:rPr>
          <w:sz w:val="20"/>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192" w:lineRule="auto" w:before="58" w:after="0"/>
        <w:ind w:left="1565" w:right="0" w:hanging="639"/>
        <w:jc w:val="right"/>
      </w:pPr>
      <w:r>
        <w:rPr>
          <w:spacing w:val="-4"/>
        </w:rPr>
        <w:t>保险事</w:t>
      </w:r>
      <w:r>
        <w:rPr>
          <w:spacing w:val="-4"/>
        </w:rPr>
        <w:t>故鉴定</w:t>
      </w:r>
    </w:p>
    <w:p>
      <w:pPr>
        <w:pStyle w:val="BodyText"/>
        <w:spacing w:line="276" w:lineRule="auto" w:before="72"/>
        <w:ind w:left="281" w:right="1553"/>
        <w:jc w:val="both"/>
      </w:pPr>
      <w:r>
        <w:rPr/>
        <w:br w:type="column"/>
      </w:r>
      <w:r>
        <w:rPr>
          <w:spacing w:val="-2"/>
        </w:rPr>
        <w:t>如果被保险人发生保险事故，您和我们均可以委托双方认可的保险公估</w:t>
      </w:r>
      <w:r>
        <w:rPr>
          <w:spacing w:val="-2"/>
        </w:rPr>
        <w:t>机构等依法设立的独立评估机构或者具有相关专业知识的人员，对保险</w:t>
      </w:r>
      <w:r>
        <w:rPr>
          <w:spacing w:val="-2"/>
        </w:rPr>
        <w:t>事故进行评估和鉴定。</w:t>
      </w:r>
    </w:p>
    <w:p>
      <w:pPr>
        <w:spacing w:after="0" w:line="276" w:lineRule="auto"/>
        <w:jc w:val="both"/>
        <w:sectPr>
          <w:type w:val="continuous"/>
          <w:pgSz w:w="11910" w:h="16840"/>
          <w:pgMar w:header="0" w:footer="451" w:top="460" w:bottom="640" w:left="980" w:right="340"/>
          <w:cols w:num="2" w:equalWidth="0">
            <w:col w:w="2199" w:space="40"/>
            <w:col w:w="8351"/>
          </w:cols>
        </w:sectPr>
      </w:pPr>
    </w:p>
    <w:p>
      <w:pPr>
        <w:pStyle w:val="BodyText"/>
        <w:spacing w:before="4"/>
        <w:rPr>
          <w:sz w:val="19"/>
        </w:rPr>
      </w:pPr>
    </w:p>
    <w:p>
      <w:pPr>
        <w:pStyle w:val="Heading2"/>
        <w:numPr>
          <w:ilvl w:val="0"/>
          <w:numId w:val="11"/>
        </w:numPr>
        <w:tabs>
          <w:tab w:pos="1564" w:val="left" w:leader="none"/>
          <w:tab w:pos="1565" w:val="left" w:leader="none"/>
        </w:tabs>
        <w:spacing w:line="429" w:lineRule="exact" w:before="0" w:after="0"/>
        <w:ind w:left="1565" w:right="0" w:hanging="639"/>
        <w:jc w:val="left"/>
      </w:pPr>
      <w:r>
        <w:rPr/>
        <w:drawing>
          <wp:anchor distT="0" distB="0" distL="0" distR="0" allowOverlap="1" layoutInCell="1" locked="0" behindDoc="1" simplePos="0" relativeHeight="487078912">
            <wp:simplePos x="0" y="0"/>
            <wp:positionH relativeFrom="page">
              <wp:posOffset>1140256</wp:posOffset>
            </wp:positionH>
            <wp:positionV relativeFrom="paragraph">
              <wp:posOffset>237448</wp:posOffset>
            </wp:positionV>
            <wp:extent cx="5281244" cy="12192"/>
            <wp:effectExtent l="0" t="0" r="0" b="0"/>
            <wp:wrapNone/>
            <wp:docPr id="23" name="image3.png"/>
            <wp:cNvGraphicFramePr>
              <a:graphicFrameLocks noChangeAspect="1"/>
            </wp:cNvGraphicFramePr>
            <a:graphic>
              <a:graphicData uri="http://schemas.openxmlformats.org/drawingml/2006/picture">
                <pic:pic>
                  <pic:nvPicPr>
                    <pic:cNvPr id="24" name="image3.png"/>
                    <pic:cNvPicPr/>
                  </pic:nvPicPr>
                  <pic:blipFill>
                    <a:blip r:embed="rId8" cstate="print"/>
                    <a:stretch>
                      <a:fillRect/>
                    </a:stretch>
                  </pic:blipFill>
                  <pic:spPr>
                    <a:xfrm>
                      <a:off x="0" y="0"/>
                      <a:ext cx="5281244" cy="12192"/>
                    </a:xfrm>
                    <a:prstGeom prst="rect">
                      <a:avLst/>
                    </a:prstGeom>
                  </pic:spPr>
                </pic:pic>
              </a:graphicData>
            </a:graphic>
          </wp:anchor>
        </w:drawing>
      </w:r>
      <w:r>
        <w:rPr>
          <w:spacing w:val="-5"/>
        </w:rPr>
        <w:t>释义</w:t>
      </w:r>
    </w:p>
    <w:p>
      <w:pPr>
        <w:pStyle w:val="BodyText"/>
        <w:spacing w:before="4"/>
        <w:rPr>
          <w:rFonts w:ascii="Microsoft JhengHei"/>
          <w:b/>
          <w:sz w:val="12"/>
        </w:rPr>
      </w:pPr>
    </w:p>
    <w:p>
      <w:pPr>
        <w:spacing w:after="0"/>
        <w:rPr>
          <w:rFonts w:ascii="Microsoft JhengHei"/>
          <w:sz w:val="12"/>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347" w:lineRule="exact" w:before="3" w:after="0"/>
        <w:ind w:left="1565" w:right="0" w:hanging="639"/>
        <w:jc w:val="left"/>
      </w:pPr>
      <w:r>
        <w:rPr>
          <w:spacing w:val="-4"/>
        </w:rPr>
        <w:t>合法有</w:t>
      </w:r>
    </w:p>
    <w:p>
      <w:pPr>
        <w:spacing w:line="347" w:lineRule="exact" w:before="0"/>
        <w:ind w:left="1565" w:right="0" w:firstLine="0"/>
        <w:jc w:val="left"/>
        <w:rPr>
          <w:rFonts w:ascii="Microsoft JhengHei" w:eastAsia="Microsoft JhengHei"/>
          <w:b/>
          <w:sz w:val="21"/>
        </w:rPr>
      </w:pPr>
      <w:r>
        <w:rPr>
          <w:rFonts w:ascii="Microsoft JhengHei" w:eastAsia="Microsoft JhengHei"/>
          <w:b/>
          <w:w w:val="100"/>
          <w:sz w:val="21"/>
        </w:rPr>
        <w:t>效</w:t>
      </w:r>
    </w:p>
    <w:p>
      <w:pPr>
        <w:pStyle w:val="BodyText"/>
        <w:spacing w:line="273" w:lineRule="auto" w:before="72"/>
        <w:ind w:left="281" w:right="1557"/>
      </w:pPr>
      <w:r>
        <w:rPr/>
        <w:br w:type="column"/>
      </w:r>
      <w:r>
        <w:rPr>
          <w:spacing w:val="-2"/>
        </w:rPr>
        <w:t>本合同所指合法有效均以中华人民共和国法律、法规、行政规章及有关</w:t>
      </w:r>
      <w:r>
        <w:rPr>
          <w:spacing w:val="-2"/>
        </w:rPr>
        <w:t>规范性法律文件的规定为判定依据。</w:t>
      </w:r>
    </w:p>
    <w:p>
      <w:pPr>
        <w:spacing w:after="0" w:line="273" w:lineRule="auto"/>
        <w:sectPr>
          <w:type w:val="continuous"/>
          <w:pgSz w:w="11910" w:h="16840"/>
          <w:pgMar w:header="0" w:footer="451" w:top="460" w:bottom="640" w:left="980" w:right="340"/>
          <w:cols w:num="2" w:equalWidth="0">
            <w:col w:w="2199" w:space="40"/>
            <w:col w:w="8351"/>
          </w:cols>
        </w:sectPr>
      </w:pPr>
    </w:p>
    <w:p>
      <w:pPr>
        <w:pStyle w:val="BodyText"/>
        <w:spacing w:before="11"/>
        <w:rPr>
          <w:sz w:val="19"/>
        </w:rPr>
      </w:pPr>
    </w:p>
    <w:p>
      <w:pPr>
        <w:spacing w:after="0"/>
        <w:rPr>
          <w:sz w:val="19"/>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347" w:lineRule="exact" w:before="2" w:after="0"/>
        <w:ind w:left="1565" w:right="0" w:hanging="639"/>
        <w:jc w:val="left"/>
      </w:pPr>
      <w:r>
        <w:rPr>
          <w:spacing w:val="-4"/>
        </w:rPr>
        <w:t>保单年</w:t>
      </w:r>
    </w:p>
    <w:p>
      <w:pPr>
        <w:spacing w:line="347" w:lineRule="exact" w:before="0"/>
        <w:ind w:left="1565" w:right="0" w:firstLine="0"/>
        <w:jc w:val="left"/>
        <w:rPr>
          <w:rFonts w:ascii="Microsoft JhengHei" w:eastAsia="Microsoft JhengHei"/>
          <w:b/>
          <w:sz w:val="21"/>
        </w:rPr>
      </w:pPr>
      <w:r>
        <w:rPr>
          <w:rFonts w:ascii="Microsoft JhengHei" w:eastAsia="Microsoft JhengHei"/>
          <w:b/>
          <w:w w:val="100"/>
          <w:sz w:val="21"/>
        </w:rPr>
        <w:t>度</w:t>
      </w:r>
    </w:p>
    <w:p>
      <w:pPr>
        <w:pStyle w:val="BodyText"/>
        <w:spacing w:line="276" w:lineRule="auto" w:before="72"/>
        <w:ind w:left="281" w:right="1557"/>
        <w:jc w:val="both"/>
      </w:pPr>
      <w:r>
        <w:rPr/>
        <w:br w:type="column"/>
      </w:r>
      <w:r>
        <w:rPr>
          <w:spacing w:val="4"/>
          <w:w w:val="100"/>
        </w:rPr>
        <w:t>从本合同生效日或者年生效对应日零时起至下一年度本合同年生效对</w:t>
      </w:r>
      <w:r>
        <w:rPr>
          <w:spacing w:val="-6"/>
          <w:w w:val="100"/>
        </w:rPr>
        <w:t>应日零时止为一个保单年度。如果当月无对应的同一日，则以该月最后</w:t>
      </w:r>
      <w:r>
        <w:rPr>
          <w:spacing w:val="-5"/>
          <w:w w:val="100"/>
        </w:rPr>
        <w:t>一日为对应日，前述本合同年生效对应日为保单周年日。</w:t>
      </w:r>
    </w:p>
    <w:p>
      <w:pPr>
        <w:spacing w:after="0" w:line="276" w:lineRule="auto"/>
        <w:jc w:val="both"/>
        <w:sectPr>
          <w:type w:val="continuous"/>
          <w:pgSz w:w="11910" w:h="16840"/>
          <w:pgMar w:header="0" w:footer="451" w:top="460" w:bottom="640" w:left="980" w:right="340"/>
          <w:cols w:num="2" w:equalWidth="0">
            <w:col w:w="2199" w:space="40"/>
            <w:col w:w="8351"/>
          </w:cols>
        </w:sectPr>
      </w:pPr>
    </w:p>
    <w:p>
      <w:pPr>
        <w:pStyle w:val="BodyText"/>
        <w:spacing w:before="7"/>
        <w:rPr>
          <w:sz w:val="20"/>
        </w:rPr>
      </w:pPr>
    </w:p>
    <w:p>
      <w:pPr>
        <w:pStyle w:val="ListParagraph"/>
        <w:numPr>
          <w:ilvl w:val="1"/>
          <w:numId w:val="11"/>
        </w:numPr>
        <w:tabs>
          <w:tab w:pos="1565" w:val="left" w:leader="none"/>
        </w:tabs>
        <w:spacing w:line="256" w:lineRule="auto" w:before="2" w:after="0"/>
        <w:ind w:left="2520" w:right="1550" w:hanging="1595"/>
        <w:jc w:val="both"/>
        <w:rPr>
          <w:sz w:val="21"/>
        </w:rPr>
      </w:pPr>
      <w:r>
        <w:rPr>
          <w:rFonts w:ascii="Microsoft JhengHei" w:eastAsia="Microsoft JhengHei"/>
          <w:b/>
          <w:sz w:val="21"/>
        </w:rPr>
        <w:t>周岁</w:t>
      </w:r>
      <w:r>
        <w:rPr>
          <w:rFonts w:ascii="Microsoft JhengHei" w:eastAsia="Microsoft JhengHei"/>
          <w:b/>
          <w:spacing w:val="452"/>
          <w:sz w:val="21"/>
        </w:rPr>
        <w:t> </w:t>
      </w:r>
      <w:r>
        <w:rPr>
          <w:sz w:val="21"/>
        </w:rPr>
        <w:t>指按有效身份证件中记载的出生日期计算的年龄，自出生之日起为零周</w:t>
      </w:r>
      <w:r>
        <w:rPr>
          <w:spacing w:val="-7"/>
          <w:sz w:val="21"/>
        </w:rPr>
        <w:t>岁，每经过一年增加一岁，不足一年的不计。例如，出生日期为 </w:t>
      </w:r>
      <w:r>
        <w:rPr>
          <w:spacing w:val="-6"/>
          <w:sz w:val="21"/>
        </w:rPr>
        <w:t>2000</w:t>
      </w:r>
      <w:r>
        <w:rPr>
          <w:spacing w:val="-13"/>
          <w:sz w:val="21"/>
        </w:rPr>
        <w:t> 年</w:t>
      </w:r>
      <w:r>
        <w:rPr>
          <w:spacing w:val="-6"/>
          <w:sz w:val="21"/>
        </w:rPr>
        <w:t> </w:t>
      </w:r>
      <w:r>
        <w:rPr>
          <w:spacing w:val="-2"/>
          <w:sz w:val="21"/>
        </w:rPr>
        <w:t>9</w:t>
      </w:r>
      <w:r>
        <w:rPr>
          <w:spacing w:val="-37"/>
          <w:sz w:val="21"/>
        </w:rPr>
        <w:t> 月 </w:t>
      </w:r>
      <w:r>
        <w:rPr>
          <w:spacing w:val="-2"/>
          <w:sz w:val="21"/>
        </w:rPr>
        <w:t>1</w:t>
      </w:r>
      <w:r>
        <w:rPr>
          <w:spacing w:val="-20"/>
          <w:sz w:val="21"/>
        </w:rPr>
        <w:t> 日，</w:t>
      </w:r>
      <w:r>
        <w:rPr>
          <w:spacing w:val="-2"/>
          <w:sz w:val="21"/>
        </w:rPr>
        <w:t>2000</w:t>
      </w:r>
      <w:r>
        <w:rPr>
          <w:spacing w:val="-38"/>
          <w:sz w:val="21"/>
        </w:rPr>
        <w:t> 年 </w:t>
      </w:r>
      <w:r>
        <w:rPr>
          <w:spacing w:val="-2"/>
          <w:sz w:val="21"/>
        </w:rPr>
        <w:t>9</w:t>
      </w:r>
      <w:r>
        <w:rPr>
          <w:spacing w:val="-36"/>
          <w:sz w:val="21"/>
        </w:rPr>
        <w:t> 月 </w:t>
      </w:r>
      <w:r>
        <w:rPr>
          <w:spacing w:val="-2"/>
          <w:sz w:val="21"/>
        </w:rPr>
        <w:t>1</w:t>
      </w:r>
      <w:r>
        <w:rPr>
          <w:spacing w:val="-29"/>
          <w:sz w:val="21"/>
        </w:rPr>
        <w:t> 日至 </w:t>
      </w:r>
      <w:r>
        <w:rPr>
          <w:spacing w:val="-2"/>
          <w:sz w:val="21"/>
        </w:rPr>
        <w:t>2001</w:t>
      </w:r>
      <w:r>
        <w:rPr>
          <w:spacing w:val="-37"/>
          <w:sz w:val="21"/>
        </w:rPr>
        <w:t> 年 </w:t>
      </w:r>
      <w:r>
        <w:rPr>
          <w:spacing w:val="-2"/>
          <w:sz w:val="21"/>
        </w:rPr>
        <w:t>8</w:t>
      </w:r>
      <w:r>
        <w:rPr>
          <w:spacing w:val="-37"/>
          <w:sz w:val="21"/>
        </w:rPr>
        <w:t> 月 </w:t>
      </w:r>
      <w:r>
        <w:rPr>
          <w:spacing w:val="-2"/>
          <w:sz w:val="21"/>
        </w:rPr>
        <w:t>31</w:t>
      </w:r>
      <w:r>
        <w:rPr>
          <w:spacing w:val="-21"/>
          <w:sz w:val="21"/>
        </w:rPr>
        <w:t> 日期间为 </w:t>
      </w:r>
      <w:r>
        <w:rPr>
          <w:spacing w:val="-2"/>
          <w:sz w:val="21"/>
        </w:rPr>
        <w:t>0</w:t>
      </w:r>
      <w:r>
        <w:rPr>
          <w:spacing w:val="-16"/>
          <w:sz w:val="21"/>
        </w:rPr>
        <w:t> 周岁，</w:t>
      </w:r>
      <w:r>
        <w:rPr>
          <w:spacing w:val="-2"/>
          <w:sz w:val="21"/>
        </w:rPr>
        <w:t>2001</w:t>
      </w:r>
      <w:r>
        <w:rPr>
          <w:spacing w:val="-28"/>
          <w:sz w:val="21"/>
        </w:rPr>
        <w:t> 年</w:t>
      </w:r>
    </w:p>
    <w:p>
      <w:pPr>
        <w:pStyle w:val="BodyText"/>
        <w:spacing w:before="12"/>
        <w:ind w:left="2520"/>
        <w:jc w:val="both"/>
      </w:pPr>
      <w:r>
        <w:rPr>
          <w:spacing w:val="-2"/>
        </w:rPr>
        <w:t>9</w:t>
      </w:r>
      <w:r>
        <w:rPr>
          <w:spacing w:val="-36"/>
        </w:rPr>
        <w:t> 月 </w:t>
      </w:r>
      <w:r>
        <w:rPr>
          <w:spacing w:val="-2"/>
        </w:rPr>
        <w:t>1</w:t>
      </w:r>
      <w:r>
        <w:rPr>
          <w:spacing w:val="-26"/>
        </w:rPr>
        <w:t> 日至 </w:t>
      </w:r>
      <w:r>
        <w:rPr>
          <w:spacing w:val="-2"/>
        </w:rPr>
        <w:t>2002</w:t>
      </w:r>
      <w:r>
        <w:rPr>
          <w:spacing w:val="-34"/>
        </w:rPr>
        <w:t> 年 </w:t>
      </w:r>
      <w:r>
        <w:rPr>
          <w:spacing w:val="-2"/>
        </w:rPr>
        <w:t>8</w:t>
      </w:r>
      <w:r>
        <w:rPr>
          <w:spacing w:val="-35"/>
        </w:rPr>
        <w:t> 月 </w:t>
      </w:r>
      <w:r>
        <w:rPr>
          <w:spacing w:val="-2"/>
        </w:rPr>
        <w:t>31</w:t>
      </w:r>
      <w:r>
        <w:rPr>
          <w:spacing w:val="-19"/>
        </w:rPr>
        <w:t> 日期间为 </w:t>
      </w:r>
      <w:r>
        <w:rPr>
          <w:spacing w:val="-2"/>
        </w:rPr>
        <w:t>1</w:t>
      </w:r>
      <w:r>
        <w:rPr>
          <w:spacing w:val="-10"/>
        </w:rPr>
        <w:t> 周岁，依此类推。</w:t>
      </w:r>
    </w:p>
    <w:p>
      <w:pPr>
        <w:pStyle w:val="BodyText"/>
        <w:spacing w:before="3"/>
        <w:rPr>
          <w:sz w:val="23"/>
        </w:rPr>
      </w:pPr>
    </w:p>
    <w:p>
      <w:pPr>
        <w:spacing w:after="0"/>
        <w:rPr>
          <w:sz w:val="23"/>
        </w:rPr>
        <w:sectPr>
          <w:type w:val="continuous"/>
          <w:pgSz w:w="11910" w:h="16840"/>
          <w:pgMar w:header="0" w:footer="451" w:top="460" w:bottom="640" w:left="980" w:right="340"/>
        </w:sectPr>
      </w:pPr>
    </w:p>
    <w:p>
      <w:pPr>
        <w:pStyle w:val="Heading3"/>
        <w:numPr>
          <w:ilvl w:val="1"/>
          <w:numId w:val="11"/>
        </w:numPr>
        <w:tabs>
          <w:tab w:pos="638" w:val="left" w:leader="none"/>
          <w:tab w:pos="1565" w:val="left" w:leader="none"/>
        </w:tabs>
        <w:spacing w:line="349" w:lineRule="exact" w:before="2" w:after="0"/>
        <w:ind w:left="1565" w:right="0" w:hanging="1565"/>
        <w:jc w:val="right"/>
      </w:pPr>
      <w:r>
        <w:rPr>
          <w:spacing w:val="-4"/>
        </w:rPr>
        <w:t>有效身</w:t>
      </w:r>
    </w:p>
    <w:p>
      <w:pPr>
        <w:spacing w:line="349" w:lineRule="exact" w:before="0"/>
        <w:ind w:left="0" w:right="0" w:firstLine="0"/>
        <w:jc w:val="right"/>
        <w:rPr>
          <w:rFonts w:ascii="Microsoft JhengHei" w:eastAsia="Microsoft JhengHei"/>
          <w:b/>
          <w:sz w:val="21"/>
        </w:rPr>
      </w:pPr>
      <w:r>
        <w:rPr>
          <w:rFonts w:ascii="Microsoft JhengHei" w:eastAsia="Microsoft JhengHei"/>
          <w:b/>
          <w:spacing w:val="-4"/>
          <w:sz w:val="21"/>
        </w:rPr>
        <w:t>份证件</w:t>
      </w:r>
    </w:p>
    <w:p>
      <w:pPr>
        <w:pStyle w:val="BodyText"/>
        <w:spacing w:line="278" w:lineRule="auto" w:before="71"/>
        <w:ind w:left="281" w:right="1553"/>
        <w:jc w:val="both"/>
      </w:pPr>
      <w:r>
        <w:rPr/>
        <w:br w:type="column"/>
      </w:r>
      <w:r>
        <w:rPr>
          <w:spacing w:val="-2"/>
        </w:rPr>
        <w:t>指由中华人民共和国政府主管部门规定的能够证明其身份的证件，如：</w:t>
      </w:r>
      <w:r>
        <w:rPr>
          <w:spacing w:val="-2"/>
        </w:rPr>
        <w:t>居民身份证、军官证、警官证、士兵证、户口簿以及中华人民共和国政</w:t>
      </w:r>
      <w:r>
        <w:rPr>
          <w:spacing w:val="-2"/>
        </w:rPr>
        <w:t>府主管部门颁发或者认可的有效护照或者其他身份证明文件。</w:t>
      </w:r>
    </w:p>
    <w:p>
      <w:pPr>
        <w:spacing w:after="0" w:line="278" w:lineRule="auto"/>
        <w:jc w:val="both"/>
        <w:sectPr>
          <w:type w:val="continuous"/>
          <w:pgSz w:w="11910" w:h="16840"/>
          <w:pgMar w:header="0" w:footer="451" w:top="460" w:bottom="640" w:left="980" w:right="340"/>
          <w:cols w:num="2" w:equalWidth="0">
            <w:col w:w="2199" w:space="40"/>
            <w:col w:w="8351"/>
          </w:cols>
        </w:sectPr>
      </w:pPr>
    </w:p>
    <w:p>
      <w:pPr>
        <w:pStyle w:val="BodyText"/>
        <w:spacing w:before="12"/>
        <w:rPr>
          <w:sz w:val="13"/>
        </w:rPr>
      </w:pPr>
    </w:p>
    <w:p>
      <w:pPr>
        <w:spacing w:after="0"/>
        <w:rPr>
          <w:sz w:val="13"/>
        </w:rPr>
        <w:sectPr>
          <w:type w:val="continuous"/>
          <w:pgSz w:w="11910" w:h="16840"/>
          <w:pgMar w:header="0" w:footer="451" w:top="460" w:bottom="640" w:left="980" w:right="340"/>
        </w:sectPr>
      </w:pPr>
    </w:p>
    <w:p>
      <w:pPr>
        <w:pStyle w:val="Heading3"/>
        <w:numPr>
          <w:ilvl w:val="1"/>
          <w:numId w:val="11"/>
        </w:numPr>
        <w:tabs>
          <w:tab w:pos="1564" w:val="left" w:leader="none"/>
          <w:tab w:pos="1565" w:val="left" w:leader="none"/>
        </w:tabs>
        <w:spacing w:line="349" w:lineRule="exact" w:before="79" w:after="0"/>
        <w:ind w:left="1565" w:right="0" w:hanging="639"/>
        <w:jc w:val="left"/>
      </w:pPr>
      <w:r>
        <w:rPr>
          <w:spacing w:val="-4"/>
        </w:rPr>
        <w:t>现金价</w:t>
      </w:r>
    </w:p>
    <w:p>
      <w:pPr>
        <w:spacing w:line="349" w:lineRule="exact" w:before="0"/>
        <w:ind w:left="1565" w:right="0" w:firstLine="0"/>
        <w:jc w:val="left"/>
        <w:rPr>
          <w:rFonts w:ascii="Microsoft JhengHei" w:eastAsia="Microsoft JhengHei"/>
          <w:b/>
          <w:sz w:val="21"/>
        </w:rPr>
      </w:pPr>
      <w:r>
        <w:rPr>
          <w:rFonts w:ascii="Microsoft JhengHei" w:eastAsia="Microsoft JhengHei"/>
          <w:b/>
          <w:w w:val="100"/>
          <w:sz w:val="21"/>
        </w:rPr>
        <w:t>值</w:t>
      </w:r>
    </w:p>
    <w:p>
      <w:pPr>
        <w:pStyle w:val="BodyText"/>
        <w:spacing w:line="278" w:lineRule="auto" w:before="72"/>
        <w:ind w:left="281" w:right="1759"/>
      </w:pPr>
      <w:r>
        <w:rPr/>
        <w:br w:type="column"/>
      </w:r>
      <w:r>
        <w:rPr>
          <w:spacing w:val="-2"/>
        </w:rPr>
        <w:t>指保险合同所具有的价值，通常体现为解除合同时，根据精算原理计</w:t>
      </w:r>
      <w:r>
        <w:rPr>
          <w:spacing w:val="-2"/>
        </w:rPr>
        <w:t>算的，由我们退还的那部分金额。</w:t>
      </w:r>
    </w:p>
    <w:sectPr>
      <w:type w:val="continuous"/>
      <w:pgSz w:w="11910" w:h="16840"/>
      <w:pgMar w:header="0" w:footer="451" w:top="460" w:bottom="640" w:left="980" w:right="340"/>
      <w:cols w:num="2" w:equalWidth="0">
        <w:col w:w="2199" w:space="40"/>
        <w:col w:w="835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20007pt;margin-top:808.362488pt;width:11.6pt;height:11.15pt;mso-position-horizontal-relative:page;mso-position-vertical-relative:page;z-index:-16239616" type="#_x0000_t202" id="docshape1" filled="false" stroked="false">
          <v:textbox inset="0,0,0,0">
            <w:txbxContent>
              <w:p>
                <w:pPr>
                  <w:spacing w:line="222" w:lineRule="exact" w:before="0"/>
                  <w:ind w:left="60" w:right="0" w:firstLine="0"/>
                  <w:jc w:val="left"/>
                  <w:rPr>
                    <w:sz w:val="18"/>
                  </w:rPr>
                </w:pPr>
                <w:r>
                  <w:rPr>
                    <w:w w:val="101"/>
                    <w:sz w:val="18"/>
                  </w:rPr>
                  <w:fldChar w:fldCharType="begin"/>
                </w:r>
                <w:r>
                  <w:rPr>
                    <w:w w:val="101"/>
                    <w:sz w:val="18"/>
                  </w:rPr>
                  <w:instrText> PAGE </w:instrText>
                </w:r>
                <w:r>
                  <w:rPr>
                    <w:w w:val="101"/>
                    <w:sz w:val="18"/>
                  </w:rPr>
                  <w:fldChar w:fldCharType="separate"/>
                </w:r>
                <w:r>
                  <w:rPr>
                    <w:w w:val="101"/>
                    <w:sz w:val="18"/>
                  </w:rPr>
                  <w:t>1</w:t>
                </w:r>
                <w:r>
                  <w:rPr>
                    <w:w w:val="101"/>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9"/>
      <w:numFmt w:val="decimal"/>
      <w:lvlText w:val="%1."/>
      <w:lvlJc w:val="left"/>
      <w:pPr>
        <w:ind w:left="1565" w:hanging="639"/>
        <w:jc w:val="left"/>
      </w:pPr>
      <w:rPr>
        <w:rFonts w:hint="default" w:ascii="Microsoft JhengHei" w:hAnsi="Microsoft JhengHei" w:eastAsia="Microsoft JhengHei" w:cs="Microsoft JhengHei"/>
        <w:b/>
        <w:bCs/>
        <w:i w:val="0"/>
        <w:iCs w:val="0"/>
        <w:w w:val="83"/>
        <w:sz w:val="24"/>
        <w:szCs w:val="24"/>
        <w:lang w:val="en-US" w:eastAsia="zh-CN" w:bidi="ar-SA"/>
      </w:rPr>
    </w:lvl>
    <w:lvl w:ilvl="1">
      <w:start w:val="1"/>
      <w:numFmt w:val="decimal"/>
      <w:lvlText w:val="%1.%2"/>
      <w:lvlJc w:val="left"/>
      <w:pPr>
        <w:ind w:left="1565" w:hanging="639"/>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2626" w:hanging="639"/>
      </w:pPr>
      <w:rPr>
        <w:rFonts w:hint="default"/>
        <w:lang w:val="en-US" w:eastAsia="zh-CN" w:bidi="ar-SA"/>
      </w:rPr>
    </w:lvl>
    <w:lvl w:ilvl="3">
      <w:start w:val="0"/>
      <w:numFmt w:val="bullet"/>
      <w:lvlText w:val="•"/>
      <w:lvlJc w:val="left"/>
      <w:pPr>
        <w:ind w:left="2573" w:hanging="639"/>
      </w:pPr>
      <w:rPr>
        <w:rFonts w:hint="default"/>
        <w:lang w:val="en-US" w:eastAsia="zh-CN" w:bidi="ar-SA"/>
      </w:rPr>
    </w:lvl>
    <w:lvl w:ilvl="4">
      <w:start w:val="0"/>
      <w:numFmt w:val="bullet"/>
      <w:lvlText w:val="•"/>
      <w:lvlJc w:val="left"/>
      <w:pPr>
        <w:ind w:left="2519" w:hanging="639"/>
      </w:pPr>
      <w:rPr>
        <w:rFonts w:hint="default"/>
        <w:lang w:val="en-US" w:eastAsia="zh-CN" w:bidi="ar-SA"/>
      </w:rPr>
    </w:lvl>
    <w:lvl w:ilvl="5">
      <w:start w:val="0"/>
      <w:numFmt w:val="bullet"/>
      <w:lvlText w:val="•"/>
      <w:lvlJc w:val="left"/>
      <w:pPr>
        <w:ind w:left="2466" w:hanging="639"/>
      </w:pPr>
      <w:rPr>
        <w:rFonts w:hint="default"/>
        <w:lang w:val="en-US" w:eastAsia="zh-CN" w:bidi="ar-SA"/>
      </w:rPr>
    </w:lvl>
    <w:lvl w:ilvl="6">
      <w:start w:val="0"/>
      <w:numFmt w:val="bullet"/>
      <w:lvlText w:val="•"/>
      <w:lvlJc w:val="left"/>
      <w:pPr>
        <w:ind w:left="2412" w:hanging="639"/>
      </w:pPr>
      <w:rPr>
        <w:rFonts w:hint="default"/>
        <w:lang w:val="en-US" w:eastAsia="zh-CN" w:bidi="ar-SA"/>
      </w:rPr>
    </w:lvl>
    <w:lvl w:ilvl="7">
      <w:start w:val="0"/>
      <w:numFmt w:val="bullet"/>
      <w:lvlText w:val="•"/>
      <w:lvlJc w:val="left"/>
      <w:pPr>
        <w:ind w:left="2359" w:hanging="639"/>
      </w:pPr>
      <w:rPr>
        <w:rFonts w:hint="default"/>
        <w:lang w:val="en-US" w:eastAsia="zh-CN" w:bidi="ar-SA"/>
      </w:rPr>
    </w:lvl>
    <w:lvl w:ilvl="8">
      <w:start w:val="0"/>
      <w:numFmt w:val="bullet"/>
      <w:lvlText w:val="•"/>
      <w:lvlJc w:val="left"/>
      <w:pPr>
        <w:ind w:left="2305" w:hanging="639"/>
      </w:pPr>
      <w:rPr>
        <w:rFonts w:hint="default"/>
        <w:lang w:val="en-US" w:eastAsia="zh-CN" w:bidi="ar-SA"/>
      </w:rPr>
    </w:lvl>
  </w:abstractNum>
  <w:abstractNum w:abstractNumId="9">
    <w:multiLevelType w:val="hybridMultilevel"/>
    <w:lvl w:ilvl="0">
      <w:start w:val="1"/>
      <w:numFmt w:val="decimal"/>
      <w:lvlText w:val="(%1)"/>
      <w:lvlJc w:val="left"/>
      <w:pPr>
        <w:ind w:left="421" w:hanging="423"/>
        <w:jc w:val="left"/>
      </w:pPr>
      <w:rPr>
        <w:rFonts w:hint="default" w:ascii="宋体" w:hAnsi="宋体" w:eastAsia="宋体" w:cs="宋体"/>
        <w:b w:val="0"/>
        <w:bCs w:val="0"/>
        <w:i w:val="0"/>
        <w:iCs w:val="0"/>
        <w:w w:val="101"/>
        <w:sz w:val="18"/>
        <w:szCs w:val="18"/>
        <w:lang w:val="en-US" w:eastAsia="zh-CN" w:bidi="ar-SA"/>
      </w:rPr>
    </w:lvl>
    <w:lvl w:ilvl="1">
      <w:start w:val="0"/>
      <w:numFmt w:val="bullet"/>
      <w:lvlText w:val="•"/>
      <w:lvlJc w:val="left"/>
      <w:pPr>
        <w:ind w:left="1039" w:hanging="423"/>
      </w:pPr>
      <w:rPr>
        <w:rFonts w:hint="default"/>
        <w:lang w:val="en-US" w:eastAsia="zh-CN" w:bidi="ar-SA"/>
      </w:rPr>
    </w:lvl>
    <w:lvl w:ilvl="2">
      <w:start w:val="0"/>
      <w:numFmt w:val="bullet"/>
      <w:lvlText w:val="•"/>
      <w:lvlJc w:val="left"/>
      <w:pPr>
        <w:ind w:left="1658" w:hanging="423"/>
      </w:pPr>
      <w:rPr>
        <w:rFonts w:hint="default"/>
        <w:lang w:val="en-US" w:eastAsia="zh-CN" w:bidi="ar-SA"/>
      </w:rPr>
    </w:lvl>
    <w:lvl w:ilvl="3">
      <w:start w:val="0"/>
      <w:numFmt w:val="bullet"/>
      <w:lvlText w:val="•"/>
      <w:lvlJc w:val="left"/>
      <w:pPr>
        <w:ind w:left="2277" w:hanging="423"/>
      </w:pPr>
      <w:rPr>
        <w:rFonts w:hint="default"/>
        <w:lang w:val="en-US" w:eastAsia="zh-CN" w:bidi="ar-SA"/>
      </w:rPr>
    </w:lvl>
    <w:lvl w:ilvl="4">
      <w:start w:val="0"/>
      <w:numFmt w:val="bullet"/>
      <w:lvlText w:val="•"/>
      <w:lvlJc w:val="left"/>
      <w:pPr>
        <w:ind w:left="2897" w:hanging="423"/>
      </w:pPr>
      <w:rPr>
        <w:rFonts w:hint="default"/>
        <w:lang w:val="en-US" w:eastAsia="zh-CN" w:bidi="ar-SA"/>
      </w:rPr>
    </w:lvl>
    <w:lvl w:ilvl="5">
      <w:start w:val="0"/>
      <w:numFmt w:val="bullet"/>
      <w:lvlText w:val="•"/>
      <w:lvlJc w:val="left"/>
      <w:pPr>
        <w:ind w:left="3516" w:hanging="423"/>
      </w:pPr>
      <w:rPr>
        <w:rFonts w:hint="default"/>
        <w:lang w:val="en-US" w:eastAsia="zh-CN" w:bidi="ar-SA"/>
      </w:rPr>
    </w:lvl>
    <w:lvl w:ilvl="6">
      <w:start w:val="0"/>
      <w:numFmt w:val="bullet"/>
      <w:lvlText w:val="•"/>
      <w:lvlJc w:val="left"/>
      <w:pPr>
        <w:ind w:left="4135" w:hanging="423"/>
      </w:pPr>
      <w:rPr>
        <w:rFonts w:hint="default"/>
        <w:lang w:val="en-US" w:eastAsia="zh-CN" w:bidi="ar-SA"/>
      </w:rPr>
    </w:lvl>
    <w:lvl w:ilvl="7">
      <w:start w:val="0"/>
      <w:numFmt w:val="bullet"/>
      <w:lvlText w:val="•"/>
      <w:lvlJc w:val="left"/>
      <w:pPr>
        <w:ind w:left="4755" w:hanging="423"/>
      </w:pPr>
      <w:rPr>
        <w:rFonts w:hint="default"/>
        <w:lang w:val="en-US" w:eastAsia="zh-CN" w:bidi="ar-SA"/>
      </w:rPr>
    </w:lvl>
    <w:lvl w:ilvl="8">
      <w:start w:val="0"/>
      <w:numFmt w:val="bullet"/>
      <w:lvlText w:val="•"/>
      <w:lvlJc w:val="left"/>
      <w:pPr>
        <w:ind w:left="5374" w:hanging="423"/>
      </w:pPr>
      <w:rPr>
        <w:rFonts w:hint="default"/>
        <w:lang w:val="en-US" w:eastAsia="zh-CN" w:bidi="ar-SA"/>
      </w:rPr>
    </w:lvl>
  </w:abstractNum>
  <w:abstractNum w:abstractNumId="8">
    <w:multiLevelType w:val="hybridMultilevel"/>
    <w:lvl w:ilvl="0">
      <w:start w:val="1"/>
      <w:numFmt w:val="decimal"/>
      <w:lvlText w:val="（%1）"/>
      <w:lvlJc w:val="left"/>
      <w:pPr>
        <w:ind w:left="811"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572" w:hanging="529"/>
      </w:pPr>
      <w:rPr>
        <w:rFonts w:hint="default"/>
        <w:lang w:val="en-US" w:eastAsia="zh-CN" w:bidi="ar-SA"/>
      </w:rPr>
    </w:lvl>
    <w:lvl w:ilvl="2">
      <w:start w:val="0"/>
      <w:numFmt w:val="bullet"/>
      <w:lvlText w:val="•"/>
      <w:lvlJc w:val="left"/>
      <w:pPr>
        <w:ind w:left="2325" w:hanging="529"/>
      </w:pPr>
      <w:rPr>
        <w:rFonts w:hint="default"/>
        <w:lang w:val="en-US" w:eastAsia="zh-CN" w:bidi="ar-SA"/>
      </w:rPr>
    </w:lvl>
    <w:lvl w:ilvl="3">
      <w:start w:val="0"/>
      <w:numFmt w:val="bullet"/>
      <w:lvlText w:val="•"/>
      <w:lvlJc w:val="left"/>
      <w:pPr>
        <w:ind w:left="3077" w:hanging="529"/>
      </w:pPr>
      <w:rPr>
        <w:rFonts w:hint="default"/>
        <w:lang w:val="en-US" w:eastAsia="zh-CN" w:bidi="ar-SA"/>
      </w:rPr>
    </w:lvl>
    <w:lvl w:ilvl="4">
      <w:start w:val="0"/>
      <w:numFmt w:val="bullet"/>
      <w:lvlText w:val="•"/>
      <w:lvlJc w:val="left"/>
      <w:pPr>
        <w:ind w:left="3830" w:hanging="529"/>
      </w:pPr>
      <w:rPr>
        <w:rFonts w:hint="default"/>
        <w:lang w:val="en-US" w:eastAsia="zh-CN" w:bidi="ar-SA"/>
      </w:rPr>
    </w:lvl>
    <w:lvl w:ilvl="5">
      <w:start w:val="0"/>
      <w:numFmt w:val="bullet"/>
      <w:lvlText w:val="•"/>
      <w:lvlJc w:val="left"/>
      <w:pPr>
        <w:ind w:left="4582" w:hanging="529"/>
      </w:pPr>
      <w:rPr>
        <w:rFonts w:hint="default"/>
        <w:lang w:val="en-US" w:eastAsia="zh-CN" w:bidi="ar-SA"/>
      </w:rPr>
    </w:lvl>
    <w:lvl w:ilvl="6">
      <w:start w:val="0"/>
      <w:numFmt w:val="bullet"/>
      <w:lvlText w:val="•"/>
      <w:lvlJc w:val="left"/>
      <w:pPr>
        <w:ind w:left="5335" w:hanging="529"/>
      </w:pPr>
      <w:rPr>
        <w:rFonts w:hint="default"/>
        <w:lang w:val="en-US" w:eastAsia="zh-CN" w:bidi="ar-SA"/>
      </w:rPr>
    </w:lvl>
    <w:lvl w:ilvl="7">
      <w:start w:val="0"/>
      <w:numFmt w:val="bullet"/>
      <w:lvlText w:val="•"/>
      <w:lvlJc w:val="left"/>
      <w:pPr>
        <w:ind w:left="6087" w:hanging="529"/>
      </w:pPr>
      <w:rPr>
        <w:rFonts w:hint="default"/>
        <w:lang w:val="en-US" w:eastAsia="zh-CN" w:bidi="ar-SA"/>
      </w:rPr>
    </w:lvl>
    <w:lvl w:ilvl="8">
      <w:start w:val="0"/>
      <w:numFmt w:val="bullet"/>
      <w:lvlText w:val="•"/>
      <w:lvlJc w:val="left"/>
      <w:pPr>
        <w:ind w:left="6840" w:hanging="529"/>
      </w:pPr>
      <w:rPr>
        <w:rFonts w:hint="default"/>
        <w:lang w:val="en-US" w:eastAsia="zh-CN" w:bidi="ar-SA"/>
      </w:rPr>
    </w:lvl>
  </w:abstractNum>
  <w:abstractNum w:abstractNumId="7">
    <w:multiLevelType w:val="hybridMultilevel"/>
    <w:lvl w:ilvl="0">
      <w:start w:val="1"/>
      <w:numFmt w:val="decimal"/>
      <w:lvlText w:val="（%1）"/>
      <w:lvlJc w:val="left"/>
      <w:pPr>
        <w:ind w:left="811"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572" w:hanging="529"/>
      </w:pPr>
      <w:rPr>
        <w:rFonts w:hint="default"/>
        <w:lang w:val="en-US" w:eastAsia="zh-CN" w:bidi="ar-SA"/>
      </w:rPr>
    </w:lvl>
    <w:lvl w:ilvl="2">
      <w:start w:val="0"/>
      <w:numFmt w:val="bullet"/>
      <w:lvlText w:val="•"/>
      <w:lvlJc w:val="left"/>
      <w:pPr>
        <w:ind w:left="2325" w:hanging="529"/>
      </w:pPr>
      <w:rPr>
        <w:rFonts w:hint="default"/>
        <w:lang w:val="en-US" w:eastAsia="zh-CN" w:bidi="ar-SA"/>
      </w:rPr>
    </w:lvl>
    <w:lvl w:ilvl="3">
      <w:start w:val="0"/>
      <w:numFmt w:val="bullet"/>
      <w:lvlText w:val="•"/>
      <w:lvlJc w:val="left"/>
      <w:pPr>
        <w:ind w:left="3077" w:hanging="529"/>
      </w:pPr>
      <w:rPr>
        <w:rFonts w:hint="default"/>
        <w:lang w:val="en-US" w:eastAsia="zh-CN" w:bidi="ar-SA"/>
      </w:rPr>
    </w:lvl>
    <w:lvl w:ilvl="4">
      <w:start w:val="0"/>
      <w:numFmt w:val="bullet"/>
      <w:lvlText w:val="•"/>
      <w:lvlJc w:val="left"/>
      <w:pPr>
        <w:ind w:left="3830" w:hanging="529"/>
      </w:pPr>
      <w:rPr>
        <w:rFonts w:hint="default"/>
        <w:lang w:val="en-US" w:eastAsia="zh-CN" w:bidi="ar-SA"/>
      </w:rPr>
    </w:lvl>
    <w:lvl w:ilvl="5">
      <w:start w:val="0"/>
      <w:numFmt w:val="bullet"/>
      <w:lvlText w:val="•"/>
      <w:lvlJc w:val="left"/>
      <w:pPr>
        <w:ind w:left="4582" w:hanging="529"/>
      </w:pPr>
      <w:rPr>
        <w:rFonts w:hint="default"/>
        <w:lang w:val="en-US" w:eastAsia="zh-CN" w:bidi="ar-SA"/>
      </w:rPr>
    </w:lvl>
    <w:lvl w:ilvl="6">
      <w:start w:val="0"/>
      <w:numFmt w:val="bullet"/>
      <w:lvlText w:val="•"/>
      <w:lvlJc w:val="left"/>
      <w:pPr>
        <w:ind w:left="5335" w:hanging="529"/>
      </w:pPr>
      <w:rPr>
        <w:rFonts w:hint="default"/>
        <w:lang w:val="en-US" w:eastAsia="zh-CN" w:bidi="ar-SA"/>
      </w:rPr>
    </w:lvl>
    <w:lvl w:ilvl="7">
      <w:start w:val="0"/>
      <w:numFmt w:val="bullet"/>
      <w:lvlText w:val="•"/>
      <w:lvlJc w:val="left"/>
      <w:pPr>
        <w:ind w:left="6087" w:hanging="529"/>
      </w:pPr>
      <w:rPr>
        <w:rFonts w:hint="default"/>
        <w:lang w:val="en-US" w:eastAsia="zh-CN" w:bidi="ar-SA"/>
      </w:rPr>
    </w:lvl>
    <w:lvl w:ilvl="8">
      <w:start w:val="0"/>
      <w:numFmt w:val="bullet"/>
      <w:lvlText w:val="•"/>
      <w:lvlJc w:val="left"/>
      <w:pPr>
        <w:ind w:left="6840" w:hanging="529"/>
      </w:pPr>
      <w:rPr>
        <w:rFonts w:hint="default"/>
        <w:lang w:val="en-US" w:eastAsia="zh-CN" w:bidi="ar-SA"/>
      </w:rPr>
    </w:lvl>
  </w:abstractNum>
  <w:abstractNum w:abstractNumId="6">
    <w:multiLevelType w:val="hybridMultilevel"/>
    <w:lvl w:ilvl="0">
      <w:start w:val="1"/>
      <w:numFmt w:val="decimal"/>
      <w:lvlText w:val="(%1)"/>
      <w:lvlJc w:val="left"/>
      <w:pPr>
        <w:ind w:left="704"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4" w:hanging="423"/>
      </w:pPr>
      <w:rPr>
        <w:rFonts w:hint="default"/>
        <w:lang w:val="en-US" w:eastAsia="zh-CN" w:bidi="ar-SA"/>
      </w:rPr>
    </w:lvl>
    <w:lvl w:ilvl="2">
      <w:start w:val="0"/>
      <w:numFmt w:val="bullet"/>
      <w:lvlText w:val="•"/>
      <w:lvlJc w:val="left"/>
      <w:pPr>
        <w:ind w:left="2229" w:hanging="423"/>
      </w:pPr>
      <w:rPr>
        <w:rFonts w:hint="default"/>
        <w:lang w:val="en-US" w:eastAsia="zh-CN" w:bidi="ar-SA"/>
      </w:rPr>
    </w:lvl>
    <w:lvl w:ilvl="3">
      <w:start w:val="0"/>
      <w:numFmt w:val="bullet"/>
      <w:lvlText w:val="•"/>
      <w:lvlJc w:val="left"/>
      <w:pPr>
        <w:ind w:left="2993" w:hanging="423"/>
      </w:pPr>
      <w:rPr>
        <w:rFonts w:hint="default"/>
        <w:lang w:val="en-US" w:eastAsia="zh-CN" w:bidi="ar-SA"/>
      </w:rPr>
    </w:lvl>
    <w:lvl w:ilvl="4">
      <w:start w:val="0"/>
      <w:numFmt w:val="bullet"/>
      <w:lvlText w:val="•"/>
      <w:lvlJc w:val="left"/>
      <w:pPr>
        <w:ind w:left="3758" w:hanging="423"/>
      </w:pPr>
      <w:rPr>
        <w:rFonts w:hint="default"/>
        <w:lang w:val="en-US" w:eastAsia="zh-CN" w:bidi="ar-SA"/>
      </w:rPr>
    </w:lvl>
    <w:lvl w:ilvl="5">
      <w:start w:val="0"/>
      <w:numFmt w:val="bullet"/>
      <w:lvlText w:val="•"/>
      <w:lvlJc w:val="left"/>
      <w:pPr>
        <w:ind w:left="4522" w:hanging="423"/>
      </w:pPr>
      <w:rPr>
        <w:rFonts w:hint="default"/>
        <w:lang w:val="en-US" w:eastAsia="zh-CN" w:bidi="ar-SA"/>
      </w:rPr>
    </w:lvl>
    <w:lvl w:ilvl="6">
      <w:start w:val="0"/>
      <w:numFmt w:val="bullet"/>
      <w:lvlText w:val="•"/>
      <w:lvlJc w:val="left"/>
      <w:pPr>
        <w:ind w:left="5287" w:hanging="423"/>
      </w:pPr>
      <w:rPr>
        <w:rFonts w:hint="default"/>
        <w:lang w:val="en-US" w:eastAsia="zh-CN" w:bidi="ar-SA"/>
      </w:rPr>
    </w:lvl>
    <w:lvl w:ilvl="7">
      <w:start w:val="0"/>
      <w:numFmt w:val="bullet"/>
      <w:lvlText w:val="•"/>
      <w:lvlJc w:val="left"/>
      <w:pPr>
        <w:ind w:left="6051" w:hanging="423"/>
      </w:pPr>
      <w:rPr>
        <w:rFonts w:hint="default"/>
        <w:lang w:val="en-US" w:eastAsia="zh-CN" w:bidi="ar-SA"/>
      </w:rPr>
    </w:lvl>
    <w:lvl w:ilvl="8">
      <w:start w:val="0"/>
      <w:numFmt w:val="bullet"/>
      <w:lvlText w:val="•"/>
      <w:lvlJc w:val="left"/>
      <w:pPr>
        <w:ind w:left="6816" w:hanging="423"/>
      </w:pPr>
      <w:rPr>
        <w:rFonts w:hint="default"/>
        <w:lang w:val="en-US" w:eastAsia="zh-CN" w:bidi="ar-SA"/>
      </w:rPr>
    </w:lvl>
  </w:abstractNum>
  <w:abstractNum w:abstractNumId="5">
    <w:multiLevelType w:val="hybridMultilevel"/>
    <w:lvl w:ilvl="0">
      <w:start w:val="1"/>
      <w:numFmt w:val="decimal"/>
      <w:lvlText w:val="(%1)"/>
      <w:lvlJc w:val="left"/>
      <w:pPr>
        <w:ind w:left="704"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4" w:hanging="423"/>
      </w:pPr>
      <w:rPr>
        <w:rFonts w:hint="default"/>
        <w:lang w:val="en-US" w:eastAsia="zh-CN" w:bidi="ar-SA"/>
      </w:rPr>
    </w:lvl>
    <w:lvl w:ilvl="2">
      <w:start w:val="0"/>
      <w:numFmt w:val="bullet"/>
      <w:lvlText w:val="•"/>
      <w:lvlJc w:val="left"/>
      <w:pPr>
        <w:ind w:left="2229" w:hanging="423"/>
      </w:pPr>
      <w:rPr>
        <w:rFonts w:hint="default"/>
        <w:lang w:val="en-US" w:eastAsia="zh-CN" w:bidi="ar-SA"/>
      </w:rPr>
    </w:lvl>
    <w:lvl w:ilvl="3">
      <w:start w:val="0"/>
      <w:numFmt w:val="bullet"/>
      <w:lvlText w:val="•"/>
      <w:lvlJc w:val="left"/>
      <w:pPr>
        <w:ind w:left="2993" w:hanging="423"/>
      </w:pPr>
      <w:rPr>
        <w:rFonts w:hint="default"/>
        <w:lang w:val="en-US" w:eastAsia="zh-CN" w:bidi="ar-SA"/>
      </w:rPr>
    </w:lvl>
    <w:lvl w:ilvl="4">
      <w:start w:val="0"/>
      <w:numFmt w:val="bullet"/>
      <w:lvlText w:val="•"/>
      <w:lvlJc w:val="left"/>
      <w:pPr>
        <w:ind w:left="3758" w:hanging="423"/>
      </w:pPr>
      <w:rPr>
        <w:rFonts w:hint="default"/>
        <w:lang w:val="en-US" w:eastAsia="zh-CN" w:bidi="ar-SA"/>
      </w:rPr>
    </w:lvl>
    <w:lvl w:ilvl="5">
      <w:start w:val="0"/>
      <w:numFmt w:val="bullet"/>
      <w:lvlText w:val="•"/>
      <w:lvlJc w:val="left"/>
      <w:pPr>
        <w:ind w:left="4522" w:hanging="423"/>
      </w:pPr>
      <w:rPr>
        <w:rFonts w:hint="default"/>
        <w:lang w:val="en-US" w:eastAsia="zh-CN" w:bidi="ar-SA"/>
      </w:rPr>
    </w:lvl>
    <w:lvl w:ilvl="6">
      <w:start w:val="0"/>
      <w:numFmt w:val="bullet"/>
      <w:lvlText w:val="•"/>
      <w:lvlJc w:val="left"/>
      <w:pPr>
        <w:ind w:left="5287" w:hanging="423"/>
      </w:pPr>
      <w:rPr>
        <w:rFonts w:hint="default"/>
        <w:lang w:val="en-US" w:eastAsia="zh-CN" w:bidi="ar-SA"/>
      </w:rPr>
    </w:lvl>
    <w:lvl w:ilvl="7">
      <w:start w:val="0"/>
      <w:numFmt w:val="bullet"/>
      <w:lvlText w:val="•"/>
      <w:lvlJc w:val="left"/>
      <w:pPr>
        <w:ind w:left="6051" w:hanging="423"/>
      </w:pPr>
      <w:rPr>
        <w:rFonts w:hint="default"/>
        <w:lang w:val="en-US" w:eastAsia="zh-CN" w:bidi="ar-SA"/>
      </w:rPr>
    </w:lvl>
    <w:lvl w:ilvl="8">
      <w:start w:val="0"/>
      <w:numFmt w:val="bullet"/>
      <w:lvlText w:val="•"/>
      <w:lvlJc w:val="left"/>
      <w:pPr>
        <w:ind w:left="6816" w:hanging="423"/>
      </w:pPr>
      <w:rPr>
        <w:rFonts w:hint="default"/>
        <w:lang w:val="en-US" w:eastAsia="zh-CN" w:bidi="ar-SA"/>
      </w:rPr>
    </w:lvl>
  </w:abstractNum>
  <w:abstractNum w:abstractNumId="4">
    <w:multiLevelType w:val="hybridMultilevel"/>
    <w:lvl w:ilvl="0">
      <w:start w:val="1"/>
      <w:numFmt w:val="decimal"/>
      <w:lvlText w:val="(%1)"/>
      <w:lvlJc w:val="left"/>
      <w:pPr>
        <w:ind w:left="642"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10" w:hanging="360"/>
      </w:pPr>
      <w:rPr>
        <w:rFonts w:hint="default"/>
        <w:lang w:val="en-US" w:eastAsia="zh-CN" w:bidi="ar-SA"/>
      </w:rPr>
    </w:lvl>
    <w:lvl w:ilvl="2">
      <w:start w:val="0"/>
      <w:numFmt w:val="bullet"/>
      <w:lvlText w:val="•"/>
      <w:lvlJc w:val="left"/>
      <w:pPr>
        <w:ind w:left="2181" w:hanging="360"/>
      </w:pPr>
      <w:rPr>
        <w:rFonts w:hint="default"/>
        <w:lang w:val="en-US" w:eastAsia="zh-CN" w:bidi="ar-SA"/>
      </w:rPr>
    </w:lvl>
    <w:lvl w:ilvl="3">
      <w:start w:val="0"/>
      <w:numFmt w:val="bullet"/>
      <w:lvlText w:val="•"/>
      <w:lvlJc w:val="left"/>
      <w:pPr>
        <w:ind w:left="2951" w:hanging="360"/>
      </w:pPr>
      <w:rPr>
        <w:rFonts w:hint="default"/>
        <w:lang w:val="en-US" w:eastAsia="zh-CN" w:bidi="ar-SA"/>
      </w:rPr>
    </w:lvl>
    <w:lvl w:ilvl="4">
      <w:start w:val="0"/>
      <w:numFmt w:val="bullet"/>
      <w:lvlText w:val="•"/>
      <w:lvlJc w:val="left"/>
      <w:pPr>
        <w:ind w:left="3722" w:hanging="360"/>
      </w:pPr>
      <w:rPr>
        <w:rFonts w:hint="default"/>
        <w:lang w:val="en-US" w:eastAsia="zh-CN" w:bidi="ar-SA"/>
      </w:rPr>
    </w:lvl>
    <w:lvl w:ilvl="5">
      <w:start w:val="0"/>
      <w:numFmt w:val="bullet"/>
      <w:lvlText w:val="•"/>
      <w:lvlJc w:val="left"/>
      <w:pPr>
        <w:ind w:left="4492" w:hanging="360"/>
      </w:pPr>
      <w:rPr>
        <w:rFonts w:hint="default"/>
        <w:lang w:val="en-US" w:eastAsia="zh-CN" w:bidi="ar-SA"/>
      </w:rPr>
    </w:lvl>
    <w:lvl w:ilvl="6">
      <w:start w:val="0"/>
      <w:numFmt w:val="bullet"/>
      <w:lvlText w:val="•"/>
      <w:lvlJc w:val="left"/>
      <w:pPr>
        <w:ind w:left="5263" w:hanging="360"/>
      </w:pPr>
      <w:rPr>
        <w:rFonts w:hint="default"/>
        <w:lang w:val="en-US" w:eastAsia="zh-CN" w:bidi="ar-SA"/>
      </w:rPr>
    </w:lvl>
    <w:lvl w:ilvl="7">
      <w:start w:val="0"/>
      <w:numFmt w:val="bullet"/>
      <w:lvlText w:val="•"/>
      <w:lvlJc w:val="left"/>
      <w:pPr>
        <w:ind w:left="6033" w:hanging="360"/>
      </w:pPr>
      <w:rPr>
        <w:rFonts w:hint="default"/>
        <w:lang w:val="en-US" w:eastAsia="zh-CN" w:bidi="ar-SA"/>
      </w:rPr>
    </w:lvl>
    <w:lvl w:ilvl="8">
      <w:start w:val="0"/>
      <w:numFmt w:val="bullet"/>
      <w:lvlText w:val="•"/>
      <w:lvlJc w:val="left"/>
      <w:pPr>
        <w:ind w:left="6804" w:hanging="360"/>
      </w:pPr>
      <w:rPr>
        <w:rFonts w:hint="default"/>
        <w:lang w:val="en-US" w:eastAsia="zh-CN" w:bidi="ar-SA"/>
      </w:rPr>
    </w:lvl>
  </w:abstractNum>
  <w:abstractNum w:abstractNumId="3">
    <w:multiLevelType w:val="hybridMultilevel"/>
    <w:lvl w:ilvl="0">
      <w:start w:val="1"/>
      <w:numFmt w:val="decimal"/>
      <w:lvlText w:val="(%1)"/>
      <w:lvlJc w:val="left"/>
      <w:pPr>
        <w:ind w:left="704"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4" w:hanging="423"/>
      </w:pPr>
      <w:rPr>
        <w:rFonts w:hint="default"/>
        <w:lang w:val="en-US" w:eastAsia="zh-CN" w:bidi="ar-SA"/>
      </w:rPr>
    </w:lvl>
    <w:lvl w:ilvl="2">
      <w:start w:val="0"/>
      <w:numFmt w:val="bullet"/>
      <w:lvlText w:val="•"/>
      <w:lvlJc w:val="left"/>
      <w:pPr>
        <w:ind w:left="2229" w:hanging="423"/>
      </w:pPr>
      <w:rPr>
        <w:rFonts w:hint="default"/>
        <w:lang w:val="en-US" w:eastAsia="zh-CN" w:bidi="ar-SA"/>
      </w:rPr>
    </w:lvl>
    <w:lvl w:ilvl="3">
      <w:start w:val="0"/>
      <w:numFmt w:val="bullet"/>
      <w:lvlText w:val="•"/>
      <w:lvlJc w:val="left"/>
      <w:pPr>
        <w:ind w:left="2993" w:hanging="423"/>
      </w:pPr>
      <w:rPr>
        <w:rFonts w:hint="default"/>
        <w:lang w:val="en-US" w:eastAsia="zh-CN" w:bidi="ar-SA"/>
      </w:rPr>
    </w:lvl>
    <w:lvl w:ilvl="4">
      <w:start w:val="0"/>
      <w:numFmt w:val="bullet"/>
      <w:lvlText w:val="•"/>
      <w:lvlJc w:val="left"/>
      <w:pPr>
        <w:ind w:left="3758" w:hanging="423"/>
      </w:pPr>
      <w:rPr>
        <w:rFonts w:hint="default"/>
        <w:lang w:val="en-US" w:eastAsia="zh-CN" w:bidi="ar-SA"/>
      </w:rPr>
    </w:lvl>
    <w:lvl w:ilvl="5">
      <w:start w:val="0"/>
      <w:numFmt w:val="bullet"/>
      <w:lvlText w:val="•"/>
      <w:lvlJc w:val="left"/>
      <w:pPr>
        <w:ind w:left="4522" w:hanging="423"/>
      </w:pPr>
      <w:rPr>
        <w:rFonts w:hint="default"/>
        <w:lang w:val="en-US" w:eastAsia="zh-CN" w:bidi="ar-SA"/>
      </w:rPr>
    </w:lvl>
    <w:lvl w:ilvl="6">
      <w:start w:val="0"/>
      <w:numFmt w:val="bullet"/>
      <w:lvlText w:val="•"/>
      <w:lvlJc w:val="left"/>
      <w:pPr>
        <w:ind w:left="5287" w:hanging="423"/>
      </w:pPr>
      <w:rPr>
        <w:rFonts w:hint="default"/>
        <w:lang w:val="en-US" w:eastAsia="zh-CN" w:bidi="ar-SA"/>
      </w:rPr>
    </w:lvl>
    <w:lvl w:ilvl="7">
      <w:start w:val="0"/>
      <w:numFmt w:val="bullet"/>
      <w:lvlText w:val="•"/>
      <w:lvlJc w:val="left"/>
      <w:pPr>
        <w:ind w:left="6051" w:hanging="423"/>
      </w:pPr>
      <w:rPr>
        <w:rFonts w:hint="default"/>
        <w:lang w:val="en-US" w:eastAsia="zh-CN" w:bidi="ar-SA"/>
      </w:rPr>
    </w:lvl>
    <w:lvl w:ilvl="8">
      <w:start w:val="0"/>
      <w:numFmt w:val="bullet"/>
      <w:lvlText w:val="•"/>
      <w:lvlJc w:val="left"/>
      <w:pPr>
        <w:ind w:left="6816" w:hanging="423"/>
      </w:pPr>
      <w:rPr>
        <w:rFonts w:hint="default"/>
        <w:lang w:val="en-US" w:eastAsia="zh-CN" w:bidi="ar-SA"/>
      </w:rPr>
    </w:lvl>
  </w:abstractNum>
  <w:abstractNum w:abstractNumId="2">
    <w:multiLevelType w:val="hybridMultilevel"/>
    <w:lvl w:ilvl="0">
      <w:start w:val="1"/>
      <w:numFmt w:val="decimal"/>
      <w:lvlText w:val="(%1)"/>
      <w:lvlJc w:val="left"/>
      <w:pPr>
        <w:ind w:left="704" w:hanging="423"/>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4" w:hanging="423"/>
      </w:pPr>
      <w:rPr>
        <w:rFonts w:hint="default"/>
        <w:lang w:val="en-US" w:eastAsia="zh-CN" w:bidi="ar-SA"/>
      </w:rPr>
    </w:lvl>
    <w:lvl w:ilvl="2">
      <w:start w:val="0"/>
      <w:numFmt w:val="bullet"/>
      <w:lvlText w:val="•"/>
      <w:lvlJc w:val="left"/>
      <w:pPr>
        <w:ind w:left="2229" w:hanging="423"/>
      </w:pPr>
      <w:rPr>
        <w:rFonts w:hint="default"/>
        <w:lang w:val="en-US" w:eastAsia="zh-CN" w:bidi="ar-SA"/>
      </w:rPr>
    </w:lvl>
    <w:lvl w:ilvl="3">
      <w:start w:val="0"/>
      <w:numFmt w:val="bullet"/>
      <w:lvlText w:val="•"/>
      <w:lvlJc w:val="left"/>
      <w:pPr>
        <w:ind w:left="2993" w:hanging="423"/>
      </w:pPr>
      <w:rPr>
        <w:rFonts w:hint="default"/>
        <w:lang w:val="en-US" w:eastAsia="zh-CN" w:bidi="ar-SA"/>
      </w:rPr>
    </w:lvl>
    <w:lvl w:ilvl="4">
      <w:start w:val="0"/>
      <w:numFmt w:val="bullet"/>
      <w:lvlText w:val="•"/>
      <w:lvlJc w:val="left"/>
      <w:pPr>
        <w:ind w:left="3758" w:hanging="423"/>
      </w:pPr>
      <w:rPr>
        <w:rFonts w:hint="default"/>
        <w:lang w:val="en-US" w:eastAsia="zh-CN" w:bidi="ar-SA"/>
      </w:rPr>
    </w:lvl>
    <w:lvl w:ilvl="5">
      <w:start w:val="0"/>
      <w:numFmt w:val="bullet"/>
      <w:lvlText w:val="•"/>
      <w:lvlJc w:val="left"/>
      <w:pPr>
        <w:ind w:left="4522" w:hanging="423"/>
      </w:pPr>
      <w:rPr>
        <w:rFonts w:hint="default"/>
        <w:lang w:val="en-US" w:eastAsia="zh-CN" w:bidi="ar-SA"/>
      </w:rPr>
    </w:lvl>
    <w:lvl w:ilvl="6">
      <w:start w:val="0"/>
      <w:numFmt w:val="bullet"/>
      <w:lvlText w:val="•"/>
      <w:lvlJc w:val="left"/>
      <w:pPr>
        <w:ind w:left="5287" w:hanging="423"/>
      </w:pPr>
      <w:rPr>
        <w:rFonts w:hint="default"/>
        <w:lang w:val="en-US" w:eastAsia="zh-CN" w:bidi="ar-SA"/>
      </w:rPr>
    </w:lvl>
    <w:lvl w:ilvl="7">
      <w:start w:val="0"/>
      <w:numFmt w:val="bullet"/>
      <w:lvlText w:val="•"/>
      <w:lvlJc w:val="left"/>
      <w:pPr>
        <w:ind w:left="6051" w:hanging="423"/>
      </w:pPr>
      <w:rPr>
        <w:rFonts w:hint="default"/>
        <w:lang w:val="en-US" w:eastAsia="zh-CN" w:bidi="ar-SA"/>
      </w:rPr>
    </w:lvl>
    <w:lvl w:ilvl="8">
      <w:start w:val="0"/>
      <w:numFmt w:val="bullet"/>
      <w:lvlText w:val="•"/>
      <w:lvlJc w:val="left"/>
      <w:pPr>
        <w:ind w:left="6816" w:hanging="423"/>
      </w:pPr>
      <w:rPr>
        <w:rFonts w:hint="default"/>
        <w:lang w:val="en-US" w:eastAsia="zh-CN" w:bidi="ar-SA"/>
      </w:rPr>
    </w:lvl>
  </w:abstractNum>
  <w:abstractNum w:abstractNumId="1">
    <w:multiLevelType w:val="hybridMultilevel"/>
    <w:lvl w:ilvl="0">
      <w:start w:val="1"/>
      <w:numFmt w:val="decimal"/>
      <w:lvlText w:val="(%1)"/>
      <w:lvlJc w:val="left"/>
      <w:pPr>
        <w:ind w:left="704" w:hanging="423"/>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64" w:hanging="423"/>
      </w:pPr>
      <w:rPr>
        <w:rFonts w:hint="default"/>
        <w:lang w:val="en-US" w:eastAsia="zh-CN" w:bidi="ar-SA"/>
      </w:rPr>
    </w:lvl>
    <w:lvl w:ilvl="2">
      <w:start w:val="0"/>
      <w:numFmt w:val="bullet"/>
      <w:lvlText w:val="•"/>
      <w:lvlJc w:val="left"/>
      <w:pPr>
        <w:ind w:left="2229" w:hanging="423"/>
      </w:pPr>
      <w:rPr>
        <w:rFonts w:hint="default"/>
        <w:lang w:val="en-US" w:eastAsia="zh-CN" w:bidi="ar-SA"/>
      </w:rPr>
    </w:lvl>
    <w:lvl w:ilvl="3">
      <w:start w:val="0"/>
      <w:numFmt w:val="bullet"/>
      <w:lvlText w:val="•"/>
      <w:lvlJc w:val="left"/>
      <w:pPr>
        <w:ind w:left="2993" w:hanging="423"/>
      </w:pPr>
      <w:rPr>
        <w:rFonts w:hint="default"/>
        <w:lang w:val="en-US" w:eastAsia="zh-CN" w:bidi="ar-SA"/>
      </w:rPr>
    </w:lvl>
    <w:lvl w:ilvl="4">
      <w:start w:val="0"/>
      <w:numFmt w:val="bullet"/>
      <w:lvlText w:val="•"/>
      <w:lvlJc w:val="left"/>
      <w:pPr>
        <w:ind w:left="3758" w:hanging="423"/>
      </w:pPr>
      <w:rPr>
        <w:rFonts w:hint="default"/>
        <w:lang w:val="en-US" w:eastAsia="zh-CN" w:bidi="ar-SA"/>
      </w:rPr>
    </w:lvl>
    <w:lvl w:ilvl="5">
      <w:start w:val="0"/>
      <w:numFmt w:val="bullet"/>
      <w:lvlText w:val="•"/>
      <w:lvlJc w:val="left"/>
      <w:pPr>
        <w:ind w:left="4522" w:hanging="423"/>
      </w:pPr>
      <w:rPr>
        <w:rFonts w:hint="default"/>
        <w:lang w:val="en-US" w:eastAsia="zh-CN" w:bidi="ar-SA"/>
      </w:rPr>
    </w:lvl>
    <w:lvl w:ilvl="6">
      <w:start w:val="0"/>
      <w:numFmt w:val="bullet"/>
      <w:lvlText w:val="•"/>
      <w:lvlJc w:val="left"/>
      <w:pPr>
        <w:ind w:left="5287" w:hanging="423"/>
      </w:pPr>
      <w:rPr>
        <w:rFonts w:hint="default"/>
        <w:lang w:val="en-US" w:eastAsia="zh-CN" w:bidi="ar-SA"/>
      </w:rPr>
    </w:lvl>
    <w:lvl w:ilvl="7">
      <w:start w:val="0"/>
      <w:numFmt w:val="bullet"/>
      <w:lvlText w:val="•"/>
      <w:lvlJc w:val="left"/>
      <w:pPr>
        <w:ind w:left="6051" w:hanging="423"/>
      </w:pPr>
      <w:rPr>
        <w:rFonts w:hint="default"/>
        <w:lang w:val="en-US" w:eastAsia="zh-CN" w:bidi="ar-SA"/>
      </w:rPr>
    </w:lvl>
    <w:lvl w:ilvl="8">
      <w:start w:val="0"/>
      <w:numFmt w:val="bullet"/>
      <w:lvlText w:val="•"/>
      <w:lvlJc w:val="left"/>
      <w:pPr>
        <w:ind w:left="6816" w:hanging="423"/>
      </w:pPr>
      <w:rPr>
        <w:rFonts w:hint="default"/>
        <w:lang w:val="en-US" w:eastAsia="zh-CN" w:bidi="ar-SA"/>
      </w:rPr>
    </w:lvl>
  </w:abstractNum>
  <w:abstractNum w:abstractNumId="0">
    <w:multiLevelType w:val="hybridMultilevel"/>
    <w:lvl w:ilvl="0">
      <w:start w:val="0"/>
      <w:numFmt w:val="bullet"/>
      <w:lvlText w:val=""/>
      <w:lvlJc w:val="left"/>
      <w:pPr>
        <w:ind w:left="542" w:hanging="423"/>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1565" w:hanging="639"/>
        <w:jc w:val="left"/>
      </w:pPr>
      <w:rPr>
        <w:rFonts w:hint="default" w:ascii="Microsoft JhengHei" w:hAnsi="Microsoft JhengHei" w:eastAsia="Microsoft JhengHei" w:cs="Microsoft JhengHei"/>
        <w:b/>
        <w:bCs/>
        <w:i w:val="0"/>
        <w:iCs w:val="0"/>
        <w:w w:val="117"/>
        <w:sz w:val="24"/>
        <w:szCs w:val="24"/>
        <w:lang w:val="en-US" w:eastAsia="zh-CN" w:bidi="ar-SA"/>
      </w:rPr>
    </w:lvl>
    <w:lvl w:ilvl="2">
      <w:start w:val="1"/>
      <w:numFmt w:val="decimal"/>
      <w:lvlText w:val="%2.%3"/>
      <w:lvlJc w:val="left"/>
      <w:pPr>
        <w:ind w:left="1565" w:hanging="639"/>
        <w:jc w:val="left"/>
      </w:pPr>
      <w:rPr>
        <w:rFonts w:hint="default" w:ascii="Microsoft JhengHei" w:hAnsi="Microsoft JhengHei" w:eastAsia="Microsoft JhengHei" w:cs="Microsoft JhengHei"/>
        <w:b/>
        <w:bCs/>
        <w:i w:val="0"/>
        <w:iCs w:val="0"/>
        <w:w w:val="104"/>
        <w:sz w:val="21"/>
        <w:szCs w:val="21"/>
        <w:lang w:val="en-US" w:eastAsia="zh-CN" w:bidi="ar-SA"/>
      </w:rPr>
    </w:lvl>
    <w:lvl w:ilvl="3">
      <w:start w:val="1"/>
      <w:numFmt w:val="decimal"/>
      <w:lvlText w:val="(%4)"/>
      <w:lvlJc w:val="left"/>
      <w:pPr>
        <w:ind w:left="2943" w:hanging="423"/>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2834" w:hanging="423"/>
      </w:pPr>
      <w:rPr>
        <w:rFonts w:hint="default"/>
        <w:lang w:val="en-US" w:eastAsia="zh-CN" w:bidi="ar-SA"/>
      </w:rPr>
    </w:lvl>
    <w:lvl w:ilvl="5">
      <w:start w:val="0"/>
      <w:numFmt w:val="bullet"/>
      <w:lvlText w:val="•"/>
      <w:lvlJc w:val="left"/>
      <w:pPr>
        <w:ind w:left="2728" w:hanging="423"/>
      </w:pPr>
      <w:rPr>
        <w:rFonts w:hint="default"/>
        <w:lang w:val="en-US" w:eastAsia="zh-CN" w:bidi="ar-SA"/>
      </w:rPr>
    </w:lvl>
    <w:lvl w:ilvl="6">
      <w:start w:val="0"/>
      <w:numFmt w:val="bullet"/>
      <w:lvlText w:val="•"/>
      <w:lvlJc w:val="left"/>
      <w:pPr>
        <w:ind w:left="2622" w:hanging="423"/>
      </w:pPr>
      <w:rPr>
        <w:rFonts w:hint="default"/>
        <w:lang w:val="en-US" w:eastAsia="zh-CN" w:bidi="ar-SA"/>
      </w:rPr>
    </w:lvl>
    <w:lvl w:ilvl="7">
      <w:start w:val="0"/>
      <w:numFmt w:val="bullet"/>
      <w:lvlText w:val="•"/>
      <w:lvlJc w:val="left"/>
      <w:pPr>
        <w:ind w:left="2516" w:hanging="423"/>
      </w:pPr>
      <w:rPr>
        <w:rFonts w:hint="default"/>
        <w:lang w:val="en-US" w:eastAsia="zh-CN" w:bidi="ar-SA"/>
      </w:rPr>
    </w:lvl>
    <w:lvl w:ilvl="8">
      <w:start w:val="0"/>
      <w:numFmt w:val="bullet"/>
      <w:lvlText w:val="•"/>
      <w:lvlJc w:val="left"/>
      <w:pPr>
        <w:ind w:left="2410" w:hanging="423"/>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2"/>
      <w:jc w:val="center"/>
      <w:outlineLvl w:val="1"/>
    </w:pPr>
    <w:rPr>
      <w:rFonts w:ascii="Microsoft JhengHei" w:hAnsi="Microsoft JhengHei" w:eastAsia="Microsoft JhengHei" w:cs="Microsoft JhengHei"/>
      <w:b/>
      <w:bCs/>
      <w:sz w:val="32"/>
      <w:szCs w:val="32"/>
      <w:lang w:val="en-US" w:eastAsia="zh-CN" w:bidi="ar-SA"/>
    </w:rPr>
  </w:style>
  <w:style w:styleId="Heading2" w:type="paragraph">
    <w:name w:val="Heading 2"/>
    <w:basedOn w:val="Normal"/>
    <w:uiPriority w:val="1"/>
    <w:qFormat/>
    <w:pPr>
      <w:spacing w:line="429" w:lineRule="exact"/>
      <w:ind w:left="1565" w:hanging="639"/>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spacing w:before="55"/>
      <w:ind w:left="1565" w:hanging="639"/>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565" w:hanging="63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2023-06-02T06:07:12Z</dcterms:created>
  <dcterms:modified xsi:type="dcterms:W3CDTF">2023-06-02T06:07:12Z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