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
        <w:rPr>
          <w:rFonts w:ascii="Times New Roman"/>
          <w:sz w:val="48"/>
        </w:rPr>
      </w:pPr>
    </w:p>
    <w:p>
      <w:pPr>
        <w:pStyle w:val="Title"/>
      </w:pPr>
      <w:r>
        <w:rPr>
          <w:w w:val="95"/>
        </w:rPr>
        <w:t>鼎</w:t>
      </w:r>
      <w:r>
        <w:rPr>
          <w:w w:val="95"/>
        </w:rPr>
        <w:t>诚</w:t>
      </w:r>
      <w:r>
        <w:rPr>
          <w:w w:val="95"/>
        </w:rPr>
        <w:t>人</w:t>
      </w:r>
      <w:r>
        <w:rPr>
          <w:w w:val="95"/>
        </w:rPr>
        <w:t>寿</w:t>
      </w:r>
      <w:r>
        <w:rPr>
          <w:w w:val="95"/>
        </w:rPr>
        <w:t>保</w:t>
      </w:r>
      <w:r>
        <w:rPr>
          <w:w w:val="95"/>
        </w:rPr>
        <w:t>险</w:t>
      </w:r>
      <w:r>
        <w:rPr>
          <w:w w:val="95"/>
        </w:rPr>
        <w:t>有</w:t>
      </w:r>
      <w:r>
        <w:rPr>
          <w:w w:val="95"/>
        </w:rPr>
        <w:t>限</w:t>
      </w:r>
      <w:r>
        <w:rPr>
          <w:w w:val="95"/>
        </w:rPr>
        <w:t>责</w:t>
      </w:r>
      <w:r>
        <w:rPr>
          <w:w w:val="95"/>
        </w:rPr>
        <w:t>任</w:t>
      </w:r>
      <w:r>
        <w:rPr>
          <w:w w:val="95"/>
        </w:rPr>
        <w:t>公</w:t>
      </w:r>
      <w:r>
        <w:rPr>
          <w:spacing w:val="-10"/>
          <w:w w:val="95"/>
        </w:rPr>
        <w:t>司</w:t>
      </w:r>
    </w:p>
    <w:p>
      <w:pPr>
        <w:spacing w:line="314" w:lineRule="auto" w:before="97"/>
        <w:ind w:left="2449" w:right="0" w:firstLine="0"/>
        <w:jc w:val="center"/>
        <w:rPr>
          <w:rFonts w:ascii="华文中宋" w:eastAsia="华文中宋" w:hint="eastAsia"/>
          <w:b/>
          <w:sz w:val="30"/>
        </w:rPr>
      </w:pPr>
      <w:r>
        <w:rPr>
          <w:rFonts w:ascii="华文中宋" w:eastAsia="华文中宋" w:hint="eastAsia"/>
          <w:b/>
          <w:spacing w:val="-2"/>
          <w:sz w:val="30"/>
        </w:rPr>
        <w:t>鼎</w:t>
      </w:r>
      <w:r>
        <w:rPr>
          <w:rFonts w:ascii="华文中宋" w:eastAsia="华文中宋" w:hint="eastAsia"/>
          <w:b/>
          <w:spacing w:val="-2"/>
          <w:sz w:val="30"/>
        </w:rPr>
        <w:t>诚</w:t>
      </w:r>
      <w:r>
        <w:rPr>
          <w:rFonts w:ascii="华文中宋" w:eastAsia="华文中宋" w:hint="eastAsia"/>
          <w:b/>
          <w:spacing w:val="-2"/>
          <w:sz w:val="30"/>
        </w:rPr>
        <w:t>鼎</w:t>
      </w:r>
      <w:r>
        <w:rPr>
          <w:rFonts w:ascii="华文中宋" w:eastAsia="华文中宋" w:hint="eastAsia"/>
          <w:b/>
          <w:spacing w:val="-2"/>
          <w:sz w:val="30"/>
        </w:rPr>
        <w:t>康</w:t>
      </w:r>
      <w:r>
        <w:rPr>
          <w:rFonts w:ascii="华文中宋" w:eastAsia="华文中宋" w:hint="eastAsia"/>
          <w:b/>
          <w:spacing w:val="-2"/>
          <w:sz w:val="30"/>
        </w:rPr>
        <w:t>保</w:t>
      </w:r>
      <w:r>
        <w:rPr>
          <w:rFonts w:ascii="华文中宋" w:eastAsia="华文中宋" w:hint="eastAsia"/>
          <w:b/>
          <w:spacing w:val="-2"/>
          <w:sz w:val="30"/>
        </w:rPr>
        <w:t>中</w:t>
      </w:r>
      <w:r>
        <w:rPr>
          <w:rFonts w:ascii="华文中宋" w:eastAsia="华文中宋" w:hint="eastAsia"/>
          <w:b/>
          <w:spacing w:val="-2"/>
          <w:sz w:val="30"/>
        </w:rPr>
        <w:t>老</w:t>
      </w:r>
      <w:r>
        <w:rPr>
          <w:rFonts w:ascii="华文中宋" w:eastAsia="华文中宋" w:hint="eastAsia"/>
          <w:b/>
          <w:spacing w:val="-2"/>
          <w:sz w:val="30"/>
        </w:rPr>
        <w:t>年</w:t>
      </w:r>
      <w:r>
        <w:rPr>
          <w:rFonts w:ascii="华文中宋" w:eastAsia="华文中宋" w:hint="eastAsia"/>
          <w:b/>
          <w:spacing w:val="-2"/>
          <w:sz w:val="30"/>
        </w:rPr>
        <w:t>恶</w:t>
      </w:r>
      <w:r>
        <w:rPr>
          <w:rFonts w:ascii="华文中宋" w:eastAsia="华文中宋" w:hint="eastAsia"/>
          <w:b/>
          <w:spacing w:val="-2"/>
          <w:sz w:val="30"/>
        </w:rPr>
        <w:t>性</w:t>
      </w:r>
      <w:r>
        <w:rPr>
          <w:rFonts w:ascii="华文中宋" w:eastAsia="华文中宋" w:hint="eastAsia"/>
          <w:b/>
          <w:spacing w:val="-2"/>
          <w:sz w:val="30"/>
        </w:rPr>
        <w:t>肿</w:t>
      </w:r>
      <w:r>
        <w:rPr>
          <w:rFonts w:ascii="华文中宋" w:eastAsia="华文中宋" w:hint="eastAsia"/>
          <w:b/>
          <w:spacing w:val="-2"/>
          <w:sz w:val="30"/>
        </w:rPr>
        <w:t>瘤</w:t>
      </w:r>
      <w:r>
        <w:rPr>
          <w:rFonts w:ascii="华文中宋" w:eastAsia="华文中宋" w:hint="eastAsia"/>
          <w:b/>
          <w:spacing w:val="-2"/>
          <w:sz w:val="30"/>
        </w:rPr>
        <w:t>疾</w:t>
      </w:r>
      <w:r>
        <w:rPr>
          <w:rFonts w:ascii="华文中宋" w:eastAsia="华文中宋" w:hint="eastAsia"/>
          <w:b/>
          <w:spacing w:val="-2"/>
          <w:sz w:val="30"/>
        </w:rPr>
        <w:t>病</w:t>
      </w:r>
      <w:r>
        <w:rPr>
          <w:rFonts w:ascii="华文中宋" w:eastAsia="华文中宋" w:hint="eastAsia"/>
          <w:b/>
          <w:spacing w:val="-2"/>
          <w:sz w:val="30"/>
        </w:rPr>
        <w:t>保</w:t>
      </w:r>
      <w:r>
        <w:rPr>
          <w:rFonts w:ascii="华文中宋" w:eastAsia="华文中宋" w:hint="eastAsia"/>
          <w:b/>
          <w:spacing w:val="-2"/>
          <w:sz w:val="30"/>
        </w:rPr>
        <w:t>险</w:t>
      </w:r>
      <w:r>
        <w:rPr>
          <w:rFonts w:ascii="华文中宋" w:eastAsia="华文中宋" w:hint="eastAsia"/>
          <w:b/>
          <w:spacing w:val="-2"/>
          <w:sz w:val="30"/>
        </w:rPr>
        <w:t>条</w:t>
      </w:r>
      <w:r>
        <w:rPr>
          <w:rFonts w:ascii="华文中宋" w:eastAsia="华文中宋" w:hint="eastAsia"/>
          <w:b/>
          <w:spacing w:val="-2"/>
          <w:sz w:val="30"/>
        </w:rPr>
        <w:t>款</w:t>
      </w:r>
      <w:r>
        <w:rPr>
          <w:rFonts w:ascii="华文中宋" w:eastAsia="华文中宋" w:hint="eastAsia"/>
          <w:b/>
          <w:spacing w:val="16"/>
          <w:sz w:val="30"/>
        </w:rPr>
        <w:t>阅 读 指 引</w:t>
      </w:r>
    </w:p>
    <w:p>
      <w:pPr>
        <w:pStyle w:val="BodyText"/>
        <w:spacing w:before="47"/>
        <w:ind w:left="562"/>
      </w:pPr>
      <w:r>
        <w:rPr/>
        <w:br w:type="column"/>
      </w:r>
      <w:r>
        <w:rPr>
          <w:spacing w:val="-2"/>
        </w:rPr>
        <w:t>鼎诚人寿〔2020</w:t>
      </w:r>
      <w:r>
        <w:rPr>
          <w:spacing w:val="-5"/>
        </w:rPr>
        <w:t>〕疾病</w:t>
      </w:r>
    </w:p>
    <w:p>
      <w:pPr>
        <w:pStyle w:val="BodyText"/>
        <w:spacing w:before="5"/>
        <w:ind w:left="1297"/>
      </w:pPr>
      <w:r>
        <w:rPr>
          <w:spacing w:val="-18"/>
        </w:rPr>
        <w:t>保险 </w:t>
      </w:r>
      <w:r>
        <w:rPr>
          <w:spacing w:val="-2"/>
        </w:rPr>
        <w:t>011</w:t>
      </w:r>
      <w:r>
        <w:rPr>
          <w:spacing w:val="-30"/>
        </w:rPr>
        <w:t> 号</w:t>
      </w:r>
    </w:p>
    <w:p>
      <w:pPr>
        <w:pStyle w:val="BodyText"/>
        <w:spacing w:before="2"/>
        <w:rPr>
          <w:sz w:val="4"/>
        </w:rPr>
      </w:pPr>
    </w:p>
    <w:p>
      <w:pPr>
        <w:pStyle w:val="BodyText"/>
        <w:ind w:left="1046"/>
        <w:rPr>
          <w:sz w:val="20"/>
        </w:rPr>
      </w:pPr>
      <w:r>
        <w:rPr>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inline>
        </w:drawing>
      </w:r>
      <w:r>
        <w:rPr>
          <w:sz w:val="20"/>
        </w:rPr>
      </w:r>
    </w:p>
    <w:p>
      <w:pPr>
        <w:pStyle w:val="BodyText"/>
        <w:spacing w:before="76"/>
        <w:ind w:left="567"/>
      </w:pPr>
      <w:r>
        <w:rPr>
          <w:spacing w:val="-3"/>
        </w:rPr>
        <w:t>请扫描以查询验证条款</w:t>
      </w:r>
    </w:p>
    <w:p>
      <w:pPr>
        <w:spacing w:after="0"/>
        <w:sectPr>
          <w:footerReference w:type="default" r:id="rId5"/>
          <w:type w:val="continuous"/>
          <w:pgSz w:w="11910" w:h="16840"/>
          <w:pgMar w:footer="457" w:header="0" w:top="300" w:bottom="640" w:left="800" w:right="440"/>
          <w:pgNumType w:start="1"/>
          <w:cols w:num="2" w:equalWidth="0">
            <w:col w:w="7856" w:space="40"/>
            <w:col w:w="2774"/>
          </w:cols>
        </w:sectPr>
      </w:pPr>
    </w:p>
    <w:p>
      <w:pPr>
        <w:pStyle w:val="BodyText"/>
        <w:spacing w:line="224" w:lineRule="exact"/>
        <w:ind w:left="1101" w:right="1456"/>
        <w:jc w:val="center"/>
      </w:pPr>
      <w:r>
        <w:rPr>
          <w:spacing w:val="-3"/>
        </w:rPr>
        <w:t>在本条款中，“您”指投保人，“我们”、“本公司”均指鼎诚人寿保险有限责任公司。</w:t>
      </w:r>
    </w:p>
    <w:p>
      <w:pPr>
        <w:pStyle w:val="BodyText"/>
        <w:spacing w:before="45" w:after="4"/>
        <w:ind w:left="1098" w:right="1456"/>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1"/>
        </w:rPr>
        <w:t>同</w:t>
      </w:r>
      <w:r>
        <w:rPr>
          <w:spacing w:val="-63"/>
          <w:position w:val="-7"/>
        </w:rPr>
        <w:t>．</w:t>
      </w:r>
      <w:r>
        <w:rPr>
          <w:spacing w:val="-149"/>
        </w:rPr>
        <w:t>内</w:t>
      </w:r>
      <w:r>
        <w:rPr>
          <w:spacing w:val="-63"/>
          <w:position w:val="-7"/>
        </w:rPr>
        <w:t>．</w:t>
      </w:r>
      <w:r>
        <w:rPr>
          <w:spacing w:val="-152"/>
        </w:rPr>
        <w:t>容</w:t>
      </w:r>
      <w:r>
        <w:rPr>
          <w:spacing w:val="-63"/>
          <w:position w:val="-7"/>
        </w:rPr>
        <w:t>．</w:t>
      </w:r>
      <w:r>
        <w:rPr>
          <w:spacing w:val="-149"/>
        </w:rPr>
        <w:t>的</w:t>
      </w:r>
      <w:r>
        <w:rPr>
          <w:spacing w:val="-63"/>
          <w:position w:val="-7"/>
        </w:rPr>
        <w:t>．</w:t>
      </w:r>
      <w:r>
        <w:rPr>
          <w:spacing w:val="-152"/>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2"/>
        </w:rPr>
        <w:t>条</w:t>
      </w:r>
      <w:r>
        <w:rPr>
          <w:spacing w:val="-63"/>
          <w:position w:val="-7"/>
        </w:rPr>
        <w:t>．</w:t>
      </w:r>
      <w:r>
        <w:rPr>
          <w:spacing w:val="-150"/>
        </w:rPr>
        <w:t>款</w:t>
      </w:r>
      <w:r>
        <w:rPr>
          <w:spacing w:val="-63"/>
          <w:position w:val="-7"/>
        </w:rPr>
        <w:t>．</w:t>
      </w:r>
      <w:r>
        <w:rPr>
          <w:spacing w:val="-152"/>
        </w:rPr>
        <w:t>为</w:t>
      </w:r>
      <w:r>
        <w:rPr>
          <w:spacing w:val="-63"/>
          <w:position w:val="-7"/>
        </w:rPr>
        <w:t>．</w:t>
      </w:r>
      <w:r>
        <w:rPr>
          <w:spacing w:val="-150"/>
        </w:rPr>
        <w:t>准</w:t>
      </w:r>
      <w:r>
        <w:rPr>
          <w:spacing w:val="-63"/>
          <w:position w:val="-7"/>
        </w:rPr>
        <w:t>．</w:t>
      </w:r>
      <w:r>
        <w:rPr>
          <w:spacing w:val="-10"/>
        </w:rPr>
        <w:t>。</w:t>
      </w:r>
    </w:p>
    <w:p>
      <w:pPr>
        <w:pStyle w:val="BodyText"/>
        <w:spacing w:line="60" w:lineRule="exact"/>
        <w:ind w:left="246"/>
        <w:rPr>
          <w:sz w:val="6"/>
        </w:rPr>
      </w:pPr>
      <w:r>
        <w:rPr>
          <w:position w:val="0"/>
          <w:sz w:val="6"/>
        </w:rPr>
        <w:drawing>
          <wp:inline distT="0" distB="0" distL="0" distR="0">
            <wp:extent cx="6470648" cy="38100"/>
            <wp:effectExtent l="0" t="0" r="0" b="0"/>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470648" cy="38100"/>
                    </a:xfrm>
                    <a:prstGeom prst="rect">
                      <a:avLst/>
                    </a:prstGeom>
                  </pic:spPr>
                </pic:pic>
              </a:graphicData>
            </a:graphic>
          </wp:inline>
        </w:drawing>
      </w:r>
      <w:r>
        <w:rPr>
          <w:position w:val="0"/>
          <w:sz w:val="6"/>
        </w:rPr>
      </w:r>
    </w:p>
    <w:p>
      <w:pPr>
        <w:tabs>
          <w:tab w:pos="1396" w:val="left" w:leader="none"/>
        </w:tabs>
        <w:spacing w:before="36"/>
        <w:ind w:left="385"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4"/>
          <w:sz w:val="21"/>
        </w:rPr>
        <w:t>您拥有的重要权益</w:t>
      </w:r>
    </w:p>
    <w:p>
      <w:pPr>
        <w:pStyle w:val="ListParagraph"/>
        <w:numPr>
          <w:ilvl w:val="0"/>
          <w:numId w:val="1"/>
        </w:numPr>
        <w:tabs>
          <w:tab w:pos="1777" w:val="left" w:leader="none"/>
          <w:tab w:pos="1778" w:val="left" w:leader="none"/>
          <w:tab w:pos="10184" w:val="right" w:leader="dot"/>
        </w:tabs>
        <w:spacing w:line="240" w:lineRule="auto" w:before="62" w:after="0"/>
        <w:ind w:left="1778" w:right="0" w:hanging="420"/>
        <w:jc w:val="left"/>
        <w:rPr>
          <w:sz w:val="21"/>
        </w:rPr>
      </w:pPr>
      <w:r>
        <w:rPr>
          <w:spacing w:val="-2"/>
          <w:sz w:val="21"/>
        </w:rPr>
        <w:t>签</w:t>
      </w:r>
      <w:r>
        <w:rPr>
          <w:spacing w:val="-2"/>
          <w:sz w:val="21"/>
        </w:rPr>
        <w:t>收</w:t>
      </w:r>
      <w:r>
        <w:rPr>
          <w:spacing w:val="-2"/>
          <w:sz w:val="21"/>
        </w:rPr>
        <w:t>本合同次日零时起</w:t>
      </w:r>
      <w:r>
        <w:rPr>
          <w:spacing w:val="-43"/>
          <w:sz w:val="21"/>
        </w:rPr>
        <w:t> </w:t>
      </w:r>
      <w:r>
        <w:rPr>
          <w:spacing w:val="-2"/>
          <w:sz w:val="21"/>
        </w:rPr>
        <w:t>15</w:t>
      </w:r>
      <w:r>
        <w:rPr>
          <w:spacing w:val="-44"/>
          <w:sz w:val="21"/>
        </w:rPr>
        <w:t> </w:t>
      </w:r>
      <w:r>
        <w:rPr>
          <w:spacing w:val="-2"/>
          <w:sz w:val="21"/>
        </w:rPr>
        <w:t>日</w:t>
      </w:r>
      <w:r>
        <w:rPr>
          <w:spacing w:val="-2"/>
          <w:sz w:val="21"/>
        </w:rPr>
        <w:t>（即犹豫期）以内您可</w:t>
      </w:r>
      <w:r>
        <w:rPr>
          <w:spacing w:val="-2"/>
          <w:sz w:val="21"/>
        </w:rPr>
        <w:t>以</w:t>
      </w:r>
      <w:r>
        <w:rPr>
          <w:spacing w:val="-2"/>
          <w:sz w:val="21"/>
        </w:rPr>
        <w:t>提</w:t>
      </w:r>
      <w:r>
        <w:rPr>
          <w:spacing w:val="-2"/>
          <w:sz w:val="21"/>
        </w:rPr>
        <w:t>出解除本合</w:t>
      </w:r>
      <w:r>
        <w:rPr>
          <w:spacing w:val="-10"/>
          <w:sz w:val="21"/>
        </w:rPr>
        <w:t>同</w:t>
      </w:r>
      <w:r>
        <w:rPr>
          <w:rFonts w:ascii="Times New Roman" w:hAnsi="Times New Roman" w:eastAsia="Times New Roman"/>
          <w:sz w:val="21"/>
        </w:rPr>
        <w:tab/>
      </w:r>
      <w:r>
        <w:rPr>
          <w:spacing w:val="-5"/>
          <w:sz w:val="21"/>
        </w:rPr>
        <w:t>1.4</w:t>
      </w:r>
    </w:p>
    <w:p>
      <w:pPr>
        <w:pStyle w:val="ListParagraph"/>
        <w:numPr>
          <w:ilvl w:val="0"/>
          <w:numId w:val="1"/>
        </w:numPr>
        <w:tabs>
          <w:tab w:pos="1777" w:val="left" w:leader="none"/>
          <w:tab w:pos="1778" w:val="left" w:leader="none"/>
          <w:tab w:pos="10184" w:val="right" w:leader="dot"/>
        </w:tabs>
        <w:spacing w:line="240" w:lineRule="auto" w:before="43" w:after="0"/>
        <w:ind w:left="1778" w:right="0" w:hanging="420"/>
        <w:jc w:val="left"/>
        <w:rPr>
          <w:sz w:val="21"/>
        </w:rPr>
      </w:pPr>
      <w:r>
        <w:rPr>
          <w:spacing w:val="-2"/>
          <w:sz w:val="21"/>
        </w:rPr>
        <w:t>本</w:t>
      </w:r>
      <w:r>
        <w:rPr>
          <w:spacing w:val="-2"/>
          <w:sz w:val="21"/>
        </w:rPr>
        <w:t>合</w:t>
      </w:r>
      <w:r>
        <w:rPr>
          <w:spacing w:val="-2"/>
          <w:sz w:val="21"/>
        </w:rPr>
        <w:t>同提供的保障在保险</w:t>
      </w:r>
      <w:r>
        <w:rPr>
          <w:spacing w:val="-2"/>
          <w:sz w:val="21"/>
        </w:rPr>
        <w:t>责</w:t>
      </w:r>
      <w:r>
        <w:rPr>
          <w:spacing w:val="-2"/>
          <w:sz w:val="21"/>
        </w:rPr>
        <w:t>任</w:t>
      </w:r>
      <w:r>
        <w:rPr>
          <w:spacing w:val="-2"/>
          <w:sz w:val="21"/>
        </w:rPr>
        <w:t>条款中</w:t>
      </w:r>
      <w:r>
        <w:rPr>
          <w:spacing w:val="-2"/>
          <w:sz w:val="21"/>
        </w:rPr>
        <w:t>列</w:t>
      </w:r>
      <w:r>
        <w:rPr>
          <w:spacing w:val="-10"/>
          <w:sz w:val="21"/>
        </w:rPr>
        <w:t>明</w:t>
      </w:r>
      <w:r>
        <w:rPr>
          <w:rFonts w:ascii="Times New Roman" w:hAnsi="Times New Roman" w:eastAsia="Times New Roman"/>
          <w:sz w:val="21"/>
        </w:rPr>
        <w:tab/>
      </w:r>
      <w:r>
        <w:rPr>
          <w:spacing w:val="-5"/>
          <w:sz w:val="21"/>
        </w:rPr>
        <w:t>2.3</w:t>
      </w:r>
    </w:p>
    <w:p>
      <w:pPr>
        <w:pStyle w:val="ListParagraph"/>
        <w:numPr>
          <w:ilvl w:val="0"/>
          <w:numId w:val="1"/>
        </w:numPr>
        <w:tabs>
          <w:tab w:pos="1777" w:val="left" w:leader="none"/>
          <w:tab w:pos="1778" w:val="left" w:leader="none"/>
          <w:tab w:pos="10184" w:val="right" w:leader="dot"/>
        </w:tabs>
        <w:spacing w:line="240" w:lineRule="auto" w:before="44" w:after="0"/>
        <w:ind w:left="1778" w:right="0" w:hanging="420"/>
        <w:jc w:val="left"/>
        <w:rPr>
          <w:sz w:val="21"/>
        </w:rPr>
      </w:pPr>
      <w:r>
        <w:rPr>
          <w:spacing w:val="-2"/>
          <w:sz w:val="21"/>
        </w:rPr>
        <w:t>您</w:t>
      </w:r>
      <w:r>
        <w:rPr>
          <w:spacing w:val="-2"/>
          <w:sz w:val="21"/>
        </w:rPr>
        <w:t>有</w:t>
      </w:r>
      <w:r>
        <w:rPr>
          <w:spacing w:val="-2"/>
          <w:sz w:val="21"/>
        </w:rPr>
        <w:t>按照本合同约定申请</w:t>
      </w:r>
      <w:r>
        <w:rPr>
          <w:spacing w:val="-2"/>
          <w:sz w:val="21"/>
        </w:rPr>
        <w:t>保</w:t>
      </w:r>
      <w:r>
        <w:rPr>
          <w:spacing w:val="-2"/>
          <w:sz w:val="21"/>
        </w:rPr>
        <w:t>单</w:t>
      </w:r>
      <w:r>
        <w:rPr>
          <w:spacing w:val="-2"/>
          <w:sz w:val="21"/>
        </w:rPr>
        <w:t>贷款的</w:t>
      </w:r>
      <w:r>
        <w:rPr>
          <w:spacing w:val="-2"/>
          <w:sz w:val="21"/>
        </w:rPr>
        <w:t>权</w:t>
      </w:r>
      <w:r>
        <w:rPr>
          <w:spacing w:val="-10"/>
          <w:sz w:val="21"/>
        </w:rPr>
        <w:t>利</w:t>
      </w:r>
      <w:r>
        <w:rPr>
          <w:rFonts w:ascii="Times New Roman" w:hAnsi="Times New Roman" w:eastAsia="Times New Roman"/>
          <w:sz w:val="21"/>
        </w:rPr>
        <w:tab/>
      </w:r>
      <w:r>
        <w:rPr>
          <w:spacing w:val="-5"/>
          <w:sz w:val="21"/>
        </w:rPr>
        <w:t>5.2</w:t>
      </w:r>
    </w:p>
    <w:p>
      <w:pPr>
        <w:pStyle w:val="ListParagraph"/>
        <w:numPr>
          <w:ilvl w:val="0"/>
          <w:numId w:val="1"/>
        </w:numPr>
        <w:tabs>
          <w:tab w:pos="1777" w:val="left" w:leader="none"/>
          <w:tab w:pos="1778" w:val="left" w:leader="none"/>
          <w:tab w:pos="10184" w:val="right" w:leader="dot"/>
        </w:tabs>
        <w:spacing w:line="240" w:lineRule="auto" w:before="43" w:after="0"/>
        <w:ind w:left="1778" w:right="0" w:hanging="420"/>
        <w:jc w:val="left"/>
        <w:rPr>
          <w:sz w:val="21"/>
        </w:rPr>
      </w:pPr>
      <w:r>
        <w:rPr>
          <w:spacing w:val="-2"/>
          <w:sz w:val="21"/>
        </w:rPr>
        <w:t>您</w:t>
      </w:r>
      <w:r>
        <w:rPr>
          <w:spacing w:val="-2"/>
          <w:sz w:val="21"/>
        </w:rPr>
        <w:t>有</w:t>
      </w:r>
      <w:r>
        <w:rPr>
          <w:spacing w:val="-2"/>
          <w:sz w:val="21"/>
        </w:rPr>
        <w:t>退保的</w:t>
      </w:r>
      <w:r>
        <w:rPr>
          <w:spacing w:val="-2"/>
          <w:sz w:val="21"/>
        </w:rPr>
        <w:t>权</w:t>
      </w:r>
      <w:r>
        <w:rPr>
          <w:spacing w:val="-12"/>
          <w:sz w:val="21"/>
        </w:rPr>
        <w:t>利</w:t>
      </w:r>
      <w:r>
        <w:rPr>
          <w:rFonts w:ascii="Times New Roman" w:hAnsi="Times New Roman" w:eastAsia="Times New Roman"/>
          <w:sz w:val="21"/>
        </w:rPr>
        <w:tab/>
      </w:r>
      <w:r>
        <w:rPr>
          <w:spacing w:val="-5"/>
          <w:sz w:val="21"/>
        </w:rPr>
        <w:t>7.1</w:t>
      </w:r>
    </w:p>
    <w:p>
      <w:pPr>
        <w:pStyle w:val="Heading1"/>
        <w:tabs>
          <w:tab w:pos="1396" w:val="left" w:leader="none"/>
        </w:tabs>
        <w:spacing w:before="234"/>
        <w:ind w:left="385" w:right="0" w:firstLine="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您应当特别注意的事项</w:t>
      </w:r>
    </w:p>
    <w:p>
      <w:pPr>
        <w:pStyle w:val="ListParagraph"/>
        <w:numPr>
          <w:ilvl w:val="0"/>
          <w:numId w:val="1"/>
        </w:numPr>
        <w:tabs>
          <w:tab w:pos="1777" w:val="left" w:leader="none"/>
          <w:tab w:pos="1778" w:val="left" w:leader="none"/>
          <w:tab w:pos="10184" w:val="right" w:leader="dot"/>
        </w:tabs>
        <w:spacing w:line="240" w:lineRule="auto" w:before="196" w:after="0"/>
        <w:ind w:left="1778" w:right="0" w:hanging="420"/>
        <w:jc w:val="left"/>
        <w:rPr>
          <w:sz w:val="21"/>
        </w:rPr>
      </w:pPr>
      <w:r>
        <w:rPr>
          <w:spacing w:val="-2"/>
          <w:sz w:val="21"/>
        </w:rPr>
        <w:t>在</w:t>
      </w:r>
      <w:r>
        <w:rPr>
          <w:spacing w:val="-2"/>
          <w:sz w:val="21"/>
        </w:rPr>
        <w:t>某</w:t>
      </w:r>
      <w:r>
        <w:rPr>
          <w:spacing w:val="-2"/>
          <w:sz w:val="21"/>
        </w:rPr>
        <w:t>些情况下，我们不承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5"/>
          <w:sz w:val="21"/>
        </w:rPr>
        <w:t>2.4</w:t>
      </w:r>
    </w:p>
    <w:p>
      <w:pPr>
        <w:pStyle w:val="ListParagraph"/>
        <w:numPr>
          <w:ilvl w:val="0"/>
          <w:numId w:val="1"/>
        </w:numPr>
        <w:tabs>
          <w:tab w:pos="1777" w:val="left" w:leader="none"/>
          <w:tab w:pos="1778" w:val="left" w:leader="none"/>
          <w:tab w:pos="10184" w:val="right" w:leader="dot"/>
        </w:tabs>
        <w:spacing w:line="240" w:lineRule="auto" w:before="43" w:after="0"/>
        <w:ind w:left="1778" w:right="0" w:hanging="420"/>
        <w:jc w:val="left"/>
        <w:rPr>
          <w:sz w:val="21"/>
        </w:rPr>
      </w:pPr>
      <w:r>
        <w:rPr>
          <w:spacing w:val="-2"/>
          <w:sz w:val="21"/>
        </w:rPr>
        <w:t>保</w:t>
      </w:r>
      <w:r>
        <w:rPr>
          <w:spacing w:val="-2"/>
          <w:sz w:val="21"/>
        </w:rPr>
        <w:t>险</w:t>
      </w:r>
      <w:r>
        <w:rPr>
          <w:spacing w:val="-2"/>
          <w:sz w:val="21"/>
        </w:rPr>
        <w:t>事故发生后，请您及</w:t>
      </w:r>
      <w:r>
        <w:rPr>
          <w:spacing w:val="-2"/>
          <w:sz w:val="21"/>
        </w:rPr>
        <w:t>时</w:t>
      </w:r>
      <w:r>
        <w:rPr>
          <w:spacing w:val="-2"/>
          <w:sz w:val="21"/>
        </w:rPr>
        <w:t>通</w:t>
      </w:r>
      <w:r>
        <w:rPr>
          <w:spacing w:val="-2"/>
          <w:sz w:val="21"/>
        </w:rPr>
        <w:t>知</w:t>
      </w:r>
      <w:r>
        <w:rPr>
          <w:spacing w:val="-2"/>
          <w:sz w:val="21"/>
        </w:rPr>
        <w:t>我</w:t>
      </w:r>
      <w:r>
        <w:rPr>
          <w:spacing w:val="-10"/>
          <w:sz w:val="21"/>
        </w:rPr>
        <w:t>们</w:t>
      </w:r>
      <w:r>
        <w:rPr>
          <w:rFonts w:ascii="Times New Roman" w:hAnsi="Times New Roman" w:eastAsia="Times New Roman"/>
          <w:sz w:val="21"/>
        </w:rPr>
        <w:tab/>
      </w:r>
      <w:r>
        <w:rPr>
          <w:spacing w:val="-5"/>
          <w:sz w:val="21"/>
        </w:rPr>
        <w:t>3.2</w:t>
      </w:r>
    </w:p>
    <w:p>
      <w:pPr>
        <w:pStyle w:val="ListParagraph"/>
        <w:numPr>
          <w:ilvl w:val="0"/>
          <w:numId w:val="1"/>
        </w:numPr>
        <w:tabs>
          <w:tab w:pos="1777" w:val="left" w:leader="none"/>
          <w:tab w:pos="1778" w:val="left" w:leader="none"/>
          <w:tab w:pos="10184" w:val="right" w:leader="dot"/>
        </w:tabs>
        <w:spacing w:line="240" w:lineRule="auto" w:before="43" w:after="0"/>
        <w:ind w:left="1778" w:right="0" w:hanging="420"/>
        <w:jc w:val="left"/>
        <w:rPr>
          <w:sz w:val="21"/>
        </w:rPr>
      </w:pPr>
      <w:r>
        <w:rPr>
          <w:spacing w:val="-2"/>
          <w:sz w:val="21"/>
        </w:rPr>
        <w:t>您</w:t>
      </w:r>
      <w:r>
        <w:rPr>
          <w:spacing w:val="-2"/>
          <w:sz w:val="21"/>
        </w:rPr>
        <w:t>应</w:t>
      </w:r>
      <w:r>
        <w:rPr>
          <w:spacing w:val="-2"/>
          <w:sz w:val="21"/>
        </w:rPr>
        <w:t>当按时交纳保险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777" w:val="left" w:leader="none"/>
          <w:tab w:pos="1778" w:val="left" w:leader="none"/>
          <w:tab w:pos="10184" w:val="right" w:leader="dot"/>
        </w:tabs>
        <w:spacing w:line="240" w:lineRule="auto" w:before="43" w:after="0"/>
        <w:ind w:left="1778" w:right="0" w:hanging="420"/>
        <w:jc w:val="left"/>
        <w:rPr>
          <w:sz w:val="21"/>
        </w:rPr>
      </w:pPr>
      <w:r>
        <w:rPr>
          <w:spacing w:val="-2"/>
          <w:sz w:val="21"/>
        </w:rPr>
        <w:t>退</w:t>
      </w:r>
      <w:r>
        <w:rPr>
          <w:spacing w:val="-2"/>
          <w:sz w:val="21"/>
        </w:rPr>
        <w:t>保</w:t>
      </w:r>
      <w:r>
        <w:rPr>
          <w:spacing w:val="-2"/>
          <w:sz w:val="21"/>
        </w:rPr>
        <w:t>会给您造成一定的损</w:t>
      </w:r>
      <w:r>
        <w:rPr>
          <w:spacing w:val="-2"/>
          <w:sz w:val="21"/>
        </w:rPr>
        <w:t>失</w:t>
      </w:r>
      <w:r>
        <w:rPr>
          <w:spacing w:val="-2"/>
          <w:sz w:val="21"/>
        </w:rPr>
        <w:t>，请您慎重决</w:t>
      </w:r>
      <w:r>
        <w:rPr>
          <w:spacing w:val="-10"/>
          <w:sz w:val="21"/>
        </w:rPr>
        <w:t>策</w:t>
      </w:r>
      <w:r>
        <w:rPr>
          <w:rFonts w:ascii="Times New Roman" w:hAnsi="Times New Roman" w:eastAsia="Times New Roman"/>
          <w:sz w:val="21"/>
        </w:rPr>
        <w:tab/>
      </w:r>
      <w:r>
        <w:rPr>
          <w:spacing w:val="-5"/>
          <w:sz w:val="21"/>
        </w:rPr>
        <w:t>7.1</w:t>
      </w:r>
    </w:p>
    <w:p>
      <w:pPr>
        <w:pStyle w:val="ListParagraph"/>
        <w:numPr>
          <w:ilvl w:val="0"/>
          <w:numId w:val="1"/>
        </w:numPr>
        <w:tabs>
          <w:tab w:pos="1777" w:val="left" w:leader="none"/>
          <w:tab w:pos="1778" w:val="left" w:leader="none"/>
          <w:tab w:pos="10184" w:val="right" w:leader="dot"/>
        </w:tabs>
        <w:spacing w:line="240" w:lineRule="auto" w:before="43" w:after="0"/>
        <w:ind w:left="1778" w:right="0" w:hanging="420"/>
        <w:jc w:val="left"/>
        <w:rPr>
          <w:sz w:val="21"/>
        </w:rPr>
      </w:pPr>
      <w:r>
        <w:rPr>
          <w:spacing w:val="-2"/>
          <w:sz w:val="21"/>
        </w:rPr>
        <w:t>您</w:t>
      </w:r>
      <w:r>
        <w:rPr>
          <w:spacing w:val="-2"/>
          <w:sz w:val="21"/>
        </w:rPr>
        <w:t>有</w:t>
      </w:r>
      <w:r>
        <w:rPr>
          <w:spacing w:val="-2"/>
          <w:sz w:val="21"/>
        </w:rPr>
        <w:t>如实告知的义</w:t>
      </w:r>
      <w:r>
        <w:rPr>
          <w:spacing w:val="-10"/>
          <w:sz w:val="21"/>
        </w:rPr>
        <w:t>务</w:t>
      </w:r>
      <w:r>
        <w:rPr>
          <w:rFonts w:ascii="Times New Roman" w:hAnsi="Times New Roman" w:eastAsia="Times New Roman"/>
          <w:sz w:val="21"/>
        </w:rPr>
        <w:tab/>
      </w:r>
      <w:r>
        <w:rPr>
          <w:spacing w:val="-5"/>
          <w:sz w:val="21"/>
        </w:rPr>
        <w:t>8.1</w:t>
      </w:r>
    </w:p>
    <w:p>
      <w:pPr>
        <w:pStyle w:val="ListParagraph"/>
        <w:numPr>
          <w:ilvl w:val="0"/>
          <w:numId w:val="1"/>
        </w:numPr>
        <w:tabs>
          <w:tab w:pos="1777" w:val="left" w:leader="none"/>
          <w:tab w:pos="1778" w:val="left" w:leader="none"/>
          <w:tab w:pos="10078" w:val="right" w:leader="dot"/>
        </w:tabs>
        <w:spacing w:line="240" w:lineRule="auto" w:before="44" w:after="0"/>
        <w:ind w:left="1778" w:right="0" w:hanging="420"/>
        <w:jc w:val="left"/>
        <w:rPr>
          <w:sz w:val="21"/>
        </w:rPr>
      </w:pPr>
      <w:r>
        <w:rPr>
          <w:spacing w:val="-2"/>
          <w:sz w:val="21"/>
        </w:rPr>
        <w:t>我</w:t>
      </w:r>
      <w:r>
        <w:rPr>
          <w:spacing w:val="-2"/>
          <w:sz w:val="21"/>
        </w:rPr>
        <w:t>们</w:t>
      </w:r>
      <w:r>
        <w:rPr>
          <w:spacing w:val="-2"/>
          <w:sz w:val="21"/>
        </w:rPr>
        <w:t>对一些重要术语进行</w:t>
      </w:r>
      <w:r>
        <w:rPr>
          <w:spacing w:val="-2"/>
          <w:sz w:val="21"/>
        </w:rPr>
        <w:t>了</w:t>
      </w:r>
      <w:r>
        <w:rPr>
          <w:spacing w:val="-2"/>
          <w:sz w:val="21"/>
        </w:rPr>
        <w:t>解</w:t>
      </w:r>
      <w:r>
        <w:rPr>
          <w:spacing w:val="-2"/>
          <w:sz w:val="21"/>
        </w:rPr>
        <w:t>释，并作了显著标识，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5"/>
          <w:sz w:val="21"/>
        </w:rPr>
        <w:t>10</w:t>
      </w:r>
    </w:p>
    <w:p>
      <w:pPr>
        <w:spacing w:line="278" w:lineRule="auto" w:before="199"/>
        <w:ind w:left="1355" w:right="451" w:firstLine="0"/>
        <w:jc w:val="left"/>
        <w:rPr>
          <w:b/>
          <w:sz w:val="21"/>
        </w:rPr>
      </w:pPr>
      <w:r>
        <w:rPr/>
        <w:pict>
          <v:shape style="position:absolute;margin-left:57.959999pt;margin-top:5.211459pt;width:24.55pt;height:27.5pt;mso-position-horizontal-relative:page;mso-position-vertical-relative:paragraph;z-index:15729152" type="#_x0000_t202" id="docshape2" filled="false" stroked="false">
            <v:textbox inset="0,0,0,0">
              <w:txbxContent>
                <w:p>
                  <w:pPr>
                    <w:spacing w:before="0"/>
                    <w:ind w:left="0" w:right="0" w:firstLine="0"/>
                    <w:jc w:val="left"/>
                    <w:rPr>
                      <w:rFonts w:ascii="Wingdings 2" w:hAnsi="Wingdings 2"/>
                      <w:b/>
                      <w:sz w:val="52"/>
                    </w:rPr>
                  </w:pPr>
                  <w:r>
                    <w:rPr>
                      <w:rFonts w:ascii="Wingdings 2" w:hAnsi="Wingdings 2"/>
                      <w:b/>
                      <w:w w:val="100"/>
                      <w:sz w:val="52"/>
                    </w:rPr>
                    <w:t></w:t>
                  </w:r>
                </w:p>
              </w:txbxContent>
            </v:textbox>
            <w10:wrap type="none"/>
          </v:shape>
        </w:pict>
      </w:r>
      <w:r>
        <w:rPr>
          <w:b/>
          <w:spacing w:val="-2"/>
          <w:sz w:val="21"/>
        </w:rPr>
        <w:t>条款是保险合同的重要内容，为充分保障您的权益，请您仔细阅读本条款，特别是黑体字、加粗</w:t>
      </w:r>
      <w:r>
        <w:rPr>
          <w:b/>
          <w:spacing w:val="-2"/>
          <w:sz w:val="21"/>
        </w:rPr>
        <w:t>字体表示的部分。</w:t>
      </w:r>
    </w:p>
    <w:p>
      <w:pPr>
        <w:spacing w:after="0" w:line="278" w:lineRule="auto"/>
        <w:jc w:val="left"/>
        <w:rPr>
          <w:sz w:val="21"/>
        </w:rPr>
        <w:sectPr>
          <w:type w:val="continuous"/>
          <w:pgSz w:w="11910" w:h="16840"/>
          <w:pgMar w:header="0" w:footer="457" w:top="300" w:bottom="640" w:left="800" w:right="440"/>
        </w:sectPr>
      </w:pPr>
    </w:p>
    <w:p>
      <w:pPr>
        <w:tabs>
          <w:tab w:pos="1396" w:val="left" w:leader="none"/>
        </w:tabs>
        <w:spacing w:line="252" w:lineRule="auto" w:before="13"/>
        <w:ind w:left="988" w:right="38" w:hanging="603"/>
        <w:jc w:val="left"/>
        <w:rPr>
          <w:b/>
          <w:sz w:val="21"/>
        </w:rPr>
      </w:pPr>
      <w:r>
        <w:rPr/>
        <w:drawing>
          <wp:anchor distT="0" distB="0" distL="0" distR="0" allowOverlap="1" layoutInCell="1" locked="0" behindDoc="1" simplePos="0" relativeHeight="487135744">
            <wp:simplePos x="0" y="0"/>
            <wp:positionH relativeFrom="page">
              <wp:posOffset>902652</wp:posOffset>
            </wp:positionH>
            <wp:positionV relativeFrom="paragraph">
              <wp:posOffset>295399</wp:posOffset>
            </wp:positionV>
            <wp:extent cx="6143625" cy="3487420"/>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143625" cy="3487420"/>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tab/>
      </w:r>
      <w:r>
        <w:rPr>
          <w:b/>
          <w:spacing w:val="-4"/>
          <w:sz w:val="21"/>
        </w:rPr>
        <w:t>条款目录</w:t>
      </w:r>
      <w:r>
        <w:rPr>
          <w:b/>
          <w:spacing w:val="80"/>
          <w:w w:val="150"/>
          <w:sz w:val="21"/>
        </w:rPr>
        <w:t>   </w:t>
      </w:r>
      <w:r>
        <w:rPr>
          <w:b/>
          <w:spacing w:val="-2"/>
          <w:sz w:val="21"/>
        </w:rPr>
        <w:t>1．您与我们订立的合同</w:t>
      </w:r>
    </w:p>
    <w:p>
      <w:pPr>
        <w:pStyle w:val="ListParagraph"/>
        <w:numPr>
          <w:ilvl w:val="1"/>
          <w:numId w:val="2"/>
        </w:numPr>
        <w:tabs>
          <w:tab w:pos="1620" w:val="left" w:leader="none"/>
        </w:tabs>
        <w:spacing w:line="227" w:lineRule="exact" w:before="0" w:after="0"/>
        <w:ind w:left="1619" w:right="0" w:hanging="423"/>
        <w:jc w:val="left"/>
        <w:rPr>
          <w:sz w:val="21"/>
        </w:rPr>
      </w:pPr>
      <w:r>
        <w:rPr>
          <w:spacing w:val="-4"/>
          <w:sz w:val="21"/>
        </w:rPr>
        <w:t>合同构成</w:t>
      </w:r>
    </w:p>
    <w:p>
      <w:pPr>
        <w:pStyle w:val="ListParagraph"/>
        <w:numPr>
          <w:ilvl w:val="1"/>
          <w:numId w:val="2"/>
        </w:numPr>
        <w:tabs>
          <w:tab w:pos="1620" w:val="left" w:leader="none"/>
        </w:tabs>
        <w:spacing w:line="251" w:lineRule="exact" w:before="0" w:after="0"/>
        <w:ind w:left="1619" w:right="0" w:hanging="423"/>
        <w:jc w:val="left"/>
        <w:rPr>
          <w:sz w:val="21"/>
        </w:rPr>
      </w:pPr>
      <w:r>
        <w:rPr>
          <w:spacing w:val="-4"/>
          <w:sz w:val="21"/>
        </w:rPr>
        <w:t>合同成立与生效</w:t>
      </w:r>
    </w:p>
    <w:p>
      <w:pPr>
        <w:pStyle w:val="ListParagraph"/>
        <w:numPr>
          <w:ilvl w:val="1"/>
          <w:numId w:val="2"/>
        </w:numPr>
        <w:tabs>
          <w:tab w:pos="1620" w:val="left" w:leader="none"/>
        </w:tabs>
        <w:spacing w:line="251" w:lineRule="exact" w:before="0" w:after="0"/>
        <w:ind w:left="1619" w:right="0" w:hanging="423"/>
        <w:jc w:val="left"/>
        <w:rPr>
          <w:sz w:val="21"/>
        </w:rPr>
      </w:pPr>
      <w:r>
        <w:rPr>
          <w:spacing w:val="-4"/>
          <w:sz w:val="21"/>
        </w:rPr>
        <w:t>投保范围</w:t>
      </w:r>
    </w:p>
    <w:p>
      <w:pPr>
        <w:pStyle w:val="ListParagraph"/>
        <w:numPr>
          <w:ilvl w:val="1"/>
          <w:numId w:val="2"/>
        </w:numPr>
        <w:tabs>
          <w:tab w:pos="1620" w:val="left" w:leader="none"/>
        </w:tabs>
        <w:spacing w:line="223" w:lineRule="auto" w:before="5" w:after="0"/>
        <w:ind w:left="988" w:right="460" w:firstLine="208"/>
        <w:jc w:val="left"/>
        <w:rPr>
          <w:b/>
          <w:sz w:val="21"/>
        </w:rPr>
      </w:pPr>
      <w:r>
        <w:rPr>
          <w:spacing w:val="-4"/>
          <w:sz w:val="21"/>
        </w:rPr>
        <w:t>犹豫期</w:t>
      </w:r>
      <w:r>
        <w:rPr>
          <w:spacing w:val="210"/>
          <w:sz w:val="21"/>
        </w:rPr>
        <w:t> </w:t>
      </w:r>
      <w:r>
        <w:rPr>
          <w:b/>
          <w:spacing w:val="-2"/>
          <w:sz w:val="21"/>
        </w:rPr>
        <w:t>2．我们提供的保障</w:t>
      </w:r>
    </w:p>
    <w:p>
      <w:pPr>
        <w:pStyle w:val="ListParagraph"/>
        <w:numPr>
          <w:ilvl w:val="1"/>
          <w:numId w:val="3"/>
        </w:numPr>
        <w:tabs>
          <w:tab w:pos="1620" w:val="left" w:leader="none"/>
        </w:tabs>
        <w:spacing w:line="244" w:lineRule="exact" w:before="0" w:after="0"/>
        <w:ind w:left="1619" w:right="0" w:hanging="423"/>
        <w:jc w:val="left"/>
        <w:rPr>
          <w:sz w:val="21"/>
        </w:rPr>
      </w:pPr>
      <w:r>
        <w:rPr>
          <w:spacing w:val="-4"/>
          <w:sz w:val="21"/>
        </w:rPr>
        <w:t>基本保险金额</w:t>
      </w:r>
    </w:p>
    <w:p>
      <w:pPr>
        <w:pStyle w:val="ListParagraph"/>
        <w:numPr>
          <w:ilvl w:val="1"/>
          <w:numId w:val="3"/>
        </w:numPr>
        <w:tabs>
          <w:tab w:pos="1620" w:val="left" w:leader="none"/>
        </w:tabs>
        <w:spacing w:line="250" w:lineRule="exact" w:before="0" w:after="0"/>
        <w:ind w:left="1619" w:right="0" w:hanging="423"/>
        <w:jc w:val="left"/>
        <w:rPr>
          <w:sz w:val="21"/>
        </w:rPr>
      </w:pPr>
      <w:r>
        <w:rPr>
          <w:spacing w:val="-4"/>
          <w:sz w:val="21"/>
        </w:rPr>
        <w:t>保险期间</w:t>
      </w:r>
    </w:p>
    <w:p>
      <w:pPr>
        <w:pStyle w:val="ListParagraph"/>
        <w:numPr>
          <w:ilvl w:val="1"/>
          <w:numId w:val="3"/>
        </w:numPr>
        <w:tabs>
          <w:tab w:pos="1620" w:val="left" w:leader="none"/>
        </w:tabs>
        <w:spacing w:line="251" w:lineRule="exact" w:before="0" w:after="0"/>
        <w:ind w:left="1619" w:right="0" w:hanging="423"/>
        <w:jc w:val="left"/>
        <w:rPr>
          <w:sz w:val="21"/>
        </w:rPr>
      </w:pPr>
      <w:r>
        <w:rPr>
          <w:spacing w:val="-4"/>
          <w:sz w:val="21"/>
        </w:rPr>
        <w:t>保险责任</w:t>
      </w:r>
    </w:p>
    <w:p>
      <w:pPr>
        <w:pStyle w:val="ListParagraph"/>
        <w:numPr>
          <w:ilvl w:val="1"/>
          <w:numId w:val="3"/>
        </w:numPr>
        <w:tabs>
          <w:tab w:pos="1620" w:val="left" w:leader="none"/>
        </w:tabs>
        <w:spacing w:line="251" w:lineRule="exact" w:before="0" w:after="0"/>
        <w:ind w:left="1619" w:right="0" w:hanging="423"/>
        <w:jc w:val="left"/>
        <w:rPr>
          <w:sz w:val="21"/>
        </w:rPr>
      </w:pPr>
      <w:r>
        <w:rPr>
          <w:spacing w:val="-4"/>
          <w:sz w:val="21"/>
        </w:rPr>
        <w:t>责任免除</w:t>
      </w:r>
    </w:p>
    <w:p>
      <w:pPr>
        <w:pStyle w:val="ListParagraph"/>
        <w:numPr>
          <w:ilvl w:val="1"/>
          <w:numId w:val="3"/>
        </w:numPr>
        <w:tabs>
          <w:tab w:pos="1620" w:val="left" w:leader="none"/>
        </w:tabs>
        <w:spacing w:line="223" w:lineRule="auto" w:before="5" w:after="0"/>
        <w:ind w:left="988" w:right="364" w:firstLine="208"/>
        <w:jc w:val="left"/>
        <w:rPr>
          <w:b/>
          <w:sz w:val="21"/>
        </w:rPr>
      </w:pPr>
      <w:r>
        <w:rPr>
          <w:spacing w:val="-2"/>
          <w:sz w:val="21"/>
        </w:rPr>
        <w:t>其他免责条款</w:t>
      </w:r>
      <w:r>
        <w:rPr>
          <w:spacing w:val="-2"/>
          <w:sz w:val="21"/>
        </w:rPr>
        <w:t> </w:t>
      </w:r>
      <w:r>
        <w:rPr>
          <w:b/>
          <w:spacing w:val="-2"/>
          <w:sz w:val="21"/>
        </w:rPr>
        <w:t>3．保险金的申请</w:t>
      </w:r>
    </w:p>
    <w:p>
      <w:pPr>
        <w:pStyle w:val="ListParagraph"/>
        <w:numPr>
          <w:ilvl w:val="1"/>
          <w:numId w:val="4"/>
        </w:numPr>
        <w:tabs>
          <w:tab w:pos="1620" w:val="left" w:leader="none"/>
        </w:tabs>
        <w:spacing w:line="243" w:lineRule="exact" w:before="0" w:after="0"/>
        <w:ind w:left="1619" w:right="0" w:hanging="423"/>
        <w:jc w:val="left"/>
        <w:rPr>
          <w:sz w:val="21"/>
        </w:rPr>
      </w:pPr>
      <w:r>
        <w:rPr>
          <w:spacing w:val="-5"/>
          <w:sz w:val="21"/>
        </w:rPr>
        <w:t>受益人</w:t>
      </w:r>
    </w:p>
    <w:p>
      <w:pPr>
        <w:pStyle w:val="ListParagraph"/>
        <w:numPr>
          <w:ilvl w:val="1"/>
          <w:numId w:val="4"/>
        </w:numPr>
        <w:tabs>
          <w:tab w:pos="1620" w:val="left" w:leader="none"/>
        </w:tabs>
        <w:spacing w:line="250" w:lineRule="exact" w:before="0" w:after="0"/>
        <w:ind w:left="1619" w:right="0" w:hanging="423"/>
        <w:jc w:val="left"/>
        <w:rPr>
          <w:sz w:val="21"/>
        </w:rPr>
      </w:pPr>
      <w:r>
        <w:rPr>
          <w:spacing w:val="-4"/>
          <w:sz w:val="21"/>
        </w:rPr>
        <w:t>保险事故通知</w:t>
      </w:r>
    </w:p>
    <w:p>
      <w:pPr>
        <w:pStyle w:val="ListParagraph"/>
        <w:numPr>
          <w:ilvl w:val="1"/>
          <w:numId w:val="4"/>
        </w:numPr>
        <w:tabs>
          <w:tab w:pos="1620" w:val="left" w:leader="none"/>
        </w:tabs>
        <w:spacing w:line="251" w:lineRule="exact" w:before="0" w:after="0"/>
        <w:ind w:left="1619" w:right="0" w:hanging="423"/>
        <w:jc w:val="left"/>
        <w:rPr>
          <w:sz w:val="21"/>
        </w:rPr>
      </w:pPr>
      <w:r>
        <w:rPr>
          <w:spacing w:val="-4"/>
          <w:sz w:val="21"/>
        </w:rPr>
        <w:t>保险金申请</w:t>
      </w:r>
    </w:p>
    <w:p>
      <w:pPr>
        <w:pStyle w:val="ListParagraph"/>
        <w:numPr>
          <w:ilvl w:val="1"/>
          <w:numId w:val="4"/>
        </w:numPr>
        <w:tabs>
          <w:tab w:pos="1620" w:val="left" w:leader="none"/>
        </w:tabs>
        <w:spacing w:line="251" w:lineRule="exact" w:before="0" w:after="0"/>
        <w:ind w:left="1619" w:right="0" w:hanging="423"/>
        <w:jc w:val="left"/>
        <w:rPr>
          <w:sz w:val="21"/>
        </w:rPr>
      </w:pPr>
      <w:r>
        <w:rPr>
          <w:spacing w:val="-4"/>
          <w:sz w:val="21"/>
        </w:rPr>
        <w:t>保险金给付</w:t>
      </w:r>
    </w:p>
    <w:p>
      <w:pPr>
        <w:pStyle w:val="ListParagraph"/>
        <w:numPr>
          <w:ilvl w:val="1"/>
          <w:numId w:val="4"/>
        </w:numPr>
        <w:tabs>
          <w:tab w:pos="1620" w:val="left" w:leader="none"/>
        </w:tabs>
        <w:spacing w:line="250" w:lineRule="exact" w:before="0" w:after="0"/>
        <w:ind w:left="1619" w:right="0" w:hanging="423"/>
        <w:jc w:val="left"/>
        <w:rPr>
          <w:sz w:val="21"/>
        </w:rPr>
      </w:pPr>
      <w:r>
        <w:rPr>
          <w:spacing w:val="-4"/>
          <w:sz w:val="21"/>
        </w:rPr>
        <w:t>失踪处理</w:t>
      </w:r>
    </w:p>
    <w:p>
      <w:pPr>
        <w:pStyle w:val="ListParagraph"/>
        <w:numPr>
          <w:ilvl w:val="1"/>
          <w:numId w:val="4"/>
        </w:numPr>
        <w:tabs>
          <w:tab w:pos="1620" w:val="left" w:leader="none"/>
        </w:tabs>
        <w:spacing w:line="250" w:lineRule="exact" w:before="0" w:after="0"/>
        <w:ind w:left="1619" w:right="0" w:hanging="423"/>
        <w:jc w:val="left"/>
        <w:rPr>
          <w:sz w:val="21"/>
        </w:rPr>
      </w:pPr>
      <w:r>
        <w:rPr>
          <w:spacing w:val="-4"/>
          <w:sz w:val="21"/>
        </w:rPr>
        <w:t>诉讼时效</w:t>
      </w:r>
    </w:p>
    <w:p>
      <w:pPr>
        <w:pStyle w:val="Heading1"/>
        <w:numPr>
          <w:ilvl w:val="0"/>
          <w:numId w:val="5"/>
        </w:numPr>
        <w:tabs>
          <w:tab w:pos="1306" w:val="left" w:leader="none"/>
        </w:tabs>
        <w:spacing w:line="250" w:lineRule="exact" w:before="0" w:after="0"/>
        <w:ind w:left="1305" w:right="0" w:hanging="318"/>
        <w:jc w:val="left"/>
      </w:pPr>
      <w:r>
        <w:rPr>
          <w:spacing w:val="-2"/>
        </w:rPr>
        <w:t>保险费的交纳</w:t>
      </w:r>
    </w:p>
    <w:p>
      <w:pPr>
        <w:pStyle w:val="ListParagraph"/>
        <w:numPr>
          <w:ilvl w:val="1"/>
          <w:numId w:val="5"/>
        </w:numPr>
        <w:tabs>
          <w:tab w:pos="1620" w:val="left" w:leader="none"/>
        </w:tabs>
        <w:spacing w:line="250" w:lineRule="exact" w:before="0" w:after="0"/>
        <w:ind w:left="1619" w:right="0" w:hanging="423"/>
        <w:jc w:val="left"/>
        <w:rPr>
          <w:sz w:val="21"/>
        </w:rPr>
      </w:pPr>
      <w:r>
        <w:rPr>
          <w:spacing w:val="-4"/>
          <w:sz w:val="21"/>
        </w:rPr>
        <w:t>保险费的交纳</w:t>
      </w:r>
    </w:p>
    <w:p>
      <w:pPr>
        <w:pStyle w:val="ListParagraph"/>
        <w:numPr>
          <w:ilvl w:val="1"/>
          <w:numId w:val="5"/>
        </w:numPr>
        <w:tabs>
          <w:tab w:pos="1620" w:val="left" w:leader="none"/>
        </w:tabs>
        <w:spacing w:line="260" w:lineRule="exact" w:before="0" w:after="0"/>
        <w:ind w:left="1619" w:right="0" w:hanging="423"/>
        <w:jc w:val="left"/>
        <w:rPr>
          <w:sz w:val="21"/>
        </w:rPr>
      </w:pPr>
      <w:r>
        <w:rPr>
          <w:spacing w:val="-5"/>
          <w:sz w:val="21"/>
        </w:rPr>
        <w:t>宽限期</w:t>
      </w:r>
    </w:p>
    <w:p>
      <w:pPr>
        <w:spacing w:line="240" w:lineRule="auto" w:before="0"/>
        <w:rPr>
          <w:sz w:val="20"/>
        </w:rPr>
      </w:pPr>
      <w:r>
        <w:rPr/>
        <w:br w:type="column"/>
      </w:r>
      <w:r>
        <w:rPr>
          <w:sz w:val="20"/>
        </w:rPr>
      </w:r>
    </w:p>
    <w:p>
      <w:pPr>
        <w:pStyle w:val="BodyText"/>
        <w:spacing w:before="6"/>
        <w:rPr>
          <w:sz w:val="25"/>
        </w:rPr>
      </w:pPr>
    </w:p>
    <w:p>
      <w:pPr>
        <w:pStyle w:val="Heading1"/>
        <w:numPr>
          <w:ilvl w:val="0"/>
          <w:numId w:val="5"/>
        </w:numPr>
        <w:tabs>
          <w:tab w:pos="704" w:val="left" w:leader="none"/>
        </w:tabs>
        <w:spacing w:line="259" w:lineRule="exact" w:before="0" w:after="0"/>
        <w:ind w:left="703" w:right="0" w:hanging="319"/>
        <w:jc w:val="left"/>
      </w:pPr>
      <w:r>
        <w:rPr>
          <w:spacing w:val="-2"/>
        </w:rPr>
        <w:t>现金价值权益</w:t>
      </w:r>
    </w:p>
    <w:p>
      <w:pPr>
        <w:pStyle w:val="ListParagraph"/>
        <w:numPr>
          <w:ilvl w:val="1"/>
          <w:numId w:val="5"/>
        </w:numPr>
        <w:tabs>
          <w:tab w:pos="1020" w:val="left" w:leader="none"/>
        </w:tabs>
        <w:spacing w:line="251" w:lineRule="exact" w:before="0" w:after="0"/>
        <w:ind w:left="1019" w:right="0" w:hanging="424"/>
        <w:jc w:val="left"/>
        <w:rPr>
          <w:sz w:val="21"/>
        </w:rPr>
      </w:pPr>
      <w:r>
        <w:rPr>
          <w:spacing w:val="-4"/>
          <w:sz w:val="21"/>
        </w:rPr>
        <w:t>现金价值</w:t>
      </w:r>
    </w:p>
    <w:p>
      <w:pPr>
        <w:pStyle w:val="ListParagraph"/>
        <w:numPr>
          <w:ilvl w:val="1"/>
          <w:numId w:val="5"/>
        </w:numPr>
        <w:tabs>
          <w:tab w:pos="1020" w:val="left" w:leader="none"/>
        </w:tabs>
        <w:spacing w:line="251" w:lineRule="exact" w:before="0" w:after="0"/>
        <w:ind w:left="1019" w:right="0" w:hanging="424"/>
        <w:jc w:val="left"/>
        <w:rPr>
          <w:sz w:val="21"/>
        </w:rPr>
      </w:pPr>
      <w:r>
        <w:rPr>
          <w:spacing w:val="-4"/>
          <w:sz w:val="21"/>
        </w:rPr>
        <w:t>保单贷款</w:t>
      </w:r>
    </w:p>
    <w:p>
      <w:pPr>
        <w:pStyle w:val="ListParagraph"/>
        <w:numPr>
          <w:ilvl w:val="1"/>
          <w:numId w:val="5"/>
        </w:numPr>
        <w:tabs>
          <w:tab w:pos="1020" w:val="left" w:leader="none"/>
        </w:tabs>
        <w:spacing w:line="223" w:lineRule="auto" w:before="5" w:after="0"/>
        <w:ind w:left="385" w:right="770" w:firstLine="211"/>
        <w:jc w:val="left"/>
        <w:rPr>
          <w:b/>
          <w:sz w:val="21"/>
        </w:rPr>
      </w:pPr>
      <w:r>
        <w:rPr>
          <w:spacing w:val="-2"/>
          <w:sz w:val="21"/>
        </w:rPr>
        <w:t>保险费自动垫交</w:t>
      </w:r>
      <w:r>
        <w:rPr>
          <w:spacing w:val="-2"/>
          <w:sz w:val="21"/>
        </w:rPr>
        <w:t> </w:t>
      </w:r>
      <w:r>
        <w:rPr>
          <w:b/>
          <w:spacing w:val="-2"/>
          <w:sz w:val="21"/>
        </w:rPr>
        <w:t>6．合同效力的中止及恢复</w:t>
      </w:r>
    </w:p>
    <w:p>
      <w:pPr>
        <w:pStyle w:val="ListParagraph"/>
        <w:numPr>
          <w:ilvl w:val="1"/>
          <w:numId w:val="6"/>
        </w:numPr>
        <w:tabs>
          <w:tab w:pos="1020" w:val="left" w:leader="none"/>
        </w:tabs>
        <w:spacing w:line="243" w:lineRule="exact" w:before="0" w:after="0"/>
        <w:ind w:left="1019" w:right="0" w:hanging="424"/>
        <w:jc w:val="left"/>
        <w:rPr>
          <w:sz w:val="21"/>
        </w:rPr>
      </w:pPr>
      <w:r>
        <w:rPr>
          <w:spacing w:val="-4"/>
          <w:sz w:val="21"/>
        </w:rPr>
        <w:t>效力中止</w:t>
      </w:r>
    </w:p>
    <w:p>
      <w:pPr>
        <w:pStyle w:val="ListParagraph"/>
        <w:numPr>
          <w:ilvl w:val="1"/>
          <w:numId w:val="6"/>
        </w:numPr>
        <w:tabs>
          <w:tab w:pos="1020" w:val="left" w:leader="none"/>
        </w:tabs>
        <w:spacing w:line="223" w:lineRule="auto" w:before="5" w:after="0"/>
        <w:ind w:left="385" w:right="1720" w:firstLine="211"/>
        <w:jc w:val="left"/>
        <w:rPr>
          <w:b/>
          <w:sz w:val="21"/>
        </w:rPr>
      </w:pPr>
      <w:r>
        <w:rPr>
          <w:spacing w:val="-4"/>
          <w:sz w:val="21"/>
        </w:rPr>
        <w:t>效力恢复</w:t>
      </w:r>
      <w:r>
        <w:rPr>
          <w:spacing w:val="-4"/>
          <w:sz w:val="21"/>
        </w:rPr>
        <w:t> </w:t>
      </w:r>
      <w:r>
        <w:rPr>
          <w:b/>
          <w:spacing w:val="-2"/>
          <w:sz w:val="21"/>
        </w:rPr>
        <w:t>7．合同解除</w:t>
      </w:r>
    </w:p>
    <w:p>
      <w:pPr>
        <w:spacing w:line="223" w:lineRule="auto" w:before="2"/>
        <w:ind w:left="385" w:right="38" w:firstLine="211"/>
        <w:jc w:val="left"/>
        <w:rPr>
          <w:b/>
          <w:sz w:val="21"/>
        </w:rPr>
      </w:pPr>
      <w:r>
        <w:rPr>
          <w:sz w:val="21"/>
        </w:rPr>
        <w:t>7.1</w:t>
      </w:r>
      <w:r>
        <w:rPr>
          <w:spacing w:val="-6"/>
          <w:sz w:val="21"/>
        </w:rPr>
        <w:t> 您解除本合同的手续及风险</w:t>
      </w:r>
      <w:r>
        <w:rPr>
          <w:sz w:val="21"/>
        </w:rPr>
        <w:t> </w:t>
      </w:r>
      <w:r>
        <w:rPr>
          <w:b/>
          <w:spacing w:val="-2"/>
          <w:sz w:val="21"/>
        </w:rPr>
        <w:t>8．如实告知与合同解除权的限制</w:t>
      </w:r>
    </w:p>
    <w:p>
      <w:pPr>
        <w:pStyle w:val="ListParagraph"/>
        <w:numPr>
          <w:ilvl w:val="1"/>
          <w:numId w:val="7"/>
        </w:numPr>
        <w:tabs>
          <w:tab w:pos="1020" w:val="left" w:leader="none"/>
        </w:tabs>
        <w:spacing w:line="243" w:lineRule="exact" w:before="0" w:after="0"/>
        <w:ind w:left="1019" w:right="0" w:hanging="424"/>
        <w:jc w:val="left"/>
        <w:rPr>
          <w:sz w:val="21"/>
        </w:rPr>
      </w:pPr>
      <w:r>
        <w:rPr>
          <w:spacing w:val="-3"/>
          <w:sz w:val="21"/>
        </w:rPr>
        <w:t>明确说明与如实告知</w:t>
      </w:r>
    </w:p>
    <w:p>
      <w:pPr>
        <w:pStyle w:val="ListParagraph"/>
        <w:numPr>
          <w:ilvl w:val="1"/>
          <w:numId w:val="7"/>
        </w:numPr>
        <w:tabs>
          <w:tab w:pos="1020" w:val="left" w:leader="none"/>
        </w:tabs>
        <w:spacing w:line="223" w:lineRule="auto" w:before="5" w:after="0"/>
        <w:ind w:left="385" w:right="880" w:firstLine="211"/>
        <w:jc w:val="left"/>
        <w:rPr>
          <w:b/>
          <w:sz w:val="21"/>
        </w:rPr>
      </w:pPr>
      <w:r>
        <w:rPr>
          <w:spacing w:val="-2"/>
          <w:sz w:val="21"/>
        </w:rPr>
        <w:t>合同解除权的限制</w:t>
      </w:r>
      <w:r>
        <w:rPr>
          <w:spacing w:val="-2"/>
          <w:sz w:val="21"/>
        </w:rPr>
        <w:t> </w:t>
      </w:r>
      <w:r>
        <w:rPr>
          <w:b/>
          <w:spacing w:val="-2"/>
          <w:sz w:val="21"/>
        </w:rPr>
        <w:t>9．其他需要关注的事项</w:t>
      </w:r>
    </w:p>
    <w:p>
      <w:pPr>
        <w:pStyle w:val="ListParagraph"/>
        <w:numPr>
          <w:ilvl w:val="1"/>
          <w:numId w:val="8"/>
        </w:numPr>
        <w:tabs>
          <w:tab w:pos="1020" w:val="left" w:leader="none"/>
        </w:tabs>
        <w:spacing w:line="245" w:lineRule="exact" w:before="0" w:after="0"/>
        <w:ind w:left="1019" w:right="0" w:hanging="424"/>
        <w:jc w:val="left"/>
        <w:rPr>
          <w:sz w:val="21"/>
        </w:rPr>
      </w:pPr>
      <w:r>
        <w:rPr>
          <w:spacing w:val="-4"/>
          <w:sz w:val="21"/>
        </w:rPr>
        <w:t>年龄错误</w:t>
      </w:r>
    </w:p>
    <w:p>
      <w:pPr>
        <w:pStyle w:val="ListParagraph"/>
        <w:numPr>
          <w:ilvl w:val="1"/>
          <w:numId w:val="8"/>
        </w:numPr>
        <w:tabs>
          <w:tab w:pos="1020" w:val="left" w:leader="none"/>
        </w:tabs>
        <w:spacing w:line="251" w:lineRule="exact" w:before="0" w:after="0"/>
        <w:ind w:left="1019" w:right="0" w:hanging="424"/>
        <w:jc w:val="left"/>
        <w:rPr>
          <w:sz w:val="21"/>
        </w:rPr>
      </w:pPr>
      <w:r>
        <w:rPr>
          <w:spacing w:val="-4"/>
          <w:sz w:val="21"/>
        </w:rPr>
        <w:t>未还款项</w:t>
      </w:r>
    </w:p>
    <w:p>
      <w:pPr>
        <w:pStyle w:val="ListParagraph"/>
        <w:numPr>
          <w:ilvl w:val="1"/>
          <w:numId w:val="8"/>
        </w:numPr>
        <w:tabs>
          <w:tab w:pos="1020" w:val="left" w:leader="none"/>
        </w:tabs>
        <w:spacing w:line="250" w:lineRule="exact" w:before="0" w:after="0"/>
        <w:ind w:left="1019" w:right="0" w:hanging="424"/>
        <w:jc w:val="left"/>
        <w:rPr>
          <w:sz w:val="21"/>
        </w:rPr>
      </w:pPr>
      <w:r>
        <w:rPr>
          <w:spacing w:val="-4"/>
          <w:sz w:val="21"/>
        </w:rPr>
        <w:t>合同内容变更</w:t>
      </w:r>
    </w:p>
    <w:p>
      <w:pPr>
        <w:pStyle w:val="ListParagraph"/>
        <w:numPr>
          <w:ilvl w:val="1"/>
          <w:numId w:val="8"/>
        </w:numPr>
        <w:tabs>
          <w:tab w:pos="1020" w:val="left" w:leader="none"/>
        </w:tabs>
        <w:spacing w:line="250" w:lineRule="exact" w:before="0" w:after="0"/>
        <w:ind w:left="1019" w:right="0" w:hanging="424"/>
        <w:jc w:val="left"/>
        <w:rPr>
          <w:sz w:val="21"/>
        </w:rPr>
      </w:pPr>
      <w:r>
        <w:rPr>
          <w:spacing w:val="-4"/>
          <w:sz w:val="21"/>
        </w:rPr>
        <w:t>联系方式变更</w:t>
      </w:r>
    </w:p>
    <w:p>
      <w:pPr>
        <w:pStyle w:val="ListParagraph"/>
        <w:numPr>
          <w:ilvl w:val="1"/>
          <w:numId w:val="8"/>
        </w:numPr>
        <w:tabs>
          <w:tab w:pos="1020" w:val="left" w:leader="none"/>
        </w:tabs>
        <w:spacing w:line="223" w:lineRule="auto" w:before="5" w:after="0"/>
        <w:ind w:left="385" w:right="1720" w:firstLine="211"/>
        <w:jc w:val="left"/>
        <w:rPr>
          <w:b/>
          <w:sz w:val="21"/>
        </w:rPr>
      </w:pPr>
      <w:r>
        <w:rPr>
          <w:spacing w:val="-4"/>
          <w:sz w:val="21"/>
        </w:rPr>
        <w:t>争议处理</w:t>
      </w:r>
      <w:r>
        <w:rPr>
          <w:spacing w:val="-4"/>
          <w:sz w:val="21"/>
        </w:rPr>
        <w:t> </w:t>
      </w:r>
      <w:r>
        <w:rPr>
          <w:b/>
          <w:spacing w:val="-2"/>
          <w:sz w:val="21"/>
        </w:rPr>
        <w:t>10．释义</w:t>
      </w:r>
    </w:p>
    <w:p>
      <w:pPr>
        <w:pStyle w:val="ListParagraph"/>
        <w:numPr>
          <w:ilvl w:val="1"/>
          <w:numId w:val="9"/>
        </w:numPr>
        <w:tabs>
          <w:tab w:pos="1123" w:val="left" w:leader="none"/>
        </w:tabs>
        <w:spacing w:line="245" w:lineRule="exact" w:before="0" w:after="0"/>
        <w:ind w:left="1122" w:right="0" w:hanging="527"/>
        <w:jc w:val="left"/>
        <w:rPr>
          <w:sz w:val="21"/>
        </w:rPr>
      </w:pPr>
      <w:r>
        <w:rPr>
          <w:spacing w:val="-4"/>
          <w:sz w:val="21"/>
        </w:rPr>
        <w:t>保单年生效对应日</w:t>
      </w:r>
    </w:p>
    <w:p>
      <w:pPr>
        <w:pStyle w:val="ListParagraph"/>
        <w:numPr>
          <w:ilvl w:val="1"/>
          <w:numId w:val="9"/>
        </w:numPr>
        <w:tabs>
          <w:tab w:pos="1123" w:val="left" w:leader="none"/>
        </w:tabs>
        <w:spacing w:line="261" w:lineRule="exact" w:before="0" w:after="0"/>
        <w:ind w:left="1122" w:right="0" w:hanging="527"/>
        <w:jc w:val="left"/>
        <w:rPr>
          <w:sz w:val="21"/>
        </w:rPr>
      </w:pPr>
      <w:r>
        <w:rPr>
          <w:spacing w:val="-4"/>
          <w:sz w:val="21"/>
        </w:rPr>
        <w:t>保单年度</w:t>
      </w:r>
    </w:p>
    <w:p>
      <w:pPr>
        <w:spacing w:line="240" w:lineRule="auto" w:before="0"/>
        <w:rPr>
          <w:sz w:val="20"/>
        </w:rPr>
      </w:pPr>
      <w:r>
        <w:rPr/>
        <w:br w:type="column"/>
      </w:r>
      <w:r>
        <w:rPr>
          <w:sz w:val="20"/>
        </w:rPr>
      </w:r>
    </w:p>
    <w:p>
      <w:pPr>
        <w:pStyle w:val="BodyText"/>
        <w:spacing w:before="8"/>
        <w:rPr>
          <w:sz w:val="25"/>
        </w:rPr>
      </w:pPr>
    </w:p>
    <w:p>
      <w:pPr>
        <w:pStyle w:val="ListParagraph"/>
        <w:numPr>
          <w:ilvl w:val="1"/>
          <w:numId w:val="9"/>
        </w:numPr>
        <w:tabs>
          <w:tab w:pos="912" w:val="left" w:leader="none"/>
        </w:tabs>
        <w:spacing w:line="259" w:lineRule="exact" w:before="0" w:after="0"/>
        <w:ind w:left="911" w:right="0" w:hanging="527"/>
        <w:jc w:val="left"/>
        <w:rPr>
          <w:sz w:val="21"/>
        </w:rPr>
      </w:pPr>
      <w:r>
        <w:rPr>
          <w:spacing w:val="-4"/>
          <w:sz w:val="21"/>
        </w:rPr>
        <w:t>保险费约定交纳日</w:t>
      </w:r>
    </w:p>
    <w:p>
      <w:pPr>
        <w:pStyle w:val="ListParagraph"/>
        <w:numPr>
          <w:ilvl w:val="1"/>
          <w:numId w:val="9"/>
        </w:numPr>
        <w:tabs>
          <w:tab w:pos="912" w:val="left" w:leader="none"/>
        </w:tabs>
        <w:spacing w:line="250" w:lineRule="exact" w:before="0" w:after="0"/>
        <w:ind w:left="911" w:right="0" w:hanging="527"/>
        <w:jc w:val="left"/>
        <w:rPr>
          <w:sz w:val="21"/>
        </w:rPr>
      </w:pPr>
      <w:r>
        <w:rPr>
          <w:spacing w:val="-5"/>
          <w:sz w:val="21"/>
        </w:rPr>
        <w:t>周岁</w:t>
      </w:r>
    </w:p>
    <w:p>
      <w:pPr>
        <w:pStyle w:val="ListParagraph"/>
        <w:numPr>
          <w:ilvl w:val="1"/>
          <w:numId w:val="9"/>
        </w:numPr>
        <w:tabs>
          <w:tab w:pos="912" w:val="left" w:leader="none"/>
        </w:tabs>
        <w:spacing w:line="251" w:lineRule="exact" w:before="0" w:after="0"/>
        <w:ind w:left="911" w:right="0" w:hanging="527"/>
        <w:jc w:val="left"/>
        <w:rPr>
          <w:sz w:val="21"/>
        </w:rPr>
      </w:pPr>
      <w:r>
        <w:rPr>
          <w:spacing w:val="-4"/>
          <w:sz w:val="21"/>
        </w:rPr>
        <w:t>有效身份证件</w:t>
      </w:r>
    </w:p>
    <w:p>
      <w:pPr>
        <w:pStyle w:val="ListParagraph"/>
        <w:numPr>
          <w:ilvl w:val="1"/>
          <w:numId w:val="9"/>
        </w:numPr>
        <w:tabs>
          <w:tab w:pos="912" w:val="left" w:leader="none"/>
        </w:tabs>
        <w:spacing w:line="251" w:lineRule="exact" w:before="0" w:after="0"/>
        <w:ind w:left="911" w:right="0" w:hanging="527"/>
        <w:jc w:val="left"/>
        <w:rPr>
          <w:sz w:val="21"/>
        </w:rPr>
      </w:pPr>
      <w:r>
        <w:rPr>
          <w:spacing w:val="-4"/>
          <w:sz w:val="21"/>
        </w:rPr>
        <w:t>恶性肿瘤</w:t>
      </w:r>
    </w:p>
    <w:p>
      <w:pPr>
        <w:pStyle w:val="ListParagraph"/>
        <w:numPr>
          <w:ilvl w:val="1"/>
          <w:numId w:val="9"/>
        </w:numPr>
        <w:tabs>
          <w:tab w:pos="912" w:val="left" w:leader="none"/>
        </w:tabs>
        <w:spacing w:line="250" w:lineRule="exact" w:before="0" w:after="0"/>
        <w:ind w:left="911" w:right="0" w:hanging="527"/>
        <w:jc w:val="left"/>
        <w:rPr>
          <w:sz w:val="21"/>
        </w:rPr>
      </w:pPr>
      <w:r>
        <w:rPr>
          <w:spacing w:val="-4"/>
          <w:sz w:val="21"/>
        </w:rPr>
        <w:t>意外伤害</w:t>
      </w:r>
    </w:p>
    <w:p>
      <w:pPr>
        <w:pStyle w:val="ListParagraph"/>
        <w:numPr>
          <w:ilvl w:val="1"/>
          <w:numId w:val="9"/>
        </w:numPr>
        <w:tabs>
          <w:tab w:pos="912" w:val="left" w:leader="none"/>
        </w:tabs>
        <w:spacing w:line="259" w:lineRule="exact" w:before="0" w:after="0"/>
        <w:ind w:left="911" w:right="0" w:hanging="527"/>
        <w:jc w:val="left"/>
        <w:rPr>
          <w:sz w:val="21"/>
        </w:rPr>
      </w:pPr>
      <w:r>
        <w:rPr>
          <w:spacing w:val="-5"/>
          <w:sz w:val="21"/>
        </w:rPr>
        <w:t>猝死</w:t>
      </w:r>
    </w:p>
    <w:p>
      <w:pPr>
        <w:pStyle w:val="ListParagraph"/>
        <w:numPr>
          <w:ilvl w:val="1"/>
          <w:numId w:val="9"/>
        </w:numPr>
        <w:tabs>
          <w:tab w:pos="912" w:val="left" w:leader="none"/>
        </w:tabs>
        <w:spacing w:line="240" w:lineRule="auto" w:before="2" w:after="0"/>
        <w:ind w:left="911" w:right="0" w:hanging="527"/>
        <w:jc w:val="left"/>
        <w:rPr>
          <w:sz w:val="21"/>
        </w:rPr>
      </w:pPr>
      <w:r>
        <w:rPr>
          <w:spacing w:val="-5"/>
          <w:sz w:val="21"/>
        </w:rPr>
        <w:t>毒品</w:t>
      </w:r>
    </w:p>
    <w:p>
      <w:pPr>
        <w:pStyle w:val="ListParagraph"/>
        <w:numPr>
          <w:ilvl w:val="1"/>
          <w:numId w:val="9"/>
        </w:numPr>
        <w:tabs>
          <w:tab w:pos="1018" w:val="left" w:leader="none"/>
        </w:tabs>
        <w:spacing w:line="240" w:lineRule="auto" w:before="13" w:after="0"/>
        <w:ind w:left="1017" w:right="0" w:hanging="633"/>
        <w:jc w:val="left"/>
        <w:rPr>
          <w:sz w:val="21"/>
        </w:rPr>
      </w:pPr>
      <w:r>
        <w:rPr>
          <w:spacing w:val="-4"/>
          <w:sz w:val="21"/>
        </w:rPr>
        <w:t>酒后驾驶</w:t>
      </w:r>
    </w:p>
    <w:p>
      <w:pPr>
        <w:pStyle w:val="ListParagraph"/>
        <w:numPr>
          <w:ilvl w:val="1"/>
          <w:numId w:val="9"/>
        </w:numPr>
        <w:tabs>
          <w:tab w:pos="1018" w:val="left" w:leader="none"/>
        </w:tabs>
        <w:spacing w:line="240" w:lineRule="auto" w:before="9" w:after="0"/>
        <w:ind w:left="1017" w:right="0" w:hanging="633"/>
        <w:jc w:val="left"/>
        <w:rPr>
          <w:sz w:val="21"/>
        </w:rPr>
      </w:pPr>
      <w:r>
        <w:rPr>
          <w:spacing w:val="-3"/>
          <w:sz w:val="21"/>
        </w:rPr>
        <w:t>无合法有效驾驶证驾驶</w:t>
      </w:r>
    </w:p>
    <w:p>
      <w:pPr>
        <w:pStyle w:val="ListParagraph"/>
        <w:numPr>
          <w:ilvl w:val="1"/>
          <w:numId w:val="9"/>
        </w:numPr>
        <w:tabs>
          <w:tab w:pos="1018" w:val="left" w:leader="none"/>
        </w:tabs>
        <w:spacing w:line="240" w:lineRule="auto" w:before="12" w:after="0"/>
        <w:ind w:left="1017" w:right="0" w:hanging="633"/>
        <w:jc w:val="left"/>
        <w:rPr>
          <w:sz w:val="21"/>
        </w:rPr>
      </w:pPr>
      <w:r>
        <w:rPr>
          <w:spacing w:val="-4"/>
          <w:sz w:val="21"/>
        </w:rPr>
        <w:t>无有效行驶证</w:t>
      </w:r>
    </w:p>
    <w:p>
      <w:pPr>
        <w:pStyle w:val="ListParagraph"/>
        <w:numPr>
          <w:ilvl w:val="1"/>
          <w:numId w:val="9"/>
        </w:numPr>
        <w:tabs>
          <w:tab w:pos="1018" w:val="left" w:leader="none"/>
        </w:tabs>
        <w:spacing w:line="240" w:lineRule="auto" w:before="12" w:after="0"/>
        <w:ind w:left="1017" w:right="0" w:hanging="633"/>
        <w:jc w:val="left"/>
        <w:rPr>
          <w:sz w:val="21"/>
        </w:rPr>
      </w:pPr>
      <w:r>
        <w:rPr>
          <w:spacing w:val="-5"/>
          <w:sz w:val="21"/>
        </w:rPr>
        <w:t>机动车</w:t>
      </w:r>
    </w:p>
    <w:p>
      <w:pPr>
        <w:pStyle w:val="ListParagraph"/>
        <w:numPr>
          <w:ilvl w:val="1"/>
          <w:numId w:val="9"/>
        </w:numPr>
        <w:tabs>
          <w:tab w:pos="1018" w:val="left" w:leader="none"/>
        </w:tabs>
        <w:spacing w:line="240" w:lineRule="auto" w:before="9" w:after="0"/>
        <w:ind w:left="1017" w:right="0" w:hanging="633"/>
        <w:jc w:val="left"/>
        <w:rPr>
          <w:sz w:val="21"/>
        </w:rPr>
      </w:pPr>
      <w:r>
        <w:rPr>
          <w:spacing w:val="-4"/>
          <w:sz w:val="21"/>
        </w:rPr>
        <w:t>遗传性疾病</w:t>
      </w:r>
    </w:p>
    <w:p>
      <w:pPr>
        <w:pStyle w:val="ListParagraph"/>
        <w:numPr>
          <w:ilvl w:val="1"/>
          <w:numId w:val="9"/>
        </w:numPr>
        <w:tabs>
          <w:tab w:pos="1018" w:val="left" w:leader="none"/>
        </w:tabs>
        <w:spacing w:line="249" w:lineRule="auto" w:before="12" w:after="0"/>
        <w:ind w:left="1015" w:right="436" w:hanging="630"/>
        <w:jc w:val="left"/>
        <w:rPr>
          <w:sz w:val="21"/>
        </w:rPr>
      </w:pPr>
      <w:r>
        <w:rPr>
          <w:spacing w:val="-2"/>
          <w:sz w:val="21"/>
        </w:rPr>
        <w:t>先天性畸形、变形或染</w:t>
      </w:r>
      <w:r>
        <w:rPr>
          <w:spacing w:val="-4"/>
          <w:sz w:val="21"/>
        </w:rPr>
        <w:t>色体异常</w:t>
      </w:r>
    </w:p>
    <w:p>
      <w:pPr>
        <w:pStyle w:val="ListParagraph"/>
        <w:numPr>
          <w:ilvl w:val="1"/>
          <w:numId w:val="9"/>
        </w:numPr>
        <w:tabs>
          <w:tab w:pos="1023" w:val="left" w:leader="none"/>
        </w:tabs>
        <w:spacing w:line="225" w:lineRule="auto" w:before="0" w:after="0"/>
        <w:ind w:left="1015" w:right="407" w:hanging="630"/>
        <w:jc w:val="left"/>
        <w:rPr>
          <w:sz w:val="21"/>
        </w:rPr>
      </w:pPr>
      <w:r>
        <w:rPr>
          <w:spacing w:val="-2"/>
          <w:sz w:val="21"/>
        </w:rPr>
        <w:t>感染艾滋病病毒或患艾</w:t>
      </w:r>
      <w:r>
        <w:rPr>
          <w:spacing w:val="-6"/>
          <w:sz w:val="21"/>
        </w:rPr>
        <w:t>滋病</w:t>
      </w:r>
    </w:p>
    <w:p>
      <w:pPr>
        <w:pStyle w:val="ListParagraph"/>
        <w:numPr>
          <w:ilvl w:val="1"/>
          <w:numId w:val="9"/>
        </w:numPr>
        <w:tabs>
          <w:tab w:pos="1018" w:val="left" w:leader="none"/>
        </w:tabs>
        <w:spacing w:line="252" w:lineRule="exact" w:before="0" w:after="0"/>
        <w:ind w:left="1017" w:right="0" w:hanging="633"/>
        <w:jc w:val="left"/>
        <w:rPr>
          <w:sz w:val="21"/>
        </w:rPr>
      </w:pPr>
      <w:r>
        <w:rPr>
          <w:spacing w:val="-5"/>
          <w:sz w:val="21"/>
        </w:rPr>
        <w:t>医院</w:t>
      </w:r>
    </w:p>
    <w:p>
      <w:pPr>
        <w:spacing w:after="0" w:line="252" w:lineRule="exact"/>
        <w:jc w:val="left"/>
        <w:rPr>
          <w:sz w:val="21"/>
        </w:rPr>
        <w:sectPr>
          <w:type w:val="continuous"/>
          <w:pgSz w:w="11910" w:h="16840"/>
          <w:pgMar w:header="0" w:footer="457" w:top="300" w:bottom="640" w:left="800" w:right="440"/>
          <w:cols w:num="3" w:equalWidth="0">
            <w:col w:w="3247" w:space="232"/>
            <w:col w:w="3583" w:space="46"/>
            <w:col w:w="3562"/>
          </w:cols>
        </w:sectPr>
      </w:pPr>
    </w:p>
    <w:p>
      <w:pPr>
        <w:pStyle w:val="BodyText"/>
        <w:spacing w:before="12"/>
        <w:rPr>
          <w:sz w:val="13"/>
        </w:rPr>
      </w:pPr>
    </w:p>
    <w:p>
      <w:pPr>
        <w:pStyle w:val="BodyText"/>
        <w:spacing w:line="135" w:lineRule="exact"/>
        <w:ind w:left="246"/>
        <w:rPr>
          <w:sz w:val="13"/>
        </w:rPr>
      </w:pPr>
      <w:r>
        <w:rPr>
          <w:position w:val="-2"/>
          <w:sz w:val="13"/>
        </w:rPr>
        <w:drawing>
          <wp:inline distT="0" distB="0" distL="0" distR="0">
            <wp:extent cx="6385508" cy="85725"/>
            <wp:effectExtent l="0" t="0" r="0" b="0"/>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385508" cy="85725"/>
                    </a:xfrm>
                    <a:prstGeom prst="rect">
                      <a:avLst/>
                    </a:prstGeom>
                  </pic:spPr>
                </pic:pic>
              </a:graphicData>
            </a:graphic>
          </wp:inline>
        </w:drawing>
      </w:r>
      <w:r>
        <w:rPr>
          <w:position w:val="-2"/>
          <w:sz w:val="13"/>
        </w:rPr>
      </w:r>
    </w:p>
    <w:p>
      <w:pPr>
        <w:spacing w:after="0" w:line="135" w:lineRule="exact"/>
        <w:rPr>
          <w:sz w:val="13"/>
        </w:rPr>
        <w:sectPr>
          <w:type w:val="continuous"/>
          <w:pgSz w:w="11910" w:h="16840"/>
          <w:pgMar w:header="0" w:footer="457" w:top="300" w:bottom="640" w:left="800" w:right="440"/>
        </w:sectPr>
      </w:pPr>
    </w:p>
    <w:p>
      <w:pPr>
        <w:tabs>
          <w:tab w:pos="1177" w:val="left" w:leader="none"/>
        </w:tabs>
        <w:spacing w:before="11"/>
        <w:ind w:left="220" w:right="0" w:firstLine="0"/>
        <w:jc w:val="left"/>
        <w:rPr>
          <w:b/>
          <w:sz w:val="24"/>
        </w:rPr>
      </w:pPr>
      <w:r>
        <w:rPr/>
        <w:drawing>
          <wp:anchor distT="0" distB="0" distL="0" distR="0" allowOverlap="1" layoutInCell="1" locked="0" behindDoc="0" simplePos="0" relativeHeight="2">
            <wp:simplePos x="0" y="0"/>
            <wp:positionH relativeFrom="page">
              <wp:posOffset>579119</wp:posOffset>
            </wp:positionH>
            <wp:positionV relativeFrom="paragraph">
              <wp:posOffset>387223</wp:posOffset>
            </wp:positionV>
            <wp:extent cx="6375162" cy="12287"/>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6375162" cy="12287"/>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1</w:t>
      </w:r>
      <w:r>
        <w:rPr>
          <w:rFonts w:ascii="Times New Roman" w:hAnsi="Times New Roman" w:eastAsia="Times New Roman"/>
          <w:color w:val="FFFFFF"/>
          <w:sz w:val="30"/>
        </w:rPr>
        <w:tab/>
      </w:r>
      <w:r>
        <w:rPr>
          <w:b/>
          <w:w w:val="95"/>
          <w:position w:val="2"/>
          <w:sz w:val="24"/>
        </w:rPr>
        <w:t>您与我</w:t>
      </w:r>
      <w:r>
        <w:rPr>
          <w:b/>
          <w:w w:val="95"/>
          <w:position w:val="2"/>
          <w:sz w:val="24"/>
        </w:rPr>
        <w:t>们</w:t>
      </w:r>
      <w:r>
        <w:rPr>
          <w:b/>
          <w:w w:val="95"/>
          <w:position w:val="2"/>
          <w:sz w:val="24"/>
        </w:rPr>
        <w:t>订</w:t>
      </w:r>
      <w:r>
        <w:rPr>
          <w:b/>
          <w:spacing w:val="-3"/>
          <w:w w:val="95"/>
          <w:position w:val="2"/>
          <w:sz w:val="24"/>
        </w:rPr>
        <w:t>立的合同</w:t>
      </w:r>
    </w:p>
    <w:p>
      <w:pPr>
        <w:pStyle w:val="ListParagraph"/>
        <w:numPr>
          <w:ilvl w:val="1"/>
          <w:numId w:val="10"/>
        </w:numPr>
        <w:tabs>
          <w:tab w:pos="1179" w:val="left" w:leader="none"/>
        </w:tabs>
        <w:spacing w:line="278" w:lineRule="auto" w:before="334" w:after="0"/>
        <w:ind w:left="3007" w:right="719" w:hanging="2788"/>
        <w:jc w:val="both"/>
        <w:rPr>
          <w:sz w:val="21"/>
        </w:rPr>
      </w:pPr>
      <w:r>
        <w:rPr>
          <w:b/>
          <w:sz w:val="21"/>
        </w:rPr>
        <w:t>合同构成</w:t>
      </w:r>
      <w:r>
        <w:rPr>
          <w:b/>
          <w:spacing w:val="852"/>
          <w:sz w:val="21"/>
        </w:rPr>
        <w:t> </w:t>
      </w:r>
      <w:r>
        <w:rPr>
          <w:sz w:val="21"/>
        </w:rPr>
        <w:t>本合同是您与我们约定保险权利义务关系的协议，包括本保险条款、保险单</w:t>
      </w:r>
      <w:r>
        <w:rPr>
          <w:spacing w:val="-2"/>
          <w:sz w:val="21"/>
        </w:rPr>
        <w:t>或其他保险凭证、投保单、与本合同有关的投保文件、合法有效的声明、批</w:t>
      </w:r>
      <w:r>
        <w:rPr>
          <w:spacing w:val="-2"/>
          <w:sz w:val="21"/>
        </w:rPr>
        <w:t>注、批单及其他您与本公司（</w:t>
      </w:r>
      <w:r>
        <w:rPr>
          <w:spacing w:val="-15"/>
          <w:sz w:val="21"/>
        </w:rPr>
        <w:t>以下简称“双方”</w:t>
      </w:r>
      <w:r>
        <w:rPr>
          <w:spacing w:val="-3"/>
          <w:sz w:val="21"/>
        </w:rPr>
        <w:t>）</w:t>
      </w:r>
      <w:r>
        <w:rPr>
          <w:spacing w:val="-2"/>
          <w:sz w:val="21"/>
        </w:rPr>
        <w:t>共同认可的书面协议。</w:t>
      </w:r>
    </w:p>
    <w:p>
      <w:pPr>
        <w:pStyle w:val="BodyText"/>
        <w:spacing w:before="4"/>
        <w:rPr>
          <w:sz w:val="24"/>
        </w:rPr>
      </w:pPr>
    </w:p>
    <w:p>
      <w:pPr>
        <w:pStyle w:val="ListParagraph"/>
        <w:numPr>
          <w:ilvl w:val="1"/>
          <w:numId w:val="10"/>
        </w:numPr>
        <w:tabs>
          <w:tab w:pos="1177" w:val="left" w:leader="none"/>
          <w:tab w:pos="1179" w:val="left" w:leader="none"/>
          <w:tab w:pos="3007" w:val="left" w:leader="none"/>
        </w:tabs>
        <w:spacing w:line="240" w:lineRule="auto" w:before="1" w:after="0"/>
        <w:ind w:left="1178" w:right="0" w:hanging="959"/>
        <w:jc w:val="left"/>
        <w:rPr>
          <w:sz w:val="21"/>
        </w:rPr>
      </w:pPr>
      <w:r>
        <w:rPr>
          <w:b/>
          <w:spacing w:val="-2"/>
          <w:sz w:val="21"/>
        </w:rPr>
        <w:t>合同</w:t>
      </w:r>
      <w:r>
        <w:rPr>
          <w:b/>
          <w:spacing w:val="-2"/>
          <w:sz w:val="21"/>
        </w:rPr>
        <w:t>成</w:t>
      </w:r>
      <w:r>
        <w:rPr>
          <w:b/>
          <w:spacing w:val="-2"/>
          <w:sz w:val="21"/>
        </w:rPr>
        <w:t>立</w:t>
      </w:r>
      <w:r>
        <w:rPr>
          <w:b/>
          <w:spacing w:val="-2"/>
          <w:sz w:val="21"/>
        </w:rPr>
        <w:t>与</w:t>
      </w:r>
      <w:r>
        <w:rPr>
          <w:b/>
          <w:spacing w:val="-2"/>
          <w:sz w:val="21"/>
        </w:rPr>
        <w:t>生</w:t>
      </w:r>
      <w:r>
        <w:rPr>
          <w:b/>
          <w:spacing w:val="-12"/>
          <w:sz w:val="21"/>
        </w:rPr>
        <w:t>效</w:t>
      </w:r>
      <w:r>
        <w:rPr>
          <w:b/>
          <w:sz w:val="21"/>
        </w:rPr>
        <w:tab/>
      </w:r>
      <w:r>
        <w:rPr>
          <w:spacing w:val="-2"/>
          <w:sz w:val="21"/>
        </w:rPr>
        <w:t>本</w:t>
      </w:r>
      <w:r>
        <w:rPr>
          <w:spacing w:val="-2"/>
          <w:sz w:val="21"/>
        </w:rPr>
        <w:t>合</w:t>
      </w:r>
      <w:r>
        <w:rPr>
          <w:spacing w:val="-2"/>
          <w:sz w:val="21"/>
        </w:rPr>
        <w:t>同自您提出申请、我</w:t>
      </w:r>
      <w:r>
        <w:rPr>
          <w:spacing w:val="-2"/>
          <w:sz w:val="21"/>
        </w:rPr>
        <w:t>们</w:t>
      </w:r>
      <w:r>
        <w:rPr>
          <w:spacing w:val="-2"/>
          <w:sz w:val="21"/>
        </w:rPr>
        <w:t>同</w:t>
      </w:r>
      <w:r>
        <w:rPr>
          <w:spacing w:val="-2"/>
          <w:sz w:val="21"/>
        </w:rPr>
        <w:t>意承保时成</w:t>
      </w:r>
      <w:r>
        <w:rPr>
          <w:spacing w:val="-2"/>
          <w:sz w:val="21"/>
        </w:rPr>
        <w:t>立</w:t>
      </w:r>
      <w:r>
        <w:rPr>
          <w:spacing w:val="-10"/>
          <w:sz w:val="21"/>
        </w:rPr>
        <w:t>。</w:t>
      </w:r>
    </w:p>
    <w:p>
      <w:pPr>
        <w:pStyle w:val="BodyText"/>
        <w:spacing w:before="6"/>
        <w:rPr>
          <w:sz w:val="15"/>
        </w:rPr>
      </w:pPr>
    </w:p>
    <w:p>
      <w:pPr>
        <w:spacing w:line="278" w:lineRule="auto" w:before="0"/>
        <w:ind w:left="3007" w:right="590" w:firstLine="0"/>
        <w:jc w:val="left"/>
        <w:rPr>
          <w:sz w:val="21"/>
        </w:rPr>
      </w:pPr>
      <w:r>
        <w:rPr>
          <w:spacing w:val="-3"/>
          <w:w w:val="100"/>
          <w:sz w:val="21"/>
        </w:rPr>
        <w:t>自本合同成立、我们收取保险费并签发保险单的次日零时起本合同生效，生</w:t>
      </w:r>
      <w:r>
        <w:rPr>
          <w:spacing w:val="-8"/>
          <w:w w:val="100"/>
          <w:sz w:val="21"/>
        </w:rPr>
        <w:t>效日期在保险单上载明，</w:t>
      </w:r>
      <w:r>
        <w:rPr>
          <w:b/>
          <w:spacing w:val="-6"/>
          <w:w w:val="100"/>
          <w:sz w:val="21"/>
        </w:rPr>
        <w:t>保单年生效对应日</w:t>
      </w:r>
      <w:r>
        <w:rPr>
          <w:spacing w:val="-3"/>
          <w:w w:val="100"/>
          <w:sz w:val="21"/>
        </w:rPr>
        <w:t>（</w:t>
      </w:r>
      <w:r>
        <w:rPr>
          <w:w w:val="100"/>
          <w:sz w:val="21"/>
        </w:rPr>
        <w:t>见</w:t>
      </w:r>
      <w:r>
        <w:rPr>
          <w:spacing w:val="-55"/>
          <w:sz w:val="21"/>
        </w:rPr>
        <w:t> </w:t>
      </w:r>
      <w:r>
        <w:rPr>
          <w:w w:val="100"/>
          <w:sz w:val="21"/>
        </w:rPr>
        <w:t>10</w:t>
      </w:r>
      <w:r>
        <w:rPr>
          <w:spacing w:val="-3"/>
          <w:w w:val="100"/>
          <w:sz w:val="21"/>
        </w:rPr>
        <w:t>.</w:t>
      </w:r>
      <w:r>
        <w:rPr>
          <w:w w:val="100"/>
          <w:sz w:val="21"/>
        </w:rPr>
        <w:t>1</w:t>
      </w:r>
      <w:r>
        <w:rPr>
          <w:spacing w:val="-108"/>
          <w:w w:val="100"/>
          <w:sz w:val="21"/>
        </w:rPr>
        <w:t>）</w:t>
      </w:r>
      <w:r>
        <w:rPr>
          <w:b/>
          <w:spacing w:val="-20"/>
          <w:w w:val="100"/>
          <w:sz w:val="21"/>
        </w:rPr>
        <w:t>、保单年度</w:t>
      </w:r>
      <w:r>
        <w:rPr>
          <w:spacing w:val="-3"/>
          <w:w w:val="100"/>
          <w:sz w:val="21"/>
        </w:rPr>
        <w:t>（</w:t>
      </w:r>
      <w:r>
        <w:rPr>
          <w:w w:val="100"/>
          <w:sz w:val="21"/>
        </w:rPr>
        <w:t>见</w:t>
      </w:r>
      <w:r>
        <w:rPr>
          <w:spacing w:val="-53"/>
          <w:sz w:val="21"/>
        </w:rPr>
        <w:t> </w:t>
      </w:r>
      <w:r>
        <w:rPr>
          <w:w w:val="100"/>
          <w:sz w:val="21"/>
        </w:rPr>
        <w:t>10</w:t>
      </w:r>
      <w:r>
        <w:rPr>
          <w:spacing w:val="-3"/>
          <w:w w:val="100"/>
          <w:sz w:val="21"/>
        </w:rPr>
        <w:t>.</w:t>
      </w:r>
      <w:r>
        <w:rPr>
          <w:w w:val="100"/>
          <w:sz w:val="21"/>
        </w:rPr>
        <w:t>2</w:t>
      </w:r>
      <w:r>
        <w:rPr>
          <w:spacing w:val="-108"/>
          <w:w w:val="100"/>
          <w:sz w:val="21"/>
        </w:rPr>
        <w:t>）</w:t>
      </w:r>
      <w:r>
        <w:rPr>
          <w:b/>
          <w:w w:val="100"/>
          <w:sz w:val="21"/>
        </w:rPr>
        <w:t>、保险费约定交纳日</w:t>
      </w:r>
      <w:r>
        <w:rPr>
          <w:spacing w:val="-3"/>
          <w:w w:val="100"/>
          <w:sz w:val="21"/>
        </w:rPr>
        <w:t>（</w:t>
      </w:r>
      <w:r>
        <w:rPr>
          <w:w w:val="100"/>
          <w:sz w:val="21"/>
        </w:rPr>
        <w:t>见</w:t>
      </w:r>
      <w:r>
        <w:rPr>
          <w:spacing w:val="-55"/>
          <w:sz w:val="21"/>
        </w:rPr>
        <w:t> </w:t>
      </w:r>
      <w:r>
        <w:rPr>
          <w:w w:val="100"/>
          <w:sz w:val="21"/>
        </w:rPr>
        <w:t>1</w:t>
      </w:r>
      <w:r>
        <w:rPr>
          <w:spacing w:val="-3"/>
          <w:w w:val="100"/>
          <w:sz w:val="21"/>
        </w:rPr>
        <w:t>0</w:t>
      </w:r>
      <w:r>
        <w:rPr>
          <w:w w:val="100"/>
          <w:sz w:val="21"/>
        </w:rPr>
        <w:t>.3）</w:t>
      </w:r>
      <w:r>
        <w:rPr>
          <w:spacing w:val="-3"/>
          <w:w w:val="100"/>
          <w:sz w:val="21"/>
        </w:rPr>
        <w:t>均以该日期计算。</w:t>
      </w:r>
    </w:p>
    <w:p>
      <w:pPr>
        <w:pStyle w:val="BodyText"/>
        <w:spacing w:before="5"/>
        <w:rPr>
          <w:sz w:val="24"/>
        </w:rPr>
      </w:pPr>
    </w:p>
    <w:p>
      <w:pPr>
        <w:pStyle w:val="ListParagraph"/>
        <w:numPr>
          <w:ilvl w:val="1"/>
          <w:numId w:val="10"/>
        </w:numPr>
        <w:tabs>
          <w:tab w:pos="1179" w:val="left" w:leader="none"/>
        </w:tabs>
        <w:spacing w:line="278" w:lineRule="auto" w:before="0" w:after="0"/>
        <w:ind w:left="3007" w:right="590" w:hanging="2788"/>
        <w:jc w:val="both"/>
        <w:rPr>
          <w:sz w:val="21"/>
        </w:rPr>
      </w:pPr>
      <w:r>
        <w:rPr>
          <w:b/>
          <w:sz w:val="21"/>
        </w:rPr>
        <w:t>投保范围</w:t>
      </w:r>
      <w:r>
        <w:rPr>
          <w:b/>
          <w:spacing w:val="41"/>
          <w:w w:val="150"/>
          <w:sz w:val="21"/>
        </w:rPr>
        <w:t>    </w:t>
      </w:r>
      <w:r>
        <w:rPr>
          <w:spacing w:val="-6"/>
          <w:sz w:val="21"/>
        </w:rPr>
        <w:t>凡年满 </w:t>
      </w:r>
      <w:r>
        <w:rPr>
          <w:sz w:val="21"/>
        </w:rPr>
        <w:t>45</w:t>
      </w:r>
      <w:r>
        <w:rPr>
          <w:spacing w:val="-26"/>
          <w:sz w:val="21"/>
        </w:rPr>
        <w:t> </w:t>
      </w:r>
      <w:r>
        <w:rPr>
          <w:b/>
          <w:sz w:val="21"/>
        </w:rPr>
        <w:t>周岁</w:t>
      </w:r>
      <w:r>
        <w:rPr>
          <w:sz w:val="21"/>
        </w:rPr>
        <w:t>（</w:t>
      </w:r>
      <w:r>
        <w:rPr>
          <w:spacing w:val="-13"/>
          <w:sz w:val="21"/>
        </w:rPr>
        <w:t>见 </w:t>
      </w:r>
      <w:r>
        <w:rPr>
          <w:spacing w:val="19"/>
          <w:sz w:val="21"/>
        </w:rPr>
        <w:t>1</w:t>
      </w:r>
      <w:r>
        <w:rPr>
          <w:spacing w:val="16"/>
          <w:sz w:val="21"/>
        </w:rPr>
        <w:t>0</w:t>
      </w:r>
      <w:r>
        <w:rPr>
          <w:spacing w:val="19"/>
          <w:sz w:val="21"/>
        </w:rPr>
        <w:t>.4</w:t>
      </w:r>
      <w:r>
        <w:rPr>
          <w:spacing w:val="-94"/>
          <w:sz w:val="21"/>
        </w:rPr>
        <w:t>）</w:t>
      </w:r>
      <w:r>
        <w:rPr>
          <w:spacing w:val="19"/>
          <w:sz w:val="21"/>
        </w:rPr>
        <w:t>（</w:t>
      </w:r>
      <w:r>
        <w:rPr>
          <w:sz w:val="21"/>
        </w:rPr>
        <w:t>含）</w:t>
      </w:r>
      <w:r>
        <w:rPr>
          <w:spacing w:val="-13"/>
          <w:sz w:val="21"/>
        </w:rPr>
        <w:t>至 </w:t>
      </w:r>
      <w:r>
        <w:rPr>
          <w:sz w:val="21"/>
        </w:rPr>
        <w:t>65</w:t>
      </w:r>
      <w:r>
        <w:rPr>
          <w:spacing w:val="-10"/>
          <w:sz w:val="21"/>
        </w:rPr>
        <w:t> 周岁</w:t>
      </w:r>
      <w:r>
        <w:rPr>
          <w:sz w:val="21"/>
        </w:rPr>
        <w:t>（含</w:t>
      </w:r>
      <w:r>
        <w:rPr>
          <w:spacing w:val="-108"/>
          <w:sz w:val="21"/>
        </w:rPr>
        <w:t>）</w:t>
      </w:r>
      <w:r>
        <w:rPr>
          <w:sz w:val="21"/>
        </w:rPr>
        <w:t>、身体健康的自然人均可作</w:t>
      </w:r>
      <w:r>
        <w:rPr>
          <w:spacing w:val="-11"/>
          <w:sz w:val="21"/>
        </w:rPr>
        <w:t>为被保险人，由本人或对其具有保险利益的人作为投保人向我们投保本保险。</w:t>
      </w:r>
    </w:p>
    <w:p>
      <w:pPr>
        <w:pStyle w:val="BodyText"/>
        <w:spacing w:before="4"/>
        <w:rPr>
          <w:sz w:val="24"/>
        </w:rPr>
      </w:pPr>
    </w:p>
    <w:p>
      <w:pPr>
        <w:pStyle w:val="ListParagraph"/>
        <w:numPr>
          <w:ilvl w:val="1"/>
          <w:numId w:val="10"/>
        </w:numPr>
        <w:tabs>
          <w:tab w:pos="1179" w:val="left" w:leader="none"/>
          <w:tab w:pos="3007" w:val="left" w:leader="none"/>
        </w:tabs>
        <w:spacing w:line="278" w:lineRule="auto" w:before="0" w:after="0"/>
        <w:ind w:left="3007" w:right="693" w:hanging="2788"/>
        <w:jc w:val="both"/>
        <w:rPr>
          <w:sz w:val="21"/>
        </w:rPr>
      </w:pPr>
      <w:r>
        <w:rPr>
          <w:b/>
          <w:spacing w:val="-4"/>
          <w:sz w:val="21"/>
        </w:rPr>
        <w:t>犹</w:t>
      </w:r>
      <w:r>
        <w:rPr>
          <w:b/>
          <w:spacing w:val="-4"/>
          <w:sz w:val="21"/>
        </w:rPr>
        <w:t>豫</w:t>
      </w:r>
      <w:r>
        <w:rPr>
          <w:b/>
          <w:spacing w:val="-4"/>
          <w:sz w:val="21"/>
        </w:rPr>
        <w:t>期</w:t>
      </w:r>
      <w:r>
        <w:rPr>
          <w:b/>
          <w:sz w:val="21"/>
        </w:rPr>
        <w:tab/>
      </w:r>
      <w:r>
        <w:rPr>
          <w:spacing w:val="-4"/>
          <w:sz w:val="21"/>
        </w:rPr>
        <w:t>自</w:t>
      </w:r>
      <w:r>
        <w:rPr>
          <w:spacing w:val="-4"/>
          <w:sz w:val="21"/>
        </w:rPr>
        <w:t>您</w:t>
      </w:r>
      <w:r>
        <w:rPr>
          <w:spacing w:val="-4"/>
          <w:sz w:val="21"/>
        </w:rPr>
        <w:t>签收本合同的次日零</w:t>
      </w:r>
      <w:r>
        <w:rPr>
          <w:spacing w:val="-4"/>
          <w:sz w:val="21"/>
        </w:rPr>
        <w:t>时</w:t>
      </w:r>
      <w:r>
        <w:rPr>
          <w:spacing w:val="-4"/>
          <w:sz w:val="21"/>
        </w:rPr>
        <w:t>起</w:t>
      </w:r>
      <w:r>
        <w:rPr>
          <w:spacing w:val="-4"/>
          <w:sz w:val="21"/>
        </w:rPr>
        <w:t>，有</w:t>
      </w:r>
      <w:r>
        <w:rPr>
          <w:spacing w:val="-23"/>
          <w:sz w:val="21"/>
        </w:rPr>
        <w:t> </w:t>
      </w:r>
      <w:r>
        <w:rPr>
          <w:spacing w:val="-4"/>
          <w:sz w:val="21"/>
        </w:rPr>
        <w:t>15</w:t>
      </w:r>
      <w:r>
        <w:rPr>
          <w:spacing w:val="-22"/>
          <w:sz w:val="21"/>
        </w:rPr>
        <w:t> </w:t>
      </w:r>
      <w:r>
        <w:rPr>
          <w:spacing w:val="-4"/>
          <w:sz w:val="21"/>
        </w:rPr>
        <w:t>日的犹豫期。</w:t>
      </w:r>
      <w:r>
        <w:rPr>
          <w:spacing w:val="-4"/>
          <w:sz w:val="21"/>
        </w:rPr>
        <w:t>在</w:t>
      </w:r>
      <w:r>
        <w:rPr>
          <w:spacing w:val="-4"/>
          <w:sz w:val="21"/>
        </w:rPr>
        <w:t>此</w:t>
      </w:r>
      <w:r>
        <w:rPr>
          <w:spacing w:val="-4"/>
          <w:sz w:val="21"/>
        </w:rPr>
        <w:t>期间，请您认真</w:t>
      </w:r>
      <w:r>
        <w:rPr>
          <w:spacing w:val="-4"/>
          <w:sz w:val="21"/>
        </w:rPr>
        <w:t>审</w:t>
      </w:r>
      <w:r>
        <w:rPr>
          <w:spacing w:val="-4"/>
          <w:sz w:val="21"/>
        </w:rPr>
        <w:t>阅</w:t>
      </w:r>
      <w:r>
        <w:rPr>
          <w:spacing w:val="-2"/>
          <w:sz w:val="21"/>
        </w:rPr>
        <w:t>本</w:t>
      </w:r>
      <w:r>
        <w:rPr>
          <w:spacing w:val="-2"/>
          <w:sz w:val="21"/>
        </w:rPr>
        <w:t>合</w:t>
      </w:r>
      <w:r>
        <w:rPr>
          <w:spacing w:val="-2"/>
          <w:sz w:val="21"/>
        </w:rPr>
        <w:t>同，如果您认为本合</w:t>
      </w:r>
      <w:r>
        <w:rPr>
          <w:spacing w:val="-2"/>
          <w:sz w:val="21"/>
        </w:rPr>
        <w:t>同</w:t>
      </w:r>
      <w:r>
        <w:rPr>
          <w:spacing w:val="-2"/>
          <w:sz w:val="21"/>
        </w:rPr>
        <w:t>与</w:t>
      </w:r>
      <w:r>
        <w:rPr>
          <w:spacing w:val="-2"/>
          <w:sz w:val="21"/>
        </w:rPr>
        <w:t>您的需求不相符，您</w:t>
      </w:r>
      <w:r>
        <w:rPr>
          <w:spacing w:val="-2"/>
          <w:sz w:val="21"/>
        </w:rPr>
        <w:t>可</w:t>
      </w:r>
      <w:r>
        <w:rPr>
          <w:spacing w:val="-2"/>
          <w:sz w:val="21"/>
        </w:rPr>
        <w:t>以</w:t>
      </w:r>
      <w:r>
        <w:rPr>
          <w:spacing w:val="-2"/>
          <w:sz w:val="21"/>
        </w:rPr>
        <w:t>在此期间提出解除本</w:t>
      </w:r>
      <w:r>
        <w:rPr>
          <w:spacing w:val="-4"/>
          <w:sz w:val="21"/>
        </w:rPr>
        <w:t>合</w:t>
      </w:r>
      <w:r>
        <w:rPr>
          <w:spacing w:val="-4"/>
          <w:sz w:val="21"/>
        </w:rPr>
        <w:t>同</w:t>
      </w:r>
      <w:r>
        <w:rPr>
          <w:spacing w:val="-4"/>
          <w:sz w:val="21"/>
        </w:rPr>
        <w:t>。</w:t>
      </w:r>
    </w:p>
    <w:p>
      <w:pPr>
        <w:pStyle w:val="BodyText"/>
        <w:spacing w:line="278" w:lineRule="auto" w:before="156"/>
        <w:ind w:left="3007" w:right="693"/>
        <w:jc w:val="both"/>
        <w:rPr>
          <w:rFonts w:ascii="黑体" w:eastAsia="黑体"/>
        </w:rPr>
      </w:pPr>
      <w:r>
        <w:rPr>
          <w:spacing w:val="-2"/>
        </w:rPr>
        <w:t>解除本合同时，您需要填写书面申请书，并提供本合同及</w:t>
      </w:r>
      <w:r>
        <w:rPr>
          <w:b/>
          <w:spacing w:val="-2"/>
        </w:rPr>
        <w:t>有效身份证件</w:t>
      </w:r>
      <w:r>
        <w:rPr>
          <w:spacing w:val="-2"/>
        </w:rPr>
        <w:t>（见</w:t>
      </w:r>
      <w:r>
        <w:rPr>
          <w:spacing w:val="-2"/>
        </w:rPr>
        <w:t> </w:t>
      </w:r>
      <w:r>
        <w:rPr>
          <w:spacing w:val="15"/>
        </w:rPr>
        <w:t>10.5</w:t>
      </w:r>
      <w:r>
        <w:rPr>
          <w:spacing w:val="-91"/>
        </w:rPr>
        <w:t>）</w:t>
      </w:r>
      <w:r>
        <w:rPr>
          <w:spacing w:val="-6"/>
        </w:rPr>
        <w:t>。</w:t>
      </w:r>
      <w:r>
        <w:rPr>
          <w:rFonts w:ascii="黑体" w:eastAsia="黑体"/>
          <w:color w:val="000000"/>
          <w:spacing w:val="-6"/>
          <w:shd w:fill="D9D9D9" w:color="auto" w:val="clear"/>
        </w:rPr>
        <w:t>自我们收到您解除本合同的书面申请时起，本合同即被解除，我们自</w:t>
      </w:r>
      <w:r>
        <w:rPr>
          <w:rFonts w:ascii="黑体" w:eastAsia="黑体"/>
          <w:color w:val="000000"/>
          <w:spacing w:val="40"/>
          <w:shd w:fill="D9D9D9" w:color="auto" w:val="clear"/>
        </w:rPr>
        <w:t> </w:t>
      </w:r>
      <w:r>
        <w:rPr>
          <w:rFonts w:ascii="黑体" w:eastAsia="黑体"/>
          <w:color w:val="000000"/>
          <w:spacing w:val="-2"/>
          <w:shd w:fill="D9D9D9" w:color="auto" w:val="clear"/>
        </w:rPr>
        <w:t>始不承担保险责任，并将无息退还您交纳的保险费。</w:t>
      </w:r>
    </w:p>
    <w:p>
      <w:pPr>
        <w:pStyle w:val="BodyText"/>
        <w:spacing w:before="7"/>
        <w:rPr>
          <w:rFonts w:ascii="黑体"/>
          <w:sz w:val="24"/>
        </w:rPr>
      </w:pPr>
    </w:p>
    <w:p>
      <w:pPr>
        <w:tabs>
          <w:tab w:pos="1177" w:val="left" w:leader="none"/>
        </w:tabs>
        <w:spacing w:before="0"/>
        <w:ind w:left="220" w:right="0" w:firstLine="0"/>
        <w:jc w:val="left"/>
        <w:rPr>
          <w:b/>
          <w:sz w:val="24"/>
        </w:rPr>
      </w:pPr>
      <w:r>
        <w:rPr/>
        <w:drawing>
          <wp:anchor distT="0" distB="0" distL="0" distR="0" allowOverlap="1" layoutInCell="1" locked="0" behindDoc="0" simplePos="0" relativeHeight="3">
            <wp:simplePos x="0" y="0"/>
            <wp:positionH relativeFrom="page">
              <wp:posOffset>579119</wp:posOffset>
            </wp:positionH>
            <wp:positionV relativeFrom="paragraph">
              <wp:posOffset>380237</wp:posOffset>
            </wp:positionV>
            <wp:extent cx="6325611" cy="12191"/>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1" cstate="print"/>
                    <a:stretch>
                      <a:fillRect/>
                    </a:stretch>
                  </pic:blipFill>
                  <pic:spPr>
                    <a:xfrm>
                      <a:off x="0" y="0"/>
                      <a:ext cx="6325611" cy="12191"/>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2</w:t>
      </w:r>
      <w:r>
        <w:rPr>
          <w:rFonts w:ascii="Times New Roman" w:hAnsi="Times New Roman" w:eastAsia="Times New Roman"/>
          <w:color w:val="FFFFFF"/>
          <w:sz w:val="30"/>
        </w:rPr>
        <w:tab/>
      </w:r>
      <w:r>
        <w:rPr>
          <w:b/>
          <w:w w:val="95"/>
          <w:position w:val="2"/>
          <w:sz w:val="24"/>
        </w:rPr>
        <w:t>我们提</w:t>
      </w:r>
      <w:r>
        <w:rPr>
          <w:b/>
          <w:w w:val="95"/>
          <w:position w:val="2"/>
          <w:sz w:val="24"/>
        </w:rPr>
        <w:t>供</w:t>
      </w:r>
      <w:r>
        <w:rPr>
          <w:b/>
          <w:w w:val="95"/>
          <w:position w:val="2"/>
          <w:sz w:val="24"/>
        </w:rPr>
        <w:t>的</w:t>
      </w:r>
      <w:r>
        <w:rPr>
          <w:b/>
          <w:spacing w:val="-5"/>
          <w:w w:val="95"/>
          <w:position w:val="2"/>
          <w:sz w:val="24"/>
        </w:rPr>
        <w:t>保障</w:t>
      </w:r>
    </w:p>
    <w:p>
      <w:pPr>
        <w:pStyle w:val="BodyText"/>
        <w:spacing w:before="7"/>
        <w:rPr>
          <w:b/>
          <w:sz w:val="20"/>
        </w:rPr>
      </w:pPr>
    </w:p>
    <w:p>
      <w:pPr>
        <w:pStyle w:val="ListParagraph"/>
        <w:numPr>
          <w:ilvl w:val="1"/>
          <w:numId w:val="11"/>
        </w:numPr>
        <w:tabs>
          <w:tab w:pos="1179" w:val="left" w:leader="none"/>
        </w:tabs>
        <w:spacing w:line="278" w:lineRule="auto" w:before="71" w:after="0"/>
        <w:ind w:left="3007" w:right="720" w:hanging="2788"/>
        <w:jc w:val="both"/>
        <w:rPr>
          <w:sz w:val="21"/>
        </w:rPr>
      </w:pPr>
      <w:r>
        <w:rPr>
          <w:b/>
          <w:spacing w:val="61"/>
          <w:sz w:val="21"/>
        </w:rPr>
        <w:t>基本保险金额 </w:t>
      </w:r>
      <w:r>
        <w:rPr>
          <w:sz w:val="21"/>
        </w:rPr>
        <w:t>本合同的基本保险金额由您在投保时与我们约定，并在保险单上载明。如果</w:t>
      </w:r>
      <w:r>
        <w:rPr>
          <w:spacing w:val="-2"/>
          <w:sz w:val="21"/>
        </w:rPr>
        <w:t>该金额发生变更，则以变更后的金额为基本保险金额。</w:t>
      </w:r>
    </w:p>
    <w:p>
      <w:pPr>
        <w:pStyle w:val="BodyText"/>
        <w:spacing w:before="10"/>
        <w:rPr>
          <w:sz w:val="17"/>
        </w:rPr>
      </w:pPr>
    </w:p>
    <w:p>
      <w:pPr>
        <w:pStyle w:val="ListParagraph"/>
        <w:numPr>
          <w:ilvl w:val="1"/>
          <w:numId w:val="11"/>
        </w:numPr>
        <w:tabs>
          <w:tab w:pos="1179" w:val="left" w:leader="none"/>
        </w:tabs>
        <w:spacing w:line="268" w:lineRule="auto" w:before="0" w:after="0"/>
        <w:ind w:left="3007" w:right="719" w:hanging="2788"/>
        <w:jc w:val="both"/>
        <w:rPr>
          <w:sz w:val="21"/>
        </w:rPr>
      </w:pPr>
      <w:r>
        <w:rPr>
          <w:b/>
          <w:position w:val="-1"/>
          <w:sz w:val="21"/>
        </w:rPr>
        <w:t>保险期间</w:t>
      </w:r>
      <w:r>
        <w:rPr>
          <w:b/>
          <w:spacing w:val="852"/>
          <w:position w:val="-1"/>
          <w:sz w:val="21"/>
        </w:rPr>
        <w:t> </w:t>
      </w:r>
      <w:r>
        <w:rPr>
          <w:sz w:val="21"/>
        </w:rPr>
        <w:t>本合同的保险期间由您在投保时与本公司约定并在保险单上载明。本合同的</w:t>
      </w:r>
      <w:r>
        <w:rPr>
          <w:spacing w:val="-2"/>
          <w:sz w:val="21"/>
        </w:rPr>
        <w:t>保险期间自保险单上记载的保险合同生效日零时起至本合同约定的保险期间</w:t>
      </w:r>
      <w:r>
        <w:rPr>
          <w:spacing w:val="-2"/>
          <w:sz w:val="21"/>
        </w:rPr>
        <w:t>期满日二十四时止。</w:t>
      </w:r>
    </w:p>
    <w:p>
      <w:pPr>
        <w:pStyle w:val="BodyText"/>
        <w:spacing w:before="11"/>
        <w:rPr>
          <w:sz w:val="25"/>
        </w:rPr>
      </w:pPr>
    </w:p>
    <w:p>
      <w:pPr>
        <w:pStyle w:val="ListParagraph"/>
        <w:numPr>
          <w:ilvl w:val="1"/>
          <w:numId w:val="11"/>
        </w:numPr>
        <w:tabs>
          <w:tab w:pos="1177" w:val="left" w:leader="none"/>
          <w:tab w:pos="1179" w:val="left" w:leader="none"/>
          <w:tab w:pos="3007" w:val="left" w:leader="none"/>
        </w:tabs>
        <w:spacing w:line="240" w:lineRule="auto" w:before="1" w:after="0"/>
        <w:ind w:left="1178" w:right="0" w:hanging="959"/>
        <w:jc w:val="left"/>
        <w:rPr>
          <w:sz w:val="21"/>
        </w:rPr>
      </w:pPr>
      <w:r>
        <w:rPr>
          <w:b/>
          <w:sz w:val="21"/>
        </w:rPr>
        <w:t>保险责</w:t>
      </w:r>
      <w:r>
        <w:rPr>
          <w:b/>
          <w:spacing w:val="-10"/>
          <w:sz w:val="21"/>
        </w:rPr>
        <w:t>任</w:t>
      </w:r>
      <w:r>
        <w:rPr>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担下列保险责任</w:t>
      </w:r>
      <w:r>
        <w:rPr>
          <w:spacing w:val="-10"/>
          <w:sz w:val="21"/>
        </w:rPr>
        <w:t>：</w:t>
      </w:r>
    </w:p>
    <w:p>
      <w:pPr>
        <w:pStyle w:val="BodyText"/>
        <w:spacing w:before="8"/>
        <w:rPr>
          <w:sz w:val="27"/>
        </w:rPr>
      </w:pPr>
    </w:p>
    <w:p>
      <w:pPr>
        <w:pStyle w:val="BodyText"/>
        <w:spacing w:line="278" w:lineRule="auto" w:before="1"/>
        <w:ind w:left="3007" w:right="693" w:hanging="1830"/>
        <w:jc w:val="both"/>
      </w:pPr>
      <w:r>
        <w:rPr>
          <w:b/>
          <w:spacing w:val="24"/>
        </w:rPr>
        <w:t>恶性肿瘤保险金 </w:t>
      </w:r>
      <w:r>
        <w:rPr/>
        <w:t>被保险人于本合同生效（或最后效力恢复）</w:t>
      </w:r>
      <w:r>
        <w:rPr>
          <w:spacing w:val="-7"/>
        </w:rPr>
        <w:t>之日起 </w:t>
      </w:r>
      <w:r>
        <w:rPr/>
        <w:t>180</w:t>
      </w:r>
      <w:r>
        <w:rPr>
          <w:spacing w:val="-13"/>
        </w:rPr>
        <w:t> 日</w:t>
      </w:r>
      <w:r>
        <w:rPr/>
        <w:t>（含）以内初患本</w:t>
      </w:r>
      <w:r>
        <w:rPr>
          <w:spacing w:val="-2"/>
        </w:rPr>
        <w:t>合同所指的</w:t>
      </w:r>
      <w:r>
        <w:rPr>
          <w:b/>
          <w:spacing w:val="-2"/>
        </w:rPr>
        <w:t>恶性肿瘤</w:t>
      </w:r>
      <w:r>
        <w:rPr>
          <w:spacing w:val="-2"/>
        </w:rPr>
        <w:t>（</w:t>
      </w:r>
      <w:r>
        <w:rPr>
          <w:spacing w:val="-14"/>
        </w:rPr>
        <w:t>见 </w:t>
      </w:r>
      <w:r>
        <w:rPr>
          <w:spacing w:val="15"/>
        </w:rPr>
        <w:t>10.</w:t>
      </w:r>
      <w:r>
        <w:rPr>
          <w:spacing w:val="12"/>
        </w:rPr>
        <w:t>6</w:t>
      </w:r>
      <w:r>
        <w:rPr>
          <w:spacing w:val="-89"/>
        </w:rPr>
        <w:t>）</w:t>
      </w:r>
      <w:r>
        <w:rPr>
          <w:spacing w:val="15"/>
        </w:rPr>
        <w:t>，</w:t>
      </w:r>
      <w:r>
        <w:rPr>
          <w:rFonts w:ascii="黑体" w:hAnsi="黑体" w:eastAsia="黑体"/>
          <w:color w:val="000000"/>
          <w:spacing w:val="-2"/>
          <w:shd w:fill="D9D9D9" w:color="auto" w:val="clear"/>
        </w:rPr>
        <w:t>我们按照本合同生效之日起已交纳的保险</w:t>
      </w:r>
      <w:r>
        <w:rPr>
          <w:rFonts w:ascii="黑体" w:hAnsi="黑体" w:eastAsia="黑体"/>
          <w:color w:val="000000"/>
          <w:spacing w:val="40"/>
          <w:shd w:fill="D9D9D9" w:color="auto" w:val="clear"/>
        </w:rPr>
        <w:t> </w:t>
      </w:r>
      <w:r>
        <w:rPr>
          <w:rFonts w:ascii="黑体" w:hAnsi="黑体" w:eastAsia="黑体"/>
          <w:color w:val="000000"/>
          <w:spacing w:val="-2"/>
          <w:shd w:fill="D9D9D9" w:color="auto" w:val="clear"/>
        </w:rPr>
        <w:t>费（不计利息）</w:t>
      </w:r>
      <w:r>
        <w:rPr>
          <w:rFonts w:ascii="黑体" w:hAnsi="黑体" w:eastAsia="黑体"/>
          <w:color w:val="000000"/>
          <w:spacing w:val="-11"/>
          <w:shd w:fill="D9D9D9" w:color="auto" w:val="clear"/>
        </w:rPr>
        <w:t>给付“恶性肿瘤保险金”，本合同终止</w:t>
      </w:r>
      <w:r>
        <w:rPr>
          <w:color w:val="000000"/>
          <w:spacing w:val="-2"/>
        </w:rPr>
        <w:t>；</w:t>
      </w:r>
    </w:p>
    <w:p>
      <w:pPr>
        <w:pStyle w:val="BodyText"/>
        <w:spacing w:before="4"/>
        <w:rPr>
          <w:sz w:val="24"/>
        </w:rPr>
      </w:pPr>
    </w:p>
    <w:p>
      <w:pPr>
        <w:pStyle w:val="BodyText"/>
        <w:spacing w:line="278" w:lineRule="auto"/>
        <w:ind w:left="3007" w:right="693"/>
        <w:jc w:val="both"/>
      </w:pPr>
      <w:r>
        <w:rPr>
          <w:spacing w:val="-2"/>
        </w:rPr>
        <w:t>被保险人于本合同生效（或最后效力恢复）</w:t>
      </w:r>
      <w:r>
        <w:rPr>
          <w:spacing w:val="-7"/>
        </w:rPr>
        <w:t>之日起 </w:t>
      </w:r>
      <w:r>
        <w:rPr>
          <w:spacing w:val="-2"/>
        </w:rPr>
        <w:t>180</w:t>
      </w:r>
      <w:r>
        <w:rPr>
          <w:spacing w:val="-6"/>
        </w:rPr>
        <w:t> 日后初患本合同所指</w:t>
      </w:r>
      <w:r>
        <w:rPr>
          <w:spacing w:val="-7"/>
        </w:rPr>
        <w:t>的恶性肿瘤，我们按照本合同的基本保险金额给付“恶性肿瘤保险金”，本合</w:t>
      </w:r>
      <w:r>
        <w:rPr>
          <w:spacing w:val="-4"/>
        </w:rPr>
        <w:t>同终止。</w:t>
      </w:r>
    </w:p>
    <w:p>
      <w:pPr>
        <w:pStyle w:val="BodyText"/>
        <w:spacing w:before="4"/>
        <w:rPr>
          <w:sz w:val="24"/>
        </w:rPr>
      </w:pPr>
    </w:p>
    <w:p>
      <w:pPr>
        <w:pStyle w:val="BodyText"/>
        <w:spacing w:line="278" w:lineRule="auto"/>
        <w:ind w:left="3007" w:right="693" w:hanging="1830"/>
        <w:jc w:val="both"/>
        <w:rPr>
          <w:rFonts w:ascii="黑体" w:hAnsi="黑体" w:eastAsia="黑体"/>
        </w:rPr>
      </w:pPr>
      <w:r>
        <w:rPr>
          <w:b/>
          <w:spacing w:val="85"/>
        </w:rPr>
        <w:t>身故保险金 </w:t>
      </w:r>
      <w:r>
        <w:rPr/>
        <w:t>被保险人于本合同生效（或最后效力恢复）</w:t>
      </w:r>
      <w:r>
        <w:rPr>
          <w:spacing w:val="-7"/>
        </w:rPr>
        <w:t>之日起 </w:t>
      </w:r>
      <w:r>
        <w:rPr/>
        <w:t>90</w:t>
      </w:r>
      <w:r>
        <w:rPr>
          <w:spacing w:val="-13"/>
        </w:rPr>
        <w:t> 日</w:t>
      </w:r>
      <w:r>
        <w:rPr/>
        <w:t>（含）以内因疾病身</w:t>
      </w:r>
      <w:r>
        <w:rPr>
          <w:spacing w:val="-2"/>
        </w:rPr>
        <w:t>故，</w:t>
      </w:r>
      <w:r>
        <w:rPr>
          <w:rFonts w:ascii="黑体" w:hAnsi="黑体" w:eastAsia="黑体"/>
          <w:color w:val="000000"/>
          <w:spacing w:val="-2"/>
          <w:shd w:fill="D9D9D9" w:color="auto" w:val="clear"/>
        </w:rPr>
        <w:t>我们按照本合同生效之日起已交纳的保险费（不计利息）</w:t>
      </w:r>
      <w:r>
        <w:rPr>
          <w:rFonts w:ascii="黑体" w:hAnsi="黑体" w:eastAsia="黑体"/>
          <w:color w:val="000000"/>
          <w:spacing w:val="-4"/>
          <w:shd w:fill="D9D9D9" w:color="auto" w:val="clear"/>
        </w:rPr>
        <w:t>给付“身故保</w:t>
      </w:r>
    </w:p>
    <w:p>
      <w:pPr>
        <w:spacing w:after="0" w:line="278" w:lineRule="auto"/>
        <w:jc w:val="both"/>
        <w:rPr>
          <w:rFonts w:ascii="黑体" w:hAnsi="黑体" w:eastAsia="黑体"/>
        </w:rPr>
        <w:sectPr>
          <w:pgSz w:w="11910" w:h="16840"/>
          <w:pgMar w:header="0" w:footer="457" w:top="1160" w:bottom="640" w:left="800" w:right="440"/>
        </w:sect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6"/>
        <w:gridCol w:w="1958"/>
        <w:gridCol w:w="7259"/>
      </w:tblGrid>
      <w:tr>
        <w:trPr>
          <w:trHeight w:val="417" w:hRule="atLeast"/>
        </w:trPr>
        <w:tc>
          <w:tcPr>
            <w:tcW w:w="2704" w:type="dxa"/>
            <w:gridSpan w:val="2"/>
            <w:vMerge w:val="restart"/>
          </w:tcPr>
          <w:p>
            <w:pPr>
              <w:pStyle w:val="TableParagraph"/>
              <w:rPr>
                <w:rFonts w:ascii="Times New Roman"/>
                <w:sz w:val="20"/>
              </w:rPr>
            </w:pPr>
          </w:p>
        </w:tc>
        <w:tc>
          <w:tcPr>
            <w:tcW w:w="7259" w:type="dxa"/>
          </w:tcPr>
          <w:p>
            <w:pPr>
              <w:pStyle w:val="TableParagraph"/>
              <w:spacing w:line="241" w:lineRule="exact"/>
              <w:ind w:left="191"/>
              <w:rPr>
                <w:sz w:val="21"/>
              </w:rPr>
            </w:pPr>
            <w:r>
              <w:rPr>
                <w:rFonts w:ascii="黑体" w:hAnsi="黑体" w:eastAsia="黑体"/>
                <w:color w:val="000000"/>
                <w:spacing w:val="-16"/>
                <w:sz w:val="21"/>
                <w:shd w:fill="D9D9D9" w:color="auto" w:val="clear"/>
              </w:rPr>
              <w:t>险金”，本合同终止</w:t>
            </w:r>
            <w:r>
              <w:rPr>
                <w:color w:val="000000"/>
                <w:spacing w:val="-10"/>
                <w:sz w:val="21"/>
              </w:rPr>
              <w:t>；</w:t>
            </w:r>
          </w:p>
        </w:tc>
      </w:tr>
      <w:tr>
        <w:trPr>
          <w:trHeight w:val="936" w:hRule="atLeast"/>
        </w:trPr>
        <w:tc>
          <w:tcPr>
            <w:tcW w:w="2704" w:type="dxa"/>
            <w:gridSpan w:val="2"/>
            <w:vMerge/>
            <w:tcBorders>
              <w:top w:val="nil"/>
            </w:tcBorders>
          </w:tcPr>
          <w:p>
            <w:pPr>
              <w:rPr>
                <w:sz w:val="2"/>
                <w:szCs w:val="2"/>
              </w:rPr>
            </w:pPr>
          </w:p>
        </w:tc>
        <w:tc>
          <w:tcPr>
            <w:tcW w:w="7259" w:type="dxa"/>
          </w:tcPr>
          <w:p>
            <w:pPr>
              <w:pStyle w:val="TableParagraph"/>
              <w:spacing w:line="278" w:lineRule="auto" w:before="178"/>
              <w:ind w:left="191" w:right="102"/>
              <w:rPr>
                <w:sz w:val="21"/>
              </w:rPr>
            </w:pPr>
            <w:r>
              <w:rPr>
                <w:spacing w:val="-4"/>
                <w:sz w:val="21"/>
              </w:rPr>
              <w:t>被保险人于本合同生效（或最后效力恢复）</w:t>
            </w:r>
            <w:r>
              <w:rPr>
                <w:spacing w:val="-13"/>
                <w:sz w:val="21"/>
              </w:rPr>
              <w:t>之日起 </w:t>
            </w:r>
            <w:r>
              <w:rPr>
                <w:spacing w:val="-4"/>
                <w:sz w:val="21"/>
              </w:rPr>
              <w:t>90</w:t>
            </w:r>
            <w:r>
              <w:rPr>
                <w:spacing w:val="-10"/>
                <w:sz w:val="21"/>
              </w:rPr>
              <w:t> 日后因疾病身故，我们</w:t>
            </w:r>
            <w:r>
              <w:rPr>
                <w:spacing w:val="-7"/>
                <w:sz w:val="21"/>
              </w:rPr>
              <w:t>按照本合同的基本保险金额给付“身故保险金”，本合同终止；</w:t>
            </w:r>
          </w:p>
        </w:tc>
      </w:tr>
      <w:tr>
        <w:trPr>
          <w:trHeight w:val="936" w:hRule="atLeast"/>
        </w:trPr>
        <w:tc>
          <w:tcPr>
            <w:tcW w:w="2704" w:type="dxa"/>
            <w:gridSpan w:val="2"/>
            <w:vMerge/>
            <w:tcBorders>
              <w:top w:val="nil"/>
            </w:tcBorders>
          </w:tcPr>
          <w:p>
            <w:pPr>
              <w:rPr>
                <w:sz w:val="2"/>
                <w:szCs w:val="2"/>
              </w:rPr>
            </w:pPr>
          </w:p>
        </w:tc>
        <w:tc>
          <w:tcPr>
            <w:tcW w:w="7259" w:type="dxa"/>
          </w:tcPr>
          <w:p>
            <w:pPr>
              <w:pStyle w:val="TableParagraph"/>
              <w:spacing w:line="278" w:lineRule="auto" w:before="178"/>
              <w:ind w:left="191" w:right="102"/>
              <w:rPr>
                <w:sz w:val="21"/>
              </w:rPr>
            </w:pPr>
            <w:r>
              <w:rPr>
                <w:spacing w:val="-2"/>
                <w:sz w:val="21"/>
              </w:rPr>
              <w:t>被保险人于本合同生效（或最后效力恢复）之日起因</w:t>
            </w:r>
            <w:r>
              <w:rPr>
                <w:b/>
                <w:spacing w:val="-2"/>
                <w:sz w:val="21"/>
              </w:rPr>
              <w:t>意外伤害</w:t>
            </w:r>
            <w:r>
              <w:rPr>
                <w:spacing w:val="-2"/>
                <w:sz w:val="21"/>
              </w:rPr>
              <w:t>（</w:t>
            </w:r>
            <w:r>
              <w:rPr>
                <w:spacing w:val="-23"/>
                <w:sz w:val="21"/>
              </w:rPr>
              <w:t>见 </w:t>
            </w:r>
            <w:r>
              <w:rPr>
                <w:spacing w:val="-2"/>
                <w:sz w:val="21"/>
              </w:rPr>
              <w:t>10.7）身</w:t>
            </w:r>
            <w:r>
              <w:rPr>
                <w:spacing w:val="-7"/>
                <w:sz w:val="21"/>
              </w:rPr>
              <w:t>故，我们按照本合同的基本保险金额给付“身故保险金”，本合同终止。</w:t>
            </w:r>
          </w:p>
        </w:tc>
      </w:tr>
      <w:tr>
        <w:trPr>
          <w:trHeight w:val="623" w:hRule="atLeast"/>
        </w:trPr>
        <w:tc>
          <w:tcPr>
            <w:tcW w:w="746" w:type="dxa"/>
          </w:tcPr>
          <w:p>
            <w:pPr>
              <w:pStyle w:val="TableParagraph"/>
              <w:rPr>
                <w:rFonts w:ascii="Times New Roman"/>
                <w:sz w:val="20"/>
              </w:rPr>
            </w:pPr>
          </w:p>
        </w:tc>
        <w:tc>
          <w:tcPr>
            <w:tcW w:w="1958" w:type="dxa"/>
          </w:tcPr>
          <w:p>
            <w:pPr>
              <w:pStyle w:val="TableParagraph"/>
              <w:spacing w:before="178"/>
              <w:ind w:left="320"/>
              <w:rPr>
                <w:b/>
                <w:sz w:val="21"/>
              </w:rPr>
            </w:pPr>
            <w:r>
              <w:rPr>
                <w:b/>
                <w:spacing w:val="-3"/>
                <w:sz w:val="21"/>
              </w:rPr>
              <w:t>特别约定</w:t>
            </w:r>
          </w:p>
        </w:tc>
        <w:tc>
          <w:tcPr>
            <w:tcW w:w="7259" w:type="dxa"/>
          </w:tcPr>
          <w:p>
            <w:pPr>
              <w:pStyle w:val="TableParagraph"/>
              <w:spacing w:before="178"/>
              <w:ind w:left="191"/>
              <w:rPr>
                <w:rFonts w:ascii="黑体" w:eastAsia="黑体"/>
                <w:sz w:val="21"/>
              </w:rPr>
            </w:pPr>
            <w:r>
              <w:rPr>
                <w:rFonts w:ascii="黑体" w:eastAsia="黑体"/>
                <w:color w:val="000000"/>
                <w:spacing w:val="-3"/>
                <w:sz w:val="21"/>
                <w:shd w:fill="D9D9D9" w:color="auto" w:val="clear"/>
              </w:rPr>
              <w:t>本合同的恶性肿瘤保险金和身故保险金，我们仅给付一项。</w:t>
            </w:r>
          </w:p>
        </w:tc>
      </w:tr>
      <w:tr>
        <w:trPr>
          <w:trHeight w:val="3666" w:hRule="atLeast"/>
        </w:trPr>
        <w:tc>
          <w:tcPr>
            <w:tcW w:w="746" w:type="dxa"/>
          </w:tcPr>
          <w:p>
            <w:pPr>
              <w:pStyle w:val="TableParagraph"/>
              <w:spacing w:before="178"/>
              <w:ind w:left="107"/>
              <w:rPr>
                <w:b/>
                <w:sz w:val="21"/>
              </w:rPr>
            </w:pPr>
            <w:r>
              <w:rPr>
                <w:b/>
                <w:spacing w:val="-5"/>
                <w:sz w:val="21"/>
              </w:rPr>
              <w:t>2.4</w:t>
            </w:r>
          </w:p>
        </w:tc>
        <w:tc>
          <w:tcPr>
            <w:tcW w:w="1958" w:type="dxa"/>
          </w:tcPr>
          <w:p>
            <w:pPr>
              <w:pStyle w:val="TableParagraph"/>
              <w:spacing w:before="178"/>
              <w:ind w:left="320"/>
              <w:rPr>
                <w:b/>
                <w:sz w:val="21"/>
              </w:rPr>
            </w:pPr>
            <w:r>
              <w:rPr>
                <w:b/>
                <w:spacing w:val="-3"/>
                <w:sz w:val="21"/>
              </w:rPr>
              <w:t>责任免除</w:t>
            </w:r>
          </w:p>
        </w:tc>
        <w:tc>
          <w:tcPr>
            <w:tcW w:w="7259" w:type="dxa"/>
          </w:tcPr>
          <w:p>
            <w:pPr>
              <w:pStyle w:val="TableParagraph"/>
              <w:spacing w:line="278" w:lineRule="auto" w:before="178"/>
              <w:ind w:left="191" w:right="102"/>
              <w:rPr>
                <w:rFonts w:ascii="黑体" w:eastAsia="黑体"/>
                <w:sz w:val="21"/>
              </w:rPr>
            </w:pPr>
            <w:r>
              <w:rPr>
                <w:rFonts w:ascii="黑体" w:eastAsia="黑体"/>
                <w:color w:val="000000"/>
                <w:spacing w:val="-2"/>
                <w:sz w:val="21"/>
                <w:shd w:fill="D9D9D9" w:color="auto" w:val="clear"/>
              </w:rPr>
              <w:t>在本合同保险期间内，因下列情形之一导致被保险人身故的，我们不承担给</w:t>
            </w:r>
            <w:r>
              <w:rPr>
                <w:rFonts w:ascii="黑体" w:eastAsia="黑体"/>
                <w:color w:val="000000"/>
                <w:spacing w:val="80"/>
                <w:w w:val="150"/>
                <w:sz w:val="21"/>
                <w:shd w:fill="D9D9D9" w:color="auto" w:val="clear"/>
              </w:rPr>
              <w:t>                                      </w:t>
            </w:r>
            <w:r>
              <w:rPr>
                <w:rFonts w:ascii="黑体" w:eastAsia="黑体"/>
                <w:color w:val="000000"/>
                <w:spacing w:val="-2"/>
                <w:sz w:val="21"/>
                <w:shd w:fill="D9D9D9" w:color="auto" w:val="clear"/>
              </w:rPr>
              <w:t>付身故保险金的责任：</w:t>
            </w:r>
            <w:r>
              <w:rPr>
                <w:rFonts w:ascii="黑体" w:eastAsia="黑体"/>
                <w:color w:val="000000"/>
                <w:spacing w:val="40"/>
                <w:sz w:val="21"/>
                <w:shd w:fill="D9D9D9" w:color="auto" w:val="clear"/>
              </w:rPr>
              <w:t> </w:t>
            </w:r>
          </w:p>
          <w:p>
            <w:pPr>
              <w:pStyle w:val="TableParagraph"/>
              <w:numPr>
                <w:ilvl w:val="0"/>
                <w:numId w:val="12"/>
              </w:numPr>
              <w:tabs>
                <w:tab w:pos="721" w:val="left" w:leader="none"/>
              </w:tabs>
              <w:spacing w:line="240" w:lineRule="auto" w:before="0" w:after="0"/>
              <w:ind w:left="720" w:right="0" w:hanging="530"/>
              <w:jc w:val="left"/>
              <w:rPr>
                <w:rFonts w:ascii="黑体" w:eastAsia="黑体"/>
                <w:sz w:val="21"/>
              </w:rPr>
            </w:pPr>
            <w:r>
              <w:rPr>
                <w:rFonts w:ascii="黑体" w:eastAsia="黑体"/>
                <w:color w:val="000000"/>
                <w:spacing w:val="-3"/>
                <w:sz w:val="21"/>
                <w:shd w:fill="D9D9D9" w:color="auto" w:val="clear"/>
              </w:rPr>
              <w:t>投保人对被保险人的故意杀害、故意伤害；</w:t>
            </w:r>
          </w:p>
          <w:p>
            <w:pPr>
              <w:pStyle w:val="TableParagraph"/>
              <w:numPr>
                <w:ilvl w:val="0"/>
                <w:numId w:val="12"/>
              </w:numPr>
              <w:tabs>
                <w:tab w:pos="721" w:val="left" w:leader="none"/>
              </w:tabs>
              <w:spacing w:line="240" w:lineRule="auto" w:before="43" w:after="0"/>
              <w:ind w:left="720" w:right="0" w:hanging="530"/>
              <w:jc w:val="left"/>
              <w:rPr>
                <w:rFonts w:ascii="黑体" w:eastAsia="黑体"/>
                <w:sz w:val="21"/>
              </w:rPr>
            </w:pPr>
            <w:r>
              <w:rPr>
                <w:rFonts w:ascii="黑体" w:eastAsia="黑体"/>
                <w:color w:val="000000"/>
                <w:spacing w:val="-3"/>
                <w:sz w:val="21"/>
                <w:shd w:fill="D9D9D9" w:color="auto" w:val="clear"/>
              </w:rPr>
              <w:t>被保险人故意自伤、故意犯罪或者抗拒依法采取的刑事强制措施；</w:t>
            </w:r>
          </w:p>
          <w:p>
            <w:pPr>
              <w:pStyle w:val="TableParagraph"/>
              <w:numPr>
                <w:ilvl w:val="0"/>
                <w:numId w:val="12"/>
              </w:numPr>
              <w:tabs>
                <w:tab w:pos="721" w:val="left" w:leader="none"/>
              </w:tabs>
              <w:spacing w:line="278" w:lineRule="auto" w:before="43" w:after="0"/>
              <w:ind w:left="191" w:right="102" w:firstLine="0"/>
              <w:jc w:val="left"/>
              <w:rPr>
                <w:rFonts w:ascii="黑体" w:eastAsia="黑体"/>
                <w:sz w:val="21"/>
              </w:rPr>
            </w:pPr>
            <w:r>
              <w:rPr>
                <w:rFonts w:ascii="黑体" w:eastAsia="黑体"/>
                <w:color w:val="000000"/>
                <w:spacing w:val="-2"/>
                <w:sz w:val="21"/>
                <w:shd w:fill="D9D9D9" w:color="auto" w:val="clear"/>
              </w:rPr>
              <w:t>被保险人在本合同成立或合同效力最后恢复之日起二年内自杀，但被</w:t>
            </w:r>
            <w:r>
              <w:rPr>
                <w:rFonts w:ascii="黑体" w:eastAsia="黑体"/>
                <w:color w:val="000000"/>
                <w:spacing w:val="-10"/>
                <w:sz w:val="21"/>
                <w:shd w:fill="D9D9D9" w:color="auto" w:val="clear"/>
              </w:rPr>
              <w:t>保</w:t>
            </w:r>
            <w:r>
              <w:rPr>
                <w:rFonts w:ascii="黑体" w:eastAsia="黑体"/>
                <w:color w:val="000000"/>
                <w:spacing w:val="13440"/>
                <w:sz w:val="21"/>
                <w:shd w:fill="D9D9D9" w:color="auto" w:val="clear"/>
              </w:rPr>
              <w:t> </w:t>
            </w:r>
            <w:r>
              <w:rPr>
                <w:rFonts w:ascii="黑体" w:eastAsia="黑体"/>
                <w:color w:val="000000"/>
                <w:spacing w:val="-2"/>
                <w:sz w:val="21"/>
                <w:shd w:fill="D9D9D9" w:color="auto" w:val="clear"/>
              </w:rPr>
              <w:t>险人自杀时为无民事行为能力人的除外;</w:t>
            </w:r>
          </w:p>
          <w:p>
            <w:pPr>
              <w:pStyle w:val="TableParagraph"/>
              <w:numPr>
                <w:ilvl w:val="0"/>
                <w:numId w:val="12"/>
              </w:numPr>
              <w:tabs>
                <w:tab w:pos="721" w:val="left" w:leader="none"/>
              </w:tabs>
              <w:spacing w:line="269" w:lineRule="exact" w:before="0" w:after="0"/>
              <w:ind w:left="720" w:right="0" w:hanging="530"/>
              <w:jc w:val="left"/>
              <w:rPr>
                <w:rFonts w:ascii="黑体" w:eastAsia="黑体"/>
                <w:sz w:val="21"/>
              </w:rPr>
            </w:pPr>
            <w:r>
              <w:rPr>
                <w:rFonts w:ascii="黑体" w:eastAsia="黑体"/>
                <w:color w:val="000000"/>
                <w:spacing w:val="-2"/>
                <w:sz w:val="21"/>
                <w:shd w:fill="D9D9D9" w:color="auto" w:val="clear"/>
              </w:rPr>
              <w:t>被保险人主动吸食或注射</w:t>
            </w:r>
            <w:r>
              <w:rPr>
                <w:rFonts w:ascii="黑体" w:eastAsia="黑体" w:hint="eastAsia"/>
                <w:b/>
                <w:color w:val="000000"/>
                <w:spacing w:val="-2"/>
                <w:sz w:val="21"/>
                <w:shd w:fill="D9D9D9" w:color="auto" w:val="clear"/>
              </w:rPr>
              <w:t>毒品</w:t>
            </w:r>
            <w:r>
              <w:rPr>
                <w:rFonts w:ascii="黑体" w:eastAsia="黑体"/>
                <w:color w:val="000000"/>
                <w:spacing w:val="-2"/>
                <w:sz w:val="21"/>
                <w:shd w:fill="D9D9D9" w:color="auto" w:val="clear"/>
              </w:rPr>
              <w:t>（</w:t>
            </w:r>
            <w:r>
              <w:rPr>
                <w:rFonts w:ascii="黑体" w:eastAsia="黑体"/>
                <w:color w:val="000000"/>
                <w:spacing w:val="-23"/>
                <w:sz w:val="21"/>
                <w:shd w:fill="D9D9D9" w:color="auto" w:val="clear"/>
              </w:rPr>
              <w:t>见 </w:t>
            </w:r>
            <w:r>
              <w:rPr>
                <w:rFonts w:ascii="黑体" w:eastAsia="黑体"/>
                <w:color w:val="000000"/>
                <w:spacing w:val="16"/>
                <w:sz w:val="21"/>
                <w:shd w:fill="D9D9D9" w:color="auto" w:val="clear"/>
              </w:rPr>
              <w:t>10.</w:t>
            </w:r>
            <w:r>
              <w:rPr>
                <w:rFonts w:ascii="黑体" w:eastAsia="黑体"/>
                <w:color w:val="000000"/>
                <w:spacing w:val="13"/>
                <w:sz w:val="21"/>
                <w:shd w:fill="D9D9D9" w:color="auto" w:val="clear"/>
              </w:rPr>
              <w:t>9</w:t>
            </w:r>
            <w:r>
              <w:rPr>
                <w:rFonts w:ascii="黑体" w:eastAsia="黑体"/>
                <w:color w:val="000000"/>
                <w:spacing w:val="-90"/>
                <w:sz w:val="21"/>
                <w:shd w:fill="D9D9D9" w:color="auto" w:val="clear"/>
              </w:rPr>
              <w:t>）</w:t>
            </w:r>
            <w:r>
              <w:rPr>
                <w:rFonts w:ascii="黑体" w:eastAsia="黑体"/>
                <w:color w:val="000000"/>
                <w:spacing w:val="16"/>
                <w:sz w:val="21"/>
                <w:shd w:fill="D9D9D9" w:color="auto" w:val="clear"/>
              </w:rPr>
              <w:t>；</w:t>
            </w:r>
            <w:r>
              <w:rPr>
                <w:rFonts w:ascii="黑体" w:eastAsia="黑体"/>
                <w:color w:val="000000"/>
                <w:spacing w:val="40"/>
                <w:sz w:val="21"/>
                <w:shd w:fill="D9D9D9" w:color="auto" w:val="clear"/>
              </w:rPr>
              <w:t> </w:t>
            </w:r>
          </w:p>
          <w:p>
            <w:pPr>
              <w:pStyle w:val="TableParagraph"/>
              <w:numPr>
                <w:ilvl w:val="0"/>
                <w:numId w:val="12"/>
              </w:numPr>
              <w:tabs>
                <w:tab w:pos="721" w:val="left" w:leader="none"/>
              </w:tabs>
              <w:spacing w:line="278" w:lineRule="auto" w:before="43" w:after="0"/>
              <w:ind w:left="191" w:right="107" w:firstLine="0"/>
              <w:jc w:val="left"/>
              <w:rPr>
                <w:rFonts w:ascii="黑体" w:eastAsia="黑体"/>
                <w:sz w:val="21"/>
              </w:rPr>
            </w:pPr>
            <w:r>
              <w:rPr>
                <w:rFonts w:ascii="黑体" w:eastAsia="黑体"/>
                <w:color w:val="000000"/>
                <w:spacing w:val="-6"/>
                <w:sz w:val="21"/>
                <w:shd w:fill="D9D9D9" w:color="auto" w:val="clear"/>
              </w:rPr>
              <w:t>被保险人</w:t>
            </w:r>
            <w:r>
              <w:rPr>
                <w:rFonts w:ascii="黑体" w:eastAsia="黑体" w:hint="eastAsia"/>
                <w:b/>
                <w:color w:val="000000"/>
                <w:spacing w:val="-6"/>
                <w:sz w:val="21"/>
                <w:shd w:fill="D9D9D9" w:color="auto" w:val="clear"/>
              </w:rPr>
              <w:t>酒后驾驶</w:t>
            </w:r>
            <w:r>
              <w:rPr>
                <w:rFonts w:ascii="黑体" w:eastAsia="黑体"/>
                <w:color w:val="000000"/>
                <w:spacing w:val="-6"/>
                <w:sz w:val="21"/>
                <w:shd w:fill="D9D9D9" w:color="auto" w:val="clear"/>
              </w:rPr>
              <w:t>（</w:t>
            </w:r>
            <w:r>
              <w:rPr>
                <w:rFonts w:ascii="黑体" w:eastAsia="黑体"/>
                <w:color w:val="000000"/>
                <w:spacing w:val="-26"/>
                <w:sz w:val="21"/>
                <w:shd w:fill="D9D9D9" w:color="auto" w:val="clear"/>
              </w:rPr>
              <w:t>见 </w:t>
            </w:r>
            <w:r>
              <w:rPr>
                <w:rFonts w:ascii="黑体" w:eastAsia="黑体"/>
                <w:color w:val="000000"/>
                <w:spacing w:val="12"/>
                <w:sz w:val="21"/>
                <w:shd w:fill="D9D9D9" w:color="auto" w:val="clear"/>
              </w:rPr>
              <w:t>10.1</w:t>
            </w:r>
            <w:r>
              <w:rPr>
                <w:rFonts w:ascii="黑体" w:eastAsia="黑体"/>
                <w:color w:val="000000"/>
                <w:spacing w:val="9"/>
                <w:sz w:val="21"/>
                <w:shd w:fill="D9D9D9" w:color="auto" w:val="clear"/>
              </w:rPr>
              <w:t>0</w:t>
            </w:r>
            <w:r>
              <w:rPr>
                <w:rFonts w:ascii="黑体" w:eastAsia="黑体"/>
                <w:color w:val="000000"/>
                <w:spacing w:val="-94"/>
                <w:sz w:val="21"/>
                <w:shd w:fill="D9D9D9" w:color="auto" w:val="clear"/>
              </w:rPr>
              <w:t>）</w:t>
            </w:r>
            <w:r>
              <w:rPr>
                <w:rFonts w:ascii="黑体" w:eastAsia="黑体"/>
                <w:color w:val="000000"/>
                <w:spacing w:val="-6"/>
                <w:sz w:val="21"/>
                <w:shd w:fill="D9D9D9" w:color="auto" w:val="clear"/>
              </w:rPr>
              <w:t>、</w:t>
            </w:r>
            <w:r>
              <w:rPr>
                <w:rFonts w:ascii="黑体" w:eastAsia="黑体" w:hint="eastAsia"/>
                <w:b/>
                <w:color w:val="000000"/>
                <w:spacing w:val="-6"/>
                <w:sz w:val="21"/>
                <w:shd w:fill="D9D9D9" w:color="auto" w:val="clear"/>
              </w:rPr>
              <w:t>无合法有效驾驶证驾驶</w:t>
            </w:r>
            <w:r>
              <w:rPr>
                <w:rFonts w:ascii="黑体" w:eastAsia="黑体"/>
                <w:color w:val="000000"/>
                <w:spacing w:val="-6"/>
                <w:sz w:val="21"/>
                <w:shd w:fill="D9D9D9" w:color="auto" w:val="clear"/>
              </w:rPr>
              <w:t>（</w:t>
            </w:r>
            <w:r>
              <w:rPr>
                <w:rFonts w:ascii="黑体" w:eastAsia="黑体"/>
                <w:color w:val="000000"/>
                <w:spacing w:val="-27"/>
                <w:sz w:val="21"/>
                <w:shd w:fill="D9D9D9" w:color="auto" w:val="clear"/>
              </w:rPr>
              <w:t>见 </w:t>
            </w:r>
            <w:r>
              <w:rPr>
                <w:rFonts w:ascii="黑体" w:eastAsia="黑体"/>
                <w:color w:val="000000"/>
                <w:spacing w:val="10"/>
                <w:sz w:val="21"/>
                <w:shd w:fill="D9D9D9" w:color="auto" w:val="clear"/>
              </w:rPr>
              <w:t>10.</w:t>
            </w:r>
            <w:r>
              <w:rPr>
                <w:rFonts w:ascii="黑体" w:eastAsia="黑体"/>
                <w:color w:val="000000"/>
                <w:spacing w:val="7"/>
                <w:sz w:val="21"/>
                <w:shd w:fill="D9D9D9" w:color="auto" w:val="clear"/>
              </w:rPr>
              <w:t>1</w:t>
            </w:r>
            <w:r>
              <w:rPr>
                <w:rFonts w:ascii="黑体" w:eastAsia="黑体"/>
                <w:color w:val="000000"/>
                <w:spacing w:val="10"/>
                <w:sz w:val="21"/>
                <w:shd w:fill="D9D9D9" w:color="auto" w:val="clear"/>
              </w:rPr>
              <w:t>1</w:t>
            </w:r>
            <w:r>
              <w:rPr>
                <w:rFonts w:ascii="黑体" w:eastAsia="黑体"/>
                <w:color w:val="000000"/>
                <w:spacing w:val="-96"/>
                <w:sz w:val="21"/>
                <w:shd w:fill="D9D9D9" w:color="auto" w:val="clear"/>
              </w:rPr>
              <w:t>）</w:t>
            </w:r>
            <w:r>
              <w:rPr>
                <w:rFonts w:ascii="黑体" w:eastAsia="黑体"/>
                <w:color w:val="000000"/>
                <w:spacing w:val="5"/>
                <w:sz w:val="21"/>
                <w:shd w:fill="D9D9D9" w:color="auto" w:val="clear"/>
              </w:rPr>
              <w:t>，</w:t>
            </w:r>
            <w:r>
              <w:rPr>
                <w:rFonts w:ascii="黑体" w:eastAsia="黑体"/>
                <w:color w:val="000000"/>
                <w:spacing w:val="13395"/>
                <w:sz w:val="21"/>
                <w:shd w:fill="D9D9D9" w:color="auto" w:val="clear"/>
              </w:rPr>
              <w:t> </w:t>
            </w:r>
            <w:r>
              <w:rPr>
                <w:rFonts w:ascii="黑体" w:eastAsia="黑体"/>
                <w:color w:val="000000"/>
                <w:sz w:val="21"/>
                <w:shd w:fill="D9D9D9" w:color="auto" w:val="clear"/>
              </w:rPr>
              <w:t>或驾驶</w:t>
            </w:r>
            <w:r>
              <w:rPr>
                <w:rFonts w:ascii="黑体" w:eastAsia="黑体" w:hint="eastAsia"/>
                <w:b/>
                <w:color w:val="000000"/>
                <w:sz w:val="21"/>
                <w:shd w:fill="D9D9D9" w:color="auto" w:val="clear"/>
              </w:rPr>
              <w:t>无有效行驶证</w:t>
            </w:r>
            <w:r>
              <w:rPr>
                <w:rFonts w:ascii="黑体" w:eastAsia="黑体"/>
                <w:color w:val="000000"/>
                <w:sz w:val="21"/>
                <w:shd w:fill="D9D9D9" w:color="auto" w:val="clear"/>
              </w:rPr>
              <w:t>（</w:t>
            </w:r>
            <w:r>
              <w:rPr>
                <w:rFonts w:ascii="黑体" w:eastAsia="黑体"/>
                <w:color w:val="000000"/>
                <w:spacing w:val="-13"/>
                <w:sz w:val="21"/>
                <w:shd w:fill="D9D9D9" w:color="auto" w:val="clear"/>
              </w:rPr>
              <w:t>见 </w:t>
            </w:r>
            <w:r>
              <w:rPr>
                <w:rFonts w:ascii="黑体" w:eastAsia="黑体"/>
                <w:color w:val="000000"/>
                <w:sz w:val="21"/>
                <w:shd w:fill="D9D9D9" w:color="auto" w:val="clear"/>
              </w:rPr>
              <w:t>10.12）的</w:t>
            </w:r>
            <w:r>
              <w:rPr>
                <w:rFonts w:ascii="黑体" w:eastAsia="黑体" w:hint="eastAsia"/>
                <w:b/>
                <w:color w:val="000000"/>
                <w:sz w:val="21"/>
                <w:shd w:fill="D9D9D9" w:color="auto" w:val="clear"/>
              </w:rPr>
              <w:t>机动车</w:t>
            </w:r>
            <w:r>
              <w:rPr>
                <w:rFonts w:ascii="黑体" w:eastAsia="黑体"/>
                <w:color w:val="000000"/>
                <w:sz w:val="21"/>
                <w:shd w:fill="D9D9D9" w:color="auto" w:val="clear"/>
              </w:rPr>
              <w:t>（</w:t>
            </w:r>
            <w:r>
              <w:rPr>
                <w:rFonts w:ascii="黑体" w:eastAsia="黑体"/>
                <w:color w:val="000000"/>
                <w:spacing w:val="-11"/>
                <w:sz w:val="21"/>
                <w:shd w:fill="D9D9D9" w:color="auto" w:val="clear"/>
              </w:rPr>
              <w:t>见 </w:t>
            </w:r>
            <w:r>
              <w:rPr>
                <w:rFonts w:ascii="黑体" w:eastAsia="黑体"/>
                <w:color w:val="000000"/>
                <w:spacing w:val="15"/>
                <w:sz w:val="21"/>
                <w:shd w:fill="D9D9D9" w:color="auto" w:val="clear"/>
              </w:rPr>
              <w:t>1</w:t>
            </w:r>
            <w:r>
              <w:rPr>
                <w:rFonts w:ascii="黑体" w:eastAsia="黑体"/>
                <w:color w:val="000000"/>
                <w:spacing w:val="12"/>
                <w:sz w:val="21"/>
                <w:shd w:fill="D9D9D9" w:color="auto" w:val="clear"/>
              </w:rPr>
              <w:t>0.</w:t>
            </w:r>
            <w:r>
              <w:rPr>
                <w:rFonts w:ascii="黑体" w:eastAsia="黑体"/>
                <w:color w:val="000000"/>
                <w:spacing w:val="15"/>
                <w:sz w:val="21"/>
                <w:shd w:fill="D9D9D9" w:color="auto" w:val="clear"/>
              </w:rPr>
              <w:t>13</w:t>
            </w:r>
            <w:r>
              <w:rPr>
                <w:rFonts w:ascii="黑体" w:eastAsia="黑体"/>
                <w:color w:val="000000"/>
                <w:spacing w:val="-90"/>
                <w:sz w:val="21"/>
                <w:shd w:fill="D9D9D9" w:color="auto" w:val="clear"/>
              </w:rPr>
              <w:t>）</w:t>
            </w:r>
            <w:r>
              <w:rPr>
                <w:rFonts w:ascii="黑体" w:eastAsia="黑体"/>
                <w:color w:val="000000"/>
                <w:spacing w:val="15"/>
                <w:sz w:val="21"/>
                <w:shd w:fill="D9D9D9" w:color="auto" w:val="clear"/>
              </w:rPr>
              <w:t>；</w:t>
            </w:r>
          </w:p>
          <w:p>
            <w:pPr>
              <w:pStyle w:val="TableParagraph"/>
              <w:numPr>
                <w:ilvl w:val="0"/>
                <w:numId w:val="12"/>
              </w:numPr>
              <w:tabs>
                <w:tab w:pos="721" w:val="left" w:leader="none"/>
              </w:tabs>
              <w:spacing w:line="269" w:lineRule="exact" w:before="0" w:after="0"/>
              <w:ind w:left="720" w:right="0" w:hanging="530"/>
              <w:jc w:val="left"/>
              <w:rPr>
                <w:rFonts w:ascii="黑体" w:eastAsia="黑体"/>
                <w:sz w:val="21"/>
              </w:rPr>
            </w:pPr>
            <w:r>
              <w:rPr>
                <w:rFonts w:ascii="黑体" w:eastAsia="黑体"/>
                <w:color w:val="000000"/>
                <w:spacing w:val="-3"/>
                <w:sz w:val="21"/>
                <w:shd w:fill="D9D9D9" w:color="auto" w:val="clear"/>
              </w:rPr>
              <w:t>战争、军事冲突、暴乱或武装叛乱；</w:t>
            </w:r>
          </w:p>
          <w:p>
            <w:pPr>
              <w:pStyle w:val="TableParagraph"/>
              <w:numPr>
                <w:ilvl w:val="0"/>
                <w:numId w:val="12"/>
              </w:numPr>
              <w:tabs>
                <w:tab w:pos="721" w:val="left" w:leader="none"/>
              </w:tabs>
              <w:spacing w:line="240" w:lineRule="auto" w:before="43" w:after="0"/>
              <w:ind w:left="720" w:right="0" w:hanging="530"/>
              <w:jc w:val="left"/>
              <w:rPr>
                <w:rFonts w:ascii="黑体" w:eastAsia="黑体"/>
                <w:sz w:val="21"/>
              </w:rPr>
            </w:pPr>
            <w:r>
              <w:rPr>
                <w:rFonts w:ascii="黑体" w:eastAsia="黑体"/>
                <w:color w:val="000000"/>
                <w:spacing w:val="-3"/>
                <w:sz w:val="21"/>
                <w:shd w:fill="D9D9D9" w:color="auto" w:val="clear"/>
              </w:rPr>
              <w:t>核爆炸、核辐射或核污染。</w:t>
            </w:r>
          </w:p>
        </w:tc>
      </w:tr>
      <w:tr>
        <w:trPr>
          <w:trHeight w:val="780" w:hRule="atLeast"/>
        </w:trPr>
        <w:tc>
          <w:tcPr>
            <w:tcW w:w="746" w:type="dxa"/>
          </w:tcPr>
          <w:p>
            <w:pPr>
              <w:pStyle w:val="TableParagraph"/>
              <w:rPr>
                <w:rFonts w:ascii="Times New Roman"/>
                <w:sz w:val="20"/>
              </w:rPr>
            </w:pPr>
          </w:p>
        </w:tc>
        <w:tc>
          <w:tcPr>
            <w:tcW w:w="1958" w:type="dxa"/>
          </w:tcPr>
          <w:p>
            <w:pPr>
              <w:pStyle w:val="TableParagraph"/>
              <w:rPr>
                <w:rFonts w:ascii="Times New Roman"/>
                <w:sz w:val="20"/>
              </w:rPr>
            </w:pPr>
          </w:p>
        </w:tc>
        <w:tc>
          <w:tcPr>
            <w:tcW w:w="7259" w:type="dxa"/>
          </w:tcPr>
          <w:p>
            <w:pPr>
              <w:pStyle w:val="TableParagraph"/>
              <w:spacing w:line="278" w:lineRule="auto" w:before="100"/>
              <w:ind w:left="191" w:right="102"/>
              <w:rPr>
                <w:rFonts w:ascii="黑体" w:eastAsia="黑体"/>
                <w:sz w:val="21"/>
              </w:rPr>
            </w:pPr>
            <w:r>
              <w:rPr>
                <w:rFonts w:ascii="黑体" w:eastAsia="黑体"/>
                <w:color w:val="000000"/>
                <w:spacing w:val="-4"/>
                <w:sz w:val="21"/>
                <w:shd w:fill="D9D9D9" w:color="auto" w:val="clear"/>
              </w:rPr>
              <w:t>发生上述第（1）项情形导致被保险人身故的，我们向被保险人的继承人退还</w:t>
            </w:r>
            <w:r>
              <w:rPr>
                <w:rFonts w:ascii="黑体" w:eastAsia="黑体"/>
                <w:color w:val="000000"/>
                <w:spacing w:val="80"/>
                <w:w w:val="150"/>
                <w:sz w:val="21"/>
                <w:shd w:fill="D9D9D9" w:color="auto" w:val="clear"/>
              </w:rPr>
              <w:t>                                      </w:t>
            </w:r>
            <w:r>
              <w:rPr>
                <w:rFonts w:ascii="黑体" w:eastAsia="黑体"/>
                <w:color w:val="000000"/>
                <w:spacing w:val="-2"/>
                <w:sz w:val="21"/>
                <w:shd w:fill="D9D9D9" w:color="auto" w:val="clear"/>
              </w:rPr>
              <w:t>本合同的现金价值，本合同终止。</w:t>
            </w:r>
          </w:p>
        </w:tc>
      </w:tr>
      <w:tr>
        <w:trPr>
          <w:trHeight w:val="857" w:hRule="atLeast"/>
        </w:trPr>
        <w:tc>
          <w:tcPr>
            <w:tcW w:w="746" w:type="dxa"/>
          </w:tcPr>
          <w:p>
            <w:pPr>
              <w:pStyle w:val="TableParagraph"/>
              <w:rPr>
                <w:rFonts w:ascii="Times New Roman"/>
                <w:sz w:val="20"/>
              </w:rPr>
            </w:pPr>
          </w:p>
        </w:tc>
        <w:tc>
          <w:tcPr>
            <w:tcW w:w="1958" w:type="dxa"/>
          </w:tcPr>
          <w:p>
            <w:pPr>
              <w:pStyle w:val="TableParagraph"/>
              <w:rPr>
                <w:rFonts w:ascii="Times New Roman"/>
                <w:sz w:val="20"/>
              </w:rPr>
            </w:pPr>
          </w:p>
        </w:tc>
        <w:tc>
          <w:tcPr>
            <w:tcW w:w="7259" w:type="dxa"/>
          </w:tcPr>
          <w:p>
            <w:pPr>
              <w:pStyle w:val="TableParagraph"/>
              <w:spacing w:line="278" w:lineRule="auto" w:before="100"/>
              <w:ind w:left="191" w:right="102"/>
              <w:rPr>
                <w:rFonts w:ascii="黑体" w:eastAsia="黑体"/>
                <w:sz w:val="21"/>
              </w:rPr>
            </w:pPr>
            <w:r>
              <w:rPr>
                <w:rFonts w:ascii="黑体" w:eastAsia="黑体"/>
                <w:color w:val="000000"/>
                <w:spacing w:val="-4"/>
                <w:sz w:val="21"/>
                <w:shd w:fill="D9D9D9" w:color="auto" w:val="clear"/>
              </w:rPr>
              <w:t>发生上述情形（2）-（7）导致被保险人身故的，我们向您退还本合同的现金</w:t>
            </w:r>
            <w:r>
              <w:rPr>
                <w:rFonts w:ascii="黑体" w:eastAsia="黑体"/>
                <w:color w:val="000000"/>
                <w:spacing w:val="80"/>
                <w:w w:val="150"/>
                <w:sz w:val="21"/>
                <w:shd w:fill="D9D9D9" w:color="auto" w:val="clear"/>
              </w:rPr>
              <w:t>                                      </w:t>
            </w:r>
            <w:r>
              <w:rPr>
                <w:rFonts w:ascii="黑体" w:eastAsia="黑体"/>
                <w:color w:val="000000"/>
                <w:spacing w:val="-2"/>
                <w:sz w:val="21"/>
                <w:shd w:fill="D9D9D9" w:color="auto" w:val="clear"/>
              </w:rPr>
              <w:t>价值，本合同终止。</w:t>
            </w:r>
          </w:p>
        </w:tc>
      </w:tr>
      <w:tr>
        <w:trPr>
          <w:trHeight w:val="1793" w:hRule="atLeast"/>
        </w:trPr>
        <w:tc>
          <w:tcPr>
            <w:tcW w:w="746" w:type="dxa"/>
          </w:tcPr>
          <w:p>
            <w:pPr>
              <w:pStyle w:val="TableParagraph"/>
              <w:rPr>
                <w:rFonts w:ascii="Times New Roman"/>
                <w:sz w:val="20"/>
              </w:rPr>
            </w:pPr>
          </w:p>
        </w:tc>
        <w:tc>
          <w:tcPr>
            <w:tcW w:w="1958" w:type="dxa"/>
          </w:tcPr>
          <w:p>
            <w:pPr>
              <w:pStyle w:val="TableParagraph"/>
              <w:rPr>
                <w:rFonts w:ascii="Times New Roman"/>
                <w:sz w:val="20"/>
              </w:rPr>
            </w:pPr>
          </w:p>
        </w:tc>
        <w:tc>
          <w:tcPr>
            <w:tcW w:w="7259" w:type="dxa"/>
          </w:tcPr>
          <w:p>
            <w:pPr>
              <w:pStyle w:val="TableParagraph"/>
              <w:spacing w:line="278" w:lineRule="auto" w:before="178"/>
              <w:ind w:left="191" w:right="104"/>
              <w:rPr>
                <w:rFonts w:ascii="黑体" w:eastAsia="黑体"/>
                <w:sz w:val="21"/>
              </w:rPr>
            </w:pPr>
            <w:r>
              <w:rPr>
                <w:rFonts w:ascii="黑体" w:eastAsia="黑体"/>
                <w:color w:val="000000"/>
                <w:spacing w:val="-2"/>
                <w:sz w:val="21"/>
                <w:shd w:fill="D9D9D9" w:color="auto" w:val="clear"/>
              </w:rPr>
              <w:t>在本合同保险期间内，因下列情形之一导致被保险人发生本合同所指的恶性</w:t>
            </w:r>
            <w:r>
              <w:rPr>
                <w:rFonts w:ascii="黑体" w:eastAsia="黑体"/>
                <w:color w:val="000000"/>
                <w:spacing w:val="80"/>
                <w:w w:val="150"/>
                <w:sz w:val="21"/>
                <w:shd w:fill="D9D9D9" w:color="auto" w:val="clear"/>
              </w:rPr>
              <w:t>                                      </w:t>
            </w:r>
            <w:r>
              <w:rPr>
                <w:rFonts w:ascii="黑体" w:eastAsia="黑体"/>
                <w:color w:val="000000"/>
                <w:spacing w:val="-2"/>
                <w:sz w:val="21"/>
                <w:shd w:fill="D9D9D9" w:color="auto" w:val="clear"/>
              </w:rPr>
              <w:t>肿瘤的，我们不承担给付恶性肿瘤保险金的责任：</w:t>
            </w:r>
            <w:r>
              <w:rPr>
                <w:rFonts w:ascii="黑体" w:eastAsia="黑体"/>
                <w:color w:val="000000"/>
                <w:spacing w:val="40"/>
                <w:sz w:val="21"/>
                <w:shd w:fill="D9D9D9" w:color="auto" w:val="clear"/>
              </w:rPr>
              <w:t> </w:t>
            </w:r>
          </w:p>
          <w:p>
            <w:pPr>
              <w:pStyle w:val="TableParagraph"/>
              <w:numPr>
                <w:ilvl w:val="0"/>
                <w:numId w:val="13"/>
              </w:numPr>
              <w:tabs>
                <w:tab w:pos="721" w:val="left" w:leader="none"/>
              </w:tabs>
              <w:spacing w:line="269" w:lineRule="exact" w:before="0" w:after="0"/>
              <w:ind w:left="720" w:right="0" w:hanging="530"/>
              <w:jc w:val="left"/>
              <w:rPr>
                <w:rFonts w:ascii="黑体" w:eastAsia="黑体"/>
                <w:sz w:val="21"/>
              </w:rPr>
            </w:pPr>
            <w:r>
              <w:rPr>
                <w:rFonts w:ascii="黑体" w:eastAsia="黑体"/>
                <w:color w:val="000000"/>
                <w:spacing w:val="-3"/>
                <w:sz w:val="21"/>
                <w:shd w:fill="D9D9D9" w:color="auto" w:val="clear"/>
              </w:rPr>
              <w:t>核爆炸、核辐射或核污染。</w:t>
            </w:r>
          </w:p>
          <w:p>
            <w:pPr>
              <w:pStyle w:val="TableParagraph"/>
              <w:numPr>
                <w:ilvl w:val="0"/>
                <w:numId w:val="13"/>
              </w:numPr>
              <w:tabs>
                <w:tab w:pos="721" w:val="left" w:leader="none"/>
              </w:tabs>
              <w:spacing w:line="240" w:lineRule="auto" w:before="43" w:after="0"/>
              <w:ind w:left="720" w:right="0" w:hanging="530"/>
              <w:jc w:val="left"/>
              <w:rPr>
                <w:rFonts w:ascii="黑体" w:eastAsia="黑体"/>
                <w:sz w:val="21"/>
              </w:rPr>
            </w:pPr>
            <w:r>
              <w:rPr>
                <w:rFonts w:ascii="黑体" w:eastAsia="黑体" w:hint="eastAsia"/>
                <w:b/>
                <w:color w:val="000000"/>
                <w:spacing w:val="-8"/>
                <w:sz w:val="21"/>
                <w:shd w:fill="D9D9D9" w:color="auto" w:val="clear"/>
              </w:rPr>
              <w:t>遗传性疾病</w:t>
            </w:r>
            <w:r>
              <w:rPr>
                <w:rFonts w:ascii="黑体" w:eastAsia="黑体"/>
                <w:color w:val="000000"/>
                <w:spacing w:val="-8"/>
                <w:sz w:val="21"/>
                <w:shd w:fill="D9D9D9" w:color="auto" w:val="clear"/>
              </w:rPr>
              <w:t>（</w:t>
            </w:r>
            <w:r>
              <w:rPr>
                <w:rFonts w:ascii="黑体" w:eastAsia="黑体"/>
                <w:color w:val="000000"/>
                <w:spacing w:val="-20"/>
                <w:sz w:val="21"/>
                <w:shd w:fill="D9D9D9" w:color="auto" w:val="clear"/>
              </w:rPr>
              <w:t>见 </w:t>
            </w:r>
            <w:r>
              <w:rPr>
                <w:rFonts w:ascii="黑体" w:eastAsia="黑体"/>
                <w:color w:val="000000"/>
                <w:spacing w:val="10"/>
                <w:sz w:val="21"/>
                <w:shd w:fill="D9D9D9" w:color="auto" w:val="clear"/>
              </w:rPr>
              <w:t>10.</w:t>
            </w:r>
            <w:r>
              <w:rPr>
                <w:rFonts w:ascii="黑体" w:eastAsia="黑体"/>
                <w:color w:val="000000"/>
                <w:spacing w:val="7"/>
                <w:sz w:val="21"/>
                <w:shd w:fill="D9D9D9" w:color="auto" w:val="clear"/>
              </w:rPr>
              <w:t>1</w:t>
            </w:r>
            <w:r>
              <w:rPr>
                <w:rFonts w:ascii="黑体" w:eastAsia="黑体"/>
                <w:color w:val="000000"/>
                <w:spacing w:val="10"/>
                <w:sz w:val="21"/>
                <w:shd w:fill="D9D9D9" w:color="auto" w:val="clear"/>
              </w:rPr>
              <w:t>4</w:t>
            </w:r>
            <w:r>
              <w:rPr>
                <w:rFonts w:ascii="黑体" w:eastAsia="黑体"/>
                <w:color w:val="000000"/>
                <w:spacing w:val="-96"/>
                <w:sz w:val="21"/>
                <w:shd w:fill="D9D9D9" w:color="auto" w:val="clear"/>
              </w:rPr>
              <w:t>）</w:t>
            </w:r>
            <w:r>
              <w:rPr>
                <w:rFonts w:ascii="黑体" w:eastAsia="黑体"/>
                <w:color w:val="000000"/>
                <w:spacing w:val="-12"/>
                <w:sz w:val="21"/>
                <w:shd w:fill="D9D9D9" w:color="auto" w:val="clear"/>
              </w:rPr>
              <w:t>，</w:t>
            </w:r>
            <w:r>
              <w:rPr>
                <w:rFonts w:ascii="黑体" w:eastAsia="黑体" w:hint="eastAsia"/>
                <w:b/>
                <w:color w:val="000000"/>
                <w:spacing w:val="-8"/>
                <w:sz w:val="21"/>
                <w:shd w:fill="D9D9D9" w:color="auto" w:val="clear"/>
              </w:rPr>
              <w:t>先天性畸形、变形或染色体异常</w:t>
            </w:r>
            <w:r>
              <w:rPr>
                <w:rFonts w:ascii="黑体" w:eastAsia="黑体"/>
                <w:color w:val="000000"/>
                <w:spacing w:val="-8"/>
                <w:sz w:val="21"/>
                <w:shd w:fill="D9D9D9" w:color="auto" w:val="clear"/>
              </w:rPr>
              <w:t>（</w:t>
            </w:r>
            <w:r>
              <w:rPr>
                <w:rFonts w:ascii="黑体" w:eastAsia="黑体"/>
                <w:color w:val="000000"/>
                <w:spacing w:val="-18"/>
                <w:sz w:val="21"/>
                <w:shd w:fill="D9D9D9" w:color="auto" w:val="clear"/>
              </w:rPr>
              <w:t>见 </w:t>
            </w:r>
            <w:r>
              <w:rPr>
                <w:rFonts w:ascii="黑体" w:eastAsia="黑体"/>
                <w:color w:val="000000"/>
                <w:spacing w:val="14"/>
                <w:sz w:val="21"/>
                <w:shd w:fill="D9D9D9" w:color="auto" w:val="clear"/>
              </w:rPr>
              <w:t>10</w:t>
            </w:r>
            <w:r>
              <w:rPr>
                <w:rFonts w:ascii="黑体" w:eastAsia="黑体"/>
                <w:color w:val="000000"/>
                <w:spacing w:val="11"/>
                <w:sz w:val="21"/>
                <w:shd w:fill="D9D9D9" w:color="auto" w:val="clear"/>
              </w:rPr>
              <w:t>.</w:t>
            </w:r>
            <w:r>
              <w:rPr>
                <w:rFonts w:ascii="黑体" w:eastAsia="黑体"/>
                <w:color w:val="000000"/>
                <w:spacing w:val="14"/>
                <w:sz w:val="21"/>
                <w:shd w:fill="D9D9D9" w:color="auto" w:val="clear"/>
              </w:rPr>
              <w:t>15</w:t>
            </w:r>
            <w:r>
              <w:rPr>
                <w:rFonts w:ascii="黑体" w:eastAsia="黑体"/>
                <w:color w:val="000000"/>
                <w:spacing w:val="-94"/>
                <w:sz w:val="21"/>
                <w:shd w:fill="D9D9D9" w:color="auto" w:val="clear"/>
              </w:rPr>
              <w:t>）；</w:t>
            </w:r>
          </w:p>
          <w:p>
            <w:pPr>
              <w:pStyle w:val="TableParagraph"/>
              <w:numPr>
                <w:ilvl w:val="0"/>
                <w:numId w:val="13"/>
              </w:numPr>
              <w:tabs>
                <w:tab w:pos="721" w:val="left" w:leader="none"/>
              </w:tabs>
              <w:spacing w:line="240" w:lineRule="auto" w:before="42" w:after="0"/>
              <w:ind w:left="720" w:right="0" w:hanging="530"/>
              <w:jc w:val="left"/>
              <w:rPr>
                <w:rFonts w:ascii="黑体" w:eastAsia="黑体"/>
                <w:sz w:val="21"/>
              </w:rPr>
            </w:pPr>
            <w:r>
              <w:rPr>
                <w:rFonts w:ascii="黑体" w:eastAsia="黑体"/>
                <w:color w:val="000000"/>
                <w:spacing w:val="-6"/>
                <w:sz w:val="21"/>
                <w:shd w:fill="D9D9D9" w:color="auto" w:val="clear"/>
              </w:rPr>
              <w:t>被保险人</w:t>
            </w:r>
            <w:r>
              <w:rPr>
                <w:rFonts w:ascii="黑体" w:eastAsia="黑体" w:hint="eastAsia"/>
                <w:b/>
                <w:color w:val="000000"/>
                <w:spacing w:val="-6"/>
                <w:sz w:val="21"/>
                <w:shd w:fill="D9D9D9" w:color="auto" w:val="clear"/>
              </w:rPr>
              <w:t>感染艾滋病病毒或患艾滋病</w:t>
            </w:r>
            <w:r>
              <w:rPr>
                <w:rFonts w:ascii="黑体" w:eastAsia="黑体"/>
                <w:color w:val="000000"/>
                <w:spacing w:val="-6"/>
                <w:sz w:val="21"/>
                <w:shd w:fill="D9D9D9" w:color="auto" w:val="clear"/>
              </w:rPr>
              <w:t>（</w:t>
            </w:r>
            <w:r>
              <w:rPr>
                <w:rFonts w:ascii="黑体" w:eastAsia="黑体"/>
                <w:color w:val="000000"/>
                <w:spacing w:val="-18"/>
                <w:sz w:val="21"/>
                <w:shd w:fill="D9D9D9" w:color="auto" w:val="clear"/>
              </w:rPr>
              <w:t>见 </w:t>
            </w:r>
            <w:r>
              <w:rPr>
                <w:rFonts w:ascii="黑体" w:eastAsia="黑体"/>
                <w:color w:val="000000"/>
                <w:spacing w:val="9"/>
                <w:sz w:val="21"/>
                <w:shd w:fill="D9D9D9" w:color="auto" w:val="clear"/>
              </w:rPr>
              <w:t>1</w:t>
            </w:r>
            <w:r>
              <w:rPr>
                <w:rFonts w:ascii="黑体" w:eastAsia="黑体"/>
                <w:color w:val="000000"/>
                <w:spacing w:val="12"/>
                <w:sz w:val="21"/>
                <w:shd w:fill="D9D9D9" w:color="auto" w:val="clear"/>
              </w:rPr>
              <w:t>0</w:t>
            </w:r>
            <w:r>
              <w:rPr>
                <w:rFonts w:ascii="黑体" w:eastAsia="黑体"/>
                <w:color w:val="000000"/>
                <w:spacing w:val="11"/>
                <w:sz w:val="21"/>
                <w:shd w:fill="D9D9D9" w:color="auto" w:val="clear"/>
              </w:rPr>
              <w:t>.</w:t>
            </w:r>
            <w:r>
              <w:rPr>
                <w:rFonts w:ascii="黑体" w:eastAsia="黑体"/>
                <w:color w:val="000000"/>
                <w:spacing w:val="9"/>
                <w:sz w:val="21"/>
                <w:shd w:fill="D9D9D9" w:color="auto" w:val="clear"/>
              </w:rPr>
              <w:t>1</w:t>
            </w:r>
            <w:r>
              <w:rPr>
                <w:rFonts w:ascii="黑体" w:eastAsia="黑体"/>
                <w:color w:val="000000"/>
                <w:spacing w:val="12"/>
                <w:sz w:val="21"/>
                <w:shd w:fill="D9D9D9" w:color="auto" w:val="clear"/>
              </w:rPr>
              <w:t>6</w:t>
            </w:r>
            <w:r>
              <w:rPr>
                <w:rFonts w:ascii="黑体" w:eastAsia="黑体"/>
                <w:color w:val="000000"/>
                <w:spacing w:val="-93"/>
                <w:sz w:val="21"/>
                <w:shd w:fill="D9D9D9" w:color="auto" w:val="clear"/>
              </w:rPr>
              <w:t>）</w:t>
            </w:r>
            <w:r>
              <w:rPr>
                <w:rFonts w:ascii="黑体" w:eastAsia="黑体"/>
                <w:color w:val="000000"/>
                <w:spacing w:val="-10"/>
                <w:sz w:val="21"/>
                <w:shd w:fill="D9D9D9" w:color="auto" w:val="clear"/>
              </w:rPr>
              <w:t>。</w:t>
            </w:r>
          </w:p>
        </w:tc>
      </w:tr>
      <w:tr>
        <w:trPr>
          <w:trHeight w:val="858" w:hRule="atLeast"/>
        </w:trPr>
        <w:tc>
          <w:tcPr>
            <w:tcW w:w="746" w:type="dxa"/>
          </w:tcPr>
          <w:p>
            <w:pPr>
              <w:pStyle w:val="TableParagraph"/>
              <w:rPr>
                <w:rFonts w:ascii="Times New Roman"/>
                <w:sz w:val="20"/>
              </w:rPr>
            </w:pPr>
          </w:p>
        </w:tc>
        <w:tc>
          <w:tcPr>
            <w:tcW w:w="1958" w:type="dxa"/>
          </w:tcPr>
          <w:p>
            <w:pPr>
              <w:pStyle w:val="TableParagraph"/>
              <w:rPr>
                <w:rFonts w:ascii="Times New Roman"/>
                <w:sz w:val="20"/>
              </w:rPr>
            </w:pPr>
          </w:p>
        </w:tc>
        <w:tc>
          <w:tcPr>
            <w:tcW w:w="7259" w:type="dxa"/>
          </w:tcPr>
          <w:p>
            <w:pPr>
              <w:pStyle w:val="TableParagraph"/>
              <w:spacing w:line="278" w:lineRule="auto" w:before="100"/>
              <w:ind w:left="191" w:right="102"/>
              <w:rPr>
                <w:rFonts w:ascii="黑体" w:eastAsia="黑体"/>
                <w:sz w:val="21"/>
              </w:rPr>
            </w:pPr>
            <w:r>
              <w:rPr>
                <w:rFonts w:ascii="黑体" w:eastAsia="黑体"/>
                <w:color w:val="000000"/>
                <w:spacing w:val="-2"/>
                <w:sz w:val="21"/>
                <w:shd w:fill="D9D9D9" w:color="auto" w:val="clear"/>
              </w:rPr>
              <w:t>发生上述各项情形导致被保险人初患本合同所指的恶性肿瘤的，我们向您退</w:t>
            </w:r>
            <w:r>
              <w:rPr>
                <w:rFonts w:ascii="黑体" w:eastAsia="黑体"/>
                <w:color w:val="000000"/>
                <w:spacing w:val="80"/>
                <w:w w:val="150"/>
                <w:sz w:val="21"/>
                <w:shd w:fill="D9D9D9" w:color="auto" w:val="clear"/>
              </w:rPr>
              <w:t>                                      </w:t>
            </w:r>
            <w:r>
              <w:rPr>
                <w:rFonts w:ascii="黑体" w:eastAsia="黑体"/>
                <w:color w:val="000000"/>
                <w:spacing w:val="-2"/>
                <w:sz w:val="21"/>
                <w:shd w:fill="D9D9D9" w:color="auto" w:val="clear"/>
              </w:rPr>
              <w:t>还本合同的现金价值，本合同终止。</w:t>
            </w:r>
          </w:p>
        </w:tc>
      </w:tr>
      <w:tr>
        <w:trPr>
          <w:trHeight w:val="1656" w:hRule="atLeast"/>
        </w:trPr>
        <w:tc>
          <w:tcPr>
            <w:tcW w:w="746" w:type="dxa"/>
          </w:tcPr>
          <w:p>
            <w:pPr>
              <w:pStyle w:val="TableParagraph"/>
              <w:spacing w:before="178"/>
              <w:ind w:left="107"/>
              <w:rPr>
                <w:b/>
                <w:sz w:val="21"/>
              </w:rPr>
            </w:pPr>
            <w:r>
              <w:rPr>
                <w:b/>
                <w:spacing w:val="-5"/>
                <w:sz w:val="21"/>
              </w:rPr>
              <w:t>2.5</w:t>
            </w:r>
          </w:p>
        </w:tc>
        <w:tc>
          <w:tcPr>
            <w:tcW w:w="1958" w:type="dxa"/>
          </w:tcPr>
          <w:p>
            <w:pPr>
              <w:pStyle w:val="TableParagraph"/>
              <w:spacing w:before="178"/>
              <w:ind w:left="320"/>
              <w:rPr>
                <w:b/>
                <w:sz w:val="21"/>
              </w:rPr>
            </w:pPr>
            <w:r>
              <w:rPr>
                <w:b/>
                <w:spacing w:val="-2"/>
                <w:sz w:val="21"/>
              </w:rPr>
              <w:t>其他免责条款</w:t>
            </w:r>
          </w:p>
        </w:tc>
        <w:tc>
          <w:tcPr>
            <w:tcW w:w="7259" w:type="dxa"/>
          </w:tcPr>
          <w:p>
            <w:pPr>
              <w:pStyle w:val="TableParagraph"/>
              <w:spacing w:line="278" w:lineRule="auto" w:before="178"/>
              <w:ind w:left="191"/>
              <w:rPr>
                <w:sz w:val="21"/>
              </w:rPr>
            </w:pPr>
            <w:r>
              <w:rPr>
                <w:spacing w:val="-4"/>
                <w:sz w:val="21"/>
              </w:rPr>
              <w:t>除“2.4</w:t>
            </w:r>
            <w:r>
              <w:rPr>
                <w:spacing w:val="-14"/>
                <w:sz w:val="21"/>
              </w:rPr>
              <w:t> 责任免除”外，本合同中还有一些免除保险人责任的条款，详见“</w:t>
            </w:r>
            <w:r>
              <w:rPr>
                <w:spacing w:val="-4"/>
                <w:sz w:val="21"/>
              </w:rPr>
              <w:t>1.4</w:t>
            </w:r>
            <w:r>
              <w:rPr>
                <w:spacing w:val="-36"/>
                <w:sz w:val="21"/>
              </w:rPr>
              <w:t>犹豫期”、“</w:t>
            </w:r>
            <w:r>
              <w:rPr>
                <w:sz w:val="21"/>
              </w:rPr>
              <w:t>2.3</w:t>
            </w:r>
            <w:r>
              <w:rPr>
                <w:spacing w:val="-32"/>
                <w:sz w:val="21"/>
              </w:rPr>
              <w:t> 保险责任”、</w:t>
            </w:r>
            <w:r>
              <w:rPr>
                <w:sz w:val="21"/>
              </w:rPr>
              <w:t>“3.2</w:t>
            </w:r>
            <w:r>
              <w:rPr>
                <w:spacing w:val="-14"/>
                <w:sz w:val="21"/>
              </w:rPr>
              <w:t> 保险事故通知”、</w:t>
            </w:r>
            <w:r>
              <w:rPr>
                <w:sz w:val="21"/>
              </w:rPr>
              <w:t>“6.1</w:t>
            </w:r>
            <w:r>
              <w:rPr>
                <w:spacing w:val="-14"/>
                <w:sz w:val="21"/>
              </w:rPr>
              <w:t> 效力中止”、“</w:t>
            </w:r>
            <w:r>
              <w:rPr>
                <w:sz w:val="21"/>
              </w:rPr>
              <w:t>8.1</w:t>
            </w:r>
            <w:r>
              <w:rPr>
                <w:spacing w:val="-22"/>
                <w:sz w:val="21"/>
              </w:rPr>
              <w:t>明确说明与如实告知”、“</w:t>
            </w:r>
            <w:r>
              <w:rPr>
                <w:spacing w:val="-2"/>
                <w:sz w:val="21"/>
              </w:rPr>
              <w:t>9.1</w:t>
            </w:r>
            <w:r>
              <w:rPr>
                <w:spacing w:val="-36"/>
                <w:sz w:val="21"/>
              </w:rPr>
              <w:t> 年龄错误”、“</w:t>
            </w:r>
            <w:r>
              <w:rPr>
                <w:spacing w:val="-2"/>
                <w:sz w:val="21"/>
              </w:rPr>
              <w:t>10.6</w:t>
            </w:r>
            <w:r>
              <w:rPr>
                <w:spacing w:val="-9"/>
                <w:sz w:val="21"/>
              </w:rPr>
              <w:t> 恶性肿瘤”及“</w:t>
            </w:r>
            <w:r>
              <w:rPr>
                <w:spacing w:val="-2"/>
                <w:sz w:val="21"/>
              </w:rPr>
              <w:t>10.17</w:t>
            </w:r>
            <w:r>
              <w:rPr>
                <w:spacing w:val="-13"/>
                <w:sz w:val="21"/>
              </w:rPr>
              <w:t> 医院”</w:t>
            </w:r>
            <w:r>
              <w:rPr>
                <w:spacing w:val="-2"/>
                <w:sz w:val="21"/>
              </w:rPr>
              <w:t>中背景突出显示的内容。</w:t>
            </w:r>
          </w:p>
        </w:tc>
      </w:tr>
      <w:tr>
        <w:trPr>
          <w:trHeight w:val="838" w:hRule="atLeast"/>
        </w:trPr>
        <w:tc>
          <w:tcPr>
            <w:tcW w:w="746" w:type="dxa"/>
            <w:tcBorders>
              <w:bottom w:val="single" w:sz="8" w:space="0" w:color="000000"/>
            </w:tcBorders>
          </w:tcPr>
          <w:p>
            <w:pPr>
              <w:pStyle w:val="TableParagraph"/>
              <w:spacing w:before="240"/>
              <w:ind w:left="107"/>
              <w:rPr>
                <w:rFonts w:ascii="Times New Roman" w:hAnsi="Times New Roman"/>
                <w:sz w:val="30"/>
              </w:rPr>
            </w:pPr>
            <w:r>
              <w:rPr>
                <w:spacing w:val="-310"/>
                <w:position w:val="-5"/>
                <w:sz w:val="45"/>
              </w:rPr>
              <w:t>●</w:t>
            </w:r>
            <w:r>
              <w:rPr>
                <w:rFonts w:ascii="Times New Roman" w:hAnsi="Times New Roman"/>
                <w:color w:val="FFFFFF"/>
                <w:spacing w:val="-5"/>
                <w:sz w:val="30"/>
              </w:rPr>
              <w:t>3</w:t>
            </w:r>
          </w:p>
        </w:tc>
        <w:tc>
          <w:tcPr>
            <w:tcW w:w="1958" w:type="dxa"/>
            <w:tcBorders>
              <w:bottom w:val="single" w:sz="8" w:space="0" w:color="000000"/>
            </w:tcBorders>
          </w:tcPr>
          <w:p>
            <w:pPr>
              <w:pStyle w:val="TableParagraph"/>
              <w:spacing w:before="12"/>
              <w:rPr>
                <w:rFonts w:ascii="黑体"/>
                <w:sz w:val="28"/>
              </w:rPr>
            </w:pPr>
          </w:p>
          <w:p>
            <w:pPr>
              <w:pStyle w:val="TableParagraph"/>
              <w:ind w:left="320"/>
              <w:rPr>
                <w:b/>
                <w:sz w:val="24"/>
              </w:rPr>
            </w:pPr>
            <w:r>
              <w:rPr>
                <w:b/>
                <w:w w:val="95"/>
                <w:sz w:val="24"/>
              </w:rPr>
              <w:t>保险金</w:t>
            </w:r>
            <w:r>
              <w:rPr>
                <w:b/>
                <w:w w:val="95"/>
                <w:sz w:val="24"/>
              </w:rPr>
              <w:t>的</w:t>
            </w:r>
            <w:r>
              <w:rPr>
                <w:b/>
                <w:w w:val="95"/>
                <w:sz w:val="24"/>
              </w:rPr>
              <w:t>申</w:t>
            </w:r>
            <w:r>
              <w:rPr>
                <w:b/>
                <w:spacing w:val="-10"/>
                <w:w w:val="95"/>
                <w:sz w:val="24"/>
              </w:rPr>
              <w:t>请</w:t>
            </w:r>
          </w:p>
        </w:tc>
        <w:tc>
          <w:tcPr>
            <w:tcW w:w="7259" w:type="dxa"/>
            <w:tcBorders>
              <w:bottom w:val="single" w:sz="8" w:space="0" w:color="000000"/>
            </w:tcBorders>
          </w:tcPr>
          <w:p>
            <w:pPr>
              <w:pStyle w:val="TableParagraph"/>
              <w:rPr>
                <w:rFonts w:ascii="Times New Roman"/>
                <w:sz w:val="20"/>
              </w:rPr>
            </w:pPr>
          </w:p>
        </w:tc>
      </w:tr>
      <w:tr>
        <w:trPr>
          <w:trHeight w:val="624" w:hRule="atLeast"/>
        </w:trPr>
        <w:tc>
          <w:tcPr>
            <w:tcW w:w="746" w:type="dxa"/>
            <w:tcBorders>
              <w:top w:val="single" w:sz="8" w:space="0" w:color="000000"/>
            </w:tcBorders>
          </w:tcPr>
          <w:p>
            <w:pPr>
              <w:pStyle w:val="TableParagraph"/>
              <w:spacing w:before="1"/>
              <w:rPr>
                <w:rFonts w:ascii="黑体"/>
                <w:sz w:val="26"/>
              </w:rPr>
            </w:pPr>
          </w:p>
          <w:p>
            <w:pPr>
              <w:pStyle w:val="TableParagraph"/>
              <w:ind w:left="107"/>
              <w:rPr>
                <w:b/>
                <w:sz w:val="21"/>
              </w:rPr>
            </w:pPr>
            <w:r>
              <w:rPr>
                <w:b/>
                <w:spacing w:val="-5"/>
                <w:sz w:val="21"/>
              </w:rPr>
              <w:t>3.1</w:t>
            </w:r>
          </w:p>
        </w:tc>
        <w:tc>
          <w:tcPr>
            <w:tcW w:w="1958" w:type="dxa"/>
            <w:tcBorders>
              <w:top w:val="single" w:sz="8" w:space="0" w:color="000000"/>
            </w:tcBorders>
          </w:tcPr>
          <w:p>
            <w:pPr>
              <w:pStyle w:val="TableParagraph"/>
              <w:spacing w:before="1"/>
              <w:rPr>
                <w:rFonts w:ascii="黑体"/>
                <w:sz w:val="26"/>
              </w:rPr>
            </w:pPr>
          </w:p>
          <w:p>
            <w:pPr>
              <w:pStyle w:val="TableParagraph"/>
              <w:ind w:left="320"/>
              <w:rPr>
                <w:b/>
                <w:sz w:val="21"/>
              </w:rPr>
            </w:pPr>
            <w:r>
              <w:rPr>
                <w:b/>
                <w:spacing w:val="-4"/>
                <w:sz w:val="21"/>
              </w:rPr>
              <w:t>受益人</w:t>
            </w:r>
          </w:p>
        </w:tc>
        <w:tc>
          <w:tcPr>
            <w:tcW w:w="7259" w:type="dxa"/>
            <w:tcBorders>
              <w:top w:val="single" w:sz="8" w:space="0" w:color="000000"/>
            </w:tcBorders>
          </w:tcPr>
          <w:p>
            <w:pPr>
              <w:pStyle w:val="TableParagraph"/>
              <w:spacing w:before="1"/>
              <w:rPr>
                <w:rFonts w:ascii="黑体"/>
                <w:sz w:val="26"/>
              </w:rPr>
            </w:pPr>
          </w:p>
          <w:p>
            <w:pPr>
              <w:pStyle w:val="TableParagraph"/>
              <w:ind w:left="191"/>
              <w:rPr>
                <w:sz w:val="21"/>
              </w:rPr>
            </w:pPr>
            <w:r>
              <w:rPr>
                <w:spacing w:val="-3"/>
                <w:sz w:val="21"/>
              </w:rPr>
              <w:t>您或者被保险人可以指定一人或多人为身故保险金受益人。</w:t>
            </w:r>
          </w:p>
        </w:tc>
      </w:tr>
      <w:tr>
        <w:trPr>
          <w:trHeight w:val="261" w:hRule="atLeast"/>
        </w:trPr>
        <w:tc>
          <w:tcPr>
            <w:tcW w:w="746" w:type="dxa"/>
          </w:tcPr>
          <w:p>
            <w:pPr>
              <w:pStyle w:val="TableParagraph"/>
              <w:rPr>
                <w:rFonts w:ascii="Times New Roman"/>
                <w:sz w:val="18"/>
              </w:rPr>
            </w:pPr>
          </w:p>
        </w:tc>
        <w:tc>
          <w:tcPr>
            <w:tcW w:w="1958" w:type="dxa"/>
          </w:tcPr>
          <w:p>
            <w:pPr>
              <w:pStyle w:val="TableParagraph"/>
              <w:rPr>
                <w:rFonts w:ascii="Times New Roman"/>
                <w:sz w:val="18"/>
              </w:rPr>
            </w:pPr>
          </w:p>
        </w:tc>
        <w:tc>
          <w:tcPr>
            <w:tcW w:w="7259" w:type="dxa"/>
          </w:tcPr>
          <w:p>
            <w:pPr>
              <w:pStyle w:val="TableParagraph"/>
              <w:spacing w:line="220" w:lineRule="exact" w:before="22"/>
              <w:ind w:left="191" w:right="-15"/>
              <w:rPr>
                <w:sz w:val="21"/>
              </w:rPr>
            </w:pPr>
            <w:r>
              <w:rPr>
                <w:spacing w:val="-9"/>
                <w:sz w:val="21"/>
              </w:rPr>
              <w:t>身故保险金受益人为多人时，您或者被保险人可以确定受益顺序和受益份额；</w:t>
            </w:r>
          </w:p>
        </w:tc>
      </w:tr>
    </w:tbl>
    <w:p>
      <w:pPr>
        <w:spacing w:after="0" w:line="220" w:lineRule="exact"/>
        <w:rPr>
          <w:sz w:val="21"/>
        </w:rPr>
        <w:sectPr>
          <w:pgSz w:w="11910" w:h="16840"/>
          <w:pgMar w:header="0" w:footer="457" w:top="880" w:bottom="640" w:left="800" w:right="440"/>
        </w:sectPr>
      </w:pPr>
    </w:p>
    <w:p>
      <w:pPr>
        <w:pStyle w:val="BodyText"/>
        <w:spacing w:before="56"/>
        <w:ind w:left="3007"/>
      </w:pPr>
      <w:r>
        <w:rPr>
          <w:spacing w:val="-3"/>
        </w:rPr>
        <w:t>如果没有确定份额，各身故保险金受益人按照相等份额享有受益权。</w:t>
      </w:r>
    </w:p>
    <w:p>
      <w:pPr>
        <w:pStyle w:val="BodyText"/>
        <w:spacing w:before="7"/>
        <w:rPr>
          <w:sz w:val="15"/>
        </w:rPr>
      </w:pPr>
    </w:p>
    <w:p>
      <w:pPr>
        <w:pStyle w:val="BodyText"/>
        <w:spacing w:line="278" w:lineRule="auto"/>
        <w:ind w:left="3007" w:right="719"/>
      </w:pPr>
      <w:r>
        <w:rPr>
          <w:spacing w:val="-2"/>
        </w:rPr>
        <w:t>被保险人为无民事行为能力人或限制民事行为能力人的，可以由其监护人指</w:t>
      </w:r>
      <w:r>
        <w:rPr>
          <w:spacing w:val="-2"/>
        </w:rPr>
        <w:t>定身故保险金受益人。</w:t>
      </w:r>
    </w:p>
    <w:p>
      <w:pPr>
        <w:pStyle w:val="BodyText"/>
        <w:spacing w:line="278" w:lineRule="auto" w:before="156"/>
        <w:ind w:left="3007" w:right="720"/>
      </w:pPr>
      <w:r>
        <w:rPr>
          <w:spacing w:val="-2"/>
        </w:rPr>
        <w:t>您或者被保险人可以变更身故保险金受益人并书面通知我们。我们收到变更</w:t>
      </w:r>
      <w:r>
        <w:rPr>
          <w:spacing w:val="-2"/>
        </w:rPr>
        <w:t>受益人的书面通知后，在保险单或其他保险凭证上批注或附贴批单。</w:t>
      </w:r>
    </w:p>
    <w:p>
      <w:pPr>
        <w:pStyle w:val="BodyText"/>
        <w:spacing w:before="156"/>
        <w:ind w:left="3007"/>
      </w:pPr>
      <w:r>
        <w:rPr>
          <w:spacing w:val="-3"/>
        </w:rPr>
        <w:t>您在指定和变更身故保险金受益人时，必须经过被保险人同意。</w:t>
      </w:r>
    </w:p>
    <w:p>
      <w:pPr>
        <w:pStyle w:val="BodyText"/>
        <w:spacing w:before="6"/>
        <w:rPr>
          <w:sz w:val="15"/>
        </w:rPr>
      </w:pPr>
    </w:p>
    <w:p>
      <w:pPr>
        <w:pStyle w:val="BodyText"/>
        <w:spacing w:line="278" w:lineRule="auto" w:before="1"/>
        <w:ind w:left="3007" w:right="719"/>
      </w:pPr>
      <w:r>
        <w:rPr>
          <w:spacing w:val="-2"/>
        </w:rPr>
        <w:t>被保险人身故后，有下列情形之一的，保险金作为被保险人的遗产，由我们</w:t>
      </w:r>
      <w:r>
        <w:rPr>
          <w:spacing w:val="-2"/>
        </w:rPr>
        <w:t>依照《中华人民共和国继承法》的规定履行给付保险金的义务：</w:t>
      </w:r>
    </w:p>
    <w:p>
      <w:pPr>
        <w:pStyle w:val="ListParagraph"/>
        <w:numPr>
          <w:ilvl w:val="2"/>
          <w:numId w:val="11"/>
        </w:numPr>
        <w:tabs>
          <w:tab w:pos="3537" w:val="left" w:leader="none"/>
        </w:tabs>
        <w:spacing w:line="269" w:lineRule="exact" w:before="0" w:after="0"/>
        <w:ind w:left="3536" w:right="0" w:hanging="530"/>
        <w:jc w:val="left"/>
        <w:rPr>
          <w:sz w:val="21"/>
        </w:rPr>
      </w:pPr>
      <w:r>
        <w:rPr>
          <w:spacing w:val="-3"/>
          <w:sz w:val="21"/>
        </w:rPr>
        <w:t>没有指定受益人，或者受益人指定不明无法确定的；</w:t>
      </w:r>
    </w:p>
    <w:p>
      <w:pPr>
        <w:pStyle w:val="ListParagraph"/>
        <w:numPr>
          <w:ilvl w:val="2"/>
          <w:numId w:val="11"/>
        </w:numPr>
        <w:tabs>
          <w:tab w:pos="3537" w:val="left" w:leader="none"/>
        </w:tabs>
        <w:spacing w:line="240" w:lineRule="auto" w:before="42" w:after="0"/>
        <w:ind w:left="3536" w:right="0" w:hanging="530"/>
        <w:jc w:val="left"/>
        <w:rPr>
          <w:sz w:val="21"/>
        </w:rPr>
      </w:pPr>
      <w:r>
        <w:rPr>
          <w:spacing w:val="-3"/>
          <w:sz w:val="21"/>
        </w:rPr>
        <w:t>受益人先于被保险人身故，没有其他受益人的；</w:t>
      </w:r>
    </w:p>
    <w:p>
      <w:pPr>
        <w:pStyle w:val="ListParagraph"/>
        <w:numPr>
          <w:ilvl w:val="2"/>
          <w:numId w:val="11"/>
        </w:numPr>
        <w:tabs>
          <w:tab w:pos="3537" w:val="left" w:leader="none"/>
        </w:tabs>
        <w:spacing w:line="240" w:lineRule="auto" w:before="44" w:after="0"/>
        <w:ind w:left="3536" w:right="0" w:hanging="530"/>
        <w:jc w:val="left"/>
        <w:rPr>
          <w:sz w:val="21"/>
        </w:rPr>
      </w:pPr>
      <w:r>
        <w:rPr>
          <w:spacing w:val="-3"/>
          <w:sz w:val="21"/>
        </w:rPr>
        <w:t>受益人依法丧失受益权或者放弃受益权，没有其他受益人的。</w:t>
      </w:r>
    </w:p>
    <w:p>
      <w:pPr>
        <w:pStyle w:val="BodyText"/>
        <w:spacing w:before="7"/>
        <w:rPr>
          <w:sz w:val="15"/>
        </w:rPr>
      </w:pPr>
    </w:p>
    <w:p>
      <w:pPr>
        <w:pStyle w:val="BodyText"/>
        <w:spacing w:line="278" w:lineRule="auto"/>
        <w:ind w:left="3007" w:right="694"/>
      </w:pPr>
      <w:r>
        <w:rPr>
          <w:spacing w:val="-2"/>
        </w:rPr>
        <w:t>受益人与被保险人在同一事件中身故，且不能确定身故先后顺序的，推定受</w:t>
      </w:r>
      <w:r>
        <w:rPr>
          <w:spacing w:val="-2"/>
        </w:rPr>
        <w:t>益人身故在先。</w:t>
      </w:r>
    </w:p>
    <w:p>
      <w:pPr>
        <w:pStyle w:val="BodyText"/>
        <w:spacing w:line="278" w:lineRule="auto" w:before="156"/>
        <w:ind w:left="3007" w:right="694"/>
        <w:rPr>
          <w:rFonts w:ascii="黑体" w:eastAsia="黑体"/>
        </w:rPr>
      </w:pPr>
      <w:r>
        <w:rPr>
          <w:rFonts w:ascii="黑体" w:eastAsia="黑体"/>
          <w:color w:val="000000"/>
          <w:spacing w:val="-2"/>
          <w:shd w:fill="D9D9D9" w:color="auto" w:val="clear"/>
        </w:rPr>
        <w:t>受益人故意造成被保险人身故、伤残、疾病的，或者故意杀害被保险人未遂</w:t>
      </w:r>
      <w:r>
        <w:rPr>
          <w:rFonts w:ascii="黑体" w:eastAsia="黑体"/>
          <w:color w:val="000000"/>
          <w:spacing w:val="80"/>
          <w:w w:val="150"/>
          <w:shd w:fill="D9D9D9" w:color="auto" w:val="clear"/>
        </w:rPr>
        <w:t>                                      </w:t>
      </w:r>
      <w:r>
        <w:rPr>
          <w:rFonts w:ascii="黑体" w:eastAsia="黑体"/>
          <w:color w:val="000000"/>
          <w:spacing w:val="-2"/>
          <w:shd w:fill="D9D9D9" w:color="auto" w:val="clear"/>
        </w:rPr>
        <w:t>的，该受益人丧失受益权。</w:t>
      </w:r>
    </w:p>
    <w:p>
      <w:pPr>
        <w:pStyle w:val="BodyText"/>
        <w:spacing w:before="155"/>
        <w:ind w:left="3007"/>
      </w:pPr>
      <w:r>
        <w:rPr>
          <w:spacing w:val="-3"/>
        </w:rPr>
        <w:t>除另有约定外，本合同的恶性肿瘤保险金的受益人为被保险人本人。</w:t>
      </w:r>
    </w:p>
    <w:p>
      <w:pPr>
        <w:pStyle w:val="BodyText"/>
        <w:spacing w:before="9"/>
        <w:rPr>
          <w:sz w:val="27"/>
        </w:rPr>
      </w:pPr>
    </w:p>
    <w:p>
      <w:pPr>
        <w:pStyle w:val="ListParagraph"/>
        <w:numPr>
          <w:ilvl w:val="1"/>
          <w:numId w:val="14"/>
        </w:numPr>
        <w:tabs>
          <w:tab w:pos="1177" w:val="left" w:leader="none"/>
          <w:tab w:pos="1179" w:val="left" w:leader="none"/>
          <w:tab w:pos="3007" w:val="left" w:leader="none"/>
        </w:tabs>
        <w:spacing w:line="240" w:lineRule="auto" w:before="0" w:after="0"/>
        <w:ind w:left="1178" w:right="0" w:hanging="959"/>
        <w:jc w:val="left"/>
        <w:rPr>
          <w:sz w:val="21"/>
        </w:rPr>
      </w:pPr>
      <w:r>
        <w:rPr>
          <w:b/>
          <w:sz w:val="21"/>
        </w:rPr>
        <w:t>保险事故通</w:t>
      </w:r>
      <w:r>
        <w:rPr>
          <w:b/>
          <w:spacing w:val="-10"/>
          <w:sz w:val="21"/>
        </w:rPr>
        <w:t>知</w:t>
      </w:r>
      <w:r>
        <w:rPr>
          <w:b/>
          <w:sz w:val="21"/>
        </w:rPr>
        <w:tab/>
      </w:r>
      <w:r>
        <w:rPr>
          <w:spacing w:val="-2"/>
          <w:sz w:val="21"/>
        </w:rPr>
        <w:t>请</w:t>
      </w:r>
      <w:r>
        <w:rPr>
          <w:spacing w:val="-2"/>
          <w:sz w:val="21"/>
        </w:rPr>
        <w:t>您</w:t>
      </w:r>
      <w:r>
        <w:rPr>
          <w:spacing w:val="-2"/>
          <w:sz w:val="21"/>
        </w:rPr>
        <w:t>、被保险人或受益人</w:t>
      </w:r>
      <w:r>
        <w:rPr>
          <w:spacing w:val="-2"/>
          <w:sz w:val="21"/>
        </w:rPr>
        <w:t>在</w:t>
      </w:r>
      <w:r>
        <w:rPr>
          <w:spacing w:val="-2"/>
          <w:sz w:val="21"/>
        </w:rPr>
        <w:t>知</w:t>
      </w:r>
      <w:r>
        <w:rPr>
          <w:spacing w:val="-2"/>
          <w:sz w:val="21"/>
        </w:rPr>
        <w:t>道保险事故发生之日起</w:t>
      </w:r>
      <w:r>
        <w:rPr>
          <w:spacing w:val="-42"/>
          <w:sz w:val="21"/>
        </w:rPr>
        <w:t> </w:t>
      </w:r>
      <w:r>
        <w:rPr>
          <w:spacing w:val="-2"/>
          <w:sz w:val="21"/>
        </w:rPr>
        <w:t>10</w:t>
      </w:r>
      <w:r>
        <w:rPr>
          <w:spacing w:val="-42"/>
          <w:sz w:val="21"/>
        </w:rPr>
        <w:t> </w:t>
      </w:r>
      <w:r>
        <w:rPr>
          <w:spacing w:val="-2"/>
          <w:sz w:val="21"/>
        </w:rPr>
        <w:t>日内通知我们</w:t>
      </w:r>
      <w:r>
        <w:rPr>
          <w:spacing w:val="-10"/>
          <w:sz w:val="21"/>
        </w:rPr>
        <w:t>。</w:t>
      </w:r>
    </w:p>
    <w:p>
      <w:pPr>
        <w:pStyle w:val="BodyText"/>
        <w:spacing w:before="12"/>
        <w:rPr>
          <w:sz w:val="9"/>
        </w:rPr>
      </w:pPr>
    </w:p>
    <w:p>
      <w:pPr>
        <w:pStyle w:val="BodyText"/>
        <w:spacing w:line="278" w:lineRule="auto" w:before="72"/>
        <w:ind w:left="3007" w:right="588"/>
      </w:pPr>
      <w:r>
        <w:rPr>
          <w:rFonts w:ascii="黑体" w:eastAsia="黑体"/>
          <w:color w:val="000000"/>
          <w:spacing w:val="-3"/>
          <w:w w:val="100"/>
          <w:shd w:fill="D9D9D9" w:color="auto" w:val="clear"/>
        </w:rPr>
        <w:t>如果您、被保险人或受益人故意或者因重大过失未及时通知我们，致使保险</w:t>
      </w:r>
      <w:r>
        <w:rPr>
          <w:rFonts w:ascii="黑体" w:eastAsia="黑体"/>
          <w:color w:val="000000"/>
          <w:spacing w:val="-3"/>
          <w:w w:val="100"/>
          <w:shd w:fill="D9D9D9" w:color="auto" w:val="clear"/>
        </w:rPr>
        <w:t>                                                                                                                                   事故的性质、原因、损失程度等难以确定的，我们对无法确定的部分，不承担给付保险金的责任，</w:t>
      </w:r>
      <w:r>
        <w:rPr>
          <w:color w:val="000000"/>
          <w:spacing w:val="-3"/>
          <w:w w:val="100"/>
        </w:rPr>
        <w:t>但我们通过其他途径已经及时知道或者应当及时知道</w:t>
      </w:r>
      <w:r>
        <w:rPr>
          <w:color w:val="000000"/>
          <w:spacing w:val="-6"/>
          <w:w w:val="100"/>
        </w:rPr>
        <w:t>保险事故发生或者您虽未及时通知但不影响我们确定保险事故的性质、原因、</w:t>
      </w:r>
      <w:r>
        <w:rPr>
          <w:color w:val="000000"/>
          <w:spacing w:val="-4"/>
          <w:w w:val="100"/>
        </w:rPr>
        <w:t>损失程度的除外。</w:t>
      </w:r>
    </w:p>
    <w:p>
      <w:pPr>
        <w:pStyle w:val="BodyText"/>
        <w:spacing w:before="4"/>
        <w:rPr>
          <w:sz w:val="24"/>
        </w:rPr>
      </w:pPr>
    </w:p>
    <w:p>
      <w:pPr>
        <w:pStyle w:val="ListParagraph"/>
        <w:numPr>
          <w:ilvl w:val="1"/>
          <w:numId w:val="14"/>
        </w:numPr>
        <w:tabs>
          <w:tab w:pos="1177" w:val="left" w:leader="none"/>
          <w:tab w:pos="1179" w:val="left" w:leader="none"/>
          <w:tab w:pos="3007" w:val="left" w:leader="none"/>
        </w:tabs>
        <w:spacing w:line="240" w:lineRule="auto" w:before="0" w:after="0"/>
        <w:ind w:left="1178" w:right="0" w:hanging="959"/>
        <w:jc w:val="left"/>
        <w:rPr>
          <w:sz w:val="21"/>
        </w:rPr>
      </w:pPr>
      <w:r>
        <w:rPr>
          <w:b/>
          <w:sz w:val="21"/>
        </w:rPr>
        <w:t>保险金申</w:t>
      </w:r>
      <w:r>
        <w:rPr>
          <w:b/>
          <w:spacing w:val="-10"/>
          <w:sz w:val="21"/>
        </w:rPr>
        <w:t>请</w:t>
      </w:r>
      <w:r>
        <w:rPr>
          <w:b/>
          <w:sz w:val="21"/>
        </w:rPr>
        <w:tab/>
      </w:r>
      <w:r>
        <w:rPr>
          <w:spacing w:val="-2"/>
          <w:sz w:val="21"/>
        </w:rPr>
        <w:t>在</w:t>
      </w:r>
      <w:r>
        <w:rPr>
          <w:spacing w:val="-2"/>
          <w:sz w:val="21"/>
        </w:rPr>
        <w:t>申</w:t>
      </w:r>
      <w:r>
        <w:rPr>
          <w:spacing w:val="-2"/>
          <w:sz w:val="21"/>
        </w:rPr>
        <w:t>请保险金时，请按照</w:t>
      </w:r>
      <w:r>
        <w:rPr>
          <w:spacing w:val="-2"/>
          <w:sz w:val="21"/>
        </w:rPr>
        <w:t>下</w:t>
      </w:r>
      <w:r>
        <w:rPr>
          <w:spacing w:val="-2"/>
          <w:sz w:val="21"/>
        </w:rPr>
        <w:t>列</w:t>
      </w:r>
      <w:r>
        <w:rPr>
          <w:spacing w:val="-2"/>
          <w:sz w:val="21"/>
        </w:rPr>
        <w:t>方式办</w:t>
      </w:r>
      <w:r>
        <w:rPr>
          <w:spacing w:val="-2"/>
          <w:sz w:val="21"/>
        </w:rPr>
        <w:t>理</w:t>
      </w:r>
      <w:r>
        <w:rPr>
          <w:spacing w:val="-10"/>
          <w:sz w:val="21"/>
        </w:rPr>
        <w:t>：</w:t>
      </w:r>
    </w:p>
    <w:p>
      <w:pPr>
        <w:pStyle w:val="BodyText"/>
        <w:spacing w:before="9"/>
        <w:rPr>
          <w:sz w:val="27"/>
        </w:rPr>
      </w:pPr>
    </w:p>
    <w:p>
      <w:pPr>
        <w:pStyle w:val="BodyText"/>
        <w:tabs>
          <w:tab w:pos="3007" w:val="left" w:leader="none"/>
        </w:tabs>
        <w:ind w:left="1178"/>
      </w:pPr>
      <w:r>
        <w:rPr>
          <w:b/>
        </w:rPr>
        <w:t>恶性肿瘤保险</w:t>
      </w:r>
      <w:r>
        <w:rPr>
          <w:b/>
          <w:spacing w:val="-10"/>
        </w:rPr>
        <w:t>金</w:t>
      </w:r>
      <w:r>
        <w:rPr>
          <w:b/>
        </w:rPr>
        <w:tab/>
      </w:r>
      <w:r>
        <w:rPr>
          <w:spacing w:val="-2"/>
        </w:rPr>
        <w:t>由</w:t>
      </w:r>
      <w:r>
        <w:rPr>
          <w:spacing w:val="-2"/>
        </w:rPr>
        <w:t>恶</w:t>
      </w:r>
      <w:r>
        <w:rPr>
          <w:spacing w:val="-2"/>
        </w:rPr>
        <w:t>性肿瘤保险金受益人</w:t>
      </w:r>
      <w:r>
        <w:rPr>
          <w:spacing w:val="-2"/>
        </w:rPr>
        <w:t>填</w:t>
      </w:r>
      <w:r>
        <w:rPr>
          <w:spacing w:val="-2"/>
        </w:rPr>
        <w:t>写</w:t>
      </w:r>
      <w:r>
        <w:rPr>
          <w:spacing w:val="-2"/>
        </w:rPr>
        <w:t>保险金给付申请书，</w:t>
      </w:r>
      <w:r>
        <w:rPr>
          <w:spacing w:val="-2"/>
        </w:rPr>
        <w:t>并</w:t>
      </w:r>
      <w:r>
        <w:rPr>
          <w:spacing w:val="-2"/>
        </w:rPr>
        <w:t>提</w:t>
      </w:r>
      <w:r>
        <w:rPr>
          <w:spacing w:val="-2"/>
        </w:rPr>
        <w:t>供下列证明和资</w:t>
      </w:r>
      <w:r>
        <w:rPr>
          <w:spacing w:val="-2"/>
        </w:rPr>
        <w:t>料</w:t>
      </w:r>
      <w:r>
        <w:rPr>
          <w:spacing w:val="-10"/>
        </w:rPr>
        <w:t>：</w:t>
      </w:r>
    </w:p>
    <w:p>
      <w:pPr>
        <w:pStyle w:val="ListParagraph"/>
        <w:numPr>
          <w:ilvl w:val="2"/>
          <w:numId w:val="14"/>
        </w:numPr>
        <w:tabs>
          <w:tab w:pos="3537" w:val="left" w:leader="none"/>
        </w:tabs>
        <w:spacing w:line="240" w:lineRule="auto" w:before="43" w:after="0"/>
        <w:ind w:left="3536" w:right="0" w:hanging="530"/>
        <w:jc w:val="left"/>
        <w:rPr>
          <w:sz w:val="21"/>
        </w:rPr>
      </w:pPr>
      <w:r>
        <w:rPr>
          <w:spacing w:val="-4"/>
          <w:sz w:val="21"/>
        </w:rPr>
        <w:t>本合同；</w:t>
      </w:r>
    </w:p>
    <w:p>
      <w:pPr>
        <w:pStyle w:val="ListParagraph"/>
        <w:numPr>
          <w:ilvl w:val="2"/>
          <w:numId w:val="14"/>
        </w:numPr>
        <w:tabs>
          <w:tab w:pos="3537" w:val="left" w:leader="none"/>
        </w:tabs>
        <w:spacing w:line="240" w:lineRule="auto" w:before="43" w:after="0"/>
        <w:ind w:left="3536" w:right="0" w:hanging="530"/>
        <w:jc w:val="left"/>
        <w:rPr>
          <w:sz w:val="21"/>
        </w:rPr>
      </w:pPr>
      <w:r>
        <w:rPr>
          <w:spacing w:val="-3"/>
          <w:sz w:val="21"/>
        </w:rPr>
        <w:t>受益人的有效身份证件；</w:t>
      </w:r>
    </w:p>
    <w:p>
      <w:pPr>
        <w:pStyle w:val="ListParagraph"/>
        <w:numPr>
          <w:ilvl w:val="2"/>
          <w:numId w:val="14"/>
        </w:numPr>
        <w:tabs>
          <w:tab w:pos="3537" w:val="left" w:leader="none"/>
        </w:tabs>
        <w:spacing w:line="278" w:lineRule="auto" w:before="44" w:after="0"/>
        <w:ind w:left="3530" w:right="693" w:hanging="524"/>
        <w:jc w:val="left"/>
        <w:rPr>
          <w:sz w:val="21"/>
        </w:rPr>
      </w:pPr>
      <w:r>
        <w:rPr>
          <w:b/>
          <w:spacing w:val="-2"/>
          <w:sz w:val="21"/>
        </w:rPr>
        <w:t>医院</w:t>
      </w:r>
      <w:r>
        <w:rPr>
          <w:spacing w:val="-2"/>
          <w:sz w:val="21"/>
        </w:rPr>
        <w:t>（</w:t>
      </w:r>
      <w:r>
        <w:rPr>
          <w:spacing w:val="-22"/>
          <w:sz w:val="21"/>
        </w:rPr>
        <w:t>见 </w:t>
      </w:r>
      <w:r>
        <w:rPr>
          <w:spacing w:val="-2"/>
          <w:sz w:val="21"/>
        </w:rPr>
        <w:t>10.17）出具的附有病理显微镜检查、血液检验及其他科学方</w:t>
      </w:r>
      <w:r>
        <w:rPr>
          <w:spacing w:val="-2"/>
          <w:sz w:val="21"/>
        </w:rPr>
        <w:t>法检验报告的疾病诊断证明书；</w:t>
      </w:r>
    </w:p>
    <w:p>
      <w:pPr>
        <w:pStyle w:val="ListParagraph"/>
        <w:numPr>
          <w:ilvl w:val="2"/>
          <w:numId w:val="14"/>
        </w:numPr>
        <w:tabs>
          <w:tab w:pos="3537" w:val="left" w:leader="none"/>
        </w:tabs>
        <w:spacing w:line="269" w:lineRule="exact" w:before="0" w:after="0"/>
        <w:ind w:left="3536" w:right="0" w:hanging="530"/>
        <w:jc w:val="left"/>
        <w:rPr>
          <w:sz w:val="21"/>
        </w:rPr>
      </w:pPr>
      <w:r>
        <w:rPr>
          <w:spacing w:val="-3"/>
          <w:sz w:val="21"/>
        </w:rPr>
        <w:t>所能提供的与确认保险事故的性质、原因等有关的其他证明和资料。</w:t>
      </w:r>
    </w:p>
    <w:p>
      <w:pPr>
        <w:pStyle w:val="BodyText"/>
        <w:spacing w:before="9"/>
        <w:rPr>
          <w:sz w:val="27"/>
        </w:rPr>
      </w:pPr>
    </w:p>
    <w:p>
      <w:pPr>
        <w:tabs>
          <w:tab w:pos="3007" w:val="left" w:leader="none"/>
        </w:tabs>
        <w:spacing w:before="0"/>
        <w:ind w:left="1178" w:right="0" w:firstLine="0"/>
        <w:jc w:val="left"/>
        <w:rPr>
          <w:sz w:val="21"/>
        </w:rPr>
      </w:pPr>
      <w:r>
        <w:rPr>
          <w:b/>
          <w:sz w:val="21"/>
        </w:rPr>
        <w:t>身故保险金申</w:t>
      </w:r>
      <w:r>
        <w:rPr>
          <w:b/>
          <w:spacing w:val="-10"/>
          <w:sz w:val="21"/>
        </w:rPr>
        <w:t>请</w:t>
      </w:r>
      <w:r>
        <w:rPr>
          <w:b/>
          <w:sz w:val="21"/>
        </w:rPr>
        <w:tab/>
      </w:r>
      <w:r>
        <w:rPr>
          <w:spacing w:val="-2"/>
          <w:sz w:val="21"/>
        </w:rPr>
        <w:t>由</w:t>
      </w:r>
      <w:r>
        <w:rPr>
          <w:spacing w:val="-2"/>
          <w:sz w:val="21"/>
        </w:rPr>
        <w:t>身</w:t>
      </w:r>
      <w:r>
        <w:rPr>
          <w:spacing w:val="-2"/>
          <w:sz w:val="21"/>
        </w:rPr>
        <w:t>故保险金受益人填写</w:t>
      </w:r>
      <w:r>
        <w:rPr>
          <w:spacing w:val="-2"/>
          <w:sz w:val="21"/>
        </w:rPr>
        <w:t>保</w:t>
      </w:r>
      <w:r>
        <w:rPr>
          <w:spacing w:val="-2"/>
          <w:sz w:val="21"/>
        </w:rPr>
        <w:t>险</w:t>
      </w:r>
      <w:r>
        <w:rPr>
          <w:spacing w:val="-2"/>
          <w:sz w:val="21"/>
        </w:rPr>
        <w:t>金给付申请书，并提</w:t>
      </w:r>
      <w:r>
        <w:rPr>
          <w:spacing w:val="-2"/>
          <w:sz w:val="21"/>
        </w:rPr>
        <w:t>供</w:t>
      </w:r>
      <w:r>
        <w:rPr>
          <w:spacing w:val="-2"/>
          <w:sz w:val="21"/>
        </w:rPr>
        <w:t>下</w:t>
      </w:r>
      <w:r>
        <w:rPr>
          <w:spacing w:val="-2"/>
          <w:sz w:val="21"/>
        </w:rPr>
        <w:t>列证明和资</w:t>
      </w:r>
      <w:r>
        <w:rPr>
          <w:spacing w:val="-2"/>
          <w:sz w:val="21"/>
        </w:rPr>
        <w:t>料</w:t>
      </w:r>
      <w:r>
        <w:rPr>
          <w:spacing w:val="-10"/>
          <w:sz w:val="21"/>
        </w:rPr>
        <w:t>：</w:t>
      </w:r>
    </w:p>
    <w:p>
      <w:pPr>
        <w:pStyle w:val="ListParagraph"/>
        <w:numPr>
          <w:ilvl w:val="0"/>
          <w:numId w:val="15"/>
        </w:numPr>
        <w:tabs>
          <w:tab w:pos="3537" w:val="left" w:leader="none"/>
        </w:tabs>
        <w:spacing w:line="240" w:lineRule="auto" w:before="43" w:after="0"/>
        <w:ind w:left="3536" w:right="0" w:hanging="530"/>
        <w:jc w:val="left"/>
        <w:rPr>
          <w:sz w:val="21"/>
        </w:rPr>
      </w:pPr>
      <w:r>
        <w:rPr>
          <w:spacing w:val="-4"/>
          <w:sz w:val="21"/>
        </w:rPr>
        <w:t>本合同；</w:t>
      </w:r>
    </w:p>
    <w:p>
      <w:pPr>
        <w:pStyle w:val="ListParagraph"/>
        <w:numPr>
          <w:ilvl w:val="0"/>
          <w:numId w:val="15"/>
        </w:numPr>
        <w:tabs>
          <w:tab w:pos="3537" w:val="left" w:leader="none"/>
        </w:tabs>
        <w:spacing w:line="240" w:lineRule="auto" w:before="43" w:after="0"/>
        <w:ind w:left="3536" w:right="0" w:hanging="530"/>
        <w:jc w:val="left"/>
        <w:rPr>
          <w:sz w:val="21"/>
        </w:rPr>
      </w:pPr>
      <w:r>
        <w:rPr>
          <w:spacing w:val="-3"/>
          <w:sz w:val="21"/>
        </w:rPr>
        <w:t>受益人的有效身份证件；</w:t>
      </w:r>
    </w:p>
    <w:p>
      <w:pPr>
        <w:pStyle w:val="ListParagraph"/>
        <w:numPr>
          <w:ilvl w:val="0"/>
          <w:numId w:val="15"/>
        </w:numPr>
        <w:tabs>
          <w:tab w:pos="3537" w:val="left" w:leader="none"/>
        </w:tabs>
        <w:spacing w:line="278" w:lineRule="auto" w:before="43" w:after="0"/>
        <w:ind w:left="3427" w:right="693" w:hanging="420"/>
        <w:jc w:val="left"/>
        <w:rPr>
          <w:sz w:val="21"/>
        </w:rPr>
      </w:pPr>
      <w:r>
        <w:rPr>
          <w:spacing w:val="-2"/>
          <w:sz w:val="21"/>
        </w:rPr>
        <w:t>国家卫生行政部门认定的医疗机构、公安部门或其他相关机构出具的</w:t>
      </w:r>
      <w:r>
        <w:rPr>
          <w:spacing w:val="-2"/>
          <w:sz w:val="21"/>
        </w:rPr>
        <w:t>被保险人的死亡证明；</w:t>
      </w:r>
    </w:p>
    <w:p>
      <w:pPr>
        <w:pStyle w:val="ListParagraph"/>
        <w:numPr>
          <w:ilvl w:val="0"/>
          <w:numId w:val="15"/>
        </w:numPr>
        <w:tabs>
          <w:tab w:pos="3537" w:val="left" w:leader="none"/>
        </w:tabs>
        <w:spacing w:line="269" w:lineRule="exact" w:before="0" w:after="0"/>
        <w:ind w:left="3536" w:right="0" w:hanging="530"/>
        <w:jc w:val="left"/>
        <w:rPr>
          <w:sz w:val="21"/>
        </w:rPr>
      </w:pPr>
      <w:r>
        <w:rPr>
          <w:spacing w:val="-3"/>
          <w:sz w:val="21"/>
        </w:rPr>
        <w:t>所能提供的与确认保险事故的性质、原因等有关的其他证明和资料。</w:t>
      </w:r>
    </w:p>
    <w:p>
      <w:pPr>
        <w:pStyle w:val="BodyText"/>
        <w:spacing w:before="6"/>
        <w:rPr>
          <w:sz w:val="15"/>
        </w:rPr>
      </w:pPr>
    </w:p>
    <w:p>
      <w:pPr>
        <w:pStyle w:val="BodyText"/>
        <w:spacing w:line="278" w:lineRule="auto" w:before="1"/>
        <w:ind w:left="3007" w:right="719"/>
      </w:pPr>
      <w:r>
        <w:rPr>
          <w:spacing w:val="-2"/>
        </w:rPr>
        <w:t>身故保险金作为被保险人遗产时，必须提供可证明合法继承权的相关权利文</w:t>
      </w:r>
      <w:r>
        <w:rPr>
          <w:spacing w:val="-6"/>
        </w:rPr>
        <w:t>件。</w:t>
      </w:r>
    </w:p>
    <w:p>
      <w:pPr>
        <w:spacing w:after="0" w:line="278" w:lineRule="auto"/>
        <w:sectPr>
          <w:pgSz w:w="11910" w:h="16840"/>
          <w:pgMar w:header="0" w:footer="457" w:top="800" w:bottom="640" w:left="800" w:right="440"/>
        </w:sectPr>
      </w:pPr>
    </w:p>
    <w:p>
      <w:pPr>
        <w:pStyle w:val="BodyText"/>
        <w:spacing w:line="278" w:lineRule="auto" w:before="56"/>
        <w:ind w:left="3007" w:right="719"/>
      </w:pPr>
      <w:r>
        <w:rPr>
          <w:spacing w:val="-2"/>
        </w:rPr>
        <w:t>以上证明和资料不完整的，我们将及时一次性书面通知受益人补充提供有关</w:t>
      </w:r>
      <w:r>
        <w:rPr>
          <w:spacing w:val="-2"/>
        </w:rPr>
        <w:t>的证明和资料。</w:t>
      </w:r>
    </w:p>
    <w:p>
      <w:pPr>
        <w:pStyle w:val="BodyText"/>
        <w:spacing w:before="5"/>
        <w:rPr>
          <w:sz w:val="24"/>
        </w:rPr>
      </w:pPr>
    </w:p>
    <w:p>
      <w:pPr>
        <w:pStyle w:val="ListParagraph"/>
        <w:numPr>
          <w:ilvl w:val="1"/>
          <w:numId w:val="14"/>
        </w:numPr>
        <w:tabs>
          <w:tab w:pos="1179" w:val="left" w:leader="none"/>
        </w:tabs>
        <w:spacing w:line="278" w:lineRule="auto" w:before="0" w:after="0"/>
        <w:ind w:left="3007" w:right="695" w:hanging="2788"/>
        <w:jc w:val="both"/>
        <w:rPr>
          <w:sz w:val="21"/>
        </w:rPr>
      </w:pPr>
      <w:r>
        <w:rPr>
          <w:b/>
          <w:spacing w:val="102"/>
          <w:sz w:val="21"/>
        </w:rPr>
        <w:t>保险金给付 </w:t>
      </w:r>
      <w:r>
        <w:rPr>
          <w:spacing w:val="-1"/>
          <w:sz w:val="21"/>
        </w:rPr>
        <w:t>我们在收到保险金给付申请书及本合同约定的证明和资料后，将在 </w:t>
      </w:r>
      <w:r>
        <w:rPr>
          <w:sz w:val="21"/>
        </w:rPr>
        <w:t>5</w:t>
      </w:r>
      <w:r>
        <w:rPr>
          <w:spacing w:val="-7"/>
          <w:sz w:val="21"/>
        </w:rPr>
        <w:t> 日内作</w:t>
      </w:r>
      <w:r>
        <w:rPr>
          <w:spacing w:val="-6"/>
          <w:sz w:val="21"/>
        </w:rPr>
        <w:t>出核定；情形复杂的，在 30 日内作出核定。对属于保险责任的，我们在与受</w:t>
      </w:r>
      <w:r>
        <w:rPr>
          <w:spacing w:val="-2"/>
          <w:sz w:val="21"/>
        </w:rPr>
        <w:t>益人达成给付保险金的协议后 </w:t>
      </w:r>
      <w:r>
        <w:rPr>
          <w:sz w:val="21"/>
        </w:rPr>
        <w:t>10</w:t>
      </w:r>
      <w:r>
        <w:rPr>
          <w:spacing w:val="-5"/>
          <w:sz w:val="21"/>
        </w:rPr>
        <w:t> 日内，履行给付保险金义务。</w:t>
      </w:r>
    </w:p>
    <w:p>
      <w:pPr>
        <w:pStyle w:val="BodyText"/>
        <w:spacing w:line="278" w:lineRule="auto" w:before="155"/>
        <w:ind w:left="3007" w:right="720"/>
        <w:jc w:val="both"/>
      </w:pPr>
      <w:r>
        <w:rPr>
          <w:spacing w:val="-4"/>
        </w:rPr>
        <w:t>对不属于保险责任的，我们自作出核定之日起 </w:t>
      </w:r>
      <w:r>
        <w:rPr>
          <w:spacing w:val="-2"/>
        </w:rPr>
        <w:t>3</w:t>
      </w:r>
      <w:r>
        <w:rPr>
          <w:spacing w:val="-7"/>
        </w:rPr>
        <w:t> 日内向受益人发出拒绝给付</w:t>
      </w:r>
      <w:r>
        <w:rPr>
          <w:spacing w:val="-2"/>
        </w:rPr>
        <w:t>保险金通知书并说明理由。</w:t>
      </w:r>
    </w:p>
    <w:p>
      <w:pPr>
        <w:pStyle w:val="BodyText"/>
        <w:spacing w:line="278" w:lineRule="auto" w:before="156"/>
        <w:ind w:left="3007" w:right="693"/>
        <w:jc w:val="both"/>
      </w:pPr>
      <w:r>
        <w:rPr>
          <w:spacing w:val="-3"/>
        </w:rPr>
        <w:t>我们在收到保险金给付申请书及有关证明和资料之日起 </w:t>
      </w:r>
      <w:r>
        <w:rPr>
          <w:spacing w:val="-2"/>
        </w:rPr>
        <w:t>60</w:t>
      </w:r>
      <w:r>
        <w:rPr>
          <w:spacing w:val="-15"/>
        </w:rPr>
        <w:t> 日内，对给付保险</w:t>
      </w:r>
      <w:r>
        <w:rPr>
          <w:spacing w:val="-2"/>
        </w:rPr>
        <w:t>金的数额不能确定的，根据已有证明和资料可以确定的数额先予支付；我们</w:t>
      </w:r>
      <w:r>
        <w:rPr>
          <w:spacing w:val="-2"/>
        </w:rPr>
        <w:t>最终确定给付保险金的数额后，将支付相应的差额。</w:t>
      </w:r>
    </w:p>
    <w:p>
      <w:pPr>
        <w:pStyle w:val="BodyText"/>
        <w:spacing w:before="5"/>
        <w:rPr>
          <w:sz w:val="24"/>
        </w:rPr>
      </w:pPr>
    </w:p>
    <w:p>
      <w:pPr>
        <w:pStyle w:val="ListParagraph"/>
        <w:numPr>
          <w:ilvl w:val="1"/>
          <w:numId w:val="14"/>
        </w:numPr>
        <w:tabs>
          <w:tab w:pos="1179" w:val="left" w:leader="none"/>
        </w:tabs>
        <w:spacing w:line="278" w:lineRule="auto" w:before="0" w:after="0"/>
        <w:ind w:left="3007" w:right="719" w:hanging="2788"/>
        <w:jc w:val="both"/>
        <w:rPr>
          <w:sz w:val="21"/>
        </w:rPr>
      </w:pPr>
      <w:r>
        <w:rPr>
          <w:b/>
          <w:sz w:val="21"/>
        </w:rPr>
        <w:t>失踪处理</w:t>
      </w:r>
      <w:r>
        <w:rPr>
          <w:b/>
          <w:spacing w:val="852"/>
          <w:sz w:val="21"/>
        </w:rPr>
        <w:t> </w:t>
      </w:r>
      <w:r>
        <w:rPr>
          <w:sz w:val="21"/>
        </w:rPr>
        <w:t>如果被保险人在本合同有效期内失踪且被法院宣告死亡，我们以法院判决宣</w:t>
      </w:r>
      <w:r>
        <w:rPr>
          <w:spacing w:val="-2"/>
          <w:sz w:val="21"/>
        </w:rPr>
        <w:t>告死亡之日作为被保险人的死亡时间，按照本合同的约定给付身故保险金，</w:t>
      </w:r>
      <w:r>
        <w:rPr>
          <w:spacing w:val="-2"/>
          <w:sz w:val="21"/>
        </w:rPr>
        <w:t>本合同终止。</w:t>
      </w:r>
    </w:p>
    <w:p>
      <w:pPr>
        <w:pStyle w:val="BodyText"/>
        <w:spacing w:line="278" w:lineRule="auto" w:before="156"/>
        <w:ind w:left="3007" w:right="719"/>
      </w:pPr>
      <w:r>
        <w:rPr>
          <w:spacing w:val="-2"/>
        </w:rPr>
        <w:t>如果被保险人在宣告死亡后重新出现或者确知其没有死亡，受益人或者其他</w:t>
      </w:r>
      <w:r>
        <w:rPr>
          <w:spacing w:val="-1"/>
        </w:rPr>
        <w:t>领取保险金的人应于被保险人重新出现或确知其没有死亡之日起 </w:t>
      </w:r>
      <w:r>
        <w:rPr/>
        <w:t>30</w:t>
      </w:r>
      <w:r>
        <w:rPr>
          <w:spacing w:val="-6"/>
        </w:rPr>
        <w:t> 日内向</w:t>
      </w:r>
      <w:r>
        <w:rPr>
          <w:spacing w:val="-2"/>
        </w:rPr>
        <w:t>我们无息退还已给付的保险金，本合同的效力依法确定。</w:t>
      </w:r>
    </w:p>
    <w:p>
      <w:pPr>
        <w:pStyle w:val="BodyText"/>
        <w:spacing w:before="4"/>
        <w:rPr>
          <w:sz w:val="24"/>
        </w:rPr>
      </w:pPr>
    </w:p>
    <w:p>
      <w:pPr>
        <w:pStyle w:val="ListParagraph"/>
        <w:numPr>
          <w:ilvl w:val="1"/>
          <w:numId w:val="14"/>
        </w:numPr>
        <w:tabs>
          <w:tab w:pos="1179" w:val="left" w:leader="none"/>
        </w:tabs>
        <w:spacing w:line="278" w:lineRule="auto" w:before="0" w:after="0"/>
        <w:ind w:left="3007" w:right="720" w:hanging="2788"/>
        <w:jc w:val="both"/>
        <w:rPr>
          <w:sz w:val="21"/>
        </w:rPr>
      </w:pPr>
      <w:r>
        <w:rPr>
          <w:b/>
          <w:sz w:val="21"/>
        </w:rPr>
        <w:t>诉讼时效</w:t>
      </w:r>
      <w:r>
        <w:rPr>
          <w:b/>
          <w:spacing w:val="799"/>
          <w:sz w:val="21"/>
        </w:rPr>
        <w:t> </w:t>
      </w:r>
      <w:r>
        <w:rPr>
          <w:spacing w:val="-2"/>
          <w:sz w:val="21"/>
        </w:rPr>
        <w:t>受益人向我们请求给付保险金的诉讼时效期间为 </w:t>
      </w:r>
      <w:r>
        <w:rPr>
          <w:sz w:val="21"/>
        </w:rPr>
        <w:t>2</w:t>
      </w:r>
      <w:r>
        <w:rPr>
          <w:spacing w:val="-5"/>
          <w:sz w:val="21"/>
        </w:rPr>
        <w:t> 年，自其知道或者应当知</w:t>
      </w:r>
      <w:r>
        <w:rPr>
          <w:spacing w:val="-2"/>
          <w:sz w:val="21"/>
        </w:rPr>
        <w:t>道保险事故发生之日起计算。</w:t>
      </w:r>
    </w:p>
    <w:p>
      <w:pPr>
        <w:pStyle w:val="BodyText"/>
        <w:spacing w:before="7"/>
      </w:pPr>
    </w:p>
    <w:p>
      <w:pPr>
        <w:tabs>
          <w:tab w:pos="1177" w:val="left" w:leader="none"/>
        </w:tabs>
        <w:spacing w:before="38"/>
        <w:ind w:left="220" w:right="0" w:firstLine="0"/>
        <w:jc w:val="left"/>
        <w:rPr>
          <w:b/>
          <w:sz w:val="24"/>
        </w:rPr>
      </w:pPr>
      <w:r>
        <w:rPr/>
        <w:drawing>
          <wp:anchor distT="0" distB="0" distL="0" distR="0" allowOverlap="1" layoutInCell="1" locked="0" behindDoc="0" simplePos="0" relativeHeight="4">
            <wp:simplePos x="0" y="0"/>
            <wp:positionH relativeFrom="page">
              <wp:posOffset>579119</wp:posOffset>
            </wp:positionH>
            <wp:positionV relativeFrom="paragraph">
              <wp:posOffset>404368</wp:posOffset>
            </wp:positionV>
            <wp:extent cx="6375229" cy="12287"/>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10" cstate="print"/>
                    <a:stretch>
                      <a:fillRect/>
                    </a:stretch>
                  </pic:blipFill>
                  <pic:spPr>
                    <a:xfrm>
                      <a:off x="0" y="0"/>
                      <a:ext cx="6375229" cy="12287"/>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4</w:t>
      </w:r>
      <w:r>
        <w:rPr>
          <w:rFonts w:ascii="Times New Roman" w:hAnsi="Times New Roman" w:eastAsia="Times New Roman"/>
          <w:color w:val="FFFFFF"/>
          <w:sz w:val="30"/>
        </w:rPr>
        <w:tab/>
      </w:r>
      <w:r>
        <w:rPr>
          <w:b/>
          <w:w w:val="95"/>
          <w:position w:val="2"/>
          <w:sz w:val="24"/>
        </w:rPr>
        <w:t>保险费</w:t>
      </w:r>
      <w:r>
        <w:rPr>
          <w:b/>
          <w:w w:val="95"/>
          <w:position w:val="2"/>
          <w:sz w:val="24"/>
        </w:rPr>
        <w:t>的</w:t>
      </w:r>
      <w:r>
        <w:rPr>
          <w:b/>
          <w:w w:val="95"/>
          <w:position w:val="2"/>
          <w:sz w:val="24"/>
        </w:rPr>
        <w:t>交</w:t>
      </w:r>
      <w:r>
        <w:rPr>
          <w:b/>
          <w:spacing w:val="-10"/>
          <w:w w:val="95"/>
          <w:position w:val="2"/>
          <w:sz w:val="24"/>
        </w:rPr>
        <w:t>纳</w:t>
      </w:r>
    </w:p>
    <w:p>
      <w:pPr>
        <w:pStyle w:val="ListParagraph"/>
        <w:numPr>
          <w:ilvl w:val="1"/>
          <w:numId w:val="16"/>
        </w:numPr>
        <w:tabs>
          <w:tab w:pos="1179" w:val="left" w:leader="none"/>
        </w:tabs>
        <w:spacing w:line="278" w:lineRule="auto" w:before="334" w:after="0"/>
        <w:ind w:left="3007" w:right="719" w:hanging="2788"/>
        <w:jc w:val="both"/>
        <w:rPr>
          <w:sz w:val="21"/>
        </w:rPr>
      </w:pPr>
      <w:r>
        <w:rPr>
          <w:b/>
          <w:spacing w:val="61"/>
          <w:sz w:val="21"/>
        </w:rPr>
        <w:t>保险费的交纳 </w:t>
      </w:r>
      <w:r>
        <w:rPr>
          <w:sz w:val="21"/>
        </w:rPr>
        <w:t>本合同保险费的交纳方式和交费期间由您和本公司约定并在保险单上载明。</w:t>
      </w:r>
      <w:r>
        <w:rPr>
          <w:spacing w:val="-2"/>
          <w:sz w:val="21"/>
        </w:rPr>
        <w:t>本合同保险费采用分期交纳方式的，在交纳首期保险费后，您应当按照约定</w:t>
      </w:r>
      <w:r>
        <w:rPr>
          <w:spacing w:val="-2"/>
          <w:sz w:val="21"/>
        </w:rPr>
        <w:t>的日期交纳其余各期的保险费。</w:t>
      </w:r>
    </w:p>
    <w:p>
      <w:pPr>
        <w:pStyle w:val="BodyText"/>
        <w:spacing w:before="4"/>
        <w:rPr>
          <w:sz w:val="24"/>
        </w:rPr>
      </w:pPr>
    </w:p>
    <w:p>
      <w:pPr>
        <w:pStyle w:val="ListParagraph"/>
        <w:numPr>
          <w:ilvl w:val="1"/>
          <w:numId w:val="16"/>
        </w:numPr>
        <w:tabs>
          <w:tab w:pos="1179" w:val="left" w:leader="none"/>
          <w:tab w:pos="3007" w:val="left" w:leader="none"/>
        </w:tabs>
        <w:spacing w:line="278" w:lineRule="auto" w:before="1" w:after="0"/>
        <w:ind w:left="3007" w:right="693" w:hanging="2788"/>
        <w:jc w:val="both"/>
        <w:rPr>
          <w:sz w:val="21"/>
        </w:rPr>
      </w:pPr>
      <w:r>
        <w:rPr>
          <w:b/>
          <w:spacing w:val="-4"/>
          <w:sz w:val="21"/>
        </w:rPr>
        <w:t>宽</w:t>
      </w:r>
      <w:r>
        <w:rPr>
          <w:b/>
          <w:spacing w:val="-4"/>
          <w:sz w:val="21"/>
        </w:rPr>
        <w:t>限</w:t>
      </w:r>
      <w:r>
        <w:rPr>
          <w:b/>
          <w:spacing w:val="-4"/>
          <w:sz w:val="21"/>
        </w:rPr>
        <w:t>期</w:t>
      </w:r>
      <w:r>
        <w:rPr>
          <w:b/>
          <w:sz w:val="21"/>
        </w:rPr>
        <w:tab/>
      </w:r>
      <w:r>
        <w:rPr>
          <w:spacing w:val="-2"/>
          <w:sz w:val="21"/>
        </w:rPr>
        <w:t>分</w:t>
      </w:r>
      <w:r>
        <w:rPr>
          <w:spacing w:val="-2"/>
          <w:sz w:val="21"/>
        </w:rPr>
        <w:t>期</w:t>
      </w:r>
      <w:r>
        <w:rPr>
          <w:spacing w:val="-2"/>
          <w:sz w:val="21"/>
        </w:rPr>
        <w:t>交纳保险费的，您交</w:t>
      </w:r>
      <w:r>
        <w:rPr>
          <w:spacing w:val="-2"/>
          <w:sz w:val="21"/>
        </w:rPr>
        <w:t>纳</w:t>
      </w:r>
      <w:r>
        <w:rPr>
          <w:spacing w:val="-2"/>
          <w:sz w:val="21"/>
        </w:rPr>
        <w:t>首</w:t>
      </w:r>
      <w:r>
        <w:rPr>
          <w:spacing w:val="-2"/>
          <w:sz w:val="21"/>
        </w:rPr>
        <w:t>期保险费后，除本合同另有约定外，如果</w:t>
      </w:r>
      <w:r>
        <w:rPr>
          <w:spacing w:val="-2"/>
          <w:sz w:val="21"/>
        </w:rPr>
        <w:t>您</w:t>
      </w:r>
      <w:r>
        <w:rPr>
          <w:spacing w:val="-2"/>
          <w:sz w:val="21"/>
        </w:rPr>
        <w:t>到</w:t>
      </w:r>
      <w:r>
        <w:rPr>
          <w:spacing w:val="-4"/>
          <w:sz w:val="21"/>
        </w:rPr>
        <w:t>期</w:t>
      </w:r>
      <w:r>
        <w:rPr>
          <w:spacing w:val="-4"/>
          <w:sz w:val="21"/>
        </w:rPr>
        <w:t>未</w:t>
      </w:r>
      <w:r>
        <w:rPr>
          <w:spacing w:val="-4"/>
          <w:sz w:val="21"/>
        </w:rPr>
        <w:t>交纳保险费，自保险</w:t>
      </w:r>
      <w:r>
        <w:rPr>
          <w:spacing w:val="-4"/>
          <w:sz w:val="21"/>
        </w:rPr>
        <w:t>费</w:t>
      </w:r>
      <w:r>
        <w:rPr>
          <w:spacing w:val="-4"/>
          <w:sz w:val="21"/>
        </w:rPr>
        <w:t>约</w:t>
      </w:r>
      <w:r>
        <w:rPr>
          <w:spacing w:val="-4"/>
          <w:sz w:val="21"/>
        </w:rPr>
        <w:t>定交纳日的次日零时起</w:t>
      </w:r>
      <w:r>
        <w:rPr>
          <w:spacing w:val="-23"/>
          <w:sz w:val="21"/>
        </w:rPr>
        <w:t> </w:t>
      </w:r>
      <w:r>
        <w:rPr>
          <w:spacing w:val="-4"/>
          <w:sz w:val="21"/>
        </w:rPr>
        <w:t>60</w:t>
      </w:r>
      <w:r>
        <w:rPr>
          <w:spacing w:val="-22"/>
          <w:sz w:val="21"/>
        </w:rPr>
        <w:t> </w:t>
      </w:r>
      <w:r>
        <w:rPr>
          <w:spacing w:val="-4"/>
          <w:sz w:val="21"/>
        </w:rPr>
        <w:t>日为宽限期。宽限期</w:t>
      </w:r>
      <w:r>
        <w:rPr>
          <w:spacing w:val="-2"/>
          <w:sz w:val="21"/>
        </w:rPr>
        <w:t>内</w:t>
      </w:r>
      <w:r>
        <w:rPr>
          <w:spacing w:val="-2"/>
          <w:sz w:val="21"/>
        </w:rPr>
        <w:t>发</w:t>
      </w:r>
      <w:r>
        <w:rPr>
          <w:spacing w:val="-2"/>
          <w:sz w:val="21"/>
        </w:rPr>
        <w:t>生的保险事故，我们</w:t>
      </w:r>
      <w:r>
        <w:rPr>
          <w:spacing w:val="-2"/>
          <w:sz w:val="21"/>
        </w:rPr>
        <w:t>仍</w:t>
      </w:r>
      <w:r>
        <w:rPr>
          <w:spacing w:val="-2"/>
          <w:sz w:val="21"/>
        </w:rPr>
        <w:t>会</w:t>
      </w:r>
      <w:r>
        <w:rPr>
          <w:spacing w:val="-2"/>
          <w:sz w:val="21"/>
        </w:rPr>
        <w:t>承担保险责任，但在</w:t>
      </w:r>
      <w:r>
        <w:rPr>
          <w:spacing w:val="-2"/>
          <w:sz w:val="21"/>
        </w:rPr>
        <w:t>给</w:t>
      </w:r>
      <w:r>
        <w:rPr>
          <w:spacing w:val="-2"/>
          <w:sz w:val="21"/>
        </w:rPr>
        <w:t>付</w:t>
      </w:r>
      <w:r>
        <w:rPr>
          <w:spacing w:val="-2"/>
          <w:sz w:val="21"/>
        </w:rPr>
        <w:t>保险金时会扣减</w:t>
      </w:r>
      <w:r>
        <w:rPr>
          <w:spacing w:val="-2"/>
          <w:sz w:val="21"/>
        </w:rPr>
        <w:t>您</w:t>
      </w:r>
      <w:r>
        <w:rPr>
          <w:spacing w:val="-2"/>
          <w:sz w:val="21"/>
        </w:rPr>
        <w:t>欠</w:t>
      </w:r>
      <w:r>
        <w:rPr>
          <w:spacing w:val="-2"/>
          <w:sz w:val="21"/>
        </w:rPr>
        <w:t>交</w:t>
      </w:r>
      <w:r>
        <w:rPr>
          <w:spacing w:val="-2"/>
          <w:sz w:val="21"/>
        </w:rPr>
        <w:t>的</w:t>
      </w:r>
      <w:r>
        <w:rPr>
          <w:spacing w:val="-2"/>
          <w:sz w:val="21"/>
        </w:rPr>
        <w:t>保险费。</w:t>
      </w:r>
    </w:p>
    <w:p>
      <w:pPr>
        <w:pStyle w:val="BodyText"/>
        <w:spacing w:line="278" w:lineRule="auto" w:before="156"/>
        <w:ind w:left="3007" w:right="719"/>
      </w:pPr>
      <w:r>
        <w:rPr>
          <w:rFonts w:ascii="黑体" w:eastAsia="黑体"/>
          <w:color w:val="000000"/>
          <w:spacing w:val="-2"/>
          <w:shd w:fill="D9D9D9" w:color="auto" w:val="clear"/>
        </w:rPr>
        <w:t>如果您宽限期结束之后仍未交纳保险费，则本合同自宽限期满的次日零时起</w:t>
      </w:r>
      <w:r>
        <w:rPr>
          <w:rFonts w:ascii="黑体" w:eastAsia="黑体"/>
          <w:color w:val="000000"/>
          <w:spacing w:val="-2"/>
          <w:shd w:fill="D9D9D9" w:color="auto" w:val="clear"/>
        </w:rPr>
        <w:t>效力中止，</w:t>
      </w:r>
      <w:r>
        <w:rPr>
          <w:color w:val="000000"/>
          <w:spacing w:val="-2"/>
        </w:rPr>
        <w:t>但本合同另有约定的除外。</w:t>
      </w:r>
    </w:p>
    <w:p>
      <w:pPr>
        <w:pStyle w:val="BodyText"/>
        <w:spacing w:before="6"/>
        <w:rPr>
          <w:sz w:val="24"/>
        </w:rPr>
      </w:pPr>
    </w:p>
    <w:p>
      <w:pPr>
        <w:tabs>
          <w:tab w:pos="1177" w:val="left" w:leader="none"/>
        </w:tabs>
        <w:spacing w:before="0"/>
        <w:ind w:left="220" w:right="0" w:firstLine="0"/>
        <w:jc w:val="left"/>
        <w:rPr>
          <w:b/>
          <w:sz w:val="24"/>
        </w:rPr>
      </w:pPr>
      <w:r>
        <w:rPr/>
        <w:drawing>
          <wp:anchor distT="0" distB="0" distL="0" distR="0" allowOverlap="1" layoutInCell="1" locked="0" behindDoc="0" simplePos="0" relativeHeight="5">
            <wp:simplePos x="0" y="0"/>
            <wp:positionH relativeFrom="page">
              <wp:posOffset>579119</wp:posOffset>
            </wp:positionH>
            <wp:positionV relativeFrom="paragraph">
              <wp:posOffset>380237</wp:posOffset>
            </wp:positionV>
            <wp:extent cx="6375030" cy="12287"/>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10" cstate="print"/>
                    <a:stretch>
                      <a:fillRect/>
                    </a:stretch>
                  </pic:blipFill>
                  <pic:spPr>
                    <a:xfrm>
                      <a:off x="0" y="0"/>
                      <a:ext cx="6375030" cy="12287"/>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5</w:t>
      </w:r>
      <w:r>
        <w:rPr>
          <w:rFonts w:ascii="Times New Roman" w:hAnsi="Times New Roman" w:eastAsia="Times New Roman"/>
          <w:color w:val="FFFFFF"/>
          <w:sz w:val="30"/>
        </w:rPr>
        <w:tab/>
      </w:r>
      <w:r>
        <w:rPr>
          <w:b/>
          <w:w w:val="95"/>
          <w:position w:val="2"/>
          <w:sz w:val="24"/>
        </w:rPr>
        <w:t>现金价</w:t>
      </w:r>
      <w:r>
        <w:rPr>
          <w:b/>
          <w:w w:val="95"/>
          <w:position w:val="2"/>
          <w:sz w:val="24"/>
        </w:rPr>
        <w:t>值</w:t>
      </w:r>
      <w:r>
        <w:rPr>
          <w:b/>
          <w:w w:val="95"/>
          <w:position w:val="2"/>
          <w:sz w:val="24"/>
        </w:rPr>
        <w:t>权</w:t>
      </w:r>
      <w:r>
        <w:rPr>
          <w:b/>
          <w:spacing w:val="-10"/>
          <w:w w:val="95"/>
          <w:position w:val="2"/>
          <w:sz w:val="24"/>
        </w:rPr>
        <w:t>益</w:t>
      </w:r>
    </w:p>
    <w:p>
      <w:pPr>
        <w:pStyle w:val="BodyText"/>
        <w:spacing w:before="6"/>
        <w:rPr>
          <w:b/>
          <w:sz w:val="20"/>
        </w:rPr>
      </w:pPr>
    </w:p>
    <w:p>
      <w:pPr>
        <w:pStyle w:val="ListParagraph"/>
        <w:numPr>
          <w:ilvl w:val="1"/>
          <w:numId w:val="17"/>
        </w:numPr>
        <w:tabs>
          <w:tab w:pos="1177" w:val="left" w:leader="none"/>
          <w:tab w:pos="1179" w:val="left" w:leader="none"/>
          <w:tab w:pos="3007" w:val="left" w:leader="none"/>
        </w:tabs>
        <w:spacing w:line="278" w:lineRule="auto" w:before="72" w:after="0"/>
        <w:ind w:left="3007" w:right="587" w:hanging="2788"/>
        <w:jc w:val="left"/>
        <w:rPr>
          <w:sz w:val="21"/>
        </w:rPr>
      </w:pPr>
      <w:r>
        <w:rPr>
          <w:b/>
          <w:w w:val="100"/>
          <w:sz w:val="21"/>
        </w:rPr>
        <w:t>现金价值</w:t>
      </w:r>
      <w:r>
        <w:rPr>
          <w:b/>
          <w:sz w:val="21"/>
        </w:rPr>
        <w:tab/>
      </w:r>
      <w:r>
        <w:rPr>
          <w:w w:val="100"/>
          <w:sz w:val="21"/>
        </w:rPr>
        <w:t>指保</w:t>
      </w:r>
      <w:r>
        <w:rPr>
          <w:spacing w:val="-3"/>
          <w:w w:val="100"/>
          <w:sz w:val="21"/>
        </w:rPr>
        <w:t>险</w:t>
      </w:r>
      <w:r>
        <w:rPr>
          <w:w w:val="100"/>
          <w:sz w:val="21"/>
        </w:rPr>
        <w:t>单</w:t>
      </w:r>
      <w:r>
        <w:rPr>
          <w:spacing w:val="-3"/>
          <w:w w:val="100"/>
          <w:sz w:val="21"/>
        </w:rPr>
        <w:t>所</w:t>
      </w:r>
      <w:r>
        <w:rPr>
          <w:w w:val="100"/>
          <w:sz w:val="21"/>
        </w:rPr>
        <w:t>具</w:t>
      </w:r>
      <w:r>
        <w:rPr>
          <w:spacing w:val="-3"/>
          <w:w w:val="100"/>
          <w:sz w:val="21"/>
        </w:rPr>
        <w:t>有</w:t>
      </w:r>
      <w:r>
        <w:rPr>
          <w:w w:val="100"/>
          <w:sz w:val="21"/>
        </w:rPr>
        <w:t>的</w:t>
      </w:r>
      <w:r>
        <w:rPr>
          <w:spacing w:val="-3"/>
          <w:w w:val="100"/>
          <w:sz w:val="21"/>
        </w:rPr>
        <w:t>价</w:t>
      </w:r>
      <w:r>
        <w:rPr>
          <w:w w:val="100"/>
          <w:sz w:val="21"/>
        </w:rPr>
        <w:t>值</w:t>
      </w:r>
      <w:r>
        <w:rPr>
          <w:spacing w:val="-3"/>
          <w:w w:val="100"/>
          <w:sz w:val="21"/>
        </w:rPr>
        <w:t>，</w:t>
      </w:r>
      <w:r>
        <w:rPr>
          <w:w w:val="100"/>
          <w:sz w:val="21"/>
        </w:rPr>
        <w:t>通常</w:t>
      </w:r>
      <w:r>
        <w:rPr>
          <w:spacing w:val="-3"/>
          <w:w w:val="100"/>
          <w:sz w:val="21"/>
        </w:rPr>
        <w:t>体</w:t>
      </w:r>
      <w:r>
        <w:rPr>
          <w:w w:val="100"/>
          <w:sz w:val="21"/>
        </w:rPr>
        <w:t>现</w:t>
      </w:r>
      <w:r>
        <w:rPr>
          <w:spacing w:val="-3"/>
          <w:w w:val="100"/>
          <w:sz w:val="21"/>
        </w:rPr>
        <w:t>为</w:t>
      </w:r>
      <w:r>
        <w:rPr>
          <w:w w:val="100"/>
          <w:sz w:val="21"/>
        </w:rPr>
        <w:t>解</w:t>
      </w:r>
      <w:r>
        <w:rPr>
          <w:spacing w:val="-3"/>
          <w:w w:val="100"/>
          <w:sz w:val="21"/>
        </w:rPr>
        <w:t>除</w:t>
      </w:r>
      <w:r>
        <w:rPr>
          <w:w w:val="100"/>
          <w:sz w:val="21"/>
        </w:rPr>
        <w:t>合</w:t>
      </w:r>
      <w:r>
        <w:rPr>
          <w:spacing w:val="-3"/>
          <w:w w:val="100"/>
          <w:sz w:val="21"/>
        </w:rPr>
        <w:t>同</w:t>
      </w:r>
      <w:r>
        <w:rPr>
          <w:spacing w:val="-1"/>
          <w:w w:val="100"/>
          <w:sz w:val="21"/>
        </w:rPr>
        <w:t>时</w:t>
      </w:r>
      <w:r>
        <w:rPr>
          <w:spacing w:val="-3"/>
          <w:w w:val="100"/>
          <w:sz w:val="21"/>
        </w:rPr>
        <w:t>，</w:t>
      </w:r>
      <w:r>
        <w:rPr>
          <w:w w:val="100"/>
          <w:sz w:val="21"/>
        </w:rPr>
        <w:t>根据</w:t>
      </w:r>
      <w:r>
        <w:rPr>
          <w:spacing w:val="-3"/>
          <w:w w:val="100"/>
          <w:sz w:val="21"/>
        </w:rPr>
        <w:t>精</w:t>
      </w:r>
      <w:r>
        <w:rPr>
          <w:w w:val="100"/>
          <w:sz w:val="21"/>
        </w:rPr>
        <w:t>算</w:t>
      </w:r>
      <w:r>
        <w:rPr>
          <w:spacing w:val="-3"/>
          <w:w w:val="100"/>
          <w:sz w:val="21"/>
        </w:rPr>
        <w:t>原</w:t>
      </w:r>
      <w:r>
        <w:rPr>
          <w:w w:val="100"/>
          <w:sz w:val="21"/>
        </w:rPr>
        <w:t>理</w:t>
      </w:r>
      <w:r>
        <w:rPr>
          <w:spacing w:val="-3"/>
          <w:w w:val="100"/>
          <w:sz w:val="21"/>
        </w:rPr>
        <w:t>计</w:t>
      </w:r>
      <w:r>
        <w:rPr>
          <w:w w:val="100"/>
          <w:sz w:val="21"/>
        </w:rPr>
        <w:t>算</w:t>
      </w:r>
      <w:r>
        <w:rPr>
          <w:spacing w:val="-3"/>
          <w:w w:val="100"/>
          <w:sz w:val="21"/>
        </w:rPr>
        <w:t>的</w:t>
      </w:r>
      <w:r>
        <w:rPr>
          <w:w w:val="100"/>
          <w:sz w:val="21"/>
        </w:rPr>
        <w:t>，由我们</w:t>
      </w:r>
      <w:r>
        <w:rPr>
          <w:spacing w:val="-3"/>
          <w:w w:val="100"/>
          <w:sz w:val="21"/>
        </w:rPr>
        <w:t>退</w:t>
      </w:r>
      <w:r>
        <w:rPr>
          <w:w w:val="100"/>
          <w:sz w:val="21"/>
        </w:rPr>
        <w:t>还</w:t>
      </w:r>
      <w:r>
        <w:rPr>
          <w:spacing w:val="-3"/>
          <w:w w:val="100"/>
          <w:sz w:val="21"/>
        </w:rPr>
        <w:t>的</w:t>
      </w:r>
      <w:r>
        <w:rPr>
          <w:w w:val="100"/>
          <w:sz w:val="21"/>
        </w:rPr>
        <w:t>那</w:t>
      </w:r>
      <w:r>
        <w:rPr>
          <w:spacing w:val="-3"/>
          <w:w w:val="100"/>
          <w:sz w:val="21"/>
        </w:rPr>
        <w:t>部</w:t>
      </w:r>
      <w:r>
        <w:rPr>
          <w:w w:val="100"/>
          <w:sz w:val="21"/>
        </w:rPr>
        <w:t>分</w:t>
      </w:r>
      <w:r>
        <w:rPr>
          <w:spacing w:val="-3"/>
          <w:w w:val="100"/>
          <w:sz w:val="21"/>
        </w:rPr>
        <w:t>金额</w:t>
      </w:r>
      <w:r>
        <w:rPr>
          <w:spacing w:val="-78"/>
          <w:w w:val="100"/>
          <w:sz w:val="21"/>
        </w:rPr>
        <w:t>。</w:t>
      </w:r>
      <w:r>
        <w:rPr>
          <w:spacing w:val="-3"/>
          <w:w w:val="100"/>
          <w:sz w:val="21"/>
        </w:rPr>
        <w:t>本</w:t>
      </w:r>
      <w:r>
        <w:rPr>
          <w:w w:val="100"/>
          <w:sz w:val="21"/>
        </w:rPr>
        <w:t>合同</w:t>
      </w:r>
      <w:r>
        <w:rPr>
          <w:spacing w:val="-3"/>
          <w:w w:val="100"/>
          <w:sz w:val="21"/>
        </w:rPr>
        <w:t>各</w:t>
      </w:r>
      <w:r>
        <w:rPr>
          <w:w w:val="100"/>
          <w:sz w:val="21"/>
        </w:rPr>
        <w:t>保</w:t>
      </w:r>
      <w:r>
        <w:rPr>
          <w:spacing w:val="-3"/>
          <w:w w:val="100"/>
          <w:sz w:val="21"/>
        </w:rPr>
        <w:t>单</w:t>
      </w:r>
      <w:r>
        <w:rPr>
          <w:w w:val="100"/>
          <w:sz w:val="21"/>
        </w:rPr>
        <w:t>年</w:t>
      </w:r>
      <w:r>
        <w:rPr>
          <w:spacing w:val="-3"/>
          <w:w w:val="100"/>
          <w:sz w:val="21"/>
        </w:rPr>
        <w:t>度</w:t>
      </w:r>
      <w:r>
        <w:rPr>
          <w:w w:val="100"/>
          <w:sz w:val="21"/>
        </w:rPr>
        <w:t>末</w:t>
      </w:r>
      <w:r>
        <w:rPr>
          <w:spacing w:val="-3"/>
          <w:w w:val="100"/>
          <w:sz w:val="21"/>
        </w:rPr>
        <w:t>的</w:t>
      </w:r>
      <w:r>
        <w:rPr>
          <w:w w:val="100"/>
          <w:sz w:val="21"/>
        </w:rPr>
        <w:t>现</w:t>
      </w:r>
      <w:r>
        <w:rPr>
          <w:spacing w:val="-3"/>
          <w:w w:val="100"/>
          <w:sz w:val="21"/>
        </w:rPr>
        <w:t>金</w:t>
      </w:r>
      <w:r>
        <w:rPr>
          <w:w w:val="100"/>
          <w:sz w:val="21"/>
        </w:rPr>
        <w:t>价值</w:t>
      </w:r>
      <w:r>
        <w:rPr>
          <w:spacing w:val="-3"/>
          <w:w w:val="100"/>
          <w:sz w:val="21"/>
        </w:rPr>
        <w:t>会</w:t>
      </w:r>
      <w:r>
        <w:rPr>
          <w:w w:val="100"/>
          <w:sz w:val="21"/>
        </w:rPr>
        <w:t>在</w:t>
      </w:r>
      <w:r>
        <w:rPr>
          <w:spacing w:val="-3"/>
          <w:w w:val="100"/>
          <w:sz w:val="21"/>
        </w:rPr>
        <w:t>保</w:t>
      </w:r>
      <w:r>
        <w:rPr>
          <w:w w:val="100"/>
          <w:sz w:val="21"/>
        </w:rPr>
        <w:t>险</w:t>
      </w:r>
      <w:r>
        <w:rPr>
          <w:spacing w:val="-3"/>
          <w:w w:val="100"/>
          <w:sz w:val="21"/>
        </w:rPr>
        <w:t>单</w:t>
      </w:r>
      <w:r>
        <w:rPr>
          <w:w w:val="100"/>
          <w:sz w:val="21"/>
        </w:rPr>
        <w:t>上</w:t>
      </w:r>
      <w:r>
        <w:rPr>
          <w:spacing w:val="-3"/>
          <w:w w:val="100"/>
          <w:sz w:val="21"/>
        </w:rPr>
        <w:t>载</w:t>
      </w:r>
      <w:r>
        <w:rPr>
          <w:w w:val="100"/>
          <w:sz w:val="21"/>
        </w:rPr>
        <w:t>明。您可</w:t>
      </w:r>
      <w:r>
        <w:rPr>
          <w:spacing w:val="-3"/>
          <w:w w:val="100"/>
          <w:sz w:val="21"/>
        </w:rPr>
        <w:t>以</w:t>
      </w:r>
      <w:r>
        <w:rPr>
          <w:w w:val="100"/>
          <w:sz w:val="21"/>
        </w:rPr>
        <w:t>向</w:t>
      </w:r>
      <w:r>
        <w:rPr>
          <w:spacing w:val="-3"/>
          <w:w w:val="100"/>
          <w:sz w:val="21"/>
        </w:rPr>
        <w:t>我</w:t>
      </w:r>
      <w:r>
        <w:rPr>
          <w:w w:val="100"/>
          <w:sz w:val="21"/>
        </w:rPr>
        <w:t>们</w:t>
      </w:r>
      <w:r>
        <w:rPr>
          <w:spacing w:val="-3"/>
          <w:w w:val="100"/>
          <w:sz w:val="21"/>
        </w:rPr>
        <w:t>咨</w:t>
      </w:r>
      <w:r>
        <w:rPr>
          <w:w w:val="100"/>
          <w:sz w:val="21"/>
        </w:rPr>
        <w:t>询</w:t>
      </w:r>
      <w:r>
        <w:rPr>
          <w:spacing w:val="-3"/>
          <w:w w:val="100"/>
          <w:sz w:val="21"/>
        </w:rPr>
        <w:t>保</w:t>
      </w:r>
      <w:r>
        <w:rPr>
          <w:w w:val="100"/>
          <w:sz w:val="21"/>
        </w:rPr>
        <w:t>单</w:t>
      </w:r>
      <w:r>
        <w:rPr>
          <w:spacing w:val="-3"/>
          <w:w w:val="100"/>
          <w:sz w:val="21"/>
        </w:rPr>
        <w:t>年</w:t>
      </w:r>
      <w:r>
        <w:rPr>
          <w:w w:val="100"/>
          <w:sz w:val="21"/>
        </w:rPr>
        <w:t>度内</w:t>
      </w:r>
      <w:r>
        <w:rPr>
          <w:spacing w:val="-3"/>
          <w:w w:val="100"/>
          <w:sz w:val="21"/>
        </w:rPr>
        <w:t>的</w:t>
      </w:r>
      <w:r>
        <w:rPr>
          <w:w w:val="100"/>
          <w:sz w:val="21"/>
        </w:rPr>
        <w:t>现</w:t>
      </w:r>
      <w:r>
        <w:rPr>
          <w:spacing w:val="-3"/>
          <w:w w:val="100"/>
          <w:sz w:val="21"/>
        </w:rPr>
        <w:t>金</w:t>
      </w:r>
      <w:r>
        <w:rPr>
          <w:w w:val="100"/>
          <w:sz w:val="21"/>
        </w:rPr>
        <w:t>价</w:t>
      </w:r>
      <w:r>
        <w:rPr>
          <w:spacing w:val="-3"/>
          <w:w w:val="100"/>
          <w:sz w:val="21"/>
        </w:rPr>
        <w:t>值</w:t>
      </w:r>
      <w:r>
        <w:rPr>
          <w:w w:val="100"/>
          <w:sz w:val="21"/>
        </w:rPr>
        <w:t>。</w:t>
      </w:r>
    </w:p>
    <w:p>
      <w:pPr>
        <w:pStyle w:val="BodyText"/>
        <w:spacing w:before="4"/>
        <w:rPr>
          <w:sz w:val="24"/>
        </w:rPr>
      </w:pPr>
    </w:p>
    <w:p>
      <w:pPr>
        <w:pStyle w:val="ListParagraph"/>
        <w:numPr>
          <w:ilvl w:val="1"/>
          <w:numId w:val="17"/>
        </w:numPr>
        <w:tabs>
          <w:tab w:pos="1177" w:val="left" w:leader="none"/>
          <w:tab w:pos="1179" w:val="left" w:leader="none"/>
          <w:tab w:pos="3007" w:val="left" w:leader="none"/>
        </w:tabs>
        <w:spacing w:line="240" w:lineRule="auto" w:before="1" w:after="0"/>
        <w:ind w:left="1178" w:right="0" w:hanging="959"/>
        <w:jc w:val="left"/>
        <w:rPr>
          <w:sz w:val="21"/>
        </w:rPr>
      </w:pPr>
      <w:r>
        <w:rPr>
          <w:b/>
          <w:sz w:val="21"/>
        </w:rPr>
        <w:t>保单贷</w:t>
      </w:r>
      <w:r>
        <w:rPr>
          <w:b/>
          <w:spacing w:val="-10"/>
          <w:sz w:val="21"/>
        </w:rPr>
        <w:t>款</w:t>
      </w:r>
      <w:r>
        <w:rPr>
          <w:b/>
          <w:sz w:val="21"/>
        </w:rPr>
        <w:tab/>
      </w:r>
      <w:r>
        <w:rPr>
          <w:spacing w:val="-2"/>
          <w:sz w:val="21"/>
        </w:rPr>
        <w:t>在</w:t>
      </w:r>
      <w:r>
        <w:rPr>
          <w:spacing w:val="-2"/>
          <w:sz w:val="21"/>
        </w:rPr>
        <w:t>本</w:t>
      </w:r>
      <w:r>
        <w:rPr>
          <w:spacing w:val="-2"/>
          <w:sz w:val="21"/>
        </w:rPr>
        <w:t>合同有效期内，您可</w:t>
      </w:r>
      <w:r>
        <w:rPr>
          <w:spacing w:val="-2"/>
          <w:sz w:val="21"/>
        </w:rPr>
        <w:t>以</w:t>
      </w:r>
      <w:r>
        <w:rPr>
          <w:spacing w:val="-2"/>
          <w:sz w:val="21"/>
        </w:rPr>
        <w:t>申</w:t>
      </w:r>
      <w:r>
        <w:rPr>
          <w:spacing w:val="-2"/>
          <w:sz w:val="21"/>
        </w:rPr>
        <w:t>请并经我们审核同意</w:t>
      </w:r>
      <w:r>
        <w:rPr>
          <w:spacing w:val="-2"/>
          <w:sz w:val="21"/>
        </w:rPr>
        <w:t>后</w:t>
      </w:r>
      <w:r>
        <w:rPr>
          <w:spacing w:val="-2"/>
          <w:sz w:val="21"/>
        </w:rPr>
        <w:t>办</w:t>
      </w:r>
      <w:r>
        <w:rPr>
          <w:spacing w:val="-2"/>
          <w:sz w:val="21"/>
        </w:rPr>
        <w:t>理保单贷款。贷</w:t>
      </w:r>
      <w:r>
        <w:rPr>
          <w:spacing w:val="-2"/>
          <w:sz w:val="21"/>
        </w:rPr>
        <w:t>款</w:t>
      </w:r>
      <w:r>
        <w:rPr>
          <w:spacing w:val="-10"/>
          <w:sz w:val="21"/>
        </w:rPr>
        <w:t>金</w:t>
      </w:r>
    </w:p>
    <w:p>
      <w:pPr>
        <w:spacing w:after="0" w:line="240" w:lineRule="auto"/>
        <w:jc w:val="left"/>
        <w:rPr>
          <w:sz w:val="21"/>
        </w:rPr>
        <w:sectPr>
          <w:pgSz w:w="11910" w:h="16840"/>
          <w:pgMar w:header="0" w:footer="457" w:top="800" w:bottom="640" w:left="800" w:right="440"/>
        </w:sectPr>
      </w:pPr>
    </w:p>
    <w:p>
      <w:pPr>
        <w:pStyle w:val="BodyText"/>
        <w:spacing w:line="278" w:lineRule="auto" w:before="56"/>
        <w:ind w:left="3007" w:right="719"/>
        <w:jc w:val="both"/>
      </w:pPr>
      <w:r>
        <w:rPr>
          <w:spacing w:val="-2"/>
        </w:rPr>
        <w:t>额不得超过本合同现金价值扣除各项未还款项后余额的 </w:t>
      </w:r>
      <w:r>
        <w:rPr/>
        <w:t>80%，每次贷款期限</w:t>
      </w:r>
      <w:r>
        <w:rPr>
          <w:spacing w:val="-6"/>
        </w:rPr>
        <w:t>最长不超过 </w:t>
      </w:r>
      <w:r>
        <w:rPr>
          <w:spacing w:val="-2"/>
        </w:rPr>
        <w:t>6</w:t>
      </w:r>
      <w:r>
        <w:rPr>
          <w:spacing w:val="-7"/>
        </w:rPr>
        <w:t> 个月，贷款利率按照本公司公布的利率执行。如果您到期未能</w:t>
      </w:r>
      <w:r>
        <w:rPr>
          <w:spacing w:val="-2"/>
        </w:rPr>
        <w:t>偿还贷款本息或未能足额偿还贷款本息，则您所欠的贷款本金及利息将作为</w:t>
      </w:r>
      <w:r>
        <w:rPr>
          <w:spacing w:val="-2"/>
        </w:rPr>
        <w:t>新的贷款本金计息。</w:t>
      </w:r>
    </w:p>
    <w:p>
      <w:pPr>
        <w:pStyle w:val="BodyText"/>
        <w:spacing w:line="278" w:lineRule="auto" w:before="156"/>
        <w:ind w:left="3007" w:right="719"/>
        <w:rPr>
          <w:rFonts w:ascii="黑体" w:eastAsia="黑体"/>
        </w:rPr>
      </w:pPr>
      <w:r>
        <w:rPr>
          <w:rFonts w:ascii="黑体" w:eastAsia="黑体"/>
          <w:color w:val="000000"/>
          <w:spacing w:val="-2"/>
          <w:shd w:fill="D9D9D9" w:color="auto" w:val="clear"/>
        </w:rPr>
        <w:t>当未还贷款本金及利息加上其他未还款项达到本合同现金价值时，本合同效</w:t>
      </w:r>
      <w:r>
        <w:rPr>
          <w:rFonts w:ascii="黑体" w:eastAsia="黑体"/>
          <w:color w:val="000000"/>
          <w:spacing w:val="80"/>
          <w:w w:val="150"/>
          <w:shd w:fill="D9D9D9" w:color="auto" w:val="clear"/>
        </w:rPr>
        <w:t>                                     </w:t>
      </w:r>
      <w:r>
        <w:rPr>
          <w:rFonts w:ascii="黑体" w:eastAsia="黑体"/>
          <w:color w:val="000000"/>
          <w:spacing w:val="-4"/>
          <w:shd w:fill="D9D9D9" w:color="auto" w:val="clear"/>
        </w:rPr>
        <w:t>力中止。</w:t>
      </w:r>
    </w:p>
    <w:p>
      <w:pPr>
        <w:pStyle w:val="BodyText"/>
        <w:spacing w:before="4"/>
        <w:rPr>
          <w:rFonts w:ascii="黑体"/>
          <w:sz w:val="24"/>
        </w:rPr>
      </w:pPr>
    </w:p>
    <w:p>
      <w:pPr>
        <w:pStyle w:val="ListParagraph"/>
        <w:numPr>
          <w:ilvl w:val="1"/>
          <w:numId w:val="17"/>
        </w:numPr>
        <w:tabs>
          <w:tab w:pos="1177" w:val="left" w:leader="none"/>
          <w:tab w:pos="1179" w:val="left" w:leader="none"/>
          <w:tab w:pos="3007" w:val="left" w:leader="none"/>
        </w:tabs>
        <w:spacing w:line="278" w:lineRule="auto" w:before="0" w:after="0"/>
        <w:ind w:left="3007" w:right="587" w:hanging="2788"/>
        <w:jc w:val="left"/>
        <w:rPr>
          <w:rFonts w:ascii="黑体" w:eastAsia="黑体"/>
          <w:sz w:val="21"/>
        </w:rPr>
      </w:pPr>
      <w:r>
        <w:rPr>
          <w:b/>
          <w:w w:val="100"/>
          <w:sz w:val="21"/>
        </w:rPr>
        <w:t>保险费自动垫交</w:t>
      </w:r>
      <w:r>
        <w:rPr>
          <w:b/>
          <w:sz w:val="21"/>
        </w:rPr>
        <w:tab/>
      </w:r>
      <w:r>
        <w:rPr>
          <w:w w:val="100"/>
          <w:sz w:val="21"/>
        </w:rPr>
        <w:t>您可</w:t>
      </w:r>
      <w:r>
        <w:rPr>
          <w:spacing w:val="-3"/>
          <w:w w:val="100"/>
          <w:sz w:val="21"/>
        </w:rPr>
        <w:t>以</w:t>
      </w:r>
      <w:r>
        <w:rPr>
          <w:w w:val="100"/>
          <w:sz w:val="21"/>
        </w:rPr>
        <w:t>选</w:t>
      </w:r>
      <w:r>
        <w:rPr>
          <w:spacing w:val="-3"/>
          <w:w w:val="100"/>
          <w:sz w:val="21"/>
        </w:rPr>
        <w:t>择</w:t>
      </w:r>
      <w:r>
        <w:rPr>
          <w:w w:val="100"/>
          <w:sz w:val="21"/>
        </w:rPr>
        <w:t>保</w:t>
      </w:r>
      <w:r>
        <w:rPr>
          <w:spacing w:val="-3"/>
          <w:w w:val="100"/>
          <w:sz w:val="21"/>
        </w:rPr>
        <w:t>险</w:t>
      </w:r>
      <w:r>
        <w:rPr>
          <w:w w:val="100"/>
          <w:sz w:val="21"/>
        </w:rPr>
        <w:t>费</w:t>
      </w:r>
      <w:r>
        <w:rPr>
          <w:spacing w:val="-3"/>
          <w:w w:val="100"/>
          <w:sz w:val="21"/>
        </w:rPr>
        <w:t>自</w:t>
      </w:r>
      <w:r>
        <w:rPr>
          <w:w w:val="100"/>
          <w:sz w:val="21"/>
        </w:rPr>
        <w:t>动</w:t>
      </w:r>
      <w:r>
        <w:rPr>
          <w:spacing w:val="-3"/>
          <w:w w:val="100"/>
          <w:sz w:val="21"/>
        </w:rPr>
        <w:t>垫</w:t>
      </w:r>
      <w:r>
        <w:rPr>
          <w:w w:val="100"/>
          <w:sz w:val="21"/>
        </w:rPr>
        <w:t>交功</w:t>
      </w:r>
      <w:r>
        <w:rPr>
          <w:spacing w:val="-3"/>
          <w:w w:val="100"/>
          <w:sz w:val="21"/>
        </w:rPr>
        <w:t>能</w:t>
      </w:r>
      <w:r>
        <w:rPr>
          <w:spacing w:val="-80"/>
          <w:w w:val="100"/>
          <w:sz w:val="21"/>
        </w:rPr>
        <w:t>，</w:t>
      </w:r>
      <w:r>
        <w:rPr>
          <w:w w:val="100"/>
          <w:sz w:val="21"/>
        </w:rPr>
        <w:t>即</w:t>
      </w:r>
      <w:r>
        <w:rPr>
          <w:spacing w:val="-3"/>
          <w:w w:val="100"/>
          <w:sz w:val="21"/>
        </w:rPr>
        <w:t>如</w:t>
      </w:r>
      <w:r>
        <w:rPr>
          <w:w w:val="100"/>
          <w:sz w:val="21"/>
        </w:rPr>
        <w:t>果</w:t>
      </w:r>
      <w:r>
        <w:rPr>
          <w:spacing w:val="-3"/>
          <w:w w:val="100"/>
          <w:sz w:val="21"/>
        </w:rPr>
        <w:t>您</w:t>
      </w:r>
      <w:r>
        <w:rPr>
          <w:w w:val="100"/>
          <w:sz w:val="21"/>
        </w:rPr>
        <w:t>在</w:t>
      </w:r>
      <w:r>
        <w:rPr>
          <w:spacing w:val="-3"/>
          <w:w w:val="100"/>
          <w:sz w:val="21"/>
        </w:rPr>
        <w:t>宽</w:t>
      </w:r>
      <w:r>
        <w:rPr>
          <w:w w:val="100"/>
          <w:sz w:val="21"/>
        </w:rPr>
        <w:t>限</w:t>
      </w:r>
      <w:r>
        <w:rPr>
          <w:spacing w:val="-3"/>
          <w:w w:val="100"/>
          <w:sz w:val="21"/>
        </w:rPr>
        <w:t>期</w:t>
      </w:r>
      <w:r>
        <w:rPr>
          <w:w w:val="100"/>
          <w:sz w:val="21"/>
        </w:rPr>
        <w:t>结束</w:t>
      </w:r>
      <w:r>
        <w:rPr>
          <w:spacing w:val="-3"/>
          <w:w w:val="100"/>
          <w:sz w:val="21"/>
        </w:rPr>
        <w:t>时</w:t>
      </w:r>
      <w:r>
        <w:rPr>
          <w:w w:val="100"/>
          <w:sz w:val="21"/>
        </w:rPr>
        <w:t>仍</w:t>
      </w:r>
      <w:r>
        <w:rPr>
          <w:spacing w:val="-3"/>
          <w:w w:val="100"/>
          <w:sz w:val="21"/>
        </w:rPr>
        <w:t>未</w:t>
      </w:r>
      <w:r>
        <w:rPr>
          <w:w w:val="100"/>
          <w:sz w:val="21"/>
        </w:rPr>
        <w:t>交</w:t>
      </w:r>
      <w:r>
        <w:rPr>
          <w:spacing w:val="-3"/>
          <w:w w:val="100"/>
          <w:sz w:val="21"/>
        </w:rPr>
        <w:t>纳</w:t>
      </w:r>
      <w:r>
        <w:rPr>
          <w:w w:val="100"/>
          <w:sz w:val="21"/>
        </w:rPr>
        <w:t>保</w:t>
      </w:r>
      <w:r>
        <w:rPr>
          <w:spacing w:val="-3"/>
          <w:w w:val="100"/>
          <w:sz w:val="21"/>
        </w:rPr>
        <w:t>险</w:t>
      </w:r>
      <w:r>
        <w:rPr>
          <w:w w:val="100"/>
          <w:sz w:val="21"/>
        </w:rPr>
        <w:t>费，我们</w:t>
      </w:r>
      <w:r>
        <w:rPr>
          <w:spacing w:val="-3"/>
          <w:w w:val="100"/>
          <w:sz w:val="21"/>
        </w:rPr>
        <w:t>将</w:t>
      </w:r>
      <w:r>
        <w:rPr>
          <w:w w:val="100"/>
          <w:sz w:val="21"/>
        </w:rPr>
        <w:t>以</w:t>
      </w:r>
      <w:r>
        <w:rPr>
          <w:spacing w:val="-3"/>
          <w:w w:val="100"/>
          <w:sz w:val="21"/>
        </w:rPr>
        <w:t>本</w:t>
      </w:r>
      <w:r>
        <w:rPr>
          <w:w w:val="100"/>
          <w:sz w:val="21"/>
        </w:rPr>
        <w:t>合</w:t>
      </w:r>
      <w:r>
        <w:rPr>
          <w:spacing w:val="-3"/>
          <w:w w:val="100"/>
          <w:sz w:val="21"/>
        </w:rPr>
        <w:t>同</w:t>
      </w:r>
      <w:r>
        <w:rPr>
          <w:w w:val="100"/>
          <w:sz w:val="21"/>
        </w:rPr>
        <w:t>的</w:t>
      </w:r>
      <w:r>
        <w:rPr>
          <w:spacing w:val="-3"/>
          <w:w w:val="100"/>
          <w:sz w:val="21"/>
        </w:rPr>
        <w:t>现</w:t>
      </w:r>
      <w:r>
        <w:rPr>
          <w:w w:val="100"/>
          <w:sz w:val="21"/>
        </w:rPr>
        <w:t>金</w:t>
      </w:r>
      <w:r>
        <w:rPr>
          <w:spacing w:val="-3"/>
          <w:w w:val="100"/>
          <w:sz w:val="21"/>
        </w:rPr>
        <w:t>价</w:t>
      </w:r>
      <w:r>
        <w:rPr>
          <w:w w:val="100"/>
          <w:sz w:val="21"/>
        </w:rPr>
        <w:t>值扣</w:t>
      </w:r>
      <w:r>
        <w:rPr>
          <w:spacing w:val="-3"/>
          <w:w w:val="100"/>
          <w:sz w:val="21"/>
        </w:rPr>
        <w:t>除</w:t>
      </w:r>
      <w:r>
        <w:rPr>
          <w:w w:val="100"/>
          <w:sz w:val="21"/>
        </w:rPr>
        <w:t>您</w:t>
      </w:r>
      <w:r>
        <w:rPr>
          <w:spacing w:val="-3"/>
          <w:w w:val="100"/>
          <w:sz w:val="21"/>
        </w:rPr>
        <w:t>的</w:t>
      </w:r>
      <w:r>
        <w:rPr>
          <w:w w:val="100"/>
          <w:sz w:val="21"/>
        </w:rPr>
        <w:t>未</w:t>
      </w:r>
      <w:r>
        <w:rPr>
          <w:spacing w:val="-3"/>
          <w:w w:val="100"/>
          <w:sz w:val="21"/>
        </w:rPr>
        <w:t>还</w:t>
      </w:r>
      <w:r>
        <w:rPr>
          <w:w w:val="100"/>
          <w:sz w:val="21"/>
        </w:rPr>
        <w:t>款</w:t>
      </w:r>
      <w:r>
        <w:rPr>
          <w:spacing w:val="-3"/>
          <w:w w:val="100"/>
          <w:sz w:val="21"/>
        </w:rPr>
        <w:t>项</w:t>
      </w:r>
      <w:r>
        <w:rPr>
          <w:w w:val="100"/>
          <w:sz w:val="21"/>
        </w:rPr>
        <w:t>之</w:t>
      </w:r>
      <w:r>
        <w:rPr>
          <w:spacing w:val="-3"/>
          <w:w w:val="100"/>
          <w:sz w:val="21"/>
        </w:rPr>
        <w:t>后</w:t>
      </w:r>
      <w:r>
        <w:rPr>
          <w:w w:val="100"/>
          <w:sz w:val="21"/>
        </w:rPr>
        <w:t>的余</w:t>
      </w:r>
      <w:r>
        <w:rPr>
          <w:spacing w:val="-3"/>
          <w:w w:val="100"/>
          <w:sz w:val="21"/>
        </w:rPr>
        <w:t>额</w:t>
      </w:r>
      <w:r>
        <w:rPr>
          <w:w w:val="100"/>
          <w:sz w:val="21"/>
        </w:rPr>
        <w:t>自</w:t>
      </w:r>
      <w:r>
        <w:rPr>
          <w:spacing w:val="-3"/>
          <w:w w:val="100"/>
          <w:sz w:val="21"/>
        </w:rPr>
        <w:t>动</w:t>
      </w:r>
      <w:r>
        <w:rPr>
          <w:w w:val="100"/>
          <w:sz w:val="21"/>
        </w:rPr>
        <w:t>垫</w:t>
      </w:r>
      <w:r>
        <w:rPr>
          <w:spacing w:val="-3"/>
          <w:w w:val="100"/>
          <w:sz w:val="21"/>
        </w:rPr>
        <w:t>交</w:t>
      </w:r>
      <w:r>
        <w:rPr>
          <w:w w:val="100"/>
          <w:sz w:val="21"/>
        </w:rPr>
        <w:t>到</w:t>
      </w:r>
      <w:r>
        <w:rPr>
          <w:spacing w:val="-3"/>
          <w:w w:val="100"/>
          <w:sz w:val="21"/>
        </w:rPr>
        <w:t>期</w:t>
      </w:r>
      <w:r>
        <w:rPr>
          <w:w w:val="100"/>
          <w:sz w:val="21"/>
        </w:rPr>
        <w:t>应交纳的</w:t>
      </w:r>
      <w:r>
        <w:rPr>
          <w:spacing w:val="-3"/>
          <w:w w:val="100"/>
          <w:sz w:val="21"/>
        </w:rPr>
        <w:t>保</w:t>
      </w:r>
      <w:r>
        <w:rPr>
          <w:w w:val="100"/>
          <w:sz w:val="21"/>
        </w:rPr>
        <w:t>险</w:t>
      </w:r>
      <w:r>
        <w:rPr>
          <w:spacing w:val="-3"/>
          <w:w w:val="100"/>
          <w:sz w:val="21"/>
        </w:rPr>
        <w:t>费</w:t>
      </w:r>
      <w:r>
        <w:rPr>
          <w:w w:val="100"/>
          <w:sz w:val="21"/>
        </w:rPr>
        <w:t>，</w:t>
      </w:r>
      <w:r>
        <w:rPr>
          <w:spacing w:val="-3"/>
          <w:w w:val="100"/>
          <w:sz w:val="21"/>
        </w:rPr>
        <w:t>本</w:t>
      </w:r>
      <w:r>
        <w:rPr>
          <w:w w:val="100"/>
          <w:sz w:val="21"/>
        </w:rPr>
        <w:t>合</w:t>
      </w:r>
      <w:r>
        <w:rPr>
          <w:spacing w:val="-3"/>
          <w:w w:val="100"/>
          <w:sz w:val="21"/>
        </w:rPr>
        <w:t>同</w:t>
      </w:r>
      <w:r>
        <w:rPr>
          <w:w w:val="100"/>
          <w:sz w:val="21"/>
        </w:rPr>
        <w:t>继</w:t>
      </w:r>
      <w:r>
        <w:rPr>
          <w:spacing w:val="-3"/>
          <w:w w:val="100"/>
          <w:sz w:val="21"/>
        </w:rPr>
        <w:t>续</w:t>
      </w:r>
      <w:r>
        <w:rPr>
          <w:w w:val="100"/>
          <w:sz w:val="21"/>
        </w:rPr>
        <w:t>有效</w:t>
      </w:r>
      <w:r>
        <w:rPr>
          <w:spacing w:val="-3"/>
          <w:w w:val="100"/>
          <w:sz w:val="21"/>
        </w:rPr>
        <w:t>。</w:t>
      </w:r>
      <w:r>
        <w:rPr>
          <w:rFonts w:ascii="黑体" w:eastAsia="黑体"/>
          <w:color w:val="000000"/>
          <w:w w:val="100"/>
          <w:sz w:val="21"/>
          <w:shd w:fill="D9D9D9" w:color="auto" w:val="clear"/>
        </w:rPr>
        <w:t>所</w:t>
      </w:r>
      <w:r>
        <w:rPr>
          <w:rFonts w:ascii="黑体" w:eastAsia="黑体"/>
          <w:color w:val="000000"/>
          <w:spacing w:val="-3"/>
          <w:w w:val="100"/>
          <w:sz w:val="21"/>
          <w:shd w:fill="D9D9D9" w:color="auto" w:val="clear"/>
        </w:rPr>
        <w:t>垫</w:t>
      </w:r>
      <w:r>
        <w:rPr>
          <w:rFonts w:ascii="黑体" w:eastAsia="黑体"/>
          <w:color w:val="000000"/>
          <w:w w:val="100"/>
          <w:sz w:val="21"/>
          <w:shd w:fill="D9D9D9" w:color="auto" w:val="clear"/>
        </w:rPr>
        <w:t>交</w:t>
      </w:r>
      <w:r>
        <w:rPr>
          <w:rFonts w:ascii="黑体" w:eastAsia="黑体"/>
          <w:color w:val="000000"/>
          <w:spacing w:val="-3"/>
          <w:w w:val="100"/>
          <w:sz w:val="21"/>
          <w:shd w:fill="D9D9D9" w:color="auto" w:val="clear"/>
        </w:rPr>
        <w:t>的</w:t>
      </w:r>
      <w:r>
        <w:rPr>
          <w:rFonts w:ascii="黑体" w:eastAsia="黑体"/>
          <w:color w:val="000000"/>
          <w:w w:val="100"/>
          <w:sz w:val="21"/>
          <w:shd w:fill="D9D9D9" w:color="auto" w:val="clear"/>
        </w:rPr>
        <w:t>保</w:t>
      </w:r>
      <w:r>
        <w:rPr>
          <w:rFonts w:ascii="黑体" w:eastAsia="黑体"/>
          <w:color w:val="000000"/>
          <w:spacing w:val="-3"/>
          <w:w w:val="100"/>
          <w:sz w:val="21"/>
          <w:shd w:fill="D9D9D9" w:color="auto" w:val="clear"/>
        </w:rPr>
        <w:t>险</w:t>
      </w:r>
      <w:r>
        <w:rPr>
          <w:rFonts w:ascii="黑体" w:eastAsia="黑体"/>
          <w:color w:val="000000"/>
          <w:w w:val="100"/>
          <w:sz w:val="21"/>
          <w:shd w:fill="D9D9D9" w:color="auto" w:val="clear"/>
        </w:rPr>
        <w:t>费</w:t>
      </w:r>
      <w:r>
        <w:rPr>
          <w:rFonts w:ascii="黑体" w:eastAsia="黑体"/>
          <w:color w:val="000000"/>
          <w:spacing w:val="-3"/>
          <w:w w:val="100"/>
          <w:sz w:val="21"/>
          <w:shd w:fill="D9D9D9" w:color="auto" w:val="clear"/>
        </w:rPr>
        <w:t>视</w:t>
      </w:r>
      <w:r>
        <w:rPr>
          <w:rFonts w:ascii="黑体" w:eastAsia="黑体"/>
          <w:color w:val="000000"/>
          <w:w w:val="100"/>
          <w:sz w:val="21"/>
          <w:shd w:fill="D9D9D9" w:color="auto" w:val="clear"/>
        </w:rPr>
        <w:t>同保</w:t>
      </w:r>
      <w:r>
        <w:rPr>
          <w:rFonts w:ascii="黑体" w:eastAsia="黑体"/>
          <w:color w:val="000000"/>
          <w:spacing w:val="-3"/>
          <w:w w:val="100"/>
          <w:sz w:val="21"/>
          <w:shd w:fill="D9D9D9" w:color="auto" w:val="clear"/>
        </w:rPr>
        <w:t>单</w:t>
      </w:r>
      <w:r>
        <w:rPr>
          <w:rFonts w:ascii="黑体" w:eastAsia="黑体"/>
          <w:color w:val="000000"/>
          <w:w w:val="100"/>
          <w:sz w:val="21"/>
          <w:shd w:fill="D9D9D9" w:color="auto" w:val="clear"/>
        </w:rPr>
        <w:t>贷</w:t>
      </w:r>
      <w:r>
        <w:rPr>
          <w:rFonts w:ascii="黑体" w:eastAsia="黑体"/>
          <w:color w:val="000000"/>
          <w:spacing w:val="-3"/>
          <w:w w:val="100"/>
          <w:sz w:val="21"/>
          <w:shd w:fill="D9D9D9" w:color="auto" w:val="clear"/>
        </w:rPr>
        <w:t>款</w:t>
      </w:r>
      <w:r>
        <w:rPr>
          <w:rFonts w:ascii="黑体" w:eastAsia="黑体"/>
          <w:color w:val="000000"/>
          <w:w w:val="100"/>
          <w:sz w:val="21"/>
          <w:shd w:fill="D9D9D9" w:color="auto" w:val="clear"/>
        </w:rPr>
        <w:t>，</w:t>
      </w:r>
      <w:r>
        <w:rPr>
          <w:rFonts w:ascii="黑体" w:eastAsia="黑体"/>
          <w:color w:val="000000"/>
          <w:spacing w:val="-3"/>
          <w:w w:val="100"/>
          <w:sz w:val="21"/>
          <w:shd w:fill="D9D9D9" w:color="auto" w:val="clear"/>
        </w:rPr>
        <w:t>贷</w:t>
      </w:r>
      <w:r>
        <w:rPr>
          <w:rFonts w:ascii="黑体" w:eastAsia="黑体"/>
          <w:color w:val="000000"/>
          <w:w w:val="100"/>
          <w:sz w:val="21"/>
          <w:shd w:fill="D9D9D9" w:color="auto" w:val="clear"/>
        </w:rPr>
        <w:t>款</w:t>
      </w:r>
      <w:r>
        <w:rPr>
          <w:rFonts w:ascii="黑体" w:eastAsia="黑体"/>
          <w:color w:val="000000"/>
          <w:spacing w:val="-3"/>
          <w:w w:val="100"/>
          <w:sz w:val="21"/>
          <w:shd w:fill="D9D9D9" w:color="auto" w:val="clear"/>
        </w:rPr>
        <w:t>利</w:t>
      </w:r>
      <w:r>
        <w:rPr>
          <w:rFonts w:ascii="黑体" w:eastAsia="黑体"/>
          <w:color w:val="000000"/>
          <w:w w:val="100"/>
          <w:sz w:val="21"/>
          <w:shd w:fill="D9D9D9" w:color="auto" w:val="clear"/>
        </w:rPr>
        <w:t>率按</w:t>
      </w:r>
      <w:r>
        <w:rPr>
          <w:rFonts w:ascii="黑体" w:eastAsia="黑体"/>
          <w:color w:val="000000"/>
          <w:w w:val="100"/>
          <w:sz w:val="21"/>
          <w:shd w:fill="D9D9D9" w:color="auto" w:val="clear"/>
        </w:rPr>
        <w:t>                                                                                                                                   照本</w:t>
      </w:r>
      <w:r>
        <w:rPr>
          <w:rFonts w:ascii="黑体" w:eastAsia="黑体"/>
          <w:color w:val="000000"/>
          <w:spacing w:val="-3"/>
          <w:w w:val="100"/>
          <w:sz w:val="21"/>
          <w:shd w:fill="D9D9D9" w:color="auto" w:val="clear"/>
        </w:rPr>
        <w:t>公</w:t>
      </w:r>
      <w:r>
        <w:rPr>
          <w:rFonts w:ascii="黑体" w:eastAsia="黑体"/>
          <w:color w:val="000000"/>
          <w:w w:val="100"/>
          <w:sz w:val="21"/>
          <w:shd w:fill="D9D9D9" w:color="auto" w:val="clear"/>
        </w:rPr>
        <w:t>司</w:t>
      </w:r>
      <w:r>
        <w:rPr>
          <w:rFonts w:ascii="黑体" w:eastAsia="黑体"/>
          <w:color w:val="000000"/>
          <w:spacing w:val="-3"/>
          <w:w w:val="100"/>
          <w:sz w:val="21"/>
          <w:shd w:fill="D9D9D9" w:color="auto" w:val="clear"/>
        </w:rPr>
        <w:t>公</w:t>
      </w:r>
      <w:r>
        <w:rPr>
          <w:rFonts w:ascii="黑体" w:eastAsia="黑体"/>
          <w:color w:val="000000"/>
          <w:w w:val="100"/>
          <w:sz w:val="21"/>
          <w:shd w:fill="D9D9D9" w:color="auto" w:val="clear"/>
        </w:rPr>
        <w:t>布</w:t>
      </w:r>
      <w:r>
        <w:rPr>
          <w:rFonts w:ascii="黑体" w:eastAsia="黑体"/>
          <w:color w:val="000000"/>
          <w:spacing w:val="-3"/>
          <w:w w:val="100"/>
          <w:sz w:val="21"/>
          <w:shd w:fill="D9D9D9" w:color="auto" w:val="clear"/>
        </w:rPr>
        <w:t>的</w:t>
      </w:r>
      <w:r>
        <w:rPr>
          <w:rFonts w:ascii="黑体" w:eastAsia="黑体"/>
          <w:color w:val="000000"/>
          <w:w w:val="100"/>
          <w:sz w:val="21"/>
          <w:shd w:fill="D9D9D9" w:color="auto" w:val="clear"/>
        </w:rPr>
        <w:t>利</w:t>
      </w:r>
      <w:r>
        <w:rPr>
          <w:rFonts w:ascii="黑体" w:eastAsia="黑体"/>
          <w:color w:val="000000"/>
          <w:spacing w:val="-3"/>
          <w:w w:val="100"/>
          <w:sz w:val="21"/>
          <w:shd w:fill="D9D9D9" w:color="auto" w:val="clear"/>
        </w:rPr>
        <w:t>率</w:t>
      </w:r>
      <w:r>
        <w:rPr>
          <w:rFonts w:ascii="黑体" w:eastAsia="黑体"/>
          <w:color w:val="000000"/>
          <w:w w:val="100"/>
          <w:sz w:val="21"/>
          <w:shd w:fill="D9D9D9" w:color="auto" w:val="clear"/>
        </w:rPr>
        <w:t>执</w:t>
      </w:r>
      <w:r>
        <w:rPr>
          <w:rFonts w:ascii="黑体" w:eastAsia="黑体"/>
          <w:color w:val="000000"/>
          <w:spacing w:val="-3"/>
          <w:w w:val="100"/>
          <w:sz w:val="21"/>
          <w:shd w:fill="D9D9D9" w:color="auto" w:val="clear"/>
        </w:rPr>
        <w:t>行</w:t>
      </w:r>
      <w:r>
        <w:rPr>
          <w:rFonts w:ascii="黑体" w:eastAsia="黑体"/>
          <w:color w:val="000000"/>
          <w:w w:val="100"/>
          <w:sz w:val="21"/>
          <w:shd w:fill="D9D9D9" w:color="auto" w:val="clear"/>
        </w:rPr>
        <w:t>。</w:t>
      </w:r>
    </w:p>
    <w:p>
      <w:pPr>
        <w:pStyle w:val="BodyText"/>
        <w:spacing w:line="278" w:lineRule="auto" w:before="156"/>
        <w:ind w:left="3007" w:right="719"/>
        <w:jc w:val="both"/>
        <w:rPr>
          <w:rFonts w:ascii="黑体" w:eastAsia="黑体"/>
        </w:rPr>
      </w:pPr>
      <w:r>
        <w:rPr>
          <w:spacing w:val="-2"/>
        </w:rPr>
        <w:t>当现金价值扣除各项未还款项后的余额不足以垫交到期应交纳的保险费时，</w:t>
      </w:r>
      <w:r>
        <w:rPr>
          <w:spacing w:val="-2"/>
        </w:rPr>
        <w:t>我们将根据现金价值的余额计算本合同可以继续有效的天数，本合同在此期</w:t>
      </w:r>
      <w:r>
        <w:rPr>
          <w:spacing w:val="-2"/>
        </w:rPr>
        <w:t>间继续有效。</w:t>
      </w:r>
      <w:r>
        <w:rPr>
          <w:rFonts w:ascii="黑体" w:eastAsia="黑体"/>
          <w:color w:val="000000"/>
          <w:spacing w:val="-2"/>
          <w:shd w:fill="D9D9D9" w:color="auto" w:val="clear"/>
        </w:rPr>
        <w:t>当现金价值余额为零时，本合同效力中止。</w:t>
      </w:r>
    </w:p>
    <w:p>
      <w:pPr>
        <w:pStyle w:val="BodyText"/>
        <w:spacing w:before="7"/>
        <w:rPr>
          <w:rFonts w:ascii="黑体"/>
          <w:sz w:val="24"/>
        </w:rPr>
      </w:pPr>
    </w:p>
    <w:p>
      <w:pPr>
        <w:tabs>
          <w:tab w:pos="1177" w:val="left" w:leader="none"/>
        </w:tabs>
        <w:spacing w:before="0"/>
        <w:ind w:left="220" w:right="0" w:firstLine="0"/>
        <w:jc w:val="left"/>
        <w:rPr>
          <w:b/>
          <w:sz w:val="24"/>
        </w:rPr>
      </w:pPr>
      <w:r>
        <w:rPr/>
        <w:drawing>
          <wp:anchor distT="0" distB="0" distL="0" distR="0" allowOverlap="1" layoutInCell="1" locked="0" behindDoc="0" simplePos="0" relativeHeight="6">
            <wp:simplePos x="0" y="0"/>
            <wp:positionH relativeFrom="page">
              <wp:posOffset>579119</wp:posOffset>
            </wp:positionH>
            <wp:positionV relativeFrom="paragraph">
              <wp:posOffset>380237</wp:posOffset>
            </wp:positionV>
            <wp:extent cx="6325611" cy="6096"/>
            <wp:effectExtent l="0" t="0" r="0" b="0"/>
            <wp:wrapTopAndBottom/>
            <wp:docPr id="17" name="image7.png"/>
            <wp:cNvGraphicFramePr>
              <a:graphicFrameLocks noChangeAspect="1"/>
            </wp:cNvGraphicFramePr>
            <a:graphic>
              <a:graphicData uri="http://schemas.openxmlformats.org/drawingml/2006/picture">
                <pic:pic>
                  <pic:nvPicPr>
                    <pic:cNvPr id="18" name="image7.png"/>
                    <pic:cNvPicPr/>
                  </pic:nvPicPr>
                  <pic:blipFill>
                    <a:blip r:embed="rId12" cstate="print"/>
                    <a:stretch>
                      <a:fillRect/>
                    </a:stretch>
                  </pic:blipFill>
                  <pic:spPr>
                    <a:xfrm>
                      <a:off x="0" y="0"/>
                      <a:ext cx="6325611" cy="6096"/>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6</w:t>
      </w:r>
      <w:r>
        <w:rPr>
          <w:rFonts w:ascii="Times New Roman" w:hAnsi="Times New Roman" w:eastAsia="Times New Roman"/>
          <w:color w:val="FFFFFF"/>
          <w:sz w:val="30"/>
        </w:rPr>
        <w:tab/>
      </w:r>
      <w:r>
        <w:rPr>
          <w:b/>
          <w:w w:val="95"/>
          <w:position w:val="2"/>
          <w:sz w:val="24"/>
        </w:rPr>
        <w:t>合同效</w:t>
      </w:r>
      <w:r>
        <w:rPr>
          <w:b/>
          <w:w w:val="95"/>
          <w:position w:val="2"/>
          <w:sz w:val="24"/>
        </w:rPr>
        <w:t>力</w:t>
      </w:r>
      <w:r>
        <w:rPr>
          <w:b/>
          <w:w w:val="95"/>
          <w:position w:val="2"/>
          <w:sz w:val="24"/>
        </w:rPr>
        <w:t>的</w:t>
      </w:r>
      <w:r>
        <w:rPr>
          <w:b/>
          <w:w w:val="95"/>
          <w:position w:val="2"/>
          <w:sz w:val="24"/>
        </w:rPr>
        <w:t>中止及</w:t>
      </w:r>
      <w:r>
        <w:rPr>
          <w:b/>
          <w:w w:val="95"/>
          <w:position w:val="2"/>
          <w:sz w:val="24"/>
        </w:rPr>
        <w:t>恢</w:t>
      </w:r>
      <w:r>
        <w:rPr>
          <w:b/>
          <w:spacing w:val="-10"/>
          <w:w w:val="95"/>
          <w:position w:val="2"/>
          <w:sz w:val="24"/>
        </w:rPr>
        <w:t>复</w:t>
      </w:r>
    </w:p>
    <w:p>
      <w:pPr>
        <w:pStyle w:val="ListParagraph"/>
        <w:numPr>
          <w:ilvl w:val="1"/>
          <w:numId w:val="18"/>
        </w:numPr>
        <w:tabs>
          <w:tab w:pos="1177" w:val="left" w:leader="none"/>
          <w:tab w:pos="1179" w:val="left" w:leader="none"/>
          <w:tab w:pos="3007" w:val="left" w:leader="none"/>
        </w:tabs>
        <w:spacing w:line="240" w:lineRule="auto" w:before="335" w:after="0"/>
        <w:ind w:left="1178" w:right="0" w:hanging="959"/>
        <w:jc w:val="left"/>
        <w:rPr>
          <w:rFonts w:ascii="黑体" w:eastAsia="黑体"/>
          <w:sz w:val="21"/>
        </w:rPr>
      </w:pPr>
      <w:r>
        <w:rPr>
          <w:b/>
          <w:sz w:val="21"/>
        </w:rPr>
        <w:t>效力中</w:t>
      </w:r>
      <w:r>
        <w:rPr>
          <w:b/>
          <w:spacing w:val="-10"/>
          <w:sz w:val="21"/>
        </w:rPr>
        <w:t>止</w:t>
      </w:r>
      <w:r>
        <w:rPr>
          <w:b/>
          <w:sz w:val="21"/>
        </w:rPr>
        <w:tab/>
      </w:r>
      <w:r>
        <w:rPr>
          <w:rFonts w:ascii="黑体" w:eastAsia="黑体"/>
          <w:color w:val="000000"/>
          <w:spacing w:val="-2"/>
          <w:sz w:val="21"/>
          <w:shd w:fill="D9D9D9" w:color="auto" w:val="clear"/>
        </w:rPr>
        <w:t>在</w:t>
      </w:r>
      <w:r>
        <w:rPr>
          <w:rFonts w:ascii="黑体" w:eastAsia="黑体"/>
          <w:color w:val="000000"/>
          <w:spacing w:val="-2"/>
          <w:sz w:val="21"/>
          <w:shd w:fill="D9D9D9" w:color="auto" w:val="clear"/>
        </w:rPr>
        <w:t>本</w:t>
      </w:r>
      <w:r>
        <w:rPr>
          <w:rFonts w:ascii="黑体" w:eastAsia="黑体"/>
          <w:color w:val="000000"/>
          <w:spacing w:val="-2"/>
          <w:sz w:val="21"/>
          <w:shd w:fill="D9D9D9" w:color="auto" w:val="clear"/>
        </w:rPr>
        <w:t>合同效力中止期间，</w:t>
      </w:r>
      <w:r>
        <w:rPr>
          <w:rFonts w:ascii="黑体" w:eastAsia="黑体"/>
          <w:color w:val="000000"/>
          <w:spacing w:val="-2"/>
          <w:sz w:val="21"/>
          <w:shd w:fill="D9D9D9" w:color="auto" w:val="clear"/>
        </w:rPr>
        <w:t>我</w:t>
      </w:r>
      <w:r>
        <w:rPr>
          <w:rFonts w:ascii="黑体" w:eastAsia="黑体"/>
          <w:color w:val="000000"/>
          <w:spacing w:val="-2"/>
          <w:sz w:val="21"/>
          <w:shd w:fill="D9D9D9" w:color="auto" w:val="clear"/>
        </w:rPr>
        <w:t>们</w:t>
      </w:r>
      <w:r>
        <w:rPr>
          <w:rFonts w:ascii="黑体" w:eastAsia="黑体"/>
          <w:color w:val="000000"/>
          <w:spacing w:val="-2"/>
          <w:sz w:val="21"/>
          <w:shd w:fill="D9D9D9" w:color="auto" w:val="clear"/>
        </w:rPr>
        <w:t>不承担保险责任</w:t>
      </w:r>
      <w:r>
        <w:rPr>
          <w:rFonts w:ascii="黑体" w:eastAsia="黑体"/>
          <w:color w:val="000000"/>
          <w:spacing w:val="-10"/>
          <w:sz w:val="21"/>
          <w:shd w:fill="D9D9D9" w:color="auto" w:val="clear"/>
        </w:rPr>
        <w:t>。</w:t>
      </w:r>
    </w:p>
    <w:p>
      <w:pPr>
        <w:pStyle w:val="BodyText"/>
        <w:spacing w:before="8"/>
        <w:rPr>
          <w:rFonts w:ascii="黑体"/>
          <w:sz w:val="27"/>
        </w:rPr>
      </w:pPr>
    </w:p>
    <w:p>
      <w:pPr>
        <w:pStyle w:val="ListParagraph"/>
        <w:numPr>
          <w:ilvl w:val="1"/>
          <w:numId w:val="18"/>
        </w:numPr>
        <w:tabs>
          <w:tab w:pos="1177" w:val="left" w:leader="none"/>
          <w:tab w:pos="1179" w:val="left" w:leader="none"/>
          <w:tab w:pos="3007" w:val="left" w:leader="none"/>
        </w:tabs>
        <w:spacing w:line="278" w:lineRule="auto" w:before="1" w:after="0"/>
        <w:ind w:left="3007" w:right="693" w:hanging="2788"/>
        <w:jc w:val="left"/>
        <w:rPr>
          <w:sz w:val="21"/>
        </w:rPr>
      </w:pPr>
      <w:r>
        <w:rPr>
          <w:b/>
          <w:spacing w:val="-4"/>
          <w:sz w:val="21"/>
        </w:rPr>
        <w:t>效</w:t>
      </w:r>
      <w:r>
        <w:rPr>
          <w:b/>
          <w:spacing w:val="-4"/>
          <w:sz w:val="21"/>
        </w:rPr>
        <w:t>力</w:t>
      </w:r>
      <w:r>
        <w:rPr>
          <w:b/>
          <w:spacing w:val="-4"/>
          <w:sz w:val="21"/>
        </w:rPr>
        <w:t>恢</w:t>
      </w:r>
      <w:r>
        <w:rPr>
          <w:b/>
          <w:spacing w:val="-4"/>
          <w:sz w:val="21"/>
        </w:rPr>
        <w:t>复</w:t>
      </w:r>
      <w:r>
        <w:rPr>
          <w:b/>
          <w:sz w:val="21"/>
        </w:rPr>
        <w:tab/>
      </w:r>
      <w:r>
        <w:rPr>
          <w:sz w:val="21"/>
        </w:rPr>
        <w:t>在本合同效力中止后</w:t>
      </w:r>
      <w:r>
        <w:rPr>
          <w:spacing w:val="-39"/>
          <w:sz w:val="21"/>
        </w:rPr>
        <w:t> </w:t>
      </w:r>
      <w:r>
        <w:rPr>
          <w:sz w:val="21"/>
        </w:rPr>
        <w:t>2</w:t>
      </w:r>
      <w:r>
        <w:rPr>
          <w:spacing w:val="-41"/>
          <w:sz w:val="21"/>
        </w:rPr>
        <w:t> </w:t>
      </w:r>
      <w:r>
        <w:rPr>
          <w:sz w:val="21"/>
        </w:rPr>
        <w:t>年</w:t>
      </w:r>
      <w:r>
        <w:rPr>
          <w:sz w:val="21"/>
        </w:rPr>
        <w:t>内，您可以申请恢复本合同效力。经双方协商</w:t>
      </w:r>
      <w:r>
        <w:rPr>
          <w:sz w:val="21"/>
        </w:rPr>
        <w:t>并达</w:t>
      </w:r>
      <w:r>
        <w:rPr>
          <w:spacing w:val="-2"/>
          <w:sz w:val="21"/>
        </w:rPr>
        <w:t>成</w:t>
      </w:r>
      <w:r>
        <w:rPr>
          <w:spacing w:val="-2"/>
          <w:sz w:val="21"/>
        </w:rPr>
        <w:t>协</w:t>
      </w:r>
      <w:r>
        <w:rPr>
          <w:spacing w:val="-2"/>
          <w:sz w:val="21"/>
        </w:rPr>
        <w:t>议，在您补交保险费</w:t>
      </w:r>
      <w:r>
        <w:rPr>
          <w:spacing w:val="-2"/>
          <w:sz w:val="21"/>
        </w:rPr>
        <w:t>和</w:t>
      </w:r>
      <w:r>
        <w:rPr>
          <w:spacing w:val="-2"/>
          <w:sz w:val="21"/>
        </w:rPr>
        <w:t>其</w:t>
      </w:r>
      <w:r>
        <w:rPr>
          <w:spacing w:val="-2"/>
          <w:sz w:val="21"/>
        </w:rPr>
        <w:t>他未还款项之日起，</w:t>
      </w:r>
      <w:r>
        <w:rPr>
          <w:spacing w:val="-2"/>
          <w:sz w:val="21"/>
        </w:rPr>
        <w:t>本</w:t>
      </w:r>
      <w:r>
        <w:rPr>
          <w:spacing w:val="-2"/>
          <w:sz w:val="21"/>
        </w:rPr>
        <w:t>合</w:t>
      </w:r>
      <w:r>
        <w:rPr>
          <w:spacing w:val="-2"/>
          <w:sz w:val="21"/>
        </w:rPr>
        <w:t>同效力恢复。</w:t>
      </w:r>
    </w:p>
    <w:p>
      <w:pPr>
        <w:pStyle w:val="BodyText"/>
        <w:spacing w:line="278" w:lineRule="auto" w:before="156"/>
        <w:ind w:left="3007" w:right="720"/>
      </w:pPr>
      <w:r>
        <w:rPr>
          <w:rFonts w:ascii="黑体" w:eastAsia="黑体"/>
          <w:color w:val="000000"/>
          <w:spacing w:val="-5"/>
          <w:shd w:fill="D9D9D9" w:color="auto" w:val="clear"/>
        </w:rPr>
        <w:t>自本合同效力中止之日起满 </w:t>
      </w:r>
      <w:r>
        <w:rPr>
          <w:rFonts w:ascii="黑体" w:eastAsia="黑体"/>
          <w:color w:val="000000"/>
          <w:shd w:fill="D9D9D9" w:color="auto" w:val="clear"/>
        </w:rPr>
        <w:t>2</w:t>
      </w:r>
      <w:r>
        <w:rPr>
          <w:rFonts w:ascii="黑体" w:eastAsia="黑体"/>
          <w:color w:val="000000"/>
          <w:spacing w:val="-8"/>
          <w:shd w:fill="D9D9D9" w:color="auto" w:val="clear"/>
        </w:rPr>
        <w:t> 年您与我们未达成协议的，我们有权解除本合</w:t>
      </w:r>
      <w:r>
        <w:rPr>
          <w:rFonts w:ascii="黑体" w:eastAsia="黑体"/>
          <w:color w:val="000000"/>
          <w:spacing w:val="80"/>
          <w:w w:val="150"/>
          <w:shd w:fill="D9D9D9" w:color="auto" w:val="clear"/>
        </w:rPr>
        <w:t>                                     </w:t>
      </w:r>
      <w:r>
        <w:rPr>
          <w:rFonts w:ascii="黑体" w:eastAsia="黑体"/>
          <w:color w:val="000000"/>
          <w:spacing w:val="-2"/>
          <w:shd w:fill="D9D9D9" w:color="auto" w:val="clear"/>
        </w:rPr>
        <w:t>同。</w:t>
      </w:r>
      <w:r>
        <w:rPr>
          <w:color w:val="000000"/>
          <w:spacing w:val="-2"/>
        </w:rPr>
        <w:t>我们解除本合同的，向您退还合同效力中止时本合同的现金价值。</w:t>
      </w:r>
    </w:p>
    <w:p>
      <w:pPr>
        <w:tabs>
          <w:tab w:pos="1177" w:val="left" w:leader="none"/>
        </w:tabs>
        <w:spacing w:before="2"/>
        <w:ind w:left="220" w:right="0" w:firstLine="0"/>
        <w:jc w:val="left"/>
        <w:rPr>
          <w:b/>
          <w:sz w:val="24"/>
        </w:rPr>
      </w:pPr>
      <w:r>
        <w:rPr/>
        <w:drawing>
          <wp:anchor distT="0" distB="0" distL="0" distR="0" allowOverlap="1" layoutInCell="1" locked="0" behindDoc="0" simplePos="0" relativeHeight="7">
            <wp:simplePos x="0" y="0"/>
            <wp:positionH relativeFrom="page">
              <wp:posOffset>579119</wp:posOffset>
            </wp:positionH>
            <wp:positionV relativeFrom="paragraph">
              <wp:posOffset>381508</wp:posOffset>
            </wp:positionV>
            <wp:extent cx="6375229" cy="12287"/>
            <wp:effectExtent l="0" t="0" r="0" b="0"/>
            <wp:wrapTopAndBottom/>
            <wp:docPr id="19" name="image5.png"/>
            <wp:cNvGraphicFramePr>
              <a:graphicFrameLocks noChangeAspect="1"/>
            </wp:cNvGraphicFramePr>
            <a:graphic>
              <a:graphicData uri="http://schemas.openxmlformats.org/drawingml/2006/picture">
                <pic:pic>
                  <pic:nvPicPr>
                    <pic:cNvPr id="20" name="image5.png"/>
                    <pic:cNvPicPr/>
                  </pic:nvPicPr>
                  <pic:blipFill>
                    <a:blip r:embed="rId10" cstate="print"/>
                    <a:stretch>
                      <a:fillRect/>
                    </a:stretch>
                  </pic:blipFill>
                  <pic:spPr>
                    <a:xfrm>
                      <a:off x="0" y="0"/>
                      <a:ext cx="6375229" cy="12287"/>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7</w:t>
      </w:r>
      <w:r>
        <w:rPr>
          <w:rFonts w:ascii="Times New Roman" w:hAnsi="Times New Roman" w:eastAsia="Times New Roman"/>
          <w:color w:val="FFFFFF"/>
          <w:sz w:val="30"/>
        </w:rPr>
        <w:tab/>
      </w:r>
      <w:r>
        <w:rPr>
          <w:b/>
          <w:spacing w:val="-3"/>
          <w:w w:val="95"/>
          <w:position w:val="2"/>
          <w:sz w:val="24"/>
        </w:rPr>
        <w:t>合同解除</w:t>
      </w:r>
    </w:p>
    <w:p>
      <w:pPr>
        <w:pStyle w:val="BodyText"/>
        <w:spacing w:before="6"/>
        <w:rPr>
          <w:b/>
          <w:sz w:val="20"/>
        </w:rPr>
      </w:pPr>
    </w:p>
    <w:p>
      <w:pPr>
        <w:spacing w:after="0"/>
        <w:rPr>
          <w:sz w:val="20"/>
        </w:rPr>
        <w:sectPr>
          <w:pgSz w:w="11910" w:h="16840"/>
          <w:pgMar w:header="0" w:footer="457" w:top="800" w:bottom="640" w:left="800" w:right="440"/>
        </w:sectPr>
      </w:pPr>
    </w:p>
    <w:p>
      <w:pPr>
        <w:pStyle w:val="Heading1"/>
        <w:tabs>
          <w:tab w:pos="1177" w:val="left" w:leader="none"/>
        </w:tabs>
        <w:spacing w:line="278" w:lineRule="auto" w:before="72"/>
      </w:pPr>
      <w:r>
        <w:rPr>
          <w:spacing w:val="-4"/>
        </w:rPr>
        <w:t>7.1</w:t>
      </w:r>
      <w:r>
        <w:rPr/>
        <w:tab/>
      </w:r>
      <w:r>
        <w:rPr>
          <w:spacing w:val="-2"/>
        </w:rPr>
        <w:t>您解除本合同的</w:t>
      </w:r>
      <w:r>
        <w:rPr>
          <w:spacing w:val="-4"/>
        </w:rPr>
        <w:t>手续及风险</w:t>
      </w:r>
    </w:p>
    <w:p>
      <w:pPr>
        <w:pStyle w:val="BodyText"/>
        <w:spacing w:line="278" w:lineRule="auto" w:before="72"/>
        <w:ind w:left="220" w:right="719"/>
      </w:pPr>
      <w:r>
        <w:rPr/>
        <w:br w:type="column"/>
      </w:r>
      <w:r>
        <w:rPr>
          <w:spacing w:val="-2"/>
        </w:rPr>
        <w:t>如果您在犹豫期后申请解除本合同，请填写解除本合同的申请书并向我们提</w:t>
      </w:r>
      <w:r>
        <w:rPr>
          <w:spacing w:val="-2"/>
        </w:rPr>
        <w:t>供下列资料：</w:t>
      </w:r>
    </w:p>
    <w:p>
      <w:pPr>
        <w:pStyle w:val="ListParagraph"/>
        <w:numPr>
          <w:ilvl w:val="0"/>
          <w:numId w:val="19"/>
        </w:numPr>
        <w:tabs>
          <w:tab w:pos="749" w:val="left" w:leader="none"/>
        </w:tabs>
        <w:spacing w:line="269" w:lineRule="exact" w:before="0" w:after="0"/>
        <w:ind w:left="749" w:right="0" w:hanging="529"/>
        <w:jc w:val="left"/>
        <w:rPr>
          <w:sz w:val="21"/>
        </w:rPr>
      </w:pPr>
      <w:r>
        <w:rPr>
          <w:spacing w:val="-4"/>
          <w:sz w:val="21"/>
        </w:rPr>
        <w:t>本合同；</w:t>
      </w:r>
    </w:p>
    <w:p>
      <w:pPr>
        <w:pStyle w:val="ListParagraph"/>
        <w:numPr>
          <w:ilvl w:val="0"/>
          <w:numId w:val="19"/>
        </w:numPr>
        <w:tabs>
          <w:tab w:pos="749" w:val="left" w:leader="none"/>
        </w:tabs>
        <w:spacing w:line="240" w:lineRule="auto" w:before="43" w:after="0"/>
        <w:ind w:left="749" w:right="0" w:hanging="529"/>
        <w:jc w:val="left"/>
        <w:rPr>
          <w:sz w:val="21"/>
        </w:rPr>
      </w:pPr>
      <w:r>
        <w:rPr>
          <w:spacing w:val="-3"/>
          <w:sz w:val="21"/>
        </w:rPr>
        <w:t>您的有效身份证件。</w:t>
      </w:r>
    </w:p>
    <w:p>
      <w:pPr>
        <w:pStyle w:val="BodyText"/>
        <w:spacing w:before="7"/>
        <w:rPr>
          <w:sz w:val="15"/>
        </w:rPr>
      </w:pPr>
    </w:p>
    <w:p>
      <w:pPr>
        <w:pStyle w:val="BodyText"/>
        <w:spacing w:line="278" w:lineRule="auto"/>
        <w:ind w:left="220" w:right="719"/>
      </w:pPr>
      <w:r>
        <w:rPr>
          <w:spacing w:val="-2"/>
        </w:rPr>
        <w:t>自我们收到解除本合同的申请书时起，本合同终止。我们自收到解除本合同</w:t>
      </w:r>
      <w:r>
        <w:rPr>
          <w:spacing w:val="-3"/>
        </w:rPr>
        <w:t>的申请书之日起 </w:t>
      </w:r>
      <w:r>
        <w:rPr/>
        <w:t>30</w:t>
      </w:r>
      <w:r>
        <w:rPr>
          <w:spacing w:val="-5"/>
        </w:rPr>
        <w:t> 日内向您退还本合同的现金价值。</w:t>
      </w:r>
    </w:p>
    <w:p>
      <w:pPr>
        <w:spacing w:after="0" w:line="278" w:lineRule="auto"/>
        <w:sectPr>
          <w:type w:val="continuous"/>
          <w:pgSz w:w="11910" w:h="16840"/>
          <w:pgMar w:header="0" w:footer="457" w:top="300" w:bottom="640" w:left="800" w:right="440"/>
          <w:cols w:num="2" w:equalWidth="0">
            <w:col w:w="2697" w:space="90"/>
            <w:col w:w="7883"/>
          </w:cols>
        </w:sectPr>
      </w:pPr>
    </w:p>
    <w:p>
      <w:pPr>
        <w:pStyle w:val="BodyText"/>
        <w:spacing w:before="156"/>
        <w:ind w:left="3007"/>
        <w:rPr>
          <w:rFonts w:ascii="黑体" w:eastAsia="黑体"/>
        </w:rPr>
      </w:pPr>
      <w:r>
        <w:rPr>
          <w:rFonts w:ascii="黑体" w:eastAsia="黑体"/>
          <w:color w:val="000000"/>
          <w:spacing w:val="-3"/>
          <w:shd w:fill="D9D9D9" w:color="auto" w:val="clear"/>
        </w:rPr>
        <w:t>您在犹豫期后解除本合同会遭受一定损失。</w:t>
      </w:r>
    </w:p>
    <w:p>
      <w:pPr>
        <w:pStyle w:val="BodyText"/>
        <w:spacing w:before="11"/>
        <w:rPr>
          <w:rFonts w:ascii="黑体"/>
          <w:sz w:val="27"/>
        </w:rPr>
      </w:pPr>
    </w:p>
    <w:p>
      <w:pPr>
        <w:tabs>
          <w:tab w:pos="1177" w:val="left" w:leader="none"/>
        </w:tabs>
        <w:spacing w:before="1"/>
        <w:ind w:left="220" w:right="0" w:firstLine="0"/>
        <w:jc w:val="left"/>
        <w:rPr>
          <w:b/>
          <w:sz w:val="24"/>
        </w:rPr>
      </w:pPr>
      <w:r>
        <w:rPr/>
        <w:drawing>
          <wp:anchor distT="0" distB="0" distL="0" distR="0" allowOverlap="1" layoutInCell="1" locked="0" behindDoc="0" simplePos="0" relativeHeight="8">
            <wp:simplePos x="0" y="0"/>
            <wp:positionH relativeFrom="page">
              <wp:posOffset>579119</wp:posOffset>
            </wp:positionH>
            <wp:positionV relativeFrom="paragraph">
              <wp:posOffset>380872</wp:posOffset>
            </wp:positionV>
            <wp:extent cx="6325611" cy="12192"/>
            <wp:effectExtent l="0" t="0" r="0" b="0"/>
            <wp:wrapTopAndBottom/>
            <wp:docPr id="21" name="image6.png"/>
            <wp:cNvGraphicFramePr>
              <a:graphicFrameLocks noChangeAspect="1"/>
            </wp:cNvGraphicFramePr>
            <a:graphic>
              <a:graphicData uri="http://schemas.openxmlformats.org/drawingml/2006/picture">
                <pic:pic>
                  <pic:nvPicPr>
                    <pic:cNvPr id="22" name="image6.png"/>
                    <pic:cNvPicPr/>
                  </pic:nvPicPr>
                  <pic:blipFill>
                    <a:blip r:embed="rId11" cstate="print"/>
                    <a:stretch>
                      <a:fillRect/>
                    </a:stretch>
                  </pic:blipFill>
                  <pic:spPr>
                    <a:xfrm>
                      <a:off x="0" y="0"/>
                      <a:ext cx="6325611" cy="12192"/>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8</w:t>
      </w:r>
      <w:r>
        <w:rPr>
          <w:rFonts w:ascii="Times New Roman" w:hAnsi="Times New Roman" w:eastAsia="Times New Roman"/>
          <w:color w:val="FFFFFF"/>
          <w:sz w:val="30"/>
        </w:rPr>
        <w:tab/>
      </w:r>
      <w:r>
        <w:rPr>
          <w:b/>
          <w:w w:val="95"/>
          <w:position w:val="2"/>
          <w:sz w:val="24"/>
        </w:rPr>
        <w:t>如实告</w:t>
      </w:r>
      <w:r>
        <w:rPr>
          <w:b/>
          <w:w w:val="95"/>
          <w:position w:val="2"/>
          <w:sz w:val="24"/>
        </w:rPr>
        <w:t>知</w:t>
      </w:r>
      <w:r>
        <w:rPr>
          <w:b/>
          <w:w w:val="95"/>
          <w:position w:val="2"/>
          <w:sz w:val="24"/>
        </w:rPr>
        <w:t>与</w:t>
      </w:r>
      <w:r>
        <w:rPr>
          <w:b/>
          <w:w w:val="95"/>
          <w:position w:val="2"/>
          <w:sz w:val="24"/>
        </w:rPr>
        <w:t>合同解</w:t>
      </w:r>
      <w:r>
        <w:rPr>
          <w:b/>
          <w:w w:val="95"/>
          <w:position w:val="2"/>
          <w:sz w:val="24"/>
        </w:rPr>
        <w:t>除</w:t>
      </w:r>
      <w:r>
        <w:rPr>
          <w:b/>
          <w:w w:val="95"/>
          <w:position w:val="2"/>
          <w:sz w:val="24"/>
        </w:rPr>
        <w:t>权</w:t>
      </w:r>
      <w:r>
        <w:rPr>
          <w:b/>
          <w:w w:val="95"/>
          <w:position w:val="2"/>
          <w:sz w:val="24"/>
        </w:rPr>
        <w:t>的</w:t>
      </w:r>
      <w:r>
        <w:rPr>
          <w:b/>
          <w:w w:val="95"/>
          <w:position w:val="2"/>
          <w:sz w:val="24"/>
        </w:rPr>
        <w:t>限</w:t>
      </w:r>
      <w:r>
        <w:rPr>
          <w:b/>
          <w:spacing w:val="-10"/>
          <w:w w:val="95"/>
          <w:position w:val="2"/>
          <w:sz w:val="24"/>
        </w:rPr>
        <w:t>制</w:t>
      </w:r>
    </w:p>
    <w:p>
      <w:pPr>
        <w:pStyle w:val="BodyText"/>
        <w:spacing w:before="10"/>
        <w:rPr>
          <w:b/>
          <w:sz w:val="22"/>
        </w:rPr>
      </w:pPr>
    </w:p>
    <w:p>
      <w:pPr>
        <w:spacing w:after="0"/>
        <w:rPr>
          <w:sz w:val="22"/>
        </w:rPr>
        <w:sectPr>
          <w:type w:val="continuous"/>
          <w:pgSz w:w="11910" w:h="16840"/>
          <w:pgMar w:header="0" w:footer="457" w:top="300" w:bottom="640" w:left="800" w:right="440"/>
        </w:sectPr>
      </w:pPr>
    </w:p>
    <w:p>
      <w:pPr>
        <w:pStyle w:val="Heading1"/>
        <w:numPr>
          <w:ilvl w:val="1"/>
          <w:numId w:val="20"/>
        </w:numPr>
        <w:tabs>
          <w:tab w:pos="1177" w:val="left" w:leader="none"/>
          <w:tab w:pos="1179" w:val="left" w:leader="none"/>
        </w:tabs>
        <w:spacing w:line="278" w:lineRule="auto" w:before="71" w:after="0"/>
        <w:ind w:left="1178" w:right="38" w:hanging="959"/>
        <w:jc w:val="left"/>
      </w:pPr>
      <w:r>
        <w:rPr>
          <w:spacing w:val="-2"/>
        </w:rPr>
        <w:t>明确说明与如实</w:t>
      </w:r>
      <w:r>
        <w:rPr>
          <w:spacing w:val="-6"/>
        </w:rPr>
        <w:t>告知</w:t>
      </w:r>
    </w:p>
    <w:p>
      <w:pPr>
        <w:pStyle w:val="BodyText"/>
        <w:spacing w:before="71"/>
        <w:ind w:left="220"/>
      </w:pPr>
      <w:r>
        <w:rPr/>
        <w:br w:type="column"/>
      </w:r>
      <w:r>
        <w:rPr>
          <w:spacing w:val="-3"/>
        </w:rPr>
        <w:t>订立本合同时，我们应向您说明本合同的内容。</w:t>
      </w:r>
    </w:p>
    <w:p>
      <w:pPr>
        <w:pStyle w:val="BodyText"/>
        <w:spacing w:before="7"/>
        <w:rPr>
          <w:sz w:val="15"/>
        </w:rPr>
      </w:pPr>
    </w:p>
    <w:p>
      <w:pPr>
        <w:pStyle w:val="BodyText"/>
        <w:spacing w:line="278" w:lineRule="auto"/>
        <w:ind w:left="220" w:right="719"/>
        <w:jc w:val="both"/>
      </w:pPr>
      <w:r>
        <w:rPr>
          <w:spacing w:val="-2"/>
        </w:rPr>
        <w:t>对保险条款中免除我们责任的条款，我们在订立合同时应当在投保单、保险</w:t>
      </w:r>
      <w:r>
        <w:rPr>
          <w:spacing w:val="-2"/>
        </w:rPr>
        <w:t>单或者其他保险凭证上做出足以引起您注意的提示，并对该条款的内容以书</w:t>
      </w:r>
      <w:r>
        <w:rPr>
          <w:spacing w:val="-3"/>
        </w:rPr>
        <w:t>面或者口头形式向您做出明确说明，未做提示或者明确说明的，该条款不产</w:t>
      </w:r>
    </w:p>
    <w:p>
      <w:pPr>
        <w:spacing w:after="0" w:line="278" w:lineRule="auto"/>
        <w:jc w:val="both"/>
        <w:sectPr>
          <w:type w:val="continuous"/>
          <w:pgSz w:w="11910" w:h="16840"/>
          <w:pgMar w:header="0" w:footer="457" w:top="300" w:bottom="640" w:left="800" w:right="440"/>
          <w:cols w:num="2" w:equalWidth="0">
            <w:col w:w="2697" w:space="90"/>
            <w:col w:w="7883"/>
          </w:cols>
        </w:sectPr>
      </w:pPr>
    </w:p>
    <w:p>
      <w:pPr>
        <w:pStyle w:val="BodyText"/>
        <w:spacing w:before="56"/>
        <w:ind w:left="3007"/>
      </w:pPr>
      <w:r>
        <w:rPr>
          <w:spacing w:val="-4"/>
        </w:rPr>
        <w:t>生效力。</w:t>
      </w:r>
    </w:p>
    <w:p>
      <w:pPr>
        <w:pStyle w:val="BodyText"/>
        <w:spacing w:before="7"/>
        <w:rPr>
          <w:sz w:val="15"/>
        </w:rPr>
      </w:pPr>
    </w:p>
    <w:p>
      <w:pPr>
        <w:pStyle w:val="BodyText"/>
        <w:ind w:left="3007"/>
      </w:pPr>
      <w:r>
        <w:rPr>
          <w:spacing w:val="-3"/>
        </w:rPr>
        <w:t>我们就您和被保险人的有关情况提出询问,您应当如实告知。</w:t>
      </w:r>
    </w:p>
    <w:p>
      <w:pPr>
        <w:pStyle w:val="BodyText"/>
        <w:spacing w:before="12"/>
        <w:rPr>
          <w:sz w:val="9"/>
        </w:rPr>
      </w:pPr>
    </w:p>
    <w:p>
      <w:pPr>
        <w:pStyle w:val="BodyText"/>
        <w:spacing w:line="278" w:lineRule="auto" w:before="72"/>
        <w:ind w:left="3007" w:right="719"/>
        <w:rPr>
          <w:rFonts w:ascii="黑体" w:eastAsia="黑体"/>
        </w:rPr>
      </w:pPr>
      <w:r>
        <w:rPr>
          <w:rFonts w:ascii="黑体" w:eastAsia="黑体"/>
          <w:color w:val="000000"/>
          <w:spacing w:val="-2"/>
          <w:shd w:fill="D9D9D9" w:color="auto" w:val="clear"/>
        </w:rPr>
        <w:t>如果您故意或者因重大过失未履行前款规定的如实告知义务，足以影响我们</w:t>
      </w:r>
      <w:r>
        <w:rPr>
          <w:rFonts w:ascii="黑体" w:eastAsia="黑体"/>
          <w:color w:val="000000"/>
          <w:spacing w:val="80"/>
          <w:w w:val="150"/>
          <w:shd w:fill="D9D9D9" w:color="auto" w:val="clear"/>
        </w:rPr>
        <w:t>                                     </w:t>
      </w:r>
      <w:r>
        <w:rPr>
          <w:rFonts w:ascii="黑体" w:eastAsia="黑体"/>
          <w:color w:val="000000"/>
          <w:spacing w:val="-2"/>
          <w:shd w:fill="D9D9D9" w:color="auto" w:val="clear"/>
        </w:rPr>
        <w:t>决定是否同意承保或者提高保险费率的，我们有权解除本合同。</w:t>
      </w:r>
    </w:p>
    <w:p>
      <w:pPr>
        <w:pStyle w:val="BodyText"/>
        <w:spacing w:line="278" w:lineRule="auto" w:before="156"/>
        <w:ind w:left="3007" w:right="719"/>
        <w:rPr>
          <w:rFonts w:ascii="黑体" w:eastAsia="黑体"/>
        </w:rPr>
      </w:pPr>
      <w:r>
        <w:rPr>
          <w:rFonts w:ascii="黑体" w:eastAsia="黑体"/>
          <w:color w:val="000000"/>
          <w:spacing w:val="-2"/>
          <w:shd w:fill="D9D9D9" w:color="auto" w:val="clear"/>
        </w:rPr>
        <w:t>如果您故意不履行如实告知义务，对于本合同解除前发生的保险事故，我们</w:t>
      </w:r>
      <w:r>
        <w:rPr>
          <w:rFonts w:ascii="黑体" w:eastAsia="黑体"/>
          <w:color w:val="000000"/>
          <w:spacing w:val="80"/>
          <w:w w:val="150"/>
          <w:shd w:fill="D9D9D9" w:color="auto" w:val="clear"/>
        </w:rPr>
        <w:t>                                     </w:t>
      </w:r>
      <w:r>
        <w:rPr>
          <w:rFonts w:ascii="黑体" w:eastAsia="黑体"/>
          <w:color w:val="000000"/>
          <w:spacing w:val="-2"/>
          <w:shd w:fill="D9D9D9" w:color="auto" w:val="clear"/>
        </w:rPr>
        <w:t>不承担给付保险金的责任，并不退还保险费。</w:t>
      </w:r>
    </w:p>
    <w:p>
      <w:pPr>
        <w:pStyle w:val="BodyText"/>
        <w:spacing w:line="278" w:lineRule="auto" w:before="155"/>
        <w:ind w:left="3007" w:right="719"/>
        <w:jc w:val="both"/>
        <w:rPr>
          <w:rFonts w:ascii="黑体" w:eastAsia="黑体"/>
        </w:rPr>
      </w:pPr>
      <w:r>
        <w:rPr>
          <w:rFonts w:ascii="黑体" w:eastAsia="黑体"/>
          <w:color w:val="000000"/>
          <w:spacing w:val="-2"/>
          <w:shd w:fill="D9D9D9" w:color="auto" w:val="clear"/>
        </w:rPr>
        <w:t>如果您因重大过失未履行如实告知义务，对保险事故的发生有严重影响的，</w:t>
      </w:r>
      <w:r>
        <w:rPr>
          <w:rFonts w:ascii="黑体" w:eastAsia="黑体"/>
          <w:color w:val="000000"/>
          <w:spacing w:val="40"/>
          <w:shd w:fill="D9D9D9" w:color="auto" w:val="clear"/>
        </w:rPr>
        <w:t> </w:t>
      </w:r>
      <w:r>
        <w:rPr>
          <w:rFonts w:ascii="黑体" w:eastAsia="黑体"/>
          <w:color w:val="000000"/>
          <w:spacing w:val="-2"/>
          <w:shd w:fill="D9D9D9" w:color="auto" w:val="clear"/>
        </w:rPr>
        <w:t>对于本合同解除前发生的保险事故，我们不承担给付保险金的责任，但应当</w:t>
      </w:r>
      <w:r>
        <w:rPr>
          <w:rFonts w:ascii="黑体" w:eastAsia="黑体"/>
          <w:color w:val="000000"/>
          <w:spacing w:val="-2"/>
          <w:shd w:fill="D9D9D9" w:color="auto" w:val="clear"/>
        </w:rPr>
        <w:t>退还保险费。</w:t>
      </w:r>
    </w:p>
    <w:p>
      <w:pPr>
        <w:pStyle w:val="BodyText"/>
        <w:spacing w:line="278" w:lineRule="auto" w:before="156"/>
        <w:ind w:left="3007" w:right="719"/>
      </w:pPr>
      <w:r>
        <w:rPr>
          <w:spacing w:val="-2"/>
        </w:rPr>
        <w:t>我们在合同订立时已经知道您未如实告知的情况的，我们不得解除合同；发</w:t>
      </w:r>
      <w:r>
        <w:rPr>
          <w:spacing w:val="-2"/>
        </w:rPr>
        <w:t>生保险事故的，我们承担给付保险金的责任。</w:t>
      </w:r>
    </w:p>
    <w:p>
      <w:pPr>
        <w:pStyle w:val="BodyText"/>
        <w:spacing w:before="9"/>
        <w:rPr>
          <w:sz w:val="22"/>
        </w:rPr>
      </w:pPr>
    </w:p>
    <w:p>
      <w:pPr>
        <w:spacing w:after="0"/>
        <w:rPr>
          <w:sz w:val="22"/>
        </w:rPr>
        <w:sectPr>
          <w:pgSz w:w="11910" w:h="16840"/>
          <w:pgMar w:header="0" w:footer="457" w:top="800" w:bottom="640" w:left="800" w:right="440"/>
        </w:sectPr>
      </w:pPr>
    </w:p>
    <w:p>
      <w:pPr>
        <w:pStyle w:val="Heading1"/>
        <w:numPr>
          <w:ilvl w:val="1"/>
          <w:numId w:val="20"/>
        </w:numPr>
        <w:tabs>
          <w:tab w:pos="1177" w:val="left" w:leader="none"/>
          <w:tab w:pos="1179" w:val="left" w:leader="none"/>
        </w:tabs>
        <w:spacing w:line="278" w:lineRule="auto" w:before="72" w:after="0"/>
        <w:ind w:left="1178" w:right="38" w:hanging="959"/>
        <w:jc w:val="left"/>
      </w:pPr>
      <w:r>
        <w:rPr>
          <w:spacing w:val="-2"/>
        </w:rPr>
        <w:t>合同解除权的限</w:t>
      </w:r>
      <w:r>
        <w:rPr>
          <w:spacing w:val="-10"/>
        </w:rPr>
        <w:t>制</w:t>
      </w:r>
    </w:p>
    <w:p>
      <w:pPr>
        <w:pStyle w:val="BodyText"/>
        <w:spacing w:before="72"/>
        <w:ind w:left="220"/>
      </w:pPr>
      <w:r>
        <w:rPr/>
        <w:br w:type="column"/>
      </w:r>
      <w:r>
        <w:rPr>
          <w:spacing w:val="-6"/>
        </w:rPr>
        <w:t>前条规定的合同解除权，自我们知道有解除事由之日起，超过 </w:t>
      </w:r>
      <w:r>
        <w:rPr>
          <w:spacing w:val="-4"/>
        </w:rPr>
        <w:t>30</w:t>
      </w:r>
      <w:r>
        <w:rPr>
          <w:spacing w:val="-14"/>
        </w:rPr>
        <w:t> 日不行使而</w:t>
      </w:r>
    </w:p>
    <w:p>
      <w:pPr>
        <w:pStyle w:val="BodyText"/>
        <w:spacing w:line="278" w:lineRule="auto" w:before="43"/>
        <w:ind w:left="220" w:right="719"/>
      </w:pPr>
      <w:r>
        <w:rPr>
          <w:spacing w:val="-4"/>
        </w:rPr>
        <w:t>消灭。自本合同成立之日起超过 </w:t>
      </w:r>
      <w:r>
        <w:rPr/>
        <w:t>2</w:t>
      </w:r>
      <w:r>
        <w:rPr>
          <w:spacing w:val="-8"/>
        </w:rPr>
        <w:t> 年的，我们不得解除合同；发生保险事故</w:t>
      </w:r>
      <w:r>
        <w:rPr>
          <w:spacing w:val="-2"/>
        </w:rPr>
        <w:t>的，我们承担给付保险金的责任。</w:t>
      </w:r>
    </w:p>
    <w:p>
      <w:pPr>
        <w:spacing w:after="0" w:line="278" w:lineRule="auto"/>
        <w:sectPr>
          <w:type w:val="continuous"/>
          <w:pgSz w:w="11910" w:h="16840"/>
          <w:pgMar w:header="0" w:footer="457" w:top="300" w:bottom="640" w:left="800" w:right="440"/>
          <w:cols w:num="2" w:equalWidth="0">
            <w:col w:w="2697" w:space="90"/>
            <w:col w:w="7883"/>
          </w:cols>
        </w:sectPr>
      </w:pPr>
    </w:p>
    <w:p>
      <w:pPr>
        <w:pStyle w:val="BodyText"/>
        <w:spacing w:before="7"/>
      </w:pPr>
    </w:p>
    <w:p>
      <w:pPr>
        <w:tabs>
          <w:tab w:pos="1177" w:val="left" w:leader="none"/>
        </w:tabs>
        <w:spacing w:before="38"/>
        <w:ind w:left="220" w:right="0" w:firstLine="0"/>
        <w:jc w:val="left"/>
        <w:rPr>
          <w:b/>
          <w:sz w:val="24"/>
        </w:rPr>
      </w:pPr>
      <w:r>
        <w:rPr/>
        <w:drawing>
          <wp:anchor distT="0" distB="0" distL="0" distR="0" allowOverlap="1" layoutInCell="1" locked="0" behindDoc="0" simplePos="0" relativeHeight="9">
            <wp:simplePos x="0" y="0"/>
            <wp:positionH relativeFrom="page">
              <wp:posOffset>579119</wp:posOffset>
            </wp:positionH>
            <wp:positionV relativeFrom="paragraph">
              <wp:posOffset>404368</wp:posOffset>
            </wp:positionV>
            <wp:extent cx="6375229" cy="12287"/>
            <wp:effectExtent l="0" t="0" r="0" b="0"/>
            <wp:wrapTopAndBottom/>
            <wp:docPr id="23" name="image5.png"/>
            <wp:cNvGraphicFramePr>
              <a:graphicFrameLocks noChangeAspect="1"/>
            </wp:cNvGraphicFramePr>
            <a:graphic>
              <a:graphicData uri="http://schemas.openxmlformats.org/drawingml/2006/picture">
                <pic:pic>
                  <pic:nvPicPr>
                    <pic:cNvPr id="24" name="image5.png"/>
                    <pic:cNvPicPr/>
                  </pic:nvPicPr>
                  <pic:blipFill>
                    <a:blip r:embed="rId10" cstate="print"/>
                    <a:stretch>
                      <a:fillRect/>
                    </a:stretch>
                  </pic:blipFill>
                  <pic:spPr>
                    <a:xfrm>
                      <a:off x="0" y="0"/>
                      <a:ext cx="6375229" cy="12287"/>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9</w:t>
      </w:r>
      <w:r>
        <w:rPr>
          <w:rFonts w:ascii="Times New Roman" w:hAnsi="Times New Roman" w:eastAsia="Times New Roman"/>
          <w:color w:val="FFFFFF"/>
          <w:sz w:val="30"/>
        </w:rPr>
        <w:tab/>
      </w:r>
      <w:r>
        <w:rPr>
          <w:b/>
          <w:w w:val="95"/>
          <w:position w:val="2"/>
          <w:sz w:val="24"/>
        </w:rPr>
        <w:t>其他需</w:t>
      </w:r>
      <w:r>
        <w:rPr>
          <w:b/>
          <w:w w:val="95"/>
          <w:position w:val="2"/>
          <w:sz w:val="24"/>
        </w:rPr>
        <w:t>要</w:t>
      </w:r>
      <w:r>
        <w:rPr>
          <w:b/>
          <w:w w:val="95"/>
          <w:position w:val="2"/>
          <w:sz w:val="24"/>
        </w:rPr>
        <w:t>关</w:t>
      </w:r>
      <w:r>
        <w:rPr>
          <w:b/>
          <w:spacing w:val="-3"/>
          <w:w w:val="95"/>
          <w:position w:val="2"/>
          <w:sz w:val="24"/>
        </w:rPr>
        <w:t>注的事项</w:t>
      </w:r>
    </w:p>
    <w:p>
      <w:pPr>
        <w:pStyle w:val="ListParagraph"/>
        <w:numPr>
          <w:ilvl w:val="1"/>
          <w:numId w:val="21"/>
        </w:numPr>
        <w:tabs>
          <w:tab w:pos="1179" w:val="left" w:leader="none"/>
        </w:tabs>
        <w:spacing w:line="278" w:lineRule="auto" w:before="334" w:after="0"/>
        <w:ind w:left="3007" w:right="720" w:hanging="2788"/>
        <w:jc w:val="both"/>
        <w:rPr>
          <w:sz w:val="21"/>
        </w:rPr>
      </w:pPr>
      <w:r>
        <w:rPr>
          <w:b/>
          <w:sz w:val="21"/>
        </w:rPr>
        <w:t>年龄错误</w:t>
      </w:r>
      <w:r>
        <w:rPr>
          <w:b/>
          <w:spacing w:val="851"/>
          <w:sz w:val="21"/>
        </w:rPr>
        <w:t> </w:t>
      </w:r>
      <w:r>
        <w:rPr>
          <w:sz w:val="21"/>
        </w:rPr>
        <w:t>您在申请投保时，应将与有效身份证件相符的被保险人的出生日期在投保单</w:t>
      </w:r>
      <w:r>
        <w:rPr>
          <w:spacing w:val="-2"/>
          <w:sz w:val="21"/>
        </w:rPr>
        <w:t>上填明，如果发生错误按照下列方式办理：</w:t>
      </w:r>
    </w:p>
    <w:p>
      <w:pPr>
        <w:pStyle w:val="ListParagraph"/>
        <w:numPr>
          <w:ilvl w:val="2"/>
          <w:numId w:val="21"/>
        </w:numPr>
        <w:tabs>
          <w:tab w:pos="3537" w:val="left" w:leader="none"/>
        </w:tabs>
        <w:spacing w:line="278" w:lineRule="auto" w:before="1" w:after="0"/>
        <w:ind w:left="3530" w:right="671" w:hanging="524"/>
        <w:jc w:val="both"/>
        <w:rPr>
          <w:sz w:val="21"/>
        </w:rPr>
      </w:pPr>
      <w:r>
        <w:rPr>
          <w:rFonts w:ascii="黑体" w:hAnsi="黑体" w:eastAsia="黑体"/>
          <w:color w:val="000000"/>
          <w:spacing w:val="-2"/>
          <w:sz w:val="21"/>
          <w:shd w:fill="D9D9D9" w:color="auto" w:val="clear"/>
        </w:rPr>
        <w:t>您申报的被保险人年龄不真实，并且其真实年龄不符合本合同约定投保</w:t>
      </w:r>
      <w:r>
        <w:rPr>
          <w:rFonts w:ascii="黑体" w:hAnsi="黑体" w:eastAsia="黑体"/>
          <w:color w:val="000000"/>
          <w:spacing w:val="12495"/>
          <w:sz w:val="21"/>
          <w:shd w:fill="D9D9D9" w:color="auto" w:val="clear"/>
        </w:rPr>
        <w:t> </w:t>
      </w:r>
      <w:r>
        <w:rPr>
          <w:rFonts w:ascii="黑体" w:hAnsi="黑体" w:eastAsia="黑体"/>
          <w:color w:val="000000"/>
          <w:spacing w:val="-2"/>
          <w:sz w:val="21"/>
          <w:shd w:fill="D9D9D9" w:color="auto" w:val="clear"/>
        </w:rPr>
        <w:t>年龄限制的，在保险事故发生之前我们有权解除本合同，并向您退还本</w:t>
      </w:r>
      <w:r>
        <w:rPr>
          <w:rFonts w:ascii="黑体" w:hAnsi="黑体" w:eastAsia="黑体"/>
          <w:color w:val="000000"/>
          <w:spacing w:val="-2"/>
          <w:sz w:val="21"/>
          <w:shd w:fill="D9D9D9" w:color="auto" w:val="clear"/>
        </w:rPr>
        <w:t>合同的现金价值。</w:t>
      </w:r>
      <w:r>
        <w:rPr>
          <w:color w:val="000000"/>
          <w:spacing w:val="-2"/>
          <w:sz w:val="21"/>
        </w:rPr>
        <w:t>我们行使合同解除权适用“8.2</w:t>
      </w:r>
      <w:r>
        <w:rPr>
          <w:color w:val="000000"/>
          <w:spacing w:val="-6"/>
          <w:sz w:val="21"/>
        </w:rPr>
        <w:t> 合同解除权的限制”</w:t>
      </w:r>
      <w:r>
        <w:rPr>
          <w:color w:val="000000"/>
          <w:spacing w:val="-4"/>
          <w:sz w:val="21"/>
        </w:rPr>
        <w:t>的规定。</w:t>
      </w:r>
    </w:p>
    <w:p>
      <w:pPr>
        <w:pStyle w:val="ListParagraph"/>
        <w:numPr>
          <w:ilvl w:val="2"/>
          <w:numId w:val="21"/>
        </w:numPr>
        <w:tabs>
          <w:tab w:pos="3537" w:val="left" w:leader="none"/>
        </w:tabs>
        <w:spacing w:line="278" w:lineRule="auto" w:before="0" w:after="0"/>
        <w:ind w:left="3530" w:right="619" w:hanging="524"/>
        <w:jc w:val="left"/>
        <w:rPr>
          <w:rFonts w:ascii="黑体" w:eastAsia="黑体"/>
          <w:sz w:val="21"/>
        </w:rPr>
      </w:pPr>
      <w:r>
        <w:rPr>
          <w:rFonts w:ascii="黑体" w:eastAsia="黑体"/>
          <w:color w:val="000000"/>
          <w:spacing w:val="-2"/>
          <w:sz w:val="21"/>
          <w:shd w:fill="D9D9D9" w:color="auto" w:val="clear"/>
        </w:rPr>
        <w:t>您申报的被保险人年龄不真实，致使您实交保险费少于应交保险费的，</w:t>
      </w:r>
      <w:r>
        <w:rPr>
          <w:rFonts w:ascii="黑体" w:eastAsia="黑体"/>
          <w:color w:val="000000"/>
          <w:spacing w:val="12495"/>
          <w:sz w:val="21"/>
          <w:shd w:fill="D9D9D9" w:color="auto" w:val="clear"/>
        </w:rPr>
        <w:t> </w:t>
      </w:r>
      <w:r>
        <w:rPr>
          <w:rFonts w:ascii="黑体" w:eastAsia="黑体"/>
          <w:color w:val="000000"/>
          <w:spacing w:val="-2"/>
          <w:sz w:val="21"/>
          <w:shd w:fill="D9D9D9" w:color="auto" w:val="clear"/>
        </w:rPr>
        <w:t>我们有权更正并要求您补交保险费。如果已经发生保险事故，我们在给</w:t>
      </w:r>
      <w:r>
        <w:rPr>
          <w:rFonts w:ascii="黑体" w:eastAsia="黑体"/>
          <w:color w:val="000000"/>
          <w:spacing w:val="-2"/>
          <w:sz w:val="21"/>
          <w:shd w:fill="D9D9D9" w:color="auto" w:val="clear"/>
        </w:rPr>
        <w:t>付保险金时按实交保险费和应交保险费的比例给付。</w:t>
      </w:r>
    </w:p>
    <w:p>
      <w:pPr>
        <w:pStyle w:val="ListParagraph"/>
        <w:numPr>
          <w:ilvl w:val="2"/>
          <w:numId w:val="21"/>
        </w:numPr>
        <w:tabs>
          <w:tab w:pos="3537" w:val="left" w:leader="none"/>
        </w:tabs>
        <w:spacing w:line="278" w:lineRule="auto" w:before="0" w:after="0"/>
        <w:ind w:left="3530" w:right="621" w:hanging="524"/>
        <w:jc w:val="left"/>
        <w:rPr>
          <w:sz w:val="21"/>
        </w:rPr>
      </w:pPr>
      <w:r>
        <w:rPr>
          <w:spacing w:val="-2"/>
          <w:sz w:val="21"/>
        </w:rPr>
        <w:t>您申报的被保险人年龄不真实，致使您实交保险费多于应交保险费的，</w:t>
      </w:r>
      <w:r>
        <w:rPr>
          <w:spacing w:val="-2"/>
          <w:sz w:val="21"/>
        </w:rPr>
        <w:t>我们会将多收的保险费退还给您。</w:t>
      </w:r>
    </w:p>
    <w:p>
      <w:pPr>
        <w:pStyle w:val="BodyText"/>
        <w:spacing w:before="3"/>
        <w:rPr>
          <w:sz w:val="24"/>
        </w:rPr>
      </w:pPr>
    </w:p>
    <w:p>
      <w:pPr>
        <w:pStyle w:val="ListParagraph"/>
        <w:numPr>
          <w:ilvl w:val="1"/>
          <w:numId w:val="21"/>
        </w:numPr>
        <w:tabs>
          <w:tab w:pos="1179" w:val="left" w:leader="none"/>
        </w:tabs>
        <w:spacing w:line="278" w:lineRule="auto" w:before="1" w:after="0"/>
        <w:ind w:left="3007" w:right="720" w:hanging="2788"/>
        <w:jc w:val="both"/>
        <w:rPr>
          <w:sz w:val="21"/>
        </w:rPr>
      </w:pPr>
      <w:r>
        <w:rPr>
          <w:b/>
          <w:sz w:val="21"/>
        </w:rPr>
        <w:t>未还款项</w:t>
      </w:r>
      <w:r>
        <w:rPr>
          <w:b/>
          <w:spacing w:val="851"/>
          <w:sz w:val="21"/>
        </w:rPr>
        <w:t> </w:t>
      </w:r>
      <w:r>
        <w:rPr>
          <w:sz w:val="21"/>
        </w:rPr>
        <w:t>我们在给付各项保险金、退还现金价值或返还保险费时，如果您有欠交的保</w:t>
      </w:r>
      <w:r>
        <w:rPr>
          <w:spacing w:val="-2"/>
          <w:sz w:val="21"/>
        </w:rPr>
        <w:t>险费、利息或其他未还清的款项，我们会在扣除上述各项未还款项后给付。</w:t>
      </w:r>
      <w:r>
        <w:rPr>
          <w:spacing w:val="-2"/>
          <w:sz w:val="21"/>
        </w:rPr>
        <w:t>上述各项未还款项的应付利息按本公司公布的利率计算。</w:t>
      </w:r>
    </w:p>
    <w:p>
      <w:pPr>
        <w:pStyle w:val="BodyText"/>
        <w:spacing w:before="4"/>
        <w:rPr>
          <w:sz w:val="24"/>
        </w:rPr>
      </w:pPr>
    </w:p>
    <w:p>
      <w:pPr>
        <w:pStyle w:val="ListParagraph"/>
        <w:numPr>
          <w:ilvl w:val="1"/>
          <w:numId w:val="21"/>
        </w:numPr>
        <w:tabs>
          <w:tab w:pos="1179" w:val="left" w:leader="none"/>
        </w:tabs>
        <w:spacing w:line="278" w:lineRule="auto" w:before="0" w:after="0"/>
        <w:ind w:left="3007" w:right="719" w:hanging="2788"/>
        <w:jc w:val="both"/>
        <w:rPr>
          <w:sz w:val="21"/>
        </w:rPr>
      </w:pPr>
      <w:r>
        <w:rPr>
          <w:b/>
          <w:spacing w:val="61"/>
          <w:sz w:val="21"/>
        </w:rPr>
        <w:t>合同内容变更 </w:t>
      </w:r>
      <w:r>
        <w:rPr>
          <w:sz w:val="21"/>
        </w:rPr>
        <w:t>在本合同有效期内，经您与我们协商一致，可以变更本合同的有关内容。变</w:t>
      </w:r>
      <w:r>
        <w:rPr>
          <w:spacing w:val="-2"/>
          <w:sz w:val="21"/>
        </w:rPr>
        <w:t>更本合同时，应当由我们在保险单或者其他保险凭证上批注或者附贴批单，</w:t>
      </w:r>
      <w:r>
        <w:rPr>
          <w:spacing w:val="-2"/>
          <w:sz w:val="21"/>
        </w:rPr>
        <w:t>或者由您与我们订立书面的变更协议。</w:t>
      </w:r>
    </w:p>
    <w:p>
      <w:pPr>
        <w:pStyle w:val="BodyText"/>
        <w:spacing w:before="4"/>
        <w:rPr>
          <w:sz w:val="24"/>
        </w:rPr>
      </w:pPr>
    </w:p>
    <w:p>
      <w:pPr>
        <w:pStyle w:val="ListParagraph"/>
        <w:numPr>
          <w:ilvl w:val="1"/>
          <w:numId w:val="21"/>
        </w:numPr>
        <w:tabs>
          <w:tab w:pos="1179" w:val="left" w:leader="none"/>
        </w:tabs>
        <w:spacing w:line="278" w:lineRule="auto" w:before="0" w:after="0"/>
        <w:ind w:left="3007" w:right="719" w:hanging="2788"/>
        <w:jc w:val="both"/>
        <w:rPr>
          <w:rFonts w:ascii="黑体" w:eastAsia="黑体"/>
          <w:sz w:val="21"/>
        </w:rPr>
      </w:pPr>
      <w:r>
        <w:rPr>
          <w:b/>
          <w:spacing w:val="61"/>
          <w:sz w:val="21"/>
        </w:rPr>
        <w:t>联系方式变更 </w:t>
      </w:r>
      <w:r>
        <w:rPr>
          <w:sz w:val="21"/>
        </w:rPr>
        <w:t>为了保障您的合法权益，您的住所、通讯地址或电话等联系方式变更时，请</w:t>
      </w:r>
      <w:r>
        <w:rPr>
          <w:spacing w:val="-2"/>
          <w:sz w:val="21"/>
        </w:rPr>
        <w:t>及时以书面形式或双方认可的其他形式通知我们。如果您未以书面形式或双</w:t>
      </w:r>
      <w:r>
        <w:rPr>
          <w:spacing w:val="-2"/>
          <w:sz w:val="21"/>
        </w:rPr>
        <w:t>方认可的其他形式通知我们，</w:t>
      </w:r>
      <w:r>
        <w:rPr>
          <w:rFonts w:ascii="黑体" w:eastAsia="黑体"/>
          <w:color w:val="000000"/>
          <w:spacing w:val="-2"/>
          <w:sz w:val="21"/>
          <w:shd w:fill="D9D9D9" w:color="auto" w:val="clear"/>
        </w:rPr>
        <w:t>我们按照本合同载明的最后住所或通讯地址所</w:t>
      </w:r>
      <w:r>
        <w:rPr>
          <w:rFonts w:ascii="黑体" w:eastAsia="黑体"/>
          <w:color w:val="000000"/>
          <w:spacing w:val="13335"/>
          <w:sz w:val="21"/>
          <w:shd w:fill="D9D9D9" w:color="auto" w:val="clear"/>
        </w:rPr>
        <w:t> </w:t>
      </w:r>
      <w:r>
        <w:rPr>
          <w:rFonts w:ascii="黑体" w:eastAsia="黑体"/>
          <w:color w:val="000000"/>
          <w:spacing w:val="-2"/>
          <w:sz w:val="21"/>
          <w:shd w:fill="D9D9D9" w:color="auto" w:val="clear"/>
        </w:rPr>
        <w:t>发送的有关通知，均视为已送达给您。</w:t>
      </w:r>
    </w:p>
    <w:p>
      <w:pPr>
        <w:spacing w:after="0" w:line="278" w:lineRule="auto"/>
        <w:jc w:val="both"/>
        <w:rPr>
          <w:rFonts w:ascii="黑体" w:eastAsia="黑体"/>
          <w:sz w:val="21"/>
        </w:rPr>
        <w:sectPr>
          <w:type w:val="continuous"/>
          <w:pgSz w:w="11910" w:h="16840"/>
          <w:pgMar w:header="0" w:footer="457" w:top="300" w:bottom="640" w:left="800" w:right="440"/>
        </w:sectPr>
      </w:pPr>
    </w:p>
    <w:p>
      <w:pPr>
        <w:pStyle w:val="ListParagraph"/>
        <w:numPr>
          <w:ilvl w:val="1"/>
          <w:numId w:val="21"/>
        </w:numPr>
        <w:tabs>
          <w:tab w:pos="1177" w:val="left" w:leader="none"/>
          <w:tab w:pos="1179" w:val="left" w:leader="none"/>
          <w:tab w:pos="3007" w:val="left" w:leader="none"/>
        </w:tabs>
        <w:spacing w:line="278" w:lineRule="auto" w:before="48" w:after="0"/>
        <w:ind w:left="3007" w:right="720" w:hanging="2788"/>
        <w:jc w:val="left"/>
        <w:rPr>
          <w:sz w:val="21"/>
        </w:rPr>
      </w:pPr>
      <w:r>
        <w:rPr/>
        <w:drawing>
          <wp:anchor distT="0" distB="0" distL="0" distR="0" allowOverlap="1" layoutInCell="1" locked="0" behindDoc="1" simplePos="0" relativeHeight="487140864">
            <wp:simplePos x="0" y="0"/>
            <wp:positionH relativeFrom="page">
              <wp:posOffset>2417698</wp:posOffset>
            </wp:positionH>
            <wp:positionV relativeFrom="page">
              <wp:posOffset>7500873</wp:posOffset>
            </wp:positionV>
            <wp:extent cx="2890361" cy="174879"/>
            <wp:effectExtent l="0" t="0" r="0" b="0"/>
            <wp:wrapNone/>
            <wp:docPr id="25" name="image8.png"/>
            <wp:cNvGraphicFramePr>
              <a:graphicFrameLocks noChangeAspect="1"/>
            </wp:cNvGraphicFramePr>
            <a:graphic>
              <a:graphicData uri="http://schemas.openxmlformats.org/drawingml/2006/picture">
                <pic:pic>
                  <pic:nvPicPr>
                    <pic:cNvPr id="26" name="image8.png"/>
                    <pic:cNvPicPr/>
                  </pic:nvPicPr>
                  <pic:blipFill>
                    <a:blip r:embed="rId13" cstate="print"/>
                    <a:stretch>
                      <a:fillRect/>
                    </a:stretch>
                  </pic:blipFill>
                  <pic:spPr>
                    <a:xfrm>
                      <a:off x="0" y="0"/>
                      <a:ext cx="2890361" cy="174879"/>
                    </a:xfrm>
                    <a:prstGeom prst="rect">
                      <a:avLst/>
                    </a:prstGeom>
                  </pic:spPr>
                </pic:pic>
              </a:graphicData>
            </a:graphic>
          </wp:anchor>
        </w:drawing>
      </w:r>
      <w:r>
        <w:rPr>
          <w:b/>
          <w:spacing w:val="-4"/>
          <w:sz w:val="21"/>
        </w:rPr>
        <w:t>争</w:t>
      </w:r>
      <w:r>
        <w:rPr>
          <w:b/>
          <w:spacing w:val="-4"/>
          <w:sz w:val="21"/>
        </w:rPr>
        <w:t>议</w:t>
      </w:r>
      <w:r>
        <w:rPr>
          <w:b/>
          <w:spacing w:val="-4"/>
          <w:sz w:val="21"/>
        </w:rPr>
        <w:t>处</w:t>
      </w:r>
      <w:r>
        <w:rPr>
          <w:b/>
          <w:spacing w:val="-4"/>
          <w:sz w:val="21"/>
        </w:rPr>
        <w:t>理</w:t>
      </w:r>
      <w:r>
        <w:rPr>
          <w:b/>
          <w:sz w:val="21"/>
        </w:rPr>
        <w:tab/>
      </w:r>
      <w:r>
        <w:rPr>
          <w:spacing w:val="-2"/>
          <w:sz w:val="21"/>
        </w:rPr>
        <w:t>本</w:t>
      </w:r>
      <w:r>
        <w:rPr>
          <w:spacing w:val="-2"/>
          <w:sz w:val="21"/>
        </w:rPr>
        <w:t>合</w:t>
      </w:r>
      <w:r>
        <w:rPr>
          <w:spacing w:val="-2"/>
          <w:sz w:val="21"/>
        </w:rPr>
        <w:t>同履行过程中，双方</w:t>
      </w:r>
      <w:r>
        <w:rPr>
          <w:spacing w:val="-2"/>
          <w:sz w:val="21"/>
        </w:rPr>
        <w:t>发</w:t>
      </w:r>
      <w:r>
        <w:rPr>
          <w:spacing w:val="-2"/>
          <w:sz w:val="21"/>
        </w:rPr>
        <w:t>生</w:t>
      </w:r>
      <w:r>
        <w:rPr>
          <w:spacing w:val="-2"/>
          <w:sz w:val="21"/>
        </w:rPr>
        <w:t>争议时，可以从下列</w:t>
      </w:r>
      <w:r>
        <w:rPr>
          <w:spacing w:val="-2"/>
          <w:sz w:val="21"/>
        </w:rPr>
        <w:t>两</w:t>
      </w:r>
      <w:r>
        <w:rPr>
          <w:spacing w:val="-2"/>
          <w:sz w:val="21"/>
        </w:rPr>
        <w:t>种</w:t>
      </w:r>
      <w:r>
        <w:rPr>
          <w:spacing w:val="-2"/>
          <w:sz w:val="21"/>
        </w:rPr>
        <w:t>方式中选择一种</w:t>
      </w:r>
      <w:r>
        <w:rPr>
          <w:spacing w:val="-2"/>
          <w:sz w:val="21"/>
        </w:rPr>
        <w:t>争</w:t>
      </w:r>
      <w:r>
        <w:rPr>
          <w:spacing w:val="-2"/>
          <w:sz w:val="21"/>
        </w:rPr>
        <w:t>议</w:t>
      </w:r>
      <w:r>
        <w:rPr>
          <w:spacing w:val="-4"/>
          <w:sz w:val="21"/>
        </w:rPr>
        <w:t>处</w:t>
      </w:r>
      <w:r>
        <w:rPr>
          <w:spacing w:val="-4"/>
          <w:sz w:val="21"/>
        </w:rPr>
        <w:t>理</w:t>
      </w:r>
      <w:r>
        <w:rPr>
          <w:spacing w:val="-4"/>
          <w:sz w:val="21"/>
        </w:rPr>
        <w:t>方</w:t>
      </w:r>
      <w:r>
        <w:rPr>
          <w:spacing w:val="-4"/>
          <w:sz w:val="21"/>
        </w:rPr>
        <w:t>式</w:t>
      </w:r>
      <w:r>
        <w:rPr>
          <w:spacing w:val="-4"/>
          <w:sz w:val="21"/>
        </w:rPr>
        <w:t>：</w:t>
      </w:r>
    </w:p>
    <w:p>
      <w:pPr>
        <w:pStyle w:val="ListParagraph"/>
        <w:numPr>
          <w:ilvl w:val="0"/>
          <w:numId w:val="22"/>
        </w:numPr>
        <w:tabs>
          <w:tab w:pos="3537" w:val="left" w:leader="none"/>
        </w:tabs>
        <w:spacing w:line="278" w:lineRule="auto" w:before="0" w:after="0"/>
        <w:ind w:left="3530" w:right="693" w:hanging="524"/>
        <w:jc w:val="left"/>
        <w:rPr>
          <w:sz w:val="21"/>
        </w:rPr>
      </w:pPr>
      <w:r>
        <w:rPr>
          <w:spacing w:val="-4"/>
          <w:sz w:val="21"/>
        </w:rPr>
        <w:t>因履行本合同发生的争议，由当事人协商解决，协商不成的，提交双方</w:t>
      </w:r>
      <w:r>
        <w:rPr>
          <w:spacing w:val="-2"/>
          <w:sz w:val="21"/>
        </w:rPr>
        <w:t>共同选择的仲裁委员会仲裁；</w:t>
      </w:r>
    </w:p>
    <w:p>
      <w:pPr>
        <w:pStyle w:val="ListParagraph"/>
        <w:numPr>
          <w:ilvl w:val="0"/>
          <w:numId w:val="22"/>
        </w:numPr>
        <w:tabs>
          <w:tab w:pos="3537" w:val="left" w:leader="none"/>
        </w:tabs>
        <w:spacing w:line="278" w:lineRule="auto" w:before="0" w:after="0"/>
        <w:ind w:left="3530" w:right="693" w:hanging="524"/>
        <w:jc w:val="left"/>
        <w:rPr>
          <w:sz w:val="21"/>
        </w:rPr>
      </w:pPr>
      <w:r>
        <w:rPr>
          <w:spacing w:val="-4"/>
          <w:sz w:val="21"/>
        </w:rPr>
        <w:t>因履行本合同发生的争议，由当事人协商解决，协商不成的，依法向人</w:t>
      </w:r>
      <w:r>
        <w:rPr>
          <w:spacing w:val="-2"/>
          <w:sz w:val="21"/>
        </w:rPr>
        <w:t>民法院起诉。</w:t>
      </w:r>
    </w:p>
    <w:p>
      <w:pPr>
        <w:pStyle w:val="BodyText"/>
        <w:spacing w:before="5"/>
        <w:rPr>
          <w:sz w:val="29"/>
        </w:r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8"/>
        <w:gridCol w:w="2096"/>
        <w:gridCol w:w="7065"/>
      </w:tblGrid>
      <w:tr>
        <w:trPr>
          <w:trHeight w:val="536" w:hRule="atLeast"/>
        </w:trPr>
        <w:tc>
          <w:tcPr>
            <w:tcW w:w="798" w:type="dxa"/>
            <w:tcBorders>
              <w:bottom w:val="single" w:sz="8" w:space="0" w:color="000000"/>
            </w:tcBorders>
          </w:tcPr>
          <w:p>
            <w:pPr>
              <w:pStyle w:val="TableParagraph"/>
              <w:spacing w:line="514" w:lineRule="exact"/>
              <w:ind w:left="107"/>
              <w:rPr>
                <w:rFonts w:ascii="Times New Roman" w:hAnsi="Times New Roman"/>
                <w:sz w:val="30"/>
              </w:rPr>
            </w:pPr>
            <w:r>
              <w:rPr>
                <w:spacing w:val="-385"/>
                <w:position w:val="-5"/>
                <w:sz w:val="45"/>
              </w:rPr>
              <w:t>●</w:t>
            </w:r>
            <w:r>
              <w:rPr>
                <w:rFonts w:ascii="Times New Roman" w:hAnsi="Times New Roman"/>
                <w:color w:val="FFFFFF"/>
                <w:spacing w:val="-4"/>
                <w:sz w:val="30"/>
              </w:rPr>
              <w:t>10</w:t>
            </w:r>
          </w:p>
        </w:tc>
        <w:tc>
          <w:tcPr>
            <w:tcW w:w="2096" w:type="dxa"/>
            <w:tcBorders>
              <w:bottom w:val="single" w:sz="8" w:space="0" w:color="000000"/>
            </w:tcBorders>
          </w:tcPr>
          <w:p>
            <w:pPr>
              <w:pStyle w:val="TableParagraph"/>
              <w:spacing w:before="68"/>
              <w:ind w:left="268"/>
              <w:rPr>
                <w:b/>
                <w:sz w:val="24"/>
              </w:rPr>
            </w:pPr>
            <w:r>
              <w:rPr>
                <w:b/>
                <w:w w:val="95"/>
                <w:sz w:val="24"/>
              </w:rPr>
              <w:t>释</w:t>
            </w:r>
            <w:r>
              <w:rPr>
                <w:b/>
                <w:spacing w:val="-10"/>
                <w:sz w:val="24"/>
              </w:rPr>
              <w:t>义</w:t>
            </w:r>
          </w:p>
        </w:tc>
        <w:tc>
          <w:tcPr>
            <w:tcW w:w="7065" w:type="dxa"/>
            <w:tcBorders>
              <w:bottom w:val="single" w:sz="8" w:space="0" w:color="000000"/>
            </w:tcBorders>
          </w:tcPr>
          <w:p>
            <w:pPr>
              <w:pStyle w:val="TableParagraph"/>
              <w:rPr>
                <w:rFonts w:ascii="Times New Roman"/>
                <w:sz w:val="20"/>
              </w:rPr>
            </w:pPr>
          </w:p>
        </w:tc>
      </w:tr>
      <w:tr>
        <w:trPr>
          <w:trHeight w:val="1093" w:hRule="atLeast"/>
        </w:trPr>
        <w:tc>
          <w:tcPr>
            <w:tcW w:w="798" w:type="dxa"/>
            <w:tcBorders>
              <w:top w:val="single" w:sz="8" w:space="0" w:color="000000"/>
            </w:tcBorders>
          </w:tcPr>
          <w:p>
            <w:pPr>
              <w:pStyle w:val="TableParagraph"/>
              <w:spacing w:before="1"/>
              <w:rPr>
                <w:sz w:val="26"/>
              </w:rPr>
            </w:pPr>
          </w:p>
          <w:p>
            <w:pPr>
              <w:pStyle w:val="TableParagraph"/>
              <w:ind w:left="107"/>
              <w:rPr>
                <w:b/>
                <w:sz w:val="21"/>
              </w:rPr>
            </w:pPr>
            <w:r>
              <w:rPr>
                <w:b/>
                <w:spacing w:val="-4"/>
                <w:sz w:val="21"/>
              </w:rPr>
              <w:t>10.1</w:t>
            </w:r>
          </w:p>
        </w:tc>
        <w:tc>
          <w:tcPr>
            <w:tcW w:w="2096" w:type="dxa"/>
            <w:tcBorders>
              <w:top w:val="single" w:sz="8" w:space="0" w:color="000000"/>
            </w:tcBorders>
          </w:tcPr>
          <w:p>
            <w:pPr>
              <w:pStyle w:val="TableParagraph"/>
              <w:spacing w:before="1"/>
              <w:rPr>
                <w:sz w:val="26"/>
              </w:rPr>
            </w:pPr>
          </w:p>
          <w:p>
            <w:pPr>
              <w:pStyle w:val="TableParagraph"/>
              <w:spacing w:line="278" w:lineRule="auto"/>
              <w:ind w:left="268" w:right="347"/>
              <w:rPr>
                <w:b/>
                <w:sz w:val="21"/>
              </w:rPr>
            </w:pPr>
            <w:r>
              <w:rPr>
                <w:b/>
                <w:spacing w:val="-2"/>
                <w:sz w:val="21"/>
              </w:rPr>
              <w:t>保单年生效对应</w:t>
            </w:r>
            <w:r>
              <w:rPr>
                <w:b/>
                <w:spacing w:val="-10"/>
                <w:sz w:val="21"/>
              </w:rPr>
              <w:t>日</w:t>
            </w:r>
          </w:p>
        </w:tc>
        <w:tc>
          <w:tcPr>
            <w:tcW w:w="7065" w:type="dxa"/>
            <w:tcBorders>
              <w:top w:val="single" w:sz="8" w:space="0" w:color="000000"/>
            </w:tcBorders>
          </w:tcPr>
          <w:p>
            <w:pPr>
              <w:pStyle w:val="TableParagraph"/>
              <w:spacing w:before="1"/>
              <w:rPr>
                <w:sz w:val="26"/>
              </w:rPr>
            </w:pPr>
          </w:p>
          <w:p>
            <w:pPr>
              <w:pStyle w:val="TableParagraph"/>
              <w:spacing w:line="278" w:lineRule="auto"/>
              <w:ind w:left="1" w:right="124"/>
              <w:rPr>
                <w:sz w:val="21"/>
              </w:rPr>
            </w:pPr>
            <w:r>
              <w:rPr>
                <w:spacing w:val="-2"/>
                <w:sz w:val="21"/>
              </w:rPr>
              <w:t>本合同生效日在以后每年的对应日。如果当月无对应的同一日，则以该月最</w:t>
            </w:r>
            <w:r>
              <w:rPr>
                <w:spacing w:val="-2"/>
                <w:sz w:val="21"/>
              </w:rPr>
              <w:t>后一日为对应日。</w:t>
            </w:r>
          </w:p>
        </w:tc>
      </w:tr>
      <w:tr>
        <w:trPr>
          <w:trHeight w:val="935" w:hRule="atLeast"/>
        </w:trPr>
        <w:tc>
          <w:tcPr>
            <w:tcW w:w="798" w:type="dxa"/>
          </w:tcPr>
          <w:p>
            <w:pPr>
              <w:pStyle w:val="TableParagraph"/>
              <w:spacing w:before="178"/>
              <w:ind w:left="107"/>
              <w:rPr>
                <w:b/>
                <w:sz w:val="21"/>
              </w:rPr>
            </w:pPr>
            <w:r>
              <w:rPr>
                <w:b/>
                <w:spacing w:val="-4"/>
                <w:sz w:val="21"/>
              </w:rPr>
              <w:t>10.2</w:t>
            </w:r>
          </w:p>
        </w:tc>
        <w:tc>
          <w:tcPr>
            <w:tcW w:w="2096" w:type="dxa"/>
          </w:tcPr>
          <w:p>
            <w:pPr>
              <w:pStyle w:val="TableParagraph"/>
              <w:spacing w:before="178"/>
              <w:ind w:left="268"/>
              <w:rPr>
                <w:b/>
                <w:sz w:val="21"/>
              </w:rPr>
            </w:pPr>
            <w:r>
              <w:rPr>
                <w:b/>
                <w:spacing w:val="-3"/>
                <w:sz w:val="21"/>
              </w:rPr>
              <w:t>保单年度</w:t>
            </w:r>
          </w:p>
        </w:tc>
        <w:tc>
          <w:tcPr>
            <w:tcW w:w="7065" w:type="dxa"/>
          </w:tcPr>
          <w:p>
            <w:pPr>
              <w:pStyle w:val="TableParagraph"/>
              <w:spacing w:line="278" w:lineRule="auto" w:before="178"/>
              <w:ind w:left="1" w:right="124"/>
              <w:rPr>
                <w:sz w:val="21"/>
              </w:rPr>
            </w:pPr>
            <w:r>
              <w:rPr>
                <w:spacing w:val="-2"/>
                <w:sz w:val="21"/>
              </w:rPr>
              <w:t>在本合同有效期内，从本合同生效日或保单年生效对应日零时起至下一年度</w:t>
            </w:r>
            <w:r>
              <w:rPr>
                <w:spacing w:val="-2"/>
                <w:sz w:val="21"/>
              </w:rPr>
              <w:t>本合同保单年生效对应日零时止为一个保单年度。</w:t>
            </w:r>
          </w:p>
        </w:tc>
      </w:tr>
      <w:tr>
        <w:trPr>
          <w:trHeight w:val="936" w:hRule="atLeast"/>
        </w:trPr>
        <w:tc>
          <w:tcPr>
            <w:tcW w:w="798" w:type="dxa"/>
          </w:tcPr>
          <w:p>
            <w:pPr>
              <w:pStyle w:val="TableParagraph"/>
              <w:spacing w:before="178"/>
              <w:ind w:left="107"/>
              <w:rPr>
                <w:b/>
                <w:sz w:val="21"/>
              </w:rPr>
            </w:pPr>
            <w:r>
              <w:rPr>
                <w:b/>
                <w:spacing w:val="-4"/>
                <w:sz w:val="21"/>
              </w:rPr>
              <w:t>10.3</w:t>
            </w:r>
          </w:p>
        </w:tc>
        <w:tc>
          <w:tcPr>
            <w:tcW w:w="2096" w:type="dxa"/>
          </w:tcPr>
          <w:p>
            <w:pPr>
              <w:pStyle w:val="TableParagraph"/>
              <w:spacing w:line="278" w:lineRule="auto" w:before="178"/>
              <w:ind w:left="268" w:right="347"/>
              <w:rPr>
                <w:b/>
                <w:sz w:val="21"/>
              </w:rPr>
            </w:pPr>
            <w:r>
              <w:rPr>
                <w:b/>
                <w:spacing w:val="-2"/>
                <w:sz w:val="21"/>
              </w:rPr>
              <w:t>保险费约定交纳</w:t>
            </w:r>
            <w:r>
              <w:rPr>
                <w:b/>
                <w:spacing w:val="-10"/>
                <w:sz w:val="21"/>
              </w:rPr>
              <w:t>日</w:t>
            </w:r>
          </w:p>
        </w:tc>
        <w:tc>
          <w:tcPr>
            <w:tcW w:w="7065" w:type="dxa"/>
          </w:tcPr>
          <w:p>
            <w:pPr>
              <w:pStyle w:val="TableParagraph"/>
              <w:spacing w:line="278" w:lineRule="auto" w:before="178"/>
              <w:ind w:left="1" w:right="-15"/>
              <w:rPr>
                <w:sz w:val="21"/>
              </w:rPr>
            </w:pPr>
            <w:r>
              <w:rPr>
                <w:spacing w:val="-4"/>
                <w:sz w:val="21"/>
              </w:rPr>
              <w:t>本合同生效日在每月、每季、每半年或每年（根据交费方式确定）的对应日。</w:t>
            </w:r>
            <w:r>
              <w:rPr>
                <w:spacing w:val="-2"/>
                <w:sz w:val="21"/>
              </w:rPr>
              <w:t>如果当月无对应的同一日，则以该月最后一日为对应日。</w:t>
            </w:r>
          </w:p>
        </w:tc>
      </w:tr>
      <w:tr>
        <w:trPr>
          <w:trHeight w:val="936" w:hRule="atLeast"/>
        </w:trPr>
        <w:tc>
          <w:tcPr>
            <w:tcW w:w="798" w:type="dxa"/>
          </w:tcPr>
          <w:p>
            <w:pPr>
              <w:pStyle w:val="TableParagraph"/>
              <w:spacing w:before="178"/>
              <w:ind w:left="107"/>
              <w:rPr>
                <w:b/>
                <w:sz w:val="21"/>
              </w:rPr>
            </w:pPr>
            <w:r>
              <w:rPr>
                <w:b/>
                <w:spacing w:val="-4"/>
                <w:sz w:val="21"/>
              </w:rPr>
              <w:t>10.4</w:t>
            </w:r>
          </w:p>
        </w:tc>
        <w:tc>
          <w:tcPr>
            <w:tcW w:w="2096" w:type="dxa"/>
          </w:tcPr>
          <w:p>
            <w:pPr>
              <w:pStyle w:val="TableParagraph"/>
              <w:spacing w:before="178"/>
              <w:ind w:left="268"/>
              <w:rPr>
                <w:b/>
                <w:sz w:val="21"/>
              </w:rPr>
            </w:pPr>
            <w:r>
              <w:rPr>
                <w:b/>
                <w:spacing w:val="-5"/>
                <w:sz w:val="21"/>
              </w:rPr>
              <w:t>周岁</w:t>
            </w:r>
          </w:p>
        </w:tc>
        <w:tc>
          <w:tcPr>
            <w:tcW w:w="7065" w:type="dxa"/>
          </w:tcPr>
          <w:p>
            <w:pPr>
              <w:pStyle w:val="TableParagraph"/>
              <w:spacing w:line="278" w:lineRule="auto" w:before="178"/>
              <w:ind w:left="1" w:right="102"/>
              <w:rPr>
                <w:sz w:val="21"/>
              </w:rPr>
            </w:pPr>
            <w:r>
              <w:rPr>
                <w:spacing w:val="-2"/>
                <w:sz w:val="21"/>
              </w:rPr>
              <w:t>指按</w:t>
            </w:r>
            <w:r>
              <w:rPr>
                <w:b/>
                <w:spacing w:val="-2"/>
                <w:sz w:val="21"/>
              </w:rPr>
              <w:t>有效身份证件</w:t>
            </w:r>
            <w:r>
              <w:rPr>
                <w:spacing w:val="-2"/>
                <w:sz w:val="21"/>
              </w:rPr>
              <w:t>（</w:t>
            </w:r>
            <w:r>
              <w:rPr>
                <w:spacing w:val="-26"/>
                <w:sz w:val="21"/>
              </w:rPr>
              <w:t>见 </w:t>
            </w:r>
            <w:r>
              <w:rPr>
                <w:spacing w:val="-2"/>
                <w:sz w:val="21"/>
              </w:rPr>
              <w:t>10.5）中记载的出生日期计算的年龄，自出生之日起</w:t>
            </w:r>
            <w:r>
              <w:rPr>
                <w:spacing w:val="-2"/>
                <w:sz w:val="21"/>
              </w:rPr>
              <w:t>为零周岁，每经过一年增加一岁，不足一年的不计。</w:t>
            </w:r>
          </w:p>
        </w:tc>
      </w:tr>
      <w:tr>
        <w:trPr>
          <w:trHeight w:val="936" w:hRule="atLeast"/>
        </w:trPr>
        <w:tc>
          <w:tcPr>
            <w:tcW w:w="798" w:type="dxa"/>
          </w:tcPr>
          <w:p>
            <w:pPr>
              <w:pStyle w:val="TableParagraph"/>
              <w:spacing w:before="178"/>
              <w:ind w:left="107"/>
              <w:rPr>
                <w:b/>
                <w:sz w:val="21"/>
              </w:rPr>
            </w:pPr>
            <w:r>
              <w:rPr>
                <w:b/>
                <w:spacing w:val="-4"/>
                <w:sz w:val="21"/>
              </w:rPr>
              <w:t>10.5</w:t>
            </w:r>
          </w:p>
        </w:tc>
        <w:tc>
          <w:tcPr>
            <w:tcW w:w="2096" w:type="dxa"/>
          </w:tcPr>
          <w:p>
            <w:pPr>
              <w:pStyle w:val="TableParagraph"/>
              <w:spacing w:before="178"/>
              <w:ind w:left="268"/>
              <w:rPr>
                <w:b/>
                <w:sz w:val="21"/>
              </w:rPr>
            </w:pPr>
            <w:r>
              <w:rPr>
                <w:b/>
                <w:spacing w:val="-2"/>
                <w:sz w:val="21"/>
              </w:rPr>
              <w:t>有效身份证件</w:t>
            </w:r>
          </w:p>
        </w:tc>
        <w:tc>
          <w:tcPr>
            <w:tcW w:w="7065" w:type="dxa"/>
          </w:tcPr>
          <w:p>
            <w:pPr>
              <w:pStyle w:val="TableParagraph"/>
              <w:spacing w:line="278" w:lineRule="auto" w:before="178"/>
              <w:ind w:left="1" w:right="124"/>
              <w:rPr>
                <w:sz w:val="21"/>
              </w:rPr>
            </w:pPr>
            <w:r>
              <w:rPr>
                <w:spacing w:val="-2"/>
                <w:sz w:val="21"/>
              </w:rPr>
              <w:t>指由政府主管部门规定的证明其身份的证件，如：居民身份证、按规定可使</w:t>
            </w:r>
            <w:r>
              <w:rPr>
                <w:spacing w:val="-2"/>
                <w:sz w:val="21"/>
              </w:rPr>
              <w:t>用的有效护照、军人证件、户口簿等。</w:t>
            </w:r>
          </w:p>
        </w:tc>
      </w:tr>
      <w:tr>
        <w:trPr>
          <w:trHeight w:val="2963" w:hRule="atLeast"/>
        </w:trPr>
        <w:tc>
          <w:tcPr>
            <w:tcW w:w="798" w:type="dxa"/>
          </w:tcPr>
          <w:p>
            <w:pPr>
              <w:pStyle w:val="TableParagraph"/>
              <w:spacing w:before="178"/>
              <w:ind w:left="107"/>
              <w:rPr>
                <w:b/>
                <w:sz w:val="21"/>
              </w:rPr>
            </w:pPr>
            <w:r>
              <w:rPr>
                <w:b/>
                <w:spacing w:val="-4"/>
                <w:sz w:val="21"/>
              </w:rPr>
              <w:t>10.6</w:t>
            </w:r>
          </w:p>
        </w:tc>
        <w:tc>
          <w:tcPr>
            <w:tcW w:w="2096" w:type="dxa"/>
          </w:tcPr>
          <w:p>
            <w:pPr>
              <w:pStyle w:val="TableParagraph"/>
              <w:spacing w:before="178"/>
              <w:ind w:left="268"/>
              <w:rPr>
                <w:b/>
                <w:sz w:val="21"/>
              </w:rPr>
            </w:pPr>
            <w:r>
              <w:rPr>
                <w:b/>
                <w:spacing w:val="-3"/>
                <w:sz w:val="21"/>
              </w:rPr>
              <w:t>恶性肿瘤</w:t>
            </w:r>
          </w:p>
        </w:tc>
        <w:tc>
          <w:tcPr>
            <w:tcW w:w="7065" w:type="dxa"/>
          </w:tcPr>
          <w:p>
            <w:pPr>
              <w:pStyle w:val="TableParagraph"/>
              <w:spacing w:line="278" w:lineRule="auto" w:before="178"/>
              <w:ind w:left="1" w:right="98"/>
              <w:jc w:val="both"/>
              <w:rPr>
                <w:sz w:val="21"/>
              </w:rPr>
            </w:pPr>
            <w:r>
              <w:rPr>
                <w:spacing w:val="-2"/>
                <w:sz w:val="21"/>
              </w:rPr>
              <w:t>指恶性细胞不受控制的进行性增长和扩散，浸润和破坏周围正常组织，可以</w:t>
            </w:r>
            <w:r>
              <w:rPr>
                <w:spacing w:val="-2"/>
                <w:sz w:val="21"/>
              </w:rPr>
              <w:t>经血管、淋巴管和体腔扩散转移到身体其它部位的疾病。经病理学检查结果</w:t>
            </w:r>
            <w:r>
              <w:rPr>
                <w:spacing w:val="-2"/>
                <w:sz w:val="21"/>
              </w:rPr>
              <w:t>明确诊断，临床诊断属于世界卫生组织《疾病和有关健康问题的国际统计分</w:t>
            </w:r>
            <w:r>
              <w:rPr>
                <w:spacing w:val="-54"/>
                <w:sz w:val="21"/>
              </w:rPr>
              <w:t>类》</w:t>
            </w:r>
            <w:r>
              <w:rPr>
                <w:spacing w:val="-2"/>
                <w:sz w:val="21"/>
              </w:rPr>
              <w:t>（ICD-10）的恶性肿瘤范畴。</w:t>
            </w:r>
          </w:p>
          <w:p>
            <w:pPr>
              <w:pStyle w:val="TableParagraph"/>
              <w:spacing w:line="278" w:lineRule="auto"/>
              <w:ind w:left="1" w:right="4277"/>
              <w:rPr>
                <w:rFonts w:ascii="黑体" w:eastAsia="黑体"/>
                <w:sz w:val="21"/>
              </w:rPr>
            </w:pPr>
            <w:r>
              <w:rPr>
                <w:rFonts w:ascii="黑体" w:eastAsia="黑体"/>
                <w:color w:val="000000"/>
                <w:spacing w:val="-2"/>
                <w:sz w:val="21"/>
                <w:shd w:fill="D9D9D9" w:color="auto" w:val="clear"/>
              </w:rPr>
              <w:t>下列疾病不在保障范围内：</w:t>
            </w:r>
            <w:r>
              <w:rPr>
                <w:rFonts w:ascii="黑体" w:eastAsia="黑体"/>
                <w:color w:val="000000"/>
                <w:spacing w:val="-2"/>
                <w:sz w:val="21"/>
              </w:rPr>
              <w:t> </w:t>
            </w:r>
            <w:r>
              <w:rPr>
                <w:rFonts w:ascii="黑体" w:eastAsia="黑体"/>
                <w:color w:val="000000"/>
                <w:spacing w:val="-2"/>
                <w:sz w:val="21"/>
                <w:shd w:fill="D9D9D9" w:color="auto" w:val="clear"/>
              </w:rPr>
              <w:t>1．原位癌；</w:t>
            </w:r>
          </w:p>
          <w:p>
            <w:pPr>
              <w:pStyle w:val="TableParagraph"/>
              <w:numPr>
                <w:ilvl w:val="0"/>
                <w:numId w:val="23"/>
              </w:numPr>
              <w:tabs>
                <w:tab w:pos="320" w:val="left" w:leader="none"/>
              </w:tabs>
              <w:spacing w:line="269" w:lineRule="exact" w:before="0" w:after="0"/>
              <w:ind w:left="319" w:right="0" w:hanging="319"/>
              <w:jc w:val="left"/>
              <w:rPr>
                <w:rFonts w:ascii="黑体" w:eastAsia="黑体"/>
                <w:sz w:val="21"/>
              </w:rPr>
            </w:pPr>
            <w:r>
              <w:rPr>
                <w:rFonts w:ascii="黑体" w:eastAsia="黑体"/>
                <w:color w:val="000000"/>
                <w:spacing w:val="-15"/>
                <w:sz w:val="21"/>
                <w:shd w:fill="D9D9D9" w:color="auto" w:val="clear"/>
              </w:rPr>
              <w:t>相当于 </w:t>
            </w:r>
            <w:r>
              <w:rPr>
                <w:rFonts w:ascii="黑体" w:eastAsia="黑体"/>
                <w:color w:val="000000"/>
                <w:spacing w:val="-2"/>
                <w:sz w:val="21"/>
                <w:shd w:fill="D9D9D9" w:color="auto" w:val="clear"/>
              </w:rPr>
              <w:t>Binet</w:t>
            </w:r>
            <w:r>
              <w:rPr>
                <w:rFonts w:ascii="黑体" w:eastAsia="黑体"/>
                <w:color w:val="000000"/>
                <w:spacing w:val="-18"/>
                <w:sz w:val="21"/>
                <w:shd w:fill="D9D9D9" w:color="auto" w:val="clear"/>
              </w:rPr>
              <w:t> 分期方案 </w:t>
            </w:r>
            <w:r>
              <w:rPr>
                <w:rFonts w:ascii="黑体" w:eastAsia="黑体"/>
                <w:color w:val="000000"/>
                <w:spacing w:val="-2"/>
                <w:sz w:val="21"/>
                <w:shd w:fill="D9D9D9" w:color="auto" w:val="clear"/>
              </w:rPr>
              <w:t>A</w:t>
            </w:r>
            <w:r>
              <w:rPr>
                <w:rFonts w:ascii="黑体" w:eastAsia="黑体"/>
                <w:color w:val="000000"/>
                <w:spacing w:val="-10"/>
                <w:sz w:val="21"/>
                <w:shd w:fill="D9D9D9" w:color="auto" w:val="clear"/>
              </w:rPr>
              <w:t> 期程度的慢性淋巴细胞白血病；</w:t>
            </w:r>
          </w:p>
          <w:p>
            <w:pPr>
              <w:pStyle w:val="TableParagraph"/>
              <w:numPr>
                <w:ilvl w:val="0"/>
                <w:numId w:val="23"/>
              </w:numPr>
              <w:tabs>
                <w:tab w:pos="320" w:val="left" w:leader="none"/>
              </w:tabs>
              <w:spacing w:line="240" w:lineRule="auto" w:before="43" w:after="0"/>
              <w:ind w:left="319" w:right="0" w:hanging="319"/>
              <w:jc w:val="left"/>
              <w:rPr>
                <w:rFonts w:ascii="黑体" w:eastAsia="黑体"/>
                <w:sz w:val="21"/>
              </w:rPr>
            </w:pPr>
            <w:r>
              <w:rPr>
                <w:rFonts w:ascii="黑体" w:eastAsia="黑体"/>
                <w:color w:val="000000"/>
                <w:spacing w:val="-15"/>
                <w:sz w:val="21"/>
                <w:shd w:fill="D9D9D9" w:color="auto" w:val="clear"/>
              </w:rPr>
              <w:t>相当于 </w:t>
            </w:r>
            <w:r>
              <w:rPr>
                <w:rFonts w:ascii="黑体" w:eastAsia="黑体"/>
                <w:color w:val="000000"/>
                <w:sz w:val="21"/>
                <w:shd w:fill="D9D9D9" w:color="auto" w:val="clear"/>
              </w:rPr>
              <w:t>Ann</w:t>
            </w:r>
            <w:r>
              <w:rPr>
                <w:rFonts w:ascii="黑体" w:eastAsia="黑体"/>
                <w:color w:val="000000"/>
                <w:spacing w:val="-26"/>
                <w:sz w:val="21"/>
                <w:shd w:fill="D9D9D9" w:color="auto" w:val="clear"/>
              </w:rPr>
              <w:t> </w:t>
            </w:r>
            <w:r>
              <w:rPr>
                <w:rFonts w:ascii="黑体" w:eastAsia="黑体"/>
                <w:color w:val="000000"/>
                <w:sz w:val="21"/>
                <w:shd w:fill="D9D9D9" w:color="auto" w:val="clear"/>
              </w:rPr>
              <w:t>Arbor</w:t>
            </w:r>
            <w:r>
              <w:rPr>
                <w:rFonts w:ascii="黑体" w:eastAsia="黑体"/>
                <w:color w:val="000000"/>
                <w:spacing w:val="-19"/>
                <w:sz w:val="21"/>
                <w:shd w:fill="D9D9D9" w:color="auto" w:val="clear"/>
              </w:rPr>
              <w:t> 分期方案 </w:t>
            </w:r>
            <w:r>
              <w:rPr>
                <w:rFonts w:ascii="黑体" w:eastAsia="黑体"/>
                <w:color w:val="000000"/>
                <w:sz w:val="21"/>
                <w:shd w:fill="D9D9D9" w:color="auto" w:val="clear"/>
              </w:rPr>
              <w:t>I</w:t>
            </w:r>
            <w:r>
              <w:rPr>
                <w:rFonts w:ascii="黑体" w:eastAsia="黑体"/>
                <w:color w:val="000000"/>
                <w:spacing w:val="-9"/>
                <w:sz w:val="21"/>
                <w:shd w:fill="D9D9D9" w:color="auto" w:val="clear"/>
              </w:rPr>
              <w:t> 期程度的何杰金氏病；</w:t>
            </w:r>
          </w:p>
          <w:p>
            <w:pPr>
              <w:pStyle w:val="TableParagraph"/>
              <w:numPr>
                <w:ilvl w:val="0"/>
                <w:numId w:val="23"/>
              </w:numPr>
              <w:tabs>
                <w:tab w:pos="320" w:val="left" w:leader="none"/>
              </w:tabs>
              <w:spacing w:line="240" w:lineRule="auto" w:before="43" w:after="0"/>
              <w:ind w:left="319" w:right="0" w:hanging="319"/>
              <w:jc w:val="left"/>
              <w:rPr>
                <w:rFonts w:ascii="黑体" w:eastAsia="黑体"/>
                <w:sz w:val="21"/>
              </w:rPr>
            </w:pPr>
            <w:r>
              <w:rPr>
                <w:rFonts w:ascii="黑体" w:eastAsia="黑体"/>
                <w:color w:val="000000"/>
                <w:spacing w:val="-2"/>
                <w:sz w:val="21"/>
                <w:shd w:fill="D9D9D9" w:color="auto" w:val="clear"/>
              </w:rPr>
              <w:t>皮肤癌（不包括恶性黑色素瘤及已发生转移的皮肤癌</w:t>
            </w:r>
            <w:r>
              <w:rPr>
                <w:rFonts w:ascii="黑体" w:eastAsia="黑体"/>
                <w:color w:val="000000"/>
                <w:spacing w:val="-113"/>
                <w:sz w:val="21"/>
                <w:shd w:fill="D9D9D9" w:color="auto" w:val="clear"/>
              </w:rPr>
              <w:t>）</w:t>
            </w:r>
            <w:r>
              <w:rPr>
                <w:rFonts w:ascii="黑体" w:eastAsia="黑体"/>
                <w:color w:val="000000"/>
                <w:spacing w:val="-5"/>
                <w:sz w:val="21"/>
                <w:shd w:fill="D9D9D9" w:color="auto" w:val="clear"/>
              </w:rPr>
              <w:t>；</w:t>
            </w:r>
          </w:p>
        </w:tc>
      </w:tr>
      <w:tr>
        <w:trPr>
          <w:trHeight w:val="311" w:hRule="atLeast"/>
        </w:trPr>
        <w:tc>
          <w:tcPr>
            <w:tcW w:w="798" w:type="dxa"/>
          </w:tcPr>
          <w:p>
            <w:pPr>
              <w:pStyle w:val="TableParagraph"/>
              <w:rPr>
                <w:rFonts w:ascii="Times New Roman"/>
                <w:sz w:val="20"/>
              </w:rPr>
            </w:pPr>
          </w:p>
        </w:tc>
        <w:tc>
          <w:tcPr>
            <w:tcW w:w="2096" w:type="dxa"/>
          </w:tcPr>
          <w:p>
            <w:pPr>
              <w:pStyle w:val="TableParagraph"/>
              <w:rPr>
                <w:rFonts w:ascii="Times New Roman"/>
                <w:sz w:val="20"/>
              </w:rPr>
            </w:pPr>
          </w:p>
        </w:tc>
        <w:tc>
          <w:tcPr>
            <w:tcW w:w="7065" w:type="dxa"/>
          </w:tcPr>
          <w:p>
            <w:pPr>
              <w:pStyle w:val="TableParagraph"/>
              <w:spacing w:before="22"/>
              <w:ind w:left="1"/>
              <w:rPr>
                <w:rFonts w:ascii="黑体" w:eastAsia="黑体"/>
                <w:sz w:val="21"/>
              </w:rPr>
            </w:pPr>
            <w:r>
              <w:rPr>
                <w:rFonts w:ascii="黑体" w:eastAsia="黑体"/>
                <w:position w:val="1"/>
                <w:sz w:val="21"/>
              </w:rPr>
              <w:t>5．TNM</w:t>
            </w:r>
            <w:r>
              <w:rPr>
                <w:rFonts w:ascii="黑体" w:eastAsia="黑体"/>
                <w:spacing w:val="8"/>
                <w:position w:val="1"/>
                <w:sz w:val="21"/>
              </w:rPr>
              <w:t> 分期为</w:t>
            </w:r>
            <w:r>
              <w:rPr>
                <w:rFonts w:ascii="黑体" w:eastAsia="黑体"/>
                <w:position w:val="1"/>
                <w:sz w:val="21"/>
              </w:rPr>
              <w:t>T</w:t>
            </w:r>
            <w:r>
              <w:rPr>
                <w:rFonts w:ascii="黑体" w:eastAsia="黑体"/>
                <w:sz w:val="11"/>
              </w:rPr>
              <w:t>1</w:t>
            </w:r>
            <w:r>
              <w:rPr>
                <w:rFonts w:ascii="黑体" w:eastAsia="黑体"/>
                <w:position w:val="1"/>
                <w:sz w:val="21"/>
              </w:rPr>
              <w:t>N</w:t>
            </w:r>
            <w:r>
              <w:rPr>
                <w:rFonts w:ascii="黑体" w:eastAsia="黑体"/>
                <w:sz w:val="11"/>
              </w:rPr>
              <w:t>0</w:t>
            </w:r>
            <w:r>
              <w:rPr>
                <w:rFonts w:ascii="黑体" w:eastAsia="黑体"/>
                <w:position w:val="1"/>
                <w:sz w:val="21"/>
              </w:rPr>
              <w:t>M</w:t>
            </w:r>
            <w:r>
              <w:rPr>
                <w:rFonts w:ascii="黑体" w:eastAsia="黑体"/>
                <w:sz w:val="11"/>
              </w:rPr>
              <w:t>0</w:t>
            </w:r>
            <w:r>
              <w:rPr>
                <w:rFonts w:ascii="黑体" w:eastAsia="黑体"/>
                <w:spacing w:val="38"/>
                <w:sz w:val="11"/>
              </w:rPr>
              <w:t> </w:t>
            </w:r>
            <w:r>
              <w:rPr>
                <w:rFonts w:ascii="黑体" w:eastAsia="黑体"/>
                <w:spacing w:val="-1"/>
                <w:position w:val="1"/>
                <w:sz w:val="21"/>
              </w:rPr>
              <w:t>期或更轻分期的前列腺癌；</w:t>
            </w:r>
          </w:p>
        </w:tc>
      </w:tr>
      <w:tr>
        <w:trPr>
          <w:trHeight w:val="468" w:hRule="atLeast"/>
        </w:trPr>
        <w:tc>
          <w:tcPr>
            <w:tcW w:w="798" w:type="dxa"/>
          </w:tcPr>
          <w:p>
            <w:pPr>
              <w:pStyle w:val="TableParagraph"/>
              <w:rPr>
                <w:rFonts w:ascii="Times New Roman"/>
                <w:sz w:val="20"/>
              </w:rPr>
            </w:pPr>
          </w:p>
        </w:tc>
        <w:tc>
          <w:tcPr>
            <w:tcW w:w="2096" w:type="dxa"/>
          </w:tcPr>
          <w:p>
            <w:pPr>
              <w:pStyle w:val="TableParagraph"/>
              <w:rPr>
                <w:rFonts w:ascii="Times New Roman"/>
                <w:sz w:val="20"/>
              </w:rPr>
            </w:pPr>
          </w:p>
        </w:tc>
        <w:tc>
          <w:tcPr>
            <w:tcW w:w="7065" w:type="dxa"/>
          </w:tcPr>
          <w:p>
            <w:pPr>
              <w:pStyle w:val="TableParagraph"/>
              <w:spacing w:before="22"/>
              <w:ind w:left="1"/>
              <w:rPr>
                <w:rFonts w:ascii="黑体" w:eastAsia="黑体"/>
                <w:sz w:val="21"/>
              </w:rPr>
            </w:pPr>
            <w:r>
              <w:rPr>
                <w:rFonts w:ascii="黑体" w:eastAsia="黑体"/>
                <w:color w:val="000000"/>
                <w:spacing w:val="-2"/>
                <w:sz w:val="21"/>
                <w:shd w:fill="D9D9D9" w:color="auto" w:val="clear"/>
              </w:rPr>
              <w:t>6</w:t>
            </w:r>
            <w:r>
              <w:rPr>
                <w:rFonts w:ascii="黑体" w:eastAsia="黑体"/>
                <w:color w:val="000000"/>
                <w:spacing w:val="-3"/>
                <w:sz w:val="21"/>
                <w:shd w:fill="D9D9D9" w:color="auto" w:val="clear"/>
              </w:rPr>
              <w:t>．感染艾滋病病毒或患艾滋病期间所患恶性肿瘤。</w:t>
            </w:r>
          </w:p>
        </w:tc>
      </w:tr>
      <w:tr>
        <w:trPr>
          <w:trHeight w:val="935" w:hRule="atLeast"/>
        </w:trPr>
        <w:tc>
          <w:tcPr>
            <w:tcW w:w="798" w:type="dxa"/>
          </w:tcPr>
          <w:p>
            <w:pPr>
              <w:pStyle w:val="TableParagraph"/>
              <w:spacing w:before="178"/>
              <w:ind w:left="107"/>
              <w:rPr>
                <w:b/>
                <w:sz w:val="21"/>
              </w:rPr>
            </w:pPr>
            <w:r>
              <w:rPr>
                <w:b/>
                <w:spacing w:val="-4"/>
                <w:sz w:val="21"/>
              </w:rPr>
              <w:t>10.7</w:t>
            </w:r>
          </w:p>
        </w:tc>
        <w:tc>
          <w:tcPr>
            <w:tcW w:w="2096" w:type="dxa"/>
          </w:tcPr>
          <w:p>
            <w:pPr>
              <w:pStyle w:val="TableParagraph"/>
              <w:spacing w:before="178"/>
              <w:ind w:left="268"/>
              <w:rPr>
                <w:b/>
                <w:sz w:val="21"/>
              </w:rPr>
            </w:pPr>
            <w:r>
              <w:rPr>
                <w:b/>
                <w:spacing w:val="-3"/>
                <w:sz w:val="21"/>
              </w:rPr>
              <w:t>意外伤害</w:t>
            </w:r>
          </w:p>
        </w:tc>
        <w:tc>
          <w:tcPr>
            <w:tcW w:w="7065" w:type="dxa"/>
          </w:tcPr>
          <w:p>
            <w:pPr>
              <w:pStyle w:val="TableParagraph"/>
              <w:spacing w:line="278" w:lineRule="auto" w:before="178"/>
              <w:ind w:left="1" w:right="124"/>
              <w:rPr>
                <w:sz w:val="21"/>
              </w:rPr>
            </w:pPr>
            <w:r>
              <w:rPr>
                <w:spacing w:val="-2"/>
                <w:sz w:val="21"/>
              </w:rPr>
              <w:t>指遭受外来的、突发的、非本意的、非疾病的客观事件直接致使身体受到的</w:t>
            </w:r>
            <w:r>
              <w:rPr>
                <w:sz w:val="21"/>
              </w:rPr>
              <w:t>伤害，</w:t>
            </w:r>
            <w:r>
              <w:rPr>
                <w:rFonts w:ascii="黑体" w:eastAsia="黑体" w:hint="eastAsia"/>
                <w:b/>
                <w:color w:val="000000"/>
                <w:sz w:val="21"/>
                <w:shd w:fill="D9D9D9" w:color="auto" w:val="clear"/>
              </w:rPr>
              <w:t>猝死</w:t>
            </w:r>
            <w:r>
              <w:rPr>
                <w:rFonts w:ascii="黑体" w:eastAsia="黑体"/>
                <w:color w:val="000000"/>
                <w:sz w:val="21"/>
                <w:shd w:fill="D9D9D9" w:color="auto" w:val="clear"/>
              </w:rPr>
              <w:t>（</w:t>
            </w:r>
            <w:r>
              <w:rPr>
                <w:rFonts w:ascii="黑体" w:eastAsia="黑体"/>
                <w:color w:val="000000"/>
                <w:spacing w:val="-21"/>
                <w:sz w:val="21"/>
                <w:shd w:fill="D9D9D9" w:color="auto" w:val="clear"/>
              </w:rPr>
              <w:t>见 </w:t>
            </w:r>
            <w:r>
              <w:rPr>
                <w:rFonts w:ascii="黑体" w:eastAsia="黑体"/>
                <w:color w:val="000000"/>
                <w:sz w:val="21"/>
                <w:shd w:fill="D9D9D9" w:color="auto" w:val="clear"/>
              </w:rPr>
              <w:t>10.8）不属于意外伤害</w:t>
            </w:r>
            <w:r>
              <w:rPr>
                <w:color w:val="000000"/>
                <w:sz w:val="21"/>
                <w:shd w:fill="D9D9D9" w:color="auto" w:val="clear"/>
              </w:rPr>
              <w:t>。</w:t>
            </w:r>
          </w:p>
        </w:tc>
      </w:tr>
      <w:tr>
        <w:trPr>
          <w:trHeight w:val="1248" w:hRule="atLeast"/>
        </w:trPr>
        <w:tc>
          <w:tcPr>
            <w:tcW w:w="798" w:type="dxa"/>
          </w:tcPr>
          <w:p>
            <w:pPr>
              <w:pStyle w:val="TableParagraph"/>
              <w:spacing w:before="178"/>
              <w:ind w:left="107"/>
              <w:rPr>
                <w:b/>
                <w:sz w:val="21"/>
              </w:rPr>
            </w:pPr>
            <w:r>
              <w:rPr>
                <w:b/>
                <w:spacing w:val="-4"/>
                <w:sz w:val="21"/>
              </w:rPr>
              <w:t>10.8</w:t>
            </w:r>
          </w:p>
        </w:tc>
        <w:tc>
          <w:tcPr>
            <w:tcW w:w="2096" w:type="dxa"/>
          </w:tcPr>
          <w:p>
            <w:pPr>
              <w:pStyle w:val="TableParagraph"/>
              <w:spacing w:before="178"/>
              <w:ind w:left="268"/>
              <w:rPr>
                <w:b/>
                <w:sz w:val="21"/>
              </w:rPr>
            </w:pPr>
            <w:r>
              <w:rPr>
                <w:b/>
                <w:spacing w:val="-5"/>
                <w:sz w:val="21"/>
              </w:rPr>
              <w:t>猝死</w:t>
            </w:r>
          </w:p>
        </w:tc>
        <w:tc>
          <w:tcPr>
            <w:tcW w:w="7065" w:type="dxa"/>
          </w:tcPr>
          <w:p>
            <w:pPr>
              <w:pStyle w:val="TableParagraph"/>
              <w:spacing w:line="278" w:lineRule="auto" w:before="178"/>
              <w:ind w:left="1" w:right="98"/>
              <w:jc w:val="both"/>
              <w:rPr>
                <w:sz w:val="21"/>
              </w:rPr>
            </w:pPr>
            <w:r>
              <w:rPr>
                <w:w w:val="95"/>
                <w:sz w:val="21"/>
              </w:rPr>
              <w:t>指</w:t>
            </w:r>
            <w:r>
              <w:rPr>
                <w:w w:val="95"/>
                <w:sz w:val="21"/>
              </w:rPr>
              <w:t>貌</w:t>
            </w:r>
            <w:r>
              <w:rPr>
                <w:spacing w:val="-8"/>
                <w:w w:val="95"/>
                <w:sz w:val="21"/>
              </w:rPr>
              <w:t>似健康的人因潜在疾病、机能障碍或其他原因在</w:t>
            </w:r>
            <w:r>
              <w:rPr>
                <w:w w:val="95"/>
                <w:sz w:val="21"/>
              </w:rPr>
              <w:t>出</w:t>
            </w:r>
            <w:r>
              <w:rPr>
                <w:w w:val="95"/>
                <w:sz w:val="21"/>
              </w:rPr>
              <w:t>现</w:t>
            </w:r>
            <w:r>
              <w:rPr>
                <w:w w:val="95"/>
                <w:sz w:val="21"/>
              </w:rPr>
              <w:t>症</w:t>
            </w:r>
            <w:r>
              <w:rPr>
                <w:w w:val="95"/>
                <w:sz w:val="21"/>
              </w:rPr>
              <w:t>状</w:t>
            </w:r>
            <w:r>
              <w:rPr>
                <w:w w:val="95"/>
                <w:sz w:val="21"/>
              </w:rPr>
              <w:t>后</w:t>
            </w:r>
            <w:r>
              <w:rPr>
                <w:spacing w:val="35"/>
                <w:sz w:val="21"/>
              </w:rPr>
              <w:t> </w:t>
            </w:r>
            <w:r>
              <w:rPr>
                <w:w w:val="95"/>
                <w:sz w:val="21"/>
              </w:rPr>
              <w:t>24</w:t>
            </w:r>
            <w:r>
              <w:rPr>
                <w:spacing w:val="29"/>
                <w:sz w:val="21"/>
              </w:rPr>
              <w:t> </w:t>
            </w:r>
            <w:r>
              <w:rPr>
                <w:w w:val="95"/>
                <w:sz w:val="21"/>
              </w:rPr>
              <w:t>小时</w:t>
            </w:r>
            <w:r>
              <w:rPr>
                <w:w w:val="95"/>
                <w:sz w:val="21"/>
              </w:rPr>
              <w:t>内</w:t>
            </w:r>
            <w:r>
              <w:rPr>
                <w:w w:val="95"/>
                <w:sz w:val="21"/>
              </w:rPr>
              <w:t>发</w:t>
            </w:r>
            <w:r>
              <w:rPr>
                <w:spacing w:val="-2"/>
                <w:sz w:val="21"/>
              </w:rPr>
              <w:t>生的非暴力性突然死亡。猝死的认可，如果有司法机关的法律文件、医疗机</w:t>
            </w:r>
            <w:r>
              <w:rPr>
                <w:spacing w:val="-2"/>
                <w:sz w:val="21"/>
              </w:rPr>
              <w:t>构的诊断书等，则以上述法律文件、诊断书等为准。</w:t>
            </w:r>
          </w:p>
        </w:tc>
      </w:tr>
      <w:tr>
        <w:trPr>
          <w:trHeight w:val="417" w:hRule="atLeast"/>
        </w:trPr>
        <w:tc>
          <w:tcPr>
            <w:tcW w:w="798" w:type="dxa"/>
          </w:tcPr>
          <w:p>
            <w:pPr>
              <w:pStyle w:val="TableParagraph"/>
              <w:spacing w:line="220" w:lineRule="exact" w:before="178"/>
              <w:ind w:left="107"/>
              <w:rPr>
                <w:b/>
                <w:sz w:val="21"/>
              </w:rPr>
            </w:pPr>
            <w:r>
              <w:rPr>
                <w:b/>
                <w:spacing w:val="-4"/>
                <w:sz w:val="21"/>
              </w:rPr>
              <w:t>10.9</w:t>
            </w:r>
          </w:p>
        </w:tc>
        <w:tc>
          <w:tcPr>
            <w:tcW w:w="2096" w:type="dxa"/>
          </w:tcPr>
          <w:p>
            <w:pPr>
              <w:pStyle w:val="TableParagraph"/>
              <w:spacing w:line="220" w:lineRule="exact" w:before="178"/>
              <w:ind w:left="268"/>
              <w:rPr>
                <w:b/>
                <w:sz w:val="21"/>
              </w:rPr>
            </w:pPr>
            <w:r>
              <w:rPr>
                <w:b/>
                <w:spacing w:val="-5"/>
                <w:sz w:val="21"/>
              </w:rPr>
              <w:t>毒品</w:t>
            </w:r>
          </w:p>
        </w:tc>
        <w:tc>
          <w:tcPr>
            <w:tcW w:w="7065" w:type="dxa"/>
          </w:tcPr>
          <w:p>
            <w:pPr>
              <w:pStyle w:val="TableParagraph"/>
              <w:spacing w:line="220" w:lineRule="exact" w:before="178"/>
              <w:ind w:left="1" w:right="-15"/>
              <w:rPr>
                <w:sz w:val="21"/>
              </w:rPr>
            </w:pPr>
            <w:r>
              <w:rPr>
                <w:spacing w:val="-8"/>
                <w:sz w:val="21"/>
              </w:rPr>
              <w:t>指《中华人民共和国刑法》规定的鸦片、海洛因、甲基苯丙胺（冰毒</w:t>
            </w:r>
            <w:r>
              <w:rPr>
                <w:spacing w:val="-106"/>
                <w:sz w:val="21"/>
              </w:rPr>
              <w:t>）</w:t>
            </w:r>
            <w:r>
              <w:rPr>
                <w:spacing w:val="-9"/>
                <w:sz w:val="21"/>
              </w:rPr>
              <w:t>、吗啡、</w:t>
            </w:r>
          </w:p>
        </w:tc>
      </w:tr>
    </w:tbl>
    <w:p>
      <w:pPr>
        <w:spacing w:after="0" w:line="220" w:lineRule="exact"/>
        <w:rPr>
          <w:sz w:val="21"/>
        </w:rPr>
        <w:sectPr>
          <w:pgSz w:w="11910" w:h="16840"/>
          <w:pgMar w:header="0" w:footer="457" w:top="1120" w:bottom="1167" w:left="800" w:right="440"/>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3"/>
        <w:gridCol w:w="1937"/>
        <w:gridCol w:w="7226"/>
      </w:tblGrid>
      <w:tr>
        <w:trPr>
          <w:trHeight w:val="1042"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line="241" w:lineRule="exact"/>
              <w:ind w:left="107"/>
              <w:rPr>
                <w:sz w:val="21"/>
              </w:rPr>
            </w:pPr>
            <w:r>
              <w:rPr>
                <w:spacing w:val="-3"/>
                <w:sz w:val="21"/>
              </w:rPr>
              <w:t>大麻、可卡因以及国家规定管制的其他能够使人形成瘾癖的麻醉药品和精神</w:t>
            </w:r>
          </w:p>
          <w:p>
            <w:pPr>
              <w:pStyle w:val="TableParagraph"/>
              <w:spacing w:line="278" w:lineRule="auto" w:before="43"/>
              <w:ind w:left="107" w:right="179"/>
              <w:rPr>
                <w:sz w:val="21"/>
              </w:rPr>
            </w:pPr>
            <w:r>
              <w:rPr>
                <w:spacing w:val="-2"/>
                <w:sz w:val="21"/>
              </w:rPr>
              <w:t>药品，但不包括由医生开具并遵医嘱使用的用于治疗疾病但含有毒品成分的</w:t>
            </w:r>
            <w:r>
              <w:rPr>
                <w:spacing w:val="-2"/>
                <w:sz w:val="21"/>
              </w:rPr>
              <w:t>处方药品。</w:t>
            </w:r>
          </w:p>
        </w:tc>
      </w:tr>
      <w:tr>
        <w:trPr>
          <w:trHeight w:val="467" w:hRule="atLeast"/>
        </w:trPr>
        <w:tc>
          <w:tcPr>
            <w:tcW w:w="793" w:type="dxa"/>
          </w:tcPr>
          <w:p>
            <w:pPr>
              <w:pStyle w:val="TableParagraph"/>
              <w:spacing w:before="178"/>
              <w:ind w:left="50"/>
              <w:rPr>
                <w:b/>
                <w:sz w:val="21"/>
              </w:rPr>
            </w:pPr>
            <w:r>
              <w:rPr>
                <w:b/>
                <w:spacing w:val="-2"/>
                <w:sz w:val="21"/>
              </w:rPr>
              <w:t>10.10</w:t>
            </w:r>
          </w:p>
        </w:tc>
        <w:tc>
          <w:tcPr>
            <w:tcW w:w="1937" w:type="dxa"/>
          </w:tcPr>
          <w:p>
            <w:pPr>
              <w:pStyle w:val="TableParagraph"/>
              <w:spacing w:before="178"/>
              <w:ind w:left="215"/>
              <w:rPr>
                <w:b/>
                <w:sz w:val="21"/>
              </w:rPr>
            </w:pPr>
            <w:r>
              <w:rPr>
                <w:b/>
                <w:spacing w:val="-3"/>
                <w:sz w:val="21"/>
              </w:rPr>
              <w:t>酒后驾驶</w:t>
            </w:r>
          </w:p>
        </w:tc>
        <w:tc>
          <w:tcPr>
            <w:tcW w:w="7226" w:type="dxa"/>
          </w:tcPr>
          <w:p>
            <w:pPr>
              <w:pStyle w:val="TableParagraph"/>
              <w:spacing w:before="178"/>
              <w:ind w:left="107"/>
              <w:rPr>
                <w:sz w:val="21"/>
              </w:rPr>
            </w:pPr>
            <w:r>
              <w:rPr>
                <w:spacing w:val="-3"/>
                <w:sz w:val="21"/>
              </w:rPr>
              <w:t>指经检测或鉴定，发生事故时车辆驾驶人员每百毫升血液中的酒精含量达到</w:t>
            </w:r>
          </w:p>
        </w:tc>
      </w:tr>
      <w:tr>
        <w:trPr>
          <w:trHeight w:val="312"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before="22"/>
              <w:ind w:left="107"/>
              <w:rPr>
                <w:sz w:val="21"/>
              </w:rPr>
            </w:pPr>
            <w:r>
              <w:rPr>
                <w:spacing w:val="-3"/>
                <w:sz w:val="21"/>
              </w:rPr>
              <w:t>或超过一定的标准，公安机关交通管理部门依据《中华人民共和国道路交通</w:t>
            </w:r>
          </w:p>
        </w:tc>
      </w:tr>
      <w:tr>
        <w:trPr>
          <w:trHeight w:val="467"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before="22"/>
              <w:ind w:left="107"/>
              <w:rPr>
                <w:sz w:val="21"/>
              </w:rPr>
            </w:pPr>
            <w:r>
              <w:rPr>
                <w:spacing w:val="-3"/>
                <w:sz w:val="21"/>
              </w:rPr>
              <w:t>安全法》的规定认定为饮酒后驾驶或醉酒后驾驶。</w:t>
            </w:r>
          </w:p>
        </w:tc>
      </w:tr>
      <w:tr>
        <w:trPr>
          <w:trHeight w:val="467" w:hRule="atLeast"/>
        </w:trPr>
        <w:tc>
          <w:tcPr>
            <w:tcW w:w="793" w:type="dxa"/>
          </w:tcPr>
          <w:p>
            <w:pPr>
              <w:pStyle w:val="TableParagraph"/>
              <w:spacing w:before="178"/>
              <w:ind w:left="50"/>
              <w:rPr>
                <w:b/>
                <w:sz w:val="21"/>
              </w:rPr>
            </w:pPr>
            <w:r>
              <w:rPr>
                <w:b/>
                <w:spacing w:val="-2"/>
                <w:sz w:val="21"/>
              </w:rPr>
              <w:t>10.11</w:t>
            </w:r>
          </w:p>
        </w:tc>
        <w:tc>
          <w:tcPr>
            <w:tcW w:w="1937" w:type="dxa"/>
          </w:tcPr>
          <w:p>
            <w:pPr>
              <w:pStyle w:val="TableParagraph"/>
              <w:spacing w:before="178"/>
              <w:ind w:left="215"/>
              <w:rPr>
                <w:b/>
                <w:sz w:val="21"/>
              </w:rPr>
            </w:pPr>
            <w:r>
              <w:rPr>
                <w:b/>
                <w:spacing w:val="-2"/>
                <w:sz w:val="21"/>
              </w:rPr>
              <w:t>无合法有效驾驶</w:t>
            </w:r>
          </w:p>
        </w:tc>
        <w:tc>
          <w:tcPr>
            <w:tcW w:w="7226" w:type="dxa"/>
          </w:tcPr>
          <w:p>
            <w:pPr>
              <w:pStyle w:val="TableParagraph"/>
              <w:spacing w:before="178"/>
              <w:ind w:left="107"/>
              <w:rPr>
                <w:sz w:val="21"/>
              </w:rPr>
            </w:pPr>
            <w:r>
              <w:rPr>
                <w:spacing w:val="-4"/>
                <w:sz w:val="21"/>
              </w:rPr>
              <w:t>指下列情形之一：</w:t>
            </w:r>
          </w:p>
        </w:tc>
      </w:tr>
      <w:tr>
        <w:trPr>
          <w:trHeight w:val="312" w:hRule="atLeast"/>
        </w:trPr>
        <w:tc>
          <w:tcPr>
            <w:tcW w:w="793" w:type="dxa"/>
          </w:tcPr>
          <w:p>
            <w:pPr>
              <w:pStyle w:val="TableParagraph"/>
              <w:rPr>
                <w:rFonts w:ascii="Times New Roman"/>
                <w:sz w:val="20"/>
              </w:rPr>
            </w:pPr>
          </w:p>
        </w:tc>
        <w:tc>
          <w:tcPr>
            <w:tcW w:w="1937" w:type="dxa"/>
          </w:tcPr>
          <w:p>
            <w:pPr>
              <w:pStyle w:val="TableParagraph"/>
              <w:spacing w:before="22"/>
              <w:ind w:left="215"/>
              <w:rPr>
                <w:b/>
                <w:sz w:val="21"/>
              </w:rPr>
            </w:pPr>
            <w:r>
              <w:rPr>
                <w:b/>
                <w:spacing w:val="-4"/>
                <w:sz w:val="21"/>
              </w:rPr>
              <w:t>证驾驶</w:t>
            </w:r>
          </w:p>
        </w:tc>
        <w:tc>
          <w:tcPr>
            <w:tcW w:w="7226" w:type="dxa"/>
          </w:tcPr>
          <w:p>
            <w:pPr>
              <w:pStyle w:val="TableParagraph"/>
              <w:spacing w:before="22"/>
              <w:ind w:left="107"/>
              <w:rPr>
                <w:sz w:val="21"/>
              </w:rPr>
            </w:pPr>
            <w:r>
              <w:rPr>
                <w:spacing w:val="-2"/>
                <w:sz w:val="21"/>
              </w:rPr>
              <w:t>（1）</w:t>
            </w:r>
            <w:r>
              <w:rPr>
                <w:spacing w:val="-4"/>
                <w:sz w:val="21"/>
              </w:rPr>
              <w:t>没有驾驶证驾驶；</w:t>
            </w:r>
          </w:p>
        </w:tc>
      </w:tr>
      <w:tr>
        <w:trPr>
          <w:trHeight w:val="312"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before="22"/>
              <w:ind w:left="107"/>
              <w:rPr>
                <w:sz w:val="21"/>
              </w:rPr>
            </w:pPr>
            <w:r>
              <w:rPr>
                <w:spacing w:val="-2"/>
                <w:sz w:val="21"/>
              </w:rPr>
              <w:t>（2）</w:t>
            </w:r>
            <w:r>
              <w:rPr>
                <w:spacing w:val="-3"/>
                <w:sz w:val="21"/>
              </w:rPr>
              <w:t>驾驶与驾驶证准驾车型不相符合的车辆；</w:t>
            </w:r>
          </w:p>
        </w:tc>
      </w:tr>
      <w:tr>
        <w:trPr>
          <w:trHeight w:val="312"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before="22"/>
              <w:ind w:left="107"/>
              <w:rPr>
                <w:sz w:val="21"/>
              </w:rPr>
            </w:pPr>
            <w:r>
              <w:rPr>
                <w:spacing w:val="-2"/>
                <w:sz w:val="21"/>
              </w:rPr>
              <w:t>（3）</w:t>
            </w:r>
            <w:r>
              <w:rPr>
                <w:spacing w:val="-3"/>
                <w:sz w:val="21"/>
              </w:rPr>
              <w:t>驾驶员持审验不合格的驾驶证驾驶；</w:t>
            </w:r>
          </w:p>
        </w:tc>
      </w:tr>
      <w:tr>
        <w:trPr>
          <w:trHeight w:val="312"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before="22"/>
              <w:ind w:left="107"/>
              <w:rPr>
                <w:sz w:val="21"/>
              </w:rPr>
            </w:pPr>
            <w:r>
              <w:rPr>
                <w:spacing w:val="-2"/>
                <w:sz w:val="21"/>
              </w:rPr>
              <w:t>（4）</w:t>
            </w:r>
            <w:r>
              <w:rPr>
                <w:spacing w:val="-3"/>
                <w:sz w:val="21"/>
              </w:rPr>
              <w:t>未经公安交通管理部门同意，持未审验的驾驶证驾驶；</w:t>
            </w:r>
          </w:p>
        </w:tc>
      </w:tr>
      <w:tr>
        <w:trPr>
          <w:trHeight w:val="261" w:hRule="atLeast"/>
        </w:trPr>
        <w:tc>
          <w:tcPr>
            <w:tcW w:w="793" w:type="dxa"/>
          </w:tcPr>
          <w:p>
            <w:pPr>
              <w:pStyle w:val="TableParagraph"/>
              <w:rPr>
                <w:rFonts w:ascii="Times New Roman"/>
                <w:sz w:val="18"/>
              </w:rPr>
            </w:pPr>
          </w:p>
        </w:tc>
        <w:tc>
          <w:tcPr>
            <w:tcW w:w="1937" w:type="dxa"/>
          </w:tcPr>
          <w:p>
            <w:pPr>
              <w:pStyle w:val="TableParagraph"/>
              <w:rPr>
                <w:rFonts w:ascii="Times New Roman"/>
                <w:sz w:val="18"/>
              </w:rPr>
            </w:pPr>
          </w:p>
        </w:tc>
        <w:tc>
          <w:tcPr>
            <w:tcW w:w="7226" w:type="dxa"/>
          </w:tcPr>
          <w:p>
            <w:pPr>
              <w:pStyle w:val="TableParagraph"/>
              <w:spacing w:line="220" w:lineRule="exact" w:before="22"/>
              <w:ind w:left="107"/>
              <w:rPr>
                <w:sz w:val="21"/>
              </w:rPr>
            </w:pPr>
            <w:r>
              <w:rPr>
                <w:spacing w:val="-4"/>
                <w:sz w:val="21"/>
              </w:rPr>
              <w:t>（5）</w:t>
            </w:r>
            <w:r>
              <w:rPr>
                <w:spacing w:val="-5"/>
                <w:sz w:val="21"/>
              </w:rPr>
              <w:t>持学习驾驶证学习驾车时，无教练员随车指导，或不按指定时间、路线</w:t>
            </w:r>
          </w:p>
        </w:tc>
      </w:tr>
      <w:tr>
        <w:trPr>
          <w:trHeight w:val="312"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line="220" w:lineRule="exact" w:before="72"/>
              <w:ind w:left="738"/>
              <w:rPr>
                <w:sz w:val="21"/>
              </w:rPr>
            </w:pPr>
            <w:r>
              <w:rPr>
                <w:spacing w:val="-4"/>
                <w:sz w:val="21"/>
              </w:rPr>
              <w:t>学习驾车；</w:t>
            </w:r>
          </w:p>
        </w:tc>
      </w:tr>
      <w:tr>
        <w:trPr>
          <w:trHeight w:val="518"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before="72"/>
              <w:ind w:left="107"/>
              <w:rPr>
                <w:sz w:val="21"/>
              </w:rPr>
            </w:pPr>
            <w:r>
              <w:rPr>
                <w:spacing w:val="-2"/>
                <w:sz w:val="21"/>
              </w:rPr>
              <w:t>（6）</w:t>
            </w:r>
            <w:r>
              <w:rPr>
                <w:spacing w:val="-3"/>
                <w:sz w:val="21"/>
              </w:rPr>
              <w:t>公安交通管理部门规定的其他无有效驾驶证驾驶的情况。</w:t>
            </w:r>
          </w:p>
        </w:tc>
      </w:tr>
      <w:tr>
        <w:trPr>
          <w:trHeight w:val="468" w:hRule="atLeast"/>
        </w:trPr>
        <w:tc>
          <w:tcPr>
            <w:tcW w:w="793" w:type="dxa"/>
          </w:tcPr>
          <w:p>
            <w:pPr>
              <w:pStyle w:val="TableParagraph"/>
              <w:spacing w:before="178"/>
              <w:ind w:left="50"/>
              <w:rPr>
                <w:b/>
                <w:sz w:val="21"/>
              </w:rPr>
            </w:pPr>
            <w:r>
              <w:rPr>
                <w:b/>
                <w:spacing w:val="-2"/>
                <w:sz w:val="21"/>
              </w:rPr>
              <w:t>10.12</w:t>
            </w:r>
          </w:p>
        </w:tc>
        <w:tc>
          <w:tcPr>
            <w:tcW w:w="1937" w:type="dxa"/>
          </w:tcPr>
          <w:p>
            <w:pPr>
              <w:pStyle w:val="TableParagraph"/>
              <w:spacing w:before="178"/>
              <w:ind w:left="215"/>
              <w:rPr>
                <w:b/>
                <w:sz w:val="21"/>
              </w:rPr>
            </w:pPr>
            <w:r>
              <w:rPr>
                <w:b/>
                <w:spacing w:val="-2"/>
                <w:sz w:val="21"/>
              </w:rPr>
              <w:t>无有效行驶证</w:t>
            </w:r>
          </w:p>
        </w:tc>
        <w:tc>
          <w:tcPr>
            <w:tcW w:w="7226" w:type="dxa"/>
          </w:tcPr>
          <w:p>
            <w:pPr>
              <w:pStyle w:val="TableParagraph"/>
              <w:spacing w:before="178"/>
              <w:ind w:left="107"/>
              <w:rPr>
                <w:sz w:val="21"/>
              </w:rPr>
            </w:pPr>
            <w:r>
              <w:rPr>
                <w:spacing w:val="-4"/>
                <w:sz w:val="21"/>
              </w:rPr>
              <w:t>指下列情形之一：</w:t>
            </w:r>
          </w:p>
        </w:tc>
      </w:tr>
      <w:tr>
        <w:trPr>
          <w:trHeight w:val="311"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before="22"/>
              <w:ind w:left="107"/>
              <w:rPr>
                <w:sz w:val="21"/>
              </w:rPr>
            </w:pPr>
            <w:r>
              <w:rPr>
                <w:spacing w:val="-2"/>
                <w:sz w:val="21"/>
              </w:rPr>
              <w:t>（1）</w:t>
            </w:r>
            <w:r>
              <w:rPr>
                <w:spacing w:val="-4"/>
                <w:sz w:val="21"/>
              </w:rPr>
              <w:t>未取得行驶证；</w:t>
            </w:r>
          </w:p>
        </w:tc>
      </w:tr>
      <w:tr>
        <w:trPr>
          <w:trHeight w:val="311"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before="22"/>
              <w:ind w:left="107"/>
              <w:rPr>
                <w:sz w:val="21"/>
              </w:rPr>
            </w:pPr>
            <w:r>
              <w:rPr>
                <w:spacing w:val="-2"/>
                <w:sz w:val="21"/>
              </w:rPr>
              <w:t>（2）</w:t>
            </w:r>
            <w:r>
              <w:rPr>
                <w:spacing w:val="-3"/>
                <w:sz w:val="21"/>
              </w:rPr>
              <w:t>机动车被依法注销登记的；</w:t>
            </w:r>
          </w:p>
        </w:tc>
      </w:tr>
      <w:tr>
        <w:trPr>
          <w:trHeight w:val="468"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before="22"/>
              <w:ind w:left="107"/>
              <w:rPr>
                <w:sz w:val="21"/>
              </w:rPr>
            </w:pPr>
            <w:r>
              <w:rPr>
                <w:spacing w:val="-2"/>
                <w:sz w:val="21"/>
              </w:rPr>
              <w:t>（3）</w:t>
            </w:r>
            <w:r>
              <w:rPr>
                <w:spacing w:val="-3"/>
                <w:sz w:val="21"/>
              </w:rPr>
              <w:t>未依法按时进行或通过机动车安全技术检验。</w:t>
            </w:r>
          </w:p>
        </w:tc>
      </w:tr>
      <w:tr>
        <w:trPr>
          <w:trHeight w:val="468" w:hRule="atLeast"/>
        </w:trPr>
        <w:tc>
          <w:tcPr>
            <w:tcW w:w="793" w:type="dxa"/>
          </w:tcPr>
          <w:p>
            <w:pPr>
              <w:pStyle w:val="TableParagraph"/>
              <w:spacing w:before="178"/>
              <w:ind w:left="50"/>
              <w:rPr>
                <w:b/>
                <w:sz w:val="21"/>
              </w:rPr>
            </w:pPr>
            <w:r>
              <w:rPr>
                <w:b/>
                <w:spacing w:val="-2"/>
                <w:sz w:val="21"/>
              </w:rPr>
              <w:t>10.13</w:t>
            </w:r>
          </w:p>
        </w:tc>
        <w:tc>
          <w:tcPr>
            <w:tcW w:w="1937" w:type="dxa"/>
          </w:tcPr>
          <w:p>
            <w:pPr>
              <w:pStyle w:val="TableParagraph"/>
              <w:spacing w:before="178"/>
              <w:ind w:left="215"/>
              <w:rPr>
                <w:b/>
                <w:sz w:val="21"/>
              </w:rPr>
            </w:pPr>
            <w:r>
              <w:rPr>
                <w:b/>
                <w:spacing w:val="-4"/>
                <w:sz w:val="21"/>
              </w:rPr>
              <w:t>机动车</w:t>
            </w:r>
          </w:p>
        </w:tc>
        <w:tc>
          <w:tcPr>
            <w:tcW w:w="7226" w:type="dxa"/>
          </w:tcPr>
          <w:p>
            <w:pPr>
              <w:pStyle w:val="TableParagraph"/>
              <w:spacing w:before="178"/>
              <w:ind w:left="107"/>
              <w:rPr>
                <w:sz w:val="21"/>
              </w:rPr>
            </w:pPr>
            <w:r>
              <w:rPr>
                <w:spacing w:val="-3"/>
                <w:sz w:val="21"/>
              </w:rPr>
              <w:t>指以动力装置驱动或者牵引，上道路行驶的供人员乘用或者用于运送物品以</w:t>
            </w:r>
          </w:p>
        </w:tc>
      </w:tr>
      <w:tr>
        <w:trPr>
          <w:trHeight w:val="468"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before="22"/>
              <w:ind w:left="107"/>
              <w:rPr>
                <w:sz w:val="21"/>
              </w:rPr>
            </w:pPr>
            <w:r>
              <w:rPr>
                <w:spacing w:val="-3"/>
                <w:sz w:val="21"/>
              </w:rPr>
              <w:t>及进行工程专项作业的轮式车辆。</w:t>
            </w:r>
          </w:p>
        </w:tc>
      </w:tr>
      <w:tr>
        <w:trPr>
          <w:trHeight w:val="467" w:hRule="atLeast"/>
        </w:trPr>
        <w:tc>
          <w:tcPr>
            <w:tcW w:w="793" w:type="dxa"/>
          </w:tcPr>
          <w:p>
            <w:pPr>
              <w:pStyle w:val="TableParagraph"/>
              <w:spacing w:before="178"/>
              <w:ind w:left="50"/>
              <w:rPr>
                <w:b/>
                <w:sz w:val="21"/>
              </w:rPr>
            </w:pPr>
            <w:r>
              <w:rPr>
                <w:b/>
                <w:spacing w:val="-2"/>
                <w:sz w:val="21"/>
              </w:rPr>
              <w:t>10.14</w:t>
            </w:r>
          </w:p>
        </w:tc>
        <w:tc>
          <w:tcPr>
            <w:tcW w:w="1937" w:type="dxa"/>
          </w:tcPr>
          <w:p>
            <w:pPr>
              <w:pStyle w:val="TableParagraph"/>
              <w:spacing w:before="178"/>
              <w:ind w:left="215"/>
              <w:rPr>
                <w:b/>
                <w:sz w:val="21"/>
              </w:rPr>
            </w:pPr>
            <w:r>
              <w:rPr>
                <w:b/>
                <w:spacing w:val="-2"/>
                <w:sz w:val="21"/>
              </w:rPr>
              <w:t>遗传性疾病</w:t>
            </w:r>
          </w:p>
        </w:tc>
        <w:tc>
          <w:tcPr>
            <w:tcW w:w="7226" w:type="dxa"/>
          </w:tcPr>
          <w:p>
            <w:pPr>
              <w:pStyle w:val="TableParagraph"/>
              <w:spacing w:before="178"/>
              <w:ind w:left="107"/>
              <w:rPr>
                <w:sz w:val="21"/>
              </w:rPr>
            </w:pPr>
            <w:r>
              <w:rPr>
                <w:spacing w:val="-2"/>
                <w:sz w:val="21"/>
              </w:rPr>
              <w:t>指生殖细胞或受精卵的遗传物质（染色体和基因）</w:t>
            </w:r>
            <w:r>
              <w:rPr>
                <w:spacing w:val="-3"/>
                <w:sz w:val="21"/>
              </w:rPr>
              <w:t>发生突变或畸变所引起的</w:t>
            </w:r>
          </w:p>
        </w:tc>
      </w:tr>
      <w:tr>
        <w:trPr>
          <w:trHeight w:val="468"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before="22"/>
              <w:ind w:left="107"/>
              <w:rPr>
                <w:sz w:val="21"/>
              </w:rPr>
            </w:pPr>
            <w:r>
              <w:rPr>
                <w:spacing w:val="-3"/>
                <w:sz w:val="21"/>
              </w:rPr>
              <w:t>疾病，通常具有由亲代传至后代的垂直传递的特征。</w:t>
            </w:r>
          </w:p>
        </w:tc>
      </w:tr>
      <w:tr>
        <w:trPr>
          <w:trHeight w:val="468" w:hRule="atLeast"/>
        </w:trPr>
        <w:tc>
          <w:tcPr>
            <w:tcW w:w="793" w:type="dxa"/>
          </w:tcPr>
          <w:p>
            <w:pPr>
              <w:pStyle w:val="TableParagraph"/>
              <w:spacing w:before="178"/>
              <w:ind w:left="50"/>
              <w:rPr>
                <w:b/>
                <w:sz w:val="21"/>
              </w:rPr>
            </w:pPr>
            <w:r>
              <w:rPr>
                <w:b/>
                <w:spacing w:val="-2"/>
                <w:sz w:val="21"/>
              </w:rPr>
              <w:t>10.15</w:t>
            </w:r>
          </w:p>
        </w:tc>
        <w:tc>
          <w:tcPr>
            <w:tcW w:w="1937" w:type="dxa"/>
          </w:tcPr>
          <w:p>
            <w:pPr>
              <w:pStyle w:val="TableParagraph"/>
              <w:spacing w:before="178"/>
              <w:ind w:left="215"/>
              <w:rPr>
                <w:b/>
                <w:sz w:val="21"/>
              </w:rPr>
            </w:pPr>
            <w:r>
              <w:rPr>
                <w:b/>
                <w:spacing w:val="-12"/>
                <w:sz w:val="21"/>
              </w:rPr>
              <w:t>先天性畸形、变形</w:t>
            </w:r>
          </w:p>
        </w:tc>
        <w:tc>
          <w:tcPr>
            <w:tcW w:w="7226" w:type="dxa"/>
          </w:tcPr>
          <w:p>
            <w:pPr>
              <w:pStyle w:val="TableParagraph"/>
              <w:spacing w:before="178"/>
              <w:ind w:left="107"/>
              <w:rPr>
                <w:sz w:val="21"/>
              </w:rPr>
            </w:pPr>
            <w:r>
              <w:rPr>
                <w:spacing w:val="-3"/>
                <w:sz w:val="21"/>
              </w:rPr>
              <w:t>指被保险人出生时就具有的畸形、变形或染色体异常。先天性畸形、变形和</w:t>
            </w:r>
          </w:p>
        </w:tc>
      </w:tr>
      <w:tr>
        <w:trPr>
          <w:trHeight w:val="311" w:hRule="atLeast"/>
        </w:trPr>
        <w:tc>
          <w:tcPr>
            <w:tcW w:w="793" w:type="dxa"/>
          </w:tcPr>
          <w:p>
            <w:pPr>
              <w:pStyle w:val="TableParagraph"/>
              <w:rPr>
                <w:rFonts w:ascii="Times New Roman"/>
                <w:sz w:val="20"/>
              </w:rPr>
            </w:pPr>
          </w:p>
        </w:tc>
        <w:tc>
          <w:tcPr>
            <w:tcW w:w="1937" w:type="dxa"/>
          </w:tcPr>
          <w:p>
            <w:pPr>
              <w:pStyle w:val="TableParagraph"/>
              <w:spacing w:before="22"/>
              <w:ind w:left="215"/>
              <w:rPr>
                <w:b/>
                <w:sz w:val="21"/>
              </w:rPr>
            </w:pPr>
            <w:r>
              <w:rPr>
                <w:b/>
                <w:spacing w:val="-2"/>
                <w:sz w:val="21"/>
              </w:rPr>
              <w:t>或染色体异常</w:t>
            </w:r>
          </w:p>
        </w:tc>
        <w:tc>
          <w:tcPr>
            <w:tcW w:w="7226" w:type="dxa"/>
          </w:tcPr>
          <w:p>
            <w:pPr>
              <w:pStyle w:val="TableParagraph"/>
              <w:spacing w:before="22"/>
              <w:ind w:left="107"/>
              <w:rPr>
                <w:sz w:val="21"/>
              </w:rPr>
            </w:pPr>
            <w:r>
              <w:rPr>
                <w:spacing w:val="-3"/>
                <w:sz w:val="21"/>
              </w:rPr>
              <w:t>染色体异常依照世界卫生组织《疾病和有关健康问题的国际统计分类》</w:t>
            </w:r>
          </w:p>
        </w:tc>
      </w:tr>
      <w:tr>
        <w:trPr>
          <w:trHeight w:val="467"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before="22"/>
              <w:ind w:left="107"/>
              <w:rPr>
                <w:sz w:val="21"/>
              </w:rPr>
            </w:pPr>
            <w:r>
              <w:rPr>
                <w:spacing w:val="-2"/>
                <w:sz w:val="21"/>
              </w:rPr>
              <w:t>（ICD-10）</w:t>
            </w:r>
            <w:r>
              <w:rPr>
                <w:spacing w:val="-5"/>
                <w:sz w:val="21"/>
              </w:rPr>
              <w:t>确定。</w:t>
            </w:r>
          </w:p>
        </w:tc>
      </w:tr>
      <w:tr>
        <w:trPr>
          <w:trHeight w:val="468" w:hRule="atLeast"/>
        </w:trPr>
        <w:tc>
          <w:tcPr>
            <w:tcW w:w="793" w:type="dxa"/>
          </w:tcPr>
          <w:p>
            <w:pPr>
              <w:pStyle w:val="TableParagraph"/>
              <w:spacing w:before="178"/>
              <w:ind w:left="50"/>
              <w:rPr>
                <w:b/>
                <w:sz w:val="21"/>
              </w:rPr>
            </w:pPr>
            <w:r>
              <w:rPr>
                <w:b/>
                <w:spacing w:val="-2"/>
                <w:sz w:val="21"/>
              </w:rPr>
              <w:t>10.16</w:t>
            </w:r>
          </w:p>
        </w:tc>
        <w:tc>
          <w:tcPr>
            <w:tcW w:w="1937" w:type="dxa"/>
          </w:tcPr>
          <w:p>
            <w:pPr>
              <w:pStyle w:val="TableParagraph"/>
              <w:spacing w:before="178"/>
              <w:ind w:left="215"/>
              <w:rPr>
                <w:b/>
                <w:sz w:val="21"/>
              </w:rPr>
            </w:pPr>
            <w:r>
              <w:rPr>
                <w:b/>
                <w:spacing w:val="-2"/>
                <w:sz w:val="21"/>
              </w:rPr>
              <w:t>感染艾滋病病毒</w:t>
            </w:r>
          </w:p>
        </w:tc>
        <w:tc>
          <w:tcPr>
            <w:tcW w:w="7226" w:type="dxa"/>
          </w:tcPr>
          <w:p>
            <w:pPr>
              <w:pStyle w:val="TableParagraph"/>
              <w:spacing w:before="178"/>
              <w:ind w:left="107"/>
              <w:rPr>
                <w:sz w:val="21"/>
              </w:rPr>
            </w:pPr>
            <w:r>
              <w:rPr>
                <w:spacing w:val="-1"/>
                <w:sz w:val="21"/>
              </w:rPr>
              <w:t>艾滋病病毒指人类免疫缺陷病毒，英文缩写为 </w:t>
            </w:r>
            <w:r>
              <w:rPr>
                <w:sz w:val="21"/>
              </w:rPr>
              <w:t>HIV</w:t>
            </w:r>
            <w:r>
              <w:rPr>
                <w:spacing w:val="-1"/>
                <w:sz w:val="21"/>
              </w:rPr>
              <w:t>。艾滋病指人类免疫缺陷</w:t>
            </w:r>
          </w:p>
        </w:tc>
      </w:tr>
      <w:tr>
        <w:trPr>
          <w:trHeight w:val="312" w:hRule="atLeast"/>
        </w:trPr>
        <w:tc>
          <w:tcPr>
            <w:tcW w:w="793" w:type="dxa"/>
          </w:tcPr>
          <w:p>
            <w:pPr>
              <w:pStyle w:val="TableParagraph"/>
              <w:rPr>
                <w:rFonts w:ascii="Times New Roman"/>
                <w:sz w:val="20"/>
              </w:rPr>
            </w:pPr>
          </w:p>
        </w:tc>
        <w:tc>
          <w:tcPr>
            <w:tcW w:w="1937" w:type="dxa"/>
          </w:tcPr>
          <w:p>
            <w:pPr>
              <w:pStyle w:val="TableParagraph"/>
              <w:spacing w:before="22"/>
              <w:ind w:left="215"/>
              <w:rPr>
                <w:b/>
                <w:sz w:val="21"/>
              </w:rPr>
            </w:pPr>
            <w:r>
              <w:rPr>
                <w:b/>
                <w:spacing w:val="-2"/>
                <w:sz w:val="21"/>
              </w:rPr>
              <w:t>或患艾滋病</w:t>
            </w:r>
          </w:p>
        </w:tc>
        <w:tc>
          <w:tcPr>
            <w:tcW w:w="7226" w:type="dxa"/>
          </w:tcPr>
          <w:p>
            <w:pPr>
              <w:pStyle w:val="TableParagraph"/>
              <w:spacing w:before="22"/>
              <w:ind w:left="107"/>
              <w:rPr>
                <w:sz w:val="21"/>
              </w:rPr>
            </w:pPr>
            <w:r>
              <w:rPr>
                <w:sz w:val="21"/>
              </w:rPr>
              <w:t>病毒引起的获得性免疫缺陷综合征，英文缩写为AIDS</w:t>
            </w:r>
            <w:r>
              <w:rPr>
                <w:spacing w:val="-10"/>
                <w:sz w:val="21"/>
              </w:rPr>
              <w:t>。</w:t>
            </w:r>
          </w:p>
        </w:tc>
      </w:tr>
      <w:tr>
        <w:trPr>
          <w:trHeight w:val="311"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before="22"/>
              <w:ind w:left="107"/>
              <w:rPr>
                <w:sz w:val="21"/>
              </w:rPr>
            </w:pPr>
            <w:r>
              <w:rPr>
                <w:spacing w:val="-3"/>
                <w:sz w:val="21"/>
              </w:rPr>
              <w:t>在人体血液或其他样本中检测到艾滋病病毒或其抗体呈阳性，没有出现临床</w:t>
            </w:r>
          </w:p>
        </w:tc>
      </w:tr>
      <w:tr>
        <w:trPr>
          <w:trHeight w:val="312"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before="22"/>
              <w:ind w:left="107"/>
              <w:rPr>
                <w:sz w:val="21"/>
              </w:rPr>
            </w:pPr>
            <w:r>
              <w:rPr>
                <w:spacing w:val="-5"/>
                <w:sz w:val="21"/>
              </w:rPr>
              <w:t>症状或体征的，为感染艾滋病病毒；如果同时出现了明显临床症状或体征的，</w:t>
            </w:r>
          </w:p>
        </w:tc>
      </w:tr>
      <w:tr>
        <w:trPr>
          <w:trHeight w:val="468"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before="22"/>
              <w:ind w:left="107"/>
              <w:rPr>
                <w:sz w:val="21"/>
              </w:rPr>
            </w:pPr>
            <w:r>
              <w:rPr>
                <w:spacing w:val="-4"/>
                <w:sz w:val="21"/>
              </w:rPr>
              <w:t>为患艾滋病。</w:t>
            </w:r>
          </w:p>
        </w:tc>
      </w:tr>
      <w:tr>
        <w:trPr>
          <w:trHeight w:val="468" w:hRule="atLeast"/>
        </w:trPr>
        <w:tc>
          <w:tcPr>
            <w:tcW w:w="793" w:type="dxa"/>
          </w:tcPr>
          <w:p>
            <w:pPr>
              <w:pStyle w:val="TableParagraph"/>
              <w:spacing w:before="178"/>
              <w:ind w:left="50"/>
              <w:rPr>
                <w:b/>
                <w:sz w:val="21"/>
              </w:rPr>
            </w:pPr>
            <w:r>
              <w:rPr>
                <w:b/>
                <w:spacing w:val="-2"/>
                <w:sz w:val="21"/>
              </w:rPr>
              <w:t>10.17</w:t>
            </w:r>
          </w:p>
        </w:tc>
        <w:tc>
          <w:tcPr>
            <w:tcW w:w="1937" w:type="dxa"/>
          </w:tcPr>
          <w:p>
            <w:pPr>
              <w:pStyle w:val="TableParagraph"/>
              <w:spacing w:before="178"/>
              <w:ind w:left="215"/>
              <w:rPr>
                <w:b/>
                <w:sz w:val="21"/>
              </w:rPr>
            </w:pPr>
            <w:r>
              <w:rPr>
                <w:b/>
                <w:spacing w:val="-5"/>
                <w:sz w:val="21"/>
              </w:rPr>
              <w:t>医院</w:t>
            </w:r>
          </w:p>
        </w:tc>
        <w:tc>
          <w:tcPr>
            <w:tcW w:w="7226" w:type="dxa"/>
          </w:tcPr>
          <w:p>
            <w:pPr>
              <w:pStyle w:val="TableParagraph"/>
              <w:spacing w:before="178"/>
              <w:ind w:left="107"/>
              <w:rPr>
                <w:rFonts w:ascii="黑体" w:eastAsia="黑体"/>
                <w:sz w:val="21"/>
              </w:rPr>
            </w:pPr>
            <w:r>
              <w:rPr>
                <w:spacing w:val="-2"/>
                <w:sz w:val="21"/>
              </w:rPr>
              <w:t>指经中华人民共和国卫生部门评审确定的二级及以上的公立医院，</w:t>
            </w:r>
            <w:r>
              <w:rPr>
                <w:rFonts w:ascii="黑体" w:eastAsia="黑体"/>
                <w:color w:val="000000"/>
                <w:spacing w:val="-4"/>
                <w:sz w:val="21"/>
                <w:shd w:fill="D9D9D9" w:color="auto" w:val="clear"/>
              </w:rPr>
              <w:t>但不包括</w:t>
            </w:r>
          </w:p>
        </w:tc>
      </w:tr>
      <w:tr>
        <w:trPr>
          <w:trHeight w:val="311"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before="22"/>
              <w:ind w:left="107"/>
              <w:rPr>
                <w:rFonts w:ascii="黑体" w:eastAsia="黑体"/>
                <w:sz w:val="21"/>
              </w:rPr>
            </w:pPr>
            <w:r>
              <w:rPr>
                <w:rFonts w:ascii="黑体" w:eastAsia="黑体"/>
                <w:color w:val="000000"/>
                <w:spacing w:val="-3"/>
                <w:sz w:val="21"/>
                <w:shd w:fill="D9D9D9" w:color="auto" w:val="clear"/>
              </w:rPr>
              <w:t>精神病院及专供康复、休养、戒毒、戒酒、护理、养老等非以直接诊治病人</w:t>
            </w:r>
          </w:p>
        </w:tc>
      </w:tr>
      <w:tr>
        <w:trPr>
          <w:trHeight w:val="589" w:hRule="atLeast"/>
        </w:trPr>
        <w:tc>
          <w:tcPr>
            <w:tcW w:w="793" w:type="dxa"/>
          </w:tcPr>
          <w:p>
            <w:pPr>
              <w:pStyle w:val="TableParagraph"/>
              <w:rPr>
                <w:rFonts w:ascii="Times New Roman"/>
                <w:sz w:val="20"/>
              </w:rPr>
            </w:pPr>
          </w:p>
        </w:tc>
        <w:tc>
          <w:tcPr>
            <w:tcW w:w="1937" w:type="dxa"/>
          </w:tcPr>
          <w:p>
            <w:pPr>
              <w:pStyle w:val="TableParagraph"/>
              <w:rPr>
                <w:rFonts w:ascii="Times New Roman"/>
                <w:sz w:val="20"/>
              </w:rPr>
            </w:pPr>
          </w:p>
        </w:tc>
        <w:tc>
          <w:tcPr>
            <w:tcW w:w="7226" w:type="dxa"/>
          </w:tcPr>
          <w:p>
            <w:pPr>
              <w:pStyle w:val="TableParagraph"/>
              <w:spacing w:before="22"/>
              <w:ind w:left="107"/>
              <w:rPr>
                <w:sz w:val="21"/>
              </w:rPr>
            </w:pPr>
            <w:r>
              <w:rPr>
                <w:rFonts w:ascii="黑体" w:eastAsia="黑体"/>
                <w:color w:val="000000"/>
                <w:spacing w:val="-2"/>
                <w:sz w:val="21"/>
                <w:shd w:fill="D9D9D9" w:color="auto" w:val="clear"/>
              </w:rPr>
              <w:t>为目的的医疗机构</w:t>
            </w:r>
            <w:r>
              <w:rPr>
                <w:color w:val="000000"/>
                <w:spacing w:val="-2"/>
                <w:sz w:val="21"/>
                <w:shd w:fill="D9D9D9" w:color="auto" w:val="clear"/>
              </w:rPr>
              <w:t>。</w:t>
            </w:r>
            <w:r>
              <w:rPr>
                <w:color w:val="000000"/>
                <w:spacing w:val="-3"/>
                <w:sz w:val="21"/>
              </w:rPr>
              <w:t>该医院必须具有符合国家有关医院管理规则设置标准的</w:t>
            </w:r>
          </w:p>
          <w:p>
            <w:pPr>
              <w:pStyle w:val="TableParagraph"/>
              <w:spacing w:line="236" w:lineRule="exact" w:before="43"/>
              <w:ind w:left="107"/>
              <w:rPr>
                <w:sz w:val="21"/>
              </w:rPr>
            </w:pPr>
            <w:r>
              <w:rPr>
                <w:spacing w:val="-7"/>
                <w:sz w:val="21"/>
              </w:rPr>
              <w:t>医疗设备，且全天 </w:t>
            </w:r>
            <w:r>
              <w:rPr>
                <w:rFonts w:ascii="Times New Roman" w:eastAsia="Times New Roman"/>
                <w:spacing w:val="-2"/>
                <w:sz w:val="21"/>
              </w:rPr>
              <w:t>24</w:t>
            </w:r>
            <w:r>
              <w:rPr>
                <w:rFonts w:ascii="Times New Roman" w:eastAsia="Times New Roman"/>
                <w:spacing w:val="11"/>
                <w:sz w:val="21"/>
              </w:rPr>
              <w:t> </w:t>
            </w:r>
            <w:r>
              <w:rPr>
                <w:spacing w:val="-3"/>
                <w:sz w:val="21"/>
              </w:rPr>
              <w:t>小时有合格医师及护士驻院提供医疗及护理服务。</w:t>
            </w:r>
          </w:p>
        </w:tc>
      </w:tr>
    </w:tbl>
    <w:p>
      <w:pPr>
        <w:pStyle w:val="BodyText"/>
        <w:rPr>
          <w:sz w:val="20"/>
        </w:rPr>
      </w:pPr>
    </w:p>
    <w:p>
      <w:pPr>
        <w:pStyle w:val="BodyText"/>
        <w:rPr>
          <w:sz w:val="20"/>
        </w:rPr>
      </w:pPr>
    </w:p>
    <w:p>
      <w:pPr>
        <w:pStyle w:val="BodyText"/>
        <w:rPr>
          <w:sz w:val="20"/>
        </w:rPr>
      </w:pPr>
    </w:p>
    <w:p>
      <w:pPr>
        <w:pStyle w:val="BodyText"/>
        <w:spacing w:before="11"/>
        <w:rPr>
          <w:sz w:val="18"/>
        </w:rPr>
      </w:pPr>
    </w:p>
    <w:p>
      <w:pPr>
        <w:pStyle w:val="BodyText"/>
        <w:ind w:left="1098" w:right="1456"/>
        <w:jc w:val="center"/>
      </w:pPr>
      <w:r>
        <w:rPr/>
        <w:t>（完</w:t>
      </w:r>
      <w:r>
        <w:rPr>
          <w:spacing w:val="-10"/>
        </w:rPr>
        <w:t>）</w:t>
      </w:r>
    </w:p>
    <w:sectPr>
      <w:type w:val="continuous"/>
      <w:pgSz w:w="11910" w:h="16840"/>
      <w:pgMar w:header="0" w:footer="457" w:top="880" w:bottom="640" w:left="800" w:right="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华文中宋">
    <w:altName w:val="华文中宋"/>
    <w:charset w:val="86"/>
    <w:family w:val="auto"/>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2.369995pt;margin-top:808.059937pt;width:11.5pt;height:12pt;mso-position-horizontal-relative:page;mso-position-vertical-relative:page;z-index:-16180736" type="#_x0000_t202" id="docshape1" filled="false" stroked="false">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1</w:t>
                </w:r>
                <w:r>
                  <w:rPr>
                    <w:rFonts w:ascii="Times New Roman"/>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2">
    <w:multiLevelType w:val="hybridMultilevel"/>
    <w:lvl w:ilvl="0">
      <w:start w:val="2"/>
      <w:numFmt w:val="decimal"/>
      <w:lvlText w:val="%1."/>
      <w:lvlJc w:val="left"/>
      <w:pPr>
        <w:ind w:left="319" w:hanging="318"/>
        <w:jc w:val="left"/>
      </w:pPr>
      <w:rPr>
        <w:rFonts w:hint="default" w:ascii="黑体" w:hAnsi="黑体" w:eastAsia="黑体" w:cs="黑体"/>
        <w:b w:val="0"/>
        <w:bCs w:val="0"/>
        <w:i w:val="0"/>
        <w:iCs w:val="0"/>
        <w:w w:val="100"/>
        <w:sz w:val="19"/>
        <w:szCs w:val="19"/>
        <w:shd w:fill="D9D9D9" w:color="auto" w:val="clear"/>
        <w:lang w:val="en-US" w:eastAsia="zh-CN" w:bidi="ar-SA"/>
      </w:rPr>
    </w:lvl>
    <w:lvl w:ilvl="1">
      <w:start w:val="0"/>
      <w:numFmt w:val="bullet"/>
      <w:lvlText w:val="•"/>
      <w:lvlJc w:val="left"/>
      <w:pPr>
        <w:ind w:left="994" w:hanging="318"/>
      </w:pPr>
      <w:rPr>
        <w:rFonts w:hint="default"/>
        <w:lang w:val="en-US" w:eastAsia="zh-CN" w:bidi="ar-SA"/>
      </w:rPr>
    </w:lvl>
    <w:lvl w:ilvl="2">
      <w:start w:val="0"/>
      <w:numFmt w:val="bullet"/>
      <w:lvlText w:val="•"/>
      <w:lvlJc w:val="left"/>
      <w:pPr>
        <w:ind w:left="1669" w:hanging="318"/>
      </w:pPr>
      <w:rPr>
        <w:rFonts w:hint="default"/>
        <w:lang w:val="en-US" w:eastAsia="zh-CN" w:bidi="ar-SA"/>
      </w:rPr>
    </w:lvl>
    <w:lvl w:ilvl="3">
      <w:start w:val="0"/>
      <w:numFmt w:val="bullet"/>
      <w:lvlText w:val="•"/>
      <w:lvlJc w:val="left"/>
      <w:pPr>
        <w:ind w:left="2343" w:hanging="318"/>
      </w:pPr>
      <w:rPr>
        <w:rFonts w:hint="default"/>
        <w:lang w:val="en-US" w:eastAsia="zh-CN" w:bidi="ar-SA"/>
      </w:rPr>
    </w:lvl>
    <w:lvl w:ilvl="4">
      <w:start w:val="0"/>
      <w:numFmt w:val="bullet"/>
      <w:lvlText w:val="•"/>
      <w:lvlJc w:val="left"/>
      <w:pPr>
        <w:ind w:left="3018" w:hanging="318"/>
      </w:pPr>
      <w:rPr>
        <w:rFonts w:hint="default"/>
        <w:lang w:val="en-US" w:eastAsia="zh-CN" w:bidi="ar-SA"/>
      </w:rPr>
    </w:lvl>
    <w:lvl w:ilvl="5">
      <w:start w:val="0"/>
      <w:numFmt w:val="bullet"/>
      <w:lvlText w:val="•"/>
      <w:lvlJc w:val="left"/>
      <w:pPr>
        <w:ind w:left="3692" w:hanging="318"/>
      </w:pPr>
      <w:rPr>
        <w:rFonts w:hint="default"/>
        <w:lang w:val="en-US" w:eastAsia="zh-CN" w:bidi="ar-SA"/>
      </w:rPr>
    </w:lvl>
    <w:lvl w:ilvl="6">
      <w:start w:val="0"/>
      <w:numFmt w:val="bullet"/>
      <w:lvlText w:val="•"/>
      <w:lvlJc w:val="left"/>
      <w:pPr>
        <w:ind w:left="4367" w:hanging="318"/>
      </w:pPr>
      <w:rPr>
        <w:rFonts w:hint="default"/>
        <w:lang w:val="en-US" w:eastAsia="zh-CN" w:bidi="ar-SA"/>
      </w:rPr>
    </w:lvl>
    <w:lvl w:ilvl="7">
      <w:start w:val="0"/>
      <w:numFmt w:val="bullet"/>
      <w:lvlText w:val="•"/>
      <w:lvlJc w:val="left"/>
      <w:pPr>
        <w:ind w:left="5041" w:hanging="318"/>
      </w:pPr>
      <w:rPr>
        <w:rFonts w:hint="default"/>
        <w:lang w:val="en-US" w:eastAsia="zh-CN" w:bidi="ar-SA"/>
      </w:rPr>
    </w:lvl>
    <w:lvl w:ilvl="8">
      <w:start w:val="0"/>
      <w:numFmt w:val="bullet"/>
      <w:lvlText w:val="•"/>
      <w:lvlJc w:val="left"/>
      <w:pPr>
        <w:ind w:left="5716" w:hanging="318"/>
      </w:pPr>
      <w:rPr>
        <w:rFonts w:hint="default"/>
        <w:lang w:val="en-US" w:eastAsia="zh-CN" w:bidi="ar-SA"/>
      </w:rPr>
    </w:lvl>
  </w:abstractNum>
  <w:abstractNum w:abstractNumId="21">
    <w:multiLevelType w:val="hybridMultilevel"/>
    <w:lvl w:ilvl="0">
      <w:start w:val="1"/>
      <w:numFmt w:val="decimal"/>
      <w:lvlText w:val="（%1）"/>
      <w:lvlJc w:val="left"/>
      <w:pPr>
        <w:ind w:left="3530" w:hanging="529"/>
        <w:jc w:val="left"/>
      </w:pPr>
      <w:rPr>
        <w:rFonts w:hint="default" w:ascii="宋体" w:hAnsi="宋体" w:eastAsia="宋体" w:cs="宋体"/>
        <w:b w:val="0"/>
        <w:bCs w:val="0"/>
        <w:i w:val="0"/>
        <w:iCs w:val="0"/>
        <w:spacing w:val="-22"/>
        <w:w w:val="100"/>
        <w:sz w:val="19"/>
        <w:szCs w:val="19"/>
        <w:lang w:val="en-US" w:eastAsia="zh-CN" w:bidi="ar-SA"/>
      </w:rPr>
    </w:lvl>
    <w:lvl w:ilvl="1">
      <w:start w:val="0"/>
      <w:numFmt w:val="bullet"/>
      <w:lvlText w:val="•"/>
      <w:lvlJc w:val="left"/>
      <w:pPr>
        <w:ind w:left="4252" w:hanging="529"/>
      </w:pPr>
      <w:rPr>
        <w:rFonts w:hint="default"/>
        <w:lang w:val="en-US" w:eastAsia="zh-CN" w:bidi="ar-SA"/>
      </w:rPr>
    </w:lvl>
    <w:lvl w:ilvl="2">
      <w:start w:val="0"/>
      <w:numFmt w:val="bullet"/>
      <w:lvlText w:val="•"/>
      <w:lvlJc w:val="left"/>
      <w:pPr>
        <w:ind w:left="4965" w:hanging="529"/>
      </w:pPr>
      <w:rPr>
        <w:rFonts w:hint="default"/>
        <w:lang w:val="en-US" w:eastAsia="zh-CN" w:bidi="ar-SA"/>
      </w:rPr>
    </w:lvl>
    <w:lvl w:ilvl="3">
      <w:start w:val="0"/>
      <w:numFmt w:val="bullet"/>
      <w:lvlText w:val="•"/>
      <w:lvlJc w:val="left"/>
      <w:pPr>
        <w:ind w:left="5677" w:hanging="529"/>
      </w:pPr>
      <w:rPr>
        <w:rFonts w:hint="default"/>
        <w:lang w:val="en-US" w:eastAsia="zh-CN" w:bidi="ar-SA"/>
      </w:rPr>
    </w:lvl>
    <w:lvl w:ilvl="4">
      <w:start w:val="0"/>
      <w:numFmt w:val="bullet"/>
      <w:lvlText w:val="•"/>
      <w:lvlJc w:val="left"/>
      <w:pPr>
        <w:ind w:left="6390" w:hanging="529"/>
      </w:pPr>
      <w:rPr>
        <w:rFonts w:hint="default"/>
        <w:lang w:val="en-US" w:eastAsia="zh-CN" w:bidi="ar-SA"/>
      </w:rPr>
    </w:lvl>
    <w:lvl w:ilvl="5">
      <w:start w:val="0"/>
      <w:numFmt w:val="bullet"/>
      <w:lvlText w:val="•"/>
      <w:lvlJc w:val="left"/>
      <w:pPr>
        <w:ind w:left="7103" w:hanging="529"/>
      </w:pPr>
      <w:rPr>
        <w:rFonts w:hint="default"/>
        <w:lang w:val="en-US" w:eastAsia="zh-CN" w:bidi="ar-SA"/>
      </w:rPr>
    </w:lvl>
    <w:lvl w:ilvl="6">
      <w:start w:val="0"/>
      <w:numFmt w:val="bullet"/>
      <w:lvlText w:val="•"/>
      <w:lvlJc w:val="left"/>
      <w:pPr>
        <w:ind w:left="7815" w:hanging="529"/>
      </w:pPr>
      <w:rPr>
        <w:rFonts w:hint="default"/>
        <w:lang w:val="en-US" w:eastAsia="zh-CN" w:bidi="ar-SA"/>
      </w:rPr>
    </w:lvl>
    <w:lvl w:ilvl="7">
      <w:start w:val="0"/>
      <w:numFmt w:val="bullet"/>
      <w:lvlText w:val="•"/>
      <w:lvlJc w:val="left"/>
      <w:pPr>
        <w:ind w:left="8528" w:hanging="529"/>
      </w:pPr>
      <w:rPr>
        <w:rFonts w:hint="default"/>
        <w:lang w:val="en-US" w:eastAsia="zh-CN" w:bidi="ar-SA"/>
      </w:rPr>
    </w:lvl>
    <w:lvl w:ilvl="8">
      <w:start w:val="0"/>
      <w:numFmt w:val="bullet"/>
      <w:lvlText w:val="•"/>
      <w:lvlJc w:val="left"/>
      <w:pPr>
        <w:ind w:left="9241" w:hanging="529"/>
      </w:pPr>
      <w:rPr>
        <w:rFonts w:hint="default"/>
        <w:lang w:val="en-US" w:eastAsia="zh-CN" w:bidi="ar-SA"/>
      </w:rPr>
    </w:lvl>
  </w:abstractNum>
  <w:abstractNum w:abstractNumId="20">
    <w:multiLevelType w:val="hybridMultilevel"/>
    <w:lvl w:ilvl="0">
      <w:start w:val="9"/>
      <w:numFmt w:val="decimal"/>
      <w:lvlText w:val="%1"/>
      <w:lvlJc w:val="left"/>
      <w:pPr>
        <w:ind w:left="3007" w:hanging="959"/>
        <w:jc w:val="left"/>
      </w:pPr>
      <w:rPr>
        <w:rFonts w:hint="default"/>
        <w:lang w:val="en-US" w:eastAsia="zh-CN" w:bidi="ar-SA"/>
      </w:rPr>
    </w:lvl>
    <w:lvl w:ilvl="1">
      <w:start w:val="1"/>
      <w:numFmt w:val="decimal"/>
      <w:lvlText w:val="%1.%2"/>
      <w:lvlJc w:val="left"/>
      <w:pPr>
        <w:ind w:left="3007" w:hanging="959"/>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530" w:hanging="529"/>
        <w:jc w:val="left"/>
      </w:pPr>
      <w:rPr>
        <w:rFonts w:hint="default" w:ascii="宋体" w:hAnsi="宋体" w:eastAsia="宋体" w:cs="宋体"/>
        <w:b w:val="0"/>
        <w:bCs w:val="0"/>
        <w:i w:val="0"/>
        <w:iCs w:val="0"/>
        <w:spacing w:val="-41"/>
        <w:w w:val="100"/>
        <w:sz w:val="19"/>
        <w:szCs w:val="19"/>
        <w:lang w:val="en-US" w:eastAsia="zh-CN" w:bidi="ar-SA"/>
      </w:rPr>
    </w:lvl>
    <w:lvl w:ilvl="3">
      <w:start w:val="0"/>
      <w:numFmt w:val="bullet"/>
      <w:lvlText w:val="•"/>
      <w:lvlJc w:val="left"/>
      <w:pPr>
        <w:ind w:left="5123" w:hanging="529"/>
      </w:pPr>
      <w:rPr>
        <w:rFonts w:hint="default"/>
        <w:lang w:val="en-US" w:eastAsia="zh-CN" w:bidi="ar-SA"/>
      </w:rPr>
    </w:lvl>
    <w:lvl w:ilvl="4">
      <w:start w:val="0"/>
      <w:numFmt w:val="bullet"/>
      <w:lvlText w:val="•"/>
      <w:lvlJc w:val="left"/>
      <w:pPr>
        <w:ind w:left="5915" w:hanging="529"/>
      </w:pPr>
      <w:rPr>
        <w:rFonts w:hint="default"/>
        <w:lang w:val="en-US" w:eastAsia="zh-CN" w:bidi="ar-SA"/>
      </w:rPr>
    </w:lvl>
    <w:lvl w:ilvl="5">
      <w:start w:val="0"/>
      <w:numFmt w:val="bullet"/>
      <w:lvlText w:val="•"/>
      <w:lvlJc w:val="left"/>
      <w:pPr>
        <w:ind w:left="6707" w:hanging="529"/>
      </w:pPr>
      <w:rPr>
        <w:rFonts w:hint="default"/>
        <w:lang w:val="en-US" w:eastAsia="zh-CN" w:bidi="ar-SA"/>
      </w:rPr>
    </w:lvl>
    <w:lvl w:ilvl="6">
      <w:start w:val="0"/>
      <w:numFmt w:val="bullet"/>
      <w:lvlText w:val="•"/>
      <w:lvlJc w:val="left"/>
      <w:pPr>
        <w:ind w:left="7499" w:hanging="529"/>
      </w:pPr>
      <w:rPr>
        <w:rFonts w:hint="default"/>
        <w:lang w:val="en-US" w:eastAsia="zh-CN" w:bidi="ar-SA"/>
      </w:rPr>
    </w:lvl>
    <w:lvl w:ilvl="7">
      <w:start w:val="0"/>
      <w:numFmt w:val="bullet"/>
      <w:lvlText w:val="•"/>
      <w:lvlJc w:val="left"/>
      <w:pPr>
        <w:ind w:left="8290" w:hanging="529"/>
      </w:pPr>
      <w:rPr>
        <w:rFonts w:hint="default"/>
        <w:lang w:val="en-US" w:eastAsia="zh-CN" w:bidi="ar-SA"/>
      </w:rPr>
    </w:lvl>
    <w:lvl w:ilvl="8">
      <w:start w:val="0"/>
      <w:numFmt w:val="bullet"/>
      <w:lvlText w:val="•"/>
      <w:lvlJc w:val="left"/>
      <w:pPr>
        <w:ind w:left="9082" w:hanging="529"/>
      </w:pPr>
      <w:rPr>
        <w:rFonts w:hint="default"/>
        <w:lang w:val="en-US" w:eastAsia="zh-CN" w:bidi="ar-SA"/>
      </w:rPr>
    </w:lvl>
  </w:abstractNum>
  <w:abstractNum w:abstractNumId="19">
    <w:multiLevelType w:val="hybridMultilevel"/>
    <w:lvl w:ilvl="0">
      <w:start w:val="8"/>
      <w:numFmt w:val="decimal"/>
      <w:lvlText w:val="%1"/>
      <w:lvlJc w:val="left"/>
      <w:pPr>
        <w:ind w:left="1178" w:hanging="959"/>
        <w:jc w:val="left"/>
      </w:pPr>
      <w:rPr>
        <w:rFonts w:hint="default"/>
        <w:lang w:val="en-US" w:eastAsia="zh-CN" w:bidi="ar-SA"/>
      </w:rPr>
    </w:lvl>
    <w:lvl w:ilvl="1">
      <w:start w:val="1"/>
      <w:numFmt w:val="decimal"/>
      <w:lvlText w:val="%1.%2"/>
      <w:lvlJc w:val="left"/>
      <w:pPr>
        <w:ind w:left="1178" w:hanging="959"/>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483" w:hanging="959"/>
      </w:pPr>
      <w:rPr>
        <w:rFonts w:hint="default"/>
        <w:lang w:val="en-US" w:eastAsia="zh-CN" w:bidi="ar-SA"/>
      </w:rPr>
    </w:lvl>
    <w:lvl w:ilvl="3">
      <w:start w:val="0"/>
      <w:numFmt w:val="bullet"/>
      <w:lvlText w:val="•"/>
      <w:lvlJc w:val="left"/>
      <w:pPr>
        <w:ind w:left="1634" w:hanging="959"/>
      </w:pPr>
      <w:rPr>
        <w:rFonts w:hint="default"/>
        <w:lang w:val="en-US" w:eastAsia="zh-CN" w:bidi="ar-SA"/>
      </w:rPr>
    </w:lvl>
    <w:lvl w:ilvl="4">
      <w:start w:val="0"/>
      <w:numFmt w:val="bullet"/>
      <w:lvlText w:val="•"/>
      <w:lvlJc w:val="left"/>
      <w:pPr>
        <w:ind w:left="1786" w:hanging="959"/>
      </w:pPr>
      <w:rPr>
        <w:rFonts w:hint="default"/>
        <w:lang w:val="en-US" w:eastAsia="zh-CN" w:bidi="ar-SA"/>
      </w:rPr>
    </w:lvl>
    <w:lvl w:ilvl="5">
      <w:start w:val="0"/>
      <w:numFmt w:val="bullet"/>
      <w:lvlText w:val="•"/>
      <w:lvlJc w:val="left"/>
      <w:pPr>
        <w:ind w:left="1938" w:hanging="959"/>
      </w:pPr>
      <w:rPr>
        <w:rFonts w:hint="default"/>
        <w:lang w:val="en-US" w:eastAsia="zh-CN" w:bidi="ar-SA"/>
      </w:rPr>
    </w:lvl>
    <w:lvl w:ilvl="6">
      <w:start w:val="0"/>
      <w:numFmt w:val="bullet"/>
      <w:lvlText w:val="•"/>
      <w:lvlJc w:val="left"/>
      <w:pPr>
        <w:ind w:left="2089" w:hanging="959"/>
      </w:pPr>
      <w:rPr>
        <w:rFonts w:hint="default"/>
        <w:lang w:val="en-US" w:eastAsia="zh-CN" w:bidi="ar-SA"/>
      </w:rPr>
    </w:lvl>
    <w:lvl w:ilvl="7">
      <w:start w:val="0"/>
      <w:numFmt w:val="bullet"/>
      <w:lvlText w:val="•"/>
      <w:lvlJc w:val="left"/>
      <w:pPr>
        <w:ind w:left="2241" w:hanging="959"/>
      </w:pPr>
      <w:rPr>
        <w:rFonts w:hint="default"/>
        <w:lang w:val="en-US" w:eastAsia="zh-CN" w:bidi="ar-SA"/>
      </w:rPr>
    </w:lvl>
    <w:lvl w:ilvl="8">
      <w:start w:val="0"/>
      <w:numFmt w:val="bullet"/>
      <w:lvlText w:val="•"/>
      <w:lvlJc w:val="left"/>
      <w:pPr>
        <w:ind w:left="2393" w:hanging="959"/>
      </w:pPr>
      <w:rPr>
        <w:rFonts w:hint="default"/>
        <w:lang w:val="en-US" w:eastAsia="zh-CN" w:bidi="ar-SA"/>
      </w:rPr>
    </w:lvl>
  </w:abstractNum>
  <w:abstractNum w:abstractNumId="18">
    <w:multiLevelType w:val="hybridMultilevel"/>
    <w:lvl w:ilvl="0">
      <w:start w:val="1"/>
      <w:numFmt w:val="decimal"/>
      <w:lvlText w:val="（%1）"/>
      <w:lvlJc w:val="left"/>
      <w:pPr>
        <w:ind w:left="74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53" w:hanging="529"/>
      </w:pPr>
      <w:rPr>
        <w:rFonts w:hint="default"/>
        <w:lang w:val="en-US" w:eastAsia="zh-CN" w:bidi="ar-SA"/>
      </w:rPr>
    </w:lvl>
    <w:lvl w:ilvl="2">
      <w:start w:val="0"/>
      <w:numFmt w:val="bullet"/>
      <w:lvlText w:val="•"/>
      <w:lvlJc w:val="left"/>
      <w:pPr>
        <w:ind w:left="2167" w:hanging="529"/>
      </w:pPr>
      <w:rPr>
        <w:rFonts w:hint="default"/>
        <w:lang w:val="en-US" w:eastAsia="zh-CN" w:bidi="ar-SA"/>
      </w:rPr>
    </w:lvl>
    <w:lvl w:ilvl="3">
      <w:start w:val="0"/>
      <w:numFmt w:val="bullet"/>
      <w:lvlText w:val="•"/>
      <w:lvlJc w:val="left"/>
      <w:pPr>
        <w:ind w:left="2881" w:hanging="529"/>
      </w:pPr>
      <w:rPr>
        <w:rFonts w:hint="default"/>
        <w:lang w:val="en-US" w:eastAsia="zh-CN" w:bidi="ar-SA"/>
      </w:rPr>
    </w:lvl>
    <w:lvl w:ilvl="4">
      <w:start w:val="0"/>
      <w:numFmt w:val="bullet"/>
      <w:lvlText w:val="•"/>
      <w:lvlJc w:val="left"/>
      <w:pPr>
        <w:ind w:left="3595" w:hanging="529"/>
      </w:pPr>
      <w:rPr>
        <w:rFonts w:hint="default"/>
        <w:lang w:val="en-US" w:eastAsia="zh-CN" w:bidi="ar-SA"/>
      </w:rPr>
    </w:lvl>
    <w:lvl w:ilvl="5">
      <w:start w:val="0"/>
      <w:numFmt w:val="bullet"/>
      <w:lvlText w:val="•"/>
      <w:lvlJc w:val="left"/>
      <w:pPr>
        <w:ind w:left="4309" w:hanging="529"/>
      </w:pPr>
      <w:rPr>
        <w:rFonts w:hint="default"/>
        <w:lang w:val="en-US" w:eastAsia="zh-CN" w:bidi="ar-SA"/>
      </w:rPr>
    </w:lvl>
    <w:lvl w:ilvl="6">
      <w:start w:val="0"/>
      <w:numFmt w:val="bullet"/>
      <w:lvlText w:val="•"/>
      <w:lvlJc w:val="left"/>
      <w:pPr>
        <w:ind w:left="5023" w:hanging="529"/>
      </w:pPr>
      <w:rPr>
        <w:rFonts w:hint="default"/>
        <w:lang w:val="en-US" w:eastAsia="zh-CN" w:bidi="ar-SA"/>
      </w:rPr>
    </w:lvl>
    <w:lvl w:ilvl="7">
      <w:start w:val="0"/>
      <w:numFmt w:val="bullet"/>
      <w:lvlText w:val="•"/>
      <w:lvlJc w:val="left"/>
      <w:pPr>
        <w:ind w:left="5737" w:hanging="529"/>
      </w:pPr>
      <w:rPr>
        <w:rFonts w:hint="default"/>
        <w:lang w:val="en-US" w:eastAsia="zh-CN" w:bidi="ar-SA"/>
      </w:rPr>
    </w:lvl>
    <w:lvl w:ilvl="8">
      <w:start w:val="0"/>
      <w:numFmt w:val="bullet"/>
      <w:lvlText w:val="•"/>
      <w:lvlJc w:val="left"/>
      <w:pPr>
        <w:ind w:left="6451" w:hanging="529"/>
      </w:pPr>
      <w:rPr>
        <w:rFonts w:hint="default"/>
        <w:lang w:val="en-US" w:eastAsia="zh-CN" w:bidi="ar-SA"/>
      </w:rPr>
    </w:lvl>
  </w:abstractNum>
  <w:abstractNum w:abstractNumId="17">
    <w:multiLevelType w:val="hybridMultilevel"/>
    <w:lvl w:ilvl="0">
      <w:start w:val="6"/>
      <w:numFmt w:val="decimal"/>
      <w:lvlText w:val="%1"/>
      <w:lvlJc w:val="left"/>
      <w:pPr>
        <w:ind w:left="1178" w:hanging="959"/>
        <w:jc w:val="left"/>
      </w:pPr>
      <w:rPr>
        <w:rFonts w:hint="default"/>
        <w:lang w:val="en-US" w:eastAsia="zh-CN" w:bidi="ar-SA"/>
      </w:rPr>
    </w:lvl>
    <w:lvl w:ilvl="1">
      <w:start w:val="1"/>
      <w:numFmt w:val="decimal"/>
      <w:lvlText w:val="%1.%2"/>
      <w:lvlJc w:val="left"/>
      <w:pPr>
        <w:ind w:left="1178" w:hanging="959"/>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077" w:hanging="959"/>
      </w:pPr>
      <w:rPr>
        <w:rFonts w:hint="default"/>
        <w:lang w:val="en-US" w:eastAsia="zh-CN" w:bidi="ar-SA"/>
      </w:rPr>
    </w:lvl>
    <w:lvl w:ilvl="3">
      <w:start w:val="0"/>
      <w:numFmt w:val="bullet"/>
      <w:lvlText w:val="•"/>
      <w:lvlJc w:val="left"/>
      <w:pPr>
        <w:ind w:left="4025" w:hanging="959"/>
      </w:pPr>
      <w:rPr>
        <w:rFonts w:hint="default"/>
        <w:lang w:val="en-US" w:eastAsia="zh-CN" w:bidi="ar-SA"/>
      </w:rPr>
    </w:lvl>
    <w:lvl w:ilvl="4">
      <w:start w:val="0"/>
      <w:numFmt w:val="bullet"/>
      <w:lvlText w:val="•"/>
      <w:lvlJc w:val="left"/>
      <w:pPr>
        <w:ind w:left="4974" w:hanging="959"/>
      </w:pPr>
      <w:rPr>
        <w:rFonts w:hint="default"/>
        <w:lang w:val="en-US" w:eastAsia="zh-CN" w:bidi="ar-SA"/>
      </w:rPr>
    </w:lvl>
    <w:lvl w:ilvl="5">
      <w:start w:val="0"/>
      <w:numFmt w:val="bullet"/>
      <w:lvlText w:val="•"/>
      <w:lvlJc w:val="left"/>
      <w:pPr>
        <w:ind w:left="5923" w:hanging="959"/>
      </w:pPr>
      <w:rPr>
        <w:rFonts w:hint="default"/>
        <w:lang w:val="en-US" w:eastAsia="zh-CN" w:bidi="ar-SA"/>
      </w:rPr>
    </w:lvl>
    <w:lvl w:ilvl="6">
      <w:start w:val="0"/>
      <w:numFmt w:val="bullet"/>
      <w:lvlText w:val="•"/>
      <w:lvlJc w:val="left"/>
      <w:pPr>
        <w:ind w:left="6871" w:hanging="959"/>
      </w:pPr>
      <w:rPr>
        <w:rFonts w:hint="default"/>
        <w:lang w:val="en-US" w:eastAsia="zh-CN" w:bidi="ar-SA"/>
      </w:rPr>
    </w:lvl>
    <w:lvl w:ilvl="7">
      <w:start w:val="0"/>
      <w:numFmt w:val="bullet"/>
      <w:lvlText w:val="•"/>
      <w:lvlJc w:val="left"/>
      <w:pPr>
        <w:ind w:left="7820" w:hanging="959"/>
      </w:pPr>
      <w:rPr>
        <w:rFonts w:hint="default"/>
        <w:lang w:val="en-US" w:eastAsia="zh-CN" w:bidi="ar-SA"/>
      </w:rPr>
    </w:lvl>
    <w:lvl w:ilvl="8">
      <w:start w:val="0"/>
      <w:numFmt w:val="bullet"/>
      <w:lvlText w:val="•"/>
      <w:lvlJc w:val="left"/>
      <w:pPr>
        <w:ind w:left="8769" w:hanging="959"/>
      </w:pPr>
      <w:rPr>
        <w:rFonts w:hint="default"/>
        <w:lang w:val="en-US" w:eastAsia="zh-CN" w:bidi="ar-SA"/>
      </w:rPr>
    </w:lvl>
  </w:abstractNum>
  <w:abstractNum w:abstractNumId="16">
    <w:multiLevelType w:val="hybridMultilevel"/>
    <w:lvl w:ilvl="0">
      <w:start w:val="5"/>
      <w:numFmt w:val="decimal"/>
      <w:lvlText w:val="%1"/>
      <w:lvlJc w:val="left"/>
      <w:pPr>
        <w:ind w:left="3007" w:hanging="959"/>
        <w:jc w:val="left"/>
      </w:pPr>
      <w:rPr>
        <w:rFonts w:hint="default"/>
        <w:lang w:val="en-US" w:eastAsia="zh-CN" w:bidi="ar-SA"/>
      </w:rPr>
    </w:lvl>
    <w:lvl w:ilvl="1">
      <w:start w:val="1"/>
      <w:numFmt w:val="decimal"/>
      <w:lvlText w:val="%1.%2"/>
      <w:lvlJc w:val="left"/>
      <w:pPr>
        <w:ind w:left="3007" w:hanging="959"/>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533" w:hanging="959"/>
      </w:pPr>
      <w:rPr>
        <w:rFonts w:hint="default"/>
        <w:lang w:val="en-US" w:eastAsia="zh-CN" w:bidi="ar-SA"/>
      </w:rPr>
    </w:lvl>
    <w:lvl w:ilvl="3">
      <w:start w:val="0"/>
      <w:numFmt w:val="bullet"/>
      <w:lvlText w:val="•"/>
      <w:lvlJc w:val="left"/>
      <w:pPr>
        <w:ind w:left="5299" w:hanging="959"/>
      </w:pPr>
      <w:rPr>
        <w:rFonts w:hint="default"/>
        <w:lang w:val="en-US" w:eastAsia="zh-CN" w:bidi="ar-SA"/>
      </w:rPr>
    </w:lvl>
    <w:lvl w:ilvl="4">
      <w:start w:val="0"/>
      <w:numFmt w:val="bullet"/>
      <w:lvlText w:val="•"/>
      <w:lvlJc w:val="left"/>
      <w:pPr>
        <w:ind w:left="6066" w:hanging="959"/>
      </w:pPr>
      <w:rPr>
        <w:rFonts w:hint="default"/>
        <w:lang w:val="en-US" w:eastAsia="zh-CN" w:bidi="ar-SA"/>
      </w:rPr>
    </w:lvl>
    <w:lvl w:ilvl="5">
      <w:start w:val="0"/>
      <w:numFmt w:val="bullet"/>
      <w:lvlText w:val="•"/>
      <w:lvlJc w:val="left"/>
      <w:pPr>
        <w:ind w:left="6833" w:hanging="959"/>
      </w:pPr>
      <w:rPr>
        <w:rFonts w:hint="default"/>
        <w:lang w:val="en-US" w:eastAsia="zh-CN" w:bidi="ar-SA"/>
      </w:rPr>
    </w:lvl>
    <w:lvl w:ilvl="6">
      <w:start w:val="0"/>
      <w:numFmt w:val="bullet"/>
      <w:lvlText w:val="•"/>
      <w:lvlJc w:val="left"/>
      <w:pPr>
        <w:ind w:left="7599" w:hanging="959"/>
      </w:pPr>
      <w:rPr>
        <w:rFonts w:hint="default"/>
        <w:lang w:val="en-US" w:eastAsia="zh-CN" w:bidi="ar-SA"/>
      </w:rPr>
    </w:lvl>
    <w:lvl w:ilvl="7">
      <w:start w:val="0"/>
      <w:numFmt w:val="bullet"/>
      <w:lvlText w:val="•"/>
      <w:lvlJc w:val="left"/>
      <w:pPr>
        <w:ind w:left="8366" w:hanging="959"/>
      </w:pPr>
      <w:rPr>
        <w:rFonts w:hint="default"/>
        <w:lang w:val="en-US" w:eastAsia="zh-CN" w:bidi="ar-SA"/>
      </w:rPr>
    </w:lvl>
    <w:lvl w:ilvl="8">
      <w:start w:val="0"/>
      <w:numFmt w:val="bullet"/>
      <w:lvlText w:val="•"/>
      <w:lvlJc w:val="left"/>
      <w:pPr>
        <w:ind w:left="9133" w:hanging="959"/>
      </w:pPr>
      <w:rPr>
        <w:rFonts w:hint="default"/>
        <w:lang w:val="en-US" w:eastAsia="zh-CN" w:bidi="ar-SA"/>
      </w:rPr>
    </w:lvl>
  </w:abstractNum>
  <w:abstractNum w:abstractNumId="15">
    <w:multiLevelType w:val="hybridMultilevel"/>
    <w:lvl w:ilvl="0">
      <w:start w:val="4"/>
      <w:numFmt w:val="decimal"/>
      <w:lvlText w:val="%1"/>
      <w:lvlJc w:val="left"/>
      <w:pPr>
        <w:ind w:left="3007" w:hanging="959"/>
        <w:jc w:val="left"/>
      </w:pPr>
      <w:rPr>
        <w:rFonts w:hint="default"/>
        <w:lang w:val="en-US" w:eastAsia="zh-CN" w:bidi="ar-SA"/>
      </w:rPr>
    </w:lvl>
    <w:lvl w:ilvl="1">
      <w:start w:val="1"/>
      <w:numFmt w:val="decimal"/>
      <w:lvlText w:val="%1.%2"/>
      <w:lvlJc w:val="left"/>
      <w:pPr>
        <w:ind w:left="3007" w:hanging="959"/>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533" w:hanging="959"/>
      </w:pPr>
      <w:rPr>
        <w:rFonts w:hint="default"/>
        <w:lang w:val="en-US" w:eastAsia="zh-CN" w:bidi="ar-SA"/>
      </w:rPr>
    </w:lvl>
    <w:lvl w:ilvl="3">
      <w:start w:val="0"/>
      <w:numFmt w:val="bullet"/>
      <w:lvlText w:val="•"/>
      <w:lvlJc w:val="left"/>
      <w:pPr>
        <w:ind w:left="5299" w:hanging="959"/>
      </w:pPr>
      <w:rPr>
        <w:rFonts w:hint="default"/>
        <w:lang w:val="en-US" w:eastAsia="zh-CN" w:bidi="ar-SA"/>
      </w:rPr>
    </w:lvl>
    <w:lvl w:ilvl="4">
      <w:start w:val="0"/>
      <w:numFmt w:val="bullet"/>
      <w:lvlText w:val="•"/>
      <w:lvlJc w:val="left"/>
      <w:pPr>
        <w:ind w:left="6066" w:hanging="959"/>
      </w:pPr>
      <w:rPr>
        <w:rFonts w:hint="default"/>
        <w:lang w:val="en-US" w:eastAsia="zh-CN" w:bidi="ar-SA"/>
      </w:rPr>
    </w:lvl>
    <w:lvl w:ilvl="5">
      <w:start w:val="0"/>
      <w:numFmt w:val="bullet"/>
      <w:lvlText w:val="•"/>
      <w:lvlJc w:val="left"/>
      <w:pPr>
        <w:ind w:left="6833" w:hanging="959"/>
      </w:pPr>
      <w:rPr>
        <w:rFonts w:hint="default"/>
        <w:lang w:val="en-US" w:eastAsia="zh-CN" w:bidi="ar-SA"/>
      </w:rPr>
    </w:lvl>
    <w:lvl w:ilvl="6">
      <w:start w:val="0"/>
      <w:numFmt w:val="bullet"/>
      <w:lvlText w:val="•"/>
      <w:lvlJc w:val="left"/>
      <w:pPr>
        <w:ind w:left="7599" w:hanging="959"/>
      </w:pPr>
      <w:rPr>
        <w:rFonts w:hint="default"/>
        <w:lang w:val="en-US" w:eastAsia="zh-CN" w:bidi="ar-SA"/>
      </w:rPr>
    </w:lvl>
    <w:lvl w:ilvl="7">
      <w:start w:val="0"/>
      <w:numFmt w:val="bullet"/>
      <w:lvlText w:val="•"/>
      <w:lvlJc w:val="left"/>
      <w:pPr>
        <w:ind w:left="8366" w:hanging="959"/>
      </w:pPr>
      <w:rPr>
        <w:rFonts w:hint="default"/>
        <w:lang w:val="en-US" w:eastAsia="zh-CN" w:bidi="ar-SA"/>
      </w:rPr>
    </w:lvl>
    <w:lvl w:ilvl="8">
      <w:start w:val="0"/>
      <w:numFmt w:val="bullet"/>
      <w:lvlText w:val="•"/>
      <w:lvlJc w:val="left"/>
      <w:pPr>
        <w:ind w:left="9133" w:hanging="959"/>
      </w:pPr>
      <w:rPr>
        <w:rFonts w:hint="default"/>
        <w:lang w:val="en-US" w:eastAsia="zh-CN" w:bidi="ar-SA"/>
      </w:rPr>
    </w:lvl>
  </w:abstractNum>
  <w:abstractNum w:abstractNumId="14">
    <w:multiLevelType w:val="hybridMultilevel"/>
    <w:lvl w:ilvl="0">
      <w:start w:val="1"/>
      <w:numFmt w:val="decimal"/>
      <w:lvlText w:val="（%1）"/>
      <w:lvlJc w:val="left"/>
      <w:pPr>
        <w:ind w:left="353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52" w:hanging="529"/>
      </w:pPr>
      <w:rPr>
        <w:rFonts w:hint="default"/>
        <w:lang w:val="en-US" w:eastAsia="zh-CN" w:bidi="ar-SA"/>
      </w:rPr>
    </w:lvl>
    <w:lvl w:ilvl="2">
      <w:start w:val="0"/>
      <w:numFmt w:val="bullet"/>
      <w:lvlText w:val="•"/>
      <w:lvlJc w:val="left"/>
      <w:pPr>
        <w:ind w:left="4965" w:hanging="529"/>
      </w:pPr>
      <w:rPr>
        <w:rFonts w:hint="default"/>
        <w:lang w:val="en-US" w:eastAsia="zh-CN" w:bidi="ar-SA"/>
      </w:rPr>
    </w:lvl>
    <w:lvl w:ilvl="3">
      <w:start w:val="0"/>
      <w:numFmt w:val="bullet"/>
      <w:lvlText w:val="•"/>
      <w:lvlJc w:val="left"/>
      <w:pPr>
        <w:ind w:left="5677" w:hanging="529"/>
      </w:pPr>
      <w:rPr>
        <w:rFonts w:hint="default"/>
        <w:lang w:val="en-US" w:eastAsia="zh-CN" w:bidi="ar-SA"/>
      </w:rPr>
    </w:lvl>
    <w:lvl w:ilvl="4">
      <w:start w:val="0"/>
      <w:numFmt w:val="bullet"/>
      <w:lvlText w:val="•"/>
      <w:lvlJc w:val="left"/>
      <w:pPr>
        <w:ind w:left="6390" w:hanging="529"/>
      </w:pPr>
      <w:rPr>
        <w:rFonts w:hint="default"/>
        <w:lang w:val="en-US" w:eastAsia="zh-CN" w:bidi="ar-SA"/>
      </w:rPr>
    </w:lvl>
    <w:lvl w:ilvl="5">
      <w:start w:val="0"/>
      <w:numFmt w:val="bullet"/>
      <w:lvlText w:val="•"/>
      <w:lvlJc w:val="left"/>
      <w:pPr>
        <w:ind w:left="7103" w:hanging="529"/>
      </w:pPr>
      <w:rPr>
        <w:rFonts w:hint="default"/>
        <w:lang w:val="en-US" w:eastAsia="zh-CN" w:bidi="ar-SA"/>
      </w:rPr>
    </w:lvl>
    <w:lvl w:ilvl="6">
      <w:start w:val="0"/>
      <w:numFmt w:val="bullet"/>
      <w:lvlText w:val="•"/>
      <w:lvlJc w:val="left"/>
      <w:pPr>
        <w:ind w:left="7815" w:hanging="529"/>
      </w:pPr>
      <w:rPr>
        <w:rFonts w:hint="default"/>
        <w:lang w:val="en-US" w:eastAsia="zh-CN" w:bidi="ar-SA"/>
      </w:rPr>
    </w:lvl>
    <w:lvl w:ilvl="7">
      <w:start w:val="0"/>
      <w:numFmt w:val="bullet"/>
      <w:lvlText w:val="•"/>
      <w:lvlJc w:val="left"/>
      <w:pPr>
        <w:ind w:left="8528" w:hanging="529"/>
      </w:pPr>
      <w:rPr>
        <w:rFonts w:hint="default"/>
        <w:lang w:val="en-US" w:eastAsia="zh-CN" w:bidi="ar-SA"/>
      </w:rPr>
    </w:lvl>
    <w:lvl w:ilvl="8">
      <w:start w:val="0"/>
      <w:numFmt w:val="bullet"/>
      <w:lvlText w:val="•"/>
      <w:lvlJc w:val="left"/>
      <w:pPr>
        <w:ind w:left="9241" w:hanging="529"/>
      </w:pPr>
      <w:rPr>
        <w:rFonts w:hint="default"/>
        <w:lang w:val="en-US" w:eastAsia="zh-CN" w:bidi="ar-SA"/>
      </w:rPr>
    </w:lvl>
  </w:abstractNum>
  <w:abstractNum w:abstractNumId="13">
    <w:multiLevelType w:val="hybridMultilevel"/>
    <w:lvl w:ilvl="0">
      <w:start w:val="3"/>
      <w:numFmt w:val="decimal"/>
      <w:lvlText w:val="%1"/>
      <w:lvlJc w:val="left"/>
      <w:pPr>
        <w:ind w:left="1178" w:hanging="959"/>
        <w:jc w:val="left"/>
      </w:pPr>
      <w:rPr>
        <w:rFonts w:hint="default"/>
        <w:lang w:val="en-US" w:eastAsia="zh-CN" w:bidi="ar-SA"/>
      </w:rPr>
    </w:lvl>
    <w:lvl w:ilvl="1">
      <w:start w:val="2"/>
      <w:numFmt w:val="decimal"/>
      <w:lvlText w:val="%1.%2"/>
      <w:lvlJc w:val="left"/>
      <w:pPr>
        <w:ind w:left="1178" w:hanging="959"/>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536"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123" w:hanging="529"/>
      </w:pPr>
      <w:rPr>
        <w:rFonts w:hint="default"/>
        <w:lang w:val="en-US" w:eastAsia="zh-CN" w:bidi="ar-SA"/>
      </w:rPr>
    </w:lvl>
    <w:lvl w:ilvl="4">
      <w:start w:val="0"/>
      <w:numFmt w:val="bullet"/>
      <w:lvlText w:val="•"/>
      <w:lvlJc w:val="left"/>
      <w:pPr>
        <w:ind w:left="5915" w:hanging="529"/>
      </w:pPr>
      <w:rPr>
        <w:rFonts w:hint="default"/>
        <w:lang w:val="en-US" w:eastAsia="zh-CN" w:bidi="ar-SA"/>
      </w:rPr>
    </w:lvl>
    <w:lvl w:ilvl="5">
      <w:start w:val="0"/>
      <w:numFmt w:val="bullet"/>
      <w:lvlText w:val="•"/>
      <w:lvlJc w:val="left"/>
      <w:pPr>
        <w:ind w:left="6707" w:hanging="529"/>
      </w:pPr>
      <w:rPr>
        <w:rFonts w:hint="default"/>
        <w:lang w:val="en-US" w:eastAsia="zh-CN" w:bidi="ar-SA"/>
      </w:rPr>
    </w:lvl>
    <w:lvl w:ilvl="6">
      <w:start w:val="0"/>
      <w:numFmt w:val="bullet"/>
      <w:lvlText w:val="•"/>
      <w:lvlJc w:val="left"/>
      <w:pPr>
        <w:ind w:left="7499" w:hanging="529"/>
      </w:pPr>
      <w:rPr>
        <w:rFonts w:hint="default"/>
        <w:lang w:val="en-US" w:eastAsia="zh-CN" w:bidi="ar-SA"/>
      </w:rPr>
    </w:lvl>
    <w:lvl w:ilvl="7">
      <w:start w:val="0"/>
      <w:numFmt w:val="bullet"/>
      <w:lvlText w:val="•"/>
      <w:lvlJc w:val="left"/>
      <w:pPr>
        <w:ind w:left="8290" w:hanging="529"/>
      </w:pPr>
      <w:rPr>
        <w:rFonts w:hint="default"/>
        <w:lang w:val="en-US" w:eastAsia="zh-CN" w:bidi="ar-SA"/>
      </w:rPr>
    </w:lvl>
    <w:lvl w:ilvl="8">
      <w:start w:val="0"/>
      <w:numFmt w:val="bullet"/>
      <w:lvlText w:val="•"/>
      <w:lvlJc w:val="left"/>
      <w:pPr>
        <w:ind w:left="9082" w:hanging="529"/>
      </w:pPr>
      <w:rPr>
        <w:rFonts w:hint="default"/>
        <w:lang w:val="en-US" w:eastAsia="zh-CN" w:bidi="ar-SA"/>
      </w:rPr>
    </w:lvl>
  </w:abstractNum>
  <w:abstractNum w:abstractNumId="12">
    <w:multiLevelType w:val="hybridMultilevel"/>
    <w:lvl w:ilvl="0">
      <w:start w:val="1"/>
      <w:numFmt w:val="decimal"/>
      <w:lvlText w:val="（%1）"/>
      <w:lvlJc w:val="left"/>
      <w:pPr>
        <w:ind w:left="720" w:hanging="529"/>
        <w:jc w:val="left"/>
      </w:pPr>
      <w:rPr>
        <w:rFonts w:hint="default" w:ascii="黑体" w:hAnsi="黑体" w:eastAsia="黑体" w:cs="黑体"/>
        <w:b w:val="0"/>
        <w:bCs w:val="0"/>
        <w:i w:val="0"/>
        <w:iCs w:val="0"/>
        <w:spacing w:val="-3"/>
        <w:w w:val="100"/>
        <w:sz w:val="19"/>
        <w:szCs w:val="19"/>
        <w:shd w:fill="D9D9D9" w:color="auto" w:val="clear"/>
        <w:lang w:val="en-US" w:eastAsia="zh-CN" w:bidi="ar-SA"/>
      </w:rPr>
    </w:lvl>
    <w:lvl w:ilvl="1">
      <w:start w:val="0"/>
      <w:numFmt w:val="bullet"/>
      <w:lvlText w:val="•"/>
      <w:lvlJc w:val="left"/>
      <w:pPr>
        <w:ind w:left="1373" w:hanging="529"/>
      </w:pPr>
      <w:rPr>
        <w:rFonts w:hint="default"/>
        <w:lang w:val="en-US" w:eastAsia="zh-CN" w:bidi="ar-SA"/>
      </w:rPr>
    </w:lvl>
    <w:lvl w:ilvl="2">
      <w:start w:val="0"/>
      <w:numFmt w:val="bullet"/>
      <w:lvlText w:val="•"/>
      <w:lvlJc w:val="left"/>
      <w:pPr>
        <w:ind w:left="2027" w:hanging="529"/>
      </w:pPr>
      <w:rPr>
        <w:rFonts w:hint="default"/>
        <w:lang w:val="en-US" w:eastAsia="zh-CN" w:bidi="ar-SA"/>
      </w:rPr>
    </w:lvl>
    <w:lvl w:ilvl="3">
      <w:start w:val="0"/>
      <w:numFmt w:val="bullet"/>
      <w:lvlText w:val="•"/>
      <w:lvlJc w:val="left"/>
      <w:pPr>
        <w:ind w:left="2681" w:hanging="529"/>
      </w:pPr>
      <w:rPr>
        <w:rFonts w:hint="default"/>
        <w:lang w:val="en-US" w:eastAsia="zh-CN" w:bidi="ar-SA"/>
      </w:rPr>
    </w:lvl>
    <w:lvl w:ilvl="4">
      <w:start w:val="0"/>
      <w:numFmt w:val="bullet"/>
      <w:lvlText w:val="•"/>
      <w:lvlJc w:val="left"/>
      <w:pPr>
        <w:ind w:left="3335" w:hanging="529"/>
      </w:pPr>
      <w:rPr>
        <w:rFonts w:hint="default"/>
        <w:lang w:val="en-US" w:eastAsia="zh-CN" w:bidi="ar-SA"/>
      </w:rPr>
    </w:lvl>
    <w:lvl w:ilvl="5">
      <w:start w:val="0"/>
      <w:numFmt w:val="bullet"/>
      <w:lvlText w:val="•"/>
      <w:lvlJc w:val="left"/>
      <w:pPr>
        <w:ind w:left="3989" w:hanging="529"/>
      </w:pPr>
      <w:rPr>
        <w:rFonts w:hint="default"/>
        <w:lang w:val="en-US" w:eastAsia="zh-CN" w:bidi="ar-SA"/>
      </w:rPr>
    </w:lvl>
    <w:lvl w:ilvl="6">
      <w:start w:val="0"/>
      <w:numFmt w:val="bullet"/>
      <w:lvlText w:val="•"/>
      <w:lvlJc w:val="left"/>
      <w:pPr>
        <w:ind w:left="4643" w:hanging="529"/>
      </w:pPr>
      <w:rPr>
        <w:rFonts w:hint="default"/>
        <w:lang w:val="en-US" w:eastAsia="zh-CN" w:bidi="ar-SA"/>
      </w:rPr>
    </w:lvl>
    <w:lvl w:ilvl="7">
      <w:start w:val="0"/>
      <w:numFmt w:val="bullet"/>
      <w:lvlText w:val="•"/>
      <w:lvlJc w:val="left"/>
      <w:pPr>
        <w:ind w:left="5297" w:hanging="529"/>
      </w:pPr>
      <w:rPr>
        <w:rFonts w:hint="default"/>
        <w:lang w:val="en-US" w:eastAsia="zh-CN" w:bidi="ar-SA"/>
      </w:rPr>
    </w:lvl>
    <w:lvl w:ilvl="8">
      <w:start w:val="0"/>
      <w:numFmt w:val="bullet"/>
      <w:lvlText w:val="•"/>
      <w:lvlJc w:val="left"/>
      <w:pPr>
        <w:ind w:left="5951" w:hanging="529"/>
      </w:pPr>
      <w:rPr>
        <w:rFonts w:hint="default"/>
        <w:lang w:val="en-US" w:eastAsia="zh-CN" w:bidi="ar-SA"/>
      </w:rPr>
    </w:lvl>
  </w:abstractNum>
  <w:abstractNum w:abstractNumId="11">
    <w:multiLevelType w:val="hybridMultilevel"/>
    <w:lvl w:ilvl="0">
      <w:start w:val="1"/>
      <w:numFmt w:val="decimal"/>
      <w:lvlText w:val="（%1）"/>
      <w:lvlJc w:val="left"/>
      <w:pPr>
        <w:ind w:left="720" w:hanging="529"/>
        <w:jc w:val="left"/>
      </w:pPr>
      <w:rPr>
        <w:rFonts w:hint="default" w:ascii="黑体" w:hAnsi="黑体" w:eastAsia="黑体" w:cs="黑体"/>
        <w:b w:val="0"/>
        <w:bCs w:val="0"/>
        <w:i w:val="0"/>
        <w:iCs w:val="0"/>
        <w:spacing w:val="-3"/>
        <w:w w:val="100"/>
        <w:sz w:val="19"/>
        <w:szCs w:val="19"/>
        <w:shd w:fill="D9D9D9" w:color="auto" w:val="clear"/>
        <w:lang w:val="en-US" w:eastAsia="zh-CN" w:bidi="ar-SA"/>
      </w:rPr>
    </w:lvl>
    <w:lvl w:ilvl="1">
      <w:start w:val="0"/>
      <w:numFmt w:val="bullet"/>
      <w:lvlText w:val="•"/>
      <w:lvlJc w:val="left"/>
      <w:pPr>
        <w:ind w:left="1373" w:hanging="529"/>
      </w:pPr>
      <w:rPr>
        <w:rFonts w:hint="default"/>
        <w:lang w:val="en-US" w:eastAsia="zh-CN" w:bidi="ar-SA"/>
      </w:rPr>
    </w:lvl>
    <w:lvl w:ilvl="2">
      <w:start w:val="0"/>
      <w:numFmt w:val="bullet"/>
      <w:lvlText w:val="•"/>
      <w:lvlJc w:val="left"/>
      <w:pPr>
        <w:ind w:left="2027" w:hanging="529"/>
      </w:pPr>
      <w:rPr>
        <w:rFonts w:hint="default"/>
        <w:lang w:val="en-US" w:eastAsia="zh-CN" w:bidi="ar-SA"/>
      </w:rPr>
    </w:lvl>
    <w:lvl w:ilvl="3">
      <w:start w:val="0"/>
      <w:numFmt w:val="bullet"/>
      <w:lvlText w:val="•"/>
      <w:lvlJc w:val="left"/>
      <w:pPr>
        <w:ind w:left="2681" w:hanging="529"/>
      </w:pPr>
      <w:rPr>
        <w:rFonts w:hint="default"/>
        <w:lang w:val="en-US" w:eastAsia="zh-CN" w:bidi="ar-SA"/>
      </w:rPr>
    </w:lvl>
    <w:lvl w:ilvl="4">
      <w:start w:val="0"/>
      <w:numFmt w:val="bullet"/>
      <w:lvlText w:val="•"/>
      <w:lvlJc w:val="left"/>
      <w:pPr>
        <w:ind w:left="3335" w:hanging="529"/>
      </w:pPr>
      <w:rPr>
        <w:rFonts w:hint="default"/>
        <w:lang w:val="en-US" w:eastAsia="zh-CN" w:bidi="ar-SA"/>
      </w:rPr>
    </w:lvl>
    <w:lvl w:ilvl="5">
      <w:start w:val="0"/>
      <w:numFmt w:val="bullet"/>
      <w:lvlText w:val="•"/>
      <w:lvlJc w:val="left"/>
      <w:pPr>
        <w:ind w:left="3989" w:hanging="529"/>
      </w:pPr>
      <w:rPr>
        <w:rFonts w:hint="default"/>
        <w:lang w:val="en-US" w:eastAsia="zh-CN" w:bidi="ar-SA"/>
      </w:rPr>
    </w:lvl>
    <w:lvl w:ilvl="6">
      <w:start w:val="0"/>
      <w:numFmt w:val="bullet"/>
      <w:lvlText w:val="•"/>
      <w:lvlJc w:val="left"/>
      <w:pPr>
        <w:ind w:left="4643" w:hanging="529"/>
      </w:pPr>
      <w:rPr>
        <w:rFonts w:hint="default"/>
        <w:lang w:val="en-US" w:eastAsia="zh-CN" w:bidi="ar-SA"/>
      </w:rPr>
    </w:lvl>
    <w:lvl w:ilvl="7">
      <w:start w:val="0"/>
      <w:numFmt w:val="bullet"/>
      <w:lvlText w:val="•"/>
      <w:lvlJc w:val="left"/>
      <w:pPr>
        <w:ind w:left="5297" w:hanging="529"/>
      </w:pPr>
      <w:rPr>
        <w:rFonts w:hint="default"/>
        <w:lang w:val="en-US" w:eastAsia="zh-CN" w:bidi="ar-SA"/>
      </w:rPr>
    </w:lvl>
    <w:lvl w:ilvl="8">
      <w:start w:val="0"/>
      <w:numFmt w:val="bullet"/>
      <w:lvlText w:val="•"/>
      <w:lvlJc w:val="left"/>
      <w:pPr>
        <w:ind w:left="5951" w:hanging="529"/>
      </w:pPr>
      <w:rPr>
        <w:rFonts w:hint="default"/>
        <w:lang w:val="en-US" w:eastAsia="zh-CN" w:bidi="ar-SA"/>
      </w:rPr>
    </w:lvl>
  </w:abstractNum>
  <w:abstractNum w:abstractNumId="10">
    <w:multiLevelType w:val="hybridMultilevel"/>
    <w:lvl w:ilvl="0">
      <w:start w:val="2"/>
      <w:numFmt w:val="decimal"/>
      <w:lvlText w:val="%1"/>
      <w:lvlJc w:val="left"/>
      <w:pPr>
        <w:ind w:left="3007" w:hanging="959"/>
        <w:jc w:val="left"/>
      </w:pPr>
      <w:rPr>
        <w:rFonts w:hint="default"/>
        <w:lang w:val="en-US" w:eastAsia="zh-CN" w:bidi="ar-SA"/>
      </w:rPr>
    </w:lvl>
    <w:lvl w:ilvl="1">
      <w:start w:val="1"/>
      <w:numFmt w:val="decimal"/>
      <w:lvlText w:val="%1.%2"/>
      <w:lvlJc w:val="left"/>
      <w:pPr>
        <w:ind w:left="3007" w:hanging="959"/>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536"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123" w:hanging="529"/>
      </w:pPr>
      <w:rPr>
        <w:rFonts w:hint="default"/>
        <w:lang w:val="en-US" w:eastAsia="zh-CN" w:bidi="ar-SA"/>
      </w:rPr>
    </w:lvl>
    <w:lvl w:ilvl="4">
      <w:start w:val="0"/>
      <w:numFmt w:val="bullet"/>
      <w:lvlText w:val="•"/>
      <w:lvlJc w:val="left"/>
      <w:pPr>
        <w:ind w:left="5915" w:hanging="529"/>
      </w:pPr>
      <w:rPr>
        <w:rFonts w:hint="default"/>
        <w:lang w:val="en-US" w:eastAsia="zh-CN" w:bidi="ar-SA"/>
      </w:rPr>
    </w:lvl>
    <w:lvl w:ilvl="5">
      <w:start w:val="0"/>
      <w:numFmt w:val="bullet"/>
      <w:lvlText w:val="•"/>
      <w:lvlJc w:val="left"/>
      <w:pPr>
        <w:ind w:left="6707" w:hanging="529"/>
      </w:pPr>
      <w:rPr>
        <w:rFonts w:hint="default"/>
        <w:lang w:val="en-US" w:eastAsia="zh-CN" w:bidi="ar-SA"/>
      </w:rPr>
    </w:lvl>
    <w:lvl w:ilvl="6">
      <w:start w:val="0"/>
      <w:numFmt w:val="bullet"/>
      <w:lvlText w:val="•"/>
      <w:lvlJc w:val="left"/>
      <w:pPr>
        <w:ind w:left="7499" w:hanging="529"/>
      </w:pPr>
      <w:rPr>
        <w:rFonts w:hint="default"/>
        <w:lang w:val="en-US" w:eastAsia="zh-CN" w:bidi="ar-SA"/>
      </w:rPr>
    </w:lvl>
    <w:lvl w:ilvl="7">
      <w:start w:val="0"/>
      <w:numFmt w:val="bullet"/>
      <w:lvlText w:val="•"/>
      <w:lvlJc w:val="left"/>
      <w:pPr>
        <w:ind w:left="8290" w:hanging="529"/>
      </w:pPr>
      <w:rPr>
        <w:rFonts w:hint="default"/>
        <w:lang w:val="en-US" w:eastAsia="zh-CN" w:bidi="ar-SA"/>
      </w:rPr>
    </w:lvl>
    <w:lvl w:ilvl="8">
      <w:start w:val="0"/>
      <w:numFmt w:val="bullet"/>
      <w:lvlText w:val="•"/>
      <w:lvlJc w:val="left"/>
      <w:pPr>
        <w:ind w:left="9082" w:hanging="529"/>
      </w:pPr>
      <w:rPr>
        <w:rFonts w:hint="default"/>
        <w:lang w:val="en-US" w:eastAsia="zh-CN" w:bidi="ar-SA"/>
      </w:rPr>
    </w:lvl>
  </w:abstractNum>
  <w:abstractNum w:abstractNumId="9">
    <w:multiLevelType w:val="hybridMultilevel"/>
    <w:lvl w:ilvl="0">
      <w:start w:val="1"/>
      <w:numFmt w:val="decimal"/>
      <w:lvlText w:val="%1"/>
      <w:lvlJc w:val="left"/>
      <w:pPr>
        <w:ind w:left="3007" w:hanging="959"/>
        <w:jc w:val="left"/>
      </w:pPr>
      <w:rPr>
        <w:rFonts w:hint="default"/>
        <w:lang w:val="en-US" w:eastAsia="zh-CN" w:bidi="ar-SA"/>
      </w:rPr>
    </w:lvl>
    <w:lvl w:ilvl="1">
      <w:start w:val="1"/>
      <w:numFmt w:val="decimal"/>
      <w:lvlText w:val="%1.%2"/>
      <w:lvlJc w:val="left"/>
      <w:pPr>
        <w:ind w:left="3007" w:hanging="959"/>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533" w:hanging="959"/>
      </w:pPr>
      <w:rPr>
        <w:rFonts w:hint="default"/>
        <w:lang w:val="en-US" w:eastAsia="zh-CN" w:bidi="ar-SA"/>
      </w:rPr>
    </w:lvl>
    <w:lvl w:ilvl="3">
      <w:start w:val="0"/>
      <w:numFmt w:val="bullet"/>
      <w:lvlText w:val="•"/>
      <w:lvlJc w:val="left"/>
      <w:pPr>
        <w:ind w:left="5299" w:hanging="959"/>
      </w:pPr>
      <w:rPr>
        <w:rFonts w:hint="default"/>
        <w:lang w:val="en-US" w:eastAsia="zh-CN" w:bidi="ar-SA"/>
      </w:rPr>
    </w:lvl>
    <w:lvl w:ilvl="4">
      <w:start w:val="0"/>
      <w:numFmt w:val="bullet"/>
      <w:lvlText w:val="•"/>
      <w:lvlJc w:val="left"/>
      <w:pPr>
        <w:ind w:left="6066" w:hanging="959"/>
      </w:pPr>
      <w:rPr>
        <w:rFonts w:hint="default"/>
        <w:lang w:val="en-US" w:eastAsia="zh-CN" w:bidi="ar-SA"/>
      </w:rPr>
    </w:lvl>
    <w:lvl w:ilvl="5">
      <w:start w:val="0"/>
      <w:numFmt w:val="bullet"/>
      <w:lvlText w:val="•"/>
      <w:lvlJc w:val="left"/>
      <w:pPr>
        <w:ind w:left="6833" w:hanging="959"/>
      </w:pPr>
      <w:rPr>
        <w:rFonts w:hint="default"/>
        <w:lang w:val="en-US" w:eastAsia="zh-CN" w:bidi="ar-SA"/>
      </w:rPr>
    </w:lvl>
    <w:lvl w:ilvl="6">
      <w:start w:val="0"/>
      <w:numFmt w:val="bullet"/>
      <w:lvlText w:val="•"/>
      <w:lvlJc w:val="left"/>
      <w:pPr>
        <w:ind w:left="7599" w:hanging="959"/>
      </w:pPr>
      <w:rPr>
        <w:rFonts w:hint="default"/>
        <w:lang w:val="en-US" w:eastAsia="zh-CN" w:bidi="ar-SA"/>
      </w:rPr>
    </w:lvl>
    <w:lvl w:ilvl="7">
      <w:start w:val="0"/>
      <w:numFmt w:val="bullet"/>
      <w:lvlText w:val="•"/>
      <w:lvlJc w:val="left"/>
      <w:pPr>
        <w:ind w:left="8366" w:hanging="959"/>
      </w:pPr>
      <w:rPr>
        <w:rFonts w:hint="default"/>
        <w:lang w:val="en-US" w:eastAsia="zh-CN" w:bidi="ar-SA"/>
      </w:rPr>
    </w:lvl>
    <w:lvl w:ilvl="8">
      <w:start w:val="0"/>
      <w:numFmt w:val="bullet"/>
      <w:lvlText w:val="•"/>
      <w:lvlJc w:val="left"/>
      <w:pPr>
        <w:ind w:left="9133" w:hanging="959"/>
      </w:pPr>
      <w:rPr>
        <w:rFonts w:hint="default"/>
        <w:lang w:val="en-US" w:eastAsia="zh-CN" w:bidi="ar-SA"/>
      </w:rPr>
    </w:lvl>
  </w:abstractNum>
  <w:abstractNum w:abstractNumId="8">
    <w:multiLevelType w:val="hybridMultilevel"/>
    <w:lvl w:ilvl="0">
      <w:start w:val="10"/>
      <w:numFmt w:val="decimal"/>
      <w:lvlText w:val="%1"/>
      <w:lvlJc w:val="left"/>
      <w:pPr>
        <w:ind w:left="1122" w:hanging="526"/>
        <w:jc w:val="left"/>
      </w:pPr>
      <w:rPr>
        <w:rFonts w:hint="default"/>
        <w:lang w:val="en-US" w:eastAsia="zh-CN" w:bidi="ar-SA"/>
      </w:rPr>
    </w:lvl>
    <w:lvl w:ilvl="1">
      <w:start w:val="1"/>
      <w:numFmt w:val="decimal"/>
      <w:lvlText w:val="%1.%2"/>
      <w:lvlJc w:val="left"/>
      <w:pPr>
        <w:ind w:left="1122" w:hanging="526"/>
        <w:jc w:val="righ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612" w:hanging="526"/>
      </w:pPr>
      <w:rPr>
        <w:rFonts w:hint="default"/>
        <w:lang w:val="en-US" w:eastAsia="zh-CN" w:bidi="ar-SA"/>
      </w:rPr>
    </w:lvl>
    <w:lvl w:ilvl="3">
      <w:start w:val="0"/>
      <w:numFmt w:val="bullet"/>
      <w:lvlText w:val="•"/>
      <w:lvlJc w:val="left"/>
      <w:pPr>
        <w:ind w:left="1858" w:hanging="526"/>
      </w:pPr>
      <w:rPr>
        <w:rFonts w:hint="default"/>
        <w:lang w:val="en-US" w:eastAsia="zh-CN" w:bidi="ar-SA"/>
      </w:rPr>
    </w:lvl>
    <w:lvl w:ilvl="4">
      <w:start w:val="0"/>
      <w:numFmt w:val="bullet"/>
      <w:lvlText w:val="•"/>
      <w:lvlJc w:val="left"/>
      <w:pPr>
        <w:ind w:left="2104" w:hanging="526"/>
      </w:pPr>
      <w:rPr>
        <w:rFonts w:hint="default"/>
        <w:lang w:val="en-US" w:eastAsia="zh-CN" w:bidi="ar-SA"/>
      </w:rPr>
    </w:lvl>
    <w:lvl w:ilvl="5">
      <w:start w:val="0"/>
      <w:numFmt w:val="bullet"/>
      <w:lvlText w:val="•"/>
      <w:lvlJc w:val="left"/>
      <w:pPr>
        <w:ind w:left="2351" w:hanging="526"/>
      </w:pPr>
      <w:rPr>
        <w:rFonts w:hint="default"/>
        <w:lang w:val="en-US" w:eastAsia="zh-CN" w:bidi="ar-SA"/>
      </w:rPr>
    </w:lvl>
    <w:lvl w:ilvl="6">
      <w:start w:val="0"/>
      <w:numFmt w:val="bullet"/>
      <w:lvlText w:val="•"/>
      <w:lvlJc w:val="left"/>
      <w:pPr>
        <w:ind w:left="2597" w:hanging="526"/>
      </w:pPr>
      <w:rPr>
        <w:rFonts w:hint="default"/>
        <w:lang w:val="en-US" w:eastAsia="zh-CN" w:bidi="ar-SA"/>
      </w:rPr>
    </w:lvl>
    <w:lvl w:ilvl="7">
      <w:start w:val="0"/>
      <w:numFmt w:val="bullet"/>
      <w:lvlText w:val="•"/>
      <w:lvlJc w:val="left"/>
      <w:pPr>
        <w:ind w:left="2843" w:hanging="526"/>
      </w:pPr>
      <w:rPr>
        <w:rFonts w:hint="default"/>
        <w:lang w:val="en-US" w:eastAsia="zh-CN" w:bidi="ar-SA"/>
      </w:rPr>
    </w:lvl>
    <w:lvl w:ilvl="8">
      <w:start w:val="0"/>
      <w:numFmt w:val="bullet"/>
      <w:lvlText w:val="•"/>
      <w:lvlJc w:val="left"/>
      <w:pPr>
        <w:ind w:left="3089" w:hanging="526"/>
      </w:pPr>
      <w:rPr>
        <w:rFonts w:hint="default"/>
        <w:lang w:val="en-US" w:eastAsia="zh-CN" w:bidi="ar-SA"/>
      </w:rPr>
    </w:lvl>
  </w:abstractNum>
  <w:abstractNum w:abstractNumId="7">
    <w:multiLevelType w:val="hybridMultilevel"/>
    <w:lvl w:ilvl="0">
      <w:start w:val="9"/>
      <w:numFmt w:val="decimal"/>
      <w:lvlText w:val="%1"/>
      <w:lvlJc w:val="left"/>
      <w:pPr>
        <w:ind w:left="1019" w:hanging="423"/>
        <w:jc w:val="left"/>
      </w:pPr>
      <w:rPr>
        <w:rFonts w:hint="default"/>
        <w:lang w:val="en-US" w:eastAsia="zh-CN" w:bidi="ar-SA"/>
      </w:rPr>
    </w:lvl>
    <w:lvl w:ilvl="1">
      <w:start w:val="1"/>
      <w:numFmt w:val="decimal"/>
      <w:lvlText w:val="%1.%2"/>
      <w:lvlJc w:val="left"/>
      <w:pPr>
        <w:ind w:left="101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532" w:hanging="423"/>
      </w:pPr>
      <w:rPr>
        <w:rFonts w:hint="default"/>
        <w:lang w:val="en-US" w:eastAsia="zh-CN" w:bidi="ar-SA"/>
      </w:rPr>
    </w:lvl>
    <w:lvl w:ilvl="3">
      <w:start w:val="0"/>
      <w:numFmt w:val="bullet"/>
      <w:lvlText w:val="•"/>
      <w:lvlJc w:val="left"/>
      <w:pPr>
        <w:ind w:left="1788" w:hanging="423"/>
      </w:pPr>
      <w:rPr>
        <w:rFonts w:hint="default"/>
        <w:lang w:val="en-US" w:eastAsia="zh-CN" w:bidi="ar-SA"/>
      </w:rPr>
    </w:lvl>
    <w:lvl w:ilvl="4">
      <w:start w:val="0"/>
      <w:numFmt w:val="bullet"/>
      <w:lvlText w:val="•"/>
      <w:lvlJc w:val="left"/>
      <w:pPr>
        <w:ind w:left="2044" w:hanging="423"/>
      </w:pPr>
      <w:rPr>
        <w:rFonts w:hint="default"/>
        <w:lang w:val="en-US" w:eastAsia="zh-CN" w:bidi="ar-SA"/>
      </w:rPr>
    </w:lvl>
    <w:lvl w:ilvl="5">
      <w:start w:val="0"/>
      <w:numFmt w:val="bullet"/>
      <w:lvlText w:val="•"/>
      <w:lvlJc w:val="left"/>
      <w:pPr>
        <w:ind w:left="2301" w:hanging="423"/>
      </w:pPr>
      <w:rPr>
        <w:rFonts w:hint="default"/>
        <w:lang w:val="en-US" w:eastAsia="zh-CN" w:bidi="ar-SA"/>
      </w:rPr>
    </w:lvl>
    <w:lvl w:ilvl="6">
      <w:start w:val="0"/>
      <w:numFmt w:val="bullet"/>
      <w:lvlText w:val="•"/>
      <w:lvlJc w:val="left"/>
      <w:pPr>
        <w:ind w:left="2557" w:hanging="423"/>
      </w:pPr>
      <w:rPr>
        <w:rFonts w:hint="default"/>
        <w:lang w:val="en-US" w:eastAsia="zh-CN" w:bidi="ar-SA"/>
      </w:rPr>
    </w:lvl>
    <w:lvl w:ilvl="7">
      <w:start w:val="0"/>
      <w:numFmt w:val="bullet"/>
      <w:lvlText w:val="•"/>
      <w:lvlJc w:val="left"/>
      <w:pPr>
        <w:ind w:left="2813" w:hanging="423"/>
      </w:pPr>
      <w:rPr>
        <w:rFonts w:hint="default"/>
        <w:lang w:val="en-US" w:eastAsia="zh-CN" w:bidi="ar-SA"/>
      </w:rPr>
    </w:lvl>
    <w:lvl w:ilvl="8">
      <w:start w:val="0"/>
      <w:numFmt w:val="bullet"/>
      <w:lvlText w:val="•"/>
      <w:lvlJc w:val="left"/>
      <w:pPr>
        <w:ind w:left="3069" w:hanging="423"/>
      </w:pPr>
      <w:rPr>
        <w:rFonts w:hint="default"/>
        <w:lang w:val="en-US" w:eastAsia="zh-CN" w:bidi="ar-SA"/>
      </w:rPr>
    </w:lvl>
  </w:abstractNum>
  <w:abstractNum w:abstractNumId="6">
    <w:multiLevelType w:val="hybridMultilevel"/>
    <w:lvl w:ilvl="0">
      <w:start w:val="8"/>
      <w:numFmt w:val="decimal"/>
      <w:lvlText w:val="%1"/>
      <w:lvlJc w:val="left"/>
      <w:pPr>
        <w:ind w:left="1019" w:hanging="423"/>
        <w:jc w:val="left"/>
      </w:pPr>
      <w:rPr>
        <w:rFonts w:hint="default"/>
        <w:lang w:val="en-US" w:eastAsia="zh-CN" w:bidi="ar-SA"/>
      </w:rPr>
    </w:lvl>
    <w:lvl w:ilvl="1">
      <w:start w:val="1"/>
      <w:numFmt w:val="decimal"/>
      <w:lvlText w:val="%1.%2"/>
      <w:lvlJc w:val="left"/>
      <w:pPr>
        <w:ind w:left="101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532" w:hanging="423"/>
      </w:pPr>
      <w:rPr>
        <w:rFonts w:hint="default"/>
        <w:lang w:val="en-US" w:eastAsia="zh-CN" w:bidi="ar-SA"/>
      </w:rPr>
    </w:lvl>
    <w:lvl w:ilvl="3">
      <w:start w:val="0"/>
      <w:numFmt w:val="bullet"/>
      <w:lvlText w:val="•"/>
      <w:lvlJc w:val="left"/>
      <w:pPr>
        <w:ind w:left="1788" w:hanging="423"/>
      </w:pPr>
      <w:rPr>
        <w:rFonts w:hint="default"/>
        <w:lang w:val="en-US" w:eastAsia="zh-CN" w:bidi="ar-SA"/>
      </w:rPr>
    </w:lvl>
    <w:lvl w:ilvl="4">
      <w:start w:val="0"/>
      <w:numFmt w:val="bullet"/>
      <w:lvlText w:val="•"/>
      <w:lvlJc w:val="left"/>
      <w:pPr>
        <w:ind w:left="2044" w:hanging="423"/>
      </w:pPr>
      <w:rPr>
        <w:rFonts w:hint="default"/>
        <w:lang w:val="en-US" w:eastAsia="zh-CN" w:bidi="ar-SA"/>
      </w:rPr>
    </w:lvl>
    <w:lvl w:ilvl="5">
      <w:start w:val="0"/>
      <w:numFmt w:val="bullet"/>
      <w:lvlText w:val="•"/>
      <w:lvlJc w:val="left"/>
      <w:pPr>
        <w:ind w:left="2301" w:hanging="423"/>
      </w:pPr>
      <w:rPr>
        <w:rFonts w:hint="default"/>
        <w:lang w:val="en-US" w:eastAsia="zh-CN" w:bidi="ar-SA"/>
      </w:rPr>
    </w:lvl>
    <w:lvl w:ilvl="6">
      <w:start w:val="0"/>
      <w:numFmt w:val="bullet"/>
      <w:lvlText w:val="•"/>
      <w:lvlJc w:val="left"/>
      <w:pPr>
        <w:ind w:left="2557" w:hanging="423"/>
      </w:pPr>
      <w:rPr>
        <w:rFonts w:hint="default"/>
        <w:lang w:val="en-US" w:eastAsia="zh-CN" w:bidi="ar-SA"/>
      </w:rPr>
    </w:lvl>
    <w:lvl w:ilvl="7">
      <w:start w:val="0"/>
      <w:numFmt w:val="bullet"/>
      <w:lvlText w:val="•"/>
      <w:lvlJc w:val="left"/>
      <w:pPr>
        <w:ind w:left="2813" w:hanging="423"/>
      </w:pPr>
      <w:rPr>
        <w:rFonts w:hint="default"/>
        <w:lang w:val="en-US" w:eastAsia="zh-CN" w:bidi="ar-SA"/>
      </w:rPr>
    </w:lvl>
    <w:lvl w:ilvl="8">
      <w:start w:val="0"/>
      <w:numFmt w:val="bullet"/>
      <w:lvlText w:val="•"/>
      <w:lvlJc w:val="left"/>
      <w:pPr>
        <w:ind w:left="3069" w:hanging="423"/>
      </w:pPr>
      <w:rPr>
        <w:rFonts w:hint="default"/>
        <w:lang w:val="en-US" w:eastAsia="zh-CN" w:bidi="ar-SA"/>
      </w:rPr>
    </w:lvl>
  </w:abstractNum>
  <w:abstractNum w:abstractNumId="5">
    <w:multiLevelType w:val="hybridMultilevel"/>
    <w:lvl w:ilvl="0">
      <w:start w:val="6"/>
      <w:numFmt w:val="decimal"/>
      <w:lvlText w:val="%1"/>
      <w:lvlJc w:val="left"/>
      <w:pPr>
        <w:ind w:left="1019" w:hanging="423"/>
        <w:jc w:val="left"/>
      </w:pPr>
      <w:rPr>
        <w:rFonts w:hint="default"/>
        <w:lang w:val="en-US" w:eastAsia="zh-CN" w:bidi="ar-SA"/>
      </w:rPr>
    </w:lvl>
    <w:lvl w:ilvl="1">
      <w:start w:val="1"/>
      <w:numFmt w:val="decimal"/>
      <w:lvlText w:val="%1.%2"/>
      <w:lvlJc w:val="left"/>
      <w:pPr>
        <w:ind w:left="101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532" w:hanging="423"/>
      </w:pPr>
      <w:rPr>
        <w:rFonts w:hint="default"/>
        <w:lang w:val="en-US" w:eastAsia="zh-CN" w:bidi="ar-SA"/>
      </w:rPr>
    </w:lvl>
    <w:lvl w:ilvl="3">
      <w:start w:val="0"/>
      <w:numFmt w:val="bullet"/>
      <w:lvlText w:val="•"/>
      <w:lvlJc w:val="left"/>
      <w:pPr>
        <w:ind w:left="1788" w:hanging="423"/>
      </w:pPr>
      <w:rPr>
        <w:rFonts w:hint="default"/>
        <w:lang w:val="en-US" w:eastAsia="zh-CN" w:bidi="ar-SA"/>
      </w:rPr>
    </w:lvl>
    <w:lvl w:ilvl="4">
      <w:start w:val="0"/>
      <w:numFmt w:val="bullet"/>
      <w:lvlText w:val="•"/>
      <w:lvlJc w:val="left"/>
      <w:pPr>
        <w:ind w:left="2044" w:hanging="423"/>
      </w:pPr>
      <w:rPr>
        <w:rFonts w:hint="default"/>
        <w:lang w:val="en-US" w:eastAsia="zh-CN" w:bidi="ar-SA"/>
      </w:rPr>
    </w:lvl>
    <w:lvl w:ilvl="5">
      <w:start w:val="0"/>
      <w:numFmt w:val="bullet"/>
      <w:lvlText w:val="•"/>
      <w:lvlJc w:val="left"/>
      <w:pPr>
        <w:ind w:left="2301" w:hanging="423"/>
      </w:pPr>
      <w:rPr>
        <w:rFonts w:hint="default"/>
        <w:lang w:val="en-US" w:eastAsia="zh-CN" w:bidi="ar-SA"/>
      </w:rPr>
    </w:lvl>
    <w:lvl w:ilvl="6">
      <w:start w:val="0"/>
      <w:numFmt w:val="bullet"/>
      <w:lvlText w:val="•"/>
      <w:lvlJc w:val="left"/>
      <w:pPr>
        <w:ind w:left="2557" w:hanging="423"/>
      </w:pPr>
      <w:rPr>
        <w:rFonts w:hint="default"/>
        <w:lang w:val="en-US" w:eastAsia="zh-CN" w:bidi="ar-SA"/>
      </w:rPr>
    </w:lvl>
    <w:lvl w:ilvl="7">
      <w:start w:val="0"/>
      <w:numFmt w:val="bullet"/>
      <w:lvlText w:val="•"/>
      <w:lvlJc w:val="left"/>
      <w:pPr>
        <w:ind w:left="2813" w:hanging="423"/>
      </w:pPr>
      <w:rPr>
        <w:rFonts w:hint="default"/>
        <w:lang w:val="en-US" w:eastAsia="zh-CN" w:bidi="ar-SA"/>
      </w:rPr>
    </w:lvl>
    <w:lvl w:ilvl="8">
      <w:start w:val="0"/>
      <w:numFmt w:val="bullet"/>
      <w:lvlText w:val="•"/>
      <w:lvlJc w:val="left"/>
      <w:pPr>
        <w:ind w:left="3069" w:hanging="423"/>
      </w:pPr>
      <w:rPr>
        <w:rFonts w:hint="default"/>
        <w:lang w:val="en-US" w:eastAsia="zh-CN" w:bidi="ar-SA"/>
      </w:rPr>
    </w:lvl>
  </w:abstractNum>
  <w:abstractNum w:abstractNumId="4">
    <w:multiLevelType w:val="hybridMultilevel"/>
    <w:lvl w:ilvl="0">
      <w:start w:val="4"/>
      <w:numFmt w:val="decimal"/>
      <w:lvlText w:val="%1."/>
      <w:lvlJc w:val="left"/>
      <w:pPr>
        <w:ind w:left="1305" w:hanging="317"/>
        <w:jc w:val="right"/>
      </w:pPr>
      <w:rPr>
        <w:rFonts w:hint="default" w:ascii="宋体" w:hAnsi="宋体" w:eastAsia="宋体" w:cs="宋体"/>
        <w:b/>
        <w:bCs/>
        <w:i w:val="0"/>
        <w:iCs w:val="0"/>
        <w:w w:val="99"/>
        <w:sz w:val="21"/>
        <w:szCs w:val="21"/>
        <w:lang w:val="en-US" w:eastAsia="zh-CN" w:bidi="ar-SA"/>
      </w:rPr>
    </w:lvl>
    <w:lvl w:ilvl="1">
      <w:start w:val="1"/>
      <w:numFmt w:val="decimal"/>
      <w:lvlText w:val="%1.%2"/>
      <w:lvlJc w:val="left"/>
      <w:pPr>
        <w:ind w:left="161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620" w:hanging="423"/>
      </w:pPr>
      <w:rPr>
        <w:rFonts w:hint="default"/>
        <w:lang w:val="en-US" w:eastAsia="zh-CN" w:bidi="ar-SA"/>
      </w:rPr>
    </w:lvl>
    <w:lvl w:ilvl="3">
      <w:start w:val="0"/>
      <w:numFmt w:val="bullet"/>
      <w:lvlText w:val="•"/>
      <w:lvlJc w:val="left"/>
      <w:pPr>
        <w:ind w:left="1388" w:hanging="423"/>
      </w:pPr>
      <w:rPr>
        <w:rFonts w:hint="default"/>
        <w:lang w:val="en-US" w:eastAsia="zh-CN" w:bidi="ar-SA"/>
      </w:rPr>
    </w:lvl>
    <w:lvl w:ilvl="4">
      <w:start w:val="0"/>
      <w:numFmt w:val="bullet"/>
      <w:lvlText w:val="•"/>
      <w:lvlJc w:val="left"/>
      <w:pPr>
        <w:ind w:left="1156" w:hanging="423"/>
      </w:pPr>
      <w:rPr>
        <w:rFonts w:hint="default"/>
        <w:lang w:val="en-US" w:eastAsia="zh-CN" w:bidi="ar-SA"/>
      </w:rPr>
    </w:lvl>
    <w:lvl w:ilvl="5">
      <w:start w:val="0"/>
      <w:numFmt w:val="bullet"/>
      <w:lvlText w:val="•"/>
      <w:lvlJc w:val="left"/>
      <w:pPr>
        <w:ind w:left="925" w:hanging="423"/>
      </w:pPr>
      <w:rPr>
        <w:rFonts w:hint="default"/>
        <w:lang w:val="en-US" w:eastAsia="zh-CN" w:bidi="ar-SA"/>
      </w:rPr>
    </w:lvl>
    <w:lvl w:ilvl="6">
      <w:start w:val="0"/>
      <w:numFmt w:val="bullet"/>
      <w:lvlText w:val="•"/>
      <w:lvlJc w:val="left"/>
      <w:pPr>
        <w:ind w:left="693" w:hanging="423"/>
      </w:pPr>
      <w:rPr>
        <w:rFonts w:hint="default"/>
        <w:lang w:val="en-US" w:eastAsia="zh-CN" w:bidi="ar-SA"/>
      </w:rPr>
    </w:lvl>
    <w:lvl w:ilvl="7">
      <w:start w:val="0"/>
      <w:numFmt w:val="bullet"/>
      <w:lvlText w:val="•"/>
      <w:lvlJc w:val="left"/>
      <w:pPr>
        <w:ind w:left="462" w:hanging="423"/>
      </w:pPr>
      <w:rPr>
        <w:rFonts w:hint="default"/>
        <w:lang w:val="en-US" w:eastAsia="zh-CN" w:bidi="ar-SA"/>
      </w:rPr>
    </w:lvl>
    <w:lvl w:ilvl="8">
      <w:start w:val="0"/>
      <w:numFmt w:val="bullet"/>
      <w:lvlText w:val="•"/>
      <w:lvlJc w:val="left"/>
      <w:pPr>
        <w:ind w:left="230" w:hanging="423"/>
      </w:pPr>
      <w:rPr>
        <w:rFonts w:hint="default"/>
        <w:lang w:val="en-US" w:eastAsia="zh-CN" w:bidi="ar-SA"/>
      </w:rPr>
    </w:lvl>
  </w:abstractNum>
  <w:abstractNum w:abstractNumId="3">
    <w:multiLevelType w:val="hybridMultilevel"/>
    <w:lvl w:ilvl="0">
      <w:start w:val="3"/>
      <w:numFmt w:val="decimal"/>
      <w:lvlText w:val="%1"/>
      <w:lvlJc w:val="left"/>
      <w:pPr>
        <w:ind w:left="1619" w:hanging="423"/>
        <w:jc w:val="left"/>
      </w:pPr>
      <w:rPr>
        <w:rFonts w:hint="default"/>
        <w:lang w:val="en-US" w:eastAsia="zh-CN" w:bidi="ar-SA"/>
      </w:rPr>
    </w:lvl>
    <w:lvl w:ilvl="1">
      <w:start w:val="1"/>
      <w:numFmt w:val="decimal"/>
      <w:lvlText w:val="%1.%2"/>
      <w:lvlJc w:val="left"/>
      <w:pPr>
        <w:ind w:left="161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945" w:hanging="423"/>
      </w:pPr>
      <w:rPr>
        <w:rFonts w:hint="default"/>
        <w:lang w:val="en-US" w:eastAsia="zh-CN" w:bidi="ar-SA"/>
      </w:rPr>
    </w:lvl>
    <w:lvl w:ilvl="3">
      <w:start w:val="0"/>
      <w:numFmt w:val="bullet"/>
      <w:lvlText w:val="•"/>
      <w:lvlJc w:val="left"/>
      <w:pPr>
        <w:ind w:left="2107" w:hanging="423"/>
      </w:pPr>
      <w:rPr>
        <w:rFonts w:hint="default"/>
        <w:lang w:val="en-US" w:eastAsia="zh-CN" w:bidi="ar-SA"/>
      </w:rPr>
    </w:lvl>
    <w:lvl w:ilvl="4">
      <w:start w:val="0"/>
      <w:numFmt w:val="bullet"/>
      <w:lvlText w:val="•"/>
      <w:lvlJc w:val="left"/>
      <w:pPr>
        <w:ind w:left="2270" w:hanging="423"/>
      </w:pPr>
      <w:rPr>
        <w:rFonts w:hint="default"/>
        <w:lang w:val="en-US" w:eastAsia="zh-CN" w:bidi="ar-SA"/>
      </w:rPr>
    </w:lvl>
    <w:lvl w:ilvl="5">
      <w:start w:val="0"/>
      <w:numFmt w:val="bullet"/>
      <w:lvlText w:val="•"/>
      <w:lvlJc w:val="left"/>
      <w:pPr>
        <w:ind w:left="2433" w:hanging="423"/>
      </w:pPr>
      <w:rPr>
        <w:rFonts w:hint="default"/>
        <w:lang w:val="en-US" w:eastAsia="zh-CN" w:bidi="ar-SA"/>
      </w:rPr>
    </w:lvl>
    <w:lvl w:ilvl="6">
      <w:start w:val="0"/>
      <w:numFmt w:val="bullet"/>
      <w:lvlText w:val="•"/>
      <w:lvlJc w:val="left"/>
      <w:pPr>
        <w:ind w:left="2595" w:hanging="423"/>
      </w:pPr>
      <w:rPr>
        <w:rFonts w:hint="default"/>
        <w:lang w:val="en-US" w:eastAsia="zh-CN" w:bidi="ar-SA"/>
      </w:rPr>
    </w:lvl>
    <w:lvl w:ilvl="7">
      <w:start w:val="0"/>
      <w:numFmt w:val="bullet"/>
      <w:lvlText w:val="•"/>
      <w:lvlJc w:val="left"/>
      <w:pPr>
        <w:ind w:left="2758" w:hanging="423"/>
      </w:pPr>
      <w:rPr>
        <w:rFonts w:hint="default"/>
        <w:lang w:val="en-US" w:eastAsia="zh-CN" w:bidi="ar-SA"/>
      </w:rPr>
    </w:lvl>
    <w:lvl w:ilvl="8">
      <w:start w:val="0"/>
      <w:numFmt w:val="bullet"/>
      <w:lvlText w:val="•"/>
      <w:lvlJc w:val="left"/>
      <w:pPr>
        <w:ind w:left="2920" w:hanging="423"/>
      </w:pPr>
      <w:rPr>
        <w:rFonts w:hint="default"/>
        <w:lang w:val="en-US" w:eastAsia="zh-CN" w:bidi="ar-SA"/>
      </w:rPr>
    </w:lvl>
  </w:abstractNum>
  <w:abstractNum w:abstractNumId="2">
    <w:multiLevelType w:val="hybridMultilevel"/>
    <w:lvl w:ilvl="0">
      <w:start w:val="2"/>
      <w:numFmt w:val="decimal"/>
      <w:lvlText w:val="%1"/>
      <w:lvlJc w:val="left"/>
      <w:pPr>
        <w:ind w:left="1619" w:hanging="423"/>
        <w:jc w:val="left"/>
      </w:pPr>
      <w:rPr>
        <w:rFonts w:hint="default"/>
        <w:lang w:val="en-US" w:eastAsia="zh-CN" w:bidi="ar-SA"/>
      </w:rPr>
    </w:lvl>
    <w:lvl w:ilvl="1">
      <w:start w:val="1"/>
      <w:numFmt w:val="decimal"/>
      <w:lvlText w:val="%1.%2"/>
      <w:lvlJc w:val="left"/>
      <w:pPr>
        <w:ind w:left="161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945" w:hanging="423"/>
      </w:pPr>
      <w:rPr>
        <w:rFonts w:hint="default"/>
        <w:lang w:val="en-US" w:eastAsia="zh-CN" w:bidi="ar-SA"/>
      </w:rPr>
    </w:lvl>
    <w:lvl w:ilvl="3">
      <w:start w:val="0"/>
      <w:numFmt w:val="bullet"/>
      <w:lvlText w:val="•"/>
      <w:lvlJc w:val="left"/>
      <w:pPr>
        <w:ind w:left="2107" w:hanging="423"/>
      </w:pPr>
      <w:rPr>
        <w:rFonts w:hint="default"/>
        <w:lang w:val="en-US" w:eastAsia="zh-CN" w:bidi="ar-SA"/>
      </w:rPr>
    </w:lvl>
    <w:lvl w:ilvl="4">
      <w:start w:val="0"/>
      <w:numFmt w:val="bullet"/>
      <w:lvlText w:val="•"/>
      <w:lvlJc w:val="left"/>
      <w:pPr>
        <w:ind w:left="2270" w:hanging="423"/>
      </w:pPr>
      <w:rPr>
        <w:rFonts w:hint="default"/>
        <w:lang w:val="en-US" w:eastAsia="zh-CN" w:bidi="ar-SA"/>
      </w:rPr>
    </w:lvl>
    <w:lvl w:ilvl="5">
      <w:start w:val="0"/>
      <w:numFmt w:val="bullet"/>
      <w:lvlText w:val="•"/>
      <w:lvlJc w:val="left"/>
      <w:pPr>
        <w:ind w:left="2433" w:hanging="423"/>
      </w:pPr>
      <w:rPr>
        <w:rFonts w:hint="default"/>
        <w:lang w:val="en-US" w:eastAsia="zh-CN" w:bidi="ar-SA"/>
      </w:rPr>
    </w:lvl>
    <w:lvl w:ilvl="6">
      <w:start w:val="0"/>
      <w:numFmt w:val="bullet"/>
      <w:lvlText w:val="•"/>
      <w:lvlJc w:val="left"/>
      <w:pPr>
        <w:ind w:left="2595" w:hanging="423"/>
      </w:pPr>
      <w:rPr>
        <w:rFonts w:hint="default"/>
        <w:lang w:val="en-US" w:eastAsia="zh-CN" w:bidi="ar-SA"/>
      </w:rPr>
    </w:lvl>
    <w:lvl w:ilvl="7">
      <w:start w:val="0"/>
      <w:numFmt w:val="bullet"/>
      <w:lvlText w:val="•"/>
      <w:lvlJc w:val="left"/>
      <w:pPr>
        <w:ind w:left="2758" w:hanging="423"/>
      </w:pPr>
      <w:rPr>
        <w:rFonts w:hint="default"/>
        <w:lang w:val="en-US" w:eastAsia="zh-CN" w:bidi="ar-SA"/>
      </w:rPr>
    </w:lvl>
    <w:lvl w:ilvl="8">
      <w:start w:val="0"/>
      <w:numFmt w:val="bullet"/>
      <w:lvlText w:val="•"/>
      <w:lvlJc w:val="left"/>
      <w:pPr>
        <w:ind w:left="2920" w:hanging="423"/>
      </w:pPr>
      <w:rPr>
        <w:rFonts w:hint="default"/>
        <w:lang w:val="en-US" w:eastAsia="zh-CN" w:bidi="ar-SA"/>
      </w:rPr>
    </w:lvl>
  </w:abstractNum>
  <w:abstractNum w:abstractNumId="1">
    <w:multiLevelType w:val="hybridMultilevel"/>
    <w:lvl w:ilvl="0">
      <w:start w:val="1"/>
      <w:numFmt w:val="decimal"/>
      <w:lvlText w:val="%1"/>
      <w:lvlJc w:val="left"/>
      <w:pPr>
        <w:ind w:left="1619" w:hanging="423"/>
        <w:jc w:val="left"/>
      </w:pPr>
      <w:rPr>
        <w:rFonts w:hint="default"/>
        <w:lang w:val="en-US" w:eastAsia="zh-CN" w:bidi="ar-SA"/>
      </w:rPr>
    </w:lvl>
    <w:lvl w:ilvl="1">
      <w:start w:val="1"/>
      <w:numFmt w:val="decimal"/>
      <w:lvlText w:val="%1.%2"/>
      <w:lvlJc w:val="left"/>
      <w:pPr>
        <w:ind w:left="161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945" w:hanging="423"/>
      </w:pPr>
      <w:rPr>
        <w:rFonts w:hint="default"/>
        <w:lang w:val="en-US" w:eastAsia="zh-CN" w:bidi="ar-SA"/>
      </w:rPr>
    </w:lvl>
    <w:lvl w:ilvl="3">
      <w:start w:val="0"/>
      <w:numFmt w:val="bullet"/>
      <w:lvlText w:val="•"/>
      <w:lvlJc w:val="left"/>
      <w:pPr>
        <w:ind w:left="2107" w:hanging="423"/>
      </w:pPr>
      <w:rPr>
        <w:rFonts w:hint="default"/>
        <w:lang w:val="en-US" w:eastAsia="zh-CN" w:bidi="ar-SA"/>
      </w:rPr>
    </w:lvl>
    <w:lvl w:ilvl="4">
      <w:start w:val="0"/>
      <w:numFmt w:val="bullet"/>
      <w:lvlText w:val="•"/>
      <w:lvlJc w:val="left"/>
      <w:pPr>
        <w:ind w:left="2270" w:hanging="423"/>
      </w:pPr>
      <w:rPr>
        <w:rFonts w:hint="default"/>
        <w:lang w:val="en-US" w:eastAsia="zh-CN" w:bidi="ar-SA"/>
      </w:rPr>
    </w:lvl>
    <w:lvl w:ilvl="5">
      <w:start w:val="0"/>
      <w:numFmt w:val="bullet"/>
      <w:lvlText w:val="•"/>
      <w:lvlJc w:val="left"/>
      <w:pPr>
        <w:ind w:left="2433" w:hanging="423"/>
      </w:pPr>
      <w:rPr>
        <w:rFonts w:hint="default"/>
        <w:lang w:val="en-US" w:eastAsia="zh-CN" w:bidi="ar-SA"/>
      </w:rPr>
    </w:lvl>
    <w:lvl w:ilvl="6">
      <w:start w:val="0"/>
      <w:numFmt w:val="bullet"/>
      <w:lvlText w:val="•"/>
      <w:lvlJc w:val="left"/>
      <w:pPr>
        <w:ind w:left="2595" w:hanging="423"/>
      </w:pPr>
      <w:rPr>
        <w:rFonts w:hint="default"/>
        <w:lang w:val="en-US" w:eastAsia="zh-CN" w:bidi="ar-SA"/>
      </w:rPr>
    </w:lvl>
    <w:lvl w:ilvl="7">
      <w:start w:val="0"/>
      <w:numFmt w:val="bullet"/>
      <w:lvlText w:val="•"/>
      <w:lvlJc w:val="left"/>
      <w:pPr>
        <w:ind w:left="2758" w:hanging="423"/>
      </w:pPr>
      <w:rPr>
        <w:rFonts w:hint="default"/>
        <w:lang w:val="en-US" w:eastAsia="zh-CN" w:bidi="ar-SA"/>
      </w:rPr>
    </w:lvl>
    <w:lvl w:ilvl="8">
      <w:start w:val="0"/>
      <w:numFmt w:val="bullet"/>
      <w:lvlText w:val="•"/>
      <w:lvlJc w:val="left"/>
      <w:pPr>
        <w:ind w:left="2920" w:hanging="423"/>
      </w:pPr>
      <w:rPr>
        <w:rFonts w:hint="default"/>
        <w:lang w:val="en-US" w:eastAsia="zh-CN" w:bidi="ar-SA"/>
      </w:rPr>
    </w:lvl>
  </w:abstractNum>
  <w:abstractNum w:abstractNumId="0">
    <w:multiLevelType w:val="hybridMultilevel"/>
    <w:lvl w:ilvl="0">
      <w:start w:val="0"/>
      <w:numFmt w:val="bullet"/>
      <w:lvlText w:val=""/>
      <w:lvlJc w:val="left"/>
      <w:pPr>
        <w:ind w:left="1778"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668" w:hanging="420"/>
      </w:pPr>
      <w:rPr>
        <w:rFonts w:hint="default"/>
        <w:lang w:val="en-US" w:eastAsia="zh-CN" w:bidi="ar-SA"/>
      </w:rPr>
    </w:lvl>
    <w:lvl w:ilvl="2">
      <w:start w:val="0"/>
      <w:numFmt w:val="bullet"/>
      <w:lvlText w:val="•"/>
      <w:lvlJc w:val="left"/>
      <w:pPr>
        <w:ind w:left="3557" w:hanging="420"/>
      </w:pPr>
      <w:rPr>
        <w:rFonts w:hint="default"/>
        <w:lang w:val="en-US" w:eastAsia="zh-CN" w:bidi="ar-SA"/>
      </w:rPr>
    </w:lvl>
    <w:lvl w:ilvl="3">
      <w:start w:val="0"/>
      <w:numFmt w:val="bullet"/>
      <w:lvlText w:val="•"/>
      <w:lvlJc w:val="left"/>
      <w:pPr>
        <w:ind w:left="4445" w:hanging="420"/>
      </w:pPr>
      <w:rPr>
        <w:rFonts w:hint="default"/>
        <w:lang w:val="en-US" w:eastAsia="zh-CN" w:bidi="ar-SA"/>
      </w:rPr>
    </w:lvl>
    <w:lvl w:ilvl="4">
      <w:start w:val="0"/>
      <w:numFmt w:val="bullet"/>
      <w:lvlText w:val="•"/>
      <w:lvlJc w:val="left"/>
      <w:pPr>
        <w:ind w:left="5334" w:hanging="420"/>
      </w:pPr>
      <w:rPr>
        <w:rFonts w:hint="default"/>
        <w:lang w:val="en-US" w:eastAsia="zh-CN" w:bidi="ar-SA"/>
      </w:rPr>
    </w:lvl>
    <w:lvl w:ilvl="5">
      <w:start w:val="0"/>
      <w:numFmt w:val="bullet"/>
      <w:lvlText w:val="•"/>
      <w:lvlJc w:val="left"/>
      <w:pPr>
        <w:ind w:left="6223" w:hanging="420"/>
      </w:pPr>
      <w:rPr>
        <w:rFonts w:hint="default"/>
        <w:lang w:val="en-US" w:eastAsia="zh-CN" w:bidi="ar-SA"/>
      </w:rPr>
    </w:lvl>
    <w:lvl w:ilvl="6">
      <w:start w:val="0"/>
      <w:numFmt w:val="bullet"/>
      <w:lvlText w:val="•"/>
      <w:lvlJc w:val="left"/>
      <w:pPr>
        <w:ind w:left="7111" w:hanging="420"/>
      </w:pPr>
      <w:rPr>
        <w:rFonts w:hint="default"/>
        <w:lang w:val="en-US" w:eastAsia="zh-CN" w:bidi="ar-SA"/>
      </w:rPr>
    </w:lvl>
    <w:lvl w:ilvl="7">
      <w:start w:val="0"/>
      <w:numFmt w:val="bullet"/>
      <w:lvlText w:val="•"/>
      <w:lvlJc w:val="left"/>
      <w:pPr>
        <w:ind w:left="8000" w:hanging="420"/>
      </w:pPr>
      <w:rPr>
        <w:rFonts w:hint="default"/>
        <w:lang w:val="en-US" w:eastAsia="zh-CN" w:bidi="ar-SA"/>
      </w:rPr>
    </w:lvl>
    <w:lvl w:ilvl="8">
      <w:start w:val="0"/>
      <w:numFmt w:val="bullet"/>
      <w:lvlText w:val="•"/>
      <w:lvlJc w:val="left"/>
      <w:pPr>
        <w:ind w:left="8889" w:hanging="420"/>
      </w:pPr>
      <w:rPr>
        <w:rFonts w:hint="default"/>
        <w:lang w:val="en-US" w:eastAsia="zh-CN" w:bidi="ar-SA"/>
      </w:rPr>
    </w:lvl>
  </w:abstract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1178" w:right="38" w:hanging="959"/>
      <w:outlineLvl w:val="1"/>
    </w:pPr>
    <w:rPr>
      <w:rFonts w:ascii="宋体" w:hAnsi="宋体" w:eastAsia="宋体" w:cs="宋体"/>
      <w:b/>
      <w:bCs/>
      <w:sz w:val="21"/>
      <w:szCs w:val="21"/>
      <w:lang w:val="en-US" w:eastAsia="zh-CN" w:bidi="ar-SA"/>
    </w:rPr>
  </w:style>
  <w:style w:styleId="Title" w:type="paragraph">
    <w:name w:val="Title"/>
    <w:basedOn w:val="Normal"/>
    <w:uiPriority w:val="1"/>
    <w:qFormat/>
    <w:pPr>
      <w:ind w:left="2449"/>
      <w:jc w:val="center"/>
    </w:pPr>
    <w:rPr>
      <w:rFonts w:ascii="华文中宋" w:hAnsi="华文中宋" w:eastAsia="华文中宋" w:cs="华文中宋"/>
      <w:b/>
      <w:bCs/>
      <w:sz w:val="36"/>
      <w:szCs w:val="36"/>
      <w:lang w:val="en-US" w:eastAsia="zh-CN" w:bidi="ar-SA"/>
    </w:rPr>
  </w:style>
  <w:style w:styleId="ListParagraph" w:type="paragraph">
    <w:name w:val="List Paragraph"/>
    <w:basedOn w:val="Normal"/>
    <w:uiPriority w:val="1"/>
    <w:qFormat/>
    <w:pPr>
      <w:ind w:left="3007" w:hanging="2788"/>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2023-06-02T01:39:48Z</dcterms:created>
  <dcterms:modified xsi:type="dcterms:W3CDTF">2023-06-02T01:39:48Z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